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firstLine="880" w:firstLineChars="200"/>
        <w:rPr>
          <w:rFonts w:hint="eastAsia" w:ascii="方正大标宋_GBK" w:eastAsia="方正大标宋_GBK"/>
          <w:sz w:val="44"/>
          <w:szCs w:val="44"/>
        </w:rPr>
      </w:pPr>
      <w:r>
        <w:rPr>
          <w:rFonts w:hint="eastAsia" w:ascii="方正大标宋_GBK" w:eastAsia="方正大标宋_GBK"/>
          <w:sz w:val="44"/>
          <w:szCs w:val="44"/>
        </w:rPr>
        <w:t>盐边县2021年“三公”经费预算</w:t>
      </w:r>
    </w:p>
    <w:p>
      <w:pPr>
        <w:spacing w:line="560" w:lineRule="exact"/>
        <w:ind w:firstLine="3080" w:firstLineChars="700"/>
        <w:rPr>
          <w:rFonts w:hint="eastAsia" w:ascii="方正大标宋_GBK" w:eastAsia="方正大标宋_GBK"/>
          <w:sz w:val="44"/>
          <w:szCs w:val="44"/>
        </w:rPr>
      </w:pPr>
      <w:r>
        <w:rPr>
          <w:rFonts w:hint="eastAsia" w:ascii="方正大标宋_GBK" w:eastAsia="方正大标宋_GBK"/>
          <w:sz w:val="44"/>
          <w:szCs w:val="44"/>
        </w:rPr>
        <w:t>汇总情况</w:t>
      </w:r>
    </w:p>
    <w:p>
      <w:pPr>
        <w:spacing w:line="560" w:lineRule="exact"/>
        <w:ind w:firstLine="640" w:firstLineChars="200"/>
        <w:rPr>
          <w:rFonts w:hint="eastAsia" w:ascii="Times New Roman" w:hAnsi="仿宋_GB2312" w:eastAsia="仿宋_GB2312" w:cs="Times New Roman"/>
          <w:sz w:val="32"/>
          <w:szCs w:val="32"/>
        </w:rPr>
      </w:pPr>
      <w:r>
        <w:rPr>
          <w:rFonts w:hint="eastAsia" w:ascii="Times New Roman" w:hAnsi="仿宋_GB2312" w:eastAsia="仿宋_GB2312" w:cs="Times New Roman"/>
          <w:sz w:val="32"/>
          <w:szCs w:val="32"/>
        </w:rPr>
        <w:t>根据《中华人民共和国预算法》及实施条例相关规定，盐边县财政局对2021年全县财政拨款安排“三公”经费进行了汇总，全年预算安排“三公”经费共计1,642万元，较2020年预算</w:t>
      </w:r>
      <w:r>
        <w:rPr>
          <w:rFonts w:hint="eastAsia" w:ascii="Times New Roman" w:hAnsi="仿宋_GB2312" w:eastAsia="仿宋_GB2312" w:cs="Times New Roman"/>
          <w:sz w:val="32"/>
          <w:szCs w:val="32"/>
          <w:lang w:eastAsia="zh-CN"/>
        </w:rPr>
        <w:t>减少</w:t>
      </w:r>
      <w:r>
        <w:rPr>
          <w:rFonts w:hint="eastAsia" w:ascii="Times New Roman" w:hAnsi="仿宋_GB2312" w:eastAsia="仿宋_GB2312" w:cs="Times New Roman"/>
          <w:sz w:val="32"/>
          <w:szCs w:val="32"/>
        </w:rPr>
        <w:t>290万元，</w:t>
      </w:r>
      <w:r>
        <w:rPr>
          <w:rFonts w:hint="eastAsia" w:ascii="Times New Roman" w:hAnsi="仿宋_GB2312" w:eastAsia="仿宋_GB2312" w:cs="Times New Roman"/>
          <w:sz w:val="32"/>
          <w:szCs w:val="32"/>
          <w:lang w:eastAsia="zh-CN"/>
        </w:rPr>
        <w:t>减少</w:t>
      </w:r>
      <w:r>
        <w:rPr>
          <w:rFonts w:hint="eastAsia" w:ascii="Times New Roman" w:hAnsi="仿宋_GB2312" w:eastAsia="仿宋_GB2312" w:cs="Times New Roman"/>
          <w:sz w:val="32"/>
          <w:szCs w:val="32"/>
        </w:rPr>
        <w:t xml:space="preserve">15.01%。其中：因公出国（境）经费0万元，与2020年预算数持平；公务接待费362万元，较2020年预算增加156万元，增长75.73%；公务用车购置及运行维护费1,280万元，较2020年预算减少446万元，减少25.84%。 </w:t>
      </w:r>
    </w:p>
    <w:p>
      <w:pPr>
        <w:spacing w:line="560" w:lineRule="exact"/>
        <w:ind w:firstLine="645"/>
        <w:rPr>
          <w:rFonts w:hint="eastAsia" w:hAnsi="仿宋_GB2312" w:eastAsia="仿宋_GB2312"/>
          <w:sz w:val="32"/>
          <w:szCs w:val="32"/>
        </w:rPr>
      </w:pPr>
      <w:r>
        <w:rPr>
          <w:rFonts w:hint="eastAsia" w:hAnsi="仿宋_GB2312" w:eastAsia="仿宋_GB2312"/>
          <w:sz w:val="32"/>
          <w:szCs w:val="32"/>
        </w:rPr>
        <w:t>按照预算级次分：县本级1,472万元，其中：因公出国（境）经费0万元；公务接待费344万元；公务用车购置及运行维护费1,128万元。</w:t>
      </w:r>
      <w:bookmarkStart w:id="0" w:name="_GoBack"/>
      <w:bookmarkEnd w:id="0"/>
    </w:p>
    <w:p>
      <w:pPr>
        <w:spacing w:line="560" w:lineRule="exact"/>
        <w:ind w:firstLine="645"/>
        <w:rPr>
          <w:rFonts w:hint="eastAsia" w:hAnsi="仿宋_GB2312" w:eastAsia="仿宋_GB2312"/>
          <w:sz w:val="32"/>
          <w:szCs w:val="32"/>
        </w:rPr>
      </w:pPr>
      <w:r>
        <w:rPr>
          <w:rFonts w:hint="eastAsia" w:hAnsi="仿宋_GB2312" w:eastAsia="仿宋_GB2312"/>
          <w:sz w:val="32"/>
          <w:szCs w:val="32"/>
        </w:rPr>
        <w:t>乡镇级：170万元，其中：因公出国（境）经费0万元；公务接待费18万元；公务用车购置及运行维护费152万元。</w:t>
      </w:r>
    </w:p>
    <w:p>
      <w:pPr>
        <w:spacing w:line="560" w:lineRule="exact"/>
        <w:ind w:firstLine="640" w:firstLineChars="200"/>
        <w:rPr>
          <w:rFonts w:ascii="Times New Roman" w:hAnsi="仿宋_GB2312" w:eastAsia="仿宋_GB2312" w:cs="Times New Roman"/>
          <w:sz w:val="32"/>
          <w:szCs w:val="32"/>
        </w:rPr>
      </w:pPr>
      <w:r>
        <w:rPr>
          <w:rFonts w:hint="eastAsia" w:ascii="Times New Roman" w:hAnsi="仿宋_GB2312" w:eastAsia="仿宋_GB2312" w:cs="Times New Roman"/>
          <w:sz w:val="32"/>
          <w:szCs w:val="32"/>
        </w:rPr>
        <w:t>公务接待费增长原因为2021年拟用财力消化以前年度“暂付款”，消化“暂付款”时需按照原产生支出用途在当年列支，造成公务接待费预算数相应增加，但实际公务接待费预算数同口径下降。</w:t>
      </w:r>
    </w:p>
    <w:p>
      <w:pPr>
        <w:spacing w:line="560" w:lineRule="exact"/>
        <w:ind w:firstLine="3840" w:firstLineChars="1200"/>
        <w:rPr>
          <w:rFonts w:ascii="Times New Roman" w:hAnsi="仿宋_GB2312" w:eastAsia="仿宋_GB2312" w:cs="Times New Roman"/>
          <w:sz w:val="32"/>
          <w:szCs w:val="32"/>
        </w:rPr>
      </w:pPr>
      <w:r>
        <w:rPr>
          <w:rFonts w:hint="eastAsia" w:ascii="Times New Roman" w:hAnsi="仿宋_GB2312" w:eastAsia="仿宋_GB2312" w:cs="Times New Roman"/>
          <w:sz w:val="32"/>
          <w:szCs w:val="32"/>
        </w:rPr>
        <w:t>    盐边县财政局</w:t>
      </w:r>
    </w:p>
    <w:p>
      <w:pPr>
        <w:spacing w:line="560" w:lineRule="exact"/>
        <w:rPr>
          <w:rFonts w:ascii="Times New Roman" w:hAnsi="仿宋_GB2312" w:eastAsia="仿宋_GB2312" w:cs="Times New Roman"/>
          <w:sz w:val="32"/>
          <w:szCs w:val="32"/>
        </w:rPr>
      </w:pPr>
      <w:r>
        <w:rPr>
          <w:rFonts w:hint="eastAsia" w:ascii="Times New Roman" w:hAnsi="仿宋_GB2312" w:eastAsia="仿宋_GB2312" w:cs="Times New Roman"/>
          <w:sz w:val="32"/>
          <w:szCs w:val="32"/>
        </w:rPr>
        <w:t xml:space="preserve">                          2021年2月9日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大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M5YTUwNDNlMDZjNGI5MGY0YmFkMzZjNjE4YjNjMjQifQ=="/>
  </w:docVars>
  <w:rsids>
    <w:rsidRoot w:val="47FA1D7E"/>
    <w:rsid w:val="00226595"/>
    <w:rsid w:val="0042135D"/>
    <w:rsid w:val="00460811"/>
    <w:rsid w:val="004E5E7D"/>
    <w:rsid w:val="00612454"/>
    <w:rsid w:val="00921914"/>
    <w:rsid w:val="00977E61"/>
    <w:rsid w:val="0098549C"/>
    <w:rsid w:val="009A7652"/>
    <w:rsid w:val="00A5304C"/>
    <w:rsid w:val="00A66EB8"/>
    <w:rsid w:val="00AA1F78"/>
    <w:rsid w:val="00AC4B76"/>
    <w:rsid w:val="00B21CC1"/>
    <w:rsid w:val="00E42890"/>
    <w:rsid w:val="21EA1BC3"/>
    <w:rsid w:val="33C3279A"/>
    <w:rsid w:val="43E23BD9"/>
    <w:rsid w:val="476A1748"/>
    <w:rsid w:val="47FA1D7E"/>
    <w:rsid w:val="514F28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8">
    <w:name w:val="页眉 Char"/>
    <w:basedOn w:val="7"/>
    <w:link w:val="4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Char"/>
    <w:basedOn w:val="7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73</Words>
  <Characters>421</Characters>
  <Lines>3</Lines>
  <Paragraphs>1</Paragraphs>
  <TotalTime>28</TotalTime>
  <ScaleCrop>false</ScaleCrop>
  <LinksUpToDate>false</LinksUpToDate>
  <CharactersWithSpaces>493</CharactersWithSpaces>
  <Application>WPS Office_11.8.2.11978_F1E327BC-269C-435d-A152-05C5408002CA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2022-05-07T01:58:00Z</dcterms:created>
  <dc:creator>Admin</dc:creator>
  <cp:lastModifiedBy>文素华</cp:lastModifiedBy>
  <cp:lastPrinted>2022-06-21T01:00:00Z</cp:lastPrinted>
  <dcterms:modified xsi:type="dcterms:W3CDTF">2025-08-12T02:19:05Z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2052-11.8.2.11978</vt:lpwstr>
  </property>
  <property fmtid="{D5CDD505-2E9C-101B-9397-08002B2CF9AE}" pid="3" name="ICV">
    <vt:lpwstr>8C334250610C45D1BFB2E7F9BAFD1CD3</vt:lpwstr>
  </property>
</Properties>
</file>