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B0893">
      <w:pPr>
        <w:spacing w:line="273" w:lineRule="auto"/>
        <w:rPr>
          <w:rFonts w:ascii="Arial"/>
          <w:sz w:val="21"/>
        </w:rPr>
      </w:pPr>
    </w:p>
    <w:p w14:paraId="5D25AA01">
      <w:pPr>
        <w:spacing w:before="390" w:line="194" w:lineRule="auto"/>
        <w:jc w:val="right"/>
        <w:rPr>
          <w:rFonts w:ascii="微软雅黑" w:hAnsi="微软雅黑" w:eastAsia="微软雅黑" w:cs="微软雅黑"/>
          <w:sz w:val="91"/>
          <w:szCs w:val="91"/>
        </w:rPr>
      </w:pPr>
      <w:r>
        <w:rPr>
          <w:rFonts w:ascii="微软雅黑" w:hAnsi="微软雅黑" w:eastAsia="微软雅黑" w:cs="微软雅黑"/>
          <w:color w:val="FF0000"/>
          <w:spacing w:val="-29"/>
          <w:w w:val="99"/>
          <w:sz w:val="91"/>
          <w:szCs w:val="91"/>
          <w:u w:val="single" w:color="auto"/>
        </w:rPr>
        <w:t>盐边县卫生健</w:t>
      </w:r>
      <w:r>
        <w:rPr>
          <w:rFonts w:ascii="微软雅黑" w:hAnsi="微软雅黑" w:eastAsia="微软雅黑" w:cs="微软雅黑"/>
          <w:color w:val="FF0000"/>
          <w:spacing w:val="-28"/>
          <w:w w:val="99"/>
          <w:sz w:val="91"/>
          <w:szCs w:val="91"/>
          <w:u w:val="single" w:color="auto"/>
        </w:rPr>
        <w:t>康局文</w:t>
      </w:r>
      <w:r>
        <w:rPr>
          <w:rFonts w:ascii="微软雅黑" w:hAnsi="微软雅黑" w:eastAsia="微软雅黑" w:cs="微软雅黑"/>
          <w:color w:val="FF0000"/>
          <w:spacing w:val="-12"/>
          <w:w w:val="99"/>
          <w:sz w:val="91"/>
          <w:szCs w:val="91"/>
          <w:u w:val="single" w:color="auto"/>
        </w:rPr>
        <w:t>件</w:t>
      </w:r>
    </w:p>
    <w:p w14:paraId="71434673">
      <w:pPr>
        <w:spacing w:line="273" w:lineRule="auto"/>
        <w:rPr>
          <w:rFonts w:ascii="Arial"/>
          <w:sz w:val="21"/>
        </w:rPr>
      </w:pPr>
    </w:p>
    <w:p w14:paraId="00804CD3">
      <w:pPr>
        <w:spacing w:line="273" w:lineRule="auto"/>
        <w:rPr>
          <w:rFonts w:ascii="Arial"/>
          <w:sz w:val="21"/>
        </w:rPr>
      </w:pPr>
    </w:p>
    <w:p w14:paraId="67C6AAD7">
      <w:pPr>
        <w:spacing w:before="158" w:line="216" w:lineRule="auto"/>
        <w:ind w:left="2882"/>
        <w:outlineLvl w:val="0"/>
        <w:rPr>
          <w:rFonts w:ascii="微软雅黑" w:hAnsi="微软雅黑" w:eastAsia="微软雅黑" w:cs="微软雅黑"/>
          <w:sz w:val="37"/>
          <w:szCs w:val="37"/>
        </w:rPr>
      </w:pPr>
      <w:r>
        <w:rPr>
          <w:rFonts w:ascii="微软雅黑" w:hAnsi="微软雅黑" w:eastAsia="微软雅黑" w:cs="微软雅黑"/>
          <w:spacing w:val="10"/>
          <w:sz w:val="37"/>
          <w:szCs w:val="37"/>
        </w:rPr>
        <w:t>盐边县卫生健康局</w:t>
      </w:r>
    </w:p>
    <w:p w14:paraId="1445DF36">
      <w:pPr>
        <w:spacing w:before="34" w:line="187" w:lineRule="auto"/>
        <w:ind w:left="1260"/>
        <w:outlineLvl w:val="0"/>
        <w:rPr>
          <w:rFonts w:ascii="微软雅黑" w:hAnsi="微软雅黑" w:eastAsia="微软雅黑" w:cs="微软雅黑"/>
          <w:sz w:val="37"/>
          <w:szCs w:val="37"/>
        </w:rPr>
      </w:pPr>
      <w:r>
        <w:rPr>
          <w:rFonts w:ascii="微软雅黑" w:hAnsi="微软雅黑" w:eastAsia="微软雅黑" w:cs="微软雅黑"/>
          <w:spacing w:val="8"/>
          <w:sz w:val="37"/>
          <w:szCs w:val="37"/>
        </w:rPr>
        <w:t xml:space="preserve">关于 </w:t>
      </w:r>
      <w:r>
        <w:rPr>
          <w:rFonts w:ascii="Times New Roman" w:hAnsi="Times New Roman" w:eastAsia="Times New Roman" w:cs="Times New Roman"/>
          <w:b/>
          <w:bCs/>
          <w:spacing w:val="8"/>
          <w:sz w:val="37"/>
          <w:szCs w:val="37"/>
        </w:rPr>
        <w:t xml:space="preserve">2020 </w:t>
      </w:r>
      <w:r>
        <w:rPr>
          <w:rFonts w:ascii="微软雅黑" w:hAnsi="微软雅黑" w:eastAsia="微软雅黑" w:cs="微软雅黑"/>
          <w:spacing w:val="8"/>
          <w:sz w:val="37"/>
          <w:szCs w:val="37"/>
        </w:rPr>
        <w:t>年整体支出绩效评价的报告</w:t>
      </w:r>
    </w:p>
    <w:p w14:paraId="06916C8A">
      <w:pPr>
        <w:spacing w:line="269" w:lineRule="auto"/>
        <w:rPr>
          <w:rFonts w:ascii="Arial"/>
          <w:sz w:val="21"/>
        </w:rPr>
      </w:pPr>
    </w:p>
    <w:p w14:paraId="66DA5E9E">
      <w:pPr>
        <w:spacing w:line="270" w:lineRule="auto"/>
        <w:rPr>
          <w:rFonts w:ascii="Arial"/>
          <w:sz w:val="21"/>
        </w:rPr>
      </w:pPr>
    </w:p>
    <w:p w14:paraId="124CBA2B">
      <w:pPr>
        <w:pStyle w:val="2"/>
        <w:spacing w:before="101" w:line="223" w:lineRule="auto"/>
        <w:ind w:left="77"/>
      </w:pPr>
      <w:r>
        <w:rPr>
          <w:spacing w:val="4"/>
        </w:rPr>
        <w:t>县财政局：</w:t>
      </w:r>
    </w:p>
    <w:p w14:paraId="320F76A2">
      <w:pPr>
        <w:pStyle w:val="2"/>
        <w:spacing w:before="169" w:line="362" w:lineRule="auto"/>
        <w:ind w:left="73" w:right="75" w:firstLine="642"/>
      </w:pPr>
      <w:r>
        <w:rPr>
          <w:spacing w:val="8"/>
        </w:rPr>
        <w:t>按照盐边县财政局关于开展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 xml:space="preserve">2020 </w:t>
      </w:r>
      <w:r>
        <w:rPr>
          <w:spacing w:val="8"/>
        </w:rPr>
        <w:t>年度部门整体支出绩效</w:t>
      </w:r>
      <w:r>
        <w:t xml:space="preserve">  </w:t>
      </w:r>
      <w:r>
        <w:rPr>
          <w:spacing w:val="2"/>
        </w:rPr>
        <w:t>评价工作的通知（</w:t>
      </w:r>
      <w:r>
        <w:rPr>
          <w:spacing w:val="-75"/>
        </w:rPr>
        <w:t xml:space="preserve"> </w:t>
      </w:r>
      <w:r>
        <w:rPr>
          <w:spacing w:val="2"/>
          <w:sz w:val="30"/>
          <w:szCs w:val="30"/>
        </w:rPr>
        <w:t>盐边财绩〔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>2021</w:t>
      </w:r>
      <w:r>
        <w:rPr>
          <w:spacing w:val="2"/>
          <w:sz w:val="30"/>
          <w:szCs w:val="30"/>
        </w:rPr>
        <w:t>〕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4 </w:t>
      </w:r>
      <w:r>
        <w:rPr>
          <w:spacing w:val="2"/>
          <w:sz w:val="30"/>
          <w:szCs w:val="30"/>
        </w:rPr>
        <w:t>号</w:t>
      </w:r>
      <w:r>
        <w:rPr>
          <w:spacing w:val="2"/>
        </w:rPr>
        <w:t>）要求，现将盐边县卫</w:t>
      </w:r>
      <w:r>
        <w:t xml:space="preserve"> </w:t>
      </w:r>
      <w:r>
        <w:rPr>
          <w:spacing w:val="7"/>
        </w:rPr>
        <w:t>生系统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 xml:space="preserve">2020 </w:t>
      </w:r>
      <w:r>
        <w:rPr>
          <w:spacing w:val="7"/>
        </w:rPr>
        <w:t>年度整体支出绩效评价情况报告如下：</w:t>
      </w:r>
    </w:p>
    <w:p w14:paraId="4D06C7C6">
      <w:pPr>
        <w:spacing w:before="95" w:line="226" w:lineRule="auto"/>
        <w:ind w:left="719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pacing w:val="5"/>
          <w:sz w:val="31"/>
          <w:szCs w:val="31"/>
        </w:rPr>
        <w:t>一、部门概况</w:t>
      </w:r>
    </w:p>
    <w:p w14:paraId="2AF2AE56">
      <w:pPr>
        <w:spacing w:before="212" w:line="228" w:lineRule="auto"/>
        <w:ind w:left="708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</w:rPr>
        <w:t>（</w:t>
      </w:r>
      <w:r>
        <w:rPr>
          <w:rFonts w:ascii="KaiTi" w:hAnsi="KaiTi" w:eastAsia="KaiTi" w:cs="KaiTi"/>
          <w:spacing w:val="-82"/>
          <w:sz w:val="31"/>
          <w:szCs w:val="31"/>
        </w:rPr>
        <w:t xml:space="preserve"> </w:t>
      </w:r>
      <w:r>
        <w:rPr>
          <w:rFonts w:ascii="KaiTi" w:hAnsi="KaiTi" w:eastAsia="KaiTi" w:cs="KaiTi"/>
          <w:sz w:val="31"/>
          <w:szCs w:val="31"/>
        </w:rPr>
        <w:t>一）机构组成</w:t>
      </w:r>
    </w:p>
    <w:p w14:paraId="6DDD3590">
      <w:pPr>
        <w:pStyle w:val="2"/>
        <w:spacing w:before="208" w:line="345" w:lineRule="auto"/>
        <w:ind w:left="66" w:right="52" w:firstLine="646"/>
        <w:jc w:val="both"/>
      </w:pPr>
      <w:r>
        <w:rPr>
          <w:spacing w:val="8"/>
        </w:rPr>
        <w:t>全县共有各级各类医疗卫生机构</w:t>
      </w:r>
      <w:r>
        <w:rPr>
          <w:spacing w:val="-45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>270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8"/>
        </w:rPr>
        <w:t>家。其</w:t>
      </w:r>
      <w:r>
        <w:rPr>
          <w:spacing w:val="7"/>
        </w:rPr>
        <w:t>中，县级医疗</w:t>
      </w:r>
      <w:r>
        <w:t xml:space="preserve"> </w:t>
      </w:r>
      <w:r>
        <w:rPr>
          <w:spacing w:val="8"/>
        </w:rPr>
        <w:t>机构</w:t>
      </w:r>
      <w:r>
        <w:rPr>
          <w:spacing w:val="-32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>4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8"/>
        </w:rPr>
        <w:t>家（县人民医院、县中医院、县第二人民医院、县妇幼</w:t>
      </w:r>
      <w:r>
        <w:t xml:space="preserve"> </w:t>
      </w:r>
      <w:r>
        <w:rPr>
          <w:spacing w:val="3"/>
        </w:rPr>
        <w:t>保健计划生育服务中心</w:t>
      </w:r>
      <w:r>
        <w:rPr>
          <w:spacing w:val="20"/>
        </w:rPr>
        <w:t>），</w:t>
      </w:r>
      <w:r>
        <w:rPr>
          <w:spacing w:val="3"/>
        </w:rPr>
        <w:t xml:space="preserve">社区卫生服务中心 </w:t>
      </w:r>
      <w:r>
        <w:rPr>
          <w:rFonts w:ascii="Times New Roman" w:hAnsi="Times New Roman" w:eastAsia="Times New Roman" w:cs="Times New Roman"/>
          <w:spacing w:val="3"/>
        </w:rPr>
        <w:t>1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3"/>
        </w:rPr>
        <w:t>家，</w:t>
      </w:r>
      <w:r>
        <w:rPr>
          <w:spacing w:val="-85"/>
        </w:rPr>
        <w:t xml:space="preserve"> </w:t>
      </w:r>
      <w:r>
        <w:rPr>
          <w:spacing w:val="2"/>
        </w:rPr>
        <w:t>乡镇（中</w:t>
      </w:r>
      <w:r>
        <w:t xml:space="preserve"> </w:t>
      </w:r>
      <w:r>
        <w:rPr>
          <w:spacing w:val="1"/>
        </w:rPr>
        <w:t>心）卫生院</w:t>
      </w:r>
      <w:r>
        <w:rPr>
          <w:spacing w:val="-35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12</w:t>
      </w:r>
      <w:r>
        <w:rPr>
          <w:rFonts w:ascii="Times New Roman" w:hAnsi="Times New Roman" w:eastAsia="Times New Roman" w:cs="Times New Roman"/>
          <w:spacing w:val="20"/>
        </w:rPr>
        <w:t xml:space="preserve"> </w:t>
      </w:r>
      <w:r>
        <w:rPr>
          <w:spacing w:val="1"/>
        </w:rPr>
        <w:t>家，非营利性村卫生室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161</w:t>
      </w:r>
      <w:r>
        <w:rPr>
          <w:rFonts w:ascii="Times New Roman" w:hAnsi="Times New Roman" w:eastAsia="Times New Roman" w:cs="Times New Roman"/>
          <w:spacing w:val="23"/>
          <w:w w:val="101"/>
        </w:rPr>
        <w:t xml:space="preserve"> </w:t>
      </w:r>
      <w:r>
        <w:rPr>
          <w:spacing w:val="1"/>
        </w:rPr>
        <w:t>家，营利</w:t>
      </w:r>
      <w:r>
        <w:t xml:space="preserve">性村卫生室 </w:t>
      </w:r>
      <w:r>
        <w:rPr>
          <w:rFonts w:ascii="Times New Roman" w:hAnsi="Times New Roman" w:eastAsia="Times New Roman" w:cs="Times New Roman"/>
          <w:spacing w:val="2"/>
        </w:rPr>
        <w:t>48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2"/>
        </w:rPr>
        <w:t>家，</w:t>
      </w:r>
      <w:r>
        <w:rPr>
          <w:spacing w:val="-83"/>
        </w:rPr>
        <w:t xml:space="preserve"> </w:t>
      </w:r>
      <w:r>
        <w:rPr>
          <w:spacing w:val="2"/>
        </w:rPr>
        <w:t>民营医院、门诊部及私人诊所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44</w:t>
      </w:r>
      <w:r>
        <w:rPr>
          <w:rFonts w:ascii="Times New Roman" w:hAnsi="Times New Roman" w:eastAsia="Times New Roman" w:cs="Times New Roman"/>
          <w:spacing w:val="20"/>
        </w:rPr>
        <w:t xml:space="preserve"> </w:t>
      </w:r>
      <w:r>
        <w:rPr>
          <w:spacing w:val="2"/>
        </w:rPr>
        <w:t>家。</w:t>
      </w:r>
    </w:p>
    <w:p w14:paraId="4C68B0C6">
      <w:pPr>
        <w:pStyle w:val="2"/>
        <w:spacing w:before="52" w:line="344" w:lineRule="auto"/>
        <w:ind w:left="72" w:right="52" w:firstLine="651"/>
        <w:jc w:val="both"/>
      </w:pPr>
      <w:r>
        <w:rPr>
          <w:spacing w:val="7"/>
        </w:rPr>
        <w:t>盐边县卫生健康局内设</w:t>
      </w:r>
      <w:r>
        <w:rPr>
          <w:spacing w:val="-24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8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7"/>
        </w:rPr>
        <w:t>个行政股室，与上年无变化。分</w:t>
      </w:r>
      <w:r>
        <w:t xml:space="preserve"> </w:t>
      </w:r>
      <w:r>
        <w:rPr>
          <w:spacing w:val="11"/>
        </w:rPr>
        <w:t>别是局机关内设办公室（政策法规股）、医政执法监督股（医</w:t>
      </w:r>
      <w:r>
        <w:rPr>
          <w:spacing w:val="3"/>
        </w:rPr>
        <w:t xml:space="preserve"> </w:t>
      </w:r>
      <w:r>
        <w:rPr>
          <w:spacing w:val="11"/>
        </w:rPr>
        <w:t>改办）、基层卫生和妇幼健康股（卫生应急办公室）、人口监</w:t>
      </w:r>
      <w:r>
        <w:rPr>
          <w:spacing w:val="3"/>
        </w:rPr>
        <w:t xml:space="preserve"> </w:t>
      </w:r>
      <w:r>
        <w:rPr>
          <w:spacing w:val="11"/>
        </w:rPr>
        <w:t>测与家庭发展股、疾病预防控制股（爱国卫生办公室）、健康</w:t>
      </w:r>
    </w:p>
    <w:p w14:paraId="2F872523">
      <w:pPr>
        <w:spacing w:line="344" w:lineRule="auto"/>
        <w:sectPr>
          <w:footerReference r:id="rId5" w:type="default"/>
          <w:pgSz w:w="11900" w:h="16840"/>
          <w:pgMar w:top="1431" w:right="1416" w:bottom="1757" w:left="1686" w:header="0" w:footer="1477" w:gutter="0"/>
          <w:cols w:space="720" w:num="1"/>
        </w:sectPr>
      </w:pPr>
    </w:p>
    <w:p w14:paraId="27DC681C">
      <w:pPr>
        <w:spacing w:line="254" w:lineRule="auto"/>
        <w:rPr>
          <w:rFonts w:ascii="Arial"/>
          <w:sz w:val="21"/>
        </w:rPr>
      </w:pPr>
    </w:p>
    <w:p w14:paraId="0773E23C">
      <w:pPr>
        <w:spacing w:line="254" w:lineRule="auto"/>
        <w:rPr>
          <w:rFonts w:ascii="Arial"/>
          <w:sz w:val="21"/>
        </w:rPr>
      </w:pPr>
    </w:p>
    <w:p w14:paraId="70D54169">
      <w:pPr>
        <w:spacing w:line="254" w:lineRule="auto"/>
        <w:rPr>
          <w:rFonts w:ascii="Arial"/>
          <w:sz w:val="21"/>
        </w:rPr>
      </w:pPr>
    </w:p>
    <w:p w14:paraId="658D94AC">
      <w:pPr>
        <w:pStyle w:val="2"/>
        <w:spacing w:before="100" w:line="346" w:lineRule="auto"/>
        <w:ind w:firstLine="8"/>
        <w:jc w:val="both"/>
      </w:pPr>
      <w:r>
        <w:rPr>
          <w:spacing w:val="11"/>
        </w:rPr>
        <w:t>服务业发展股、人事与科教股和规划财务审计股。盐边县</w:t>
      </w:r>
      <w:r>
        <w:rPr>
          <w:spacing w:val="10"/>
        </w:rPr>
        <w:t>卫生</w:t>
      </w:r>
      <w:r>
        <w:t xml:space="preserve"> </w:t>
      </w:r>
      <w:r>
        <w:rPr>
          <w:spacing w:val="5"/>
        </w:rPr>
        <w:t>健康局为县本级一级预算单位，下属</w:t>
      </w:r>
      <w:r>
        <w:rPr>
          <w:spacing w:val="-35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 xml:space="preserve">16 </w:t>
      </w:r>
      <w:r>
        <w:rPr>
          <w:spacing w:val="5"/>
        </w:rPr>
        <w:t>个财政二级预算单位，</w:t>
      </w:r>
      <w:r>
        <w:t xml:space="preserve"> </w:t>
      </w:r>
      <w:r>
        <w:rPr>
          <w:spacing w:val="4"/>
        </w:rPr>
        <w:t>分别是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2 </w:t>
      </w:r>
      <w:r>
        <w:rPr>
          <w:spacing w:val="4"/>
        </w:rPr>
        <w:t>个综合医院、</w:t>
      </w:r>
      <w:r>
        <w:rPr>
          <w:rFonts w:ascii="Times New Roman" w:hAnsi="Times New Roman" w:eastAsia="Times New Roman" w:cs="Times New Roman"/>
          <w:spacing w:val="4"/>
        </w:rPr>
        <w:t xml:space="preserve">1 </w:t>
      </w:r>
      <w:r>
        <w:rPr>
          <w:spacing w:val="4"/>
        </w:rPr>
        <w:t>个中医（民族）医院、</w:t>
      </w:r>
      <w:r>
        <w:rPr>
          <w:rFonts w:ascii="Times New Roman" w:hAnsi="Times New Roman" w:eastAsia="Times New Roman" w:cs="Times New Roman"/>
          <w:spacing w:val="4"/>
        </w:rPr>
        <w:t xml:space="preserve">1 </w:t>
      </w:r>
      <w:r>
        <w:rPr>
          <w:spacing w:val="4"/>
        </w:rPr>
        <w:t>个社区卫生服</w:t>
      </w:r>
      <w:r>
        <w:t xml:space="preserve"> </w:t>
      </w:r>
      <w:r>
        <w:rPr>
          <w:spacing w:val="10"/>
        </w:rPr>
        <w:t>务中心、</w:t>
      </w:r>
      <w:r>
        <w:rPr>
          <w:rFonts w:ascii="Times New Roman" w:hAnsi="Times New Roman" w:eastAsia="Times New Roman" w:cs="Times New Roman"/>
          <w:spacing w:val="10"/>
        </w:rPr>
        <w:t xml:space="preserve">12 </w:t>
      </w:r>
      <w:r>
        <w:rPr>
          <w:spacing w:val="10"/>
        </w:rPr>
        <w:t>个乡镇卫生院；下属</w:t>
      </w:r>
      <w:r>
        <w:rPr>
          <w:rFonts w:ascii="Times New Roman" w:hAnsi="Times New Roman" w:eastAsia="Times New Roman" w:cs="Times New Roman"/>
          <w:spacing w:val="10"/>
        </w:rPr>
        <w:t xml:space="preserve">3 </w:t>
      </w:r>
      <w:r>
        <w:rPr>
          <w:spacing w:val="10"/>
        </w:rPr>
        <w:t>个一级预算单位（县疾病预</w:t>
      </w:r>
      <w:r>
        <w:rPr>
          <w:spacing w:val="7"/>
        </w:rPr>
        <w:t xml:space="preserve"> </w:t>
      </w:r>
      <w:r>
        <w:rPr>
          <w:spacing w:val="11"/>
        </w:rPr>
        <w:t>防控制中心、县卫生计生执法监督大队、县妇幼卫生和计划生</w:t>
      </w:r>
      <w:r>
        <w:rPr>
          <w:spacing w:val="7"/>
        </w:rPr>
        <w:t xml:space="preserve"> </w:t>
      </w:r>
      <w:r>
        <w:rPr>
          <w:spacing w:val="6"/>
        </w:rPr>
        <w:t>育服务中心）。</w:t>
      </w:r>
    </w:p>
    <w:p w14:paraId="35FCBB9D">
      <w:pPr>
        <w:spacing w:before="49" w:line="225" w:lineRule="auto"/>
        <w:ind w:left="641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3"/>
          <w:sz w:val="31"/>
          <w:szCs w:val="31"/>
        </w:rPr>
        <w:t>（</w:t>
      </w:r>
      <w:r>
        <w:rPr>
          <w:rFonts w:ascii="KaiTi" w:hAnsi="KaiTi" w:eastAsia="KaiTi" w:cs="KaiTi"/>
          <w:spacing w:val="-89"/>
          <w:sz w:val="31"/>
          <w:szCs w:val="31"/>
        </w:rPr>
        <w:t xml:space="preserve"> </w:t>
      </w:r>
      <w:r>
        <w:rPr>
          <w:rFonts w:ascii="KaiTi" w:hAnsi="KaiTi" w:eastAsia="KaiTi" w:cs="KaiTi"/>
          <w:spacing w:val="3"/>
          <w:sz w:val="31"/>
          <w:szCs w:val="31"/>
        </w:rPr>
        <w:t>二）单位基本职能</w:t>
      </w:r>
    </w:p>
    <w:p w14:paraId="35C7AA4A">
      <w:pPr>
        <w:pStyle w:val="2"/>
        <w:spacing w:before="211" w:line="343" w:lineRule="auto"/>
        <w:ind w:left="6" w:right="35" w:firstLine="651"/>
      </w:pPr>
      <w:r>
        <w:rPr>
          <w:rFonts w:ascii="Times New Roman" w:hAnsi="Times New Roman" w:eastAsia="Times New Roman" w:cs="Times New Roman"/>
          <w:b/>
          <w:bCs/>
          <w:spacing w:val="13"/>
        </w:rPr>
        <w:t>1.</w:t>
      </w:r>
      <w:r>
        <w:rPr>
          <w:spacing w:val="13"/>
        </w:rPr>
        <w:t>组织拟订全县卫生健康政策。负责拟订卫生健康事业发</w:t>
      </w:r>
      <w:r>
        <w:rPr>
          <w:spacing w:val="9"/>
        </w:rPr>
        <w:t xml:space="preserve"> </w:t>
      </w:r>
      <w:r>
        <w:rPr>
          <w:spacing w:val="10"/>
        </w:rPr>
        <w:t>展政策、规划并组织实施。统筹规划全县卫生健康资源配置。</w:t>
      </w:r>
      <w:r>
        <w:rPr>
          <w:spacing w:val="15"/>
        </w:rPr>
        <w:t xml:space="preserve"> </w:t>
      </w:r>
      <w:r>
        <w:rPr>
          <w:spacing w:val="10"/>
        </w:rPr>
        <w:t>制定并组织实施推进卫生健康基本公共服务均等化、普惠化、</w:t>
      </w:r>
      <w:r>
        <w:rPr>
          <w:spacing w:val="15"/>
        </w:rPr>
        <w:t xml:space="preserve"> </w:t>
      </w:r>
      <w:r>
        <w:rPr>
          <w:spacing w:val="8"/>
        </w:rPr>
        <w:t>便捷化和公共资源向基层延伸等政策措施。</w:t>
      </w:r>
    </w:p>
    <w:p w14:paraId="5C92F7F3">
      <w:pPr>
        <w:pStyle w:val="2"/>
        <w:spacing w:before="57" w:line="343" w:lineRule="auto"/>
        <w:ind w:right="35" w:firstLine="643"/>
      </w:pPr>
      <w:r>
        <w:rPr>
          <w:rFonts w:ascii="Times New Roman" w:hAnsi="Times New Roman" w:eastAsia="Times New Roman" w:cs="Times New Roman"/>
          <w:b/>
          <w:bCs/>
          <w:spacing w:val="12"/>
        </w:rPr>
        <w:t>2.</w:t>
      </w:r>
      <w:r>
        <w:rPr>
          <w:rFonts w:ascii="Times New Roman" w:hAnsi="Times New Roman" w:eastAsia="Times New Roman" w:cs="Times New Roman"/>
          <w:b/>
          <w:bCs/>
          <w:spacing w:val="-29"/>
        </w:rPr>
        <w:t xml:space="preserve"> </w:t>
      </w:r>
      <w:r>
        <w:rPr>
          <w:spacing w:val="12"/>
        </w:rPr>
        <w:t>牵头推进全县深化医药卫生体制改革。研究提出深化改</w:t>
      </w:r>
      <w:r>
        <w:t xml:space="preserve"> </w:t>
      </w:r>
      <w:r>
        <w:rPr>
          <w:spacing w:val="11"/>
        </w:rPr>
        <w:t>革重大政策、措施的建议。组织深化公立医院综合改革，建立</w:t>
      </w:r>
      <w:r>
        <w:rPr>
          <w:spacing w:val="7"/>
        </w:rPr>
        <w:t xml:space="preserve"> </w:t>
      </w:r>
      <w:r>
        <w:rPr>
          <w:spacing w:val="11"/>
        </w:rPr>
        <w:t>健全现代医院管理制度。制定并组织实施推动卫生健康公共服</w:t>
      </w:r>
      <w:r>
        <w:rPr>
          <w:spacing w:val="7"/>
        </w:rPr>
        <w:t xml:space="preserve"> </w:t>
      </w:r>
      <w:r>
        <w:rPr>
          <w:spacing w:val="9"/>
        </w:rPr>
        <w:t>务提供主体多元化、提供方式多样化的政策措施。</w:t>
      </w:r>
    </w:p>
    <w:p w14:paraId="3B213929">
      <w:pPr>
        <w:pStyle w:val="2"/>
        <w:spacing w:before="55" w:line="346" w:lineRule="auto"/>
        <w:ind w:right="38" w:firstLine="641"/>
      </w:pPr>
      <w:r>
        <w:rPr>
          <w:rFonts w:ascii="Times New Roman" w:hAnsi="Times New Roman" w:eastAsia="Times New Roman" w:cs="Times New Roman"/>
          <w:b/>
          <w:bCs/>
          <w:spacing w:val="14"/>
        </w:rPr>
        <w:t>3.</w:t>
      </w:r>
      <w:r>
        <w:rPr>
          <w:spacing w:val="14"/>
        </w:rPr>
        <w:t>制定并组织落实全县疾病预防控制规划、免疫规</w:t>
      </w:r>
      <w:r>
        <w:rPr>
          <w:spacing w:val="13"/>
        </w:rPr>
        <w:t>划以及</w:t>
      </w:r>
      <w:r>
        <w:t xml:space="preserve"> </w:t>
      </w:r>
      <w:r>
        <w:rPr>
          <w:spacing w:val="11"/>
        </w:rPr>
        <w:t>严重危害人民健康的艾滋病等重大传染病、寄生虫病、地方病</w:t>
      </w:r>
      <w:r>
        <w:rPr>
          <w:spacing w:val="6"/>
        </w:rPr>
        <w:t xml:space="preserve"> </w:t>
      </w:r>
      <w:r>
        <w:rPr>
          <w:spacing w:val="11"/>
        </w:rPr>
        <w:t>等公共卫生问题的干预措施。负责全县卫生应急工作，组织和</w:t>
      </w:r>
      <w:r>
        <w:rPr>
          <w:spacing w:val="8"/>
        </w:rPr>
        <w:t xml:space="preserve"> </w:t>
      </w:r>
      <w:r>
        <w:rPr>
          <w:spacing w:val="11"/>
        </w:rPr>
        <w:t>指导全县突发公共卫生事件预防控制和各类突发公共事件的医</w:t>
      </w:r>
      <w:r>
        <w:rPr>
          <w:spacing w:val="8"/>
        </w:rPr>
        <w:t xml:space="preserve"> </w:t>
      </w:r>
      <w:r>
        <w:rPr>
          <w:spacing w:val="11"/>
        </w:rPr>
        <w:t>疗卫生救援。收集、报告法定传染病疫情信息、突发公共卫生</w:t>
      </w:r>
      <w:r>
        <w:rPr>
          <w:spacing w:val="8"/>
        </w:rPr>
        <w:t xml:space="preserve"> </w:t>
      </w:r>
      <w:r>
        <w:rPr>
          <w:spacing w:val="11"/>
        </w:rPr>
        <w:t>事件应急处置信息。依照国家检疫传染病和监测</w:t>
      </w:r>
      <w:r>
        <w:rPr>
          <w:spacing w:val="10"/>
        </w:rPr>
        <w:t>传染病目录，</w:t>
      </w:r>
    </w:p>
    <w:p w14:paraId="173A9B21">
      <w:pPr>
        <w:spacing w:line="346" w:lineRule="auto"/>
        <w:sectPr>
          <w:footerReference r:id="rId6" w:type="default"/>
          <w:pgSz w:w="11900" w:h="16840"/>
          <w:pgMar w:top="1431" w:right="1589" w:bottom="1756" w:left="1595" w:header="0" w:footer="1477" w:gutter="0"/>
          <w:cols w:space="720" w:num="1"/>
        </w:sectPr>
      </w:pPr>
    </w:p>
    <w:p w14:paraId="0D893FB7">
      <w:pPr>
        <w:spacing w:line="253" w:lineRule="auto"/>
        <w:rPr>
          <w:rFonts w:ascii="Arial"/>
          <w:sz w:val="21"/>
        </w:rPr>
      </w:pPr>
    </w:p>
    <w:p w14:paraId="291EFF85">
      <w:pPr>
        <w:spacing w:line="253" w:lineRule="auto"/>
        <w:rPr>
          <w:rFonts w:ascii="Arial"/>
          <w:sz w:val="21"/>
        </w:rPr>
      </w:pPr>
    </w:p>
    <w:p w14:paraId="3245D671">
      <w:pPr>
        <w:spacing w:line="253" w:lineRule="auto"/>
        <w:rPr>
          <w:rFonts w:ascii="Arial"/>
          <w:sz w:val="21"/>
        </w:rPr>
      </w:pPr>
    </w:p>
    <w:p w14:paraId="505CCEC9">
      <w:pPr>
        <w:pStyle w:val="2"/>
        <w:spacing w:before="100" w:line="220" w:lineRule="auto"/>
        <w:ind w:left="16"/>
      </w:pPr>
      <w:r>
        <w:rPr>
          <w:spacing w:val="7"/>
        </w:rPr>
        <w:t>参与开展检疫监测工作。</w:t>
      </w:r>
    </w:p>
    <w:p w14:paraId="3D8583AD">
      <w:pPr>
        <w:pStyle w:val="2"/>
        <w:spacing w:before="221" w:line="340" w:lineRule="auto"/>
        <w:ind w:left="4" w:right="88" w:firstLine="643"/>
        <w:jc w:val="both"/>
      </w:pPr>
      <w:r>
        <w:rPr>
          <w:rFonts w:ascii="Times New Roman" w:hAnsi="Times New Roman" w:eastAsia="Times New Roman" w:cs="Times New Roman"/>
          <w:b/>
          <w:bCs/>
          <w:spacing w:val="11"/>
        </w:rPr>
        <w:t>4.</w:t>
      </w:r>
      <w:r>
        <w:rPr>
          <w:spacing w:val="11"/>
        </w:rPr>
        <w:t>贯彻落实国家应对人</w:t>
      </w:r>
      <w:r>
        <w:rPr>
          <w:spacing w:val="-80"/>
        </w:rPr>
        <w:t xml:space="preserve"> </w:t>
      </w:r>
      <w:r>
        <w:rPr>
          <w:spacing w:val="11"/>
        </w:rPr>
        <w:t>口老龄化政策措施。负责推</w:t>
      </w:r>
      <w:r>
        <w:rPr>
          <w:spacing w:val="10"/>
        </w:rPr>
        <w:t>进老年</w:t>
      </w:r>
      <w:r>
        <w:t xml:space="preserve"> </w:t>
      </w:r>
      <w:r>
        <w:rPr>
          <w:spacing w:val="11"/>
        </w:rPr>
        <w:t>健康服务体系建设和医养结合工作。承担县老龄工作委员会日</w:t>
      </w:r>
      <w:r>
        <w:rPr>
          <w:spacing w:val="7"/>
        </w:rPr>
        <w:t xml:space="preserve"> </w:t>
      </w:r>
      <w:r>
        <w:rPr>
          <w:spacing w:val="5"/>
        </w:rPr>
        <w:t>常工作。</w:t>
      </w:r>
    </w:p>
    <w:p w14:paraId="4C8EEA97">
      <w:pPr>
        <w:pStyle w:val="2"/>
        <w:spacing w:before="54" w:line="344" w:lineRule="auto"/>
        <w:ind w:left="6" w:right="86" w:firstLine="645"/>
        <w:jc w:val="both"/>
      </w:pPr>
      <w:r>
        <w:rPr>
          <w:rFonts w:ascii="Times New Roman" w:hAnsi="Times New Roman" w:eastAsia="Times New Roman" w:cs="Times New Roman"/>
          <w:b/>
          <w:bCs/>
          <w:spacing w:val="14"/>
        </w:rPr>
        <w:t>5.</w:t>
      </w:r>
      <w:r>
        <w:rPr>
          <w:spacing w:val="14"/>
        </w:rPr>
        <w:t>贯彻落实国家药物政策和国家基本药物</w:t>
      </w:r>
      <w:r>
        <w:rPr>
          <w:spacing w:val="13"/>
        </w:rPr>
        <w:t>制度。开展药械</w:t>
      </w:r>
      <w:r>
        <w:t xml:space="preserve"> </w:t>
      </w:r>
      <w:r>
        <w:rPr>
          <w:spacing w:val="11"/>
        </w:rPr>
        <w:t>使用监测、临床综合评价和短缺药品预警，组织执行国家药典</w:t>
      </w:r>
      <w:r>
        <w:rPr>
          <w:spacing w:val="6"/>
        </w:rPr>
        <w:t xml:space="preserve"> </w:t>
      </w:r>
      <w:r>
        <w:rPr>
          <w:spacing w:val="11"/>
        </w:rPr>
        <w:t>和国家基本药物目录，实施基本药物采购、配送、使用的政策</w:t>
      </w:r>
      <w:r>
        <w:rPr>
          <w:spacing w:val="6"/>
        </w:rPr>
        <w:t xml:space="preserve"> </w:t>
      </w:r>
      <w:r>
        <w:rPr>
          <w:spacing w:val="3"/>
        </w:rPr>
        <w:t>措施。</w:t>
      </w:r>
    </w:p>
    <w:p w14:paraId="7CCCA06B">
      <w:pPr>
        <w:pStyle w:val="2"/>
        <w:spacing w:before="51" w:line="332" w:lineRule="auto"/>
        <w:ind w:left="17" w:right="86" w:firstLine="634"/>
      </w:pPr>
      <w:r>
        <w:rPr>
          <w:rFonts w:ascii="Times New Roman" w:hAnsi="Times New Roman" w:eastAsia="Times New Roman" w:cs="Times New Roman"/>
          <w:b/>
          <w:bCs/>
          <w:spacing w:val="13"/>
        </w:rPr>
        <w:t>6.</w:t>
      </w:r>
      <w:r>
        <w:rPr>
          <w:spacing w:val="13"/>
        </w:rPr>
        <w:t>组织实施食品安全风险监测。开展食品安全企业标准备</w:t>
      </w:r>
      <w:r>
        <w:rPr>
          <w:spacing w:val="18"/>
        </w:rPr>
        <w:t xml:space="preserve"> </w:t>
      </w:r>
      <w:r>
        <w:rPr>
          <w:spacing w:val="8"/>
        </w:rPr>
        <w:t>案，组织开展食品安全事故流行病学调查。</w:t>
      </w:r>
    </w:p>
    <w:p w14:paraId="55EEE779">
      <w:pPr>
        <w:pStyle w:val="2"/>
        <w:spacing w:before="64" w:line="225" w:lineRule="auto"/>
        <w:ind w:left="651"/>
        <w:outlineLvl w:val="2"/>
      </w:pPr>
      <w:r>
        <w:rPr>
          <w:rFonts w:ascii="Times New Roman" w:hAnsi="Times New Roman" w:eastAsia="Times New Roman" w:cs="Times New Roman"/>
          <w:b/>
          <w:bCs/>
          <w:spacing w:val="14"/>
        </w:rPr>
        <w:t>7.</w:t>
      </w:r>
      <w:r>
        <w:rPr>
          <w:spacing w:val="14"/>
        </w:rPr>
        <w:t>负责职责范围内的职业卫生、放射卫生、环境卫生、学</w:t>
      </w:r>
    </w:p>
    <w:p w14:paraId="062CA8A8">
      <w:pPr>
        <w:pStyle w:val="2"/>
        <w:spacing w:before="213" w:line="334" w:lineRule="auto"/>
        <w:ind w:left="25" w:right="160" w:hanging="13"/>
      </w:pPr>
      <w:r>
        <w:rPr>
          <w:spacing w:val="8"/>
        </w:rPr>
        <w:t>校卫生、公共场所卫生、饮用水卫生等公共卫生的监督管理。</w:t>
      </w:r>
      <w:r>
        <w:rPr>
          <w:spacing w:val="9"/>
        </w:rPr>
        <w:t xml:space="preserve"> </w:t>
      </w:r>
      <w:r>
        <w:rPr>
          <w:spacing w:val="8"/>
        </w:rPr>
        <w:t>负责传染病防治监督，健全卫生健康综合监管体系。</w:t>
      </w:r>
    </w:p>
    <w:p w14:paraId="0FACD756">
      <w:pPr>
        <w:pStyle w:val="2"/>
        <w:spacing w:before="56" w:line="345" w:lineRule="auto"/>
        <w:ind w:firstLine="651"/>
      </w:pPr>
      <w:r>
        <w:rPr>
          <w:rFonts w:ascii="Times New Roman" w:hAnsi="Times New Roman" w:eastAsia="Times New Roman" w:cs="Times New Roman"/>
          <w:b/>
          <w:bCs/>
          <w:spacing w:val="7"/>
        </w:rPr>
        <w:t>8.</w:t>
      </w:r>
      <w:r>
        <w:rPr>
          <w:spacing w:val="7"/>
        </w:rPr>
        <w:t>制定全县医疗机构、医疗服务行业管理办法并监督实施</w:t>
      </w:r>
      <w:r>
        <w:rPr>
          <w:spacing w:val="-48"/>
          <w:w w:val="57"/>
        </w:rPr>
        <w:t>，，</w:t>
      </w:r>
      <w:r>
        <w:rPr>
          <w:spacing w:val="4"/>
        </w:rPr>
        <w:t xml:space="preserve"> </w:t>
      </w:r>
      <w:r>
        <w:rPr>
          <w:spacing w:val="11"/>
        </w:rPr>
        <w:t>建立医疗服务评价和监督管理体系。会同有关部门实施卫生健</w:t>
      </w:r>
      <w:r>
        <w:rPr>
          <w:spacing w:val="14"/>
        </w:rPr>
        <w:t xml:space="preserve"> </w:t>
      </w:r>
      <w:r>
        <w:rPr>
          <w:spacing w:val="11"/>
        </w:rPr>
        <w:t>康专业技术人员资格标准。组织实施医疗服务规范、标准和卫</w:t>
      </w:r>
      <w:r>
        <w:rPr>
          <w:spacing w:val="12"/>
        </w:rPr>
        <w:t xml:space="preserve"> </w:t>
      </w:r>
      <w:r>
        <w:rPr>
          <w:spacing w:val="11"/>
        </w:rPr>
        <w:t>生健康专业技术人员执业规则、服务规范。负责医疗机构、人</w:t>
      </w:r>
      <w:r>
        <w:rPr>
          <w:spacing w:val="12"/>
        </w:rPr>
        <w:t xml:space="preserve"> </w:t>
      </w:r>
      <w:r>
        <w:rPr>
          <w:spacing w:val="8"/>
        </w:rPr>
        <w:t>员和行为的日常监管。</w:t>
      </w:r>
    </w:p>
    <w:p w14:paraId="1C413FF7">
      <w:pPr>
        <w:pStyle w:val="2"/>
        <w:spacing w:before="55" w:line="223" w:lineRule="auto"/>
        <w:ind w:left="650"/>
        <w:outlineLvl w:val="2"/>
      </w:pPr>
      <w:r>
        <w:rPr>
          <w:rFonts w:ascii="Times New Roman" w:hAnsi="Times New Roman" w:eastAsia="Times New Roman" w:cs="Times New Roman"/>
          <w:b/>
          <w:bCs/>
          <w:spacing w:val="13"/>
        </w:rPr>
        <w:t>9.</w:t>
      </w:r>
      <w:r>
        <w:rPr>
          <w:spacing w:val="13"/>
        </w:rPr>
        <w:t>制定全县中医药中长期发展规划，并纳入卫生健康事业</w:t>
      </w:r>
    </w:p>
    <w:p w14:paraId="072AA1E0">
      <w:pPr>
        <w:pStyle w:val="2"/>
        <w:spacing w:before="217" w:line="225" w:lineRule="auto"/>
        <w:ind w:left="9"/>
      </w:pPr>
      <w:r>
        <w:rPr>
          <w:spacing w:val="9"/>
        </w:rPr>
        <w:t>发展总体规划和战略目标予以组织实施。</w:t>
      </w:r>
    </w:p>
    <w:p w14:paraId="055A0470">
      <w:pPr>
        <w:pStyle w:val="2"/>
        <w:spacing w:before="212" w:line="223" w:lineRule="auto"/>
        <w:ind w:left="661"/>
      </w:pPr>
      <w:r>
        <w:rPr>
          <w:rFonts w:ascii="Times New Roman" w:hAnsi="Times New Roman" w:eastAsia="Times New Roman" w:cs="Times New Roman"/>
          <w:b/>
          <w:bCs/>
          <w:spacing w:val="15"/>
        </w:rPr>
        <w:t>10.</w:t>
      </w:r>
      <w:r>
        <w:rPr>
          <w:rFonts w:ascii="Times New Roman" w:hAnsi="Times New Roman" w:eastAsia="Times New Roman" w:cs="Times New Roman"/>
          <w:b/>
          <w:bCs/>
          <w:spacing w:val="-30"/>
        </w:rPr>
        <w:t xml:space="preserve"> </w:t>
      </w:r>
      <w:r>
        <w:rPr>
          <w:spacing w:val="15"/>
        </w:rPr>
        <w:t>负责全县计划生育管理和服务工作。</w:t>
      </w:r>
      <w:r>
        <w:rPr>
          <w:spacing w:val="-90"/>
        </w:rPr>
        <w:t xml:space="preserve"> </w:t>
      </w:r>
      <w:r>
        <w:rPr>
          <w:spacing w:val="15"/>
        </w:rPr>
        <w:t>开展人口监测预</w:t>
      </w:r>
    </w:p>
    <w:p w14:paraId="20337B01">
      <w:pPr>
        <w:spacing w:line="223" w:lineRule="auto"/>
        <w:sectPr>
          <w:footerReference r:id="rId7" w:type="default"/>
          <w:pgSz w:w="11900" w:h="16840"/>
          <w:pgMar w:top="1431" w:right="1381" w:bottom="1756" w:left="1749" w:header="0" w:footer="1477" w:gutter="0"/>
          <w:cols w:space="720" w:num="1"/>
        </w:sectPr>
      </w:pPr>
    </w:p>
    <w:p w14:paraId="6A9490DF">
      <w:pPr>
        <w:spacing w:line="251" w:lineRule="auto"/>
        <w:rPr>
          <w:rFonts w:ascii="Arial"/>
          <w:sz w:val="21"/>
        </w:rPr>
      </w:pPr>
    </w:p>
    <w:p w14:paraId="49639EBC">
      <w:pPr>
        <w:spacing w:line="251" w:lineRule="auto"/>
        <w:rPr>
          <w:rFonts w:ascii="Arial"/>
          <w:sz w:val="21"/>
        </w:rPr>
      </w:pPr>
    </w:p>
    <w:p w14:paraId="2BCD3ECC">
      <w:pPr>
        <w:spacing w:line="252" w:lineRule="auto"/>
        <w:rPr>
          <w:rFonts w:ascii="Arial"/>
          <w:sz w:val="21"/>
        </w:rPr>
      </w:pPr>
    </w:p>
    <w:p w14:paraId="2CA410BC">
      <w:pPr>
        <w:pStyle w:val="2"/>
        <w:spacing w:before="101" w:line="338" w:lineRule="auto"/>
        <w:ind w:left="11" w:right="91" w:hanging="8"/>
      </w:pPr>
      <w:r>
        <w:rPr>
          <w:spacing w:val="11"/>
        </w:rPr>
        <w:t>警，研究提出人口与家庭发展相关政策建议，执行计划生育政</w:t>
      </w:r>
      <w:r>
        <w:rPr>
          <w:spacing w:val="3"/>
        </w:rPr>
        <w:t xml:space="preserve"> </w:t>
      </w:r>
      <w:r>
        <w:rPr>
          <w:spacing w:val="8"/>
        </w:rPr>
        <w:t>策。指导县计划生育协会的业务工作。</w:t>
      </w:r>
    </w:p>
    <w:p w14:paraId="635DE4A2">
      <w:pPr>
        <w:pStyle w:val="2"/>
        <w:spacing w:before="48" w:line="341" w:lineRule="auto"/>
        <w:ind w:right="89" w:firstLine="656"/>
        <w:jc w:val="both"/>
      </w:pPr>
      <w:r>
        <w:rPr>
          <w:rFonts w:ascii="Times New Roman" w:hAnsi="Times New Roman" w:eastAsia="Times New Roman" w:cs="Times New Roman"/>
          <w:b/>
          <w:bCs/>
          <w:spacing w:val="7"/>
        </w:rPr>
        <w:t>11.</w:t>
      </w:r>
      <w:r>
        <w:rPr>
          <w:spacing w:val="7"/>
        </w:rPr>
        <w:t>指导乡（镇）卫生健康工作。指导基层医疗卫生、妇幼</w:t>
      </w:r>
      <w:r>
        <w:rPr>
          <w:spacing w:val="3"/>
        </w:rPr>
        <w:t xml:space="preserve"> </w:t>
      </w:r>
      <w:r>
        <w:rPr>
          <w:spacing w:val="11"/>
        </w:rPr>
        <w:t>健康服务体系和基层卫生队伍建设。推进卫生健康科技创新发</w:t>
      </w:r>
      <w:r>
        <w:rPr>
          <w:spacing w:val="7"/>
        </w:rPr>
        <w:t xml:space="preserve"> </w:t>
      </w:r>
      <w:r>
        <w:t>展。</w:t>
      </w:r>
    </w:p>
    <w:p w14:paraId="0AFBB308">
      <w:pPr>
        <w:pStyle w:val="2"/>
        <w:spacing w:before="52" w:line="340" w:lineRule="auto"/>
        <w:ind w:left="5" w:right="89" w:firstLine="651"/>
        <w:jc w:val="both"/>
      </w:pPr>
      <w:r>
        <w:rPr>
          <w:rFonts w:ascii="Times New Roman" w:hAnsi="Times New Roman" w:eastAsia="Times New Roman" w:cs="Times New Roman"/>
          <w:b/>
          <w:bCs/>
          <w:spacing w:val="7"/>
        </w:rPr>
        <w:t>12.</w:t>
      </w:r>
      <w:r>
        <w:rPr>
          <w:spacing w:val="7"/>
        </w:rPr>
        <w:t>负责县确定的保健对象的医疗保健工作。负责县级有关</w:t>
      </w:r>
      <w:r>
        <w:rPr>
          <w:spacing w:val="3"/>
        </w:rPr>
        <w:t xml:space="preserve"> </w:t>
      </w:r>
      <w:r>
        <w:rPr>
          <w:spacing w:val="11"/>
        </w:rPr>
        <w:t>部门（单位）离休干部医疗管理工作。负责重要会议与重大活</w:t>
      </w:r>
      <w:r>
        <w:rPr>
          <w:spacing w:val="2"/>
        </w:rPr>
        <w:t xml:space="preserve"> </w:t>
      </w:r>
      <w:r>
        <w:rPr>
          <w:spacing w:val="7"/>
        </w:rPr>
        <w:t>动的医疗卫生保障工作。</w:t>
      </w:r>
    </w:p>
    <w:p w14:paraId="2BAFDBD9">
      <w:pPr>
        <w:pStyle w:val="2"/>
        <w:spacing w:before="58" w:line="332" w:lineRule="auto"/>
        <w:ind w:left="15" w:right="89" w:firstLine="641"/>
      </w:pPr>
      <w:r>
        <w:rPr>
          <w:rFonts w:ascii="Times New Roman" w:hAnsi="Times New Roman" w:eastAsia="Times New Roman" w:cs="Times New Roman"/>
          <w:b/>
          <w:bCs/>
          <w:spacing w:val="7"/>
        </w:rPr>
        <w:t>13.</w:t>
      </w:r>
      <w:r>
        <w:rPr>
          <w:spacing w:val="7"/>
        </w:rPr>
        <w:t>依法依规履行卫生健康行业安全生产监管职责。负责职</w:t>
      </w:r>
      <w:r>
        <w:rPr>
          <w:spacing w:val="3"/>
        </w:rPr>
        <w:t xml:space="preserve"> </w:t>
      </w:r>
      <w:r>
        <w:rPr>
          <w:spacing w:val="8"/>
        </w:rPr>
        <w:t>责范围内的生态环境保护、审批服务便民化等工作。</w:t>
      </w:r>
    </w:p>
    <w:p w14:paraId="3D81A989">
      <w:pPr>
        <w:pStyle w:val="2"/>
        <w:spacing w:before="62" w:line="225" w:lineRule="auto"/>
        <w:ind w:left="656"/>
        <w:outlineLvl w:val="2"/>
      </w:pPr>
      <w:r>
        <w:rPr>
          <w:rFonts w:ascii="Times New Roman" w:hAnsi="Times New Roman" w:eastAsia="Times New Roman" w:cs="Times New Roman"/>
          <w:b/>
          <w:bCs/>
          <w:spacing w:val="8"/>
        </w:rPr>
        <w:t>14.</w:t>
      </w:r>
      <w:r>
        <w:rPr>
          <w:spacing w:val="8"/>
        </w:rPr>
        <w:t>完成县委、县政府交办的其他任务。</w:t>
      </w:r>
    </w:p>
    <w:p w14:paraId="78EB2375">
      <w:pPr>
        <w:spacing w:before="213" w:line="226" w:lineRule="auto"/>
        <w:ind w:left="640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</w:rPr>
        <w:t>（</w:t>
      </w:r>
      <w:r>
        <w:rPr>
          <w:rFonts w:ascii="KaiTi" w:hAnsi="KaiTi" w:eastAsia="KaiTi" w:cs="KaiTi"/>
          <w:spacing w:val="-82"/>
          <w:sz w:val="31"/>
          <w:szCs w:val="31"/>
        </w:rPr>
        <w:t xml:space="preserve"> </w:t>
      </w:r>
      <w:r>
        <w:rPr>
          <w:rFonts w:ascii="KaiTi" w:hAnsi="KaiTi" w:eastAsia="KaiTi" w:cs="KaiTi"/>
          <w:sz w:val="31"/>
          <w:szCs w:val="31"/>
        </w:rPr>
        <w:t>三）人员概况</w:t>
      </w:r>
    </w:p>
    <w:p w14:paraId="65784879">
      <w:pPr>
        <w:pStyle w:val="2"/>
        <w:spacing w:before="205" w:line="348" w:lineRule="auto"/>
        <w:ind w:firstLine="644"/>
        <w:jc w:val="both"/>
      </w:pPr>
      <w:r>
        <w:rPr>
          <w:spacing w:val="7"/>
        </w:rPr>
        <w:t>全县医疗卫生机构共有在编人员</w:t>
      </w:r>
      <w:r>
        <w:rPr>
          <w:spacing w:val="-20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588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7"/>
        </w:rPr>
        <w:t>人，其中县级医疗机</w:t>
      </w:r>
      <w:r>
        <w:t xml:space="preserve"> </w:t>
      </w:r>
      <w:r>
        <w:rPr>
          <w:spacing w:val="3"/>
        </w:rPr>
        <w:t>构</w:t>
      </w:r>
      <w:r>
        <w:rPr>
          <w:spacing w:val="-49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366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3"/>
        </w:rPr>
        <w:t>人，</w:t>
      </w:r>
      <w:r>
        <w:rPr>
          <w:spacing w:val="-85"/>
        </w:rPr>
        <w:t xml:space="preserve"> </w:t>
      </w:r>
      <w:r>
        <w:rPr>
          <w:spacing w:val="3"/>
        </w:rPr>
        <w:t>乡镇卫生院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222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3"/>
        </w:rPr>
        <w:t>人。全县</w:t>
      </w:r>
      <w:r>
        <w:rPr>
          <w:spacing w:val="-51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5</w:t>
      </w:r>
      <w:r>
        <w:rPr>
          <w:rFonts w:ascii="Times New Roman" w:hAnsi="Times New Roman" w:eastAsia="Times New Roman" w:cs="Times New Roman"/>
          <w:spacing w:val="30"/>
          <w:w w:val="101"/>
        </w:rPr>
        <w:t xml:space="preserve"> </w:t>
      </w:r>
      <w:r>
        <w:rPr>
          <w:spacing w:val="3"/>
        </w:rPr>
        <w:t>家公立医疗卫生机构自</w:t>
      </w:r>
      <w:r>
        <w:t xml:space="preserve"> </w:t>
      </w:r>
      <w:r>
        <w:rPr>
          <w:spacing w:val="7"/>
        </w:rPr>
        <w:t>主聘用人员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441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7"/>
        </w:rPr>
        <w:t>人。其中，县级医疗机构</w:t>
      </w:r>
      <w:r>
        <w:rPr>
          <w:spacing w:val="-48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318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7"/>
        </w:rPr>
        <w:t>人（县人民</w:t>
      </w:r>
      <w:r>
        <w:rPr>
          <w:spacing w:val="6"/>
        </w:rPr>
        <w:t>医院</w:t>
      </w:r>
      <w:r>
        <w:t xml:space="preserve"> </w:t>
      </w:r>
      <w:r>
        <w:rPr>
          <w:rFonts w:ascii="Times New Roman" w:hAnsi="Times New Roman" w:eastAsia="Times New Roman" w:cs="Times New Roman"/>
          <w:spacing w:val="5"/>
        </w:rPr>
        <w:t>88</w:t>
      </w:r>
      <w:r>
        <w:rPr>
          <w:rFonts w:ascii="Times New Roman" w:hAnsi="Times New Roman" w:eastAsia="Times New Roman" w:cs="Times New Roman"/>
          <w:spacing w:val="42"/>
          <w:w w:val="101"/>
        </w:rPr>
        <w:t xml:space="preserve"> </w:t>
      </w:r>
      <w:r>
        <w:rPr>
          <w:spacing w:val="5"/>
        </w:rPr>
        <w:t xml:space="preserve">人，县中医院 </w:t>
      </w:r>
      <w:r>
        <w:rPr>
          <w:rFonts w:ascii="Times New Roman" w:hAnsi="Times New Roman" w:eastAsia="Times New Roman" w:cs="Times New Roman"/>
          <w:spacing w:val="5"/>
        </w:rPr>
        <w:t>175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spacing w:val="5"/>
        </w:rPr>
        <w:t>人，县第二人民医院</w:t>
      </w:r>
      <w:r>
        <w:rPr>
          <w:spacing w:val="-42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4</w:t>
      </w:r>
      <w:r>
        <w:rPr>
          <w:rFonts w:ascii="Times New Roman" w:hAnsi="Times New Roman" w:eastAsia="Times New Roman" w:cs="Times New Roman"/>
          <w:spacing w:val="4"/>
        </w:rPr>
        <w:t>1</w:t>
      </w:r>
      <w:r>
        <w:rPr>
          <w:rFonts w:ascii="Times New Roman" w:hAnsi="Times New Roman" w:eastAsia="Times New Roman" w:cs="Times New Roman"/>
          <w:spacing w:val="44"/>
          <w:w w:val="101"/>
        </w:rPr>
        <w:t xml:space="preserve"> </w:t>
      </w:r>
      <w:r>
        <w:rPr>
          <w:spacing w:val="4"/>
        </w:rPr>
        <w:t>人，县妇幼保健</w:t>
      </w:r>
      <w:r>
        <w:t xml:space="preserve"> </w:t>
      </w:r>
      <w:r>
        <w:rPr>
          <w:spacing w:val="-3"/>
        </w:rPr>
        <w:t>计划生育服务中心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14 </w:t>
      </w:r>
      <w:r>
        <w:rPr>
          <w:spacing w:val="-3"/>
        </w:rPr>
        <w:t>人</w:t>
      </w:r>
      <w:r>
        <w:rPr>
          <w:spacing w:val="-75"/>
        </w:rPr>
        <w:t>）；</w:t>
      </w:r>
      <w:r>
        <w:rPr>
          <w:spacing w:val="-65"/>
        </w:rPr>
        <w:t xml:space="preserve"> </w:t>
      </w:r>
      <w:r>
        <w:rPr>
          <w:spacing w:val="-3"/>
        </w:rPr>
        <w:t>乡镇（中心）卫生院及社区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123 </w:t>
      </w:r>
      <w:r>
        <w:rPr>
          <w:spacing w:val="-4"/>
        </w:rPr>
        <w:t>人。</w:t>
      </w:r>
      <w:r>
        <w:t xml:space="preserve"> </w:t>
      </w:r>
      <w:r>
        <w:rPr>
          <w:spacing w:val="4"/>
        </w:rPr>
        <w:t>县卫生健康局机关行政编制</w:t>
      </w:r>
      <w:r>
        <w:rPr>
          <w:spacing w:val="-20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16 </w:t>
      </w:r>
      <w:r>
        <w:rPr>
          <w:spacing w:val="4"/>
        </w:rPr>
        <w:t>名。其中，局长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1 </w:t>
      </w:r>
      <w:r>
        <w:rPr>
          <w:spacing w:val="4"/>
        </w:rPr>
        <w:t>名，副局长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2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7"/>
        </w:rPr>
        <w:t xml:space="preserve">名，党委副书记 </w:t>
      </w:r>
      <w:r>
        <w:rPr>
          <w:rFonts w:ascii="Times New Roman" w:hAnsi="Times New Roman" w:eastAsia="Times New Roman" w:cs="Times New Roman"/>
          <w:spacing w:val="7"/>
        </w:rPr>
        <w:t>1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7"/>
        </w:rPr>
        <w:t>名。机关后勤服务人员控制数（机</w:t>
      </w:r>
      <w:r>
        <w:rPr>
          <w:spacing w:val="6"/>
        </w:rPr>
        <w:t>关后勤事</w:t>
      </w:r>
      <w:r>
        <w:t xml:space="preserve"> </w:t>
      </w:r>
      <w:r>
        <w:rPr>
          <w:spacing w:val="6"/>
        </w:rPr>
        <w:t>业编制）</w:t>
      </w:r>
      <w:r>
        <w:rPr>
          <w:rFonts w:ascii="Times New Roman" w:hAnsi="Times New Roman" w:eastAsia="Times New Roman" w:cs="Times New Roman"/>
          <w:spacing w:val="6"/>
        </w:rPr>
        <w:t xml:space="preserve">1 </w:t>
      </w:r>
      <w:r>
        <w:rPr>
          <w:spacing w:val="6"/>
        </w:rPr>
        <w:t>名。</w:t>
      </w:r>
    </w:p>
    <w:p w14:paraId="0F0E6961">
      <w:pPr>
        <w:spacing w:before="51" w:line="227" w:lineRule="auto"/>
        <w:ind w:left="651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pacing w:val="8"/>
          <w:sz w:val="31"/>
          <w:szCs w:val="31"/>
        </w:rPr>
        <w:t>二、评价工作开展情况</w:t>
      </w:r>
    </w:p>
    <w:p w14:paraId="5B4FA543">
      <w:pPr>
        <w:spacing w:line="227" w:lineRule="auto"/>
        <w:rPr>
          <w:rFonts w:ascii="SimHei" w:hAnsi="SimHei" w:eastAsia="SimHei" w:cs="SimHei"/>
          <w:sz w:val="31"/>
          <w:szCs w:val="31"/>
        </w:rPr>
        <w:sectPr>
          <w:footerReference r:id="rId8" w:type="default"/>
          <w:pgSz w:w="11900" w:h="16840"/>
          <w:pgMar w:top="1431" w:right="1536" w:bottom="1756" w:left="1596" w:header="0" w:footer="1477" w:gutter="0"/>
          <w:cols w:space="720" w:num="1"/>
        </w:sectPr>
      </w:pPr>
    </w:p>
    <w:p w14:paraId="2A15CF9F">
      <w:pPr>
        <w:spacing w:line="252" w:lineRule="auto"/>
        <w:rPr>
          <w:rFonts w:ascii="Arial"/>
          <w:sz w:val="21"/>
        </w:rPr>
      </w:pPr>
    </w:p>
    <w:p w14:paraId="3796F044">
      <w:pPr>
        <w:spacing w:line="252" w:lineRule="auto"/>
        <w:rPr>
          <w:rFonts w:ascii="Arial"/>
          <w:sz w:val="21"/>
        </w:rPr>
      </w:pPr>
    </w:p>
    <w:p w14:paraId="24CEED22">
      <w:pPr>
        <w:spacing w:line="253" w:lineRule="auto"/>
        <w:rPr>
          <w:rFonts w:ascii="Arial"/>
          <w:sz w:val="21"/>
        </w:rPr>
      </w:pPr>
    </w:p>
    <w:p w14:paraId="047A7C6E">
      <w:pPr>
        <w:pStyle w:val="2"/>
        <w:spacing w:before="100" w:line="344" w:lineRule="auto"/>
        <w:ind w:left="7" w:firstLine="665"/>
      </w:pPr>
      <w:r>
        <w:rPr>
          <w:rFonts w:ascii="Times New Roman" w:hAnsi="Times New Roman" w:eastAsia="Times New Roman" w:cs="Times New Roman"/>
          <w:spacing w:val="-3"/>
        </w:rPr>
        <w:t>1.</w:t>
      </w:r>
      <w:r>
        <w:rPr>
          <w:spacing w:val="-3"/>
        </w:rPr>
        <w:t>卫生健康系统共计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20</w:t>
      </w:r>
      <w:r>
        <w:rPr>
          <w:rFonts w:ascii="Times New Roman" w:hAnsi="Times New Roman" w:eastAsia="Times New Roman" w:cs="Times New Roman"/>
          <w:spacing w:val="20"/>
          <w:w w:val="101"/>
        </w:rPr>
        <w:t xml:space="preserve"> </w:t>
      </w:r>
      <w:r>
        <w:rPr>
          <w:spacing w:val="-3"/>
        </w:rPr>
        <w:t>家（含局本级）单位参与评价工作。</w:t>
      </w:r>
      <w:r>
        <w:t xml:space="preserve"> </w:t>
      </w:r>
      <w:r>
        <w:rPr>
          <w:spacing w:val="3"/>
        </w:rPr>
        <w:t>其中，</w:t>
      </w:r>
      <w:r>
        <w:rPr>
          <w:rFonts w:ascii="Times New Roman" w:hAnsi="Times New Roman" w:eastAsia="Times New Roman" w:cs="Times New Roman"/>
          <w:spacing w:val="3"/>
        </w:rPr>
        <w:t>16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3"/>
        </w:rPr>
        <w:t>家二级预算单位（</w:t>
      </w:r>
      <w:r>
        <w:rPr>
          <w:spacing w:val="-71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12</w:t>
      </w:r>
      <w:r>
        <w:rPr>
          <w:rFonts w:ascii="Times New Roman" w:hAnsi="Times New Roman" w:eastAsia="Times New Roman" w:cs="Times New Roman"/>
          <w:spacing w:val="20"/>
          <w:w w:val="101"/>
        </w:rPr>
        <w:t xml:space="preserve"> </w:t>
      </w:r>
      <w:r>
        <w:rPr>
          <w:spacing w:val="3"/>
        </w:rPr>
        <w:t>家乡镇卫生</w:t>
      </w:r>
      <w:r>
        <w:rPr>
          <w:spacing w:val="2"/>
        </w:rPr>
        <w:t>院、</w:t>
      </w:r>
      <w:r>
        <w:rPr>
          <w:rFonts w:ascii="Times New Roman" w:hAnsi="Times New Roman" w:eastAsia="Times New Roman" w:cs="Times New Roman"/>
          <w:spacing w:val="2"/>
        </w:rPr>
        <w:t>1</w:t>
      </w:r>
      <w:r>
        <w:rPr>
          <w:rFonts w:ascii="Times New Roman" w:hAnsi="Times New Roman" w:eastAsia="Times New Roman" w:cs="Times New Roman"/>
          <w:spacing w:val="20"/>
        </w:rPr>
        <w:t xml:space="preserve"> </w:t>
      </w:r>
      <w:r>
        <w:rPr>
          <w:spacing w:val="2"/>
        </w:rPr>
        <w:t>家社区卫生服</w:t>
      </w:r>
      <w:r>
        <w:t xml:space="preserve"> </w:t>
      </w:r>
      <w:r>
        <w:rPr>
          <w:spacing w:val="6"/>
        </w:rPr>
        <w:t>务中心、</w:t>
      </w:r>
      <w:r>
        <w:rPr>
          <w:rFonts w:ascii="Times New Roman" w:hAnsi="Times New Roman" w:eastAsia="Times New Roman" w:cs="Times New Roman"/>
          <w:spacing w:val="6"/>
        </w:rPr>
        <w:t>3</w:t>
      </w:r>
      <w:r>
        <w:rPr>
          <w:rFonts w:ascii="Times New Roman" w:hAnsi="Times New Roman" w:eastAsia="Times New Roman" w:cs="Times New Roman"/>
          <w:spacing w:val="64"/>
        </w:rPr>
        <w:t xml:space="preserve"> </w:t>
      </w:r>
      <w:r>
        <w:rPr>
          <w:spacing w:val="6"/>
        </w:rPr>
        <w:t xml:space="preserve">家县级医院）和 </w:t>
      </w:r>
      <w:r>
        <w:rPr>
          <w:rFonts w:ascii="Times New Roman" w:hAnsi="Times New Roman" w:eastAsia="Times New Roman" w:cs="Times New Roman"/>
          <w:spacing w:val="6"/>
        </w:rPr>
        <w:t>3</w:t>
      </w:r>
      <w:r>
        <w:rPr>
          <w:rFonts w:ascii="Times New Roman" w:hAnsi="Times New Roman" w:eastAsia="Times New Roman" w:cs="Times New Roman"/>
          <w:spacing w:val="64"/>
        </w:rPr>
        <w:t xml:space="preserve"> </w:t>
      </w:r>
      <w:r>
        <w:rPr>
          <w:spacing w:val="6"/>
        </w:rPr>
        <w:t>家一级预算单位（</w:t>
      </w:r>
      <w:r>
        <w:rPr>
          <w:spacing w:val="5"/>
        </w:rPr>
        <w:t>县疾控中心、</w:t>
      </w:r>
      <w:r>
        <w:t xml:space="preserve"> </w:t>
      </w:r>
      <w:r>
        <w:rPr>
          <w:spacing w:val="8"/>
        </w:rPr>
        <w:t>卫监大队和妇幼保健服务中心）及局本级。</w:t>
      </w:r>
    </w:p>
    <w:p w14:paraId="0492B1E0">
      <w:pPr>
        <w:pStyle w:val="2"/>
        <w:spacing w:before="50" w:line="336" w:lineRule="auto"/>
        <w:ind w:right="89" w:firstLine="642"/>
      </w:pPr>
      <w:r>
        <w:rPr>
          <w:rFonts w:ascii="Times New Roman" w:hAnsi="Times New Roman" w:eastAsia="Times New Roman" w:cs="Times New Roman"/>
          <w:spacing w:val="14"/>
        </w:rPr>
        <w:t>2.</w:t>
      </w:r>
      <w:r>
        <w:rPr>
          <w:spacing w:val="14"/>
        </w:rPr>
        <w:t>县卫生健康局规划财务审计股负责对局属各预算单位整</w:t>
      </w:r>
      <w:r>
        <w:rPr>
          <w:spacing w:val="2"/>
        </w:rPr>
        <w:t xml:space="preserve"> </w:t>
      </w:r>
      <w:r>
        <w:rPr>
          <w:spacing w:val="8"/>
        </w:rPr>
        <w:t>体支出绩效评价报告进行审核。</w:t>
      </w:r>
    </w:p>
    <w:p w14:paraId="0E26433F">
      <w:pPr>
        <w:spacing w:before="50" w:line="227" w:lineRule="auto"/>
        <w:ind w:left="654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pacing w:val="8"/>
          <w:sz w:val="31"/>
          <w:szCs w:val="31"/>
        </w:rPr>
        <w:t>三、部门资金基本情况</w:t>
      </w:r>
    </w:p>
    <w:p w14:paraId="06736B3A">
      <w:pPr>
        <w:spacing w:before="210" w:line="224" w:lineRule="auto"/>
        <w:ind w:left="642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4"/>
          <w:sz w:val="31"/>
          <w:szCs w:val="31"/>
        </w:rPr>
        <w:t>（</w:t>
      </w:r>
      <w:r>
        <w:rPr>
          <w:rFonts w:ascii="KaiTi" w:hAnsi="KaiTi" w:eastAsia="KaiTi" w:cs="KaiTi"/>
          <w:spacing w:val="-71"/>
          <w:sz w:val="31"/>
          <w:szCs w:val="31"/>
        </w:rPr>
        <w:t xml:space="preserve"> </w:t>
      </w:r>
      <w:r>
        <w:rPr>
          <w:rFonts w:ascii="KaiTi" w:hAnsi="KaiTi" w:eastAsia="KaiTi" w:cs="KaiTi"/>
          <w:spacing w:val="4"/>
          <w:sz w:val="31"/>
          <w:szCs w:val="31"/>
        </w:rPr>
        <w:t>一）部门财政资金收入情况。</w:t>
      </w:r>
    </w:p>
    <w:p w14:paraId="3AD1EE79">
      <w:pPr>
        <w:pStyle w:val="2"/>
        <w:spacing w:before="212" w:line="347" w:lineRule="auto"/>
        <w:ind w:left="6" w:right="91" w:firstLine="636"/>
      </w:pPr>
      <w:r>
        <w:rPr>
          <w:rFonts w:ascii="Times New Roman" w:hAnsi="Times New Roman" w:eastAsia="Times New Roman" w:cs="Times New Roman"/>
          <w:spacing w:val="3"/>
        </w:rPr>
        <w:t xml:space="preserve">2020 </w:t>
      </w:r>
      <w:r>
        <w:rPr>
          <w:spacing w:val="3"/>
        </w:rPr>
        <w:t>年本部门财政资金总收入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29412.76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3"/>
        </w:rPr>
        <w:t>万元</w:t>
      </w:r>
      <w:r>
        <w:rPr>
          <w:spacing w:val="2"/>
        </w:rPr>
        <w:t>，其中：一般</w:t>
      </w:r>
      <w:r>
        <w:t xml:space="preserve"> </w:t>
      </w:r>
      <w:r>
        <w:rPr>
          <w:spacing w:val="21"/>
        </w:rPr>
        <w:t xml:space="preserve">公共预算财政拨款本年收入 </w:t>
      </w:r>
      <w:r>
        <w:rPr>
          <w:rFonts w:ascii="Times New Roman" w:hAnsi="Times New Roman" w:eastAsia="Times New Roman" w:cs="Times New Roman"/>
          <w:spacing w:val="21"/>
        </w:rPr>
        <w:t xml:space="preserve">22036.70   </w:t>
      </w:r>
      <w:r>
        <w:rPr>
          <w:spacing w:val="21"/>
        </w:rPr>
        <w:t>万元，</w:t>
      </w:r>
      <w:r>
        <w:rPr>
          <w:spacing w:val="20"/>
        </w:rPr>
        <w:t xml:space="preserve"> 占总收入</w:t>
      </w:r>
      <w:r>
        <w:rPr>
          <w:spacing w:val="-74"/>
        </w:rPr>
        <w:t xml:space="preserve"> </w:t>
      </w:r>
      <w:r>
        <w:rPr>
          <w:spacing w:val="20"/>
        </w:rPr>
        <w:t>的</w:t>
      </w:r>
      <w:r>
        <w:t xml:space="preserve"> </w:t>
      </w:r>
      <w:r>
        <w:rPr>
          <w:rFonts w:ascii="Times New Roman" w:hAnsi="Times New Roman" w:eastAsia="Times New Roman" w:cs="Times New Roman"/>
          <w:spacing w:val="3"/>
        </w:rPr>
        <w:t>74.92%</w:t>
      </w:r>
      <w:r>
        <w:rPr>
          <w:spacing w:val="3"/>
        </w:rPr>
        <w:t xml:space="preserve">；政府性基金预算财政拨款本年收入 </w:t>
      </w:r>
      <w:r>
        <w:rPr>
          <w:rFonts w:ascii="Times New Roman" w:hAnsi="Times New Roman" w:eastAsia="Times New Roman" w:cs="Times New Roman"/>
          <w:spacing w:val="3"/>
        </w:rPr>
        <w:t xml:space="preserve">5754.73  </w:t>
      </w:r>
      <w:r>
        <w:rPr>
          <w:spacing w:val="3"/>
        </w:rPr>
        <w:t>万元，</w:t>
      </w:r>
      <w:r>
        <w:rPr>
          <w:spacing w:val="-63"/>
        </w:rPr>
        <w:t xml:space="preserve"> </w:t>
      </w:r>
      <w:r>
        <w:rPr>
          <w:spacing w:val="3"/>
        </w:rPr>
        <w:t>占</w:t>
      </w:r>
      <w:r>
        <w:t xml:space="preserve"> </w:t>
      </w:r>
      <w:r>
        <w:rPr>
          <w:spacing w:val="2"/>
        </w:rPr>
        <w:t>总收入的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19.57%</w:t>
      </w:r>
      <w:r>
        <w:rPr>
          <w:spacing w:val="2"/>
        </w:rPr>
        <w:t>；年初结转结余收入</w:t>
      </w:r>
      <w:r>
        <w:rPr>
          <w:spacing w:val="-32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1621.34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2"/>
        </w:rPr>
        <w:t>万元，</w:t>
      </w:r>
      <w:r>
        <w:rPr>
          <w:spacing w:val="-78"/>
        </w:rPr>
        <w:t xml:space="preserve"> </w:t>
      </w:r>
      <w:r>
        <w:rPr>
          <w:spacing w:val="2"/>
        </w:rPr>
        <w:t>占总收入</w:t>
      </w:r>
      <w:r>
        <w:t xml:space="preserve"> </w:t>
      </w:r>
      <w:r>
        <w:rPr>
          <w:spacing w:val="1"/>
        </w:rPr>
        <w:t>的</w:t>
      </w:r>
      <w:r>
        <w:rPr>
          <w:spacing w:val="-57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5.51%</w:t>
      </w:r>
      <w:r>
        <w:rPr>
          <w:spacing w:val="1"/>
        </w:rPr>
        <w:t>。</w:t>
      </w:r>
    </w:p>
    <w:p w14:paraId="0A878C67">
      <w:pPr>
        <w:spacing w:before="38" w:line="224" w:lineRule="auto"/>
        <w:ind w:left="642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5"/>
          <w:sz w:val="31"/>
          <w:szCs w:val="31"/>
        </w:rPr>
        <w:t>（</w:t>
      </w:r>
      <w:r>
        <w:rPr>
          <w:rFonts w:ascii="KaiTi" w:hAnsi="KaiTi" w:eastAsia="KaiTi" w:cs="KaiTi"/>
          <w:spacing w:val="-85"/>
          <w:sz w:val="31"/>
          <w:szCs w:val="31"/>
        </w:rPr>
        <w:t xml:space="preserve"> </w:t>
      </w:r>
      <w:r>
        <w:rPr>
          <w:rFonts w:ascii="KaiTi" w:hAnsi="KaiTi" w:eastAsia="KaiTi" w:cs="KaiTi"/>
          <w:spacing w:val="5"/>
          <w:sz w:val="31"/>
          <w:szCs w:val="31"/>
        </w:rPr>
        <w:t>二）部门财政资金支出情况。</w:t>
      </w:r>
    </w:p>
    <w:p w14:paraId="7AAAFBDE">
      <w:pPr>
        <w:pStyle w:val="2"/>
        <w:spacing w:before="165" w:line="366" w:lineRule="auto"/>
        <w:ind w:left="24" w:right="7" w:hanging="23"/>
      </w:pPr>
      <w:r>
        <w:rPr>
          <w:rFonts w:ascii="Times New Roman" w:hAnsi="Times New Roman" w:eastAsia="Times New Roman" w:cs="Times New Roman"/>
          <w:spacing w:val="3"/>
        </w:rPr>
        <w:t xml:space="preserve">2020 </w:t>
      </w:r>
      <w:r>
        <w:rPr>
          <w:spacing w:val="3"/>
        </w:rPr>
        <w:t>年度本部门财政资金总支出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22323.55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3"/>
        </w:rPr>
        <w:t>万元，其中：社会保</w:t>
      </w:r>
      <w:r>
        <w:t xml:space="preserve"> </w:t>
      </w:r>
      <w:r>
        <w:rPr>
          <w:spacing w:val="3"/>
        </w:rPr>
        <w:t>障和就业支出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737.77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3"/>
        </w:rPr>
        <w:t>万元，</w:t>
      </w:r>
      <w:r>
        <w:rPr>
          <w:spacing w:val="-79"/>
        </w:rPr>
        <w:t xml:space="preserve"> </w:t>
      </w:r>
      <w:r>
        <w:rPr>
          <w:spacing w:val="3"/>
        </w:rPr>
        <w:t>占总支出的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3.3%</w:t>
      </w:r>
      <w:r>
        <w:rPr>
          <w:spacing w:val="3"/>
        </w:rPr>
        <w:t>；卫生健康支出</w:t>
      </w:r>
      <w:r>
        <w:t xml:space="preserve">  </w:t>
      </w:r>
      <w:r>
        <w:rPr>
          <w:rFonts w:ascii="Times New Roman" w:hAnsi="Times New Roman" w:eastAsia="Times New Roman" w:cs="Times New Roman"/>
          <w:spacing w:val="-2"/>
        </w:rPr>
        <w:t>18840.77</w:t>
      </w:r>
      <w:r>
        <w:rPr>
          <w:rFonts w:ascii="Times New Roman" w:hAnsi="Times New Roman" w:eastAsia="Times New Roman" w:cs="Times New Roman"/>
          <w:spacing w:val="32"/>
          <w:w w:val="101"/>
        </w:rPr>
        <w:t xml:space="preserve"> </w:t>
      </w:r>
      <w:r>
        <w:rPr>
          <w:spacing w:val="-2"/>
        </w:rPr>
        <w:t>万元，占总支出的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84.4%</w:t>
      </w:r>
      <w:r>
        <w:rPr>
          <w:spacing w:val="-2"/>
        </w:rPr>
        <w:t>；住房保障支出</w:t>
      </w:r>
      <w:r>
        <w:rPr>
          <w:spacing w:val="-5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571.66</w:t>
      </w:r>
      <w:r>
        <w:rPr>
          <w:rFonts w:ascii="Times New Roman" w:hAnsi="Times New Roman" w:eastAsia="Times New Roman" w:cs="Times New Roman"/>
          <w:spacing w:val="30"/>
          <w:w w:val="101"/>
        </w:rPr>
        <w:t xml:space="preserve"> </w:t>
      </w:r>
      <w:r>
        <w:rPr>
          <w:spacing w:val="-2"/>
        </w:rPr>
        <w:t>万元，</w:t>
      </w:r>
      <w:r>
        <w:t xml:space="preserve"> </w:t>
      </w:r>
      <w:r>
        <w:rPr>
          <w:spacing w:val="1"/>
        </w:rPr>
        <w:t>占总支出的</w:t>
      </w:r>
      <w:r>
        <w:rPr>
          <w:spacing w:val="-5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2.56%</w:t>
      </w:r>
      <w:r>
        <w:rPr>
          <w:spacing w:val="1"/>
        </w:rPr>
        <w:t>；抗疫特别国债安排的支出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2173.35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1"/>
        </w:rPr>
        <w:t>万元，占</w:t>
      </w:r>
      <w:r>
        <w:t xml:space="preserve"> </w:t>
      </w:r>
      <w:r>
        <w:rPr>
          <w:spacing w:val="2"/>
        </w:rPr>
        <w:t>总支出的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9.74%</w:t>
      </w:r>
      <w:r>
        <w:rPr>
          <w:spacing w:val="2"/>
        </w:rPr>
        <w:t>。</w:t>
      </w:r>
    </w:p>
    <w:p w14:paraId="6F19A082">
      <w:pPr>
        <w:spacing w:before="97" w:line="223" w:lineRule="auto"/>
        <w:ind w:left="642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3"/>
          <w:sz w:val="31"/>
          <w:szCs w:val="31"/>
        </w:rPr>
        <w:t>（</w:t>
      </w:r>
      <w:r>
        <w:rPr>
          <w:rFonts w:ascii="KaiTi" w:hAnsi="KaiTi" w:eastAsia="KaiTi" w:cs="KaiTi"/>
          <w:spacing w:val="-83"/>
          <w:sz w:val="31"/>
          <w:szCs w:val="31"/>
        </w:rPr>
        <w:t xml:space="preserve"> </w:t>
      </w:r>
      <w:r>
        <w:rPr>
          <w:rFonts w:ascii="KaiTi" w:hAnsi="KaiTi" w:eastAsia="KaiTi" w:cs="KaiTi"/>
          <w:spacing w:val="3"/>
          <w:sz w:val="31"/>
          <w:szCs w:val="31"/>
        </w:rPr>
        <w:t>三）结转和结余情况。</w:t>
      </w:r>
    </w:p>
    <w:p w14:paraId="0322351A">
      <w:pPr>
        <w:pStyle w:val="2"/>
        <w:spacing w:before="216" w:line="219" w:lineRule="auto"/>
        <w:ind w:left="642"/>
      </w:pPr>
      <w:r>
        <w:rPr>
          <w:rFonts w:ascii="Times New Roman" w:hAnsi="Times New Roman" w:eastAsia="Times New Roman" w:cs="Times New Roman"/>
          <w:spacing w:val="6"/>
        </w:rPr>
        <w:t>2020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6"/>
        </w:rPr>
        <w:t>年年末结转结余财政资金</w:t>
      </w:r>
      <w:r>
        <w:rPr>
          <w:spacing w:val="-47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7089.21</w:t>
      </w:r>
      <w:r>
        <w:rPr>
          <w:rFonts w:ascii="Times New Roman" w:hAnsi="Times New Roman" w:eastAsia="Times New Roman" w:cs="Times New Roman"/>
          <w:spacing w:val="47"/>
        </w:rPr>
        <w:t xml:space="preserve"> </w:t>
      </w:r>
      <w:r>
        <w:rPr>
          <w:spacing w:val="5"/>
        </w:rPr>
        <w:t>万元，其中：财政</w:t>
      </w:r>
    </w:p>
    <w:p w14:paraId="3F37D734">
      <w:pPr>
        <w:spacing w:line="219" w:lineRule="auto"/>
        <w:sectPr>
          <w:footerReference r:id="rId9" w:type="default"/>
          <w:pgSz w:w="11900" w:h="16840"/>
          <w:pgMar w:top="1431" w:right="1375" w:bottom="1754" w:left="1752" w:header="0" w:footer="1477" w:gutter="0"/>
          <w:cols w:space="720" w:num="1"/>
        </w:sectPr>
      </w:pPr>
    </w:p>
    <w:p w14:paraId="1C8C2DE0">
      <w:pPr>
        <w:spacing w:line="252" w:lineRule="auto"/>
        <w:rPr>
          <w:rFonts w:ascii="Arial"/>
          <w:sz w:val="21"/>
        </w:rPr>
      </w:pPr>
    </w:p>
    <w:p w14:paraId="3AEEB981">
      <w:pPr>
        <w:spacing w:line="253" w:lineRule="auto"/>
        <w:rPr>
          <w:rFonts w:ascii="Arial"/>
          <w:sz w:val="21"/>
        </w:rPr>
      </w:pPr>
    </w:p>
    <w:p w14:paraId="36CD1271">
      <w:pPr>
        <w:spacing w:line="253" w:lineRule="auto"/>
        <w:rPr>
          <w:rFonts w:ascii="Arial"/>
          <w:sz w:val="21"/>
        </w:rPr>
      </w:pPr>
    </w:p>
    <w:p w14:paraId="4A18BA3B">
      <w:pPr>
        <w:pStyle w:val="2"/>
        <w:spacing w:before="101" w:line="344" w:lineRule="auto"/>
        <w:ind w:firstLine="12"/>
        <w:jc w:val="both"/>
        <w:rPr>
          <w:rFonts w:ascii="Times New Roman" w:hAnsi="Times New Roman" w:eastAsia="Times New Roman" w:cs="Times New Roman"/>
        </w:rPr>
      </w:pPr>
      <w:r>
        <w:rPr>
          <w:spacing w:val="5"/>
        </w:rPr>
        <w:t>应返数</w:t>
      </w:r>
      <w:r>
        <w:rPr>
          <w:spacing w:val="-22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5464.14</w:t>
      </w:r>
      <w:r>
        <w:rPr>
          <w:rFonts w:ascii="Times New Roman" w:hAnsi="Times New Roman" w:eastAsia="Times New Roman" w:cs="Times New Roman"/>
          <w:spacing w:val="62"/>
        </w:rPr>
        <w:t xml:space="preserve"> </w:t>
      </w:r>
      <w:r>
        <w:rPr>
          <w:spacing w:val="5"/>
        </w:rPr>
        <w:t>万元（其中：一般行政管理事务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2</w:t>
      </w:r>
      <w:r>
        <w:rPr>
          <w:rFonts w:ascii="Times New Roman" w:hAnsi="Times New Roman" w:eastAsia="Times New Roman" w:cs="Times New Roman"/>
          <w:spacing w:val="64"/>
          <w:w w:val="101"/>
        </w:rPr>
        <w:t xml:space="preserve"> </w:t>
      </w:r>
      <w:r>
        <w:rPr>
          <w:spacing w:val="5"/>
        </w:rPr>
        <w:t>万元、卫生</w:t>
      </w:r>
      <w:r>
        <w:t xml:space="preserve"> 健康支出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1845.04 </w:t>
      </w:r>
      <w:r>
        <w:t>万元、抗疫特别国债</w:t>
      </w:r>
      <w:r>
        <w:rPr>
          <w:spacing w:val="-1"/>
        </w:rPr>
        <w:t>安排的支出</w:t>
      </w:r>
      <w:r>
        <w:rPr>
          <w:spacing w:val="-89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3517.1 </w:t>
      </w:r>
      <w:r>
        <w:rPr>
          <w:spacing w:val="-1"/>
        </w:rPr>
        <w:t>万元</w:t>
      </w:r>
      <w:r>
        <w:rPr>
          <w:spacing w:val="-79"/>
          <w:w w:val="90"/>
        </w:rPr>
        <w:t>），</w:t>
      </w:r>
      <w:r>
        <w:t xml:space="preserve"> </w:t>
      </w:r>
      <w:r>
        <w:rPr>
          <w:spacing w:val="-1"/>
        </w:rPr>
        <w:t>占结转结余的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77.07%</w:t>
      </w:r>
      <w:r>
        <w:rPr>
          <w:spacing w:val="-1"/>
        </w:rPr>
        <w:t>；各二级预算单位结转结余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1625.07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1"/>
        </w:rPr>
        <w:t>万</w:t>
      </w:r>
      <w:r>
        <w:rPr>
          <w:spacing w:val="-2"/>
        </w:rPr>
        <w:t>元，</w:t>
      </w:r>
      <w:r>
        <w:t xml:space="preserve"> </w:t>
      </w:r>
      <w:r>
        <w:rPr>
          <w:spacing w:val="7"/>
        </w:rPr>
        <w:t>占结转结余的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22.93%.</w:t>
      </w:r>
    </w:p>
    <w:p w14:paraId="50705506">
      <w:pPr>
        <w:spacing w:before="46" w:line="228" w:lineRule="auto"/>
        <w:ind w:left="664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pacing w:val="7"/>
          <w:sz w:val="31"/>
          <w:szCs w:val="31"/>
        </w:rPr>
        <w:t>四、部门财政支出管理情况</w:t>
      </w:r>
    </w:p>
    <w:p w14:paraId="40626D4D">
      <w:pPr>
        <w:spacing w:before="208" w:line="225" w:lineRule="auto"/>
        <w:ind w:left="640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3"/>
          <w:sz w:val="31"/>
          <w:szCs w:val="31"/>
        </w:rPr>
        <w:t>（</w:t>
      </w:r>
      <w:r>
        <w:rPr>
          <w:rFonts w:ascii="KaiTi" w:hAnsi="KaiTi" w:eastAsia="KaiTi" w:cs="KaiTi"/>
          <w:spacing w:val="-74"/>
          <w:sz w:val="31"/>
          <w:szCs w:val="31"/>
        </w:rPr>
        <w:t xml:space="preserve"> </w:t>
      </w:r>
      <w:r>
        <w:rPr>
          <w:rFonts w:ascii="KaiTi" w:hAnsi="KaiTi" w:eastAsia="KaiTi" w:cs="KaiTi"/>
          <w:spacing w:val="3"/>
          <w:sz w:val="31"/>
          <w:szCs w:val="31"/>
        </w:rPr>
        <w:t>一）专项资金分配情况。</w:t>
      </w:r>
    </w:p>
    <w:p w14:paraId="50E3FEF4">
      <w:pPr>
        <w:pStyle w:val="2"/>
        <w:spacing w:before="167" w:line="362" w:lineRule="auto"/>
        <w:ind w:left="12" w:right="83" w:firstLine="627"/>
        <w:jc w:val="both"/>
      </w:pPr>
      <w:r>
        <w:rPr>
          <w:rFonts w:ascii="Times New Roman" w:hAnsi="Times New Roman" w:eastAsia="Times New Roman" w:cs="Times New Roman"/>
          <w:spacing w:val="2"/>
        </w:rPr>
        <w:t xml:space="preserve">2020 </w:t>
      </w:r>
      <w:r>
        <w:rPr>
          <w:spacing w:val="2"/>
        </w:rPr>
        <w:t>年专项资金分配合计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16611.85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2"/>
        </w:rPr>
        <w:t>万元，其中</w:t>
      </w:r>
      <w:r>
        <w:rPr>
          <w:spacing w:val="1"/>
        </w:rPr>
        <w:t>：卫生健康</w:t>
      </w:r>
      <w:r>
        <w:t xml:space="preserve"> 支出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</w:rPr>
        <w:t>14438.51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t>万元，占总支出的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</w:rPr>
        <w:t>86.92%</w:t>
      </w:r>
      <w:r>
        <w:t xml:space="preserve">，抗疫特别国债安排的 </w:t>
      </w:r>
      <w:r>
        <w:rPr>
          <w:spacing w:val="2"/>
        </w:rPr>
        <w:t>支出</w:t>
      </w:r>
      <w:r>
        <w:rPr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2173.35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2"/>
        </w:rPr>
        <w:t>万元，</w:t>
      </w:r>
      <w:r>
        <w:rPr>
          <w:spacing w:val="-79"/>
        </w:rPr>
        <w:t xml:space="preserve"> </w:t>
      </w:r>
      <w:r>
        <w:rPr>
          <w:spacing w:val="2"/>
        </w:rPr>
        <w:t>占总支出的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13.08%</w:t>
      </w:r>
      <w:r>
        <w:rPr>
          <w:spacing w:val="2"/>
        </w:rPr>
        <w:t>。具体分配情况如下：</w:t>
      </w:r>
    </w:p>
    <w:p w14:paraId="1765E7AF">
      <w:pPr>
        <w:pStyle w:val="2"/>
        <w:spacing w:before="47" w:line="358" w:lineRule="auto"/>
        <w:ind w:left="5" w:right="83" w:firstLine="665"/>
      </w:pPr>
      <w:r>
        <w:rPr>
          <w:rFonts w:ascii="Times New Roman" w:hAnsi="Times New Roman" w:eastAsia="Times New Roman" w:cs="Times New Roman"/>
          <w:spacing w:val="2"/>
        </w:rPr>
        <w:t>1.</w:t>
      </w:r>
      <w:r>
        <w:rPr>
          <w:spacing w:val="2"/>
        </w:rPr>
        <w:t>综合医院</w:t>
      </w:r>
      <w:r>
        <w:rPr>
          <w:spacing w:val="-70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4916.15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2"/>
        </w:rPr>
        <w:t>万元，为上缴财政的医疗机构事业收入</w:t>
      </w:r>
      <w:r>
        <w:t xml:space="preserve"> </w:t>
      </w:r>
      <w:r>
        <w:rPr>
          <w:spacing w:val="5"/>
        </w:rPr>
        <w:t>发展资金。</w:t>
      </w:r>
    </w:p>
    <w:p w14:paraId="3492D532">
      <w:pPr>
        <w:pStyle w:val="2"/>
        <w:spacing w:before="47" w:line="357" w:lineRule="auto"/>
        <w:ind w:left="14" w:right="86" w:firstLine="625"/>
      </w:pPr>
      <w:r>
        <w:rPr>
          <w:rFonts w:ascii="Times New Roman" w:hAnsi="Times New Roman" w:eastAsia="Times New Roman" w:cs="Times New Roman"/>
          <w:spacing w:val="3"/>
        </w:rPr>
        <w:t>2.</w:t>
      </w:r>
      <w:r>
        <w:rPr>
          <w:spacing w:val="3"/>
        </w:rPr>
        <w:t>中医（民族）医院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3852.92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3"/>
        </w:rPr>
        <w:t>万元</w:t>
      </w:r>
      <w:r>
        <w:rPr>
          <w:spacing w:val="2"/>
        </w:rPr>
        <w:t>，为上缴财政的医疗机构</w:t>
      </w:r>
      <w:r>
        <w:t xml:space="preserve"> </w:t>
      </w:r>
      <w:r>
        <w:rPr>
          <w:spacing w:val="6"/>
        </w:rPr>
        <w:t>事业收入发展资金。</w:t>
      </w:r>
    </w:p>
    <w:p w14:paraId="3DA4D895">
      <w:pPr>
        <w:pStyle w:val="2"/>
        <w:spacing w:before="47" w:line="356" w:lineRule="auto"/>
        <w:ind w:left="1" w:right="129" w:firstLine="645"/>
      </w:pPr>
      <w:r>
        <w:rPr>
          <w:rFonts w:ascii="Times New Roman" w:hAnsi="Times New Roman" w:eastAsia="Times New Roman" w:cs="Times New Roman"/>
          <w:spacing w:val="6"/>
        </w:rPr>
        <w:t>3.</w:t>
      </w:r>
      <w:r>
        <w:rPr>
          <w:spacing w:val="6"/>
        </w:rPr>
        <w:t>其他公立医院支出</w:t>
      </w:r>
      <w:r>
        <w:rPr>
          <w:spacing w:val="-48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386.54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6"/>
        </w:rPr>
        <w:t>万元，主要为医疗服务能力与</w:t>
      </w:r>
      <w:r>
        <w:t xml:space="preserve"> </w:t>
      </w:r>
      <w:r>
        <w:rPr>
          <w:spacing w:val="8"/>
        </w:rPr>
        <w:t>保障能力提升及取消药品加成补助资金等。</w:t>
      </w:r>
    </w:p>
    <w:p w14:paraId="30516554">
      <w:pPr>
        <w:pStyle w:val="2"/>
        <w:spacing w:before="55" w:line="357" w:lineRule="auto"/>
        <w:ind w:left="18" w:right="86" w:firstLine="619"/>
      </w:pPr>
      <w:r>
        <w:rPr>
          <w:rFonts w:ascii="Times New Roman" w:hAnsi="Times New Roman" w:eastAsia="Times New Roman" w:cs="Times New Roman"/>
          <w:spacing w:val="3"/>
        </w:rPr>
        <w:t>4.</w:t>
      </w:r>
      <w:r>
        <w:rPr>
          <w:spacing w:val="3"/>
        </w:rPr>
        <w:t>城市社区卫生机构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67.48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3"/>
        </w:rPr>
        <w:t>万元，为上缴财</w:t>
      </w:r>
      <w:r>
        <w:rPr>
          <w:spacing w:val="2"/>
        </w:rPr>
        <w:t>政的医疗机构事</w:t>
      </w:r>
      <w:r>
        <w:t xml:space="preserve"> </w:t>
      </w:r>
      <w:r>
        <w:rPr>
          <w:spacing w:val="5"/>
        </w:rPr>
        <w:t>业收入发展资金。</w:t>
      </w:r>
    </w:p>
    <w:p w14:paraId="7BFB8789">
      <w:pPr>
        <w:pStyle w:val="2"/>
        <w:spacing w:before="47" w:line="358" w:lineRule="auto"/>
        <w:ind w:left="7" w:right="129" w:firstLine="641"/>
      </w:pPr>
      <w:r>
        <w:rPr>
          <w:rFonts w:ascii="Times New Roman" w:hAnsi="Times New Roman" w:eastAsia="Times New Roman" w:cs="Times New Roman"/>
          <w:spacing w:val="6"/>
        </w:rPr>
        <w:t>5.</w:t>
      </w:r>
      <w:r>
        <w:rPr>
          <w:spacing w:val="6"/>
        </w:rPr>
        <w:t>乡镇卫生院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576.91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6"/>
        </w:rPr>
        <w:t>万元，为上缴财政的医疗机构事业收</w:t>
      </w:r>
      <w:r>
        <w:t xml:space="preserve"> </w:t>
      </w:r>
      <w:r>
        <w:rPr>
          <w:spacing w:val="5"/>
        </w:rPr>
        <w:t>入发展资金。</w:t>
      </w:r>
    </w:p>
    <w:p w14:paraId="1F18B336">
      <w:pPr>
        <w:pStyle w:val="2"/>
        <w:spacing w:before="44" w:line="224" w:lineRule="auto"/>
        <w:ind w:left="647"/>
      </w:pPr>
      <w:r>
        <w:rPr>
          <w:rFonts w:ascii="Times New Roman" w:hAnsi="Times New Roman" w:eastAsia="Times New Roman" w:cs="Times New Roman"/>
          <w:spacing w:val="6"/>
        </w:rPr>
        <w:t>6.</w:t>
      </w:r>
      <w:r>
        <w:rPr>
          <w:spacing w:val="6"/>
        </w:rPr>
        <w:t>其他基层医疗卫生机构支出</w:t>
      </w:r>
      <w:r>
        <w:rPr>
          <w:spacing w:val="-51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328.19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6"/>
        </w:rPr>
        <w:t>万元，为基层医疗机</w:t>
      </w:r>
    </w:p>
    <w:p w14:paraId="31A714DE">
      <w:pPr>
        <w:spacing w:line="224" w:lineRule="auto"/>
        <w:sectPr>
          <w:footerReference r:id="rId10" w:type="default"/>
          <w:pgSz w:w="11900" w:h="16840"/>
          <w:pgMar w:top="1431" w:right="1541" w:bottom="1756" w:left="1596" w:header="0" w:footer="1477" w:gutter="0"/>
          <w:cols w:space="720" w:num="1"/>
        </w:sectPr>
      </w:pPr>
    </w:p>
    <w:p w14:paraId="639061DC">
      <w:pPr>
        <w:spacing w:line="356" w:lineRule="auto"/>
        <w:rPr>
          <w:rFonts w:ascii="Arial"/>
          <w:sz w:val="21"/>
        </w:rPr>
      </w:pPr>
    </w:p>
    <w:p w14:paraId="4D6B1FBE">
      <w:pPr>
        <w:spacing w:line="357" w:lineRule="auto"/>
        <w:rPr>
          <w:rFonts w:ascii="Arial"/>
          <w:sz w:val="21"/>
        </w:rPr>
      </w:pPr>
    </w:p>
    <w:p w14:paraId="04F5112A">
      <w:pPr>
        <w:pStyle w:val="2"/>
        <w:spacing w:before="100" w:line="221" w:lineRule="auto"/>
        <w:ind w:left="7"/>
      </w:pPr>
      <w:r>
        <w:rPr>
          <w:spacing w:val="8"/>
        </w:rPr>
        <w:t>构和村卫生室的基本药物补助资金。</w:t>
      </w:r>
    </w:p>
    <w:p w14:paraId="53C32F37">
      <w:pPr>
        <w:pStyle w:val="2"/>
        <w:spacing w:before="252" w:line="357" w:lineRule="auto"/>
        <w:ind w:left="9" w:right="2" w:firstLine="637"/>
      </w:pPr>
      <w:r>
        <w:rPr>
          <w:rFonts w:ascii="Times New Roman" w:hAnsi="Times New Roman" w:eastAsia="Times New Roman" w:cs="Times New Roman"/>
          <w:spacing w:val="2"/>
        </w:rPr>
        <w:t>7.</w:t>
      </w:r>
      <w:r>
        <w:rPr>
          <w:spacing w:val="2"/>
        </w:rPr>
        <w:t>基本公共卫生服务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1295.24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2"/>
        </w:rPr>
        <w:t>万元，为基本公</w:t>
      </w:r>
      <w:r>
        <w:rPr>
          <w:spacing w:val="1"/>
        </w:rPr>
        <w:t>共卫生服务资</w:t>
      </w:r>
      <w:r>
        <w:t xml:space="preserve"> </w:t>
      </w:r>
      <w:r>
        <w:rPr>
          <w:spacing w:val="8"/>
        </w:rPr>
        <w:t>金及公卫用于新冠肺炎防控部分的资金等。</w:t>
      </w:r>
    </w:p>
    <w:p w14:paraId="6D3C8B57">
      <w:pPr>
        <w:pStyle w:val="2"/>
        <w:spacing w:before="48" w:line="365" w:lineRule="auto"/>
        <w:ind w:left="14" w:right="48" w:firstLine="640"/>
      </w:pPr>
      <w:r>
        <w:rPr>
          <w:rFonts w:ascii="Times New Roman" w:hAnsi="Times New Roman" w:eastAsia="Times New Roman" w:cs="Times New Roman"/>
          <w:spacing w:val="6"/>
        </w:rPr>
        <w:t>8.</w:t>
      </w:r>
      <w:r>
        <w:rPr>
          <w:spacing w:val="6"/>
        </w:rPr>
        <w:t>重大基本公共卫生服务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658.82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6"/>
        </w:rPr>
        <w:t>万元，主要为疫情防控相</w:t>
      </w:r>
      <w:r>
        <w:t xml:space="preserve"> </w:t>
      </w:r>
      <w:r>
        <w:rPr>
          <w:spacing w:val="9"/>
        </w:rPr>
        <w:t>关工作保障经费、县人民医院为应对疫情防控指挥部代购防控</w:t>
      </w:r>
      <w:r>
        <w:rPr>
          <w:spacing w:val="3"/>
        </w:rPr>
        <w:t xml:space="preserve"> </w:t>
      </w:r>
      <w:r>
        <w:rPr>
          <w:spacing w:val="9"/>
        </w:rPr>
        <w:t>应急物资资金、医学观察点、疫苗接种、重大传染病防控经费</w:t>
      </w:r>
      <w:r>
        <w:rPr>
          <w:spacing w:val="3"/>
        </w:rPr>
        <w:t xml:space="preserve"> </w:t>
      </w:r>
      <w:r>
        <w:rPr>
          <w:spacing w:val="-6"/>
        </w:rPr>
        <w:t>等。</w:t>
      </w:r>
    </w:p>
    <w:p w14:paraId="43E0E442">
      <w:pPr>
        <w:pStyle w:val="2"/>
        <w:spacing w:before="47" w:line="356" w:lineRule="auto"/>
        <w:ind w:left="36" w:right="2" w:firstLine="612"/>
      </w:pPr>
      <w:r>
        <w:rPr>
          <w:rFonts w:ascii="Times New Roman" w:hAnsi="Times New Roman" w:eastAsia="Times New Roman" w:cs="Times New Roman"/>
          <w:spacing w:val="3"/>
        </w:rPr>
        <w:t>9.</w:t>
      </w:r>
      <w:r>
        <w:rPr>
          <w:spacing w:val="3"/>
        </w:rPr>
        <w:t>突发公共卫生事件应急处理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44.47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3"/>
        </w:rPr>
        <w:t>万元，主要为</w:t>
      </w:r>
      <w:r>
        <w:rPr>
          <w:spacing w:val="2"/>
        </w:rPr>
        <w:t>新冠肺炎</w:t>
      </w:r>
      <w:r>
        <w:t xml:space="preserve"> </w:t>
      </w:r>
      <w:r>
        <w:rPr>
          <w:spacing w:val="4"/>
        </w:rPr>
        <w:t>防控补助的直达资金。</w:t>
      </w:r>
    </w:p>
    <w:p w14:paraId="75CDC4F4">
      <w:pPr>
        <w:pStyle w:val="2"/>
        <w:spacing w:before="45" w:line="363" w:lineRule="auto"/>
        <w:ind w:left="21" w:right="4" w:firstLine="651"/>
      </w:pPr>
      <w:r>
        <w:rPr>
          <w:rFonts w:ascii="Times New Roman" w:hAnsi="Times New Roman" w:eastAsia="Times New Roman" w:cs="Times New Roman"/>
          <w:spacing w:val="5"/>
        </w:rPr>
        <w:t>10.</w:t>
      </w:r>
      <w:r>
        <w:rPr>
          <w:spacing w:val="5"/>
        </w:rPr>
        <w:t>其他中医药支出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678.8</w:t>
      </w:r>
      <w:r>
        <w:rPr>
          <w:rFonts w:ascii="Times New Roman" w:hAnsi="Times New Roman" w:eastAsia="Times New Roman" w:cs="Times New Roman"/>
          <w:spacing w:val="30"/>
          <w:w w:val="101"/>
        </w:rPr>
        <w:t xml:space="preserve"> </w:t>
      </w:r>
      <w:r>
        <w:rPr>
          <w:spacing w:val="5"/>
        </w:rPr>
        <w:t>万元，为中医药发展专项资金。</w:t>
      </w:r>
      <w:r>
        <w:t xml:space="preserve"> </w:t>
      </w:r>
      <w:r>
        <w:rPr>
          <w:rFonts w:ascii="Times New Roman" w:hAnsi="Times New Roman" w:eastAsia="Times New Roman" w:cs="Times New Roman"/>
          <w:spacing w:val="2"/>
        </w:rPr>
        <w:t>11.</w:t>
      </w:r>
      <w:r>
        <w:rPr>
          <w:spacing w:val="2"/>
        </w:rPr>
        <w:t>计划生育服务</w:t>
      </w:r>
      <w:r>
        <w:rPr>
          <w:spacing w:val="-42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888.55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2"/>
        </w:rPr>
        <w:t>万元，主要为计划生育的三项制度补助</w:t>
      </w:r>
      <w:r>
        <w:t xml:space="preserve"> </w:t>
      </w:r>
      <w:r>
        <w:rPr>
          <w:spacing w:val="-2"/>
        </w:rPr>
        <w:t>资金。</w:t>
      </w:r>
    </w:p>
    <w:p w14:paraId="3FAFDACC">
      <w:pPr>
        <w:pStyle w:val="2"/>
        <w:spacing w:before="44" w:line="357" w:lineRule="auto"/>
        <w:ind w:left="13" w:right="48" w:firstLine="18"/>
      </w:pPr>
      <w:r>
        <w:rPr>
          <w:rFonts w:ascii="Times New Roman" w:hAnsi="Times New Roman" w:eastAsia="Times New Roman" w:cs="Times New Roman"/>
          <w:spacing w:val="6"/>
        </w:rPr>
        <w:t>12.</w:t>
      </w:r>
      <w:r>
        <w:rPr>
          <w:spacing w:val="6"/>
        </w:rPr>
        <w:t>其他计划生育事务支出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27.67</w:t>
      </w:r>
      <w:r>
        <w:rPr>
          <w:rFonts w:ascii="Times New Roman" w:hAnsi="Times New Roman" w:eastAsia="Times New Roman" w:cs="Times New Roman"/>
          <w:spacing w:val="30"/>
          <w:w w:val="101"/>
        </w:rPr>
        <w:t xml:space="preserve"> </w:t>
      </w:r>
      <w:r>
        <w:rPr>
          <w:spacing w:val="6"/>
        </w:rPr>
        <w:t>万元，主要为计划生育手术服</w:t>
      </w:r>
      <w:r>
        <w:t xml:space="preserve"> </w:t>
      </w:r>
      <w:r>
        <w:rPr>
          <w:spacing w:val="7"/>
        </w:rPr>
        <w:t>务费及计划生育三项制度费用。</w:t>
      </w:r>
    </w:p>
    <w:p w14:paraId="276114FC">
      <w:pPr>
        <w:pStyle w:val="2"/>
        <w:spacing w:before="52" w:line="363" w:lineRule="auto"/>
        <w:ind w:left="14" w:firstLine="658"/>
        <w:jc w:val="both"/>
      </w:pPr>
      <w:r>
        <w:rPr>
          <w:rFonts w:ascii="Times New Roman" w:hAnsi="Times New Roman" w:eastAsia="Times New Roman" w:cs="Times New Roman"/>
          <w:spacing w:val="2"/>
        </w:rPr>
        <w:t>13.</w:t>
      </w:r>
      <w:r>
        <w:rPr>
          <w:spacing w:val="2"/>
        </w:rPr>
        <w:t>其他卫生健康支出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716.76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2"/>
        </w:rPr>
        <w:t>万元，主要为医疗废物</w:t>
      </w:r>
      <w:r>
        <w:rPr>
          <w:spacing w:val="1"/>
        </w:rPr>
        <w:t>的处置</w:t>
      </w:r>
      <w:r>
        <w:t xml:space="preserve"> </w:t>
      </w:r>
      <w:r>
        <w:rPr>
          <w:spacing w:val="4"/>
        </w:rPr>
        <w:t>经费、康源</w:t>
      </w:r>
      <w:r>
        <w:rPr>
          <w:rFonts w:ascii="Times New Roman" w:hAnsi="Times New Roman" w:eastAsia="Times New Roman" w:cs="Times New Roman"/>
          <w:spacing w:val="4"/>
        </w:rPr>
        <w:t>+</w:t>
      </w:r>
      <w:r>
        <w:rPr>
          <w:spacing w:val="4"/>
        </w:rPr>
        <w:t>医疗的规划编制工作经费、公共卫生体系建设和重</w:t>
      </w:r>
      <w:r>
        <w:rPr>
          <w:spacing w:val="5"/>
        </w:rPr>
        <w:t xml:space="preserve"> </w:t>
      </w:r>
      <w:r>
        <w:rPr>
          <w:spacing w:val="9"/>
        </w:rPr>
        <w:t>大疫情防控救治体系建设、老年协会活动经费、区域内消杀经</w:t>
      </w:r>
      <w:r>
        <w:rPr>
          <w:spacing w:val="3"/>
        </w:rPr>
        <w:t xml:space="preserve"> </w:t>
      </w:r>
      <w:r>
        <w:rPr>
          <w:spacing w:val="8"/>
        </w:rPr>
        <w:t>费、家庭医生示范工作室项目、婚检补助等。</w:t>
      </w:r>
    </w:p>
    <w:p w14:paraId="3D54E689">
      <w:pPr>
        <w:pStyle w:val="2"/>
        <w:spacing w:before="55" w:line="357" w:lineRule="auto"/>
        <w:ind w:right="45" w:firstLine="673"/>
      </w:pPr>
      <w:r>
        <w:rPr>
          <w:rFonts w:ascii="Times New Roman" w:hAnsi="Times New Roman" w:eastAsia="Times New Roman" w:cs="Times New Roman"/>
          <w:spacing w:val="6"/>
        </w:rPr>
        <w:t>14.</w:t>
      </w:r>
      <w:r>
        <w:rPr>
          <w:spacing w:val="6"/>
        </w:rPr>
        <w:t>抗疫特别国债安排的支出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2173.</w:t>
      </w:r>
      <w:r>
        <w:rPr>
          <w:rFonts w:ascii="Times New Roman" w:hAnsi="Times New Roman" w:eastAsia="Times New Roman" w:cs="Times New Roman"/>
          <w:spacing w:val="5"/>
        </w:rPr>
        <w:t>35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5"/>
        </w:rPr>
        <w:t>万元，主要为中医院</w:t>
      </w:r>
      <w:r>
        <w:t xml:space="preserve"> </w:t>
      </w:r>
      <w:r>
        <w:rPr>
          <w:spacing w:val="9"/>
        </w:rPr>
        <w:t>传染病防控能力提升及中医药发展传承项目、县人民医院医技</w:t>
      </w:r>
    </w:p>
    <w:p w14:paraId="59EFC8CA">
      <w:pPr>
        <w:spacing w:line="357" w:lineRule="auto"/>
        <w:sectPr>
          <w:footerReference r:id="rId11" w:type="default"/>
          <w:pgSz w:w="11900" w:h="16840"/>
          <w:pgMar w:top="1431" w:right="1464" w:bottom="1754" w:left="1752" w:header="0" w:footer="1477" w:gutter="0"/>
          <w:cols w:space="720" w:num="1"/>
        </w:sectPr>
      </w:pPr>
    </w:p>
    <w:p w14:paraId="2E8FD701">
      <w:pPr>
        <w:spacing w:line="355" w:lineRule="auto"/>
        <w:rPr>
          <w:rFonts w:ascii="Arial"/>
          <w:sz w:val="21"/>
        </w:rPr>
      </w:pPr>
    </w:p>
    <w:p w14:paraId="3AE72994">
      <w:pPr>
        <w:spacing w:line="356" w:lineRule="auto"/>
        <w:rPr>
          <w:rFonts w:ascii="Arial"/>
          <w:sz w:val="21"/>
        </w:rPr>
      </w:pPr>
    </w:p>
    <w:p w14:paraId="360BE196">
      <w:pPr>
        <w:pStyle w:val="2"/>
        <w:spacing w:before="101" w:line="361" w:lineRule="auto"/>
        <w:ind w:left="1" w:right="204" w:firstLine="12"/>
        <w:jc w:val="both"/>
      </w:pPr>
      <w:r>
        <w:rPr>
          <w:spacing w:val="8"/>
        </w:rPr>
        <w:t>综合楼项目</w:t>
      </w:r>
      <w:r>
        <w:rPr>
          <w:rFonts w:ascii="Times New Roman" w:hAnsi="Times New Roman" w:eastAsia="Times New Roman" w:cs="Times New Roman"/>
          <w:spacing w:val="8"/>
        </w:rPr>
        <w:t>/</w:t>
      </w:r>
      <w:r>
        <w:rPr>
          <w:spacing w:val="8"/>
        </w:rPr>
        <w:t>手术室</w:t>
      </w:r>
      <w:r>
        <w:rPr>
          <w:rFonts w:ascii="Times New Roman" w:hAnsi="Times New Roman" w:eastAsia="Times New Roman" w:cs="Times New Roman"/>
          <w:spacing w:val="8"/>
        </w:rPr>
        <w:t>/</w:t>
      </w:r>
      <w:r>
        <w:rPr>
          <w:rFonts w:ascii="Times New Roman" w:hAnsi="Times New Roman" w:eastAsia="Times New Roman" w:cs="Times New Roman"/>
        </w:rPr>
        <w:t>ICU</w:t>
      </w:r>
      <w:r>
        <w:rPr>
          <w:rFonts w:ascii="Times New Roman" w:hAnsi="Times New Roman" w:eastAsia="Times New Roman" w:cs="Times New Roman"/>
          <w:spacing w:val="8"/>
        </w:rPr>
        <w:t>/</w:t>
      </w:r>
      <w:r>
        <w:rPr>
          <w:spacing w:val="8"/>
        </w:rPr>
        <w:t>血透</w:t>
      </w:r>
      <w:r>
        <w:rPr>
          <w:rFonts w:ascii="Times New Roman" w:hAnsi="Times New Roman" w:eastAsia="Times New Roman" w:cs="Times New Roman"/>
          <w:spacing w:val="8"/>
        </w:rPr>
        <w:t>/</w:t>
      </w:r>
      <w:r>
        <w:rPr>
          <w:spacing w:val="8"/>
        </w:rPr>
        <w:t>检验科建设工程、县核酸检测实</w:t>
      </w:r>
      <w:r>
        <w:rPr>
          <w:spacing w:val="17"/>
        </w:rPr>
        <w:t xml:space="preserve"> </w:t>
      </w:r>
      <w:r>
        <w:rPr>
          <w:spacing w:val="9"/>
        </w:rPr>
        <w:t>验室建设、</w:t>
      </w:r>
      <w:r>
        <w:rPr>
          <w:rFonts w:ascii="Times New Roman" w:hAnsi="Times New Roman" w:eastAsia="Times New Roman" w:cs="Times New Roman"/>
          <w:spacing w:val="9"/>
        </w:rPr>
        <w:t xml:space="preserve">5 </w:t>
      </w:r>
      <w:r>
        <w:rPr>
          <w:spacing w:val="9"/>
        </w:rPr>
        <w:t>家医疗机构大锅汤服务费用及疫情防控相关经费</w:t>
      </w:r>
      <w:r>
        <w:t xml:space="preserve"> </w:t>
      </w:r>
      <w:r>
        <w:rPr>
          <w:spacing w:val="-3"/>
        </w:rPr>
        <w:t>等。</w:t>
      </w:r>
    </w:p>
    <w:p w14:paraId="71AE2BCC">
      <w:pPr>
        <w:pStyle w:val="2"/>
        <w:spacing w:before="53" w:line="223" w:lineRule="auto"/>
        <w:ind w:left="635"/>
        <w:rPr>
          <w:sz w:val="30"/>
          <w:szCs w:val="30"/>
        </w:rPr>
      </w:pPr>
      <w:r>
        <w:rPr>
          <w:rFonts w:ascii="KaiTi" w:hAnsi="KaiTi" w:eastAsia="KaiTi" w:cs="KaiTi"/>
          <w:spacing w:val="6"/>
        </w:rPr>
        <w:t>（</w:t>
      </w:r>
      <w:r>
        <w:rPr>
          <w:rFonts w:ascii="KaiTi" w:hAnsi="KaiTi" w:eastAsia="KaiTi" w:cs="KaiTi"/>
          <w:spacing w:val="-85"/>
        </w:rPr>
        <w:t xml:space="preserve"> </w:t>
      </w:r>
      <w:r>
        <w:rPr>
          <w:rFonts w:ascii="KaiTi" w:hAnsi="KaiTi" w:eastAsia="KaiTi" w:cs="KaiTi"/>
          <w:spacing w:val="6"/>
        </w:rPr>
        <w:t>二）资产管理。</w:t>
      </w:r>
      <w:r>
        <w:rPr>
          <w:rFonts w:ascii="Times New Roman" w:hAnsi="Times New Roman" w:eastAsia="Times New Roman" w:cs="Times New Roman"/>
          <w:spacing w:val="6"/>
          <w:sz w:val="30"/>
          <w:szCs w:val="30"/>
        </w:rPr>
        <w:t xml:space="preserve">2020 </w:t>
      </w:r>
      <w:r>
        <w:rPr>
          <w:spacing w:val="6"/>
          <w:sz w:val="30"/>
          <w:szCs w:val="30"/>
        </w:rPr>
        <w:t>年，盐边县卫生健康局资产总额</w:t>
      </w:r>
    </w:p>
    <w:p w14:paraId="0EE7626C">
      <w:pPr>
        <w:pStyle w:val="2"/>
        <w:spacing w:before="265" w:line="287" w:lineRule="auto"/>
        <w:ind w:left="3" w:firstLine="3"/>
        <w:rPr>
          <w:rFonts w:ascii="微软雅黑" w:hAnsi="微软雅黑" w:eastAsia="微软雅黑" w:cs="微软雅黑"/>
        </w:rPr>
      </w:pPr>
      <w:r>
        <w:rPr>
          <w:rFonts w:ascii="Times New Roman" w:hAnsi="Times New Roman" w:eastAsia="Times New Roman" w:cs="Times New Roman"/>
          <w:spacing w:val="5"/>
          <w:sz w:val="30"/>
          <w:szCs w:val="30"/>
        </w:rPr>
        <w:t xml:space="preserve">8,169.8 </w:t>
      </w:r>
      <w:r>
        <w:rPr>
          <w:spacing w:val="5"/>
          <w:sz w:val="30"/>
          <w:szCs w:val="30"/>
        </w:rPr>
        <w:t>万元，较上年增长</w:t>
      </w:r>
      <w:r>
        <w:rPr>
          <w:spacing w:val="-52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0"/>
          <w:szCs w:val="30"/>
        </w:rPr>
        <w:t>86.48%</w:t>
      </w:r>
      <w:r>
        <w:rPr>
          <w:spacing w:val="5"/>
          <w:sz w:val="30"/>
          <w:szCs w:val="30"/>
        </w:rPr>
        <w:t>。负债总额</w:t>
      </w:r>
      <w:r>
        <w:rPr>
          <w:spacing w:val="-64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0"/>
          <w:szCs w:val="30"/>
        </w:rPr>
        <w:t>2</w:t>
      </w:r>
      <w:r>
        <w:rPr>
          <w:rFonts w:ascii="Times New Roman" w:hAnsi="Times New Roman" w:eastAsia="Times New Roman" w:cs="Times New Roman"/>
          <w:spacing w:val="4"/>
          <w:sz w:val="30"/>
          <w:szCs w:val="30"/>
        </w:rPr>
        <w:t xml:space="preserve">,573.58 </w:t>
      </w:r>
      <w:r>
        <w:rPr>
          <w:spacing w:val="4"/>
          <w:sz w:val="30"/>
          <w:szCs w:val="30"/>
        </w:rPr>
        <w:t>万元</w:t>
      </w:r>
      <w:r>
        <w:rPr>
          <w:rFonts w:ascii="Times New Roman" w:hAnsi="Times New Roman" w:eastAsia="Times New Roman" w:cs="Times New Roman"/>
          <w:spacing w:val="4"/>
          <w:sz w:val="30"/>
          <w:szCs w:val="30"/>
        </w:rPr>
        <w:t>,</w:t>
      </w:r>
      <w:r>
        <w:rPr>
          <w:spacing w:val="4"/>
          <w:sz w:val="30"/>
          <w:szCs w:val="30"/>
        </w:rPr>
        <w:t>较上</w:t>
      </w:r>
      <w:r>
        <w:rPr>
          <w:sz w:val="30"/>
          <w:szCs w:val="30"/>
        </w:rPr>
        <w:t xml:space="preserve">  </w:t>
      </w:r>
      <w:r>
        <w:rPr>
          <w:spacing w:val="2"/>
          <w:sz w:val="30"/>
          <w:szCs w:val="30"/>
        </w:rPr>
        <w:t>年增长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>-16.67%</w:t>
      </w:r>
      <w:r>
        <w:rPr>
          <w:spacing w:val="2"/>
          <w:sz w:val="30"/>
          <w:szCs w:val="30"/>
        </w:rPr>
        <w:t>。净资产</w:t>
      </w:r>
      <w:r>
        <w:rPr>
          <w:spacing w:val="-58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5,596.22 </w:t>
      </w:r>
      <w:r>
        <w:rPr>
          <w:spacing w:val="2"/>
          <w:sz w:val="30"/>
          <w:szCs w:val="30"/>
        </w:rPr>
        <w:t>万元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>,</w:t>
      </w:r>
      <w:r>
        <w:rPr>
          <w:spacing w:val="2"/>
          <w:sz w:val="30"/>
          <w:szCs w:val="30"/>
        </w:rPr>
        <w:t>较上</w:t>
      </w:r>
      <w:r>
        <w:rPr>
          <w:spacing w:val="1"/>
          <w:sz w:val="30"/>
          <w:szCs w:val="30"/>
        </w:rPr>
        <w:t>年增长</w:t>
      </w:r>
      <w:r>
        <w:rPr>
          <w:spacing w:val="-60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0"/>
          <w:szCs w:val="30"/>
        </w:rPr>
        <w:t>332.91%</w:t>
      </w:r>
      <w:r>
        <w:rPr>
          <w:spacing w:val="1"/>
          <w:sz w:val="30"/>
          <w:szCs w:val="30"/>
        </w:rPr>
        <w:t>。</w:t>
      </w:r>
      <w:r>
        <w:rPr>
          <w:rFonts w:ascii="微软雅黑" w:hAnsi="微软雅黑" w:eastAsia="微软雅黑" w:cs="微软雅黑"/>
          <w:spacing w:val="1"/>
        </w:rPr>
        <w:t>流动</w:t>
      </w:r>
      <w:r>
        <w:rPr>
          <w:rFonts w:ascii="微软雅黑" w:hAnsi="微软雅黑" w:eastAsia="微软雅黑" w:cs="微软雅黑"/>
        </w:rPr>
        <w:t xml:space="preserve">  资产 </w:t>
      </w:r>
      <w:r>
        <w:rPr>
          <w:rFonts w:ascii="Times New Roman" w:hAnsi="Times New Roman" w:eastAsia="Times New Roman" w:cs="Times New Roman"/>
        </w:rPr>
        <w:t>8,036.35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rFonts w:ascii="微软雅黑" w:hAnsi="微软雅黑" w:eastAsia="微软雅黑" w:cs="微软雅黑"/>
        </w:rPr>
        <w:t>万元，</w:t>
      </w:r>
      <w:r>
        <w:rPr>
          <w:rFonts w:ascii="微软雅黑" w:hAnsi="微软雅黑" w:eastAsia="微软雅黑" w:cs="微软雅黑"/>
          <w:spacing w:val="-61"/>
        </w:rPr>
        <w:t xml:space="preserve"> </w:t>
      </w:r>
      <w:r>
        <w:rPr>
          <w:rFonts w:ascii="微软雅黑" w:hAnsi="微软雅黑" w:eastAsia="微软雅黑" w:cs="微软雅黑"/>
        </w:rPr>
        <w:t xml:space="preserve">较上年增长 </w:t>
      </w:r>
      <w:r>
        <w:rPr>
          <w:rFonts w:ascii="Times New Roman" w:hAnsi="Times New Roman" w:eastAsia="Times New Roman" w:cs="Times New Roman"/>
        </w:rPr>
        <w:t>89.97%</w:t>
      </w:r>
      <w:r>
        <w:rPr>
          <w:rFonts w:ascii="微软雅黑" w:hAnsi="微软雅黑" w:eastAsia="微软雅黑" w:cs="微软雅黑"/>
        </w:rPr>
        <w:t xml:space="preserve">， 占资产总额 </w:t>
      </w:r>
      <w:r>
        <w:rPr>
          <w:rFonts w:ascii="Times New Roman" w:hAnsi="Times New Roman" w:eastAsia="Times New Roman" w:cs="Times New Roman"/>
        </w:rPr>
        <w:t>98.37%</w:t>
      </w:r>
      <w:r>
        <w:rPr>
          <w:rFonts w:ascii="微软雅黑" w:hAnsi="微软雅黑" w:eastAsia="微软雅黑" w:cs="微软雅黑"/>
        </w:rPr>
        <w:t xml:space="preserve">； </w:t>
      </w:r>
      <w:r>
        <w:rPr>
          <w:rFonts w:ascii="微软雅黑" w:hAnsi="微软雅黑" w:eastAsia="微软雅黑" w:cs="微软雅黑"/>
          <w:spacing w:val="-5"/>
        </w:rPr>
        <w:t>固定资产</w:t>
      </w:r>
      <w:r>
        <w:rPr>
          <w:rFonts w:ascii="微软雅黑" w:hAnsi="微软雅黑" w:eastAsia="微软雅黑" w:cs="微软雅黑"/>
          <w:spacing w:val="36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124.56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rFonts w:ascii="微软雅黑" w:hAnsi="微软雅黑" w:eastAsia="微软雅黑" w:cs="微软雅黑"/>
          <w:spacing w:val="-5"/>
        </w:rPr>
        <w:t>万元，较上年增长</w:t>
      </w:r>
      <w:r>
        <w:rPr>
          <w:rFonts w:ascii="Times New Roman" w:hAnsi="Times New Roman" w:eastAsia="Times New Roman" w:cs="Times New Roman"/>
          <w:spacing w:val="-5"/>
        </w:rPr>
        <w:t>-11.03%</w:t>
      </w:r>
      <w:r>
        <w:rPr>
          <w:rFonts w:ascii="微软雅黑" w:hAnsi="微软雅黑" w:eastAsia="微软雅黑" w:cs="微软雅黑"/>
          <w:spacing w:val="-5"/>
        </w:rPr>
        <w:t>，占资产总额</w:t>
      </w:r>
      <w:r>
        <w:rPr>
          <w:rFonts w:ascii="微软雅黑" w:hAnsi="微软雅黑" w:eastAsia="微软雅黑" w:cs="微软雅黑"/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1.52%</w:t>
      </w:r>
      <w:r>
        <w:rPr>
          <w:rFonts w:ascii="微软雅黑" w:hAnsi="微软雅黑" w:eastAsia="微软雅黑" w:cs="微软雅黑"/>
          <w:spacing w:val="-5"/>
        </w:rPr>
        <w:t>；</w:t>
      </w:r>
      <w:r>
        <w:rPr>
          <w:rFonts w:ascii="微软雅黑" w:hAnsi="微软雅黑" w:eastAsia="微软雅黑" w:cs="微软雅黑"/>
        </w:rPr>
        <w:t xml:space="preserve"> </w:t>
      </w:r>
      <w:r>
        <w:rPr>
          <w:rFonts w:ascii="微软雅黑" w:hAnsi="微软雅黑" w:eastAsia="微软雅黑" w:cs="微软雅黑"/>
          <w:spacing w:val="1"/>
        </w:rPr>
        <w:t xml:space="preserve">无形资产 </w:t>
      </w:r>
      <w:r>
        <w:rPr>
          <w:rFonts w:ascii="Times New Roman" w:hAnsi="Times New Roman" w:eastAsia="Times New Roman" w:cs="Times New Roman"/>
          <w:spacing w:val="1"/>
        </w:rPr>
        <w:t>8.89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rFonts w:ascii="微软雅黑" w:hAnsi="微软雅黑" w:eastAsia="微软雅黑" w:cs="微软雅黑"/>
          <w:spacing w:val="1"/>
        </w:rPr>
        <w:t>万元，</w:t>
      </w:r>
      <w:r>
        <w:rPr>
          <w:rFonts w:ascii="微软雅黑" w:hAnsi="微软雅黑" w:eastAsia="微软雅黑" w:cs="微软雅黑"/>
          <w:spacing w:val="-57"/>
        </w:rPr>
        <w:t xml:space="preserve"> </w:t>
      </w:r>
      <w:r>
        <w:rPr>
          <w:rFonts w:ascii="微软雅黑" w:hAnsi="微软雅黑" w:eastAsia="微软雅黑" w:cs="微软雅黑"/>
          <w:spacing w:val="1"/>
        </w:rPr>
        <w:t>较上年增长</w:t>
      </w:r>
      <w:r>
        <w:rPr>
          <w:rFonts w:ascii="Times New Roman" w:hAnsi="Times New Roman" w:eastAsia="Times New Roman" w:cs="Times New Roman"/>
          <w:spacing w:val="1"/>
        </w:rPr>
        <w:t>-16.9</w:t>
      </w:r>
      <w:r>
        <w:rPr>
          <w:rFonts w:ascii="Times New Roman" w:hAnsi="Times New Roman" w:eastAsia="Times New Roman" w:cs="Times New Roman"/>
        </w:rPr>
        <w:t>0%</w:t>
      </w:r>
      <w:r>
        <w:rPr>
          <w:rFonts w:ascii="微软雅黑" w:hAnsi="微软雅黑" w:eastAsia="微软雅黑" w:cs="微软雅黑"/>
        </w:rPr>
        <w:t xml:space="preserve">， 占资产总额 </w:t>
      </w:r>
      <w:r>
        <w:rPr>
          <w:rFonts w:ascii="Times New Roman" w:hAnsi="Times New Roman" w:eastAsia="Times New Roman" w:cs="Times New Roman"/>
        </w:rPr>
        <w:t>0.11%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rFonts w:ascii="微软雅黑" w:hAnsi="微软雅黑" w:eastAsia="微软雅黑" w:cs="微软雅黑"/>
        </w:rPr>
        <w:t xml:space="preserve">。 </w:t>
      </w:r>
      <w:r>
        <w:rPr>
          <w:rFonts w:ascii="微软雅黑" w:hAnsi="微软雅黑" w:eastAsia="微软雅黑" w:cs="微软雅黑"/>
          <w:spacing w:val="-5"/>
        </w:rPr>
        <w:t>土地、房屋及构筑物</w:t>
      </w:r>
      <w:r>
        <w:rPr>
          <w:rFonts w:ascii="微软雅黑" w:hAnsi="微软雅黑" w:eastAsia="微软雅黑" w:cs="微软雅黑"/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106.48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rFonts w:ascii="微软雅黑" w:hAnsi="微软雅黑" w:eastAsia="微软雅黑" w:cs="微软雅黑"/>
          <w:spacing w:val="-5"/>
        </w:rPr>
        <w:t xml:space="preserve">万元，占固定资产的 </w:t>
      </w:r>
      <w:r>
        <w:rPr>
          <w:rFonts w:ascii="Times New Roman" w:hAnsi="Times New Roman" w:eastAsia="Times New Roman" w:cs="Times New Roman"/>
          <w:spacing w:val="-5"/>
        </w:rPr>
        <w:t>85.48%</w:t>
      </w:r>
      <w:r>
        <w:rPr>
          <w:rFonts w:ascii="微软雅黑" w:hAnsi="微软雅黑" w:eastAsia="微软雅黑" w:cs="微软雅黑"/>
          <w:spacing w:val="-5"/>
        </w:rPr>
        <w:t>（其中，</w:t>
      </w:r>
      <w:r>
        <w:rPr>
          <w:rFonts w:ascii="微软雅黑" w:hAnsi="微软雅黑" w:eastAsia="微软雅黑" w:cs="微软雅黑"/>
        </w:rPr>
        <w:t xml:space="preserve"> </w:t>
      </w:r>
      <w:r>
        <w:rPr>
          <w:rFonts w:ascii="微软雅黑" w:hAnsi="微软雅黑" w:eastAsia="微软雅黑" w:cs="微软雅黑"/>
          <w:spacing w:val="-1"/>
        </w:rPr>
        <w:t>房屋</w:t>
      </w:r>
      <w:r>
        <w:rPr>
          <w:rFonts w:ascii="微软雅黑" w:hAnsi="微软雅黑" w:eastAsia="微软雅黑" w:cs="微软雅黑"/>
          <w:spacing w:val="29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105.28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rFonts w:ascii="微软雅黑" w:hAnsi="微软雅黑" w:eastAsia="微软雅黑" w:cs="微软雅黑"/>
          <w:spacing w:val="-1"/>
        </w:rPr>
        <w:t xml:space="preserve">万元， 占固定资产的 </w:t>
      </w:r>
      <w:r>
        <w:rPr>
          <w:rFonts w:ascii="Times New Roman" w:hAnsi="Times New Roman" w:eastAsia="Times New Roman" w:cs="Times New Roman"/>
          <w:spacing w:val="-1"/>
        </w:rPr>
        <w:t>84.5</w:t>
      </w:r>
      <w:r>
        <w:rPr>
          <w:rFonts w:ascii="Times New Roman" w:hAnsi="Times New Roman" w:eastAsia="Times New Roman" w:cs="Times New Roman"/>
          <w:spacing w:val="-2"/>
        </w:rPr>
        <w:t>2%</w:t>
      </w:r>
      <w:r>
        <w:rPr>
          <w:rFonts w:ascii="微软雅黑" w:hAnsi="微软雅黑" w:eastAsia="微软雅黑" w:cs="微软雅黑"/>
          <w:spacing w:val="-13"/>
        </w:rPr>
        <w:t>）</w:t>
      </w:r>
      <w:r>
        <w:rPr>
          <w:rFonts w:ascii="微软雅黑" w:hAnsi="微软雅黑" w:eastAsia="微软雅黑" w:cs="微软雅黑"/>
          <w:spacing w:val="-29"/>
        </w:rPr>
        <w:t xml:space="preserve"> </w:t>
      </w:r>
      <w:r>
        <w:rPr>
          <w:rFonts w:ascii="微软雅黑" w:hAnsi="微软雅黑" w:eastAsia="微软雅黑" w:cs="微软雅黑"/>
          <w:spacing w:val="-13"/>
        </w:rPr>
        <w:t>；</w:t>
      </w:r>
      <w:r>
        <w:rPr>
          <w:rFonts w:ascii="微软雅黑" w:hAnsi="微软雅黑" w:eastAsia="微软雅黑" w:cs="微软雅黑"/>
          <w:spacing w:val="-2"/>
        </w:rPr>
        <w:t>通用设备</w:t>
      </w:r>
      <w:r>
        <w:rPr>
          <w:rFonts w:ascii="微软雅黑" w:hAnsi="微软雅黑" w:eastAsia="微软雅黑" w:cs="微软雅黑"/>
          <w:spacing w:val="2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11.1</w:t>
      </w:r>
      <w:r>
        <w:rPr>
          <w:rFonts w:ascii="Times New Roman" w:hAnsi="Times New Roman" w:eastAsia="Times New Roman" w:cs="Times New Roman"/>
          <w:spacing w:val="35"/>
          <w:w w:val="101"/>
        </w:rPr>
        <w:t xml:space="preserve"> </w:t>
      </w:r>
      <w:r>
        <w:rPr>
          <w:rFonts w:ascii="微软雅黑" w:hAnsi="微软雅黑" w:eastAsia="微软雅黑" w:cs="微软雅黑"/>
          <w:spacing w:val="-2"/>
        </w:rPr>
        <w:t>万</w:t>
      </w:r>
      <w:r>
        <w:rPr>
          <w:rFonts w:ascii="微软雅黑" w:hAnsi="微软雅黑" w:eastAsia="微软雅黑" w:cs="微软雅黑"/>
        </w:rPr>
        <w:t xml:space="preserve">   </w:t>
      </w:r>
      <w:r>
        <w:rPr>
          <w:rFonts w:ascii="微软雅黑" w:hAnsi="微软雅黑" w:eastAsia="微软雅黑" w:cs="微软雅黑"/>
          <w:spacing w:val="-4"/>
        </w:rPr>
        <w:t xml:space="preserve">元， 占 </w:t>
      </w:r>
      <w:r>
        <w:rPr>
          <w:rFonts w:ascii="Times New Roman" w:hAnsi="Times New Roman" w:eastAsia="Times New Roman" w:cs="Times New Roman"/>
          <w:spacing w:val="-4"/>
        </w:rPr>
        <w:t>8.91%</w:t>
      </w:r>
      <w:r>
        <w:rPr>
          <w:rFonts w:ascii="微软雅黑" w:hAnsi="微软雅黑" w:eastAsia="微软雅黑" w:cs="微软雅黑"/>
          <w:spacing w:val="-4"/>
        </w:rPr>
        <w:t>（其中，</w:t>
      </w:r>
      <w:r>
        <w:rPr>
          <w:rFonts w:ascii="微软雅黑" w:hAnsi="微软雅黑" w:eastAsia="微软雅黑" w:cs="微软雅黑"/>
          <w:spacing w:val="-49"/>
        </w:rPr>
        <w:t xml:space="preserve"> </w:t>
      </w:r>
      <w:r>
        <w:rPr>
          <w:rFonts w:ascii="微软雅黑" w:hAnsi="微软雅黑" w:eastAsia="微软雅黑" w:cs="微软雅黑"/>
          <w:spacing w:val="-4"/>
        </w:rPr>
        <w:t xml:space="preserve">车辆 </w:t>
      </w:r>
      <w:r>
        <w:rPr>
          <w:rFonts w:ascii="Times New Roman" w:hAnsi="Times New Roman" w:eastAsia="Times New Roman" w:cs="Times New Roman"/>
          <w:spacing w:val="-4"/>
        </w:rPr>
        <w:t>2.08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rFonts w:ascii="微软雅黑" w:hAnsi="微软雅黑" w:eastAsia="微软雅黑" w:cs="微软雅黑"/>
          <w:spacing w:val="-4"/>
        </w:rPr>
        <w:t>万元， 占</w:t>
      </w:r>
      <w:r>
        <w:rPr>
          <w:rFonts w:ascii="微软雅黑" w:hAnsi="微软雅黑" w:eastAsia="微软雅黑" w:cs="微软雅黑"/>
          <w:spacing w:val="25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1.67%</w:t>
      </w:r>
      <w:r>
        <w:rPr>
          <w:rFonts w:ascii="微软雅黑" w:hAnsi="微软雅黑" w:eastAsia="微软雅黑" w:cs="微软雅黑"/>
          <w:spacing w:val="-19"/>
        </w:rPr>
        <w:t>，</w:t>
      </w:r>
      <w:r>
        <w:rPr>
          <w:rFonts w:ascii="微软雅黑" w:hAnsi="微软雅黑" w:eastAsia="微软雅黑" w:cs="微软雅黑"/>
          <w:spacing w:val="5"/>
        </w:rPr>
        <w:t xml:space="preserve"> </w:t>
      </w:r>
      <w:r>
        <w:rPr>
          <w:rFonts w:ascii="微软雅黑" w:hAnsi="微软雅黑" w:eastAsia="微软雅黑" w:cs="微软雅黑"/>
          <w:spacing w:val="-19"/>
        </w:rPr>
        <w:t>）；</w:t>
      </w:r>
      <w:r>
        <w:rPr>
          <w:rFonts w:ascii="微软雅黑" w:hAnsi="微软雅黑" w:eastAsia="微软雅黑" w:cs="微软雅黑"/>
          <w:spacing w:val="-70"/>
        </w:rPr>
        <w:t xml:space="preserve"> </w:t>
      </w:r>
      <w:r>
        <w:rPr>
          <w:rFonts w:ascii="微软雅黑" w:hAnsi="微软雅黑" w:eastAsia="微软雅黑" w:cs="微软雅黑"/>
          <w:spacing w:val="-4"/>
        </w:rPr>
        <w:t>专用设</w:t>
      </w:r>
      <w:r>
        <w:rPr>
          <w:rFonts w:ascii="微软雅黑" w:hAnsi="微软雅黑" w:eastAsia="微软雅黑" w:cs="微软雅黑"/>
        </w:rPr>
        <w:t xml:space="preserve">   </w:t>
      </w:r>
      <w:r>
        <w:rPr>
          <w:rFonts w:ascii="微软雅黑" w:hAnsi="微软雅黑" w:eastAsia="微软雅黑" w:cs="微软雅黑"/>
          <w:spacing w:val="-4"/>
        </w:rPr>
        <w:t xml:space="preserve">备 </w:t>
      </w:r>
      <w:r>
        <w:rPr>
          <w:rFonts w:ascii="Times New Roman" w:hAnsi="Times New Roman" w:eastAsia="Times New Roman" w:cs="Times New Roman"/>
          <w:spacing w:val="-4"/>
        </w:rPr>
        <w:t>0.51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rFonts w:ascii="微软雅黑" w:hAnsi="微软雅黑" w:eastAsia="微软雅黑" w:cs="微软雅黑"/>
          <w:spacing w:val="-4"/>
        </w:rPr>
        <w:t>万元，</w:t>
      </w:r>
      <w:r>
        <w:rPr>
          <w:rFonts w:ascii="微软雅黑" w:hAnsi="微软雅黑" w:eastAsia="微软雅黑" w:cs="微软雅黑"/>
          <w:spacing w:val="-57"/>
        </w:rPr>
        <w:t xml:space="preserve"> </w:t>
      </w:r>
      <w:r>
        <w:rPr>
          <w:rFonts w:ascii="微软雅黑" w:hAnsi="微软雅黑" w:eastAsia="微软雅黑" w:cs="微软雅黑"/>
          <w:spacing w:val="-4"/>
        </w:rPr>
        <w:t xml:space="preserve">占 </w:t>
      </w:r>
      <w:r>
        <w:rPr>
          <w:rFonts w:ascii="Times New Roman" w:hAnsi="Times New Roman" w:eastAsia="Times New Roman" w:cs="Times New Roman"/>
          <w:spacing w:val="-4"/>
        </w:rPr>
        <w:t>0.41%</w:t>
      </w:r>
      <w:r>
        <w:rPr>
          <w:rFonts w:ascii="微软雅黑" w:hAnsi="微软雅黑" w:eastAsia="微软雅黑" w:cs="微软雅黑"/>
          <w:spacing w:val="-4"/>
        </w:rPr>
        <w:t>；家具、用具、装具及动</w:t>
      </w:r>
      <w:r>
        <w:rPr>
          <w:rFonts w:ascii="微软雅黑" w:hAnsi="微软雅黑" w:eastAsia="微软雅黑" w:cs="微软雅黑"/>
          <w:spacing w:val="-5"/>
        </w:rPr>
        <w:t xml:space="preserve">植物 </w:t>
      </w:r>
      <w:r>
        <w:rPr>
          <w:rFonts w:ascii="Times New Roman" w:hAnsi="Times New Roman" w:eastAsia="Times New Roman" w:cs="Times New Roman"/>
          <w:spacing w:val="-5"/>
        </w:rPr>
        <w:t>6.48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rFonts w:ascii="微软雅黑" w:hAnsi="微软雅黑" w:eastAsia="微软雅黑" w:cs="微软雅黑"/>
          <w:spacing w:val="-5"/>
        </w:rPr>
        <w:t>万元，</w:t>
      </w:r>
      <w:r>
        <w:rPr>
          <w:rFonts w:ascii="微软雅黑" w:hAnsi="微软雅黑" w:eastAsia="微软雅黑" w:cs="微软雅黑"/>
        </w:rPr>
        <w:t xml:space="preserve"> </w:t>
      </w:r>
      <w:r>
        <w:rPr>
          <w:rFonts w:ascii="微软雅黑" w:hAnsi="微软雅黑" w:eastAsia="微软雅黑" w:cs="微软雅黑"/>
          <w:spacing w:val="1"/>
        </w:rPr>
        <w:t xml:space="preserve">占 </w:t>
      </w:r>
      <w:r>
        <w:rPr>
          <w:rFonts w:ascii="Times New Roman" w:hAnsi="Times New Roman" w:eastAsia="Times New Roman" w:cs="Times New Roman"/>
          <w:spacing w:val="1"/>
        </w:rPr>
        <w:t>5.20%</w:t>
      </w:r>
      <w:r>
        <w:rPr>
          <w:rFonts w:ascii="微软雅黑" w:hAnsi="微软雅黑" w:eastAsia="微软雅黑" w:cs="微软雅黑"/>
          <w:spacing w:val="1"/>
        </w:rPr>
        <w:t>。</w:t>
      </w:r>
    </w:p>
    <w:p w14:paraId="699D9E0D">
      <w:pPr>
        <w:spacing w:before="78" w:line="223" w:lineRule="auto"/>
        <w:ind w:left="635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2"/>
          <w:sz w:val="31"/>
          <w:szCs w:val="31"/>
        </w:rPr>
        <w:t>（</w:t>
      </w:r>
      <w:r>
        <w:rPr>
          <w:rFonts w:ascii="KaiTi" w:hAnsi="KaiTi" w:eastAsia="KaiTi" w:cs="KaiTi"/>
          <w:spacing w:val="-82"/>
          <w:sz w:val="31"/>
          <w:szCs w:val="31"/>
        </w:rPr>
        <w:t xml:space="preserve"> </w:t>
      </w:r>
      <w:r>
        <w:rPr>
          <w:rFonts w:ascii="KaiTi" w:hAnsi="KaiTi" w:eastAsia="KaiTi" w:cs="KaiTi"/>
          <w:spacing w:val="2"/>
          <w:sz w:val="31"/>
          <w:szCs w:val="31"/>
        </w:rPr>
        <w:t>三）内控制度管理。</w:t>
      </w:r>
    </w:p>
    <w:p w14:paraId="66582B33">
      <w:pPr>
        <w:pStyle w:val="2"/>
        <w:spacing w:before="212" w:line="269" w:lineRule="auto"/>
        <w:ind w:right="108" w:firstLine="665"/>
      </w:pPr>
      <w:r>
        <w:rPr>
          <w:rFonts w:ascii="Times New Roman" w:hAnsi="Times New Roman" w:eastAsia="Times New Roman" w:cs="Times New Roman"/>
          <w:spacing w:val="7"/>
        </w:rPr>
        <w:t>1.</w:t>
      </w:r>
      <w:r>
        <w:rPr>
          <w:spacing w:val="7"/>
        </w:rPr>
        <w:t>内部控制制度的设置及执行情况。</w:t>
      </w:r>
      <w:r>
        <w:rPr>
          <w:rFonts w:ascii="Times New Roman" w:hAnsi="Times New Roman" w:eastAsia="Times New Roman" w:cs="Times New Roman"/>
          <w:spacing w:val="7"/>
        </w:rPr>
        <w:t xml:space="preserve">2020 </w:t>
      </w:r>
      <w:r>
        <w:rPr>
          <w:spacing w:val="7"/>
        </w:rPr>
        <w:t>年，</w:t>
      </w:r>
      <w:r>
        <w:rPr>
          <w:rFonts w:ascii="微软雅黑" w:hAnsi="微软雅黑" w:eastAsia="微软雅黑" w:cs="微软雅黑"/>
          <w:spacing w:val="7"/>
        </w:rPr>
        <w:t xml:space="preserve">按照财政部 </w:t>
      </w:r>
      <w:r>
        <w:rPr>
          <w:rFonts w:ascii="微软雅黑" w:hAnsi="微软雅黑" w:eastAsia="微软雅黑" w:cs="微软雅黑"/>
          <w:spacing w:val="8"/>
        </w:rPr>
        <w:t>颁发的内控规范要求以及省级财政和市级财政的相关要求，</w:t>
      </w:r>
      <w:r>
        <w:rPr>
          <w:rFonts w:ascii="微软雅黑" w:hAnsi="微软雅黑" w:eastAsia="微软雅黑" w:cs="微软雅黑"/>
          <w:spacing w:val="-54"/>
        </w:rPr>
        <w:t xml:space="preserve"> </w:t>
      </w:r>
      <w:r>
        <w:rPr>
          <w:rFonts w:ascii="微软雅黑" w:hAnsi="微软雅黑" w:eastAsia="微软雅黑" w:cs="微软雅黑"/>
          <w:spacing w:val="8"/>
        </w:rPr>
        <w:t>对</w:t>
      </w:r>
      <w:r>
        <w:rPr>
          <w:rFonts w:ascii="微软雅黑" w:hAnsi="微软雅黑" w:eastAsia="微软雅黑" w:cs="微软雅黑"/>
        </w:rPr>
        <w:t xml:space="preserve"> </w:t>
      </w:r>
      <w:r>
        <w:rPr>
          <w:rFonts w:ascii="微软雅黑" w:hAnsi="微软雅黑" w:eastAsia="微软雅黑" w:cs="微软雅黑"/>
          <w:spacing w:val="7"/>
        </w:rPr>
        <w:t>单位制度进行了全面梳理，</w:t>
      </w:r>
      <w:r>
        <w:rPr>
          <w:rFonts w:ascii="微软雅黑" w:hAnsi="微软雅黑" w:eastAsia="微软雅黑" w:cs="微软雅黑"/>
          <w:spacing w:val="-52"/>
        </w:rPr>
        <w:t xml:space="preserve"> </w:t>
      </w:r>
      <w:r>
        <w:rPr>
          <w:rFonts w:ascii="微软雅黑" w:hAnsi="微软雅黑" w:eastAsia="微软雅黑" w:cs="微软雅黑"/>
          <w:spacing w:val="7"/>
        </w:rPr>
        <w:t>查漏补缺，</w:t>
      </w:r>
      <w:r>
        <w:rPr>
          <w:rFonts w:ascii="微软雅黑" w:hAnsi="微软雅黑" w:eastAsia="微软雅黑" w:cs="微软雅黑"/>
          <w:spacing w:val="-67"/>
        </w:rPr>
        <w:t xml:space="preserve"> </w:t>
      </w:r>
      <w:r>
        <w:rPr>
          <w:rFonts w:ascii="微软雅黑" w:hAnsi="微软雅黑" w:eastAsia="微软雅黑" w:cs="微软雅黑"/>
          <w:spacing w:val="7"/>
        </w:rPr>
        <w:t>修订了部分制度不适用</w:t>
      </w:r>
      <w:r>
        <w:rPr>
          <w:rFonts w:ascii="微软雅黑" w:hAnsi="微软雅黑" w:eastAsia="微软雅黑" w:cs="微软雅黑"/>
        </w:rPr>
        <w:t xml:space="preserve"> </w:t>
      </w:r>
      <w:r>
        <w:rPr>
          <w:rFonts w:ascii="微软雅黑" w:hAnsi="微软雅黑" w:eastAsia="微软雅黑" w:cs="微软雅黑"/>
          <w:spacing w:val="-1"/>
        </w:rPr>
        <w:t>条款、废除完全不适用制度，</w:t>
      </w:r>
      <w:r>
        <w:rPr>
          <w:spacing w:val="-1"/>
        </w:rPr>
        <w:t>医疗卫生系统各单位均制订了《内</w:t>
      </w:r>
      <w:r>
        <w:rPr>
          <w:spacing w:val="17"/>
        </w:rPr>
        <w:t xml:space="preserve"> </w:t>
      </w:r>
      <w:r>
        <w:rPr>
          <w:spacing w:val="3"/>
        </w:rPr>
        <w:t>部控制手册》， 并作为单位建立、执行、评价及维护内控与风</w:t>
      </w:r>
    </w:p>
    <w:p w14:paraId="0E97ABA6">
      <w:pPr>
        <w:spacing w:line="269" w:lineRule="auto"/>
        <w:sectPr>
          <w:footerReference r:id="rId12" w:type="default"/>
          <w:pgSz w:w="11900" w:h="16840"/>
          <w:pgMar w:top="1431" w:right="1519" w:bottom="1756" w:left="1601" w:header="0" w:footer="1477" w:gutter="0"/>
          <w:cols w:space="720" w:num="1"/>
        </w:sectPr>
      </w:pPr>
    </w:p>
    <w:p w14:paraId="0B211A23">
      <w:pPr>
        <w:spacing w:line="358" w:lineRule="auto"/>
        <w:rPr>
          <w:rFonts w:ascii="Arial"/>
          <w:sz w:val="21"/>
        </w:rPr>
      </w:pPr>
    </w:p>
    <w:p w14:paraId="5D60E1DA">
      <w:pPr>
        <w:spacing w:line="358" w:lineRule="auto"/>
        <w:rPr>
          <w:rFonts w:ascii="Arial"/>
          <w:sz w:val="21"/>
        </w:rPr>
      </w:pPr>
    </w:p>
    <w:p w14:paraId="3FDC2995">
      <w:pPr>
        <w:pStyle w:val="2"/>
        <w:spacing w:before="133" w:line="262" w:lineRule="auto"/>
        <w:ind w:left="11" w:right="51" w:firstLine="16"/>
        <w:rPr>
          <w:rFonts w:ascii="微软雅黑" w:hAnsi="微软雅黑" w:eastAsia="微软雅黑" w:cs="微软雅黑"/>
        </w:rPr>
      </w:pPr>
      <w:r>
        <w:rPr>
          <w:spacing w:val="4"/>
        </w:rPr>
        <w:t>险管理体系的指导和依据。</w:t>
      </w:r>
      <w:r>
        <w:rPr>
          <w:spacing w:val="-68"/>
        </w:rPr>
        <w:t xml:space="preserve"> </w:t>
      </w:r>
      <w:r>
        <w:rPr>
          <w:rFonts w:ascii="微软雅黑" w:hAnsi="微软雅黑" w:eastAsia="微软雅黑" w:cs="微软雅黑"/>
          <w:spacing w:val="4"/>
        </w:rPr>
        <w:t>因人员变动，</w:t>
      </w:r>
      <w:r>
        <w:rPr>
          <w:rFonts w:ascii="微软雅黑" w:hAnsi="微软雅黑" w:eastAsia="微软雅黑" w:cs="微软雅黑"/>
          <w:spacing w:val="-51"/>
        </w:rPr>
        <w:t xml:space="preserve"> </w:t>
      </w:r>
      <w:r>
        <w:rPr>
          <w:rFonts w:ascii="微软雅黑" w:hAnsi="微软雅黑" w:eastAsia="微软雅黑" w:cs="微软雅黑"/>
          <w:spacing w:val="4"/>
        </w:rPr>
        <w:t>盐边</w:t>
      </w:r>
      <w:r>
        <w:rPr>
          <w:rFonts w:ascii="微软雅黑" w:hAnsi="微软雅黑" w:eastAsia="微软雅黑" w:cs="微软雅黑"/>
          <w:spacing w:val="3"/>
        </w:rPr>
        <w:t>县卫生健康局调</w:t>
      </w:r>
      <w:r>
        <w:rPr>
          <w:rFonts w:ascii="微软雅黑" w:hAnsi="微软雅黑" w:eastAsia="微软雅黑" w:cs="微软雅黑"/>
        </w:rPr>
        <w:t xml:space="preserve"> </w:t>
      </w:r>
      <w:r>
        <w:rPr>
          <w:rFonts w:ascii="微软雅黑" w:hAnsi="微软雅黑" w:eastAsia="微软雅黑" w:cs="微软雅黑"/>
          <w:spacing w:val="7"/>
        </w:rPr>
        <w:t>整了内控实施工作领导小组，</w:t>
      </w:r>
      <w:r>
        <w:rPr>
          <w:rFonts w:ascii="微软雅黑" w:hAnsi="微软雅黑" w:eastAsia="微软雅黑" w:cs="微软雅黑"/>
          <w:spacing w:val="-52"/>
        </w:rPr>
        <w:t xml:space="preserve"> </w:t>
      </w:r>
      <w:r>
        <w:rPr>
          <w:rFonts w:ascii="微软雅黑" w:hAnsi="微软雅黑" w:eastAsia="微软雅黑" w:cs="微软雅黑"/>
          <w:spacing w:val="7"/>
        </w:rPr>
        <w:t>制定了内控建设实施方案。</w:t>
      </w:r>
    </w:p>
    <w:p w14:paraId="3513D712">
      <w:pPr>
        <w:pStyle w:val="2"/>
        <w:spacing w:before="16" w:line="251" w:lineRule="auto"/>
        <w:ind w:left="5" w:right="1" w:firstLine="631"/>
        <w:rPr>
          <w:rFonts w:ascii="微软雅黑" w:hAnsi="微软雅黑" w:eastAsia="微软雅黑" w:cs="微软雅黑"/>
          <w:sz w:val="33"/>
          <w:szCs w:val="33"/>
        </w:rPr>
      </w:pPr>
      <w:r>
        <w:rPr>
          <w:rFonts w:ascii="Times New Roman" w:hAnsi="Times New Roman" w:eastAsia="Times New Roman" w:cs="Times New Roman"/>
          <w:spacing w:val="9"/>
        </w:rPr>
        <w:t>2.</w:t>
      </w:r>
      <w:r>
        <w:rPr>
          <w:spacing w:val="9"/>
        </w:rPr>
        <w:t>部门内部控制制度的执行。</w:t>
      </w:r>
      <w:r>
        <w:rPr>
          <w:rFonts w:ascii="微软雅黑" w:hAnsi="微软雅黑" w:eastAsia="微软雅黑" w:cs="微软雅黑"/>
          <w:spacing w:val="9"/>
        </w:rPr>
        <w:t>盐边县卫生健康局组织各医</w:t>
      </w:r>
      <w:r>
        <w:rPr>
          <w:rFonts w:ascii="微软雅黑" w:hAnsi="微软雅黑" w:eastAsia="微软雅黑" w:cs="微软雅黑"/>
          <w:spacing w:val="1"/>
        </w:rPr>
        <w:t xml:space="preserve">  </w:t>
      </w:r>
      <w:r>
        <w:rPr>
          <w:rFonts w:ascii="微软雅黑" w:hAnsi="微软雅黑" w:eastAsia="微软雅黑" w:cs="微软雅黑"/>
          <w:spacing w:val="7"/>
        </w:rPr>
        <w:t>疗卫生单位相关人员参加县财政开展了内控工</w:t>
      </w:r>
      <w:r>
        <w:rPr>
          <w:rFonts w:ascii="微软雅黑" w:hAnsi="微软雅黑" w:eastAsia="微软雅黑" w:cs="微软雅黑"/>
          <w:spacing w:val="6"/>
        </w:rPr>
        <w:t>作培训。</w:t>
      </w:r>
      <w:r>
        <w:rPr>
          <w:rFonts w:ascii="微软雅黑" w:hAnsi="微软雅黑" w:eastAsia="微软雅黑" w:cs="微软雅黑"/>
          <w:spacing w:val="-50"/>
        </w:rPr>
        <w:t xml:space="preserve"> </w:t>
      </w:r>
      <w:r>
        <w:rPr>
          <w:rFonts w:ascii="微软雅黑" w:hAnsi="微软雅黑" w:eastAsia="微软雅黑" w:cs="微软雅黑"/>
          <w:spacing w:val="6"/>
          <w:sz w:val="33"/>
          <w:szCs w:val="33"/>
        </w:rPr>
        <w:t>盐边县</w:t>
      </w:r>
      <w:r>
        <w:rPr>
          <w:rFonts w:ascii="微软雅黑" w:hAnsi="微软雅黑" w:eastAsia="微软雅黑" w:cs="微软雅黑"/>
          <w:sz w:val="33"/>
          <w:szCs w:val="33"/>
        </w:rPr>
        <w:t xml:space="preserve"> </w:t>
      </w:r>
      <w:r>
        <w:rPr>
          <w:rFonts w:ascii="微软雅黑" w:hAnsi="微软雅黑" w:eastAsia="微软雅黑" w:cs="微软雅黑"/>
          <w:spacing w:val="-3"/>
          <w:sz w:val="33"/>
          <w:szCs w:val="33"/>
        </w:rPr>
        <w:t>卫生健康局调整《盐边县卫生健康局</w:t>
      </w:r>
      <w:r>
        <w:rPr>
          <w:rFonts w:ascii="Times New Roman" w:hAnsi="Times New Roman" w:eastAsia="Times New Roman" w:cs="Times New Roman"/>
          <w:spacing w:val="-3"/>
          <w:sz w:val="33"/>
          <w:szCs w:val="33"/>
        </w:rPr>
        <w:t>“</w:t>
      </w:r>
      <w:r>
        <w:rPr>
          <w:rFonts w:ascii="Times New Roman" w:hAnsi="Times New Roman" w:eastAsia="Times New Roman" w:cs="Times New Roman"/>
          <w:spacing w:val="-36"/>
          <w:sz w:val="33"/>
          <w:szCs w:val="33"/>
        </w:rPr>
        <w:t xml:space="preserve"> </w:t>
      </w:r>
      <w:r>
        <w:rPr>
          <w:rFonts w:ascii="微软雅黑" w:hAnsi="微软雅黑" w:eastAsia="微软雅黑" w:cs="微软雅黑"/>
          <w:spacing w:val="-3"/>
          <w:sz w:val="33"/>
          <w:szCs w:val="33"/>
        </w:rPr>
        <w:t>三重一大</w:t>
      </w:r>
      <w:r>
        <w:rPr>
          <w:rFonts w:ascii="Times New Roman" w:hAnsi="Times New Roman" w:eastAsia="Times New Roman" w:cs="Times New Roman"/>
          <w:spacing w:val="-3"/>
          <w:sz w:val="33"/>
          <w:szCs w:val="33"/>
        </w:rPr>
        <w:t>”</w:t>
      </w:r>
      <w:r>
        <w:rPr>
          <w:rFonts w:ascii="Times New Roman" w:hAnsi="Times New Roman" w:eastAsia="Times New Roman" w:cs="Times New Roman"/>
          <w:spacing w:val="-59"/>
          <w:sz w:val="33"/>
          <w:szCs w:val="33"/>
        </w:rPr>
        <w:t xml:space="preserve"> </w:t>
      </w:r>
      <w:r>
        <w:rPr>
          <w:rFonts w:ascii="微软雅黑" w:hAnsi="微软雅黑" w:eastAsia="微软雅黑" w:cs="微软雅黑"/>
          <w:spacing w:val="-3"/>
          <w:sz w:val="33"/>
          <w:szCs w:val="33"/>
        </w:rPr>
        <w:t>事项决策制</w:t>
      </w:r>
      <w:r>
        <w:rPr>
          <w:rFonts w:ascii="微软雅黑" w:hAnsi="微软雅黑" w:eastAsia="微软雅黑" w:cs="微软雅黑"/>
          <w:sz w:val="33"/>
          <w:szCs w:val="33"/>
        </w:rPr>
        <w:t xml:space="preserve">  </w:t>
      </w:r>
      <w:r>
        <w:rPr>
          <w:rFonts w:ascii="微软雅黑" w:hAnsi="微软雅黑" w:eastAsia="微软雅黑" w:cs="微软雅黑"/>
          <w:spacing w:val="-12"/>
          <w:sz w:val="33"/>
          <w:szCs w:val="33"/>
        </w:rPr>
        <w:t>度》，</w:t>
      </w:r>
      <w:r>
        <w:rPr>
          <w:rFonts w:ascii="微软雅黑" w:hAnsi="微软雅黑" w:eastAsia="微软雅黑" w:cs="微软雅黑"/>
          <w:spacing w:val="-66"/>
          <w:sz w:val="33"/>
          <w:szCs w:val="33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33"/>
          <w:szCs w:val="33"/>
        </w:rPr>
        <w:t>“</w:t>
      </w:r>
      <w:r>
        <w:rPr>
          <w:rFonts w:ascii="Times New Roman" w:hAnsi="Times New Roman" w:eastAsia="Times New Roman" w:cs="Times New Roman"/>
          <w:spacing w:val="-44"/>
          <w:sz w:val="33"/>
          <w:szCs w:val="33"/>
        </w:rPr>
        <w:t xml:space="preserve"> </w:t>
      </w:r>
      <w:r>
        <w:rPr>
          <w:rFonts w:ascii="微软雅黑" w:hAnsi="微软雅黑" w:eastAsia="微软雅黑" w:cs="微软雅黑"/>
          <w:spacing w:val="-12"/>
          <w:sz w:val="33"/>
          <w:szCs w:val="33"/>
        </w:rPr>
        <w:t>三重一大</w:t>
      </w:r>
      <w:r>
        <w:rPr>
          <w:rFonts w:ascii="Times New Roman" w:hAnsi="Times New Roman" w:eastAsia="Times New Roman" w:cs="Times New Roman"/>
          <w:spacing w:val="-11"/>
          <w:sz w:val="33"/>
          <w:szCs w:val="33"/>
        </w:rPr>
        <w:t>”</w:t>
      </w:r>
      <w:r>
        <w:rPr>
          <w:rFonts w:ascii="Times New Roman" w:hAnsi="Times New Roman" w:eastAsia="Times New Roman" w:cs="Times New Roman"/>
          <w:spacing w:val="-28"/>
          <w:sz w:val="33"/>
          <w:szCs w:val="33"/>
        </w:rPr>
        <w:t xml:space="preserve"> </w:t>
      </w:r>
      <w:r>
        <w:rPr>
          <w:rFonts w:ascii="微软雅黑" w:hAnsi="微软雅黑" w:eastAsia="微软雅黑" w:cs="微软雅黑"/>
          <w:spacing w:val="-11"/>
          <w:sz w:val="33"/>
          <w:szCs w:val="33"/>
        </w:rPr>
        <w:t xml:space="preserve">问题集体决策通过，单项支出在 </w:t>
      </w:r>
      <w:r>
        <w:rPr>
          <w:rFonts w:ascii="Times New Roman" w:hAnsi="Times New Roman" w:eastAsia="Times New Roman" w:cs="Times New Roman"/>
          <w:spacing w:val="-11"/>
        </w:rPr>
        <w:t>2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rFonts w:ascii="微软雅黑" w:hAnsi="微软雅黑" w:eastAsia="微软雅黑" w:cs="微软雅黑"/>
          <w:spacing w:val="-12"/>
        </w:rPr>
        <w:t>万元</w:t>
      </w:r>
      <w:r>
        <w:rPr>
          <w:rFonts w:ascii="微软雅黑" w:hAnsi="微软雅黑" w:eastAsia="微软雅黑" w:cs="微软雅黑"/>
          <w:spacing w:val="-12"/>
          <w:sz w:val="33"/>
          <w:szCs w:val="33"/>
        </w:rPr>
        <w:t>及</w:t>
      </w:r>
      <w:r>
        <w:rPr>
          <w:rFonts w:ascii="微软雅黑" w:hAnsi="微软雅黑" w:eastAsia="微软雅黑" w:cs="微软雅黑"/>
          <w:spacing w:val="-4"/>
          <w:sz w:val="33"/>
          <w:szCs w:val="33"/>
        </w:rPr>
        <w:t>以</w:t>
      </w:r>
      <w:r>
        <w:rPr>
          <w:rFonts w:ascii="微软雅黑" w:hAnsi="微软雅黑" w:eastAsia="微软雅黑" w:cs="微软雅黑"/>
          <w:sz w:val="33"/>
          <w:szCs w:val="33"/>
        </w:rPr>
        <w:t xml:space="preserve"> </w:t>
      </w:r>
      <w:r>
        <w:rPr>
          <w:rFonts w:ascii="微软雅黑" w:hAnsi="微软雅黑" w:eastAsia="微软雅黑" w:cs="微软雅黑"/>
          <w:spacing w:val="-1"/>
          <w:sz w:val="33"/>
          <w:szCs w:val="33"/>
        </w:rPr>
        <w:t>上的资金款项要集体决策通过。</w:t>
      </w:r>
    </w:p>
    <w:p w14:paraId="474FC816">
      <w:pPr>
        <w:pStyle w:val="2"/>
        <w:spacing w:before="39" w:line="340" w:lineRule="auto"/>
        <w:ind w:left="10" w:right="6" w:firstLine="704"/>
      </w:pPr>
      <w:r>
        <w:rPr>
          <w:rFonts w:ascii="KaiTi" w:hAnsi="KaiTi" w:eastAsia="KaiTi" w:cs="KaiTi"/>
          <w:spacing w:val="5"/>
        </w:rPr>
        <w:t>（</w:t>
      </w:r>
      <w:r>
        <w:rPr>
          <w:rFonts w:ascii="KaiTi" w:hAnsi="KaiTi" w:eastAsia="KaiTi" w:cs="KaiTi"/>
          <w:spacing w:val="-72"/>
        </w:rPr>
        <w:t xml:space="preserve"> </w:t>
      </w:r>
      <w:r>
        <w:rPr>
          <w:rFonts w:ascii="KaiTi" w:hAnsi="KaiTi" w:eastAsia="KaiTi" w:cs="KaiTi"/>
          <w:spacing w:val="5"/>
        </w:rPr>
        <w:t>四）信息公开。</w:t>
      </w:r>
      <w:r>
        <w:rPr>
          <w:spacing w:val="5"/>
        </w:rPr>
        <w:t>卫生健康系统内各单位均将部门预算、</w:t>
      </w:r>
      <w:r>
        <w:t xml:space="preserve"> </w:t>
      </w:r>
      <w:r>
        <w:rPr>
          <w:spacing w:val="11"/>
        </w:rPr>
        <w:t>决算及报表等信息，按相关规定和要求及时在盐</w:t>
      </w:r>
      <w:r>
        <w:rPr>
          <w:spacing w:val="10"/>
        </w:rPr>
        <w:t>边县公众信息</w:t>
      </w:r>
      <w:r>
        <w:t xml:space="preserve"> </w:t>
      </w:r>
      <w:r>
        <w:rPr>
          <w:spacing w:val="7"/>
        </w:rPr>
        <w:t>网</w:t>
      </w:r>
      <w:r>
        <w:rPr>
          <w:rFonts w:ascii="Times New Roman" w:hAnsi="Times New Roman" w:eastAsia="Times New Roman" w:cs="Times New Roman"/>
          <w:spacing w:val="7"/>
        </w:rPr>
        <w:t>“</w:t>
      </w:r>
      <w:r>
        <w:rPr>
          <w:spacing w:val="7"/>
        </w:rPr>
        <w:t>财政信息</w:t>
      </w:r>
      <w:r>
        <w:rPr>
          <w:rFonts w:ascii="Times New Roman" w:hAnsi="Times New Roman" w:eastAsia="Times New Roman" w:cs="Times New Roman"/>
          <w:spacing w:val="7"/>
        </w:rPr>
        <w:t>”</w:t>
      </w:r>
      <w:r>
        <w:rPr>
          <w:spacing w:val="7"/>
        </w:rPr>
        <w:t>栏中进行公开。</w:t>
      </w:r>
    </w:p>
    <w:p w14:paraId="5B6923EC">
      <w:pPr>
        <w:spacing w:before="54" w:line="226" w:lineRule="auto"/>
        <w:ind w:left="637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1"/>
          <w:sz w:val="31"/>
          <w:szCs w:val="31"/>
        </w:rPr>
        <w:t>（</w:t>
      </w:r>
      <w:r>
        <w:rPr>
          <w:rFonts w:ascii="KaiTi" w:hAnsi="KaiTi" w:eastAsia="KaiTi" w:cs="KaiTi"/>
          <w:spacing w:val="-90"/>
          <w:sz w:val="31"/>
          <w:szCs w:val="31"/>
        </w:rPr>
        <w:t xml:space="preserve"> </w:t>
      </w:r>
      <w:r>
        <w:rPr>
          <w:rFonts w:ascii="KaiTi" w:hAnsi="KaiTi" w:eastAsia="KaiTi" w:cs="KaiTi"/>
          <w:spacing w:val="1"/>
          <w:sz w:val="31"/>
          <w:szCs w:val="31"/>
        </w:rPr>
        <w:t>五）绩效监控。</w:t>
      </w:r>
    </w:p>
    <w:p w14:paraId="44037F5D">
      <w:pPr>
        <w:pStyle w:val="2"/>
        <w:spacing w:before="204" w:line="348" w:lineRule="auto"/>
        <w:ind w:firstLine="647"/>
      </w:pPr>
      <w:r>
        <w:rPr>
          <w:spacing w:val="11"/>
        </w:rPr>
        <w:t>县卫生健康局认真贯彻落实《中华人民共和国预算法》等</w:t>
      </w:r>
      <w:r>
        <w:rPr>
          <w:spacing w:val="4"/>
        </w:rPr>
        <w:t xml:space="preserve"> </w:t>
      </w:r>
      <w:r>
        <w:rPr>
          <w:spacing w:val="10"/>
        </w:rPr>
        <w:t>预算绩效管理方面的规定及推进预算绩效管理各项要求，</w:t>
      </w:r>
      <w:r>
        <w:rPr>
          <w:rFonts w:ascii="Times New Roman" w:hAnsi="Times New Roman" w:eastAsia="Times New Roman" w:cs="Times New Roman"/>
          <w:spacing w:val="10"/>
        </w:rPr>
        <w:t>2020</w:t>
      </w:r>
      <w:r>
        <w:rPr>
          <w:rFonts w:ascii="Times New Roman" w:hAnsi="Times New Roman" w:eastAsia="Times New Roman" w:cs="Times New Roman"/>
          <w:spacing w:val="18"/>
        </w:rPr>
        <w:t xml:space="preserve"> </w:t>
      </w:r>
      <w:r>
        <w:rPr>
          <w:spacing w:val="12"/>
        </w:rPr>
        <w:t>年积极构建</w:t>
      </w:r>
      <w:r>
        <w:rPr>
          <w:rFonts w:ascii="Times New Roman" w:hAnsi="Times New Roman" w:eastAsia="Times New Roman" w:cs="Times New Roman"/>
          <w:spacing w:val="12"/>
        </w:rPr>
        <w:t>“</w:t>
      </w:r>
      <w:r>
        <w:rPr>
          <w:spacing w:val="12"/>
        </w:rPr>
        <w:t>全方位、全过程、全覆盖</w:t>
      </w:r>
      <w:r>
        <w:rPr>
          <w:rFonts w:ascii="Times New Roman" w:hAnsi="Times New Roman" w:eastAsia="Times New Roman" w:cs="Times New Roman"/>
          <w:spacing w:val="12"/>
        </w:rPr>
        <w:t>”</w:t>
      </w:r>
      <w:r>
        <w:rPr>
          <w:spacing w:val="12"/>
        </w:rPr>
        <w:t>的</w:t>
      </w:r>
      <w:r>
        <w:rPr>
          <w:spacing w:val="11"/>
        </w:rPr>
        <w:t>预算绩效管理体系，</w:t>
      </w:r>
      <w:r>
        <w:t xml:space="preserve"> </w:t>
      </w:r>
      <w:r>
        <w:rPr>
          <w:spacing w:val="11"/>
        </w:rPr>
        <w:t>并按要求开展绩效自评，开展预算事前绩效评估，编制绩效目</w:t>
      </w:r>
      <w:r>
        <w:rPr>
          <w:spacing w:val="5"/>
        </w:rPr>
        <w:t xml:space="preserve"> </w:t>
      </w:r>
      <w:r>
        <w:rPr>
          <w:spacing w:val="11"/>
        </w:rPr>
        <w:t>标，预算执行过程中，开展绩效监控，年终执行完毕后，运用</w:t>
      </w:r>
      <w:r>
        <w:rPr>
          <w:spacing w:val="5"/>
        </w:rPr>
        <w:t xml:space="preserve"> </w:t>
      </w:r>
      <w:r>
        <w:rPr>
          <w:spacing w:val="11"/>
        </w:rPr>
        <w:t>科学合理的评估方法，围绕立项必要性、投入经济性、绩效目</w:t>
      </w:r>
      <w:r>
        <w:rPr>
          <w:spacing w:val="5"/>
        </w:rPr>
        <w:t xml:space="preserve"> </w:t>
      </w:r>
      <w:r>
        <w:rPr>
          <w:spacing w:val="11"/>
        </w:rPr>
        <w:t>标合理性、实施方案可行性和筹资合规性等进行客观公正的评</w:t>
      </w:r>
      <w:r>
        <w:rPr>
          <w:spacing w:val="5"/>
        </w:rPr>
        <w:t xml:space="preserve"> </w:t>
      </w:r>
      <w:r>
        <w:rPr>
          <w:spacing w:val="-1"/>
        </w:rPr>
        <w:t>估。</w:t>
      </w:r>
    </w:p>
    <w:p w14:paraId="6345E704">
      <w:pPr>
        <w:spacing w:before="52" w:line="224" w:lineRule="auto"/>
        <w:ind w:left="637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1"/>
          <w:sz w:val="31"/>
          <w:szCs w:val="31"/>
        </w:rPr>
        <w:t>（</w:t>
      </w:r>
      <w:r>
        <w:rPr>
          <w:rFonts w:ascii="KaiTi" w:hAnsi="KaiTi" w:eastAsia="KaiTi" w:cs="KaiTi"/>
          <w:spacing w:val="-72"/>
          <w:sz w:val="31"/>
          <w:szCs w:val="31"/>
        </w:rPr>
        <w:t xml:space="preserve"> </w:t>
      </w:r>
      <w:r>
        <w:rPr>
          <w:rFonts w:ascii="KaiTi" w:hAnsi="KaiTi" w:eastAsia="KaiTi" w:cs="KaiTi"/>
          <w:spacing w:val="1"/>
          <w:sz w:val="31"/>
          <w:szCs w:val="31"/>
        </w:rPr>
        <w:t>六）部门绩效情况。</w:t>
      </w:r>
    </w:p>
    <w:p w14:paraId="4AA95B6D">
      <w:pPr>
        <w:pStyle w:val="2"/>
        <w:spacing w:before="215" w:line="225" w:lineRule="auto"/>
        <w:ind w:right="3"/>
        <w:jc w:val="right"/>
      </w:pPr>
      <w:r>
        <w:rPr>
          <w:rFonts w:ascii="Times New Roman" w:hAnsi="Times New Roman" w:eastAsia="Times New Roman" w:cs="Times New Roman"/>
          <w:b/>
          <w:bCs/>
          <w:spacing w:val="6"/>
        </w:rPr>
        <w:t>1.</w:t>
      </w:r>
      <w:r>
        <w:rPr>
          <w:rFonts w:ascii="Times New Roman" w:hAnsi="Times New Roman" w:eastAsia="Times New Roman" w:cs="Times New Roman"/>
          <w:b/>
          <w:bCs/>
          <w:spacing w:val="-45"/>
        </w:rPr>
        <w:t xml:space="preserve"> </w:t>
      </w:r>
      <w:r>
        <w:rPr>
          <w:spacing w:val="6"/>
        </w:rPr>
        <w:t>总体绩效。</w:t>
      </w:r>
      <w:r>
        <w:rPr>
          <w:rFonts w:ascii="Times New Roman" w:hAnsi="Times New Roman" w:eastAsia="Times New Roman" w:cs="Times New Roman"/>
          <w:spacing w:val="6"/>
        </w:rPr>
        <w:t xml:space="preserve">2020 </w:t>
      </w:r>
      <w:r>
        <w:rPr>
          <w:spacing w:val="6"/>
        </w:rPr>
        <w:t>年卫生健康各项事业取得明显</w:t>
      </w:r>
      <w:r>
        <w:rPr>
          <w:spacing w:val="5"/>
        </w:rPr>
        <w:t>成效，健</w:t>
      </w:r>
    </w:p>
    <w:p w14:paraId="031E79BD">
      <w:pPr>
        <w:spacing w:line="225" w:lineRule="auto"/>
        <w:sectPr>
          <w:footerReference r:id="rId13" w:type="default"/>
          <w:pgSz w:w="11900" w:h="16840"/>
          <w:pgMar w:top="1431" w:right="1463" w:bottom="1756" w:left="1757" w:header="0" w:footer="1477" w:gutter="0"/>
          <w:cols w:space="720" w:num="1"/>
        </w:sectPr>
      </w:pPr>
    </w:p>
    <w:p w14:paraId="0ECE2C50">
      <w:pPr>
        <w:spacing w:line="251" w:lineRule="auto"/>
        <w:rPr>
          <w:rFonts w:ascii="Arial"/>
          <w:sz w:val="21"/>
        </w:rPr>
      </w:pPr>
    </w:p>
    <w:p w14:paraId="63132627">
      <w:pPr>
        <w:spacing w:line="252" w:lineRule="auto"/>
        <w:rPr>
          <w:rFonts w:ascii="Arial"/>
          <w:sz w:val="21"/>
        </w:rPr>
      </w:pPr>
    </w:p>
    <w:p w14:paraId="1592928D">
      <w:pPr>
        <w:spacing w:line="252" w:lineRule="auto"/>
        <w:rPr>
          <w:rFonts w:ascii="Arial"/>
          <w:sz w:val="21"/>
        </w:rPr>
      </w:pPr>
    </w:p>
    <w:p w14:paraId="17CC28BF">
      <w:pPr>
        <w:pStyle w:val="2"/>
        <w:spacing w:before="101" w:line="346" w:lineRule="auto"/>
        <w:ind w:left="29" w:right="99" w:hanging="29"/>
        <w:jc w:val="both"/>
      </w:pPr>
      <w:r>
        <w:rPr>
          <w:spacing w:val="6"/>
        </w:rPr>
        <w:t>康扶贫工作成效显著，</w:t>
      </w:r>
      <w:r>
        <w:rPr>
          <w:spacing w:val="-73"/>
        </w:rPr>
        <w:t xml:space="preserve"> </w:t>
      </w:r>
      <w:r>
        <w:rPr>
          <w:spacing w:val="6"/>
        </w:rPr>
        <w:t>医药卫生体制改革取得新进展，</w:t>
      </w:r>
      <w:r>
        <w:rPr>
          <w:spacing w:val="-90"/>
        </w:rPr>
        <w:t xml:space="preserve"> </w:t>
      </w:r>
      <w:r>
        <w:rPr>
          <w:spacing w:val="6"/>
        </w:rPr>
        <w:t>医疗卫</w:t>
      </w:r>
      <w:r>
        <w:t xml:space="preserve"> </w:t>
      </w:r>
      <w:r>
        <w:rPr>
          <w:spacing w:val="10"/>
        </w:rPr>
        <w:t>生服务能力有效增强，人口发展和妇幼卫生工作稳步推进，党</w:t>
      </w:r>
      <w:r>
        <w:rPr>
          <w:spacing w:val="9"/>
        </w:rPr>
        <w:t xml:space="preserve"> </w:t>
      </w:r>
      <w:r>
        <w:rPr>
          <w:spacing w:val="10"/>
        </w:rPr>
        <w:t>的建设和行风建设持续加强，人民群众幸福感、获得感明显增</w:t>
      </w:r>
      <w:r>
        <w:rPr>
          <w:spacing w:val="9"/>
        </w:rPr>
        <w:t xml:space="preserve"> </w:t>
      </w:r>
      <w:r>
        <w:rPr>
          <w:spacing w:val="-12"/>
        </w:rPr>
        <w:t>强。</w:t>
      </w:r>
    </w:p>
    <w:p w14:paraId="72AC2ABD">
      <w:pPr>
        <w:pStyle w:val="2"/>
        <w:spacing w:before="38" w:line="225" w:lineRule="auto"/>
        <w:ind w:left="648"/>
        <w:outlineLvl w:val="2"/>
      </w:pPr>
      <w:r>
        <w:rPr>
          <w:rFonts w:ascii="Times New Roman" w:hAnsi="Times New Roman" w:eastAsia="Times New Roman" w:cs="Times New Roman"/>
          <w:b/>
          <w:bCs/>
          <w:spacing w:val="9"/>
        </w:rPr>
        <w:t>2.</w:t>
      </w:r>
      <w:r>
        <w:rPr>
          <w:spacing w:val="9"/>
        </w:rPr>
        <w:t>主要目标绩效完成情况</w:t>
      </w:r>
    </w:p>
    <w:p w14:paraId="21EDE561">
      <w:pPr>
        <w:pStyle w:val="2"/>
        <w:spacing w:before="216" w:line="342" w:lineRule="auto"/>
        <w:ind w:left="9" w:firstLine="635"/>
      </w:pPr>
      <w:r>
        <w:rPr>
          <w:spacing w:val="1"/>
        </w:rPr>
        <w:t>（</w:t>
      </w:r>
      <w:r>
        <w:rPr>
          <w:spacing w:val="-8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1"/>
        </w:rPr>
        <w:t>1</w:t>
      </w:r>
      <w:r>
        <w:rPr>
          <w:rFonts w:ascii="Times New Roman" w:hAnsi="Times New Roman" w:eastAsia="Times New Roman" w:cs="Times New Roman"/>
          <w:b/>
          <w:bCs/>
          <w:spacing w:val="-36"/>
        </w:rPr>
        <w:t xml:space="preserve"> </w:t>
      </w:r>
      <w:r>
        <w:rPr>
          <w:spacing w:val="1"/>
        </w:rPr>
        <w:t>）深入推进医药卫生体</w:t>
      </w:r>
      <w:r>
        <w:rPr>
          <w:rFonts w:hint="eastAsia"/>
          <w:spacing w:val="1"/>
          <w:lang w:eastAsia="zh-CN"/>
        </w:rPr>
        <w:t>制</w:t>
      </w:r>
      <w:r>
        <w:rPr>
          <w:spacing w:val="1"/>
        </w:rPr>
        <w:t>改革。一是加快</w:t>
      </w:r>
      <w:r>
        <w:t xml:space="preserve">推进紧密型县 </w:t>
      </w:r>
      <w:r>
        <w:rPr>
          <w:spacing w:val="11"/>
        </w:rPr>
        <w:t>域医共体建设。印发《盐边县紧密型县域医疗卫生共同体建设</w:t>
      </w:r>
      <w:r>
        <w:rPr>
          <w:spacing w:val="2"/>
        </w:rPr>
        <w:t xml:space="preserve"> </w:t>
      </w:r>
      <w:r>
        <w:rPr>
          <w:spacing w:val="11"/>
        </w:rPr>
        <w:t>实施方案》及相关配套子方案，明确我县紧密型医共体建设方</w:t>
      </w:r>
      <w:r>
        <w:rPr>
          <w:spacing w:val="2"/>
        </w:rPr>
        <w:t xml:space="preserve"> </w:t>
      </w:r>
      <w:r>
        <w:rPr>
          <w:spacing w:val="11"/>
        </w:rPr>
        <w:t>向，积极与省内外已经开展县域医共体试点建设的县（区）对</w:t>
      </w:r>
      <w:r>
        <w:rPr>
          <w:spacing w:val="2"/>
        </w:rPr>
        <w:t xml:space="preserve"> </w:t>
      </w:r>
      <w:r>
        <w:rPr>
          <w:spacing w:val="11"/>
        </w:rPr>
        <w:t>接联系，借鉴试点先进经验。二是基本药物制度不断巩固。全</w:t>
      </w:r>
      <w:r>
        <w:rPr>
          <w:spacing w:val="4"/>
        </w:rPr>
        <w:t xml:space="preserve"> 面推行药品采购</w:t>
      </w:r>
      <w:r>
        <w:rPr>
          <w:rFonts w:ascii="Times New Roman" w:hAnsi="Times New Roman" w:eastAsia="Times New Roman" w:cs="Times New Roman"/>
          <w:spacing w:val="4"/>
        </w:rPr>
        <w:t>“</w:t>
      </w:r>
      <w:r>
        <w:rPr>
          <w:spacing w:val="4"/>
        </w:rPr>
        <w:t>两票制</w:t>
      </w:r>
      <w:r>
        <w:rPr>
          <w:rFonts w:ascii="Times New Roman" w:hAnsi="Times New Roman" w:eastAsia="Times New Roman" w:cs="Times New Roman"/>
          <w:spacing w:val="4"/>
        </w:rPr>
        <w:t>”</w:t>
      </w:r>
      <w:r>
        <w:rPr>
          <w:spacing w:val="4"/>
        </w:rPr>
        <w:t>，规范采购行为，落实网上集中采购、</w:t>
      </w:r>
      <w:r>
        <w:rPr>
          <w:spacing w:val="8"/>
        </w:rPr>
        <w:t xml:space="preserve"> </w:t>
      </w:r>
      <w:r>
        <w:rPr>
          <w:spacing w:val="11"/>
        </w:rPr>
        <w:t>常用药品采购、备案采购和配送管理，加强指标控制。全县基</w:t>
      </w:r>
      <w:r>
        <w:rPr>
          <w:spacing w:val="2"/>
        </w:rPr>
        <w:t xml:space="preserve"> </w:t>
      </w:r>
      <w:r>
        <w:rPr>
          <w:spacing w:val="3"/>
        </w:rPr>
        <w:t>层医疗机构在网上平台采购药品占比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100</w:t>
      </w:r>
      <w:r>
        <w:rPr>
          <w:rFonts w:ascii="Times New Roman" w:hAnsi="Times New Roman" w:eastAsia="Times New Roman" w:cs="Times New Roman"/>
          <w:spacing w:val="2"/>
        </w:rPr>
        <w:t>%</w:t>
      </w:r>
      <w:r>
        <w:rPr>
          <w:spacing w:val="2"/>
        </w:rPr>
        <w:t>。县级医疗机构基本</w:t>
      </w:r>
      <w:r>
        <w:t xml:space="preserve"> </w:t>
      </w:r>
      <w:r>
        <w:rPr>
          <w:spacing w:val="11"/>
        </w:rPr>
        <w:t>药物采购占比已达到二级公立医院基本药物配备使用比例不低</w:t>
      </w:r>
      <w:r>
        <w:rPr>
          <w:spacing w:val="2"/>
        </w:rPr>
        <w:t xml:space="preserve"> </w:t>
      </w:r>
      <w:r>
        <w:rPr>
          <w:spacing w:val="6"/>
        </w:rPr>
        <w:t>于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40%</w:t>
      </w:r>
      <w:r>
        <w:rPr>
          <w:spacing w:val="6"/>
        </w:rPr>
        <w:t>的要求。</w:t>
      </w:r>
      <w:r>
        <w:rPr>
          <w:spacing w:val="-91"/>
        </w:rPr>
        <w:t xml:space="preserve"> </w:t>
      </w:r>
      <w:r>
        <w:rPr>
          <w:spacing w:val="6"/>
        </w:rPr>
        <w:t>三是积极推进分级诊疗制度建设。在前期市级</w:t>
      </w:r>
      <w:r>
        <w:t xml:space="preserve"> </w:t>
      </w:r>
      <w:r>
        <w:rPr>
          <w:spacing w:val="10"/>
        </w:rPr>
        <w:t>三甲医院与三家县级医疗机构建立医联体托管关系的基础上，</w:t>
      </w:r>
      <w:r>
        <w:rPr>
          <w:spacing w:val="15"/>
        </w:rPr>
        <w:t xml:space="preserve"> </w:t>
      </w:r>
      <w:r>
        <w:rPr>
          <w:spacing w:val="11"/>
        </w:rPr>
        <w:t>结合医共体改革，通过征求多方意见，</w:t>
      </w:r>
      <w:bookmarkStart w:id="0" w:name="_GoBack"/>
      <w:bookmarkEnd w:id="0"/>
      <w:r>
        <w:rPr>
          <w:spacing w:val="11"/>
        </w:rPr>
        <w:t>县医共体管理委员会各</w:t>
      </w:r>
      <w:r>
        <w:rPr>
          <w:spacing w:val="2"/>
        </w:rPr>
        <w:t xml:space="preserve"> </w:t>
      </w:r>
      <w:r>
        <w:rPr>
          <w:spacing w:val="11"/>
        </w:rPr>
        <w:t>成员单位、县域医共体牵头医院投票选择初步确定市级托管医</w:t>
      </w:r>
      <w:r>
        <w:rPr>
          <w:spacing w:val="2"/>
        </w:rPr>
        <w:t xml:space="preserve"> </w:t>
      </w:r>
      <w:r>
        <w:rPr>
          <w:spacing w:val="4"/>
        </w:rPr>
        <w:t>疗机构。</w:t>
      </w:r>
    </w:p>
    <w:p w14:paraId="531D22BA">
      <w:pPr>
        <w:pStyle w:val="2"/>
        <w:spacing w:before="216" w:line="286" w:lineRule="auto"/>
        <w:ind w:left="47" w:right="97" w:firstLine="597"/>
      </w:pPr>
      <w:r>
        <w:rPr>
          <w:spacing w:val="3"/>
        </w:rPr>
        <w:t>（</w:t>
      </w:r>
      <w:r>
        <w:rPr>
          <w:rFonts w:ascii="Times New Roman" w:hAnsi="Times New Roman" w:eastAsia="Times New Roman" w:cs="Times New Roman"/>
          <w:b/>
          <w:bCs/>
          <w:spacing w:val="3"/>
        </w:rPr>
        <w:t>2</w:t>
      </w:r>
      <w:r>
        <w:rPr>
          <w:rFonts w:ascii="Times New Roman" w:hAnsi="Times New Roman" w:eastAsia="Times New Roman" w:cs="Times New Roman"/>
          <w:b/>
          <w:bCs/>
          <w:spacing w:val="-24"/>
        </w:rPr>
        <w:t xml:space="preserve"> </w:t>
      </w:r>
      <w:r>
        <w:rPr>
          <w:spacing w:val="3"/>
        </w:rPr>
        <w:t>）加强医德医风及名医工作室建设。一是全面加强医德</w:t>
      </w:r>
      <w:r>
        <w:t xml:space="preserve"> </w:t>
      </w:r>
      <w:r>
        <w:rPr>
          <w:spacing w:val="10"/>
        </w:rPr>
        <w:t>医风建设，把行风建设纳入整体工作，并把</w:t>
      </w:r>
      <w:r>
        <w:rPr>
          <w:spacing w:val="9"/>
        </w:rPr>
        <w:t>行风建设与质量管</w:t>
      </w:r>
    </w:p>
    <w:p w14:paraId="46182E60">
      <w:pPr>
        <w:spacing w:line="286" w:lineRule="auto"/>
        <w:sectPr>
          <w:footerReference r:id="rId14" w:type="default"/>
          <w:pgSz w:w="11900" w:h="16840"/>
          <w:pgMar w:top="1431" w:right="1528" w:bottom="1757" w:left="1591" w:header="0" w:footer="1477" w:gutter="0"/>
          <w:cols w:space="720" w:num="1"/>
        </w:sectPr>
      </w:pPr>
    </w:p>
    <w:p w14:paraId="7C67559B">
      <w:pPr>
        <w:spacing w:line="248" w:lineRule="auto"/>
        <w:rPr>
          <w:rFonts w:ascii="Arial"/>
          <w:sz w:val="21"/>
        </w:rPr>
      </w:pPr>
    </w:p>
    <w:p w14:paraId="4740AC45">
      <w:pPr>
        <w:spacing w:line="248" w:lineRule="auto"/>
        <w:rPr>
          <w:rFonts w:ascii="Arial"/>
          <w:sz w:val="21"/>
        </w:rPr>
      </w:pPr>
    </w:p>
    <w:p w14:paraId="2A4D84D7">
      <w:pPr>
        <w:spacing w:line="249" w:lineRule="auto"/>
        <w:rPr>
          <w:rFonts w:ascii="Arial"/>
          <w:sz w:val="21"/>
        </w:rPr>
      </w:pPr>
    </w:p>
    <w:p w14:paraId="2D799C9A">
      <w:pPr>
        <w:pStyle w:val="2"/>
        <w:spacing w:before="100" w:line="350" w:lineRule="auto"/>
        <w:ind w:left="1" w:firstLine="7"/>
      </w:pPr>
      <w:r>
        <w:rPr>
          <w:spacing w:val="5"/>
        </w:rPr>
        <w:t>理相结合，建立行风建设长效机制。制定《医疗服务行为规范》</w:t>
      </w:r>
      <w:r>
        <w:rPr>
          <w:spacing w:val="2"/>
        </w:rPr>
        <w:t xml:space="preserve"> </w:t>
      </w:r>
      <w:r>
        <w:rPr>
          <w:spacing w:val="11"/>
        </w:rPr>
        <w:t>进一步落实医疗管理规章制度和技术操作规范，建立纠风工作</w:t>
      </w:r>
      <w:r>
        <w:rPr>
          <w:spacing w:val="3"/>
        </w:rPr>
        <w:t xml:space="preserve">  </w:t>
      </w:r>
      <w:r>
        <w:rPr>
          <w:spacing w:val="17"/>
        </w:rPr>
        <w:t>制度和工作人员职责。二是按照第三届</w:t>
      </w:r>
      <w:r>
        <w:rPr>
          <w:rFonts w:ascii="Times New Roman" w:hAnsi="Times New Roman" w:eastAsia="Times New Roman" w:cs="Times New Roman"/>
          <w:spacing w:val="17"/>
        </w:rPr>
        <w:t>“</w:t>
      </w:r>
      <w:r>
        <w:rPr>
          <w:spacing w:val="17"/>
        </w:rPr>
        <w:t>健康四川</w:t>
      </w:r>
      <w:r>
        <w:rPr>
          <w:rFonts w:ascii="Times New Roman" w:hAnsi="Times New Roman" w:eastAsia="Times New Roman" w:cs="Times New Roman"/>
          <w:spacing w:val="17"/>
        </w:rPr>
        <w:t>——</w:t>
      </w:r>
      <w:r>
        <w:rPr>
          <w:spacing w:val="17"/>
        </w:rPr>
        <w:t>大美医</w:t>
      </w:r>
      <w:r>
        <w:rPr>
          <w:spacing w:val="8"/>
        </w:rPr>
        <w:t xml:space="preserve">  </w:t>
      </w:r>
      <w:r>
        <w:rPr>
          <w:spacing w:val="11"/>
        </w:rPr>
        <w:t>者</w:t>
      </w:r>
      <w:r>
        <w:rPr>
          <w:rFonts w:ascii="Times New Roman" w:hAnsi="Times New Roman" w:eastAsia="Times New Roman" w:cs="Times New Roman"/>
          <w:spacing w:val="11"/>
        </w:rPr>
        <w:t>”</w:t>
      </w:r>
      <w:r>
        <w:rPr>
          <w:spacing w:val="11"/>
        </w:rPr>
        <w:t>评选宣传活动要求，聚焦</w:t>
      </w:r>
      <w:r>
        <w:rPr>
          <w:rFonts w:ascii="Times New Roman" w:hAnsi="Times New Roman" w:eastAsia="Times New Roman" w:cs="Times New Roman"/>
          <w:spacing w:val="11"/>
        </w:rPr>
        <w:t>“</w:t>
      </w:r>
      <w:r>
        <w:rPr>
          <w:spacing w:val="11"/>
        </w:rPr>
        <w:t>大医精诚</w:t>
      </w:r>
      <w:r>
        <w:rPr>
          <w:rFonts w:ascii="Times New Roman" w:hAnsi="Times New Roman" w:eastAsia="Times New Roman" w:cs="Times New Roman"/>
          <w:spacing w:val="11"/>
        </w:rPr>
        <w:t>”</w:t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rPr>
          <w:spacing w:val="11"/>
        </w:rPr>
        <w:t>、</w:t>
      </w:r>
      <w:r>
        <w:rPr>
          <w:rFonts w:ascii="Times New Roman" w:hAnsi="Times New Roman" w:eastAsia="Times New Roman" w:cs="Times New Roman"/>
          <w:spacing w:val="11"/>
        </w:rPr>
        <w:t>“</w:t>
      </w:r>
      <w:r>
        <w:rPr>
          <w:spacing w:val="11"/>
        </w:rPr>
        <w:t>基层</w:t>
      </w:r>
      <w:r>
        <w:rPr>
          <w:spacing w:val="10"/>
        </w:rPr>
        <w:t>卫士</w:t>
      </w:r>
      <w:r>
        <w:rPr>
          <w:rFonts w:ascii="Times New Roman" w:hAnsi="Times New Roman" w:eastAsia="Times New Roman" w:cs="Times New Roman"/>
          <w:spacing w:val="10"/>
        </w:rPr>
        <w:t>”</w:t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rPr>
          <w:spacing w:val="10"/>
        </w:rPr>
        <w:t>、</w:t>
      </w:r>
      <w:r>
        <w:rPr>
          <w:rFonts w:ascii="Times New Roman" w:hAnsi="Times New Roman" w:eastAsia="Times New Roman" w:cs="Times New Roman"/>
          <w:spacing w:val="10"/>
        </w:rPr>
        <w:t>“</w:t>
      </w:r>
      <w:r>
        <w:rPr>
          <w:spacing w:val="10"/>
        </w:rPr>
        <w:t>护理</w:t>
      </w:r>
      <w:r>
        <w:t xml:space="preserve">  </w:t>
      </w:r>
      <w:r>
        <w:rPr>
          <w:spacing w:val="9"/>
        </w:rPr>
        <w:t>天使</w:t>
      </w:r>
      <w:r>
        <w:rPr>
          <w:rFonts w:ascii="Times New Roman" w:hAnsi="Times New Roman" w:eastAsia="Times New Roman" w:cs="Times New Roman"/>
          <w:spacing w:val="9"/>
        </w:rPr>
        <w:t>”</w:t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rPr>
          <w:spacing w:val="9"/>
        </w:rPr>
        <w:t>、</w:t>
      </w:r>
      <w:r>
        <w:rPr>
          <w:rFonts w:ascii="Times New Roman" w:hAnsi="Times New Roman" w:eastAsia="Times New Roman" w:cs="Times New Roman"/>
          <w:spacing w:val="9"/>
        </w:rPr>
        <w:t>“</w:t>
      </w:r>
      <w:r>
        <w:rPr>
          <w:spacing w:val="9"/>
        </w:rPr>
        <w:t>公卫先锋</w:t>
      </w:r>
      <w:r>
        <w:rPr>
          <w:rFonts w:ascii="Times New Roman" w:hAnsi="Times New Roman" w:eastAsia="Times New Roman" w:cs="Times New Roman"/>
          <w:spacing w:val="9"/>
        </w:rPr>
        <w:t>”</w:t>
      </w:r>
      <w:r>
        <w:rPr>
          <w:spacing w:val="9"/>
        </w:rPr>
        <w:t>等重点群体，</w:t>
      </w:r>
      <w:r>
        <w:rPr>
          <w:spacing w:val="-82"/>
        </w:rPr>
        <w:t xml:space="preserve"> </w:t>
      </w:r>
      <w:r>
        <w:rPr>
          <w:spacing w:val="9"/>
        </w:rPr>
        <w:t>向市卫生健康委推荐</w:t>
      </w:r>
      <w:r>
        <w:rPr>
          <w:rFonts w:ascii="Times New Roman" w:hAnsi="Times New Roman" w:eastAsia="Times New Roman" w:cs="Times New Roman"/>
          <w:spacing w:val="9"/>
        </w:rPr>
        <w:t>“</w:t>
      </w:r>
      <w:r>
        <w:rPr>
          <w:spacing w:val="9"/>
        </w:rPr>
        <w:t>大美医</w:t>
      </w:r>
      <w:r>
        <w:t xml:space="preserve">  </w:t>
      </w:r>
      <w:r>
        <w:rPr>
          <w:spacing w:val="10"/>
        </w:rPr>
        <w:t>者</w:t>
      </w:r>
      <w:r>
        <w:rPr>
          <w:rFonts w:ascii="Times New Roman" w:hAnsi="Times New Roman" w:eastAsia="Times New Roman" w:cs="Times New Roman"/>
          <w:spacing w:val="10"/>
        </w:rPr>
        <w:t xml:space="preserve">”2 </w:t>
      </w:r>
      <w:r>
        <w:rPr>
          <w:spacing w:val="10"/>
        </w:rPr>
        <w:t>名，其中</w:t>
      </w:r>
      <w:r>
        <w:rPr>
          <w:rFonts w:ascii="Times New Roman" w:hAnsi="Times New Roman" w:eastAsia="Times New Roman" w:cs="Times New Roman"/>
          <w:spacing w:val="10"/>
        </w:rPr>
        <w:t>“</w:t>
      </w:r>
      <w:r>
        <w:rPr>
          <w:spacing w:val="10"/>
        </w:rPr>
        <w:t>大医精诚</w:t>
      </w:r>
      <w:r>
        <w:rPr>
          <w:rFonts w:ascii="Times New Roman" w:hAnsi="Times New Roman" w:eastAsia="Times New Roman" w:cs="Times New Roman"/>
          <w:spacing w:val="10"/>
        </w:rPr>
        <w:t>”1</w:t>
      </w:r>
      <w:r>
        <w:rPr>
          <w:spacing w:val="10"/>
        </w:rPr>
        <w:t>名，</w:t>
      </w:r>
      <w:r>
        <w:rPr>
          <w:rFonts w:ascii="Times New Roman" w:hAnsi="Times New Roman" w:eastAsia="Times New Roman" w:cs="Times New Roman"/>
          <w:spacing w:val="10"/>
        </w:rPr>
        <w:t>“</w:t>
      </w:r>
      <w:r>
        <w:rPr>
          <w:spacing w:val="10"/>
        </w:rPr>
        <w:t>护理天使</w:t>
      </w:r>
      <w:r>
        <w:rPr>
          <w:rFonts w:ascii="Times New Roman" w:hAnsi="Times New Roman" w:eastAsia="Times New Roman" w:cs="Times New Roman"/>
          <w:spacing w:val="10"/>
        </w:rPr>
        <w:t>”1</w:t>
      </w:r>
      <w:r>
        <w:rPr>
          <w:spacing w:val="10"/>
        </w:rPr>
        <w:t>名。三是开</w:t>
      </w:r>
      <w:r>
        <w:rPr>
          <w:spacing w:val="9"/>
        </w:rPr>
        <w:t>展了对</w:t>
      </w:r>
      <w:r>
        <w:t xml:space="preserve">  </w:t>
      </w:r>
      <w:r>
        <w:rPr>
          <w:spacing w:val="6"/>
        </w:rPr>
        <w:t>口支援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传帮带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工程。按照市、县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 xml:space="preserve">2020 </w:t>
      </w:r>
      <w:r>
        <w:rPr>
          <w:spacing w:val="6"/>
        </w:rPr>
        <w:t>年对口支援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传帮带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工</w:t>
      </w:r>
      <w:r>
        <w:t xml:space="preserve">  </w:t>
      </w:r>
      <w:r>
        <w:rPr>
          <w:spacing w:val="11"/>
        </w:rPr>
        <w:t>程城乡医疗卫生服务薄弱单位支（受）援人</w:t>
      </w:r>
      <w:r>
        <w:rPr>
          <w:spacing w:val="10"/>
        </w:rPr>
        <w:t>员评估考核方案，</w:t>
      </w:r>
      <w:r>
        <w:t xml:space="preserve">  </w:t>
      </w:r>
      <w:r>
        <w:rPr>
          <w:spacing w:val="12"/>
        </w:rPr>
        <w:t>参照《四川省城乡医疗卫生对口支援</w:t>
      </w:r>
      <w:r>
        <w:rPr>
          <w:rFonts w:ascii="Times New Roman" w:hAnsi="Times New Roman" w:eastAsia="Times New Roman" w:cs="Times New Roman"/>
          <w:spacing w:val="12"/>
        </w:rPr>
        <w:t>“</w:t>
      </w:r>
      <w:r>
        <w:rPr>
          <w:spacing w:val="12"/>
        </w:rPr>
        <w:t>传帮带</w:t>
      </w:r>
      <w:r>
        <w:rPr>
          <w:rFonts w:ascii="Times New Roman" w:hAnsi="Times New Roman" w:eastAsia="Times New Roman" w:cs="Times New Roman"/>
          <w:spacing w:val="12"/>
        </w:rPr>
        <w:t>”</w:t>
      </w:r>
      <w:r>
        <w:rPr>
          <w:spacing w:val="12"/>
        </w:rPr>
        <w:t>工程考核管理办</w:t>
      </w:r>
      <w:r>
        <w:rPr>
          <w:spacing w:val="1"/>
        </w:rPr>
        <w:t xml:space="preserve">  </w:t>
      </w:r>
      <w:r>
        <w:rPr>
          <w:spacing w:val="11"/>
        </w:rPr>
        <w:t>法和考核评分细则》对支援人员和受援人员</w:t>
      </w:r>
      <w:r>
        <w:rPr>
          <w:spacing w:val="10"/>
        </w:rPr>
        <w:t>开展了考核评估，</w:t>
      </w:r>
      <w:r>
        <w:t xml:space="preserve">  </w:t>
      </w:r>
      <w:r>
        <w:rPr>
          <w:spacing w:val="8"/>
        </w:rPr>
        <w:t>共评估考核</w:t>
      </w:r>
      <w:r>
        <w:rPr>
          <w:spacing w:val="-47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 xml:space="preserve">31 </w:t>
      </w:r>
      <w:r>
        <w:rPr>
          <w:spacing w:val="8"/>
        </w:rPr>
        <w:t>名支援人员和</w:t>
      </w:r>
      <w:r>
        <w:rPr>
          <w:spacing w:val="-57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 xml:space="preserve">29 </w:t>
      </w:r>
      <w:r>
        <w:rPr>
          <w:spacing w:val="8"/>
        </w:rPr>
        <w:t>名受援人员，通过对口支援，</w:t>
      </w:r>
      <w:r>
        <w:t xml:space="preserve">  </w:t>
      </w:r>
      <w:r>
        <w:rPr>
          <w:spacing w:val="11"/>
        </w:rPr>
        <w:t>精准</w:t>
      </w:r>
      <w:r>
        <w:rPr>
          <w:rFonts w:ascii="Times New Roman" w:hAnsi="Times New Roman" w:eastAsia="Times New Roman" w:cs="Times New Roman"/>
          <w:spacing w:val="11"/>
        </w:rPr>
        <w:t>“</w:t>
      </w:r>
      <w:r>
        <w:rPr>
          <w:spacing w:val="11"/>
        </w:rPr>
        <w:t>传</w:t>
      </w:r>
      <w:r>
        <w:rPr>
          <w:rFonts w:ascii="Times New Roman" w:hAnsi="Times New Roman" w:eastAsia="Times New Roman" w:cs="Times New Roman"/>
          <w:spacing w:val="11"/>
        </w:rPr>
        <w:t>”“</w:t>
      </w:r>
      <w:r>
        <w:rPr>
          <w:rFonts w:ascii="Times New Roman" w:hAnsi="Times New Roman" w:eastAsia="Times New Roman" w:cs="Times New Roman"/>
          <w:spacing w:val="-40"/>
        </w:rPr>
        <w:t xml:space="preserve"> </w:t>
      </w:r>
      <w:r>
        <w:rPr>
          <w:spacing w:val="11"/>
        </w:rPr>
        <w:t>帮</w:t>
      </w:r>
      <w:r>
        <w:rPr>
          <w:rFonts w:ascii="Times New Roman" w:hAnsi="Times New Roman" w:eastAsia="Times New Roman" w:cs="Times New Roman"/>
          <w:spacing w:val="11"/>
        </w:rPr>
        <w:t>”“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spacing w:val="11"/>
        </w:rPr>
        <w:t>带</w:t>
      </w:r>
      <w:r>
        <w:rPr>
          <w:rFonts w:ascii="Times New Roman" w:hAnsi="Times New Roman" w:eastAsia="Times New Roman" w:cs="Times New Roman"/>
          <w:spacing w:val="11"/>
        </w:rPr>
        <w:t>”</w:t>
      </w:r>
      <w:r>
        <w:rPr>
          <w:spacing w:val="11"/>
        </w:rPr>
        <w:t>，认真开展了临床带教、专题讲座、业务培</w:t>
      </w:r>
      <w:r>
        <w:t xml:space="preserve">  </w:t>
      </w:r>
      <w:r>
        <w:rPr>
          <w:spacing w:val="11"/>
        </w:rPr>
        <w:t>训、手术指导、下乡义诊等工作，进一步提高医疗卫生人才队</w:t>
      </w:r>
      <w:r>
        <w:rPr>
          <w:spacing w:val="3"/>
        </w:rPr>
        <w:t xml:space="preserve">  </w:t>
      </w:r>
      <w:r>
        <w:rPr>
          <w:spacing w:val="11"/>
        </w:rPr>
        <w:t>伍业务水平。四是不断强化医疗质量管理。不定期对各医疗机</w:t>
      </w:r>
      <w:r>
        <w:rPr>
          <w:spacing w:val="3"/>
        </w:rPr>
        <w:t xml:space="preserve">  </w:t>
      </w:r>
      <w:r>
        <w:rPr>
          <w:spacing w:val="11"/>
        </w:rPr>
        <w:t>构开展突击检查，针对检查中存在的问题进行重点检查、反复</w:t>
      </w:r>
      <w:r>
        <w:rPr>
          <w:spacing w:val="3"/>
        </w:rPr>
        <w:t xml:space="preserve">  </w:t>
      </w:r>
      <w:r>
        <w:rPr>
          <w:spacing w:val="15"/>
        </w:rPr>
        <w:t>检查，现场指导等措施加以整改。有序开展</w:t>
      </w:r>
      <w:r>
        <w:rPr>
          <w:rFonts w:ascii="Times New Roman" w:hAnsi="Times New Roman" w:eastAsia="Times New Roman" w:cs="Times New Roman"/>
          <w:spacing w:val="15"/>
        </w:rPr>
        <w:t>“</w:t>
      </w:r>
      <w:r>
        <w:rPr>
          <w:spacing w:val="14"/>
        </w:rPr>
        <w:t>优质服务基层行</w:t>
      </w:r>
      <w:r>
        <w:rPr>
          <w:rFonts w:ascii="Times New Roman" w:hAnsi="Times New Roman" w:eastAsia="Times New Roman" w:cs="Times New Roman"/>
          <w:spacing w:val="14"/>
        </w:rPr>
        <w:t>”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9"/>
        </w:rPr>
        <w:t>活动，行业自律不断强化、医疗服务和医疗质量显著提升。</w:t>
      </w:r>
    </w:p>
    <w:p w14:paraId="652B4712">
      <w:pPr>
        <w:pStyle w:val="2"/>
        <w:spacing w:before="51" w:line="344" w:lineRule="auto"/>
        <w:ind w:right="56" w:firstLine="641"/>
        <w:jc w:val="both"/>
      </w:pPr>
      <w:r>
        <w:rPr>
          <w:spacing w:val="13"/>
        </w:rPr>
        <w:t>（</w:t>
      </w:r>
      <w:r>
        <w:rPr>
          <w:rFonts w:ascii="Times New Roman" w:hAnsi="Times New Roman" w:eastAsia="Times New Roman" w:cs="Times New Roman"/>
          <w:b/>
          <w:bCs/>
          <w:spacing w:val="13"/>
        </w:rPr>
        <w:t>3</w:t>
      </w:r>
      <w:r>
        <w:rPr>
          <w:rFonts w:ascii="Times New Roman" w:hAnsi="Times New Roman" w:eastAsia="Times New Roman" w:cs="Times New Roman"/>
          <w:b/>
          <w:bCs/>
          <w:spacing w:val="-29"/>
        </w:rPr>
        <w:t xml:space="preserve"> </w:t>
      </w:r>
      <w:r>
        <w:rPr>
          <w:spacing w:val="13"/>
        </w:rPr>
        <w:t>）持续开展爱国卫生运动，预防控制重大疾病</w:t>
      </w:r>
      <w:r>
        <w:rPr>
          <w:spacing w:val="12"/>
        </w:rPr>
        <w:t>。</w:t>
      </w:r>
      <w:r>
        <w:rPr>
          <w:spacing w:val="-84"/>
        </w:rPr>
        <w:t xml:space="preserve"> </w:t>
      </w:r>
      <w:r>
        <w:rPr>
          <w:spacing w:val="12"/>
        </w:rPr>
        <w:t>一是</w:t>
      </w:r>
      <w:r>
        <w:t xml:space="preserve"> </w:t>
      </w:r>
      <w:r>
        <w:rPr>
          <w:rFonts w:ascii="Times New Roman" w:hAnsi="Times New Roman" w:eastAsia="Times New Roman" w:cs="Times New Roman"/>
          <w:spacing w:val="6"/>
        </w:rPr>
        <w:t>2020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6"/>
        </w:rPr>
        <w:t>年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7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6"/>
        </w:rPr>
        <w:t>月成功获得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国家卫生县城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命名。结</w:t>
      </w:r>
      <w:r>
        <w:rPr>
          <w:spacing w:val="5"/>
        </w:rPr>
        <w:t>合</w:t>
      </w:r>
      <w:r>
        <w:rPr>
          <w:rFonts w:ascii="Times New Roman" w:hAnsi="Times New Roman" w:eastAsia="Times New Roman" w:cs="Times New Roman"/>
          <w:spacing w:val="5"/>
        </w:rPr>
        <w:t>“</w:t>
      </w:r>
      <w:r>
        <w:rPr>
          <w:spacing w:val="5"/>
        </w:rPr>
        <w:t>第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 xml:space="preserve">32 </w:t>
      </w:r>
      <w:r>
        <w:rPr>
          <w:spacing w:val="5"/>
        </w:rPr>
        <w:t>个爱国</w:t>
      </w:r>
      <w:r>
        <w:t xml:space="preserve"> </w:t>
      </w:r>
      <w:r>
        <w:rPr>
          <w:spacing w:val="-2"/>
        </w:rPr>
        <w:t>卫生月活动</w:t>
      </w:r>
      <w:r>
        <w:rPr>
          <w:rFonts w:ascii="Times New Roman" w:hAnsi="Times New Roman" w:eastAsia="Times New Roman" w:cs="Times New Roman"/>
          <w:spacing w:val="-2"/>
        </w:rPr>
        <w:t>”</w:t>
      </w:r>
      <w:r>
        <w:rPr>
          <w:spacing w:val="-2"/>
        </w:rPr>
        <w:t>开展新冠肺炎疫情防控、健康教育、病媒生物防制、</w:t>
      </w:r>
      <w:r>
        <w:rPr>
          <w:spacing w:val="15"/>
        </w:rPr>
        <w:t xml:space="preserve"> </w:t>
      </w:r>
      <w:r>
        <w:rPr>
          <w:spacing w:val="11"/>
        </w:rPr>
        <w:t>控烟等宣传活动，充分调动全员参与爱国卫生运动。二是重大</w:t>
      </w:r>
    </w:p>
    <w:p w14:paraId="50759D37">
      <w:pPr>
        <w:spacing w:line="344" w:lineRule="auto"/>
        <w:sectPr>
          <w:footerReference r:id="rId15" w:type="default"/>
          <w:pgSz w:w="11900" w:h="16840"/>
          <w:pgMar w:top="1431" w:right="1313" w:bottom="1757" w:left="1753" w:header="0" w:footer="1477" w:gutter="0"/>
          <w:cols w:space="720" w:num="1"/>
        </w:sectPr>
      </w:pPr>
    </w:p>
    <w:p w14:paraId="7D1F1DA3">
      <w:pPr>
        <w:spacing w:line="254" w:lineRule="auto"/>
        <w:rPr>
          <w:rFonts w:ascii="Arial"/>
          <w:sz w:val="21"/>
        </w:rPr>
      </w:pPr>
    </w:p>
    <w:p w14:paraId="2889E9E5">
      <w:pPr>
        <w:spacing w:line="254" w:lineRule="auto"/>
        <w:rPr>
          <w:rFonts w:ascii="Arial"/>
          <w:sz w:val="21"/>
        </w:rPr>
      </w:pPr>
    </w:p>
    <w:p w14:paraId="5DF07FC3">
      <w:pPr>
        <w:spacing w:line="254" w:lineRule="auto"/>
        <w:rPr>
          <w:rFonts w:ascii="Arial"/>
          <w:sz w:val="21"/>
        </w:rPr>
      </w:pPr>
    </w:p>
    <w:p w14:paraId="18FCFEEF">
      <w:pPr>
        <w:pStyle w:val="2"/>
        <w:spacing w:before="101" w:line="349" w:lineRule="auto"/>
        <w:ind w:firstLine="9"/>
        <w:jc w:val="both"/>
      </w:pPr>
      <w:r>
        <w:rPr>
          <w:spacing w:val="11"/>
        </w:rPr>
        <w:t>疾病防控能力得到加强。加强疫苗接种，消除免疫空白，免疫</w:t>
      </w:r>
      <w:r>
        <w:rPr>
          <w:spacing w:val="2"/>
        </w:rPr>
        <w:t xml:space="preserve"> </w:t>
      </w:r>
      <w:r>
        <w:rPr>
          <w:spacing w:val="3"/>
        </w:rPr>
        <w:t>规划疫苗报告接种率达</w:t>
      </w:r>
      <w:r>
        <w:rPr>
          <w:spacing w:val="-34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100%</w:t>
      </w:r>
      <w:r>
        <w:rPr>
          <w:spacing w:val="3"/>
        </w:rPr>
        <w:t>。三是卫生应急能力得到提升。加</w:t>
      </w:r>
      <w:r>
        <w:t xml:space="preserve"> </w:t>
      </w:r>
      <w:r>
        <w:rPr>
          <w:spacing w:val="11"/>
        </w:rPr>
        <w:t>强医疗机构医务人员新冠肺炎疫情防控知识宣传教育，累计培</w:t>
      </w:r>
      <w:r>
        <w:rPr>
          <w:spacing w:val="12"/>
        </w:rPr>
        <w:t xml:space="preserve"> </w:t>
      </w:r>
      <w:r>
        <w:rPr>
          <w:spacing w:val="4"/>
        </w:rPr>
        <w:t>训医疗机构医务人员</w:t>
      </w:r>
      <w:r>
        <w:rPr>
          <w:spacing w:val="-44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5258 </w:t>
      </w:r>
      <w:r>
        <w:rPr>
          <w:spacing w:val="4"/>
        </w:rPr>
        <w:t>人次，开展中高考前、和秋季开学前</w:t>
      </w:r>
      <w:r>
        <w:t xml:space="preserve"> </w:t>
      </w:r>
      <w:r>
        <w:rPr>
          <w:spacing w:val="11"/>
        </w:rPr>
        <w:t>传染病预防控制和个人防护知识培训，派出卫生监督人员、医</w:t>
      </w:r>
      <w:r>
        <w:rPr>
          <w:spacing w:val="12"/>
        </w:rPr>
        <w:t xml:space="preserve"> </w:t>
      </w:r>
      <w:r>
        <w:rPr>
          <w:spacing w:val="5"/>
        </w:rPr>
        <w:t>务人员、疾控专业人员参与考试防疫工作，确保了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2</w:t>
      </w:r>
      <w:r>
        <w:rPr>
          <w:rFonts w:ascii="Times New Roman" w:hAnsi="Times New Roman" w:eastAsia="Times New Roman" w:cs="Times New Roman"/>
          <w:spacing w:val="4"/>
        </w:rPr>
        <w:t xml:space="preserve">020 </w:t>
      </w:r>
      <w:r>
        <w:rPr>
          <w:spacing w:val="4"/>
        </w:rPr>
        <w:t>年中高</w:t>
      </w:r>
      <w:r>
        <w:t xml:space="preserve"> </w:t>
      </w:r>
      <w:r>
        <w:rPr>
          <w:spacing w:val="11"/>
        </w:rPr>
        <w:t>考疫情防控和秋季开学安全。多渠道开展新冠肺炎防控知识健</w:t>
      </w:r>
      <w:r>
        <w:rPr>
          <w:spacing w:val="12"/>
        </w:rPr>
        <w:t xml:space="preserve"> </w:t>
      </w:r>
      <w:r>
        <w:rPr>
          <w:spacing w:val="11"/>
        </w:rPr>
        <w:t>康教育宣传工作。组织相关专家组参加由县应急管理局组织的</w:t>
      </w:r>
      <w:r>
        <w:rPr>
          <w:spacing w:val="12"/>
        </w:rPr>
        <w:t xml:space="preserve"> </w:t>
      </w:r>
      <w:r>
        <w:rPr>
          <w:spacing w:val="6"/>
        </w:rPr>
        <w:t xml:space="preserve">大型应急演练 </w:t>
      </w:r>
      <w:r>
        <w:rPr>
          <w:rFonts w:ascii="Times New Roman" w:hAnsi="Times New Roman" w:eastAsia="Times New Roman" w:cs="Times New Roman"/>
          <w:spacing w:val="6"/>
        </w:rPr>
        <w:t>1</w:t>
      </w:r>
      <w:r>
        <w:rPr>
          <w:rFonts w:ascii="Times New Roman" w:hAnsi="Times New Roman" w:eastAsia="Times New Roman" w:cs="Times New Roman"/>
          <w:spacing w:val="63"/>
          <w:w w:val="101"/>
        </w:rPr>
        <w:t xml:space="preserve"> </w:t>
      </w:r>
      <w:r>
        <w:rPr>
          <w:spacing w:val="6"/>
        </w:rPr>
        <w:t>次，各医疗卫生机构开展卫生应急演练（包括</w:t>
      </w:r>
      <w:r>
        <w:t xml:space="preserve"> </w:t>
      </w:r>
      <w:r>
        <w:rPr>
          <w:spacing w:val="10"/>
        </w:rPr>
        <w:t>桌面推演、现场演练、科室内部演练等）</w:t>
      </w:r>
      <w:r>
        <w:rPr>
          <w:rFonts w:ascii="Times New Roman" w:hAnsi="Times New Roman" w:eastAsia="Times New Roman" w:cs="Times New Roman"/>
          <w:spacing w:val="10"/>
        </w:rPr>
        <w:t xml:space="preserve">156  </w:t>
      </w:r>
      <w:r>
        <w:rPr>
          <w:spacing w:val="10"/>
        </w:rPr>
        <w:t>次，参与处置卫</w:t>
      </w:r>
      <w:r>
        <w:rPr>
          <w:spacing w:val="14"/>
        </w:rPr>
        <w:t xml:space="preserve"> </w:t>
      </w:r>
      <w:r>
        <w:rPr>
          <w:spacing w:val="7"/>
        </w:rPr>
        <w:t>生应急事件（交通事故、食物中毒等事件）</w:t>
      </w:r>
      <w:r>
        <w:rPr>
          <w:rFonts w:ascii="Times New Roman" w:hAnsi="Times New Roman" w:eastAsia="Times New Roman" w:cs="Times New Roman"/>
          <w:spacing w:val="7"/>
        </w:rPr>
        <w:t>27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7"/>
        </w:rPr>
        <w:t>次，对突发事件</w:t>
      </w:r>
      <w:r>
        <w:t xml:space="preserve"> </w:t>
      </w:r>
      <w:r>
        <w:rPr>
          <w:spacing w:val="9"/>
        </w:rPr>
        <w:t>局领导高度重视，</w:t>
      </w:r>
      <w:r>
        <w:rPr>
          <w:spacing w:val="-83"/>
        </w:rPr>
        <w:t xml:space="preserve"> </w:t>
      </w:r>
      <w:r>
        <w:rPr>
          <w:spacing w:val="9"/>
        </w:rPr>
        <w:t>以生命安全为中心，开辟绿色</w:t>
      </w:r>
      <w:r>
        <w:rPr>
          <w:spacing w:val="8"/>
        </w:rPr>
        <w:t>通道，启动相</w:t>
      </w:r>
      <w:r>
        <w:t xml:space="preserve"> </w:t>
      </w:r>
      <w:r>
        <w:rPr>
          <w:spacing w:val="11"/>
        </w:rPr>
        <w:t>关救治预案，发生突发事件均得到了合理规范处置，未发生次</w:t>
      </w:r>
      <w:r>
        <w:rPr>
          <w:spacing w:val="12"/>
        </w:rPr>
        <w:t xml:space="preserve"> </w:t>
      </w:r>
      <w:r>
        <w:rPr>
          <w:spacing w:val="8"/>
        </w:rPr>
        <w:t>生隐患和纠纷。</w:t>
      </w:r>
    </w:p>
    <w:p w14:paraId="7F3ACEC8">
      <w:pPr>
        <w:pStyle w:val="2"/>
        <w:spacing w:before="53" w:line="346" w:lineRule="auto"/>
        <w:ind w:left="4" w:right="2" w:firstLine="641"/>
        <w:jc w:val="both"/>
      </w:pPr>
      <w:r>
        <w:t>（</w:t>
      </w:r>
      <w:r>
        <w:rPr>
          <w:rFonts w:ascii="Times New Roman" w:hAnsi="Times New Roman" w:eastAsia="Times New Roman" w:cs="Times New Roman"/>
          <w:b/>
          <w:bCs/>
        </w:rPr>
        <w:t>4</w:t>
      </w:r>
      <w:r>
        <w:rPr>
          <w:rFonts w:ascii="Times New Roman" w:hAnsi="Times New Roman" w:eastAsia="Times New Roman" w:cs="Times New Roman"/>
          <w:b/>
          <w:bCs/>
          <w:spacing w:val="-19"/>
        </w:rPr>
        <w:t xml:space="preserve"> </w:t>
      </w:r>
      <w:r>
        <w:t>）深化计生服务管理，全面提升人</w:t>
      </w:r>
      <w:r>
        <w:rPr>
          <w:spacing w:val="-82"/>
        </w:rPr>
        <w:t xml:space="preserve"> </w:t>
      </w:r>
      <w:r>
        <w:t xml:space="preserve">口素质。一是建立计 </w:t>
      </w:r>
      <w:r>
        <w:rPr>
          <w:spacing w:val="25"/>
        </w:rPr>
        <w:t xml:space="preserve">划生育管理新模式。全年报表出生率 </w:t>
      </w:r>
      <w:r>
        <w:rPr>
          <w:rFonts w:ascii="Times New Roman" w:hAnsi="Times New Roman" w:eastAsia="Times New Roman" w:cs="Times New Roman"/>
          <w:spacing w:val="25"/>
        </w:rPr>
        <w:t>6.84‰</w:t>
      </w:r>
      <w:r>
        <w:rPr>
          <w:spacing w:val="25"/>
        </w:rPr>
        <w:t>，</w:t>
      </w:r>
      <w:r>
        <w:rPr>
          <w:spacing w:val="-5"/>
        </w:rPr>
        <w:t xml:space="preserve"> </w:t>
      </w:r>
      <w:r>
        <w:rPr>
          <w:spacing w:val="25"/>
        </w:rPr>
        <w:t>自然增长率</w:t>
      </w:r>
      <w:r>
        <w:t xml:space="preserve"> </w:t>
      </w:r>
      <w:r>
        <w:rPr>
          <w:rFonts w:ascii="Times New Roman" w:hAnsi="Times New Roman" w:eastAsia="Times New Roman" w:cs="Times New Roman"/>
          <w:spacing w:val="6"/>
        </w:rPr>
        <w:t>2.23‰</w:t>
      </w:r>
      <w:r>
        <w:rPr>
          <w:spacing w:val="6"/>
        </w:rPr>
        <w:t>，</w:t>
      </w:r>
      <w:r>
        <w:rPr>
          <w:spacing w:val="-86"/>
        </w:rPr>
        <w:t xml:space="preserve"> </w:t>
      </w:r>
      <w:r>
        <w:rPr>
          <w:spacing w:val="6"/>
        </w:rPr>
        <w:t>出生人口性别比</w:t>
      </w:r>
      <w:r>
        <w:rPr>
          <w:spacing w:val="4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105.56</w:t>
      </w:r>
      <w:r>
        <w:rPr>
          <w:spacing w:val="6"/>
        </w:rPr>
        <w:t>。二是将出生缺陷防治工</w:t>
      </w:r>
      <w:r>
        <w:rPr>
          <w:spacing w:val="5"/>
        </w:rPr>
        <w:t>作纳</w:t>
      </w:r>
      <w:r>
        <w:t xml:space="preserve"> </w:t>
      </w:r>
      <w:r>
        <w:rPr>
          <w:spacing w:val="11"/>
        </w:rPr>
        <w:t>入乡镇年度计划生育目标管理进行考核，继续实行婚前医学检</w:t>
      </w:r>
      <w:r>
        <w:rPr>
          <w:spacing w:val="8"/>
        </w:rPr>
        <w:t xml:space="preserve"> </w:t>
      </w:r>
      <w:r>
        <w:rPr>
          <w:spacing w:val="9"/>
        </w:rPr>
        <w:t>查、孕前优生健康检查。婚前医学检查完成</w:t>
      </w:r>
      <w:r>
        <w:rPr>
          <w:spacing w:val="45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100</w:t>
      </w:r>
      <w:r>
        <w:rPr>
          <w:rFonts w:ascii="Times New Roman" w:hAnsi="Times New Roman" w:eastAsia="Times New Roman" w:cs="Times New Roman"/>
          <w:spacing w:val="8"/>
        </w:rPr>
        <w:t xml:space="preserve">0  </w:t>
      </w:r>
      <w:r>
        <w:rPr>
          <w:spacing w:val="8"/>
        </w:rPr>
        <w:t>对，完成率</w:t>
      </w:r>
      <w:r>
        <w:t xml:space="preserve"> </w:t>
      </w:r>
      <w:r>
        <w:rPr>
          <w:rFonts w:ascii="Times New Roman" w:hAnsi="Times New Roman" w:eastAsia="Times New Roman" w:cs="Times New Roman"/>
          <w:spacing w:val="5"/>
        </w:rPr>
        <w:t>100%</w:t>
      </w:r>
      <w:r>
        <w:rPr>
          <w:spacing w:val="5"/>
        </w:rPr>
        <w:t>，孕前优生检查完成</w:t>
      </w:r>
      <w:r>
        <w:rPr>
          <w:spacing w:val="-25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770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5"/>
        </w:rPr>
        <w:t xml:space="preserve">对，完成率 </w:t>
      </w:r>
      <w:r>
        <w:rPr>
          <w:rFonts w:ascii="Times New Roman" w:hAnsi="Times New Roman" w:eastAsia="Times New Roman" w:cs="Times New Roman"/>
          <w:spacing w:val="5"/>
        </w:rPr>
        <w:t>100%</w:t>
      </w:r>
      <w:r>
        <w:rPr>
          <w:spacing w:val="5"/>
        </w:rPr>
        <w:t>。并对高危人</w:t>
      </w:r>
      <w:r>
        <w:t xml:space="preserve"> </w:t>
      </w:r>
      <w:r>
        <w:rPr>
          <w:spacing w:val="12"/>
        </w:rPr>
        <w:t>群进行了医学咨询和指导。三是出重拳打击</w:t>
      </w:r>
      <w:r>
        <w:rPr>
          <w:rFonts w:ascii="Times New Roman" w:hAnsi="Times New Roman" w:eastAsia="Times New Roman" w:cs="Times New Roman"/>
          <w:spacing w:val="12"/>
        </w:rPr>
        <w:t>“</w:t>
      </w:r>
      <w:r>
        <w:rPr>
          <w:spacing w:val="12"/>
        </w:rPr>
        <w:t>两非</w:t>
      </w:r>
      <w:r>
        <w:rPr>
          <w:rFonts w:ascii="Times New Roman" w:hAnsi="Times New Roman" w:eastAsia="Times New Roman" w:cs="Times New Roman"/>
          <w:spacing w:val="12"/>
        </w:rPr>
        <w:t>”</w:t>
      </w:r>
      <w:r>
        <w:rPr>
          <w:spacing w:val="12"/>
        </w:rPr>
        <w:t>。加强孕情</w:t>
      </w:r>
    </w:p>
    <w:p w14:paraId="76011AFC">
      <w:pPr>
        <w:spacing w:line="346" w:lineRule="auto"/>
        <w:sectPr>
          <w:footerReference r:id="rId16" w:type="default"/>
          <w:pgSz w:w="11900" w:h="16840"/>
          <w:pgMar w:top="1431" w:right="1623" w:bottom="1757" w:left="1591" w:header="0" w:footer="1477" w:gutter="0"/>
          <w:cols w:space="720" w:num="1"/>
        </w:sectPr>
      </w:pPr>
    </w:p>
    <w:p w14:paraId="78CAB07B">
      <w:pPr>
        <w:spacing w:line="252" w:lineRule="auto"/>
        <w:rPr>
          <w:rFonts w:ascii="Arial"/>
          <w:sz w:val="21"/>
        </w:rPr>
      </w:pPr>
    </w:p>
    <w:p w14:paraId="7D18E297">
      <w:pPr>
        <w:spacing w:line="253" w:lineRule="auto"/>
        <w:rPr>
          <w:rFonts w:ascii="Arial"/>
          <w:sz w:val="21"/>
        </w:rPr>
      </w:pPr>
    </w:p>
    <w:p w14:paraId="75422A66">
      <w:pPr>
        <w:spacing w:line="253" w:lineRule="auto"/>
        <w:rPr>
          <w:rFonts w:ascii="Arial"/>
          <w:sz w:val="21"/>
        </w:rPr>
      </w:pPr>
    </w:p>
    <w:p w14:paraId="5071D8C7">
      <w:pPr>
        <w:pStyle w:val="2"/>
        <w:spacing w:before="101" w:line="337" w:lineRule="auto"/>
        <w:ind w:left="7" w:right="99" w:hanging="2"/>
      </w:pPr>
      <w:r>
        <w:rPr>
          <w:spacing w:val="11"/>
        </w:rPr>
        <w:t>采集，对产前检查的对象及时上报信息平台，确保怀孕信息三</w:t>
      </w:r>
      <w:r>
        <w:rPr>
          <w:spacing w:val="2"/>
        </w:rPr>
        <w:t xml:space="preserve"> </w:t>
      </w:r>
      <w:r>
        <w:rPr>
          <w:spacing w:val="9"/>
        </w:rPr>
        <w:t>个月内及时掌握和上报，并按规定建立孕情管理</w:t>
      </w:r>
      <w:r>
        <w:rPr>
          <w:spacing w:val="8"/>
        </w:rPr>
        <w:t>登记册。</w:t>
      </w:r>
    </w:p>
    <w:p w14:paraId="442A7344">
      <w:pPr>
        <w:pStyle w:val="2"/>
        <w:spacing w:before="50" w:line="320" w:lineRule="auto"/>
        <w:ind w:left="8" w:right="24" w:firstLine="632"/>
      </w:pPr>
      <w:r>
        <w:rPr>
          <w:spacing w:val="-1"/>
        </w:rPr>
        <w:t>（</w:t>
      </w:r>
      <w:r>
        <w:rPr>
          <w:rFonts w:ascii="Times New Roman" w:hAnsi="Times New Roman" w:eastAsia="Times New Roman" w:cs="Times New Roman"/>
          <w:b/>
          <w:bCs/>
          <w:spacing w:val="-1"/>
        </w:rPr>
        <w:t>5</w:t>
      </w:r>
      <w:r>
        <w:rPr>
          <w:rFonts w:ascii="Times New Roman" w:hAnsi="Times New Roman" w:eastAsia="Times New Roman" w:cs="Times New Roman"/>
          <w:b/>
          <w:bCs/>
          <w:spacing w:val="-35"/>
        </w:rPr>
        <w:t xml:space="preserve"> </w:t>
      </w:r>
      <w:r>
        <w:rPr>
          <w:spacing w:val="-1"/>
        </w:rPr>
        <w:t>）推进家庭医生签约服务提质增效。全县共签约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159436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9"/>
        </w:rPr>
        <w:t>人，签约率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-9"/>
        </w:rPr>
        <w:t>79.72%</w:t>
      </w:r>
      <w:r>
        <w:rPr>
          <w:spacing w:val="-9"/>
        </w:rPr>
        <w:t>。其中贫困人口签约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9"/>
        </w:rPr>
        <w:t xml:space="preserve">17281 </w:t>
      </w:r>
      <w:r>
        <w:rPr>
          <w:spacing w:val="-9"/>
        </w:rPr>
        <w:t>人，签约率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9"/>
        </w:rPr>
        <w:t>100%</w:t>
      </w:r>
      <w:r>
        <w:rPr>
          <w:spacing w:val="-9"/>
        </w:rPr>
        <w:t>；</w:t>
      </w:r>
      <w:r>
        <w:t xml:space="preserve"> </w:t>
      </w:r>
      <w:r>
        <w:rPr>
          <w:spacing w:val="10"/>
        </w:rPr>
        <w:t xml:space="preserve">贫困人口中高血压、糖尿病、肺结核和严重精神障碍患者等 </w:t>
      </w:r>
      <w:r>
        <w:rPr>
          <w:rFonts w:ascii="Times New Roman" w:hAnsi="Times New Roman" w:eastAsia="Times New Roman" w:cs="Times New Roman"/>
          <w:spacing w:val="10"/>
        </w:rPr>
        <w:t>4</w:t>
      </w:r>
      <w:r>
        <w:rPr>
          <w:rFonts w:ascii="Times New Roman" w:hAnsi="Times New Roman" w:eastAsia="Times New Roman" w:cs="Times New Roman"/>
          <w:spacing w:val="9"/>
        </w:rPr>
        <w:t xml:space="preserve">  </w:t>
      </w:r>
      <w:r>
        <w:rPr>
          <w:spacing w:val="2"/>
        </w:rPr>
        <w:t>类人群签约率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100%</w:t>
      </w:r>
      <w:r>
        <w:rPr>
          <w:spacing w:val="2"/>
        </w:rPr>
        <w:t>。</w:t>
      </w:r>
    </w:p>
    <w:p w14:paraId="64F73F96">
      <w:pPr>
        <w:pStyle w:val="2"/>
        <w:spacing w:before="204" w:line="334" w:lineRule="auto"/>
        <w:ind w:right="25" w:firstLine="640"/>
      </w:pPr>
      <w:r>
        <w:rPr>
          <w:spacing w:val="3"/>
        </w:rPr>
        <w:t>（</w:t>
      </w:r>
      <w:r>
        <w:rPr>
          <w:rFonts w:ascii="Times New Roman" w:hAnsi="Times New Roman" w:eastAsia="Times New Roman" w:cs="Times New Roman"/>
          <w:b/>
          <w:bCs/>
          <w:spacing w:val="3"/>
        </w:rPr>
        <w:t>6</w:t>
      </w:r>
      <w:r>
        <w:rPr>
          <w:rFonts w:ascii="Times New Roman" w:hAnsi="Times New Roman" w:eastAsia="Times New Roman" w:cs="Times New Roman"/>
          <w:b/>
          <w:bCs/>
          <w:spacing w:val="-24"/>
        </w:rPr>
        <w:t xml:space="preserve"> </w:t>
      </w:r>
      <w:r>
        <w:rPr>
          <w:spacing w:val="3"/>
        </w:rPr>
        <w:t>）全面推进基本公共卫生服务项目。一是基层机构结合</w:t>
      </w:r>
      <w:r>
        <w:t xml:space="preserve"> </w:t>
      </w:r>
      <w:r>
        <w:rPr>
          <w:spacing w:val="3"/>
        </w:rPr>
        <w:t>基本公共卫生服务</w:t>
      </w:r>
      <w:r>
        <w:rPr>
          <w:rFonts w:ascii="Times New Roman" w:hAnsi="Times New Roman" w:eastAsia="Times New Roman" w:cs="Times New Roman"/>
          <w:spacing w:val="3"/>
        </w:rPr>
        <w:t>“</w:t>
      </w:r>
      <w:r>
        <w:rPr>
          <w:spacing w:val="3"/>
        </w:rPr>
        <w:t>进机关、进社区、进乡村、进企业、进家庭</w:t>
      </w:r>
      <w:r>
        <w:rPr>
          <w:rFonts w:ascii="Times New Roman" w:hAnsi="Times New Roman" w:eastAsia="Times New Roman" w:cs="Times New Roman"/>
          <w:spacing w:val="3"/>
        </w:rPr>
        <w:t>”</w:t>
      </w:r>
      <w:r>
        <w:rPr>
          <w:rFonts w:ascii="Times New Roman" w:hAnsi="Times New Roman" w:eastAsia="Times New Roman" w:cs="Times New Roman"/>
          <w:spacing w:val="16"/>
        </w:rPr>
        <w:t xml:space="preserve"> </w:t>
      </w:r>
      <w:r>
        <w:rPr>
          <w:spacing w:val="12"/>
        </w:rPr>
        <w:t>的基本公共卫生服务</w:t>
      </w:r>
      <w:r>
        <w:rPr>
          <w:rFonts w:ascii="Times New Roman" w:hAnsi="Times New Roman" w:eastAsia="Times New Roman" w:cs="Times New Roman"/>
          <w:spacing w:val="12"/>
        </w:rPr>
        <w:t>“</w:t>
      </w:r>
      <w:r>
        <w:rPr>
          <w:spacing w:val="12"/>
        </w:rPr>
        <w:t>五进</w:t>
      </w:r>
      <w:r>
        <w:rPr>
          <w:rFonts w:ascii="Times New Roman" w:hAnsi="Times New Roman" w:eastAsia="Times New Roman" w:cs="Times New Roman"/>
          <w:spacing w:val="12"/>
        </w:rPr>
        <w:t>”</w:t>
      </w:r>
      <w:r>
        <w:rPr>
          <w:spacing w:val="12"/>
        </w:rPr>
        <w:t>行动，实施重点人群面访服务，提</w:t>
      </w:r>
      <w:r>
        <w:rPr>
          <w:spacing w:val="3"/>
        </w:rPr>
        <w:t xml:space="preserve"> </w:t>
      </w:r>
      <w:r>
        <w:rPr>
          <w:spacing w:val="7"/>
        </w:rPr>
        <w:t>高服务真实率和群众感受度。</w:t>
      </w:r>
      <w:r>
        <w:rPr>
          <w:rFonts w:ascii="Times New Roman" w:hAnsi="Times New Roman" w:eastAsia="Times New Roman" w:cs="Times New Roman"/>
          <w:spacing w:val="7"/>
        </w:rPr>
        <w:t>2020</w:t>
      </w:r>
      <w:r>
        <w:rPr>
          <w:rFonts w:ascii="Times New Roman" w:hAnsi="Times New Roman" w:eastAsia="Times New Roman" w:cs="Times New Roman"/>
          <w:spacing w:val="69"/>
          <w:w w:val="101"/>
        </w:rPr>
        <w:t xml:space="preserve"> </w:t>
      </w:r>
      <w:r>
        <w:rPr>
          <w:spacing w:val="7"/>
        </w:rPr>
        <w:t>年，</w:t>
      </w:r>
      <w:r>
        <w:rPr>
          <w:rFonts w:ascii="Times New Roman" w:hAnsi="Times New Roman" w:eastAsia="Times New Roman" w:cs="Times New Roman"/>
          <w:spacing w:val="7"/>
        </w:rPr>
        <w:t>0-6</w:t>
      </w:r>
      <w:r>
        <w:rPr>
          <w:rFonts w:ascii="Times New Roman" w:hAnsi="Times New Roman" w:eastAsia="Times New Roman" w:cs="Times New Roman"/>
          <w:spacing w:val="1"/>
        </w:rPr>
        <w:t xml:space="preserve">  </w:t>
      </w:r>
      <w:r>
        <w:rPr>
          <w:spacing w:val="7"/>
        </w:rPr>
        <w:t>岁儿童健康管</w:t>
      </w:r>
      <w:r>
        <w:rPr>
          <w:spacing w:val="6"/>
        </w:rPr>
        <w:t>理率</w:t>
      </w:r>
      <w:r>
        <w:rPr>
          <w:spacing w:val="1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89.97%</w:t>
      </w:r>
      <w:r>
        <w:rPr>
          <w:spacing w:val="7"/>
        </w:rPr>
        <w:t>，</w:t>
      </w:r>
      <w:r>
        <w:rPr>
          <w:rFonts w:ascii="Times New Roman" w:hAnsi="Times New Roman" w:eastAsia="Times New Roman" w:cs="Times New Roman"/>
          <w:spacing w:val="7"/>
        </w:rPr>
        <w:t xml:space="preserve">65  </w:t>
      </w:r>
      <w:r>
        <w:rPr>
          <w:spacing w:val="7"/>
        </w:rPr>
        <w:t xml:space="preserve">岁以上老年人健康管理率为 </w:t>
      </w:r>
      <w:r>
        <w:rPr>
          <w:rFonts w:ascii="Times New Roman" w:hAnsi="Times New Roman" w:eastAsia="Times New Roman" w:cs="Times New Roman"/>
          <w:spacing w:val="7"/>
        </w:rPr>
        <w:t>64.55%</w:t>
      </w:r>
      <w:r>
        <w:rPr>
          <w:spacing w:val="7"/>
        </w:rPr>
        <w:t>。高血压、糖</w:t>
      </w:r>
      <w:r>
        <w:rPr>
          <w:spacing w:val="1"/>
        </w:rPr>
        <w:t xml:space="preserve"> </w:t>
      </w:r>
      <w:r>
        <w:rPr>
          <w:spacing w:val="5"/>
        </w:rPr>
        <w:t>尿病患者规范管理率分别达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85.86%</w:t>
      </w:r>
      <w:r>
        <w:rPr>
          <w:spacing w:val="5"/>
        </w:rPr>
        <w:t>、</w:t>
      </w:r>
      <w:r>
        <w:rPr>
          <w:rFonts w:ascii="Times New Roman" w:hAnsi="Times New Roman" w:eastAsia="Times New Roman" w:cs="Times New Roman"/>
          <w:spacing w:val="5"/>
        </w:rPr>
        <w:t>84.</w:t>
      </w:r>
      <w:r>
        <w:rPr>
          <w:rFonts w:ascii="Times New Roman" w:hAnsi="Times New Roman" w:eastAsia="Times New Roman" w:cs="Times New Roman"/>
          <w:spacing w:val="4"/>
        </w:rPr>
        <w:t>36%</w:t>
      </w:r>
      <w:r>
        <w:rPr>
          <w:spacing w:val="4"/>
        </w:rPr>
        <w:t>。严重精神障碍患</w:t>
      </w:r>
      <w:r>
        <w:t xml:space="preserve"> </w:t>
      </w:r>
      <w:r>
        <w:rPr>
          <w:spacing w:val="6"/>
        </w:rPr>
        <w:t>者规范管理率达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96.52%</w:t>
      </w:r>
      <w:r>
        <w:rPr>
          <w:spacing w:val="6"/>
        </w:rPr>
        <w:t>，</w:t>
      </w:r>
      <w:r>
        <w:rPr>
          <w:rFonts w:ascii="Times New Roman" w:hAnsi="Times New Roman" w:eastAsia="Times New Roman" w:cs="Times New Roman"/>
          <w:spacing w:val="6"/>
        </w:rPr>
        <w:t xml:space="preserve">2020 </w:t>
      </w:r>
      <w:r>
        <w:rPr>
          <w:spacing w:val="5"/>
        </w:rPr>
        <w:t>年未发生精神病患者刑事案件。</w:t>
      </w:r>
    </w:p>
    <w:p w14:paraId="1A4067AC">
      <w:pPr>
        <w:pStyle w:val="2"/>
        <w:spacing w:before="206" w:line="290" w:lineRule="auto"/>
        <w:ind w:left="12" w:hanging="5"/>
      </w:pPr>
      <w:r>
        <w:rPr>
          <w:rFonts w:ascii="Times New Roman" w:hAnsi="Times New Roman" w:eastAsia="Times New Roman" w:cs="Times New Roman"/>
          <w:spacing w:val="-1"/>
        </w:rPr>
        <w:t>65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1"/>
        </w:rPr>
        <w:t>岁以上老年人、</w:t>
      </w:r>
      <w:r>
        <w:rPr>
          <w:rFonts w:ascii="Times New Roman" w:hAnsi="Times New Roman" w:eastAsia="Times New Roman" w:cs="Times New Roman"/>
          <w:spacing w:val="-1"/>
        </w:rPr>
        <w:t>0-3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-1"/>
        </w:rPr>
        <w:t>岁儿童中医药健康管理率分别达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63.17%</w:t>
      </w:r>
      <w:r>
        <w:rPr>
          <w:spacing w:val="-2"/>
        </w:rPr>
        <w:t>、</w:t>
      </w:r>
      <w:r>
        <w:t xml:space="preserve"> </w:t>
      </w:r>
      <w:r>
        <w:rPr>
          <w:rFonts w:ascii="Times New Roman" w:hAnsi="Times New Roman" w:eastAsia="Times New Roman" w:cs="Times New Roman"/>
          <w:spacing w:val="5"/>
        </w:rPr>
        <w:t>88.39%</w:t>
      </w:r>
      <w:r>
        <w:rPr>
          <w:spacing w:val="5"/>
        </w:rPr>
        <w:t>。肺结核患者规则服药率为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100%</w:t>
      </w:r>
      <w:r>
        <w:rPr>
          <w:spacing w:val="5"/>
        </w:rPr>
        <w:t>。</w:t>
      </w:r>
    </w:p>
    <w:p w14:paraId="3CF411D9">
      <w:pPr>
        <w:pStyle w:val="2"/>
        <w:spacing w:before="206" w:line="330" w:lineRule="auto"/>
        <w:ind w:right="16" w:firstLine="641"/>
      </w:pPr>
      <w:r>
        <w:rPr>
          <w:spacing w:val="3"/>
        </w:rPr>
        <w:t>（</w:t>
      </w:r>
      <w:r>
        <w:rPr>
          <w:rFonts w:ascii="Times New Roman" w:hAnsi="Times New Roman" w:eastAsia="Times New Roman" w:cs="Times New Roman"/>
          <w:b/>
          <w:bCs/>
          <w:spacing w:val="3"/>
        </w:rPr>
        <w:t>7</w:t>
      </w:r>
      <w:r>
        <w:rPr>
          <w:rFonts w:ascii="Times New Roman" w:hAnsi="Times New Roman" w:eastAsia="Times New Roman" w:cs="Times New Roman"/>
          <w:b/>
          <w:bCs/>
          <w:spacing w:val="-27"/>
        </w:rPr>
        <w:t xml:space="preserve"> </w:t>
      </w:r>
      <w:r>
        <w:rPr>
          <w:spacing w:val="3"/>
        </w:rPr>
        <w:t>）全力推进脱贫攻坚。一是党员干部发挥率带作用，认</w:t>
      </w:r>
      <w:r>
        <w:t xml:space="preserve"> </w:t>
      </w:r>
      <w:r>
        <w:rPr>
          <w:spacing w:val="3"/>
        </w:rPr>
        <w:t>真落实帮扶责任，进村入户开展脱贫攻坚和健康扶贫</w:t>
      </w:r>
      <w:r>
        <w:rPr>
          <w:spacing w:val="2"/>
        </w:rPr>
        <w:t>政策宣传，</w:t>
      </w:r>
      <w:r>
        <w:t xml:space="preserve"> </w:t>
      </w:r>
      <w:r>
        <w:rPr>
          <w:rFonts w:ascii="Times New Roman" w:hAnsi="Times New Roman" w:eastAsia="Times New Roman" w:cs="Times New Roman"/>
          <w:spacing w:val="6"/>
        </w:rPr>
        <w:t xml:space="preserve">2020 </w:t>
      </w:r>
      <w:r>
        <w:rPr>
          <w:spacing w:val="6"/>
        </w:rPr>
        <w:t>年党员干部深入帮扶的贫困户家里均不少于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6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6"/>
        </w:rPr>
        <w:t>次。二是联</w:t>
      </w:r>
      <w:r>
        <w:t xml:space="preserve"> </w:t>
      </w:r>
      <w:r>
        <w:rPr>
          <w:spacing w:val="4"/>
        </w:rPr>
        <w:t>合县医疗保障局，深入到红宝、渔门、共和等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11 </w:t>
      </w:r>
      <w:r>
        <w:rPr>
          <w:spacing w:val="4"/>
        </w:rPr>
        <w:t>个</w:t>
      </w:r>
      <w:r>
        <w:rPr>
          <w:spacing w:val="3"/>
        </w:rPr>
        <w:t>乡镇，开展</w:t>
      </w:r>
      <w:r>
        <w:t xml:space="preserve"> </w:t>
      </w:r>
      <w:r>
        <w:rPr>
          <w:spacing w:val="2"/>
        </w:rPr>
        <w:t>慢性病宣传和认定服务，其中为建档立卡贫困户办理慢性病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132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11"/>
        </w:rPr>
        <w:t>人次。三是进一步完善了《盐边县卫生扶贫救助基金使用管理</w:t>
      </w:r>
    </w:p>
    <w:p w14:paraId="47ECEDEB">
      <w:pPr>
        <w:spacing w:line="330" w:lineRule="auto"/>
        <w:sectPr>
          <w:footerReference r:id="rId17" w:type="default"/>
          <w:pgSz w:w="11900" w:h="16840"/>
          <w:pgMar w:top="1431" w:right="1369" w:bottom="1757" w:left="1753" w:header="0" w:footer="1477" w:gutter="0"/>
          <w:cols w:space="720" w:num="1"/>
        </w:sectPr>
      </w:pPr>
    </w:p>
    <w:p w14:paraId="3978B3AA">
      <w:pPr>
        <w:spacing w:line="252" w:lineRule="auto"/>
        <w:rPr>
          <w:rFonts w:ascii="Arial"/>
          <w:sz w:val="21"/>
        </w:rPr>
      </w:pPr>
    </w:p>
    <w:p w14:paraId="1D4686C9">
      <w:pPr>
        <w:spacing w:line="252" w:lineRule="auto"/>
        <w:rPr>
          <w:rFonts w:ascii="Arial"/>
          <w:sz w:val="21"/>
        </w:rPr>
      </w:pPr>
    </w:p>
    <w:p w14:paraId="6B8E990B">
      <w:pPr>
        <w:spacing w:line="253" w:lineRule="auto"/>
        <w:rPr>
          <w:rFonts w:ascii="Arial"/>
          <w:sz w:val="21"/>
        </w:rPr>
      </w:pPr>
    </w:p>
    <w:p w14:paraId="7837850D">
      <w:pPr>
        <w:pStyle w:val="2"/>
        <w:spacing w:before="101" w:line="346" w:lineRule="auto"/>
        <w:ind w:left="5" w:right="81" w:firstLine="11"/>
        <w:jc w:val="both"/>
      </w:pPr>
      <w:r>
        <w:rPr>
          <w:spacing w:val="4"/>
        </w:rPr>
        <w:t>办法》， 切实做好建档立卡贫困户和特殊困难户医疗救助相关</w:t>
      </w:r>
      <w:r>
        <w:rPr>
          <w:spacing w:val="18"/>
        </w:rPr>
        <w:t xml:space="preserve"> 工作，</w:t>
      </w:r>
      <w:r>
        <w:rPr>
          <w:rFonts w:ascii="Times New Roman" w:hAnsi="Times New Roman" w:eastAsia="Times New Roman" w:cs="Times New Roman"/>
          <w:spacing w:val="18"/>
        </w:rPr>
        <w:t xml:space="preserve">2020  </w:t>
      </w:r>
      <w:r>
        <w:rPr>
          <w:spacing w:val="18"/>
        </w:rPr>
        <w:t xml:space="preserve">年救助建档立卡贫困户 </w:t>
      </w:r>
      <w:r>
        <w:rPr>
          <w:rFonts w:ascii="Times New Roman" w:hAnsi="Times New Roman" w:eastAsia="Times New Roman" w:cs="Times New Roman"/>
          <w:spacing w:val="18"/>
        </w:rPr>
        <w:t>961</w:t>
      </w:r>
      <w:r>
        <w:rPr>
          <w:rFonts w:ascii="Times New Roman" w:hAnsi="Times New Roman" w:eastAsia="Times New Roman" w:cs="Times New Roman"/>
          <w:spacing w:val="25"/>
        </w:rPr>
        <w:t xml:space="preserve">  </w:t>
      </w:r>
      <w:r>
        <w:rPr>
          <w:spacing w:val="18"/>
        </w:rPr>
        <w:t>人次，兑现救助金</w:t>
      </w:r>
      <w:r>
        <w:rPr>
          <w:spacing w:val="1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83.536551</w:t>
      </w:r>
      <w:r>
        <w:rPr>
          <w:rFonts w:ascii="Times New Roman" w:hAnsi="Times New Roman" w:eastAsia="Times New Roman" w:cs="Times New Roman"/>
          <w:spacing w:val="57"/>
        </w:rPr>
        <w:t xml:space="preserve"> </w:t>
      </w:r>
      <w:r>
        <w:rPr>
          <w:spacing w:val="4"/>
        </w:rPr>
        <w:t xml:space="preserve">万元；特殊困难户救助基金救助 </w:t>
      </w:r>
      <w:r>
        <w:rPr>
          <w:rFonts w:ascii="Times New Roman" w:hAnsi="Times New Roman" w:eastAsia="Times New Roman" w:cs="Times New Roman"/>
          <w:spacing w:val="4"/>
        </w:rPr>
        <w:t>17</w:t>
      </w:r>
      <w:r>
        <w:rPr>
          <w:rFonts w:ascii="Times New Roman" w:hAnsi="Times New Roman" w:eastAsia="Times New Roman" w:cs="Times New Roman"/>
          <w:spacing w:val="32"/>
          <w:w w:val="101"/>
        </w:rPr>
        <w:t xml:space="preserve"> </w:t>
      </w:r>
      <w:r>
        <w:rPr>
          <w:spacing w:val="4"/>
        </w:rPr>
        <w:t>人次，兑现救助</w:t>
      </w:r>
      <w:r>
        <w:t xml:space="preserve"> </w:t>
      </w:r>
      <w:r>
        <w:rPr>
          <w:spacing w:val="5"/>
        </w:rPr>
        <w:t>金</w:t>
      </w:r>
      <w:r>
        <w:rPr>
          <w:spacing w:val="-33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2.284499</w:t>
      </w:r>
      <w:r>
        <w:rPr>
          <w:rFonts w:ascii="Times New Roman" w:hAnsi="Times New Roman" w:eastAsia="Times New Roman" w:cs="Times New Roman"/>
          <w:spacing w:val="66"/>
          <w:w w:val="101"/>
        </w:rPr>
        <w:t xml:space="preserve"> </w:t>
      </w:r>
      <w:r>
        <w:rPr>
          <w:spacing w:val="5"/>
        </w:rPr>
        <w:t xml:space="preserve">万元。推进家庭医生签约服务，签约率 </w:t>
      </w:r>
      <w:r>
        <w:rPr>
          <w:rFonts w:ascii="Times New Roman" w:hAnsi="Times New Roman" w:eastAsia="Times New Roman" w:cs="Times New Roman"/>
          <w:spacing w:val="5"/>
        </w:rPr>
        <w:t>1</w:t>
      </w:r>
      <w:r>
        <w:rPr>
          <w:rFonts w:ascii="Times New Roman" w:hAnsi="Times New Roman" w:eastAsia="Times New Roman" w:cs="Times New Roman"/>
          <w:spacing w:val="4"/>
        </w:rPr>
        <w:t>00%</w:t>
      </w:r>
      <w:r>
        <w:rPr>
          <w:spacing w:val="4"/>
        </w:rPr>
        <w:t>。组</w:t>
      </w:r>
      <w:r>
        <w:t xml:space="preserve"> </w:t>
      </w:r>
      <w:r>
        <w:rPr>
          <w:spacing w:val="4"/>
        </w:rPr>
        <w:t>织局机关干部职工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35 </w:t>
      </w:r>
      <w:r>
        <w:rPr>
          <w:spacing w:val="4"/>
        </w:rPr>
        <w:t>名，参加全县党建促脱贫攻坚基础知识在</w:t>
      </w:r>
      <w:r>
        <w:t xml:space="preserve"> </w:t>
      </w:r>
      <w:r>
        <w:rPr>
          <w:spacing w:val="3"/>
        </w:rPr>
        <w:t>线测试。</w:t>
      </w:r>
    </w:p>
    <w:p w14:paraId="004ECAEA">
      <w:pPr>
        <w:pStyle w:val="2"/>
        <w:spacing w:before="53" w:line="333" w:lineRule="auto"/>
        <w:ind w:firstLine="637"/>
      </w:pPr>
      <w:r>
        <w:rPr>
          <w:spacing w:val="10"/>
        </w:rPr>
        <w:t>（</w:t>
      </w:r>
      <w:r>
        <w:rPr>
          <w:rFonts w:ascii="Times New Roman" w:hAnsi="Times New Roman" w:eastAsia="Times New Roman" w:cs="Times New Roman"/>
          <w:b/>
          <w:bCs/>
          <w:spacing w:val="10"/>
        </w:rPr>
        <w:t>8</w:t>
      </w:r>
      <w:r>
        <w:rPr>
          <w:rFonts w:ascii="Times New Roman" w:hAnsi="Times New Roman" w:eastAsia="Times New Roman" w:cs="Times New Roman"/>
          <w:b/>
          <w:bCs/>
          <w:spacing w:val="-34"/>
        </w:rPr>
        <w:t xml:space="preserve"> </w:t>
      </w:r>
      <w:r>
        <w:rPr>
          <w:spacing w:val="10"/>
        </w:rPr>
        <w:t>）抓住机遇，促进中医药事业发展。基层医疗机构</w:t>
      </w:r>
      <w:r>
        <w:rPr>
          <w:rFonts w:ascii="Times New Roman" w:hAnsi="Times New Roman" w:eastAsia="Times New Roman" w:cs="Times New Roman"/>
          <w:spacing w:val="10"/>
        </w:rPr>
        <w:t>“</w:t>
      </w:r>
      <w:r>
        <w:rPr>
          <w:spacing w:val="10"/>
        </w:rPr>
        <w:t>中</w:t>
      </w:r>
      <w:r>
        <w:t xml:space="preserve"> </w:t>
      </w:r>
      <w:r>
        <w:rPr>
          <w:spacing w:val="6"/>
        </w:rPr>
        <w:t>医馆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覆盖率达</w:t>
      </w:r>
      <w:r>
        <w:rPr>
          <w:spacing w:val="-19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100%</w:t>
      </w:r>
      <w:r>
        <w:rPr>
          <w:spacing w:val="6"/>
        </w:rPr>
        <w:t>，村卫生室中医适宜技术普及率达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98%</w:t>
      </w:r>
      <w:r>
        <w:rPr>
          <w:rFonts w:ascii="Times New Roman" w:hAnsi="Times New Roman" w:eastAsia="Times New Roman" w:cs="Times New Roman"/>
          <w:spacing w:val="-44"/>
        </w:rPr>
        <w:t xml:space="preserve"> </w:t>
      </w:r>
      <w:r>
        <w:rPr>
          <w:spacing w:val="6"/>
        </w:rPr>
        <w:t>。</w:t>
      </w:r>
      <w:r>
        <w:t xml:space="preserve"> </w:t>
      </w:r>
      <w:r>
        <w:rPr>
          <w:spacing w:val="17"/>
        </w:rPr>
        <w:t>一是县中医院聘请县内外名老中医，持续推动</w:t>
      </w:r>
      <w:r>
        <w:rPr>
          <w:rFonts w:ascii="Times New Roman" w:hAnsi="Times New Roman" w:eastAsia="Times New Roman" w:cs="Times New Roman"/>
          <w:spacing w:val="17"/>
        </w:rPr>
        <w:t>“</w:t>
      </w:r>
      <w:r>
        <w:rPr>
          <w:spacing w:val="17"/>
        </w:rPr>
        <w:t>名老中医工作</w:t>
      </w:r>
      <w:r>
        <w:rPr>
          <w:spacing w:val="15"/>
        </w:rPr>
        <w:t xml:space="preserve"> </w:t>
      </w:r>
      <w:r>
        <w:rPr>
          <w:spacing w:val="6"/>
        </w:rPr>
        <w:t>室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建设，积极打造名中医和中医药学术带头人。二是</w:t>
      </w:r>
      <w:r>
        <w:rPr>
          <w:spacing w:val="5"/>
        </w:rPr>
        <w:t>积极构建</w:t>
      </w:r>
      <w:r>
        <w:t xml:space="preserve"> </w:t>
      </w:r>
      <w:r>
        <w:rPr>
          <w:spacing w:val="11"/>
        </w:rPr>
        <w:t>中医分级诊疗体系建设，县中医院作为县域医共体牵头医院之</w:t>
      </w:r>
      <w:r>
        <w:rPr>
          <w:spacing w:val="5"/>
        </w:rPr>
        <w:t xml:space="preserve"> </w:t>
      </w:r>
      <w:r>
        <w:rPr>
          <w:spacing w:val="3"/>
        </w:rPr>
        <w:t>一，促进北部片区基层医疗机构发展。三是加</w:t>
      </w:r>
      <w:r>
        <w:rPr>
          <w:spacing w:val="2"/>
        </w:rPr>
        <w:t>大人才培养力度，</w:t>
      </w:r>
      <w:r>
        <w:t xml:space="preserve"> </w:t>
      </w:r>
      <w:r>
        <w:rPr>
          <w:spacing w:val="8"/>
        </w:rPr>
        <w:t>提高中医药技术人员服务能力。</w:t>
      </w:r>
    </w:p>
    <w:p w14:paraId="28B51A35">
      <w:pPr>
        <w:pStyle w:val="2"/>
        <w:spacing w:before="217" w:line="319" w:lineRule="auto"/>
        <w:ind w:left="6" w:right="79" w:firstLine="631"/>
      </w:pPr>
      <w:r>
        <w:rPr>
          <w:spacing w:val="7"/>
        </w:rPr>
        <w:t>（</w:t>
      </w:r>
      <w:r>
        <w:rPr>
          <w:rFonts w:ascii="Times New Roman" w:hAnsi="Times New Roman" w:eastAsia="Times New Roman" w:cs="Times New Roman"/>
          <w:b/>
          <w:bCs/>
          <w:spacing w:val="7"/>
        </w:rPr>
        <w:t>9</w:t>
      </w:r>
      <w:r>
        <w:rPr>
          <w:rFonts w:ascii="Times New Roman" w:hAnsi="Times New Roman" w:eastAsia="Times New Roman" w:cs="Times New Roman"/>
          <w:b/>
          <w:bCs/>
          <w:spacing w:val="-34"/>
        </w:rPr>
        <w:t xml:space="preserve"> </w:t>
      </w:r>
      <w:r>
        <w:rPr>
          <w:spacing w:val="7"/>
        </w:rPr>
        <w:t>）严格执行计划生育</w:t>
      </w:r>
      <w:r>
        <w:rPr>
          <w:rFonts w:ascii="Times New Roman" w:hAnsi="Times New Roman" w:eastAsia="Times New Roman" w:cs="Times New Roman"/>
          <w:b/>
          <w:bCs/>
          <w:spacing w:val="7"/>
        </w:rPr>
        <w:t>“</w:t>
      </w:r>
      <w:r>
        <w:rPr>
          <w:rFonts w:ascii="Times New Roman" w:hAnsi="Times New Roman" w:eastAsia="Times New Roman" w:cs="Times New Roman"/>
          <w:b/>
          <w:bCs/>
          <w:spacing w:val="-43"/>
        </w:rPr>
        <w:t xml:space="preserve"> </w:t>
      </w:r>
      <w:r>
        <w:rPr>
          <w:spacing w:val="7"/>
        </w:rPr>
        <w:t>三项制度</w:t>
      </w:r>
      <w:r>
        <w:rPr>
          <w:rFonts w:ascii="Times New Roman" w:hAnsi="Times New Roman" w:eastAsia="Times New Roman" w:cs="Times New Roman"/>
          <w:b/>
          <w:bCs/>
          <w:spacing w:val="7"/>
        </w:rPr>
        <w:t>”</w:t>
      </w:r>
      <w:r>
        <w:rPr>
          <w:spacing w:val="7"/>
        </w:rPr>
        <w:t>。</w:t>
      </w:r>
      <w:r>
        <w:rPr>
          <w:rFonts w:ascii="Times New Roman" w:hAnsi="Times New Roman" w:eastAsia="Times New Roman" w:cs="Times New Roman"/>
          <w:spacing w:val="7"/>
        </w:rPr>
        <w:t xml:space="preserve">2020  </w:t>
      </w:r>
      <w:r>
        <w:rPr>
          <w:spacing w:val="7"/>
        </w:rPr>
        <w:t>年农村计</w:t>
      </w:r>
      <w:r>
        <w:rPr>
          <w:spacing w:val="6"/>
        </w:rPr>
        <w:t>划生</w:t>
      </w:r>
      <w:r>
        <w:t xml:space="preserve"> </w:t>
      </w:r>
      <w:r>
        <w:rPr>
          <w:spacing w:val="4"/>
        </w:rPr>
        <w:t>育家庭奖励扶助制度目标人数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2449 </w:t>
      </w:r>
      <w:r>
        <w:rPr>
          <w:spacing w:val="4"/>
        </w:rPr>
        <w:t>人，计划生育家庭特别扶助</w:t>
      </w:r>
      <w:r>
        <w:t xml:space="preserve"> </w:t>
      </w:r>
      <w:r>
        <w:rPr>
          <w:spacing w:val="6"/>
        </w:rPr>
        <w:t>制度目标人群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 xml:space="preserve">169 </w:t>
      </w:r>
      <w:r>
        <w:rPr>
          <w:spacing w:val="6"/>
        </w:rPr>
        <w:t>人，特别扶助（其他）</w:t>
      </w:r>
      <w:r>
        <w:rPr>
          <w:rFonts w:ascii="Times New Roman" w:hAnsi="Times New Roman" w:eastAsia="Times New Roman" w:cs="Times New Roman"/>
          <w:spacing w:val="6"/>
        </w:rPr>
        <w:t>1</w:t>
      </w:r>
      <w:r>
        <w:rPr>
          <w:rFonts w:ascii="Times New Roman" w:hAnsi="Times New Roman" w:eastAsia="Times New Roman" w:cs="Times New Roman"/>
          <w:spacing w:val="5"/>
        </w:rPr>
        <w:t xml:space="preserve">911 </w:t>
      </w:r>
      <w:r>
        <w:rPr>
          <w:spacing w:val="5"/>
        </w:rPr>
        <w:t>人，独生子女父</w:t>
      </w:r>
      <w:r>
        <w:t xml:space="preserve"> </w:t>
      </w:r>
      <w:r>
        <w:rPr>
          <w:spacing w:val="5"/>
        </w:rPr>
        <w:t>母奖励目标人数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 xml:space="preserve">2020 </w:t>
      </w:r>
      <w:r>
        <w:rPr>
          <w:spacing w:val="5"/>
        </w:rPr>
        <w:t>人，兑付扶助金共计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887.832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5"/>
        </w:rPr>
        <w:t>万元。</w:t>
      </w:r>
    </w:p>
    <w:p w14:paraId="5521267F">
      <w:pPr>
        <w:spacing w:before="215" w:line="227" w:lineRule="auto"/>
        <w:ind w:left="651"/>
        <w:outlineLvl w:val="3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pacing w:val="7"/>
          <w:sz w:val="31"/>
          <w:szCs w:val="31"/>
        </w:rPr>
        <w:t>五、评价结论及建议</w:t>
      </w:r>
    </w:p>
    <w:p w14:paraId="46ECF26B">
      <w:pPr>
        <w:spacing w:before="209" w:line="220" w:lineRule="auto"/>
        <w:ind w:left="714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-2"/>
          <w:sz w:val="31"/>
          <w:szCs w:val="31"/>
        </w:rPr>
        <w:t>（</w:t>
      </w:r>
      <w:r>
        <w:rPr>
          <w:rFonts w:ascii="KaiTi" w:hAnsi="KaiTi" w:eastAsia="KaiTi" w:cs="KaiTi"/>
          <w:spacing w:val="-76"/>
          <w:sz w:val="31"/>
          <w:szCs w:val="31"/>
        </w:rPr>
        <w:t xml:space="preserve"> </w:t>
      </w:r>
      <w:r>
        <w:rPr>
          <w:rFonts w:ascii="KaiTi" w:hAnsi="KaiTi" w:eastAsia="KaiTi" w:cs="KaiTi"/>
          <w:spacing w:val="-2"/>
          <w:sz w:val="31"/>
          <w:szCs w:val="31"/>
        </w:rPr>
        <w:t>一）评价结论。</w:t>
      </w:r>
    </w:p>
    <w:p w14:paraId="38543E7F">
      <w:pPr>
        <w:pStyle w:val="2"/>
        <w:spacing w:before="217" w:line="337" w:lineRule="auto"/>
        <w:ind w:left="12" w:right="83" w:firstLine="711"/>
      </w:pPr>
      <w:r>
        <w:rPr>
          <w:spacing w:val="7"/>
        </w:rPr>
        <w:t xml:space="preserve">按照预算绩效管理要求，本部门对 </w:t>
      </w:r>
      <w:r>
        <w:rPr>
          <w:rFonts w:ascii="Times New Roman" w:hAnsi="Times New Roman" w:eastAsia="Times New Roman" w:cs="Times New Roman"/>
          <w:spacing w:val="7"/>
        </w:rPr>
        <w:t>2020</w:t>
      </w:r>
      <w:r>
        <w:rPr>
          <w:rFonts w:ascii="Times New Roman" w:hAnsi="Times New Roman" w:eastAsia="Times New Roman" w:cs="Times New Roman"/>
          <w:spacing w:val="4"/>
        </w:rPr>
        <w:t xml:space="preserve">  </w:t>
      </w:r>
      <w:r>
        <w:rPr>
          <w:spacing w:val="7"/>
        </w:rPr>
        <w:t>年整体支出开展</w:t>
      </w:r>
      <w:r>
        <w:rPr>
          <w:spacing w:val="1"/>
        </w:rPr>
        <w:t xml:space="preserve"> </w:t>
      </w:r>
      <w:r>
        <w:rPr>
          <w:spacing w:val="7"/>
        </w:rPr>
        <w:t>绩效自评，</w:t>
      </w:r>
      <w:r>
        <w:rPr>
          <w:spacing w:val="-55"/>
        </w:rPr>
        <w:t xml:space="preserve"> </w:t>
      </w:r>
      <w:r>
        <w:rPr>
          <w:spacing w:val="7"/>
        </w:rPr>
        <w:t>自查自评结果良好，全年基本支出保证了部门的正</w:t>
      </w:r>
    </w:p>
    <w:p w14:paraId="279DF497">
      <w:pPr>
        <w:spacing w:line="337" w:lineRule="auto"/>
        <w:sectPr>
          <w:footerReference r:id="rId18" w:type="default"/>
          <w:pgSz w:w="11900" w:h="16840"/>
          <w:pgMar w:top="1431" w:right="1544" w:bottom="1757" w:left="1598" w:header="0" w:footer="1477" w:gutter="0"/>
          <w:cols w:space="720" w:num="1"/>
        </w:sectPr>
      </w:pPr>
    </w:p>
    <w:p w14:paraId="7AA3AD96">
      <w:pPr>
        <w:spacing w:line="252" w:lineRule="auto"/>
        <w:rPr>
          <w:rFonts w:ascii="Arial"/>
          <w:sz w:val="21"/>
        </w:rPr>
      </w:pPr>
    </w:p>
    <w:p w14:paraId="17F0F5D7">
      <w:pPr>
        <w:spacing w:line="253" w:lineRule="auto"/>
        <w:rPr>
          <w:rFonts w:ascii="Arial"/>
          <w:sz w:val="21"/>
        </w:rPr>
      </w:pPr>
    </w:p>
    <w:p w14:paraId="64A37998">
      <w:pPr>
        <w:spacing w:line="253" w:lineRule="auto"/>
        <w:rPr>
          <w:rFonts w:ascii="Arial"/>
          <w:sz w:val="21"/>
        </w:rPr>
      </w:pPr>
    </w:p>
    <w:p w14:paraId="34BC586E">
      <w:pPr>
        <w:pStyle w:val="2"/>
        <w:spacing w:before="101" w:line="338" w:lineRule="auto"/>
        <w:ind w:left="27" w:right="83" w:hanging="1"/>
      </w:pPr>
      <w:r>
        <w:rPr>
          <w:spacing w:val="10"/>
        </w:rPr>
        <w:t>常运行和日常工作的正常开展，项目支出保障了部门重点工作</w:t>
      </w:r>
      <w:r>
        <w:rPr>
          <w:spacing w:val="3"/>
        </w:rPr>
        <w:t xml:space="preserve"> </w:t>
      </w:r>
      <w:r>
        <w:rPr>
          <w:spacing w:val="6"/>
        </w:rPr>
        <w:t>的实施，达到了预期绩效管理目标。</w:t>
      </w:r>
    </w:p>
    <w:p w14:paraId="3F62B507">
      <w:pPr>
        <w:spacing w:before="45" w:line="223" w:lineRule="auto"/>
        <w:ind w:left="712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8"/>
          <w:sz w:val="31"/>
          <w:szCs w:val="31"/>
        </w:rPr>
        <w:t>（二）存在问题。</w:t>
      </w:r>
    </w:p>
    <w:p w14:paraId="75D8DD03">
      <w:pPr>
        <w:pStyle w:val="2"/>
        <w:spacing w:before="215" w:line="341" w:lineRule="auto"/>
        <w:ind w:left="3" w:right="79" w:firstLine="741"/>
      </w:pPr>
      <w:r>
        <w:rPr>
          <w:rFonts w:ascii="Times New Roman" w:hAnsi="Times New Roman" w:eastAsia="Times New Roman" w:cs="Times New Roman"/>
          <w:spacing w:val="7"/>
        </w:rPr>
        <w:t>1.</w:t>
      </w:r>
      <w:r>
        <w:rPr>
          <w:spacing w:val="7"/>
        </w:rPr>
        <w:t>预算编制的准确性有待加强，</w:t>
      </w:r>
      <w:r>
        <w:rPr>
          <w:spacing w:val="-81"/>
        </w:rPr>
        <w:t xml:space="preserve"> </w:t>
      </w:r>
      <w:r>
        <w:rPr>
          <w:spacing w:val="7"/>
        </w:rPr>
        <w:t>因编制预算时间与具体工</w:t>
      </w:r>
      <w:r>
        <w:t xml:space="preserve"> </w:t>
      </w:r>
      <w:r>
        <w:rPr>
          <w:spacing w:val="11"/>
        </w:rPr>
        <w:t>作安排时间存在差异，有些无法预计的项目支出，需要在</w:t>
      </w:r>
      <w:r>
        <w:rPr>
          <w:spacing w:val="10"/>
        </w:rPr>
        <w:t>年度</w:t>
      </w:r>
      <w:r>
        <w:t xml:space="preserve"> </w:t>
      </w:r>
      <w:r>
        <w:rPr>
          <w:spacing w:val="7"/>
        </w:rPr>
        <w:t>中间进行预算追加和调整。</w:t>
      </w:r>
    </w:p>
    <w:p w14:paraId="0844C38C">
      <w:pPr>
        <w:pStyle w:val="2"/>
        <w:spacing w:before="51" w:line="338" w:lineRule="auto"/>
        <w:ind w:left="1" w:right="79" w:firstLine="712"/>
      </w:pPr>
      <w:r>
        <w:rPr>
          <w:rFonts w:ascii="Times New Roman" w:hAnsi="Times New Roman" w:eastAsia="Times New Roman" w:cs="Times New Roman"/>
          <w:spacing w:val="11"/>
        </w:rPr>
        <w:t>2.</w:t>
      </w:r>
      <w:r>
        <w:rPr>
          <w:spacing w:val="11"/>
        </w:rPr>
        <w:t>因新冠肺炎疫情影响，部门支出项目预算比年初预算有</w:t>
      </w:r>
      <w:r>
        <w:rPr>
          <w:spacing w:val="1"/>
        </w:rPr>
        <w:t xml:space="preserve"> </w:t>
      </w:r>
      <w:r>
        <w:rPr>
          <w:spacing w:val="4"/>
        </w:rPr>
        <w:t>所增加。</w:t>
      </w:r>
    </w:p>
    <w:p w14:paraId="5638CF6C">
      <w:pPr>
        <w:spacing w:before="44" w:line="231" w:lineRule="auto"/>
        <w:ind w:left="712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8"/>
          <w:sz w:val="31"/>
          <w:szCs w:val="31"/>
        </w:rPr>
        <w:t>（三）改进建议。</w:t>
      </w:r>
    </w:p>
    <w:p w14:paraId="77510758">
      <w:pPr>
        <w:pStyle w:val="2"/>
        <w:spacing w:before="203" w:line="335" w:lineRule="auto"/>
        <w:ind w:firstLine="740"/>
      </w:pPr>
      <w:r>
        <w:rPr>
          <w:spacing w:val="-2"/>
        </w:rPr>
        <w:t>一是进一步深入学习贯彻落实《中华人民共和国预算法》，</w:t>
      </w:r>
      <w:r>
        <w:rPr>
          <w:spacing w:val="5"/>
        </w:rPr>
        <w:t xml:space="preserve"> </w:t>
      </w:r>
      <w:r>
        <w:rPr>
          <w:spacing w:val="9"/>
        </w:rPr>
        <w:t>加强预算管理，建立健全全面规范、公开透明的预算制度。</w:t>
      </w:r>
    </w:p>
    <w:p w14:paraId="46A76D63">
      <w:pPr>
        <w:pStyle w:val="2"/>
        <w:spacing w:before="56" w:line="342" w:lineRule="auto"/>
        <w:ind w:left="26" w:right="83" w:firstLine="711"/>
      </w:pPr>
      <w:r>
        <w:rPr>
          <w:spacing w:val="7"/>
        </w:rPr>
        <w:t xml:space="preserve">二是进一步加强预算编制，早部署早谋划，提高预算编制 </w:t>
      </w:r>
      <w:r>
        <w:rPr>
          <w:spacing w:val="10"/>
        </w:rPr>
        <w:t>的精准性，严格预算调整，项目实施分类管理，明确经费保障</w:t>
      </w:r>
      <w:r>
        <w:rPr>
          <w:spacing w:val="3"/>
        </w:rPr>
        <w:t xml:space="preserve"> </w:t>
      </w:r>
      <w:r>
        <w:rPr>
          <w:spacing w:val="-6"/>
        </w:rPr>
        <w:t>范围。</w:t>
      </w:r>
    </w:p>
    <w:p w14:paraId="73B22204">
      <w:pPr>
        <w:spacing w:line="285" w:lineRule="auto"/>
        <w:rPr>
          <w:rFonts w:ascii="Arial"/>
          <w:sz w:val="21"/>
        </w:rPr>
      </w:pPr>
    </w:p>
    <w:p w14:paraId="2102E8A6">
      <w:pPr>
        <w:spacing w:line="285" w:lineRule="auto"/>
        <w:rPr>
          <w:rFonts w:ascii="Arial"/>
          <w:sz w:val="21"/>
        </w:rPr>
      </w:pPr>
    </w:p>
    <w:p w14:paraId="28370C00">
      <w:pPr>
        <w:spacing w:line="285" w:lineRule="auto"/>
        <w:rPr>
          <w:rFonts w:ascii="Arial"/>
          <w:sz w:val="21"/>
        </w:rPr>
      </w:pPr>
    </w:p>
    <w:p w14:paraId="55AB7196">
      <w:pPr>
        <w:spacing w:line="285" w:lineRule="auto"/>
        <w:rPr>
          <w:rFonts w:ascii="Arial"/>
          <w:sz w:val="21"/>
        </w:rPr>
      </w:pPr>
    </w:p>
    <w:p w14:paraId="7AF9C296">
      <w:pPr>
        <w:pStyle w:val="2"/>
        <w:spacing w:before="101" w:line="357" w:lineRule="auto"/>
        <w:ind w:left="4918" w:right="1363" w:hanging="63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3098800</wp:posOffset>
            </wp:positionH>
            <wp:positionV relativeFrom="paragraph">
              <wp:posOffset>-531495</wp:posOffset>
            </wp:positionV>
            <wp:extent cx="1511300" cy="15113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</w:rPr>
        <w:t xml:space="preserve">盐边县卫生健康局 </w:t>
      </w:r>
      <w:r>
        <w:rPr>
          <w:rFonts w:ascii="Times New Roman" w:hAnsi="Times New Roman" w:eastAsia="Times New Roman" w:cs="Times New Roman"/>
          <w:spacing w:val="-10"/>
        </w:rPr>
        <w:t>2021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10"/>
        </w:rPr>
        <w:t>年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>9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10"/>
        </w:rPr>
        <w:t>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 xml:space="preserve">11  </w:t>
      </w:r>
      <w:r>
        <w:rPr>
          <w:spacing w:val="-10"/>
        </w:rPr>
        <w:t>日</w:t>
      </w:r>
    </w:p>
    <w:p w14:paraId="13694753">
      <w:pPr>
        <w:spacing w:line="252" w:lineRule="auto"/>
        <w:rPr>
          <w:rFonts w:ascii="Arial"/>
          <w:sz w:val="21"/>
        </w:rPr>
      </w:pPr>
    </w:p>
    <w:p w14:paraId="3BA7C0BA">
      <w:pPr>
        <w:spacing w:line="252" w:lineRule="auto"/>
        <w:rPr>
          <w:rFonts w:ascii="Arial"/>
          <w:sz w:val="21"/>
        </w:rPr>
      </w:pPr>
    </w:p>
    <w:p w14:paraId="0F2278A1">
      <w:pPr>
        <w:spacing w:line="253" w:lineRule="auto"/>
        <w:rPr>
          <w:rFonts w:ascii="Arial"/>
          <w:sz w:val="21"/>
        </w:rPr>
      </w:pPr>
    </w:p>
    <w:p w14:paraId="18A36DF4">
      <w:pPr>
        <w:spacing w:line="253" w:lineRule="auto"/>
        <w:rPr>
          <w:rFonts w:ascii="Arial"/>
          <w:sz w:val="21"/>
        </w:rPr>
      </w:pPr>
    </w:p>
    <w:p w14:paraId="7C6862BF">
      <w:pPr>
        <w:spacing w:line="253" w:lineRule="auto"/>
        <w:rPr>
          <w:rFonts w:ascii="Arial"/>
          <w:sz w:val="21"/>
        </w:rPr>
      </w:pPr>
    </w:p>
    <w:p w14:paraId="1B030782">
      <w:pPr>
        <w:spacing w:line="253" w:lineRule="auto"/>
        <w:rPr>
          <w:rFonts w:ascii="Arial"/>
          <w:sz w:val="21"/>
        </w:rPr>
      </w:pPr>
    </w:p>
    <w:p w14:paraId="4440BE9E">
      <w:pPr>
        <w:spacing w:line="253" w:lineRule="auto"/>
        <w:rPr>
          <w:rFonts w:ascii="Arial"/>
          <w:sz w:val="21"/>
        </w:rPr>
      </w:pPr>
    </w:p>
    <w:p w14:paraId="5F53943D">
      <w:pPr>
        <w:spacing w:line="253" w:lineRule="auto"/>
        <w:rPr>
          <w:rFonts w:ascii="Arial"/>
          <w:sz w:val="21"/>
        </w:rPr>
      </w:pPr>
    </w:p>
    <w:p w14:paraId="04553065">
      <w:pPr>
        <w:spacing w:before="92" w:line="184" w:lineRule="auto"/>
        <w:ind w:left="728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15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0B0BF16C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footerReference r:id="rId19" w:type="default"/>
          <w:pgSz w:w="11900" w:h="16840"/>
          <w:pgMar w:top="1431" w:right="1385" w:bottom="400" w:left="1759" w:header="0" w:footer="0" w:gutter="0"/>
          <w:cols w:space="720" w:num="1"/>
        </w:sectPr>
      </w:pPr>
    </w:p>
    <w:p w14:paraId="645DD208">
      <w:pPr>
        <w:spacing w:before="5"/>
      </w:pPr>
    </w:p>
    <w:p w14:paraId="4AFFDFEE">
      <w:pPr>
        <w:spacing w:before="5"/>
      </w:pPr>
    </w:p>
    <w:p w14:paraId="48761CCC">
      <w:pPr>
        <w:spacing w:before="4"/>
      </w:pPr>
    </w:p>
    <w:p w14:paraId="1E2E8024">
      <w:pPr>
        <w:spacing w:before="4"/>
      </w:pPr>
    </w:p>
    <w:p w14:paraId="4C3382CB">
      <w:pPr>
        <w:spacing w:before="4"/>
      </w:pPr>
    </w:p>
    <w:p w14:paraId="0587895C">
      <w:pPr>
        <w:spacing w:before="4"/>
      </w:pPr>
    </w:p>
    <w:p w14:paraId="29A6A6DB">
      <w:pPr>
        <w:spacing w:before="4"/>
      </w:pPr>
    </w:p>
    <w:p w14:paraId="1584451F">
      <w:pPr>
        <w:spacing w:before="4"/>
      </w:pPr>
    </w:p>
    <w:p w14:paraId="40DFAF08">
      <w:pPr>
        <w:spacing w:before="4"/>
      </w:pPr>
    </w:p>
    <w:p w14:paraId="1E719804">
      <w:pPr>
        <w:spacing w:before="4"/>
      </w:pPr>
    </w:p>
    <w:p w14:paraId="5C0529FE">
      <w:pPr>
        <w:spacing w:before="4"/>
      </w:pPr>
    </w:p>
    <w:p w14:paraId="0043C950">
      <w:pPr>
        <w:spacing w:before="4"/>
      </w:pPr>
    </w:p>
    <w:p w14:paraId="0EE1B64F">
      <w:pPr>
        <w:spacing w:before="4"/>
      </w:pPr>
    </w:p>
    <w:p w14:paraId="3409CBD8">
      <w:pPr>
        <w:spacing w:before="4"/>
      </w:pPr>
    </w:p>
    <w:p w14:paraId="7D5671B4">
      <w:pPr>
        <w:spacing w:before="4"/>
      </w:pPr>
    </w:p>
    <w:p w14:paraId="370DCE63">
      <w:pPr>
        <w:spacing w:before="4"/>
      </w:pPr>
    </w:p>
    <w:p w14:paraId="17DE4CBC">
      <w:pPr>
        <w:spacing w:before="4"/>
      </w:pPr>
    </w:p>
    <w:p w14:paraId="1C60FEC1">
      <w:pPr>
        <w:spacing w:before="4"/>
      </w:pPr>
    </w:p>
    <w:p w14:paraId="6F650271">
      <w:pPr>
        <w:spacing w:before="4"/>
      </w:pPr>
    </w:p>
    <w:p w14:paraId="40ECC07C">
      <w:pPr>
        <w:spacing w:before="4"/>
      </w:pPr>
    </w:p>
    <w:p w14:paraId="1DE47880">
      <w:pPr>
        <w:spacing w:before="4"/>
      </w:pPr>
    </w:p>
    <w:p w14:paraId="11CBA3DE">
      <w:pPr>
        <w:spacing w:before="4"/>
      </w:pPr>
    </w:p>
    <w:p w14:paraId="2E35013A">
      <w:pPr>
        <w:spacing w:before="4"/>
      </w:pPr>
    </w:p>
    <w:p w14:paraId="79B7D314">
      <w:pPr>
        <w:spacing w:before="4"/>
      </w:pPr>
    </w:p>
    <w:p w14:paraId="3BE6A2EF">
      <w:pPr>
        <w:spacing w:before="4"/>
      </w:pPr>
    </w:p>
    <w:p w14:paraId="729048CF">
      <w:pPr>
        <w:spacing w:before="4"/>
      </w:pPr>
    </w:p>
    <w:p w14:paraId="74ACC684">
      <w:pPr>
        <w:spacing w:before="4"/>
      </w:pPr>
    </w:p>
    <w:p w14:paraId="3A067527">
      <w:pPr>
        <w:spacing w:before="4"/>
      </w:pPr>
    </w:p>
    <w:p w14:paraId="7E07286E">
      <w:pPr>
        <w:spacing w:before="4"/>
      </w:pPr>
    </w:p>
    <w:p w14:paraId="4767BDBE">
      <w:pPr>
        <w:spacing w:before="4"/>
      </w:pPr>
    </w:p>
    <w:p w14:paraId="441B3028">
      <w:pPr>
        <w:spacing w:before="4"/>
      </w:pPr>
    </w:p>
    <w:p w14:paraId="77090457">
      <w:pPr>
        <w:spacing w:before="4"/>
      </w:pPr>
    </w:p>
    <w:p w14:paraId="197B966F">
      <w:pPr>
        <w:spacing w:before="4"/>
      </w:pPr>
    </w:p>
    <w:p w14:paraId="0FA2CDE5">
      <w:pPr>
        <w:spacing w:before="4"/>
      </w:pPr>
    </w:p>
    <w:p w14:paraId="256E6AEE">
      <w:pPr>
        <w:spacing w:before="4"/>
      </w:pPr>
    </w:p>
    <w:p w14:paraId="1850F2AD">
      <w:pPr>
        <w:spacing w:before="4"/>
      </w:pPr>
    </w:p>
    <w:p w14:paraId="649D69BE">
      <w:pPr>
        <w:spacing w:before="4"/>
      </w:pPr>
    </w:p>
    <w:p w14:paraId="08249544">
      <w:pPr>
        <w:spacing w:before="4"/>
      </w:pPr>
    </w:p>
    <w:p w14:paraId="32054557">
      <w:pPr>
        <w:spacing w:before="4"/>
      </w:pPr>
    </w:p>
    <w:p w14:paraId="3C9D194B">
      <w:pPr>
        <w:spacing w:before="4"/>
      </w:pPr>
    </w:p>
    <w:p w14:paraId="13214D03">
      <w:pPr>
        <w:spacing w:before="4"/>
      </w:pPr>
    </w:p>
    <w:p w14:paraId="680F0A8E">
      <w:pPr>
        <w:spacing w:before="4"/>
      </w:pPr>
    </w:p>
    <w:p w14:paraId="6222A6BF">
      <w:pPr>
        <w:spacing w:before="4"/>
      </w:pPr>
    </w:p>
    <w:p w14:paraId="3447CFCD">
      <w:pPr>
        <w:spacing w:before="4"/>
      </w:pPr>
    </w:p>
    <w:p w14:paraId="4CF9008C">
      <w:pPr>
        <w:spacing w:before="4"/>
      </w:pPr>
    </w:p>
    <w:p w14:paraId="48497CCB">
      <w:pPr>
        <w:spacing w:before="4"/>
      </w:pPr>
    </w:p>
    <w:p w14:paraId="446B096B">
      <w:pPr>
        <w:spacing w:before="4"/>
      </w:pPr>
    </w:p>
    <w:p w14:paraId="3FD79FF4">
      <w:pPr>
        <w:spacing w:before="4"/>
      </w:pPr>
    </w:p>
    <w:p w14:paraId="45517726">
      <w:pPr>
        <w:spacing w:before="4"/>
      </w:pPr>
    </w:p>
    <w:p w14:paraId="2E08422B">
      <w:pPr>
        <w:spacing w:before="4"/>
      </w:pPr>
    </w:p>
    <w:p w14:paraId="75F15F83">
      <w:pPr>
        <w:spacing w:before="4"/>
      </w:pPr>
    </w:p>
    <w:tbl>
      <w:tblPr>
        <w:tblStyle w:val="5"/>
        <w:tblW w:w="8743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6"/>
        <w:gridCol w:w="4607"/>
      </w:tblGrid>
      <w:tr w14:paraId="16C5190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136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259CD676">
            <w:pPr>
              <w:spacing w:before="179" w:line="223" w:lineRule="auto"/>
              <w:ind w:left="387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pacing w:val="6"/>
                <w:sz w:val="31"/>
                <w:szCs w:val="31"/>
              </w:rPr>
              <w:t>盐边县卫生健康局</w:t>
            </w:r>
          </w:p>
        </w:tc>
        <w:tc>
          <w:tcPr>
            <w:tcW w:w="460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73FCC617">
            <w:pPr>
              <w:spacing w:before="180" w:line="222" w:lineRule="auto"/>
              <w:ind w:left="1352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31"/>
                <w:szCs w:val="31"/>
              </w:rPr>
              <w:t>2021</w:t>
            </w:r>
            <w:r>
              <w:rPr>
                <w:rFonts w:ascii="Times New Roman" w:hAnsi="Times New Roman" w:eastAsia="Times New Roman" w:cs="Times New Roman"/>
                <w:spacing w:val="20"/>
                <w:sz w:val="31"/>
                <w:szCs w:val="31"/>
              </w:rPr>
              <w:t xml:space="preserve"> </w:t>
            </w:r>
            <w:r>
              <w:rPr>
                <w:rFonts w:ascii="FangSong" w:hAnsi="FangSong" w:eastAsia="FangSong" w:cs="FangSong"/>
                <w:spacing w:val="-9"/>
                <w:sz w:val="31"/>
                <w:szCs w:val="31"/>
              </w:rPr>
              <w:t>年</w:t>
            </w:r>
            <w:r>
              <w:rPr>
                <w:rFonts w:ascii="FangSong" w:hAnsi="FangSong" w:eastAsia="FangSong" w:cs="FangSong"/>
                <w:spacing w:val="-61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sz w:val="31"/>
                <w:szCs w:val="31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2"/>
                <w:sz w:val="31"/>
                <w:szCs w:val="31"/>
              </w:rPr>
              <w:t xml:space="preserve"> </w:t>
            </w:r>
            <w:r>
              <w:rPr>
                <w:rFonts w:ascii="FangSong" w:hAnsi="FangSong" w:eastAsia="FangSong" w:cs="FangSong"/>
                <w:spacing w:val="-9"/>
                <w:sz w:val="31"/>
                <w:szCs w:val="31"/>
              </w:rPr>
              <w:t>月</w:t>
            </w:r>
            <w:r>
              <w:rPr>
                <w:rFonts w:ascii="FangSong" w:hAnsi="FangSong" w:eastAsia="FangSong" w:cs="FangSong"/>
                <w:spacing w:val="-36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sz w:val="31"/>
                <w:szCs w:val="31"/>
              </w:rPr>
              <w:t xml:space="preserve">11  </w:t>
            </w:r>
            <w:r>
              <w:rPr>
                <w:rFonts w:ascii="FangSong" w:hAnsi="FangSong" w:eastAsia="FangSong" w:cs="FangSong"/>
                <w:spacing w:val="-9"/>
                <w:sz w:val="31"/>
                <w:szCs w:val="31"/>
              </w:rPr>
              <w:t>日</w:t>
            </w:r>
            <w:r>
              <w:rPr>
                <w:rFonts w:ascii="FangSong" w:hAnsi="FangSong" w:eastAsia="FangSong" w:cs="FangSong"/>
                <w:spacing w:val="59"/>
                <w:sz w:val="31"/>
                <w:szCs w:val="31"/>
              </w:rPr>
              <w:t xml:space="preserve"> </w:t>
            </w:r>
            <w:r>
              <w:rPr>
                <w:rFonts w:ascii="FangSong" w:hAnsi="FangSong" w:eastAsia="FangSong" w:cs="FangSong"/>
                <w:spacing w:val="-9"/>
                <w:sz w:val="31"/>
                <w:szCs w:val="31"/>
              </w:rPr>
              <w:t>印</w:t>
            </w:r>
          </w:p>
        </w:tc>
      </w:tr>
    </w:tbl>
    <w:p w14:paraId="15507155">
      <w:pPr>
        <w:spacing w:line="342" w:lineRule="auto"/>
        <w:rPr>
          <w:rFonts w:ascii="Arial"/>
          <w:sz w:val="21"/>
        </w:rPr>
      </w:pPr>
    </w:p>
    <w:p w14:paraId="05F55A0A">
      <w:pPr>
        <w:spacing w:before="91" w:line="184" w:lineRule="auto"/>
        <w:ind w:left="31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16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sectPr>
      <w:pgSz w:w="11900" w:h="16840"/>
      <w:pgMar w:top="1431" w:right="1596" w:bottom="400" w:left="15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gency FB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gency FB">
    <w:panose1 w:val="020B0804020202020204"/>
    <w:charset w:val="00"/>
    <w:family w:val="auto"/>
    <w:pitch w:val="default"/>
    <w:sig w:usb0="00000003" w:usb1="00000000" w:usb2="00000000" w:usb3="00000000" w:csb0="2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E6679">
    <w:pPr>
      <w:spacing w:line="177" w:lineRule="auto"/>
      <w:ind w:left="749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4"/>
        <w:sz w:val="28"/>
        <w:szCs w:val="28"/>
      </w:rPr>
      <w:t>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50D2A">
    <w:pPr>
      <w:spacing w:before="1" w:line="176" w:lineRule="auto"/>
      <w:ind w:left="28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AEC26">
    <w:pPr>
      <w:spacing w:before="1" w:line="176" w:lineRule="auto"/>
      <w:ind w:left="743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CADBB">
    <w:pPr>
      <w:spacing w:before="1" w:line="176" w:lineRule="auto"/>
      <w:ind w:left="28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78F68">
    <w:pPr>
      <w:spacing w:line="175" w:lineRule="auto"/>
      <w:ind w:left="742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5C469B">
    <w:pPr>
      <w:spacing w:before="1" w:line="176" w:lineRule="auto"/>
      <w:ind w:left="28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5037C">
    <w:pPr>
      <w:spacing w:line="175" w:lineRule="auto"/>
      <w:ind w:left="742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E5B7C9">
    <w:pPr>
      <w:spacing w:before="1" w:line="176" w:lineRule="auto"/>
      <w:ind w:left="27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EB3FAB">
    <w:pPr>
      <w:spacing w:before="1" w:line="176" w:lineRule="auto"/>
      <w:ind w:left="74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DED26">
    <w:pPr>
      <w:spacing w:line="177" w:lineRule="auto"/>
      <w:ind w:left="28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2B678">
    <w:pPr>
      <w:spacing w:line="177" w:lineRule="auto"/>
      <w:ind w:left="728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8D7EE">
    <w:pPr>
      <w:spacing w:line="177" w:lineRule="auto"/>
      <w:ind w:left="28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213167">
    <w:pPr>
      <w:spacing w:line="177" w:lineRule="auto"/>
      <w:ind w:left="728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DB2AF3">
    <w:pPr>
      <w:spacing w:line="177" w:lineRule="auto"/>
      <w:ind w:left="27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AFA8C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FD660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16</Pages>
  <TotalTime>0</TotalTime>
  <ScaleCrop>false</ScaleCrop>
  <LinksUpToDate>false</LinksUpToDate>
  <Application>WPS Office_12.8.2.21176_F1E327BC-269C-435d-A152-05C5408002CA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2021-09-12T19:01:00Z</dcterms:created>
  <dc:creator>Owner</dc:creator>
  <cp:keywords>()</cp:keywords>
  <cp:lastModifiedBy>孙玉</cp:lastModifiedBy>
  <dcterms:modified xsi:type="dcterms:W3CDTF">2025-06-24T09:24:21Z</dcterms:modified>
  <dc:title>(NTKOOFFICE???? ????????)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2025-06-24T09:22:59Z</vt:filetime>
  </property>
  <property fmtid="{D5CDD505-2E9C-101B-9397-08002B2CF9AE}" pid="4" name="KSOProductBuildVer">
    <vt:lpwstr>2052-12.8.2.21176</vt:lpwstr>
  </property>
  <property fmtid="{D5CDD505-2E9C-101B-9397-08002B2CF9AE}" pid="5" name="ICV">
    <vt:lpwstr>50BA5693373C549645FE59688BACF9DE_42</vt:lpwstr>
  </property>
</Properties>
</file>