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 w14:paraId="11DBC8E0">
      <w:pPr>
        <w:pStyle w:val="style0"/>
        <w:rPr>
          <w:rFonts w:ascii="Times New Roman" w:cs="Times New Roman" w:eastAsia="黑体" w:hAnsi="Times New Roman" w:hint="eastAsia"/>
          <w:color w:val="auto"/>
          <w:sz w:val="32"/>
          <w:szCs w:val="32"/>
          <w:lang w:val="en-US" w:eastAsia="zh-CN"/>
        </w:rPr>
      </w:pPr>
      <w:r>
        <w:rPr>
          <w:rFonts w:ascii="Times New Roman" w:cs="Times New Roman" w:eastAsia="黑体" w:hAnsi="Times New Roman" w:hint="eastAsia"/>
          <w:color w:val="auto"/>
          <w:sz w:val="32"/>
          <w:szCs w:val="32"/>
          <w:lang w:val="en-US" w:eastAsia="zh-CN"/>
        </w:rPr>
        <w:t>附件</w:t>
      </w:r>
    </w:p>
    <w:p w14:paraId="7CD6AD28">
      <w:pPr>
        <w:pStyle w:val="style75"/>
        <w:rPr>
          <w:rFonts w:hint="eastAsia"/>
          <w:lang w:val="en-US" w:eastAsia="zh-CN"/>
        </w:rPr>
      </w:pPr>
    </w:p>
    <w:p w14:paraId="775D6D78"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exact" w:line="560"/>
        <w:jc w:val="center"/>
        <w:textAlignment w:val="auto"/>
        <w:rPr>
          <w:rFonts w:ascii="Times New Roman" w:cs="Times New Roman" w:eastAsia="方正小标宋简体" w:hAnsi="Times New Roman" w:hint="eastAsia"/>
          <w:color w:val="auto"/>
          <w:sz w:val="44"/>
          <w:szCs w:val="44"/>
          <w:lang w:val="en-US" w:eastAsia="zh-CN"/>
        </w:rPr>
      </w:pPr>
      <w:r>
        <w:rPr>
          <w:rFonts w:ascii="Times New Roman" w:cs="Times New Roman" w:eastAsia="方正小标宋简体" w:hAnsi="Times New Roman" w:hint="eastAsia"/>
          <w:color w:val="auto"/>
          <w:sz w:val="44"/>
          <w:szCs w:val="44"/>
          <w:lang w:val="en-US" w:eastAsia="zh-CN"/>
        </w:rPr>
        <w:t>第二轮四川省生态环境保护督察第十九项整改任务完成情况表</w:t>
      </w:r>
    </w:p>
    <w:p w14:paraId="C78E8DD5">
      <w:pPr>
        <w:pStyle w:val="style75"/>
        <w:rPr>
          <w:rFonts w:hint="eastAsia"/>
          <w:lang w:val="en-US" w:eastAsia="zh-CN"/>
        </w:rPr>
      </w:pPr>
    </w:p>
    <w:p w14:paraId="6A202909">
      <w:pPr>
        <w:pStyle w:val="style75"/>
        <w:rPr>
          <w:rFonts w:hint="eastAsia"/>
          <w:lang w:val="en-US" w:eastAsia="zh-CN"/>
        </w:rPr>
      </w:pPr>
    </w:p>
    <w:tbl>
      <w:tblPr>
        <w:tblStyle w:val="style105"/>
        <w:tblW w:w="5278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7" w:type="dxa"/>
          <w:bottom w:w="0" w:type="dxa"/>
          <w:right w:w="17" w:type="dxa"/>
        </w:tblCellMar>
      </w:tblPr>
      <w:tblGrid>
        <w:gridCol w:w="2290"/>
        <w:gridCol w:w="6514"/>
      </w:tblGrid>
      <w:tr w14:paraId="B8784FBD">
        <w:trPr>
          <w:trHeight w:val="1302" w:hRule="atLeast"/>
          <w:jc w:val="center"/>
        </w:trPr>
        <w:tc>
          <w:tcPr>
            <w:tcW w:w="2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E4F617D1">
            <w:pPr>
              <w:pStyle w:val="style0"/>
              <w:keepNext w:val="false"/>
              <w:keepLines w:val="false"/>
              <w:pageBreakBefore w:val="false"/>
              <w:widowControl w:val="false"/>
              <w:suppressAutoHyphens/>
              <w:kinsoku/>
              <w:wordWrap/>
              <w:overflowPunct w:val="false"/>
              <w:topLinePunct/>
              <w:autoSpaceDE/>
              <w:autoSpaceDN/>
              <w:bidi w:val="false"/>
              <w:adjustRightInd/>
              <w:snapToGrid/>
              <w:spacing w:lineRule="exact" w:line="600"/>
              <w:jc w:val="center"/>
              <w:textAlignment w:val="auto"/>
              <w:rPr>
                <w:rFonts w:ascii="Times New Roman" w:eastAsia="楷体_GB2312" w:hAnsi="Times New Roman" w:hint="default"/>
                <w:bCs/>
                <w:kern w:val="0"/>
                <w:sz w:val="30"/>
                <w:szCs w:val="30"/>
              </w:rPr>
            </w:pPr>
            <w:r>
              <w:rPr>
                <w:rFonts w:ascii="Times New Roman" w:eastAsia="楷体_GB2312" w:hAnsi="Times New Roman" w:hint="default"/>
                <w:bCs/>
                <w:kern w:val="0"/>
                <w:sz w:val="30"/>
                <w:szCs w:val="30"/>
              </w:rPr>
              <w:t>整改任务</w:t>
            </w:r>
          </w:p>
        </w:tc>
        <w:tc>
          <w:tcPr>
            <w:tcW w:w="6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41B840">
            <w:pPr>
              <w:pStyle w:val="style0"/>
              <w:keepNext w:val="false"/>
              <w:keepLines w:val="false"/>
              <w:pageBreakBefore w:val="false"/>
              <w:widowControl w:val="false"/>
              <w:suppressAutoHyphens/>
              <w:kinsoku/>
              <w:wordWrap/>
              <w:overflowPunct w:val="false"/>
              <w:topLinePunct/>
              <w:autoSpaceDE/>
              <w:autoSpaceDN/>
              <w:bidi w:val="false"/>
              <w:adjustRightInd/>
              <w:snapToGrid/>
              <w:spacing w:lineRule="exact" w:line="420"/>
              <w:textAlignment w:val="auto"/>
              <w:rPr>
                <w:rFonts w:ascii="Times New Roman" w:eastAsia="楷体_GB2312" w:hAnsi="Times New Roman" w:hint="default"/>
                <w:kern w:val="0"/>
                <w:sz w:val="28"/>
                <w:szCs w:val="28"/>
              </w:rPr>
            </w:pPr>
            <w:r>
              <w:rPr>
                <w:rFonts w:ascii="仿宋_GB2312" w:cs="仿宋_GB2312" w:eastAsia="仿宋_GB2312" w:hint="eastAsia"/>
                <w:kern w:val="2"/>
                <w:sz w:val="28"/>
                <w:szCs w:val="28"/>
                <w:lang w:val="en-US" w:bidi="ar-SA" w:eastAsia="zh-CN"/>
              </w:rPr>
              <w:t>《攀枝花市落实第二轮四川省生态环保督察反馈意见整改任务清单》第十九项整改任务：</w:t>
            </w:r>
            <w:r>
              <w:rPr>
                <w:rFonts w:ascii="Times New Roman" w:cs="Times New Roman" w:eastAsia="仿宋_GB2312" w:hAnsi="Times New Roman" w:hint="eastAsia"/>
                <w:sz w:val="28"/>
                <w:szCs w:val="28"/>
                <w:lang w:val="en-US" w:bidi="ar-SA" w:eastAsia="zh-CN"/>
              </w:rPr>
              <w:t>抽查53家工业企业和6个建筑工地均不同程度存在大气污染防治措施落实不到位，扬尘污染和生态破坏等问题。</w:t>
            </w:r>
          </w:p>
        </w:tc>
      </w:tr>
      <w:tr w14:paraId="14EEDB82">
        <w:tblPrEx/>
        <w:trPr>
          <w:trHeight w:val="90" w:hRule="atLeast"/>
          <w:jc w:val="center"/>
        </w:trPr>
        <w:tc>
          <w:tcPr>
            <w:tcW w:w="2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D2A9DFCD">
            <w:pPr>
              <w:pStyle w:val="style0"/>
              <w:keepNext w:val="false"/>
              <w:keepLines w:val="false"/>
              <w:pageBreakBefore w:val="false"/>
              <w:widowControl w:val="false"/>
              <w:suppressAutoHyphens/>
              <w:kinsoku/>
              <w:wordWrap/>
              <w:overflowPunct w:val="false"/>
              <w:topLinePunct/>
              <w:autoSpaceDE/>
              <w:autoSpaceDN/>
              <w:bidi w:val="false"/>
              <w:adjustRightInd/>
              <w:snapToGrid/>
              <w:spacing w:lineRule="exact" w:line="600"/>
              <w:jc w:val="center"/>
              <w:textAlignment w:val="auto"/>
              <w:rPr>
                <w:rFonts w:ascii="Times New Roman" w:eastAsia="楷体_GB2312" w:hAnsi="Times New Roman" w:hint="default"/>
                <w:bCs/>
                <w:kern w:val="0"/>
                <w:sz w:val="30"/>
                <w:szCs w:val="30"/>
              </w:rPr>
            </w:pPr>
            <w:r>
              <w:rPr>
                <w:rFonts w:ascii="Times New Roman" w:eastAsia="楷体_GB2312" w:hAnsi="Times New Roman" w:hint="default"/>
                <w:bCs/>
                <w:kern w:val="0"/>
                <w:sz w:val="30"/>
                <w:szCs w:val="30"/>
              </w:rPr>
              <w:t>整改责任单位</w:t>
            </w:r>
          </w:p>
        </w:tc>
        <w:tc>
          <w:tcPr>
            <w:tcW w:w="6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C0A10B">
            <w:pPr>
              <w:pStyle w:val="style0"/>
              <w:keepNext w:val="false"/>
              <w:keepLines w:val="false"/>
              <w:pageBreakBefore w:val="false"/>
              <w:widowControl w:val="false"/>
              <w:suppressAutoHyphens/>
              <w:kinsoku/>
              <w:wordWrap/>
              <w:overflowPunct w:val="false"/>
              <w:topLinePunct/>
              <w:autoSpaceDE/>
              <w:autoSpaceDN/>
              <w:bidi w:val="false"/>
              <w:adjustRightInd/>
              <w:snapToGrid/>
              <w:spacing w:lineRule="exact" w:line="420"/>
              <w:textAlignment w:val="auto"/>
              <w:rPr>
                <w:rFonts w:ascii="Times New Roman" w:eastAsia="楷体_GB2312" w:hAnsi="Times New Roman" w:hint="default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ascii="Times New Roman" w:cs="Times New Roman" w:eastAsia="仿宋_GB2312" w:hAnsi="Times New Roman" w:hint="eastAsia"/>
                <w:sz w:val="28"/>
                <w:szCs w:val="28"/>
                <w:lang w:val="en-US" w:bidi="ar-SA" w:eastAsia="zh-CN"/>
              </w:rPr>
              <w:t>东区政府、西区政府、仁和区政府、米易县政府、盐边县政府、钒钛高新区管委会</w:t>
            </w:r>
          </w:p>
        </w:tc>
      </w:tr>
      <w:tr w14:paraId="53D1BCC5">
        <w:tblPrEx/>
        <w:trPr>
          <w:trHeight w:val="727" w:hRule="atLeast"/>
          <w:jc w:val="center"/>
        </w:trPr>
        <w:tc>
          <w:tcPr>
            <w:tcW w:w="2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E058D8">
            <w:pPr>
              <w:pStyle w:val="style0"/>
              <w:keepNext w:val="false"/>
              <w:keepLines w:val="false"/>
              <w:pageBreakBefore w:val="false"/>
              <w:widowControl w:val="false"/>
              <w:suppressAutoHyphens/>
              <w:kinsoku/>
              <w:wordWrap/>
              <w:overflowPunct w:val="false"/>
              <w:topLinePunct/>
              <w:autoSpaceDE/>
              <w:autoSpaceDN/>
              <w:bidi w:val="false"/>
              <w:adjustRightInd/>
              <w:snapToGrid/>
              <w:spacing w:lineRule="exact" w:line="600"/>
              <w:jc w:val="center"/>
              <w:textAlignment w:val="auto"/>
              <w:rPr>
                <w:rFonts w:ascii="Times New Roman" w:eastAsia="楷体_GB2312" w:hAnsi="Times New Roman" w:hint="default"/>
                <w:bCs/>
                <w:kern w:val="0"/>
                <w:sz w:val="30"/>
                <w:szCs w:val="30"/>
              </w:rPr>
            </w:pPr>
            <w:r>
              <w:rPr>
                <w:rFonts w:ascii="Times New Roman" w:eastAsia="楷体_GB2312" w:hAnsi="Times New Roman" w:hint="default"/>
                <w:bCs/>
                <w:kern w:val="0"/>
                <w:sz w:val="30"/>
                <w:szCs w:val="30"/>
              </w:rPr>
              <w:t>整改目标</w:t>
            </w:r>
          </w:p>
        </w:tc>
        <w:tc>
          <w:tcPr>
            <w:tcW w:w="6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768BBF">
            <w:pPr>
              <w:pStyle w:val="style0"/>
              <w:keepNext w:val="false"/>
              <w:keepLines w:val="false"/>
              <w:pageBreakBefore w:val="false"/>
              <w:widowControl w:val="false"/>
              <w:suppressAutoHyphens/>
              <w:kinsoku/>
              <w:wordWrap/>
              <w:overflowPunct w:val="false"/>
              <w:topLinePunct/>
              <w:autoSpaceDE/>
              <w:autoSpaceDN/>
              <w:bidi w:val="false"/>
              <w:adjustRightInd w:val="false"/>
              <w:snapToGrid w:val="false"/>
              <w:spacing w:lineRule="exact" w:line="420"/>
              <w:ind w:left="0" w:firstLine="0"/>
              <w:jc w:val="both"/>
              <w:textAlignment w:val="auto"/>
              <w:rPr>
                <w:rFonts w:ascii="Times New Roman" w:eastAsia="楷体_GB2312" w:hAnsi="Times New Roman" w:hint="default"/>
                <w:kern w:val="0"/>
                <w:sz w:val="28"/>
                <w:szCs w:val="28"/>
              </w:rPr>
            </w:pPr>
            <w:r>
              <w:rPr>
                <w:rFonts w:ascii="仿宋_GB2312" w:cs="仿宋_GB2312" w:eastAsia="仿宋_GB2312" w:hAnsi="仿宋_GB2312" w:hint="eastAsia"/>
                <w:kern w:val="2"/>
                <w:sz w:val="28"/>
                <w:szCs w:val="28"/>
                <w:lang w:val="en-US" w:bidi="ar-SA" w:eastAsia="zh-CN"/>
              </w:rPr>
              <w:t>全面落实污染防治措施，有效解决53家工业企业和6个建筑工地扬尘污染和生态破坏等问题。</w:t>
            </w:r>
            <w:r>
              <w:rPr>
                <w:rFonts w:ascii="仿宋_GB2312" w:cs="仿宋_GB2312" w:eastAsia="仿宋_GB2312" w:hint="eastAsia"/>
                <w:kern w:val="2"/>
                <w:sz w:val="32"/>
                <w:szCs w:val="32"/>
                <w:lang w:val="en-US" w:bidi="ar-SA" w:eastAsia="zh-CN"/>
              </w:rPr>
              <w:t xml:space="preserve"> </w:t>
            </w:r>
          </w:p>
        </w:tc>
      </w:tr>
      <w:tr w14:paraId="4B5701E3">
        <w:tblPrEx/>
        <w:trPr>
          <w:trHeight w:val="2735" w:hRule="atLeast"/>
          <w:jc w:val="center"/>
        </w:trPr>
        <w:tc>
          <w:tcPr>
            <w:tcW w:w="2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93F34820">
            <w:pPr>
              <w:pStyle w:val="style0"/>
              <w:keepNext w:val="false"/>
              <w:keepLines w:val="false"/>
              <w:pageBreakBefore w:val="false"/>
              <w:widowControl w:val="false"/>
              <w:suppressAutoHyphens/>
              <w:kinsoku/>
              <w:wordWrap/>
              <w:overflowPunct w:val="false"/>
              <w:topLinePunct/>
              <w:autoSpaceDE/>
              <w:autoSpaceDN/>
              <w:bidi w:val="false"/>
              <w:adjustRightInd/>
              <w:snapToGrid/>
              <w:spacing w:lineRule="exact" w:line="600"/>
              <w:jc w:val="center"/>
              <w:textAlignment w:val="auto"/>
              <w:rPr>
                <w:rFonts w:ascii="Times New Roman" w:eastAsia="楷体_GB2312" w:hAnsi="Times New Roman" w:hint="default"/>
                <w:bCs/>
                <w:kern w:val="0"/>
                <w:sz w:val="30"/>
                <w:szCs w:val="30"/>
              </w:rPr>
            </w:pPr>
            <w:r>
              <w:rPr>
                <w:rFonts w:ascii="Times New Roman" w:eastAsia="楷体_GB2312" w:hAnsi="Times New Roman" w:hint="default"/>
                <w:bCs/>
                <w:kern w:val="0"/>
                <w:sz w:val="30"/>
                <w:szCs w:val="30"/>
              </w:rPr>
              <w:t>整改措施</w:t>
            </w:r>
          </w:p>
        </w:tc>
        <w:tc>
          <w:tcPr>
            <w:tcW w:w="6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53F8CC">
            <w:pPr>
              <w:pStyle w:val="style0"/>
              <w:keepNext w:val="false"/>
              <w:keepLines w:val="false"/>
              <w:pageBreakBefore w:val="false"/>
              <w:widowControl w:val="false"/>
              <w:suppressAutoHyphens/>
              <w:kinsoku/>
              <w:wordWrap/>
              <w:overflowPunct w:val="false"/>
              <w:topLinePunct/>
              <w:autoSpaceDE/>
              <w:autoSpaceDN/>
              <w:bidi w:val="false"/>
              <w:adjustRightInd/>
              <w:snapToGrid/>
              <w:spacing w:lineRule="exact" w:line="420"/>
              <w:textAlignment w:val="auto"/>
              <w:rPr>
                <w:rFonts w:hint="default"/>
              </w:rPr>
            </w:pPr>
            <w:r>
              <w:rPr>
                <w:rFonts w:ascii="Times New Roman" w:cs="Times New Roman" w:eastAsia="仿宋_GB2312" w:hAnsi="Times New Roman" w:hint="eastAsia"/>
                <w:sz w:val="28"/>
                <w:szCs w:val="28"/>
                <w:lang w:val="en-US" w:bidi="ar-SA" w:eastAsia="zh-CN"/>
              </w:rPr>
              <w:t>一是针对53家工业企业问题，2021年12月底前建立一企一策整改方案，并按方案规定的时限、措施抓紧推动问题整改落实；二是针对6个建筑工地问题，加强建筑工地日常监管，严格落实建筑施工“六个百分百”，有效管控施工过程中的扬尘问题。</w:t>
            </w:r>
          </w:p>
        </w:tc>
      </w:tr>
      <w:tr w14:paraId="2063C6EC">
        <w:tblPrEx/>
        <w:trPr>
          <w:trHeight w:val="2833" w:hRule="atLeast"/>
          <w:jc w:val="center"/>
        </w:trPr>
        <w:tc>
          <w:tcPr>
            <w:tcW w:w="2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9A177CB6">
            <w:pPr>
              <w:pStyle w:val="style0"/>
              <w:keepNext w:val="false"/>
              <w:keepLines w:val="false"/>
              <w:pageBreakBefore w:val="false"/>
              <w:widowControl w:val="false"/>
              <w:suppressAutoHyphens/>
              <w:kinsoku/>
              <w:wordWrap/>
              <w:overflowPunct w:val="false"/>
              <w:topLinePunct/>
              <w:autoSpaceDE/>
              <w:autoSpaceDN/>
              <w:bidi w:val="false"/>
              <w:adjustRightInd/>
              <w:snapToGrid/>
              <w:spacing w:lineRule="exact" w:line="600"/>
              <w:jc w:val="center"/>
              <w:textAlignment w:val="auto"/>
              <w:rPr>
                <w:rFonts w:ascii="Times New Roman" w:eastAsia="楷体_GB2312" w:hAnsi="Times New Roman" w:hint="default"/>
                <w:bCs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ascii="Times New Roman" w:eastAsia="楷体_GB2312" w:hAnsi="Times New Roman" w:hint="eastAsia"/>
                <w:bCs/>
                <w:kern w:val="0"/>
                <w:sz w:val="30"/>
                <w:szCs w:val="30"/>
                <w:lang w:val="en-US" w:eastAsia="zh-CN"/>
              </w:rPr>
              <w:t>整改主要工作及成效</w:t>
            </w:r>
          </w:p>
        </w:tc>
        <w:tc>
          <w:tcPr>
            <w:tcW w:w="6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F892CA24">
            <w:pPr>
              <w:pStyle w:val="style0"/>
              <w:keepNext w:val="false"/>
              <w:keepLines w:val="false"/>
              <w:pageBreakBefore w:val="false"/>
              <w:widowControl w:val="false"/>
              <w:suppressAutoHyphens/>
              <w:kinsoku/>
              <w:wordWrap/>
              <w:overflowPunct w:val="false"/>
              <w:topLinePunct/>
              <w:autoSpaceDE/>
              <w:autoSpaceDN/>
              <w:bidi w:val="false"/>
              <w:adjustRightInd w:val="false"/>
              <w:snapToGrid w:val="false"/>
              <w:spacing w:lineRule="exact" w:line="420"/>
              <w:ind w:left="0" w:firstLine="0"/>
              <w:jc w:val="both"/>
              <w:textAlignment w:val="auto"/>
              <w:rPr>
                <w:rFonts w:ascii="Times New Roman" w:eastAsia="仿宋_GB2312" w:hAnsi="Times New Roman" w:hint="default"/>
                <w:sz w:val="28"/>
                <w:szCs w:val="28"/>
                <w:lang w:val="en-US" w:eastAsia="zh-CN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  <w:lang w:val="en-US" w:eastAsia="zh-CN"/>
              </w:rPr>
              <w:t>1.</w:t>
            </w:r>
            <w:r>
              <w:rPr>
                <w:rFonts w:ascii="Times New Roman" w:cs="Times New Roman" w:eastAsia="仿宋_GB2312" w:hAnsi="Times New Roman" w:hint="eastAsia"/>
                <w:sz w:val="28"/>
                <w:szCs w:val="28"/>
                <w:lang w:val="en-US" w:bidi="ar-SA" w:eastAsia="zh-CN"/>
              </w:rPr>
              <w:t>针对53家工业企业问题，</w:t>
            </w:r>
            <w:r>
              <w:rPr>
                <w:rFonts w:ascii="Times New Roman" w:cs="Times New Roman" w:eastAsia="仿宋_GB2312" w:hAnsi="Times New Roman" w:hint="default"/>
                <w:b w:val="false"/>
                <w:bCs w:val="false"/>
                <w:i w:val="false"/>
                <w:iCs w:val="false"/>
                <w:color w:val="auto"/>
                <w:kern w:val="2"/>
                <w:sz w:val="28"/>
                <w:szCs w:val="28"/>
                <w:highlight w:val="none"/>
                <w:vertAlign w:val="baseline"/>
                <w:em w:val="none"/>
                <w:lang w:val="en-US" w:bidi="ar-SA" w:eastAsia="zh-CN"/>
              </w:rPr>
              <w:t>各县（区）</w:t>
            </w:r>
            <w:r>
              <w:rPr>
                <w:rFonts w:ascii="Times New Roman" w:cs="Times New Roman" w:eastAsia="仿宋_GB2312" w:hAnsi="Times New Roman" w:hint="eastAsia"/>
                <w:sz w:val="28"/>
                <w:szCs w:val="28"/>
                <w:lang w:val="en-US" w:bidi="ar-SA" w:eastAsia="zh-CN"/>
              </w:rPr>
              <w:t>已</w:t>
            </w:r>
            <w:r>
              <w:rPr>
                <w:rFonts w:ascii="Times New Roman" w:cs="Times New Roman" w:eastAsia="仿宋_GB2312" w:hAnsi="Times New Roman" w:hint="default"/>
                <w:sz w:val="28"/>
                <w:szCs w:val="28"/>
                <w:lang w:val="en-US" w:bidi="ar-SA" w:eastAsia="zh-CN"/>
              </w:rPr>
              <w:t>督</w:t>
            </w:r>
            <w:r>
              <w:rPr>
                <w:rFonts w:ascii="Times New Roman" w:cs="Times New Roman" w:eastAsia="仿宋_GB2312" w:hAnsi="Times New Roman" w:hint="eastAsia"/>
                <w:sz w:val="28"/>
                <w:szCs w:val="28"/>
                <w:lang w:val="en-US" w:bidi="ar-SA" w:eastAsia="zh-CN"/>
              </w:rPr>
              <w:t>促</w:t>
            </w:r>
            <w:r>
              <w:rPr>
                <w:rFonts w:ascii="Times New Roman" w:cs="Times New Roman" w:eastAsia="仿宋_GB2312" w:hAnsi="Times New Roman" w:hint="default"/>
                <w:sz w:val="28"/>
                <w:szCs w:val="28"/>
                <w:lang w:val="en-US" w:bidi="ar-SA" w:eastAsia="zh-CN"/>
              </w:rPr>
              <w:t>问</w:t>
            </w:r>
            <w:r>
              <w:rPr>
                <w:rFonts w:ascii="Times New Roman" w:cs="Times New Roman" w:eastAsia="仿宋_GB2312" w:hAnsi="Times New Roman" w:hint="eastAsia"/>
                <w:sz w:val="28"/>
                <w:szCs w:val="28"/>
                <w:lang w:val="en-US" w:bidi="ar-SA" w:eastAsia="zh-CN"/>
              </w:rPr>
              <w:t>题</w:t>
            </w:r>
            <w:r>
              <w:rPr>
                <w:rFonts w:ascii="Times New Roman" w:cs="Times New Roman" w:eastAsia="仿宋_GB2312" w:hAnsi="Times New Roman" w:hint="default"/>
                <w:sz w:val="28"/>
                <w:szCs w:val="28"/>
                <w:lang w:val="en-US" w:bidi="ar-SA" w:eastAsia="zh-CN"/>
              </w:rPr>
              <w:t>企</w:t>
            </w:r>
            <w:r>
              <w:rPr>
                <w:rFonts w:ascii="Times New Roman" w:cs="Times New Roman" w:eastAsia="仿宋_GB2312" w:hAnsi="Times New Roman" w:hint="eastAsia"/>
                <w:sz w:val="28"/>
                <w:szCs w:val="28"/>
                <w:lang w:val="en-US" w:bidi="ar-SA" w:eastAsia="zh-CN"/>
              </w:rPr>
              <w:t>业建立一企一策整改方案，并按方案规定的时限、措施推动问题整改落实，同时</w:t>
            </w:r>
            <w:r>
              <w:rPr>
                <w:rFonts w:ascii="Times New Roman" w:cs="Times New Roman" w:eastAsia="仿宋_GB2312" w:hAnsi="Times New Roman" w:hint="default"/>
                <w:color w:val="auto"/>
                <w:kern w:val="2"/>
                <w:sz w:val="28"/>
                <w:szCs w:val="28"/>
                <w:lang w:val="en-US" w:bidi="ar-SA" w:eastAsia="zh-CN"/>
              </w:rPr>
              <w:t>加强日常监督检查，确保问题不反弹。</w:t>
            </w:r>
          </w:p>
          <w:p w14:paraId="0B641B95">
            <w:pPr>
              <w:pStyle w:val="style0"/>
              <w:keepNext w:val="false"/>
              <w:keepLines w:val="false"/>
              <w:pageBreakBefore w:val="false"/>
              <w:widowControl w:val="false"/>
              <w:suppressAutoHyphens/>
              <w:kinsoku/>
              <w:wordWrap/>
              <w:overflowPunct w:val="false"/>
              <w:topLinePunct/>
              <w:autoSpaceDE/>
              <w:autoSpaceDN/>
              <w:bidi w:val="false"/>
              <w:adjustRightInd/>
              <w:snapToGrid/>
              <w:spacing w:lineRule="exact" w:line="420"/>
              <w:textAlignment w:val="auto"/>
              <w:rPr>
                <w:rFonts w:ascii="Times New Roman" w:cs="Times New Roman" w:eastAsia="仿宋_GB2312" w:hAnsi="Times New Roman" w:hint="default"/>
                <w:sz w:val="28"/>
                <w:szCs w:val="28"/>
                <w:lang w:val="en-US" w:bidi="ar-SA" w:eastAsia="zh-CN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  <w:lang w:val="en-US" w:eastAsia="zh-CN"/>
              </w:rPr>
              <w:t>2.</w:t>
            </w:r>
            <w:r>
              <w:rPr>
                <w:rFonts w:ascii="Times New Roman" w:cs="Times New Roman" w:eastAsia="仿宋_GB2312" w:hAnsi="Times New Roman" w:hint="eastAsia"/>
                <w:sz w:val="28"/>
                <w:szCs w:val="28"/>
                <w:lang w:val="en-US" w:bidi="ar-SA" w:eastAsia="zh-CN"/>
              </w:rPr>
              <w:t>针对6个建筑工地问题，相关</w:t>
            </w:r>
            <w:r>
              <w:rPr>
                <w:rFonts w:ascii="Times New Roman" w:cs="Times New Roman" w:eastAsia="仿宋_GB2312" w:hAnsi="Times New Roman" w:hint="default"/>
                <w:b w:val="false"/>
                <w:bCs w:val="false"/>
                <w:i w:val="false"/>
                <w:iCs w:val="false"/>
                <w:color w:val="auto"/>
                <w:kern w:val="2"/>
                <w:sz w:val="28"/>
                <w:szCs w:val="28"/>
                <w:highlight w:val="none"/>
                <w:vertAlign w:val="baseline"/>
                <w:em w:val="none"/>
                <w:lang w:val="en-US" w:bidi="ar-SA" w:eastAsia="zh-CN"/>
              </w:rPr>
              <w:t>县（区）督</w:t>
            </w:r>
            <w:r>
              <w:rPr>
                <w:rFonts w:ascii="Times New Roman" w:cs="Times New Roman" w:eastAsia="仿宋_GB2312" w:hAnsi="Times New Roman" w:hint="eastAsia"/>
                <w:b w:val="false"/>
                <w:bCs w:val="false"/>
                <w:i w:val="false"/>
                <w:iCs w:val="false"/>
                <w:color w:val="auto"/>
                <w:kern w:val="2"/>
                <w:sz w:val="28"/>
                <w:szCs w:val="28"/>
                <w:highlight w:val="none"/>
                <w:vertAlign w:val="baseline"/>
                <w:em w:val="none"/>
                <w:lang w:val="en-US" w:bidi="ar-SA" w:eastAsia="zh-CN"/>
              </w:rPr>
              <w:t>促</w:t>
            </w:r>
            <w:r>
              <w:rPr>
                <w:rFonts w:ascii="Times New Roman" w:cs="Times New Roman" w:eastAsia="仿宋_GB2312" w:hAnsi="Times New Roman" w:hint="default"/>
                <w:b w:val="false"/>
                <w:bCs w:val="false"/>
                <w:i w:val="false"/>
                <w:iCs w:val="false"/>
                <w:color w:val="auto"/>
                <w:kern w:val="2"/>
                <w:sz w:val="28"/>
                <w:szCs w:val="28"/>
                <w:highlight w:val="none"/>
                <w:vertAlign w:val="baseline"/>
                <w:em w:val="none"/>
                <w:lang w:val="en-US" w:bidi="ar-SA" w:eastAsia="zh-CN"/>
              </w:rPr>
              <w:t>问</w:t>
            </w:r>
            <w:r>
              <w:rPr>
                <w:rFonts w:ascii="Times New Roman" w:cs="Times New Roman" w:eastAsia="仿宋_GB2312" w:hAnsi="Times New Roman" w:hint="eastAsia"/>
                <w:b w:val="false"/>
                <w:bCs w:val="false"/>
                <w:i w:val="false"/>
                <w:iCs w:val="false"/>
                <w:color w:val="auto"/>
                <w:kern w:val="2"/>
                <w:sz w:val="28"/>
                <w:szCs w:val="28"/>
                <w:highlight w:val="none"/>
                <w:vertAlign w:val="baseline"/>
                <w:em w:val="none"/>
                <w:lang w:val="en-US" w:bidi="ar-SA" w:eastAsia="zh-CN"/>
              </w:rPr>
              <w:t>题</w:t>
            </w:r>
            <w:r>
              <w:rPr>
                <w:rFonts w:ascii="Times New Roman" w:cs="Times New Roman" w:eastAsia="仿宋_GB2312" w:hAnsi="Times New Roman" w:hint="default"/>
                <w:b w:val="false"/>
                <w:bCs w:val="false"/>
                <w:i w:val="false"/>
                <w:iCs w:val="false"/>
                <w:color w:val="auto"/>
                <w:kern w:val="2"/>
                <w:sz w:val="28"/>
                <w:szCs w:val="28"/>
                <w:highlight w:val="none"/>
                <w:vertAlign w:val="baseline"/>
                <w:em w:val="none"/>
                <w:lang w:val="en-US" w:bidi="ar-SA" w:eastAsia="zh-CN"/>
              </w:rPr>
              <w:t>工</w:t>
            </w:r>
            <w:r>
              <w:rPr>
                <w:rFonts w:ascii="Times New Roman" w:cs="Times New Roman" w:eastAsia="仿宋_GB2312" w:hAnsi="Times New Roman" w:hint="eastAsia"/>
                <w:b w:val="false"/>
                <w:bCs w:val="false"/>
                <w:i w:val="false"/>
                <w:iCs w:val="false"/>
                <w:color w:val="auto"/>
                <w:kern w:val="2"/>
                <w:sz w:val="28"/>
                <w:szCs w:val="28"/>
                <w:highlight w:val="none"/>
                <w:vertAlign w:val="baseline"/>
                <w:em w:val="none"/>
                <w:lang w:val="en-US" w:bidi="ar-SA" w:eastAsia="zh-CN"/>
              </w:rPr>
              <w:t>地</w:t>
            </w:r>
            <w:r>
              <w:rPr>
                <w:rFonts w:ascii="Times New Roman" w:cs="Times New Roman" w:eastAsia="仿宋_GB2312" w:hAnsi="Times New Roman" w:hint="eastAsia"/>
                <w:sz w:val="28"/>
                <w:szCs w:val="28"/>
                <w:lang w:val="en-US" w:bidi="ar-SA" w:eastAsia="zh-CN"/>
              </w:rPr>
              <w:t>严格落实建筑施工“六个百分百”标准，</w:t>
            </w:r>
            <w:r>
              <w:rPr>
                <w:rFonts w:ascii="Times New Roman" w:cs="Times New Roman" w:eastAsia="仿宋_GB2312" w:hAnsi="Times New Roman" w:hint="default"/>
                <w:sz w:val="28"/>
                <w:szCs w:val="28"/>
                <w:lang w:val="en-US" w:bidi="ar-SA" w:eastAsia="zh-CN"/>
              </w:rPr>
              <w:t>切</w:t>
            </w:r>
            <w:r>
              <w:rPr>
                <w:rFonts w:ascii="Times New Roman" w:cs="Times New Roman" w:eastAsia="仿宋_GB2312" w:hAnsi="Times New Roman" w:hint="eastAsia"/>
                <w:sz w:val="28"/>
                <w:szCs w:val="28"/>
                <w:lang w:val="en-US" w:bidi="ar-SA" w:eastAsia="zh-CN"/>
              </w:rPr>
              <w:t>实</w:t>
            </w:r>
            <w:r>
              <w:rPr>
                <w:rFonts w:ascii="Times New Roman" w:cs="Times New Roman" w:eastAsia="仿宋_GB2312" w:hAnsi="Times New Roman" w:hint="default"/>
                <w:sz w:val="28"/>
                <w:szCs w:val="28"/>
                <w:lang w:val="en-US" w:bidi="ar-SA" w:eastAsia="zh-CN"/>
              </w:rPr>
              <w:t>开展扬尘</w:t>
            </w:r>
            <w:r>
              <w:rPr>
                <w:rFonts w:ascii="Times New Roman" w:cs="Times New Roman" w:eastAsia="仿宋_GB2312" w:hAnsi="Times New Roman" w:hint="eastAsia"/>
                <w:sz w:val="28"/>
                <w:szCs w:val="28"/>
                <w:lang w:val="en-US" w:bidi="ar-SA" w:eastAsia="zh-CN"/>
              </w:rPr>
              <w:t>防</w:t>
            </w:r>
            <w:r>
              <w:rPr>
                <w:rFonts w:ascii="Times New Roman" w:cs="Times New Roman" w:eastAsia="仿宋_GB2312" w:hAnsi="Times New Roman" w:hint="default"/>
                <w:sz w:val="28"/>
                <w:szCs w:val="28"/>
                <w:lang w:val="en-US" w:bidi="ar-SA" w:eastAsia="zh-CN"/>
              </w:rPr>
              <w:t>治工作,</w:t>
            </w:r>
            <w:r>
              <w:rPr>
                <w:rFonts w:ascii="Times New Roman" w:cs="Times New Roman" w:eastAsia="仿宋_GB2312" w:hAnsi="Times New Roman" w:hint="eastAsia"/>
                <w:sz w:val="28"/>
                <w:szCs w:val="28"/>
                <w:lang w:val="en-US" w:bidi="ar-SA" w:eastAsia="zh-CN"/>
              </w:rPr>
              <w:t>并</w:t>
            </w:r>
            <w:r>
              <w:rPr>
                <w:rFonts w:ascii="Times New Roman" w:cs="Times New Roman" w:eastAsia="仿宋_GB2312" w:hAnsi="Times New Roman" w:hint="default"/>
                <w:sz w:val="28"/>
                <w:szCs w:val="28"/>
                <w:lang w:val="en-US" w:bidi="ar-SA" w:eastAsia="zh-CN"/>
              </w:rPr>
              <w:t>安排专人</w:t>
            </w:r>
            <w:r>
              <w:rPr>
                <w:rFonts w:ascii="Times New Roman" w:cs="Times New Roman" w:eastAsia="仿宋_GB2312" w:hAnsi="Times New Roman" w:hint="eastAsia"/>
                <w:sz w:val="28"/>
                <w:szCs w:val="28"/>
                <w:lang w:val="en-US" w:bidi="ar-SA" w:eastAsia="zh-CN"/>
              </w:rPr>
              <w:t>督</w:t>
            </w:r>
            <w:r>
              <w:rPr>
                <w:rFonts w:ascii="Times New Roman" w:cs="Times New Roman" w:eastAsia="仿宋_GB2312" w:hAnsi="Times New Roman" w:hint="default"/>
                <w:sz w:val="28"/>
                <w:szCs w:val="28"/>
                <w:lang w:val="en-US" w:bidi="ar-SA" w:eastAsia="zh-CN"/>
              </w:rPr>
              <w:t>导落实扬尘</w:t>
            </w:r>
            <w:r>
              <w:rPr>
                <w:rFonts w:ascii="Times New Roman" w:cs="Times New Roman" w:eastAsia="仿宋_GB2312" w:hAnsi="Times New Roman" w:hint="eastAsia"/>
                <w:sz w:val="28"/>
                <w:szCs w:val="28"/>
                <w:lang w:val="en-US" w:bidi="ar-SA" w:eastAsia="zh-CN"/>
              </w:rPr>
              <w:t>防</w:t>
            </w:r>
            <w:r>
              <w:rPr>
                <w:rFonts w:ascii="Times New Roman" w:cs="Times New Roman" w:eastAsia="仿宋_GB2312" w:hAnsi="Times New Roman" w:hint="default"/>
                <w:sz w:val="28"/>
                <w:szCs w:val="28"/>
                <w:lang w:val="en-US" w:bidi="ar-SA" w:eastAsia="zh-CN"/>
              </w:rPr>
              <w:t>治措施</w:t>
            </w:r>
            <w:r>
              <w:rPr>
                <w:rFonts w:ascii="Times New Roman" w:cs="Times New Roman" w:eastAsia="仿宋_GB2312" w:hAnsi="Times New Roman" w:hint="eastAsia"/>
                <w:sz w:val="28"/>
                <w:szCs w:val="28"/>
                <w:lang w:val="en-US" w:bidi="ar-SA" w:eastAsia="zh-CN"/>
              </w:rPr>
              <w:t>。</w:t>
            </w:r>
            <w:r>
              <w:rPr>
                <w:rFonts w:ascii="Times New Roman" w:cs="Times New Roman" w:eastAsia="仿宋_GB2312" w:hAnsi="Times New Roman" w:hint="default"/>
                <w:sz w:val="28"/>
                <w:szCs w:val="28"/>
                <w:lang w:val="en-US" w:bidi="ar-SA" w:eastAsia="zh-CN"/>
              </w:rPr>
              <w:t>施工单位</w:t>
            </w:r>
            <w:r>
              <w:rPr>
                <w:rFonts w:ascii="Times New Roman" w:cs="Times New Roman" w:eastAsia="仿宋_GB2312" w:hAnsi="Times New Roman" w:hint="eastAsia"/>
                <w:sz w:val="28"/>
                <w:szCs w:val="28"/>
                <w:lang w:val="en-US" w:bidi="ar-SA" w:eastAsia="zh-CN"/>
              </w:rPr>
              <w:t>均</w:t>
            </w:r>
            <w:r>
              <w:rPr>
                <w:rFonts w:ascii="Times New Roman" w:cs="Times New Roman" w:eastAsia="仿宋_GB2312" w:hAnsi="Times New Roman" w:hint="default"/>
                <w:sz w:val="28"/>
                <w:szCs w:val="28"/>
                <w:lang w:val="en-US" w:bidi="ar-SA" w:eastAsia="zh-CN"/>
              </w:rPr>
              <w:t>进行</w:t>
            </w:r>
            <w:r>
              <w:rPr>
                <w:rFonts w:ascii="Times New Roman" w:cs="Times New Roman" w:eastAsia="仿宋_GB2312" w:hAnsi="Times New Roman" w:hint="eastAsia"/>
                <w:sz w:val="28"/>
                <w:szCs w:val="28"/>
                <w:lang w:val="en-US" w:bidi="ar-SA" w:eastAsia="zh-CN"/>
              </w:rPr>
              <w:t>了</w:t>
            </w:r>
            <w:r>
              <w:rPr>
                <w:rFonts w:ascii="Times New Roman" w:cs="Times New Roman" w:eastAsia="仿宋_GB2312" w:hAnsi="Times New Roman" w:hint="default"/>
                <w:sz w:val="28"/>
                <w:szCs w:val="28"/>
                <w:lang w:val="en-US" w:bidi="ar-SA" w:eastAsia="zh-CN"/>
              </w:rPr>
              <w:t>湿法作业。</w:t>
            </w:r>
          </w:p>
          <w:p w14:paraId="E6FDA48B">
            <w:pPr>
              <w:pStyle w:val="style0"/>
              <w:keepNext w:val="false"/>
              <w:keepLines w:val="false"/>
              <w:pageBreakBefore w:val="false"/>
              <w:widowControl w:val="false"/>
              <w:suppressAutoHyphens/>
              <w:kinsoku/>
              <w:wordWrap/>
              <w:autoSpaceDE/>
              <w:autoSpaceDN/>
              <w:bidi w:val="false"/>
              <w:adjustRightInd/>
              <w:snapToGrid/>
              <w:spacing w:lineRule="exact" w:line="420"/>
              <w:ind w:left="0" w:firstLine="0"/>
              <w:textAlignment w:val="auto"/>
              <w:rPr>
                <w:rFonts w:ascii="Times New Roman" w:eastAsia="仿宋_GB2312" w:hAnsi="Times New Roman" w:hint="default"/>
                <w:kern w:val="0"/>
                <w:sz w:val="28"/>
                <w:szCs w:val="28"/>
                <w:lang w:bidi="ar-SA"/>
              </w:rPr>
            </w:pPr>
            <w:r>
              <w:rPr>
                <w:rFonts w:ascii="Times New Roman" w:cs="Times New Roman" w:eastAsia="仿宋_GB2312" w:hAnsi="Times New Roman" w:hint="eastAsia"/>
                <w:kern w:val="0"/>
                <w:sz w:val="28"/>
                <w:szCs w:val="28"/>
                <w:lang w:val="en-US" w:bidi="ar-SA" w:eastAsia="zh-CN"/>
              </w:rPr>
              <w:t>2024年2月-2024年3月，市生态环境局组织开展了现场</w:t>
            </w:r>
            <w:r>
              <w:rPr>
                <w:rFonts w:ascii="Times New Roman" w:cs="Times New Roman" w:eastAsia="仿宋_GB2312" w:hAnsi="Times New Roman" w:hint="default"/>
                <w:kern w:val="0"/>
                <w:sz w:val="28"/>
                <w:szCs w:val="28"/>
                <w:lang w:val="en-US" w:bidi="ar-SA" w:eastAsia="zh-CN"/>
              </w:rPr>
              <w:t>核查，</w:t>
            </w:r>
            <w:r>
              <w:rPr>
                <w:rFonts w:ascii="Times New Roman" w:cs="Times New Roman" w:eastAsia="仿宋_GB2312" w:hAnsi="Times New Roman" w:hint="eastAsia"/>
                <w:kern w:val="0"/>
                <w:sz w:val="28"/>
                <w:szCs w:val="28"/>
                <w:lang w:val="en-US" w:bidi="ar-SA" w:eastAsia="zh-CN"/>
              </w:rPr>
              <w:t>各责任单位均</w:t>
            </w:r>
            <w:r>
              <w:rPr>
                <w:rFonts w:ascii="Times New Roman" w:cs="Times New Roman" w:eastAsia="仿宋_GB2312" w:hAnsi="Times New Roman" w:hint="default"/>
                <w:kern w:val="0"/>
                <w:sz w:val="28"/>
                <w:szCs w:val="28"/>
                <w:lang w:val="en-US" w:bidi="ar-SA" w:eastAsia="zh-CN"/>
              </w:rPr>
              <w:t>完成问</w:t>
            </w:r>
            <w:r>
              <w:rPr>
                <w:rFonts w:ascii="Times New Roman" w:cs="Times New Roman" w:eastAsia="仿宋_GB2312" w:hAnsi="Times New Roman" w:hint="eastAsia"/>
                <w:kern w:val="0"/>
                <w:sz w:val="28"/>
                <w:szCs w:val="28"/>
                <w:lang w:val="en-US" w:bidi="ar-SA" w:eastAsia="zh-CN"/>
              </w:rPr>
              <w:t>题整改</w:t>
            </w:r>
            <w:r>
              <w:rPr>
                <w:rFonts w:ascii="Times New Roman" w:cs="Times New Roman" w:eastAsia="仿宋_GB2312" w:hAnsi="Times New Roman" w:hint="default"/>
                <w:kern w:val="0"/>
                <w:sz w:val="28"/>
                <w:szCs w:val="28"/>
                <w:lang w:val="en-US" w:bidi="ar-SA" w:eastAsia="zh-CN"/>
              </w:rPr>
              <w:t>，达到了</w:t>
            </w:r>
            <w:r>
              <w:rPr>
                <w:rFonts w:ascii="Times New Roman" w:cs="Times New Roman" w:eastAsia="仿宋_GB2312" w:hAnsi="Times New Roman" w:hint="default"/>
                <w:kern w:val="0"/>
                <w:sz w:val="28"/>
                <w:szCs w:val="28"/>
                <w:lang w:val="en-US" w:bidi="ar-SA" w:eastAsia="en-US"/>
              </w:rPr>
              <w:t>整改目标</w:t>
            </w:r>
            <w:r>
              <w:rPr>
                <w:rFonts w:ascii="Times New Roman" w:cs="Times New Roman" w:eastAsia="仿宋_GB2312" w:hAnsi="Times New Roman" w:hint="default"/>
                <w:kern w:val="0"/>
                <w:sz w:val="28"/>
                <w:szCs w:val="28"/>
                <w:lang w:val="en-US" w:bidi="ar-SA" w:eastAsia="zh-CN"/>
              </w:rPr>
              <w:t>要求</w:t>
            </w:r>
            <w:r>
              <w:rPr>
                <w:rFonts w:ascii="Times New Roman" w:cs="Times New Roman" w:eastAsia="仿宋_GB2312" w:hAnsi="Times New Roman" w:hint="default"/>
                <w:kern w:val="0"/>
                <w:sz w:val="28"/>
                <w:szCs w:val="28"/>
                <w:lang w:val="en-US" w:bidi="ar-SA" w:eastAsia="en-US"/>
              </w:rPr>
              <w:t>。</w:t>
            </w:r>
            <w:bookmarkStart w:id="0" w:name="_GoBack"/>
            <w:bookmarkEnd w:id="0"/>
          </w:p>
        </w:tc>
      </w:tr>
    </w:tbl>
    <w:p w14:paraId="66DC67BC">
      <w:pPr>
        <w:pStyle w:val="style0"/>
        <w:rPr>
          <w:rFonts w:ascii="Times New Roman" w:eastAsia="仿宋_GB2312" w:hAnsi="Times New Roman" w:hint="eastAsia"/>
          <w:sz w:val="32"/>
          <w:szCs w:val="32"/>
          <w:lang w:val="en-US" w:eastAsia="zh-CN"/>
        </w:rPr>
      </w:pPr>
    </w:p>
    <w:sectPr>
      <w:pgSz w:w="11906" w:h="16838" w:orient="portrait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4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宋体"/>
    <w:panose1 w:val="02010600030001010101"/>
    <w:charset w:val="86"/>
    <w:family w:val="auto"/>
    <w:pitch w:val="default"/>
    <w:sig w:usb0="00000203" w:usb1="288F0000" w:usb2="00000006" w:usb3="00000000" w:csb0="00040001" w:csb1="00000000"/>
  </w:font>
  <w:font w:name="Wingdings">
    <w:altName w:val="Wingding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0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黑体"/>
    <w:panose1 w:val="020106090600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002020404"/>
    <w:charset w:val="01"/>
    <w:family w:val="modern"/>
    <w:pitch w:val="default"/>
    <w:sig w:usb0="E0002EFF" w:usb1="C0007843" w:usb2="00000009" w:usb3="00000000" w:csb0="400001FF" w:csb1="FFFF0000"/>
  </w:font>
  <w:font w:name="Symbol">
    <w:altName w:val="Symbol"/>
    <w:panose1 w:val="05050102010007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Calibri"/>
    <w:panose1 w:val="020f0502020002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小标宋简体"/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_GB2312"/>
    <w:panose1 w:val="02010609030001010101"/>
    <w:charset w:val="86"/>
    <w:family w:val="modern"/>
    <w:pitch w:val="default"/>
    <w:sig w:usb0="00000001" w:usb1="080E0000" w:usb2="00000000" w:usb3="00000000" w:csb0="00040000" w:csb1="00000000"/>
  </w:font>
  <w:font w:name="仿宋_GB2312">
    <w:altName w:val="仿宋_GB2312"/>
    <w:panose1 w:val="020106090300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88"/>
  <w:embedSystemFonts/>
  <w:bordersDoNotSurroundHeader/>
  <w:bordersDoNotSurroundFooter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宋体" w:hAnsi="Calibri"/>
      </w:rPr>
    </w:rPrDefault>
    <w:pPrDefault>
      <w:pPr/>
    </w:pPrDefault>
  </w:docDefaults>
  <w:style w:type="paragraph" w:default="1" w:styleId="style0">
    <w:name w:val="Normal"/>
    <w:next w:val="style75"/>
    <w:qFormat/>
    <w:uiPriority w:val="0"/>
    <w:pPr>
      <w:widowControl w:val="false"/>
      <w:jc w:val="both"/>
    </w:pPr>
    <w:rPr>
      <w:rFonts w:ascii="Calibri" w:cs="宋体" w:eastAsia="宋体" w:hAnsi="Calibri"/>
      <w:kern w:val="2"/>
      <w:sz w:val="21"/>
      <w:szCs w:val="24"/>
      <w:lang w:val="en-US" w:bidi="ar-SA" w:eastAsia="zh-CN"/>
    </w:rPr>
  </w:style>
  <w:style w:type="character" w:default="1" w:styleId="style65">
    <w:name w:val="Default Paragraph Font"/>
    <w:next w:val="style65"/>
    <w:uiPriority w:val="0"/>
  </w:style>
  <w:style w:type="table" w:default="1" w:styleId="style105">
    <w:name w:val="Normal Table"/>
    <w:next w:val="style105"/>
    <w:uiPriority w:val="0"/>
    <w:pPr/>
    <w:rPr/>
    <w:tblPr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paragraph" w:styleId="style75">
    <w:name w:val="Salutation"/>
    <w:basedOn w:val="style0"/>
    <w:next w:val="style0"/>
    <w:qFormat/>
    <w:uiPriority w:val="0"/>
    <w:pPr/>
    <w:rPr>
      <w:rFonts w:ascii="Calibri" w:cs="黑体" w:eastAsia="宋体" w:hAnsi="Calibri"/>
      <w:lang w:bidi="ar-SA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Words>534</Words>
  <Pages>1</Pages>
  <Characters>551</Characters>
  <Application>WPS Office</Application>
  <DocSecurity>0</DocSecurity>
  <Paragraphs>23</Paragraphs>
  <ScaleCrop>false</ScaleCrop>
  <LinksUpToDate>false</LinksUpToDate>
  <CharactersWithSpaces>552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2025-04-21T02:31:00Z</dcterms:created>
  <dc:creator>余奕杭</dc:creator>
  <lastModifiedBy>PGT-AN10</lastModifiedBy>
  <dcterms:modified xsi:type="dcterms:W3CDTF">2025-04-22T08:10:01Z</dcterms:modified>
  <revision>1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  <property fmtid="{D5CDD505-2E9C-101B-9397-08002B2CF9AE}" pid="3" name="ICV">
    <vt:lpwstr>a2dbadf45fbd4da78355a2dc93aa8fe8_23</vt:lpwstr>
  </property>
</Properties>
</file>