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193"/>
      <w:bookmarkStart w:id="1" w:name="_Toc15396475"/>
      <w:bookmarkStart w:id="2" w:name="_Toc15306267"/>
      <w:bookmarkStart w:id="3" w:name="_Toc15378441"/>
      <w:bookmarkStart w:id="4" w:name="_Toc15377425"/>
      <w:bookmarkStart w:id="5" w:name="_Toc1539659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72"/>
          <w:lang w:eastAsia="zh-CN"/>
        </w:rPr>
      </w:pPr>
      <w:r>
        <w:rPr>
          <w:rFonts w:hint="eastAsia" w:ascii="方正小标宋简体" w:hAnsi="方正小标宋简体" w:eastAsia="方正小标宋简体" w:cs="方正小标宋简体"/>
          <w:sz w:val="44"/>
          <w:szCs w:val="72"/>
          <w:lang w:eastAsia="zh-CN"/>
        </w:rPr>
        <w:t>2023</w:t>
      </w:r>
      <w:r>
        <w:rPr>
          <w:rFonts w:hint="eastAsia" w:ascii="方正小标宋简体" w:hAnsi="方正小标宋简体" w:eastAsia="方正小标宋简体" w:cs="方正小标宋简体"/>
          <w:sz w:val="44"/>
          <w:szCs w:val="72"/>
        </w:rPr>
        <w:t>年度</w:t>
      </w:r>
      <w:bookmarkEnd w:id="0"/>
      <w:bookmarkEnd w:id="1"/>
      <w:bookmarkEnd w:id="2"/>
      <w:bookmarkEnd w:id="3"/>
      <w:bookmarkEnd w:id="4"/>
      <w:bookmarkEnd w:id="5"/>
      <w:bookmarkStart w:id="6" w:name="_Toc15306268"/>
      <w:bookmarkStart w:id="7" w:name="_Toc15377426"/>
      <w:bookmarkStart w:id="8" w:name="_Toc15396476"/>
      <w:bookmarkStart w:id="9" w:name="_Toc15396598"/>
      <w:bookmarkStart w:id="10" w:name="_Toc15378442"/>
      <w:bookmarkStart w:id="11" w:name="_Toc15377194"/>
      <w:r>
        <w:rPr>
          <w:rFonts w:hint="eastAsia" w:ascii="方正小标宋简体" w:hAnsi="方正小标宋简体" w:eastAsia="方正小标宋简体" w:cs="方正小标宋简体"/>
          <w:sz w:val="44"/>
          <w:szCs w:val="72"/>
          <w:lang w:eastAsia="zh-CN"/>
        </w:rPr>
        <w:t>盐边县乡村振兴局</w:t>
      </w:r>
    </w:p>
    <w:p>
      <w:pPr>
        <w:adjustRightInd w:val="0"/>
        <w:snapToGrid w:val="0"/>
        <w:spacing w:line="360" w:lineRule="auto"/>
        <w:jc w:val="center"/>
        <w:outlineLvl w:val="0"/>
        <w:rPr>
          <w:rFonts w:ascii="方正小标宋简体" w:hAnsi="方正小标宋简体" w:eastAsia="方正小标宋简体" w:cs="方正小标宋简体"/>
          <w:sz w:val="44"/>
          <w:szCs w:val="84"/>
        </w:rPr>
      </w:pPr>
      <w:r>
        <w:rPr>
          <w:rFonts w:hint="eastAsia" w:ascii="方正小标宋简体" w:hAnsi="方正小标宋简体" w:eastAsia="方正小标宋简体" w:cs="方正小标宋简体"/>
          <w:sz w:val="44"/>
          <w:szCs w:val="72"/>
          <w:lang w:eastAsia="zh-CN"/>
        </w:rPr>
        <w:t>部门</w:t>
      </w:r>
      <w:r>
        <w:rPr>
          <w:rFonts w:hint="eastAsia" w:ascii="方正小标宋简体" w:hAnsi="方正小标宋简体" w:eastAsia="方正小标宋简体" w:cs="方正小标宋简体"/>
          <w:sz w:val="44"/>
          <w:szCs w:val="72"/>
        </w:rPr>
        <w:t>决</w:t>
      </w:r>
      <w:r>
        <w:rPr>
          <w:rFonts w:hint="eastAsia" w:ascii="方正小标宋简体" w:hAnsi="方正小标宋简体" w:eastAsia="方正小标宋简体" w:cs="方正小标宋简体"/>
          <w:sz w:val="44"/>
          <w:szCs w:val="84"/>
        </w:rPr>
        <w:t>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w:t>
      </w:r>
      <w:r>
        <w:rPr>
          <w:rFonts w:hint="eastAsia"/>
          <w:lang w:val="en-US" w:eastAsia="zh-CN"/>
        </w:rPr>
        <w:t>4</w:t>
      </w:r>
      <w:r>
        <w:rPr>
          <w:rFonts w:hint="eastAsia"/>
        </w:rPr>
        <w:t>年10月</w:t>
      </w:r>
      <w:r>
        <w:rPr>
          <w:rFonts w:hint="eastAsia"/>
          <w:lang w:val="en-US" w:eastAsia="zh-CN"/>
        </w:rPr>
        <w:t>28</w:t>
      </w:r>
      <w:r>
        <w:rPr>
          <w:rFonts w:hint="eastAsia"/>
        </w:rPr>
        <w:t>日</w:t>
      </w:r>
    </w:p>
    <w:p/>
    <w:p>
      <w:pPr>
        <w:pStyle w:val="13"/>
        <w:adjustRightInd w:val="0"/>
        <w:snapToGrid w:val="0"/>
        <w:spacing w:before="0" w:line="440" w:lineRule="exact"/>
        <w:jc w:val="left"/>
        <w:rPr>
          <w:rFonts w:hint="eastAsia" w:eastAsia="仿宋" w:cstheme="minorBidi"/>
          <w:sz w:val="24"/>
          <w:szCs w:val="24"/>
          <w:lang w:eastAsia="zh-CN"/>
        </w:rPr>
      </w:pPr>
      <w:r>
        <w:rPr>
          <w:rFonts w:hint="eastAsia"/>
          <w:sz w:val="24"/>
        </w:rPr>
        <w:t>第一部分部门概况</w:t>
      </w:r>
      <w:r>
        <w:ptab w:relativeTo="margin" w:alignment="right" w:leader="dot"/>
      </w:r>
      <w:r>
        <w:rPr>
          <w:rFonts w:hint="eastAsia"/>
          <w:lang w:val="en-US" w:eastAsia="zh-CN"/>
        </w:rPr>
        <w:t>4</w:t>
      </w:r>
    </w:p>
    <w:p>
      <w:pPr>
        <w:pStyle w:val="14"/>
        <w:adjustRightInd w:val="0"/>
        <w:snapToGrid w:val="0"/>
        <w:spacing w:line="440" w:lineRule="exact"/>
        <w:jc w:val="left"/>
        <w:rPr>
          <w:rFonts w:hint="default" w:eastAsia="宋体"/>
          <w:sz w:val="24"/>
          <w:lang w:val="en-US" w:eastAsia="zh-CN"/>
        </w:rPr>
      </w:pPr>
      <w:r>
        <w:rPr>
          <w:rFonts w:hint="eastAsia"/>
          <w:sz w:val="24"/>
        </w:rPr>
        <w:t>一、部门职责</w:t>
      </w:r>
      <w:r>
        <w:rPr>
          <w:rFonts w:hint="eastAsia"/>
          <w:sz w:val="24"/>
          <w:lang w:val="en-US" w:eastAsia="zh-CN"/>
        </w:rPr>
        <w:t>.........................................................................................................5</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二、机构设置</w:t>
      </w:r>
      <w:r>
        <w:rPr>
          <w:rFonts w:hint="eastAsia"/>
          <w:sz w:val="24"/>
          <w:lang w:val="en-US" w:eastAsia="zh-CN"/>
        </w:rPr>
        <w:t xml:space="preserve">.........................................................................................................6              </w:t>
      </w:r>
    </w:p>
    <w:p>
      <w:pPr>
        <w:pStyle w:val="13"/>
        <w:adjustRightInd w:val="0"/>
        <w:snapToGrid w:val="0"/>
        <w:spacing w:before="0" w:line="440" w:lineRule="exact"/>
        <w:jc w:val="left"/>
        <w:rPr>
          <w:rFonts w:hint="default" w:eastAsia="仿宋"/>
          <w:sz w:val="24"/>
          <w:szCs w:val="24"/>
          <w:lang w:val="en-US" w:eastAsia="zh-CN"/>
        </w:rPr>
      </w:pPr>
      <w:r>
        <w:rPr>
          <w:rFonts w:hint="eastAsia"/>
          <w:sz w:val="24"/>
        </w:rPr>
        <w:t xml:space="preserve">第二部分 </w:t>
      </w:r>
      <w:r>
        <w:rPr>
          <w:rFonts w:hint="eastAsia"/>
          <w:sz w:val="24"/>
          <w:lang w:eastAsia="zh-CN"/>
        </w:rPr>
        <w:t>2023</w:t>
      </w:r>
      <w:r>
        <w:rPr>
          <w:rFonts w:hint="eastAsia"/>
          <w:sz w:val="24"/>
        </w:rPr>
        <w:t>年度部门决算情况说明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........................................................9</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................................................10</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........................................13</w:t>
      </w:r>
      <w:r>
        <w:rPr>
          <w:rFonts w:hint="eastAsia"/>
          <w:sz w:val="24"/>
        </w:rPr>
        <w:t>七、财政拨款“三公”经费支出决算情况说明</w:t>
      </w:r>
      <w:r>
        <w:rPr>
          <w:rFonts w:hint="eastAsia"/>
          <w:sz w:val="24"/>
          <w:lang w:val="en-US" w:eastAsia="zh-CN"/>
        </w:rPr>
        <w:t>................................................14</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............................................................15</w:t>
      </w:r>
    </w:p>
    <w:p>
      <w:pPr>
        <w:pStyle w:val="14"/>
        <w:adjustRightInd w:val="0"/>
        <w:snapToGrid w:val="0"/>
        <w:spacing w:line="440" w:lineRule="exact"/>
        <w:ind w:leftChars="0"/>
        <w:jc w:val="left"/>
        <w:rPr>
          <w:rFonts w:hint="default"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rPr>
          <w:rFonts w:hint="eastAsia" w:asciiTheme="minorEastAsia" w:hAnsiTheme="minorEastAsia" w:eastAsiaTheme="minorEastAsia" w:cstheme="minorEastAsia"/>
          <w:sz w:val="24"/>
          <w:lang w:val="en-US" w:eastAsia="zh-CN"/>
        </w:rPr>
        <w:t>............................15</w:t>
      </w:r>
    </w:p>
    <w:p>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8"/>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ab/>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第三部分名词解释</w:t>
      </w:r>
      <w:r>
        <w:rPr>
          <w:rFonts w:hint="eastAsia"/>
          <w:sz w:val="24"/>
          <w:lang w:val="en-US" w:eastAsia="zh-CN"/>
        </w:rPr>
        <w:t>...................................................17</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rPr>
          <w:rFonts w:hint="eastAsia"/>
          <w:sz w:val="24"/>
          <w:lang w:val="en-US" w:eastAsia="zh-CN"/>
        </w:rPr>
        <w:t>.......................................................21</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sz w:val="24"/>
          <w:lang w:val="en-US" w:eastAsia="zh-CN"/>
        </w:rPr>
        <w:t>........................................................................56</w:t>
      </w:r>
    </w:p>
    <w:p>
      <w:pPr>
        <w:pStyle w:val="14"/>
        <w:adjustRightInd w:val="0"/>
        <w:snapToGrid w:val="0"/>
        <w:spacing w:line="440" w:lineRule="exact"/>
        <w:jc w:val="left"/>
        <w:rPr>
          <w:rFonts w:hint="default" w:eastAsia="宋体"/>
          <w:lang w:val="en-US" w:eastAsia="zh-CN"/>
        </w:rPr>
      </w:pPr>
      <w:r>
        <w:rPr>
          <w:rFonts w:hint="eastAsia"/>
          <w:sz w:val="24"/>
        </w:rPr>
        <w:t>五、财政拨款支出决算明细表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sz w:val="24"/>
          <w:lang w:val="en-US" w:eastAsia="zh-CN"/>
        </w:rPr>
        <w:t>............................................56</w:t>
      </w:r>
    </w:p>
    <w:p>
      <w:pPr>
        <w:pStyle w:val="14"/>
        <w:adjustRightInd w:val="0"/>
        <w:snapToGrid w:val="0"/>
        <w:spacing w:line="440" w:lineRule="exact"/>
        <w:jc w:val="left"/>
        <w:rPr>
          <w:sz w:val="24"/>
        </w:rPr>
      </w:pPr>
      <w:r>
        <w:rPr>
          <w:rFonts w:hint="eastAsia"/>
          <w:sz w:val="24"/>
        </w:rPr>
        <w:t>九、一般公共预算财政拨款项目支出决算表</w:t>
      </w:r>
    </w:p>
    <w:p>
      <w:pPr>
        <w:pStyle w:val="14"/>
        <w:adjustRightInd w:val="0"/>
        <w:snapToGrid w:val="0"/>
        <w:spacing w:line="440" w:lineRule="exact"/>
        <w:jc w:val="left"/>
        <w:rPr>
          <w:sz w:val="24"/>
        </w:rPr>
      </w:pPr>
      <w:r>
        <w:rPr>
          <w:rFonts w:hint="eastAsia"/>
          <w:sz w:val="24"/>
        </w:rPr>
        <w:t>十、政府性基金预算财政拨款收入支出决算表</w:t>
      </w:r>
    </w:p>
    <w:p>
      <w:pPr>
        <w:pStyle w:val="14"/>
        <w:adjustRightInd w:val="0"/>
        <w:snapToGrid w:val="0"/>
        <w:spacing w:line="440" w:lineRule="exact"/>
        <w:jc w:val="left"/>
        <w:rPr>
          <w:sz w:val="24"/>
        </w:rPr>
      </w:pPr>
      <w:r>
        <w:rPr>
          <w:rFonts w:hint="eastAsia"/>
          <w:sz w:val="24"/>
        </w:rPr>
        <w:t>十一、国有资本经营预算财政拨款收入支出决算表</w:t>
      </w:r>
    </w:p>
    <w:p>
      <w:pPr>
        <w:pStyle w:val="14"/>
        <w:adjustRightInd w:val="0"/>
        <w:snapToGrid w:val="0"/>
        <w:spacing w:line="440" w:lineRule="exact"/>
        <w:jc w:val="left"/>
        <w:rPr>
          <w:sz w:val="24"/>
        </w:rPr>
      </w:pPr>
      <w:r>
        <w:rPr>
          <w:rFonts w:hint="eastAsia"/>
          <w:sz w:val="24"/>
        </w:rPr>
        <w:t>十二、国有资本经营预算财政拨款支出决算表</w:t>
      </w:r>
    </w:p>
    <w:p>
      <w:pPr>
        <w:pStyle w:val="14"/>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w:t>
      </w:r>
      <w:bookmarkStart w:id="71" w:name="_GoBack"/>
      <w:r>
        <w:rPr>
          <w:rFonts w:hint="eastAsia"/>
          <w:sz w:val="24"/>
        </w:rPr>
        <w:t>三公</w:t>
      </w:r>
      <w:bookmarkEnd w:id="71"/>
      <w:r>
        <w:rPr>
          <w:rFonts w:hint="eastAsia"/>
          <w:sz w:val="24"/>
        </w:rPr>
        <w:t>”经费支出决算表</w:t>
      </w:r>
    </w:p>
    <w:p>
      <w:pPr>
        <w:widowControl/>
        <w:adjustRightInd w:val="0"/>
        <w:snapToGrid w:val="0"/>
        <w:spacing w:line="440" w:lineRule="exact"/>
        <w:ind w:firstLine="1320" w:firstLineChars="550"/>
        <w:jc w:val="left"/>
        <w:rPr>
          <w:rFonts w:ascii="仿宋" w:hAnsi="仿宋" w:eastAsia="仿宋"/>
          <w:sz w:val="24"/>
        </w:rPr>
      </w:pPr>
      <w:r>
        <w:rPr>
          <w:rFonts w:ascii="仿宋" w:hAnsi="仿宋" w:eastAsia="仿宋"/>
          <w:sz w:val="24"/>
        </w:rPr>
        <w:t>(注：</w:t>
      </w:r>
      <w:r>
        <w:rPr>
          <w:rFonts w:hint="eastAsia" w:ascii="仿宋" w:hAnsi="仿宋" w:eastAsia="仿宋"/>
          <w:sz w:val="24"/>
        </w:rPr>
        <w:t>请部门根据实际注明页码</w:t>
      </w:r>
      <w:r>
        <w:rPr>
          <w:rFonts w:ascii="仿宋" w:hAnsi="仿宋" w:eastAsia="仿宋"/>
          <w:sz w:val="24"/>
        </w:rPr>
        <w:t>)</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bookmarkEnd w:id="12"/>
    <w:bookmarkEnd w:id="13"/>
    <w:p>
      <w:pPr>
        <w:pStyle w:val="2"/>
        <w:jc w:val="center"/>
        <w:rPr>
          <w:rStyle w:val="28"/>
          <w:rFonts w:hint="eastAsia" w:ascii="仿宋" w:hAnsi="仿宋" w:eastAsia="仿宋" w:cs="仿宋"/>
          <w:b/>
          <w:bCs/>
          <w:sz w:val="44"/>
          <w:szCs w:val="44"/>
        </w:rPr>
      </w:pPr>
      <w:bookmarkStart w:id="14" w:name="_Toc52180065"/>
      <w:r>
        <w:rPr>
          <w:rFonts w:hint="eastAsia" w:ascii="仿宋" w:hAnsi="仿宋" w:eastAsia="仿宋" w:cs="仿宋"/>
          <w:sz w:val="44"/>
          <w:szCs w:val="44"/>
        </w:rPr>
        <w:t xml:space="preserve">第一部分 </w:t>
      </w:r>
      <w:r>
        <w:rPr>
          <w:rStyle w:val="28"/>
          <w:rFonts w:hint="eastAsia" w:ascii="仿宋" w:hAnsi="仿宋" w:eastAsia="仿宋" w:cs="仿宋"/>
          <w:b/>
          <w:bCs/>
          <w:sz w:val="44"/>
          <w:szCs w:val="44"/>
        </w:rPr>
        <w:t>部门概况</w:t>
      </w:r>
      <w:bookmarkEnd w:id="14"/>
    </w:p>
    <w:p>
      <w:pPr>
        <w:widowControl/>
        <w:jc w:val="left"/>
        <w:rPr>
          <w:rFonts w:asciiTheme="minorEastAsia" w:hAnsiTheme="minorEastAsia" w:eastAsiaTheme="minorEastAsia" w:cstheme="minorEastAsia"/>
          <w:bCs/>
          <w:color w:val="000000"/>
          <w:sz w:val="32"/>
          <w:szCs w:val="32"/>
        </w:rPr>
      </w:pPr>
    </w:p>
    <w:p>
      <w:pPr>
        <w:spacing w:line="560" w:lineRule="exact"/>
        <w:ind w:firstLine="723" w:firstLineChars="200"/>
        <w:jc w:val="left"/>
        <w:rPr>
          <w:rFonts w:asciiTheme="minorEastAsia" w:hAnsiTheme="minorEastAsia" w:eastAsiaTheme="minorEastAsia" w:cstheme="minorEastAsia"/>
          <w:b/>
          <w:bCs/>
          <w:sz w:val="36"/>
          <w:szCs w:val="36"/>
        </w:rPr>
      </w:pPr>
      <w:bookmarkStart w:id="15" w:name="_Toc15378446"/>
      <w:bookmarkStart w:id="16" w:name="_Toc15377199"/>
      <w:bookmarkStart w:id="17" w:name="_Toc52180068"/>
      <w:r>
        <w:rPr>
          <w:rFonts w:hint="eastAsia" w:asciiTheme="minorEastAsia" w:hAnsiTheme="minorEastAsia" w:eastAsiaTheme="minorEastAsia" w:cstheme="minorEastAsia"/>
          <w:b/>
          <w:bCs/>
          <w:sz w:val="36"/>
          <w:szCs w:val="36"/>
        </w:rPr>
        <w:t>一、部门概况</w:t>
      </w:r>
    </w:p>
    <w:p>
      <w:pPr>
        <w:widowControl/>
        <w:adjustRightInd w:val="0"/>
        <w:snapToGrid w:val="0"/>
        <w:spacing w:line="560" w:lineRule="exact"/>
        <w:jc w:val="left"/>
        <w:rPr>
          <w:rFonts w:asciiTheme="minorEastAsia" w:hAnsiTheme="minorEastAsia" w:eastAsiaTheme="minorEastAsia" w:cstheme="minorEastAsia"/>
          <w:b/>
          <w:bCs/>
          <w:color w:val="000000"/>
          <w:kern w:val="0"/>
          <w:sz w:val="36"/>
          <w:szCs w:val="36"/>
          <w:shd w:val="clear" w:color="auto" w:fill="FFFFFF"/>
        </w:rPr>
      </w:pPr>
      <w:r>
        <w:rPr>
          <w:rFonts w:hint="eastAsia" w:asciiTheme="minorEastAsia" w:hAnsiTheme="minorEastAsia" w:eastAsiaTheme="minorEastAsia" w:cstheme="minorEastAsia"/>
          <w:b/>
          <w:bCs/>
          <w:color w:val="000000"/>
          <w:kern w:val="0"/>
          <w:sz w:val="36"/>
          <w:szCs w:val="36"/>
          <w:shd w:val="clear" w:color="auto" w:fill="FFFFFF"/>
          <w:lang w:val="zh-CN"/>
        </w:rPr>
        <w:t xml:space="preserve">    (一)机构职能</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仿宋" w:hAnsi="仿宋" w:eastAsia="仿宋" w:cs="仿宋"/>
          <w:b/>
          <w:bCs/>
          <w:color w:val="333333"/>
          <w:sz w:val="36"/>
          <w:szCs w:val="36"/>
          <w:shd w:val="clear" w:color="auto" w:fill="FFFFFF"/>
        </w:rPr>
      </w:pPr>
      <w:r>
        <w:rPr>
          <w:rFonts w:hint="eastAsia" w:ascii="仿宋" w:hAnsi="仿宋" w:eastAsia="仿宋" w:cs="仿宋"/>
          <w:b/>
          <w:bCs/>
          <w:color w:val="000000"/>
          <w:kern w:val="0"/>
          <w:sz w:val="36"/>
          <w:szCs w:val="36"/>
          <w:shd w:val="clear" w:color="auto" w:fill="FFFFFF"/>
          <w:lang w:val="zh-CN"/>
        </w:rPr>
        <w:t>（二）人员概况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w:t>
      </w:r>
      <w:r>
        <w:rPr>
          <w:rFonts w:hint="eastAsia" w:ascii="仿宋" w:hAnsi="仿宋" w:eastAsia="仿宋" w:cs="仿宋"/>
          <w:bCs/>
          <w:color w:val="333333"/>
          <w:sz w:val="32"/>
          <w:szCs w:val="32"/>
          <w:shd w:val="clear" w:color="auto" w:fill="FFFFFF"/>
          <w:lang w:eastAsia="zh-CN"/>
        </w:rPr>
        <w:t>2023</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759" w:firstLineChars="210"/>
        <w:outlineLvl w:val="2"/>
        <w:rPr>
          <w:rFonts w:hint="eastAsia" w:ascii="仿宋" w:hAnsi="仿宋" w:eastAsia="仿宋" w:cs="仿宋"/>
          <w:b/>
          <w:bCs/>
          <w:color w:val="000000"/>
          <w:sz w:val="36"/>
          <w:szCs w:val="36"/>
        </w:rPr>
      </w:pPr>
      <w:r>
        <w:rPr>
          <w:rFonts w:hint="eastAsia" w:ascii="仿宋" w:hAnsi="仿宋" w:eastAsia="仿宋" w:cs="仿宋"/>
          <w:b/>
          <w:bCs/>
          <w:color w:val="000000"/>
          <w:sz w:val="36"/>
          <w:szCs w:val="36"/>
        </w:rPr>
        <w:t>（二）202</w:t>
      </w:r>
      <w:r>
        <w:rPr>
          <w:rFonts w:hint="eastAsia" w:ascii="仿宋" w:hAnsi="仿宋" w:eastAsia="仿宋" w:cs="仿宋"/>
          <w:b/>
          <w:bCs/>
          <w:color w:val="000000"/>
          <w:sz w:val="36"/>
          <w:szCs w:val="36"/>
          <w:lang w:val="en-US" w:eastAsia="zh-CN"/>
        </w:rPr>
        <w:t>3</w:t>
      </w:r>
      <w:r>
        <w:rPr>
          <w:rFonts w:hint="eastAsia" w:ascii="仿宋" w:hAnsi="仿宋" w:eastAsia="仿宋" w:cs="仿宋"/>
          <w:b/>
          <w:bCs/>
          <w:color w:val="000000"/>
          <w:sz w:val="36"/>
          <w:szCs w:val="36"/>
        </w:rPr>
        <w:t>年重点工作完成情况。</w:t>
      </w:r>
      <w:bookmarkEnd w:id="15"/>
      <w:bookmarkEnd w:id="16"/>
      <w:bookmarkEnd w:id="17"/>
    </w:p>
    <w:p>
      <w:pPr>
        <w:pStyle w:val="8"/>
        <w:spacing w:after="0"/>
        <w:ind w:left="0" w:leftChars="0" w:firstLine="683"/>
        <w:rPr>
          <w:rFonts w:asciiTheme="minorEastAsia" w:hAnsiTheme="minorEastAsia" w:eastAsiaTheme="minorEastAsia" w:cstheme="minorEastAsia"/>
          <w:b/>
          <w:bCs/>
          <w:sz w:val="34"/>
          <w:szCs w:val="34"/>
        </w:rPr>
      </w:pPr>
      <w:r>
        <w:rPr>
          <w:rFonts w:hint="eastAsia" w:ascii="仿宋" w:hAnsi="仿宋" w:eastAsia="仿宋" w:cs="仿宋"/>
          <w:b/>
          <w:bCs/>
          <w:sz w:val="36"/>
          <w:szCs w:val="36"/>
        </w:rPr>
        <w:t>1、巩固</w:t>
      </w:r>
      <w:r>
        <w:rPr>
          <w:rFonts w:hint="eastAsia" w:ascii="仿宋" w:hAnsi="仿宋" w:eastAsia="仿宋" w:cs="仿宋"/>
          <w:b/>
          <w:bCs/>
          <w:sz w:val="36"/>
          <w:szCs w:val="36"/>
          <w:lang w:eastAsia="zh-CN"/>
        </w:rPr>
        <w:t>拓展</w:t>
      </w:r>
      <w:r>
        <w:rPr>
          <w:rFonts w:hint="eastAsia" w:ascii="仿宋" w:hAnsi="仿宋" w:eastAsia="仿宋" w:cs="仿宋"/>
          <w:b/>
          <w:bCs/>
          <w:sz w:val="36"/>
          <w:szCs w:val="36"/>
        </w:rPr>
        <w:t>脱贫攻坚成果与乡村振兴有效衔接工</w:t>
      </w:r>
      <w:r>
        <w:rPr>
          <w:rFonts w:hint="eastAsia" w:asciiTheme="minorEastAsia" w:hAnsiTheme="minorEastAsia" w:eastAsiaTheme="minorEastAsia" w:cstheme="minorEastAsia"/>
          <w:b/>
          <w:bCs/>
          <w:sz w:val="34"/>
          <w:szCs w:val="34"/>
        </w:rPr>
        <w:t>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（1）持续用力，巩固</w:t>
      </w:r>
      <w:r>
        <w:rPr>
          <w:rFonts w:hint="eastAsia" w:ascii="仿宋" w:hAnsi="仿宋" w:eastAsia="仿宋" w:cs="仿宋"/>
          <w:bCs/>
          <w:color w:val="000000"/>
          <w:sz w:val="32"/>
          <w:szCs w:val="32"/>
          <w:lang w:eastAsia="zh-CN"/>
        </w:rPr>
        <w:t>拓展</w:t>
      </w:r>
      <w:r>
        <w:rPr>
          <w:rFonts w:hint="eastAsia" w:ascii="仿宋" w:hAnsi="仿宋" w:eastAsia="仿宋" w:cs="仿宋"/>
          <w:bCs/>
          <w:color w:val="000000"/>
          <w:sz w:val="32"/>
          <w:szCs w:val="32"/>
        </w:rPr>
        <w:t>脱贫攻坚成果与乡村振兴有效衔接。</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巩固</w:t>
      </w:r>
      <w:r>
        <w:rPr>
          <w:rFonts w:hint="eastAsia" w:ascii="仿宋" w:hAnsi="仿宋" w:eastAsia="仿宋" w:cs="仿宋"/>
          <w:bCs/>
          <w:sz w:val="32"/>
          <w:szCs w:val="32"/>
          <w:lang w:eastAsia="zh-CN"/>
        </w:rPr>
        <w:t>拓展</w:t>
      </w:r>
      <w:r>
        <w:rPr>
          <w:rFonts w:hint="eastAsia" w:ascii="仿宋" w:hAnsi="仿宋" w:eastAsia="仿宋" w:cs="仿宋"/>
          <w:bCs/>
          <w:sz w:val="32"/>
          <w:szCs w:val="32"/>
        </w:rPr>
        <w:t>脱贫攻坚成果与乡村振兴有效衔接。</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723" w:firstLineChars="200"/>
        <w:rPr>
          <w:rStyle w:val="29"/>
          <w:rFonts w:hint="eastAsia" w:ascii="仿宋" w:hAnsi="仿宋" w:eastAsia="仿宋" w:cs="仿宋"/>
          <w:color w:val="000000"/>
          <w:sz w:val="36"/>
          <w:szCs w:val="36"/>
        </w:rPr>
      </w:pPr>
      <w:bookmarkStart w:id="18" w:name="_Toc52180069"/>
      <w:r>
        <w:rPr>
          <w:rFonts w:hint="eastAsia" w:ascii="仿宋" w:hAnsi="仿宋" w:eastAsia="仿宋" w:cs="仿宋"/>
          <w:b/>
          <w:bCs/>
          <w:color w:val="000000"/>
          <w:sz w:val="36"/>
          <w:szCs w:val="36"/>
        </w:rPr>
        <w:t>二、机</w:t>
      </w:r>
      <w:r>
        <w:rPr>
          <w:rStyle w:val="29"/>
          <w:rFonts w:hint="eastAsia" w:ascii="仿宋" w:hAnsi="仿宋" w:eastAsia="仿宋" w:cs="仿宋"/>
          <w:sz w:val="36"/>
          <w:szCs w:val="36"/>
        </w:rPr>
        <w:t>构设置</w:t>
      </w:r>
      <w:bookmarkEnd w:id="18"/>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pStyle w:val="6"/>
        <w:adjustRightInd w:val="0"/>
        <w:snapToGrid w:val="0"/>
        <w:spacing w:before="93" w:line="600" w:lineRule="exact"/>
        <w:ind w:firstLine="1120" w:firstLineChars="350"/>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rPr>
          <w:rStyle w:val="28"/>
          <w:rFonts w:ascii="黑体" w:hAnsi="黑体" w:eastAsia="黑体"/>
          <w:b w:val="0"/>
          <w:bCs/>
        </w:rPr>
      </w:pPr>
      <w:bookmarkStart w:id="19" w:name="_Toc15377204"/>
      <w:bookmarkStart w:id="20" w:name="_Toc15396602"/>
      <w:r>
        <w:rPr>
          <w:rFonts w:hint="eastAsia" w:ascii="黑体" w:hAnsi="黑体" w:eastAsia="黑体"/>
          <w:b w:val="0"/>
        </w:rPr>
        <w:t xml:space="preserve">第二部分 </w:t>
      </w:r>
      <w:r>
        <w:rPr>
          <w:rFonts w:hint="eastAsia" w:ascii="黑体" w:hAnsi="黑体" w:eastAsia="黑体"/>
          <w:b w:val="0"/>
          <w:lang w:eastAsia="zh-CN"/>
        </w:rPr>
        <w:t>2023</w:t>
      </w:r>
      <w:r>
        <w:rPr>
          <w:rFonts w:hint="eastAsia" w:ascii="黑体" w:hAnsi="黑体" w:eastAsia="黑体"/>
          <w:b w:val="0"/>
        </w:rPr>
        <w:t>年度</w:t>
      </w:r>
      <w:r>
        <w:rPr>
          <w:rStyle w:val="28"/>
          <w:rFonts w:hint="eastAsia" w:ascii="黑体" w:hAnsi="黑体" w:eastAsia="黑体"/>
          <w:b w:val="0"/>
          <w:bCs/>
        </w:rPr>
        <w:t>部门决算情况说明</w:t>
      </w:r>
      <w:bookmarkEnd w:id="19"/>
      <w:bookmarkEnd w:id="20"/>
    </w:p>
    <w:p/>
    <w:p>
      <w:pPr>
        <w:pStyle w:val="27"/>
        <w:numPr>
          <w:ilvl w:val="0"/>
          <w:numId w:val="1"/>
        </w:numPr>
        <w:spacing w:line="600" w:lineRule="exact"/>
        <w:ind w:firstLineChars="0"/>
        <w:outlineLvl w:val="1"/>
        <w:rPr>
          <w:rStyle w:val="29"/>
          <w:rFonts w:ascii="黑体" w:hAnsi="黑体" w:eastAsia="黑体"/>
          <w:b w:val="0"/>
        </w:rPr>
      </w:pPr>
      <w:bookmarkStart w:id="21" w:name="_Toc15396603"/>
      <w:bookmarkStart w:id="22"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21"/>
      <w:bookmarkEnd w:id="22"/>
    </w:p>
    <w:p>
      <w:pPr>
        <w:spacing w:line="600" w:lineRule="exact"/>
        <w:ind w:firstLine="640" w:firstLineChars="200"/>
        <w:rPr>
          <w:rFonts w:hint="eastAsia" w:ascii="仿宋" w:hAnsi="仿宋" w:eastAsia="仿宋"/>
          <w:sz w:val="32"/>
          <w:szCs w:val="32"/>
        </w:rPr>
      </w:pPr>
      <w:r>
        <w:rPr>
          <w:rFonts w:hint="eastAsia" w:ascii="仿宋" w:hAnsi="仿宋" w:eastAsia="仿宋" w:cs="仿宋"/>
          <w:bCs/>
          <w:color w:val="000000"/>
          <w:sz w:val="32"/>
          <w:szCs w:val="32"/>
          <w:lang w:eastAsia="zh-CN"/>
        </w:rPr>
        <w:t>2023</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5778.90</w:t>
      </w:r>
      <w:r>
        <w:rPr>
          <w:rFonts w:hint="eastAsia" w:ascii="仿宋" w:hAnsi="仿宋" w:eastAsia="仿宋" w:cs="仿宋"/>
          <w:bCs/>
          <w:color w:val="000000"/>
          <w:sz w:val="32"/>
          <w:szCs w:val="32"/>
        </w:rPr>
        <w:t>万元，支出7636.99万元（其中财政应返还额度支出</w:t>
      </w:r>
      <w:r>
        <w:rPr>
          <w:rFonts w:hint="eastAsia" w:ascii="仿宋" w:hAnsi="仿宋" w:eastAsia="仿宋" w:cs="仿宋"/>
          <w:bCs/>
          <w:color w:val="000000"/>
          <w:sz w:val="32"/>
          <w:szCs w:val="32"/>
          <w:lang w:val="en-US" w:eastAsia="zh-CN"/>
        </w:rPr>
        <w:t>1858.08</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2022</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3140.56</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7395</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48万元，收入减少</w:t>
      </w:r>
      <w:r>
        <w:rPr>
          <w:rFonts w:hint="eastAsia" w:ascii="仿宋" w:hAnsi="仿宋" w:eastAsia="仿宋" w:cs="仿宋"/>
          <w:bCs/>
          <w:color w:val="000000"/>
          <w:sz w:val="32"/>
          <w:szCs w:val="32"/>
          <w:lang w:val="en-US" w:eastAsia="zh-CN"/>
        </w:rPr>
        <w:t>35.21</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49.2</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移民后扶项目资金划转至水利局</w:t>
      </w:r>
      <w:r>
        <w:rPr>
          <w:rFonts w:hint="eastAsia" w:ascii="仿宋" w:hAnsi="仿宋" w:eastAsia="仿宋" w:cs="仿宋"/>
          <w:bCs/>
          <w:color w:val="000000"/>
          <w:sz w:val="32"/>
          <w:szCs w:val="32"/>
        </w:rPr>
        <w:t>。</w:t>
      </w:r>
    </w:p>
    <w:p>
      <w:pPr>
        <w:pStyle w:val="6"/>
        <w:rPr>
          <w:rFonts w:hint="eastAsia" w:eastAsia="仿宋"/>
          <w:lang w:eastAsia="zh-CN"/>
        </w:rPr>
      </w:pPr>
      <w:r>
        <w:rPr>
          <w:rFonts w:hint="eastAsia" w:eastAsia="仿宋"/>
          <w:lang w:eastAsia="zh-CN"/>
        </w:rPr>
        <w:drawing>
          <wp:inline distT="0" distB="0" distL="114300" distR="114300">
            <wp:extent cx="4800600" cy="4488815"/>
            <wp:effectExtent l="5080" t="4445" r="7620" b="1524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3" w:name="_Toc15377206"/>
      <w:bookmarkStart w:id="24" w:name="_Toc15396604"/>
      <w:r>
        <w:rPr>
          <w:rFonts w:hint="eastAsia" w:ascii="黑体" w:hAnsi="黑体" w:eastAsia="黑体"/>
          <w:sz w:val="32"/>
          <w:szCs w:val="32"/>
        </w:rPr>
        <w:t>收</w:t>
      </w:r>
      <w:r>
        <w:rPr>
          <w:rStyle w:val="29"/>
          <w:rFonts w:hint="eastAsia" w:ascii="黑体" w:hAnsi="黑体" w:eastAsia="黑体"/>
          <w:b w:val="0"/>
        </w:rPr>
        <w:t>入决算情况说明</w:t>
      </w:r>
      <w:bookmarkEnd w:id="23"/>
      <w:bookmarkEnd w:id="24"/>
    </w:p>
    <w:p>
      <w:pPr>
        <w:spacing w:line="600" w:lineRule="exact"/>
        <w:ind w:firstLine="640" w:firstLineChars="200"/>
        <w:outlineLvl w:val="1"/>
        <w:rPr>
          <w:rFonts w:hint="eastAsia" w:ascii="仿宋" w:hAnsi="仿宋" w:eastAsia="仿宋" w:cs="仿宋"/>
          <w:bCs/>
          <w:color w:val="FF0000"/>
          <w:sz w:val="32"/>
          <w:szCs w:val="32"/>
        </w:rPr>
      </w:pPr>
      <w:bookmarkStart w:id="25" w:name="_Toc52180076"/>
      <w:r>
        <w:rPr>
          <w:rFonts w:hint="eastAsia" w:ascii="仿宋" w:hAnsi="仿宋" w:eastAsia="仿宋" w:cs="仿宋"/>
          <w:sz w:val="32"/>
          <w:szCs w:val="32"/>
          <w:lang w:eastAsia="zh-CN"/>
        </w:rPr>
        <w:t>2023</w:t>
      </w:r>
      <w:r>
        <w:rPr>
          <w:rFonts w:hint="eastAsia" w:ascii="仿宋" w:hAnsi="仿宋" w:eastAsia="仿宋" w:cs="仿宋"/>
          <w:bCs/>
          <w:color w:val="000000"/>
          <w:sz w:val="32"/>
          <w:szCs w:val="32"/>
        </w:rPr>
        <w:t>年本年收入合计</w:t>
      </w:r>
      <w:r>
        <w:rPr>
          <w:rFonts w:hint="eastAsia" w:ascii="仿宋" w:hAnsi="仿宋" w:eastAsia="仿宋" w:cs="仿宋"/>
          <w:bCs/>
          <w:color w:val="000000"/>
          <w:sz w:val="32"/>
          <w:szCs w:val="32"/>
          <w:lang w:val="en-US" w:eastAsia="zh-CN"/>
        </w:rPr>
        <w:t>5578.90</w:t>
      </w:r>
      <w:r>
        <w:rPr>
          <w:rFonts w:hint="eastAsia" w:ascii="仿宋" w:hAnsi="仿宋" w:eastAsia="仿宋" w:cs="仿宋"/>
          <w:bCs/>
          <w:color w:val="000000"/>
          <w:sz w:val="32"/>
          <w:szCs w:val="32"/>
        </w:rPr>
        <w:t>万元，其中：一般公共预算财政拨款收入</w:t>
      </w:r>
      <w:r>
        <w:rPr>
          <w:rFonts w:hint="eastAsia" w:ascii="仿宋" w:hAnsi="仿宋" w:eastAsia="仿宋" w:cs="仿宋"/>
          <w:bCs/>
          <w:color w:val="000000"/>
          <w:sz w:val="32"/>
          <w:szCs w:val="32"/>
          <w:lang w:val="en-US" w:eastAsia="zh-CN"/>
        </w:rPr>
        <w:t>5578.90</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100</w:t>
      </w:r>
      <w:r>
        <w:rPr>
          <w:rFonts w:hint="eastAsia" w:ascii="仿宋" w:hAnsi="仿宋" w:eastAsia="仿宋" w:cs="仿宋"/>
          <w:bCs/>
          <w:color w:val="000000"/>
          <w:sz w:val="32"/>
          <w:szCs w:val="32"/>
        </w:rPr>
        <w:t>%。         政府性基金预算</w:t>
      </w:r>
      <w:bookmarkEnd w:id="25"/>
      <w:r>
        <w:rPr>
          <w:rFonts w:hint="eastAsia" w:ascii="仿宋" w:hAnsi="仿宋" w:eastAsia="仿宋" w:cs="仿宋"/>
          <w:bCs/>
          <w:color w:val="000000"/>
          <w:sz w:val="32"/>
          <w:szCs w:val="32"/>
        </w:rPr>
        <w:t>收入</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w:t>
      </w: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1770" cy="2907030"/>
            <wp:effectExtent l="0" t="0" r="11430" b="1270"/>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7"/>
                    <a:stretch>
                      <a:fillRect/>
                    </a:stretch>
                  </pic:blipFill>
                  <pic:spPr>
                    <a:xfrm>
                      <a:off x="0" y="0"/>
                      <a:ext cx="5271770" cy="2907030"/>
                    </a:xfrm>
                    <a:prstGeom prst="rect">
                      <a:avLst/>
                    </a:prstGeom>
                  </pic:spPr>
                </pic:pic>
              </a:graphicData>
            </a:graphic>
          </wp:inline>
        </w:drawing>
      </w:r>
    </w:p>
    <w:p>
      <w:pPr>
        <w:spacing w:line="600" w:lineRule="exact"/>
        <w:ind w:firstLine="640" w:firstLineChars="200"/>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6" w:name="_Toc15377207"/>
      <w:bookmarkStart w:id="27" w:name="_Toc15396605"/>
      <w:r>
        <w:rPr>
          <w:rFonts w:hint="eastAsia" w:ascii="黑体" w:hAnsi="黑体" w:eastAsia="黑体"/>
          <w:sz w:val="32"/>
          <w:szCs w:val="32"/>
        </w:rPr>
        <w:t>支</w:t>
      </w:r>
      <w:r>
        <w:rPr>
          <w:rStyle w:val="29"/>
          <w:rFonts w:hint="eastAsia" w:ascii="黑体" w:hAnsi="黑体" w:eastAsia="黑体"/>
          <w:b w:val="0"/>
        </w:rPr>
        <w:t>出决算情况说明</w:t>
      </w:r>
      <w:bookmarkEnd w:id="26"/>
      <w:bookmarkEnd w:id="27"/>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lang w:eastAsia="zh-CN"/>
        </w:rPr>
        <w:t>2023</w:t>
      </w:r>
      <w:r>
        <w:rPr>
          <w:rFonts w:hint="eastAsia" w:ascii="仿宋" w:hAnsi="仿宋" w:eastAsia="仿宋"/>
          <w:sz w:val="32"/>
          <w:szCs w:val="32"/>
        </w:rPr>
        <w:t>年本年支出合计</w:t>
      </w:r>
      <w:r>
        <w:rPr>
          <w:rFonts w:hint="eastAsia" w:ascii="仿宋" w:hAnsi="仿宋" w:eastAsia="仿宋"/>
          <w:sz w:val="32"/>
          <w:szCs w:val="32"/>
          <w:lang w:val="en-US" w:eastAsia="zh-CN"/>
        </w:rPr>
        <w:t>7636.99</w:t>
      </w:r>
      <w:r>
        <w:rPr>
          <w:rFonts w:hint="eastAsia" w:ascii="仿宋" w:hAnsi="仿宋" w:eastAsia="仿宋"/>
          <w:sz w:val="32"/>
          <w:szCs w:val="32"/>
        </w:rPr>
        <w:t>万元，其中：基本支出</w:t>
      </w:r>
      <w:r>
        <w:rPr>
          <w:rFonts w:hint="eastAsia" w:ascii="仿宋" w:hAnsi="仿宋" w:eastAsia="仿宋"/>
          <w:sz w:val="32"/>
          <w:szCs w:val="32"/>
          <w:lang w:val="en-US" w:eastAsia="zh-CN"/>
        </w:rPr>
        <w:t>389.99</w:t>
      </w:r>
      <w:r>
        <w:rPr>
          <w:rFonts w:hint="eastAsia" w:ascii="仿宋" w:hAnsi="仿宋" w:eastAsia="仿宋"/>
          <w:sz w:val="32"/>
          <w:szCs w:val="32"/>
        </w:rPr>
        <w:t>万元，占</w:t>
      </w:r>
      <w:r>
        <w:rPr>
          <w:rFonts w:hint="eastAsia" w:ascii="仿宋" w:hAnsi="仿宋" w:eastAsia="仿宋"/>
          <w:sz w:val="32"/>
          <w:szCs w:val="32"/>
          <w:lang w:val="en-US" w:eastAsia="zh-CN"/>
        </w:rPr>
        <w:t>0.051</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7246.99</w:t>
      </w:r>
      <w:r>
        <w:rPr>
          <w:rFonts w:hint="eastAsia" w:ascii="仿宋" w:hAnsi="仿宋" w:eastAsia="仿宋"/>
          <w:sz w:val="32"/>
          <w:szCs w:val="32"/>
        </w:rPr>
        <w:t>万元，占</w:t>
      </w:r>
      <w:r>
        <w:rPr>
          <w:rFonts w:hint="eastAsia" w:ascii="仿宋" w:hAnsi="仿宋" w:eastAsia="仿宋"/>
          <w:sz w:val="32"/>
          <w:szCs w:val="32"/>
          <w:lang w:val="en-US" w:eastAsia="zh-CN"/>
        </w:rPr>
        <w:t>94.89</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sz w:val="32"/>
          <w:szCs w:val="32"/>
          <w:shd w:val="pct10" w:color="auto" w:fill="FFFFFF"/>
        </w:rPr>
      </w:pP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196205" cy="2308225"/>
            <wp:effectExtent l="0" t="0" r="10795" b="3175"/>
            <wp:docPr id="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
                    <pic:cNvPicPr>
                      <a:picLocks noChangeAspect="1"/>
                    </pic:cNvPicPr>
                  </pic:nvPicPr>
                  <pic:blipFill>
                    <a:blip r:embed="rId8"/>
                    <a:stretch>
                      <a:fillRect/>
                    </a:stretch>
                  </pic:blipFill>
                  <pic:spPr>
                    <a:xfrm>
                      <a:off x="0" y="0"/>
                      <a:ext cx="5196205" cy="2308225"/>
                    </a:xfrm>
                    <a:prstGeom prst="rect">
                      <a:avLst/>
                    </a:prstGeom>
                  </pic:spPr>
                </pic:pic>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8"/>
      <w:bookmarkEnd w:id="29"/>
    </w:p>
    <w:p>
      <w:pPr>
        <w:spacing w:line="240" w:lineRule="auto"/>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2023</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5778.90</w:t>
      </w:r>
      <w:r>
        <w:rPr>
          <w:rFonts w:hint="eastAsia" w:ascii="仿宋" w:hAnsi="仿宋" w:eastAsia="仿宋" w:cs="仿宋"/>
          <w:bCs/>
          <w:color w:val="000000"/>
          <w:sz w:val="32"/>
          <w:szCs w:val="32"/>
        </w:rPr>
        <w:t>万元，支出7636.99万元（其中财政应返还额度支出</w:t>
      </w:r>
      <w:r>
        <w:rPr>
          <w:rFonts w:hint="eastAsia" w:ascii="仿宋" w:hAnsi="仿宋" w:eastAsia="仿宋" w:cs="仿宋"/>
          <w:bCs/>
          <w:color w:val="000000"/>
          <w:sz w:val="32"/>
          <w:szCs w:val="32"/>
          <w:lang w:val="en-US" w:eastAsia="zh-CN"/>
        </w:rPr>
        <w:t>1858.08</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2022</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3140.56</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7395</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48万元，收入减少</w:t>
      </w:r>
      <w:r>
        <w:rPr>
          <w:rFonts w:hint="eastAsia" w:ascii="仿宋" w:hAnsi="仿宋" w:eastAsia="仿宋" w:cs="仿宋"/>
          <w:bCs/>
          <w:color w:val="000000"/>
          <w:sz w:val="32"/>
          <w:szCs w:val="32"/>
          <w:lang w:val="en-US" w:eastAsia="zh-CN"/>
        </w:rPr>
        <w:t>35.21</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49.2</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cs="仿宋"/>
          <w:bCs/>
          <w:color w:val="000000"/>
          <w:sz w:val="32"/>
          <w:szCs w:val="32"/>
        </w:rPr>
      </w:pPr>
    </w:p>
    <w:p>
      <w:pPr>
        <w:spacing w:line="240" w:lineRule="auto"/>
        <w:ind w:firstLine="640" w:firstLineChars="200"/>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drawing>
          <wp:inline distT="0" distB="0" distL="114300" distR="114300">
            <wp:extent cx="5271770" cy="3298825"/>
            <wp:effectExtent l="0" t="0" r="5080" b="15875"/>
            <wp:docPr id="6" name="图片 6"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3"/>
                    <pic:cNvPicPr>
                      <a:picLocks noChangeAspect="1"/>
                    </pic:cNvPicPr>
                  </pic:nvPicPr>
                  <pic:blipFill>
                    <a:blip r:embed="rId9"/>
                    <a:stretch>
                      <a:fillRect/>
                    </a:stretch>
                  </pic:blipFill>
                  <pic:spPr>
                    <a:xfrm>
                      <a:off x="0" y="0"/>
                      <a:ext cx="5271770" cy="3298825"/>
                    </a:xfrm>
                    <a:prstGeom prst="rect">
                      <a:avLst/>
                    </a:prstGeom>
                  </pic:spPr>
                </pic:pic>
              </a:graphicData>
            </a:graphic>
          </wp:inline>
        </w:drawing>
      </w: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ind w:firstLine="640"/>
        <w:rPr>
          <w:rFonts w:ascii="仿宋" w:hAnsi="仿宋" w:eastAsia="仿宋"/>
          <w:b/>
          <w:sz w:val="32"/>
          <w:szCs w:val="32"/>
        </w:rPr>
      </w:pPr>
    </w:p>
    <w:p>
      <w:pPr>
        <w:spacing w:line="600" w:lineRule="exact"/>
        <w:ind w:firstLine="640" w:firstLineChars="200"/>
        <w:outlineLvl w:val="1"/>
        <w:rPr>
          <w:rFonts w:hint="eastAsia" w:ascii="黑体" w:hAnsi="黑体" w:eastAsia="黑体"/>
          <w:sz w:val="32"/>
          <w:szCs w:val="32"/>
        </w:rPr>
      </w:pPr>
      <w:bookmarkStart w:id="30" w:name="_Toc15396607"/>
      <w:bookmarkStart w:id="31" w:name="_Toc15377209"/>
    </w:p>
    <w:p>
      <w:pPr>
        <w:spacing w:line="600" w:lineRule="exact"/>
        <w:ind w:firstLine="640" w:firstLineChars="200"/>
        <w:outlineLvl w:val="1"/>
        <w:rPr>
          <w:rFonts w:hint="eastAsia" w:ascii="黑体" w:hAnsi="黑体" w:eastAsia="黑体"/>
          <w:sz w:val="32"/>
          <w:szCs w:val="32"/>
        </w:rPr>
      </w:pPr>
    </w:p>
    <w:p>
      <w:pPr>
        <w:spacing w:line="600" w:lineRule="exact"/>
        <w:ind w:firstLine="640" w:firstLineChars="200"/>
        <w:outlineLvl w:val="1"/>
        <w:rPr>
          <w:rStyle w:val="29"/>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0"/>
      <w:bookmarkEnd w:id="31"/>
    </w:p>
    <w:p>
      <w:pPr>
        <w:spacing w:line="600" w:lineRule="exact"/>
        <w:ind w:firstLine="643" w:firstLineChars="200"/>
        <w:outlineLvl w:val="2"/>
        <w:rPr>
          <w:rFonts w:ascii="仿宋" w:hAnsi="仿宋" w:eastAsia="仿宋"/>
          <w:b/>
          <w:sz w:val="32"/>
          <w:szCs w:val="32"/>
        </w:rPr>
      </w:pPr>
      <w:bookmarkStart w:id="32" w:name="_Toc15377210"/>
      <w:r>
        <w:rPr>
          <w:rFonts w:hint="eastAsia" w:ascii="仿宋" w:hAnsi="仿宋" w:eastAsia="仿宋"/>
          <w:b/>
          <w:sz w:val="32"/>
          <w:szCs w:val="32"/>
        </w:rPr>
        <w:t>（一）一般公共预算财政拨款支出决算总体情况</w:t>
      </w:r>
      <w:bookmarkEnd w:id="32"/>
    </w:p>
    <w:p>
      <w:pPr>
        <w:spacing w:line="600" w:lineRule="exact"/>
        <w:ind w:firstLine="640" w:firstLineChars="200"/>
        <w:rPr>
          <w:rFonts w:hint="eastAsia" w:ascii="仿宋" w:hAnsi="仿宋" w:eastAsia="仿宋" w:cs="仿宋"/>
          <w:bCs/>
          <w:color w:val="000000"/>
          <w:sz w:val="32"/>
          <w:szCs w:val="32"/>
        </w:rPr>
      </w:pPr>
      <w:r>
        <w:rPr>
          <w:rFonts w:hint="eastAsia" w:ascii="仿宋" w:hAnsi="仿宋" w:eastAsia="仿宋"/>
          <w:sz w:val="32"/>
          <w:szCs w:val="32"/>
          <w:lang w:eastAsia="zh-CN"/>
        </w:rPr>
        <w:t>2023</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5578.90</w:t>
      </w:r>
      <w:r>
        <w:rPr>
          <w:rFonts w:hint="eastAsia" w:ascii="仿宋" w:hAnsi="仿宋" w:eastAsia="仿宋"/>
          <w:sz w:val="32"/>
          <w:szCs w:val="32"/>
        </w:rPr>
        <w:t>万元，占本年支出合计的</w:t>
      </w:r>
      <w:r>
        <w:rPr>
          <w:rFonts w:hint="eastAsia" w:ascii="仿宋" w:hAnsi="仿宋" w:eastAsia="仿宋"/>
          <w:sz w:val="32"/>
          <w:szCs w:val="32"/>
          <w:lang w:val="en-US" w:eastAsia="zh-CN"/>
        </w:rPr>
        <w:t>73.05</w:t>
      </w:r>
      <w:r>
        <w:rPr>
          <w:rFonts w:hint="eastAsia" w:ascii="仿宋" w:hAnsi="仿宋" w:eastAsia="仿宋"/>
          <w:sz w:val="32"/>
          <w:szCs w:val="32"/>
        </w:rPr>
        <w:t>%。与</w:t>
      </w:r>
      <w:r>
        <w:rPr>
          <w:rFonts w:hint="eastAsia" w:ascii="仿宋" w:hAnsi="仿宋" w:eastAsia="仿宋"/>
          <w:sz w:val="32"/>
          <w:szCs w:val="32"/>
          <w:lang w:eastAsia="zh-CN"/>
        </w:rPr>
        <w:t>2022</w:t>
      </w:r>
      <w:r>
        <w:rPr>
          <w:rFonts w:hint="eastAsia" w:ascii="仿宋" w:hAnsi="仿宋" w:eastAsia="仿宋"/>
          <w:sz w:val="32"/>
          <w:szCs w:val="32"/>
        </w:rPr>
        <w:t>年相比，一般公共预算财政拨款减少</w:t>
      </w:r>
      <w:r>
        <w:rPr>
          <w:rFonts w:hint="eastAsia" w:ascii="仿宋" w:hAnsi="仿宋" w:eastAsia="仿宋"/>
          <w:sz w:val="32"/>
          <w:szCs w:val="32"/>
          <w:lang w:val="en-US" w:eastAsia="zh-CN"/>
        </w:rPr>
        <w:t>7395.48</w:t>
      </w:r>
      <w:r>
        <w:rPr>
          <w:rFonts w:hint="eastAsia" w:ascii="仿宋" w:hAnsi="仿宋" w:eastAsia="仿宋"/>
          <w:sz w:val="32"/>
          <w:szCs w:val="32"/>
        </w:rPr>
        <w:t>万元，减少</w:t>
      </w:r>
      <w:r>
        <w:rPr>
          <w:rFonts w:hint="eastAsia" w:ascii="仿宋" w:hAnsi="仿宋" w:eastAsia="仿宋"/>
          <w:sz w:val="32"/>
          <w:szCs w:val="32"/>
          <w:lang w:val="en-US" w:eastAsia="zh-CN"/>
        </w:rPr>
        <w:t>49.2</w:t>
      </w:r>
      <w:r>
        <w:rPr>
          <w:rFonts w:hint="eastAsia" w:ascii="仿宋" w:hAnsi="仿宋" w:eastAsia="仿宋"/>
          <w:sz w:val="32"/>
          <w:szCs w:val="32"/>
        </w:rPr>
        <w:t>%。</w:t>
      </w:r>
      <w:r>
        <w:rPr>
          <w:rFonts w:hint="eastAsia" w:ascii="仿宋" w:hAnsi="仿宋" w:eastAsia="仿宋" w:cs="仿宋"/>
          <w:bCs/>
          <w:color w:val="000000"/>
          <w:sz w:val="32"/>
          <w:szCs w:val="32"/>
        </w:rPr>
        <w:t>（1）收入减少原因是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移民后扶项目资金划转至水利局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1770" cy="2934335"/>
            <wp:effectExtent l="0" t="0" r="11430" b="12065"/>
            <wp:docPr id="7" name="图片 7"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4"/>
                    <pic:cNvPicPr>
                      <a:picLocks noChangeAspect="1"/>
                    </pic:cNvPicPr>
                  </pic:nvPicPr>
                  <pic:blipFill>
                    <a:blip r:embed="rId10"/>
                    <a:stretch>
                      <a:fillRect/>
                    </a:stretch>
                  </pic:blipFill>
                  <pic:spPr>
                    <a:xfrm>
                      <a:off x="0" y="0"/>
                      <a:ext cx="5271770" cy="2934335"/>
                    </a:xfrm>
                    <a:prstGeom prst="rect">
                      <a:avLst/>
                    </a:prstGeom>
                  </pic:spPr>
                </pic:pic>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3" w:name="_Toc15377211"/>
      <w:r>
        <w:rPr>
          <w:rFonts w:hint="eastAsia" w:ascii="仿宋" w:hAnsi="仿宋" w:eastAsia="仿宋"/>
          <w:b/>
          <w:sz w:val="32"/>
          <w:szCs w:val="32"/>
        </w:rPr>
        <w:t>（二）一般公共预算财政拨款支出决算结构情况</w:t>
      </w:r>
      <w:bookmarkEnd w:id="33"/>
    </w:p>
    <w:p>
      <w:pPr>
        <w:spacing w:line="240" w:lineRule="auto"/>
        <w:ind w:firstLine="640"/>
        <w:rPr>
          <w:rFonts w:hint="eastAsia" w:ascii="仿宋" w:hAnsi="仿宋" w:eastAsia="仿宋"/>
          <w:b/>
          <w:sz w:val="32"/>
          <w:szCs w:val="32"/>
        </w:rPr>
      </w:pPr>
      <w:r>
        <w:rPr>
          <w:rFonts w:hint="eastAsia" w:ascii="仿宋" w:hAnsi="仿宋" w:eastAsia="仿宋"/>
          <w:sz w:val="32"/>
          <w:szCs w:val="32"/>
          <w:lang w:eastAsia="zh-CN"/>
        </w:rPr>
        <w:t>2023</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7636.99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社会保障和就业（类）支出</w:t>
      </w:r>
      <w:r>
        <w:rPr>
          <w:rFonts w:hint="eastAsia" w:ascii="仿宋" w:hAnsi="仿宋" w:eastAsia="仿宋"/>
          <w:b/>
          <w:sz w:val="32"/>
          <w:szCs w:val="32"/>
          <w:lang w:val="en-US" w:eastAsia="zh-CN"/>
        </w:rPr>
        <w:t>963.23</w:t>
      </w:r>
      <w:r>
        <w:rPr>
          <w:rFonts w:hint="eastAsia" w:ascii="仿宋" w:hAnsi="仿宋" w:eastAsia="仿宋"/>
          <w:b/>
          <w:sz w:val="32"/>
          <w:szCs w:val="32"/>
        </w:rPr>
        <w:t>万元，占</w:t>
      </w:r>
      <w:r>
        <w:rPr>
          <w:rFonts w:hint="eastAsia" w:ascii="仿宋" w:hAnsi="仿宋" w:eastAsia="仿宋"/>
          <w:b/>
          <w:sz w:val="32"/>
          <w:szCs w:val="32"/>
          <w:lang w:val="en-US" w:eastAsia="zh-CN"/>
        </w:rPr>
        <w:t>12.61</w:t>
      </w:r>
      <w:r>
        <w:rPr>
          <w:rFonts w:hint="eastAsia" w:ascii="仿宋" w:hAnsi="仿宋" w:eastAsia="仿宋"/>
          <w:b/>
          <w:sz w:val="32"/>
          <w:szCs w:val="32"/>
        </w:rPr>
        <w:t>%；卫生健康支出</w:t>
      </w:r>
      <w:r>
        <w:rPr>
          <w:rFonts w:hint="eastAsia" w:ascii="仿宋" w:hAnsi="仿宋" w:eastAsia="仿宋"/>
          <w:b/>
          <w:sz w:val="32"/>
          <w:szCs w:val="32"/>
          <w:lang w:val="en-US" w:eastAsia="zh-CN"/>
        </w:rPr>
        <w:t>25.75</w:t>
      </w:r>
      <w:r>
        <w:rPr>
          <w:rFonts w:hint="eastAsia" w:ascii="仿宋" w:hAnsi="仿宋" w:eastAsia="仿宋"/>
          <w:b/>
          <w:sz w:val="32"/>
          <w:szCs w:val="32"/>
        </w:rPr>
        <w:t>万元，占0.00</w:t>
      </w:r>
      <w:r>
        <w:rPr>
          <w:rFonts w:hint="eastAsia" w:ascii="仿宋" w:hAnsi="仿宋" w:eastAsia="仿宋"/>
          <w:b/>
          <w:sz w:val="32"/>
          <w:szCs w:val="32"/>
          <w:lang w:val="en-US" w:eastAsia="zh-CN"/>
        </w:rPr>
        <w:t>3</w:t>
      </w:r>
      <w:r>
        <w:rPr>
          <w:rFonts w:hint="eastAsia" w:ascii="仿宋" w:hAnsi="仿宋" w:eastAsia="仿宋"/>
          <w:b/>
          <w:sz w:val="32"/>
          <w:szCs w:val="32"/>
        </w:rPr>
        <w:t>%；农林水支出</w:t>
      </w:r>
      <w:r>
        <w:rPr>
          <w:rFonts w:hint="eastAsia" w:ascii="仿宋" w:hAnsi="仿宋" w:eastAsia="仿宋"/>
          <w:b/>
          <w:sz w:val="32"/>
          <w:szCs w:val="32"/>
          <w:lang w:val="en-US" w:eastAsia="zh-CN"/>
        </w:rPr>
        <w:t>6622.73</w:t>
      </w:r>
      <w:r>
        <w:rPr>
          <w:rFonts w:hint="eastAsia" w:ascii="仿宋" w:hAnsi="仿宋" w:eastAsia="仿宋"/>
          <w:b/>
          <w:sz w:val="32"/>
          <w:szCs w:val="32"/>
        </w:rPr>
        <w:t>万元，占</w:t>
      </w:r>
      <w:r>
        <w:rPr>
          <w:rFonts w:hint="eastAsia" w:ascii="仿宋" w:hAnsi="仿宋" w:eastAsia="仿宋"/>
          <w:b/>
          <w:sz w:val="32"/>
          <w:szCs w:val="32"/>
          <w:lang w:val="en-US" w:eastAsia="zh-CN"/>
        </w:rPr>
        <w:t>86.71</w:t>
      </w:r>
      <w:r>
        <w:rPr>
          <w:rFonts w:hint="eastAsia" w:ascii="仿宋" w:hAnsi="仿宋" w:eastAsia="仿宋"/>
          <w:b/>
          <w:sz w:val="32"/>
          <w:szCs w:val="32"/>
        </w:rPr>
        <w:t>%；住房保障支出</w:t>
      </w:r>
      <w:r>
        <w:rPr>
          <w:rFonts w:hint="eastAsia" w:ascii="仿宋" w:hAnsi="仿宋" w:eastAsia="仿宋"/>
          <w:b/>
          <w:sz w:val="32"/>
          <w:szCs w:val="32"/>
          <w:lang w:val="en-US" w:eastAsia="zh-CN"/>
        </w:rPr>
        <w:t>25.28</w:t>
      </w:r>
      <w:r>
        <w:rPr>
          <w:rFonts w:hint="eastAsia" w:ascii="仿宋" w:hAnsi="仿宋" w:eastAsia="仿宋"/>
          <w:b/>
          <w:sz w:val="32"/>
          <w:szCs w:val="32"/>
        </w:rPr>
        <w:t>万元，占0.00</w:t>
      </w:r>
      <w:r>
        <w:rPr>
          <w:rFonts w:hint="eastAsia" w:ascii="仿宋" w:hAnsi="仿宋" w:eastAsia="仿宋"/>
          <w:b/>
          <w:sz w:val="32"/>
          <w:szCs w:val="32"/>
          <w:lang w:val="en-US" w:eastAsia="zh-CN"/>
        </w:rPr>
        <w:t>3</w:t>
      </w:r>
      <w:r>
        <w:rPr>
          <w:rFonts w:hint="eastAsia" w:ascii="仿宋" w:hAnsi="仿宋" w:eastAsia="仿宋"/>
          <w:b/>
          <w:sz w:val="32"/>
          <w:szCs w:val="32"/>
        </w:rPr>
        <w:t>。</w:t>
      </w:r>
    </w:p>
    <w:p>
      <w:pPr>
        <w:spacing w:line="240" w:lineRule="auto"/>
        <w:ind w:firstLine="640"/>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4791710" cy="3084830"/>
            <wp:effectExtent l="0" t="0" r="8890" b="1270"/>
            <wp:docPr id="8" name="图片 8"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5"/>
                    <pic:cNvPicPr>
                      <a:picLocks noChangeAspect="1"/>
                    </pic:cNvPicPr>
                  </pic:nvPicPr>
                  <pic:blipFill>
                    <a:blip r:embed="rId11"/>
                    <a:stretch>
                      <a:fillRect/>
                    </a:stretch>
                  </pic:blipFill>
                  <pic:spPr>
                    <a:xfrm>
                      <a:off x="0" y="0"/>
                      <a:ext cx="4791710" cy="3084830"/>
                    </a:xfrm>
                    <a:prstGeom prst="rect">
                      <a:avLst/>
                    </a:prstGeom>
                  </pic:spPr>
                </pic:pic>
              </a:graphicData>
            </a:graphic>
          </wp:inline>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4" w:name="_Toc15377212"/>
      <w:r>
        <w:rPr>
          <w:rFonts w:hint="eastAsia" w:ascii="仿宋" w:hAnsi="仿宋" w:eastAsia="仿宋"/>
          <w:b/>
          <w:sz w:val="32"/>
          <w:szCs w:val="32"/>
        </w:rPr>
        <w:t>（三）一般公共预算财政拨款支出决算具体情况</w:t>
      </w:r>
      <w:bookmarkEnd w:id="34"/>
    </w:p>
    <w:p>
      <w:pPr>
        <w:spacing w:line="600" w:lineRule="exact"/>
        <w:ind w:firstLine="643" w:firstLineChars="200"/>
        <w:outlineLvl w:val="2"/>
        <w:rPr>
          <w:rFonts w:ascii="仿宋" w:hAnsi="仿宋" w:eastAsia="仿宋"/>
          <w:sz w:val="32"/>
          <w:szCs w:val="32"/>
        </w:rPr>
      </w:pPr>
      <w:bookmarkStart w:id="35" w:name="_Toc15378460"/>
      <w:bookmarkStart w:id="36" w:name="_Toc15377213"/>
      <w:bookmarkStart w:id="37" w:name="_Toc15377444"/>
      <w:r>
        <w:rPr>
          <w:rFonts w:hint="eastAsia" w:ascii="仿宋" w:hAnsi="仿宋" w:eastAsia="仿宋"/>
          <w:b/>
          <w:sz w:val="32"/>
          <w:szCs w:val="32"/>
          <w:lang w:eastAsia="zh-CN"/>
        </w:rPr>
        <w:t>2023</w:t>
      </w:r>
      <w:r>
        <w:rPr>
          <w:rFonts w:hint="eastAsia" w:ascii="仿宋" w:hAnsi="仿宋" w:eastAsia="仿宋"/>
          <w:b/>
          <w:sz w:val="32"/>
          <w:szCs w:val="32"/>
        </w:rPr>
        <w:t>年一般公共预算支出决算数为</w:t>
      </w:r>
      <w:r>
        <w:rPr>
          <w:rFonts w:hint="eastAsia" w:ascii="仿宋" w:hAnsi="仿宋" w:eastAsia="仿宋"/>
          <w:b/>
          <w:sz w:val="32"/>
          <w:szCs w:val="32"/>
          <w:lang w:val="en-US" w:eastAsia="zh-CN"/>
        </w:rPr>
        <w:t>7636.99万元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35"/>
      <w:bookmarkEnd w:id="36"/>
      <w:bookmarkEnd w:id="37"/>
    </w:p>
    <w:p>
      <w:pPr>
        <w:numPr>
          <w:ilvl w:val="0"/>
          <w:numId w:val="2"/>
        </w:numPr>
        <w:spacing w:line="600" w:lineRule="exact"/>
        <w:ind w:firstLine="643" w:firstLineChars="20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社会保障和就业</w:t>
      </w:r>
      <w:r>
        <w:rPr>
          <w:rStyle w:val="17"/>
          <w:rFonts w:hint="eastAsia" w:ascii="仿宋" w:hAnsi="仿宋" w:eastAsia="仿宋" w:cs="仿宋"/>
          <w:b w:val="0"/>
          <w:bCs/>
          <w:color w:val="000000"/>
          <w:sz w:val="32"/>
          <w:szCs w:val="32"/>
        </w:rPr>
        <w:t>:2080501 未归口管理的行政单位离退休支出决算为</w:t>
      </w:r>
      <w:r>
        <w:rPr>
          <w:rStyle w:val="17"/>
          <w:rFonts w:hint="eastAsia" w:ascii="仿宋" w:hAnsi="仿宋" w:eastAsia="仿宋" w:cs="仿宋"/>
          <w:b w:val="0"/>
          <w:bCs/>
          <w:color w:val="000000"/>
          <w:sz w:val="32"/>
          <w:szCs w:val="32"/>
          <w:lang w:val="en-US" w:eastAsia="zh-CN"/>
        </w:rPr>
        <w:t>36.94</w:t>
      </w:r>
      <w:r>
        <w:rPr>
          <w:rStyle w:val="17"/>
          <w:rFonts w:hint="eastAsia" w:ascii="仿宋" w:hAnsi="仿宋" w:eastAsia="仿宋" w:cs="仿宋"/>
          <w:b w:val="0"/>
          <w:bCs/>
          <w:color w:val="000000"/>
          <w:sz w:val="32"/>
          <w:szCs w:val="32"/>
        </w:rPr>
        <w:t>万元，完成预算100%；2080502机事业单位离退休支出决算为</w:t>
      </w:r>
      <w:r>
        <w:rPr>
          <w:rStyle w:val="17"/>
          <w:rFonts w:hint="eastAsia" w:ascii="仿宋" w:hAnsi="仿宋" w:eastAsia="仿宋" w:cs="仿宋"/>
          <w:b w:val="0"/>
          <w:bCs/>
          <w:color w:val="000000"/>
          <w:sz w:val="32"/>
          <w:szCs w:val="32"/>
          <w:lang w:val="en-US" w:eastAsia="zh-CN"/>
        </w:rPr>
        <w:t>4.05</w:t>
      </w:r>
      <w:r>
        <w:rPr>
          <w:rStyle w:val="17"/>
          <w:rFonts w:hint="eastAsia" w:ascii="仿宋" w:hAnsi="仿宋" w:eastAsia="仿宋" w:cs="仿宋"/>
          <w:b w:val="0"/>
          <w:bCs/>
          <w:color w:val="000000"/>
          <w:sz w:val="32"/>
          <w:szCs w:val="32"/>
        </w:rPr>
        <w:t>万元，完成预算100%；2080505  机关事业单位基本养老保险缴费支出决算为</w:t>
      </w:r>
      <w:r>
        <w:rPr>
          <w:rStyle w:val="17"/>
          <w:rFonts w:hint="eastAsia" w:ascii="仿宋" w:hAnsi="仿宋" w:eastAsia="仿宋" w:cs="仿宋"/>
          <w:b w:val="0"/>
          <w:bCs/>
          <w:color w:val="000000"/>
          <w:sz w:val="32"/>
          <w:szCs w:val="32"/>
          <w:lang w:val="en-US" w:eastAsia="zh-CN"/>
        </w:rPr>
        <w:t>21.67</w:t>
      </w:r>
      <w:r>
        <w:rPr>
          <w:rStyle w:val="17"/>
          <w:rFonts w:hint="eastAsia" w:ascii="仿宋" w:hAnsi="仿宋" w:eastAsia="仿宋" w:cs="仿宋"/>
          <w:b w:val="0"/>
          <w:bCs/>
          <w:color w:val="000000"/>
          <w:sz w:val="32"/>
          <w:szCs w:val="32"/>
        </w:rPr>
        <w:t>万元，完成预算100%；208050</w:t>
      </w:r>
      <w:r>
        <w:rPr>
          <w:rStyle w:val="17"/>
          <w:rFonts w:hint="eastAsia" w:ascii="仿宋" w:hAnsi="仿宋" w:eastAsia="仿宋" w:cs="仿宋"/>
          <w:b w:val="0"/>
          <w:bCs/>
          <w:color w:val="000000"/>
          <w:sz w:val="32"/>
          <w:szCs w:val="32"/>
          <w:lang w:val="en-US" w:eastAsia="zh-CN"/>
        </w:rPr>
        <w:t>6</w:t>
      </w:r>
      <w:r>
        <w:rPr>
          <w:rStyle w:val="17"/>
          <w:rFonts w:hint="eastAsia" w:ascii="仿宋" w:hAnsi="仿宋" w:eastAsia="仿宋" w:cs="仿宋"/>
          <w:b w:val="0"/>
          <w:bCs/>
          <w:color w:val="000000"/>
          <w:sz w:val="32"/>
          <w:szCs w:val="32"/>
        </w:rPr>
        <w:t xml:space="preserve"> 机关事业单位职业年金缴费支出决算为</w:t>
      </w:r>
      <w:r>
        <w:rPr>
          <w:rStyle w:val="17"/>
          <w:rFonts w:hint="eastAsia" w:ascii="仿宋" w:hAnsi="仿宋" w:eastAsia="仿宋" w:cs="仿宋"/>
          <w:b w:val="0"/>
          <w:bCs/>
          <w:color w:val="000000"/>
          <w:sz w:val="32"/>
          <w:szCs w:val="32"/>
          <w:lang w:val="en-US" w:eastAsia="zh-CN"/>
        </w:rPr>
        <w:t>21.67</w:t>
      </w:r>
      <w:r>
        <w:rPr>
          <w:rStyle w:val="17"/>
          <w:rFonts w:hint="eastAsia" w:ascii="仿宋" w:hAnsi="仿宋" w:eastAsia="仿宋" w:cs="仿宋"/>
          <w:b w:val="0"/>
          <w:bCs/>
          <w:color w:val="000000"/>
          <w:sz w:val="32"/>
          <w:szCs w:val="32"/>
        </w:rPr>
        <w:t>万元，完成预算100%；2080801死亡抚恤支出决算为</w:t>
      </w:r>
      <w:r>
        <w:rPr>
          <w:rStyle w:val="17"/>
          <w:rFonts w:hint="eastAsia" w:ascii="仿宋" w:hAnsi="仿宋" w:eastAsia="仿宋" w:cs="仿宋"/>
          <w:b w:val="0"/>
          <w:bCs/>
          <w:color w:val="000000"/>
          <w:sz w:val="32"/>
          <w:szCs w:val="32"/>
          <w:lang w:val="en-US" w:eastAsia="zh-CN"/>
        </w:rPr>
        <w:t>25.73</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val="en-US" w:eastAsia="zh-CN"/>
        </w:rPr>
        <w:t>2082299</w:t>
      </w:r>
      <w:r>
        <w:rPr>
          <w:rStyle w:val="17"/>
          <w:rFonts w:hint="eastAsia" w:ascii="仿宋" w:hAnsi="仿宋" w:eastAsia="仿宋" w:cs="仿宋"/>
          <w:b w:val="0"/>
          <w:bCs/>
          <w:color w:val="000000"/>
          <w:sz w:val="32"/>
          <w:szCs w:val="32"/>
        </w:rPr>
        <w:t xml:space="preserve"> 其他大中型水库移</w:t>
      </w:r>
      <w:r>
        <w:rPr>
          <w:rStyle w:val="17"/>
          <w:rFonts w:hint="eastAsia" w:ascii="仿宋" w:hAnsi="仿宋" w:eastAsia="仿宋" w:cs="仿宋"/>
          <w:b w:val="0"/>
          <w:bCs/>
          <w:color w:val="000000" w:themeColor="text1"/>
          <w:sz w:val="32"/>
          <w:szCs w:val="32"/>
          <w:highlight w:val="none"/>
          <w14:textFill>
            <w14:solidFill>
              <w14:schemeClr w14:val="tx1"/>
            </w14:solidFill>
          </w14:textFill>
        </w:rPr>
        <w:t>民后期扶持基金支出决算为</w:t>
      </w:r>
      <w:r>
        <w:rPr>
          <w:rStyle w:val="17"/>
          <w:rFonts w:hint="eastAsia" w:ascii="仿宋" w:hAnsi="仿宋" w:eastAsia="仿宋" w:cs="仿宋"/>
          <w:b w:val="0"/>
          <w:bCs/>
          <w:color w:val="000000" w:themeColor="text1"/>
          <w:sz w:val="32"/>
          <w:szCs w:val="32"/>
          <w:highlight w:val="none"/>
          <w:lang w:val="en-US" w:eastAsia="zh-CN"/>
          <w14:textFill>
            <w14:solidFill>
              <w14:schemeClr w14:val="tx1"/>
            </w14:solidFill>
          </w14:textFill>
        </w:rPr>
        <w:t>867.32</w:t>
      </w:r>
      <w:r>
        <w:rPr>
          <w:rStyle w:val="17"/>
          <w:rFonts w:hint="eastAsia" w:ascii="仿宋" w:hAnsi="仿宋" w:eastAsia="仿宋" w:cs="仿宋"/>
          <w:b w:val="0"/>
          <w:bCs/>
          <w:color w:val="000000" w:themeColor="text1"/>
          <w:sz w:val="32"/>
          <w:szCs w:val="32"/>
          <w:highlight w:val="none"/>
          <w14:textFill>
            <w14:solidFill>
              <w14:schemeClr w14:val="tx1"/>
            </w14:solidFill>
          </w14:textFill>
        </w:rPr>
        <w:t xml:space="preserve">万元，完成预算100%； </w:t>
      </w:r>
    </w:p>
    <w:p>
      <w:pPr>
        <w:spacing w:line="600" w:lineRule="exact"/>
        <w:ind w:firstLine="640"/>
        <w:rPr>
          <w:rStyle w:val="17"/>
          <w:rFonts w:hint="eastAsia" w:ascii="仿宋" w:hAnsi="仿宋" w:eastAsia="仿宋" w:cs="仿宋"/>
          <w:b w:val="0"/>
          <w:bCs/>
          <w:color w:val="000000"/>
          <w:sz w:val="32"/>
          <w:szCs w:val="32"/>
          <w:lang w:eastAsia="zh-CN"/>
        </w:rPr>
      </w:pPr>
      <w:r>
        <w:rPr>
          <w:rFonts w:hint="eastAsia" w:ascii="仿宋" w:hAnsi="仿宋" w:eastAsia="仿宋" w:cs="仿宋"/>
          <w:b/>
          <w:bCs w:val="0"/>
          <w:color w:val="000000"/>
          <w:sz w:val="32"/>
          <w:szCs w:val="32"/>
        </w:rPr>
        <w:t>2.卫生健康支出：</w:t>
      </w:r>
      <w:r>
        <w:rPr>
          <w:rStyle w:val="17"/>
          <w:rFonts w:hint="eastAsia" w:ascii="仿宋" w:hAnsi="仿宋" w:eastAsia="仿宋" w:cs="仿宋"/>
          <w:b w:val="0"/>
          <w:bCs/>
          <w:color w:val="000000"/>
          <w:sz w:val="32"/>
          <w:szCs w:val="32"/>
        </w:rPr>
        <w:t>2101101行政单位医疗支出决算为17.</w:t>
      </w:r>
      <w:r>
        <w:rPr>
          <w:rStyle w:val="17"/>
          <w:rFonts w:hint="eastAsia" w:ascii="仿宋" w:hAnsi="仿宋" w:eastAsia="仿宋" w:cs="仿宋"/>
          <w:b w:val="0"/>
          <w:bCs/>
          <w:color w:val="000000"/>
          <w:sz w:val="32"/>
          <w:szCs w:val="32"/>
          <w:lang w:val="en-US" w:eastAsia="zh-CN"/>
        </w:rPr>
        <w:t>12</w:t>
      </w:r>
      <w:r>
        <w:rPr>
          <w:rStyle w:val="17"/>
          <w:rFonts w:hint="eastAsia" w:ascii="仿宋" w:hAnsi="仿宋" w:eastAsia="仿宋" w:cs="仿宋"/>
          <w:b w:val="0"/>
          <w:bCs/>
          <w:color w:val="000000"/>
          <w:sz w:val="32"/>
          <w:szCs w:val="32"/>
        </w:rPr>
        <w:t>万元，完成预算100%；2101</w:t>
      </w:r>
      <w:r>
        <w:rPr>
          <w:rStyle w:val="17"/>
          <w:rFonts w:hint="eastAsia" w:ascii="仿宋" w:hAnsi="仿宋" w:eastAsia="仿宋" w:cs="仿宋"/>
          <w:b w:val="0"/>
          <w:bCs/>
          <w:color w:val="000000"/>
          <w:sz w:val="32"/>
          <w:szCs w:val="32"/>
          <w:lang w:val="en-US" w:eastAsia="zh-CN"/>
        </w:rPr>
        <w:t>99</w:t>
      </w:r>
      <w:r>
        <w:rPr>
          <w:rStyle w:val="17"/>
          <w:rFonts w:hint="eastAsia" w:ascii="仿宋" w:hAnsi="仿宋" w:eastAsia="仿宋" w:cs="仿宋"/>
          <w:b w:val="0"/>
          <w:bCs/>
          <w:color w:val="000000"/>
          <w:sz w:val="32"/>
          <w:szCs w:val="32"/>
        </w:rPr>
        <w:t xml:space="preserve"> 其他行政事业单位医疗支出决算为</w:t>
      </w:r>
      <w:r>
        <w:rPr>
          <w:rStyle w:val="17"/>
          <w:rFonts w:hint="eastAsia" w:ascii="仿宋" w:hAnsi="仿宋" w:eastAsia="仿宋" w:cs="仿宋"/>
          <w:b w:val="0"/>
          <w:bCs/>
          <w:color w:val="000000"/>
          <w:sz w:val="32"/>
          <w:szCs w:val="32"/>
          <w:lang w:val="en-US" w:eastAsia="zh-CN"/>
        </w:rPr>
        <w:t>1.01</w:t>
      </w:r>
      <w:r>
        <w:rPr>
          <w:rStyle w:val="17"/>
          <w:rFonts w:hint="eastAsia" w:ascii="仿宋" w:hAnsi="仿宋" w:eastAsia="仿宋" w:cs="仿宋"/>
          <w:b w:val="0"/>
          <w:bCs/>
          <w:color w:val="000000"/>
          <w:sz w:val="32"/>
          <w:szCs w:val="32"/>
        </w:rPr>
        <w:t>元，完成预算100%； 2101103 公务员医疗补助支出决算为</w:t>
      </w:r>
      <w:r>
        <w:rPr>
          <w:rStyle w:val="17"/>
          <w:rFonts w:hint="eastAsia" w:ascii="仿宋" w:hAnsi="仿宋" w:eastAsia="仿宋" w:cs="仿宋"/>
          <w:b w:val="0"/>
          <w:bCs/>
          <w:color w:val="000000"/>
          <w:sz w:val="32"/>
          <w:szCs w:val="32"/>
          <w:lang w:val="en-US" w:eastAsia="zh-CN"/>
        </w:rPr>
        <w:t>7.62</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eastAsia="zh-CN"/>
        </w:rPr>
        <w:t>。</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3.农林水支出</w:t>
      </w:r>
      <w:r>
        <w:rPr>
          <w:rStyle w:val="17"/>
          <w:rFonts w:hint="eastAsia" w:ascii="仿宋" w:hAnsi="仿宋" w:eastAsia="仿宋" w:cs="仿宋"/>
          <w:b w:val="0"/>
          <w:bCs/>
          <w:color w:val="000000"/>
          <w:sz w:val="32"/>
          <w:szCs w:val="32"/>
        </w:rPr>
        <w:t>：2130199其他农业农村支出决算为2万元，完成预算100%。2130501行政运行支出</w:t>
      </w:r>
      <w:r>
        <w:rPr>
          <w:rStyle w:val="17"/>
          <w:rFonts w:hint="eastAsia" w:ascii="仿宋" w:hAnsi="仿宋" w:eastAsia="仿宋" w:cs="仿宋"/>
          <w:b w:val="0"/>
          <w:bCs/>
          <w:color w:val="000000"/>
          <w:sz w:val="32"/>
          <w:szCs w:val="32"/>
          <w:lang w:val="en-US" w:eastAsia="zh-CN"/>
        </w:rPr>
        <w:t>208.52</w:t>
      </w:r>
      <w:r>
        <w:rPr>
          <w:rStyle w:val="17"/>
          <w:rFonts w:hint="eastAsia" w:ascii="仿宋" w:hAnsi="仿宋" w:eastAsia="仿宋" w:cs="仿宋"/>
          <w:b w:val="0"/>
          <w:bCs/>
          <w:color w:val="000000"/>
          <w:sz w:val="32"/>
          <w:szCs w:val="32"/>
        </w:rPr>
        <w:t>万元，完成预算100%；2130550扶贫事业机构支出</w:t>
      </w:r>
      <w:r>
        <w:rPr>
          <w:rStyle w:val="17"/>
          <w:rFonts w:hint="eastAsia" w:ascii="仿宋" w:hAnsi="仿宋" w:eastAsia="仿宋" w:cs="仿宋"/>
          <w:b w:val="0"/>
          <w:bCs/>
          <w:color w:val="000000"/>
          <w:sz w:val="32"/>
          <w:szCs w:val="32"/>
          <w:lang w:val="en-US" w:eastAsia="zh-CN"/>
        </w:rPr>
        <w:t>34.53</w:t>
      </w:r>
      <w:r>
        <w:rPr>
          <w:rStyle w:val="17"/>
          <w:rFonts w:hint="eastAsia" w:ascii="仿宋" w:hAnsi="仿宋" w:eastAsia="仿宋" w:cs="仿宋"/>
          <w:b w:val="0"/>
          <w:bCs/>
          <w:color w:val="000000"/>
          <w:sz w:val="32"/>
          <w:szCs w:val="32"/>
        </w:rPr>
        <w:t>万元，完成预算100%。2130599其他扶贫支出决算数为</w:t>
      </w:r>
      <w:r>
        <w:rPr>
          <w:rStyle w:val="17"/>
          <w:rFonts w:hint="eastAsia" w:ascii="仿宋" w:hAnsi="仿宋" w:eastAsia="仿宋" w:cs="仿宋"/>
          <w:b w:val="0"/>
          <w:bCs/>
          <w:color w:val="000000"/>
          <w:sz w:val="32"/>
          <w:szCs w:val="32"/>
          <w:lang w:val="en-US" w:eastAsia="zh-CN"/>
        </w:rPr>
        <w:t>6377.68</w:t>
      </w:r>
      <w:r>
        <w:rPr>
          <w:rStyle w:val="17"/>
          <w:rFonts w:hint="eastAsia" w:ascii="仿宋" w:hAnsi="仿宋" w:eastAsia="仿宋" w:cs="仿宋"/>
          <w:b w:val="0"/>
          <w:bCs/>
          <w:color w:val="000000"/>
          <w:sz w:val="32"/>
          <w:szCs w:val="32"/>
        </w:rPr>
        <w:t>万元，完成预算100%。</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4.住房保障支出：</w:t>
      </w:r>
      <w:r>
        <w:rPr>
          <w:rStyle w:val="17"/>
          <w:rFonts w:hint="eastAsia" w:ascii="仿宋" w:hAnsi="仿宋" w:eastAsia="仿宋" w:cs="仿宋"/>
          <w:b w:val="0"/>
          <w:bCs/>
          <w:color w:val="000000"/>
          <w:sz w:val="32"/>
          <w:szCs w:val="32"/>
        </w:rPr>
        <w:t>2210201住房公积金支出决算为33.34万元，完成预算100%。</w:t>
      </w:r>
    </w:p>
    <w:p>
      <w:pPr>
        <w:spacing w:line="600" w:lineRule="exact"/>
        <w:ind w:firstLine="640"/>
        <w:rPr>
          <w:rStyle w:val="17"/>
          <w:rFonts w:hint="eastAsia" w:ascii="仿宋" w:hAnsi="仿宋" w:eastAsia="仿宋" w:cs="仿宋"/>
          <w:b w:val="0"/>
          <w:bCs/>
          <w:color w:val="000000"/>
          <w:sz w:val="32"/>
          <w:szCs w:val="32"/>
        </w:rPr>
      </w:pPr>
    </w:p>
    <w:p>
      <w:pPr>
        <w:spacing w:line="600" w:lineRule="exact"/>
        <w:ind w:firstLine="640"/>
        <w:rPr>
          <w:rStyle w:val="17"/>
          <w:rFonts w:asciiTheme="minorEastAsia" w:hAnsiTheme="minorEastAsia" w:eastAsiaTheme="minorEastAsia" w:cstheme="minorEastAsia"/>
          <w:b w:val="0"/>
          <w:bCs/>
          <w:color w:val="000000"/>
          <w:sz w:val="32"/>
          <w:szCs w:val="32"/>
        </w:rPr>
      </w:pP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9"/>
        </w:rPr>
      </w:pPr>
      <w:bookmarkStart w:id="38" w:name="_Toc15396608"/>
      <w:bookmarkStart w:id="3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8"/>
      <w:bookmarkEnd w:id="39"/>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lang w:eastAsia="zh-CN"/>
        </w:rPr>
        <w:t>2023</w:t>
      </w:r>
      <w:r>
        <w:rPr>
          <w:rFonts w:hint="eastAsia" w:ascii="仿宋" w:hAnsi="仿宋" w:eastAsia="仿宋"/>
          <w:sz w:val="32"/>
          <w:szCs w:val="32"/>
        </w:rPr>
        <w:t>年一般公共预算财政拨款基本支出</w:t>
      </w:r>
      <w:r>
        <w:rPr>
          <w:rFonts w:hint="eastAsia" w:ascii="仿宋" w:hAnsi="仿宋" w:eastAsia="仿宋"/>
          <w:sz w:val="32"/>
          <w:szCs w:val="32"/>
          <w:lang w:val="en-US" w:eastAsia="zh-CN"/>
        </w:rPr>
        <w:t>389.99</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300.77</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21.95</w:t>
      </w:r>
      <w:r>
        <w:rPr>
          <w:rFonts w:hint="eastAsia" w:ascii="仿宋" w:hAnsi="仿宋" w:eastAsia="仿宋"/>
          <w:sz w:val="32"/>
          <w:szCs w:val="32"/>
        </w:rPr>
        <w:t>万元，主要包括：办公费、、水费、电费、邮电费、差旅费会议费、培训费、公务接待费、劳务费、委托业务费、工会经费、福利费、其他交通费、税金及附加费用、其他商品和服务支出等。</w:t>
      </w:r>
    </w:p>
    <w:p>
      <w:pPr>
        <w:spacing w:line="600" w:lineRule="exact"/>
        <w:ind w:firstLine="640"/>
        <w:rPr>
          <w:rFonts w:ascii="仿宋" w:hAnsi="仿宋" w:eastAsia="仿宋"/>
          <w:b/>
          <w:sz w:val="32"/>
          <w:szCs w:val="32"/>
        </w:rPr>
      </w:pPr>
    </w:p>
    <w:p>
      <w:pPr>
        <w:spacing w:line="600" w:lineRule="exact"/>
        <w:ind w:firstLine="640"/>
        <w:outlineLvl w:val="1"/>
        <w:rPr>
          <w:rFonts w:hint="eastAsia" w:ascii="黑体" w:eastAsia="黑体"/>
          <w:sz w:val="32"/>
          <w:szCs w:val="32"/>
        </w:rPr>
      </w:pPr>
      <w:bookmarkStart w:id="40" w:name="_Toc15396609"/>
      <w:bookmarkStart w:id="41" w:name="_Toc15377215"/>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Style w:val="29"/>
          <w:rFonts w:ascii="黑体" w:hAnsi="黑体" w:eastAsia="黑体"/>
          <w:b w:val="0"/>
        </w:rPr>
      </w:pPr>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40"/>
      <w:bookmarkEnd w:id="41"/>
    </w:p>
    <w:p>
      <w:pPr>
        <w:spacing w:line="600" w:lineRule="exact"/>
        <w:ind w:firstLine="640"/>
        <w:outlineLvl w:val="2"/>
        <w:rPr>
          <w:rFonts w:ascii="仿宋" w:hAnsi="仿宋" w:eastAsia="仿宋"/>
          <w:b/>
          <w:sz w:val="32"/>
          <w:szCs w:val="32"/>
        </w:rPr>
      </w:pPr>
      <w:bookmarkStart w:id="42" w:name="_Toc15377216"/>
      <w:r>
        <w:rPr>
          <w:rFonts w:hint="eastAsia" w:ascii="仿宋" w:hAnsi="仿宋" w:eastAsia="仿宋"/>
          <w:b/>
          <w:sz w:val="32"/>
          <w:szCs w:val="32"/>
        </w:rPr>
        <w:t>（一）“三公”经费财政拨款支出决算总体情况说明</w:t>
      </w:r>
      <w:bookmarkEnd w:id="42"/>
    </w:p>
    <w:p>
      <w:pPr>
        <w:spacing w:line="600" w:lineRule="exact"/>
        <w:ind w:firstLine="640"/>
        <w:rPr>
          <w:rFonts w:hint="eastAsia" w:ascii="仿宋" w:hAnsi="仿宋" w:eastAsia="仿宋"/>
          <w:sz w:val="32"/>
          <w:szCs w:val="32"/>
          <w:lang w:eastAsia="zh-CN"/>
        </w:rPr>
      </w:pPr>
      <w:r>
        <w:rPr>
          <w:rFonts w:hint="eastAsia" w:ascii="仿宋" w:hAnsi="仿宋" w:eastAsia="仿宋"/>
          <w:sz w:val="32"/>
          <w:szCs w:val="32"/>
          <w:lang w:eastAsia="zh-CN"/>
        </w:rPr>
        <w:t>2023</w:t>
      </w:r>
      <w:r>
        <w:rPr>
          <w:rFonts w:hint="eastAsia" w:ascii="仿宋" w:hAnsi="仿宋" w:eastAsia="仿宋"/>
          <w:sz w:val="32"/>
          <w:szCs w:val="32"/>
        </w:rPr>
        <w:t>年“三公”经费财政拨款支出决算为</w:t>
      </w:r>
      <w:r>
        <w:rPr>
          <w:rFonts w:hint="eastAsia" w:ascii="仿宋" w:hAnsi="仿宋" w:eastAsia="仿宋"/>
          <w:sz w:val="32"/>
          <w:szCs w:val="32"/>
          <w:lang w:val="en-US" w:eastAsia="zh-CN"/>
        </w:rPr>
        <w:t>O</w:t>
      </w:r>
      <w:r>
        <w:rPr>
          <w:rFonts w:hint="eastAsia" w:ascii="仿宋" w:hAnsi="仿宋" w:eastAsia="仿宋"/>
          <w:sz w:val="32"/>
          <w:szCs w:val="32"/>
        </w:rPr>
        <w:t>万元，完成预算</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，较上年</w:t>
      </w:r>
      <w:r>
        <w:rPr>
          <w:rFonts w:hint="eastAsia" w:ascii="仿宋" w:hAnsi="仿宋" w:eastAsia="仿宋"/>
          <w:sz w:val="32"/>
          <w:szCs w:val="32"/>
          <w:lang w:eastAsia="zh-CN"/>
        </w:rPr>
        <w:t>持平</w:t>
      </w:r>
      <w:r>
        <w:rPr>
          <w:rFonts w:hint="eastAsia" w:ascii="仿宋" w:hAnsi="仿宋" w:eastAsia="仿宋"/>
          <w:sz w:val="32"/>
          <w:szCs w:val="32"/>
        </w:rPr>
        <w:t>。决算数小于预算数的主要原因</w:t>
      </w:r>
      <w:r>
        <w:rPr>
          <w:rFonts w:hint="eastAsia" w:ascii="仿宋" w:hAnsi="仿宋" w:eastAsia="仿宋"/>
          <w:sz w:val="32"/>
          <w:szCs w:val="32"/>
          <w:lang w:eastAsia="zh-CN"/>
        </w:rPr>
        <w:t>是本单位未发生公务用车运行维护费，公务接待费。</w:t>
      </w:r>
    </w:p>
    <w:p>
      <w:pPr>
        <w:spacing w:line="600" w:lineRule="exact"/>
        <w:ind w:firstLine="640"/>
        <w:rPr>
          <w:rFonts w:ascii="仿宋" w:hAnsi="仿宋" w:eastAsia="仿宋"/>
          <w:sz w:val="32"/>
          <w:szCs w:val="32"/>
        </w:rPr>
      </w:pPr>
    </w:p>
    <w:p>
      <w:pPr>
        <w:spacing w:line="600" w:lineRule="exact"/>
        <w:ind w:firstLine="640"/>
        <w:outlineLvl w:val="2"/>
        <w:rPr>
          <w:rFonts w:ascii="仿宋" w:hAnsi="仿宋" w:eastAsia="仿宋"/>
          <w:b/>
          <w:sz w:val="32"/>
          <w:szCs w:val="32"/>
        </w:rPr>
      </w:pPr>
      <w:bookmarkStart w:id="43" w:name="_Toc15377217"/>
      <w:r>
        <w:rPr>
          <w:rFonts w:hint="eastAsia" w:ascii="仿宋" w:hAnsi="仿宋" w:eastAsia="仿宋"/>
          <w:b/>
          <w:sz w:val="32"/>
          <w:szCs w:val="32"/>
        </w:rPr>
        <w:t>（二）“三公”经费财政拨款支出决算具体情况说明</w:t>
      </w:r>
      <w:bookmarkEnd w:id="43"/>
    </w:p>
    <w:p>
      <w:pPr>
        <w:spacing w:line="240" w:lineRule="auto"/>
        <w:ind w:firstLine="640"/>
        <w:jc w:val="left"/>
        <w:rPr>
          <w:rFonts w:hint="eastAsia" w:ascii="仿宋" w:hAnsi="仿宋" w:eastAsia="仿宋"/>
          <w:sz w:val="32"/>
          <w:szCs w:val="32"/>
          <w:lang w:eastAsia="zh-CN"/>
        </w:rPr>
      </w:pPr>
      <w:r>
        <w:rPr>
          <w:rFonts w:hint="eastAsia" w:ascii="仿宋" w:hAnsi="仿宋" w:eastAsia="仿宋"/>
          <w:sz w:val="32"/>
          <w:szCs w:val="32"/>
          <w:lang w:eastAsia="zh-CN"/>
        </w:rPr>
        <w:t>2023</w:t>
      </w:r>
      <w:r>
        <w:rPr>
          <w:rFonts w:hint="eastAsia" w:ascii="仿宋" w:hAnsi="仿宋" w:eastAsia="仿宋"/>
          <w:sz w:val="32"/>
          <w:szCs w:val="32"/>
        </w:rPr>
        <w:t>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。具体情况如下：</w:t>
      </w:r>
      <w:r>
        <w:rPr>
          <w:rFonts w:hint="eastAsia" w:ascii="仿宋" w:hAnsi="仿宋" w:eastAsia="仿宋"/>
          <w:sz w:val="32"/>
          <w:szCs w:val="32"/>
          <w:lang w:eastAsia="zh-CN"/>
        </w:rPr>
        <w:drawing>
          <wp:inline distT="0" distB="0" distL="114300" distR="114300">
            <wp:extent cx="5270500" cy="2783205"/>
            <wp:effectExtent l="0" t="0" r="0" b="10795"/>
            <wp:docPr id="9" name="图片 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6"/>
                    <pic:cNvPicPr>
                      <a:picLocks noChangeAspect="1"/>
                    </pic:cNvPicPr>
                  </pic:nvPicPr>
                  <pic:blipFill>
                    <a:blip r:embed="rId12"/>
                    <a:stretch>
                      <a:fillRect/>
                    </a:stretch>
                  </pic:blipFill>
                  <pic:spPr>
                    <a:xfrm>
                      <a:off x="0" y="0"/>
                      <a:ext cx="5270500" cy="2783205"/>
                    </a:xfrm>
                    <a:prstGeom prst="rect">
                      <a:avLst/>
                    </a:prstGeom>
                  </pic:spPr>
                </pic:pic>
              </a:graphicData>
            </a:graphic>
          </wp:inline>
        </w:drawing>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无人出境</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无公务用车</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无公务接待。</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w:t>
      </w:r>
    </w:p>
    <w:p>
      <w:pPr>
        <w:spacing w:line="600" w:lineRule="exact"/>
        <w:ind w:firstLine="640"/>
        <w:outlineLvl w:val="1"/>
        <w:rPr>
          <w:rFonts w:ascii="黑体" w:eastAsia="黑体"/>
          <w:sz w:val="32"/>
          <w:szCs w:val="32"/>
        </w:rPr>
      </w:pPr>
      <w:bookmarkStart w:id="44" w:name="_Toc15396610"/>
      <w:bookmarkStart w:id="45" w:name="_Toc15377218"/>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46" w:name="_Toc15377219"/>
      <w:bookmarkStart w:id="47" w:name="_Toc15396611"/>
      <w:r>
        <w:rPr>
          <w:rStyle w:val="29"/>
          <w:rFonts w:hint="eastAsia" w:ascii="黑体" w:hAnsi="黑体" w:eastAsia="黑体"/>
          <w:b w:val="0"/>
        </w:rPr>
        <w:t>国有资本经营预算支出决算情况说明</w:t>
      </w:r>
      <w:bookmarkEnd w:id="46"/>
      <w:bookmarkEnd w:id="47"/>
    </w:p>
    <w:p>
      <w:pPr>
        <w:spacing w:line="600" w:lineRule="exact"/>
        <w:ind w:firstLine="64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48" w:name="_Toc15396612"/>
      <w:bookmarkStart w:id="49" w:name="_Toc15377221"/>
      <w:r>
        <w:rPr>
          <w:rStyle w:val="29"/>
          <w:rFonts w:hint="eastAsia" w:ascii="黑体" w:hAnsi="黑体" w:eastAsia="黑体"/>
          <w:b w:val="0"/>
        </w:rPr>
        <w:t>其他重要事项的情况说明</w:t>
      </w:r>
      <w:bookmarkEnd w:id="48"/>
      <w:bookmarkEnd w:id="49"/>
    </w:p>
    <w:p>
      <w:pPr>
        <w:spacing w:line="600" w:lineRule="exact"/>
        <w:ind w:firstLine="643" w:firstLineChars="200"/>
        <w:outlineLvl w:val="2"/>
        <w:rPr>
          <w:rFonts w:ascii="仿宋" w:hAnsi="仿宋" w:eastAsia="仿宋"/>
          <w:sz w:val="32"/>
          <w:szCs w:val="32"/>
        </w:rPr>
      </w:pPr>
      <w:bookmarkStart w:id="50" w:name="_Toc15377222"/>
      <w:r>
        <w:rPr>
          <w:rFonts w:hint="eastAsia" w:ascii="仿宋" w:hAnsi="仿宋" w:eastAsia="仿宋"/>
          <w:b/>
          <w:sz w:val="32"/>
          <w:szCs w:val="32"/>
        </w:rPr>
        <w:t>（一）机关运行经费支出情况</w:t>
      </w:r>
      <w:bookmarkEnd w:id="50"/>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年，机关运行经费支出</w:t>
      </w:r>
      <w:r>
        <w:rPr>
          <w:rFonts w:hint="eastAsia" w:ascii="仿宋_GB2312" w:eastAsia="仿宋_GB2312"/>
          <w:sz w:val="32"/>
          <w:szCs w:val="32"/>
          <w:lang w:val="en-US" w:eastAsia="zh-CN"/>
        </w:rPr>
        <w:t>21.95</w:t>
      </w:r>
      <w:r>
        <w:rPr>
          <w:rFonts w:hint="eastAsia" w:ascii="仿宋_GB2312" w:eastAsia="仿宋_GB2312"/>
          <w:sz w:val="32"/>
          <w:szCs w:val="32"/>
        </w:rPr>
        <w:t>万元，比</w:t>
      </w:r>
      <w:r>
        <w:rPr>
          <w:rFonts w:hint="eastAsia" w:ascii="仿宋_GB2312" w:eastAsia="仿宋_GB2312"/>
          <w:sz w:val="32"/>
          <w:szCs w:val="32"/>
          <w:lang w:eastAsia="zh-CN"/>
        </w:rPr>
        <w:t>2022</w:t>
      </w:r>
      <w:r>
        <w:rPr>
          <w:rFonts w:hint="eastAsia" w:ascii="仿宋_GB2312" w:eastAsia="仿宋_GB2312"/>
          <w:sz w:val="32"/>
          <w:szCs w:val="32"/>
        </w:rPr>
        <w:t>年减少</w:t>
      </w:r>
      <w:r>
        <w:rPr>
          <w:rFonts w:hint="eastAsia" w:ascii="仿宋_GB2312" w:eastAsia="仿宋_GB2312"/>
          <w:sz w:val="32"/>
          <w:szCs w:val="32"/>
          <w:lang w:val="en-US" w:eastAsia="zh-CN"/>
        </w:rPr>
        <w:t>54.14</w:t>
      </w:r>
      <w:r>
        <w:rPr>
          <w:rFonts w:hint="eastAsia" w:ascii="仿宋_GB2312" w:eastAsia="仿宋_GB2312"/>
          <w:sz w:val="32"/>
          <w:szCs w:val="32"/>
        </w:rPr>
        <w:t>万元，下降</w:t>
      </w:r>
      <w:r>
        <w:rPr>
          <w:rFonts w:hint="eastAsia" w:ascii="仿宋_GB2312" w:eastAsia="仿宋_GB2312"/>
          <w:sz w:val="32"/>
          <w:szCs w:val="32"/>
          <w:lang w:val="en-US" w:eastAsia="zh-CN"/>
        </w:rPr>
        <w:t>54.14</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是机构改革移民后期扶持机构划转至水利局人员减少经费减少</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1" w:name="_Toc15377223"/>
      <w:r>
        <w:rPr>
          <w:rFonts w:hint="eastAsia" w:ascii="仿宋" w:hAnsi="仿宋" w:eastAsia="仿宋"/>
          <w:b/>
          <w:sz w:val="32"/>
          <w:szCs w:val="32"/>
        </w:rPr>
        <w:t>（二）政府采购支出情况</w:t>
      </w:r>
      <w:bookmarkEnd w:id="51"/>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w:t>
      </w:r>
      <w:r>
        <w:rPr>
          <w:rFonts w:hint="eastAsia" w:ascii="仿宋_GB2312" w:eastAsia="仿宋_GB2312"/>
          <w:sz w:val="32"/>
          <w:szCs w:val="32"/>
          <w:lang w:eastAsia="zh-CN"/>
        </w:rPr>
        <w:t>乡村振兴局</w:t>
      </w:r>
      <w:r>
        <w:rPr>
          <w:rFonts w:hint="eastAsia" w:ascii="仿宋_GB2312" w:eastAsia="仿宋_GB2312"/>
          <w:sz w:val="32"/>
          <w:szCs w:val="32"/>
        </w:rPr>
        <w:t>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2" w:name="_Toc15377224"/>
      <w:r>
        <w:rPr>
          <w:rFonts w:hint="eastAsia" w:ascii="仿宋" w:hAnsi="仿宋" w:eastAsia="仿宋"/>
          <w:b/>
          <w:sz w:val="32"/>
          <w:szCs w:val="32"/>
        </w:rPr>
        <w:t>（三）国有资产占有使用情况</w:t>
      </w:r>
      <w:bookmarkEnd w:id="52"/>
    </w:p>
    <w:p>
      <w:pPr>
        <w:autoSpaceDE w:val="0"/>
        <w:autoSpaceDN w:val="0"/>
        <w:adjustRightInd w:val="0"/>
        <w:spacing w:line="600" w:lineRule="exact"/>
        <w:ind w:firstLine="640" w:firstLineChars="200"/>
        <w:jc w:val="left"/>
        <w:outlineLvl w:val="2"/>
        <w:rPr>
          <w:rFonts w:hint="eastAsia"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2023</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乡村振兴局</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0" w:firstLineChars="200"/>
        <w:jc w:val="left"/>
        <w:rPr>
          <w:rFonts w:ascii="仿宋_GB2312" w:eastAsia="仿宋_GB2312"/>
          <w:sz w:val="32"/>
          <w:szCs w:val="32"/>
        </w:rPr>
      </w:pP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40" w:lineRule="exact"/>
        <w:jc w:val="center"/>
        <w:rPr>
          <w:rFonts w:ascii="仿宋_GB2312" w:hAnsi="仿宋_GB2312" w:eastAsia="仿宋_GB2312" w:cs="仿宋_GB2312"/>
          <w:color w:val="000000"/>
          <w:sz w:val="32"/>
          <w:szCs w:val="32"/>
        </w:rPr>
      </w:pPr>
      <w:bookmarkStart w:id="53" w:name="_Toc15396613"/>
      <w:bookmarkStart w:id="54" w:name="_Toc15377225"/>
      <w:r>
        <w:rPr>
          <w:rFonts w:hint="eastAsia" w:ascii="仿宋_GB2312" w:hAnsi="仿宋_GB2312" w:eastAsia="仿宋_GB2312" w:cs="仿宋_GB2312"/>
          <w:sz w:val="32"/>
          <w:szCs w:val="32"/>
        </w:rPr>
        <w:t>根据预算绩效管理要求，本单位在</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年度预算编制阶段，组织对道路改扩建项目、人饮安全项目、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特色产业培育</w:t>
      </w:r>
      <w:r>
        <w:rPr>
          <w:rFonts w:hint="eastAsia" w:ascii="仿宋_GB2312" w:hAnsi="仿宋_GB2312" w:eastAsia="仿宋_GB2312" w:cs="仿宋_GB2312"/>
          <w:sz w:val="32"/>
          <w:szCs w:val="32"/>
        </w:rPr>
        <w:t>、村集体经济发展项目等</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个项目开展绩效监控。组织对</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年度部门所有预算资金全面开展绩效自评，形成盐边县农业农村局部门整体绩效自评报告、道路改扩建项目、人饮安全项目、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、特色产业培育、村集体经济发展项目等专项预算项目绩效自评报告，其中，盐边县</w:t>
      </w:r>
      <w:r>
        <w:rPr>
          <w:rFonts w:hint="eastAsia" w:ascii="仿宋_GB2312" w:hAnsi="仿宋_GB2312" w:eastAsia="仿宋_GB2312" w:cs="仿宋_GB2312"/>
          <w:sz w:val="32"/>
          <w:szCs w:val="32"/>
          <w:lang w:eastAsia="zh-CN"/>
        </w:rPr>
        <w:t>乡村振兴局</w:t>
      </w:r>
      <w:r>
        <w:rPr>
          <w:rFonts w:hint="eastAsia" w:ascii="仿宋_GB2312" w:hAnsi="仿宋_GB2312" w:eastAsia="仿宋_GB2312" w:cs="仿宋_GB2312"/>
          <w:sz w:val="32"/>
          <w:szCs w:val="32"/>
        </w:rPr>
        <w:t>部门整体绩效自评得分为</w:t>
      </w:r>
      <w:r>
        <w:rPr>
          <w:rFonts w:hint="eastAsia" w:ascii="仿宋_GB2312" w:hAnsi="仿宋_GB2312" w:eastAsia="仿宋_GB2312" w:cs="仿宋_GB2312"/>
          <w:sz w:val="32"/>
          <w:szCs w:val="32"/>
          <w:lang w:val="en-US" w:eastAsia="zh-CN"/>
        </w:rPr>
        <w:t>86</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color w:val="000000"/>
          <w:sz w:val="32"/>
          <w:szCs w:val="32"/>
          <w:lang w:eastAsia="zh-CN"/>
        </w:rPr>
        <w:t>2023</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三公</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经费的使用严格控制在预算申报的范围内；畜禽产业绿色展</w:t>
      </w:r>
    </w:p>
    <w:p>
      <w:pPr>
        <w:pStyle w:val="5"/>
        <w:rPr>
          <w:rFonts w:hint="default" w:eastAsia="方正仿宋_GBK"/>
          <w:sz w:val="32"/>
          <w:szCs w:val="32"/>
        </w:rPr>
      </w:pPr>
      <w:r>
        <w:rPr>
          <w:rFonts w:hint="eastAsia" w:ascii="仿宋_GB2312" w:hAnsi="仿宋_GB2312" w:eastAsia="仿宋_GB2312" w:cs="仿宋_GB2312"/>
          <w:color w:val="000000"/>
          <w:sz w:val="32"/>
          <w:szCs w:val="32"/>
        </w:rPr>
        <w:t>项目专项预算项目绩效自评得分为70</w:t>
      </w:r>
      <w:r>
        <w:rPr>
          <w:rFonts w:hint="eastAsia" w:ascii="仿宋_GB2312" w:hAnsi="仿宋_GB2312" w:eastAsia="仿宋_GB2312" w:cs="仿宋_GB2312"/>
          <w:sz w:val="32"/>
          <w:szCs w:val="32"/>
        </w:rPr>
        <w:t>分，绩效自评综述：</w:t>
      </w:r>
      <w:r>
        <w:rPr>
          <w:rFonts w:eastAsia="方正仿宋_GBK"/>
          <w:sz w:val="32"/>
          <w:szCs w:val="32"/>
        </w:rPr>
        <w:t>项目建成后，</w:t>
      </w:r>
      <w:r>
        <w:rPr>
          <w:rFonts w:hint="default" w:eastAsia="方正仿宋_GBK"/>
          <w:sz w:val="32"/>
          <w:szCs w:val="32"/>
        </w:rPr>
        <w:t>财政</w:t>
      </w:r>
      <w:r>
        <w:rPr>
          <w:rFonts w:hint="default" w:eastAsia="方正仿宋_GBK"/>
          <w:sz w:val="32"/>
          <w:szCs w:val="32"/>
          <w:lang w:val="en-US" w:eastAsia="zh-CN"/>
        </w:rPr>
        <w:t>衔接</w:t>
      </w:r>
      <w:r>
        <w:rPr>
          <w:rFonts w:hint="default" w:eastAsia="方正仿宋_GBK"/>
          <w:sz w:val="32"/>
          <w:szCs w:val="32"/>
        </w:rPr>
        <w:t>资金绩效考评工作的深入开展，我县财政</w:t>
      </w:r>
      <w:r>
        <w:rPr>
          <w:rFonts w:hint="default" w:eastAsia="方正仿宋_GBK"/>
          <w:sz w:val="32"/>
          <w:szCs w:val="32"/>
          <w:lang w:val="en-US" w:eastAsia="zh-CN"/>
        </w:rPr>
        <w:t>衔接</w:t>
      </w:r>
      <w:r>
        <w:rPr>
          <w:rFonts w:hint="default" w:eastAsia="方正仿宋_GBK"/>
          <w:sz w:val="32"/>
          <w:szCs w:val="32"/>
        </w:rPr>
        <w:t>资金管理使用绩效理念不断强化，财政</w:t>
      </w:r>
      <w:r>
        <w:rPr>
          <w:rFonts w:hint="default" w:eastAsia="方正仿宋_GBK"/>
          <w:sz w:val="32"/>
          <w:szCs w:val="32"/>
          <w:lang w:val="en-US" w:eastAsia="zh-CN"/>
        </w:rPr>
        <w:t>衔接</w:t>
      </w:r>
      <w:r>
        <w:rPr>
          <w:rFonts w:hint="default" w:eastAsia="方正仿宋_GBK"/>
          <w:sz w:val="32"/>
          <w:szCs w:val="32"/>
        </w:rPr>
        <w:t>资金绩效评价机制不断完善，财政</w:t>
      </w:r>
      <w:r>
        <w:rPr>
          <w:rFonts w:hint="default" w:eastAsia="方正仿宋_GBK"/>
          <w:sz w:val="32"/>
          <w:szCs w:val="32"/>
          <w:lang w:val="en-US" w:eastAsia="zh-CN"/>
        </w:rPr>
        <w:t>衔接</w:t>
      </w:r>
      <w:r>
        <w:rPr>
          <w:rFonts w:hint="default" w:eastAsia="方正仿宋_GBK"/>
          <w:sz w:val="32"/>
          <w:szCs w:val="32"/>
        </w:rPr>
        <w:t>资金管理使用机制模式</w:t>
      </w:r>
      <w:r>
        <w:rPr>
          <w:rFonts w:hint="eastAsia" w:eastAsia="方正仿宋_GBK"/>
          <w:sz w:val="32"/>
          <w:szCs w:val="32"/>
        </w:rPr>
        <w:t>不断创新，财政</w:t>
      </w:r>
      <w:r>
        <w:rPr>
          <w:rFonts w:hint="eastAsia" w:eastAsia="方正仿宋_GBK"/>
          <w:sz w:val="32"/>
          <w:szCs w:val="32"/>
          <w:lang w:val="en-US" w:eastAsia="zh-CN"/>
        </w:rPr>
        <w:t>衔接</w:t>
      </w:r>
      <w:r>
        <w:rPr>
          <w:rFonts w:hint="eastAsia" w:eastAsia="方正仿宋_GBK"/>
          <w:sz w:val="32"/>
          <w:szCs w:val="32"/>
        </w:rPr>
        <w:t>资金使用效益不断提高，</w:t>
      </w:r>
      <w:r>
        <w:rPr>
          <w:rFonts w:hint="eastAsia" w:eastAsia="方正仿宋_GBK"/>
          <w:sz w:val="32"/>
          <w:szCs w:val="32"/>
          <w:lang w:val="en-US" w:eastAsia="zh-CN"/>
        </w:rPr>
        <w:t>为巩固拓展脱贫攻坚成果同乡村振兴有效衔接</w:t>
      </w:r>
      <w:r>
        <w:rPr>
          <w:rFonts w:hint="eastAsia" w:eastAsia="方正仿宋_GBK"/>
          <w:sz w:val="32"/>
          <w:szCs w:val="32"/>
        </w:rPr>
        <w:t>起到了重要的推动作用。县乡村振兴局、县财政局及时召开会议对此项工作进行了安排部署，编制了财政</w:t>
      </w:r>
      <w:r>
        <w:rPr>
          <w:rFonts w:hint="eastAsia" w:eastAsia="方正仿宋_GBK"/>
          <w:sz w:val="32"/>
          <w:szCs w:val="32"/>
          <w:lang w:val="en-US" w:eastAsia="zh-CN"/>
        </w:rPr>
        <w:t>衔接</w:t>
      </w:r>
      <w:r>
        <w:rPr>
          <w:rFonts w:hint="eastAsia" w:eastAsia="方正仿宋_GBK"/>
          <w:sz w:val="32"/>
          <w:szCs w:val="32"/>
        </w:rPr>
        <w:t>资金项目资金绩效评价实施方案，联合抽调骨干力量，成立了由主要领导任组长、分管领导任副组长，相关业务股室人员为成员的财政</w:t>
      </w:r>
      <w:r>
        <w:rPr>
          <w:rFonts w:hint="eastAsia" w:eastAsia="方正仿宋_GBK"/>
          <w:sz w:val="32"/>
          <w:szCs w:val="32"/>
          <w:lang w:val="en-US" w:eastAsia="zh-CN"/>
        </w:rPr>
        <w:t>衔接</w:t>
      </w:r>
      <w:r>
        <w:rPr>
          <w:rFonts w:hint="eastAsia" w:eastAsia="方正仿宋_GBK"/>
          <w:sz w:val="32"/>
          <w:szCs w:val="32"/>
        </w:rPr>
        <w:t>资金项目资金绩效评价</w:t>
      </w:r>
      <w:r>
        <w:rPr>
          <w:rFonts w:hint="eastAsia" w:eastAsia="方正仿宋_GBK"/>
          <w:sz w:val="32"/>
          <w:szCs w:val="32"/>
          <w:lang w:val="en-US" w:eastAsia="zh-CN"/>
        </w:rPr>
        <w:t>工作专班</w:t>
      </w:r>
      <w:r>
        <w:rPr>
          <w:rFonts w:hint="eastAsia" w:eastAsia="方正仿宋_GBK"/>
          <w:sz w:val="32"/>
          <w:szCs w:val="32"/>
        </w:rPr>
        <w:t>，严格按照有关文件要求，通过深入项目实施乡（镇）、县级有关部门，实地考察验证，通过查账目、查档案、实地</w:t>
      </w:r>
      <w:r>
        <w:rPr>
          <w:rFonts w:hint="eastAsia" w:eastAsia="方正仿宋_GBK"/>
          <w:sz w:val="32"/>
          <w:szCs w:val="32"/>
          <w:lang w:val="en-US" w:eastAsia="zh-CN"/>
        </w:rPr>
        <w:t>核查</w:t>
      </w:r>
      <w:r>
        <w:rPr>
          <w:rFonts w:hint="eastAsia" w:eastAsia="方正仿宋_GBK"/>
          <w:sz w:val="32"/>
          <w:szCs w:val="32"/>
        </w:rPr>
        <w:t>验证、入户核实等方式，对我县</w:t>
      </w:r>
      <w:r>
        <w:rPr>
          <w:rFonts w:hint="eastAsia" w:eastAsia="方正仿宋_GBK"/>
          <w:sz w:val="32"/>
          <w:szCs w:val="32"/>
          <w:lang w:eastAsia="zh-CN"/>
        </w:rPr>
        <w:t>2023</w:t>
      </w:r>
      <w:r>
        <w:rPr>
          <w:rFonts w:hint="eastAsia" w:eastAsia="方正仿宋_GBK"/>
          <w:sz w:val="32"/>
          <w:szCs w:val="32"/>
        </w:rPr>
        <w:t>年度财政</w:t>
      </w:r>
      <w:r>
        <w:rPr>
          <w:rFonts w:hint="eastAsia" w:eastAsia="方正仿宋_GBK"/>
          <w:sz w:val="32"/>
          <w:szCs w:val="32"/>
          <w:lang w:val="en-US" w:eastAsia="zh-CN"/>
        </w:rPr>
        <w:t>衔接</w:t>
      </w:r>
      <w:r>
        <w:rPr>
          <w:rFonts w:hint="eastAsia" w:eastAsia="方正仿宋_GBK"/>
          <w:sz w:val="32"/>
          <w:szCs w:val="32"/>
        </w:rPr>
        <w:t>资金安排、使用、管理情况以及成效进行全方位自查和自评并形成了自评报告</w:t>
      </w:r>
      <w:r>
        <w:rPr>
          <w:rFonts w:hint="default" w:eastAsia="方正仿宋_GBK"/>
          <w:sz w:val="32"/>
          <w:szCs w:val="32"/>
        </w:rPr>
        <w:t>。</w:t>
      </w: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numPr>
          <w:ilvl w:val="0"/>
          <w:numId w:val="4"/>
        </w:numPr>
        <w:spacing w:line="600" w:lineRule="exact"/>
        <w:ind w:firstLine="660" w:firstLineChars="150"/>
        <w:jc w:val="center"/>
        <w:outlineLvl w:val="0"/>
        <w:rPr>
          <w:rStyle w:val="28"/>
          <w:rFonts w:ascii="黑体" w:hAnsi="黑体" w:eastAsia="黑体"/>
          <w:b w:val="0"/>
        </w:rPr>
      </w:pPr>
      <w:r>
        <w:rPr>
          <w:rFonts w:hint="eastAsia" w:ascii="黑体" w:hAnsi="黑体" w:eastAsia="黑体"/>
          <w:sz w:val="44"/>
          <w:szCs w:val="44"/>
        </w:rPr>
        <w:t>名</w:t>
      </w:r>
      <w:r>
        <w:rPr>
          <w:rStyle w:val="28"/>
          <w:rFonts w:hint="eastAsia" w:ascii="黑体" w:hAnsi="黑体" w:eastAsia="黑体"/>
          <w:b w:val="0"/>
        </w:rPr>
        <w:t>词解释</w:t>
      </w:r>
      <w:bookmarkEnd w:id="53"/>
      <w:bookmarkEnd w:id="54"/>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9. 社会保障和就业支出（208类）行政事业单位养老支出（05款）行政单位离退休（01项）：指行政单位（包括实行公务员管理的事业单位）开支的离退休经费。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10.社会保障和就业支出（208类）行政事业单位养老支出（05款）事业单位离退休（02项）：指事业单位开支的离退休经费。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11.社会保障和就业支出（208类）行政事业单位养老支出（05款）机关事业单位基本养老保险缴费支出（05项）：指机关事业单位实施养老保险制度由单位缴纳的基本养老保险费支出。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12. 卫生健康支出（210类）行政事业单位医疗（11款）行政单位医疗（01项目）：反映财政部门安排的行政单位基本医疗保险缴费未参加医疗保险的行政单位的公费医疗经费，按国家规定享受离休人员、红军老战士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13.卫生健康支出（210类）行政事业单位医疗（11款）事业单位医疗（02项目）：反映财政部门安排的事业单位基本医疗保险缴费未参加医疗保险的事业单位的公费医疗经费，按国家规定享受离休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14.卫生健康支出（210类）行政事业单位医疗（11款）公务员医疗补助（03项目）：反映财政部门安排的公务员医疗补助经费。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15.卫生健康支出（210类）行政事业单位医疗（11款）其他行政事业单位医疗支出（99项）：反映行政事业单位医疗方面支出。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16.农林水支出（213类）巩固拓展脱贫攻坚成果衔接乡村振兴（05款）行政运行（01项目）：反映扶贫事业基本支出，不包括后勤服务中心、医疗室等附属事业单位的支出。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17.农林水支出（213类）巩固拓展脱贫攻坚成果衔接乡村振兴（05款）扶贫事业机构（50项）：反映扶贫事业基本支出。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18.农林水支出（213类）巩固拓展脱贫攻坚成果衔接乡村振兴（05款）其他巩固拓展脱贫攻坚成果衔接乡村振兴支出（99项）反映：巩固脱贫成果攻坚成果与乡村振兴有效衔接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19.农林水支出（213类）农村综合改革（07款）对村集体经济组织的补助（06项），主要用于：集体经济发展方面项目支出，包括基础设施建设、奖励金、生活补助等。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20.住房保障支出（221类）住房改革支出（02款）住房公积金（01项目）：反映行政事业单位按人力资源和社会保障部、财政部规定的基本工资和津贴补贴以及规定比例为职工缴纳的住房公积金。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22</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23</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24</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55" w:name="_Toc15377226"/>
      <w:r>
        <w:rPr>
          <w:rFonts w:ascii="宋体"/>
          <w:b/>
          <w:sz w:val="44"/>
          <w:szCs w:val="44"/>
        </w:rPr>
        <w:br w:type="page"/>
      </w:r>
      <w:bookmarkStart w:id="56" w:name="_Toc15396614"/>
      <w:r>
        <w:rPr>
          <w:rFonts w:hint="eastAsia" w:ascii="黑体" w:hAnsi="黑体" w:eastAsia="黑体"/>
          <w:sz w:val="44"/>
          <w:szCs w:val="44"/>
        </w:rPr>
        <w:t>第</w:t>
      </w:r>
      <w:r>
        <w:rPr>
          <w:rStyle w:val="28"/>
          <w:rFonts w:hint="eastAsia" w:ascii="黑体" w:hAnsi="黑体" w:eastAsia="黑体"/>
          <w:b w:val="0"/>
        </w:rPr>
        <w:t>四部分 附件</w:t>
      </w:r>
      <w:bookmarkEnd w:id="56"/>
    </w:p>
    <w:p>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pPr>
        <w:widowControl/>
        <w:spacing w:line="560" w:lineRule="exact"/>
        <w:contextualSpacing/>
        <w:jc w:val="cente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pPr>
      <w: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t>2023年部门整体绩效评价报告范本</w:t>
      </w:r>
    </w:p>
    <w:p>
      <w:pPr>
        <w:widowControl/>
        <w:adjustRightInd w:val="0"/>
        <w:snapToGrid w:val="0"/>
        <w:spacing w:line="560" w:lineRule="exact"/>
        <w:ind w:firstLine="640" w:firstLineChars="200"/>
        <w:contextualSpacing/>
        <w:jc w:val="left"/>
        <w:rPr>
          <w:rFonts w:hint="eastAsia" w:ascii="楷体_GB2312" w:hAnsi="楷体_GB2312" w:eastAsia="楷体_GB2312" w:cs="楷体_GB2312"/>
          <w:kern w:val="0"/>
          <w:sz w:val="32"/>
          <w:szCs w:val="32"/>
          <w:shd w:val="clear" w:color="auto" w:fill="FFFFFF"/>
        </w:rPr>
      </w:pPr>
    </w:p>
    <w:p>
      <w:pPr>
        <w:widowControl/>
        <w:numPr>
          <w:ilvl w:val="0"/>
          <w:numId w:val="5"/>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部门（单位）基本情况</w:t>
      </w:r>
    </w:p>
    <w:p>
      <w:pPr>
        <w:widowControl/>
        <w:numPr>
          <w:ilvl w:val="0"/>
          <w:numId w:val="6"/>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楷体_GB2312" w:hAnsi="楷体_GB2312" w:eastAsia="楷体_GB2312" w:cs="楷体_GB2312"/>
          <w:b/>
          <w:bCs/>
          <w:color w:val="333333"/>
          <w:sz w:val="36"/>
          <w:szCs w:val="36"/>
          <w:shd w:val="clear" w:color="auto" w:fill="FFFFFF"/>
        </w:rPr>
      </w:pPr>
      <w:r>
        <w:rPr>
          <w:rFonts w:hint="eastAsia" w:ascii="楷体_GB2312" w:hAnsi="楷体_GB2312" w:eastAsia="楷体_GB2312" w:cs="楷体_GB2312"/>
          <w:b/>
          <w:bCs/>
          <w:color w:val="000000"/>
          <w:kern w:val="0"/>
          <w:sz w:val="36"/>
          <w:szCs w:val="36"/>
          <w:shd w:val="clear" w:color="auto" w:fill="FFFFFF"/>
          <w:lang w:val="zh-CN"/>
        </w:rPr>
        <w:t>（二）</w:t>
      </w:r>
      <w:r>
        <w:rPr>
          <w:rFonts w:hint="eastAsia" w:ascii="楷体_GB2312" w:hAnsi="楷体_GB2312" w:eastAsia="楷体_GB2312" w:cs="楷体_GB2312"/>
          <w:b/>
          <w:bCs/>
          <w:color w:val="000000"/>
          <w:kern w:val="0"/>
          <w:sz w:val="32"/>
          <w:szCs w:val="32"/>
          <w:shd w:val="clear" w:color="auto" w:fill="FFFFFF"/>
          <w:lang w:val="zh-CN"/>
        </w:rPr>
        <w:t>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w:t>
      </w:r>
      <w:r>
        <w:rPr>
          <w:rFonts w:hint="eastAsia" w:ascii="仿宋" w:hAnsi="仿宋" w:eastAsia="仿宋" w:cs="仿宋"/>
          <w:bCs/>
          <w:color w:val="333333"/>
          <w:sz w:val="32"/>
          <w:szCs w:val="32"/>
          <w:shd w:val="clear" w:color="auto" w:fill="FFFFFF"/>
          <w:lang w:eastAsia="zh-CN"/>
        </w:rPr>
        <w:t>2023</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675" w:firstLineChars="210"/>
        <w:outlineLvl w:val="2"/>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w:t>
      </w:r>
      <w:r>
        <w:rPr>
          <w:rFonts w:hint="eastAsia" w:ascii="仿宋" w:hAnsi="仿宋" w:eastAsia="仿宋" w:cs="仿宋"/>
          <w:b/>
          <w:bCs/>
          <w:color w:val="000000"/>
          <w:sz w:val="32"/>
          <w:szCs w:val="32"/>
          <w:lang w:eastAsia="zh-CN"/>
        </w:rPr>
        <w:t>2023</w:t>
      </w:r>
      <w:r>
        <w:rPr>
          <w:rFonts w:hint="eastAsia" w:ascii="仿宋" w:hAnsi="仿宋" w:eastAsia="仿宋" w:cs="仿宋"/>
          <w:b/>
          <w:bCs/>
          <w:color w:val="000000"/>
          <w:sz w:val="32"/>
          <w:szCs w:val="32"/>
        </w:rPr>
        <w:t>年重点工作完成情况。</w:t>
      </w:r>
    </w:p>
    <w:p>
      <w:pPr>
        <w:pStyle w:val="8"/>
        <w:spacing w:after="0"/>
        <w:ind w:left="0" w:leftChars="0" w:firstLine="683"/>
        <w:rPr>
          <w:rFonts w:hint="eastAsia" w:ascii="仿宋" w:hAnsi="仿宋" w:eastAsia="仿宋" w:cs="仿宋"/>
          <w:b/>
          <w:bCs/>
          <w:sz w:val="32"/>
          <w:szCs w:val="32"/>
        </w:rPr>
      </w:pPr>
      <w:r>
        <w:rPr>
          <w:rFonts w:hint="eastAsia" w:ascii="仿宋" w:hAnsi="仿宋" w:eastAsia="仿宋" w:cs="仿宋"/>
          <w:b/>
          <w:bCs/>
          <w:sz w:val="32"/>
          <w:szCs w:val="32"/>
        </w:rPr>
        <w:t>1、巩固</w:t>
      </w:r>
      <w:r>
        <w:rPr>
          <w:rFonts w:hint="eastAsia" w:ascii="仿宋" w:hAnsi="仿宋" w:eastAsia="仿宋" w:cs="仿宋"/>
          <w:b/>
          <w:bCs/>
          <w:sz w:val="32"/>
          <w:szCs w:val="32"/>
          <w:lang w:eastAsia="zh-CN"/>
        </w:rPr>
        <w:t>拓展</w:t>
      </w:r>
      <w:r>
        <w:rPr>
          <w:rFonts w:hint="eastAsia" w:ascii="仿宋" w:hAnsi="仿宋" w:eastAsia="仿宋" w:cs="仿宋"/>
          <w:b/>
          <w:bCs/>
          <w:sz w:val="32"/>
          <w:szCs w:val="32"/>
        </w:rPr>
        <w:t>脱贫攻坚成果与乡村振兴有效衔接工作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（1）持续用力，巩固</w:t>
      </w:r>
      <w:r>
        <w:rPr>
          <w:rFonts w:hint="eastAsia" w:ascii="仿宋" w:hAnsi="仿宋" w:eastAsia="仿宋" w:cs="仿宋"/>
          <w:bCs/>
          <w:color w:val="000000"/>
          <w:sz w:val="32"/>
          <w:szCs w:val="32"/>
          <w:lang w:eastAsia="zh-CN"/>
        </w:rPr>
        <w:t>拓展</w:t>
      </w:r>
      <w:r>
        <w:rPr>
          <w:rFonts w:hint="eastAsia" w:ascii="仿宋" w:hAnsi="仿宋" w:eastAsia="仿宋" w:cs="仿宋"/>
          <w:bCs/>
          <w:color w:val="000000"/>
          <w:sz w:val="32"/>
          <w:szCs w:val="32"/>
        </w:rPr>
        <w:t>脱贫攻坚成果与乡村振兴有效衔接。</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巩固</w:t>
      </w:r>
      <w:r>
        <w:rPr>
          <w:rFonts w:hint="eastAsia" w:ascii="仿宋" w:hAnsi="仿宋" w:eastAsia="仿宋" w:cs="仿宋"/>
          <w:bCs/>
          <w:sz w:val="32"/>
          <w:szCs w:val="32"/>
          <w:lang w:eastAsia="zh-CN"/>
        </w:rPr>
        <w:t>拓展</w:t>
      </w:r>
      <w:r>
        <w:rPr>
          <w:rFonts w:hint="eastAsia" w:ascii="仿宋" w:hAnsi="仿宋" w:eastAsia="仿宋" w:cs="仿宋"/>
          <w:bCs/>
          <w:sz w:val="32"/>
          <w:szCs w:val="32"/>
        </w:rPr>
        <w:t>脱贫攻坚成果与乡村振兴有效衔接。</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643" w:firstLineChars="200"/>
        <w:rPr>
          <w:rStyle w:val="29"/>
          <w:rFonts w:hint="eastAsia" w:ascii="仿宋" w:hAnsi="仿宋" w:eastAsia="仿宋" w:cs="仿宋"/>
          <w:color w:val="000000"/>
          <w:sz w:val="32"/>
          <w:szCs w:val="32"/>
        </w:rPr>
      </w:pPr>
      <w:r>
        <w:rPr>
          <w:rFonts w:hint="eastAsia" w:ascii="仿宋" w:hAnsi="仿宋" w:eastAsia="仿宋" w:cs="仿宋"/>
          <w:b/>
          <w:bCs/>
          <w:color w:val="000000"/>
          <w:sz w:val="32"/>
          <w:szCs w:val="32"/>
        </w:rPr>
        <w:t>二、机</w:t>
      </w:r>
      <w:r>
        <w:rPr>
          <w:rStyle w:val="29"/>
          <w:rFonts w:hint="eastAsia" w:ascii="仿宋" w:hAnsi="仿宋" w:eastAsia="仿宋" w:cs="仿宋"/>
          <w:sz w:val="32"/>
          <w:szCs w:val="32"/>
        </w:rPr>
        <w:t>构设置</w:t>
      </w:r>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p>
    <w:p>
      <w:pPr>
        <w:widowControl/>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（四）部门整体支出绩效目标。</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楷体_GB2312" w:hAnsi="楷体_GB2312" w:eastAsia="楷体_GB2312" w:cs="楷体_GB2312"/>
          <w:kern w:val="0"/>
          <w:sz w:val="32"/>
          <w:szCs w:val="32"/>
          <w:shd w:val="clear" w:color="auto" w:fill="FFFFFF"/>
        </w:rPr>
        <w:t>二、部门资金收支情况</w:t>
      </w:r>
    </w:p>
    <w:p>
      <w:pPr>
        <w:widowControl/>
        <w:adjustRightInd w:val="0"/>
        <w:snapToGrid w:val="0"/>
        <w:spacing w:line="560" w:lineRule="exact"/>
        <w:ind w:firstLine="640"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仿宋_GB2312" w:hAnsi="仿宋_GB2312" w:eastAsia="仿宋_GB2312" w:cs="仿宋_GB2312"/>
          <w:b w:val="0"/>
          <w:bCs w:val="0"/>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年全年，本单位当年财政拨款总收入为</w:t>
      </w:r>
      <w:r>
        <w:rPr>
          <w:rFonts w:hint="eastAsia" w:ascii="仿宋_GB2312" w:hAnsi="仿宋_GB2312" w:eastAsia="仿宋_GB2312" w:cs="仿宋_GB2312"/>
          <w:kern w:val="0"/>
          <w:sz w:val="32"/>
          <w:szCs w:val="32"/>
          <w:shd w:val="clear" w:color="auto" w:fill="FFFFFF"/>
          <w:lang w:val="en-US" w:eastAsia="zh-CN"/>
        </w:rPr>
        <w:t>57789058.06</w:t>
      </w:r>
      <w:r>
        <w:rPr>
          <w:rFonts w:hint="eastAsia" w:ascii="仿宋_GB2312" w:hAnsi="仿宋_GB2312" w:eastAsia="仿宋_GB2312" w:cs="仿宋_GB2312"/>
          <w:kern w:val="0"/>
          <w:sz w:val="32"/>
          <w:szCs w:val="32"/>
          <w:shd w:val="clear" w:color="auto" w:fill="FFFFFF"/>
        </w:rPr>
        <w:t>元、当年财政拨款总支出为</w:t>
      </w:r>
      <w:r>
        <w:rPr>
          <w:rFonts w:hint="eastAsia" w:ascii="仿宋_GB2312" w:hAnsi="仿宋_GB2312" w:eastAsia="仿宋_GB2312" w:cs="仿宋_GB2312"/>
          <w:kern w:val="0"/>
          <w:sz w:val="32"/>
          <w:szCs w:val="32"/>
          <w:shd w:val="clear" w:color="auto" w:fill="FFFFFF"/>
          <w:lang w:val="en-US" w:eastAsia="zh-CN"/>
        </w:rPr>
        <w:t>57789058.06</w:t>
      </w:r>
      <w:r>
        <w:rPr>
          <w:rFonts w:hint="eastAsia" w:ascii="仿宋_GB2312" w:hAnsi="仿宋_GB2312" w:eastAsia="仿宋_GB2312" w:cs="仿宋_GB2312"/>
          <w:kern w:val="0"/>
          <w:sz w:val="32"/>
          <w:szCs w:val="32"/>
          <w:shd w:val="clear" w:color="auto" w:fill="FFFFFF"/>
        </w:rPr>
        <w:t>元，年度无结转结余。</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(二)部门财政资金支出情况。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年全年，本单位当年财政拨款基本支出(收入数)为：</w:t>
      </w:r>
      <w:r>
        <w:rPr>
          <w:rFonts w:hint="eastAsia" w:ascii="仿宋_GB2312" w:hAnsi="仿宋_GB2312" w:eastAsia="仿宋_GB2312" w:cs="仿宋_GB2312"/>
          <w:kern w:val="0"/>
          <w:sz w:val="32"/>
          <w:szCs w:val="32"/>
          <w:shd w:val="clear" w:color="auto" w:fill="FFFFFF"/>
          <w:lang w:val="en-US" w:eastAsia="zh-CN"/>
        </w:rPr>
        <w:t>3899916.23</w:t>
      </w:r>
      <w:r>
        <w:rPr>
          <w:rFonts w:hint="eastAsia" w:ascii="仿宋_GB2312" w:hAnsi="仿宋_GB2312" w:eastAsia="仿宋_GB2312" w:cs="仿宋_GB2312"/>
          <w:kern w:val="0"/>
          <w:sz w:val="32"/>
          <w:szCs w:val="32"/>
          <w:shd w:val="clear" w:color="auto" w:fill="FFFFFF"/>
        </w:rPr>
        <w:t>元；当年财政拨款基本支出(支出数)为：</w:t>
      </w:r>
      <w:r>
        <w:rPr>
          <w:rFonts w:hint="eastAsia" w:ascii="仿宋_GB2312" w:hAnsi="仿宋_GB2312" w:eastAsia="仿宋_GB2312" w:cs="仿宋_GB2312"/>
          <w:kern w:val="0"/>
          <w:sz w:val="32"/>
          <w:szCs w:val="32"/>
          <w:shd w:val="clear" w:color="auto" w:fill="FFFFFF"/>
          <w:lang w:val="en-US" w:eastAsia="zh-CN"/>
        </w:rPr>
        <w:t>3899916.23</w:t>
      </w:r>
      <w:r>
        <w:rPr>
          <w:rFonts w:hint="eastAsia" w:ascii="仿宋_GB2312" w:hAnsi="仿宋_GB2312" w:eastAsia="仿宋_GB2312" w:cs="仿宋_GB2312"/>
          <w:kern w:val="0"/>
          <w:sz w:val="32"/>
          <w:szCs w:val="32"/>
          <w:shd w:val="clear" w:color="auto" w:fill="FFFFFF"/>
        </w:rPr>
        <w:t>元。</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年全年，本单位当年财政拨款项目支出(收入数)为：330932.60元；当年财政拨款项目支出(支出数)为：</w:t>
      </w:r>
      <w:r>
        <w:rPr>
          <w:rFonts w:hint="eastAsia" w:ascii="仿宋_GB2312" w:hAnsi="仿宋_GB2312" w:eastAsia="仿宋_GB2312" w:cs="仿宋_GB2312"/>
          <w:kern w:val="0"/>
          <w:sz w:val="32"/>
          <w:szCs w:val="32"/>
          <w:shd w:val="clear" w:color="auto" w:fill="FFFFFF"/>
          <w:lang w:val="en-US" w:eastAsia="zh-CN"/>
        </w:rPr>
        <w:t>72469955.77</w:t>
      </w:r>
      <w:r>
        <w:rPr>
          <w:rFonts w:hint="eastAsia" w:ascii="仿宋_GB2312" w:hAnsi="仿宋_GB2312" w:eastAsia="仿宋_GB2312" w:cs="仿宋_GB2312"/>
          <w:kern w:val="0"/>
          <w:sz w:val="32"/>
          <w:szCs w:val="32"/>
          <w:shd w:val="clear" w:color="auto" w:fill="FFFFFF"/>
        </w:rPr>
        <w:t>元。</w:t>
      </w:r>
    </w:p>
    <w:p>
      <w:pPr>
        <w:widowControl/>
        <w:numPr>
          <w:ilvl w:val="0"/>
          <w:numId w:val="2"/>
        </w:numPr>
        <w:adjustRightInd w:val="0"/>
        <w:snapToGrid w:val="0"/>
        <w:spacing w:line="560" w:lineRule="exact"/>
        <w:ind w:left="0" w:leftChars="0"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部门总体结转结余情况</w:t>
      </w:r>
      <w:r>
        <w:rPr>
          <w:rFonts w:hint="eastAsia" w:ascii="仿宋_GB2312" w:hAnsi="仿宋_GB2312" w:eastAsia="仿宋_GB2312" w:cs="仿宋_GB2312"/>
          <w:kern w:val="0"/>
          <w:sz w:val="32"/>
          <w:szCs w:val="32"/>
          <w:shd w:val="clear" w:color="auto" w:fill="FFFFFF"/>
          <w:lang w:eastAsia="zh-CN"/>
        </w:rPr>
        <w:t>。</w:t>
      </w:r>
    </w:p>
    <w:p>
      <w:pPr>
        <w:widowControl/>
        <w:numPr>
          <w:ilvl w:val="0"/>
          <w:numId w:val="0"/>
        </w:numPr>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年无财政资金结转结余。</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p>
    <w:p>
      <w:pPr>
        <w:widowControl/>
        <w:adjustRightInd w:val="0"/>
        <w:snapToGrid w:val="0"/>
        <w:spacing w:line="580" w:lineRule="exact"/>
        <w:ind w:firstLine="640" w:firstLineChars="200"/>
        <w:contextualSpacing/>
        <w:jc w:val="left"/>
        <w:rPr>
          <w:rFonts w:eastAsia="黑体"/>
          <w:color w:val="000000"/>
          <w:sz w:val="32"/>
          <w:szCs w:val="32"/>
        </w:rPr>
      </w:pP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三、部门预算绩效管理情况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（一）部门预算绩效管理。</w:t>
      </w:r>
    </w:p>
    <w:p>
      <w:pPr>
        <w:spacing w:line="576" w:lineRule="exact"/>
        <w:ind w:firstLine="640" w:firstLineChars="200"/>
        <w:rPr>
          <w:rFonts w:eastAsia="仿宋_GB2312"/>
          <w:color w:val="000000"/>
          <w:sz w:val="32"/>
          <w:szCs w:val="32"/>
        </w:rPr>
      </w:pPr>
      <w:r>
        <w:rPr>
          <w:rFonts w:eastAsia="仿宋_GB2312"/>
          <w:color w:val="000000"/>
          <w:sz w:val="32"/>
          <w:szCs w:val="32"/>
        </w:rPr>
        <w:t>部门绩效目标制定</w:t>
      </w:r>
      <w:r>
        <w:rPr>
          <w:rFonts w:hint="eastAsia" w:eastAsia="仿宋_GB2312"/>
          <w:color w:val="000000"/>
          <w:sz w:val="32"/>
          <w:szCs w:val="32"/>
        </w:rPr>
        <w:t>，按照年度项目开展情况，提出开展目标绩效的自评工作</w:t>
      </w:r>
      <w:r>
        <w:rPr>
          <w:rFonts w:eastAsia="仿宋_GB2312"/>
          <w:color w:val="000000"/>
          <w:sz w:val="32"/>
          <w:szCs w:val="32"/>
        </w:rPr>
        <w:t>、目标实现</w:t>
      </w:r>
      <w:r>
        <w:rPr>
          <w:rFonts w:hint="eastAsia" w:eastAsia="仿宋_GB2312"/>
          <w:color w:val="000000"/>
          <w:sz w:val="32"/>
          <w:szCs w:val="32"/>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w:t>
      </w:r>
      <w:r>
        <w:rPr>
          <w:rFonts w:eastAsia="仿宋_GB2312"/>
          <w:color w:val="000000"/>
          <w:sz w:val="32"/>
          <w:szCs w:val="32"/>
        </w:rPr>
        <w:t>违规记录等情况。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（二）结果应用情况。</w:t>
      </w:r>
    </w:p>
    <w:p>
      <w:pPr>
        <w:spacing w:line="560" w:lineRule="exact"/>
        <w:ind w:firstLine="419" w:firstLineChars="131"/>
        <w:rPr>
          <w:rFonts w:eastAsia="仿宋_GB2312"/>
          <w:color w:val="000000"/>
          <w:sz w:val="32"/>
          <w:szCs w:val="32"/>
        </w:rPr>
      </w:pPr>
      <w:r>
        <w:rPr>
          <w:rFonts w:hint="eastAsia" w:eastAsia="仿宋_GB2312"/>
          <w:sz w:val="32"/>
          <w:szCs w:val="32"/>
        </w:rPr>
        <w:t>根据绩效自评结果，改进管理措施，完善管理办法，调整和优化支出结构，对绩效自评中发现的问题及时制定整改措施。绩效自评结果将按照政府信息公开有关规定，在规定范围内公开。</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四、评价结论及建议</w:t>
      </w:r>
    </w:p>
    <w:p>
      <w:pPr>
        <w:spacing w:line="560" w:lineRule="exact"/>
        <w:ind w:firstLine="640" w:firstLineChars="200"/>
        <w:rPr>
          <w:rFonts w:eastAsia="仿宋_GB2312"/>
          <w:color w:val="000000"/>
          <w:sz w:val="32"/>
          <w:szCs w:val="32"/>
        </w:rPr>
      </w:pPr>
      <w:r>
        <w:rPr>
          <w:rFonts w:eastAsia="仿宋_GB2312"/>
          <w:color w:val="000000"/>
          <w:sz w:val="32"/>
          <w:szCs w:val="32"/>
        </w:rPr>
        <w:t>（一）评价结论。</w:t>
      </w:r>
      <w:r>
        <w:rPr>
          <w:rFonts w:hint="eastAsia" w:ascii="仿宋_GB2312" w:hAnsi="仿宋_GB2312" w:eastAsia="仿宋_GB2312" w:cs="仿宋_GB2312"/>
          <w:color w:val="000000"/>
          <w:sz w:val="32"/>
          <w:szCs w:val="32"/>
        </w:rPr>
        <w:t>从整体上看，</w:t>
      </w:r>
      <w:r>
        <w:rPr>
          <w:rFonts w:hint="eastAsia" w:ascii="仿宋_GB2312" w:hAnsi="仿宋_GB2312" w:eastAsia="仿宋_GB2312" w:cs="仿宋_GB2312"/>
          <w:color w:val="000000"/>
          <w:sz w:val="32"/>
          <w:szCs w:val="32"/>
          <w:lang w:eastAsia="zh-CN"/>
        </w:rPr>
        <w:t>2023</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三公</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经费的使用严格控制在预算申报的范围内。</w:t>
      </w:r>
    </w:p>
    <w:p>
      <w:pPr>
        <w:spacing w:line="560" w:lineRule="exact"/>
        <w:ind w:firstLine="640" w:firstLineChars="200"/>
        <w:rPr>
          <w:rFonts w:eastAsia="仿宋_GB2312"/>
          <w:color w:val="000000"/>
          <w:sz w:val="32"/>
          <w:szCs w:val="32"/>
        </w:rPr>
      </w:pPr>
      <w:r>
        <w:rPr>
          <w:rFonts w:eastAsia="仿宋_GB2312"/>
          <w:color w:val="000000"/>
          <w:sz w:val="32"/>
          <w:szCs w:val="32"/>
        </w:rPr>
        <w:t>（二）存在问题。</w:t>
      </w:r>
      <w:r>
        <w:rPr>
          <w:rFonts w:hint="eastAsia" w:ascii="仿宋_GB2312" w:hAnsi="仿宋_GB2312" w:eastAsia="仿宋_GB2312" w:cs="仿宋_GB2312"/>
          <w:color w:val="000000"/>
          <w:sz w:val="32"/>
          <w:szCs w:val="32"/>
        </w:rPr>
        <w:t>主要存在问题是预算编制不够准确和细化，预算调整额相对较大，确保单位运转公用支出缺口大。</w:t>
      </w:r>
    </w:p>
    <w:p>
      <w:pPr>
        <w:pStyle w:val="8"/>
        <w:spacing w:line="560" w:lineRule="exact"/>
        <w:ind w:left="0" w:leftChars="0" w:firstLine="640"/>
        <w:rPr>
          <w:rFonts w:hint="eastAsia" w:ascii="仿宋_GB2312" w:hAnsi="仿宋_GB2312" w:eastAsia="仿宋_GB2312" w:cs="仿宋_GB2312"/>
          <w:color w:val="000000"/>
          <w:sz w:val="32"/>
          <w:szCs w:val="32"/>
        </w:rPr>
      </w:pPr>
      <w:r>
        <w:rPr>
          <w:rFonts w:hint="eastAsia" w:eastAsia="仿宋_GB2312"/>
          <w:color w:val="000000"/>
          <w:sz w:val="32"/>
          <w:szCs w:val="32"/>
        </w:rPr>
        <w:t>（三）</w:t>
      </w:r>
      <w:r>
        <w:rPr>
          <w:rFonts w:eastAsia="仿宋_GB2312"/>
          <w:color w:val="000000"/>
          <w:sz w:val="32"/>
          <w:szCs w:val="32"/>
        </w:rPr>
        <w:t>改进建议。</w:t>
      </w:r>
      <w:r>
        <w:rPr>
          <w:rFonts w:hint="eastAsia" w:ascii="仿宋_GB2312" w:hAnsi="仿宋_GB2312" w:eastAsia="仿宋_GB2312" w:cs="仿宋_GB2312"/>
          <w:color w:val="000000"/>
          <w:sz w:val="32"/>
          <w:szCs w:val="32"/>
        </w:rPr>
        <w:t>加强年初预算编制工作，提高预算编制的准确性和细化程度，根据单位工作量适当调增公用支出预算。</w:t>
      </w:r>
    </w:p>
    <w:p>
      <w:pPr>
        <w:pStyle w:val="8"/>
        <w:spacing w:line="560" w:lineRule="exact"/>
        <w:ind w:left="0" w:leftChars="0" w:firstLine="640"/>
        <w:rPr>
          <w:rFonts w:hAnsi="仿宋_GB2312" w:eastAsia="仿宋_GB2312" w:cs="仿宋_GB2312"/>
          <w:color w:val="000000" w:themeColor="text1"/>
          <w:sz w:val="32"/>
          <w:lang w:val="zh-CN"/>
          <w14:textFill>
            <w14:solidFill>
              <w14:schemeClr w14:val="tx1"/>
            </w14:solidFill>
          </w14:textFill>
        </w:rPr>
      </w:pPr>
      <w:r>
        <w:rPr>
          <w:rFonts w:hint="eastAsia" w:hAnsi="仿宋_GB2312" w:eastAsia="仿宋_GB2312" w:cs="仿宋_GB2312"/>
          <w:color w:val="000000" w:themeColor="text1"/>
          <w:sz w:val="32"/>
          <w:lang w:val="zh-CN"/>
          <w14:textFill>
            <w14:solidFill>
              <w14:schemeClr w14:val="tx1"/>
            </w14:solidFill>
          </w14:textFill>
        </w:rPr>
        <w:t>附表：</w:t>
      </w:r>
      <w:r>
        <w:rPr>
          <w:rFonts w:hint="eastAsia" w:hAnsi="仿宋_GB2312" w:eastAsia="仿宋_GB2312" w:cs="仿宋_GB2312"/>
          <w:color w:val="000000" w:themeColor="text1"/>
          <w:sz w:val="32"/>
          <w14:textFill>
            <w14:solidFill>
              <w14:schemeClr w14:val="tx1"/>
            </w14:solidFill>
          </w14:textFill>
        </w:rPr>
        <w:t>部门预算项目支出绩效自评表（</w:t>
      </w:r>
      <w:r>
        <w:rPr>
          <w:rFonts w:hint="eastAsia" w:hAnsi="仿宋_GB2312" w:eastAsia="仿宋_GB2312" w:cs="仿宋_GB2312"/>
          <w:color w:val="000000" w:themeColor="text1"/>
          <w:sz w:val="32"/>
          <w:lang w:eastAsia="zh-CN"/>
          <w14:textFill>
            <w14:solidFill>
              <w14:schemeClr w14:val="tx1"/>
            </w14:solidFill>
          </w14:textFill>
        </w:rPr>
        <w:t>2023</w:t>
      </w:r>
      <w:r>
        <w:rPr>
          <w:rFonts w:hint="eastAsia" w:hAnsi="仿宋_GB2312" w:eastAsia="仿宋_GB2312" w:cs="仿宋_GB2312"/>
          <w:color w:val="000000" w:themeColor="text1"/>
          <w:sz w:val="32"/>
          <w14:textFill>
            <w14:solidFill>
              <w14:schemeClr w14:val="tx1"/>
            </w14:solidFill>
          </w14:textFill>
        </w:rPr>
        <w:t>年度）</w:t>
      </w:r>
    </w:p>
    <w:tbl>
      <w:tblPr>
        <w:tblStyle w:val="15"/>
        <w:tblW w:w="8522" w:type="dxa"/>
        <w:tblInd w:w="0" w:type="dxa"/>
        <w:tblLayout w:type="fixed"/>
        <w:tblCellMar>
          <w:top w:w="0" w:type="dxa"/>
          <w:left w:w="108" w:type="dxa"/>
          <w:bottom w:w="0" w:type="dxa"/>
          <w:right w:w="108" w:type="dxa"/>
        </w:tblCellMar>
      </w:tblPr>
      <w:tblGrid>
        <w:gridCol w:w="576"/>
        <w:gridCol w:w="1025"/>
        <w:gridCol w:w="862"/>
        <w:gridCol w:w="1206"/>
        <w:gridCol w:w="396"/>
        <w:gridCol w:w="744"/>
        <w:gridCol w:w="396"/>
        <w:gridCol w:w="846"/>
        <w:gridCol w:w="576"/>
        <w:gridCol w:w="577"/>
        <w:gridCol w:w="1318"/>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6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1"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年移民员工资及五险</w:t>
            </w:r>
          </w:p>
        </w:tc>
      </w:tr>
      <w:tr>
        <w:tblPrEx>
          <w:tblCellMar>
            <w:top w:w="0" w:type="dxa"/>
            <w:left w:w="108" w:type="dxa"/>
            <w:bottom w:w="0" w:type="dxa"/>
            <w:right w:w="108" w:type="dxa"/>
          </w:tblCellMar>
        </w:tblPrEx>
        <w:trPr>
          <w:trHeight w:val="514" w:hRule="atLeast"/>
        </w:trPr>
        <w:tc>
          <w:tcPr>
            <w:tcW w:w="16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846"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全县各移民乡镇移民工作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高质量完成移民工作。</w:t>
            </w:r>
          </w:p>
        </w:tc>
        <w:tc>
          <w:tcPr>
            <w:tcW w:w="3317"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default" w:ascii="Courier New" w:hAnsi="Courier New" w:eastAsia="宋体" w:cs="Courier New"/>
                <w:color w:val="000000"/>
                <w:kern w:val="0"/>
                <w:sz w:val="18"/>
                <w:szCs w:val="18"/>
                <w:lang w:val="en-US" w:eastAsia="zh-CN"/>
              </w:rPr>
            </w:pPr>
            <w:r>
              <w:rPr>
                <w:rFonts w:hint="eastAsia" w:ascii="Courier New" w:hAnsi="Courier New" w:cs="Courier New"/>
                <w:color w:val="000000"/>
                <w:kern w:val="0"/>
                <w:sz w:val="18"/>
                <w:szCs w:val="18"/>
                <w:lang w:eastAsia="zh-CN"/>
              </w:rPr>
              <w:t>完成</w:t>
            </w:r>
            <w:r>
              <w:rPr>
                <w:rFonts w:hint="eastAsia" w:ascii="Courier New" w:hAnsi="Courier New" w:cs="Courier New"/>
                <w:color w:val="000000"/>
                <w:kern w:val="0"/>
                <w:sz w:val="18"/>
                <w:szCs w:val="18"/>
                <w:lang w:val="en-US" w:eastAsia="zh-CN"/>
              </w:rPr>
              <w:t>2023年目标考核任务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1"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移民员工资及五险一金</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318"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4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45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spacing w:line="560" w:lineRule="exact"/>
        <w:ind w:firstLine="640" w:firstLineChars="200"/>
        <w:rPr>
          <w:rFonts w:hint="eastAsia" w:ascii="仿宋_GB2312" w:hAnsi="仿宋_GB2312" w:eastAsia="仿宋_GB2312" w:cs="仿宋_GB2312"/>
          <w:color w:val="000000"/>
          <w:sz w:val="32"/>
          <w:szCs w:val="32"/>
        </w:rPr>
      </w:pPr>
    </w:p>
    <w:tbl>
      <w:tblPr>
        <w:tblStyle w:val="15"/>
        <w:tblW w:w="8522" w:type="dxa"/>
        <w:tblInd w:w="0" w:type="dxa"/>
        <w:tblLayout w:type="fixed"/>
        <w:tblCellMar>
          <w:top w:w="0" w:type="dxa"/>
          <w:left w:w="108" w:type="dxa"/>
          <w:bottom w:w="0" w:type="dxa"/>
          <w:right w:w="108" w:type="dxa"/>
        </w:tblCellMar>
      </w:tblPr>
      <w:tblGrid>
        <w:gridCol w:w="576"/>
        <w:gridCol w:w="1001"/>
        <w:gridCol w:w="24"/>
        <w:gridCol w:w="810"/>
        <w:gridCol w:w="58"/>
        <w:gridCol w:w="1121"/>
        <w:gridCol w:w="49"/>
        <w:gridCol w:w="348"/>
        <w:gridCol w:w="49"/>
        <w:gridCol w:w="656"/>
        <w:gridCol w:w="133"/>
        <w:gridCol w:w="131"/>
        <w:gridCol w:w="140"/>
        <w:gridCol w:w="160"/>
        <w:gridCol w:w="341"/>
        <w:gridCol w:w="346"/>
        <w:gridCol w:w="281"/>
        <w:gridCol w:w="244"/>
        <w:gridCol w:w="242"/>
        <w:gridCol w:w="486"/>
        <w:gridCol w:w="107"/>
        <w:gridCol w:w="1219"/>
      </w:tblGrid>
      <w:tr>
        <w:tblPrEx>
          <w:tblCellMar>
            <w:top w:w="0" w:type="dxa"/>
            <w:left w:w="108" w:type="dxa"/>
            <w:bottom w:w="0" w:type="dxa"/>
            <w:right w:w="108" w:type="dxa"/>
          </w:tblCellMar>
        </w:tblPrEx>
        <w:trPr>
          <w:trHeight w:val="285" w:hRule="atLeast"/>
        </w:trPr>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025"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868"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170"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97"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789"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31" w:type="dxa"/>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968" w:type="dxa"/>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86"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8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26"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1" w:type="dxa"/>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城乡住户一体化农村调查户帮扶</w:t>
            </w:r>
          </w:p>
        </w:tc>
      </w:tr>
      <w:tr>
        <w:tblPrEx>
          <w:tblCellMar>
            <w:top w:w="0" w:type="dxa"/>
            <w:left w:w="108" w:type="dxa"/>
            <w:bottom w:w="0" w:type="dxa"/>
            <w:right w:w="108" w:type="dxa"/>
          </w:tblCellMar>
        </w:tblPrEx>
        <w:trPr>
          <w:trHeight w:val="514" w:hRule="atLeast"/>
        </w:trPr>
        <w:tc>
          <w:tcPr>
            <w:tcW w:w="1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（部门）（部门）</w:t>
            </w:r>
          </w:p>
        </w:tc>
        <w:tc>
          <w:tcPr>
            <w:tcW w:w="968"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26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112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个乡（镇）、</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个农村调查点、</w:t>
            </w:r>
            <w:r>
              <w:rPr>
                <w:rFonts w:hint="eastAsia" w:ascii="宋体" w:hAnsi="宋体" w:cs="宋体"/>
                <w:color w:val="000000"/>
                <w:kern w:val="0"/>
                <w:sz w:val="18"/>
                <w:szCs w:val="18"/>
                <w:lang w:val="en-US" w:eastAsia="zh-CN"/>
              </w:rPr>
              <w:t>10</w:t>
            </w:r>
            <w:r>
              <w:rPr>
                <w:rFonts w:hint="eastAsia" w:ascii="宋体" w:hAnsi="宋体" w:cs="宋体"/>
                <w:color w:val="000000"/>
                <w:kern w:val="0"/>
                <w:sz w:val="18"/>
                <w:szCs w:val="18"/>
              </w:rPr>
              <w:t>户农村调查户，每户帮扶2000元的标准，预算帮扶资金</w:t>
            </w:r>
            <w:r>
              <w:rPr>
                <w:rFonts w:hint="eastAsia" w:ascii="宋体" w:hAnsi="宋体" w:cs="宋体"/>
                <w:color w:val="000000"/>
                <w:kern w:val="0"/>
                <w:sz w:val="18"/>
                <w:szCs w:val="18"/>
                <w:lang w:val="en-US" w:eastAsia="zh-CN"/>
              </w:rPr>
              <w:t>2</w:t>
            </w:r>
            <w:r>
              <w:rPr>
                <w:rFonts w:hint="eastAsia" w:ascii="宋体" w:hAnsi="宋体" w:cs="宋体"/>
                <w:color w:val="000000"/>
                <w:kern w:val="0"/>
                <w:sz w:val="18"/>
                <w:szCs w:val="18"/>
              </w:rPr>
              <w:t>万元。</w:t>
            </w:r>
          </w:p>
        </w:tc>
        <w:tc>
          <w:tcPr>
            <w:tcW w:w="326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个乡（镇）、</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个农村调查点、</w:t>
            </w:r>
            <w:r>
              <w:rPr>
                <w:rFonts w:hint="eastAsia" w:ascii="Courier New" w:hAnsi="Courier New" w:cs="Courier New"/>
                <w:color w:val="000000"/>
                <w:kern w:val="0"/>
                <w:sz w:val="18"/>
                <w:szCs w:val="18"/>
                <w:lang w:val="en-US" w:eastAsia="zh-CN"/>
              </w:rPr>
              <w:t>10</w:t>
            </w:r>
            <w:r>
              <w:rPr>
                <w:rFonts w:ascii="Courier New" w:hAnsi="Courier New" w:cs="Courier New"/>
                <w:color w:val="000000"/>
                <w:kern w:val="0"/>
                <w:sz w:val="18"/>
                <w:szCs w:val="18"/>
              </w:rPr>
              <w:t>户农村调查户，每户帮扶2000元的标准，预算帮扶资金</w:t>
            </w:r>
            <w:r>
              <w:rPr>
                <w:rFonts w:hint="eastAsia" w:ascii="Courier New" w:hAnsi="Courier New" w:cs="Courier New"/>
                <w:color w:val="000000"/>
                <w:kern w:val="0"/>
                <w:sz w:val="18"/>
                <w:szCs w:val="18"/>
                <w:lang w:val="en-US" w:eastAsia="zh-CN"/>
              </w:rPr>
              <w:t>2</w:t>
            </w:r>
            <w:r>
              <w:rPr>
                <w:rFonts w:ascii="Courier New" w:hAnsi="Courier New" w:cs="Courier New"/>
                <w:color w:val="000000"/>
                <w:kern w:val="0"/>
                <w:sz w:val="18"/>
                <w:szCs w:val="18"/>
              </w:rPr>
              <w:t>万元。</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1" w:type="dxa"/>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记账户数量</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统计数据采信率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统计期</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户均投入</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效果指标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农民持续增收监测</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记账户补助增收</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保持农村社会稳定</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生态环境明显改善</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可持续发展指标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促进住户收入应统尽统，提高统计数据采信率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优良中低差</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推动我县城乡住户一体化调查户帮扶工作形成长效机制</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调查户满意度</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224"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403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486" w:type="dxa"/>
            <w:gridSpan w:val="13"/>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】94号关于下达</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年度</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工作经费</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用于巩固拓展脱贫攻坚成果与乡村振兴有效衔接工作差旅费、办公费、会议费等。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3"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1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5" w:type="dxa"/>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盐财资金农【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】147号51.1563万元用于</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项目</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用于巩固拓展脱贫攻坚成果与乡村振兴有效衔接工作差旅费、办公费、会议费等。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3"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1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5" w:type="dxa"/>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〕58号关于下达</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年中央和省级财政衔接推进乡村振兴补助资金预算的通知</w:t>
            </w:r>
            <w:r>
              <w:rPr>
                <w:rFonts w:hint="eastAsia" w:ascii="宋体" w:hAnsi="宋体" w:cs="宋体"/>
                <w:color w:val="000000"/>
                <w:kern w:val="0"/>
                <w:sz w:val="18"/>
                <w:szCs w:val="18"/>
                <w:lang w:val="en-US" w:eastAsia="zh-CN"/>
              </w:rPr>
              <w:t>226.31</w:t>
            </w:r>
            <w:r>
              <w:rPr>
                <w:rFonts w:hint="eastAsia" w:ascii="宋体" w:hAnsi="宋体" w:cs="宋体"/>
                <w:color w:val="000000"/>
                <w:kern w:val="0"/>
                <w:sz w:val="18"/>
                <w:szCs w:val="18"/>
              </w:rPr>
              <w:t>万元</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w:t>
            </w:r>
            <w:r>
              <w:rPr>
                <w:rFonts w:hint="eastAsia" w:ascii="宋体" w:hAnsi="宋体" w:cs="宋体"/>
                <w:color w:val="000000"/>
                <w:kern w:val="0"/>
                <w:sz w:val="18"/>
                <w:szCs w:val="18"/>
                <w:lang w:eastAsia="zh-CN"/>
              </w:rPr>
              <w:t>2022</w:t>
            </w:r>
            <w:r>
              <w:rPr>
                <w:rFonts w:hint="eastAsia" w:ascii="宋体" w:hAnsi="宋体" w:cs="宋体"/>
                <w:color w:val="000000"/>
                <w:kern w:val="0"/>
                <w:sz w:val="18"/>
                <w:szCs w:val="18"/>
              </w:rPr>
              <w:t>】162号提前下</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年中央和省级财政衔接推进乡村振兴补助资金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w:t>
            </w:r>
            <w:r>
              <w:rPr>
                <w:rFonts w:hint="eastAsia" w:ascii="宋体" w:hAnsi="宋体" w:cs="宋体"/>
                <w:color w:val="000000"/>
                <w:kern w:val="0"/>
                <w:sz w:val="18"/>
                <w:szCs w:val="18"/>
                <w:lang w:eastAsia="zh-CN"/>
              </w:rPr>
              <w:t>2022</w:t>
            </w:r>
            <w:r>
              <w:rPr>
                <w:rFonts w:hint="eastAsia" w:ascii="宋体" w:hAnsi="宋体" w:cs="宋体"/>
                <w:color w:val="000000"/>
                <w:kern w:val="0"/>
                <w:sz w:val="18"/>
                <w:szCs w:val="18"/>
              </w:rPr>
              <w:t>】162号提前下</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年中央和省级财政衔接推进乡村振兴补助资金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根据盐财资农【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】13号关于下达县级财政专项扶贫资金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年脱贫攻坚</w:t>
            </w:r>
            <w:r>
              <w:rPr>
                <w:rFonts w:hint="eastAsia" w:ascii="宋体" w:hAnsi="宋体" w:cs="宋体"/>
                <w:color w:val="000000"/>
                <w:kern w:val="0"/>
                <w:sz w:val="18"/>
                <w:szCs w:val="18"/>
                <w:lang w:eastAsia="zh-CN"/>
              </w:rPr>
              <w:t>成果</w:t>
            </w:r>
            <w:r>
              <w:rPr>
                <w:rFonts w:hint="eastAsia" w:ascii="宋体" w:hAnsi="宋体" w:cs="宋体"/>
                <w:color w:val="000000"/>
                <w:kern w:val="0"/>
                <w:sz w:val="18"/>
                <w:szCs w:val="18"/>
              </w:rPr>
              <w:t>同乡村振兴有效衔接县级配套资金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spacing w:line="640" w:lineRule="exact"/>
        <w:jc w:val="both"/>
        <w:rPr>
          <w:rFonts w:hint="eastAsia" w:ascii="方正小标宋简体" w:hAnsi="方正小标宋简体" w:eastAsia="方正小标宋简体" w:cs="方正小标宋简体"/>
          <w:sz w:val="40"/>
          <w:szCs w:val="40"/>
        </w:rPr>
      </w:pPr>
      <w:bookmarkStart w:id="57" w:name="_Toc15396618"/>
    </w:p>
    <w:p>
      <w:pPr>
        <w:spacing w:line="640" w:lineRule="exact"/>
        <w:jc w:val="center"/>
        <w:rPr>
          <w:rFonts w:eastAsia="方正小标宋_GBK"/>
          <w:sz w:val="44"/>
          <w:szCs w:val="44"/>
        </w:rPr>
      </w:pPr>
      <w:r>
        <w:rPr>
          <w:rFonts w:hint="eastAsia" w:ascii="方正小标宋简体" w:hAnsi="方正小标宋简体" w:eastAsia="方正小标宋简体" w:cs="方正小标宋简体"/>
          <w:sz w:val="40"/>
          <w:szCs w:val="40"/>
        </w:rPr>
        <w:t>盐边县</w:t>
      </w:r>
      <w:r>
        <w:rPr>
          <w:rFonts w:hint="eastAsia" w:ascii="方正小标宋简体" w:hAnsi="方正小标宋简体" w:eastAsia="方正小标宋简体" w:cs="方正小标宋简体"/>
          <w:sz w:val="40"/>
          <w:szCs w:val="40"/>
          <w:lang w:eastAsia="zh-CN"/>
        </w:rPr>
        <w:t>2023</w:t>
      </w:r>
      <w:r>
        <w:rPr>
          <w:rFonts w:hint="eastAsia" w:ascii="方正小标宋简体" w:hAnsi="方正小标宋简体" w:eastAsia="方正小标宋简体" w:cs="方正小标宋简体"/>
          <w:sz w:val="40"/>
          <w:szCs w:val="40"/>
        </w:rPr>
        <w:t>年度专项预算</w:t>
      </w:r>
      <w:r>
        <w:rPr>
          <w:rFonts w:hint="eastAsia" w:ascii="方正小标宋简体" w:hAnsi="方正小标宋简体" w:eastAsia="方正小标宋简体" w:cs="方正小标宋简体"/>
          <w:sz w:val="40"/>
          <w:szCs w:val="40"/>
          <w:lang w:eastAsia="zh-CN"/>
        </w:rPr>
        <w:t>巩固拓展脱贫攻坚成果与乡村振兴有效衔接</w:t>
      </w:r>
      <w:r>
        <w:rPr>
          <w:rFonts w:hint="eastAsia" w:ascii="方正小标宋简体" w:hAnsi="方正小标宋简体" w:eastAsia="方正小标宋简体" w:cs="方正小标宋简体"/>
          <w:sz w:val="40"/>
          <w:szCs w:val="40"/>
        </w:rPr>
        <w:t>项目支出绩效自评报告</w:t>
      </w:r>
    </w:p>
    <w:p>
      <w:pPr>
        <w:spacing w:line="560" w:lineRule="exact"/>
        <w:ind w:firstLine="420" w:firstLineChars="200"/>
        <w:jc w:val="left"/>
        <w:rPr>
          <w:rFonts w:eastAsia="方正仿宋_GBK"/>
        </w:rPr>
      </w:pPr>
    </w:p>
    <w:p>
      <w:pPr>
        <w:spacing w:line="560" w:lineRule="exact"/>
        <w:ind w:firstLine="640" w:firstLineChars="200"/>
        <w:jc w:val="left"/>
        <w:rPr>
          <w:rFonts w:eastAsia="方正仿宋_GBK"/>
          <w:sz w:val="32"/>
          <w:szCs w:val="32"/>
        </w:rPr>
      </w:pPr>
      <w:r>
        <w:rPr>
          <w:rFonts w:eastAsia="方正仿宋_GBK"/>
          <w:sz w:val="32"/>
          <w:szCs w:val="32"/>
        </w:rPr>
        <w:t>根据《</w:t>
      </w:r>
      <w:r>
        <w:rPr>
          <w:rFonts w:hint="eastAsia" w:eastAsia="方正仿宋_GBK"/>
          <w:sz w:val="32"/>
          <w:szCs w:val="32"/>
        </w:rPr>
        <w:t>盐边县财政局关于开展</w:t>
      </w:r>
      <w:r>
        <w:rPr>
          <w:rFonts w:hint="eastAsia" w:eastAsia="方正仿宋_GBK"/>
          <w:sz w:val="32"/>
          <w:szCs w:val="32"/>
          <w:lang w:eastAsia="zh-CN"/>
        </w:rPr>
        <w:t>2023</w:t>
      </w:r>
      <w:r>
        <w:rPr>
          <w:rFonts w:hint="eastAsia" w:eastAsia="方正仿宋_GBK"/>
          <w:sz w:val="32"/>
          <w:szCs w:val="32"/>
        </w:rPr>
        <w:t>年度预算绩效自评工作的通知》</w:t>
      </w:r>
      <w:r>
        <w:rPr>
          <w:rFonts w:eastAsia="方正仿宋_GBK"/>
          <w:sz w:val="32"/>
          <w:szCs w:val="32"/>
        </w:rPr>
        <w:t>（</w:t>
      </w:r>
      <w:r>
        <w:rPr>
          <w:rFonts w:hint="eastAsia" w:eastAsia="方正仿宋_GBK"/>
          <w:sz w:val="32"/>
          <w:szCs w:val="32"/>
        </w:rPr>
        <w:t>盐边财绩〔2023〕1号</w:t>
      </w:r>
      <w:r>
        <w:rPr>
          <w:rFonts w:eastAsia="方正仿宋_GBK"/>
          <w:sz w:val="32"/>
          <w:szCs w:val="32"/>
        </w:rPr>
        <w:t>）</w:t>
      </w:r>
      <w:r>
        <w:rPr>
          <w:rFonts w:hint="eastAsia" w:eastAsia="方正仿宋_GBK"/>
          <w:sz w:val="32"/>
          <w:szCs w:val="32"/>
        </w:rPr>
        <w:t>文件要求，我县</w:t>
      </w:r>
      <w:r>
        <w:rPr>
          <w:rFonts w:hint="eastAsia" w:eastAsia="方正仿宋_GBK"/>
          <w:sz w:val="32"/>
          <w:szCs w:val="32"/>
          <w:lang w:eastAsia="zh-CN"/>
        </w:rPr>
        <w:t>2023</w:t>
      </w:r>
      <w:r>
        <w:rPr>
          <w:rFonts w:hint="eastAsia" w:eastAsia="方正仿宋_GBK"/>
          <w:sz w:val="32"/>
          <w:szCs w:val="32"/>
        </w:rPr>
        <w:t>年畜禽产业绿色发展项目绩效自评报告如下：</w:t>
      </w:r>
    </w:p>
    <w:p>
      <w:pPr>
        <w:spacing w:line="560" w:lineRule="exact"/>
        <w:ind w:firstLine="640" w:firstLineChars="200"/>
        <w:jc w:val="left"/>
        <w:rPr>
          <w:rFonts w:eastAsia="方正仿宋_GBK"/>
          <w:sz w:val="32"/>
          <w:szCs w:val="32"/>
        </w:rPr>
      </w:pPr>
      <w:r>
        <w:rPr>
          <w:rFonts w:eastAsia="方正仿宋_GBK"/>
          <w:sz w:val="32"/>
          <w:szCs w:val="32"/>
        </w:rPr>
        <w:t>一、项目概况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40" w:firstLineChars="200"/>
        <w:jc w:val="left"/>
        <w:textAlignment w:val="auto"/>
        <w:rPr>
          <w:rFonts w:hint="default" w:ascii="Times New Roman" w:hAnsi="Times New Roman" w:eastAsia="楷体_GB2312" w:cs="Times New Roman"/>
          <w:kern w:val="0"/>
          <w:sz w:val="32"/>
          <w:szCs w:val="32"/>
          <w:lang w:eastAsia="zh-CN"/>
        </w:rPr>
      </w:pPr>
      <w:r>
        <w:rPr>
          <w:rFonts w:hint="default" w:ascii="Times New Roman" w:hAnsi="Times New Roman" w:eastAsia="楷体_GB2312" w:cs="Times New Roman"/>
          <w:kern w:val="0"/>
          <w:sz w:val="32"/>
          <w:szCs w:val="32"/>
        </w:rPr>
        <w:t>（一）项目基本情况</w:t>
      </w:r>
      <w:r>
        <w:rPr>
          <w:rFonts w:hint="default" w:ascii="Times New Roman" w:hAnsi="Times New Roman" w:eastAsia="楷体_GB2312" w:cs="Times New Roman"/>
          <w:kern w:val="0"/>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bCs/>
          <w:kern w:val="0"/>
          <w:sz w:val="31"/>
          <w:szCs w:val="32"/>
        </w:rPr>
      </w:pPr>
      <w:r>
        <w:rPr>
          <w:rFonts w:hint="default" w:ascii="Times New Roman" w:hAnsi="Times New Roman" w:eastAsia="仿宋" w:cs="Times New Roman"/>
          <w:b/>
          <w:bCs/>
          <w:kern w:val="0"/>
          <w:sz w:val="31"/>
          <w:szCs w:val="32"/>
        </w:rPr>
        <w:t>1.县乡村振兴局在该项目管理中的职能。</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项目管理方面：负责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项目计划的编制，项目检查、指导、协调、资金拨付和竣工验收组织等工作，并按项目计划及时拨款、督促项目实施责任单位完成报</w:t>
      </w:r>
      <w:r>
        <w:rPr>
          <w:rFonts w:hint="eastAsia" w:eastAsia="仿宋" w:cs="Times New Roman"/>
          <w:kern w:val="0"/>
          <w:sz w:val="31"/>
          <w:szCs w:val="32"/>
          <w:lang w:eastAsia="zh-CN"/>
        </w:rPr>
        <w:t>账</w:t>
      </w:r>
      <w:r>
        <w:rPr>
          <w:rFonts w:hint="default" w:ascii="Times New Roman" w:hAnsi="Times New Roman" w:eastAsia="仿宋" w:cs="Times New Roman"/>
          <w:kern w:val="0"/>
          <w:sz w:val="31"/>
          <w:szCs w:val="32"/>
        </w:rPr>
        <w:t>等相关工作。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绩效管理方面：负责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绩效管理的具体组织和指导工作。设定整体绩效目标；审核区域绩效目标和重点绩效评价材料；做好县对乡镇、县级部门重点绩效评价具体工作；研究提出绩效评价结果运用建议；指导、督促乡镇、县级部门开展绩效管理工作。与县级财政共同负责本辖区内所有乡镇、县级部门的绩效管理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2.项目立项、资金申报的依据。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（1）项目立项依据。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盐边县</w:t>
      </w:r>
      <w:r>
        <w:rPr>
          <w:rFonts w:hint="eastAsia" w:eastAsia="仿宋" w:cs="Times New Roman"/>
          <w:kern w:val="0"/>
          <w:sz w:val="31"/>
          <w:szCs w:val="32"/>
          <w:lang w:eastAsia="zh-CN"/>
        </w:rPr>
        <w:t>2023</w:t>
      </w:r>
      <w:r>
        <w:rPr>
          <w:rFonts w:hint="default" w:ascii="Times New Roman" w:hAnsi="Times New Roman" w:eastAsia="仿宋" w:cs="Times New Roman"/>
          <w:kern w:val="0"/>
          <w:sz w:val="31"/>
          <w:szCs w:val="32"/>
        </w:rPr>
        <w:t>年</w:t>
      </w:r>
      <w:r>
        <w:rPr>
          <w:rFonts w:hint="eastAsia" w:ascii="Times New Roman" w:hAnsi="Times New Roman" w:eastAsia="仿宋" w:cs="Times New Roman"/>
          <w:kern w:val="0"/>
          <w:sz w:val="31"/>
          <w:szCs w:val="32"/>
          <w:lang w:eastAsia="zh-CN"/>
        </w:rPr>
        <w:t>中央、省、</w:t>
      </w:r>
      <w:r>
        <w:rPr>
          <w:rFonts w:hint="default" w:ascii="Times New Roman" w:hAnsi="Times New Roman" w:eastAsia="仿宋" w:cs="Times New Roman"/>
          <w:kern w:val="0"/>
          <w:sz w:val="31"/>
          <w:szCs w:val="32"/>
        </w:rPr>
        <w:t>市</w:t>
      </w:r>
      <w:r>
        <w:rPr>
          <w:rFonts w:hint="eastAsia" w:ascii="Times New Roman" w:hAnsi="Times New Roman" w:eastAsia="仿宋" w:cs="Times New Roman"/>
          <w:kern w:val="0"/>
          <w:sz w:val="31"/>
          <w:szCs w:val="32"/>
          <w:lang w:eastAsia="zh-CN"/>
        </w:rPr>
        <w:t>、县</w:t>
      </w:r>
      <w:r>
        <w:rPr>
          <w:rFonts w:hint="default" w:ascii="Times New Roman" w:hAnsi="Times New Roman" w:eastAsia="仿宋" w:cs="Times New Roman"/>
          <w:kern w:val="0"/>
          <w:sz w:val="31"/>
          <w:szCs w:val="32"/>
        </w:rPr>
        <w:t>级</w:t>
      </w:r>
      <w:r>
        <w:rPr>
          <w:rFonts w:hint="default" w:ascii="Times New Roman" w:hAnsi="Times New Roman" w:eastAsia="仿宋" w:cs="Times New Roman"/>
          <w:kern w:val="0"/>
          <w:sz w:val="31"/>
          <w:szCs w:val="32"/>
          <w:lang w:val="en-US" w:eastAsia="zh-CN"/>
        </w:rPr>
        <w:t>财政</w:t>
      </w:r>
      <w:r>
        <w:rPr>
          <w:rFonts w:hint="default" w:ascii="Times New Roman" w:hAnsi="Times New Roman" w:eastAsia="仿宋" w:cs="Times New Roman"/>
          <w:kern w:val="0"/>
          <w:sz w:val="31"/>
          <w:szCs w:val="32"/>
          <w:lang w:eastAsia="zh-CN"/>
        </w:rPr>
        <w:t>衔接资金</w:t>
      </w:r>
      <w:r>
        <w:rPr>
          <w:rFonts w:hint="default" w:ascii="Times New Roman" w:hAnsi="Times New Roman" w:eastAsia="仿宋" w:cs="Times New Roman"/>
          <w:kern w:val="0"/>
          <w:sz w:val="31"/>
          <w:szCs w:val="32"/>
        </w:rPr>
        <w:t>项目决策是围绕中央、省、市</w:t>
      </w:r>
      <w:r>
        <w:rPr>
          <w:rFonts w:hint="default" w:ascii="Times New Roman" w:hAnsi="Times New Roman" w:eastAsia="仿宋" w:cs="Times New Roman"/>
          <w:kern w:val="0"/>
          <w:sz w:val="31"/>
          <w:szCs w:val="32"/>
          <w:lang w:val="en-US" w:eastAsia="zh-CN"/>
        </w:rPr>
        <w:t>巩固拓展脱贫攻坚成果同乡村振兴有效衔接</w:t>
      </w:r>
      <w:r>
        <w:rPr>
          <w:rFonts w:hint="default" w:ascii="Times New Roman" w:hAnsi="Times New Roman" w:eastAsia="仿宋" w:cs="Times New Roman"/>
          <w:kern w:val="0"/>
          <w:sz w:val="31"/>
          <w:szCs w:val="32"/>
        </w:rPr>
        <w:t>相关政策要求</w:t>
      </w:r>
      <w:r>
        <w:rPr>
          <w:rFonts w:hint="default" w:ascii="Times New Roman" w:hAnsi="Times New Roman" w:eastAsia="仿宋" w:cs="Times New Roman"/>
          <w:kern w:val="0"/>
          <w:sz w:val="31"/>
          <w:szCs w:val="32"/>
          <w:lang w:val="en-US" w:eastAsia="zh-CN"/>
        </w:rPr>
        <w:t>确定的。</w:t>
      </w:r>
      <w:r>
        <w:rPr>
          <w:rFonts w:hint="default" w:ascii="Times New Roman" w:hAnsi="Times New Roman" w:eastAsia="仿宋" w:cs="Times New Roman"/>
          <w:kern w:val="0"/>
          <w:sz w:val="31"/>
          <w:szCs w:val="32"/>
        </w:rPr>
        <w:t>决策依据为市级财政</w:t>
      </w:r>
      <w:r>
        <w:rPr>
          <w:rFonts w:hint="default" w:ascii="Times New Roman" w:hAnsi="Times New Roman" w:eastAsia="仿宋" w:cs="Times New Roman"/>
          <w:kern w:val="0"/>
          <w:sz w:val="31"/>
          <w:szCs w:val="32"/>
          <w:lang w:val="en-US" w:eastAsia="zh-CN"/>
        </w:rPr>
        <w:t>衔接</w:t>
      </w:r>
      <w:r>
        <w:rPr>
          <w:rFonts w:hint="default" w:ascii="Times New Roman" w:hAnsi="Times New Roman" w:eastAsia="仿宋" w:cs="Times New Roman"/>
          <w:kern w:val="0"/>
          <w:sz w:val="31"/>
          <w:szCs w:val="32"/>
        </w:rPr>
        <w:t>资金下达文件及《攀枝花市财政局</w:t>
      </w:r>
      <w:r>
        <w:rPr>
          <w:rFonts w:hint="default" w:ascii="Times New Roman" w:hAnsi="Times New Roman" w:eastAsia="仿宋" w:cs="Times New Roman"/>
          <w:kern w:val="0"/>
          <w:sz w:val="31"/>
          <w:szCs w:val="32"/>
          <w:lang w:val="en-US" w:eastAsia="zh-CN"/>
        </w:rPr>
        <w:t>等七家单位</w:t>
      </w:r>
      <w:r>
        <w:rPr>
          <w:rFonts w:hint="default" w:ascii="Times New Roman" w:hAnsi="Times New Roman" w:eastAsia="仿宋" w:cs="Times New Roman"/>
          <w:kern w:val="0"/>
          <w:sz w:val="31"/>
          <w:szCs w:val="32"/>
        </w:rPr>
        <w:t>关于印发〈攀枝花市财政衔接推进乡村振兴补助资金管理办法〉的通知》</w:t>
      </w:r>
      <w:r>
        <w:rPr>
          <w:rFonts w:hint="default" w:ascii="Times New Roman" w:hAnsi="Times New Roman" w:eastAsia="仿宋" w:cs="Times New Roman"/>
          <w:kern w:val="0"/>
          <w:sz w:val="31"/>
          <w:szCs w:val="32"/>
          <w:lang w:eastAsia="zh-CN"/>
        </w:rPr>
        <w:t>（攀财农〔</w:t>
      </w:r>
      <w:r>
        <w:rPr>
          <w:rFonts w:hint="eastAsia" w:eastAsia="仿宋" w:cs="Times New Roman"/>
          <w:kern w:val="0"/>
          <w:sz w:val="31"/>
          <w:szCs w:val="32"/>
          <w:lang w:eastAsia="zh-CN"/>
        </w:rPr>
        <w:t>2022</w:t>
      </w:r>
      <w:r>
        <w:rPr>
          <w:rFonts w:hint="default" w:ascii="Times New Roman" w:hAnsi="Times New Roman" w:eastAsia="仿宋" w:cs="Times New Roman"/>
          <w:kern w:val="0"/>
          <w:sz w:val="31"/>
          <w:szCs w:val="32"/>
          <w:lang w:eastAsia="zh-CN"/>
        </w:rPr>
        <w:t>〕28号）、</w:t>
      </w:r>
      <w:r>
        <w:rPr>
          <w:rFonts w:hint="default" w:ascii="Times New Roman" w:hAnsi="Times New Roman" w:eastAsia="仿宋" w:cs="Times New Roman"/>
          <w:kern w:val="0"/>
          <w:sz w:val="31"/>
          <w:szCs w:val="32"/>
          <w:lang w:val="en-US" w:eastAsia="zh-CN"/>
        </w:rPr>
        <w:t>盐边县委、县政府审定的项目实施方案</w:t>
      </w:r>
      <w:r>
        <w:rPr>
          <w:rFonts w:hint="default" w:ascii="Times New Roman" w:hAnsi="Times New Roman" w:eastAsia="仿宋" w:cs="Times New Roman"/>
          <w:kern w:val="0"/>
          <w:sz w:val="31"/>
          <w:szCs w:val="32"/>
        </w:rPr>
        <w:t>文件要求，对财政衔接推进乡村振兴补助资金进行管理使用。</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（2）资金申报依据。</w:t>
      </w:r>
    </w:p>
    <w:p>
      <w:pPr>
        <w:keepNext w:val="0"/>
        <w:keepLines w:val="0"/>
        <w:pageBreakBefore w:val="0"/>
        <w:widowControl w:val="0"/>
        <w:kinsoku/>
        <w:wordWrap/>
        <w:overflowPunct/>
        <w:topLinePunct w:val="0"/>
        <w:bidi w:val="0"/>
        <w:spacing w:line="570" w:lineRule="exact"/>
        <w:ind w:firstLine="640"/>
        <w:textAlignment w:val="auto"/>
        <w:rPr>
          <w:rFonts w:hint="default" w:ascii="Times New Roman" w:hAnsi="Times New Roman" w:eastAsia="仿宋" w:cs="Times New Roman"/>
          <w:kern w:val="0"/>
          <w:sz w:val="31"/>
          <w:szCs w:val="32"/>
        </w:rPr>
      </w:pPr>
      <w:r>
        <w:rPr>
          <w:rFonts w:hint="eastAsia" w:eastAsia="仿宋" w:cs="Times New Roman"/>
          <w:sz w:val="31"/>
          <w:szCs w:val="32"/>
          <w:lang w:eastAsia="zh-CN"/>
        </w:rPr>
        <w:t>2023</w:t>
      </w:r>
      <w:r>
        <w:rPr>
          <w:rFonts w:hint="default" w:ascii="Times New Roman" w:hAnsi="Times New Roman" w:eastAsia="仿宋" w:cs="Times New Roman"/>
          <w:sz w:val="31"/>
          <w:szCs w:val="32"/>
        </w:rPr>
        <w:t>年度财政</w:t>
      </w:r>
      <w:r>
        <w:rPr>
          <w:rFonts w:hint="default" w:ascii="Times New Roman" w:hAnsi="Times New Roman" w:eastAsia="仿宋" w:cs="Times New Roman"/>
          <w:sz w:val="31"/>
          <w:szCs w:val="32"/>
          <w:lang w:val="en-US" w:eastAsia="zh-CN"/>
        </w:rPr>
        <w:t>衔接</w:t>
      </w:r>
      <w:r>
        <w:rPr>
          <w:rFonts w:hint="default" w:ascii="Times New Roman" w:hAnsi="Times New Roman" w:eastAsia="仿宋" w:cs="Times New Roman"/>
          <w:sz w:val="31"/>
          <w:szCs w:val="32"/>
        </w:rPr>
        <w:t>资金项目申报</w:t>
      </w:r>
      <w:r>
        <w:rPr>
          <w:rFonts w:hint="default" w:ascii="Times New Roman" w:hAnsi="Times New Roman" w:eastAsia="仿宋" w:cs="Times New Roman"/>
          <w:sz w:val="31"/>
          <w:szCs w:val="32"/>
          <w:lang w:val="en-US" w:eastAsia="zh-CN"/>
        </w:rPr>
        <w:t>严格按照“资金跟着项目走、项目跟着规划走、规划跟着需求走”的原则，在项目谋划时充分尊重群众意愿，要求各乡镇、村（社区）结合自身实际和资源禀赋情况，采取“</w:t>
      </w:r>
      <w:r>
        <w:rPr>
          <w:rFonts w:hint="default" w:ascii="Times New Roman" w:hAnsi="Times New Roman" w:eastAsia="仿宋" w:cs="Times New Roman"/>
          <w:color w:val="auto"/>
          <w:sz w:val="31"/>
          <w:szCs w:val="32"/>
          <w:lang w:val="en-US" w:eastAsia="zh-CN"/>
        </w:rPr>
        <w:t>自下而上”的规划方式，层层规划、级级把关，鼓励申报到人到户项目。</w:t>
      </w:r>
      <w:r>
        <w:rPr>
          <w:rFonts w:hint="default" w:ascii="Times New Roman" w:hAnsi="Times New Roman" w:eastAsia="仿宋" w:cs="Times New Roman"/>
          <w:color w:val="auto"/>
          <w:sz w:val="31"/>
          <w:szCs w:val="32"/>
        </w:rPr>
        <w:t>以“坚决守住不发生规模性返贫底线、增</w:t>
      </w:r>
      <w:r>
        <w:rPr>
          <w:rFonts w:hint="default" w:ascii="Times New Roman" w:hAnsi="Times New Roman" w:eastAsia="仿宋" w:cs="Times New Roman"/>
          <w:kern w:val="0"/>
          <w:sz w:val="31"/>
          <w:szCs w:val="32"/>
        </w:rPr>
        <w:t>强脱贫地区和脱贫群众内生动力发展、建设宜居宜业和美乡村”为重点，持续巩固提升脱贫地区产业，拓宽就业渠道，落实教育、医疗和社会保障等政策，持续巩固拓展脱贫攻坚成果，接续推进乡村全面振兴</w:t>
      </w:r>
      <w:r>
        <w:rPr>
          <w:rFonts w:hint="default" w:ascii="Times New Roman" w:hAnsi="Times New Roman" w:eastAsia="仿宋" w:cs="Times New Roman"/>
          <w:kern w:val="0"/>
          <w:sz w:val="31"/>
          <w:szCs w:val="32"/>
          <w:lang w:val="en-US" w:eastAsia="zh-CN"/>
        </w:rPr>
        <w:t>给予</w:t>
      </w:r>
      <w:r>
        <w:rPr>
          <w:rFonts w:hint="default" w:ascii="Times New Roman" w:hAnsi="Times New Roman" w:eastAsia="仿宋" w:cs="Times New Roman"/>
          <w:kern w:val="0"/>
          <w:sz w:val="31"/>
          <w:szCs w:val="32"/>
        </w:rPr>
        <w:t>资金保障。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default" w:ascii="Times New Roman" w:hAnsi="Times New Roman" w:eastAsia="仿宋" w:cs="Times New Roman"/>
          <w:b/>
          <w:sz w:val="31"/>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bCs/>
          <w:sz w:val="31"/>
          <w:szCs w:val="31"/>
          <w:lang w:eastAsia="zh-CN"/>
        </w:rPr>
      </w:pPr>
      <w:r>
        <w:rPr>
          <w:rFonts w:hint="eastAsia" w:ascii="仿宋" w:hAnsi="仿宋" w:eastAsia="仿宋" w:cs="仿宋"/>
          <w:b/>
          <w:bCs/>
          <w:sz w:val="31"/>
          <w:szCs w:val="31"/>
        </w:rPr>
        <w:t>（1）资金管理办法制定情况</w:t>
      </w:r>
      <w:r>
        <w:rPr>
          <w:rFonts w:hint="eastAsia" w:ascii="仿宋" w:hAnsi="仿宋" w:eastAsia="仿宋" w:cs="仿宋"/>
          <w:b/>
          <w:bCs/>
          <w:sz w:val="31"/>
          <w:szCs w:val="31"/>
          <w:lang w:eastAsia="zh-CN"/>
        </w:rPr>
        <w:t>。</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kern w:val="0"/>
          <w:sz w:val="31"/>
          <w:szCs w:val="31"/>
        </w:rPr>
      </w:pPr>
      <w:r>
        <w:rPr>
          <w:rFonts w:hint="eastAsia" w:ascii="仿宋" w:hAnsi="仿宋" w:eastAsia="仿宋" w:cs="仿宋"/>
          <w:kern w:val="0"/>
          <w:sz w:val="31"/>
          <w:szCs w:val="31"/>
        </w:rPr>
        <w:t>根据《四川省财政厅</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关于印发〈中央和省级财政衔接推进乡村振兴补助资金管理办法〉的通知》（川财农〔</w:t>
      </w:r>
      <w:r>
        <w:rPr>
          <w:rFonts w:hint="eastAsia" w:ascii="仿宋" w:hAnsi="仿宋" w:eastAsia="仿宋" w:cs="仿宋"/>
          <w:kern w:val="0"/>
          <w:sz w:val="31"/>
          <w:szCs w:val="31"/>
          <w:lang w:eastAsia="zh-CN"/>
        </w:rPr>
        <w:t>2022</w:t>
      </w:r>
      <w:r>
        <w:rPr>
          <w:rFonts w:hint="eastAsia" w:ascii="仿宋" w:hAnsi="仿宋" w:eastAsia="仿宋" w:cs="仿宋"/>
          <w:kern w:val="0"/>
          <w:sz w:val="31"/>
          <w:szCs w:val="31"/>
        </w:rPr>
        <w:t>〕36号）、《攀枝花市</w:t>
      </w:r>
      <w:r>
        <w:rPr>
          <w:rFonts w:hint="eastAsia" w:ascii="仿宋" w:hAnsi="仿宋" w:eastAsia="仿宋" w:cs="仿宋"/>
          <w:kern w:val="0"/>
          <w:sz w:val="31"/>
          <w:szCs w:val="31"/>
          <w:lang w:val="en-US" w:eastAsia="zh-CN"/>
        </w:rPr>
        <w:t>财政</w:t>
      </w:r>
      <w:r>
        <w:rPr>
          <w:rFonts w:hint="eastAsia" w:ascii="仿宋" w:hAnsi="仿宋" w:eastAsia="仿宋" w:cs="仿宋"/>
          <w:kern w:val="0"/>
          <w:sz w:val="31"/>
          <w:szCs w:val="31"/>
        </w:rPr>
        <w:t>局</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关于印发〈攀枝花市财政衔接推进乡村振兴补助资金管理办法〉的通知》</w:t>
      </w:r>
      <w:r>
        <w:rPr>
          <w:rFonts w:hint="eastAsia" w:ascii="仿宋" w:hAnsi="仿宋" w:eastAsia="仿宋" w:cs="仿宋"/>
          <w:kern w:val="0"/>
          <w:sz w:val="31"/>
          <w:szCs w:val="31"/>
          <w:lang w:eastAsia="zh-CN"/>
        </w:rPr>
        <w:t>（攀财农〔2022〕28号）</w:t>
      </w:r>
      <w:r>
        <w:rPr>
          <w:rFonts w:hint="eastAsia" w:ascii="仿宋" w:hAnsi="仿宋" w:eastAsia="仿宋" w:cs="仿宋"/>
          <w:kern w:val="0"/>
          <w:sz w:val="31"/>
          <w:szCs w:val="31"/>
          <w:lang w:val="en-US" w:eastAsia="zh-CN"/>
        </w:rPr>
        <w:t>文件精神，结合我县实际，</w:t>
      </w:r>
      <w:r>
        <w:rPr>
          <w:rFonts w:hint="eastAsia" w:ascii="仿宋" w:hAnsi="仿宋" w:eastAsia="仿宋" w:cs="仿宋"/>
          <w:kern w:val="0"/>
          <w:sz w:val="31"/>
          <w:szCs w:val="31"/>
        </w:rPr>
        <w:t>印发了</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盐边县财政衔接推进乡村振兴补助资金使用管理实施细则</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（盐财农〔</w:t>
      </w:r>
      <w:r>
        <w:rPr>
          <w:rFonts w:hint="eastAsia" w:ascii="仿宋" w:hAnsi="仿宋" w:eastAsia="仿宋" w:cs="仿宋"/>
          <w:kern w:val="0"/>
          <w:sz w:val="31"/>
          <w:szCs w:val="31"/>
          <w:lang w:eastAsia="zh-CN"/>
        </w:rPr>
        <w:t>2023</w:t>
      </w:r>
      <w:r>
        <w:rPr>
          <w:rFonts w:hint="eastAsia" w:ascii="仿宋" w:hAnsi="仿宋" w:eastAsia="仿宋" w:cs="仿宋"/>
          <w:kern w:val="0"/>
          <w:sz w:val="31"/>
          <w:szCs w:val="31"/>
        </w:rPr>
        <w:t>〕</w:t>
      </w:r>
      <w:r>
        <w:rPr>
          <w:rFonts w:hint="eastAsia" w:ascii="仿宋" w:hAnsi="仿宋" w:eastAsia="仿宋" w:cs="仿宋"/>
          <w:kern w:val="0"/>
          <w:sz w:val="31"/>
          <w:szCs w:val="31"/>
          <w:lang w:val="en-US" w:eastAsia="zh-CN"/>
        </w:rPr>
        <w:t>11</w:t>
      </w:r>
      <w:r>
        <w:rPr>
          <w:rFonts w:hint="eastAsia" w:ascii="仿宋" w:hAnsi="仿宋" w:eastAsia="仿宋" w:cs="仿宋"/>
          <w:kern w:val="0"/>
          <w:sz w:val="31"/>
          <w:szCs w:val="31"/>
        </w:rPr>
        <w:t>号）。</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（2）资金支持具体项目的条件、范围与支持方式概况。</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资金支持具体项目条件</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坚持摘帽不摘责任、摘帽不摘政策、摘帽不摘帮扶、摘帽不摘监管“四个不摘”原则，持续巩固提升脱贫地区产业，拓宽就业渠道，落实教育、医疗和社会保障等政策，把产业发展、道路提升改造、乡村振兴重点帮扶村扶持、村基础设施补差补短、监测对象帮扶等作为重点内容来抓，持续巩固拓展脱贫攻坚成果，接续推进乡村全面振兴。</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资金支持范围。</w:t>
      </w:r>
      <w:r>
        <w:rPr>
          <w:rFonts w:hint="eastAsia" w:ascii="仿宋" w:hAnsi="仿宋" w:eastAsia="仿宋" w:cs="仿宋"/>
          <w:sz w:val="31"/>
          <w:szCs w:val="31"/>
          <w:lang w:val="en-US" w:eastAsia="zh-CN"/>
        </w:rPr>
        <w:t>结合工作实际，重点聚焦防止返贫动态监测和帮扶，围绕脱贫户、脱贫不稳定户、边缘易致贫户、突发严重困难户及易地扶贫搬迁后续扶持、特色优势产业发展、脱贫人口就业和乡村建设行动等方面项目。</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支持方式</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财政衔接资金使用遵循政府引导，群众为实施主体。以巩固拓展脱贫攻坚成果同乡村振兴有效衔接为导向，盐边县委、县政府审定的项目实施方案为引领的原则。</w:t>
      </w:r>
    </w:p>
    <w:p>
      <w:pPr>
        <w:keepNext w:val="0"/>
        <w:keepLines w:val="0"/>
        <w:pageBreakBefore w:val="0"/>
        <w:widowControl w:val="0"/>
        <w:tabs>
          <w:tab w:val="left" w:pos="6798"/>
        </w:tabs>
        <w:kinsoku/>
        <w:wordWrap/>
        <w:overflowPunct/>
        <w:topLinePunct w:val="0"/>
        <w:bidi w:val="0"/>
        <w:snapToGrid/>
        <w:spacing w:line="570" w:lineRule="exact"/>
        <w:ind w:firstLine="630"/>
        <w:textAlignment w:val="auto"/>
        <w:rPr>
          <w:rFonts w:hint="eastAsia" w:ascii="仿宋" w:hAnsi="仿宋" w:eastAsia="仿宋" w:cs="仿宋"/>
          <w:kern w:val="0"/>
          <w:sz w:val="31"/>
          <w:szCs w:val="31"/>
        </w:rPr>
      </w:pPr>
      <w:r>
        <w:rPr>
          <w:rFonts w:hint="eastAsia" w:ascii="仿宋" w:hAnsi="仿宋" w:eastAsia="仿宋" w:cs="仿宋"/>
          <w:b/>
          <w:sz w:val="31"/>
          <w:szCs w:val="31"/>
        </w:rPr>
        <w:t>4.资金分配的原则及考虑因素。</w:t>
      </w:r>
      <w:r>
        <w:rPr>
          <w:rFonts w:hint="eastAsia" w:ascii="仿宋" w:hAnsi="仿宋" w:eastAsia="仿宋" w:cs="仿宋"/>
          <w:kern w:val="0"/>
          <w:sz w:val="31"/>
          <w:szCs w:val="31"/>
        </w:rPr>
        <w:t>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资金分配按照因素</w:t>
      </w:r>
      <w:r>
        <w:rPr>
          <w:rFonts w:hint="eastAsia" w:ascii="仿宋" w:hAnsi="仿宋" w:eastAsia="仿宋" w:cs="仿宋"/>
          <w:kern w:val="0"/>
          <w:sz w:val="31"/>
          <w:szCs w:val="31"/>
          <w:lang w:val="en-US" w:eastAsia="zh-CN"/>
        </w:rPr>
        <w:t>项目实施方案</w:t>
      </w:r>
      <w:r>
        <w:rPr>
          <w:rFonts w:hint="eastAsia" w:ascii="仿宋" w:hAnsi="仿宋" w:eastAsia="仿宋" w:cs="仿宋"/>
          <w:kern w:val="0"/>
          <w:sz w:val="31"/>
          <w:szCs w:val="31"/>
        </w:rPr>
        <w:t>分配，所安排的财政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资金项目均来源于</w:t>
      </w:r>
      <w:r>
        <w:rPr>
          <w:rFonts w:hint="eastAsia" w:ascii="仿宋" w:hAnsi="仿宋" w:eastAsia="仿宋" w:cs="仿宋"/>
          <w:kern w:val="0"/>
          <w:sz w:val="31"/>
          <w:szCs w:val="31"/>
          <w:lang w:val="en-US" w:eastAsia="zh-CN"/>
        </w:rPr>
        <w:t>巩固拓展脱贫攻坚成果和乡村振兴</w:t>
      </w:r>
      <w:r>
        <w:rPr>
          <w:rFonts w:hint="eastAsia" w:ascii="仿宋" w:hAnsi="仿宋" w:eastAsia="仿宋" w:cs="仿宋"/>
          <w:kern w:val="0"/>
          <w:sz w:val="31"/>
          <w:szCs w:val="31"/>
        </w:rPr>
        <w:t>项目库。</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(二</w:t>
      </w:r>
      <w:r>
        <w:rPr>
          <w:rFonts w:hint="eastAsia" w:ascii="仿宋" w:hAnsi="仿宋" w:eastAsia="仿宋" w:cs="仿宋"/>
          <w:sz w:val="31"/>
          <w:szCs w:val="31"/>
        </w:rPr>
        <w:t>）项目绩效目标。</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2" w:firstLineChars="200"/>
        <w:jc w:val="left"/>
        <w:textAlignment w:val="auto"/>
        <w:rPr>
          <w:rFonts w:hint="eastAsia" w:ascii="仿宋" w:hAnsi="仿宋" w:eastAsia="仿宋" w:cs="仿宋"/>
          <w:sz w:val="31"/>
          <w:szCs w:val="31"/>
        </w:rPr>
      </w:pPr>
      <w:r>
        <w:rPr>
          <w:rFonts w:hint="eastAsia" w:ascii="仿宋" w:hAnsi="仿宋" w:eastAsia="仿宋" w:cs="仿宋"/>
          <w:b/>
          <w:kern w:val="0"/>
          <w:sz w:val="31"/>
          <w:szCs w:val="31"/>
        </w:rPr>
        <w:t>1.项目主要内容。</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color w:val="auto"/>
          <w:sz w:val="31"/>
          <w:szCs w:val="31"/>
          <w:lang w:val="en-US" w:eastAsia="zh-CN"/>
        </w:rPr>
      </w:pPr>
      <w:r>
        <w:rPr>
          <w:rFonts w:hint="eastAsia" w:ascii="仿宋" w:hAnsi="仿宋" w:eastAsia="仿宋" w:cs="仿宋"/>
          <w:color w:val="auto"/>
          <w:sz w:val="31"/>
          <w:szCs w:val="31"/>
        </w:rPr>
        <w:t>道路改扩建项目</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一是实施红果乡梁子田村道路改扩建项目1个，硬化老红妮街口至原梁子田村委会村道路9.3公里，利用原有道路加宽至路面宽度4.5米；二是实施共和乡纳底河村（纳底河村部至杨家村岔路）村道路改扩建3公里，利用原有道路加宽至路面宽度4.5米；三是实施共和乡太田村（村部至彭定军家）村道路改扩建8公里，利用原有道路加宽至路面宽度4.5米。</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人饮安全项目。一是实施渔门镇鳡鱼村侯家坪组人饮安全项目1个，新建取水池20立方米。新建蓄水池1口500立方米，安装龙头山脚至侯家坪DN90钢管10.5公里等工程</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二是实施格萨拉乡韭菜坪村马齿得、韭菜坪组人饮安全项目1个，安装DN40镀锌钢管12公里等工程。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rPr>
      </w:pPr>
      <w:r>
        <w:rPr>
          <w:rFonts w:hint="eastAsia" w:ascii="仿宋" w:hAnsi="仿宋" w:eastAsia="仿宋" w:cs="仿宋"/>
          <w:sz w:val="31"/>
          <w:szCs w:val="31"/>
        </w:rPr>
        <w:t>（3）</w:t>
      </w:r>
      <w:r>
        <w:rPr>
          <w:rFonts w:hint="eastAsia" w:ascii="仿宋" w:hAnsi="仿宋" w:eastAsia="仿宋" w:cs="仿宋"/>
          <w:sz w:val="31"/>
          <w:szCs w:val="31"/>
          <w:lang w:val="en-US" w:eastAsia="zh-CN"/>
        </w:rPr>
        <w:t>产业道路硬化项目。一是</w:t>
      </w:r>
      <w:r>
        <w:rPr>
          <w:rFonts w:hint="eastAsia" w:ascii="仿宋" w:hAnsi="仿宋" w:eastAsia="仿宋" w:cs="仿宋"/>
          <w:sz w:val="31"/>
          <w:szCs w:val="31"/>
        </w:rPr>
        <w:t>实施格萨拉乡韭菜坪村李子坪组产业道路硬化1.7公里、双牛坪组产业道路硬化0.7公里，规格：C25砼路面宽3m，厚18cm，边沟C20砼，弯道处按规范要求加宽；每公里不少于3个错车道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w:t>
      </w:r>
      <w:r>
        <w:rPr>
          <w:rFonts w:hint="eastAsia" w:ascii="仿宋" w:hAnsi="仿宋" w:eastAsia="仿宋" w:cs="仿宋"/>
          <w:sz w:val="31"/>
          <w:szCs w:val="31"/>
        </w:rPr>
        <w:t>是实施渔门镇东风村大村子组产业道路硬化1.5公里，规格：C25砼路面宽3m，厚18cm，边沟C20砼，弯道处按规范要求加宽；每公里不少于3个错车道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三是实施桐子林镇金河村双箐组三所坟产业道路硬化项目1个，硬化产业道路1.5公里，规格：C25砼路面宽3m，厚18cm，边沟C20砼，弯道处按规范要求加宽；每公里不少于3个错车道</w:t>
      </w:r>
      <w:r>
        <w:rPr>
          <w:rFonts w:hint="eastAsia" w:ascii="仿宋" w:hAnsi="仿宋" w:eastAsia="仿宋" w:cs="仿宋"/>
          <w:sz w:val="31"/>
          <w:szCs w:val="31"/>
        </w:rPr>
        <w:t>。</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lang w:val="en-US" w:eastAsia="zh-CN"/>
        </w:rPr>
      </w:pPr>
      <w:r>
        <w:rPr>
          <w:rFonts w:hint="eastAsia" w:ascii="仿宋" w:hAnsi="仿宋" w:eastAsia="仿宋" w:cs="仿宋"/>
          <w:kern w:val="2"/>
          <w:sz w:val="31"/>
          <w:szCs w:val="31"/>
        </w:rPr>
        <w:t>（4）特色产业培育。</w:t>
      </w:r>
      <w:r>
        <w:rPr>
          <w:rFonts w:hint="eastAsia" w:ascii="仿宋" w:hAnsi="仿宋" w:eastAsia="仿宋" w:cs="仿宋"/>
          <w:kern w:val="2"/>
          <w:sz w:val="31"/>
          <w:szCs w:val="31"/>
          <w:lang w:val="en-US" w:eastAsia="zh-CN"/>
        </w:rPr>
        <w:t>一是实施红果乡梁子田村澳洲坚果试种84亩，每亩22株，每株补助30元，涉及农户26户；二是实施温泉乡道角村干河社云木香种植800亩（其中平整土地700亩），含购买种子、地膜、肥料、烘干机、大型旋耕机，新建围栏6500米，土地平整；三是实施惠民镇青龙村珠芽金魔芋试种20亩。</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sz w:val="31"/>
          <w:szCs w:val="31"/>
        </w:rPr>
        <w:t>（</w:t>
      </w:r>
      <w:r>
        <w:rPr>
          <w:rFonts w:hint="eastAsia" w:ascii="仿宋" w:hAnsi="仿宋" w:eastAsia="仿宋" w:cs="仿宋"/>
          <w:sz w:val="31"/>
          <w:szCs w:val="31"/>
          <w:lang w:val="en-US" w:eastAsia="zh-CN"/>
        </w:rPr>
        <w:t>5</w:t>
      </w:r>
      <w:r>
        <w:rPr>
          <w:rFonts w:hint="eastAsia" w:ascii="仿宋" w:hAnsi="仿宋" w:eastAsia="仿宋" w:cs="仿宋"/>
          <w:sz w:val="31"/>
          <w:szCs w:val="31"/>
        </w:rPr>
        <w:t>）村集体经济发展项目</w:t>
      </w:r>
      <w:r>
        <w:rPr>
          <w:rFonts w:hint="eastAsia" w:ascii="仿宋" w:hAnsi="仿宋" w:eastAsia="仿宋" w:cs="仿宋"/>
          <w:kern w:val="2"/>
          <w:sz w:val="31"/>
          <w:szCs w:val="31"/>
        </w:rPr>
        <w:t>。实施红格镇新民村集体经济发展项目1个，租用农户房屋一栋，改造鱼塘周边道路、环境及附属设施等工程。</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6</w:t>
      </w:r>
      <w:r>
        <w:rPr>
          <w:rFonts w:hint="eastAsia" w:ascii="仿宋" w:hAnsi="仿宋" w:eastAsia="仿宋" w:cs="仿宋"/>
          <w:kern w:val="2"/>
          <w:sz w:val="31"/>
          <w:szCs w:val="31"/>
        </w:rPr>
        <w:t>）</w:t>
      </w:r>
      <w:r>
        <w:rPr>
          <w:rFonts w:hint="eastAsia" w:ascii="仿宋" w:hAnsi="仿宋" w:eastAsia="仿宋" w:cs="仿宋"/>
          <w:sz w:val="31"/>
          <w:szCs w:val="31"/>
        </w:rPr>
        <w:t>文化院坝翻修及卫生厕所改造。</w:t>
      </w:r>
      <w:r>
        <w:rPr>
          <w:rFonts w:hint="eastAsia" w:ascii="仿宋" w:hAnsi="仿宋" w:eastAsia="仿宋" w:cs="仿宋"/>
          <w:kern w:val="2"/>
          <w:sz w:val="31"/>
          <w:szCs w:val="31"/>
        </w:rPr>
        <w:t>实施温泉乡野麻地村村部文化院坝翻修360平方米、接通饮用水源及购买厨房生活用具、将目前的卫生厕所（旱厕）改造为水冲式厕所等工程。</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sz w:val="31"/>
          <w:szCs w:val="31"/>
          <w:lang w:val="en-US" w:eastAsia="zh-CN"/>
        </w:rPr>
      </w:pPr>
      <w:r>
        <w:rPr>
          <w:rFonts w:hint="eastAsia" w:ascii="仿宋" w:hAnsi="仿宋" w:eastAsia="仿宋" w:cs="仿宋"/>
          <w:kern w:val="2"/>
          <w:sz w:val="31"/>
          <w:szCs w:val="31"/>
          <w:lang w:val="en-US" w:eastAsia="zh-CN"/>
        </w:rPr>
        <w:t>（7）农业生产灌溉用水项目。一是实施国胜乡大毕村家鸡沟组堰沟整治项目1个，新建堰沟盖板长890米、宽1.6米、厚0.14米，堰沟修复108立方米，清淤100立方米等工程；二是</w:t>
      </w:r>
      <w:r>
        <w:rPr>
          <w:rFonts w:hint="eastAsia" w:ascii="仿宋" w:hAnsi="仿宋" w:eastAsia="仿宋" w:cs="仿宋"/>
          <w:sz w:val="31"/>
          <w:szCs w:val="31"/>
          <w:lang w:val="en-US" w:eastAsia="zh-CN"/>
        </w:rPr>
        <w:t>实施惠民镇兴隆村水毁水利设施恢复项目1个，含新建排洪沟430米，新建M7.5浆砌毛石挡墙286.92立方米等工程。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lang w:val="en-US" w:eastAsia="zh-CN"/>
        </w:rPr>
      </w:pPr>
      <w:r>
        <w:rPr>
          <w:rFonts w:hint="eastAsia" w:ascii="仿宋" w:hAnsi="仿宋" w:eastAsia="仿宋" w:cs="仿宋"/>
          <w:sz w:val="31"/>
          <w:szCs w:val="31"/>
          <w:lang w:val="en-US" w:eastAsia="zh-CN"/>
        </w:rPr>
        <w:t>（8）村基础设施补差补短项目。一是实施红果乡梁子田村道路维修恢复项目1个，新建M7.5浆砌毛石挡墙716.37立方米；二是实施渔门镇鳡鱼村村部搬迁项目，将现村部（大洼社）搬迁至岔河社佳旺芒果选果厂处，具体工程量及投资以施工图设计及财评工程量清单为准。</w:t>
      </w:r>
    </w:p>
    <w:p>
      <w:pPr>
        <w:keepNext w:val="0"/>
        <w:keepLines w:val="0"/>
        <w:widowControl/>
        <w:suppressLineNumbers w:val="0"/>
        <w:ind w:firstLine="620" w:firstLineChars="200"/>
        <w:jc w:val="left"/>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9</w:t>
      </w:r>
      <w:r>
        <w:rPr>
          <w:rFonts w:hint="eastAsia" w:ascii="仿宋" w:hAnsi="仿宋" w:eastAsia="仿宋" w:cs="仿宋"/>
          <w:kern w:val="2"/>
          <w:sz w:val="31"/>
          <w:szCs w:val="31"/>
        </w:rPr>
        <w:t>）项目管理费项目。实施财政</w:t>
      </w:r>
      <w:r>
        <w:rPr>
          <w:rFonts w:hint="eastAsia" w:ascii="仿宋" w:hAnsi="仿宋" w:eastAsia="仿宋" w:cs="仿宋"/>
          <w:kern w:val="2"/>
          <w:sz w:val="31"/>
          <w:szCs w:val="31"/>
          <w:lang w:val="en-US" w:eastAsia="zh-CN"/>
        </w:rPr>
        <w:t>衔接</w:t>
      </w:r>
      <w:r>
        <w:rPr>
          <w:rFonts w:hint="eastAsia" w:ascii="仿宋" w:hAnsi="仿宋" w:eastAsia="仿宋" w:cs="仿宋"/>
          <w:kern w:val="2"/>
          <w:sz w:val="31"/>
          <w:szCs w:val="31"/>
        </w:rPr>
        <w:t>资金项目管理费项目，按照规定比例提取。</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10</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实施易地扶贫搬迁贷款贴息项目1个，对全县易地扶贫搬迁脱贫户贷款贴息补助。</w:t>
      </w:r>
    </w:p>
    <w:p>
      <w:pPr>
        <w:pStyle w:val="11"/>
        <w:rPr>
          <w:rFonts w:hint="eastAsia"/>
        </w:rPr>
      </w:pPr>
    </w:p>
    <w:p>
      <w:pPr>
        <w:keepNext w:val="0"/>
        <w:keepLines w:val="0"/>
        <w:widowControl/>
        <w:suppressLineNumbers w:val="0"/>
        <w:spacing w:line="240" w:lineRule="auto"/>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11</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实施红格镇红格阳光社区京东（盐边）乡村振兴示范园合作项目1个，项目选址为盐边县太阳湖展览馆一楼，建筑面积1000㎡，分4年期建设，前期场馆装修费300万元，包含场馆设计、改造、装修、办公设备等。</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top"/>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12</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全县林下珠芽金魔芋试种项目1个，在红格镇鲊石村、红果乡梁子田村、惠民镇银河村、国胜乡机房村、共和乡太田村、共和乡田坝村、红宝乡谜塘村、渔门镇鳡鱼村等全县范围内建立林下珠芽金魔芋育种基地，实施珠芽金魔芋试种400亩，通过引领示范带动农户发展魔芋产业，让农户增收致富，同时发展壮大村集体经济。</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13</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实施红宝乡择木龙村灾后重建新建防洪河堤项目1个，具体以设计工程量及批复为准。</w:t>
      </w:r>
    </w:p>
    <w:p>
      <w:pPr>
        <w:keepNext w:val="0"/>
        <w:keepLines w:val="0"/>
        <w:widowControl/>
        <w:suppressLineNumbers w:val="0"/>
        <w:ind w:firstLine="620" w:firstLineChars="200"/>
        <w:jc w:val="left"/>
        <w:rPr>
          <w:rFonts w:hint="default"/>
          <w:lang w:val="en-US" w:eastAsia="zh-CN"/>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14</w:t>
      </w:r>
      <w:r>
        <w:rPr>
          <w:rFonts w:hint="eastAsia" w:ascii="仿宋" w:hAnsi="仿宋" w:eastAsia="仿宋" w:cs="仿宋"/>
          <w:kern w:val="2"/>
          <w:sz w:val="31"/>
          <w:szCs w:val="31"/>
        </w:rPr>
        <w:t>）</w:t>
      </w:r>
      <w:r>
        <w:rPr>
          <w:rFonts w:ascii="仿宋_GB2312" w:hAnsi="宋体" w:eastAsia="仿宋_GB2312" w:cs="仿宋_GB2312"/>
          <w:color w:val="000000"/>
          <w:kern w:val="0"/>
          <w:sz w:val="31"/>
          <w:szCs w:val="31"/>
          <w:lang w:val="en-US" w:eastAsia="zh-CN" w:bidi="ar"/>
        </w:rPr>
        <w:t>实施红格镇昔格达村岔河组产业基地配套基础设施建</w:t>
      </w:r>
      <w:r>
        <w:rPr>
          <w:rFonts w:hint="eastAsia" w:ascii="仿宋_GB2312" w:hAnsi="宋体" w:eastAsia="仿宋_GB2312" w:cs="仿宋_GB2312"/>
          <w:color w:val="000000"/>
          <w:kern w:val="0"/>
          <w:sz w:val="31"/>
          <w:szCs w:val="31"/>
          <w:lang w:val="en-US" w:eastAsia="zh-CN" w:bidi="ar"/>
        </w:rPr>
        <w:t>设项目1个，含新建挡墙8处1025.3立方米、新建沟渠长22.5米，场坪土石方拉运碾压夯实等工程</w:t>
      </w:r>
      <w:r>
        <w:rPr>
          <w:rFonts w:hint="eastAsia" w:ascii="仿宋" w:hAnsi="仿宋" w:eastAsia="仿宋" w:cs="仿宋"/>
          <w:color w:val="000000"/>
          <w:kern w:val="0"/>
          <w:sz w:val="31"/>
          <w:szCs w:val="31"/>
          <w:lang w:val="en-US" w:eastAsia="zh-CN" w:bidi="ar"/>
        </w:rPr>
        <w:t xml:space="preserve">。                         </w:t>
      </w:r>
    </w:p>
    <w:p>
      <w:pPr>
        <w:keepNext w:val="0"/>
        <w:keepLines w:val="0"/>
        <w:widowControl/>
        <w:numPr>
          <w:ilvl w:val="0"/>
          <w:numId w:val="8"/>
        </w:numPr>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实施全县项目管理费项目1项，用于全县巩固拓展脱贫攻坚成果衔接推进乡村振兴项目设计、监理及项目管理、验收等费用。</w:t>
      </w:r>
    </w:p>
    <w:p>
      <w:pPr>
        <w:keepNext w:val="0"/>
        <w:keepLines w:val="0"/>
        <w:widowControl/>
        <w:numPr>
          <w:ilvl w:val="0"/>
          <w:numId w:val="8"/>
        </w:numPr>
        <w:suppressLineNumbers w:val="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实施全县山洪灾害危险区公益性岗位安置项目1个，</w:t>
      </w:r>
    </w:p>
    <w:p>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据实安置山洪灾害危险区脱贫户、监测户公益性岗位，按照实际安置岗位人数进行补助</w:t>
      </w:r>
      <w:r>
        <w:rPr>
          <w:rFonts w:hint="eastAsia" w:ascii="仿宋_GB2312" w:hAnsi="宋体" w:eastAsia="仿宋_GB2312" w:cs="仿宋_GB2312"/>
          <w:color w:val="000000"/>
          <w:kern w:val="0"/>
          <w:sz w:val="31"/>
          <w:szCs w:val="31"/>
          <w:lang w:val="en-US" w:eastAsia="zh-CN" w:bidi="ar"/>
        </w:rPr>
        <w:t>。</w:t>
      </w:r>
    </w:p>
    <w:p>
      <w:pPr>
        <w:keepNext w:val="0"/>
        <w:keepLines w:val="0"/>
        <w:widowControl/>
        <w:numPr>
          <w:ilvl w:val="0"/>
          <w:numId w:val="8"/>
        </w:numPr>
        <w:suppressLineNumbers w:val="0"/>
        <w:ind w:left="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实施红格镇联合村道路改扩建项目约2公里，对既有水泥混凝土路面进行拓宽（原路面约4.0米左右），拓宽按照4.5米标准宽度进行拓建，拓建后完善沿线排水、交通安全设施，并对路面实施黑化加铺。</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（18）实施永兴镇箐河村毛坪子组新建产业道路2.1公里，路基宽4.5米。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（19）实施红果乡三滩村蒿枝坪组产业道路硬化1公里，规格：C25砼路面宽3m，厚18cm，边沟C20砼，弯道处按规范要求加宽；每公里不少于3个错车道。</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（20）村基础设施建设项目一是实施惠民镇新林村德阳组农业生产灌溉用水项目1个，新建蓄水池1口330立方米，新建堰渠三面光250米，安装Φ50钢管230根，深井一口240米以及电路设施安装等工程</w:t>
      </w:r>
      <w:r>
        <w:rPr>
          <w:rFonts w:hint="eastAsia" w:ascii="仿宋_GB2312" w:hAnsi="宋体" w:eastAsia="仿宋_GB2312" w:cs="仿宋_GB2312"/>
          <w:color w:val="000000"/>
          <w:kern w:val="0"/>
          <w:sz w:val="31"/>
          <w:szCs w:val="31"/>
          <w:lang w:val="en-US" w:eastAsia="zh-CN" w:bidi="ar"/>
        </w:rPr>
        <w:t>。二是</w:t>
      </w:r>
      <w:r>
        <w:rPr>
          <w:rFonts w:hint="eastAsia" w:ascii="仿宋" w:hAnsi="仿宋" w:eastAsia="仿宋" w:cs="仿宋"/>
          <w:color w:val="000000"/>
          <w:kern w:val="0"/>
          <w:sz w:val="31"/>
          <w:szCs w:val="31"/>
          <w:lang w:val="en-US" w:eastAsia="zh-CN" w:bidi="ar"/>
        </w:rPr>
        <w:t>实施国胜乡大毕村家鸡沟组堰沟整治项目1个，新建堰沟盖板长890米、宽1.6米、厚0.14米，堰沟修复108立方米，清淤100立方米等工程</w:t>
      </w:r>
      <w:r>
        <w:rPr>
          <w:rFonts w:hint="eastAsia" w:ascii="仿宋_GB2312" w:hAnsi="宋体" w:eastAsia="仿宋_GB2312" w:cs="仿宋_GB2312"/>
          <w:color w:val="000000"/>
          <w:kern w:val="0"/>
          <w:sz w:val="31"/>
          <w:szCs w:val="31"/>
          <w:lang w:val="en-US" w:eastAsia="zh-CN" w:bidi="ar"/>
        </w:rPr>
        <w:t>。三</w:t>
      </w:r>
      <w:r>
        <w:rPr>
          <w:rFonts w:hint="eastAsia" w:ascii="仿宋" w:hAnsi="仿宋" w:eastAsia="仿宋" w:cs="仿宋"/>
          <w:color w:val="000000"/>
          <w:kern w:val="0"/>
          <w:sz w:val="31"/>
          <w:szCs w:val="31"/>
          <w:lang w:val="en-US" w:eastAsia="zh-CN" w:bidi="ar"/>
        </w:rPr>
        <w:t>是实施惠民镇青龙村干箐组堰沟建设项目1个，新建堰渠2公里（规格40*40cm、壁厚0.15m、底厚0.1m)。</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21）乡村振兴重点帮扶村扶持项目一是实施红果乡梁子田村道路改扩建项目1个，硬化老红坭街口至原梁子田村委会村道路9.3公里，利用原有道路加宽至路面宽度4.5米，具体工程量以施工图设计及财评为准。二是计划实施共和乡纳底河村（纳底河村部至杨家村岔路）村道路改扩建3公里，利用原有道路加宽至路面宽度4.5米。三是实施共和乡太田村（村部至彭定军家）村道路改扩建8公里，利用原有道路加宽至路面宽度4.5米。四是实施共和乡太田村监测户郎发能户、江光分户原址重建住房项目，每户补助资金5万元，共计10万元；实施太田村监测户江应祥户、江应学户住房维修加固项目，每户补助2万元，共计4万元。五是实施渔门镇鳡鱼村大洼社生产用水项目1个，修建三面光堰渠5公里，配套挡墙、堰头坝基等工程。六是实施渔门镇鳡鱼村侯家坪组人饮安全项目1个，新建取水池20立方米。新建蓄水池1口500立方米，安装龙头山脚至侯家坪DN90钢管10.5公里等工程。七是实施格萨拉乡韭菜坪村马齿得、韭菜坪组人饮安全项目1个，安装DN40镀锌钢管12公里等工程，具体工程量以施工图设计及财评工程量清单为准。</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（22）公共支出项目实施全县项目管理费项目1项，用于全县巩固拓展脱贫攻坚成果衔接推进乡村振兴项目设计、监理及项目管理、验收等费用。</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（23）村集体经济发展项目计划实施村集体经济扶持项目1个，给予10个省级集体经济扶持村一次性专项补助，每村补助10万元。</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（24）医疗保障项目一个实施补充注入县卫生扶贫救助基金项目1项，按照实际需求进行补充注入，防止因病返贫，持续巩固拓展脱贫攻坚成果，投入县级财政衔接资金120万元。</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（25）教育保障项目一是实施雨露计划补助项目1项，对全县脱贫户及监测对象（脱贫不稳定户、边缘易致贫户、突发严重困难户）中符合条件的中、高职学生发放雨露计划补助。</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二是实施2023年度春季学期脱贫户家庭学生生活资助35人，每人补助500元，投入县级财政衔接资金1.75万元。</w:t>
      </w:r>
    </w:p>
    <w:p>
      <w:pPr>
        <w:keepNext w:val="0"/>
        <w:keepLines w:val="0"/>
        <w:widowControl/>
        <w:numPr>
          <w:ilvl w:val="0"/>
          <w:numId w:val="9"/>
        </w:numPr>
        <w:suppressLineNumbers w:val="0"/>
        <w:ind w:left="210" w:leftChars="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金融保障项目一是实施2023年全县脱贫户住房建设贷款贴息资金项目1个，对全县脱贫户扶贫住房建设贷款予以贴息，投入县级财政衔接资金127.29万元。二是实施全县脱贫户政策性肉羊保险项目1个，支持发展羊肉米线产业，计划投保肉羊23000头，每头保费50元。三是计划对2022年底新增安置公益性岗位人员125人购买意外伤害商业保险，按照实际投保人数进行补助，投入县级财政衔接资金3.25万元。四是实施全县脱贫户、监测户购买“扶贫保”，计划投保4379户。每户投保费用为42元，其中：财政补贴80%、农户自缴20%。按照实际投保户数进行补助，项目总投资18.39万元，其中：投入县级财政衔接资金14.71万元，自筹及其他资金3.68万元。                    </w:t>
      </w:r>
    </w:p>
    <w:p>
      <w:pPr>
        <w:keepNext w:val="0"/>
        <w:keepLines w:val="0"/>
        <w:widowControl/>
        <w:numPr>
          <w:ilvl w:val="0"/>
          <w:numId w:val="9"/>
        </w:numPr>
        <w:suppressLineNumbers w:val="0"/>
        <w:ind w:left="21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产业发展配套基础设施建设一是实施惠民镇青龙村道路硬化项目1个，硬化青林组产业道路4.984公里，利用原有道路加宽至路面宽度4.5米。二是实施惠民镇青龙村道路硬化项目1个，硬化胜利组产业道路2.221公里，利用原有道路加宽至路面宽度4.5米。三是实施永兴镇强胜村道路硬化项目1个，硬化强胜村（原富阳村）产业道路6.494公里，利用原有道路加宽至路面宽度4.5米。四是实施永兴镇岩门村道路硬化项目1个，硬化岩门村产业道路5.091公里，其中：大坪组通组产业道路硬化3.527公里、团结组通组产业道路1.834公里。利用原有道路加宽至路面宽度4.5米。五是实施渔门镇龙胜村新建组产业道路硬化项目1个，全长2.709公里，利用原有土路硬化，路面宽度3.0米。六是实施桐子林镇桐子林社区道路硬化项目1个，一是硬化马鞍山组产业道路7.945公里，利用原有土路硬化，路面宽度4.5米，具体工程量以施工图设计及财评为准；二是附属工程项目1个，新建M10浆砌片石挡墙1200.5立方米，含挖方、安装PVC管等工程。七是实施红果乡蒿枝坪村道路硬化项目1个，硬化原松坪子村下马鹿塘组河门口岔路至大切槽产业道路5.615公里，利用原有土路硬化，路面宽度4.5米。八是实施红果乡蒿枝坪村道路硬化项目1个，硬化原松坪子村下马鹿塘组大三锅庄至松坪子村产业道路3.347公里，其中主线长度2.8公里，支线长度0.547公里，利用原有土路硬化，路面宽度4.5米。九是实施永兴镇作坊村青山组产业道路硬化项目1个，全长6.691公里，其中：2.223公里只对急弯处整改，其余4.468公里利用原有土路硬化，路面宽度3.0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（28）村基础设施补差补短一是实施红格镇联合村联顺路改建项目 1 个，改建道路 3.535 公里，对路面加铺沥青黑化。 二是实施渔门镇龙胜村村道改扩建项目 1 个，全长 1.681 公里，利用原有道路加宽至路面宽度 4.5 米。三是实施红宝乡择木龙村灾后重建新建防洪河堤项目 1 个。</w:t>
      </w:r>
    </w:p>
    <w:p>
      <w:pPr>
        <w:keepNext w:val="0"/>
        <w:keepLines w:val="0"/>
        <w:widowControl/>
        <w:suppressLineNumbers w:val="0"/>
        <w:jc w:val="left"/>
        <w:rPr>
          <w:rFonts w:hint="eastAsia" w:ascii="仿宋" w:hAnsi="仿宋" w:eastAsia="仿宋" w:cs="仿宋"/>
          <w:sz w:val="31"/>
          <w:szCs w:val="31"/>
        </w:rPr>
      </w:pPr>
    </w:p>
    <w:p>
      <w:pPr>
        <w:keepNext w:val="0"/>
        <w:keepLines w:val="0"/>
        <w:widowControl/>
        <w:suppressLineNumbers w:val="0"/>
        <w:jc w:val="left"/>
        <w:rPr>
          <w:rFonts w:hint="eastAsia" w:ascii="仿宋" w:hAnsi="仿宋" w:eastAsia="仿宋" w:cs="仿宋"/>
        </w:rPr>
      </w:pPr>
    </w:p>
    <w:p>
      <w:pPr>
        <w:keepNext w:val="0"/>
        <w:keepLines w:val="0"/>
        <w:widowControl/>
        <w:suppressLineNumbers w:val="0"/>
        <w:jc w:val="left"/>
        <w:rPr>
          <w:rFonts w:hint="eastAsia" w:ascii="仿宋" w:hAnsi="仿宋" w:eastAsia="仿宋" w:cs="仿宋"/>
          <w:sz w:val="31"/>
          <w:szCs w:val="31"/>
        </w:rPr>
      </w:pPr>
    </w:p>
    <w:p>
      <w:pPr>
        <w:keepNext w:val="0"/>
        <w:keepLines w:val="0"/>
        <w:pageBreakBefore w:val="0"/>
        <w:widowControl w:val="0"/>
        <w:numPr>
          <w:ilvl w:val="0"/>
          <w:numId w:val="10"/>
        </w:numPr>
        <w:kinsoku/>
        <w:wordWrap/>
        <w:overflowPunct/>
        <w:topLinePunct w:val="0"/>
        <w:bidi w:val="0"/>
        <w:snapToGrid/>
        <w:spacing w:line="570" w:lineRule="exact"/>
        <w:textAlignment w:val="auto"/>
        <w:rPr>
          <w:rFonts w:hint="eastAsia" w:ascii="仿宋" w:hAnsi="仿宋" w:eastAsia="仿宋" w:cs="仿宋"/>
          <w:b/>
          <w:sz w:val="31"/>
          <w:szCs w:val="31"/>
        </w:rPr>
      </w:pPr>
      <w:r>
        <w:rPr>
          <w:rFonts w:hint="eastAsia" w:ascii="仿宋" w:hAnsi="仿宋" w:eastAsia="仿宋" w:cs="仿宋"/>
          <w:b/>
          <w:sz w:val="31"/>
          <w:szCs w:val="31"/>
        </w:rPr>
        <w:t>项目应实现的具体绩效目标，包括目标的量化、细化情况以及项目实施进度计划等。</w:t>
      </w:r>
    </w:p>
    <w:p>
      <w:pPr>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仿宋" w:hAnsi="仿宋" w:eastAsia="仿宋_GB2312" w:cs="仿宋"/>
          <w:b/>
          <w:sz w:val="31"/>
          <w:szCs w:val="31"/>
          <w:lang w:val="en-US" w:eastAsia="zh-CN"/>
        </w:rPr>
      </w:pPr>
      <w:r>
        <w:rPr>
          <w:rFonts w:hint="default" w:ascii="Times New Roman" w:hAnsi="Times New Roman" w:eastAsia="仿宋_GB2312" w:cs="Times New Roman"/>
          <w:sz w:val="32"/>
          <w:szCs w:val="32"/>
        </w:rPr>
        <w:t>实施</w:t>
      </w:r>
      <w:r>
        <w:rPr>
          <w:rFonts w:hint="default" w:ascii="Times New Roman" w:hAnsi="Times New Roman" w:eastAsia="仿宋_GB2312" w:cs="Times New Roman"/>
          <w:color w:val="auto"/>
          <w:sz w:val="32"/>
          <w:szCs w:val="32"/>
        </w:rPr>
        <w:t>道路改扩建项目</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sz w:val="32"/>
          <w:szCs w:val="32"/>
        </w:rPr>
        <w:t>个、人饮安全项目2个、</w:t>
      </w:r>
      <w:r>
        <w:rPr>
          <w:rFonts w:hint="default" w:ascii="Times New Roman" w:hAnsi="Times New Roman" w:eastAsia="仿宋_GB2312" w:cs="Times New Roman"/>
          <w:sz w:val="32"/>
          <w:szCs w:val="32"/>
          <w:lang w:val="en-US" w:eastAsia="zh-CN"/>
        </w:rPr>
        <w:t>产业道路硬化项目3</w:t>
      </w:r>
      <w:r>
        <w:rPr>
          <w:rFonts w:hint="default" w:ascii="Times New Roman" w:hAnsi="Times New Roman" w:eastAsia="仿宋_GB2312" w:cs="Times New Roman"/>
          <w:sz w:val="32"/>
          <w:szCs w:val="32"/>
        </w:rPr>
        <w:t>个、</w:t>
      </w:r>
      <w:r>
        <w:rPr>
          <w:rFonts w:hint="default" w:ascii="Times New Roman" w:hAnsi="Times New Roman" w:eastAsia="仿宋_GB2312" w:cs="Times New Roman"/>
          <w:kern w:val="2"/>
          <w:sz w:val="32"/>
          <w:szCs w:val="32"/>
        </w:rPr>
        <w:t>特色产业培育</w:t>
      </w:r>
      <w:r>
        <w:rPr>
          <w:rFonts w:hint="default" w:ascii="Times New Roman" w:hAnsi="Times New Roman" w:eastAsia="仿宋_GB2312" w:cs="Times New Roman"/>
          <w:kern w:val="2"/>
          <w:sz w:val="32"/>
          <w:szCs w:val="32"/>
          <w:lang w:val="en-US" w:eastAsia="zh-CN"/>
        </w:rPr>
        <w:t>3</w:t>
      </w:r>
      <w:r>
        <w:rPr>
          <w:rFonts w:hint="default" w:ascii="Times New Roman" w:hAnsi="Times New Roman" w:eastAsia="仿宋_GB2312" w:cs="Times New Roman"/>
          <w:sz w:val="32"/>
          <w:szCs w:val="32"/>
        </w:rPr>
        <w:t>个、村集体经济发展项目</w:t>
      </w:r>
      <w:r>
        <w:rPr>
          <w:rFonts w:hint="default" w:ascii="Times New Roman" w:hAnsi="Times New Roman" w:eastAsia="仿宋_GB2312" w:cs="Times New Roman"/>
          <w:sz w:val="32"/>
          <w:szCs w:val="32"/>
          <w:lang w:val="en-US" w:eastAsia="zh-CN"/>
        </w:rPr>
        <w:t>1个</w:t>
      </w:r>
      <w:r>
        <w:rPr>
          <w:rFonts w:hint="default" w:ascii="Times New Roman" w:hAnsi="Times New Roman" w:eastAsia="仿宋_GB2312" w:cs="Times New Roman"/>
          <w:sz w:val="32"/>
          <w:szCs w:val="32"/>
        </w:rPr>
        <w:t>、文化院坝翻修及卫生厕所改造1个、</w:t>
      </w:r>
      <w:r>
        <w:rPr>
          <w:rFonts w:hint="default" w:ascii="Times New Roman" w:hAnsi="Times New Roman" w:eastAsia="仿宋_GB2312" w:cs="Times New Roman"/>
          <w:kern w:val="2"/>
          <w:sz w:val="32"/>
          <w:szCs w:val="32"/>
          <w:lang w:val="en-US" w:eastAsia="zh-CN"/>
        </w:rPr>
        <w:t>农业生产灌溉用水项目2个、</w:t>
      </w:r>
      <w:r>
        <w:rPr>
          <w:rFonts w:hint="default" w:ascii="Times New Roman" w:hAnsi="Times New Roman" w:eastAsia="仿宋_GB2312" w:cs="Times New Roman"/>
          <w:sz w:val="32"/>
          <w:szCs w:val="32"/>
          <w:lang w:val="en-US" w:eastAsia="zh-CN"/>
        </w:rPr>
        <w:t>村基础设施补差补短项目2个、项目管理费项目1个等</w:t>
      </w:r>
      <w:r>
        <w:rPr>
          <w:rFonts w:hint="eastAsia" w:ascii="Times New Roman" w:hAnsi="Times New Roman" w:eastAsia="仿宋_GB2312" w:cs="Times New Roman"/>
          <w:sz w:val="32"/>
          <w:szCs w:val="32"/>
          <w:lang w:val="en-US" w:eastAsia="zh-CN"/>
        </w:rPr>
        <w:t>72</w:t>
      </w:r>
      <w:r>
        <w:rPr>
          <w:rFonts w:hint="default" w:ascii="Times New Roman" w:hAnsi="Times New Roman" w:eastAsia="仿宋_GB2312" w:cs="Times New Roman"/>
          <w:sz w:val="32"/>
          <w:szCs w:val="32"/>
          <w:lang w:val="en-US" w:eastAsia="zh-CN"/>
        </w:rPr>
        <w:t>个</w:t>
      </w:r>
      <w:r>
        <w:rPr>
          <w:rFonts w:hint="default" w:ascii="Times New Roman" w:hAnsi="Times New Roman" w:eastAsia="仿宋_GB2312" w:cs="Times New Roman"/>
          <w:sz w:val="32"/>
          <w:szCs w:val="32"/>
        </w:rPr>
        <w:t>项</w:t>
      </w:r>
      <w:r>
        <w:rPr>
          <w:rFonts w:hint="eastAsia" w:ascii="Times New Roman" w:hAnsi="Times New Roman" w:eastAsia="仿宋_GB2312" w:cs="Times New Roman"/>
          <w:sz w:val="32"/>
          <w:szCs w:val="32"/>
          <w:lang w:eastAsia="zh-CN"/>
        </w:rPr>
        <w:t>目。</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rPr>
      </w:pPr>
      <w:r>
        <w:rPr>
          <w:rFonts w:hint="eastAsia" w:ascii="仿宋" w:hAnsi="仿宋" w:eastAsia="仿宋" w:cs="仿宋"/>
          <w:b/>
          <w:sz w:val="31"/>
          <w:szCs w:val="31"/>
        </w:rPr>
        <w:t>项目实施进度：</w:t>
      </w:r>
      <w:r>
        <w:rPr>
          <w:rFonts w:hint="eastAsia" w:ascii="仿宋" w:hAnsi="仿宋" w:eastAsia="仿宋" w:cs="仿宋"/>
          <w:sz w:val="31"/>
          <w:szCs w:val="31"/>
          <w:lang w:eastAsia="zh-CN"/>
        </w:rPr>
        <w:t>2023</w:t>
      </w:r>
      <w:r>
        <w:rPr>
          <w:rFonts w:hint="eastAsia" w:ascii="仿宋" w:hAnsi="仿宋" w:eastAsia="仿宋" w:cs="仿宋"/>
          <w:sz w:val="31"/>
          <w:szCs w:val="31"/>
        </w:rPr>
        <w:t>年1—</w:t>
      </w:r>
      <w:r>
        <w:rPr>
          <w:rFonts w:hint="eastAsia" w:ascii="仿宋" w:hAnsi="仿宋" w:eastAsia="仿宋" w:cs="仿宋"/>
          <w:sz w:val="31"/>
          <w:szCs w:val="31"/>
          <w:lang w:val="en-US" w:eastAsia="zh-CN"/>
        </w:rPr>
        <w:t>6</w:t>
      </w:r>
      <w:r>
        <w:rPr>
          <w:rFonts w:hint="eastAsia" w:ascii="仿宋" w:hAnsi="仿宋" w:eastAsia="仿宋" w:cs="仿宋"/>
          <w:sz w:val="31"/>
          <w:szCs w:val="31"/>
        </w:rPr>
        <w:t>月，</w:t>
      </w:r>
      <w:r>
        <w:rPr>
          <w:rFonts w:hint="eastAsia" w:ascii="仿宋" w:hAnsi="仿宋" w:eastAsia="仿宋" w:cs="仿宋"/>
          <w:sz w:val="31"/>
          <w:szCs w:val="31"/>
          <w:lang w:val="en-US" w:eastAsia="zh-CN"/>
        </w:rPr>
        <w:t>完成</w:t>
      </w:r>
      <w:r>
        <w:rPr>
          <w:rFonts w:hint="eastAsia" w:ascii="仿宋" w:hAnsi="仿宋" w:eastAsia="仿宋" w:cs="仿宋"/>
          <w:sz w:val="31"/>
          <w:szCs w:val="31"/>
        </w:rPr>
        <w:t>项目实施方案的编制，施工前的前期准备工作；</w:t>
      </w:r>
      <w:r>
        <w:rPr>
          <w:rFonts w:hint="eastAsia" w:ascii="仿宋" w:hAnsi="仿宋" w:eastAsia="仿宋" w:cs="仿宋"/>
          <w:sz w:val="31"/>
          <w:szCs w:val="31"/>
          <w:lang w:eastAsia="zh-CN"/>
        </w:rPr>
        <w:t>2023</w:t>
      </w:r>
      <w:r>
        <w:rPr>
          <w:rFonts w:hint="eastAsia" w:ascii="仿宋" w:hAnsi="仿宋" w:eastAsia="仿宋" w:cs="仿宋"/>
          <w:sz w:val="31"/>
          <w:szCs w:val="31"/>
        </w:rPr>
        <w:t>年</w:t>
      </w:r>
      <w:r>
        <w:rPr>
          <w:rFonts w:hint="eastAsia" w:ascii="仿宋" w:hAnsi="仿宋" w:eastAsia="仿宋" w:cs="仿宋"/>
          <w:sz w:val="31"/>
          <w:szCs w:val="31"/>
          <w:lang w:val="en-US" w:eastAsia="zh-CN"/>
        </w:rPr>
        <w:t>6</w:t>
      </w:r>
      <w:r>
        <w:rPr>
          <w:rFonts w:hint="eastAsia" w:ascii="仿宋" w:hAnsi="仿宋" w:eastAsia="仿宋" w:cs="仿宋"/>
          <w:sz w:val="31"/>
          <w:szCs w:val="31"/>
        </w:rPr>
        <w:t>—</w:t>
      </w:r>
      <w:r>
        <w:rPr>
          <w:rFonts w:hint="eastAsia" w:ascii="仿宋" w:hAnsi="仿宋" w:eastAsia="仿宋" w:cs="仿宋"/>
          <w:sz w:val="31"/>
          <w:szCs w:val="31"/>
          <w:lang w:val="en-US" w:eastAsia="zh-CN"/>
        </w:rPr>
        <w:t>10</w:t>
      </w:r>
      <w:r>
        <w:rPr>
          <w:rFonts w:hint="eastAsia" w:ascii="仿宋" w:hAnsi="仿宋" w:eastAsia="仿宋" w:cs="仿宋"/>
          <w:sz w:val="31"/>
          <w:szCs w:val="31"/>
        </w:rPr>
        <w:t>月，各部门、乡镇按照项目实施任务，全面组织实施财政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资金项目建设，</w:t>
      </w:r>
      <w:r>
        <w:rPr>
          <w:rFonts w:hint="eastAsia" w:ascii="仿宋" w:hAnsi="仿宋" w:eastAsia="仿宋" w:cs="仿宋"/>
          <w:sz w:val="31"/>
          <w:szCs w:val="31"/>
          <w:lang w:val="en-US" w:eastAsia="zh-CN"/>
        </w:rPr>
        <w:t>10</w:t>
      </w:r>
      <w:r>
        <w:rPr>
          <w:rFonts w:hint="eastAsia" w:ascii="仿宋" w:hAnsi="仿宋" w:eastAsia="仿宋" w:cs="仿宋"/>
          <w:sz w:val="31"/>
          <w:szCs w:val="31"/>
        </w:rPr>
        <w:t>月份前达到验收条件；</w:t>
      </w:r>
      <w:r>
        <w:rPr>
          <w:rFonts w:hint="eastAsia" w:ascii="仿宋" w:hAnsi="仿宋" w:eastAsia="仿宋" w:cs="仿宋"/>
          <w:sz w:val="31"/>
          <w:szCs w:val="31"/>
          <w:lang w:eastAsia="zh-CN"/>
        </w:rPr>
        <w:t>2023</w:t>
      </w:r>
      <w:r>
        <w:rPr>
          <w:rFonts w:hint="eastAsia" w:ascii="仿宋" w:hAnsi="仿宋" w:eastAsia="仿宋" w:cs="仿宋"/>
          <w:sz w:val="31"/>
          <w:szCs w:val="31"/>
        </w:rPr>
        <w:t>年</w:t>
      </w:r>
      <w:r>
        <w:rPr>
          <w:rFonts w:hint="eastAsia" w:ascii="仿宋" w:hAnsi="仿宋" w:eastAsia="仿宋" w:cs="仿宋"/>
          <w:sz w:val="31"/>
          <w:szCs w:val="31"/>
          <w:lang w:val="en-US" w:eastAsia="zh-CN"/>
        </w:rPr>
        <w:t>11</w:t>
      </w:r>
      <w:r>
        <w:rPr>
          <w:rFonts w:hint="eastAsia" w:ascii="仿宋" w:hAnsi="仿宋" w:eastAsia="仿宋" w:cs="仿宋"/>
          <w:sz w:val="31"/>
          <w:szCs w:val="31"/>
        </w:rPr>
        <w:t>—12月，逐级开展自查、验收、决算报账等工作。</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b/>
          <w:bCs/>
          <w:sz w:val="31"/>
          <w:szCs w:val="31"/>
        </w:rPr>
      </w:pPr>
      <w:r>
        <w:rPr>
          <w:rFonts w:hint="eastAsia" w:ascii="仿宋" w:hAnsi="仿宋" w:eastAsia="仿宋" w:cs="仿宋"/>
          <w:b/>
          <w:bCs/>
          <w:sz w:val="31"/>
          <w:szCs w:val="31"/>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val="0"/>
        <w:snapToGrid w:val="0"/>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eastAsia="zh-CN"/>
        </w:rPr>
        <w:t>2023</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资金项目申报是按照</w:t>
      </w:r>
      <w:r>
        <w:rPr>
          <w:rFonts w:hint="eastAsia" w:ascii="仿宋" w:hAnsi="仿宋" w:eastAsia="仿宋" w:cs="仿宋"/>
          <w:sz w:val="31"/>
          <w:szCs w:val="31"/>
          <w:lang w:val="en-US" w:eastAsia="zh-CN"/>
        </w:rPr>
        <w:t>“四个不摘”原则，持续巩固提升脱贫地区产业，拓宽就业渠道，落实教育、医疗和社会保障等政策，把产业发展、道路提升改造、乡村振兴重点帮扶村扶持、村基础设施补差补短、监测对象帮扶等原则，</w:t>
      </w:r>
      <w:r>
        <w:rPr>
          <w:rFonts w:hint="eastAsia" w:ascii="仿宋" w:hAnsi="仿宋" w:eastAsia="仿宋" w:cs="仿宋"/>
          <w:sz w:val="31"/>
          <w:szCs w:val="31"/>
        </w:rPr>
        <w:t>对标补短，缺啥补啥，因村施策、因户施治申报的项目，内容与实际相符，申报目标合理可行。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（三）项目自评步骤及方法。</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为做好财政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资金项目支出绩效自评，县乡村振兴局、县财政局及时召开会议对此项工作进行了安排部署，编制了</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项目资金绩效自评实施方案，联合抽调骨干力量，成立了由主要领导任组长、分管领导任副组长，相关业务股室人员为成员的绩效评价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，严格按照有关文件要求开展了</w:t>
      </w:r>
      <w:r>
        <w:rPr>
          <w:rFonts w:hint="eastAsia" w:ascii="仿宋" w:hAnsi="仿宋" w:eastAsia="仿宋" w:cs="仿宋"/>
          <w:sz w:val="31"/>
          <w:szCs w:val="31"/>
          <w:lang w:eastAsia="zh-CN"/>
        </w:rPr>
        <w:t>2023</w:t>
      </w:r>
      <w:r>
        <w:rPr>
          <w:rFonts w:hint="eastAsia" w:ascii="仿宋" w:hAnsi="仿宋" w:eastAsia="仿宋" w:cs="仿宋"/>
          <w:sz w:val="31"/>
          <w:szCs w:val="31"/>
        </w:rPr>
        <w:t>年度</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项目资金绩效自评工作。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lang w:val="en-US" w:eastAsia="zh-CN"/>
        </w:rPr>
        <w:t>1.</w:t>
      </w:r>
      <w:r>
        <w:rPr>
          <w:rFonts w:hint="eastAsia" w:ascii="仿宋" w:hAnsi="仿宋" w:eastAsia="仿宋" w:cs="仿宋"/>
          <w:b/>
          <w:sz w:val="31"/>
          <w:szCs w:val="31"/>
        </w:rPr>
        <w:t>自评依据</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eastAsia" w:ascii="仿宋" w:hAnsi="仿宋" w:eastAsia="仿宋" w:cs="仿宋"/>
          <w:sz w:val="31"/>
          <w:szCs w:val="31"/>
        </w:rPr>
        <w:t>本次绩效评价按照</w:t>
      </w:r>
      <w:r>
        <w:rPr>
          <w:rFonts w:hint="eastAsia" w:ascii="仿宋" w:hAnsi="仿宋" w:eastAsia="仿宋" w:cs="仿宋"/>
          <w:sz w:val="31"/>
          <w:szCs w:val="31"/>
          <w:lang w:val="en-US" w:eastAsia="zh-CN"/>
        </w:rPr>
        <w:t>《攀枝花市财政局关于开展2023年度财政重点项目）（政策）支出绩效评价和部门整体支出绩效评价工作的通知》（攀财绩〔2023〕7号）</w:t>
      </w:r>
      <w:r>
        <w:rPr>
          <w:rFonts w:hint="eastAsia" w:ascii="仿宋" w:hAnsi="仿宋" w:eastAsia="仿宋" w:cs="仿宋"/>
          <w:kern w:val="0"/>
          <w:sz w:val="31"/>
          <w:szCs w:val="31"/>
        </w:rPr>
        <w:t>、</w:t>
      </w:r>
      <w:r>
        <w:rPr>
          <w:rFonts w:hint="eastAsia" w:ascii="仿宋" w:hAnsi="仿宋" w:eastAsia="仿宋" w:cs="仿宋"/>
          <w:color w:val="000000"/>
          <w:sz w:val="31"/>
          <w:szCs w:val="31"/>
        </w:rPr>
        <w:t>《攀枝花市财政局攀枝花市乡村振兴局攀枝花市农业农村局攀枝花市民族宗教事务委员会关于预下达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年第一批市级财政衔接推进乡村振兴补助资金的通知》（攀财资农〔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〕47号）</w:t>
      </w:r>
      <w:r>
        <w:rPr>
          <w:rFonts w:hint="eastAsia" w:ascii="仿宋" w:hAnsi="仿宋" w:eastAsia="仿宋" w:cs="仿宋"/>
          <w:color w:val="000000"/>
          <w:sz w:val="31"/>
          <w:szCs w:val="31"/>
          <w:lang w:val="en-US" w:eastAsia="zh-CN"/>
        </w:rPr>
        <w:t>、《攀枝花市财政局等四家单位关于下达2023年第一批市级财政衔接推进乡村振兴补助资金的通知》（</w:t>
      </w:r>
      <w:r>
        <w:rPr>
          <w:rFonts w:hint="eastAsia" w:ascii="仿宋" w:hAnsi="仿宋" w:eastAsia="仿宋" w:cs="仿宋"/>
          <w:color w:val="000000"/>
          <w:sz w:val="31"/>
          <w:szCs w:val="31"/>
        </w:rPr>
        <w:t>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w:t>
      </w:r>
      <w:r>
        <w:rPr>
          <w:rFonts w:hint="eastAsia" w:ascii="仿宋" w:hAnsi="仿宋" w:eastAsia="仿宋" w:cs="仿宋"/>
          <w:color w:val="000000"/>
          <w:sz w:val="31"/>
          <w:szCs w:val="31"/>
        </w:rPr>
        <w:t>《攀枝花市财政局攀枝花市乡村振兴局关于下达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sz w:val="31"/>
          <w:szCs w:val="31"/>
        </w:rPr>
        <w:t>及攀枝花市出台的相应绩效管理办法和批复的绩效目标为评价依据</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b/>
          <w:sz w:val="32"/>
          <w:szCs w:val="32"/>
          <w:lang w:eastAsia="zh-CN"/>
        </w:rPr>
      </w:pPr>
      <w:r>
        <w:rPr>
          <w:rFonts w:hint="default" w:ascii="Times New Roman" w:hAnsi="Times New Roman" w:cs="Times New Roman"/>
          <w:b/>
          <w:sz w:val="32"/>
          <w:szCs w:val="32"/>
          <w:lang w:val="en-US" w:eastAsia="zh-CN"/>
        </w:rPr>
        <w:t>2.</w:t>
      </w:r>
      <w:r>
        <w:rPr>
          <w:rFonts w:hint="default" w:ascii="Times New Roman" w:hAnsi="Times New Roman" w:eastAsia="仿宋_GB2312" w:cs="Times New Roman"/>
          <w:b/>
          <w:sz w:val="32"/>
          <w:szCs w:val="32"/>
        </w:rPr>
        <w:t>自评方式</w:t>
      </w:r>
      <w:r>
        <w:rPr>
          <w:rFonts w:hint="default" w:ascii="Times New Roman" w:hAnsi="Times New Roman" w:eastAsia="仿宋_GB2312" w:cs="Times New Roman"/>
          <w:b/>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近年来，随着财政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资金绩效考评工作的深入开展，我县财政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资金管理使用绩效理念不断强化，财政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资金绩效评价机制不断完善，财政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资金管理使用机制模式</w:t>
      </w:r>
      <w:r>
        <w:rPr>
          <w:rFonts w:hint="eastAsia" w:ascii="仿宋" w:hAnsi="仿宋" w:eastAsia="仿宋" w:cs="仿宋"/>
          <w:sz w:val="31"/>
          <w:szCs w:val="31"/>
        </w:rPr>
        <w:t>不断创新，财政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资金使用效益不断提高，</w:t>
      </w:r>
      <w:r>
        <w:rPr>
          <w:rFonts w:hint="eastAsia" w:ascii="仿宋" w:hAnsi="仿宋" w:eastAsia="仿宋" w:cs="仿宋"/>
          <w:sz w:val="31"/>
          <w:szCs w:val="31"/>
          <w:lang w:val="en-US" w:eastAsia="zh-CN"/>
        </w:rPr>
        <w:t>为巩固拓展脱贫攻坚成果同乡村振兴有效衔接</w:t>
      </w:r>
      <w:r>
        <w:rPr>
          <w:rFonts w:hint="eastAsia" w:ascii="仿宋" w:hAnsi="仿宋" w:eastAsia="仿宋" w:cs="仿宋"/>
          <w:sz w:val="31"/>
          <w:szCs w:val="31"/>
        </w:rPr>
        <w:t>起到了重要的推动作用。县乡村振兴局、县财政局及时召开会议对此项工作进行了安排部署，编制了财政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资金项目资金绩效评价实施方案，联合抽调骨干力量，成立了由主要领导任组长、分管领导任副组长，相关业务股室人员为成员的财政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，严格按照有关文件要求，通过深入项目实施乡（镇）、县级有关部门，实地考察验证，认真按照</w:t>
      </w:r>
      <w:r>
        <w:rPr>
          <w:rFonts w:hint="eastAsia" w:ascii="仿宋" w:hAnsi="仿宋" w:eastAsia="仿宋" w:cs="仿宋"/>
          <w:sz w:val="31"/>
          <w:szCs w:val="31"/>
          <w:lang w:val="en-US" w:eastAsia="zh-CN"/>
        </w:rPr>
        <w:t>攀财绩〔2023〕7号</w:t>
      </w:r>
      <w:r>
        <w:rPr>
          <w:rFonts w:hint="eastAsia" w:ascii="仿宋" w:hAnsi="仿宋" w:eastAsia="仿宋" w:cs="仿宋"/>
          <w:sz w:val="31"/>
          <w:szCs w:val="31"/>
        </w:rPr>
        <w:t>要求，通过查账目、查档案、实地</w:t>
      </w:r>
      <w:r>
        <w:rPr>
          <w:rFonts w:hint="eastAsia" w:ascii="仿宋" w:hAnsi="仿宋" w:eastAsia="仿宋" w:cs="仿宋"/>
          <w:sz w:val="31"/>
          <w:szCs w:val="31"/>
          <w:lang w:val="en-US" w:eastAsia="zh-CN"/>
        </w:rPr>
        <w:t>核查</w:t>
      </w:r>
      <w:r>
        <w:rPr>
          <w:rFonts w:hint="eastAsia" w:ascii="仿宋" w:hAnsi="仿宋" w:eastAsia="仿宋" w:cs="仿宋"/>
          <w:sz w:val="31"/>
          <w:szCs w:val="31"/>
        </w:rPr>
        <w:t>验证、入户核实等方式，对我县</w:t>
      </w:r>
      <w:r>
        <w:rPr>
          <w:rFonts w:hint="eastAsia" w:ascii="仿宋" w:hAnsi="仿宋" w:eastAsia="仿宋" w:cs="仿宋"/>
          <w:sz w:val="31"/>
          <w:szCs w:val="31"/>
          <w:lang w:eastAsia="zh-CN"/>
        </w:rPr>
        <w:t>2023</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资金安排、使用、管理情况以及成效进行全方位自查和自评并形成了自评报告</w:t>
      </w:r>
      <w:r>
        <w:rPr>
          <w:rFonts w:hint="default" w:ascii="Times New Roman" w:hAnsi="Times New Roman" w:eastAsia="仿宋_GB2312" w:cs="Times New Roman"/>
          <w:sz w:val="32"/>
          <w:szCs w:val="32"/>
        </w:rPr>
        <w:t>。</w:t>
      </w:r>
    </w:p>
    <w:p>
      <w:pPr>
        <w:keepNext w:val="0"/>
        <w:keepLines w:val="0"/>
        <w:widowControl/>
        <w:suppressLineNumbers w:val="0"/>
        <w:jc w:val="left"/>
        <w:rPr>
          <w:rFonts w:hint="eastAsia" w:ascii="仿宋" w:hAnsi="仿宋" w:eastAsia="仿宋" w:cs="仿宋"/>
        </w:rPr>
      </w:pP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（一）项目资金申报及批复情况。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color w:val="auto"/>
          <w:sz w:val="31"/>
          <w:szCs w:val="31"/>
        </w:rPr>
      </w:pPr>
      <w:r>
        <w:rPr>
          <w:rFonts w:hint="eastAsia" w:ascii="仿宋" w:hAnsi="仿宋" w:eastAsia="仿宋" w:cs="仿宋"/>
          <w:color w:val="auto"/>
          <w:sz w:val="31"/>
          <w:szCs w:val="31"/>
        </w:rPr>
        <w:t>严格按照“资金跟着项目走、项目跟着规划走、规划跟着需求走”的原则，在项目谋划时充分尊重群众意愿，要求各乡镇、村（社区）结合自身实际和资源禀赋情况，采取“自下而上”的规划方式，层层规划、级级把关，鼓励申报到人到户项目。优先支持监测对象、脱贫户发展产业增收致富；将到户产业奖补、小额信贷贴息、劳动技能培训、外出务工补贴、易地搬迁后扶、优势特色产业发展、发展壮大村集体经济等项目作为重点入库方向，提前谋划一批符合规划、切实可行的项目，优先申报实施群众需求强烈、联农带农机制紧密的项目。每年安排不低于250万元资金</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其中：市级资金不低于100万元</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用于支持全县5个乡村振兴重点帮扶村发展，确保衔接政策落实到位。</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（二）资金计划、到位及使用情况。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1.资金计划</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我局2023年共计到位巩固拓展脱贫攻坚成果和乡村振兴任务资金7052.73万元，其中：中央资金603万元、省级资金4636万元，市级资金813.73万元、县级资金1000万元。围绕年度目标任务，按照衔接资金管理办法，根据我县资金规模，衔接资金分配下达用于产业发展、巩固三保障成果、就业帮扶、乡村建设行动、项目管理费、易地扶贫搬迁后扶、其他等七方面72个项目</w:t>
      </w:r>
    </w:p>
    <w:p>
      <w:pPr>
        <w:keepNext w:val="0"/>
        <w:keepLines w:val="0"/>
        <w:pageBreakBefore w:val="0"/>
        <w:widowControl w:val="0"/>
        <w:numPr>
          <w:ilvl w:val="0"/>
          <w:numId w:val="11"/>
        </w:numPr>
        <w:kinsoku/>
        <w:wordWrap/>
        <w:overflowPunct/>
        <w:topLinePunct w:val="0"/>
        <w:bidi w:val="0"/>
        <w:snapToGrid/>
        <w:spacing w:line="570" w:lineRule="exact"/>
        <w:ind w:left="785" w:leftChars="0" w:firstLine="0" w:firstLineChars="0"/>
        <w:textAlignment w:val="auto"/>
        <w:rPr>
          <w:rFonts w:hint="eastAsia" w:ascii="仿宋" w:hAnsi="仿宋" w:eastAsia="仿宋" w:cs="仿宋"/>
          <w:b/>
          <w:sz w:val="31"/>
          <w:szCs w:val="31"/>
          <w:lang w:eastAsia="zh-CN"/>
        </w:rPr>
      </w:pPr>
      <w:r>
        <w:rPr>
          <w:rFonts w:hint="eastAsia" w:ascii="仿宋" w:hAnsi="仿宋" w:eastAsia="仿宋" w:cs="仿宋"/>
          <w:b/>
          <w:sz w:val="31"/>
          <w:szCs w:val="31"/>
        </w:rPr>
        <w:t>资金到位</w:t>
      </w:r>
      <w:r>
        <w:rPr>
          <w:rFonts w:hint="eastAsia" w:ascii="仿宋" w:hAnsi="仿宋" w:eastAsia="仿宋" w:cs="仿宋"/>
          <w:b/>
          <w:sz w:val="31"/>
          <w:szCs w:val="31"/>
          <w:lang w:eastAsia="zh-CN"/>
        </w:rPr>
        <w:t>。</w:t>
      </w:r>
    </w:p>
    <w:p>
      <w:pPr>
        <w:keepNext w:val="0"/>
        <w:keepLines w:val="0"/>
        <w:pageBreakBefore w:val="0"/>
        <w:widowControl w:val="0"/>
        <w:numPr>
          <w:ilvl w:val="0"/>
          <w:numId w:val="0"/>
        </w:numPr>
        <w:kinsoku/>
        <w:wordWrap/>
        <w:overflowPunct/>
        <w:topLinePunct w:val="0"/>
        <w:bidi w:val="0"/>
        <w:snapToGrid/>
        <w:spacing w:line="570" w:lineRule="exact"/>
        <w:ind w:firstLine="620" w:firstLineChars="200"/>
        <w:textAlignment w:val="auto"/>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2023年共计到位巩固拓展脱贫攻坚成果和乡村振兴任务资金7052.73万元，其中：中央资金603万元、省级资金4636万元，市级资金813.73万元、县级资金1000万元。</w:t>
      </w:r>
      <w:r>
        <w:rPr>
          <w:rFonts w:hint="eastAsia" w:ascii="仿宋" w:hAnsi="仿宋" w:eastAsia="仿宋" w:cs="仿宋"/>
          <w:sz w:val="31"/>
          <w:szCs w:val="31"/>
        </w:rPr>
        <w:t>具体情况如下：</w:t>
      </w:r>
    </w:p>
    <w:p>
      <w:pPr>
        <w:pStyle w:val="6"/>
        <w:keepNext w:val="0"/>
        <w:keepLines w:val="0"/>
        <w:pageBreakBefore w:val="0"/>
        <w:widowControl w:val="0"/>
        <w:numPr>
          <w:ilvl w:val="0"/>
          <w:numId w:val="0"/>
        </w:numPr>
        <w:kinsoku/>
        <w:wordWrap/>
        <w:overflowPunct/>
        <w:topLinePunct w:val="0"/>
        <w:bidi w:val="0"/>
        <w:spacing w:line="570" w:lineRule="exact"/>
        <w:ind w:firstLine="622" w:firstLineChars="200"/>
        <w:textAlignment w:val="auto"/>
        <w:rPr>
          <w:rFonts w:hint="eastAsia" w:ascii="仿宋" w:hAnsi="仿宋" w:eastAsia="仿宋" w:cs="仿宋"/>
          <w:b/>
          <w:sz w:val="31"/>
          <w:szCs w:val="31"/>
          <w:lang w:eastAsia="zh-CN"/>
        </w:rPr>
      </w:pP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color w:val="000000"/>
          <w:sz w:val="31"/>
          <w:szCs w:val="31"/>
          <w:lang w:val="en-US" w:eastAsia="zh-CN"/>
        </w:rPr>
        <w:t>根据</w:t>
      </w:r>
      <w:r>
        <w:rPr>
          <w:rFonts w:hint="eastAsia" w:ascii="仿宋" w:hAnsi="仿宋" w:eastAsia="仿宋" w:cs="仿宋"/>
          <w:color w:val="000000"/>
          <w:sz w:val="31"/>
          <w:szCs w:val="31"/>
        </w:rPr>
        <w:t>攀枝花市财政局攀枝花市乡村振兴局攀枝花市农业农村局攀枝花市民族宗教事务委员会关于预下达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年第一批市级财政衔接推进乡村振兴补助资金的通知》（攀财资农〔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〕47号）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《攀枝花市财政局等四家单位关于下达2023年第一批市级财政衔接推进乡村振兴补助资金的通知》（</w:t>
      </w:r>
      <w:r>
        <w:rPr>
          <w:rFonts w:hint="eastAsia" w:ascii="仿宋" w:hAnsi="仿宋" w:eastAsia="仿宋" w:cs="仿宋"/>
          <w:color w:val="000000"/>
          <w:sz w:val="31"/>
          <w:szCs w:val="31"/>
        </w:rPr>
        <w:t>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），下达盐边县2023年度第一批</w:t>
      </w:r>
      <w:r>
        <w:rPr>
          <w:rFonts w:hint="eastAsia" w:ascii="仿宋" w:hAnsi="仿宋" w:eastAsia="仿宋" w:cs="仿宋"/>
          <w:sz w:val="31"/>
          <w:szCs w:val="31"/>
        </w:rPr>
        <w:t>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w:t>
      </w:r>
      <w:r>
        <w:rPr>
          <w:rFonts w:hint="eastAsia" w:ascii="仿宋" w:hAnsi="仿宋" w:eastAsia="仿宋" w:cs="仿宋"/>
          <w:sz w:val="31"/>
          <w:szCs w:val="31"/>
          <w:lang w:val="en-US" w:eastAsia="zh-CN"/>
        </w:rPr>
        <w:t>713.73</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根据</w:t>
      </w:r>
      <w:r>
        <w:rPr>
          <w:rFonts w:hint="eastAsia" w:ascii="仿宋" w:hAnsi="仿宋" w:eastAsia="仿宋" w:cs="仿宋"/>
          <w:color w:val="000000"/>
          <w:sz w:val="31"/>
          <w:szCs w:val="31"/>
        </w:rPr>
        <w:t>《攀枝花市财政局攀枝花市乡村振兴局关于下达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下达盐边县</w:t>
      </w:r>
      <w:r>
        <w:rPr>
          <w:rFonts w:hint="eastAsia" w:ascii="仿宋" w:hAnsi="仿宋" w:eastAsia="仿宋" w:cs="仿宋"/>
          <w:sz w:val="31"/>
          <w:szCs w:val="31"/>
        </w:rPr>
        <w:t>第二批市级财政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资金项目总投资</w:t>
      </w:r>
      <w:r>
        <w:rPr>
          <w:rFonts w:hint="eastAsia" w:ascii="仿宋" w:hAnsi="仿宋" w:eastAsia="仿宋" w:cs="仿宋"/>
          <w:sz w:val="31"/>
          <w:szCs w:val="31"/>
          <w:lang w:val="en-US" w:eastAsia="zh-CN"/>
        </w:rPr>
        <w:t>100</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根据川财农【</w:t>
      </w:r>
      <w:r>
        <w:rPr>
          <w:rFonts w:hint="eastAsia" w:ascii="仿宋" w:hAnsi="仿宋" w:eastAsia="仿宋" w:cs="仿宋"/>
          <w:sz w:val="31"/>
          <w:szCs w:val="31"/>
          <w:lang w:val="en-US" w:eastAsia="zh-CN"/>
        </w:rPr>
        <w:t>2022</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162号提前下达2023年中央和省级财政衔接推进乡村振兴补助资金5239万元，</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根据盐财资农【</w:t>
      </w:r>
      <w:r>
        <w:rPr>
          <w:rFonts w:hint="eastAsia" w:ascii="仿宋" w:hAnsi="仿宋" w:eastAsia="仿宋" w:cs="仿宋"/>
          <w:sz w:val="31"/>
          <w:szCs w:val="31"/>
          <w:lang w:val="en-US" w:eastAsia="zh-CN"/>
        </w:rPr>
        <w:t>2023】13号下达县级财政专项巩固拓展脱贫攻坚成果同乡村振兴有效衔接资金1000万元，</w:t>
      </w:r>
      <w:r>
        <w:rPr>
          <w:rFonts w:hint="eastAsia" w:ascii="仿宋" w:hAnsi="仿宋" w:eastAsia="仿宋" w:cs="仿宋"/>
          <w:sz w:val="31"/>
          <w:szCs w:val="31"/>
        </w:rPr>
        <w:t>资金到位率100%。</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rPr>
        <w:t>3.资金使用</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eastAsia="zh-CN"/>
        </w:rPr>
      </w:pPr>
      <w:r>
        <w:rPr>
          <w:rFonts w:hint="eastAsia" w:ascii="仿宋" w:hAnsi="仿宋" w:eastAsia="仿宋" w:cs="仿宋"/>
          <w:sz w:val="31"/>
          <w:szCs w:val="31"/>
          <w:lang w:val="en-US" w:eastAsia="zh-CN"/>
        </w:rPr>
        <w:t>按照县委、县政府审定的《盐边县2023年度第二批财政衔接推进乡村振兴补助资金项目实施方</w:t>
      </w:r>
      <w:r>
        <w:rPr>
          <w:rFonts w:hint="eastAsia" w:ascii="仿宋" w:hAnsi="仿宋" w:eastAsia="仿宋" w:cs="仿宋"/>
          <w:b w:val="0"/>
          <w:bCs w:val="0"/>
          <w:kern w:val="0"/>
          <w:sz w:val="31"/>
          <w:szCs w:val="31"/>
          <w:highlight w:val="none"/>
          <w:lang w:val="en-US" w:eastAsia="zh-CN" w:bidi="ar"/>
        </w:rPr>
        <w:t>案</w:t>
      </w:r>
      <w:r>
        <w:rPr>
          <w:rFonts w:hint="eastAsia" w:ascii="仿宋" w:hAnsi="仿宋" w:eastAsia="仿宋" w:cs="仿宋"/>
          <w:b w:val="0"/>
          <w:bCs w:val="0"/>
          <w:color w:val="000000"/>
          <w:kern w:val="0"/>
          <w:sz w:val="31"/>
          <w:szCs w:val="31"/>
          <w:lang w:val="en-US" w:eastAsia="zh-CN" w:bidi="ar"/>
        </w:rPr>
        <w:t>》</w:t>
      </w:r>
      <w:r>
        <w:rPr>
          <w:rFonts w:hint="eastAsia" w:ascii="仿宋" w:hAnsi="仿宋" w:eastAsia="仿宋" w:cs="仿宋"/>
          <w:sz w:val="31"/>
          <w:szCs w:val="31"/>
        </w:rPr>
        <w:t>、盐边县</w:t>
      </w:r>
      <w:r>
        <w:rPr>
          <w:rFonts w:hint="eastAsia" w:ascii="仿宋" w:hAnsi="仿宋" w:eastAsia="仿宋" w:cs="仿宋"/>
          <w:sz w:val="31"/>
          <w:szCs w:val="31"/>
          <w:lang w:val="en-US" w:eastAsia="zh-CN"/>
        </w:rPr>
        <w:t>巩固拓展脱贫攻坚成果和乡村振兴项目库建设录入数据及项目实施所需资金安排使用的。财政衔接资金严格按照财政衔接资金管理办法执行资金专项用于巩固拓展脱贫攻坚成果同乡村振兴有效衔接项目</w:t>
      </w:r>
      <w:r>
        <w:rPr>
          <w:rFonts w:hint="eastAsia" w:ascii="仿宋" w:hAnsi="仿宋" w:eastAsia="仿宋" w:cs="仿宋"/>
          <w:sz w:val="31"/>
          <w:szCs w:val="31"/>
        </w:rPr>
        <w:t>。按照</w:t>
      </w:r>
      <w:r>
        <w:rPr>
          <w:rFonts w:hint="eastAsia" w:ascii="仿宋" w:hAnsi="仿宋" w:eastAsia="仿宋" w:cs="仿宋"/>
          <w:sz w:val="31"/>
          <w:szCs w:val="31"/>
          <w:lang w:val="en-US" w:eastAsia="zh-CN"/>
        </w:rPr>
        <w:t>公告公示办法对</w:t>
      </w:r>
      <w:r>
        <w:rPr>
          <w:rFonts w:hint="eastAsia" w:ascii="仿宋" w:hAnsi="仿宋" w:eastAsia="仿宋" w:cs="仿宋"/>
          <w:sz w:val="31"/>
          <w:szCs w:val="31"/>
        </w:rPr>
        <w:t>项目计划安排情况、</w:t>
      </w:r>
      <w:r>
        <w:rPr>
          <w:rFonts w:hint="eastAsia" w:ascii="仿宋" w:hAnsi="仿宋" w:eastAsia="仿宋" w:cs="仿宋"/>
          <w:sz w:val="31"/>
          <w:szCs w:val="31"/>
          <w:lang w:val="en-US" w:eastAsia="zh-CN"/>
        </w:rPr>
        <w:t>项目实际</w:t>
      </w:r>
      <w:r>
        <w:rPr>
          <w:rFonts w:hint="eastAsia" w:ascii="仿宋" w:hAnsi="仿宋" w:eastAsia="仿宋" w:cs="仿宋"/>
          <w:sz w:val="31"/>
          <w:szCs w:val="31"/>
        </w:rPr>
        <w:t>完成情况进行公告公示，做到公开、公正、透明，接受村民监督。</w:t>
      </w:r>
    </w:p>
    <w:p>
      <w:pPr>
        <w:spacing w:before="179" w:line="334" w:lineRule="auto"/>
        <w:ind w:left="2" w:firstLine="650"/>
        <w:rPr>
          <w:rFonts w:hint="eastAsia" w:ascii="仿宋" w:hAnsi="仿宋" w:eastAsia="仿宋" w:cs="仿宋"/>
          <w:sz w:val="31"/>
          <w:szCs w:val="31"/>
        </w:rPr>
      </w:pPr>
      <w:r>
        <w:rPr>
          <w:rFonts w:hint="eastAsia" w:ascii="仿宋" w:hAnsi="仿宋" w:eastAsia="仿宋" w:cs="仿宋"/>
          <w:spacing w:val="8"/>
          <w:sz w:val="31"/>
          <w:szCs w:val="31"/>
        </w:rPr>
        <w:t>盐</w:t>
      </w:r>
      <w:r>
        <w:rPr>
          <w:rFonts w:hint="eastAsia" w:ascii="仿宋" w:hAnsi="仿宋" w:eastAsia="仿宋" w:cs="仿宋"/>
          <w:spacing w:val="4"/>
          <w:sz w:val="31"/>
          <w:szCs w:val="31"/>
        </w:rPr>
        <w:t>边县</w:t>
      </w:r>
      <w:r>
        <w:rPr>
          <w:rFonts w:hint="eastAsia" w:ascii="仿宋" w:hAnsi="仿宋" w:eastAsia="仿宋" w:cs="仿宋"/>
          <w:spacing w:val="4"/>
          <w:sz w:val="31"/>
          <w:szCs w:val="31"/>
          <w:lang w:eastAsia="zh-CN"/>
        </w:rPr>
        <w:t>2022</w:t>
      </w:r>
      <w:r>
        <w:rPr>
          <w:rFonts w:hint="eastAsia" w:ascii="仿宋" w:hAnsi="仿宋" w:eastAsia="仿宋" w:cs="仿宋"/>
          <w:spacing w:val="4"/>
          <w:sz w:val="31"/>
          <w:szCs w:val="31"/>
        </w:rPr>
        <w:t>年共计到位各级财政衔接推进乡村振兴补助资</w:t>
      </w:r>
      <w:r>
        <w:rPr>
          <w:rFonts w:hint="eastAsia" w:ascii="仿宋" w:hAnsi="仿宋" w:eastAsia="仿宋" w:cs="仿宋"/>
          <w:spacing w:val="10"/>
          <w:sz w:val="31"/>
          <w:szCs w:val="31"/>
        </w:rPr>
        <w:t>金(</w:t>
      </w:r>
      <w:r>
        <w:rPr>
          <w:rFonts w:hint="eastAsia" w:ascii="仿宋" w:hAnsi="仿宋" w:eastAsia="仿宋" w:cs="仿宋"/>
          <w:spacing w:val="5"/>
          <w:sz w:val="31"/>
          <w:szCs w:val="31"/>
        </w:rPr>
        <w:t>巩固拓展脱贫攻坚成果和乡村振兴任务)7052.73万元，其</w:t>
      </w:r>
      <w:r>
        <w:rPr>
          <w:rFonts w:hint="eastAsia" w:ascii="仿宋" w:hAnsi="仿宋" w:eastAsia="仿宋" w:cs="仿宋"/>
          <w:spacing w:val="-18"/>
          <w:sz w:val="31"/>
          <w:szCs w:val="31"/>
        </w:rPr>
        <w:t>中</w:t>
      </w:r>
      <w:r>
        <w:rPr>
          <w:rFonts w:hint="eastAsia" w:ascii="仿宋" w:hAnsi="仿宋" w:eastAsia="仿宋" w:cs="仿宋"/>
          <w:spacing w:val="-9"/>
          <w:sz w:val="31"/>
          <w:szCs w:val="31"/>
        </w:rPr>
        <w:t>：中央资金603万元、省级资金4636万元，市级资金813.73</w:t>
      </w:r>
      <w:r>
        <w:rPr>
          <w:rFonts w:hint="eastAsia" w:ascii="仿宋" w:hAnsi="仿宋" w:eastAsia="仿宋" w:cs="仿宋"/>
          <w:spacing w:val="-1"/>
          <w:sz w:val="31"/>
          <w:szCs w:val="31"/>
        </w:rPr>
        <w:t>万</w:t>
      </w:r>
      <w:r>
        <w:rPr>
          <w:rFonts w:hint="eastAsia" w:ascii="仿宋" w:hAnsi="仿宋" w:eastAsia="仿宋" w:cs="仿宋"/>
          <w:sz w:val="31"/>
          <w:szCs w:val="31"/>
        </w:rPr>
        <w:t>元、县级资金1000万元)。围绕年度目标任务，按照衔接资金</w:t>
      </w:r>
      <w:r>
        <w:rPr>
          <w:rFonts w:hint="eastAsia" w:ascii="仿宋" w:hAnsi="仿宋" w:eastAsia="仿宋" w:cs="仿宋"/>
          <w:spacing w:val="10"/>
          <w:sz w:val="31"/>
          <w:szCs w:val="31"/>
        </w:rPr>
        <w:t>管理</w:t>
      </w:r>
      <w:r>
        <w:rPr>
          <w:rFonts w:hint="eastAsia" w:ascii="仿宋" w:hAnsi="仿宋" w:eastAsia="仿宋" w:cs="仿宋"/>
          <w:spacing w:val="7"/>
          <w:sz w:val="31"/>
          <w:szCs w:val="31"/>
        </w:rPr>
        <w:t>办</w:t>
      </w:r>
      <w:r>
        <w:rPr>
          <w:rFonts w:hint="eastAsia" w:ascii="仿宋" w:hAnsi="仿宋" w:eastAsia="仿宋" w:cs="仿宋"/>
          <w:spacing w:val="5"/>
          <w:sz w:val="31"/>
          <w:szCs w:val="31"/>
        </w:rPr>
        <w:t>法，根据我县资金规模，衔接资金分配下达用于产业</w:t>
      </w:r>
      <w:r>
        <w:rPr>
          <w:rFonts w:hint="eastAsia" w:ascii="仿宋" w:hAnsi="仿宋" w:eastAsia="仿宋" w:cs="仿宋"/>
          <w:spacing w:val="-4"/>
          <w:sz w:val="31"/>
          <w:szCs w:val="31"/>
        </w:rPr>
        <w:t>发</w:t>
      </w:r>
      <w:r>
        <w:rPr>
          <w:rFonts w:hint="eastAsia" w:ascii="仿宋" w:hAnsi="仿宋" w:eastAsia="仿宋" w:cs="仿宋"/>
          <w:spacing w:val="-2"/>
          <w:sz w:val="31"/>
          <w:szCs w:val="31"/>
        </w:rPr>
        <w:t>展、巩固三保障成果、就业帮扶、乡村建设行动、项目管理费、</w:t>
      </w:r>
      <w:r>
        <w:rPr>
          <w:rFonts w:hint="eastAsia" w:ascii="仿宋" w:hAnsi="仿宋" w:eastAsia="仿宋" w:cs="仿宋"/>
          <w:spacing w:val="8"/>
          <w:sz w:val="31"/>
          <w:szCs w:val="31"/>
        </w:rPr>
        <w:t>易地扶贫</w:t>
      </w:r>
      <w:r>
        <w:rPr>
          <w:rFonts w:hint="eastAsia" w:ascii="仿宋" w:hAnsi="仿宋" w:eastAsia="仿宋" w:cs="仿宋"/>
          <w:spacing w:val="4"/>
          <w:sz w:val="31"/>
          <w:szCs w:val="31"/>
        </w:rPr>
        <w:t>搬迁后扶、其他等七方面72个项目。截</w:t>
      </w:r>
      <w:r>
        <w:rPr>
          <w:rFonts w:hint="eastAsia" w:ascii="仿宋" w:hAnsi="仿宋" w:eastAsia="仿宋" w:cs="仿宋"/>
          <w:spacing w:val="4"/>
          <w:sz w:val="31"/>
          <w:szCs w:val="31"/>
          <w:lang w:eastAsia="zh-CN"/>
        </w:rPr>
        <w:t>至2023</w:t>
      </w:r>
      <w:r>
        <w:rPr>
          <w:rFonts w:hint="eastAsia" w:ascii="仿宋" w:hAnsi="仿宋" w:eastAsia="仿宋" w:cs="仿宋"/>
          <w:spacing w:val="4"/>
          <w:sz w:val="31"/>
          <w:szCs w:val="31"/>
        </w:rPr>
        <w:t>年12</w:t>
      </w:r>
      <w:r>
        <w:rPr>
          <w:rFonts w:hint="eastAsia" w:ascii="仿宋" w:hAnsi="仿宋" w:eastAsia="仿宋" w:cs="仿宋"/>
          <w:spacing w:val="-7"/>
          <w:sz w:val="31"/>
          <w:szCs w:val="31"/>
        </w:rPr>
        <w:t>月30日，资金已支出6752.56万元，年度实际结转结余资金300.1</w:t>
      </w:r>
      <w:r>
        <w:rPr>
          <w:rFonts w:hint="eastAsia" w:ascii="仿宋" w:hAnsi="仿宋" w:eastAsia="仿宋" w:cs="仿宋"/>
          <w:spacing w:val="-4"/>
          <w:sz w:val="31"/>
          <w:szCs w:val="31"/>
        </w:rPr>
        <w:t>7</w:t>
      </w:r>
      <w:r>
        <w:rPr>
          <w:rFonts w:hint="eastAsia" w:ascii="仿宋" w:hAnsi="仿宋" w:eastAsia="仿宋" w:cs="仿宋"/>
          <w:spacing w:val="-16"/>
          <w:sz w:val="31"/>
          <w:szCs w:val="31"/>
        </w:rPr>
        <w:t>万元</w:t>
      </w:r>
      <w:r>
        <w:rPr>
          <w:rFonts w:hint="eastAsia" w:ascii="仿宋" w:hAnsi="仿宋" w:eastAsia="仿宋" w:cs="仿宋"/>
          <w:spacing w:val="-10"/>
          <w:sz w:val="31"/>
          <w:szCs w:val="31"/>
        </w:rPr>
        <w:t>(</w:t>
      </w:r>
      <w:r>
        <w:rPr>
          <w:rFonts w:hint="eastAsia" w:ascii="仿宋" w:hAnsi="仿宋" w:eastAsia="仿宋" w:cs="仿宋"/>
          <w:spacing w:val="-8"/>
          <w:sz w:val="31"/>
          <w:szCs w:val="31"/>
        </w:rPr>
        <w:t>含质保金130.24458万元)，资金实际支出进度为97.59%。</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（三）项目财务管理情况。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项目资金严格按照《攀枝花市财政局</w:t>
      </w:r>
      <w:r>
        <w:rPr>
          <w:rFonts w:hint="eastAsia" w:ascii="仿宋" w:hAnsi="仿宋" w:eastAsia="仿宋" w:cs="仿宋"/>
          <w:sz w:val="31"/>
          <w:szCs w:val="31"/>
          <w:lang w:val="en-US" w:eastAsia="zh-CN"/>
        </w:rPr>
        <w:t>等七家单位</w:t>
      </w:r>
      <w:r>
        <w:rPr>
          <w:rFonts w:hint="eastAsia" w:ascii="仿宋" w:hAnsi="仿宋" w:eastAsia="仿宋" w:cs="仿宋"/>
          <w:sz w:val="31"/>
          <w:szCs w:val="31"/>
        </w:rPr>
        <w:t>关于印发〈攀枝花市财政衔接推进乡村振兴补助资金管理办法〉的通知》</w:t>
      </w:r>
      <w:r>
        <w:rPr>
          <w:rFonts w:hint="eastAsia" w:ascii="仿宋" w:hAnsi="仿宋" w:eastAsia="仿宋" w:cs="仿宋"/>
          <w:sz w:val="31"/>
          <w:szCs w:val="31"/>
          <w:lang w:eastAsia="zh-CN"/>
        </w:rPr>
        <w:t>（攀财农〔2022〕28号）</w:t>
      </w:r>
      <w:r>
        <w:rPr>
          <w:rFonts w:hint="eastAsia" w:ascii="仿宋" w:hAnsi="仿宋" w:eastAsia="仿宋" w:cs="仿宋"/>
          <w:sz w:val="31"/>
          <w:szCs w:val="31"/>
        </w:rPr>
        <w:t>、《盐边县财政局盐边县乡村振兴局关于印发〈盐边县财政衔接推进乡村振兴补助资金使用管理实施细则〉的通知》（盐财</w:t>
      </w:r>
      <w:r>
        <w:rPr>
          <w:rFonts w:hint="eastAsia" w:ascii="仿宋" w:hAnsi="仿宋" w:eastAsia="仿宋" w:cs="仿宋"/>
          <w:sz w:val="31"/>
          <w:szCs w:val="31"/>
          <w:lang w:val="en-US" w:eastAsia="zh-CN"/>
        </w:rPr>
        <w:t>农</w:t>
      </w:r>
      <w:r>
        <w:rPr>
          <w:rFonts w:hint="eastAsia" w:ascii="仿宋" w:hAnsi="仿宋" w:eastAsia="仿宋" w:cs="仿宋"/>
          <w:sz w:val="31"/>
          <w:szCs w:val="31"/>
        </w:rPr>
        <w:t>〔</w:t>
      </w:r>
      <w:r>
        <w:rPr>
          <w:rFonts w:hint="eastAsia" w:ascii="仿宋" w:hAnsi="仿宋" w:eastAsia="仿宋" w:cs="仿宋"/>
          <w:sz w:val="31"/>
          <w:szCs w:val="31"/>
          <w:lang w:eastAsia="zh-CN"/>
        </w:rPr>
        <w:t>2023</w:t>
      </w:r>
      <w:r>
        <w:rPr>
          <w:rFonts w:hint="eastAsia" w:ascii="仿宋" w:hAnsi="仿宋" w:eastAsia="仿宋" w:cs="仿宋"/>
          <w:sz w:val="31"/>
          <w:szCs w:val="31"/>
        </w:rPr>
        <w:t>〕</w:t>
      </w:r>
      <w:r>
        <w:rPr>
          <w:rFonts w:hint="eastAsia" w:ascii="仿宋" w:hAnsi="仿宋" w:eastAsia="仿宋" w:cs="仿宋"/>
          <w:sz w:val="31"/>
          <w:szCs w:val="31"/>
          <w:lang w:val="en-US" w:eastAsia="zh-CN"/>
        </w:rPr>
        <w:t>11</w:t>
      </w:r>
      <w:r>
        <w:rPr>
          <w:rFonts w:hint="eastAsia" w:ascii="仿宋" w:hAnsi="仿宋" w:eastAsia="仿宋" w:cs="仿宋"/>
          <w:sz w:val="31"/>
          <w:szCs w:val="31"/>
        </w:rPr>
        <w:t>号）进行规范管理</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同时，</w:t>
      </w:r>
      <w:r>
        <w:rPr>
          <w:rFonts w:hint="eastAsia" w:ascii="仿宋" w:hAnsi="仿宋" w:eastAsia="仿宋" w:cs="仿宋"/>
          <w:color w:val="auto"/>
          <w:sz w:val="31"/>
          <w:szCs w:val="31"/>
        </w:rPr>
        <w:t>对专项库款保障</w:t>
      </w:r>
      <w:r>
        <w:rPr>
          <w:rFonts w:hint="eastAsia" w:ascii="仿宋" w:hAnsi="仿宋" w:eastAsia="仿宋" w:cs="仿宋"/>
          <w:color w:val="auto"/>
          <w:sz w:val="31"/>
          <w:szCs w:val="31"/>
          <w:lang w:val="en-US" w:eastAsia="zh-CN"/>
        </w:rPr>
        <w:t>衔接</w:t>
      </w:r>
      <w:r>
        <w:rPr>
          <w:rFonts w:hint="eastAsia" w:ascii="仿宋" w:hAnsi="仿宋" w:eastAsia="仿宋" w:cs="仿宋"/>
          <w:color w:val="auto"/>
          <w:sz w:val="31"/>
          <w:szCs w:val="31"/>
        </w:rPr>
        <w:t>资金实行财政</w:t>
      </w:r>
      <w:r>
        <w:rPr>
          <w:rFonts w:hint="eastAsia" w:ascii="仿宋" w:hAnsi="仿宋" w:eastAsia="仿宋" w:cs="仿宋"/>
          <w:color w:val="auto"/>
          <w:sz w:val="31"/>
          <w:szCs w:val="31"/>
          <w:lang w:val="en-US" w:eastAsia="zh-CN"/>
        </w:rPr>
        <w:t>直接</w:t>
      </w:r>
      <w:r>
        <w:rPr>
          <w:rFonts w:hint="eastAsia" w:ascii="仿宋" w:hAnsi="仿宋" w:eastAsia="仿宋" w:cs="仿宋"/>
          <w:color w:val="auto"/>
          <w:sz w:val="31"/>
          <w:szCs w:val="31"/>
        </w:rPr>
        <w:t>支付管理</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直接</w:t>
      </w:r>
      <w:r>
        <w:rPr>
          <w:rFonts w:hint="eastAsia" w:ascii="仿宋" w:hAnsi="仿宋" w:eastAsia="仿宋" w:cs="仿宋"/>
          <w:color w:val="auto"/>
          <w:sz w:val="31"/>
          <w:szCs w:val="31"/>
          <w:lang w:val="en-US" w:eastAsia="zh-CN"/>
        </w:rPr>
        <w:t>将</w:t>
      </w:r>
      <w:r>
        <w:rPr>
          <w:rFonts w:hint="eastAsia" w:ascii="仿宋" w:hAnsi="仿宋" w:eastAsia="仿宋" w:cs="仿宋"/>
          <w:color w:val="auto"/>
          <w:sz w:val="31"/>
          <w:szCs w:val="31"/>
        </w:rPr>
        <w:t>项目建设资金支付给项目实施主体</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资金管理实行县级部门报账制。各项目</w:t>
      </w:r>
      <w:r>
        <w:rPr>
          <w:rFonts w:hint="eastAsia" w:ascii="仿宋" w:hAnsi="仿宋" w:eastAsia="仿宋" w:cs="仿宋"/>
          <w:sz w:val="31"/>
          <w:szCs w:val="31"/>
        </w:rPr>
        <w:t>实施单位财务管理制度健全，严格执行财务管理制度，账务处理及时，会计核算等规范。</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（一）项目组织架构及实施流程。</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sz w:val="31"/>
          <w:szCs w:val="31"/>
        </w:rPr>
      </w:pPr>
      <w:r>
        <w:rPr>
          <w:rFonts w:hint="eastAsia" w:ascii="仿宋" w:hAnsi="仿宋" w:eastAsia="仿宋" w:cs="仿宋"/>
          <w:sz w:val="31"/>
          <w:szCs w:val="31"/>
        </w:rPr>
        <w:t>资金文件下达后，乡镇进一步细化项目实施方案报县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局审批，县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与乡镇签订项目实施目标责任书。项目的组织实施，项目实施责任单位严格遵循项目基本建设程序，进行工程招投标、竞争性谈判等方式确定施工队伍，负责组织设计、工程建设相关审批手续办理、工程实施，并按照设计及工程施工规范要求确保工程质量、施工安全和工期。属于政府采购管理范围的项目，执行政府采购相关规定，村级微小型项目可按照村民民主议事方式直接委托村级组织自建自营。按照《四川省发展和改革委员会等9部门关于村庄建设项目实行简易审批的实施意见》（川发改农经〔</w:t>
      </w:r>
      <w:r>
        <w:rPr>
          <w:rFonts w:hint="eastAsia" w:ascii="仿宋" w:hAnsi="仿宋" w:eastAsia="仿宋" w:cs="仿宋"/>
          <w:sz w:val="31"/>
          <w:szCs w:val="31"/>
          <w:lang w:eastAsia="zh-CN"/>
        </w:rPr>
        <w:t>2022</w:t>
      </w:r>
      <w:r>
        <w:rPr>
          <w:rFonts w:hint="eastAsia" w:ascii="仿宋" w:hAnsi="仿宋" w:eastAsia="仿宋" w:cs="仿宋"/>
          <w:sz w:val="31"/>
          <w:szCs w:val="31"/>
        </w:rPr>
        <w:t>〕43号）及《省发展改革委、省委农办等9部门&lt;关于在农业农村基础设施建设领域积极推广以工代赈方式大的实施意见&gt;》（川发改赈〔</w:t>
      </w:r>
      <w:r>
        <w:rPr>
          <w:rFonts w:hint="eastAsia" w:ascii="仿宋" w:hAnsi="仿宋" w:eastAsia="仿宋" w:cs="仿宋"/>
          <w:sz w:val="31"/>
          <w:szCs w:val="31"/>
          <w:lang w:eastAsia="zh-CN"/>
        </w:rPr>
        <w:t>2022</w:t>
      </w:r>
      <w:r>
        <w:rPr>
          <w:rFonts w:hint="eastAsia" w:ascii="仿宋" w:hAnsi="仿宋" w:eastAsia="仿宋" w:cs="仿宋"/>
          <w:sz w:val="31"/>
          <w:szCs w:val="31"/>
        </w:rPr>
        <w:t>〕76号）文件，充分发挥以工代赈功能作用，积极推广以工代赈方式组织项目实施，优先吸纳脱贫不稳定户、边缘易致贫户、其他农村低收入和受灾情疫情等影响农村群众参与工程建设，促进群众增收。</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sz w:val="31"/>
          <w:szCs w:val="31"/>
          <w:lang w:eastAsia="zh-CN"/>
        </w:rPr>
      </w:pPr>
      <w:r>
        <w:rPr>
          <w:rFonts w:hint="eastAsia" w:ascii="仿宋" w:hAnsi="仿宋" w:eastAsia="仿宋" w:cs="仿宋"/>
          <w:sz w:val="31"/>
          <w:szCs w:val="31"/>
        </w:rPr>
        <w:t>项目启动后，凭项目工程实施责任书、项目实施方案、项目施工合同、</w:t>
      </w:r>
      <w:r>
        <w:rPr>
          <w:rFonts w:hint="eastAsia" w:ascii="仿宋" w:hAnsi="仿宋" w:eastAsia="仿宋" w:cs="仿宋"/>
          <w:sz w:val="31"/>
          <w:szCs w:val="31"/>
          <w:lang w:eastAsia="zh-CN"/>
        </w:rPr>
        <w:t>财政衔接</w:t>
      </w:r>
      <w:r>
        <w:rPr>
          <w:rFonts w:hint="eastAsia" w:ascii="仿宋" w:hAnsi="仿宋" w:eastAsia="仿宋" w:cs="仿宋"/>
          <w:sz w:val="31"/>
          <w:szCs w:val="31"/>
        </w:rPr>
        <w:t>拨款申请表（报账单）、工程建安发票等到</w:t>
      </w:r>
      <w:r>
        <w:rPr>
          <w:rFonts w:hint="eastAsia" w:ascii="仿宋" w:hAnsi="仿宋" w:eastAsia="仿宋" w:cs="仿宋"/>
          <w:sz w:val="31"/>
          <w:szCs w:val="31"/>
          <w:lang w:eastAsia="zh-CN"/>
        </w:rPr>
        <w:t>县乡村振兴局</w:t>
      </w:r>
      <w:r>
        <w:rPr>
          <w:rFonts w:hint="eastAsia" w:ascii="仿宋" w:hAnsi="仿宋" w:eastAsia="仿宋" w:cs="仿宋"/>
          <w:sz w:val="31"/>
          <w:szCs w:val="31"/>
        </w:rPr>
        <w:t>申请拨付项目启动资金。项目实施乡（镇）要安排专业技术人员对项目建设进行业务指导，按月上报项目实施进度，县财政局、县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局要对项目实施情况及资金使用管理等情况进行督导检查。</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（二）项目管理情况。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各项目实施单位严格按照资金下达文件实施项目，未擅自更改项目实施计划和项目资金投向，个别项目需调整的，都严格按照审批程序报批后组织实施。项目竣工后，首先由项目实施单位自行组织初验，初验合格后，向</w:t>
      </w:r>
      <w:r>
        <w:rPr>
          <w:rFonts w:hint="eastAsia" w:ascii="仿宋" w:hAnsi="仿宋" w:eastAsia="仿宋" w:cs="仿宋"/>
          <w:kern w:val="0"/>
          <w:sz w:val="31"/>
          <w:szCs w:val="31"/>
          <w:lang w:val="en-US" w:eastAsia="zh-CN"/>
        </w:rPr>
        <w:t>县乡村振兴</w:t>
      </w:r>
      <w:r>
        <w:rPr>
          <w:rFonts w:hint="eastAsia" w:ascii="仿宋" w:hAnsi="仿宋" w:eastAsia="仿宋" w:cs="仿宋"/>
          <w:kern w:val="0"/>
          <w:sz w:val="31"/>
          <w:szCs w:val="31"/>
        </w:rPr>
        <w:t>局提交书面验收申请和规范的项目竣工资料，县级验收合格后，向县财政局、县</w:t>
      </w:r>
      <w:r>
        <w:rPr>
          <w:rFonts w:hint="eastAsia" w:ascii="仿宋" w:hAnsi="仿宋" w:eastAsia="仿宋" w:cs="仿宋"/>
          <w:kern w:val="0"/>
          <w:sz w:val="31"/>
          <w:szCs w:val="31"/>
          <w:lang w:val="en-US" w:eastAsia="zh-CN"/>
        </w:rPr>
        <w:t>乡村振兴</w:t>
      </w:r>
      <w:r>
        <w:rPr>
          <w:rFonts w:hint="eastAsia" w:ascii="仿宋" w:hAnsi="仿宋" w:eastAsia="仿宋" w:cs="仿宋"/>
          <w:kern w:val="0"/>
          <w:sz w:val="31"/>
          <w:szCs w:val="31"/>
        </w:rPr>
        <w:t>局提供有效的报账凭据和报账资料。</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lang w:eastAsia="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项目监管情况。</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r>
        <w:rPr>
          <w:rFonts w:hint="eastAsia" w:ascii="仿宋" w:hAnsi="仿宋" w:eastAsia="仿宋" w:cs="仿宋"/>
          <w:b w:val="0"/>
          <w:color w:val="000000"/>
          <w:sz w:val="31"/>
          <w:szCs w:val="31"/>
          <w:lang w:val="en-US" w:eastAsia="zh-CN"/>
        </w:rPr>
        <w:t>由县乡村振兴局牵头，定期组织县财政局、县交通局等相关行业部门开展项目实施和资金支出进度等跟踪督促工作。全年共计开展市级财政衔接资金项目跟踪督促及各类检查4次，共计发现财政衔接资金公告公示方面不规范、项目建设进度滞后、资金支付率偏低等方面5个问题。对发现的问题，坚持切实把问题查清楚，逐项建立问题整改台账，制定了切实可行的问题整改措施，明确整改责任人和整改时限，逐项进行整改，做到找问题不留死角、定措施不留空白、抓整改不留盲区，跟踪督促及各类检查发现问题全部整改到位。</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p>
    <w:p>
      <w:pPr>
        <w:keepNext w:val="0"/>
        <w:keepLines w:val="0"/>
        <w:pageBreakBefore w:val="0"/>
        <w:widowControl w:val="0"/>
        <w:numPr>
          <w:ilvl w:val="0"/>
          <w:numId w:val="13"/>
        </w:numPr>
        <w:pBdr>
          <w:bottom w:val="single" w:color="FFFFFF" w:sz="4" w:space="31"/>
        </w:pBdr>
        <w:kinsoku/>
        <w:wordWrap/>
        <w:overflowPunct/>
        <w:topLinePunct w:val="0"/>
        <w:autoSpaceDE/>
        <w:autoSpaceDN/>
        <w:bidi w:val="0"/>
        <w:adjustRightInd/>
        <w:snapToGrid/>
        <w:spacing w:line="570" w:lineRule="exact"/>
        <w:ind w:left="0" w:leftChars="0" w:firstLine="622" w:firstLineChars="200"/>
        <w:textAlignment w:val="auto"/>
        <w:rPr>
          <w:rFonts w:hint="eastAsia" w:ascii="仿宋" w:hAnsi="仿宋" w:eastAsia="仿宋" w:cs="仿宋"/>
          <w:b/>
          <w:sz w:val="31"/>
          <w:szCs w:val="31"/>
        </w:rPr>
      </w:pPr>
      <w:r>
        <w:rPr>
          <w:rFonts w:hint="eastAsia" w:ascii="仿宋" w:hAnsi="仿宋" w:eastAsia="仿宋" w:cs="仿宋"/>
          <w:b/>
          <w:sz w:val="31"/>
          <w:szCs w:val="31"/>
        </w:rPr>
        <w:t>项目绩效情况</w:t>
      </w:r>
      <w:r>
        <w:rPr>
          <w:rFonts w:hint="eastAsia" w:ascii="仿宋" w:hAnsi="仿宋" w:eastAsia="仿宋" w:cs="仿宋"/>
          <w:b/>
          <w:sz w:val="31"/>
          <w:szCs w:val="31"/>
        </w:rPr>
        <w:tab/>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（一）项目完成和效益情况。</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数量指标。</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市级资金813.73万元、县级资金1000万元。结合我县巩固拓展</w:t>
      </w:r>
      <w:r>
        <w:rPr>
          <w:rFonts w:hint="eastAsia" w:ascii="仿宋" w:hAnsi="仿宋" w:eastAsia="仿宋" w:cs="仿宋"/>
          <w:spacing w:val="14"/>
          <w:sz w:val="31"/>
          <w:szCs w:val="31"/>
        </w:rPr>
        <w:t>脱</w:t>
      </w:r>
      <w:r>
        <w:rPr>
          <w:rFonts w:hint="eastAsia" w:ascii="仿宋" w:hAnsi="仿宋" w:eastAsia="仿宋" w:cs="仿宋"/>
          <w:spacing w:val="9"/>
          <w:sz w:val="31"/>
          <w:szCs w:val="31"/>
        </w:rPr>
        <w:t>贫</w:t>
      </w:r>
      <w:r>
        <w:rPr>
          <w:rFonts w:hint="eastAsia" w:ascii="仿宋" w:hAnsi="仿宋" w:eastAsia="仿宋" w:cs="仿宋"/>
          <w:spacing w:val="7"/>
          <w:sz w:val="31"/>
          <w:szCs w:val="31"/>
        </w:rPr>
        <w:t>攻坚成果同及乡村振兴有效衔接实际，重点用于产业发展、巩</w:t>
      </w:r>
      <w:r>
        <w:rPr>
          <w:rFonts w:hint="eastAsia" w:ascii="仿宋" w:hAnsi="仿宋" w:eastAsia="仿宋" w:cs="仿宋"/>
          <w:spacing w:val="5"/>
          <w:sz w:val="31"/>
          <w:szCs w:val="31"/>
        </w:rPr>
        <w:t>固三保障成果、就业帮扶、乡村建设行动、项目管理费、易地</w:t>
      </w:r>
      <w:r>
        <w:rPr>
          <w:rFonts w:hint="eastAsia" w:ascii="仿宋" w:hAnsi="仿宋" w:eastAsia="仿宋" w:cs="仿宋"/>
          <w:spacing w:val="12"/>
          <w:sz w:val="31"/>
          <w:szCs w:val="31"/>
        </w:rPr>
        <w:t>扶贫搬迁后扶、其他等七方面72个项目。</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pacing w:val="8"/>
          <w:sz w:val="31"/>
          <w:szCs w:val="31"/>
        </w:rPr>
      </w:pPr>
      <w:r>
        <w:rPr>
          <w:rFonts w:hint="eastAsia" w:ascii="仿宋" w:hAnsi="仿宋" w:eastAsia="仿宋" w:cs="仿宋"/>
          <w:sz w:val="31"/>
          <w:szCs w:val="31"/>
        </w:rPr>
        <w:t>质量指标。</w:t>
      </w:r>
      <w:r>
        <w:rPr>
          <w:rFonts w:hint="eastAsia" w:ascii="仿宋" w:hAnsi="仿宋" w:eastAsia="仿宋" w:cs="仿宋"/>
          <w:spacing w:val="5"/>
          <w:sz w:val="31"/>
          <w:szCs w:val="31"/>
        </w:rPr>
        <w:t>主管单位聘请工程监理、行业部门技术</w:t>
      </w:r>
      <w:r>
        <w:rPr>
          <w:rFonts w:hint="eastAsia" w:ascii="仿宋" w:hAnsi="仿宋" w:eastAsia="仿宋" w:cs="仿宋"/>
          <w:spacing w:val="10"/>
          <w:sz w:val="31"/>
          <w:szCs w:val="31"/>
        </w:rPr>
        <w:t>指</w:t>
      </w:r>
      <w:r>
        <w:rPr>
          <w:rFonts w:hint="eastAsia" w:ascii="仿宋" w:hAnsi="仿宋" w:eastAsia="仿宋" w:cs="仿宋"/>
          <w:spacing w:val="6"/>
          <w:sz w:val="31"/>
          <w:szCs w:val="31"/>
        </w:rPr>
        <w:t>导</w:t>
      </w:r>
      <w:r>
        <w:rPr>
          <w:rFonts w:hint="eastAsia" w:ascii="仿宋" w:hAnsi="仿宋" w:eastAsia="仿宋" w:cs="仿宋"/>
          <w:spacing w:val="5"/>
          <w:sz w:val="31"/>
          <w:szCs w:val="31"/>
        </w:rPr>
        <w:t>、乡(镇)项目办、村质量监督小组日常监管多种方式，确</w:t>
      </w:r>
      <w:r>
        <w:rPr>
          <w:rFonts w:hint="eastAsia" w:ascii="仿宋" w:hAnsi="仿宋" w:eastAsia="仿宋" w:cs="仿宋"/>
          <w:spacing w:val="10"/>
          <w:sz w:val="31"/>
          <w:szCs w:val="31"/>
        </w:rPr>
        <w:t>保</w:t>
      </w:r>
      <w:r>
        <w:rPr>
          <w:rFonts w:hint="eastAsia" w:ascii="仿宋" w:hAnsi="仿宋" w:eastAsia="仿宋" w:cs="仿宋"/>
          <w:spacing w:val="9"/>
          <w:sz w:val="31"/>
          <w:szCs w:val="31"/>
        </w:rPr>
        <w:t>基础设施类项目质量达标，坚决杜绝“豆腐渣”工程现象发生，</w:t>
      </w:r>
      <w:r>
        <w:rPr>
          <w:rFonts w:hint="eastAsia" w:ascii="仿宋" w:hAnsi="仿宋" w:eastAsia="仿宋" w:cs="仿宋"/>
          <w:spacing w:val="10"/>
          <w:sz w:val="31"/>
          <w:szCs w:val="31"/>
        </w:rPr>
        <w:t>项目验</w:t>
      </w:r>
      <w:r>
        <w:rPr>
          <w:rFonts w:hint="eastAsia" w:ascii="仿宋" w:hAnsi="仿宋" w:eastAsia="仿宋" w:cs="仿宋"/>
          <w:spacing w:val="8"/>
          <w:sz w:val="31"/>
          <w:szCs w:val="31"/>
        </w:rPr>
        <w:t>收</w:t>
      </w:r>
      <w:r>
        <w:rPr>
          <w:rFonts w:hint="eastAsia" w:ascii="仿宋" w:hAnsi="仿宋" w:eastAsia="仿宋" w:cs="仿宋"/>
          <w:spacing w:val="5"/>
          <w:sz w:val="31"/>
          <w:szCs w:val="31"/>
        </w:rPr>
        <w:t>合格后及时开展产权移交，同时明确项目管护责任单位</w:t>
      </w:r>
      <w:r>
        <w:rPr>
          <w:rFonts w:hint="eastAsia" w:ascii="仿宋" w:hAnsi="仿宋" w:eastAsia="仿宋" w:cs="仿宋"/>
          <w:spacing w:val="16"/>
          <w:sz w:val="31"/>
          <w:szCs w:val="31"/>
        </w:rPr>
        <w:t>及</w:t>
      </w:r>
      <w:r>
        <w:rPr>
          <w:rFonts w:hint="eastAsia" w:ascii="仿宋" w:hAnsi="仿宋" w:eastAsia="仿宋" w:cs="仿宋"/>
          <w:spacing w:val="8"/>
          <w:sz w:val="31"/>
          <w:szCs w:val="31"/>
        </w:rPr>
        <w:t>责任人，加强项目后续管护。</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z w:val="31"/>
          <w:szCs w:val="31"/>
        </w:rPr>
      </w:pPr>
      <w:r>
        <w:rPr>
          <w:rFonts w:hint="eastAsia" w:ascii="仿宋" w:hAnsi="仿宋" w:eastAsia="仿宋" w:cs="仿宋"/>
          <w:sz w:val="31"/>
          <w:szCs w:val="31"/>
        </w:rPr>
        <w:t>时效指标。按照</w:t>
      </w:r>
      <w:r>
        <w:rPr>
          <w:rFonts w:hint="eastAsia" w:ascii="仿宋" w:hAnsi="仿宋" w:eastAsia="仿宋" w:cs="仿宋"/>
          <w:sz w:val="31"/>
          <w:szCs w:val="31"/>
          <w:lang w:eastAsia="zh-CN"/>
        </w:rPr>
        <w:t>省级</w:t>
      </w:r>
      <w:r>
        <w:rPr>
          <w:rFonts w:hint="eastAsia" w:ascii="仿宋" w:hAnsi="仿宋" w:eastAsia="仿宋" w:cs="仿宋"/>
          <w:sz w:val="31"/>
          <w:szCs w:val="31"/>
        </w:rPr>
        <w:t>工作要求，完成当年的目标任务。</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leftChars="0"/>
        <w:textAlignment w:val="auto"/>
        <w:rPr>
          <w:rFonts w:hint="eastAsia" w:ascii="仿宋" w:hAnsi="仿宋" w:eastAsia="仿宋" w:cs="仿宋"/>
          <w:sz w:val="31"/>
          <w:szCs w:val="31"/>
          <w:lang w:val="en-US"/>
        </w:rPr>
      </w:pPr>
      <w:r>
        <w:rPr>
          <w:rFonts w:hint="eastAsia" w:ascii="仿宋" w:hAnsi="仿宋" w:eastAsia="仿宋" w:cs="仿宋"/>
          <w:sz w:val="31"/>
          <w:szCs w:val="31"/>
        </w:rPr>
        <w:t>4.成本指标。科学统筹，厉行节约，把有限的</w:t>
      </w:r>
      <w:r>
        <w:rPr>
          <w:rFonts w:hint="eastAsia" w:ascii="仿宋" w:hAnsi="仿宋" w:eastAsia="仿宋" w:cs="仿宋"/>
          <w:sz w:val="31"/>
          <w:szCs w:val="31"/>
          <w:lang w:eastAsia="zh-CN"/>
        </w:rPr>
        <w:t>资金</w:t>
      </w:r>
      <w:r>
        <w:rPr>
          <w:rFonts w:hint="eastAsia" w:ascii="仿宋" w:hAnsi="仿宋" w:eastAsia="仿宋" w:cs="仿宋"/>
          <w:sz w:val="31"/>
          <w:szCs w:val="31"/>
        </w:rPr>
        <w:t>按规定合理运用，</w:t>
      </w:r>
      <w:r>
        <w:rPr>
          <w:rFonts w:hint="eastAsia" w:ascii="仿宋" w:hAnsi="仿宋" w:eastAsia="仿宋" w:cs="仿宋"/>
          <w:sz w:val="31"/>
          <w:szCs w:val="31"/>
          <w:lang w:val="en-US" w:eastAsia="zh-CN"/>
        </w:rPr>
        <w:t>用于</w:t>
      </w:r>
      <w:r>
        <w:rPr>
          <w:rFonts w:hint="eastAsia" w:ascii="仿宋" w:hAnsi="仿宋" w:eastAsia="仿宋" w:cs="仿宋"/>
          <w:sz w:val="31"/>
          <w:szCs w:val="31"/>
          <w:lang w:eastAsia="zh-CN"/>
        </w:rPr>
        <w:t>巩固拓展脱贫攻坚成果同乡村振兴有效衔接</w:t>
      </w:r>
      <w:r>
        <w:rPr>
          <w:rFonts w:hint="eastAsia" w:ascii="仿宋" w:hAnsi="仿宋" w:eastAsia="仿宋" w:cs="仿宋"/>
          <w:sz w:val="31"/>
          <w:szCs w:val="31"/>
          <w:lang w:val="en-US" w:eastAsia="zh-CN"/>
        </w:rPr>
        <w:t>投入成本</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w:t>
      </w:r>
      <w:r>
        <w:rPr>
          <w:rFonts w:hint="eastAsia" w:ascii="仿宋" w:hAnsi="仿宋" w:eastAsia="仿宋" w:cs="仿宋"/>
          <w:sz w:val="31"/>
          <w:szCs w:val="31"/>
          <w:lang w:val="en-US" w:eastAsia="zh-CN"/>
        </w:rPr>
        <w:t>。</w:t>
      </w:r>
    </w:p>
    <w:p>
      <w:pPr>
        <w:ind w:firstLine="620" w:firstLineChars="200"/>
        <w:rPr>
          <w:rFonts w:hint="eastAsia" w:ascii="仿宋" w:hAnsi="仿宋" w:eastAsia="仿宋" w:cs="仿宋"/>
          <w:sz w:val="31"/>
          <w:szCs w:val="31"/>
        </w:rPr>
      </w:pPr>
      <w:r>
        <w:rPr>
          <w:rFonts w:hint="eastAsia" w:ascii="仿宋" w:hAnsi="仿宋" w:eastAsia="仿宋" w:cs="仿宋"/>
          <w:sz w:val="31"/>
          <w:szCs w:val="31"/>
        </w:rPr>
        <w:t>（二）效益指标完成情况分析。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1.经济效益。</w:t>
      </w:r>
      <w:r>
        <w:rPr>
          <w:rFonts w:hint="eastAsia" w:ascii="仿宋" w:hAnsi="仿宋" w:eastAsia="仿宋" w:cs="仿宋"/>
          <w:b w:val="0"/>
          <w:color w:val="000000"/>
          <w:kern w:val="2"/>
          <w:sz w:val="31"/>
          <w:szCs w:val="31"/>
          <w:lang w:val="en-US" w:eastAsia="zh-CN" w:bidi="ar-SA"/>
        </w:rPr>
        <w:t>通过实施道路改扩建及产业道路硬化项目，有效解决了脱贫地区群众出行难和农产品运输难问题，促进地方经济发展，巩固脱贫成效。通过实施红格镇新民村集体经济发展项目和温泉乡道角村云木香种植项目，村集体经济年收益达到8万元以上。同时，项目建成后，落实了后续管护制度，建成后运行良好，延续性达到预期效果，充分发挥了应有的资产效益。</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通过衔接资金项目的实施，脱贫户“两不愁三保障”及饮水安全状况得到持续巩固。全县脱</w:t>
      </w:r>
      <w:r>
        <w:rPr>
          <w:rFonts w:hint="eastAsia" w:ascii="仿宋" w:hAnsi="仿宋" w:eastAsia="仿宋" w:cs="仿宋"/>
          <w:b w:val="0"/>
          <w:color w:val="000000"/>
          <w:sz w:val="31"/>
          <w:szCs w:val="31"/>
          <w:lang w:val="en-US" w:eastAsia="zh-CN"/>
        </w:rPr>
        <w:t>贫户2023年家庭人均纯收入</w:t>
      </w:r>
      <w:r>
        <w:rPr>
          <w:rFonts w:hint="eastAsia" w:ascii="仿宋" w:hAnsi="仿宋" w:eastAsia="仿宋" w:cs="仿宋"/>
          <w:sz w:val="31"/>
          <w:szCs w:val="31"/>
          <w:lang w:val="en-US" w:eastAsia="zh-CN"/>
        </w:rPr>
        <w:t>15329</w:t>
      </w:r>
      <w:r>
        <w:rPr>
          <w:rFonts w:hint="eastAsia" w:ascii="仿宋" w:hAnsi="仿宋" w:eastAsia="仿宋" w:cs="仿宋"/>
          <w:b w:val="0"/>
          <w:color w:val="000000"/>
          <w:kern w:val="2"/>
          <w:sz w:val="31"/>
          <w:szCs w:val="31"/>
          <w:lang w:val="en-US" w:eastAsia="zh-CN" w:bidi="ar-SA"/>
        </w:rPr>
        <w:t>元，</w:t>
      </w:r>
      <w:r>
        <w:rPr>
          <w:rFonts w:hint="eastAsia" w:ascii="仿宋" w:hAnsi="仿宋" w:eastAsia="仿宋" w:cs="仿宋"/>
          <w:b w:val="0"/>
          <w:color w:val="000000"/>
          <w:sz w:val="31"/>
          <w:szCs w:val="31"/>
          <w:lang w:val="en-US" w:eastAsia="zh-CN"/>
        </w:rPr>
        <w:t>较2022年增幅达15.3%</w:t>
      </w:r>
      <w:r>
        <w:rPr>
          <w:rFonts w:hint="eastAsia" w:ascii="仿宋" w:hAnsi="仿宋" w:eastAsia="仿宋" w:cs="仿宋"/>
          <w:sz w:val="31"/>
          <w:szCs w:val="31"/>
        </w:rPr>
        <w:t>。</w:t>
      </w:r>
      <w:r>
        <w:rPr>
          <w:rFonts w:hint="eastAsia" w:ascii="仿宋" w:hAnsi="仿宋" w:eastAsia="仿宋" w:cs="仿宋"/>
          <w:sz w:val="31"/>
          <w:szCs w:val="31"/>
          <w:lang w:val="en-US" w:eastAsia="zh-CN"/>
        </w:rPr>
        <w:t>2023年全县农村居民人均可支配收入21699</w:t>
      </w:r>
      <w:r>
        <w:rPr>
          <w:rFonts w:hint="eastAsia" w:ascii="仿宋" w:hAnsi="仿宋" w:eastAsia="仿宋" w:cs="仿宋"/>
          <w:sz w:val="31"/>
          <w:szCs w:val="31"/>
        </w:rPr>
        <w:t>元，</w:t>
      </w:r>
      <w:r>
        <w:rPr>
          <w:rFonts w:hint="eastAsia" w:ascii="仿宋" w:hAnsi="仿宋" w:eastAsia="仿宋" w:cs="仿宋"/>
          <w:sz w:val="31"/>
          <w:szCs w:val="31"/>
          <w:lang w:val="en-US" w:eastAsia="zh-CN"/>
        </w:rPr>
        <w:t>较2022年</w:t>
      </w:r>
      <w:r>
        <w:rPr>
          <w:rFonts w:hint="eastAsia" w:ascii="仿宋" w:hAnsi="仿宋" w:eastAsia="仿宋" w:cs="仿宋"/>
          <w:sz w:val="31"/>
          <w:szCs w:val="31"/>
        </w:rPr>
        <w:t>增</w:t>
      </w:r>
      <w:r>
        <w:rPr>
          <w:rFonts w:hint="eastAsia" w:ascii="仿宋" w:hAnsi="仿宋" w:eastAsia="仿宋" w:cs="仿宋"/>
          <w:sz w:val="31"/>
          <w:szCs w:val="31"/>
          <w:lang w:val="en-US" w:eastAsia="zh-CN"/>
        </w:rPr>
        <w:t>长6.3</w:t>
      </w:r>
      <w:r>
        <w:rPr>
          <w:rFonts w:hint="eastAsia" w:ascii="仿宋" w:hAnsi="仿宋" w:eastAsia="仿宋" w:cs="仿宋"/>
          <w:sz w:val="31"/>
          <w:szCs w:val="31"/>
        </w:rPr>
        <w:t>%。</w:t>
      </w:r>
      <w:r>
        <w:rPr>
          <w:rFonts w:hint="eastAsia" w:ascii="仿宋" w:hAnsi="仿宋" w:eastAsia="仿宋" w:cs="仿宋"/>
          <w:b w:val="0"/>
          <w:color w:val="000000"/>
          <w:kern w:val="2"/>
          <w:sz w:val="31"/>
          <w:szCs w:val="31"/>
          <w:lang w:val="en-US" w:eastAsia="zh-CN" w:bidi="ar-SA"/>
        </w:rPr>
        <w:t>2023年全县脱</w:t>
      </w:r>
      <w:r>
        <w:rPr>
          <w:rFonts w:hint="eastAsia" w:ascii="仿宋" w:hAnsi="仿宋" w:eastAsia="仿宋" w:cs="仿宋"/>
          <w:b w:val="0"/>
          <w:color w:val="000000"/>
          <w:sz w:val="31"/>
          <w:szCs w:val="31"/>
          <w:lang w:val="en-US" w:eastAsia="zh-CN"/>
        </w:rPr>
        <w:t>贫户家庭人均纯收入增幅</w:t>
      </w:r>
      <w:r>
        <w:rPr>
          <w:rFonts w:hint="eastAsia" w:ascii="仿宋" w:hAnsi="仿宋" w:eastAsia="仿宋" w:cs="仿宋"/>
          <w:b w:val="0"/>
          <w:color w:val="000000"/>
          <w:kern w:val="2"/>
          <w:sz w:val="31"/>
          <w:szCs w:val="31"/>
          <w:lang w:val="en-US" w:eastAsia="zh-CN" w:bidi="ar-SA"/>
        </w:rPr>
        <w:t>高于全县</w:t>
      </w:r>
      <w:r>
        <w:rPr>
          <w:rFonts w:hint="eastAsia" w:ascii="仿宋" w:hAnsi="仿宋" w:eastAsia="仿宋" w:cs="仿宋"/>
          <w:sz w:val="31"/>
          <w:szCs w:val="31"/>
          <w:lang w:val="en-US" w:eastAsia="zh-CN"/>
        </w:rPr>
        <w:t>农村居民人均可支配收入增幅</w:t>
      </w:r>
      <w:r>
        <w:rPr>
          <w:rFonts w:hint="eastAsia" w:ascii="仿宋" w:hAnsi="仿宋" w:eastAsia="仿宋" w:cs="仿宋"/>
          <w:b w:val="0"/>
          <w:color w:val="000000"/>
          <w:kern w:val="2"/>
          <w:sz w:val="31"/>
          <w:szCs w:val="31"/>
          <w:lang w:val="en-US" w:eastAsia="zh-CN" w:bidi="ar-SA"/>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2.社会效益。</w:t>
      </w:r>
      <w:r>
        <w:rPr>
          <w:rFonts w:hint="eastAsia" w:ascii="仿宋" w:hAnsi="仿宋" w:eastAsia="仿宋" w:cs="仿宋"/>
          <w:b w:val="0"/>
          <w:color w:val="000000"/>
          <w:kern w:val="2"/>
          <w:sz w:val="31"/>
          <w:szCs w:val="31"/>
          <w:lang w:val="en-US" w:eastAsia="zh-CN" w:bidi="ar-SA"/>
        </w:rPr>
        <w:t>通过实施渔门镇鳡鱼村和格萨拉乡韭菜坪村人饮等项目，有效解决了鳡鱼村侯家坪组112户560人和韭菜坪村马齿得、韭菜坪两个村民小组120户540人的安全饮水问题，巩固脱贫成效。通过实施国胜乡大毕村和惠民镇兴隆村水利设施项目，有效解决了农户生产用水难问题。通过实施温泉乡野麻地村村部文化院坝翻修和渔门镇鳡鱼村村公共服务项目，进一步改善了公共服务水平，提高交易市场整体功能，提升推进产业配套服务。</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60" w:lineRule="exact"/>
        <w:ind w:left="0" w:leftChars="0" w:firstLine="663"/>
        <w:jc w:val="both"/>
        <w:textAlignment w:val="auto"/>
        <w:rPr>
          <w:rFonts w:hint="eastAsia" w:ascii="仿宋" w:hAnsi="仿宋" w:eastAsia="仿宋" w:cs="仿宋"/>
          <w:sz w:val="31"/>
          <w:szCs w:val="31"/>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60" w:lineRule="exact"/>
        <w:ind w:firstLine="620" w:firstLineChars="200"/>
        <w:textAlignment w:val="auto"/>
        <w:rPr>
          <w:rFonts w:hint="eastAsia" w:ascii="仿宋" w:hAnsi="仿宋" w:eastAsia="仿宋" w:cs="仿宋"/>
          <w:sz w:val="31"/>
          <w:szCs w:val="31"/>
          <w:lang w:eastAsia="zh-CN"/>
        </w:rPr>
      </w:pPr>
      <w:r>
        <w:rPr>
          <w:rFonts w:hint="eastAsia" w:ascii="仿宋" w:hAnsi="仿宋" w:eastAsia="仿宋" w:cs="仿宋"/>
          <w:sz w:val="31"/>
          <w:szCs w:val="31"/>
        </w:rPr>
        <w:t>3.生态效益。</w:t>
      </w:r>
      <w:r>
        <w:rPr>
          <w:rFonts w:hint="eastAsia" w:ascii="仿宋" w:hAnsi="仿宋" w:eastAsia="仿宋" w:cs="仿宋"/>
          <w:b w:val="0"/>
          <w:color w:val="000000"/>
          <w:sz w:val="31"/>
          <w:szCs w:val="31"/>
          <w:lang w:val="en-US" w:eastAsia="zh-CN"/>
        </w:rPr>
        <w:t>2023年度我县共计到位省级财政衔接资金（巩固拓展脱贫攻坚成果和乡村振兴任务）4636万元，省级资金支持产业发展资金规模2673.409万元，用于产业发展资金占比57.67%。2022年度我县共计到位省级财政衔接资金（巩固拓展脱贫攻坚成果和乡村振兴任务）4616万元，其中补助资金支持产业发展资金规模2508.92万元，用于产业发展资金占比54.35%。</w:t>
      </w:r>
      <w:r>
        <w:rPr>
          <w:rFonts w:hint="eastAsia" w:ascii="仿宋" w:hAnsi="仿宋" w:eastAsia="仿宋" w:cs="仿宋"/>
          <w:sz w:val="31"/>
          <w:szCs w:val="31"/>
          <w:lang w:eastAsia="zh-CN"/>
        </w:rPr>
        <w:t>对生态效益产生一定的作用。</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4.可持续影响。</w:t>
      </w:r>
      <w:r>
        <w:rPr>
          <w:rFonts w:hint="eastAsia" w:ascii="仿宋" w:hAnsi="仿宋" w:eastAsia="仿宋" w:cs="仿宋"/>
          <w:b w:val="0"/>
          <w:color w:val="000000"/>
          <w:kern w:val="2"/>
          <w:sz w:val="31"/>
          <w:szCs w:val="31"/>
          <w:lang w:val="en-US" w:eastAsia="zh-CN" w:bidi="ar-SA"/>
        </w:rPr>
        <w:t>通过实施红果乡梁子田村澳洲坚果试种及惠民镇青龙村珠芽金魔芋试种项目，通过引领示范带动，可持续带动其他农户发展特色产业，让农户增收致富，解决目前产业发展瓶颈问题。</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sz w:val="31"/>
          <w:szCs w:val="31"/>
        </w:rPr>
      </w:pPr>
      <w:r>
        <w:rPr>
          <w:rFonts w:hint="eastAsia" w:ascii="仿宋" w:hAnsi="仿宋" w:eastAsia="仿宋" w:cs="仿宋"/>
          <w:sz w:val="31"/>
          <w:szCs w:val="31"/>
        </w:rPr>
        <w:t>（三）满意度指标完成情况分析。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通过实施财政衔接资金项目，项目区受益群众满意度均在90%以上，群众的获得感和幸福感补短增强，极大地提高了群众参与乡村建设的积极性。</w:t>
      </w:r>
    </w:p>
    <w:p>
      <w:pPr>
        <w:spacing w:line="560" w:lineRule="exact"/>
        <w:ind w:firstLine="622" w:firstLineChars="200"/>
        <w:rPr>
          <w:rFonts w:hint="eastAsia" w:ascii="仿宋" w:hAnsi="仿宋" w:eastAsia="仿宋" w:cs="仿宋"/>
          <w:b/>
          <w:sz w:val="31"/>
          <w:szCs w:val="31"/>
        </w:rPr>
      </w:pPr>
      <w:r>
        <w:rPr>
          <w:rFonts w:hint="eastAsia" w:ascii="仿宋" w:hAnsi="仿宋" w:eastAsia="仿宋" w:cs="仿宋"/>
          <w:b/>
          <w:sz w:val="31"/>
          <w:szCs w:val="31"/>
          <w:lang w:val="en-US" w:eastAsia="zh-CN"/>
        </w:rPr>
        <w:t>四</w:t>
      </w:r>
      <w:r>
        <w:rPr>
          <w:rFonts w:hint="eastAsia" w:ascii="仿宋" w:hAnsi="仿宋" w:eastAsia="仿宋" w:cs="仿宋"/>
          <w:b/>
          <w:sz w:val="31"/>
          <w:szCs w:val="31"/>
        </w:rPr>
        <w:t>、评价结论及建议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一</w:t>
      </w:r>
      <w:r>
        <w:rPr>
          <w:rFonts w:hint="eastAsia" w:ascii="仿宋" w:hAnsi="仿宋" w:eastAsia="仿宋" w:cs="仿宋"/>
          <w:kern w:val="0"/>
          <w:sz w:val="31"/>
          <w:szCs w:val="31"/>
          <w:lang w:val="zh-CN"/>
        </w:rPr>
        <w:t>）评价结论。</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盐边县</w:t>
      </w:r>
      <w:r>
        <w:rPr>
          <w:rFonts w:hint="eastAsia" w:ascii="仿宋" w:hAnsi="仿宋" w:eastAsia="仿宋" w:cs="仿宋"/>
          <w:sz w:val="31"/>
          <w:szCs w:val="31"/>
          <w:lang w:eastAsia="zh-CN"/>
        </w:rPr>
        <w:t>2023</w:t>
      </w:r>
      <w:r>
        <w:rPr>
          <w:rFonts w:hint="eastAsia" w:ascii="仿宋" w:hAnsi="仿宋" w:eastAsia="仿宋" w:cs="仿宋"/>
          <w:sz w:val="31"/>
          <w:szCs w:val="31"/>
        </w:rPr>
        <w:t>年财政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资金项目在市财政局、市</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局的帮助指导下，在县委、县政府的领导下，各部门、各乡镇紧密合作，精准施策，项目总体完成较好，已发挥了良好的经济、社会、生态等效益，群众满意度高，经综合评价，</w:t>
      </w:r>
      <w:r>
        <w:rPr>
          <w:rFonts w:hint="eastAsia" w:ascii="仿宋" w:hAnsi="仿宋" w:eastAsia="仿宋" w:cs="仿宋"/>
          <w:sz w:val="31"/>
          <w:szCs w:val="31"/>
          <w:lang w:eastAsia="zh-CN"/>
        </w:rPr>
        <w:t>2023</w:t>
      </w:r>
      <w:r>
        <w:rPr>
          <w:rFonts w:hint="eastAsia" w:ascii="仿宋" w:hAnsi="仿宋" w:eastAsia="仿宋" w:cs="仿宋"/>
          <w:sz w:val="31"/>
          <w:szCs w:val="31"/>
        </w:rPr>
        <w:t>年市级财政扶贫资金项目支出绩效评价考核自评分100分。</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二</w:t>
      </w:r>
      <w:r>
        <w:rPr>
          <w:rFonts w:hint="eastAsia" w:ascii="仿宋" w:hAnsi="仿宋" w:eastAsia="仿宋" w:cs="仿宋"/>
          <w:kern w:val="0"/>
          <w:sz w:val="31"/>
          <w:szCs w:val="31"/>
          <w:lang w:val="zh-CN"/>
        </w:rPr>
        <w:t>）存在的问题。</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由于乡、村两级从事乡村振兴工作的人员变动大，许多都是新人，</w:t>
      </w:r>
      <w:r>
        <w:rPr>
          <w:rFonts w:hint="eastAsia" w:ascii="仿宋" w:hAnsi="仿宋" w:eastAsia="仿宋" w:cs="仿宋"/>
          <w:sz w:val="31"/>
          <w:szCs w:val="31"/>
        </w:rPr>
        <w:t>项目乡镇缺乏技术管理干部及专业技术人员，</w:t>
      </w:r>
      <w:r>
        <w:rPr>
          <w:rFonts w:hint="eastAsia" w:ascii="仿宋" w:hAnsi="仿宋" w:eastAsia="仿宋" w:cs="仿宋"/>
          <w:sz w:val="31"/>
          <w:szCs w:val="31"/>
          <w:lang w:val="en-US" w:eastAsia="zh-CN"/>
        </w:rPr>
        <w:t>导致财务报账资料及项目竣工资料上交缓慢</w:t>
      </w:r>
      <w:r>
        <w:rPr>
          <w:rFonts w:hint="eastAsia" w:ascii="仿宋" w:hAnsi="仿宋" w:eastAsia="仿宋" w:cs="仿宋"/>
          <w:sz w:val="31"/>
          <w:szCs w:val="31"/>
        </w:rPr>
        <w:t>。</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val="zh-CN"/>
        </w:rPr>
        <w:t>）相关建议。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一是加强对项目实施乡（镇）项目资金管理人员的业务培训，提高业务水平，特别是做项目竣工资料水平，争取项目竣工后，尽快提交项目竣工资料，资料审核合格后，组织县级验收，加快项目报账进度。</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二是加强对财政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资金绩效评价业务培训，增强基层绩效管理能力，提高绩效评价工作效率。</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5"/>
      <w:bookmarkEnd w:id="57"/>
      <w:bookmarkStart w:id="58" w:name="_Toc15396619"/>
    </w:p>
    <w:p>
      <w:pPr>
        <w:pStyle w:val="3"/>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8"/>
    </w:p>
    <w:p>
      <w:pPr>
        <w:pStyle w:val="3"/>
        <w:rPr>
          <w:rFonts w:ascii="仿宋" w:hAnsi="仿宋" w:eastAsia="仿宋"/>
        </w:rPr>
      </w:pPr>
      <w:bookmarkStart w:id="59" w:name="_Toc15396620"/>
      <w:r>
        <w:rPr>
          <w:rFonts w:hint="eastAsia" w:ascii="仿宋" w:hAnsi="仿宋" w:eastAsia="仿宋"/>
          <w:b w:val="0"/>
        </w:rPr>
        <w:t>二、收</w:t>
      </w:r>
      <w:r>
        <w:rPr>
          <w:rStyle w:val="29"/>
          <w:rFonts w:hint="eastAsia" w:ascii="仿宋" w:hAnsi="仿宋" w:eastAsia="仿宋"/>
          <w:b w:val="0"/>
          <w:bCs w:val="0"/>
        </w:rPr>
        <w:t>入决算表</w:t>
      </w:r>
      <w:bookmarkEnd w:id="59"/>
    </w:p>
    <w:p>
      <w:pPr>
        <w:pStyle w:val="3"/>
        <w:rPr>
          <w:rFonts w:ascii="仿宋" w:hAnsi="仿宋" w:eastAsia="仿宋"/>
        </w:rPr>
      </w:pPr>
      <w:bookmarkStart w:id="60"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60"/>
    </w:p>
    <w:p>
      <w:pPr>
        <w:pStyle w:val="3"/>
        <w:rPr>
          <w:rFonts w:ascii="仿宋" w:hAnsi="仿宋" w:eastAsia="仿宋"/>
          <w:b w:val="0"/>
        </w:rPr>
      </w:pPr>
      <w:bookmarkStart w:id="61"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61"/>
    </w:p>
    <w:p>
      <w:pPr>
        <w:pStyle w:val="3"/>
        <w:rPr>
          <w:rStyle w:val="29"/>
          <w:rFonts w:ascii="仿宋" w:hAnsi="仿宋" w:eastAsia="仿宋"/>
          <w:b w:val="0"/>
          <w:bCs w:val="0"/>
        </w:rPr>
      </w:pPr>
      <w:bookmarkStart w:id="62"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62"/>
      <w:bookmarkStart w:id="63" w:name="_Toc15396624"/>
    </w:p>
    <w:p>
      <w:pPr>
        <w:pStyle w:val="3"/>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63"/>
    </w:p>
    <w:p>
      <w:pPr>
        <w:pStyle w:val="3"/>
        <w:rPr>
          <w:rFonts w:ascii="仿宋" w:hAnsi="仿宋" w:eastAsia="仿宋"/>
        </w:rPr>
      </w:pPr>
      <w:bookmarkStart w:id="6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4"/>
    </w:p>
    <w:p>
      <w:pPr>
        <w:pStyle w:val="3"/>
        <w:rPr>
          <w:rFonts w:ascii="仿宋" w:hAnsi="仿宋" w:eastAsia="仿宋"/>
        </w:rPr>
      </w:pPr>
      <w:bookmarkStart w:id="65"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5"/>
    </w:p>
    <w:p>
      <w:pPr>
        <w:pStyle w:val="3"/>
        <w:rPr>
          <w:rFonts w:ascii="仿宋" w:hAnsi="仿宋" w:eastAsia="仿宋"/>
        </w:rPr>
      </w:pPr>
      <w:bookmarkStart w:id="6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6"/>
    </w:p>
    <w:p>
      <w:pPr>
        <w:pStyle w:val="3"/>
        <w:rPr>
          <w:rFonts w:ascii="仿宋" w:hAnsi="仿宋" w:eastAsia="仿宋"/>
        </w:rPr>
      </w:pPr>
      <w:bookmarkStart w:id="67" w:name="_Toc15396628"/>
      <w:r>
        <w:rPr>
          <w:rStyle w:val="29"/>
          <w:rFonts w:hint="eastAsia" w:ascii="仿宋" w:hAnsi="仿宋" w:eastAsia="仿宋"/>
          <w:b w:val="0"/>
          <w:bCs w:val="0"/>
        </w:rPr>
        <w:t>十、</w:t>
      </w:r>
      <w:bookmarkEnd w:id="67"/>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3"/>
        <w:rPr>
          <w:rFonts w:ascii="仿宋" w:hAnsi="仿宋" w:eastAsia="仿宋"/>
        </w:rPr>
      </w:pPr>
      <w:bookmarkStart w:id="68" w:name="_Toc15396629"/>
      <w:r>
        <w:rPr>
          <w:rStyle w:val="29"/>
          <w:rFonts w:hint="eastAsia" w:ascii="仿宋" w:hAnsi="仿宋" w:eastAsia="仿宋"/>
          <w:b w:val="0"/>
          <w:bCs w:val="0"/>
        </w:rPr>
        <w:t>十一、</w:t>
      </w:r>
      <w:bookmarkEnd w:id="68"/>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3"/>
        <w:rPr>
          <w:rFonts w:ascii="仿宋" w:hAnsi="仿宋" w:eastAsia="仿宋"/>
        </w:rPr>
      </w:pPr>
      <w:bookmarkStart w:id="69" w:name="_Toc15396630"/>
      <w:r>
        <w:rPr>
          <w:rStyle w:val="29"/>
          <w:rFonts w:hint="eastAsia" w:ascii="仿宋" w:hAnsi="仿宋" w:eastAsia="仿宋"/>
          <w:b w:val="0"/>
          <w:bCs w:val="0"/>
        </w:rPr>
        <w:t>十二、</w:t>
      </w:r>
      <w:bookmarkEnd w:id="69"/>
      <w:r>
        <w:rPr>
          <w:rStyle w:val="29"/>
          <w:rFonts w:hint="eastAsia" w:ascii="仿宋" w:hAnsi="仿宋" w:eastAsia="仿宋"/>
          <w:b w:val="0"/>
          <w:bCs w:val="0"/>
        </w:rPr>
        <w:t>国有资本经营预算财政拨款支出决算表</w:t>
      </w:r>
    </w:p>
    <w:p>
      <w:pPr>
        <w:pStyle w:val="3"/>
        <w:rPr>
          <w:rFonts w:eastAsia="仿宋"/>
        </w:rPr>
      </w:pPr>
      <w:bookmarkStart w:id="70" w:name="_Toc15396631"/>
      <w:r>
        <w:rPr>
          <w:rStyle w:val="29"/>
          <w:rFonts w:hint="eastAsia" w:ascii="仿宋" w:hAnsi="仿宋" w:eastAsia="仿宋"/>
          <w:b w:val="0"/>
          <w:bCs w:val="0"/>
        </w:rPr>
        <w:t>十三、</w:t>
      </w:r>
      <w:bookmarkEnd w:id="70"/>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楷体_GBK">
    <w:panose1 w:val="03000509000000000000"/>
    <w:charset w:val="86"/>
    <w:family w:val="roma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17</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90305E"/>
    <w:multiLevelType w:val="singleLevel"/>
    <w:tmpl w:val="BD90305E"/>
    <w:lvl w:ilvl="0" w:tentative="0">
      <w:start w:val="1"/>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7C21039"/>
    <w:multiLevelType w:val="singleLevel"/>
    <w:tmpl w:val="F7C21039"/>
    <w:lvl w:ilvl="0" w:tentative="0">
      <w:start w:val="1"/>
      <w:numFmt w:val="chineseCounting"/>
      <w:suff w:val="nothing"/>
      <w:lvlText w:val="（%1）"/>
      <w:lvlJc w:val="left"/>
      <w:rPr>
        <w:rFonts w:hint="eastAsia"/>
      </w:rPr>
    </w:lvl>
  </w:abstractNum>
  <w:abstractNum w:abstractNumId="4">
    <w:nsid w:val="FFF674BC"/>
    <w:multiLevelType w:val="singleLevel"/>
    <w:tmpl w:val="FFF674BC"/>
    <w:lvl w:ilvl="0" w:tentative="0">
      <w:start w:val="1"/>
      <w:numFmt w:val="chineseCounting"/>
      <w:suff w:val="nothing"/>
      <w:lvlText w:val="%1、"/>
      <w:lvlJc w:val="left"/>
      <w:rPr>
        <w:rFonts w:hint="eastAsia"/>
      </w:rPr>
    </w:lvl>
  </w:abstractNum>
  <w:abstractNum w:abstractNumId="5">
    <w:nsid w:val="06D89DC5"/>
    <w:multiLevelType w:val="singleLevel"/>
    <w:tmpl w:val="06D89DC5"/>
    <w:lvl w:ilvl="0" w:tentative="0">
      <w:start w:val="1"/>
      <w:numFmt w:val="decimal"/>
      <w:lvlText w:val="%1."/>
      <w:lvlJc w:val="left"/>
      <w:pPr>
        <w:tabs>
          <w:tab w:val="left" w:pos="312"/>
        </w:tabs>
      </w:pPr>
    </w:lvl>
  </w:abstractNum>
  <w:abstractNum w:abstractNumId="6">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2D4A5BC1"/>
    <w:multiLevelType w:val="singleLevel"/>
    <w:tmpl w:val="2D4A5BC1"/>
    <w:lvl w:ilvl="0" w:tentative="0">
      <w:start w:val="15"/>
      <w:numFmt w:val="decimal"/>
      <w:suff w:val="nothing"/>
      <w:lvlText w:val="（%1）"/>
      <w:lvlJc w:val="left"/>
    </w:lvl>
  </w:abstractNum>
  <w:abstractNum w:abstractNumId="8">
    <w:nsid w:val="492A1BD1"/>
    <w:multiLevelType w:val="singleLevel"/>
    <w:tmpl w:val="492A1BD1"/>
    <w:lvl w:ilvl="0" w:tentative="0">
      <w:start w:val="2"/>
      <w:numFmt w:val="decimal"/>
      <w:lvlText w:val="%1."/>
      <w:lvlJc w:val="left"/>
      <w:pPr>
        <w:tabs>
          <w:tab w:val="left" w:pos="312"/>
        </w:tabs>
        <w:ind w:left="785" w:firstLine="0"/>
      </w:pPr>
    </w:lvl>
  </w:abstractNum>
  <w:abstractNum w:abstractNumId="9">
    <w:nsid w:val="5F8A4E0C"/>
    <w:multiLevelType w:val="singleLevel"/>
    <w:tmpl w:val="5F8A4E0C"/>
    <w:lvl w:ilvl="0" w:tentative="0">
      <w:start w:val="1"/>
      <w:numFmt w:val="decimal"/>
      <w:suff w:val="nothing"/>
      <w:lvlText w:val="%1."/>
      <w:lvlJc w:val="left"/>
      <w:rPr>
        <w:rFonts w:hint="default"/>
        <w:b/>
        <w:bCs/>
      </w:rPr>
    </w:lvl>
  </w:abstractNum>
  <w:abstractNum w:abstractNumId="10">
    <w:nsid w:val="637B0070"/>
    <w:multiLevelType w:val="singleLevel"/>
    <w:tmpl w:val="637B0070"/>
    <w:lvl w:ilvl="0" w:tentative="0">
      <w:start w:val="3"/>
      <w:numFmt w:val="chineseCounting"/>
      <w:suff w:val="nothing"/>
      <w:lvlText w:val="%1、"/>
      <w:lvlJc w:val="left"/>
      <w:rPr>
        <w:rFonts w:hint="eastAsia"/>
      </w:rPr>
    </w:lvl>
  </w:abstractNum>
  <w:abstractNum w:abstractNumId="11">
    <w:nsid w:val="6CA9C722"/>
    <w:multiLevelType w:val="singleLevel"/>
    <w:tmpl w:val="6CA9C722"/>
    <w:lvl w:ilvl="0" w:tentative="0">
      <w:start w:val="1"/>
      <w:numFmt w:val="decimal"/>
      <w:suff w:val="nothing"/>
      <w:lvlText w:val="（%1）"/>
      <w:lvlJc w:val="left"/>
      <w:pPr>
        <w:ind w:left="210"/>
      </w:pPr>
      <w:rPr>
        <w:rFonts w:hint="default" w:ascii="仿宋" w:hAnsi="仿宋" w:eastAsia="仿宋" w:cs="仿宋"/>
        <w:sz w:val="32"/>
        <w:szCs w:val="32"/>
      </w:rPr>
    </w:lvl>
  </w:abstractNum>
  <w:abstractNum w:abstractNumId="12">
    <w:nsid w:val="6E7118C8"/>
    <w:multiLevelType w:val="singleLevel"/>
    <w:tmpl w:val="6E7118C8"/>
    <w:lvl w:ilvl="0" w:tentative="0">
      <w:start w:val="2"/>
      <w:numFmt w:val="decimal"/>
      <w:lvlText w:val="%1."/>
      <w:lvlJc w:val="left"/>
      <w:pPr>
        <w:tabs>
          <w:tab w:val="left" w:pos="312"/>
        </w:tabs>
      </w:pPr>
    </w:lvl>
  </w:abstractNum>
  <w:abstractNum w:abstractNumId="13">
    <w:nsid w:val="73026A4B"/>
    <w:multiLevelType w:val="singleLevel"/>
    <w:tmpl w:val="73026A4B"/>
    <w:lvl w:ilvl="0" w:tentative="0">
      <w:start w:val="26"/>
      <w:numFmt w:val="decimal"/>
      <w:suff w:val="nothing"/>
      <w:lvlText w:val="（%1）"/>
      <w:lvlJc w:val="left"/>
      <w:pPr>
        <w:ind w:left="210"/>
      </w:pPr>
    </w:lvl>
  </w:abstractNum>
  <w:num w:numId="1">
    <w:abstractNumId w:val="6"/>
  </w:num>
  <w:num w:numId="2">
    <w:abstractNumId w:val="9"/>
  </w:num>
  <w:num w:numId="3">
    <w:abstractNumId w:val="1"/>
  </w:num>
  <w:num w:numId="4">
    <w:abstractNumId w:val="2"/>
  </w:num>
  <w:num w:numId="5">
    <w:abstractNumId w:val="4"/>
  </w:num>
  <w:num w:numId="6">
    <w:abstractNumId w:val="3"/>
  </w:num>
  <w:num w:numId="7">
    <w:abstractNumId w:val="0"/>
  </w:num>
  <w:num w:numId="8">
    <w:abstractNumId w:val="7"/>
  </w:num>
  <w:num w:numId="9">
    <w:abstractNumId w:val="13"/>
  </w:num>
  <w:num w:numId="10">
    <w:abstractNumId w:val="12"/>
  </w:num>
  <w:num w:numId="11">
    <w:abstractNumId w:val="8"/>
  </w:num>
  <w:num w:numId="12">
    <w:abstractNumId w:val="11"/>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YWNjOTYwYWZkYWMzM2YyM2RhN2E1OGQzODE0YTk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40E9A"/>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4987"/>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3DD69BD"/>
    <w:rsid w:val="04A1057A"/>
    <w:rsid w:val="066E0107"/>
    <w:rsid w:val="06C37369"/>
    <w:rsid w:val="06E8617B"/>
    <w:rsid w:val="07996F6E"/>
    <w:rsid w:val="079A1051"/>
    <w:rsid w:val="090E67E6"/>
    <w:rsid w:val="0A2032A3"/>
    <w:rsid w:val="0A28389B"/>
    <w:rsid w:val="0F98263C"/>
    <w:rsid w:val="101860EC"/>
    <w:rsid w:val="10C055FF"/>
    <w:rsid w:val="118107EC"/>
    <w:rsid w:val="13D50BC4"/>
    <w:rsid w:val="16BB723D"/>
    <w:rsid w:val="1BE8440E"/>
    <w:rsid w:val="1C2038DB"/>
    <w:rsid w:val="1D155CEE"/>
    <w:rsid w:val="1FF35744"/>
    <w:rsid w:val="21022547"/>
    <w:rsid w:val="23860B96"/>
    <w:rsid w:val="240371BF"/>
    <w:rsid w:val="26921D96"/>
    <w:rsid w:val="29FD04D3"/>
    <w:rsid w:val="2C8A61B5"/>
    <w:rsid w:val="2DF04E50"/>
    <w:rsid w:val="2F040D46"/>
    <w:rsid w:val="310F2ADD"/>
    <w:rsid w:val="319F7F4E"/>
    <w:rsid w:val="321404FF"/>
    <w:rsid w:val="3304709D"/>
    <w:rsid w:val="33243C57"/>
    <w:rsid w:val="357842CF"/>
    <w:rsid w:val="36AA5135"/>
    <w:rsid w:val="376D39B2"/>
    <w:rsid w:val="37E16F03"/>
    <w:rsid w:val="38D469F0"/>
    <w:rsid w:val="3D98207C"/>
    <w:rsid w:val="3E78745D"/>
    <w:rsid w:val="3EE1350E"/>
    <w:rsid w:val="3F171079"/>
    <w:rsid w:val="44E268DA"/>
    <w:rsid w:val="4A627F82"/>
    <w:rsid w:val="4B0E749A"/>
    <w:rsid w:val="4B4F25DA"/>
    <w:rsid w:val="4BE068DB"/>
    <w:rsid w:val="4C25463C"/>
    <w:rsid w:val="4D577224"/>
    <w:rsid w:val="4E101B66"/>
    <w:rsid w:val="4EAB630A"/>
    <w:rsid w:val="4ECE2238"/>
    <w:rsid w:val="4F3E392E"/>
    <w:rsid w:val="50CD614F"/>
    <w:rsid w:val="537E6D0A"/>
    <w:rsid w:val="54CF145D"/>
    <w:rsid w:val="5AF92295"/>
    <w:rsid w:val="5CD71FC4"/>
    <w:rsid w:val="621860A9"/>
    <w:rsid w:val="62663A09"/>
    <w:rsid w:val="64057DD0"/>
    <w:rsid w:val="6C4A05C8"/>
    <w:rsid w:val="6E7E3605"/>
    <w:rsid w:val="6EAD5ED1"/>
    <w:rsid w:val="6FF5CC65"/>
    <w:rsid w:val="715C0E4B"/>
    <w:rsid w:val="72734D90"/>
    <w:rsid w:val="73AD73D5"/>
    <w:rsid w:val="73B6EB34"/>
    <w:rsid w:val="744731E5"/>
    <w:rsid w:val="76E3355F"/>
    <w:rsid w:val="778769C8"/>
    <w:rsid w:val="78C1215C"/>
    <w:rsid w:val="790804A0"/>
    <w:rsid w:val="79EE5BA4"/>
    <w:rsid w:val="7A894339"/>
    <w:rsid w:val="7AA7104B"/>
    <w:rsid w:val="7B10093C"/>
    <w:rsid w:val="7D1900B1"/>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rFonts w:eastAsia="仿宋_GB2312"/>
      <w:sz w:val="28"/>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6"/>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next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character" w:customStyle="1" w:styleId="35">
    <w:name w:val="fontstyle01"/>
    <w:basedOn w:val="16"/>
    <w:qFormat/>
    <w:uiPriority w:val="0"/>
    <w:rPr>
      <w:rFonts w:hint="eastAsia" w:ascii="方正楷体_GBK" w:eastAsia="方正楷体_GBK"/>
      <w:color w:val="000000"/>
      <w:sz w:val="34"/>
      <w:szCs w:val="34"/>
    </w:rPr>
  </w:style>
  <w:style w:type="character" w:customStyle="1" w:styleId="36">
    <w:name w:val="fontstyle31"/>
    <w:basedOn w:val="16"/>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zh-CN"/>
              <a:t>收支决算总计变动情况</a:t>
            </a:r>
            <a:endParaRPr altLang="zh-CN"/>
          </a:p>
        </c:rich>
      </c:tx>
      <c:layout/>
      <c:overlay val="0"/>
      <c:spPr>
        <a:noFill/>
        <a:ln>
          <a:noFill/>
        </a:ln>
        <a:effectLst/>
      </c:spPr>
    </c:title>
    <c:autoTitleDeleted val="0"/>
    <c:plotArea>
      <c:layout>
        <c:manualLayout>
          <c:layoutTarget val="inner"/>
          <c:xMode val="edge"/>
          <c:yMode val="edge"/>
          <c:x val="0.143118472985069"/>
          <c:y val="0.19196364816618"/>
          <c:w val="0.851874015748031"/>
          <c:h val="0.713316455696203"/>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8919.47</c:v>
                </c:pt>
                <c:pt idx="1">
                  <c:v>5778.91</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15032.47</c:v>
                </c:pt>
                <c:pt idx="1">
                  <c:v>7636.99</c:v>
                </c:pt>
              </c:numCache>
            </c:numRef>
          </c:val>
        </c:ser>
        <c:dLbls>
          <c:showLegendKey val="1"/>
          <c:showVal val="1"/>
          <c:showCatName val="0"/>
          <c:showSerName val="1"/>
          <c:showPercent val="0"/>
          <c:showBubbleSize val="0"/>
        </c:dLbls>
        <c:gapWidth val="219"/>
        <c:overlap val="-27"/>
        <c:axId val="334290120"/>
        <c:axId val="515461981"/>
      </c:barChart>
      <c:catAx>
        <c:axId val="3342901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5461981"/>
        <c:crosses val="autoZero"/>
        <c:auto val="1"/>
        <c:lblAlgn val="ctr"/>
        <c:lblOffset val="100"/>
        <c:noMultiLvlLbl val="0"/>
      </c:catAx>
      <c:valAx>
        <c:axId val="51546198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429012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57</Pages>
  <Words>10513</Words>
  <Characters>13290</Characters>
  <Lines>57</Lines>
  <Paragraphs>16</Paragraphs>
  <TotalTime>1</TotalTime>
  <ScaleCrop>false</ScaleCrop>
  <LinksUpToDate>false</LinksUpToDate>
  <CharactersWithSpaces>13466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陈梦源</cp:lastModifiedBy>
  <cp:lastPrinted>2023-07-31T02:35:00Z</cp:lastPrinted>
  <dcterms:modified xsi:type="dcterms:W3CDTF">2025-02-10T00:56:08Z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E38B79263723400F896E3EBD2579428C_13</vt:lpwstr>
  </property>
</Properties>
</file>