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24A3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</w:rPr>
        <w:t>2024年度会计监督检查查后公示</w:t>
      </w:r>
    </w:p>
    <w:p w14:paraId="7575435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0DC6D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为切实履行财政部门财会监督职责，</w:t>
      </w:r>
      <w:r>
        <w:rPr>
          <w:rFonts w:hint="default" w:ascii="仿宋" w:hAnsi="仿宋" w:eastAsia="仿宋" w:cs="Times New Roman"/>
          <w:kern w:val="2"/>
          <w:sz w:val="32"/>
          <w:szCs w:val="32"/>
          <w:lang w:val="en-US" w:eastAsia="zh-CN" w:bidi="ar-SA"/>
        </w:rPr>
        <w:t>提高会计信息质量，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《四川省财政厅关于开展2024年度会计监督检查工作的通知》（川财监督〔2024〕15号）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盐边县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财政局对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盐边县档案馆、盐边县红果彝族乡中心学校、盐边县新九镇卫生院、盐边县粮油储备有限公司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（国有企业）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家行政事业单位和1家国有企业进行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会计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监督检查，现将检查情况公告如下：</w:t>
      </w:r>
    </w:p>
    <w:p w14:paraId="29943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检查内容</w:t>
      </w:r>
    </w:p>
    <w:p w14:paraId="3E2271B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textAlignment w:val="auto"/>
        <w:rPr>
          <w:rFonts w:hint="eastAsia" w:asci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（一）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国家机关及事业单位、社会团体</w:t>
      </w:r>
      <w:r>
        <w:rPr>
          <w:rFonts w:hint="eastAsia" w:asci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。重点关注政府会计准则制度的贯彻实施、民间非营利组织会计制度的执行、单位内部控制制度的建立和执行情况。重点检查是否依法设置会计账簿、会计资料是否真实完整、会计核算是否符合《中华人民共和国会计法》和国家统一的会计制度的规定等情况。</w:t>
      </w:r>
    </w:p>
    <w:p w14:paraId="1BB30C1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textAlignment w:val="auto"/>
        <w:rPr>
          <w:rFonts w:hint="default" w:asci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（二）企业。重点关注收入、资产减值、金融工具、合并财务报表等企业会计准则的执行，内部控制制度建立和执行；重点检查私设会计账簿、伪造或变造会计资料、编制虚假财务会计报告、隐匿或故意销毁依法应当保存的会计资料、利用虚构经济业务或第三方配合等方式实施造假等违法行为。</w:t>
      </w:r>
    </w:p>
    <w:p w14:paraId="31E80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二、检查发现主要问题</w:t>
      </w:r>
    </w:p>
    <w:p w14:paraId="4CD141E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计基础工作方面存在的问题：部分单位报销附件资料不全，账务处理不规范，财务报销审核把关不严。会计信息质量方面存在的问题：部分单位支出科目使用不当，会计核算不规范。内控制度方面存在的问题：部分单位未严格执行“三重一大”制度，部分大额资金支付未见单位集体决策纪要；医疗收入管理不规范，内控制度不完善。资产管理方面存在的问题：部分单位购置办公用固定资产未纳入“固定资产”科目进行核算。</w:t>
      </w:r>
    </w:p>
    <w:p w14:paraId="719C548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整改措施</w:t>
      </w:r>
    </w:p>
    <w:p w14:paraId="1F3873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针对检查发现问题，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盐边县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向被检查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单位下达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整改通知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，要求限期整改，并提交整改报告。通过优化内部控制、加强业务培训等多种措施加强管理，进一步严肃财经纪律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盐边县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财政局将继续加大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监督检查力度，全面提升会计信息质量。</w:t>
      </w:r>
    </w:p>
    <w:p w14:paraId="02327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特此公告。</w:t>
      </w:r>
    </w:p>
    <w:p w14:paraId="2F98530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</w:t>
      </w:r>
    </w:p>
    <w:p w14:paraId="42B9C21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盐边县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财政局</w:t>
      </w:r>
    </w:p>
    <w:p w14:paraId="0571D82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                 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024年1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5日  </w:t>
      </w:r>
    </w:p>
    <w:p w14:paraId="593F6E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072B19"/>
    <w:multiLevelType w:val="singleLevel"/>
    <w:tmpl w:val="60072B1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9A10B6"/>
    <w:rsid w:val="1F0B3750"/>
    <w:rsid w:val="213D7DA4"/>
    <w:rsid w:val="22B56ED8"/>
    <w:rsid w:val="43C2293A"/>
    <w:rsid w:val="4A1B68C0"/>
    <w:rsid w:val="52813C76"/>
    <w:rsid w:val="5C135D05"/>
    <w:rsid w:val="5E355E15"/>
    <w:rsid w:val="7BE3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qFormat/>
    <w:uiPriority w:val="0"/>
    <w:pPr>
      <w:spacing w:after="0"/>
      <w:ind w:left="0" w:leftChars="0" w:firstLine="420"/>
    </w:pPr>
    <w:rPr>
      <w:rFonts w:ascii="Calibri" w:hAnsi="Calibri" w:eastAsia="宋体" w:cs="Times New Roman"/>
      <w:szCs w:val="32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778</Words>
  <Characters>794</Characters>
  <Lines>0</Lines>
  <Paragraphs>0</Paragraphs>
  <TotalTime>16</TotalTime>
  <ScaleCrop>false</ScaleCrop>
  <LinksUpToDate>false</LinksUpToDate>
  <CharactersWithSpaces>870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2024-12-20T09:57:00Z</dcterms:created>
  <dc:creator>Administrator</dc:creator>
  <cp:lastModifiedBy>张婕1</cp:lastModifiedBy>
  <dcterms:modified xsi:type="dcterms:W3CDTF">2024-12-25T02:16:51Z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2FB5BB677B3C461998F59DF5B4F2AB8B_12</vt:lpwstr>
  </property>
</Properties>
</file>