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5046A">
      <w:pPr>
        <w:spacing w:line="600" w:lineRule="exact"/>
        <w:jc w:val="center"/>
        <w:outlineLvl w:val="0"/>
        <w:rPr>
          <w:rFonts w:ascii="方正小标宋简体" w:hAnsi="宋体" w:eastAsia="方正小标宋简体"/>
          <w:sz w:val="72"/>
          <w:szCs w:val="72"/>
        </w:rPr>
      </w:pPr>
      <w:bookmarkStart w:id="0" w:name="_Toc15306267"/>
    </w:p>
    <w:p w14:paraId="4B6F2520">
      <w:pPr>
        <w:spacing w:line="600" w:lineRule="exact"/>
        <w:jc w:val="center"/>
        <w:outlineLvl w:val="0"/>
        <w:rPr>
          <w:rFonts w:ascii="方正小标宋简体" w:hAnsi="宋体" w:eastAsia="方正小标宋简体"/>
          <w:sz w:val="72"/>
          <w:szCs w:val="72"/>
        </w:rPr>
      </w:pPr>
    </w:p>
    <w:p w14:paraId="50F2B21B">
      <w:pPr>
        <w:spacing w:line="600" w:lineRule="exact"/>
        <w:jc w:val="center"/>
        <w:outlineLvl w:val="0"/>
        <w:rPr>
          <w:rFonts w:ascii="方正小标宋简体" w:hAnsi="宋体" w:eastAsia="方正小标宋简体"/>
          <w:sz w:val="72"/>
          <w:szCs w:val="72"/>
        </w:rPr>
      </w:pPr>
    </w:p>
    <w:p w14:paraId="61E0F524">
      <w:pPr>
        <w:spacing w:line="600" w:lineRule="exact"/>
        <w:jc w:val="center"/>
        <w:outlineLvl w:val="0"/>
        <w:rPr>
          <w:rFonts w:ascii="方正小标宋简体" w:hAnsi="宋体" w:eastAsia="方正小标宋简体"/>
          <w:sz w:val="72"/>
          <w:szCs w:val="72"/>
        </w:rPr>
      </w:pPr>
    </w:p>
    <w:p w14:paraId="031CFEB7">
      <w:pPr>
        <w:adjustRightInd w:val="0"/>
        <w:snapToGrid w:val="0"/>
        <w:spacing w:line="360" w:lineRule="auto"/>
        <w:jc w:val="center"/>
        <w:outlineLvl w:val="0"/>
        <w:rPr>
          <w:rFonts w:ascii="方正小标宋简体" w:hAnsi="方正小标宋简体" w:eastAsia="方正小标宋简体" w:cs="方正小标宋简体"/>
          <w:sz w:val="56"/>
          <w:szCs w:val="56"/>
        </w:rPr>
      </w:pPr>
      <w:bookmarkStart w:id="1" w:name="_Toc15396475"/>
      <w:bookmarkStart w:id="2" w:name="_Toc15396597"/>
      <w:bookmarkStart w:id="3" w:name="_Toc15377425"/>
      <w:bookmarkStart w:id="4" w:name="_Toc15378441"/>
      <w:bookmarkStart w:id="5" w:name="_Toc15377193"/>
      <w:r>
        <w:rPr>
          <w:rFonts w:hint="eastAsia" w:ascii="方正小标宋简体" w:hAnsi="方正小标宋简体" w:eastAsia="方正小标宋简体" w:cs="方正小标宋简体"/>
          <w:sz w:val="56"/>
          <w:szCs w:val="56"/>
        </w:rPr>
        <w:t>2021年度</w:t>
      </w:r>
      <w:bookmarkEnd w:id="1"/>
      <w:bookmarkEnd w:id="2"/>
      <w:bookmarkEnd w:id="3"/>
      <w:bookmarkEnd w:id="4"/>
      <w:bookmarkEnd w:id="5"/>
    </w:p>
    <w:p w14:paraId="1656F88F">
      <w:pPr>
        <w:adjustRightInd w:val="0"/>
        <w:snapToGrid w:val="0"/>
        <w:spacing w:line="360" w:lineRule="auto"/>
        <w:jc w:val="center"/>
        <w:outlineLvl w:val="0"/>
        <w:rPr>
          <w:rFonts w:ascii="方正小标宋简体" w:hAnsi="方正小标宋简体" w:eastAsia="方正小标宋简体" w:cs="方正小标宋简体"/>
          <w:sz w:val="56"/>
          <w:szCs w:val="56"/>
        </w:rPr>
      </w:pPr>
      <w:bookmarkStart w:id="6" w:name="_Toc15377194"/>
      <w:bookmarkStart w:id="7" w:name="_Toc15378442"/>
      <w:bookmarkStart w:id="8" w:name="_Toc15396476"/>
      <w:bookmarkStart w:id="9" w:name="_Toc15377426"/>
      <w:bookmarkStart w:id="10" w:name="_Toc15396598"/>
      <w:r>
        <w:rPr>
          <w:rFonts w:hint="eastAsia" w:ascii="方正小标宋简体" w:hAnsi="方正小标宋简体" w:eastAsia="方正小标宋简体" w:cs="方正小标宋简体"/>
          <w:sz w:val="56"/>
          <w:szCs w:val="56"/>
        </w:rPr>
        <w:t>盐边县</w:t>
      </w:r>
      <w:bookmarkEnd w:id="0"/>
      <w:bookmarkStart w:id="11" w:name="_Toc15306268"/>
      <w:r>
        <w:rPr>
          <w:rFonts w:hint="eastAsia" w:ascii="方正小标宋简体" w:hAnsi="方正小标宋简体" w:eastAsia="方正小标宋简体" w:cs="方正小标宋简体"/>
          <w:sz w:val="56"/>
          <w:szCs w:val="56"/>
        </w:rPr>
        <w:t>格萨拉彝族乡人民政府</w:t>
      </w:r>
    </w:p>
    <w:p w14:paraId="43CE59FE">
      <w:pPr>
        <w:adjustRightInd w:val="0"/>
        <w:snapToGrid w:val="0"/>
        <w:spacing w:line="360" w:lineRule="auto"/>
        <w:jc w:val="center"/>
        <w:outlineLvl w:val="0"/>
        <w:rPr>
          <w:rFonts w:ascii="方正小标宋简体" w:hAnsi="方正小标宋简体" w:eastAsia="方正小标宋简体" w:cs="方正小标宋简体"/>
          <w:sz w:val="56"/>
          <w:szCs w:val="56"/>
        </w:rPr>
      </w:pPr>
      <w:r>
        <w:rPr>
          <w:rFonts w:hint="eastAsia" w:ascii="方正小标宋简体" w:hAnsi="方正小标宋简体" w:eastAsia="方正小标宋简体" w:cs="方正小标宋简体"/>
          <w:sz w:val="56"/>
          <w:szCs w:val="56"/>
        </w:rPr>
        <w:t>单位决算</w:t>
      </w:r>
      <w:bookmarkEnd w:id="6"/>
      <w:bookmarkEnd w:id="7"/>
      <w:bookmarkEnd w:id="8"/>
      <w:bookmarkEnd w:id="9"/>
      <w:bookmarkEnd w:id="10"/>
      <w:bookmarkEnd w:id="11"/>
    </w:p>
    <w:p w14:paraId="0E6FF03A">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2D45F1CF">
      <w:pPr>
        <w:widowControl/>
        <w:jc w:val="center"/>
        <w:rPr>
          <w:rFonts w:ascii="黑体" w:hAnsi="黑体" w:eastAsia="黑体" w:cstheme="minorBidi"/>
          <w:sz w:val="28"/>
          <w:szCs w:val="28"/>
        </w:rPr>
      </w:pPr>
    </w:p>
    <w:p w14:paraId="69F4D123">
      <w:pPr>
        <w:pStyle w:val="11"/>
      </w:pPr>
      <w:r>
        <w:rPr>
          <w:rFonts w:hint="eastAsia"/>
        </w:rPr>
        <w:t>公开时间：2022年</w:t>
      </w:r>
      <w:r>
        <w:rPr>
          <w:rFonts w:hint="eastAsia"/>
          <w:lang w:val="en-US" w:eastAsia="zh-CN"/>
        </w:rPr>
        <w:t>12</w:t>
      </w:r>
      <w:r>
        <w:rPr>
          <w:rFonts w:hint="eastAsia"/>
        </w:rPr>
        <w:t>月</w:t>
      </w:r>
      <w:r>
        <w:rPr>
          <w:rFonts w:hint="eastAsia"/>
          <w:lang w:val="en-US" w:eastAsia="zh-CN"/>
        </w:rPr>
        <w:t>19</w:t>
      </w:r>
      <w:r>
        <w:rPr>
          <w:rFonts w:hint="eastAsia"/>
        </w:rPr>
        <w:t>日</w:t>
      </w:r>
    </w:p>
    <w:p w14:paraId="3C187391"/>
    <w:p w14:paraId="0CF3C23C">
      <w:pPr>
        <w:pStyle w:val="11"/>
        <w:adjustRightInd w:val="0"/>
        <w:snapToGrid w:val="0"/>
        <w:spacing w:before="0" w:line="440" w:lineRule="exact"/>
        <w:jc w:val="left"/>
      </w:pPr>
      <w:r>
        <w:rPr>
          <w:rFonts w:hint="eastAsia"/>
          <w:sz w:val="24"/>
        </w:rPr>
        <w:t>第一部分单位概况</w:t>
      </w:r>
    </w:p>
    <w:p w14:paraId="41C39619">
      <w:pPr>
        <w:pStyle w:val="12"/>
        <w:numPr>
          <w:ilvl w:val="0"/>
          <w:numId w:val="1"/>
        </w:numPr>
        <w:adjustRightInd w:val="0"/>
        <w:snapToGrid w:val="0"/>
        <w:spacing w:line="440" w:lineRule="exact"/>
        <w:jc w:val="left"/>
        <w:rPr>
          <w:rFonts w:hint="eastAsia"/>
          <w:sz w:val="24"/>
          <w:lang w:eastAsia="zh-CN"/>
        </w:rPr>
      </w:pPr>
      <w:r>
        <w:rPr>
          <w:rFonts w:hint="eastAsia"/>
          <w:sz w:val="24"/>
          <w:lang w:eastAsia="zh-CN"/>
        </w:rPr>
        <w:t>基本</w:t>
      </w:r>
      <w:r>
        <w:rPr>
          <w:rFonts w:hint="eastAsia"/>
          <w:sz w:val="24"/>
        </w:rPr>
        <w:t>职能简介</w:t>
      </w:r>
      <w:r>
        <w:rPr>
          <w:rFonts w:hint="eastAsia"/>
          <w:sz w:val="24"/>
          <w:lang w:eastAsia="zh-CN"/>
        </w:rPr>
        <w:t>及主要工作</w:t>
      </w:r>
    </w:p>
    <w:p w14:paraId="0407CDD7">
      <w:pPr>
        <w:numPr>
          <w:ilvl w:val="0"/>
          <w:numId w:val="0"/>
        </w:numPr>
        <w:rPr>
          <w:rFonts w:hint="eastAsia"/>
          <w:lang w:eastAsia="zh-CN"/>
        </w:rPr>
      </w:pPr>
      <w:r>
        <w:rPr>
          <w:rFonts w:hint="eastAsia"/>
          <w:lang w:val="en-US" w:eastAsia="zh-CN"/>
        </w:rPr>
        <w:t xml:space="preserve">    （一）</w:t>
      </w:r>
      <w:r>
        <w:rPr>
          <w:rFonts w:hint="eastAsia"/>
          <w:lang w:eastAsia="zh-CN"/>
        </w:rPr>
        <w:t>主要职能</w:t>
      </w:r>
    </w:p>
    <w:p w14:paraId="747E3D2B">
      <w:pPr>
        <w:pStyle w:val="2"/>
        <w:numPr>
          <w:ilvl w:val="0"/>
          <w:numId w:val="0"/>
        </w:numPr>
        <w:ind w:firstLine="420" w:firstLineChars="200"/>
        <w:rPr>
          <w:rFonts w:hint="eastAsia"/>
          <w:lang w:eastAsia="zh-CN"/>
        </w:rPr>
      </w:pPr>
      <w:r>
        <w:rPr>
          <w:rFonts w:hint="eastAsia"/>
          <w:lang w:val="en-US" w:eastAsia="zh-CN"/>
        </w:rPr>
        <w:t>（二）2021年重点工作完成情况</w:t>
      </w:r>
    </w:p>
    <w:p w14:paraId="41CE3C8A">
      <w:pPr>
        <w:pStyle w:val="12"/>
        <w:adjustRightInd w:val="0"/>
        <w:snapToGrid w:val="0"/>
        <w:spacing w:line="440" w:lineRule="exact"/>
        <w:jc w:val="left"/>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rPr>
        <w:t>二、</w:t>
      </w:r>
      <w:r>
        <w:rPr>
          <w:rFonts w:hint="eastAsia" w:asciiTheme="minorEastAsia" w:hAnsiTheme="minorEastAsia" w:eastAsiaTheme="minorEastAsia" w:cstheme="minorEastAsia"/>
          <w:sz w:val="24"/>
          <w:lang w:eastAsia="zh-CN"/>
        </w:rPr>
        <w:t>机构设置情况</w:t>
      </w:r>
    </w:p>
    <w:p w14:paraId="1D2D2D48">
      <w:pPr>
        <w:pStyle w:val="11"/>
        <w:adjustRightInd w:val="0"/>
        <w:snapToGrid w:val="0"/>
        <w:spacing w:before="0" w:line="440" w:lineRule="exact"/>
        <w:jc w:val="left"/>
        <w:rPr>
          <w:sz w:val="24"/>
          <w:szCs w:val="24"/>
        </w:rPr>
      </w:pPr>
      <w:r>
        <w:rPr>
          <w:rFonts w:hint="eastAsia"/>
          <w:sz w:val="24"/>
        </w:rPr>
        <w:t>第二部分 2021年度单位决算情况说明</w:t>
      </w:r>
    </w:p>
    <w:p w14:paraId="3AFCE101">
      <w:pPr>
        <w:pStyle w:val="12"/>
        <w:adjustRightInd w:val="0"/>
        <w:snapToGrid w:val="0"/>
        <w:spacing w:line="440" w:lineRule="exact"/>
        <w:jc w:val="left"/>
        <w:rPr>
          <w:rFonts w:ascii="仿宋" w:hAnsi="仿宋" w:eastAsia="仿宋" w:cstheme="minorBidi"/>
          <w:sz w:val="24"/>
        </w:rPr>
      </w:pPr>
      <w:r>
        <w:rPr>
          <w:rFonts w:hint="eastAsia"/>
          <w:sz w:val="24"/>
        </w:rPr>
        <w:t>一、收入支出决算总体情况说明</w:t>
      </w:r>
    </w:p>
    <w:p w14:paraId="2542FA2B">
      <w:pPr>
        <w:pStyle w:val="12"/>
        <w:adjustRightInd w:val="0"/>
        <w:snapToGrid w:val="0"/>
        <w:spacing w:line="440" w:lineRule="exact"/>
        <w:jc w:val="left"/>
        <w:rPr>
          <w:rFonts w:ascii="仿宋" w:hAnsi="仿宋" w:eastAsia="仿宋" w:cstheme="minorBidi"/>
          <w:sz w:val="24"/>
        </w:rPr>
      </w:pPr>
      <w:r>
        <w:rPr>
          <w:rFonts w:hint="eastAsia"/>
          <w:sz w:val="24"/>
        </w:rPr>
        <w:t>二、收入决算情况说明</w:t>
      </w:r>
    </w:p>
    <w:p w14:paraId="5009803A">
      <w:pPr>
        <w:pStyle w:val="12"/>
        <w:adjustRightInd w:val="0"/>
        <w:snapToGrid w:val="0"/>
        <w:spacing w:line="440" w:lineRule="exact"/>
        <w:jc w:val="left"/>
        <w:rPr>
          <w:rFonts w:ascii="仿宋" w:hAnsi="仿宋" w:eastAsia="仿宋" w:cstheme="minorBidi"/>
          <w:sz w:val="24"/>
        </w:rPr>
      </w:pPr>
      <w:r>
        <w:rPr>
          <w:rFonts w:hint="eastAsia"/>
          <w:sz w:val="24"/>
        </w:rPr>
        <w:t>三、支出决算情况说明</w:t>
      </w:r>
    </w:p>
    <w:p w14:paraId="27099D5F">
      <w:pPr>
        <w:pStyle w:val="12"/>
        <w:adjustRightInd w:val="0"/>
        <w:snapToGrid w:val="0"/>
        <w:spacing w:line="440" w:lineRule="exact"/>
        <w:jc w:val="left"/>
        <w:rPr>
          <w:rFonts w:ascii="仿宋" w:hAnsi="仿宋" w:eastAsia="仿宋" w:cstheme="minorBidi"/>
          <w:sz w:val="24"/>
        </w:rPr>
      </w:pPr>
      <w:r>
        <w:rPr>
          <w:rFonts w:hint="eastAsia"/>
          <w:sz w:val="24"/>
        </w:rPr>
        <w:t>四、财政拨款收入支出决算总体情况说明</w:t>
      </w:r>
    </w:p>
    <w:p w14:paraId="6AB5D2BC">
      <w:pPr>
        <w:pStyle w:val="12"/>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p>
    <w:p w14:paraId="60E98C68">
      <w:pPr>
        <w:pStyle w:val="12"/>
        <w:adjustRightInd w:val="0"/>
        <w:snapToGrid w:val="0"/>
        <w:spacing w:line="440" w:lineRule="exact"/>
        <w:jc w:val="left"/>
        <w:rPr>
          <w:rFonts w:ascii="仿宋" w:hAnsi="仿宋" w:eastAsia="仿宋" w:cstheme="minorBidi"/>
          <w:sz w:val="24"/>
        </w:rPr>
      </w:pPr>
      <w:r>
        <w:rPr>
          <w:rFonts w:hint="eastAsia"/>
          <w:sz w:val="24"/>
        </w:rPr>
        <w:t>六、一般公共预算财政拨款基本支出决算情况说明</w:t>
      </w:r>
    </w:p>
    <w:p w14:paraId="53946B63">
      <w:pPr>
        <w:pStyle w:val="12"/>
        <w:adjustRightInd w:val="0"/>
        <w:snapToGrid w:val="0"/>
        <w:spacing w:line="440" w:lineRule="exact"/>
        <w:jc w:val="left"/>
        <w:rPr>
          <w:rFonts w:ascii="仿宋" w:hAnsi="仿宋" w:eastAsia="仿宋" w:cstheme="minorBidi"/>
          <w:sz w:val="24"/>
        </w:rPr>
      </w:pPr>
      <w:r>
        <w:rPr>
          <w:rFonts w:hint="eastAsia"/>
          <w:sz w:val="24"/>
        </w:rPr>
        <w:t>七、“三公”经费财政拨款支出决算情况说明</w:t>
      </w:r>
    </w:p>
    <w:p w14:paraId="40480FF7">
      <w:pPr>
        <w:pStyle w:val="12"/>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p>
    <w:p w14:paraId="3698F33B">
      <w:pPr>
        <w:pStyle w:val="12"/>
        <w:adjustRightInd w:val="0"/>
        <w:snapToGrid w:val="0"/>
        <w:spacing w:line="440" w:lineRule="exact"/>
        <w:jc w:val="left"/>
        <w:rPr>
          <w:sz w:val="24"/>
        </w:rPr>
      </w:pPr>
      <w:r>
        <w:rPr>
          <w:rFonts w:hint="eastAsia"/>
          <w:sz w:val="24"/>
        </w:rPr>
        <w:t>九、国有资本经营预算支出决算情况说明</w:t>
      </w:r>
    </w:p>
    <w:p w14:paraId="103EE3F3">
      <w:pPr>
        <w:pStyle w:val="12"/>
        <w:adjustRightInd w:val="0"/>
        <w:snapToGrid w:val="0"/>
        <w:spacing w:line="440" w:lineRule="exact"/>
        <w:jc w:val="left"/>
        <w:rPr>
          <w:sz w:val="24"/>
        </w:rPr>
      </w:pPr>
      <w:r>
        <w:rPr>
          <w:rFonts w:hint="eastAsia"/>
          <w:sz w:val="24"/>
        </w:rPr>
        <w:t>十、其他重要事项的情况说明</w:t>
      </w:r>
    </w:p>
    <w:p w14:paraId="45533FF9">
      <w:pPr>
        <w:pStyle w:val="11"/>
        <w:adjustRightInd w:val="0"/>
        <w:snapToGrid w:val="0"/>
        <w:spacing w:before="0" w:line="440" w:lineRule="exact"/>
        <w:jc w:val="left"/>
        <w:rPr>
          <w:rFonts w:cstheme="minorBidi"/>
          <w:sz w:val="24"/>
          <w:szCs w:val="24"/>
        </w:rPr>
      </w:pPr>
      <w:r>
        <w:rPr>
          <w:rFonts w:hint="eastAsia"/>
          <w:sz w:val="24"/>
        </w:rPr>
        <w:t>第三部分名词解释</w:t>
      </w:r>
    </w:p>
    <w:p w14:paraId="5F3F77E6">
      <w:pPr>
        <w:pStyle w:val="11"/>
        <w:adjustRightInd w:val="0"/>
        <w:snapToGrid w:val="0"/>
        <w:spacing w:before="0" w:line="440" w:lineRule="exact"/>
        <w:jc w:val="left"/>
        <w:rPr>
          <w:rFonts w:cstheme="minorBidi"/>
          <w:sz w:val="24"/>
          <w:szCs w:val="24"/>
        </w:rPr>
      </w:pPr>
      <w:r>
        <w:rPr>
          <w:rFonts w:hint="eastAsia"/>
          <w:sz w:val="24"/>
        </w:rPr>
        <w:t>第四部分附件</w:t>
      </w:r>
    </w:p>
    <w:p w14:paraId="48FAB598">
      <w:pPr>
        <w:pStyle w:val="11"/>
        <w:adjustRightInd w:val="0"/>
        <w:snapToGrid w:val="0"/>
        <w:spacing w:before="0" w:line="440" w:lineRule="exact"/>
        <w:jc w:val="left"/>
        <w:rPr>
          <w:rFonts w:cstheme="minorBidi"/>
          <w:sz w:val="24"/>
          <w:szCs w:val="24"/>
        </w:rPr>
      </w:pPr>
      <w:r>
        <w:rPr>
          <w:rFonts w:hint="eastAsia"/>
          <w:sz w:val="24"/>
        </w:rPr>
        <w:t>第五部分附表</w:t>
      </w:r>
    </w:p>
    <w:p w14:paraId="58D3ACB6">
      <w:pPr>
        <w:pStyle w:val="12"/>
        <w:adjustRightInd w:val="0"/>
        <w:snapToGrid w:val="0"/>
        <w:spacing w:line="440" w:lineRule="exact"/>
        <w:jc w:val="left"/>
        <w:rPr>
          <w:sz w:val="24"/>
        </w:rPr>
      </w:pPr>
      <w:r>
        <w:rPr>
          <w:rFonts w:hint="eastAsia"/>
          <w:sz w:val="24"/>
        </w:rPr>
        <w:t>一、收入支出决算总表</w:t>
      </w:r>
    </w:p>
    <w:p w14:paraId="16A5880F">
      <w:pPr>
        <w:pStyle w:val="12"/>
        <w:adjustRightInd w:val="0"/>
        <w:snapToGrid w:val="0"/>
        <w:spacing w:line="440" w:lineRule="exact"/>
        <w:jc w:val="left"/>
        <w:rPr>
          <w:sz w:val="24"/>
        </w:rPr>
      </w:pPr>
      <w:r>
        <w:rPr>
          <w:rFonts w:hint="eastAsia"/>
          <w:sz w:val="24"/>
        </w:rPr>
        <w:t>二、收入决算表</w:t>
      </w:r>
    </w:p>
    <w:p w14:paraId="2DFA5F0E">
      <w:pPr>
        <w:pStyle w:val="12"/>
        <w:adjustRightInd w:val="0"/>
        <w:snapToGrid w:val="0"/>
        <w:spacing w:line="440" w:lineRule="exact"/>
        <w:jc w:val="left"/>
        <w:rPr>
          <w:sz w:val="24"/>
        </w:rPr>
      </w:pPr>
      <w:r>
        <w:rPr>
          <w:rFonts w:hint="eastAsia"/>
          <w:sz w:val="24"/>
        </w:rPr>
        <w:t>三、支出决算表</w:t>
      </w:r>
    </w:p>
    <w:p w14:paraId="0664379A">
      <w:pPr>
        <w:pStyle w:val="12"/>
        <w:adjustRightInd w:val="0"/>
        <w:snapToGrid w:val="0"/>
        <w:spacing w:line="440" w:lineRule="exact"/>
        <w:jc w:val="left"/>
        <w:rPr>
          <w:sz w:val="24"/>
        </w:rPr>
      </w:pPr>
      <w:r>
        <w:rPr>
          <w:rFonts w:hint="eastAsia"/>
          <w:sz w:val="24"/>
        </w:rPr>
        <w:t>四、财政拨款收入支出决算总表</w:t>
      </w:r>
    </w:p>
    <w:p w14:paraId="1A44163C">
      <w:pPr>
        <w:pStyle w:val="12"/>
        <w:adjustRightInd w:val="0"/>
        <w:snapToGrid w:val="0"/>
        <w:spacing w:line="440" w:lineRule="exact"/>
        <w:jc w:val="left"/>
        <w:rPr>
          <w:sz w:val="24"/>
        </w:rPr>
      </w:pPr>
      <w:r>
        <w:rPr>
          <w:rFonts w:hint="eastAsia"/>
          <w:sz w:val="24"/>
        </w:rPr>
        <w:t>五、财政拨款支出决算明细表</w:t>
      </w:r>
    </w:p>
    <w:p w14:paraId="44D5B3CD">
      <w:pPr>
        <w:pStyle w:val="12"/>
        <w:adjustRightInd w:val="0"/>
        <w:snapToGrid w:val="0"/>
        <w:spacing w:line="440" w:lineRule="exact"/>
        <w:jc w:val="left"/>
        <w:rPr>
          <w:sz w:val="24"/>
        </w:rPr>
      </w:pPr>
      <w:r>
        <w:rPr>
          <w:rFonts w:hint="eastAsia"/>
          <w:sz w:val="24"/>
        </w:rPr>
        <w:t>六、一般公共预算财政拨款支出决算表</w:t>
      </w:r>
    </w:p>
    <w:p w14:paraId="2C7E53F5">
      <w:pPr>
        <w:pStyle w:val="12"/>
        <w:adjustRightInd w:val="0"/>
        <w:snapToGrid w:val="0"/>
        <w:spacing w:line="440" w:lineRule="exact"/>
        <w:jc w:val="left"/>
        <w:rPr>
          <w:sz w:val="24"/>
        </w:rPr>
      </w:pPr>
      <w:r>
        <w:rPr>
          <w:rFonts w:hint="eastAsia"/>
          <w:sz w:val="24"/>
        </w:rPr>
        <w:t>七、一般公共预算财政拨款支出决算明细表</w:t>
      </w:r>
    </w:p>
    <w:p w14:paraId="4BA7A8E9">
      <w:pPr>
        <w:pStyle w:val="12"/>
        <w:adjustRightInd w:val="0"/>
        <w:snapToGrid w:val="0"/>
        <w:spacing w:line="440" w:lineRule="exact"/>
        <w:jc w:val="left"/>
        <w:rPr>
          <w:sz w:val="24"/>
        </w:rPr>
      </w:pPr>
      <w:r>
        <w:rPr>
          <w:rFonts w:hint="eastAsia"/>
          <w:sz w:val="24"/>
        </w:rPr>
        <w:t>八、一般公共预算财政拨款基本支出决算表</w:t>
      </w:r>
    </w:p>
    <w:p w14:paraId="58D0F7FA">
      <w:pPr>
        <w:pStyle w:val="12"/>
        <w:adjustRightInd w:val="0"/>
        <w:snapToGrid w:val="0"/>
        <w:spacing w:line="440" w:lineRule="exact"/>
        <w:jc w:val="left"/>
        <w:rPr>
          <w:sz w:val="24"/>
        </w:rPr>
      </w:pPr>
      <w:r>
        <w:rPr>
          <w:rFonts w:hint="eastAsia"/>
          <w:sz w:val="24"/>
        </w:rPr>
        <w:t>九、一般公共预算财政拨款项目支出决算表</w:t>
      </w:r>
    </w:p>
    <w:p w14:paraId="1DAAFFDA">
      <w:pPr>
        <w:pStyle w:val="12"/>
        <w:adjustRightInd w:val="0"/>
        <w:snapToGrid w:val="0"/>
        <w:spacing w:line="440" w:lineRule="exact"/>
        <w:jc w:val="left"/>
        <w:rPr>
          <w:sz w:val="24"/>
        </w:rPr>
      </w:pPr>
      <w:r>
        <w:rPr>
          <w:rFonts w:hint="eastAsia"/>
          <w:sz w:val="24"/>
        </w:rPr>
        <w:t>十、一般公共预算财政拨款“三公”经费支出决算表</w:t>
      </w:r>
    </w:p>
    <w:p w14:paraId="5A4738BB">
      <w:pPr>
        <w:pStyle w:val="12"/>
        <w:adjustRightInd w:val="0"/>
        <w:snapToGrid w:val="0"/>
        <w:spacing w:line="440" w:lineRule="exact"/>
        <w:jc w:val="left"/>
        <w:rPr>
          <w:sz w:val="24"/>
        </w:rPr>
      </w:pPr>
      <w:r>
        <w:rPr>
          <w:rFonts w:hint="eastAsia"/>
          <w:sz w:val="24"/>
        </w:rPr>
        <w:t>十一、政府性基金预算财政拨款收入支出决算表</w:t>
      </w:r>
    </w:p>
    <w:p w14:paraId="755968EF">
      <w:pPr>
        <w:pStyle w:val="12"/>
        <w:adjustRightInd w:val="0"/>
        <w:snapToGrid w:val="0"/>
        <w:spacing w:line="440" w:lineRule="exact"/>
        <w:jc w:val="left"/>
        <w:rPr>
          <w:sz w:val="24"/>
        </w:rPr>
      </w:pPr>
      <w:r>
        <w:rPr>
          <w:rFonts w:hint="eastAsia"/>
          <w:sz w:val="24"/>
        </w:rPr>
        <w:t>十二、政府性基金预算财政拨款“三公”经费支出决算表</w:t>
      </w:r>
    </w:p>
    <w:p w14:paraId="7FBD3372">
      <w:pPr>
        <w:pStyle w:val="12"/>
        <w:adjustRightInd w:val="0"/>
        <w:snapToGrid w:val="0"/>
        <w:spacing w:line="440" w:lineRule="exact"/>
        <w:jc w:val="left"/>
        <w:rPr>
          <w:sz w:val="24"/>
        </w:rPr>
      </w:pPr>
      <w:r>
        <w:rPr>
          <w:rFonts w:hint="eastAsia"/>
          <w:sz w:val="24"/>
        </w:rPr>
        <w:t>十三、国有资本经营预算财政拨款收入支出决算表</w:t>
      </w:r>
    </w:p>
    <w:p w14:paraId="00C47B9E">
      <w:pPr>
        <w:pStyle w:val="12"/>
        <w:adjustRightInd w:val="0"/>
        <w:snapToGrid w:val="0"/>
        <w:spacing w:line="440" w:lineRule="exact"/>
        <w:jc w:val="left"/>
        <w:rPr>
          <w:sz w:val="24"/>
        </w:rPr>
      </w:pPr>
      <w:r>
        <w:rPr>
          <w:rFonts w:hint="eastAsia"/>
          <w:sz w:val="24"/>
        </w:rPr>
        <w:t>十四、国有资本经营预算财政拨款支出决算表</w:t>
      </w:r>
    </w:p>
    <w:p w14:paraId="3CBE88C9">
      <w:pPr>
        <w:widowControl/>
        <w:adjustRightInd w:val="0"/>
        <w:snapToGrid w:val="0"/>
        <w:spacing w:line="440" w:lineRule="exact"/>
        <w:ind w:firstLine="1320" w:firstLineChars="550"/>
        <w:jc w:val="left"/>
        <w:rPr>
          <w:rFonts w:ascii="仿宋" w:hAnsi="仿宋" w:eastAsia="仿宋"/>
          <w:sz w:val="24"/>
        </w:rPr>
      </w:pPr>
      <w:r>
        <w:rPr>
          <w:rFonts w:hint="eastAsia" w:ascii="仿宋" w:hAnsi="仿宋" w:eastAsia="仿宋"/>
          <w:sz w:val="24"/>
          <w:lang w:eastAsia="zh-CN"/>
        </w:rPr>
        <w:t>（</w:t>
      </w:r>
      <w:r>
        <w:rPr>
          <w:rFonts w:ascii="仿宋" w:hAnsi="仿宋" w:eastAsia="仿宋"/>
          <w:sz w:val="24"/>
        </w:rPr>
        <w:t>注：</w:t>
      </w:r>
      <w:r>
        <w:rPr>
          <w:rFonts w:hint="eastAsia" w:ascii="仿宋" w:hAnsi="仿宋" w:eastAsia="仿宋"/>
          <w:sz w:val="24"/>
        </w:rPr>
        <w:t>请单位根据实际注明页码</w:t>
      </w:r>
      <w:r>
        <w:rPr>
          <w:rFonts w:hint="eastAsia" w:ascii="仿宋" w:hAnsi="仿宋" w:eastAsia="仿宋"/>
          <w:sz w:val="24"/>
          <w:lang w:eastAsia="zh-CN"/>
        </w:rPr>
        <w:t>）</w:t>
      </w:r>
    </w:p>
    <w:p w14:paraId="58B59F08">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14:paraId="790CAC49">
      <w:pPr>
        <w:pStyle w:val="3"/>
        <w:jc w:val="center"/>
        <w:rPr>
          <w:rStyle w:val="25"/>
          <w:rFonts w:ascii="黑体" w:hAnsi="黑体" w:eastAsia="黑体"/>
          <w:b/>
          <w:bCs w:val="0"/>
        </w:rPr>
      </w:pPr>
      <w:r>
        <w:rPr>
          <w:rFonts w:hint="eastAsia" w:ascii="黑体" w:hAnsi="黑体" w:eastAsia="黑体"/>
          <w:b w:val="0"/>
        </w:rPr>
        <w:t>第一部分 单位</w:t>
      </w:r>
      <w:r>
        <w:rPr>
          <w:rStyle w:val="25"/>
          <w:rFonts w:hint="eastAsia" w:ascii="黑体" w:hAnsi="黑体" w:eastAsia="黑体"/>
          <w:b w:val="0"/>
          <w:bCs w:val="0"/>
        </w:rPr>
        <w:t>概况</w:t>
      </w:r>
      <w:bookmarkEnd w:id="12"/>
      <w:bookmarkEnd w:id="13"/>
    </w:p>
    <w:p w14:paraId="69909815">
      <w:pPr>
        <w:widowControl/>
        <w:jc w:val="left"/>
        <w:rPr>
          <w:rFonts w:ascii="黑体" w:eastAsia="黑体"/>
          <w:sz w:val="32"/>
          <w:szCs w:val="32"/>
        </w:rPr>
      </w:pPr>
    </w:p>
    <w:p w14:paraId="50825A4F">
      <w:pPr>
        <w:pStyle w:val="4"/>
        <w:numPr>
          <w:ilvl w:val="0"/>
          <w:numId w:val="2"/>
        </w:numPr>
        <w:rPr>
          <w:rStyle w:val="26"/>
          <w:rFonts w:ascii="黑体" w:hAnsi="黑体" w:eastAsia="黑体"/>
          <w:b w:val="0"/>
          <w:bCs w:val="0"/>
        </w:rPr>
      </w:pPr>
      <w:bookmarkStart w:id="14" w:name="_Toc15396600"/>
      <w:bookmarkStart w:id="15" w:name="_Toc15377197"/>
      <w:r>
        <w:rPr>
          <w:rStyle w:val="26"/>
          <w:rFonts w:hint="eastAsia" w:ascii="黑体" w:hAnsi="黑体" w:eastAsia="黑体"/>
          <w:b w:val="0"/>
          <w:bCs w:val="0"/>
        </w:rPr>
        <w:t>职能简介</w:t>
      </w:r>
      <w:r>
        <w:rPr>
          <w:rStyle w:val="26"/>
          <w:rFonts w:hint="eastAsia" w:ascii="黑体" w:hAnsi="黑体" w:eastAsia="黑体"/>
          <w:b w:val="0"/>
          <w:bCs w:val="0"/>
          <w:lang w:eastAsia="zh-CN"/>
        </w:rPr>
        <w:t>及主要工作情况</w:t>
      </w:r>
    </w:p>
    <w:p w14:paraId="52927131">
      <w:pPr>
        <w:pStyle w:val="6"/>
        <w:keepNext w:val="0"/>
        <w:keepLines w:val="0"/>
        <w:pageBreakBefore w:val="0"/>
        <w:widowControl w:val="0"/>
        <w:numPr>
          <w:ilvl w:val="0"/>
          <w:numId w:val="3"/>
        </w:numPr>
        <w:kinsoku/>
        <w:wordWrap/>
        <w:overflowPunct/>
        <w:topLinePunct w:val="0"/>
        <w:autoSpaceDE/>
        <w:autoSpaceDN/>
        <w:bidi w:val="0"/>
        <w:adjustRightInd w:val="0"/>
        <w:snapToGrid w:val="0"/>
        <w:spacing w:beforeLines="0"/>
        <w:ind w:firstLine="640" w:firstLineChars="200"/>
        <w:textAlignment w:val="auto"/>
        <w:outlineLvl w:val="2"/>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主要职能：一是负责本行政区域内的民政、计划生育、文化教育、卫生、体育等社会公益事业的综合性工作，维护一切经济单位和个人的正当经济权益，取缔非法经济活动，调解和处理民事纠纷，打击刑事犯罪维护社会稳定；二是贯彻执行党和国家的各项方针、政策、法律、法规，以及上级党委政府和乡党委、乡人代会的决定、决议；三是完成上级政府交办的其他事项。2021年我乡人员编制数45人，其中：公务员16人、机关工勤人员1人、事业编制12人，实有在职工人数30人，行政事业退休17人，遗属补助15人。</w:t>
      </w:r>
    </w:p>
    <w:p w14:paraId="3A630378">
      <w:pPr>
        <w:pStyle w:val="6"/>
        <w:keepNext w:val="0"/>
        <w:keepLines w:val="0"/>
        <w:pageBreakBefore w:val="0"/>
        <w:widowControl w:val="0"/>
        <w:numPr>
          <w:ilvl w:val="0"/>
          <w:numId w:val="3"/>
        </w:numPr>
        <w:kinsoku/>
        <w:wordWrap/>
        <w:overflowPunct/>
        <w:topLinePunct w:val="0"/>
        <w:autoSpaceDE/>
        <w:autoSpaceDN/>
        <w:bidi w:val="0"/>
        <w:adjustRightInd w:val="0"/>
        <w:snapToGrid w:val="0"/>
        <w:spacing w:beforeLines="0"/>
        <w:ind w:firstLine="640" w:firstLineChars="200"/>
        <w:textAlignment w:val="auto"/>
        <w:outlineLvl w:val="2"/>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2021年重点工作完成情况</w:t>
      </w:r>
    </w:p>
    <w:p w14:paraId="748BC31D">
      <w:pPr>
        <w:ind w:firstLine="640" w:firstLineChars="200"/>
        <w:rPr>
          <w:color w:val="FF0000"/>
        </w:rPr>
      </w:pPr>
      <w:r>
        <w:rPr>
          <w:rFonts w:hint="eastAsia" w:ascii="仿宋" w:hAnsi="仿宋" w:eastAsia="仿宋" w:cs="Times New Roman"/>
          <w:kern w:val="0"/>
          <w:sz w:val="32"/>
          <w:szCs w:val="32"/>
          <w:lang w:val="en-US" w:eastAsia="zh-CN" w:bidi="ar-SA"/>
        </w:rPr>
        <w:t>完成上级下达的工程项目以及森林草原防灭火专项整治、危房改造、村级党组织和村委会换届、农村公共服务运行、脱贫攻坚与乡村振兴衔接后评估等工作，保证地方稳定，促进地方发展作贡献。</w:t>
      </w:r>
    </w:p>
    <w:p w14:paraId="7AA268ED">
      <w:pPr>
        <w:pStyle w:val="4"/>
        <w:rPr>
          <w:rFonts w:hint="eastAsia" w:ascii="黑体" w:hAnsi="黑体" w:eastAsia="黑体"/>
          <w:b w:val="0"/>
          <w:lang w:eastAsia="zh-CN"/>
        </w:rPr>
      </w:pPr>
      <w:r>
        <w:rPr>
          <w:rFonts w:hint="eastAsia" w:ascii="黑体" w:hAnsi="黑体" w:eastAsia="黑体"/>
          <w:b w:val="0"/>
        </w:rPr>
        <w:t>二、</w:t>
      </w:r>
      <w:bookmarkEnd w:id="14"/>
      <w:bookmarkEnd w:id="15"/>
      <w:r>
        <w:rPr>
          <w:rFonts w:hint="eastAsia" w:ascii="黑体" w:hAnsi="黑体" w:eastAsia="黑体"/>
          <w:b w:val="0"/>
          <w:lang w:eastAsia="zh-CN"/>
        </w:rPr>
        <w:t>机构设置情况</w:t>
      </w:r>
    </w:p>
    <w:p w14:paraId="0D0A324F">
      <w:pPr>
        <w:ind w:firstLine="800" w:firstLineChars="250"/>
        <w:rPr>
          <w:rFonts w:hint="eastAsia" w:ascii="仿宋" w:hAnsi="仿宋" w:eastAsia="仿宋"/>
          <w:sz w:val="32"/>
          <w:szCs w:val="32"/>
        </w:rPr>
      </w:pPr>
      <w:r>
        <w:rPr>
          <w:rFonts w:hint="eastAsia" w:ascii="仿宋" w:hAnsi="仿宋" w:eastAsia="仿宋"/>
          <w:sz w:val="32"/>
          <w:szCs w:val="32"/>
        </w:rPr>
        <w:t>盐边县</w:t>
      </w:r>
      <w:r>
        <w:rPr>
          <w:rFonts w:hint="eastAsia" w:ascii="仿宋" w:hAnsi="仿宋" w:eastAsia="仿宋"/>
          <w:sz w:val="32"/>
          <w:szCs w:val="32"/>
          <w:lang w:eastAsia="zh-CN"/>
        </w:rPr>
        <w:t>格萨拉彝族乡</w:t>
      </w:r>
      <w:r>
        <w:rPr>
          <w:rFonts w:hint="eastAsia" w:ascii="仿宋" w:hAnsi="仿宋" w:eastAsia="仿宋"/>
          <w:sz w:val="32"/>
          <w:szCs w:val="32"/>
        </w:rPr>
        <w:t>人民政府下属二级单位1个，其中行政单位</w:t>
      </w:r>
      <w:r>
        <w:rPr>
          <w:rFonts w:hint="eastAsia" w:ascii="仿宋" w:hAnsi="仿宋" w:eastAsia="仿宋"/>
          <w:sz w:val="32"/>
          <w:szCs w:val="32"/>
          <w:lang w:val="en-US" w:eastAsia="zh-CN"/>
        </w:rPr>
        <w:t>1</w:t>
      </w:r>
      <w:r>
        <w:rPr>
          <w:rFonts w:hint="eastAsia" w:ascii="仿宋" w:hAnsi="仿宋" w:eastAsia="仿宋"/>
          <w:sz w:val="32"/>
          <w:szCs w:val="32"/>
        </w:rPr>
        <w:t>个，参照公务员法管理的事业单位</w:t>
      </w:r>
      <w:r>
        <w:rPr>
          <w:rFonts w:hint="eastAsia" w:ascii="仿宋" w:hAnsi="仿宋" w:eastAsia="仿宋"/>
          <w:bCs/>
          <w:sz w:val="32"/>
          <w:szCs w:val="32"/>
          <w:lang w:val="en-US" w:eastAsia="zh-CN"/>
        </w:rPr>
        <w:t>0</w:t>
      </w:r>
      <w:r>
        <w:rPr>
          <w:rFonts w:hint="eastAsia" w:ascii="仿宋" w:hAnsi="仿宋" w:eastAsia="仿宋"/>
          <w:sz w:val="32"/>
          <w:szCs w:val="32"/>
        </w:rPr>
        <w:t>个，其他事业单位</w:t>
      </w:r>
      <w:r>
        <w:rPr>
          <w:rFonts w:hint="eastAsia" w:ascii="仿宋" w:hAnsi="仿宋" w:eastAsia="仿宋"/>
          <w:sz w:val="32"/>
          <w:szCs w:val="32"/>
          <w:lang w:val="en-US" w:eastAsia="zh-CN"/>
        </w:rPr>
        <w:t>4</w:t>
      </w:r>
      <w:r>
        <w:rPr>
          <w:rFonts w:hint="eastAsia" w:ascii="仿宋" w:hAnsi="仿宋" w:eastAsia="仿宋"/>
          <w:sz w:val="32"/>
          <w:szCs w:val="32"/>
        </w:rPr>
        <w:t>个。</w:t>
      </w:r>
    </w:p>
    <w:p w14:paraId="34533E73">
      <w:pPr>
        <w:ind w:firstLine="800" w:firstLineChars="250"/>
        <w:rPr>
          <w:rFonts w:hint="eastAsia" w:ascii="仿宋" w:hAnsi="仿宋" w:eastAsia="仿宋"/>
          <w:color w:val="000000"/>
          <w:sz w:val="32"/>
          <w:szCs w:val="32"/>
        </w:rPr>
      </w:pPr>
      <w:r>
        <w:rPr>
          <w:rFonts w:hint="eastAsia" w:ascii="仿宋" w:hAnsi="仿宋" w:eastAsia="仿宋"/>
          <w:color w:val="000000"/>
          <w:sz w:val="32"/>
          <w:szCs w:val="32"/>
        </w:rPr>
        <w:t>纳入</w:t>
      </w:r>
      <w:r>
        <w:rPr>
          <w:rFonts w:hint="eastAsia" w:ascii="仿宋" w:hAnsi="仿宋" w:eastAsia="仿宋"/>
          <w:sz w:val="32"/>
          <w:szCs w:val="32"/>
        </w:rPr>
        <w:t>盐边县</w:t>
      </w:r>
      <w:r>
        <w:rPr>
          <w:rFonts w:hint="eastAsia" w:ascii="仿宋" w:hAnsi="仿宋" w:eastAsia="仿宋"/>
          <w:sz w:val="32"/>
          <w:szCs w:val="32"/>
          <w:lang w:eastAsia="zh-CN"/>
        </w:rPr>
        <w:t>格萨拉彝族乡</w:t>
      </w:r>
      <w:r>
        <w:rPr>
          <w:rFonts w:hint="eastAsia" w:ascii="仿宋" w:hAnsi="仿宋" w:eastAsia="仿宋"/>
          <w:sz w:val="32"/>
          <w:szCs w:val="32"/>
        </w:rPr>
        <w:t>人民政府</w:t>
      </w:r>
      <w:r>
        <w:rPr>
          <w:rFonts w:hint="eastAsia" w:ascii="仿宋" w:hAnsi="仿宋" w:eastAsia="仿宋"/>
          <w:color w:val="000000"/>
          <w:sz w:val="32"/>
          <w:szCs w:val="32"/>
        </w:rPr>
        <w:t>20</w:t>
      </w:r>
      <w:r>
        <w:rPr>
          <w:rFonts w:hint="eastAsia" w:ascii="仿宋" w:hAnsi="仿宋" w:eastAsia="仿宋"/>
          <w:color w:val="000000"/>
          <w:sz w:val="32"/>
          <w:szCs w:val="32"/>
          <w:lang w:val="en-US" w:eastAsia="zh-CN"/>
        </w:rPr>
        <w:t>21</w:t>
      </w:r>
      <w:r>
        <w:rPr>
          <w:rFonts w:hint="eastAsia" w:ascii="仿宋" w:hAnsi="仿宋" w:eastAsia="仿宋"/>
          <w:color w:val="000000"/>
          <w:sz w:val="32"/>
          <w:szCs w:val="32"/>
        </w:rPr>
        <w:t>年度部门决算编制范围的二级预算单位包括：</w:t>
      </w:r>
      <w:bookmarkStart w:id="16" w:name="_Toc15377433"/>
      <w:bookmarkStart w:id="17" w:name="_Toc15377202"/>
      <w:bookmarkStart w:id="18" w:name="_Toc15378449"/>
      <w:bookmarkStart w:id="19" w:name="_Toc15306276"/>
      <w:r>
        <w:rPr>
          <w:rFonts w:hint="eastAsia" w:ascii="仿宋" w:hAnsi="仿宋" w:eastAsia="仿宋"/>
          <w:color w:val="000000"/>
          <w:sz w:val="32"/>
          <w:szCs w:val="32"/>
        </w:rPr>
        <w:t>盐边县</w:t>
      </w:r>
      <w:r>
        <w:rPr>
          <w:rFonts w:hint="eastAsia" w:ascii="仿宋" w:hAnsi="仿宋" w:eastAsia="仿宋"/>
          <w:color w:val="000000"/>
          <w:sz w:val="32"/>
          <w:szCs w:val="32"/>
          <w:highlight w:val="none"/>
          <w:lang w:eastAsia="zh-CN"/>
        </w:rPr>
        <w:t>格萨拉彝族乡</w:t>
      </w:r>
      <w:r>
        <w:rPr>
          <w:rFonts w:hint="eastAsia" w:ascii="仿宋" w:hAnsi="仿宋" w:eastAsia="仿宋"/>
          <w:color w:val="000000"/>
          <w:sz w:val="32"/>
          <w:szCs w:val="32"/>
        </w:rPr>
        <w:t>人民政府党政办</w:t>
      </w:r>
      <w:bookmarkEnd w:id="16"/>
      <w:bookmarkEnd w:id="17"/>
      <w:bookmarkEnd w:id="18"/>
      <w:bookmarkEnd w:id="19"/>
      <w:bookmarkStart w:id="20" w:name="_Toc15396602"/>
      <w:bookmarkStart w:id="21" w:name="_Toc15377204"/>
    </w:p>
    <w:p w14:paraId="0D482D90">
      <w:pPr>
        <w:pStyle w:val="2"/>
        <w:rPr>
          <w:rFonts w:hint="eastAsia" w:ascii="仿宋" w:hAnsi="仿宋" w:eastAsia="仿宋"/>
          <w:color w:val="000000"/>
          <w:sz w:val="32"/>
          <w:szCs w:val="32"/>
        </w:rPr>
      </w:pPr>
    </w:p>
    <w:p w14:paraId="5F7D52AA">
      <w:pPr>
        <w:pStyle w:val="2"/>
        <w:rPr>
          <w:rFonts w:hint="eastAsia" w:ascii="仿宋" w:hAnsi="仿宋" w:eastAsia="仿宋"/>
          <w:color w:val="000000"/>
          <w:sz w:val="32"/>
          <w:szCs w:val="32"/>
        </w:rPr>
      </w:pPr>
    </w:p>
    <w:p w14:paraId="2CACB802">
      <w:pPr>
        <w:pStyle w:val="2"/>
        <w:rPr>
          <w:rFonts w:hint="eastAsia" w:ascii="仿宋" w:hAnsi="仿宋" w:eastAsia="仿宋"/>
          <w:color w:val="000000"/>
          <w:sz w:val="32"/>
          <w:szCs w:val="32"/>
        </w:rPr>
      </w:pPr>
    </w:p>
    <w:p w14:paraId="535E17FE">
      <w:pPr>
        <w:jc w:val="center"/>
        <w:rPr>
          <w:rStyle w:val="25"/>
          <w:rFonts w:ascii="黑体" w:hAnsi="黑体" w:eastAsia="黑体"/>
          <w:b w:val="0"/>
          <w:bCs/>
        </w:rPr>
      </w:pPr>
      <w:r>
        <w:rPr>
          <w:rStyle w:val="25"/>
          <w:rFonts w:hint="eastAsia" w:ascii="黑体" w:hAnsi="黑体" w:eastAsia="黑体" w:cs="Times New Roman"/>
          <w:b w:val="0"/>
          <w:bCs/>
        </w:rPr>
        <w:t>第二部分 2021年度</w:t>
      </w:r>
      <w:r>
        <w:rPr>
          <w:rStyle w:val="25"/>
          <w:rFonts w:hint="eastAsia" w:ascii="黑体" w:hAnsi="黑体" w:eastAsia="黑体"/>
          <w:b w:val="0"/>
          <w:bCs/>
        </w:rPr>
        <w:t>单位决算情况说明</w:t>
      </w:r>
      <w:bookmarkEnd w:id="20"/>
      <w:bookmarkEnd w:id="21"/>
    </w:p>
    <w:p w14:paraId="768F1126"/>
    <w:p w14:paraId="5518A5F4">
      <w:pPr>
        <w:pStyle w:val="24"/>
        <w:numPr>
          <w:ilvl w:val="0"/>
          <w:numId w:val="4"/>
        </w:numPr>
        <w:spacing w:line="600" w:lineRule="exact"/>
        <w:ind w:firstLineChars="0"/>
        <w:outlineLvl w:val="1"/>
        <w:rPr>
          <w:rStyle w:val="26"/>
          <w:rFonts w:ascii="黑体" w:hAnsi="黑体" w:eastAsia="黑体"/>
          <w:b w:val="0"/>
        </w:rPr>
      </w:pPr>
      <w:bookmarkStart w:id="22" w:name="_Toc15396603"/>
      <w:bookmarkStart w:id="23" w:name="_Toc15377205"/>
      <w:r>
        <w:rPr>
          <w:rFonts w:hint="eastAsia" w:ascii="黑体" w:hAnsi="黑体" w:eastAsia="黑体"/>
          <w:sz w:val="32"/>
          <w:szCs w:val="32"/>
        </w:rPr>
        <w:t>收</w:t>
      </w:r>
      <w:r>
        <w:rPr>
          <w:rStyle w:val="26"/>
          <w:rFonts w:hint="eastAsia" w:ascii="黑体" w:hAnsi="黑体" w:eastAsia="黑体"/>
          <w:b w:val="0"/>
        </w:rPr>
        <w:t>入支出决算总体情况说明</w:t>
      </w:r>
      <w:bookmarkEnd w:id="22"/>
      <w:bookmarkEnd w:id="23"/>
    </w:p>
    <w:p w14:paraId="00A8314D">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2021年度收入总计1356.32万元，支出总计1432.02万元。与</w:t>
      </w:r>
      <w:r>
        <w:rPr>
          <w:rFonts w:ascii="仿宋" w:hAnsi="仿宋" w:eastAsia="仿宋"/>
          <w:sz w:val="32"/>
          <w:szCs w:val="32"/>
        </w:rPr>
        <w:t>20</w:t>
      </w:r>
      <w:r>
        <w:rPr>
          <w:rFonts w:hint="eastAsia" w:ascii="仿宋" w:hAnsi="仿宋" w:eastAsia="仿宋"/>
          <w:sz w:val="32"/>
          <w:szCs w:val="32"/>
        </w:rPr>
        <w:t>20年相比，财政拨款收入增加159.78万元，增长13.35</w:t>
      </w:r>
      <w:r>
        <w:rPr>
          <w:rFonts w:ascii="仿宋" w:hAnsi="仿宋" w:eastAsia="仿宋"/>
          <w:sz w:val="32"/>
          <w:szCs w:val="32"/>
        </w:rPr>
        <w:t>%</w:t>
      </w:r>
      <w:r>
        <w:rPr>
          <w:rFonts w:hint="eastAsia" w:ascii="仿宋" w:hAnsi="仿宋" w:eastAsia="仿宋"/>
          <w:sz w:val="32"/>
          <w:szCs w:val="32"/>
        </w:rPr>
        <w:t>、支出总计增加266.57万元，增长22.87</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bCs/>
          <w:color w:val="000000"/>
          <w:kern w:val="0"/>
          <w:sz w:val="32"/>
          <w:szCs w:val="32"/>
        </w:rPr>
        <w:t>2021年项目资金有所增加，人员调动频繁。</w:t>
      </w:r>
      <w:r>
        <w:rPr>
          <w:rFonts w:hint="eastAsia" w:ascii="仿宋" w:hAnsi="仿宋" w:eastAsia="仿宋"/>
          <w:sz w:val="32"/>
          <w:szCs w:val="32"/>
        </w:rPr>
        <w:t>收、支决算总计变动情况图</w:t>
      </w:r>
      <w:r>
        <w:rPr>
          <w:rFonts w:hint="eastAsia" w:ascii="仿宋" w:hAnsi="仿宋" w:eastAsia="仿宋"/>
          <w:bCs/>
          <w:color w:val="000000"/>
          <w:kern w:val="0"/>
          <w:sz w:val="32"/>
          <w:szCs w:val="32"/>
        </w:rPr>
        <w:t>见图1。</w:t>
      </w:r>
    </w:p>
    <w:p w14:paraId="59AF5BAC">
      <w:pPr>
        <w:pStyle w:val="2"/>
        <w:ind w:firstLine="640"/>
        <w:rPr>
          <w:rFonts w:ascii="仿宋_GB2312" w:eastAsia="仿宋_GB2312"/>
          <w:sz w:val="32"/>
          <w:szCs w:val="32"/>
        </w:rPr>
      </w:pPr>
      <w:r>
        <w:rPr>
          <w:rFonts w:hint="eastAsia" w:ascii="仿宋_GB2312" w:eastAsia="仿宋_GB2312"/>
          <w:sz w:val="32"/>
          <w:szCs w:val="32"/>
        </w:rPr>
        <w:drawing>
          <wp:inline distT="0" distB="0" distL="114300" distR="114300">
            <wp:extent cx="5099685" cy="2487930"/>
            <wp:effectExtent l="4445" t="4445" r="20320" b="2222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4D891FF0">
      <w:pPr>
        <w:pStyle w:val="24"/>
        <w:numPr>
          <w:ilvl w:val="0"/>
          <w:numId w:val="4"/>
        </w:numPr>
        <w:tabs>
          <w:tab w:val="left" w:pos="516"/>
        </w:tabs>
        <w:spacing w:line="600" w:lineRule="exact"/>
        <w:ind w:firstLineChars="0"/>
        <w:outlineLvl w:val="1"/>
        <w:rPr>
          <w:rStyle w:val="26"/>
          <w:rFonts w:ascii="黑体" w:hAnsi="黑体" w:eastAsia="黑体"/>
          <w:b w:val="0"/>
        </w:rPr>
      </w:pPr>
      <w:bookmarkStart w:id="24" w:name="_Toc15377206"/>
      <w:bookmarkStart w:id="25" w:name="_Toc15396604"/>
      <w:r>
        <w:rPr>
          <w:rFonts w:hint="eastAsia" w:ascii="黑体" w:hAnsi="黑体" w:eastAsia="黑体"/>
          <w:sz w:val="32"/>
          <w:szCs w:val="32"/>
        </w:rPr>
        <w:t>收</w:t>
      </w:r>
      <w:r>
        <w:rPr>
          <w:rStyle w:val="26"/>
          <w:rFonts w:hint="eastAsia" w:ascii="黑体" w:hAnsi="黑体" w:eastAsia="黑体"/>
          <w:b w:val="0"/>
        </w:rPr>
        <w:t>入决算情况说明</w:t>
      </w:r>
      <w:bookmarkEnd w:id="24"/>
      <w:bookmarkEnd w:id="25"/>
    </w:p>
    <w:p w14:paraId="18F49A4A">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21年本年收入合计1356.32万元，其中：一般公共预算财政拨款收入1347.37万元，占99.34</w:t>
      </w:r>
      <w:r>
        <w:rPr>
          <w:rFonts w:ascii="仿宋" w:hAnsi="仿宋" w:eastAsia="仿宋"/>
          <w:sz w:val="32"/>
          <w:szCs w:val="32"/>
        </w:rPr>
        <w:t>%</w:t>
      </w:r>
      <w:r>
        <w:rPr>
          <w:rFonts w:hint="eastAsia" w:ascii="仿宋" w:hAnsi="仿宋" w:eastAsia="仿宋"/>
          <w:sz w:val="32"/>
          <w:szCs w:val="32"/>
        </w:rPr>
        <w:t>；政府性基金预算财政拨款收入8.95万元，占0.66</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。收入决算结构图见图2。</w:t>
      </w:r>
    </w:p>
    <w:p w14:paraId="6230D920">
      <w:pPr>
        <w:pStyle w:val="2"/>
        <w:ind w:firstLine="640"/>
        <w:rPr>
          <w:rFonts w:ascii="仿宋_GB2312" w:eastAsia="仿宋_GB2312"/>
          <w:sz w:val="32"/>
          <w:szCs w:val="32"/>
        </w:rPr>
      </w:pPr>
      <w:r>
        <w:rPr>
          <w:rFonts w:hint="eastAsia" w:ascii="仿宋_GB2312" w:eastAsia="仿宋_GB2312"/>
          <w:sz w:val="32"/>
          <w:szCs w:val="32"/>
        </w:rPr>
        <w:drawing>
          <wp:inline distT="0" distB="0" distL="114300" distR="114300">
            <wp:extent cx="5013325" cy="2482850"/>
            <wp:effectExtent l="4445" t="4445" r="11430" b="825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D0BC5A9">
      <w:pPr>
        <w:pStyle w:val="24"/>
        <w:numPr>
          <w:ilvl w:val="0"/>
          <w:numId w:val="4"/>
        </w:numPr>
        <w:spacing w:line="600" w:lineRule="exact"/>
        <w:ind w:firstLineChars="0"/>
        <w:outlineLvl w:val="1"/>
        <w:rPr>
          <w:rStyle w:val="26"/>
          <w:rFonts w:ascii="黑体" w:hAnsi="黑体" w:eastAsia="黑体"/>
          <w:b w:val="0"/>
        </w:rPr>
      </w:pPr>
      <w:bookmarkStart w:id="26" w:name="_Toc15377207"/>
      <w:bookmarkStart w:id="27" w:name="_Toc15396605"/>
      <w:r>
        <w:rPr>
          <w:rFonts w:hint="eastAsia" w:ascii="黑体" w:hAnsi="黑体" w:eastAsia="黑体"/>
          <w:sz w:val="32"/>
          <w:szCs w:val="32"/>
        </w:rPr>
        <w:t>支</w:t>
      </w:r>
      <w:r>
        <w:rPr>
          <w:rStyle w:val="26"/>
          <w:rFonts w:hint="eastAsia" w:ascii="黑体" w:hAnsi="黑体" w:eastAsia="黑体"/>
          <w:b w:val="0"/>
        </w:rPr>
        <w:t>出决算情况说明</w:t>
      </w:r>
      <w:bookmarkEnd w:id="26"/>
      <w:bookmarkEnd w:id="27"/>
    </w:p>
    <w:p w14:paraId="4E147235">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21年本年支出合计1432.02万元，其中：基本支出850.10万元，占59.36</w:t>
      </w:r>
      <w:r>
        <w:rPr>
          <w:rFonts w:ascii="仿宋" w:hAnsi="仿宋" w:eastAsia="仿宋"/>
          <w:sz w:val="32"/>
          <w:szCs w:val="32"/>
        </w:rPr>
        <w:t>%</w:t>
      </w:r>
      <w:r>
        <w:rPr>
          <w:rFonts w:hint="eastAsia" w:ascii="仿宋" w:hAnsi="仿宋" w:eastAsia="仿宋"/>
          <w:sz w:val="32"/>
          <w:szCs w:val="32"/>
        </w:rPr>
        <w:t>；项目支出581.92万元，占40.64</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，支出决算结构图见图3。</w:t>
      </w:r>
    </w:p>
    <w:p w14:paraId="5A3817B8">
      <w:pPr>
        <w:pStyle w:val="2"/>
        <w:ind w:firstLine="0" w:firstLineChars="0"/>
        <w:rPr>
          <w:rFonts w:ascii="仿宋_GB2312" w:eastAsia="仿宋_GB2312"/>
          <w:sz w:val="32"/>
          <w:szCs w:val="32"/>
        </w:rPr>
      </w:pPr>
      <w:r>
        <w:rPr>
          <w:rFonts w:hint="eastAsia" w:ascii="仿宋_GB2312" w:eastAsia="仿宋_GB2312"/>
          <w:sz w:val="32"/>
          <w:szCs w:val="32"/>
        </w:rPr>
        <w:drawing>
          <wp:inline distT="0" distB="0" distL="114300" distR="114300">
            <wp:extent cx="4823460" cy="2827655"/>
            <wp:effectExtent l="4445" t="4445" r="10795" b="635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88E2D48">
      <w:pPr>
        <w:spacing w:line="600" w:lineRule="exact"/>
        <w:ind w:firstLine="640" w:firstLineChars="200"/>
        <w:outlineLvl w:val="1"/>
        <w:rPr>
          <w:rStyle w:val="26"/>
          <w:rFonts w:ascii="黑体" w:hAnsi="黑体" w:eastAsia="黑体"/>
          <w:b w:val="0"/>
        </w:rPr>
      </w:pPr>
      <w:bookmarkStart w:id="28" w:name="_Toc15396606"/>
      <w:bookmarkStart w:id="29" w:name="_Toc15377208"/>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28"/>
      <w:bookmarkEnd w:id="29"/>
    </w:p>
    <w:p w14:paraId="2CFE1466">
      <w:pPr>
        <w:spacing w:line="600" w:lineRule="exact"/>
        <w:ind w:left="319" w:leftChars="152" w:firstLine="320" w:firstLineChars="1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21年财政拨款收入总计1356.32万元、支出总计1432.02万元。与</w:t>
      </w:r>
      <w:r>
        <w:rPr>
          <w:rFonts w:ascii="仿宋" w:hAnsi="仿宋" w:eastAsia="仿宋"/>
          <w:sz w:val="32"/>
          <w:szCs w:val="32"/>
        </w:rPr>
        <w:t>20</w:t>
      </w:r>
      <w:r>
        <w:rPr>
          <w:rFonts w:hint="eastAsia" w:ascii="仿宋" w:hAnsi="仿宋" w:eastAsia="仿宋"/>
          <w:sz w:val="32"/>
          <w:szCs w:val="32"/>
        </w:rPr>
        <w:t>20年相比，财政拨款收入159.78万元，增长13.35</w:t>
      </w:r>
      <w:r>
        <w:rPr>
          <w:rFonts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sz w:val="32"/>
          <w:szCs w:val="32"/>
        </w:rPr>
        <w:t>支出总计增加266.57万元，增长22.87</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bCs/>
          <w:color w:val="000000"/>
          <w:kern w:val="0"/>
          <w:sz w:val="32"/>
          <w:szCs w:val="32"/>
        </w:rPr>
        <w:t>2021年项目资金</w:t>
      </w:r>
      <w:r>
        <w:rPr>
          <w:rFonts w:hint="eastAsia" w:ascii="仿宋" w:hAnsi="仿宋" w:eastAsia="仿宋"/>
          <w:bCs/>
          <w:color w:val="000000"/>
          <w:kern w:val="0"/>
          <w:sz w:val="32"/>
          <w:szCs w:val="32"/>
          <w:lang w:eastAsia="zh-CN"/>
        </w:rPr>
        <w:t>较上年</w:t>
      </w:r>
      <w:r>
        <w:rPr>
          <w:rFonts w:hint="eastAsia" w:ascii="仿宋" w:hAnsi="仿宋" w:eastAsia="仿宋"/>
          <w:bCs/>
          <w:color w:val="000000"/>
          <w:kern w:val="0"/>
          <w:sz w:val="32"/>
          <w:szCs w:val="32"/>
        </w:rPr>
        <w:t>增加，人员调动频繁。</w:t>
      </w:r>
      <w:r>
        <w:rPr>
          <w:rFonts w:hint="eastAsia" w:ascii="仿宋" w:hAnsi="仿宋" w:eastAsia="仿宋"/>
          <w:sz w:val="32"/>
          <w:szCs w:val="32"/>
        </w:rPr>
        <w:t>财政拨款收、支决算总计变动情况见图4。</w:t>
      </w:r>
    </w:p>
    <w:p w14:paraId="37B35E4B">
      <w:pPr>
        <w:pStyle w:val="2"/>
        <w:ind w:firstLine="640"/>
        <w:rPr>
          <w:rFonts w:ascii="仿宋" w:hAnsi="仿宋" w:eastAsia="仿宋"/>
          <w:sz w:val="32"/>
          <w:szCs w:val="32"/>
        </w:rPr>
      </w:pPr>
      <w:r>
        <w:rPr>
          <w:rFonts w:hint="eastAsia" w:ascii="仿宋" w:hAnsi="仿宋" w:eastAsia="仿宋"/>
          <w:sz w:val="32"/>
          <w:szCs w:val="32"/>
        </w:rPr>
        <w:drawing>
          <wp:inline distT="0" distB="0" distL="114300" distR="114300">
            <wp:extent cx="5080000" cy="2696210"/>
            <wp:effectExtent l="4445" t="4445" r="20955" b="2349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C09D9CB">
      <w:pPr>
        <w:spacing w:line="600" w:lineRule="exact"/>
        <w:ind w:firstLine="640" w:firstLineChars="200"/>
        <w:outlineLvl w:val="1"/>
        <w:rPr>
          <w:rStyle w:val="26"/>
          <w:rFonts w:ascii="黑体" w:hAnsi="黑体" w:eastAsia="黑体"/>
          <w:b w:val="0"/>
        </w:rPr>
      </w:pPr>
      <w:bookmarkStart w:id="30" w:name="_Toc15396607"/>
      <w:bookmarkStart w:id="31" w:name="_Toc15377209"/>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30"/>
      <w:bookmarkEnd w:id="31"/>
    </w:p>
    <w:p w14:paraId="44F39182">
      <w:pPr>
        <w:spacing w:line="600" w:lineRule="exact"/>
        <w:ind w:firstLine="643" w:firstLineChars="200"/>
        <w:outlineLvl w:val="2"/>
        <w:rPr>
          <w:rFonts w:ascii="仿宋" w:hAnsi="仿宋" w:eastAsia="仿宋"/>
          <w:b/>
          <w:sz w:val="32"/>
          <w:szCs w:val="32"/>
        </w:rPr>
      </w:pPr>
      <w:bookmarkStart w:id="32" w:name="_Toc15377210"/>
      <w:r>
        <w:rPr>
          <w:rFonts w:hint="eastAsia" w:ascii="仿宋" w:hAnsi="仿宋" w:eastAsia="仿宋"/>
          <w:b/>
          <w:sz w:val="32"/>
          <w:szCs w:val="32"/>
        </w:rPr>
        <w:t>（一）一般公共预算财政拨款支出决算总体情况</w:t>
      </w:r>
      <w:bookmarkEnd w:id="32"/>
    </w:p>
    <w:p w14:paraId="0E2A4281">
      <w:pPr>
        <w:spacing w:line="600" w:lineRule="exact"/>
        <w:ind w:left="319" w:leftChars="152" w:firstLine="320" w:firstLineChars="100"/>
        <w:rPr>
          <w:rFonts w:ascii="仿宋" w:hAnsi="仿宋" w:eastAsia="仿宋"/>
          <w:bCs/>
          <w:color w:val="000000"/>
          <w:kern w:val="0"/>
          <w:sz w:val="32"/>
          <w:szCs w:val="32"/>
        </w:rPr>
      </w:pPr>
      <w:r>
        <w:rPr>
          <w:rFonts w:ascii="仿宋" w:hAnsi="仿宋" w:eastAsia="仿宋"/>
          <w:sz w:val="32"/>
          <w:szCs w:val="32"/>
        </w:rPr>
        <w:t>20</w:t>
      </w:r>
      <w:r>
        <w:rPr>
          <w:rFonts w:hint="eastAsia" w:ascii="仿宋" w:hAnsi="仿宋" w:eastAsia="仿宋"/>
          <w:sz w:val="32"/>
          <w:szCs w:val="32"/>
        </w:rPr>
        <w:t>21年一般公共预算财政拨款支出1347.37万元，占本年支出合计的94.09</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20年相比，一般公共预算财政拨款支出增加218.76万元，增长19.38</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bCs/>
          <w:color w:val="000000"/>
          <w:kern w:val="0"/>
          <w:sz w:val="32"/>
          <w:szCs w:val="32"/>
        </w:rPr>
        <w:t>2021年项目资金有所增加，人员调动频繁。</w:t>
      </w:r>
    </w:p>
    <w:p w14:paraId="1BB39356">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drawing>
          <wp:inline distT="0" distB="0" distL="114300" distR="114300">
            <wp:extent cx="5080000" cy="2409825"/>
            <wp:effectExtent l="4445" t="4445" r="20955" b="508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68B5A93">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14:paraId="68B5516E">
      <w:pPr>
        <w:spacing w:line="600" w:lineRule="exact"/>
        <w:ind w:firstLine="640" w:firstLineChars="200"/>
        <w:rPr>
          <w:rFonts w:ascii="仿宋" w:hAnsi="仿宋" w:eastAsia="仿宋"/>
          <w:sz w:val="32"/>
          <w:szCs w:val="32"/>
        </w:rPr>
      </w:pPr>
    </w:p>
    <w:p w14:paraId="500B69E2">
      <w:pPr>
        <w:spacing w:line="600" w:lineRule="exact"/>
        <w:ind w:firstLine="643" w:firstLineChars="200"/>
        <w:outlineLvl w:val="2"/>
        <w:rPr>
          <w:rFonts w:ascii="仿宋" w:hAnsi="仿宋" w:eastAsia="仿宋"/>
          <w:b/>
          <w:sz w:val="32"/>
          <w:szCs w:val="32"/>
        </w:rPr>
      </w:pPr>
      <w:bookmarkStart w:id="33" w:name="_Toc15377211"/>
      <w:r>
        <w:rPr>
          <w:rFonts w:hint="eastAsia" w:ascii="仿宋" w:hAnsi="仿宋" w:eastAsia="仿宋"/>
          <w:b/>
          <w:sz w:val="32"/>
          <w:szCs w:val="32"/>
        </w:rPr>
        <w:t>（二）一般公共预算财政拨款支出决算结构情况</w:t>
      </w:r>
      <w:bookmarkEnd w:id="33"/>
    </w:p>
    <w:p w14:paraId="66044331">
      <w:pPr>
        <w:pStyle w:val="2"/>
        <w:ind w:firstLine="640"/>
        <w:rPr>
          <w:rFonts w:hint="eastAsia" w:ascii="仿宋" w:hAnsi="仿宋" w:eastAsia="仿宋"/>
          <w:sz w:val="32"/>
          <w:szCs w:val="32"/>
          <w:lang w:eastAsia="zh-CN"/>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color w:val="auto"/>
          <w:sz w:val="32"/>
          <w:szCs w:val="32"/>
          <w:shd w:val="clear" w:color="auto" w:fill="auto"/>
        </w:rPr>
        <w:t>1423.07万</w:t>
      </w:r>
      <w:r>
        <w:rPr>
          <w:rFonts w:hint="eastAsia" w:ascii="仿宋" w:hAnsi="仿宋" w:eastAsia="仿宋"/>
          <w:sz w:val="32"/>
          <w:szCs w:val="32"/>
        </w:rPr>
        <w:t>元，主要用于以下方面</w:t>
      </w:r>
      <w:r>
        <w:rPr>
          <w:rFonts w:hint="eastAsia" w:ascii="仿宋" w:hAnsi="仿宋" w:eastAsia="仿宋"/>
          <w:sz w:val="32"/>
          <w:szCs w:val="32"/>
          <w:lang w:eastAsia="zh-CN"/>
        </w:rPr>
        <w:t>：</w:t>
      </w:r>
      <w:r>
        <w:rPr>
          <w:rFonts w:hint="eastAsia" w:ascii="仿宋" w:hAnsi="仿宋" w:eastAsia="仿宋"/>
          <w:sz w:val="32"/>
          <w:szCs w:val="32"/>
        </w:rPr>
        <w:t>一般公共服务（类）支出482.26万元，占35.79</w:t>
      </w:r>
      <w:r>
        <w:rPr>
          <w:rFonts w:ascii="仿宋" w:hAnsi="仿宋" w:eastAsia="仿宋"/>
          <w:sz w:val="32"/>
          <w:szCs w:val="32"/>
        </w:rPr>
        <w:t>%</w:t>
      </w:r>
      <w:r>
        <w:rPr>
          <w:rFonts w:hint="eastAsia" w:ascii="仿宋" w:hAnsi="仿宋" w:eastAsia="仿宋"/>
          <w:sz w:val="32"/>
          <w:szCs w:val="32"/>
        </w:rPr>
        <w:t>；教育支出（类）0万元，占0</w:t>
      </w:r>
      <w:r>
        <w:rPr>
          <w:rFonts w:ascii="仿宋" w:hAnsi="仿宋" w:eastAsia="仿宋"/>
          <w:sz w:val="32"/>
          <w:szCs w:val="32"/>
        </w:rPr>
        <w:t>%</w:t>
      </w:r>
      <w:r>
        <w:rPr>
          <w:rFonts w:hint="eastAsia" w:ascii="仿宋" w:hAnsi="仿宋" w:eastAsia="仿宋"/>
          <w:sz w:val="32"/>
          <w:szCs w:val="32"/>
        </w:rPr>
        <w:t>；科学技术（类）支出0万元，占0</w:t>
      </w:r>
      <w:r>
        <w:rPr>
          <w:rFonts w:ascii="仿宋" w:hAnsi="仿宋" w:eastAsia="仿宋"/>
          <w:sz w:val="32"/>
          <w:szCs w:val="32"/>
        </w:rPr>
        <w:t>%</w:t>
      </w:r>
      <w:r>
        <w:rPr>
          <w:rFonts w:hint="eastAsia" w:ascii="仿宋" w:hAnsi="仿宋" w:eastAsia="仿宋"/>
          <w:sz w:val="32"/>
          <w:szCs w:val="32"/>
        </w:rPr>
        <w:t>；文化旅游体育与传媒（类）支出55.04万元，占4.08</w:t>
      </w:r>
      <w:r>
        <w:rPr>
          <w:rFonts w:ascii="仿宋" w:hAnsi="仿宋" w:eastAsia="仿宋"/>
          <w:sz w:val="32"/>
          <w:szCs w:val="32"/>
        </w:rPr>
        <w:t>%</w:t>
      </w:r>
      <w:r>
        <w:rPr>
          <w:rFonts w:hint="eastAsia" w:ascii="仿宋" w:hAnsi="仿宋" w:eastAsia="仿宋"/>
          <w:sz w:val="32"/>
          <w:szCs w:val="32"/>
        </w:rPr>
        <w:t>；社会保障和就业（类）支出173.12万元，占12.85</w:t>
      </w:r>
      <w:r>
        <w:rPr>
          <w:rFonts w:ascii="仿宋" w:hAnsi="仿宋" w:eastAsia="仿宋"/>
          <w:sz w:val="32"/>
          <w:szCs w:val="32"/>
        </w:rPr>
        <w:t>%</w:t>
      </w:r>
      <w:r>
        <w:rPr>
          <w:rFonts w:hint="eastAsia" w:ascii="仿宋" w:hAnsi="仿宋" w:eastAsia="仿宋"/>
          <w:sz w:val="32"/>
          <w:szCs w:val="32"/>
        </w:rPr>
        <w:t>；卫生健康支出43.93万元，占3.26</w:t>
      </w:r>
      <w:r>
        <w:rPr>
          <w:rFonts w:ascii="仿宋" w:hAnsi="仿宋" w:eastAsia="仿宋"/>
          <w:sz w:val="32"/>
          <w:szCs w:val="32"/>
        </w:rPr>
        <w:t>%</w:t>
      </w:r>
      <w:r>
        <w:rPr>
          <w:rFonts w:hint="eastAsia" w:ascii="仿宋" w:hAnsi="仿宋" w:eastAsia="仿宋"/>
          <w:sz w:val="32"/>
          <w:szCs w:val="32"/>
        </w:rPr>
        <w:t>；城乡社区（类）支出0.17万元，占0.01</w:t>
      </w:r>
      <w:r>
        <w:rPr>
          <w:rFonts w:ascii="仿宋" w:hAnsi="仿宋" w:eastAsia="仿宋"/>
          <w:sz w:val="32"/>
          <w:szCs w:val="32"/>
        </w:rPr>
        <w:t>%</w:t>
      </w:r>
      <w:r>
        <w:rPr>
          <w:rFonts w:hint="eastAsia" w:ascii="仿宋" w:hAnsi="仿宋" w:eastAsia="仿宋"/>
          <w:sz w:val="32"/>
          <w:szCs w:val="32"/>
        </w:rPr>
        <w:t>；农林水（类）支出465.78万元，占34.57</w:t>
      </w:r>
      <w:r>
        <w:rPr>
          <w:rFonts w:ascii="仿宋" w:hAnsi="仿宋" w:eastAsia="仿宋"/>
          <w:sz w:val="32"/>
          <w:szCs w:val="32"/>
        </w:rPr>
        <w:t>%</w:t>
      </w:r>
      <w:r>
        <w:rPr>
          <w:rFonts w:hint="eastAsia" w:ascii="仿宋" w:hAnsi="仿宋" w:eastAsia="仿宋"/>
          <w:sz w:val="32"/>
          <w:szCs w:val="32"/>
        </w:rPr>
        <w:t>；住房保障支出52.42万元，占3.89</w:t>
      </w:r>
      <w:r>
        <w:rPr>
          <w:rFonts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sz w:val="32"/>
          <w:szCs w:val="32"/>
        </w:rPr>
        <w:t>灾害防治及应急管理（类）支出35.00万元，占2.60%；其他（类）支出39.65万元，占2.94</w:t>
      </w:r>
      <w:r>
        <w:rPr>
          <w:rFonts w:ascii="仿宋" w:hAnsi="仿宋" w:eastAsia="仿宋"/>
          <w:sz w:val="32"/>
          <w:szCs w:val="32"/>
        </w:rPr>
        <w:t>%</w:t>
      </w:r>
      <w:r>
        <w:rPr>
          <w:rFonts w:hint="eastAsia" w:ascii="仿宋" w:hAnsi="仿宋" w:eastAsia="仿宋"/>
          <w:sz w:val="32"/>
          <w:szCs w:val="32"/>
          <w:lang w:eastAsia="zh-CN"/>
        </w:rPr>
        <w:t>。</w:t>
      </w:r>
    </w:p>
    <w:p w14:paraId="52C27BE4">
      <w:pPr>
        <w:pStyle w:val="2"/>
        <w:ind w:firstLine="640"/>
        <w:rPr>
          <w:rFonts w:ascii="仿宋" w:hAnsi="仿宋" w:eastAsia="仿宋"/>
          <w:sz w:val="32"/>
          <w:szCs w:val="32"/>
        </w:rPr>
      </w:pPr>
      <w:r>
        <w:rPr>
          <w:rFonts w:hint="eastAsia" w:ascii="仿宋" w:hAnsi="仿宋" w:eastAsia="仿宋"/>
          <w:sz w:val="32"/>
          <w:szCs w:val="32"/>
        </w:rPr>
        <w:drawing>
          <wp:inline distT="0" distB="0" distL="114300" distR="114300">
            <wp:extent cx="5080000" cy="3173095"/>
            <wp:effectExtent l="4445" t="4445" r="20955" b="2286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78AB02F">
      <w:pPr>
        <w:spacing w:line="600" w:lineRule="exact"/>
        <w:ind w:firstLine="643" w:firstLineChars="200"/>
        <w:outlineLvl w:val="2"/>
        <w:rPr>
          <w:rFonts w:ascii="仿宋" w:hAnsi="仿宋" w:eastAsia="仿宋"/>
          <w:b/>
          <w:sz w:val="32"/>
          <w:szCs w:val="32"/>
        </w:rPr>
      </w:pPr>
      <w:bookmarkStart w:id="34" w:name="_Toc15377212"/>
      <w:r>
        <w:rPr>
          <w:rFonts w:hint="eastAsia" w:ascii="仿宋" w:hAnsi="仿宋" w:eastAsia="仿宋"/>
          <w:b/>
          <w:sz w:val="32"/>
          <w:szCs w:val="32"/>
        </w:rPr>
        <w:t>（三）一般公共预算财政拨款支出决算具体情况</w:t>
      </w:r>
      <w:bookmarkEnd w:id="34"/>
    </w:p>
    <w:p w14:paraId="275AEA30">
      <w:pPr>
        <w:spacing w:line="600" w:lineRule="exact"/>
        <w:ind w:firstLine="643" w:firstLineChars="200"/>
        <w:outlineLvl w:val="2"/>
        <w:rPr>
          <w:rFonts w:hint="default" w:ascii="仿宋" w:hAnsi="仿宋" w:eastAsia="仿宋"/>
          <w:sz w:val="32"/>
          <w:szCs w:val="32"/>
          <w:lang w:val="en-US" w:eastAsia="zh-CN"/>
        </w:rPr>
      </w:pPr>
      <w:bookmarkStart w:id="35" w:name="_Toc15377213"/>
      <w:bookmarkStart w:id="36" w:name="_Toc15377444"/>
      <w:bookmarkStart w:id="37" w:name="_Toc15378460"/>
      <w:r>
        <w:rPr>
          <w:rFonts w:hint="eastAsia" w:ascii="仿宋" w:hAnsi="仿宋" w:eastAsia="仿宋"/>
          <w:b/>
          <w:sz w:val="32"/>
          <w:szCs w:val="32"/>
        </w:rPr>
        <w:t>2021年一般公共预算支出决算数为1423.07万元</w:t>
      </w:r>
      <w:r>
        <w:rPr>
          <w:rFonts w:hint="eastAsia" w:ascii="仿宋" w:hAnsi="仿宋" w:eastAsia="仿宋"/>
          <w:sz w:val="32"/>
          <w:szCs w:val="32"/>
        </w:rPr>
        <w:t>，</w:t>
      </w:r>
      <w:r>
        <w:rPr>
          <w:rStyle w:val="15"/>
          <w:rFonts w:hint="eastAsia" w:ascii="仿宋" w:hAnsi="仿宋" w:eastAsia="仿宋"/>
          <w:bCs/>
          <w:sz w:val="32"/>
          <w:szCs w:val="32"/>
        </w:rPr>
        <w:t>完成预算100</w:t>
      </w:r>
      <w:r>
        <w:rPr>
          <w:rStyle w:val="15"/>
          <w:rFonts w:ascii="仿宋" w:hAnsi="仿宋" w:eastAsia="仿宋"/>
          <w:bCs/>
          <w:sz w:val="32"/>
          <w:szCs w:val="32"/>
        </w:rPr>
        <w:t>%</w:t>
      </w:r>
      <w:r>
        <w:rPr>
          <w:rStyle w:val="15"/>
          <w:rFonts w:hint="eastAsia" w:ascii="仿宋" w:hAnsi="仿宋" w:eastAsia="仿宋"/>
          <w:bCs/>
          <w:sz w:val="32"/>
          <w:szCs w:val="32"/>
        </w:rPr>
        <w:t>。其中：</w:t>
      </w:r>
      <w:bookmarkEnd w:id="35"/>
      <w:bookmarkEnd w:id="36"/>
      <w:bookmarkEnd w:id="37"/>
    </w:p>
    <w:p w14:paraId="393BC1B6">
      <w:pPr>
        <w:numPr>
          <w:ilvl w:val="0"/>
          <w:numId w:val="0"/>
        </w:numPr>
        <w:spacing w:line="600" w:lineRule="exact"/>
        <w:ind w:firstLine="643" w:firstLineChars="200"/>
        <w:rPr>
          <w:rFonts w:ascii="仿宋" w:hAnsi="仿宋" w:eastAsia="仿宋"/>
          <w:bCs/>
          <w:color w:val="000000"/>
          <w:kern w:val="0"/>
          <w:sz w:val="32"/>
          <w:szCs w:val="32"/>
        </w:rPr>
      </w:pPr>
      <w:r>
        <w:rPr>
          <w:rStyle w:val="15"/>
          <w:rFonts w:hint="eastAsia" w:ascii="仿宋" w:hAnsi="仿宋" w:eastAsia="仿宋"/>
          <w:bCs/>
          <w:sz w:val="32"/>
          <w:szCs w:val="32"/>
          <w:lang w:val="en-US" w:eastAsia="zh-CN"/>
        </w:rPr>
        <w:t>1.</w:t>
      </w:r>
      <w:r>
        <w:rPr>
          <w:rStyle w:val="15"/>
          <w:rFonts w:hint="eastAsia" w:ascii="仿宋" w:hAnsi="仿宋" w:eastAsia="仿宋"/>
          <w:b w:val="0"/>
          <w:bCs w:val="0"/>
          <w:sz w:val="32"/>
          <w:szCs w:val="32"/>
        </w:rPr>
        <w:t>一般公共服务（类）</w:t>
      </w:r>
      <w:r>
        <w:rPr>
          <w:rFonts w:hint="eastAsia" w:ascii="仿宋" w:hAnsi="仿宋" w:eastAsia="仿宋"/>
          <w:b w:val="0"/>
          <w:bCs w:val="0"/>
          <w:color w:val="000000"/>
          <w:kern w:val="0"/>
          <w:sz w:val="32"/>
          <w:szCs w:val="32"/>
        </w:rPr>
        <w:t>人大事务</w:t>
      </w:r>
      <w:r>
        <w:rPr>
          <w:rStyle w:val="15"/>
          <w:rFonts w:hint="eastAsia" w:ascii="仿宋" w:hAnsi="仿宋" w:eastAsia="仿宋"/>
          <w:b w:val="0"/>
          <w:bCs w:val="0"/>
          <w:sz w:val="32"/>
          <w:szCs w:val="32"/>
        </w:rPr>
        <w:t>（款）</w:t>
      </w:r>
      <w:r>
        <w:rPr>
          <w:rFonts w:hint="eastAsia" w:ascii="仿宋" w:hAnsi="仿宋" w:eastAsia="仿宋"/>
          <w:b w:val="0"/>
          <w:bCs w:val="0"/>
          <w:color w:val="000000"/>
          <w:kern w:val="0"/>
          <w:sz w:val="32"/>
          <w:szCs w:val="32"/>
        </w:rPr>
        <w:t>行政运行</w:t>
      </w:r>
      <w:r>
        <w:rPr>
          <w:rStyle w:val="15"/>
          <w:rFonts w:hint="eastAsia" w:ascii="仿宋" w:hAnsi="仿宋" w:eastAsia="仿宋"/>
          <w:b w:val="0"/>
          <w:bCs w:val="0"/>
          <w:sz w:val="32"/>
          <w:szCs w:val="32"/>
        </w:rPr>
        <w:t>（项）</w:t>
      </w:r>
      <w:r>
        <w:rPr>
          <w:rStyle w:val="15"/>
          <w:rFonts w:hint="eastAsia" w:ascii="仿宋" w:hAnsi="仿宋" w:eastAsia="仿宋"/>
          <w:b w:val="0"/>
          <w:bCs w:val="0"/>
          <w:sz w:val="32"/>
          <w:szCs w:val="32"/>
          <w:lang w:eastAsia="zh-CN"/>
        </w:rPr>
        <w:t>：</w:t>
      </w:r>
      <w:r>
        <w:rPr>
          <w:rStyle w:val="15"/>
          <w:rFonts w:hint="eastAsia" w:ascii="仿宋" w:hAnsi="仿宋" w:eastAsia="仿宋"/>
          <w:b w:val="0"/>
          <w:bCs/>
          <w:sz w:val="32"/>
          <w:szCs w:val="32"/>
        </w:rPr>
        <w:t>支出决算为482.27万元，完成预算100</w:t>
      </w:r>
      <w:r>
        <w:rPr>
          <w:rStyle w:val="15"/>
          <w:rFonts w:ascii="仿宋" w:hAnsi="仿宋" w:eastAsia="仿宋"/>
          <w:b w:val="0"/>
          <w:bCs/>
          <w:sz w:val="32"/>
          <w:szCs w:val="32"/>
        </w:rPr>
        <w:t>%</w:t>
      </w:r>
      <w:r>
        <w:rPr>
          <w:rStyle w:val="15"/>
          <w:rFonts w:hint="eastAsia" w:ascii="仿宋" w:hAnsi="仿宋" w:eastAsia="仿宋"/>
          <w:b w:val="0"/>
          <w:bCs/>
          <w:sz w:val="32"/>
          <w:szCs w:val="32"/>
          <w:lang w:eastAsia="zh-CN"/>
        </w:rPr>
        <w:t>；</w:t>
      </w:r>
      <w:r>
        <w:rPr>
          <w:rFonts w:hint="eastAsia" w:ascii="仿宋" w:hAnsi="仿宋" w:eastAsia="仿宋"/>
          <w:bCs/>
          <w:color w:val="000000"/>
          <w:kern w:val="0"/>
          <w:sz w:val="32"/>
          <w:szCs w:val="32"/>
        </w:rPr>
        <w:t>人大会议（项）支出决算为3.25万元，完成预算100%</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其他人大事务支出（项）支出决算为6.57万元，完成预算100%；政府办公厅（室）及相关机构事务（款）行政运行（项）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344.24万元，完成预算100%；一般行政管理事务（项）支出决算为8.28万元，完成预算100%；信访事务（项）支出决算为3.30万元，完成预算100%；事业运行（项）支出决算为1.92万元；财政事务（款）行政运行（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支出决算为22.76万元，完成预算100%；民族事务（款）其他民族事务支出（项）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支出决算为21.4万元，完成预算100%；群众团体事务（款）行政运行（项）：支出决算为15.73万元；党委办公厅（室）及相关机构事务（款）行政运行（项）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支出决算为38.69万元，完成预算100%；</w:t>
      </w:r>
    </w:p>
    <w:p w14:paraId="68911930">
      <w:pPr>
        <w:numPr>
          <w:ilvl w:val="0"/>
          <w:numId w:val="0"/>
        </w:numPr>
        <w:spacing w:line="600" w:lineRule="exact"/>
        <w:ind w:firstLine="643" w:firstLineChars="200"/>
        <w:rPr>
          <w:rFonts w:ascii="仿宋" w:hAnsi="仿宋" w:eastAsia="仿宋"/>
          <w:b/>
          <w:sz w:val="32"/>
          <w:szCs w:val="32"/>
        </w:rPr>
      </w:pPr>
      <w:r>
        <w:rPr>
          <w:rStyle w:val="15"/>
          <w:rFonts w:hint="eastAsia" w:ascii="仿宋" w:hAnsi="仿宋" w:eastAsia="仿宋"/>
          <w:bCs/>
          <w:sz w:val="32"/>
          <w:szCs w:val="32"/>
          <w:lang w:val="en-US" w:eastAsia="zh-CN"/>
        </w:rPr>
        <w:t>2.</w:t>
      </w:r>
      <w:r>
        <w:rPr>
          <w:rStyle w:val="15"/>
          <w:rFonts w:hint="eastAsia" w:ascii="仿宋" w:hAnsi="仿宋" w:eastAsia="仿宋"/>
          <w:bCs/>
          <w:sz w:val="32"/>
          <w:szCs w:val="32"/>
        </w:rPr>
        <w:t>教育（类）所有（款）所有（项）</w:t>
      </w:r>
      <w:r>
        <w:rPr>
          <w:rStyle w:val="15"/>
          <w:rFonts w:hint="eastAsia" w:ascii="仿宋" w:hAnsi="仿宋" w:eastAsia="仿宋"/>
          <w:bCs/>
          <w:sz w:val="32"/>
          <w:szCs w:val="32"/>
          <w:lang w:eastAsia="zh-CN"/>
        </w:rPr>
        <w:t>：</w:t>
      </w:r>
      <w:r>
        <w:rPr>
          <w:rStyle w:val="15"/>
          <w:rFonts w:hint="eastAsia" w:ascii="仿宋" w:hAnsi="仿宋" w:eastAsia="仿宋"/>
          <w:b w:val="0"/>
          <w:bCs/>
          <w:sz w:val="32"/>
          <w:szCs w:val="32"/>
        </w:rPr>
        <w:t>支出决算为0万元，完成预算100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 w:hAnsi="仿宋" w:eastAsia="仿宋"/>
          <w:bCs/>
          <w:color w:val="000000"/>
          <w:kern w:val="0"/>
          <w:sz w:val="32"/>
          <w:szCs w:val="32"/>
        </w:rPr>
        <w:t>我单位无此类支出。</w:t>
      </w:r>
    </w:p>
    <w:p w14:paraId="003386E1">
      <w:pPr>
        <w:spacing w:line="600" w:lineRule="exact"/>
        <w:ind w:firstLine="643" w:firstLineChars="200"/>
        <w:rPr>
          <w:rFonts w:ascii="仿宋" w:hAnsi="仿宋" w:eastAsia="仿宋"/>
          <w:b/>
          <w:sz w:val="32"/>
          <w:szCs w:val="32"/>
        </w:rPr>
      </w:pPr>
      <w:r>
        <w:rPr>
          <w:rStyle w:val="15"/>
          <w:rFonts w:ascii="仿宋" w:hAnsi="仿宋" w:eastAsia="仿宋"/>
          <w:bCs/>
          <w:sz w:val="32"/>
          <w:szCs w:val="32"/>
        </w:rPr>
        <w:t>3.</w:t>
      </w:r>
      <w:r>
        <w:rPr>
          <w:rStyle w:val="15"/>
          <w:rFonts w:hint="eastAsia" w:ascii="仿宋" w:hAnsi="仿宋" w:eastAsia="仿宋"/>
          <w:bCs/>
          <w:sz w:val="32"/>
          <w:szCs w:val="32"/>
        </w:rPr>
        <w:t>科学技术（类）所有（款）所有（项）</w:t>
      </w:r>
      <w:r>
        <w:rPr>
          <w:rStyle w:val="15"/>
          <w:rFonts w:hint="eastAsia" w:ascii="仿宋" w:hAnsi="仿宋" w:eastAsia="仿宋"/>
          <w:bCs/>
          <w:sz w:val="32"/>
          <w:szCs w:val="32"/>
          <w:lang w:eastAsia="zh-CN"/>
        </w:rPr>
        <w:t>：</w:t>
      </w:r>
      <w:r>
        <w:rPr>
          <w:rStyle w:val="15"/>
          <w:rFonts w:hint="eastAsia" w:ascii="仿宋" w:hAnsi="仿宋" w:eastAsia="仿宋"/>
          <w:b w:val="0"/>
          <w:bCs/>
          <w:sz w:val="32"/>
          <w:szCs w:val="32"/>
        </w:rPr>
        <w:t>支出决算为0万元，完成预算100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 w:hAnsi="仿宋" w:eastAsia="仿宋"/>
          <w:bCs/>
          <w:color w:val="000000"/>
          <w:kern w:val="0"/>
          <w:sz w:val="32"/>
          <w:szCs w:val="32"/>
        </w:rPr>
        <w:t>我单位无此类支出。</w:t>
      </w:r>
    </w:p>
    <w:p w14:paraId="49BF986B">
      <w:pPr>
        <w:spacing w:line="600" w:lineRule="exact"/>
        <w:ind w:firstLine="643" w:firstLineChars="200"/>
        <w:rPr>
          <w:rFonts w:ascii="仿宋" w:hAnsi="仿宋" w:eastAsia="仿宋"/>
          <w:b/>
          <w:sz w:val="32"/>
          <w:szCs w:val="32"/>
        </w:rPr>
      </w:pPr>
      <w:r>
        <w:rPr>
          <w:rStyle w:val="15"/>
          <w:rFonts w:ascii="仿宋" w:hAnsi="仿宋" w:eastAsia="仿宋"/>
          <w:bCs/>
          <w:sz w:val="32"/>
          <w:szCs w:val="32"/>
        </w:rPr>
        <w:t>4.</w:t>
      </w:r>
      <w:r>
        <w:rPr>
          <w:rStyle w:val="15"/>
          <w:rFonts w:hint="eastAsia" w:ascii="仿宋" w:hAnsi="仿宋" w:eastAsia="仿宋"/>
          <w:b w:val="0"/>
          <w:bCs w:val="0"/>
          <w:sz w:val="32"/>
          <w:szCs w:val="32"/>
        </w:rPr>
        <w:t>文化旅游体育与传媒（类）文化和旅游（款）</w:t>
      </w:r>
      <w:r>
        <w:rPr>
          <w:rFonts w:hint="eastAsia" w:ascii="仿宋" w:hAnsi="仿宋" w:eastAsia="仿宋"/>
          <w:b w:val="0"/>
          <w:bCs w:val="0"/>
          <w:color w:val="000000"/>
          <w:kern w:val="0"/>
          <w:sz w:val="32"/>
          <w:szCs w:val="32"/>
        </w:rPr>
        <w:t>群众文化</w:t>
      </w:r>
      <w:r>
        <w:rPr>
          <w:rStyle w:val="15"/>
          <w:rFonts w:hint="eastAsia" w:ascii="仿宋" w:hAnsi="仿宋" w:eastAsia="仿宋"/>
          <w:b w:val="0"/>
          <w:bCs w:val="0"/>
          <w:sz w:val="32"/>
          <w:szCs w:val="32"/>
        </w:rPr>
        <w:t>（项）</w:t>
      </w:r>
      <w:r>
        <w:rPr>
          <w:rStyle w:val="15"/>
          <w:rFonts w:hint="eastAsia" w:ascii="仿宋" w:hAnsi="仿宋" w:eastAsia="仿宋"/>
          <w:b w:val="0"/>
          <w:bCs w:val="0"/>
          <w:sz w:val="32"/>
          <w:szCs w:val="32"/>
          <w:lang w:eastAsia="zh-CN"/>
        </w:rPr>
        <w:t>：</w:t>
      </w:r>
      <w:r>
        <w:rPr>
          <w:rStyle w:val="15"/>
          <w:rFonts w:hint="eastAsia" w:ascii="仿宋" w:hAnsi="仿宋" w:eastAsia="仿宋"/>
          <w:b w:val="0"/>
          <w:bCs/>
          <w:sz w:val="32"/>
          <w:szCs w:val="32"/>
        </w:rPr>
        <w:t>支出决算为36.78万元，完成预算100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；其他文化和旅游支出（项）：支出决算为7.96万元，完成预算100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；其他文化旅游体育与传媒支出（款）其他文化旅游体育与传媒支出（项）支出决算为10.3万元，完成预算100</w:t>
      </w:r>
      <w:r>
        <w:rPr>
          <w:rStyle w:val="15"/>
          <w:rFonts w:ascii="仿宋" w:hAnsi="仿宋" w:eastAsia="仿宋"/>
          <w:b w:val="0"/>
          <w:bCs/>
          <w:sz w:val="32"/>
          <w:szCs w:val="32"/>
        </w:rPr>
        <w:t>%</w:t>
      </w:r>
      <w:r>
        <w:rPr>
          <w:rStyle w:val="15"/>
          <w:rFonts w:hint="eastAsia" w:ascii="仿宋" w:hAnsi="仿宋" w:eastAsia="仿宋"/>
          <w:b w:val="0"/>
          <w:bCs/>
          <w:color w:val="0000FF"/>
          <w:sz w:val="32"/>
          <w:szCs w:val="32"/>
        </w:rPr>
        <w:t>。</w:t>
      </w:r>
    </w:p>
    <w:p w14:paraId="1746CBFD">
      <w:pPr>
        <w:spacing w:line="600" w:lineRule="exact"/>
        <w:ind w:firstLine="643" w:firstLineChars="200"/>
        <w:rPr>
          <w:rFonts w:ascii="仿宋" w:hAnsi="仿宋" w:eastAsia="仿宋"/>
          <w:b/>
          <w:sz w:val="32"/>
          <w:szCs w:val="32"/>
        </w:rPr>
      </w:pPr>
      <w:r>
        <w:rPr>
          <w:rStyle w:val="15"/>
          <w:rFonts w:ascii="仿宋" w:hAnsi="仿宋" w:eastAsia="仿宋"/>
          <w:bCs/>
          <w:sz w:val="32"/>
          <w:szCs w:val="32"/>
        </w:rPr>
        <w:t>5.</w:t>
      </w:r>
      <w:r>
        <w:rPr>
          <w:rStyle w:val="15"/>
          <w:rFonts w:hint="eastAsia" w:ascii="仿宋" w:hAnsi="仿宋" w:eastAsia="仿宋"/>
          <w:b w:val="0"/>
          <w:bCs w:val="0"/>
          <w:sz w:val="32"/>
          <w:szCs w:val="32"/>
        </w:rPr>
        <w:t>社会保障和就业（类）</w:t>
      </w:r>
      <w:r>
        <w:rPr>
          <w:rFonts w:hint="eastAsia" w:ascii="仿宋" w:hAnsi="仿宋" w:eastAsia="仿宋"/>
          <w:b w:val="0"/>
          <w:bCs w:val="0"/>
          <w:color w:val="000000"/>
          <w:kern w:val="0"/>
          <w:sz w:val="32"/>
          <w:szCs w:val="32"/>
        </w:rPr>
        <w:t>人力资源和社会保障管理事务</w:t>
      </w:r>
      <w:r>
        <w:rPr>
          <w:rStyle w:val="15"/>
          <w:rFonts w:hint="eastAsia" w:ascii="仿宋" w:hAnsi="仿宋" w:eastAsia="仿宋"/>
          <w:b w:val="0"/>
          <w:bCs w:val="0"/>
          <w:sz w:val="32"/>
          <w:szCs w:val="32"/>
        </w:rPr>
        <w:t>（款）</w:t>
      </w:r>
      <w:r>
        <w:rPr>
          <w:rFonts w:hint="eastAsia" w:ascii="仿宋" w:hAnsi="仿宋" w:eastAsia="仿宋"/>
          <w:b w:val="0"/>
          <w:bCs w:val="0"/>
          <w:color w:val="000000"/>
          <w:kern w:val="0"/>
          <w:sz w:val="32"/>
          <w:szCs w:val="32"/>
        </w:rPr>
        <w:t>社会保险经办机构</w:t>
      </w:r>
      <w:r>
        <w:rPr>
          <w:rStyle w:val="15"/>
          <w:rFonts w:hint="eastAsia" w:ascii="仿宋" w:hAnsi="仿宋" w:eastAsia="仿宋"/>
          <w:b w:val="0"/>
          <w:bCs w:val="0"/>
          <w:sz w:val="32"/>
          <w:szCs w:val="32"/>
        </w:rPr>
        <w:t>（项）</w:t>
      </w:r>
      <w:r>
        <w:rPr>
          <w:rStyle w:val="15"/>
          <w:rFonts w:hint="eastAsia" w:ascii="仿宋" w:hAnsi="仿宋" w:eastAsia="仿宋"/>
          <w:b w:val="0"/>
          <w:bCs w:val="0"/>
          <w:sz w:val="32"/>
          <w:szCs w:val="32"/>
          <w:lang w:eastAsia="zh-CN"/>
        </w:rPr>
        <w:t>：</w:t>
      </w:r>
      <w:r>
        <w:rPr>
          <w:rStyle w:val="15"/>
          <w:rFonts w:hint="eastAsia" w:ascii="仿宋" w:hAnsi="仿宋" w:eastAsia="仿宋"/>
          <w:b w:val="0"/>
          <w:bCs/>
          <w:sz w:val="32"/>
          <w:szCs w:val="32"/>
        </w:rPr>
        <w:t>支出决算为37.64万元，完成预算100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 w:hAnsi="仿宋" w:eastAsia="仿宋"/>
          <w:bCs/>
          <w:color w:val="000000"/>
          <w:kern w:val="0"/>
          <w:sz w:val="32"/>
          <w:szCs w:val="32"/>
        </w:rPr>
        <w:t>民政管理事务（款）其他民政管理事务支出（项）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13.77万元，完成预算100%；行政事业单位养老支出（款）行政单位离退休（项）：支出决算为22.56万元，完成预算100%，事业单位离退休（项）支出决算为17.67万元，完成预算100%，机关事业单位基本养老保险缴费支出（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支出决算为41.77万元，完成预算100%，机关事业单位职业年金缴费支出（项）：支出决算为6.33万元，完成预算100%；抚恤（款）死亡抚恤（项）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支出决算为18.79万元，完成预算100%；伤残抚恤（项）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支出决算为1.76万元，完成预算100%；特困人员救助供养（款）农村特困人员救助供养支出（项）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支出决算为12.83万元，完成预算100%；</w:t>
      </w:r>
      <w:r>
        <w:rPr>
          <w:rStyle w:val="15"/>
          <w:rFonts w:hint="eastAsia" w:ascii="仿宋" w:hAnsi="仿宋" w:eastAsia="仿宋"/>
          <w:b w:val="0"/>
          <w:bCs/>
          <w:sz w:val="32"/>
          <w:szCs w:val="32"/>
        </w:rPr>
        <w:t>决算数等于预算数。</w:t>
      </w:r>
    </w:p>
    <w:p w14:paraId="2236022E">
      <w:pPr>
        <w:spacing w:line="600" w:lineRule="exact"/>
        <w:ind w:firstLine="643" w:firstLineChars="200"/>
        <w:rPr>
          <w:rStyle w:val="15"/>
          <w:rFonts w:ascii="仿宋" w:hAnsi="仿宋" w:eastAsia="仿宋"/>
          <w:b w:val="0"/>
          <w:bCs/>
          <w:sz w:val="32"/>
          <w:szCs w:val="32"/>
        </w:rPr>
      </w:pPr>
      <w:r>
        <w:rPr>
          <w:rStyle w:val="15"/>
          <w:rFonts w:ascii="仿宋" w:hAnsi="仿宋" w:eastAsia="仿宋"/>
          <w:bCs/>
          <w:sz w:val="32"/>
          <w:szCs w:val="32"/>
        </w:rPr>
        <w:t>6.</w:t>
      </w:r>
      <w:r>
        <w:rPr>
          <w:rFonts w:hint="eastAsia" w:ascii="仿宋" w:hAnsi="仿宋" w:eastAsia="仿宋"/>
          <w:b w:val="0"/>
          <w:bCs w:val="0"/>
          <w:sz w:val="32"/>
          <w:szCs w:val="32"/>
        </w:rPr>
        <w:t>卫生健康</w:t>
      </w:r>
      <w:r>
        <w:rPr>
          <w:rStyle w:val="15"/>
          <w:rFonts w:hint="eastAsia" w:ascii="仿宋" w:hAnsi="仿宋" w:eastAsia="仿宋"/>
          <w:b w:val="0"/>
          <w:bCs w:val="0"/>
          <w:sz w:val="32"/>
          <w:szCs w:val="32"/>
        </w:rPr>
        <w:t>（类）公共卫生（款）重大公共卫生服务（项）</w:t>
      </w:r>
      <w:r>
        <w:rPr>
          <w:rStyle w:val="15"/>
          <w:rFonts w:hint="eastAsia" w:ascii="仿宋" w:hAnsi="仿宋" w:eastAsia="仿宋"/>
          <w:b w:val="0"/>
          <w:bCs w:val="0"/>
          <w:sz w:val="32"/>
          <w:szCs w:val="32"/>
          <w:lang w:eastAsia="zh-CN"/>
        </w:rPr>
        <w:t>：</w:t>
      </w:r>
      <w:r>
        <w:rPr>
          <w:rStyle w:val="15"/>
          <w:rFonts w:hint="eastAsia" w:ascii="仿宋" w:hAnsi="仿宋" w:eastAsia="仿宋"/>
          <w:b w:val="0"/>
          <w:bCs/>
          <w:sz w:val="32"/>
          <w:szCs w:val="32"/>
        </w:rPr>
        <w:t>支出决算为5万元，完成预算100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 w:hAnsi="仿宋" w:eastAsia="仿宋"/>
          <w:bCs/>
          <w:color w:val="000000"/>
          <w:kern w:val="0"/>
          <w:sz w:val="32"/>
          <w:szCs w:val="32"/>
        </w:rPr>
        <w:t>计划生育事务（类）其他计划生育事务支出（项）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6.44万元，完成预算100%；行政事业单位医疗（款）行政单位医疗（项）：支出决算为14.77万元，完成预算100%，事业单位医疗（项）：支出决算为13.55万元，完成预算100%，公务员医疗补助（项）：支出决算为4.16万元，完成预算100%</w:t>
      </w:r>
      <w:r>
        <w:rPr>
          <w:rStyle w:val="15"/>
          <w:rFonts w:hint="eastAsia" w:ascii="仿宋" w:hAnsi="仿宋" w:eastAsia="仿宋"/>
          <w:b w:val="0"/>
          <w:bCs/>
          <w:sz w:val="32"/>
          <w:szCs w:val="32"/>
        </w:rPr>
        <w:t>。</w:t>
      </w:r>
    </w:p>
    <w:p w14:paraId="3A6D46E5">
      <w:pPr>
        <w:pStyle w:val="2"/>
        <w:ind w:firstLine="643"/>
        <w:rPr>
          <w:rFonts w:ascii="仿宋" w:hAnsi="仿宋" w:eastAsia="仿宋"/>
          <w:bCs/>
          <w:color w:val="000000"/>
          <w:kern w:val="0"/>
          <w:sz w:val="32"/>
          <w:szCs w:val="32"/>
        </w:rPr>
      </w:pPr>
      <w:r>
        <w:rPr>
          <w:rStyle w:val="15"/>
          <w:rFonts w:hint="eastAsia" w:ascii="仿宋" w:hAnsi="仿宋" w:eastAsia="仿宋"/>
          <w:bCs/>
          <w:sz w:val="32"/>
          <w:szCs w:val="32"/>
        </w:rPr>
        <w:t>7</w:t>
      </w:r>
      <w:r>
        <w:rPr>
          <w:rStyle w:val="15"/>
          <w:rFonts w:ascii="仿宋" w:hAnsi="仿宋" w:eastAsia="仿宋"/>
          <w:bCs/>
          <w:sz w:val="32"/>
          <w:szCs w:val="32"/>
        </w:rPr>
        <w:t>.</w:t>
      </w:r>
      <w:r>
        <w:rPr>
          <w:rFonts w:hint="eastAsia" w:ascii="仿宋" w:hAnsi="仿宋" w:eastAsia="仿宋"/>
          <w:b/>
          <w:bCs w:val="0"/>
          <w:color w:val="000000"/>
          <w:kern w:val="0"/>
          <w:sz w:val="32"/>
          <w:szCs w:val="32"/>
        </w:rPr>
        <w:t>城乡社区支出（类）城乡社区环境卫生（款）城乡社区环境卫生（项）</w:t>
      </w:r>
      <w:r>
        <w:rPr>
          <w:rFonts w:hint="eastAsia" w:ascii="仿宋" w:hAnsi="仿宋" w:eastAsia="仿宋"/>
          <w:b/>
          <w:bCs w:val="0"/>
          <w:color w:val="000000"/>
          <w:kern w:val="0"/>
          <w:sz w:val="32"/>
          <w:szCs w:val="32"/>
          <w:lang w:eastAsia="zh-CN"/>
        </w:rPr>
        <w:t>：</w:t>
      </w:r>
      <w:r>
        <w:rPr>
          <w:rFonts w:hint="eastAsia" w:ascii="仿宋" w:hAnsi="仿宋" w:eastAsia="仿宋"/>
          <w:bCs/>
          <w:color w:val="000000"/>
          <w:kern w:val="0"/>
          <w:sz w:val="32"/>
          <w:szCs w:val="32"/>
        </w:rPr>
        <w:t>支出决算为0.17万元，完成预算100%；</w:t>
      </w:r>
    </w:p>
    <w:p w14:paraId="5656E4AE">
      <w:pPr>
        <w:pStyle w:val="2"/>
        <w:ind w:firstLine="643"/>
        <w:rPr>
          <w:rFonts w:hint="eastAsia" w:ascii="仿宋" w:hAnsi="仿宋" w:eastAsia="仿宋"/>
          <w:bCs/>
          <w:color w:val="000000"/>
          <w:kern w:val="0"/>
          <w:sz w:val="32"/>
          <w:szCs w:val="32"/>
          <w:lang w:eastAsia="zh-CN"/>
        </w:rPr>
      </w:pPr>
      <w:r>
        <w:rPr>
          <w:rStyle w:val="15"/>
          <w:rFonts w:hint="eastAsia" w:ascii="仿宋" w:hAnsi="仿宋" w:eastAsia="仿宋"/>
          <w:b/>
          <w:bCs/>
          <w:sz w:val="32"/>
          <w:szCs w:val="32"/>
        </w:rPr>
        <w:t>8</w:t>
      </w:r>
      <w:r>
        <w:rPr>
          <w:rStyle w:val="15"/>
          <w:rFonts w:ascii="仿宋" w:hAnsi="仿宋" w:eastAsia="仿宋"/>
          <w:b/>
          <w:bCs/>
          <w:sz w:val="32"/>
          <w:szCs w:val="32"/>
        </w:rPr>
        <w:t>.</w:t>
      </w:r>
      <w:r>
        <w:rPr>
          <w:rFonts w:hint="eastAsia" w:ascii="仿宋" w:hAnsi="仿宋" w:eastAsia="仿宋"/>
          <w:b w:val="0"/>
          <w:bCs w:val="0"/>
          <w:color w:val="000000"/>
          <w:kern w:val="0"/>
          <w:sz w:val="32"/>
          <w:szCs w:val="32"/>
        </w:rPr>
        <w:t>农林水支出（类）农业农村（款）事业运行（项）</w:t>
      </w:r>
      <w:r>
        <w:rPr>
          <w:rFonts w:hint="eastAsia" w:ascii="仿宋" w:hAnsi="仿宋" w:eastAsia="仿宋"/>
          <w:b w:val="0"/>
          <w:bCs w:val="0"/>
          <w:color w:val="000000"/>
          <w:kern w:val="0"/>
          <w:sz w:val="32"/>
          <w:szCs w:val="32"/>
          <w:lang w:eastAsia="zh-CN"/>
        </w:rPr>
        <w:t>：</w:t>
      </w:r>
      <w:r>
        <w:rPr>
          <w:rFonts w:hint="eastAsia" w:ascii="仿宋" w:hAnsi="仿宋" w:eastAsia="仿宋"/>
          <w:bCs/>
          <w:color w:val="000000"/>
          <w:kern w:val="0"/>
          <w:sz w:val="32"/>
          <w:szCs w:val="32"/>
        </w:rPr>
        <w:t>支出决算为106.17万元，完成预算100%</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病虫害控制（项）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支出决算为19.16万元，完成预算100%</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农业生产发展（项）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支出决算为39.32万元，完成预算100%；林业和草原（款）事业机构（项）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支出决算为24.37万元，完成预算100%；扶贫（款）其他扶贫支出（项）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支出决算为13.5万元，完成预算100%；农村综合改革（款）对村级公益事业建设的补助（项）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支出决算为95.1万元，完成预算100%；对村民委员会和村党支部的补助（项）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支出决算为228.86万元，完成预算100%；对村集体经济组织的补助（项）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支出决算为10万元，完成预算100%</w:t>
      </w:r>
      <w:r>
        <w:rPr>
          <w:rFonts w:hint="eastAsia" w:ascii="仿宋" w:hAnsi="仿宋" w:eastAsia="仿宋"/>
          <w:bCs/>
          <w:color w:val="000000"/>
          <w:kern w:val="0"/>
          <w:sz w:val="32"/>
          <w:szCs w:val="32"/>
          <w:lang w:eastAsia="zh-CN"/>
        </w:rPr>
        <w:t>。</w:t>
      </w:r>
    </w:p>
    <w:p w14:paraId="3C762553">
      <w:pPr>
        <w:pStyle w:val="2"/>
        <w:ind w:firstLine="643"/>
        <w:rPr>
          <w:rFonts w:ascii="仿宋" w:hAnsi="仿宋" w:eastAsia="仿宋"/>
          <w:bCs/>
          <w:color w:val="000000"/>
          <w:kern w:val="0"/>
          <w:sz w:val="32"/>
          <w:szCs w:val="32"/>
        </w:rPr>
      </w:pPr>
      <w:r>
        <w:rPr>
          <w:rStyle w:val="15"/>
          <w:rFonts w:hint="eastAsia" w:ascii="仿宋" w:hAnsi="仿宋" w:eastAsia="仿宋"/>
          <w:b/>
          <w:bCs/>
          <w:sz w:val="32"/>
          <w:szCs w:val="32"/>
        </w:rPr>
        <w:t>9</w:t>
      </w:r>
      <w:r>
        <w:rPr>
          <w:rStyle w:val="15"/>
          <w:rFonts w:ascii="仿宋" w:hAnsi="仿宋" w:eastAsia="仿宋"/>
          <w:b/>
          <w:bCs/>
          <w:sz w:val="32"/>
          <w:szCs w:val="32"/>
        </w:rPr>
        <w:t>.</w:t>
      </w:r>
      <w:r>
        <w:rPr>
          <w:rFonts w:hint="eastAsia" w:ascii="仿宋" w:hAnsi="仿宋" w:eastAsia="仿宋"/>
          <w:b/>
          <w:bCs/>
          <w:color w:val="000000"/>
          <w:kern w:val="0"/>
          <w:sz w:val="32"/>
          <w:szCs w:val="32"/>
        </w:rPr>
        <w:t>住房保障支出（类）住房改革支出（款）住房公积金（项）</w:t>
      </w:r>
      <w:r>
        <w:rPr>
          <w:rFonts w:hint="eastAsia" w:ascii="仿宋" w:hAnsi="仿宋" w:eastAsia="仿宋"/>
          <w:b/>
          <w:bCs/>
          <w:color w:val="000000"/>
          <w:kern w:val="0"/>
          <w:sz w:val="32"/>
          <w:szCs w:val="32"/>
          <w:lang w:eastAsia="zh-CN"/>
        </w:rPr>
        <w:t>：</w:t>
      </w:r>
      <w:r>
        <w:rPr>
          <w:rFonts w:hint="eastAsia" w:ascii="仿宋" w:hAnsi="仿宋" w:eastAsia="仿宋"/>
          <w:bCs/>
          <w:color w:val="000000"/>
          <w:kern w:val="0"/>
          <w:sz w:val="32"/>
          <w:szCs w:val="32"/>
        </w:rPr>
        <w:t>支出决算为52.42万元，完成预算100%；</w:t>
      </w:r>
    </w:p>
    <w:p w14:paraId="069641E5">
      <w:pPr>
        <w:pStyle w:val="2"/>
        <w:ind w:firstLine="643"/>
        <w:rPr>
          <w:rFonts w:ascii="仿宋" w:hAnsi="仿宋" w:eastAsia="仿宋"/>
          <w:bCs/>
          <w:color w:val="000000"/>
          <w:kern w:val="0"/>
          <w:sz w:val="32"/>
          <w:szCs w:val="32"/>
        </w:rPr>
      </w:pPr>
      <w:r>
        <w:rPr>
          <w:rStyle w:val="15"/>
          <w:rFonts w:hint="eastAsia" w:ascii="仿宋" w:hAnsi="仿宋" w:eastAsia="仿宋"/>
          <w:b/>
          <w:bCs/>
          <w:sz w:val="32"/>
          <w:szCs w:val="32"/>
        </w:rPr>
        <w:t>10</w:t>
      </w:r>
      <w:r>
        <w:rPr>
          <w:rStyle w:val="15"/>
          <w:rFonts w:ascii="仿宋" w:hAnsi="仿宋" w:eastAsia="仿宋"/>
          <w:b/>
          <w:bCs/>
          <w:sz w:val="32"/>
          <w:szCs w:val="32"/>
        </w:rPr>
        <w:t>.</w:t>
      </w:r>
      <w:r>
        <w:rPr>
          <w:rFonts w:hint="eastAsia" w:ascii="仿宋" w:hAnsi="仿宋" w:eastAsia="仿宋"/>
          <w:b w:val="0"/>
          <w:bCs w:val="0"/>
          <w:color w:val="000000"/>
          <w:kern w:val="0"/>
          <w:sz w:val="32"/>
          <w:szCs w:val="32"/>
        </w:rPr>
        <w:t>灾害防治及应急管理支出（类）应急管理事务（款）安全监督（项）</w:t>
      </w:r>
      <w:r>
        <w:rPr>
          <w:rFonts w:hint="eastAsia" w:ascii="仿宋" w:hAnsi="仿宋" w:eastAsia="仿宋"/>
          <w:b w:val="0"/>
          <w:bCs w:val="0"/>
          <w:color w:val="000000"/>
          <w:kern w:val="0"/>
          <w:sz w:val="32"/>
          <w:szCs w:val="32"/>
          <w:lang w:eastAsia="zh-CN"/>
        </w:rPr>
        <w:t>：</w:t>
      </w:r>
      <w:r>
        <w:rPr>
          <w:rFonts w:hint="eastAsia" w:ascii="仿宋" w:hAnsi="仿宋" w:eastAsia="仿宋"/>
          <w:bCs/>
          <w:color w:val="000000"/>
          <w:kern w:val="0"/>
          <w:sz w:val="32"/>
          <w:szCs w:val="32"/>
        </w:rPr>
        <w:t>支出决算为10万元，完成预算100%</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自然灾害防治（款）森林草原防灾减灾（项）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支出决算为5万元，完成预算100%</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其他灾害防治及应急管理支出（款）其他灾害防治及应急管理支出（项）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支出决算为25万元，完成预算100%。</w:t>
      </w:r>
    </w:p>
    <w:p w14:paraId="2E04D8F9">
      <w:pPr>
        <w:pStyle w:val="2"/>
        <w:ind w:firstLine="643"/>
        <w:rPr>
          <w:rFonts w:ascii="仿宋" w:hAnsi="仿宋" w:eastAsia="仿宋"/>
          <w:bCs/>
          <w:color w:val="000000"/>
          <w:kern w:val="0"/>
          <w:sz w:val="32"/>
          <w:szCs w:val="32"/>
        </w:rPr>
      </w:pPr>
      <w:r>
        <w:rPr>
          <w:rStyle w:val="15"/>
          <w:rFonts w:hint="eastAsia" w:ascii="仿宋" w:hAnsi="仿宋" w:eastAsia="仿宋"/>
          <w:bCs/>
          <w:sz w:val="32"/>
          <w:szCs w:val="32"/>
        </w:rPr>
        <w:t>11</w:t>
      </w:r>
      <w:r>
        <w:rPr>
          <w:rStyle w:val="15"/>
          <w:rFonts w:ascii="仿宋" w:hAnsi="仿宋" w:eastAsia="仿宋"/>
          <w:bCs/>
          <w:sz w:val="32"/>
          <w:szCs w:val="32"/>
        </w:rPr>
        <w:t>.</w:t>
      </w:r>
      <w:r>
        <w:rPr>
          <w:rFonts w:hint="eastAsia" w:ascii="仿宋" w:hAnsi="仿宋" w:eastAsia="仿宋"/>
          <w:bCs/>
          <w:color w:val="000000"/>
          <w:kern w:val="0"/>
          <w:sz w:val="32"/>
          <w:szCs w:val="32"/>
        </w:rPr>
        <w:t>其他支出（类）其他支出（款）其他支出（项）</w:t>
      </w:r>
      <w:r>
        <w:rPr>
          <w:rFonts w:hint="eastAsia" w:ascii="仿宋" w:hAnsi="仿宋" w:eastAsia="仿宋"/>
          <w:bCs/>
          <w:color w:val="000000"/>
          <w:kern w:val="0"/>
          <w:sz w:val="32"/>
          <w:szCs w:val="32"/>
          <w:lang w:eastAsia="zh-CN"/>
        </w:rPr>
        <w:t>：</w:t>
      </w:r>
      <w:r>
        <w:rPr>
          <w:rFonts w:hint="eastAsia" w:ascii="仿宋" w:hAnsi="仿宋" w:eastAsia="仿宋"/>
          <w:bCs/>
          <w:color w:val="000000"/>
          <w:kern w:val="0"/>
          <w:sz w:val="32"/>
          <w:szCs w:val="32"/>
        </w:rPr>
        <w:t>支出决算为39.65万元，完成预算100%。</w:t>
      </w:r>
    </w:p>
    <w:p w14:paraId="5FB019D2">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1-1表和财决08表，仅罗列本单位涉及的全部功能分类科目，至项级。上述</w:t>
      </w:r>
      <w:r>
        <w:rPr>
          <w:rFonts w:hint="eastAsia" w:ascii="仿宋" w:hAnsi="仿宋" w:eastAsia="仿宋"/>
          <w:b/>
          <w:sz w:val="32"/>
          <w:szCs w:val="32"/>
          <w:lang w:eastAsia="zh-CN"/>
        </w:rPr>
        <w:t>“</w:t>
      </w:r>
      <w:r>
        <w:rPr>
          <w:rFonts w:hint="eastAsia" w:ascii="仿宋" w:hAnsi="仿宋" w:eastAsia="仿宋"/>
          <w:b/>
          <w:sz w:val="32"/>
          <w:szCs w:val="32"/>
        </w:rPr>
        <w:t>预算”口径为调整预算数。增减变动原因为决算数</w:t>
      </w:r>
      <w:r>
        <w:rPr>
          <w:rFonts w:hint="eastAsia" w:ascii="仿宋" w:hAnsi="仿宋" w:eastAsia="仿宋"/>
          <w:b/>
          <w:sz w:val="32"/>
          <w:szCs w:val="32"/>
          <w:lang w:eastAsia="zh-CN"/>
        </w:rPr>
        <w:t>〈</w:t>
      </w:r>
      <w:r>
        <w:rPr>
          <w:rFonts w:hint="eastAsia" w:ascii="仿宋" w:hAnsi="仿宋" w:eastAsia="仿宋"/>
          <w:b/>
          <w:sz w:val="32"/>
          <w:szCs w:val="32"/>
        </w:rPr>
        <w:t>项级</w:t>
      </w:r>
      <w:r>
        <w:rPr>
          <w:rFonts w:hint="eastAsia" w:ascii="仿宋" w:hAnsi="仿宋" w:eastAsia="仿宋"/>
          <w:b/>
          <w:sz w:val="32"/>
          <w:szCs w:val="32"/>
          <w:lang w:eastAsia="zh-CN"/>
        </w:rPr>
        <w:t>〉</w:t>
      </w:r>
      <w:r>
        <w:rPr>
          <w:rFonts w:hint="eastAsia" w:ascii="仿宋" w:hAnsi="仿宋" w:eastAsia="仿宋"/>
          <w:b/>
          <w:sz w:val="32"/>
          <w:szCs w:val="32"/>
        </w:rPr>
        <w:t>和调整预算数</w:t>
      </w:r>
      <w:r>
        <w:rPr>
          <w:rFonts w:hint="eastAsia" w:ascii="仿宋" w:hAnsi="仿宋" w:eastAsia="仿宋"/>
          <w:b/>
          <w:sz w:val="32"/>
          <w:szCs w:val="32"/>
          <w:lang w:eastAsia="zh-CN"/>
        </w:rPr>
        <w:t>〈</w:t>
      </w:r>
      <w:r>
        <w:rPr>
          <w:rFonts w:hint="eastAsia" w:ascii="仿宋" w:hAnsi="仿宋" w:eastAsia="仿宋"/>
          <w:b/>
          <w:sz w:val="32"/>
          <w:szCs w:val="32"/>
        </w:rPr>
        <w:t>项级</w:t>
      </w:r>
      <w:r>
        <w:rPr>
          <w:rFonts w:hint="eastAsia" w:ascii="仿宋" w:hAnsi="仿宋" w:eastAsia="仿宋"/>
          <w:b/>
          <w:sz w:val="32"/>
          <w:szCs w:val="32"/>
          <w:lang w:eastAsia="zh-CN"/>
        </w:rPr>
        <w:t>〉</w:t>
      </w:r>
      <w:r>
        <w:rPr>
          <w:rFonts w:hint="eastAsia" w:ascii="仿宋" w:hAnsi="仿宋" w:eastAsia="仿宋"/>
          <w:b/>
          <w:sz w:val="32"/>
          <w:szCs w:val="32"/>
        </w:rPr>
        <w:t>比较，与预算数持平可以不写原因。）</w:t>
      </w:r>
    </w:p>
    <w:p w14:paraId="4F6BED3F">
      <w:pPr>
        <w:spacing w:line="600" w:lineRule="exact"/>
        <w:ind w:firstLine="640"/>
        <w:rPr>
          <w:rFonts w:ascii="仿宋" w:hAnsi="仿宋" w:eastAsia="仿宋"/>
          <w:b/>
          <w:sz w:val="32"/>
          <w:szCs w:val="32"/>
        </w:rPr>
      </w:pPr>
    </w:p>
    <w:p w14:paraId="2E0CED2A">
      <w:pPr>
        <w:tabs>
          <w:tab w:val="right" w:pos="8306"/>
        </w:tabs>
        <w:spacing w:line="600" w:lineRule="exact"/>
        <w:ind w:firstLine="640"/>
        <w:outlineLvl w:val="1"/>
        <w:rPr>
          <w:rStyle w:val="26"/>
        </w:rPr>
      </w:pPr>
      <w:bookmarkStart w:id="38" w:name="_Toc15377214"/>
      <w:bookmarkStart w:id="39"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38"/>
      <w:bookmarkEnd w:id="39"/>
      <w:r>
        <w:rPr>
          <w:rStyle w:val="26"/>
          <w:rFonts w:ascii="黑体" w:hAnsi="黑体" w:eastAsia="黑体"/>
          <w:b w:val="0"/>
        </w:rPr>
        <w:tab/>
      </w:r>
    </w:p>
    <w:p w14:paraId="6388E9CB">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21年一般公共预算财政拨款基本支出850.1万元，其中：</w:t>
      </w:r>
    </w:p>
    <w:p w14:paraId="09C5A824">
      <w:pPr>
        <w:spacing w:line="600" w:lineRule="exact"/>
        <w:ind w:firstLine="645"/>
        <w:rPr>
          <w:rFonts w:ascii="仿宋" w:hAnsi="仿宋" w:eastAsia="仿宋"/>
          <w:sz w:val="32"/>
          <w:szCs w:val="32"/>
        </w:rPr>
      </w:pPr>
      <w:r>
        <w:rPr>
          <w:rFonts w:hint="eastAsia" w:ascii="仿宋" w:hAnsi="仿宋" w:eastAsia="仿宋"/>
          <w:sz w:val="32"/>
          <w:szCs w:val="32"/>
        </w:rPr>
        <w:t>人员经费665.34万元，主要包括：基本工资、津贴补贴、奖金、伙食补助费、绩效工资、机关事业单位基本养老保险缴费、职业年金缴费、职工基本医疗保险费、公务员医疗补助缴费、其他社会保障缴费、其他工资福利支出、离休费、退休费、抚恤金、生活补助、医疗费补助、奖励金、住房公积金、其他对个人和家庭的补助支出等。</w:t>
      </w:r>
    </w:p>
    <w:p w14:paraId="0920E2B3">
      <w:pPr>
        <w:spacing w:line="600" w:lineRule="exact"/>
        <w:ind w:firstLine="645"/>
        <w:rPr>
          <w:rFonts w:ascii="仿宋" w:hAnsi="仿宋" w:eastAsia="仿宋"/>
          <w:sz w:val="32"/>
          <w:szCs w:val="32"/>
        </w:rPr>
      </w:pPr>
      <w:r>
        <w:rPr>
          <w:rFonts w:hint="eastAsia" w:ascii="仿宋" w:hAnsi="仿宋" w:eastAsia="仿宋"/>
          <w:sz w:val="32"/>
          <w:szCs w:val="32"/>
        </w:rPr>
        <w:t>公用经费184.76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7229C97F">
      <w:pPr>
        <w:spacing w:line="600" w:lineRule="exact"/>
        <w:ind w:firstLine="645"/>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7表和财决08-1表，仅罗列本单位实际支出涉及的经济分类科目。）</w:t>
      </w:r>
    </w:p>
    <w:p w14:paraId="18147EE1">
      <w:pPr>
        <w:spacing w:line="600" w:lineRule="exact"/>
        <w:ind w:firstLine="640"/>
        <w:outlineLvl w:val="1"/>
        <w:rPr>
          <w:rStyle w:val="26"/>
          <w:rFonts w:ascii="黑体" w:hAnsi="黑体" w:eastAsia="黑体"/>
          <w:b w:val="0"/>
        </w:rPr>
      </w:pPr>
      <w:bookmarkStart w:id="40" w:name="_Toc15396609"/>
      <w:bookmarkStart w:id="41" w:name="_Toc15377215"/>
      <w:r>
        <w:rPr>
          <w:rFonts w:hint="eastAsia" w:ascii="黑体" w:eastAsia="黑体"/>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40"/>
      <w:bookmarkEnd w:id="41"/>
    </w:p>
    <w:p w14:paraId="162C53B5">
      <w:pPr>
        <w:spacing w:line="600" w:lineRule="exact"/>
        <w:ind w:firstLine="640"/>
        <w:outlineLvl w:val="2"/>
        <w:rPr>
          <w:rFonts w:ascii="仿宋" w:hAnsi="仿宋" w:eastAsia="仿宋"/>
          <w:b/>
          <w:sz w:val="32"/>
          <w:szCs w:val="32"/>
        </w:rPr>
      </w:pPr>
      <w:bookmarkStart w:id="42" w:name="_Toc15377216"/>
      <w:r>
        <w:rPr>
          <w:rFonts w:hint="eastAsia" w:ascii="仿宋" w:hAnsi="仿宋" w:eastAsia="仿宋"/>
          <w:b/>
          <w:sz w:val="32"/>
          <w:szCs w:val="32"/>
        </w:rPr>
        <w:t>（一）“三公”经费财政拨款支出决算总体情况说明</w:t>
      </w:r>
      <w:bookmarkEnd w:id="42"/>
    </w:p>
    <w:p w14:paraId="102B397F">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21年“三公”经费财政拨款支出决算为15.32万元，完成预算100</w:t>
      </w:r>
      <w:r>
        <w:rPr>
          <w:rFonts w:ascii="仿宋" w:hAnsi="仿宋" w:eastAsia="仿宋"/>
          <w:sz w:val="32"/>
          <w:szCs w:val="32"/>
        </w:rPr>
        <w:t>%</w:t>
      </w:r>
      <w:r>
        <w:rPr>
          <w:rFonts w:hint="eastAsia" w:ascii="仿宋" w:hAnsi="仿宋" w:eastAsia="仿宋"/>
          <w:sz w:val="32"/>
          <w:szCs w:val="32"/>
        </w:rPr>
        <w:t>。</w:t>
      </w:r>
    </w:p>
    <w:p w14:paraId="59EC7F5C">
      <w:pPr>
        <w:spacing w:line="600" w:lineRule="exact"/>
        <w:ind w:firstLine="640"/>
        <w:rPr>
          <w:rFonts w:ascii="仿宋" w:hAnsi="仿宋" w:eastAsia="仿宋"/>
          <w:b/>
          <w:sz w:val="32"/>
          <w:szCs w:val="32"/>
        </w:rPr>
      </w:pPr>
      <w:r>
        <w:rPr>
          <w:rFonts w:hint="eastAsia" w:ascii="仿宋" w:hAnsi="仿宋" w:eastAsia="仿宋"/>
          <w:b/>
          <w:sz w:val="32"/>
          <w:szCs w:val="32"/>
        </w:rPr>
        <w:t>（注：上述“预算”口径为调整预算数，包括一般公共预算和政府性基金预算财政拨款支出决算情况。）</w:t>
      </w:r>
    </w:p>
    <w:p w14:paraId="3680E49E">
      <w:pPr>
        <w:spacing w:line="600" w:lineRule="exact"/>
        <w:ind w:firstLine="640"/>
        <w:outlineLvl w:val="2"/>
        <w:rPr>
          <w:rFonts w:ascii="仿宋" w:hAnsi="仿宋" w:eastAsia="仿宋"/>
          <w:b/>
          <w:sz w:val="32"/>
          <w:szCs w:val="32"/>
        </w:rPr>
      </w:pPr>
      <w:bookmarkStart w:id="43" w:name="_Toc15377217"/>
      <w:r>
        <w:rPr>
          <w:rFonts w:hint="eastAsia" w:ascii="仿宋" w:hAnsi="仿宋" w:eastAsia="仿宋"/>
          <w:b/>
          <w:sz w:val="32"/>
          <w:szCs w:val="32"/>
        </w:rPr>
        <w:t>（二）“三公”经费财政拨款支出决算具体情况说明</w:t>
      </w:r>
      <w:bookmarkEnd w:id="43"/>
    </w:p>
    <w:p w14:paraId="59AAFCB5">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；公务用车购置及运行维护费支出决算12.05万元，占78.66</w:t>
      </w:r>
      <w:r>
        <w:rPr>
          <w:rFonts w:ascii="仿宋" w:hAnsi="仿宋" w:eastAsia="仿宋"/>
          <w:sz w:val="32"/>
          <w:szCs w:val="32"/>
        </w:rPr>
        <w:t>%</w:t>
      </w:r>
      <w:r>
        <w:rPr>
          <w:rFonts w:hint="eastAsia" w:ascii="仿宋" w:hAnsi="仿宋" w:eastAsia="仿宋"/>
          <w:sz w:val="32"/>
          <w:szCs w:val="32"/>
        </w:rPr>
        <w:t>；公务接待费支出决算3.27万元，占21.34</w:t>
      </w:r>
      <w:r>
        <w:rPr>
          <w:rFonts w:ascii="仿宋" w:hAnsi="仿宋" w:eastAsia="仿宋"/>
          <w:sz w:val="32"/>
          <w:szCs w:val="32"/>
        </w:rPr>
        <w:t>%</w:t>
      </w:r>
      <w:r>
        <w:rPr>
          <w:rFonts w:hint="eastAsia" w:ascii="仿宋" w:hAnsi="仿宋" w:eastAsia="仿宋"/>
          <w:sz w:val="32"/>
          <w:szCs w:val="32"/>
        </w:rPr>
        <w:t>。具体情况如下：</w:t>
      </w:r>
    </w:p>
    <w:p w14:paraId="351D688F">
      <w:pPr>
        <w:pStyle w:val="2"/>
        <w:ind w:firstLine="640"/>
        <w:rPr>
          <w:rFonts w:ascii="仿宋" w:hAnsi="仿宋" w:eastAsia="仿宋"/>
          <w:sz w:val="32"/>
          <w:szCs w:val="32"/>
        </w:rPr>
      </w:pPr>
      <w:r>
        <w:rPr>
          <w:rFonts w:hint="eastAsia" w:ascii="仿宋" w:hAnsi="仿宋" w:eastAsia="仿宋"/>
          <w:sz w:val="32"/>
          <w:szCs w:val="32"/>
        </w:rPr>
        <w:drawing>
          <wp:inline distT="0" distB="0" distL="114300" distR="114300">
            <wp:extent cx="5080000" cy="2666365"/>
            <wp:effectExtent l="4445" t="4445" r="20955" b="1524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C719FAF">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全年安排因公出国（境）团组0次，出国（境）0人。因公出国（境）支出决算比</w:t>
      </w:r>
      <w:r>
        <w:rPr>
          <w:rFonts w:ascii="仿宋_GB2312" w:eastAsia="仿宋_GB2312"/>
          <w:sz w:val="32"/>
          <w:szCs w:val="32"/>
        </w:rPr>
        <w:t>20</w:t>
      </w:r>
      <w:r>
        <w:rPr>
          <w:rFonts w:hint="eastAsia" w:ascii="仿宋_GB2312" w:eastAsia="仿宋_GB2312"/>
          <w:sz w:val="32"/>
          <w:szCs w:val="32"/>
        </w:rPr>
        <w:t>20年增加0万元，增长0</w:t>
      </w:r>
      <w:r>
        <w:rPr>
          <w:rFonts w:ascii="仿宋_GB2312" w:eastAsia="仿宋_GB2312"/>
          <w:sz w:val="32"/>
          <w:szCs w:val="32"/>
        </w:rPr>
        <w:t>%</w:t>
      </w:r>
      <w:r>
        <w:rPr>
          <w:rFonts w:hint="eastAsia" w:ascii="仿宋_GB2312" w:eastAsia="仿宋_GB2312"/>
          <w:sz w:val="32"/>
          <w:szCs w:val="32"/>
        </w:rPr>
        <w:t>。</w:t>
      </w:r>
      <w:r>
        <w:rPr>
          <w:rFonts w:hint="eastAsia" w:ascii="仿宋" w:hAnsi="仿宋" w:eastAsia="仿宋"/>
          <w:bCs/>
          <w:color w:val="000000"/>
          <w:kern w:val="0"/>
          <w:sz w:val="32"/>
          <w:szCs w:val="32"/>
        </w:rPr>
        <w:t>主要原因是我单位无因公出国（境）支出。</w:t>
      </w:r>
    </w:p>
    <w:p w14:paraId="0157BBE6">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12.05万元</w:t>
      </w:r>
      <w:r>
        <w:rPr>
          <w:rFonts w:hint="eastAsia" w:ascii="仿宋_GB2312" w:eastAsia="仿宋_GB2312"/>
          <w:sz w:val="32"/>
          <w:szCs w:val="32"/>
          <w:lang w:eastAsia="zh-CN"/>
        </w:rPr>
        <w:t>，</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20年减少8.15万元，下降40.35</w:t>
      </w:r>
      <w:r>
        <w:rPr>
          <w:rFonts w:ascii="仿宋_GB2312" w:eastAsia="仿宋_GB2312"/>
          <w:sz w:val="32"/>
          <w:szCs w:val="32"/>
        </w:rPr>
        <w:t>%</w:t>
      </w:r>
      <w:r>
        <w:rPr>
          <w:rFonts w:hint="eastAsia" w:ascii="仿宋_GB2312" w:eastAsia="仿宋_GB2312"/>
          <w:sz w:val="32"/>
          <w:szCs w:val="32"/>
        </w:rPr>
        <w:t>。</w:t>
      </w:r>
    </w:p>
    <w:p w14:paraId="09C99AA7">
      <w:pPr>
        <w:spacing w:line="600" w:lineRule="exact"/>
        <w:ind w:firstLine="640" w:firstLineChars="200"/>
        <w:rPr>
          <w:rFonts w:ascii="仿宋_GB2312" w:eastAsia="仿宋_GB2312"/>
          <w:b/>
          <w:sz w:val="32"/>
          <w:szCs w:val="32"/>
        </w:rPr>
      </w:pPr>
      <w:r>
        <w:rPr>
          <w:rFonts w:hint="eastAsia" w:ascii="仿宋_GB2312" w:eastAsia="仿宋_GB2312"/>
          <w:color w:val="auto"/>
          <w:sz w:val="32"/>
          <w:szCs w:val="32"/>
        </w:rPr>
        <w:t>其中：</w:t>
      </w:r>
      <w:r>
        <w:rPr>
          <w:rFonts w:hint="eastAsia" w:ascii="仿宋_GB2312" w:eastAsia="仿宋_GB2312"/>
          <w:b/>
          <w:color w:val="auto"/>
          <w:sz w:val="32"/>
          <w:szCs w:val="32"/>
        </w:rPr>
        <w:t>公务用车购置支出</w:t>
      </w:r>
      <w:r>
        <w:rPr>
          <w:rFonts w:hint="eastAsia" w:ascii="仿宋_GB2312" w:eastAsia="仿宋_GB2312"/>
          <w:color w:val="auto"/>
          <w:sz w:val="32"/>
          <w:szCs w:val="32"/>
        </w:rPr>
        <w:t>0万元。全年按规定更新购置公务用车0辆，其中：轿车0辆、金额0万元，越野车0辆、金额0万元，载客汽车0辆、金额0万元。截至</w:t>
      </w:r>
      <w:r>
        <w:rPr>
          <w:rFonts w:ascii="仿宋_GB2312" w:eastAsia="仿宋_GB2312"/>
          <w:color w:val="auto"/>
          <w:sz w:val="32"/>
          <w:szCs w:val="32"/>
        </w:rPr>
        <w:t>20</w:t>
      </w:r>
      <w:r>
        <w:rPr>
          <w:rFonts w:hint="eastAsia" w:ascii="仿宋_GB2312" w:eastAsia="仿宋_GB2312"/>
          <w:color w:val="auto"/>
          <w:sz w:val="32"/>
          <w:szCs w:val="32"/>
        </w:rPr>
        <w:t>21年</w:t>
      </w:r>
      <w:r>
        <w:rPr>
          <w:rFonts w:ascii="仿宋_GB2312" w:eastAsia="仿宋_GB2312"/>
          <w:color w:val="auto"/>
          <w:sz w:val="32"/>
          <w:szCs w:val="32"/>
        </w:rPr>
        <w:t>12</w:t>
      </w:r>
      <w:r>
        <w:rPr>
          <w:rFonts w:hint="eastAsia" w:ascii="仿宋_GB2312" w:eastAsia="仿宋_GB2312"/>
          <w:color w:val="auto"/>
          <w:sz w:val="32"/>
          <w:szCs w:val="32"/>
        </w:rPr>
        <w:t>月底，单位共有公务用车1辆，其中：轿车1辆、越野车0</w:t>
      </w:r>
      <w:r>
        <w:rPr>
          <w:rFonts w:hint="eastAsia" w:ascii="仿宋_GB2312" w:eastAsia="仿宋_GB2312"/>
          <w:sz w:val="32"/>
          <w:szCs w:val="32"/>
        </w:rPr>
        <w:t>辆、载客汽车0辆。</w:t>
      </w:r>
    </w:p>
    <w:p w14:paraId="19ECDDDC">
      <w:pPr>
        <w:pStyle w:val="2"/>
        <w:ind w:firstLine="643"/>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12.05万元。</w:t>
      </w:r>
      <w:r>
        <w:rPr>
          <w:rFonts w:hint="eastAsia" w:ascii="仿宋" w:hAnsi="仿宋" w:eastAsia="仿宋"/>
          <w:bCs/>
          <w:color w:val="000000"/>
          <w:kern w:val="0"/>
          <w:sz w:val="32"/>
          <w:szCs w:val="32"/>
        </w:rPr>
        <w:t>主要用于防汛、疫情防控、森林草原防灭火专项整治宣传、巡山</w:t>
      </w:r>
      <w:r>
        <w:rPr>
          <w:rFonts w:hint="eastAsia" w:ascii="仿宋_GB2312" w:eastAsia="仿宋_GB2312"/>
          <w:sz w:val="32"/>
          <w:szCs w:val="32"/>
        </w:rPr>
        <w:t>等所需的公务用车燃料费、维修费、过路过桥费、保险费等支出。</w:t>
      </w:r>
    </w:p>
    <w:p w14:paraId="03D7D222">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3.27万元，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20年增加1万元，增长44.05</w:t>
      </w:r>
      <w:r>
        <w:rPr>
          <w:rFonts w:ascii="仿宋_GB2312" w:eastAsia="仿宋_GB2312"/>
          <w:sz w:val="32"/>
          <w:szCs w:val="32"/>
        </w:rPr>
        <w:t>%</w:t>
      </w:r>
      <w:r>
        <w:rPr>
          <w:rFonts w:hint="eastAsia" w:ascii="仿宋_GB2312" w:eastAsia="仿宋_GB2312"/>
          <w:sz w:val="32"/>
          <w:szCs w:val="32"/>
        </w:rPr>
        <w:t>。主要原因是公务增多，接待数量增大。其中：</w:t>
      </w:r>
    </w:p>
    <w:p w14:paraId="07FA1494">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3.27</w:t>
      </w:r>
      <w:r>
        <w:rPr>
          <w:rFonts w:hint="eastAsia" w:ascii="仿宋_GB2312" w:eastAsia="仿宋_GB2312"/>
          <w:sz w:val="32"/>
          <w:szCs w:val="32"/>
        </w:rPr>
        <w:t>万元，主要用于执行公务、接待用餐费、开展业务活动开支的交通费、住宿费、用餐费等。国内公务接待60批次，632人次（不包括陪同人员），共计支出3.27万元。</w:t>
      </w:r>
    </w:p>
    <w:p w14:paraId="6077AA12">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r>
        <w:rPr>
          <w:rFonts w:hint="eastAsia" w:ascii="仿宋" w:hAnsi="仿宋" w:eastAsia="仿宋"/>
          <w:bCs/>
          <w:color w:val="000000"/>
          <w:kern w:val="0"/>
          <w:sz w:val="32"/>
          <w:szCs w:val="32"/>
        </w:rPr>
        <w:t>我单位无外事接待支出。</w:t>
      </w:r>
    </w:p>
    <w:p w14:paraId="4CAF77C3">
      <w:pPr>
        <w:spacing w:line="600" w:lineRule="exact"/>
        <w:ind w:firstLine="640"/>
        <w:outlineLvl w:val="1"/>
        <w:rPr>
          <w:rFonts w:ascii="黑体" w:eastAsia="黑体"/>
          <w:sz w:val="32"/>
          <w:szCs w:val="32"/>
        </w:rPr>
      </w:pPr>
      <w:bookmarkStart w:id="44" w:name="_Toc15377218"/>
      <w:bookmarkStart w:id="45" w:name="_Toc15396610"/>
    </w:p>
    <w:p w14:paraId="46C46596">
      <w:pPr>
        <w:spacing w:line="600" w:lineRule="exact"/>
        <w:ind w:firstLine="640"/>
        <w:outlineLvl w:val="1"/>
        <w:rPr>
          <w:rStyle w:val="26"/>
          <w:rFonts w:ascii="黑体" w:hAnsi="黑体" w:eastAsia="黑体"/>
        </w:rPr>
      </w:pPr>
      <w:r>
        <w:rPr>
          <w:rFonts w:hint="eastAsia" w:ascii="黑体" w:eastAsia="黑体"/>
          <w:sz w:val="32"/>
          <w:szCs w:val="32"/>
        </w:rPr>
        <w:t>八、</w:t>
      </w:r>
      <w:r>
        <w:rPr>
          <w:rStyle w:val="26"/>
          <w:rFonts w:hint="eastAsia" w:ascii="黑体" w:hAnsi="黑体" w:eastAsia="黑体"/>
          <w:b w:val="0"/>
        </w:rPr>
        <w:t>政府性基金预算支出决算情况说明</w:t>
      </w:r>
      <w:bookmarkEnd w:id="44"/>
      <w:bookmarkEnd w:id="45"/>
    </w:p>
    <w:p w14:paraId="5DFFE1BD">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21年政府性基金预算财政拨款支出8.95万元。</w:t>
      </w:r>
    </w:p>
    <w:p w14:paraId="269D2CE9">
      <w:pPr>
        <w:numPr>
          <w:ilvl w:val="0"/>
          <w:numId w:val="5"/>
        </w:numPr>
        <w:spacing w:line="600" w:lineRule="exact"/>
        <w:ind w:firstLine="640"/>
        <w:outlineLvl w:val="1"/>
        <w:rPr>
          <w:rStyle w:val="26"/>
          <w:rFonts w:ascii="黑体" w:hAnsi="黑体" w:eastAsia="黑体"/>
          <w:b w:val="0"/>
        </w:rPr>
      </w:pPr>
      <w:bookmarkStart w:id="46" w:name="_Toc15377219"/>
      <w:bookmarkStart w:id="47" w:name="_Toc15396611"/>
      <w:r>
        <w:rPr>
          <w:rStyle w:val="26"/>
          <w:rFonts w:hint="eastAsia" w:ascii="黑体" w:hAnsi="黑体" w:eastAsia="黑体"/>
          <w:b w:val="0"/>
        </w:rPr>
        <w:t>国有资本经营预算支出决算情况说明</w:t>
      </w:r>
      <w:bookmarkEnd w:id="46"/>
      <w:bookmarkEnd w:id="47"/>
    </w:p>
    <w:p w14:paraId="34392012">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14:paraId="44B9006F">
      <w:pPr>
        <w:numPr>
          <w:ilvl w:val="0"/>
          <w:numId w:val="5"/>
        </w:numPr>
        <w:spacing w:line="600" w:lineRule="exact"/>
        <w:ind w:firstLine="640"/>
        <w:outlineLvl w:val="1"/>
        <w:rPr>
          <w:rStyle w:val="26"/>
          <w:rFonts w:ascii="黑体" w:hAnsi="黑体" w:eastAsia="黑体"/>
          <w:b w:val="0"/>
        </w:rPr>
      </w:pPr>
      <w:bookmarkStart w:id="48" w:name="_Toc15377221"/>
      <w:bookmarkStart w:id="49" w:name="_Toc15396612"/>
      <w:r>
        <w:rPr>
          <w:rStyle w:val="26"/>
          <w:rFonts w:hint="eastAsia" w:ascii="黑体" w:hAnsi="黑体" w:eastAsia="黑体"/>
          <w:b w:val="0"/>
        </w:rPr>
        <w:t>其他重要事项的情况说明</w:t>
      </w:r>
      <w:bookmarkEnd w:id="48"/>
      <w:bookmarkEnd w:id="49"/>
    </w:p>
    <w:p w14:paraId="77E0DE69">
      <w:pPr>
        <w:spacing w:line="600" w:lineRule="exact"/>
        <w:ind w:firstLine="643" w:firstLineChars="200"/>
        <w:outlineLvl w:val="2"/>
        <w:rPr>
          <w:rFonts w:ascii="仿宋" w:hAnsi="仿宋" w:eastAsia="仿宋"/>
          <w:sz w:val="32"/>
          <w:szCs w:val="32"/>
        </w:rPr>
      </w:pPr>
      <w:bookmarkStart w:id="50" w:name="_Toc15377222"/>
      <w:r>
        <w:rPr>
          <w:rFonts w:hint="eastAsia" w:ascii="仿宋" w:hAnsi="仿宋" w:eastAsia="仿宋"/>
          <w:b/>
          <w:sz w:val="32"/>
          <w:szCs w:val="32"/>
        </w:rPr>
        <w:t>（一）机关运行经费支出情况</w:t>
      </w:r>
      <w:bookmarkEnd w:id="50"/>
    </w:p>
    <w:p w14:paraId="0F2A938D">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21年，四川省攀枝花市盐边县格萨拉彝族乡人民政府机关运行经费支出344.24万元，比</w:t>
      </w:r>
      <w:r>
        <w:rPr>
          <w:rFonts w:ascii="仿宋_GB2312" w:eastAsia="仿宋_GB2312"/>
          <w:sz w:val="32"/>
          <w:szCs w:val="32"/>
        </w:rPr>
        <w:t>20</w:t>
      </w:r>
      <w:r>
        <w:rPr>
          <w:rFonts w:hint="eastAsia" w:ascii="仿宋_GB2312" w:eastAsia="仿宋_GB2312"/>
          <w:sz w:val="32"/>
          <w:szCs w:val="32"/>
        </w:rPr>
        <w:t>20年增加17.14万元，增长5.24</w:t>
      </w:r>
      <w:r>
        <w:rPr>
          <w:rFonts w:ascii="仿宋_GB2312" w:eastAsia="仿宋_GB2312"/>
          <w:sz w:val="32"/>
          <w:szCs w:val="32"/>
        </w:rPr>
        <w:t>%</w:t>
      </w:r>
      <w:r>
        <w:rPr>
          <w:rFonts w:hint="eastAsia" w:ascii="仿宋_GB2312" w:eastAsia="仿宋_GB2312"/>
          <w:sz w:val="32"/>
          <w:szCs w:val="32"/>
        </w:rPr>
        <w:t>。主要原因是单位今年工作人员增加，开支增大。</w:t>
      </w:r>
    </w:p>
    <w:p w14:paraId="299F688F">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14:paraId="2AD83CB1">
      <w:pPr>
        <w:autoSpaceDE w:val="0"/>
        <w:autoSpaceDN w:val="0"/>
        <w:adjustRightInd w:val="0"/>
        <w:spacing w:line="600" w:lineRule="exact"/>
        <w:ind w:firstLine="643" w:firstLineChars="200"/>
        <w:jc w:val="left"/>
        <w:outlineLvl w:val="2"/>
        <w:rPr>
          <w:rFonts w:ascii="仿宋" w:hAnsi="仿宋" w:eastAsia="仿宋"/>
          <w:b/>
          <w:sz w:val="32"/>
          <w:szCs w:val="32"/>
        </w:rPr>
      </w:pPr>
      <w:bookmarkStart w:id="51" w:name="_Toc15377223"/>
      <w:r>
        <w:rPr>
          <w:rFonts w:hint="eastAsia" w:ascii="仿宋" w:hAnsi="仿宋" w:eastAsia="仿宋"/>
          <w:b/>
          <w:sz w:val="32"/>
          <w:szCs w:val="32"/>
        </w:rPr>
        <w:t>（二）政府采购支出情况</w:t>
      </w:r>
      <w:bookmarkEnd w:id="51"/>
    </w:p>
    <w:p w14:paraId="6F19580D">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21年，四川省攀枝花市盐边县格萨拉彝族乡人民政府采购支出总额0万元，其中：政府采购货物支出0万元、政府采购工程支出0万元、政府采购服务支出0万元。授予中小企业合同金额0万元，占政府采购支出总额的0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14:paraId="32218BB7">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14:paraId="7928A818">
      <w:pPr>
        <w:autoSpaceDE w:val="0"/>
        <w:autoSpaceDN w:val="0"/>
        <w:adjustRightInd w:val="0"/>
        <w:spacing w:line="600" w:lineRule="exact"/>
        <w:ind w:firstLine="643" w:firstLineChars="200"/>
        <w:jc w:val="left"/>
        <w:outlineLvl w:val="2"/>
        <w:rPr>
          <w:rFonts w:ascii="仿宋" w:hAnsi="仿宋" w:eastAsia="仿宋"/>
          <w:b/>
          <w:sz w:val="32"/>
          <w:szCs w:val="32"/>
        </w:rPr>
      </w:pPr>
      <w:bookmarkStart w:id="52" w:name="_Toc15377224"/>
      <w:r>
        <w:rPr>
          <w:rFonts w:hint="eastAsia" w:ascii="仿宋" w:hAnsi="仿宋" w:eastAsia="仿宋"/>
          <w:b/>
          <w:sz w:val="32"/>
          <w:szCs w:val="32"/>
        </w:rPr>
        <w:t>（三）国有资产占有使用情况</w:t>
      </w:r>
      <w:bookmarkEnd w:id="52"/>
    </w:p>
    <w:p w14:paraId="39735C29">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日，四川省攀枝花市盐边县格萨拉彝族乡人民政府共有车辆2辆，其中：主要领导干部用车1辆、机要通信用车0辆、应急保障用车1辆、其他用车0辆，单价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14:paraId="20FDCD4C">
      <w:pPr>
        <w:autoSpaceDE w:val="0"/>
        <w:autoSpaceDN w:val="0"/>
        <w:adjustRightInd w:val="0"/>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表，按单位决算报表填报数据罗列车辆情况。）</w:t>
      </w:r>
    </w:p>
    <w:p w14:paraId="5A01D4FD">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16A7FE89">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所有项目开展了预算事前绩效评估，对所有项目编制了绩效目标，预算执行过程中，严格落实上级关于绩效管理的有关规定，从严控制预算支出，管控好支出渠道，严格执行单位财务管理制度，实现了本单位整体支出预期目标。选取“农村特困人员救助供养</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“城乡社区环境卫生”“人大会议培训费和人大代表活动经费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“病虫害控制”“安全监管”5个项目开展绩效监控。</w:t>
      </w:r>
    </w:p>
    <w:p w14:paraId="2CC3A78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rPr>
        <w:t>项目绩效目标完成情况。</w:t>
      </w:r>
      <w:r>
        <w:rPr>
          <w:rFonts w:ascii="楷体_GB2312" w:hAnsi="楷体_GB2312" w:eastAsia="楷体_GB2312" w:cs="楷体_GB2312"/>
          <w:sz w:val="32"/>
          <w:szCs w:val="32"/>
        </w:rPr>
        <w:br w:type="textWrapping"/>
      </w:r>
      <w:r>
        <w:rPr>
          <w:rFonts w:hint="eastAsia" w:ascii="楷体_GB2312" w:hAnsi="楷体_GB2312" w:eastAsia="楷体_GB2312" w:cs="楷体_GB2312"/>
          <w:sz w:val="32"/>
          <w:szCs w:val="32"/>
          <w:lang w:val="en-US" w:eastAsia="zh-CN"/>
        </w:rPr>
        <w:t xml:space="preserve">   </w:t>
      </w:r>
      <w:r>
        <w:rPr>
          <w:rFonts w:hint="eastAsia" w:ascii="仿宋_GB2312" w:hAnsi="仿宋_GB2312" w:eastAsia="仿宋_GB2312" w:cs="仿宋_GB2312"/>
          <w:sz w:val="32"/>
          <w:szCs w:val="32"/>
          <w:lang w:val="en-US" w:eastAsia="zh-CN"/>
        </w:rPr>
        <w:t>（1）农村特困人员救助供养项目绩效目标完成情况综述。项目全年预算数12.83万元，执行数为12.83万元，完成预算的100%。通过项目实施，守住脱贫攻坚最后时段，防止特困人员返贫，保障特困人员的物质生活。发现的主要问题：无。下一步改进措施：无。</w:t>
      </w:r>
    </w:p>
    <w:p w14:paraId="1AC6FC48">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）病虫害控制项目绩效目标完成情况综述。项目全年预算数19.16万元，执行数为19.16万元，完成预算的100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。通过项目实施，保障农村村民农作物的安全生产，保障村民的财产安全。发现的主要问题：无。下一步改进措施：无。</w:t>
      </w:r>
    </w:p>
    <w:p w14:paraId="1FEDA2A4">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）安全监管项目绩效目标完成情况综述。项目全年预算数10.00万元，执行数为10.00万元，完成预算的100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。通过项目实施，在交通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住房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灾害等方面</w:t>
      </w:r>
      <w:r>
        <w:rPr>
          <w:rFonts w:hint="eastAsia" w:ascii="仿宋_GB2312" w:hAnsi="仿宋_GB2312" w:eastAsia="仿宋_GB2312" w:cs="仿宋_GB2312"/>
          <w:sz w:val="32"/>
          <w:szCs w:val="32"/>
          <w:lang w:eastAsia="zh-CN"/>
        </w:rPr>
        <w:t>极大地保护了</w:t>
      </w:r>
      <w:r>
        <w:rPr>
          <w:rFonts w:hint="eastAsia" w:ascii="仿宋_GB2312" w:hAnsi="仿宋_GB2312" w:eastAsia="仿宋_GB2312" w:cs="仿宋_GB2312"/>
          <w:sz w:val="32"/>
          <w:szCs w:val="32"/>
        </w:rPr>
        <w:t>人民的生命财产安全。发现的主要问题：有的地方存在塌方隐患；部分村民房屋受地震，泥石流危害；车辆存在超载行为，对自身安全不负责。下一步改进措施：对有隐患的地方进行排查，预警；对于自然灾害加大预警，宣传自然灾害对应措施，对于受灾村民及时进行调查，了解受灾情况，上报的同时给予生活保障；加强宣传交通安全知识，加大查处力度。</w:t>
      </w:r>
    </w:p>
    <w:p w14:paraId="22595FF7">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污水处理项目绩效目标完成情况综述。项目全年预算数8.95万元，执行数为8.95万元，完成预算的100%。通过项目实施，环境卫生条件进一步得到提高，自然环境得到很好的改善，有效防止生活污染。发现的主要问题：部分河流巡查人员存在不认真，敷衍现象。下一步改进措施：</w:t>
      </w:r>
      <w:r>
        <w:rPr>
          <w:rFonts w:hint="eastAsia" w:ascii="仿宋_GB2312" w:hAnsi="仿宋_GB2312" w:eastAsia="仿宋_GB2312" w:cs="仿宋_GB2312"/>
          <w:sz w:val="32"/>
          <w:szCs w:val="32"/>
          <w:lang w:eastAsia="zh-CN"/>
        </w:rPr>
        <w:t>加大</w:t>
      </w:r>
      <w:r>
        <w:rPr>
          <w:rFonts w:hint="eastAsia" w:ascii="仿宋_GB2312" w:hAnsi="仿宋_GB2312" w:eastAsia="仿宋_GB2312" w:cs="仿宋_GB2312"/>
          <w:sz w:val="32"/>
          <w:szCs w:val="32"/>
        </w:rPr>
        <w:t>监管力度。</w:t>
      </w:r>
    </w:p>
    <w:p w14:paraId="678EA116">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（5）人大会议培训费和人大代表活动经费项目绩效目标完成情况综述。项目全年预算数3.25万元，执行数为3.25万元，完成预算的100%。通过项目实施，保障了人大代表正常履职，反映群众心声，为乡党委政府</w:t>
      </w:r>
      <w:r>
        <w:rPr>
          <w:rFonts w:hint="eastAsia" w:ascii="仿宋_GB2312" w:hAnsi="仿宋_GB2312" w:eastAsia="仿宋_GB2312" w:cs="仿宋_GB2312"/>
          <w:sz w:val="32"/>
          <w:szCs w:val="32"/>
          <w:lang w:val="en-US" w:eastAsia="zh-CN"/>
        </w:rPr>
        <w:t>建</w:t>
      </w:r>
      <w:bookmarkStart w:id="71" w:name="_GoBack"/>
      <w:bookmarkEnd w:id="71"/>
      <w:r>
        <w:rPr>
          <w:rFonts w:hint="eastAsia" w:ascii="仿宋_GB2312" w:hAnsi="仿宋_GB2312" w:eastAsia="仿宋_GB2312" w:cs="仿宋_GB2312"/>
          <w:sz w:val="32"/>
          <w:szCs w:val="32"/>
        </w:rPr>
        <w:t>言献策。发现的主要问题：无。下一步改进措施：无。</w:t>
      </w:r>
    </w:p>
    <w:p w14:paraId="0DA5EC17">
      <w:pPr>
        <w:pStyle w:val="2"/>
        <w:rPr>
          <w:rFonts w:eastAsia="仿宋_GB2312"/>
        </w:rPr>
      </w:pPr>
    </w:p>
    <w:p w14:paraId="015C9FE7">
      <w:pPr>
        <w:spacing w:line="580" w:lineRule="exact"/>
        <w:ind w:firstLine="640" w:firstLineChars="200"/>
        <w:rPr>
          <w:rFonts w:ascii="仿宋_GB2312" w:hAnsi="仿宋_GB2312" w:eastAsia="仿宋_GB2312" w:cs="仿宋_GB2312"/>
          <w:sz w:val="32"/>
          <w:szCs w:val="32"/>
        </w:rPr>
      </w:pPr>
    </w:p>
    <w:p w14:paraId="0B55F69B">
      <w:pPr>
        <w:pStyle w:val="31"/>
      </w:pPr>
    </w:p>
    <w:p w14:paraId="32874A14">
      <w:pPr>
        <w:spacing w:line="580" w:lineRule="exact"/>
        <w:rPr>
          <w:rFonts w:ascii="仿宋_GB2312" w:hAnsi="仿宋_GB2312" w:eastAsia="仿宋_GB2312" w:cs="仿宋_GB2312"/>
          <w:sz w:val="32"/>
          <w:szCs w:val="32"/>
        </w:rPr>
      </w:pPr>
    </w:p>
    <w:p w14:paraId="5F6BDB7E">
      <w:pPr>
        <w:pStyle w:val="2"/>
        <w:ind w:firstLine="640"/>
        <w:rPr>
          <w:rFonts w:ascii="仿宋_GB2312" w:hAnsi="仿宋_GB2312" w:eastAsia="仿宋_GB2312" w:cs="仿宋_GB2312"/>
          <w:sz w:val="32"/>
          <w:szCs w:val="32"/>
        </w:rPr>
      </w:pPr>
    </w:p>
    <w:p w14:paraId="514BCA9C">
      <w:pPr>
        <w:pStyle w:val="2"/>
        <w:ind w:firstLine="640"/>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93"/>
        <w:gridCol w:w="2324"/>
        <w:gridCol w:w="2394"/>
        <w:gridCol w:w="2392"/>
      </w:tblGrid>
      <w:tr w14:paraId="72C2F0D8">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tcMar>
              <w:top w:w="15" w:type="dxa"/>
              <w:left w:w="15" w:type="dxa"/>
              <w:right w:w="15" w:type="dxa"/>
            </w:tcMar>
            <w:vAlign w:val="center"/>
          </w:tcPr>
          <w:p w14:paraId="13AE4CC1">
            <w:pPr>
              <w:widowControl/>
              <w:jc w:val="center"/>
              <w:textAlignment w:val="center"/>
              <w:rPr>
                <w:rFonts w:ascii="宋体" w:cs="宋体"/>
                <w:color w:val="000000"/>
                <w:sz w:val="36"/>
                <w:szCs w:val="36"/>
              </w:rPr>
            </w:pPr>
            <w:r>
              <w:rPr>
                <w:rFonts w:hint="eastAsia" w:ascii="宋体" w:hAnsi="宋体" w:cs="宋体"/>
                <w:b/>
                <w:bCs/>
                <w:color w:val="000000"/>
                <w:kern w:val="0"/>
                <w:sz w:val="36"/>
                <w:szCs w:val="36"/>
              </w:rPr>
              <w:t>项目绩效目标完成情况表</w:t>
            </w:r>
            <w:r>
              <w:rPr>
                <w:rFonts w:ascii="宋体" w:cs="宋体"/>
                <w:b/>
                <w:bCs/>
                <w:color w:val="000000"/>
                <w:kern w:val="0"/>
                <w:sz w:val="36"/>
                <w:szCs w:val="36"/>
              </w:rPr>
              <w:br w:type="textWrapping"/>
            </w:r>
            <w:r>
              <w:rPr>
                <w:rFonts w:hint="eastAsia" w:ascii="宋体" w:cs="宋体"/>
                <w:b/>
                <w:bCs/>
                <w:color w:val="000000"/>
                <w:kern w:val="0"/>
                <w:sz w:val="36"/>
                <w:szCs w:val="36"/>
                <w:lang w:eastAsia="zh-CN"/>
              </w:rPr>
              <w:t>（</w:t>
            </w:r>
            <w:r>
              <w:rPr>
                <w:rFonts w:ascii="宋体" w:hAnsi="宋体" w:cs="宋体"/>
                <w:color w:val="000000"/>
                <w:kern w:val="0"/>
                <w:sz w:val="36"/>
                <w:szCs w:val="36"/>
              </w:rPr>
              <w:t>202</w:t>
            </w:r>
            <w:r>
              <w:rPr>
                <w:rFonts w:hint="eastAsia" w:ascii="宋体" w:hAnsi="宋体" w:cs="宋体"/>
                <w:color w:val="000000"/>
                <w:kern w:val="0"/>
                <w:sz w:val="36"/>
                <w:szCs w:val="36"/>
              </w:rPr>
              <w:t>1年度</w:t>
            </w:r>
            <w:r>
              <w:rPr>
                <w:rFonts w:hint="eastAsia" w:ascii="宋体" w:hAnsi="宋体" w:cs="宋体"/>
                <w:color w:val="000000"/>
                <w:kern w:val="0"/>
                <w:sz w:val="36"/>
                <w:szCs w:val="36"/>
                <w:lang w:eastAsia="zh-CN"/>
              </w:rPr>
              <w:t>）</w:t>
            </w:r>
          </w:p>
        </w:tc>
      </w:tr>
      <w:tr w14:paraId="53D41136">
        <w:tblPrEx>
          <w:tblCellMar>
            <w:top w:w="0" w:type="dxa"/>
            <w:left w:w="0" w:type="dxa"/>
            <w:bottom w:w="0" w:type="dxa"/>
            <w:right w:w="0" w:type="dxa"/>
          </w:tblCellMar>
        </w:tblPrEx>
        <w:trPr>
          <w:trHeight w:val="276" w:hRule="atLeast"/>
          <w:jc w:val="center"/>
        </w:trPr>
        <w:tc>
          <w:tcPr>
            <w:tcW w:w="2850"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4A8952">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10"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BA69F5">
            <w:pPr>
              <w:widowControl/>
              <w:jc w:val="center"/>
              <w:textAlignment w:val="center"/>
              <w:rPr>
                <w:rFonts w:ascii="宋体" w:cs="宋体"/>
                <w:color w:val="000000"/>
                <w:sz w:val="24"/>
              </w:rPr>
            </w:pPr>
            <w:r>
              <w:rPr>
                <w:rFonts w:hint="eastAsia" w:ascii="宋体" w:cs="宋体"/>
                <w:color w:val="000000"/>
                <w:sz w:val="24"/>
              </w:rPr>
              <w:t>农村特困人员救助供养</w:t>
            </w:r>
          </w:p>
        </w:tc>
      </w:tr>
      <w:tr w14:paraId="2B74C7E8">
        <w:tblPrEx>
          <w:tblCellMar>
            <w:top w:w="0" w:type="dxa"/>
            <w:left w:w="0" w:type="dxa"/>
            <w:bottom w:w="0" w:type="dxa"/>
            <w:right w:w="0" w:type="dxa"/>
          </w:tblCellMar>
        </w:tblPrEx>
        <w:trPr>
          <w:trHeight w:val="276" w:hRule="atLeast"/>
          <w:jc w:val="center"/>
        </w:trPr>
        <w:tc>
          <w:tcPr>
            <w:tcW w:w="2850"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42010E">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10"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9BC010">
            <w:pPr>
              <w:widowControl/>
              <w:jc w:val="center"/>
              <w:textAlignment w:val="center"/>
              <w:rPr>
                <w:rFonts w:ascii="宋体" w:cs="宋体"/>
                <w:color w:val="000000"/>
                <w:sz w:val="24"/>
              </w:rPr>
            </w:pPr>
            <w:r>
              <w:rPr>
                <w:rFonts w:hint="eastAsia" w:ascii="宋体" w:cs="宋体"/>
                <w:color w:val="000000"/>
                <w:sz w:val="24"/>
              </w:rPr>
              <w:t>盐边县格萨拉彝族乡人民政府</w:t>
            </w:r>
          </w:p>
        </w:tc>
      </w:tr>
      <w:tr w14:paraId="2E7C087A">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E4ADB1">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hint="eastAsia" w:ascii="宋体" w:hAnsi="宋体" w:cs="宋体"/>
                <w:color w:val="000000"/>
                <w:kern w:val="0"/>
                <w:sz w:val="24"/>
                <w:lang w:eastAsia="zh-CN"/>
              </w:rPr>
              <w:t>（</w:t>
            </w:r>
            <w:r>
              <w:rPr>
                <w:rFonts w:hint="eastAsia" w:ascii="宋体" w:hAnsi="宋体" w:cs="宋体"/>
                <w:color w:val="000000"/>
                <w:kern w:val="0"/>
                <w:sz w:val="24"/>
              </w:rPr>
              <w:t>万元</w:t>
            </w:r>
            <w:r>
              <w:rPr>
                <w:rFonts w:hint="eastAsia" w:ascii="宋体" w:hAnsi="宋体" w:cs="宋体"/>
                <w:color w:val="000000"/>
                <w:kern w:val="0"/>
                <w:sz w:val="24"/>
                <w:lang w:eastAsia="zh-CN"/>
              </w:rPr>
              <w:t>）</w:t>
            </w:r>
          </w:p>
        </w:tc>
        <w:tc>
          <w:tcPr>
            <w:tcW w:w="2460"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76029B">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hint="eastAsia" w:ascii="宋体" w:hAnsi="宋体" w:cs="宋体"/>
                <w:color w:val="000000"/>
                <w:kern w:val="0"/>
                <w:sz w:val="24"/>
                <w:lang w:eastAsia="zh-CN"/>
              </w:rPr>
              <w:t>：</w:t>
            </w:r>
          </w:p>
        </w:tc>
        <w:tc>
          <w:tcPr>
            <w:tcW w:w="23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B7E617">
            <w:pPr>
              <w:widowControl/>
              <w:jc w:val="center"/>
              <w:textAlignment w:val="center"/>
              <w:rPr>
                <w:rFonts w:ascii="宋体" w:cs="宋体"/>
                <w:color w:val="000000"/>
                <w:sz w:val="24"/>
              </w:rPr>
            </w:pPr>
            <w:r>
              <w:rPr>
                <w:rFonts w:hint="eastAsia" w:ascii="宋体" w:cs="宋体"/>
                <w:color w:val="000000"/>
                <w:sz w:val="24"/>
              </w:rPr>
              <w:t>12.83</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08DF87">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99CB03">
            <w:pPr>
              <w:widowControl/>
              <w:jc w:val="center"/>
              <w:textAlignment w:val="center"/>
              <w:rPr>
                <w:rFonts w:ascii="宋体" w:cs="宋体"/>
                <w:color w:val="000000"/>
                <w:sz w:val="24"/>
              </w:rPr>
            </w:pPr>
            <w:r>
              <w:rPr>
                <w:rFonts w:hint="eastAsia" w:ascii="宋体" w:cs="宋体"/>
                <w:color w:val="000000"/>
                <w:sz w:val="24"/>
              </w:rPr>
              <w:t>12.83</w:t>
            </w:r>
          </w:p>
        </w:tc>
      </w:tr>
      <w:tr w14:paraId="5BAB85E8">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7D9C80">
            <w:pPr>
              <w:jc w:val="center"/>
              <w:rPr>
                <w:rFonts w:ascii="宋体" w:cs="宋体"/>
                <w:color w:val="000000"/>
                <w:sz w:val="24"/>
              </w:rPr>
            </w:pPr>
          </w:p>
        </w:tc>
        <w:tc>
          <w:tcPr>
            <w:tcW w:w="2460"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289DD4">
            <w:pPr>
              <w:widowControl/>
              <w:jc w:val="center"/>
              <w:textAlignment w:val="center"/>
              <w:rPr>
                <w:rFonts w:ascii="宋体" w:cs="宋体"/>
                <w:color w:val="000000"/>
                <w:sz w:val="24"/>
              </w:rPr>
            </w:pPr>
            <w:r>
              <w:rPr>
                <w:rFonts w:hint="eastAsia" w:ascii="宋体" w:hAnsi="宋体" w:cs="宋体"/>
                <w:color w:val="000000"/>
                <w:kern w:val="0"/>
                <w:sz w:val="24"/>
              </w:rPr>
              <w:t>其中</w:t>
            </w:r>
            <w:r>
              <w:rPr>
                <w:rFonts w:hint="eastAsia" w:ascii="宋体" w:hAnsi="宋体" w:cs="宋体"/>
                <w:color w:val="000000"/>
                <w:kern w:val="0"/>
                <w:sz w:val="24"/>
                <w:lang w:eastAsia="zh-CN"/>
              </w:rPr>
              <w:t>－</w:t>
            </w:r>
            <w:r>
              <w:rPr>
                <w:rFonts w:hint="eastAsia" w:ascii="宋体" w:hAnsi="宋体" w:cs="宋体"/>
                <w:color w:val="000000"/>
                <w:kern w:val="0"/>
                <w:sz w:val="24"/>
              </w:rPr>
              <w:t>财政拨款</w:t>
            </w:r>
            <w:r>
              <w:rPr>
                <w:rFonts w:hint="eastAsia" w:ascii="宋体" w:hAnsi="宋体" w:cs="宋体"/>
                <w:color w:val="000000"/>
                <w:kern w:val="0"/>
                <w:sz w:val="24"/>
                <w:lang w:eastAsia="zh-CN"/>
              </w:rPr>
              <w:t>：</w:t>
            </w:r>
          </w:p>
        </w:tc>
        <w:tc>
          <w:tcPr>
            <w:tcW w:w="23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3A7E4C">
            <w:pPr>
              <w:widowControl/>
              <w:jc w:val="center"/>
              <w:textAlignment w:val="center"/>
              <w:rPr>
                <w:rFonts w:ascii="宋体" w:cs="宋体"/>
                <w:color w:val="000000"/>
                <w:sz w:val="24"/>
              </w:rPr>
            </w:pPr>
            <w:r>
              <w:rPr>
                <w:rFonts w:hint="eastAsia" w:ascii="宋体" w:cs="宋体"/>
                <w:color w:val="000000"/>
                <w:sz w:val="24"/>
              </w:rPr>
              <w:t>12.83</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6A2284">
            <w:pPr>
              <w:widowControl/>
              <w:jc w:val="center"/>
              <w:textAlignment w:val="center"/>
              <w:rPr>
                <w:rFonts w:ascii="宋体" w:cs="宋体"/>
                <w:color w:val="000000"/>
                <w:sz w:val="24"/>
              </w:rPr>
            </w:pPr>
            <w:r>
              <w:rPr>
                <w:rFonts w:hint="eastAsia" w:ascii="宋体" w:hAnsi="宋体" w:cs="宋体"/>
                <w:color w:val="000000"/>
                <w:kern w:val="0"/>
                <w:sz w:val="24"/>
              </w:rPr>
              <w:t>其中</w:t>
            </w:r>
            <w:r>
              <w:rPr>
                <w:rFonts w:hint="eastAsia" w:ascii="宋体" w:hAnsi="宋体" w:cs="宋体"/>
                <w:color w:val="000000"/>
                <w:kern w:val="0"/>
                <w:sz w:val="24"/>
                <w:lang w:eastAsia="zh-CN"/>
              </w:rPr>
              <w:t>－</w:t>
            </w:r>
            <w:r>
              <w:rPr>
                <w:rFonts w:hint="eastAsia" w:ascii="宋体" w:hAnsi="宋体" w:cs="宋体"/>
                <w:color w:val="000000"/>
                <w:kern w:val="0"/>
                <w:sz w:val="24"/>
              </w:rPr>
              <w:t>财政拨款</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135541">
            <w:pPr>
              <w:widowControl/>
              <w:jc w:val="center"/>
              <w:textAlignment w:val="center"/>
              <w:rPr>
                <w:rFonts w:ascii="宋体" w:cs="宋体"/>
                <w:color w:val="000000"/>
                <w:sz w:val="24"/>
              </w:rPr>
            </w:pPr>
            <w:r>
              <w:rPr>
                <w:rFonts w:hint="eastAsia" w:ascii="宋体" w:cs="宋体"/>
                <w:color w:val="000000"/>
                <w:sz w:val="24"/>
              </w:rPr>
              <w:t>12.83</w:t>
            </w:r>
          </w:p>
        </w:tc>
      </w:tr>
      <w:tr w14:paraId="122A768B">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FEE2B9">
            <w:pPr>
              <w:jc w:val="center"/>
              <w:rPr>
                <w:rFonts w:ascii="宋体" w:cs="宋体"/>
                <w:color w:val="000000"/>
                <w:sz w:val="24"/>
              </w:rPr>
            </w:pPr>
          </w:p>
        </w:tc>
        <w:tc>
          <w:tcPr>
            <w:tcW w:w="2460"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F12A36">
            <w:pPr>
              <w:widowControl/>
              <w:jc w:val="center"/>
              <w:textAlignment w:val="center"/>
              <w:rPr>
                <w:rFonts w:ascii="宋体" w:cs="宋体"/>
                <w:color w:val="000000"/>
                <w:sz w:val="24"/>
              </w:rPr>
            </w:pPr>
            <w:r>
              <w:rPr>
                <w:rFonts w:hint="eastAsia" w:ascii="宋体" w:hAnsi="宋体" w:cs="宋体"/>
                <w:color w:val="000000"/>
                <w:kern w:val="0"/>
                <w:sz w:val="24"/>
                <w:lang w:eastAsia="zh-CN"/>
              </w:rPr>
              <w:t>其他</w:t>
            </w:r>
            <w:r>
              <w:rPr>
                <w:rFonts w:hint="eastAsia" w:ascii="宋体" w:hAnsi="宋体" w:cs="宋体"/>
                <w:color w:val="000000"/>
                <w:kern w:val="0"/>
                <w:sz w:val="24"/>
              </w:rPr>
              <w:t>资金</w:t>
            </w:r>
            <w:r>
              <w:rPr>
                <w:rFonts w:hint="eastAsia" w:ascii="宋体" w:hAnsi="宋体" w:cs="宋体"/>
                <w:color w:val="000000"/>
                <w:kern w:val="0"/>
                <w:sz w:val="24"/>
                <w:lang w:eastAsia="zh-CN"/>
              </w:rPr>
              <w:t>：</w:t>
            </w:r>
          </w:p>
        </w:tc>
        <w:tc>
          <w:tcPr>
            <w:tcW w:w="23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00F077">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6397D7">
            <w:pPr>
              <w:widowControl/>
              <w:jc w:val="center"/>
              <w:textAlignment w:val="center"/>
              <w:rPr>
                <w:rFonts w:ascii="宋体" w:cs="宋体"/>
                <w:color w:val="000000"/>
                <w:sz w:val="24"/>
              </w:rPr>
            </w:pPr>
            <w:r>
              <w:rPr>
                <w:rFonts w:hint="eastAsia" w:ascii="宋体" w:hAnsi="宋体" w:cs="宋体"/>
                <w:color w:val="000000"/>
                <w:kern w:val="0"/>
                <w:sz w:val="24"/>
                <w:lang w:eastAsia="zh-CN"/>
              </w:rPr>
              <w:t>其他</w:t>
            </w:r>
            <w:r>
              <w:rPr>
                <w:rFonts w:hint="eastAsia" w:ascii="宋体" w:hAnsi="宋体" w:cs="宋体"/>
                <w:color w:val="000000"/>
                <w:kern w:val="0"/>
                <w:sz w:val="24"/>
              </w:rPr>
              <w:t>资金</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EACC29">
            <w:pPr>
              <w:jc w:val="center"/>
              <w:rPr>
                <w:rFonts w:ascii="宋体" w:cs="宋体"/>
                <w:color w:val="000000"/>
                <w:sz w:val="24"/>
              </w:rPr>
            </w:pPr>
          </w:p>
        </w:tc>
      </w:tr>
      <w:tr w14:paraId="4FD05103">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0EA5EF">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2CF99E">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897102">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14:paraId="191B2755">
        <w:tblPrEx>
          <w:tblCellMar>
            <w:top w:w="0" w:type="dxa"/>
            <w:left w:w="0" w:type="dxa"/>
            <w:bottom w:w="0" w:type="dxa"/>
            <w:right w:w="0" w:type="dxa"/>
          </w:tblCellMar>
        </w:tblPrEx>
        <w:trPr>
          <w:trHeight w:val="172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7D3D9B">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87B304">
            <w:pPr>
              <w:widowControl/>
              <w:jc w:val="center"/>
              <w:textAlignment w:val="center"/>
              <w:rPr>
                <w:rFonts w:ascii="宋体" w:cs="宋体"/>
                <w:color w:val="000000"/>
                <w:sz w:val="24"/>
              </w:rPr>
            </w:pPr>
            <w:r>
              <w:rPr>
                <w:rFonts w:hint="eastAsia" w:ascii="宋体" w:hAnsi="宋体" w:cs="宋体"/>
                <w:color w:val="000000"/>
                <w:kern w:val="0"/>
                <w:sz w:val="24"/>
              </w:rPr>
              <w:t>守住脱贫攻坚最后时段，防止特困人员返贫，保障特困人员的物质生活</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D87015">
            <w:pPr>
              <w:widowControl/>
              <w:jc w:val="center"/>
              <w:textAlignment w:val="center"/>
              <w:rPr>
                <w:rFonts w:ascii="宋体" w:cs="宋体"/>
                <w:color w:val="000000"/>
                <w:sz w:val="24"/>
              </w:rPr>
            </w:pPr>
            <w:r>
              <w:rPr>
                <w:rFonts w:hint="eastAsia" w:ascii="宋体" w:hAnsi="宋体" w:cs="宋体"/>
                <w:color w:val="000000"/>
                <w:sz w:val="24"/>
              </w:rPr>
              <w:t>基本达到预期目标</w:t>
            </w:r>
          </w:p>
        </w:tc>
      </w:tr>
      <w:tr w14:paraId="54C791E6">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14:paraId="1664D1FE">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CAA8D0">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C68108">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666049">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FD3894">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hint="eastAsia" w:ascii="宋体" w:hAnsi="宋体" w:cs="宋体"/>
                <w:color w:val="000000"/>
                <w:kern w:val="0"/>
                <w:sz w:val="24"/>
                <w:lang w:eastAsia="zh-CN"/>
              </w:rPr>
              <w:t>（</w:t>
            </w:r>
            <w:r>
              <w:rPr>
                <w:rFonts w:hint="eastAsia" w:ascii="宋体" w:hAnsi="宋体" w:cs="宋体"/>
                <w:color w:val="000000"/>
                <w:kern w:val="0"/>
                <w:sz w:val="24"/>
              </w:rPr>
              <w:t>包含数字及文字描述</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A8B431">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hint="eastAsia" w:ascii="宋体" w:hAnsi="宋体" w:cs="宋体"/>
                <w:color w:val="000000"/>
                <w:kern w:val="0"/>
                <w:sz w:val="24"/>
                <w:lang w:eastAsia="zh-CN"/>
              </w:rPr>
              <w:t>（</w:t>
            </w:r>
            <w:r>
              <w:rPr>
                <w:rFonts w:hint="eastAsia" w:ascii="宋体" w:hAnsi="宋体" w:cs="宋体"/>
                <w:color w:val="000000"/>
                <w:kern w:val="0"/>
                <w:sz w:val="24"/>
              </w:rPr>
              <w:t>包含数字及文字描述</w:t>
            </w:r>
            <w:r>
              <w:rPr>
                <w:rFonts w:hint="eastAsia" w:ascii="宋体" w:hAnsi="宋体" w:cs="宋体"/>
                <w:color w:val="000000"/>
                <w:kern w:val="0"/>
                <w:sz w:val="24"/>
                <w:lang w:eastAsia="zh-CN"/>
              </w:rPr>
              <w:t>）</w:t>
            </w:r>
          </w:p>
        </w:tc>
      </w:tr>
      <w:tr w14:paraId="71D90025">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7EBAA8B8">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AFE471">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083858">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F31D3A">
            <w:pPr>
              <w:widowControl/>
              <w:jc w:val="center"/>
              <w:textAlignment w:val="center"/>
              <w:rPr>
                <w:rFonts w:ascii="宋体" w:cs="宋体"/>
                <w:color w:val="000000"/>
                <w:sz w:val="24"/>
              </w:rPr>
            </w:pPr>
            <w:r>
              <w:rPr>
                <w:rFonts w:hint="eastAsia" w:ascii="宋体" w:hAnsi="宋体" w:cs="宋体"/>
                <w:color w:val="000000"/>
                <w:sz w:val="24"/>
              </w:rPr>
              <w:t>覆盖村个数</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0D4BBC">
            <w:pPr>
              <w:widowControl/>
              <w:jc w:val="center"/>
              <w:textAlignment w:val="center"/>
              <w:rPr>
                <w:rFonts w:ascii="宋体" w:cs="宋体"/>
                <w:color w:val="000000"/>
                <w:sz w:val="24"/>
              </w:rPr>
            </w:pPr>
            <w:r>
              <w:rPr>
                <w:rFonts w:hint="eastAsia" w:ascii="宋体" w:hAnsi="宋体" w:cs="宋体"/>
                <w:color w:val="000000"/>
                <w:sz w:val="24"/>
              </w:rPr>
              <w:t>6个</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2BAF87">
            <w:pPr>
              <w:widowControl/>
              <w:jc w:val="center"/>
              <w:textAlignment w:val="center"/>
              <w:rPr>
                <w:rFonts w:ascii="宋体" w:cs="宋体"/>
                <w:color w:val="000000"/>
                <w:sz w:val="24"/>
              </w:rPr>
            </w:pPr>
            <w:r>
              <w:rPr>
                <w:rFonts w:hint="eastAsia" w:ascii="宋体" w:hAnsi="宋体" w:cs="宋体"/>
                <w:color w:val="000000"/>
                <w:sz w:val="24"/>
              </w:rPr>
              <w:t>6个</w:t>
            </w:r>
          </w:p>
        </w:tc>
      </w:tr>
      <w:tr w14:paraId="6814DFEA">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5BD1F056">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B3D75C">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9E4A66">
            <w:pPr>
              <w:widowControl/>
              <w:jc w:val="center"/>
              <w:textAlignment w:val="center"/>
              <w:rPr>
                <w:rFonts w:ascii="宋体" w:cs="宋体"/>
                <w:color w:val="000000"/>
                <w:sz w:val="24"/>
              </w:rPr>
            </w:pPr>
            <w:r>
              <w:rPr>
                <w:rFonts w:hint="eastAsia" w:ascii="宋体" w:hAnsi="宋体" w:cs="宋体"/>
                <w:color w:val="000000"/>
                <w:sz w:val="24"/>
              </w:rPr>
              <w:t>质量指标</w:t>
            </w:r>
          </w:p>
        </w:tc>
        <w:tc>
          <w:tcPr>
            <w:tcW w:w="23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4E66CC">
            <w:pPr>
              <w:widowControl/>
              <w:jc w:val="center"/>
              <w:textAlignment w:val="center"/>
              <w:rPr>
                <w:rFonts w:ascii="宋体" w:cs="宋体"/>
                <w:color w:val="000000"/>
                <w:sz w:val="24"/>
              </w:rPr>
            </w:pPr>
            <w:r>
              <w:rPr>
                <w:rFonts w:hint="eastAsia" w:ascii="宋体" w:hAnsi="宋体" w:cs="宋体"/>
                <w:color w:val="000000"/>
                <w:sz w:val="24"/>
              </w:rPr>
              <w:t>开展特困人员</w:t>
            </w:r>
            <w:r>
              <w:rPr>
                <w:rFonts w:hint="eastAsia" w:ascii="宋体" w:cs="宋体"/>
                <w:color w:val="000000"/>
                <w:sz w:val="24"/>
              </w:rPr>
              <w:t>救助</w:t>
            </w:r>
            <w:r>
              <w:rPr>
                <w:rFonts w:hint="eastAsia" w:ascii="宋体" w:hAnsi="宋体" w:cs="宋体"/>
                <w:color w:val="000000"/>
                <w:sz w:val="24"/>
              </w:rPr>
              <w:t>工作</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0EFF6C">
            <w:pPr>
              <w:widowControl/>
              <w:jc w:val="center"/>
              <w:textAlignment w:val="center"/>
              <w:rPr>
                <w:rFonts w:ascii="宋体" w:cs="宋体"/>
                <w:color w:val="000000"/>
                <w:sz w:val="24"/>
              </w:rPr>
            </w:pPr>
            <w:r>
              <w:rPr>
                <w:rFonts w:hint="eastAsia" w:ascii="宋体" w:hAnsi="宋体" w:cs="宋体"/>
                <w:color w:val="000000"/>
                <w:sz w:val="24"/>
              </w:rPr>
              <w:t>保障特困人员生活</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BC42B6">
            <w:pPr>
              <w:widowControl/>
              <w:jc w:val="center"/>
              <w:textAlignment w:val="center"/>
              <w:rPr>
                <w:rFonts w:ascii="宋体" w:cs="宋体"/>
                <w:color w:val="000000"/>
                <w:sz w:val="24"/>
              </w:rPr>
            </w:pPr>
            <w:r>
              <w:rPr>
                <w:rFonts w:hint="eastAsia" w:ascii="宋体" w:hAnsi="宋体" w:cs="宋体"/>
                <w:color w:val="000000"/>
                <w:sz w:val="24"/>
              </w:rPr>
              <w:t>基本达到预期指标</w:t>
            </w:r>
          </w:p>
        </w:tc>
      </w:tr>
      <w:tr w14:paraId="5D35B255">
        <w:tblPrEx>
          <w:tblCellMar>
            <w:top w:w="0" w:type="dxa"/>
            <w:left w:w="0" w:type="dxa"/>
            <w:bottom w:w="0" w:type="dxa"/>
            <w:right w:w="0" w:type="dxa"/>
          </w:tblCellMar>
        </w:tblPrEx>
        <w:trPr>
          <w:trHeight w:val="72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506B2263">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DCE00B">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A18F03">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7FF44D">
            <w:pPr>
              <w:widowControl/>
              <w:jc w:val="center"/>
              <w:textAlignment w:val="center"/>
              <w:rPr>
                <w:rFonts w:ascii="宋体" w:cs="宋体"/>
                <w:color w:val="000000"/>
                <w:sz w:val="24"/>
              </w:rPr>
            </w:pPr>
            <w:r>
              <w:rPr>
                <w:rFonts w:hint="eastAsia" w:ascii="宋体" w:hAnsi="宋体" w:cs="宋体"/>
                <w:color w:val="000000"/>
                <w:sz w:val="24"/>
              </w:rPr>
              <w:t>按工作计划推进</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C2B9B7">
            <w:pPr>
              <w:widowControl/>
              <w:jc w:val="center"/>
              <w:textAlignment w:val="center"/>
              <w:rPr>
                <w:rFonts w:ascii="宋体" w:cs="宋体"/>
                <w:color w:val="000000"/>
                <w:sz w:val="24"/>
              </w:rPr>
            </w:pPr>
            <w:r>
              <w:rPr>
                <w:rFonts w:hint="eastAsia" w:ascii="宋体" w:hAnsi="宋体" w:cs="宋体"/>
                <w:color w:val="000000"/>
                <w:sz w:val="24"/>
              </w:rPr>
              <w:t>2021年全年</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34D2CC">
            <w:pPr>
              <w:widowControl/>
              <w:jc w:val="center"/>
              <w:textAlignment w:val="center"/>
              <w:rPr>
                <w:rFonts w:ascii="宋体" w:cs="宋体"/>
                <w:color w:val="000000"/>
                <w:sz w:val="24"/>
              </w:rPr>
            </w:pPr>
            <w:r>
              <w:rPr>
                <w:rFonts w:hint="eastAsia" w:ascii="宋体" w:hAnsi="宋体" w:cs="宋体"/>
                <w:color w:val="000000"/>
                <w:sz w:val="24"/>
              </w:rPr>
              <w:t>基本达到预期指标</w:t>
            </w:r>
          </w:p>
        </w:tc>
      </w:tr>
      <w:tr w14:paraId="60C98A02">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256149D1">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A841DC">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90F911">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2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BDA970">
            <w:pPr>
              <w:widowControl/>
              <w:jc w:val="center"/>
              <w:textAlignment w:val="center"/>
              <w:rPr>
                <w:rFonts w:ascii="宋体" w:cs="宋体"/>
                <w:color w:val="000000"/>
                <w:sz w:val="24"/>
              </w:rPr>
            </w:pPr>
            <w:r>
              <w:rPr>
                <w:rFonts w:hint="eastAsia" w:ascii="宋体" w:hAnsi="宋体" w:cs="宋体"/>
                <w:color w:val="000000"/>
                <w:sz w:val="24"/>
              </w:rPr>
              <w:t>全年预算数</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27F268">
            <w:pPr>
              <w:widowControl/>
              <w:jc w:val="center"/>
              <w:textAlignment w:val="center"/>
              <w:rPr>
                <w:rFonts w:ascii="宋体" w:cs="宋体"/>
                <w:color w:val="000000"/>
                <w:sz w:val="24"/>
              </w:rPr>
            </w:pPr>
            <w:r>
              <w:rPr>
                <w:rFonts w:hint="eastAsia" w:ascii="宋体" w:cs="宋体"/>
                <w:color w:val="000000"/>
                <w:sz w:val="24"/>
              </w:rPr>
              <w:t>12.83</w:t>
            </w:r>
            <w:r>
              <w:rPr>
                <w:rFonts w:hint="eastAsia" w:ascii="宋体" w:hAns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BE47B0">
            <w:pPr>
              <w:widowControl/>
              <w:jc w:val="center"/>
              <w:textAlignment w:val="center"/>
              <w:rPr>
                <w:rFonts w:ascii="宋体" w:cs="宋体"/>
                <w:color w:val="000000"/>
                <w:sz w:val="24"/>
              </w:rPr>
            </w:pPr>
            <w:r>
              <w:rPr>
                <w:rFonts w:hint="eastAsia" w:ascii="宋体" w:cs="宋体"/>
                <w:color w:val="000000"/>
                <w:sz w:val="24"/>
              </w:rPr>
              <w:t>12.83</w:t>
            </w:r>
            <w:r>
              <w:rPr>
                <w:rFonts w:hint="eastAsia" w:ascii="宋体" w:hAnsi="宋体" w:cs="宋体"/>
                <w:color w:val="000000"/>
                <w:sz w:val="24"/>
              </w:rPr>
              <w:t>万元</w:t>
            </w:r>
          </w:p>
        </w:tc>
      </w:tr>
    </w:tbl>
    <w:p w14:paraId="7E8B590E">
      <w:pPr>
        <w:spacing w:line="580" w:lineRule="exact"/>
        <w:ind w:left="630"/>
        <w:rPr>
          <w:rFonts w:ascii="仿宋_GB2312" w:hAnsi="仿宋_GB2312" w:eastAsia="仿宋_GB2312" w:cs="仿宋_GB2312"/>
          <w:sz w:val="32"/>
          <w:szCs w:val="32"/>
        </w:rPr>
      </w:pPr>
    </w:p>
    <w:p w14:paraId="11A82A24">
      <w:pPr>
        <w:spacing w:line="580" w:lineRule="exact"/>
        <w:ind w:left="630"/>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60C4839E">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tcMar>
              <w:top w:w="15" w:type="dxa"/>
              <w:left w:w="15" w:type="dxa"/>
              <w:right w:w="15" w:type="dxa"/>
            </w:tcMar>
            <w:vAlign w:val="center"/>
          </w:tcPr>
          <w:p w14:paraId="28041F9E">
            <w:pPr>
              <w:widowControl/>
              <w:jc w:val="center"/>
              <w:textAlignment w:val="center"/>
              <w:rPr>
                <w:rFonts w:ascii="宋体" w:cs="宋体"/>
                <w:color w:val="000000"/>
                <w:sz w:val="36"/>
                <w:szCs w:val="36"/>
              </w:rPr>
            </w:pPr>
            <w:r>
              <w:rPr>
                <w:rFonts w:hint="eastAsia" w:ascii="宋体" w:hAnsi="宋体" w:cs="宋体"/>
                <w:b/>
                <w:bCs/>
                <w:color w:val="000000"/>
                <w:kern w:val="0"/>
                <w:sz w:val="36"/>
                <w:szCs w:val="36"/>
              </w:rPr>
              <w:t>项目绩效目标完成情况表</w:t>
            </w:r>
            <w:r>
              <w:rPr>
                <w:rFonts w:ascii="宋体" w:cs="宋体"/>
                <w:b/>
                <w:bCs/>
                <w:color w:val="000000"/>
                <w:kern w:val="0"/>
                <w:sz w:val="36"/>
                <w:szCs w:val="36"/>
              </w:rPr>
              <w:br w:type="textWrapping"/>
            </w:r>
            <w:r>
              <w:rPr>
                <w:rFonts w:hint="eastAsia" w:ascii="宋体" w:cs="宋体"/>
                <w:b/>
                <w:bCs/>
                <w:color w:val="000000"/>
                <w:kern w:val="0"/>
                <w:sz w:val="36"/>
                <w:szCs w:val="36"/>
                <w:lang w:eastAsia="zh-CN"/>
              </w:rPr>
              <w:t>（</w:t>
            </w:r>
            <w:r>
              <w:rPr>
                <w:rFonts w:ascii="宋体" w:hAnsi="宋体" w:cs="宋体"/>
                <w:color w:val="000000"/>
                <w:kern w:val="0"/>
                <w:sz w:val="36"/>
                <w:szCs w:val="36"/>
              </w:rPr>
              <w:t>202</w:t>
            </w:r>
            <w:r>
              <w:rPr>
                <w:rFonts w:hint="eastAsia" w:ascii="宋体" w:hAnsi="宋体" w:cs="宋体"/>
                <w:color w:val="000000"/>
                <w:kern w:val="0"/>
                <w:sz w:val="36"/>
                <w:szCs w:val="36"/>
              </w:rPr>
              <w:t>1年度</w:t>
            </w:r>
            <w:r>
              <w:rPr>
                <w:rFonts w:hint="eastAsia" w:ascii="宋体" w:hAnsi="宋体" w:cs="宋体"/>
                <w:color w:val="000000"/>
                <w:kern w:val="0"/>
                <w:sz w:val="36"/>
                <w:szCs w:val="36"/>
                <w:lang w:eastAsia="zh-CN"/>
              </w:rPr>
              <w:t>）</w:t>
            </w:r>
          </w:p>
        </w:tc>
      </w:tr>
      <w:tr w14:paraId="21CF3F18">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1A52C8">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7BF9A1">
            <w:pPr>
              <w:widowControl/>
              <w:jc w:val="center"/>
              <w:textAlignment w:val="center"/>
              <w:rPr>
                <w:rFonts w:ascii="宋体" w:cs="宋体"/>
                <w:color w:val="000000"/>
                <w:sz w:val="24"/>
              </w:rPr>
            </w:pPr>
            <w:r>
              <w:rPr>
                <w:rFonts w:hint="eastAsia" w:ascii="宋体" w:cs="宋体"/>
                <w:color w:val="000000"/>
                <w:sz w:val="24"/>
              </w:rPr>
              <w:t>病虫害控制</w:t>
            </w:r>
          </w:p>
        </w:tc>
      </w:tr>
      <w:tr w14:paraId="3D436FD5">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B0C6F3">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A49DE4">
            <w:pPr>
              <w:widowControl/>
              <w:jc w:val="center"/>
              <w:textAlignment w:val="center"/>
              <w:rPr>
                <w:rFonts w:ascii="宋体" w:cs="宋体"/>
                <w:color w:val="000000"/>
                <w:sz w:val="24"/>
              </w:rPr>
            </w:pPr>
            <w:r>
              <w:rPr>
                <w:rFonts w:hint="eastAsia" w:ascii="宋体" w:cs="宋体"/>
                <w:color w:val="000000"/>
                <w:sz w:val="24"/>
              </w:rPr>
              <w:t>盐边县格萨拉彝族乡人民政府</w:t>
            </w:r>
          </w:p>
        </w:tc>
      </w:tr>
      <w:tr w14:paraId="38F6DF4B">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A87EC9">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hint="eastAsia" w:ascii="宋体" w:hAnsi="宋体" w:cs="宋体"/>
                <w:color w:val="000000"/>
                <w:kern w:val="0"/>
                <w:sz w:val="24"/>
                <w:lang w:eastAsia="zh-CN"/>
              </w:rPr>
              <w:t>（</w:t>
            </w:r>
            <w:r>
              <w:rPr>
                <w:rFonts w:hint="eastAsia" w:ascii="宋体" w:hAnsi="宋体" w:cs="宋体"/>
                <w:color w:val="000000"/>
                <w:kern w:val="0"/>
                <w:sz w:val="24"/>
              </w:rPr>
              <w:t>万元</w:t>
            </w:r>
            <w:r>
              <w:rPr>
                <w:rFonts w:hint="eastAsia" w:ascii="宋体" w:hAnsi="宋体" w:cs="宋体"/>
                <w:color w:val="000000"/>
                <w:kern w:val="0"/>
                <w:sz w:val="24"/>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FC7BC3">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874BED">
            <w:pPr>
              <w:widowControl/>
              <w:jc w:val="center"/>
              <w:textAlignment w:val="center"/>
              <w:rPr>
                <w:rFonts w:ascii="宋体" w:cs="宋体"/>
                <w:color w:val="000000"/>
                <w:sz w:val="24"/>
              </w:rPr>
            </w:pPr>
            <w:r>
              <w:rPr>
                <w:rFonts w:hint="eastAsia" w:ascii="宋体" w:cs="宋体"/>
                <w:color w:val="000000"/>
                <w:sz w:val="24"/>
              </w:rPr>
              <w:t>19.16</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81AAB4">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7FF46B">
            <w:pPr>
              <w:widowControl/>
              <w:jc w:val="center"/>
              <w:textAlignment w:val="center"/>
              <w:rPr>
                <w:rFonts w:ascii="宋体" w:cs="宋体"/>
                <w:color w:val="000000"/>
                <w:sz w:val="24"/>
              </w:rPr>
            </w:pPr>
            <w:r>
              <w:rPr>
                <w:rFonts w:hint="eastAsia" w:ascii="宋体" w:cs="宋体"/>
                <w:color w:val="000000"/>
                <w:sz w:val="24"/>
              </w:rPr>
              <w:t>19.16</w:t>
            </w:r>
          </w:p>
        </w:tc>
      </w:tr>
      <w:tr w14:paraId="32409A0E">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710C13">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F93BE5">
            <w:pPr>
              <w:widowControl/>
              <w:jc w:val="center"/>
              <w:textAlignment w:val="center"/>
              <w:rPr>
                <w:rFonts w:ascii="宋体" w:cs="宋体"/>
                <w:color w:val="000000"/>
                <w:sz w:val="24"/>
              </w:rPr>
            </w:pPr>
            <w:r>
              <w:rPr>
                <w:rFonts w:hint="eastAsia" w:ascii="宋体" w:hAnsi="宋体" w:cs="宋体"/>
                <w:color w:val="000000"/>
                <w:kern w:val="0"/>
                <w:sz w:val="24"/>
              </w:rPr>
              <w:t>其中</w:t>
            </w:r>
            <w:r>
              <w:rPr>
                <w:rFonts w:hint="eastAsia" w:ascii="宋体" w:hAnsi="宋体" w:cs="宋体"/>
                <w:color w:val="000000"/>
                <w:kern w:val="0"/>
                <w:sz w:val="24"/>
                <w:lang w:eastAsia="zh-CN"/>
              </w:rPr>
              <w:t>－</w:t>
            </w:r>
            <w:r>
              <w:rPr>
                <w:rFonts w:hint="eastAsia" w:ascii="宋体" w:hAnsi="宋体" w:cs="宋体"/>
                <w:color w:val="000000"/>
                <w:kern w:val="0"/>
                <w:sz w:val="24"/>
              </w:rPr>
              <w:t>财政拨款</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45C6A6">
            <w:pPr>
              <w:widowControl/>
              <w:jc w:val="center"/>
              <w:textAlignment w:val="center"/>
              <w:rPr>
                <w:rFonts w:ascii="宋体" w:cs="宋体"/>
                <w:color w:val="000000"/>
                <w:sz w:val="24"/>
              </w:rPr>
            </w:pPr>
            <w:r>
              <w:rPr>
                <w:rFonts w:hint="eastAsia" w:ascii="宋体" w:cs="宋体"/>
                <w:color w:val="000000"/>
                <w:sz w:val="24"/>
              </w:rPr>
              <w:t>19.16</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3F03D5">
            <w:pPr>
              <w:widowControl/>
              <w:jc w:val="center"/>
              <w:textAlignment w:val="center"/>
              <w:rPr>
                <w:rFonts w:ascii="宋体" w:cs="宋体"/>
                <w:color w:val="000000"/>
                <w:sz w:val="24"/>
              </w:rPr>
            </w:pPr>
            <w:r>
              <w:rPr>
                <w:rFonts w:hint="eastAsia" w:ascii="宋体" w:hAnsi="宋体" w:cs="宋体"/>
                <w:color w:val="000000"/>
                <w:kern w:val="0"/>
                <w:sz w:val="24"/>
              </w:rPr>
              <w:t>其中</w:t>
            </w:r>
            <w:r>
              <w:rPr>
                <w:rFonts w:hint="eastAsia" w:ascii="宋体" w:hAnsi="宋体" w:cs="宋体"/>
                <w:color w:val="000000"/>
                <w:kern w:val="0"/>
                <w:sz w:val="24"/>
                <w:lang w:eastAsia="zh-CN"/>
              </w:rPr>
              <w:t>－</w:t>
            </w:r>
            <w:r>
              <w:rPr>
                <w:rFonts w:hint="eastAsia" w:ascii="宋体" w:hAnsi="宋体" w:cs="宋体"/>
                <w:color w:val="000000"/>
                <w:kern w:val="0"/>
                <w:sz w:val="24"/>
              </w:rPr>
              <w:t>财政拨款</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44EDBC">
            <w:pPr>
              <w:widowControl/>
              <w:jc w:val="center"/>
              <w:textAlignment w:val="center"/>
              <w:rPr>
                <w:rFonts w:ascii="宋体" w:cs="宋体"/>
                <w:color w:val="000000"/>
                <w:sz w:val="24"/>
              </w:rPr>
            </w:pPr>
            <w:r>
              <w:rPr>
                <w:rFonts w:hint="eastAsia" w:ascii="宋体" w:cs="宋体"/>
                <w:color w:val="000000"/>
                <w:sz w:val="24"/>
              </w:rPr>
              <w:t>19.16</w:t>
            </w:r>
          </w:p>
        </w:tc>
      </w:tr>
      <w:tr w14:paraId="395DA8B6">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1C2552">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671C1D">
            <w:pPr>
              <w:widowControl/>
              <w:jc w:val="center"/>
              <w:textAlignment w:val="center"/>
              <w:rPr>
                <w:rFonts w:ascii="宋体" w:cs="宋体"/>
                <w:color w:val="000000"/>
                <w:sz w:val="24"/>
              </w:rPr>
            </w:pPr>
            <w:r>
              <w:rPr>
                <w:rFonts w:hint="eastAsia" w:ascii="宋体" w:hAnsi="宋体" w:cs="宋体"/>
                <w:color w:val="000000"/>
                <w:kern w:val="0"/>
                <w:sz w:val="24"/>
                <w:lang w:eastAsia="zh-CN"/>
              </w:rPr>
              <w:t>其他</w:t>
            </w:r>
            <w:r>
              <w:rPr>
                <w:rFonts w:hint="eastAsia" w:ascii="宋体" w:hAnsi="宋体" w:cs="宋体"/>
                <w:color w:val="000000"/>
                <w:kern w:val="0"/>
                <w:sz w:val="24"/>
              </w:rPr>
              <w:t>资金</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9E917F">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E9FDD8">
            <w:pPr>
              <w:widowControl/>
              <w:jc w:val="center"/>
              <w:textAlignment w:val="center"/>
              <w:rPr>
                <w:rFonts w:ascii="宋体" w:cs="宋体"/>
                <w:color w:val="000000"/>
                <w:sz w:val="24"/>
              </w:rPr>
            </w:pPr>
            <w:r>
              <w:rPr>
                <w:rFonts w:hint="eastAsia" w:ascii="宋体" w:hAnsi="宋体" w:cs="宋体"/>
                <w:color w:val="000000"/>
                <w:kern w:val="0"/>
                <w:sz w:val="24"/>
                <w:lang w:eastAsia="zh-CN"/>
              </w:rPr>
              <w:t>其他</w:t>
            </w:r>
            <w:r>
              <w:rPr>
                <w:rFonts w:hint="eastAsia" w:ascii="宋体" w:hAnsi="宋体" w:cs="宋体"/>
                <w:color w:val="000000"/>
                <w:kern w:val="0"/>
                <w:sz w:val="24"/>
              </w:rPr>
              <w:t>资金</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352C5E">
            <w:pPr>
              <w:jc w:val="center"/>
              <w:rPr>
                <w:rFonts w:ascii="宋体" w:cs="宋体"/>
                <w:color w:val="000000"/>
                <w:sz w:val="24"/>
              </w:rPr>
            </w:pPr>
          </w:p>
        </w:tc>
      </w:tr>
      <w:tr w14:paraId="5E794BFF">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AF0C28">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7C55B7">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61E4B7">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14:paraId="60CA6E16">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A88697">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B0F94A">
            <w:pPr>
              <w:widowControl/>
              <w:jc w:val="center"/>
              <w:textAlignment w:val="center"/>
              <w:rPr>
                <w:rFonts w:ascii="宋体" w:cs="宋体"/>
                <w:color w:val="000000"/>
                <w:sz w:val="24"/>
              </w:rPr>
            </w:pPr>
            <w:r>
              <w:rPr>
                <w:rFonts w:hint="eastAsia" w:ascii="宋体" w:hAnsi="宋体" w:cs="宋体"/>
                <w:color w:val="000000"/>
                <w:sz w:val="24"/>
              </w:rPr>
              <w:t>保障村民农作物的安全生产，一定程度上解决村民温饱问题</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421B85">
            <w:pPr>
              <w:widowControl/>
              <w:jc w:val="center"/>
              <w:textAlignment w:val="center"/>
              <w:rPr>
                <w:rFonts w:ascii="宋体" w:cs="宋体"/>
                <w:color w:val="000000"/>
                <w:sz w:val="24"/>
              </w:rPr>
            </w:pPr>
            <w:r>
              <w:rPr>
                <w:rFonts w:hint="eastAsia" w:ascii="宋体" w:hAnsi="宋体" w:cs="宋体"/>
                <w:color w:val="000000"/>
                <w:sz w:val="24"/>
              </w:rPr>
              <w:t>基本达到预期目标</w:t>
            </w:r>
          </w:p>
        </w:tc>
      </w:tr>
      <w:tr w14:paraId="67560729">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14:paraId="466711B6">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383101">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45789F">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090621">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F68047">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hint="eastAsia" w:ascii="宋体" w:hAnsi="宋体" w:cs="宋体"/>
                <w:color w:val="000000"/>
                <w:kern w:val="0"/>
                <w:sz w:val="24"/>
                <w:lang w:eastAsia="zh-CN"/>
              </w:rPr>
              <w:t>（</w:t>
            </w:r>
            <w:r>
              <w:rPr>
                <w:rFonts w:hint="eastAsia" w:ascii="宋体" w:hAnsi="宋体" w:cs="宋体"/>
                <w:color w:val="000000"/>
                <w:kern w:val="0"/>
                <w:sz w:val="24"/>
              </w:rPr>
              <w:t>包含数字及文字描述</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B2EA1A">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hint="eastAsia" w:ascii="宋体" w:hAnsi="宋体" w:cs="宋体"/>
                <w:color w:val="000000"/>
                <w:kern w:val="0"/>
                <w:sz w:val="24"/>
                <w:lang w:eastAsia="zh-CN"/>
              </w:rPr>
              <w:t>（</w:t>
            </w:r>
            <w:r>
              <w:rPr>
                <w:rFonts w:hint="eastAsia" w:ascii="宋体" w:hAnsi="宋体" w:cs="宋体"/>
                <w:color w:val="000000"/>
                <w:kern w:val="0"/>
                <w:sz w:val="24"/>
              </w:rPr>
              <w:t>包含数字及文字描述</w:t>
            </w:r>
            <w:r>
              <w:rPr>
                <w:rFonts w:hint="eastAsia" w:ascii="宋体" w:hAnsi="宋体" w:cs="宋体"/>
                <w:color w:val="000000"/>
                <w:kern w:val="0"/>
                <w:sz w:val="24"/>
                <w:lang w:eastAsia="zh-CN"/>
              </w:rPr>
              <w:t>）</w:t>
            </w:r>
          </w:p>
        </w:tc>
      </w:tr>
      <w:tr w14:paraId="21A66BB6">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7A3D25D1">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A50CEC">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B5A371">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0638A6">
            <w:pPr>
              <w:widowControl/>
              <w:jc w:val="center"/>
              <w:textAlignment w:val="center"/>
              <w:rPr>
                <w:rFonts w:ascii="宋体" w:cs="宋体"/>
                <w:color w:val="000000"/>
                <w:sz w:val="24"/>
              </w:rPr>
            </w:pPr>
            <w:r>
              <w:rPr>
                <w:rFonts w:hint="eastAsia" w:ascii="宋体" w:hAnsi="宋体" w:cs="宋体"/>
                <w:color w:val="000000"/>
                <w:sz w:val="24"/>
              </w:rPr>
              <w:t>覆盖村个数</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F50261">
            <w:pPr>
              <w:widowControl/>
              <w:jc w:val="center"/>
              <w:textAlignment w:val="center"/>
              <w:rPr>
                <w:rFonts w:ascii="宋体" w:cs="宋体"/>
                <w:color w:val="000000"/>
                <w:sz w:val="24"/>
              </w:rPr>
            </w:pPr>
            <w:r>
              <w:rPr>
                <w:rFonts w:hint="eastAsia" w:ascii="宋体" w:hAnsi="宋体" w:cs="宋体"/>
                <w:color w:val="000000"/>
                <w:sz w:val="24"/>
              </w:rPr>
              <w:t>6个</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01C9A5">
            <w:pPr>
              <w:widowControl/>
              <w:jc w:val="center"/>
              <w:textAlignment w:val="center"/>
              <w:rPr>
                <w:rFonts w:ascii="宋体" w:cs="宋体"/>
                <w:color w:val="000000"/>
                <w:sz w:val="24"/>
              </w:rPr>
            </w:pPr>
            <w:r>
              <w:rPr>
                <w:rFonts w:hint="eastAsia" w:ascii="宋体" w:hAnsi="宋体" w:cs="宋体"/>
                <w:color w:val="000000"/>
                <w:sz w:val="24"/>
              </w:rPr>
              <w:t>6个</w:t>
            </w:r>
          </w:p>
        </w:tc>
      </w:tr>
      <w:tr w14:paraId="4F6079FD">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06D1012B">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4A6696">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9EDE23">
            <w:pPr>
              <w:widowControl/>
              <w:jc w:val="center"/>
              <w:textAlignment w:val="center"/>
              <w:rPr>
                <w:rFonts w:ascii="宋体" w:cs="宋体"/>
                <w:color w:val="000000"/>
                <w:sz w:val="24"/>
              </w:rPr>
            </w:pPr>
            <w:r>
              <w:rPr>
                <w:rFonts w:hint="eastAsia" w:ascii="宋体" w:hAns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6B4A94">
            <w:pPr>
              <w:widowControl/>
              <w:jc w:val="center"/>
              <w:textAlignment w:val="center"/>
              <w:rPr>
                <w:rFonts w:ascii="宋体" w:cs="宋体"/>
                <w:color w:val="000000"/>
                <w:sz w:val="24"/>
              </w:rPr>
            </w:pPr>
            <w:r>
              <w:rPr>
                <w:rFonts w:hint="eastAsia" w:ascii="宋体" w:hAnsi="宋体" w:cs="宋体"/>
                <w:color w:val="000000"/>
                <w:sz w:val="24"/>
              </w:rPr>
              <w:t>保障措施</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A3C556">
            <w:pPr>
              <w:widowControl/>
              <w:jc w:val="center"/>
              <w:textAlignment w:val="center"/>
              <w:rPr>
                <w:rFonts w:ascii="宋体" w:cs="宋体"/>
                <w:color w:val="000000"/>
                <w:sz w:val="24"/>
              </w:rPr>
            </w:pPr>
            <w:r>
              <w:rPr>
                <w:rFonts w:hint="eastAsia"/>
              </w:rPr>
              <w:t>因地制宜进行病虫害预防、控制</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3D0A71">
            <w:pPr>
              <w:widowControl/>
              <w:jc w:val="center"/>
              <w:textAlignment w:val="center"/>
              <w:rPr>
                <w:rFonts w:ascii="宋体" w:cs="宋体"/>
                <w:color w:val="000000"/>
                <w:sz w:val="24"/>
              </w:rPr>
            </w:pPr>
            <w:r>
              <w:rPr>
                <w:rFonts w:hint="eastAsia"/>
              </w:rPr>
              <w:t>达到预期指标</w:t>
            </w:r>
          </w:p>
        </w:tc>
      </w:tr>
      <w:tr w14:paraId="5C1112CF">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2021ADC2">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C6A267">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B6D6EB">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319029">
            <w:pPr>
              <w:widowControl/>
              <w:jc w:val="center"/>
              <w:textAlignment w:val="center"/>
              <w:rPr>
                <w:rFonts w:ascii="宋体" w:cs="宋体"/>
                <w:color w:val="000000"/>
                <w:sz w:val="24"/>
              </w:rPr>
            </w:pPr>
            <w:r>
              <w:rPr>
                <w:rFonts w:hint="eastAsia" w:ascii="宋体" w:hAnsi="宋体" w:cs="宋体"/>
                <w:color w:val="000000"/>
                <w:sz w:val="24"/>
              </w:rPr>
              <w:t>按工作计划推进</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C709AD">
            <w:pPr>
              <w:widowControl/>
              <w:jc w:val="center"/>
              <w:textAlignment w:val="center"/>
              <w:rPr>
                <w:rFonts w:ascii="宋体" w:cs="宋体"/>
                <w:color w:val="000000"/>
                <w:sz w:val="24"/>
              </w:rPr>
            </w:pPr>
            <w:r>
              <w:rPr>
                <w:rFonts w:hint="eastAsia" w:ascii="宋体" w:hAnsi="宋体" w:cs="宋体"/>
                <w:color w:val="000000"/>
                <w:sz w:val="24"/>
              </w:rPr>
              <w:t>2021年全年</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CDCF35">
            <w:pPr>
              <w:widowControl/>
              <w:jc w:val="center"/>
              <w:textAlignment w:val="center"/>
              <w:rPr>
                <w:rFonts w:ascii="宋体" w:cs="宋体"/>
                <w:color w:val="000000"/>
                <w:sz w:val="24"/>
              </w:rPr>
            </w:pPr>
            <w:r>
              <w:rPr>
                <w:rFonts w:hint="eastAsia" w:ascii="宋体" w:hAnsi="宋体" w:cs="宋体"/>
                <w:color w:val="000000"/>
                <w:sz w:val="24"/>
              </w:rPr>
              <w:t>达到预期指标</w:t>
            </w:r>
          </w:p>
        </w:tc>
      </w:tr>
      <w:tr w14:paraId="3CE37711">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57BB7D1D">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F46303">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CA66D6">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596C60">
            <w:pPr>
              <w:widowControl/>
              <w:jc w:val="center"/>
              <w:textAlignment w:val="center"/>
              <w:rPr>
                <w:rFonts w:ascii="宋体" w:cs="宋体"/>
                <w:color w:val="000000"/>
                <w:sz w:val="24"/>
              </w:rPr>
            </w:pPr>
            <w:r>
              <w:rPr>
                <w:rFonts w:hint="eastAsia" w:ascii="宋体" w:hAnsi="宋体" w:cs="宋体"/>
                <w:color w:val="000000"/>
                <w:sz w:val="24"/>
              </w:rPr>
              <w:t>全年预算数</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15AD66">
            <w:pPr>
              <w:widowControl/>
              <w:jc w:val="center"/>
              <w:textAlignment w:val="center"/>
              <w:rPr>
                <w:rFonts w:ascii="宋体" w:cs="宋体"/>
                <w:color w:val="000000"/>
                <w:sz w:val="24"/>
              </w:rPr>
            </w:pPr>
            <w:r>
              <w:rPr>
                <w:rFonts w:hint="eastAsia" w:ascii="宋体" w:cs="宋体"/>
                <w:color w:val="000000"/>
                <w:sz w:val="24"/>
              </w:rPr>
              <w:t>19.16</w:t>
            </w:r>
            <w:r>
              <w:rPr>
                <w:rFonts w:hint="eastAsia" w:ascii="宋体" w:hAns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4E8110">
            <w:pPr>
              <w:widowControl/>
              <w:jc w:val="center"/>
              <w:textAlignment w:val="center"/>
              <w:rPr>
                <w:rFonts w:ascii="宋体" w:cs="宋体"/>
                <w:color w:val="000000"/>
                <w:sz w:val="24"/>
              </w:rPr>
            </w:pPr>
            <w:r>
              <w:rPr>
                <w:rFonts w:hint="eastAsia" w:ascii="宋体" w:cs="宋体"/>
                <w:color w:val="000000"/>
                <w:sz w:val="24"/>
              </w:rPr>
              <w:t>19.16</w:t>
            </w:r>
            <w:r>
              <w:rPr>
                <w:rFonts w:hint="eastAsia" w:ascii="宋体" w:hAnsi="宋体" w:cs="宋体"/>
                <w:color w:val="000000"/>
                <w:sz w:val="24"/>
              </w:rPr>
              <w:t>万元</w:t>
            </w:r>
          </w:p>
        </w:tc>
      </w:tr>
      <w:tr w14:paraId="63632E50">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tcMar>
              <w:top w:w="15" w:type="dxa"/>
              <w:left w:w="15" w:type="dxa"/>
              <w:right w:w="15" w:type="dxa"/>
            </w:tcMar>
            <w:vAlign w:val="center"/>
          </w:tcPr>
          <w:p w14:paraId="77EAD8A7">
            <w:pPr>
              <w:widowControl/>
              <w:jc w:val="center"/>
              <w:textAlignment w:val="center"/>
              <w:rPr>
                <w:rFonts w:ascii="宋体" w:hAnsi="宋体" w:cs="宋体"/>
                <w:b/>
                <w:bCs/>
                <w:color w:val="000000"/>
                <w:kern w:val="0"/>
                <w:sz w:val="36"/>
                <w:szCs w:val="36"/>
              </w:rPr>
            </w:pPr>
          </w:p>
          <w:p w14:paraId="542ABEDF">
            <w:pPr>
              <w:widowControl/>
              <w:jc w:val="center"/>
              <w:textAlignment w:val="center"/>
              <w:rPr>
                <w:rFonts w:ascii="宋体" w:hAnsi="宋体" w:cs="宋体"/>
                <w:b/>
                <w:bCs/>
                <w:color w:val="000000"/>
                <w:kern w:val="0"/>
                <w:sz w:val="36"/>
                <w:szCs w:val="36"/>
              </w:rPr>
            </w:pPr>
          </w:p>
          <w:p w14:paraId="7F22C847">
            <w:pPr>
              <w:widowControl/>
              <w:jc w:val="center"/>
              <w:textAlignment w:val="center"/>
              <w:rPr>
                <w:rFonts w:ascii="宋体" w:cs="宋体"/>
                <w:color w:val="000000"/>
                <w:sz w:val="36"/>
                <w:szCs w:val="36"/>
              </w:rPr>
            </w:pPr>
            <w:r>
              <w:rPr>
                <w:rFonts w:hint="eastAsia" w:ascii="宋体" w:hAnsi="宋体" w:cs="宋体"/>
                <w:b/>
                <w:bCs/>
                <w:color w:val="000000"/>
                <w:kern w:val="0"/>
                <w:sz w:val="36"/>
                <w:szCs w:val="36"/>
              </w:rPr>
              <w:t>项目绩效目标完成情况表</w:t>
            </w:r>
            <w:r>
              <w:rPr>
                <w:rFonts w:ascii="宋体" w:cs="宋体"/>
                <w:b/>
                <w:bCs/>
                <w:color w:val="000000"/>
                <w:kern w:val="0"/>
                <w:sz w:val="36"/>
                <w:szCs w:val="36"/>
              </w:rPr>
              <w:br w:type="textWrapping"/>
            </w:r>
            <w:r>
              <w:rPr>
                <w:rFonts w:hint="eastAsia" w:ascii="宋体" w:cs="宋体"/>
                <w:b/>
                <w:bCs/>
                <w:color w:val="000000"/>
                <w:kern w:val="0"/>
                <w:sz w:val="36"/>
                <w:szCs w:val="36"/>
                <w:lang w:eastAsia="zh-CN"/>
              </w:rPr>
              <w:t>（</w:t>
            </w:r>
            <w:r>
              <w:rPr>
                <w:rFonts w:ascii="宋体" w:hAnsi="宋体" w:cs="宋体"/>
                <w:color w:val="000000"/>
                <w:kern w:val="0"/>
                <w:sz w:val="36"/>
                <w:szCs w:val="36"/>
              </w:rPr>
              <w:t>202</w:t>
            </w:r>
            <w:r>
              <w:rPr>
                <w:rFonts w:hint="eastAsia" w:ascii="宋体" w:hAnsi="宋体" w:cs="宋体"/>
                <w:color w:val="000000"/>
                <w:kern w:val="0"/>
                <w:sz w:val="36"/>
                <w:szCs w:val="36"/>
              </w:rPr>
              <w:t>1年度</w:t>
            </w:r>
            <w:r>
              <w:rPr>
                <w:rFonts w:hint="eastAsia" w:ascii="宋体" w:hAnsi="宋体" w:cs="宋体"/>
                <w:color w:val="000000"/>
                <w:kern w:val="0"/>
                <w:sz w:val="36"/>
                <w:szCs w:val="36"/>
                <w:lang w:eastAsia="zh-CN"/>
              </w:rPr>
              <w:t>）</w:t>
            </w:r>
          </w:p>
        </w:tc>
      </w:tr>
      <w:tr w14:paraId="2EC9A79A">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4BBB17">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E2759D">
            <w:pPr>
              <w:widowControl/>
              <w:jc w:val="center"/>
              <w:textAlignment w:val="center"/>
              <w:rPr>
                <w:rFonts w:ascii="宋体" w:cs="宋体"/>
                <w:color w:val="000000"/>
                <w:sz w:val="24"/>
              </w:rPr>
            </w:pPr>
            <w:r>
              <w:rPr>
                <w:rFonts w:hint="eastAsia" w:ascii="宋体" w:cs="宋体"/>
                <w:color w:val="000000"/>
                <w:sz w:val="24"/>
              </w:rPr>
              <w:t>安全监管项目</w:t>
            </w:r>
          </w:p>
        </w:tc>
      </w:tr>
      <w:tr w14:paraId="5F62DFAB">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31B68B">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EFC155">
            <w:pPr>
              <w:widowControl/>
              <w:jc w:val="center"/>
              <w:textAlignment w:val="center"/>
              <w:rPr>
                <w:rFonts w:ascii="宋体" w:cs="宋体"/>
                <w:color w:val="000000"/>
                <w:sz w:val="24"/>
              </w:rPr>
            </w:pPr>
            <w:r>
              <w:rPr>
                <w:rFonts w:hint="eastAsia" w:ascii="宋体" w:cs="宋体"/>
                <w:color w:val="000000"/>
                <w:sz w:val="24"/>
              </w:rPr>
              <w:t>盐边县格萨拉彝族乡人民政府</w:t>
            </w:r>
          </w:p>
        </w:tc>
      </w:tr>
      <w:tr w14:paraId="13A643FC">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8904EB">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hint="eastAsia" w:ascii="宋体" w:hAnsi="宋体" w:cs="宋体"/>
                <w:color w:val="000000"/>
                <w:kern w:val="0"/>
                <w:sz w:val="24"/>
                <w:lang w:eastAsia="zh-CN"/>
              </w:rPr>
              <w:t>（</w:t>
            </w:r>
            <w:r>
              <w:rPr>
                <w:rFonts w:hint="eastAsia" w:ascii="宋体" w:hAnsi="宋体" w:cs="宋体"/>
                <w:color w:val="000000"/>
                <w:kern w:val="0"/>
                <w:sz w:val="24"/>
              </w:rPr>
              <w:t>万元</w:t>
            </w:r>
            <w:r>
              <w:rPr>
                <w:rFonts w:hint="eastAsia" w:ascii="宋体" w:hAnsi="宋体" w:cs="宋体"/>
                <w:color w:val="000000"/>
                <w:kern w:val="0"/>
                <w:sz w:val="24"/>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F0557B">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B72087">
            <w:pPr>
              <w:widowControl/>
              <w:jc w:val="center"/>
              <w:textAlignment w:val="center"/>
              <w:rPr>
                <w:rFonts w:ascii="宋体" w:cs="宋体"/>
                <w:color w:val="000000"/>
                <w:sz w:val="24"/>
              </w:rPr>
            </w:pPr>
            <w:r>
              <w:rPr>
                <w:rFonts w:hint="eastAsia" w:ascii="宋体" w:cs="宋体"/>
                <w:color w:val="000000"/>
                <w:sz w:val="24"/>
              </w:rPr>
              <w:t>10.00</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EE2C65">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427060">
            <w:pPr>
              <w:widowControl/>
              <w:jc w:val="center"/>
              <w:textAlignment w:val="center"/>
              <w:rPr>
                <w:rFonts w:ascii="宋体" w:cs="宋体"/>
                <w:color w:val="000000"/>
                <w:sz w:val="24"/>
              </w:rPr>
            </w:pPr>
            <w:r>
              <w:rPr>
                <w:rFonts w:hint="eastAsia" w:ascii="宋体" w:cs="宋体"/>
                <w:color w:val="000000"/>
                <w:sz w:val="24"/>
              </w:rPr>
              <w:t>10.00</w:t>
            </w:r>
          </w:p>
        </w:tc>
      </w:tr>
      <w:tr w14:paraId="6AE2BA7F">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96A72F">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B1DCBF">
            <w:pPr>
              <w:widowControl/>
              <w:jc w:val="center"/>
              <w:textAlignment w:val="center"/>
              <w:rPr>
                <w:rFonts w:ascii="宋体" w:cs="宋体"/>
                <w:color w:val="000000"/>
                <w:sz w:val="24"/>
              </w:rPr>
            </w:pPr>
            <w:r>
              <w:rPr>
                <w:rFonts w:hint="eastAsia" w:ascii="宋体" w:hAnsi="宋体" w:cs="宋体"/>
                <w:color w:val="000000"/>
                <w:kern w:val="0"/>
                <w:sz w:val="24"/>
              </w:rPr>
              <w:t>其中</w:t>
            </w:r>
            <w:r>
              <w:rPr>
                <w:rFonts w:hint="eastAsia" w:ascii="宋体" w:hAnsi="宋体" w:cs="宋体"/>
                <w:color w:val="000000"/>
                <w:kern w:val="0"/>
                <w:sz w:val="24"/>
                <w:lang w:eastAsia="zh-CN"/>
              </w:rPr>
              <w:t>－</w:t>
            </w:r>
            <w:r>
              <w:rPr>
                <w:rFonts w:hint="eastAsia" w:ascii="宋体" w:hAnsi="宋体" w:cs="宋体"/>
                <w:color w:val="000000"/>
                <w:kern w:val="0"/>
                <w:sz w:val="24"/>
              </w:rPr>
              <w:t>财政拨款</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BD639D">
            <w:pPr>
              <w:widowControl/>
              <w:jc w:val="center"/>
              <w:textAlignment w:val="center"/>
              <w:rPr>
                <w:rFonts w:ascii="宋体" w:cs="宋体"/>
                <w:color w:val="000000"/>
                <w:sz w:val="24"/>
              </w:rPr>
            </w:pPr>
            <w:r>
              <w:rPr>
                <w:rFonts w:hint="eastAsia" w:ascii="宋体" w:cs="宋体"/>
                <w:color w:val="000000"/>
                <w:sz w:val="24"/>
              </w:rPr>
              <w:t>10.00</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422253">
            <w:pPr>
              <w:widowControl/>
              <w:jc w:val="center"/>
              <w:textAlignment w:val="center"/>
              <w:rPr>
                <w:rFonts w:ascii="宋体" w:cs="宋体"/>
                <w:color w:val="000000"/>
                <w:sz w:val="24"/>
              </w:rPr>
            </w:pPr>
            <w:r>
              <w:rPr>
                <w:rFonts w:hint="eastAsia" w:ascii="宋体" w:hAnsi="宋体" w:cs="宋体"/>
                <w:color w:val="000000"/>
                <w:kern w:val="0"/>
                <w:sz w:val="24"/>
              </w:rPr>
              <w:t>其中</w:t>
            </w:r>
            <w:r>
              <w:rPr>
                <w:rFonts w:hint="eastAsia" w:ascii="宋体" w:hAnsi="宋体" w:cs="宋体"/>
                <w:color w:val="000000"/>
                <w:kern w:val="0"/>
                <w:sz w:val="24"/>
                <w:lang w:eastAsia="zh-CN"/>
              </w:rPr>
              <w:t>－</w:t>
            </w:r>
            <w:r>
              <w:rPr>
                <w:rFonts w:hint="eastAsia" w:ascii="宋体" w:hAnsi="宋体" w:cs="宋体"/>
                <w:color w:val="000000"/>
                <w:kern w:val="0"/>
                <w:sz w:val="24"/>
              </w:rPr>
              <w:t>财政拨款</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245156">
            <w:pPr>
              <w:widowControl/>
              <w:jc w:val="center"/>
              <w:textAlignment w:val="center"/>
              <w:rPr>
                <w:rFonts w:ascii="宋体" w:cs="宋体"/>
                <w:color w:val="000000"/>
                <w:sz w:val="24"/>
              </w:rPr>
            </w:pPr>
            <w:r>
              <w:rPr>
                <w:rFonts w:hint="eastAsia" w:ascii="宋体" w:cs="宋体"/>
                <w:color w:val="000000"/>
                <w:sz w:val="24"/>
              </w:rPr>
              <w:t>10.00</w:t>
            </w:r>
          </w:p>
        </w:tc>
      </w:tr>
      <w:tr w14:paraId="432891EB">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589611">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48FECF">
            <w:pPr>
              <w:widowControl/>
              <w:jc w:val="center"/>
              <w:textAlignment w:val="center"/>
              <w:rPr>
                <w:rFonts w:ascii="宋体" w:cs="宋体"/>
                <w:color w:val="000000"/>
                <w:sz w:val="24"/>
              </w:rPr>
            </w:pPr>
            <w:r>
              <w:rPr>
                <w:rFonts w:hint="eastAsia" w:ascii="宋体" w:hAnsi="宋体" w:cs="宋体"/>
                <w:color w:val="000000"/>
                <w:kern w:val="0"/>
                <w:sz w:val="24"/>
                <w:lang w:eastAsia="zh-CN"/>
              </w:rPr>
              <w:t>其他</w:t>
            </w:r>
            <w:r>
              <w:rPr>
                <w:rFonts w:hint="eastAsia" w:ascii="宋体" w:hAnsi="宋体" w:cs="宋体"/>
                <w:color w:val="000000"/>
                <w:kern w:val="0"/>
                <w:sz w:val="24"/>
              </w:rPr>
              <w:t>资金</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0BF739">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25BA71">
            <w:pPr>
              <w:widowControl/>
              <w:jc w:val="center"/>
              <w:textAlignment w:val="center"/>
              <w:rPr>
                <w:rFonts w:ascii="宋体" w:cs="宋体"/>
                <w:color w:val="000000"/>
                <w:sz w:val="24"/>
              </w:rPr>
            </w:pPr>
            <w:r>
              <w:rPr>
                <w:rFonts w:hint="eastAsia" w:ascii="宋体" w:hAnsi="宋体" w:cs="宋体"/>
                <w:color w:val="000000"/>
                <w:kern w:val="0"/>
                <w:sz w:val="24"/>
                <w:lang w:eastAsia="zh-CN"/>
              </w:rPr>
              <w:t>其他</w:t>
            </w:r>
            <w:r>
              <w:rPr>
                <w:rFonts w:hint="eastAsia" w:ascii="宋体" w:hAnsi="宋体" w:cs="宋体"/>
                <w:color w:val="000000"/>
                <w:kern w:val="0"/>
                <w:sz w:val="24"/>
              </w:rPr>
              <w:t>资金</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4B1936">
            <w:pPr>
              <w:jc w:val="center"/>
              <w:rPr>
                <w:rFonts w:ascii="宋体" w:cs="宋体"/>
                <w:color w:val="000000"/>
                <w:sz w:val="24"/>
              </w:rPr>
            </w:pPr>
          </w:p>
        </w:tc>
      </w:tr>
      <w:tr w14:paraId="2496ADD1">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547EC3">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E7BDFB">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F84EF9">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14:paraId="1FAF7ACC">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705CF5">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8799F1">
            <w:pPr>
              <w:widowControl/>
              <w:jc w:val="center"/>
              <w:textAlignment w:val="center"/>
              <w:rPr>
                <w:rFonts w:ascii="宋体" w:cs="宋体"/>
                <w:color w:val="000000"/>
                <w:sz w:val="24"/>
              </w:rPr>
            </w:pPr>
            <w:r>
              <w:rPr>
                <w:rFonts w:hint="eastAsia" w:ascii="宋体" w:hAnsi="宋体" w:cs="宋体"/>
                <w:color w:val="000000"/>
                <w:sz w:val="24"/>
              </w:rPr>
              <w:t>处理好各类安全问题，让村民生命财产安全得到进一步保障</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B03B21">
            <w:pPr>
              <w:widowControl/>
              <w:jc w:val="center"/>
              <w:textAlignment w:val="center"/>
              <w:rPr>
                <w:rFonts w:ascii="宋体" w:cs="宋体"/>
                <w:color w:val="000000"/>
                <w:sz w:val="24"/>
              </w:rPr>
            </w:pPr>
            <w:r>
              <w:rPr>
                <w:rFonts w:hint="eastAsia" w:ascii="宋体" w:hAnsi="宋体" w:cs="宋体"/>
                <w:color w:val="000000"/>
                <w:sz w:val="24"/>
              </w:rPr>
              <w:t>达到预期目标</w:t>
            </w:r>
          </w:p>
        </w:tc>
      </w:tr>
      <w:tr w14:paraId="3ED90FB5">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14:paraId="5E8FF83F">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DF3F84">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E6F058">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634681">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F419FF">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hint="eastAsia" w:ascii="宋体" w:hAnsi="宋体" w:cs="宋体"/>
                <w:color w:val="000000"/>
                <w:kern w:val="0"/>
                <w:sz w:val="24"/>
                <w:lang w:eastAsia="zh-CN"/>
              </w:rPr>
              <w:t>（</w:t>
            </w:r>
            <w:r>
              <w:rPr>
                <w:rFonts w:hint="eastAsia" w:ascii="宋体" w:hAnsi="宋体" w:cs="宋体"/>
                <w:color w:val="000000"/>
                <w:kern w:val="0"/>
                <w:sz w:val="24"/>
              </w:rPr>
              <w:t>包含数字及文字描述</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724C9E">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hint="eastAsia" w:ascii="宋体" w:hAnsi="宋体" w:cs="宋体"/>
                <w:color w:val="000000"/>
                <w:kern w:val="0"/>
                <w:sz w:val="24"/>
                <w:lang w:eastAsia="zh-CN"/>
              </w:rPr>
              <w:t>（</w:t>
            </w:r>
            <w:r>
              <w:rPr>
                <w:rFonts w:hint="eastAsia" w:ascii="宋体" w:hAnsi="宋体" w:cs="宋体"/>
                <w:color w:val="000000"/>
                <w:kern w:val="0"/>
                <w:sz w:val="24"/>
              </w:rPr>
              <w:t>包含数字及文字描述</w:t>
            </w:r>
            <w:r>
              <w:rPr>
                <w:rFonts w:hint="eastAsia" w:ascii="宋体" w:hAnsi="宋体" w:cs="宋体"/>
                <w:color w:val="000000"/>
                <w:kern w:val="0"/>
                <w:sz w:val="24"/>
                <w:lang w:eastAsia="zh-CN"/>
              </w:rPr>
              <w:t>）</w:t>
            </w:r>
          </w:p>
        </w:tc>
      </w:tr>
      <w:tr w14:paraId="134AACF1">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3667A81D">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C41808">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33E25C">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DC688F">
            <w:pPr>
              <w:widowControl/>
              <w:jc w:val="center"/>
              <w:textAlignment w:val="center"/>
              <w:rPr>
                <w:rFonts w:ascii="宋体" w:cs="宋体"/>
                <w:color w:val="000000"/>
                <w:sz w:val="24"/>
              </w:rPr>
            </w:pPr>
            <w:r>
              <w:rPr>
                <w:rFonts w:hint="eastAsia" w:ascii="宋体" w:hAnsi="宋体" w:cs="宋体"/>
                <w:color w:val="000000"/>
                <w:sz w:val="24"/>
              </w:rPr>
              <w:t>覆盖村个数</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106DDB">
            <w:pPr>
              <w:widowControl/>
              <w:jc w:val="center"/>
              <w:textAlignment w:val="center"/>
              <w:rPr>
                <w:rFonts w:ascii="宋体" w:cs="宋体"/>
                <w:color w:val="000000"/>
                <w:sz w:val="24"/>
              </w:rPr>
            </w:pPr>
            <w:r>
              <w:rPr>
                <w:rFonts w:hint="eastAsia" w:ascii="宋体" w:hAnsi="宋体" w:cs="宋体"/>
                <w:color w:val="000000"/>
                <w:sz w:val="24"/>
              </w:rPr>
              <w:t>6个</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35B1D3">
            <w:pPr>
              <w:widowControl/>
              <w:jc w:val="center"/>
              <w:textAlignment w:val="center"/>
              <w:rPr>
                <w:rFonts w:ascii="宋体" w:cs="宋体"/>
                <w:color w:val="000000"/>
                <w:sz w:val="24"/>
              </w:rPr>
            </w:pPr>
            <w:r>
              <w:rPr>
                <w:rFonts w:hint="eastAsia" w:ascii="宋体" w:hAnsi="宋体" w:cs="宋体"/>
                <w:color w:val="000000"/>
                <w:sz w:val="24"/>
              </w:rPr>
              <w:t>6个</w:t>
            </w:r>
          </w:p>
        </w:tc>
      </w:tr>
      <w:tr w14:paraId="52E71E54">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4D8213A8">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A6B22B">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E19494">
            <w:pPr>
              <w:widowControl/>
              <w:jc w:val="center"/>
              <w:textAlignment w:val="center"/>
              <w:rPr>
                <w:rFonts w:ascii="宋体" w:cs="宋体"/>
                <w:color w:val="000000"/>
                <w:sz w:val="24"/>
              </w:rPr>
            </w:pPr>
            <w:r>
              <w:rPr>
                <w:rFonts w:hint="eastAsia" w:ascii="宋体" w:hAns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E8F552">
            <w:pPr>
              <w:widowControl/>
              <w:jc w:val="center"/>
              <w:textAlignment w:val="center"/>
              <w:rPr>
                <w:rFonts w:ascii="宋体" w:cs="宋体"/>
                <w:color w:val="000000"/>
                <w:sz w:val="24"/>
              </w:rPr>
            </w:pPr>
            <w:r>
              <w:rPr>
                <w:rFonts w:hint="eastAsia" w:ascii="宋体" w:hAnsi="宋体" w:cs="宋体"/>
                <w:color w:val="000000"/>
                <w:sz w:val="24"/>
              </w:rPr>
              <w:t>安全事故问题</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245EE1">
            <w:pPr>
              <w:widowControl/>
              <w:jc w:val="center"/>
              <w:textAlignment w:val="center"/>
              <w:rPr>
                <w:rFonts w:ascii="宋体" w:cs="宋体"/>
                <w:color w:val="000000"/>
                <w:sz w:val="24"/>
              </w:rPr>
            </w:pPr>
            <w:r>
              <w:rPr>
                <w:rFonts w:hint="eastAsia"/>
              </w:rPr>
              <w:t>无</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90131B">
            <w:pPr>
              <w:widowControl/>
              <w:jc w:val="center"/>
              <w:textAlignment w:val="center"/>
              <w:rPr>
                <w:rFonts w:ascii="宋体" w:cs="宋体"/>
                <w:color w:val="000000"/>
                <w:sz w:val="24"/>
              </w:rPr>
            </w:pPr>
            <w:r>
              <w:rPr>
                <w:rFonts w:hint="eastAsia"/>
              </w:rPr>
              <w:t>无</w:t>
            </w:r>
          </w:p>
        </w:tc>
      </w:tr>
      <w:tr w14:paraId="061180D5">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7B624DB3">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534617">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89404C">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1AE99F">
            <w:pPr>
              <w:widowControl/>
              <w:jc w:val="center"/>
              <w:textAlignment w:val="center"/>
              <w:rPr>
                <w:rFonts w:ascii="宋体" w:cs="宋体"/>
                <w:color w:val="000000"/>
                <w:sz w:val="24"/>
              </w:rPr>
            </w:pPr>
            <w:r>
              <w:rPr>
                <w:rFonts w:hint="eastAsia" w:ascii="宋体" w:hAnsi="宋体" w:cs="宋体"/>
                <w:color w:val="000000"/>
                <w:sz w:val="24"/>
              </w:rPr>
              <w:t>按工作计划推进</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EF3E6C">
            <w:pPr>
              <w:widowControl/>
              <w:jc w:val="center"/>
              <w:textAlignment w:val="center"/>
              <w:rPr>
                <w:rFonts w:ascii="宋体" w:cs="宋体"/>
                <w:color w:val="000000"/>
                <w:sz w:val="24"/>
              </w:rPr>
            </w:pPr>
            <w:r>
              <w:rPr>
                <w:rFonts w:hint="eastAsia" w:ascii="宋体" w:hAnsi="宋体" w:cs="宋体"/>
                <w:color w:val="000000"/>
                <w:sz w:val="24"/>
              </w:rPr>
              <w:t>2021年全年</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7560DF">
            <w:pPr>
              <w:widowControl/>
              <w:jc w:val="center"/>
              <w:textAlignment w:val="center"/>
              <w:rPr>
                <w:rFonts w:ascii="宋体" w:cs="宋体"/>
                <w:color w:val="000000"/>
                <w:sz w:val="24"/>
              </w:rPr>
            </w:pPr>
            <w:r>
              <w:rPr>
                <w:rFonts w:hint="eastAsia" w:ascii="宋体" w:hAnsi="宋体" w:cs="宋体"/>
                <w:color w:val="000000"/>
                <w:sz w:val="24"/>
              </w:rPr>
              <w:t>达到预期指标</w:t>
            </w:r>
          </w:p>
        </w:tc>
      </w:tr>
      <w:tr w14:paraId="555DDFD1">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62772001">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677DDA">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73F02E">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A6D688">
            <w:pPr>
              <w:widowControl/>
              <w:jc w:val="center"/>
              <w:textAlignment w:val="center"/>
              <w:rPr>
                <w:rFonts w:ascii="宋体" w:cs="宋体"/>
                <w:color w:val="000000"/>
                <w:sz w:val="24"/>
              </w:rPr>
            </w:pPr>
            <w:r>
              <w:rPr>
                <w:rFonts w:hint="eastAsia" w:ascii="宋体" w:hAnsi="宋体" w:cs="宋体"/>
                <w:color w:val="000000"/>
                <w:sz w:val="24"/>
              </w:rPr>
              <w:t>全年预算数</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3F289E">
            <w:pPr>
              <w:widowControl/>
              <w:jc w:val="center"/>
              <w:textAlignment w:val="center"/>
              <w:rPr>
                <w:rFonts w:ascii="宋体" w:cs="宋体"/>
                <w:color w:val="000000"/>
                <w:sz w:val="24"/>
              </w:rPr>
            </w:pPr>
            <w:r>
              <w:rPr>
                <w:rFonts w:hint="eastAsia" w:ascii="宋体" w:cs="宋体"/>
                <w:color w:val="000000"/>
                <w:sz w:val="24"/>
              </w:rPr>
              <w:t>10.00</w:t>
            </w:r>
            <w:r>
              <w:rPr>
                <w:rFonts w:hint="eastAsia" w:ascii="宋体" w:hAns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FC4305">
            <w:pPr>
              <w:widowControl/>
              <w:jc w:val="center"/>
              <w:textAlignment w:val="center"/>
              <w:rPr>
                <w:rFonts w:ascii="宋体" w:cs="宋体"/>
                <w:color w:val="000000"/>
                <w:sz w:val="24"/>
              </w:rPr>
            </w:pPr>
            <w:r>
              <w:rPr>
                <w:rFonts w:hint="eastAsia" w:ascii="宋体" w:cs="宋体"/>
                <w:color w:val="000000"/>
                <w:sz w:val="24"/>
              </w:rPr>
              <w:t>10.00</w:t>
            </w:r>
            <w:r>
              <w:rPr>
                <w:rFonts w:hint="eastAsia" w:ascii="宋体" w:hAnsi="宋体" w:cs="宋体"/>
                <w:color w:val="000000"/>
                <w:sz w:val="24"/>
              </w:rPr>
              <w:t>万元</w:t>
            </w:r>
          </w:p>
        </w:tc>
      </w:tr>
      <w:tr w14:paraId="79ED24F9">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tcMar>
              <w:top w:w="15" w:type="dxa"/>
              <w:left w:w="15" w:type="dxa"/>
              <w:right w:w="15" w:type="dxa"/>
            </w:tcMar>
            <w:vAlign w:val="center"/>
          </w:tcPr>
          <w:p w14:paraId="6F3C7E1D">
            <w:pPr>
              <w:widowControl/>
              <w:textAlignment w:val="center"/>
              <w:rPr>
                <w:rFonts w:ascii="宋体" w:hAnsi="宋体" w:cs="宋体"/>
                <w:b/>
                <w:bCs/>
                <w:color w:val="000000"/>
                <w:kern w:val="0"/>
                <w:sz w:val="36"/>
                <w:szCs w:val="36"/>
              </w:rPr>
            </w:pPr>
          </w:p>
          <w:p w14:paraId="33122C4E">
            <w:pPr>
              <w:widowControl/>
              <w:jc w:val="center"/>
              <w:textAlignment w:val="center"/>
              <w:rPr>
                <w:rFonts w:ascii="宋体" w:cs="宋体"/>
                <w:color w:val="000000"/>
                <w:sz w:val="36"/>
                <w:szCs w:val="36"/>
              </w:rPr>
            </w:pPr>
            <w:r>
              <w:rPr>
                <w:rFonts w:hint="eastAsia" w:ascii="宋体" w:hAnsi="宋体" w:cs="宋体"/>
                <w:b/>
                <w:bCs/>
                <w:color w:val="000000"/>
                <w:kern w:val="0"/>
                <w:sz w:val="36"/>
                <w:szCs w:val="36"/>
              </w:rPr>
              <w:t>项目绩效目标完成情况表</w:t>
            </w:r>
            <w:r>
              <w:rPr>
                <w:rFonts w:ascii="宋体" w:cs="宋体"/>
                <w:b/>
                <w:bCs/>
                <w:color w:val="000000"/>
                <w:kern w:val="0"/>
                <w:sz w:val="36"/>
                <w:szCs w:val="36"/>
              </w:rPr>
              <w:br w:type="textWrapping"/>
            </w:r>
            <w:r>
              <w:rPr>
                <w:rFonts w:hint="eastAsia" w:ascii="宋体" w:cs="宋体"/>
                <w:b/>
                <w:bCs/>
                <w:color w:val="000000"/>
                <w:kern w:val="0"/>
                <w:sz w:val="36"/>
                <w:szCs w:val="36"/>
                <w:lang w:eastAsia="zh-CN"/>
              </w:rPr>
              <w:t>（</w:t>
            </w:r>
            <w:r>
              <w:rPr>
                <w:rFonts w:ascii="宋体" w:hAnsi="宋体" w:cs="宋体"/>
                <w:color w:val="000000"/>
                <w:kern w:val="0"/>
                <w:sz w:val="36"/>
                <w:szCs w:val="36"/>
              </w:rPr>
              <w:t>202</w:t>
            </w:r>
            <w:r>
              <w:rPr>
                <w:rFonts w:hint="eastAsia" w:ascii="宋体" w:hAnsi="宋体" w:cs="宋体"/>
                <w:color w:val="000000"/>
                <w:kern w:val="0"/>
                <w:sz w:val="36"/>
                <w:szCs w:val="36"/>
              </w:rPr>
              <w:t>1年度</w:t>
            </w:r>
            <w:r>
              <w:rPr>
                <w:rFonts w:hint="eastAsia" w:ascii="宋体" w:hAnsi="宋体" w:cs="宋体"/>
                <w:color w:val="000000"/>
                <w:kern w:val="0"/>
                <w:sz w:val="36"/>
                <w:szCs w:val="36"/>
                <w:lang w:eastAsia="zh-CN"/>
              </w:rPr>
              <w:t>）</w:t>
            </w:r>
          </w:p>
        </w:tc>
      </w:tr>
      <w:tr w14:paraId="1CC2F745">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43ABAE">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80DDC0">
            <w:pPr>
              <w:widowControl/>
              <w:jc w:val="center"/>
              <w:textAlignment w:val="center"/>
              <w:rPr>
                <w:rFonts w:ascii="宋体" w:cs="宋体"/>
                <w:color w:val="000000"/>
                <w:sz w:val="24"/>
              </w:rPr>
            </w:pPr>
            <w:r>
              <w:rPr>
                <w:rFonts w:hint="eastAsia" w:ascii="宋体" w:cs="宋体"/>
                <w:color w:val="000000"/>
                <w:sz w:val="24"/>
              </w:rPr>
              <w:t>人大会议培训和人大代表活动经费</w:t>
            </w:r>
          </w:p>
        </w:tc>
      </w:tr>
      <w:tr w14:paraId="32927C5D">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94277B">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C6CEA6">
            <w:pPr>
              <w:widowControl/>
              <w:jc w:val="center"/>
              <w:textAlignment w:val="center"/>
              <w:rPr>
                <w:rFonts w:ascii="宋体" w:cs="宋体"/>
                <w:color w:val="000000"/>
                <w:sz w:val="24"/>
              </w:rPr>
            </w:pPr>
            <w:r>
              <w:rPr>
                <w:rFonts w:hint="eastAsia" w:ascii="宋体" w:cs="宋体"/>
                <w:color w:val="000000"/>
                <w:sz w:val="24"/>
              </w:rPr>
              <w:t>盐边县格萨拉彝族乡人民政府</w:t>
            </w:r>
          </w:p>
        </w:tc>
      </w:tr>
      <w:tr w14:paraId="11293B84">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323BAE">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hint="eastAsia" w:ascii="宋体" w:hAnsi="宋体" w:cs="宋体"/>
                <w:color w:val="000000"/>
                <w:kern w:val="0"/>
                <w:sz w:val="24"/>
                <w:lang w:eastAsia="zh-CN"/>
              </w:rPr>
              <w:t>（</w:t>
            </w:r>
            <w:r>
              <w:rPr>
                <w:rFonts w:hint="eastAsia" w:ascii="宋体" w:hAnsi="宋体" w:cs="宋体"/>
                <w:color w:val="000000"/>
                <w:kern w:val="0"/>
                <w:sz w:val="24"/>
              </w:rPr>
              <w:t>万元</w:t>
            </w:r>
            <w:r>
              <w:rPr>
                <w:rFonts w:hint="eastAsia" w:ascii="宋体" w:hAnsi="宋体" w:cs="宋体"/>
                <w:color w:val="000000"/>
                <w:kern w:val="0"/>
                <w:sz w:val="24"/>
                <w:lang w:eastAsia="zh-CN"/>
              </w:rPr>
              <w:t>）</w:t>
            </w: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1660F5">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699B28">
            <w:pPr>
              <w:widowControl/>
              <w:jc w:val="center"/>
              <w:textAlignment w:val="center"/>
              <w:rPr>
                <w:rFonts w:ascii="宋体" w:cs="宋体"/>
                <w:color w:val="000000"/>
                <w:sz w:val="24"/>
              </w:rPr>
            </w:pPr>
            <w:r>
              <w:rPr>
                <w:rFonts w:hint="eastAsia" w:ascii="宋体" w:cs="宋体"/>
                <w:color w:val="000000"/>
                <w:sz w:val="24"/>
              </w:rPr>
              <w:t xml:space="preserve">3.25 </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D006C9">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EF6945">
            <w:pPr>
              <w:widowControl/>
              <w:jc w:val="center"/>
              <w:textAlignment w:val="center"/>
              <w:rPr>
                <w:rFonts w:ascii="宋体" w:cs="宋体"/>
                <w:color w:val="000000"/>
                <w:sz w:val="24"/>
              </w:rPr>
            </w:pPr>
            <w:r>
              <w:rPr>
                <w:rFonts w:hint="eastAsia" w:ascii="宋体" w:cs="宋体"/>
                <w:color w:val="000000"/>
                <w:sz w:val="24"/>
              </w:rPr>
              <w:t xml:space="preserve">3.25 </w:t>
            </w:r>
          </w:p>
        </w:tc>
      </w:tr>
      <w:tr w14:paraId="68F514DE">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50A695">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EDFB0D">
            <w:pPr>
              <w:widowControl/>
              <w:jc w:val="center"/>
              <w:textAlignment w:val="center"/>
              <w:rPr>
                <w:rFonts w:ascii="宋体" w:cs="宋体"/>
                <w:color w:val="000000"/>
                <w:sz w:val="24"/>
              </w:rPr>
            </w:pPr>
            <w:r>
              <w:rPr>
                <w:rFonts w:hint="eastAsia" w:ascii="宋体" w:hAnsi="宋体" w:cs="宋体"/>
                <w:color w:val="000000"/>
                <w:kern w:val="0"/>
                <w:sz w:val="24"/>
              </w:rPr>
              <w:t>其中</w:t>
            </w:r>
            <w:r>
              <w:rPr>
                <w:rFonts w:hint="eastAsia" w:ascii="宋体" w:hAnsi="宋体" w:cs="宋体"/>
                <w:color w:val="000000"/>
                <w:kern w:val="0"/>
                <w:sz w:val="24"/>
                <w:lang w:eastAsia="zh-CN"/>
              </w:rPr>
              <w:t>－</w:t>
            </w:r>
            <w:r>
              <w:rPr>
                <w:rFonts w:hint="eastAsia" w:ascii="宋体" w:hAnsi="宋体" w:cs="宋体"/>
                <w:color w:val="000000"/>
                <w:kern w:val="0"/>
                <w:sz w:val="24"/>
              </w:rPr>
              <w:t>财政拨款</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7A0CB7">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873F4C">
            <w:pPr>
              <w:widowControl/>
              <w:jc w:val="center"/>
              <w:textAlignment w:val="center"/>
              <w:rPr>
                <w:rFonts w:ascii="宋体" w:cs="宋体"/>
                <w:color w:val="000000"/>
                <w:sz w:val="24"/>
              </w:rPr>
            </w:pPr>
            <w:r>
              <w:rPr>
                <w:rFonts w:hint="eastAsia" w:ascii="宋体" w:hAnsi="宋体" w:cs="宋体"/>
                <w:color w:val="000000"/>
                <w:kern w:val="0"/>
                <w:sz w:val="24"/>
              </w:rPr>
              <w:t>其中</w:t>
            </w:r>
            <w:r>
              <w:rPr>
                <w:rFonts w:hint="eastAsia" w:ascii="宋体" w:hAnsi="宋体" w:cs="宋体"/>
                <w:color w:val="000000"/>
                <w:kern w:val="0"/>
                <w:sz w:val="24"/>
                <w:lang w:eastAsia="zh-CN"/>
              </w:rPr>
              <w:t>－</w:t>
            </w:r>
            <w:r>
              <w:rPr>
                <w:rFonts w:hint="eastAsia" w:ascii="宋体" w:hAnsi="宋体" w:cs="宋体"/>
                <w:color w:val="000000"/>
                <w:kern w:val="0"/>
                <w:sz w:val="24"/>
              </w:rPr>
              <w:t>财政拨款</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0B14D0">
            <w:pPr>
              <w:widowControl/>
              <w:jc w:val="center"/>
              <w:textAlignment w:val="center"/>
              <w:rPr>
                <w:rFonts w:ascii="宋体" w:cs="宋体"/>
                <w:color w:val="000000"/>
                <w:sz w:val="24"/>
              </w:rPr>
            </w:pPr>
          </w:p>
        </w:tc>
      </w:tr>
      <w:tr w14:paraId="2A006D52">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9EBD6C">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1631CA">
            <w:pPr>
              <w:widowControl/>
              <w:jc w:val="center"/>
              <w:textAlignment w:val="center"/>
              <w:rPr>
                <w:rFonts w:ascii="宋体" w:cs="宋体"/>
                <w:color w:val="000000"/>
                <w:sz w:val="24"/>
              </w:rPr>
            </w:pPr>
            <w:r>
              <w:rPr>
                <w:rFonts w:hint="eastAsia" w:ascii="宋体" w:hAnsi="宋体" w:cs="宋体"/>
                <w:color w:val="000000"/>
                <w:kern w:val="0"/>
                <w:sz w:val="24"/>
                <w:lang w:eastAsia="zh-CN"/>
              </w:rPr>
              <w:t>其他</w:t>
            </w:r>
            <w:r>
              <w:rPr>
                <w:rFonts w:hint="eastAsia" w:ascii="宋体" w:hAnsi="宋体" w:cs="宋体"/>
                <w:color w:val="000000"/>
                <w:kern w:val="0"/>
                <w:sz w:val="24"/>
              </w:rPr>
              <w:t>资金</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4C80BB">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5ED87D">
            <w:pPr>
              <w:widowControl/>
              <w:jc w:val="center"/>
              <w:textAlignment w:val="center"/>
              <w:rPr>
                <w:rFonts w:ascii="宋体" w:cs="宋体"/>
                <w:color w:val="000000"/>
                <w:sz w:val="24"/>
              </w:rPr>
            </w:pPr>
            <w:r>
              <w:rPr>
                <w:rFonts w:hint="eastAsia" w:ascii="宋体" w:hAnsi="宋体" w:cs="宋体"/>
                <w:color w:val="000000"/>
                <w:kern w:val="0"/>
                <w:sz w:val="24"/>
                <w:lang w:eastAsia="zh-CN"/>
              </w:rPr>
              <w:t>其他</w:t>
            </w:r>
            <w:r>
              <w:rPr>
                <w:rFonts w:hint="eastAsia" w:ascii="宋体" w:hAnsi="宋体" w:cs="宋体"/>
                <w:color w:val="000000"/>
                <w:kern w:val="0"/>
                <w:sz w:val="24"/>
              </w:rPr>
              <w:t>资金</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37A0FA">
            <w:pPr>
              <w:jc w:val="center"/>
              <w:rPr>
                <w:rFonts w:ascii="宋体" w:cs="宋体"/>
                <w:color w:val="000000"/>
                <w:sz w:val="24"/>
              </w:rPr>
            </w:pPr>
          </w:p>
        </w:tc>
      </w:tr>
      <w:tr w14:paraId="4676F349">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3AAE10">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84E0CA">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403AC3">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14:paraId="30A2BEF8">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898C30">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C48FA3">
            <w:pPr>
              <w:widowControl/>
              <w:jc w:val="center"/>
              <w:textAlignment w:val="center"/>
              <w:rPr>
                <w:rFonts w:ascii="宋体" w:cs="宋体"/>
                <w:color w:val="000000"/>
                <w:sz w:val="24"/>
              </w:rPr>
            </w:pPr>
            <w:r>
              <w:rPr>
                <w:rFonts w:hint="eastAsia" w:ascii="宋体" w:cs="宋体"/>
                <w:color w:val="000000"/>
                <w:sz w:val="24"/>
              </w:rPr>
              <w:t>有效保障我乡人大代表换届选举工作以及人大代表履职尽责活动正常开展</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F235CB">
            <w:pPr>
              <w:widowControl/>
              <w:jc w:val="center"/>
              <w:textAlignment w:val="center"/>
              <w:rPr>
                <w:rFonts w:ascii="宋体" w:cs="宋体"/>
                <w:color w:val="000000"/>
                <w:sz w:val="24"/>
              </w:rPr>
            </w:pPr>
            <w:r>
              <w:rPr>
                <w:rFonts w:hint="eastAsia" w:ascii="宋体" w:hAnsi="宋体" w:cs="宋体"/>
                <w:color w:val="000000"/>
                <w:sz w:val="24"/>
              </w:rPr>
              <w:t>达到预期目标</w:t>
            </w:r>
          </w:p>
        </w:tc>
      </w:tr>
      <w:tr w14:paraId="3EA65A84">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14:paraId="000FB771">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6A79BD">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743D2C">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3091C0">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891F83">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hint="eastAsia" w:ascii="宋体" w:hAnsi="宋体" w:cs="宋体"/>
                <w:color w:val="000000"/>
                <w:kern w:val="0"/>
                <w:sz w:val="24"/>
                <w:lang w:eastAsia="zh-CN"/>
              </w:rPr>
              <w:t>（</w:t>
            </w:r>
            <w:r>
              <w:rPr>
                <w:rFonts w:hint="eastAsia" w:ascii="宋体" w:hAnsi="宋体" w:cs="宋体"/>
                <w:color w:val="000000"/>
                <w:kern w:val="0"/>
                <w:sz w:val="24"/>
              </w:rPr>
              <w:t>包含数字及文字描述</w:t>
            </w:r>
            <w:r>
              <w:rPr>
                <w:rFonts w:hint="eastAsia" w:ascii="宋体" w:hAnsi="宋体" w:cs="宋体"/>
                <w:color w:val="000000"/>
                <w:kern w:val="0"/>
                <w:sz w:val="24"/>
                <w:lang w:eastAsia="zh-CN"/>
              </w:rPr>
              <w:t>）</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46C43C">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hint="eastAsia" w:ascii="宋体" w:hAnsi="宋体" w:cs="宋体"/>
                <w:color w:val="000000"/>
                <w:kern w:val="0"/>
                <w:sz w:val="24"/>
                <w:lang w:eastAsia="zh-CN"/>
              </w:rPr>
              <w:t>（</w:t>
            </w:r>
            <w:r>
              <w:rPr>
                <w:rFonts w:hint="eastAsia" w:ascii="宋体" w:hAnsi="宋体" w:cs="宋体"/>
                <w:color w:val="000000"/>
                <w:kern w:val="0"/>
                <w:sz w:val="24"/>
              </w:rPr>
              <w:t>包含数字及文字描述</w:t>
            </w:r>
            <w:r>
              <w:rPr>
                <w:rFonts w:hint="eastAsia" w:ascii="宋体" w:hAnsi="宋体" w:cs="宋体"/>
                <w:color w:val="000000"/>
                <w:kern w:val="0"/>
                <w:sz w:val="24"/>
                <w:lang w:eastAsia="zh-CN"/>
              </w:rPr>
              <w:t>）</w:t>
            </w:r>
          </w:p>
        </w:tc>
      </w:tr>
      <w:tr w14:paraId="3458DE77">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5F283ECA">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59D8D1">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8B5059">
            <w:pPr>
              <w:widowControl/>
              <w:jc w:val="center"/>
              <w:textAlignment w:val="center"/>
              <w:rPr>
                <w:rFonts w:ascii="宋体" w:cs="宋体"/>
                <w:color w:val="000000"/>
                <w:sz w:val="24"/>
              </w:rPr>
            </w:pPr>
            <w:r>
              <w:rPr>
                <w:rFonts w:hint="eastAsia" w:ascii="宋体" w:hAnsi="宋体"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72D760">
            <w:pPr>
              <w:widowControl/>
              <w:jc w:val="center"/>
              <w:textAlignment w:val="center"/>
              <w:rPr>
                <w:rFonts w:ascii="宋体" w:cs="宋体"/>
                <w:color w:val="000000"/>
                <w:sz w:val="24"/>
              </w:rPr>
            </w:pPr>
            <w:r>
              <w:rPr>
                <w:rFonts w:hint="eastAsia" w:ascii="宋体" w:cs="宋体"/>
                <w:color w:val="000000"/>
                <w:sz w:val="24"/>
              </w:rPr>
              <w:t>1年</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AB26AF">
            <w:pPr>
              <w:widowControl/>
              <w:jc w:val="center"/>
              <w:textAlignment w:val="center"/>
              <w:rPr>
                <w:rFonts w:ascii="宋体" w:cs="宋体"/>
                <w:color w:val="000000"/>
                <w:sz w:val="24"/>
              </w:rPr>
            </w:pPr>
            <w:r>
              <w:rPr>
                <w:rFonts w:hint="eastAsia" w:ascii="宋体" w:cs="宋体"/>
                <w:color w:val="000000"/>
                <w:sz w:val="24"/>
              </w:rPr>
              <w:t>资金及时拨付</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7230BF">
            <w:pPr>
              <w:widowControl/>
              <w:jc w:val="center"/>
              <w:textAlignment w:val="center"/>
              <w:rPr>
                <w:rFonts w:ascii="宋体" w:cs="宋体"/>
                <w:color w:val="000000"/>
                <w:sz w:val="24"/>
              </w:rPr>
            </w:pPr>
            <w:r>
              <w:rPr>
                <w:rFonts w:hint="eastAsia" w:ascii="宋体" w:hAnsi="宋体" w:cs="宋体"/>
                <w:color w:val="000000"/>
                <w:sz w:val="24"/>
              </w:rPr>
              <w:t>基本达到预期目标</w:t>
            </w:r>
          </w:p>
        </w:tc>
      </w:tr>
      <w:tr w14:paraId="7B59543C">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4CCD2343">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062872">
            <w:pPr>
              <w:widowControl/>
              <w:jc w:val="center"/>
              <w:textAlignment w:val="center"/>
              <w:rPr>
                <w:rFonts w:asci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058DE0">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52D543">
            <w:pPr>
              <w:widowControl/>
              <w:jc w:val="center"/>
              <w:textAlignment w:val="center"/>
              <w:rPr>
                <w:rFonts w:ascii="宋体" w:cs="宋体"/>
                <w:color w:val="000000"/>
                <w:sz w:val="24"/>
              </w:rPr>
            </w:pPr>
            <w:r>
              <w:rPr>
                <w:rFonts w:hint="eastAsia" w:ascii="宋体" w:hAnsi="宋体" w:cs="宋体"/>
                <w:color w:val="000000"/>
                <w:sz w:val="24"/>
              </w:rPr>
              <w:t>全年预算数</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D611B9">
            <w:pPr>
              <w:widowControl/>
              <w:jc w:val="center"/>
              <w:textAlignment w:val="center"/>
              <w:rPr>
                <w:rFonts w:ascii="宋体" w:cs="宋体"/>
                <w:color w:val="000000"/>
                <w:sz w:val="24"/>
              </w:rPr>
            </w:pPr>
            <w:r>
              <w:rPr>
                <w:rFonts w:hint="eastAsia" w:ascii="宋体" w:hAnsi="宋体" w:cs="宋体"/>
                <w:color w:val="000000"/>
                <w:sz w:val="24"/>
              </w:rPr>
              <w:t>3.25 万元</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46CBF4">
            <w:pPr>
              <w:widowControl/>
              <w:jc w:val="center"/>
              <w:textAlignment w:val="center"/>
              <w:rPr>
                <w:rFonts w:ascii="宋体" w:cs="宋体"/>
                <w:color w:val="000000"/>
                <w:sz w:val="24"/>
              </w:rPr>
            </w:pPr>
            <w:r>
              <w:rPr>
                <w:rFonts w:hint="eastAsia" w:ascii="宋体" w:hAnsi="宋体" w:cs="宋体"/>
                <w:color w:val="000000"/>
                <w:sz w:val="24"/>
              </w:rPr>
              <w:t>3.25 万元</w:t>
            </w:r>
          </w:p>
        </w:tc>
      </w:tr>
      <w:tr w14:paraId="12B22240">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14:paraId="5A9733F5">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470B86">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D360A5">
            <w:pPr>
              <w:widowControl/>
              <w:jc w:val="center"/>
              <w:textAlignment w:val="center"/>
              <w:rPr>
                <w:rFonts w:ascii="宋体" w:cs="宋体"/>
                <w:color w:val="000000"/>
                <w:sz w:val="24"/>
              </w:rPr>
            </w:pPr>
            <w:r>
              <w:rPr>
                <w:rFonts w:hint="eastAsia" w:asci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E34148">
            <w:pPr>
              <w:widowControl/>
              <w:jc w:val="center"/>
              <w:textAlignment w:val="center"/>
              <w:rPr>
                <w:rFonts w:ascii="宋体" w:cs="宋体"/>
                <w:color w:val="000000"/>
                <w:sz w:val="24"/>
              </w:rPr>
            </w:pPr>
            <w:r>
              <w:rPr>
                <w:rFonts w:hint="eastAsia" w:ascii="宋体" w:cs="宋体"/>
                <w:color w:val="000000"/>
                <w:sz w:val="24"/>
              </w:rPr>
              <w:t>人大代表正常履职，反映群众心声</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71721A">
            <w:pPr>
              <w:widowControl/>
              <w:jc w:val="center"/>
              <w:textAlignment w:val="center"/>
              <w:rPr>
                <w:rFonts w:ascii="宋体" w:cs="宋体"/>
                <w:color w:val="000000"/>
                <w:sz w:val="24"/>
              </w:rPr>
            </w:pPr>
            <w:r>
              <w:rPr>
                <w:rFonts w:hint="eastAsia" w:ascii="宋体" w:cs="宋体"/>
                <w:color w:val="000000"/>
                <w:sz w:val="24"/>
              </w:rPr>
              <w:t>人大代表正常履职，反映群众心声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F180D0">
            <w:pPr>
              <w:widowControl/>
              <w:jc w:val="center"/>
              <w:textAlignment w:val="center"/>
              <w:rPr>
                <w:rFonts w:ascii="宋体" w:cs="宋体"/>
                <w:color w:val="000000"/>
                <w:sz w:val="24"/>
              </w:rPr>
            </w:pPr>
            <w:r>
              <w:rPr>
                <w:rFonts w:hint="eastAsia" w:ascii="宋体" w:hAnsi="宋体" w:cs="宋体"/>
                <w:color w:val="000000"/>
                <w:sz w:val="24"/>
              </w:rPr>
              <w:t>基本达到预期目标</w:t>
            </w:r>
          </w:p>
        </w:tc>
      </w:tr>
      <w:tr w14:paraId="39288439">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14:paraId="57340A92">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A1AC29">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7406C5">
            <w:pPr>
              <w:widowControl/>
              <w:jc w:val="center"/>
              <w:textAlignment w:val="center"/>
              <w:rPr>
                <w:rFonts w:ascii="宋体" w:cs="宋体"/>
                <w:color w:val="000000"/>
                <w:sz w:val="24"/>
              </w:rPr>
            </w:pPr>
            <w:r>
              <w:rPr>
                <w:rFonts w:hint="eastAsia" w:ascii="宋体"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C38D71">
            <w:pPr>
              <w:widowControl/>
              <w:jc w:val="center"/>
              <w:textAlignment w:val="center"/>
              <w:rPr>
                <w:rFonts w:ascii="宋体" w:cs="宋体"/>
                <w:color w:val="000000"/>
                <w:sz w:val="24"/>
              </w:rPr>
            </w:pPr>
            <w:r>
              <w:rPr>
                <w:rFonts w:hint="eastAsia" w:ascii="宋体" w:cs="宋体"/>
                <w:color w:val="000000"/>
                <w:sz w:val="24"/>
              </w:rPr>
              <w:t>群众满意</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0F75CE">
            <w:pPr>
              <w:widowControl/>
              <w:jc w:val="center"/>
              <w:textAlignment w:val="center"/>
              <w:rPr>
                <w:rFonts w:ascii="宋体" w:cs="宋体"/>
                <w:color w:val="000000"/>
                <w:sz w:val="24"/>
              </w:rPr>
            </w:pPr>
            <w:r>
              <w:rPr>
                <w:rFonts w:hint="eastAsia" w:ascii="宋体" w:cs="宋体"/>
                <w:color w:val="000000"/>
                <w:sz w:val="24"/>
              </w:rPr>
              <w:t>≥96%</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BC0005">
            <w:pPr>
              <w:widowControl/>
              <w:jc w:val="center"/>
              <w:textAlignment w:val="center"/>
              <w:rPr>
                <w:rFonts w:ascii="宋体" w:cs="宋体"/>
                <w:color w:val="000000"/>
                <w:sz w:val="24"/>
              </w:rPr>
            </w:pPr>
            <w:r>
              <w:rPr>
                <w:rFonts w:hint="eastAsia" w:ascii="宋体" w:cs="宋体"/>
                <w:color w:val="000000"/>
                <w:sz w:val="24"/>
              </w:rPr>
              <w:t>≥99%</w:t>
            </w:r>
          </w:p>
        </w:tc>
      </w:tr>
      <w:tr w14:paraId="6E24C7F4">
        <w:tblPrEx>
          <w:tblCellMar>
            <w:top w:w="0" w:type="dxa"/>
            <w:left w:w="0" w:type="dxa"/>
            <w:bottom w:w="0" w:type="dxa"/>
            <w:right w:w="0" w:type="dxa"/>
          </w:tblCellMar>
        </w:tblPrEx>
        <w:trPr>
          <w:trHeight w:val="5646" w:hRule="atLeast"/>
          <w:jc w:val="center"/>
        </w:trPr>
        <w:tc>
          <w:tcPr>
            <w:tcW w:w="9960" w:type="dxa"/>
            <w:gridSpan w:val="6"/>
            <w:tcBorders>
              <w:top w:val="nil"/>
              <w:left w:val="nil"/>
              <w:bottom w:val="nil"/>
              <w:right w:val="nil"/>
            </w:tcBorders>
            <w:noWrap/>
            <w:tcMar>
              <w:top w:w="15" w:type="dxa"/>
              <w:left w:w="15" w:type="dxa"/>
              <w:right w:w="15" w:type="dxa"/>
            </w:tcMar>
            <w:vAlign w:val="center"/>
          </w:tcPr>
          <w:p w14:paraId="2A65267C">
            <w:pPr>
              <w:widowControl/>
              <w:jc w:val="center"/>
              <w:textAlignment w:val="center"/>
            </w:pPr>
          </w:p>
          <w:p w14:paraId="67246167">
            <w:pPr>
              <w:widowControl/>
              <w:jc w:val="center"/>
              <w:textAlignment w:val="center"/>
            </w:pPr>
          </w:p>
          <w:p w14:paraId="16819EDA">
            <w:pPr>
              <w:widowControl/>
              <w:jc w:val="center"/>
              <w:textAlignment w:val="center"/>
              <w:rPr>
                <w:rFonts w:ascii="宋体" w:hAnsi="宋体" w:cs="宋体"/>
                <w:b/>
                <w:bCs/>
                <w:color w:val="000000"/>
                <w:kern w:val="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b/>
                <w:bCs/>
                <w:color w:val="000000"/>
                <w:kern w:val="0"/>
                <w:sz w:val="36"/>
                <w:szCs w:val="36"/>
                <w:lang w:eastAsia="zh-CN"/>
              </w:rPr>
              <w:t>（</w:t>
            </w:r>
            <w:r>
              <w:rPr>
                <w:rFonts w:hint="eastAsia" w:ascii="宋体" w:hAnsi="宋体" w:cs="宋体"/>
                <w:b/>
                <w:bCs/>
                <w:color w:val="000000"/>
                <w:kern w:val="0"/>
                <w:sz w:val="36"/>
                <w:szCs w:val="36"/>
              </w:rPr>
              <w:t>2021年度</w:t>
            </w:r>
            <w:r>
              <w:rPr>
                <w:rFonts w:hint="eastAsia" w:ascii="宋体" w:hAnsi="宋体" w:cs="宋体"/>
                <w:b/>
                <w:bCs/>
                <w:color w:val="000000"/>
                <w:kern w:val="0"/>
                <w:sz w:val="36"/>
                <w:szCs w:val="36"/>
                <w:lang w:eastAsia="zh-CN"/>
              </w:rPr>
              <w:t>）</w:t>
            </w:r>
          </w:p>
          <w:tbl>
            <w:tblPr>
              <w:tblStyle w:val="13"/>
              <w:tblpPr w:leftFromText="180" w:rightFromText="180" w:vertAnchor="text" w:horzAnchor="page" w:tblpXSpec="center" w:tblpY="423"/>
              <w:tblOverlap w:val="never"/>
              <w:tblW w:w="9619" w:type="dxa"/>
              <w:tblInd w:w="0" w:type="dxa"/>
              <w:tblLayout w:type="fixed"/>
              <w:tblCellMar>
                <w:top w:w="0" w:type="dxa"/>
                <w:left w:w="0" w:type="dxa"/>
                <w:bottom w:w="0" w:type="dxa"/>
                <w:right w:w="0" w:type="dxa"/>
              </w:tblCellMar>
            </w:tblPr>
            <w:tblGrid>
              <w:gridCol w:w="673"/>
              <w:gridCol w:w="1023"/>
              <w:gridCol w:w="991"/>
              <w:gridCol w:w="2310"/>
              <w:gridCol w:w="2312"/>
              <w:gridCol w:w="2310"/>
            </w:tblGrid>
            <w:tr w14:paraId="16D9CCC9">
              <w:tblPrEx>
                <w:tblCellMar>
                  <w:top w:w="0" w:type="dxa"/>
                  <w:left w:w="0" w:type="dxa"/>
                  <w:bottom w:w="0" w:type="dxa"/>
                  <w:right w:w="0" w:type="dxa"/>
                </w:tblCellMar>
              </w:tblPrEx>
              <w:trPr>
                <w:trHeight w:val="327" w:hRule="atLeast"/>
              </w:trPr>
              <w:tc>
                <w:tcPr>
                  <w:tcW w:w="2687" w:type="dxa"/>
                  <w:gridSpan w:val="3"/>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EB4B98C">
                  <w:pPr>
                    <w:widowControl/>
                    <w:jc w:val="center"/>
                    <w:textAlignment w:val="center"/>
                    <w:rPr>
                      <w:rFonts w:ascii="宋体" w:cs="宋体"/>
                      <w:color w:val="000000"/>
                      <w:sz w:val="24"/>
                    </w:rPr>
                  </w:pPr>
                  <w:r>
                    <w:rPr>
                      <w:rFonts w:hint="eastAsia" w:ascii="宋体" w:cs="宋体"/>
                      <w:color w:val="000000"/>
                      <w:sz w:val="24"/>
                    </w:rPr>
                    <w:t>项目名称</w:t>
                  </w:r>
                </w:p>
              </w:tc>
              <w:tc>
                <w:tcPr>
                  <w:tcW w:w="6932" w:type="dxa"/>
                  <w:gridSpan w:val="3"/>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2191F94">
                  <w:pPr>
                    <w:widowControl/>
                    <w:jc w:val="center"/>
                    <w:textAlignment w:val="center"/>
                    <w:rPr>
                      <w:rFonts w:ascii="宋体" w:cs="宋体"/>
                      <w:color w:val="000000"/>
                      <w:sz w:val="24"/>
                    </w:rPr>
                  </w:pPr>
                  <w:r>
                    <w:rPr>
                      <w:rFonts w:hint="eastAsia" w:ascii="宋体" w:cs="宋体"/>
                      <w:color w:val="000000"/>
                      <w:sz w:val="24"/>
                    </w:rPr>
                    <w:t>污水处理</w:t>
                  </w:r>
                </w:p>
              </w:tc>
            </w:tr>
            <w:tr w14:paraId="0F709534">
              <w:tblPrEx>
                <w:tblCellMar>
                  <w:top w:w="0" w:type="dxa"/>
                  <w:left w:w="0" w:type="dxa"/>
                  <w:bottom w:w="0" w:type="dxa"/>
                  <w:right w:w="0" w:type="dxa"/>
                </w:tblCellMar>
              </w:tblPrEx>
              <w:trPr>
                <w:trHeight w:val="327" w:hRule="atLeast"/>
              </w:trPr>
              <w:tc>
                <w:tcPr>
                  <w:tcW w:w="2687" w:type="dxa"/>
                  <w:gridSpan w:val="3"/>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605E6DC">
                  <w:pPr>
                    <w:widowControl/>
                    <w:jc w:val="center"/>
                    <w:textAlignment w:val="center"/>
                    <w:rPr>
                      <w:rFonts w:ascii="宋体" w:cs="宋体"/>
                      <w:color w:val="000000"/>
                      <w:sz w:val="24"/>
                    </w:rPr>
                  </w:pPr>
                  <w:r>
                    <w:rPr>
                      <w:rFonts w:hint="eastAsia" w:ascii="宋体" w:cs="宋体"/>
                      <w:color w:val="000000"/>
                      <w:sz w:val="24"/>
                    </w:rPr>
                    <w:t>预算单位</w:t>
                  </w:r>
                </w:p>
              </w:tc>
              <w:tc>
                <w:tcPr>
                  <w:tcW w:w="6932" w:type="dxa"/>
                  <w:gridSpan w:val="3"/>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26437A2">
                  <w:pPr>
                    <w:widowControl/>
                    <w:jc w:val="center"/>
                    <w:textAlignment w:val="center"/>
                    <w:rPr>
                      <w:rFonts w:ascii="宋体" w:cs="宋体"/>
                      <w:color w:val="000000"/>
                      <w:sz w:val="24"/>
                    </w:rPr>
                  </w:pPr>
                  <w:r>
                    <w:rPr>
                      <w:rFonts w:hint="eastAsia" w:ascii="宋体" w:cs="宋体"/>
                      <w:color w:val="000000"/>
                      <w:sz w:val="24"/>
                    </w:rPr>
                    <w:t>盐边县格萨拉彝族乡人民政府</w:t>
                  </w:r>
                </w:p>
              </w:tc>
            </w:tr>
            <w:tr w14:paraId="1C9471F5">
              <w:tblPrEx>
                <w:tblCellMar>
                  <w:top w:w="0" w:type="dxa"/>
                  <w:left w:w="0" w:type="dxa"/>
                  <w:bottom w:w="0" w:type="dxa"/>
                  <w:right w:w="0" w:type="dxa"/>
                </w:tblCellMar>
              </w:tblPrEx>
              <w:trPr>
                <w:trHeight w:val="327" w:hRule="atLeast"/>
              </w:trPr>
              <w:tc>
                <w:tcPr>
                  <w:tcW w:w="67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016C9D4">
                  <w:pPr>
                    <w:widowControl/>
                    <w:jc w:val="center"/>
                    <w:textAlignment w:val="center"/>
                    <w:rPr>
                      <w:rFonts w:ascii="宋体" w:cs="宋体"/>
                      <w:color w:val="000000"/>
                      <w:sz w:val="24"/>
                    </w:rPr>
                  </w:pPr>
                  <w:r>
                    <w:rPr>
                      <w:rFonts w:hint="eastAsia" w:ascii="宋体" w:cs="宋体"/>
                      <w:color w:val="000000"/>
                      <w:sz w:val="24"/>
                    </w:rPr>
                    <w:t>预算执行情况</w:t>
                  </w:r>
                  <w:r>
                    <w:rPr>
                      <w:rFonts w:hint="eastAsia" w:ascii="宋体" w:cs="宋体"/>
                      <w:color w:val="000000"/>
                      <w:sz w:val="24"/>
                      <w:lang w:eastAsia="zh-CN"/>
                    </w:rPr>
                    <w:t>（</w:t>
                  </w:r>
                  <w:r>
                    <w:rPr>
                      <w:rFonts w:hint="eastAsia" w:ascii="宋体" w:cs="宋体"/>
                      <w:color w:val="000000"/>
                      <w:sz w:val="24"/>
                    </w:rPr>
                    <w:t>万元</w:t>
                  </w:r>
                  <w:r>
                    <w:rPr>
                      <w:rFonts w:hint="eastAsia" w:ascii="宋体" w:cs="宋体"/>
                      <w:color w:val="000000"/>
                      <w:sz w:val="24"/>
                      <w:lang w:eastAsia="zh-CN"/>
                    </w:rPr>
                    <w:t>）</w:t>
                  </w:r>
                </w:p>
              </w:tc>
              <w:tc>
                <w:tcPr>
                  <w:tcW w:w="201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6284EF0">
                  <w:pPr>
                    <w:widowControl/>
                    <w:jc w:val="center"/>
                    <w:textAlignment w:val="center"/>
                    <w:rPr>
                      <w:rFonts w:ascii="宋体" w:cs="宋体"/>
                      <w:color w:val="000000"/>
                      <w:sz w:val="24"/>
                    </w:rPr>
                  </w:pPr>
                  <w:r>
                    <w:rPr>
                      <w:rFonts w:hint="eastAsia" w:ascii="宋体" w:cs="宋体"/>
                      <w:color w:val="000000"/>
                      <w:sz w:val="24"/>
                    </w:rPr>
                    <w:t>预算数</w:t>
                  </w:r>
                  <w:r>
                    <w:rPr>
                      <w:rFonts w:hint="eastAsia" w:ascii="宋体" w:cs="宋体"/>
                      <w:color w:val="000000"/>
                      <w:sz w:val="24"/>
                      <w:lang w:eastAsia="zh-CN"/>
                    </w:rPr>
                    <w:t>：</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177F7A1">
                  <w:pPr>
                    <w:widowControl/>
                    <w:jc w:val="center"/>
                    <w:textAlignment w:val="center"/>
                    <w:rPr>
                      <w:rFonts w:ascii="宋体" w:cs="宋体"/>
                      <w:color w:val="000000"/>
                      <w:sz w:val="24"/>
                    </w:rPr>
                  </w:pPr>
                  <w:r>
                    <w:rPr>
                      <w:rFonts w:ascii="宋体" w:cs="宋体"/>
                      <w:color w:val="000000"/>
                      <w:sz w:val="24"/>
                    </w:rPr>
                    <w:t>8.95</w:t>
                  </w:r>
                </w:p>
              </w:tc>
              <w:tc>
                <w:tcPr>
                  <w:tcW w:w="23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5C6C435">
                  <w:pPr>
                    <w:widowControl/>
                    <w:jc w:val="center"/>
                    <w:textAlignment w:val="center"/>
                    <w:rPr>
                      <w:rFonts w:ascii="宋体" w:cs="宋体"/>
                      <w:color w:val="000000"/>
                      <w:sz w:val="24"/>
                    </w:rPr>
                  </w:pPr>
                  <w:r>
                    <w:rPr>
                      <w:rFonts w:hint="eastAsia" w:ascii="宋体" w:cs="宋体"/>
                      <w:color w:val="000000"/>
                      <w:sz w:val="24"/>
                    </w:rPr>
                    <w:t>执行数</w:t>
                  </w:r>
                  <w:r>
                    <w:rPr>
                      <w:rFonts w:hint="eastAsia" w:ascii="宋体" w:cs="宋体"/>
                      <w:color w:val="000000"/>
                      <w:sz w:val="24"/>
                      <w:lang w:eastAsia="zh-CN"/>
                    </w:rPr>
                    <w:t>：</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tcPr>
                <w:p w14:paraId="0EDE1E2F">
                  <w:pPr>
                    <w:jc w:val="center"/>
                  </w:pPr>
                  <w:r>
                    <w:rPr>
                      <w:rFonts w:ascii="宋体" w:cs="宋体"/>
                      <w:color w:val="000000"/>
                      <w:sz w:val="24"/>
                    </w:rPr>
                    <w:t>8.95</w:t>
                  </w:r>
                </w:p>
              </w:tc>
            </w:tr>
            <w:tr w14:paraId="5AAEDCB4">
              <w:tblPrEx>
                <w:tblCellMar>
                  <w:top w:w="0" w:type="dxa"/>
                  <w:left w:w="0" w:type="dxa"/>
                  <w:bottom w:w="0" w:type="dxa"/>
                  <w:right w:w="0" w:type="dxa"/>
                </w:tblCellMar>
              </w:tblPrEx>
              <w:trPr>
                <w:trHeight w:val="327" w:hRule="atLeast"/>
              </w:trPr>
              <w:tc>
                <w:tcPr>
                  <w:tcW w:w="673" w:type="dxa"/>
                  <w:vMerge w:val="continue"/>
                  <w:tcBorders>
                    <w:top w:val="single" w:color="000000" w:sz="4" w:space="0"/>
                    <w:left w:val="single" w:color="000000" w:sz="4" w:space="0"/>
                    <w:bottom w:val="single" w:color="000000" w:sz="4" w:space="0"/>
                    <w:right w:val="single" w:color="000000" w:sz="4" w:space="0"/>
                  </w:tcBorders>
                  <w:noWrap/>
                  <w:vAlign w:val="center"/>
                </w:tcPr>
                <w:p w14:paraId="5656831F">
                  <w:pPr>
                    <w:widowControl/>
                    <w:jc w:val="center"/>
                    <w:textAlignment w:val="center"/>
                    <w:rPr>
                      <w:rFonts w:ascii="宋体" w:cs="宋体"/>
                      <w:color w:val="000000"/>
                      <w:sz w:val="24"/>
                    </w:rPr>
                  </w:pPr>
                </w:p>
              </w:tc>
              <w:tc>
                <w:tcPr>
                  <w:tcW w:w="201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B653446">
                  <w:pPr>
                    <w:widowControl/>
                    <w:jc w:val="center"/>
                    <w:textAlignment w:val="center"/>
                    <w:rPr>
                      <w:rFonts w:ascii="宋体" w:cs="宋体"/>
                      <w:color w:val="000000"/>
                      <w:sz w:val="24"/>
                    </w:rPr>
                  </w:pPr>
                  <w:r>
                    <w:rPr>
                      <w:rFonts w:hint="eastAsia" w:ascii="宋体" w:cs="宋体"/>
                      <w:color w:val="000000"/>
                      <w:sz w:val="24"/>
                    </w:rPr>
                    <w:t>其中</w:t>
                  </w:r>
                  <w:r>
                    <w:rPr>
                      <w:rFonts w:hint="eastAsia" w:ascii="宋体" w:cs="宋体"/>
                      <w:color w:val="000000"/>
                      <w:sz w:val="24"/>
                      <w:lang w:eastAsia="zh-CN"/>
                    </w:rPr>
                    <w:t>－</w:t>
                  </w:r>
                  <w:r>
                    <w:rPr>
                      <w:rFonts w:hint="eastAsia" w:ascii="宋体" w:cs="宋体"/>
                      <w:color w:val="000000"/>
                      <w:sz w:val="24"/>
                    </w:rPr>
                    <w:t>财政拨款</w:t>
                  </w:r>
                  <w:r>
                    <w:rPr>
                      <w:rFonts w:hint="eastAsia" w:ascii="宋体" w:cs="宋体"/>
                      <w:color w:val="000000"/>
                      <w:sz w:val="24"/>
                      <w:lang w:eastAsia="zh-CN"/>
                    </w:rPr>
                    <w:t>：</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80E11DE">
                  <w:pPr>
                    <w:widowControl/>
                    <w:jc w:val="center"/>
                    <w:textAlignment w:val="center"/>
                    <w:rPr>
                      <w:rFonts w:ascii="宋体" w:cs="宋体"/>
                      <w:color w:val="000000"/>
                      <w:sz w:val="24"/>
                    </w:rPr>
                  </w:pPr>
                  <w:r>
                    <w:rPr>
                      <w:rFonts w:ascii="宋体" w:cs="宋体"/>
                      <w:color w:val="000000"/>
                      <w:sz w:val="24"/>
                    </w:rPr>
                    <w:t>8.95</w:t>
                  </w:r>
                </w:p>
              </w:tc>
              <w:tc>
                <w:tcPr>
                  <w:tcW w:w="23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AB307C7">
                  <w:pPr>
                    <w:widowControl/>
                    <w:jc w:val="center"/>
                    <w:textAlignment w:val="center"/>
                    <w:rPr>
                      <w:rFonts w:ascii="宋体" w:cs="宋体"/>
                      <w:color w:val="000000"/>
                      <w:sz w:val="24"/>
                    </w:rPr>
                  </w:pPr>
                  <w:r>
                    <w:rPr>
                      <w:rFonts w:hint="eastAsia" w:ascii="宋体" w:cs="宋体"/>
                      <w:color w:val="000000"/>
                      <w:sz w:val="24"/>
                    </w:rPr>
                    <w:t>其中</w:t>
                  </w:r>
                  <w:r>
                    <w:rPr>
                      <w:rFonts w:hint="eastAsia" w:ascii="宋体" w:cs="宋体"/>
                      <w:color w:val="000000"/>
                      <w:sz w:val="24"/>
                      <w:lang w:eastAsia="zh-CN"/>
                    </w:rPr>
                    <w:t>－</w:t>
                  </w:r>
                  <w:r>
                    <w:rPr>
                      <w:rFonts w:hint="eastAsia" w:ascii="宋体" w:cs="宋体"/>
                      <w:color w:val="000000"/>
                      <w:sz w:val="24"/>
                    </w:rPr>
                    <w:t>财政拨款</w:t>
                  </w:r>
                  <w:r>
                    <w:rPr>
                      <w:rFonts w:hint="eastAsia" w:ascii="宋体" w:cs="宋体"/>
                      <w:color w:val="000000"/>
                      <w:sz w:val="24"/>
                      <w:lang w:eastAsia="zh-CN"/>
                    </w:rPr>
                    <w:t>：</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tcPr>
                <w:p w14:paraId="7DEBF821">
                  <w:pPr>
                    <w:jc w:val="center"/>
                  </w:pPr>
                  <w:r>
                    <w:rPr>
                      <w:rFonts w:ascii="宋体" w:cs="宋体"/>
                      <w:color w:val="000000"/>
                      <w:sz w:val="24"/>
                    </w:rPr>
                    <w:t>8.95</w:t>
                  </w:r>
                </w:p>
              </w:tc>
            </w:tr>
            <w:tr w14:paraId="3FDC228A">
              <w:tblPrEx>
                <w:tblCellMar>
                  <w:top w:w="0" w:type="dxa"/>
                  <w:left w:w="0" w:type="dxa"/>
                  <w:bottom w:w="0" w:type="dxa"/>
                  <w:right w:w="0" w:type="dxa"/>
                </w:tblCellMar>
              </w:tblPrEx>
              <w:trPr>
                <w:trHeight w:val="816" w:hRule="atLeast"/>
              </w:trPr>
              <w:tc>
                <w:tcPr>
                  <w:tcW w:w="673" w:type="dxa"/>
                  <w:vMerge w:val="continue"/>
                  <w:tcBorders>
                    <w:top w:val="single" w:color="000000" w:sz="4" w:space="0"/>
                    <w:left w:val="single" w:color="000000" w:sz="4" w:space="0"/>
                    <w:bottom w:val="single" w:color="000000" w:sz="4" w:space="0"/>
                    <w:right w:val="single" w:color="000000" w:sz="4" w:space="0"/>
                  </w:tcBorders>
                  <w:noWrap/>
                  <w:vAlign w:val="center"/>
                </w:tcPr>
                <w:p w14:paraId="15479F3F">
                  <w:pPr>
                    <w:widowControl/>
                    <w:jc w:val="center"/>
                    <w:textAlignment w:val="center"/>
                    <w:rPr>
                      <w:rFonts w:ascii="宋体" w:cs="宋体"/>
                      <w:color w:val="000000"/>
                      <w:sz w:val="24"/>
                    </w:rPr>
                  </w:pPr>
                </w:p>
              </w:tc>
              <w:tc>
                <w:tcPr>
                  <w:tcW w:w="2014"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7A600DC">
                  <w:pPr>
                    <w:widowControl/>
                    <w:jc w:val="center"/>
                    <w:textAlignment w:val="center"/>
                    <w:rPr>
                      <w:rFonts w:ascii="宋体" w:cs="宋体"/>
                      <w:color w:val="000000"/>
                      <w:sz w:val="24"/>
                    </w:rPr>
                  </w:pPr>
                  <w:r>
                    <w:rPr>
                      <w:rFonts w:hint="eastAsia" w:ascii="宋体" w:cs="宋体"/>
                      <w:color w:val="000000"/>
                      <w:sz w:val="24"/>
                      <w:lang w:eastAsia="zh-CN"/>
                    </w:rPr>
                    <w:t>其他</w:t>
                  </w:r>
                  <w:r>
                    <w:rPr>
                      <w:rFonts w:hint="eastAsia" w:ascii="宋体" w:cs="宋体"/>
                      <w:color w:val="000000"/>
                      <w:sz w:val="24"/>
                    </w:rPr>
                    <w:t>资金</w:t>
                  </w:r>
                  <w:r>
                    <w:rPr>
                      <w:rFonts w:hint="eastAsia" w:ascii="宋体" w:cs="宋体"/>
                      <w:color w:val="000000"/>
                      <w:sz w:val="24"/>
                      <w:lang w:eastAsia="zh-CN"/>
                    </w:rPr>
                    <w:t>：</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3D4A385">
                  <w:pPr>
                    <w:widowControl/>
                    <w:jc w:val="center"/>
                    <w:textAlignment w:val="center"/>
                    <w:rPr>
                      <w:rFonts w:ascii="宋体" w:cs="宋体"/>
                      <w:color w:val="000000"/>
                      <w:sz w:val="24"/>
                    </w:rPr>
                  </w:pPr>
                  <w:r>
                    <w:rPr>
                      <w:rFonts w:hint="eastAsia" w:ascii="宋体" w:cs="宋体"/>
                      <w:color w:val="000000"/>
                      <w:sz w:val="24"/>
                    </w:rPr>
                    <w:t>0</w:t>
                  </w:r>
                </w:p>
              </w:tc>
              <w:tc>
                <w:tcPr>
                  <w:tcW w:w="23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3BF6267">
                  <w:pPr>
                    <w:widowControl/>
                    <w:jc w:val="center"/>
                    <w:textAlignment w:val="center"/>
                    <w:rPr>
                      <w:rFonts w:ascii="宋体" w:cs="宋体"/>
                      <w:color w:val="000000"/>
                      <w:sz w:val="24"/>
                    </w:rPr>
                  </w:pPr>
                  <w:r>
                    <w:rPr>
                      <w:rFonts w:hint="eastAsia" w:ascii="宋体" w:cs="宋体"/>
                      <w:color w:val="000000"/>
                      <w:sz w:val="24"/>
                      <w:lang w:eastAsia="zh-CN"/>
                    </w:rPr>
                    <w:t>其他</w:t>
                  </w:r>
                  <w:r>
                    <w:rPr>
                      <w:rFonts w:hint="eastAsia" w:ascii="宋体" w:cs="宋体"/>
                      <w:color w:val="000000"/>
                      <w:sz w:val="24"/>
                    </w:rPr>
                    <w:t>资金</w:t>
                  </w:r>
                  <w:r>
                    <w:rPr>
                      <w:rFonts w:hint="eastAsia" w:ascii="宋体" w:cs="宋体"/>
                      <w:color w:val="000000"/>
                      <w:sz w:val="24"/>
                      <w:lang w:eastAsia="zh-CN"/>
                    </w:rPr>
                    <w:t>：</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6F063F1">
                  <w:pPr>
                    <w:widowControl/>
                    <w:jc w:val="center"/>
                    <w:textAlignment w:val="center"/>
                    <w:rPr>
                      <w:rFonts w:ascii="宋体" w:cs="宋体"/>
                      <w:color w:val="000000"/>
                      <w:sz w:val="24"/>
                    </w:rPr>
                  </w:pPr>
                  <w:r>
                    <w:rPr>
                      <w:rFonts w:hint="eastAsia" w:ascii="宋体" w:cs="宋体"/>
                      <w:color w:val="000000"/>
                      <w:sz w:val="24"/>
                    </w:rPr>
                    <w:t>0</w:t>
                  </w:r>
                </w:p>
              </w:tc>
            </w:tr>
            <w:tr w14:paraId="0AF77732">
              <w:tblPrEx>
                <w:tblCellMar>
                  <w:top w:w="0" w:type="dxa"/>
                  <w:left w:w="0" w:type="dxa"/>
                  <w:bottom w:w="0" w:type="dxa"/>
                  <w:right w:w="0" w:type="dxa"/>
                </w:tblCellMar>
              </w:tblPrEx>
              <w:trPr>
                <w:trHeight w:val="327" w:hRule="atLeast"/>
              </w:trPr>
              <w:tc>
                <w:tcPr>
                  <w:tcW w:w="67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40C5C5B">
                  <w:pPr>
                    <w:widowControl/>
                    <w:jc w:val="center"/>
                    <w:textAlignment w:val="center"/>
                    <w:rPr>
                      <w:rFonts w:ascii="宋体" w:cs="宋体"/>
                      <w:color w:val="000000"/>
                      <w:sz w:val="24"/>
                    </w:rPr>
                  </w:pPr>
                  <w:r>
                    <w:rPr>
                      <w:rFonts w:hint="eastAsia" w:ascii="宋体" w:cs="宋体"/>
                      <w:color w:val="000000"/>
                      <w:sz w:val="24"/>
                    </w:rPr>
                    <w:t>年度目标完成情况</w:t>
                  </w:r>
                </w:p>
              </w:tc>
              <w:tc>
                <w:tcPr>
                  <w:tcW w:w="4324" w:type="dxa"/>
                  <w:gridSpan w:val="3"/>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DC0A896">
                  <w:pPr>
                    <w:widowControl/>
                    <w:jc w:val="center"/>
                    <w:textAlignment w:val="center"/>
                    <w:rPr>
                      <w:rFonts w:ascii="宋体" w:cs="宋体"/>
                      <w:color w:val="000000"/>
                      <w:sz w:val="24"/>
                    </w:rPr>
                  </w:pPr>
                  <w:r>
                    <w:rPr>
                      <w:rFonts w:hint="eastAsia" w:ascii="宋体" w:cs="宋体"/>
                      <w:color w:val="000000"/>
                      <w:sz w:val="24"/>
                    </w:rPr>
                    <w:t>预期目标</w:t>
                  </w:r>
                </w:p>
              </w:tc>
              <w:tc>
                <w:tcPr>
                  <w:tcW w:w="4622"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972F8A8">
                  <w:pPr>
                    <w:widowControl/>
                    <w:jc w:val="center"/>
                    <w:textAlignment w:val="center"/>
                    <w:rPr>
                      <w:rFonts w:ascii="宋体" w:cs="宋体"/>
                      <w:color w:val="000000"/>
                      <w:sz w:val="24"/>
                    </w:rPr>
                  </w:pPr>
                  <w:r>
                    <w:rPr>
                      <w:rFonts w:hint="eastAsia" w:ascii="宋体" w:cs="宋体"/>
                      <w:color w:val="000000"/>
                      <w:sz w:val="24"/>
                    </w:rPr>
                    <w:t>实际完成目标</w:t>
                  </w:r>
                </w:p>
              </w:tc>
            </w:tr>
            <w:tr w14:paraId="24979E4E">
              <w:tblPrEx>
                <w:tblCellMar>
                  <w:top w:w="0" w:type="dxa"/>
                  <w:left w:w="0" w:type="dxa"/>
                  <w:bottom w:w="0" w:type="dxa"/>
                  <w:right w:w="0" w:type="dxa"/>
                </w:tblCellMar>
              </w:tblPrEx>
              <w:trPr>
                <w:trHeight w:val="1852" w:hRule="atLeast"/>
              </w:trPr>
              <w:tc>
                <w:tcPr>
                  <w:tcW w:w="673" w:type="dxa"/>
                  <w:vMerge w:val="continue"/>
                  <w:tcBorders>
                    <w:top w:val="single" w:color="000000" w:sz="4" w:space="0"/>
                    <w:left w:val="single" w:color="000000" w:sz="4" w:space="0"/>
                    <w:bottom w:val="single" w:color="000000" w:sz="4" w:space="0"/>
                    <w:right w:val="single" w:color="000000" w:sz="4" w:space="0"/>
                  </w:tcBorders>
                  <w:noWrap/>
                  <w:vAlign w:val="center"/>
                </w:tcPr>
                <w:p w14:paraId="7C2C4BED">
                  <w:pPr>
                    <w:widowControl/>
                    <w:jc w:val="center"/>
                    <w:textAlignment w:val="center"/>
                    <w:rPr>
                      <w:rFonts w:ascii="宋体" w:cs="宋体"/>
                      <w:color w:val="000000"/>
                      <w:sz w:val="24"/>
                    </w:rPr>
                  </w:pPr>
                </w:p>
              </w:tc>
              <w:tc>
                <w:tcPr>
                  <w:tcW w:w="4324" w:type="dxa"/>
                  <w:gridSpan w:val="3"/>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380BF5A">
                  <w:pPr>
                    <w:widowControl/>
                    <w:jc w:val="center"/>
                    <w:textAlignment w:val="center"/>
                    <w:rPr>
                      <w:rFonts w:ascii="宋体" w:cs="宋体"/>
                      <w:color w:val="000000"/>
                      <w:sz w:val="24"/>
                    </w:rPr>
                  </w:pPr>
                  <w:r>
                    <w:rPr>
                      <w:rFonts w:hint="eastAsia" w:ascii="宋体" w:cs="宋体"/>
                      <w:color w:val="000000"/>
                      <w:sz w:val="24"/>
                    </w:rPr>
                    <w:t>环境卫生条件进一步得到提高，自然环境得到很好的改善，有效防止生活污染。</w:t>
                  </w:r>
                </w:p>
              </w:tc>
              <w:tc>
                <w:tcPr>
                  <w:tcW w:w="4622" w:type="dxa"/>
                  <w:gridSpan w:val="2"/>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BF7F153">
                  <w:pPr>
                    <w:widowControl/>
                    <w:jc w:val="center"/>
                    <w:textAlignment w:val="center"/>
                    <w:rPr>
                      <w:rFonts w:ascii="宋体" w:cs="宋体"/>
                      <w:color w:val="000000"/>
                      <w:sz w:val="24"/>
                    </w:rPr>
                  </w:pPr>
                  <w:r>
                    <w:rPr>
                      <w:rFonts w:hint="eastAsia" w:ascii="宋体" w:cs="宋体"/>
                      <w:color w:val="000000"/>
                      <w:sz w:val="24"/>
                    </w:rPr>
                    <w:t>达到预期目标</w:t>
                  </w:r>
                </w:p>
              </w:tc>
            </w:tr>
            <w:tr w14:paraId="69AD146B">
              <w:tblPrEx>
                <w:tblCellMar>
                  <w:top w:w="0" w:type="dxa"/>
                  <w:left w:w="0" w:type="dxa"/>
                  <w:bottom w:w="0" w:type="dxa"/>
                  <w:right w:w="0" w:type="dxa"/>
                </w:tblCellMar>
              </w:tblPrEx>
              <w:trPr>
                <w:trHeight w:val="1035" w:hRule="atLeast"/>
              </w:trPr>
              <w:tc>
                <w:tcPr>
                  <w:tcW w:w="67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DA663A9">
                  <w:pPr>
                    <w:widowControl/>
                    <w:jc w:val="center"/>
                    <w:textAlignment w:val="center"/>
                    <w:rPr>
                      <w:rFonts w:ascii="宋体" w:cs="宋体"/>
                      <w:color w:val="000000"/>
                      <w:sz w:val="24"/>
                    </w:rPr>
                  </w:pPr>
                  <w:r>
                    <w:rPr>
                      <w:rFonts w:hint="eastAsia" w:ascii="宋体" w:cs="宋体"/>
                      <w:color w:val="000000"/>
                      <w:sz w:val="24"/>
                    </w:rPr>
                    <w:t>绩效指标完成情况</w:t>
                  </w: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E8FD921">
                  <w:pPr>
                    <w:widowControl/>
                    <w:jc w:val="center"/>
                    <w:textAlignment w:val="center"/>
                    <w:rPr>
                      <w:rFonts w:ascii="宋体" w:cs="宋体"/>
                      <w:color w:val="000000"/>
                      <w:sz w:val="24"/>
                    </w:rPr>
                  </w:pPr>
                  <w:r>
                    <w:rPr>
                      <w:rFonts w:hint="eastAsia" w:ascii="宋体" w:cs="宋体"/>
                      <w:color w:val="000000"/>
                      <w:sz w:val="24"/>
                    </w:rPr>
                    <w:t>一级指标</w:t>
                  </w:r>
                </w:p>
              </w:tc>
              <w:tc>
                <w:tcPr>
                  <w:tcW w:w="9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DD85F4A">
                  <w:pPr>
                    <w:widowControl/>
                    <w:jc w:val="center"/>
                    <w:textAlignment w:val="center"/>
                    <w:rPr>
                      <w:rFonts w:ascii="宋体" w:cs="宋体"/>
                      <w:color w:val="000000"/>
                      <w:sz w:val="24"/>
                    </w:rPr>
                  </w:pPr>
                  <w:r>
                    <w:rPr>
                      <w:rFonts w:hint="eastAsia" w:ascii="宋体" w:cs="宋体"/>
                      <w:color w:val="000000"/>
                      <w:sz w:val="24"/>
                    </w:rPr>
                    <w:t>二级指标</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B277F08">
                  <w:pPr>
                    <w:widowControl/>
                    <w:jc w:val="center"/>
                    <w:textAlignment w:val="center"/>
                    <w:rPr>
                      <w:rFonts w:ascii="宋体" w:cs="宋体"/>
                      <w:color w:val="000000"/>
                      <w:sz w:val="24"/>
                    </w:rPr>
                  </w:pPr>
                  <w:r>
                    <w:rPr>
                      <w:rFonts w:hint="eastAsia" w:ascii="宋体" w:cs="宋体"/>
                      <w:color w:val="000000"/>
                      <w:sz w:val="24"/>
                    </w:rPr>
                    <w:t>三级指标</w:t>
                  </w:r>
                </w:p>
              </w:tc>
              <w:tc>
                <w:tcPr>
                  <w:tcW w:w="23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5185A17">
                  <w:pPr>
                    <w:widowControl/>
                    <w:jc w:val="center"/>
                    <w:textAlignment w:val="center"/>
                    <w:rPr>
                      <w:rFonts w:ascii="宋体" w:cs="宋体"/>
                      <w:color w:val="000000"/>
                      <w:sz w:val="24"/>
                    </w:rPr>
                  </w:pPr>
                  <w:r>
                    <w:rPr>
                      <w:rFonts w:hint="eastAsia" w:ascii="宋体" w:cs="宋体"/>
                      <w:color w:val="000000"/>
                      <w:sz w:val="24"/>
                    </w:rPr>
                    <w:t>预期指标值</w:t>
                  </w:r>
                  <w:r>
                    <w:rPr>
                      <w:rFonts w:hint="eastAsia" w:ascii="宋体" w:cs="宋体"/>
                      <w:color w:val="000000"/>
                      <w:sz w:val="24"/>
                      <w:lang w:eastAsia="zh-CN"/>
                    </w:rPr>
                    <w:t>（</w:t>
                  </w:r>
                  <w:r>
                    <w:rPr>
                      <w:rFonts w:hint="eastAsia" w:ascii="宋体" w:cs="宋体"/>
                      <w:color w:val="000000"/>
                      <w:sz w:val="24"/>
                    </w:rPr>
                    <w:t>包含数字及文字描述</w:t>
                  </w:r>
                  <w:r>
                    <w:rPr>
                      <w:rFonts w:hint="eastAsia" w:ascii="宋体" w:cs="宋体"/>
                      <w:color w:val="000000"/>
                      <w:sz w:val="24"/>
                      <w:lang w:eastAsia="zh-CN"/>
                    </w:rPr>
                    <w:t>）</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F7485EA">
                  <w:pPr>
                    <w:widowControl/>
                    <w:jc w:val="center"/>
                    <w:textAlignment w:val="center"/>
                    <w:rPr>
                      <w:rFonts w:ascii="宋体" w:cs="宋体"/>
                      <w:color w:val="000000"/>
                      <w:sz w:val="24"/>
                    </w:rPr>
                  </w:pPr>
                  <w:r>
                    <w:rPr>
                      <w:rFonts w:hint="eastAsia" w:ascii="宋体" w:cs="宋体"/>
                      <w:color w:val="000000"/>
                      <w:sz w:val="24"/>
                    </w:rPr>
                    <w:t>实际完成指标值</w:t>
                  </w:r>
                  <w:r>
                    <w:rPr>
                      <w:rFonts w:hint="eastAsia" w:ascii="宋体" w:cs="宋体"/>
                      <w:color w:val="000000"/>
                      <w:sz w:val="24"/>
                      <w:lang w:eastAsia="zh-CN"/>
                    </w:rPr>
                    <w:t>（</w:t>
                  </w:r>
                  <w:r>
                    <w:rPr>
                      <w:rFonts w:hint="eastAsia" w:ascii="宋体" w:cs="宋体"/>
                      <w:color w:val="000000"/>
                      <w:sz w:val="24"/>
                    </w:rPr>
                    <w:t>包含数字及文字描述</w:t>
                  </w:r>
                  <w:r>
                    <w:rPr>
                      <w:rFonts w:hint="eastAsia" w:ascii="宋体" w:cs="宋体"/>
                      <w:color w:val="000000"/>
                      <w:sz w:val="24"/>
                      <w:lang w:eastAsia="zh-CN"/>
                    </w:rPr>
                    <w:t>）</w:t>
                  </w:r>
                </w:p>
              </w:tc>
            </w:tr>
            <w:tr w14:paraId="1299F212">
              <w:tblPrEx>
                <w:tblCellMar>
                  <w:top w:w="0" w:type="dxa"/>
                  <w:left w:w="0" w:type="dxa"/>
                  <w:bottom w:w="0" w:type="dxa"/>
                  <w:right w:w="0" w:type="dxa"/>
                </w:tblCellMar>
              </w:tblPrEx>
              <w:trPr>
                <w:trHeight w:val="788" w:hRule="atLeast"/>
              </w:trPr>
              <w:tc>
                <w:tcPr>
                  <w:tcW w:w="673" w:type="dxa"/>
                  <w:vMerge w:val="continue"/>
                  <w:tcBorders>
                    <w:top w:val="single" w:color="000000" w:sz="4" w:space="0"/>
                    <w:left w:val="single" w:color="000000" w:sz="4" w:space="0"/>
                    <w:bottom w:val="single" w:color="000000" w:sz="4" w:space="0"/>
                    <w:right w:val="single" w:color="000000" w:sz="4" w:space="0"/>
                  </w:tcBorders>
                  <w:noWrap/>
                  <w:vAlign w:val="center"/>
                </w:tcPr>
                <w:p w14:paraId="0B079441">
                  <w:pPr>
                    <w:widowControl/>
                    <w:jc w:val="center"/>
                    <w:textAlignment w:val="center"/>
                    <w:rPr>
                      <w:rFonts w:ascii="宋体" w:cs="宋体"/>
                      <w:color w:val="000000"/>
                      <w:sz w:val="24"/>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93535C3">
                  <w:pPr>
                    <w:widowControl/>
                    <w:jc w:val="center"/>
                    <w:textAlignment w:val="center"/>
                    <w:rPr>
                      <w:rFonts w:ascii="宋体" w:cs="宋体"/>
                      <w:color w:val="000000"/>
                      <w:sz w:val="24"/>
                    </w:rPr>
                  </w:pPr>
                  <w:r>
                    <w:rPr>
                      <w:rFonts w:hint="eastAsia" w:ascii="宋体" w:cs="宋体"/>
                      <w:color w:val="000000"/>
                      <w:sz w:val="24"/>
                    </w:rPr>
                    <w:t>项目完成指标</w:t>
                  </w:r>
                </w:p>
              </w:tc>
              <w:tc>
                <w:tcPr>
                  <w:tcW w:w="9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12A28027">
                  <w:pPr>
                    <w:widowControl/>
                    <w:jc w:val="center"/>
                    <w:textAlignment w:val="center"/>
                    <w:rPr>
                      <w:rFonts w:ascii="宋体" w:cs="宋体"/>
                      <w:color w:val="000000"/>
                      <w:sz w:val="24"/>
                    </w:rPr>
                  </w:pPr>
                  <w:r>
                    <w:rPr>
                      <w:rFonts w:hint="eastAsia" w:ascii="宋体" w:cs="宋体"/>
                      <w:color w:val="000000"/>
                      <w:sz w:val="24"/>
                    </w:rPr>
                    <w:t>数量指标</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CE7157A">
                  <w:pPr>
                    <w:widowControl/>
                    <w:jc w:val="center"/>
                    <w:textAlignment w:val="center"/>
                    <w:rPr>
                      <w:rFonts w:ascii="宋体" w:cs="宋体"/>
                      <w:color w:val="000000"/>
                      <w:sz w:val="24"/>
                    </w:rPr>
                  </w:pPr>
                  <w:r>
                    <w:rPr>
                      <w:rFonts w:hint="eastAsia" w:ascii="宋体" w:cs="宋体"/>
                      <w:color w:val="000000"/>
                      <w:sz w:val="24"/>
                    </w:rPr>
                    <w:t>污水处理数量</w:t>
                  </w:r>
                </w:p>
              </w:tc>
              <w:tc>
                <w:tcPr>
                  <w:tcW w:w="23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5191FF6">
                  <w:pPr>
                    <w:widowControl/>
                    <w:jc w:val="center"/>
                    <w:textAlignment w:val="center"/>
                    <w:rPr>
                      <w:rFonts w:ascii="宋体" w:cs="宋体"/>
                      <w:color w:val="000000"/>
                      <w:sz w:val="24"/>
                    </w:rPr>
                  </w:pPr>
                  <w:r>
                    <w:rPr>
                      <w:rFonts w:hint="eastAsia" w:ascii="宋体" w:cs="宋体"/>
                      <w:color w:val="000000"/>
                      <w:sz w:val="22"/>
                      <w:szCs w:val="22"/>
                    </w:rPr>
                    <w:t>2条</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0943267">
                  <w:pPr>
                    <w:widowControl/>
                    <w:jc w:val="center"/>
                    <w:textAlignment w:val="center"/>
                    <w:rPr>
                      <w:rFonts w:ascii="宋体" w:cs="宋体"/>
                      <w:color w:val="000000"/>
                      <w:sz w:val="24"/>
                    </w:rPr>
                  </w:pPr>
                  <w:r>
                    <w:rPr>
                      <w:rFonts w:hint="eastAsia" w:ascii="宋体" w:cs="宋体"/>
                      <w:color w:val="000000"/>
                      <w:sz w:val="22"/>
                      <w:szCs w:val="22"/>
                    </w:rPr>
                    <w:t>2条</w:t>
                  </w:r>
                </w:p>
              </w:tc>
            </w:tr>
            <w:tr w14:paraId="528851BE">
              <w:tblPrEx>
                <w:tblCellMar>
                  <w:top w:w="0" w:type="dxa"/>
                  <w:left w:w="0" w:type="dxa"/>
                  <w:bottom w:w="0" w:type="dxa"/>
                  <w:right w:w="0" w:type="dxa"/>
                </w:tblCellMar>
              </w:tblPrEx>
              <w:trPr>
                <w:trHeight w:val="872" w:hRule="atLeast"/>
              </w:trPr>
              <w:tc>
                <w:tcPr>
                  <w:tcW w:w="673" w:type="dxa"/>
                  <w:vMerge w:val="continue"/>
                  <w:tcBorders>
                    <w:top w:val="single" w:color="000000" w:sz="4" w:space="0"/>
                    <w:left w:val="single" w:color="000000" w:sz="4" w:space="0"/>
                    <w:bottom w:val="single" w:color="000000" w:sz="4" w:space="0"/>
                    <w:right w:val="single" w:color="000000" w:sz="4" w:space="0"/>
                  </w:tcBorders>
                  <w:noWrap/>
                  <w:vAlign w:val="center"/>
                </w:tcPr>
                <w:p w14:paraId="295BA142">
                  <w:pPr>
                    <w:widowControl/>
                    <w:jc w:val="center"/>
                    <w:textAlignment w:val="center"/>
                    <w:rPr>
                      <w:rFonts w:ascii="宋体" w:cs="宋体"/>
                      <w:color w:val="000000"/>
                      <w:sz w:val="24"/>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4DD9F2A">
                  <w:pPr>
                    <w:widowControl/>
                    <w:jc w:val="center"/>
                    <w:textAlignment w:val="center"/>
                    <w:rPr>
                      <w:rFonts w:ascii="宋体" w:cs="宋体"/>
                      <w:color w:val="000000"/>
                      <w:sz w:val="24"/>
                    </w:rPr>
                  </w:pPr>
                  <w:r>
                    <w:rPr>
                      <w:rFonts w:hint="eastAsia" w:ascii="宋体" w:cs="宋体"/>
                      <w:color w:val="000000"/>
                      <w:sz w:val="24"/>
                    </w:rPr>
                    <w:t>项目完成指标</w:t>
                  </w:r>
                </w:p>
              </w:tc>
              <w:tc>
                <w:tcPr>
                  <w:tcW w:w="9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F79F646">
                  <w:pPr>
                    <w:widowControl/>
                    <w:jc w:val="center"/>
                    <w:textAlignment w:val="center"/>
                    <w:rPr>
                      <w:rFonts w:ascii="宋体" w:cs="宋体"/>
                      <w:color w:val="000000"/>
                      <w:sz w:val="24"/>
                    </w:rPr>
                  </w:pPr>
                  <w:r>
                    <w:rPr>
                      <w:rFonts w:hint="eastAsia" w:ascii="宋体" w:cs="宋体"/>
                      <w:color w:val="000000"/>
                      <w:sz w:val="24"/>
                    </w:rPr>
                    <w:t>质量指标</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95D5D7C">
                  <w:pPr>
                    <w:widowControl/>
                    <w:jc w:val="center"/>
                    <w:textAlignment w:val="center"/>
                    <w:rPr>
                      <w:rFonts w:ascii="宋体" w:cs="宋体"/>
                      <w:color w:val="000000"/>
                      <w:sz w:val="24"/>
                    </w:rPr>
                  </w:pPr>
                  <w:r>
                    <w:rPr>
                      <w:rFonts w:hint="eastAsia" w:ascii="宋体" w:cs="宋体"/>
                      <w:color w:val="000000"/>
                      <w:sz w:val="24"/>
                    </w:rPr>
                    <w:t xml:space="preserve">河道旁是否存在垃圾 </w:t>
                  </w:r>
                </w:p>
              </w:tc>
              <w:tc>
                <w:tcPr>
                  <w:tcW w:w="23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833348C">
                  <w:pPr>
                    <w:widowControl/>
                    <w:jc w:val="center"/>
                    <w:textAlignment w:val="center"/>
                    <w:rPr>
                      <w:rFonts w:ascii="宋体" w:cs="宋体"/>
                      <w:color w:val="000000"/>
                      <w:sz w:val="24"/>
                    </w:rPr>
                  </w:pPr>
                  <w:r>
                    <w:rPr>
                      <w:rFonts w:ascii="宋体" w:cs="宋体"/>
                      <w:color w:val="000000"/>
                      <w:sz w:val="24"/>
                    </w:rPr>
                    <w:t>否</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570A12F">
                  <w:pPr>
                    <w:widowControl/>
                    <w:jc w:val="center"/>
                    <w:textAlignment w:val="center"/>
                    <w:rPr>
                      <w:rFonts w:ascii="宋体" w:cs="宋体"/>
                      <w:color w:val="000000"/>
                      <w:sz w:val="24"/>
                    </w:rPr>
                  </w:pPr>
                  <w:r>
                    <w:rPr>
                      <w:rFonts w:hint="eastAsia" w:ascii="宋体" w:cs="宋体"/>
                      <w:color w:val="000000"/>
                      <w:sz w:val="24"/>
                    </w:rPr>
                    <w:t>否</w:t>
                  </w:r>
                </w:p>
              </w:tc>
            </w:tr>
            <w:tr w14:paraId="7A872ECC">
              <w:tblPrEx>
                <w:tblCellMar>
                  <w:top w:w="0" w:type="dxa"/>
                  <w:left w:w="0" w:type="dxa"/>
                  <w:bottom w:w="0" w:type="dxa"/>
                  <w:right w:w="0" w:type="dxa"/>
                </w:tblCellMar>
              </w:tblPrEx>
              <w:trPr>
                <w:trHeight w:val="695" w:hRule="atLeast"/>
              </w:trPr>
              <w:tc>
                <w:tcPr>
                  <w:tcW w:w="673" w:type="dxa"/>
                  <w:vMerge w:val="continue"/>
                  <w:tcBorders>
                    <w:top w:val="single" w:color="000000" w:sz="4" w:space="0"/>
                    <w:left w:val="single" w:color="000000" w:sz="4" w:space="0"/>
                    <w:bottom w:val="single" w:color="000000" w:sz="4" w:space="0"/>
                    <w:right w:val="single" w:color="000000" w:sz="4" w:space="0"/>
                  </w:tcBorders>
                  <w:noWrap/>
                  <w:vAlign w:val="center"/>
                </w:tcPr>
                <w:p w14:paraId="68DB6BE1">
                  <w:pPr>
                    <w:widowControl/>
                    <w:jc w:val="center"/>
                    <w:textAlignment w:val="center"/>
                    <w:rPr>
                      <w:rFonts w:ascii="宋体" w:cs="宋体"/>
                      <w:color w:val="000000"/>
                      <w:sz w:val="24"/>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D7B6C5A">
                  <w:pPr>
                    <w:widowControl/>
                    <w:jc w:val="center"/>
                    <w:textAlignment w:val="center"/>
                    <w:rPr>
                      <w:rFonts w:ascii="宋体" w:cs="宋体"/>
                      <w:color w:val="000000"/>
                      <w:sz w:val="24"/>
                    </w:rPr>
                  </w:pPr>
                  <w:r>
                    <w:rPr>
                      <w:rFonts w:hint="eastAsia" w:ascii="宋体" w:cs="宋体"/>
                      <w:color w:val="000000"/>
                      <w:sz w:val="24"/>
                    </w:rPr>
                    <w:t>项目完成指标</w:t>
                  </w:r>
                </w:p>
              </w:tc>
              <w:tc>
                <w:tcPr>
                  <w:tcW w:w="9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CB1A663">
                  <w:pPr>
                    <w:widowControl/>
                    <w:jc w:val="center"/>
                    <w:textAlignment w:val="center"/>
                    <w:rPr>
                      <w:rFonts w:ascii="宋体" w:cs="宋体"/>
                      <w:color w:val="000000"/>
                      <w:sz w:val="24"/>
                    </w:rPr>
                  </w:pPr>
                  <w:r>
                    <w:rPr>
                      <w:rFonts w:hint="eastAsia" w:ascii="宋体" w:cs="宋体"/>
                      <w:color w:val="000000"/>
                      <w:sz w:val="24"/>
                    </w:rPr>
                    <w:t>时效指标</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428D584">
                  <w:pPr>
                    <w:widowControl/>
                    <w:jc w:val="center"/>
                    <w:textAlignment w:val="center"/>
                    <w:rPr>
                      <w:rFonts w:ascii="宋体" w:cs="宋体"/>
                      <w:color w:val="000000"/>
                      <w:sz w:val="24"/>
                    </w:rPr>
                  </w:pPr>
                  <w:r>
                    <w:rPr>
                      <w:rFonts w:hint="eastAsia" w:ascii="宋体" w:cs="宋体"/>
                      <w:color w:val="000000"/>
                      <w:sz w:val="24"/>
                    </w:rPr>
                    <w:t>清查时间</w:t>
                  </w:r>
                </w:p>
              </w:tc>
              <w:tc>
                <w:tcPr>
                  <w:tcW w:w="23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74DE5DB3">
                  <w:pPr>
                    <w:widowControl/>
                    <w:jc w:val="center"/>
                    <w:textAlignment w:val="center"/>
                    <w:rPr>
                      <w:rFonts w:ascii="宋体" w:cs="宋体"/>
                      <w:color w:val="000000"/>
                      <w:sz w:val="24"/>
                    </w:rPr>
                  </w:pPr>
                  <w:r>
                    <w:rPr>
                      <w:rFonts w:hint="eastAsia" w:ascii="宋体" w:cs="宋体"/>
                      <w:color w:val="000000"/>
                      <w:sz w:val="24"/>
                    </w:rPr>
                    <w:t>每月一次</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D43DC07">
                  <w:pPr>
                    <w:widowControl/>
                    <w:jc w:val="center"/>
                    <w:textAlignment w:val="center"/>
                    <w:rPr>
                      <w:rFonts w:ascii="宋体" w:cs="宋体"/>
                      <w:color w:val="000000"/>
                      <w:sz w:val="24"/>
                    </w:rPr>
                  </w:pPr>
                  <w:r>
                    <w:rPr>
                      <w:rFonts w:hint="eastAsia" w:ascii="宋体" w:cs="宋体"/>
                      <w:color w:val="000000"/>
                      <w:sz w:val="24"/>
                    </w:rPr>
                    <w:t>每月一次</w:t>
                  </w:r>
                </w:p>
              </w:tc>
            </w:tr>
            <w:tr w14:paraId="20162463">
              <w:tblPrEx>
                <w:tblCellMar>
                  <w:top w:w="0" w:type="dxa"/>
                  <w:left w:w="0" w:type="dxa"/>
                  <w:bottom w:w="0" w:type="dxa"/>
                  <w:right w:w="0" w:type="dxa"/>
                </w:tblCellMar>
              </w:tblPrEx>
              <w:trPr>
                <w:trHeight w:val="785" w:hRule="atLeast"/>
              </w:trPr>
              <w:tc>
                <w:tcPr>
                  <w:tcW w:w="673" w:type="dxa"/>
                  <w:vMerge w:val="continue"/>
                  <w:tcBorders>
                    <w:top w:val="single" w:color="000000" w:sz="4" w:space="0"/>
                    <w:left w:val="single" w:color="000000" w:sz="4" w:space="0"/>
                    <w:bottom w:val="single" w:color="000000" w:sz="4" w:space="0"/>
                    <w:right w:val="single" w:color="000000" w:sz="4" w:space="0"/>
                  </w:tcBorders>
                  <w:noWrap/>
                  <w:vAlign w:val="center"/>
                </w:tcPr>
                <w:p w14:paraId="43F121D2">
                  <w:pPr>
                    <w:widowControl/>
                    <w:jc w:val="center"/>
                    <w:textAlignment w:val="center"/>
                    <w:rPr>
                      <w:rFonts w:ascii="宋体" w:cs="宋体"/>
                      <w:color w:val="000000"/>
                      <w:sz w:val="24"/>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CA99E12">
                  <w:pPr>
                    <w:widowControl/>
                    <w:jc w:val="center"/>
                    <w:textAlignment w:val="center"/>
                    <w:rPr>
                      <w:rFonts w:ascii="宋体" w:cs="宋体"/>
                      <w:color w:val="000000"/>
                      <w:sz w:val="24"/>
                    </w:rPr>
                  </w:pPr>
                  <w:r>
                    <w:rPr>
                      <w:rFonts w:hint="eastAsia" w:ascii="宋体" w:cs="宋体"/>
                      <w:color w:val="000000"/>
                      <w:sz w:val="24"/>
                    </w:rPr>
                    <w:t>项目完成指标</w:t>
                  </w:r>
                </w:p>
              </w:tc>
              <w:tc>
                <w:tcPr>
                  <w:tcW w:w="9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C795428">
                  <w:pPr>
                    <w:widowControl/>
                    <w:jc w:val="center"/>
                    <w:textAlignment w:val="center"/>
                    <w:rPr>
                      <w:rFonts w:ascii="宋体" w:cs="宋体"/>
                      <w:color w:val="000000"/>
                      <w:sz w:val="24"/>
                    </w:rPr>
                  </w:pPr>
                  <w:r>
                    <w:rPr>
                      <w:rFonts w:hint="eastAsia" w:ascii="宋体" w:cs="宋体"/>
                      <w:color w:val="000000"/>
                      <w:sz w:val="24"/>
                    </w:rPr>
                    <w:t>成本指标</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2E36A63C">
                  <w:pPr>
                    <w:widowControl/>
                    <w:jc w:val="center"/>
                    <w:textAlignment w:val="center"/>
                    <w:rPr>
                      <w:rFonts w:ascii="宋体" w:cs="宋体"/>
                      <w:color w:val="000000"/>
                      <w:sz w:val="24"/>
                    </w:rPr>
                  </w:pPr>
                  <w:r>
                    <w:rPr>
                      <w:rFonts w:hint="eastAsia" w:ascii="宋体" w:cs="宋体"/>
                      <w:color w:val="000000"/>
                      <w:sz w:val="24"/>
                    </w:rPr>
                    <w:t>全年污水处理金额</w:t>
                  </w:r>
                </w:p>
              </w:tc>
              <w:tc>
                <w:tcPr>
                  <w:tcW w:w="23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6FEC5C47">
                  <w:pPr>
                    <w:widowControl/>
                    <w:jc w:val="center"/>
                    <w:textAlignment w:val="center"/>
                    <w:rPr>
                      <w:rFonts w:ascii="宋体" w:cs="宋体"/>
                      <w:color w:val="000000"/>
                      <w:sz w:val="24"/>
                    </w:rPr>
                  </w:pPr>
                  <w:r>
                    <w:rPr>
                      <w:rFonts w:hint="eastAsia" w:ascii="宋体" w:cs="宋体"/>
                      <w:color w:val="000000"/>
                      <w:sz w:val="24"/>
                    </w:rPr>
                    <w:t>8.95万元</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0F988DBD">
                  <w:pPr>
                    <w:widowControl/>
                    <w:jc w:val="center"/>
                    <w:textAlignment w:val="center"/>
                    <w:rPr>
                      <w:rFonts w:ascii="宋体" w:cs="宋体"/>
                      <w:color w:val="000000"/>
                      <w:sz w:val="24"/>
                    </w:rPr>
                  </w:pPr>
                  <w:r>
                    <w:rPr>
                      <w:rFonts w:hint="eastAsia" w:ascii="宋体" w:cs="宋体"/>
                      <w:color w:val="000000"/>
                      <w:sz w:val="24"/>
                    </w:rPr>
                    <w:t>8.95万元</w:t>
                  </w:r>
                </w:p>
              </w:tc>
            </w:tr>
            <w:tr w14:paraId="5F2F6834">
              <w:tblPrEx>
                <w:tblCellMar>
                  <w:top w:w="0" w:type="dxa"/>
                  <w:left w:w="0" w:type="dxa"/>
                  <w:bottom w:w="0" w:type="dxa"/>
                  <w:right w:w="0" w:type="dxa"/>
                </w:tblCellMar>
              </w:tblPrEx>
              <w:trPr>
                <w:trHeight w:val="722" w:hRule="atLeast"/>
              </w:trPr>
              <w:tc>
                <w:tcPr>
                  <w:tcW w:w="673" w:type="dxa"/>
                  <w:vMerge w:val="continue"/>
                  <w:tcBorders>
                    <w:top w:val="single" w:color="000000" w:sz="4" w:space="0"/>
                    <w:left w:val="single" w:color="000000" w:sz="4" w:space="0"/>
                    <w:bottom w:val="single" w:color="000000" w:sz="4" w:space="0"/>
                    <w:right w:val="single" w:color="000000" w:sz="4" w:space="0"/>
                  </w:tcBorders>
                  <w:noWrap/>
                  <w:vAlign w:val="center"/>
                </w:tcPr>
                <w:p w14:paraId="47895C41">
                  <w:pPr>
                    <w:widowControl/>
                    <w:jc w:val="center"/>
                    <w:textAlignment w:val="center"/>
                    <w:rPr>
                      <w:rFonts w:ascii="宋体" w:cs="宋体"/>
                      <w:color w:val="000000"/>
                      <w:sz w:val="24"/>
                    </w:rPr>
                  </w:pPr>
                </w:p>
              </w:tc>
              <w:tc>
                <w:tcPr>
                  <w:tcW w:w="10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47C8FD7F">
                  <w:pPr>
                    <w:widowControl/>
                    <w:jc w:val="center"/>
                    <w:textAlignment w:val="center"/>
                    <w:rPr>
                      <w:rFonts w:ascii="宋体" w:cs="宋体"/>
                      <w:color w:val="000000"/>
                      <w:sz w:val="24"/>
                    </w:rPr>
                  </w:pPr>
                  <w:r>
                    <w:rPr>
                      <w:rFonts w:hint="eastAsia" w:ascii="宋体" w:cs="宋体"/>
                      <w:color w:val="000000"/>
                      <w:sz w:val="24"/>
                    </w:rPr>
                    <w:t>满意度指标</w:t>
                  </w:r>
                </w:p>
              </w:tc>
              <w:tc>
                <w:tcPr>
                  <w:tcW w:w="9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5D03349F">
                  <w:pPr>
                    <w:widowControl/>
                    <w:jc w:val="center"/>
                    <w:textAlignment w:val="center"/>
                    <w:rPr>
                      <w:rFonts w:ascii="宋体" w:cs="宋体"/>
                      <w:color w:val="000000"/>
                      <w:sz w:val="24"/>
                    </w:rPr>
                  </w:pPr>
                  <w:r>
                    <w:rPr>
                      <w:rFonts w:hint="eastAsia" w:ascii="宋体" w:cs="宋体"/>
                      <w:color w:val="000000"/>
                      <w:sz w:val="24"/>
                    </w:rPr>
                    <w:t>服务对象满意度指标</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AAD7259">
                  <w:pPr>
                    <w:widowControl/>
                    <w:jc w:val="center"/>
                    <w:textAlignment w:val="center"/>
                    <w:rPr>
                      <w:rFonts w:ascii="宋体" w:cs="宋体"/>
                      <w:color w:val="000000"/>
                      <w:sz w:val="24"/>
                    </w:rPr>
                  </w:pPr>
                  <w:r>
                    <w:rPr>
                      <w:rFonts w:hint="eastAsia" w:ascii="宋体" w:cs="宋体"/>
                      <w:color w:val="000000"/>
                      <w:sz w:val="24"/>
                    </w:rPr>
                    <w:t>村民满意度</w:t>
                  </w:r>
                </w:p>
              </w:tc>
              <w:tc>
                <w:tcPr>
                  <w:tcW w:w="23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72FF787">
                  <w:pPr>
                    <w:widowControl/>
                    <w:jc w:val="center"/>
                    <w:textAlignment w:val="center"/>
                    <w:rPr>
                      <w:rFonts w:ascii="宋体" w:cs="宋体"/>
                      <w:color w:val="000000"/>
                      <w:sz w:val="24"/>
                    </w:rPr>
                  </w:pPr>
                  <w:r>
                    <w:rPr>
                      <w:rFonts w:hint="eastAsia" w:ascii="宋体" w:cs="宋体"/>
                      <w:color w:val="000000"/>
                      <w:sz w:val="24"/>
                    </w:rPr>
                    <w:t>≥97%</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14:paraId="33D39937">
                  <w:pPr>
                    <w:widowControl/>
                    <w:jc w:val="center"/>
                    <w:textAlignment w:val="center"/>
                    <w:rPr>
                      <w:rFonts w:ascii="宋体" w:cs="宋体"/>
                      <w:color w:val="000000"/>
                      <w:sz w:val="24"/>
                    </w:rPr>
                  </w:pPr>
                  <w:r>
                    <w:rPr>
                      <w:rFonts w:hint="eastAsia" w:ascii="宋体" w:cs="宋体"/>
                      <w:color w:val="000000"/>
                      <w:sz w:val="24"/>
                    </w:rPr>
                    <w:t>100%</w:t>
                  </w:r>
                </w:p>
              </w:tc>
            </w:tr>
          </w:tbl>
          <w:p w14:paraId="446C6DE7">
            <w:pPr>
              <w:pStyle w:val="2"/>
            </w:pPr>
          </w:p>
        </w:tc>
      </w:tr>
    </w:tbl>
    <w:p w14:paraId="09C58942">
      <w:pPr>
        <w:pStyle w:val="2"/>
      </w:pPr>
    </w:p>
    <w:p w14:paraId="176D8771">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年终执行完毕后，对“农村特困人员救助供养</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“城乡社区环境卫生”“人大会议培训费和人大代表活动经费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“病虫害控制”“安全监管”5个项目开展了绩效自评。2021年特定目标类部门预算项目绩效目标自评表见附件（第四部分）。</w:t>
      </w:r>
    </w:p>
    <w:p w14:paraId="7DD0270E">
      <w:pPr>
        <w:autoSpaceDE w:val="0"/>
        <w:autoSpaceDN w:val="0"/>
        <w:adjustRightInd w:val="0"/>
        <w:spacing w:line="600" w:lineRule="exact"/>
        <w:ind w:firstLine="643" w:firstLineChars="200"/>
        <w:rPr>
          <w:rFonts w:ascii="仿宋" w:hAnsi="仿宋" w:eastAsia="仿宋"/>
          <w:b/>
          <w:sz w:val="32"/>
          <w:szCs w:val="32"/>
        </w:rPr>
      </w:pPr>
      <w:r>
        <w:rPr>
          <w:rFonts w:hint="eastAsia" w:ascii="仿宋" w:hAnsi="仿宋" w:eastAsia="仿宋"/>
          <w:b/>
          <w:sz w:val="32"/>
          <w:szCs w:val="32"/>
        </w:rPr>
        <w:t>（注：单位</w:t>
      </w:r>
      <w:r>
        <w:rPr>
          <w:rFonts w:hint="eastAsia" w:ascii="仿宋_GB2312" w:hAnsi="仿宋_GB2312" w:eastAsia="仿宋_GB2312" w:cs="仿宋_GB2312"/>
          <w:b/>
          <w:sz w:val="32"/>
          <w:szCs w:val="32"/>
        </w:rPr>
        <w:t>2021年特定目标类部门预算项目绩效目标自评表为本部门2021年部门整体支出绩效评价报告中涉及本单位的附表</w:t>
      </w:r>
      <w:r>
        <w:rPr>
          <w:rFonts w:hint="eastAsia" w:ascii="仿宋" w:hAnsi="仿宋" w:eastAsia="仿宋"/>
          <w:b/>
          <w:sz w:val="32"/>
          <w:szCs w:val="32"/>
        </w:rPr>
        <w:t>）</w:t>
      </w:r>
    </w:p>
    <w:p w14:paraId="7AC2D91B">
      <w:pPr>
        <w:pStyle w:val="6"/>
        <w:spacing w:before="93"/>
        <w:rPr>
          <w:highlight w:val="yellow"/>
        </w:rPr>
      </w:pPr>
    </w:p>
    <w:p w14:paraId="0779CA54">
      <w:pPr>
        <w:widowControl/>
        <w:jc w:val="left"/>
        <w:rPr>
          <w:rFonts w:ascii="仿宋_GB2312" w:eastAsia="仿宋_GB2312"/>
          <w:b/>
          <w:sz w:val="32"/>
          <w:szCs w:val="32"/>
        </w:rPr>
      </w:pPr>
      <w:r>
        <w:rPr>
          <w:rFonts w:ascii="仿宋_GB2312" w:eastAsia="仿宋_GB2312"/>
          <w:b/>
          <w:sz w:val="32"/>
          <w:szCs w:val="32"/>
        </w:rPr>
        <w:br w:type="page"/>
      </w:r>
    </w:p>
    <w:p w14:paraId="78CAB9C1">
      <w:pPr>
        <w:numPr>
          <w:ilvl w:val="0"/>
          <w:numId w:val="6"/>
        </w:numPr>
        <w:spacing w:line="600" w:lineRule="exact"/>
        <w:ind w:firstLine="660" w:firstLineChars="150"/>
        <w:jc w:val="center"/>
        <w:outlineLvl w:val="0"/>
        <w:rPr>
          <w:rStyle w:val="25"/>
          <w:rFonts w:ascii="黑体" w:hAnsi="黑体" w:eastAsia="黑体"/>
          <w:b w:val="0"/>
        </w:rPr>
      </w:pPr>
      <w:bookmarkStart w:id="53" w:name="_Toc15377225"/>
      <w:bookmarkStart w:id="54" w:name="_Toc15396613"/>
      <w:r>
        <w:rPr>
          <w:rFonts w:hint="eastAsia" w:ascii="黑体" w:hAnsi="黑体" w:eastAsia="黑体"/>
          <w:sz w:val="44"/>
          <w:szCs w:val="44"/>
        </w:rPr>
        <w:t>名</w:t>
      </w:r>
      <w:r>
        <w:rPr>
          <w:rStyle w:val="25"/>
          <w:rFonts w:hint="eastAsia" w:ascii="黑体" w:hAnsi="黑体" w:eastAsia="黑体"/>
          <w:b w:val="0"/>
        </w:rPr>
        <w:t>词解释</w:t>
      </w:r>
      <w:bookmarkEnd w:id="53"/>
      <w:bookmarkEnd w:id="54"/>
    </w:p>
    <w:p w14:paraId="7C85A883">
      <w:pPr>
        <w:spacing w:line="600" w:lineRule="exact"/>
        <w:jc w:val="left"/>
        <w:rPr>
          <w:rFonts w:ascii="宋体"/>
          <w:b/>
          <w:sz w:val="44"/>
          <w:szCs w:val="44"/>
        </w:rPr>
      </w:pPr>
    </w:p>
    <w:p w14:paraId="69DC00AA">
      <w:pPr>
        <w:pStyle w:val="23"/>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2E183390">
      <w:pPr>
        <w:pStyle w:val="23"/>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14:paraId="16A81F30">
      <w:pPr>
        <w:pStyle w:val="23"/>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14:paraId="5C28DEAB">
      <w:pPr>
        <w:pStyle w:val="23"/>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14:paraId="4D6824D6">
      <w:pPr>
        <w:pStyle w:val="23"/>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14:paraId="140053F2">
      <w:pPr>
        <w:pStyle w:val="23"/>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1597FE19">
      <w:pPr>
        <w:pStyle w:val="23"/>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602FF6AB">
      <w:pPr>
        <w:pStyle w:val="23"/>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470DADCE">
      <w:pPr>
        <w:ind w:firstLine="640" w:firstLineChars="200"/>
        <w:rPr>
          <w:rFonts w:hint="eastAsia" w:ascii="仿宋_GB2312" w:eastAsia="仿宋_GB2312"/>
          <w:sz w:val="32"/>
          <w:szCs w:val="32"/>
        </w:rPr>
      </w:pPr>
      <w:r>
        <w:rPr>
          <w:rFonts w:ascii="仿宋_GB2312" w:eastAsia="仿宋_GB2312"/>
          <w:sz w:val="32"/>
          <w:szCs w:val="32"/>
        </w:rPr>
        <w:t>9.</w:t>
      </w:r>
      <w:r>
        <w:rPr>
          <w:rFonts w:hint="eastAsia" w:ascii="仿宋_GB2312" w:eastAsia="仿宋_GB2312"/>
          <w:sz w:val="32"/>
          <w:szCs w:val="32"/>
        </w:rPr>
        <w:t>一般公共服务</w:t>
      </w:r>
    </w:p>
    <w:p w14:paraId="00451DD3">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人大事务</w:t>
      </w:r>
    </w:p>
    <w:p w14:paraId="238B55A8">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2010101：指反映行政单位（包括实行公务员管理的事业单位）的基本支出。</w:t>
      </w:r>
    </w:p>
    <w:p w14:paraId="7F455FCB">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2010104：指反映各级人大召开人民代表大会等专门会议的支出。</w:t>
      </w:r>
    </w:p>
    <w:p w14:paraId="783886C1">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2010108：指反映人大代表开展各类视察等方面的支出。</w:t>
      </w:r>
    </w:p>
    <w:p w14:paraId="51CAFDD3">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政府办公厅（室）及相关机构事务</w:t>
      </w:r>
    </w:p>
    <w:p w14:paraId="50BA0EC0">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2010301：指反映行政单位（包括实行公务员管理的事业单位）的基本支出。</w:t>
      </w:r>
    </w:p>
    <w:p w14:paraId="4E561B00">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2010302：指反映行政单位（包括实行公务员管理的事业单位）未单独设置项级科目的其他项目支出。</w:t>
      </w:r>
    </w:p>
    <w:p w14:paraId="1E17EAE1">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2010308：指反映各级政府用于接待群众来信来访方面的支出。</w:t>
      </w:r>
    </w:p>
    <w:p w14:paraId="6C1D5B0E">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财政事务</w:t>
      </w:r>
    </w:p>
    <w:p w14:paraId="598E236F">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2010601：指反映行政单位（包括实行公务员管理的事业单位）的基本支出。</w:t>
      </w:r>
    </w:p>
    <w:p w14:paraId="4A1DB174">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2010602：指反映行政单位（包括实行公务员管理的事业单位）未单独设置项级科目的其他项目支出。</w:t>
      </w:r>
    </w:p>
    <w:p w14:paraId="03A93B40">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2010650：指反映事业单位的基本支出，不包括行政单位（包括实行公务员管理的事业单位）后勤服务中心、医务室等附属事业单位。</w:t>
      </w:r>
    </w:p>
    <w:p w14:paraId="45402241">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党委办公厅（室）及相关机构事务</w:t>
      </w:r>
    </w:p>
    <w:p w14:paraId="2A9DA7CF">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2013101：指反映行政单位（包括实行公务员管理的事业单位）的基本支出。</w:t>
      </w:r>
    </w:p>
    <w:p w14:paraId="1780991E">
      <w:pPr>
        <w:ind w:firstLine="640" w:firstLineChars="200"/>
        <w:rPr>
          <w:rFonts w:ascii="仿宋" w:hAnsi="仿宋" w:eastAsia="仿宋"/>
          <w:bCs/>
          <w:color w:val="000000"/>
          <w:kern w:val="0"/>
          <w:sz w:val="32"/>
          <w:szCs w:val="32"/>
        </w:rPr>
      </w:pPr>
      <w:r>
        <w:rPr>
          <w:rFonts w:ascii="仿宋_GB2312" w:eastAsia="仿宋_GB2312"/>
          <w:sz w:val="32"/>
          <w:szCs w:val="32"/>
        </w:rPr>
        <w:t>1</w:t>
      </w:r>
      <w:r>
        <w:rPr>
          <w:rFonts w:hint="eastAsia" w:ascii="仿宋_GB2312" w:eastAsia="仿宋_GB2312"/>
          <w:sz w:val="32"/>
          <w:szCs w:val="32"/>
        </w:rPr>
        <w:t>0</w:t>
      </w:r>
      <w:r>
        <w:rPr>
          <w:rFonts w:ascii="仿宋_GB2312" w:eastAsia="仿宋_GB2312"/>
          <w:sz w:val="32"/>
          <w:szCs w:val="32"/>
        </w:rPr>
        <w:t>.</w:t>
      </w:r>
      <w:r>
        <w:rPr>
          <w:rFonts w:hint="eastAsia" w:ascii="仿宋_GB2312" w:eastAsia="仿宋_GB2312"/>
          <w:sz w:val="32"/>
          <w:szCs w:val="32"/>
        </w:rPr>
        <w:t>文化体育与传媒</w:t>
      </w:r>
      <w:r>
        <w:rPr>
          <w:rFonts w:hint="eastAsia" w:ascii="仿宋" w:hAnsi="仿宋" w:eastAsia="仿宋"/>
          <w:bCs/>
          <w:color w:val="000000"/>
          <w:kern w:val="0"/>
          <w:sz w:val="32"/>
          <w:szCs w:val="32"/>
        </w:rPr>
        <w:t>文化</w:t>
      </w:r>
    </w:p>
    <w:p w14:paraId="5F599ED8">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2070109：指反映群众文化方面的支出，包括基层文化馆（站）、群众艺术馆支出等。</w:t>
      </w:r>
    </w:p>
    <w:p w14:paraId="5D135AC7">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新闻出版广播影视</w:t>
      </w:r>
    </w:p>
    <w:p w14:paraId="1FBEA3AF">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2070499：指反映除上述项目以外其他用于新闻出版广播影视方面的支出。</w:t>
      </w:r>
    </w:p>
    <w:p w14:paraId="3468E0E6">
      <w:pPr>
        <w:ind w:firstLine="640" w:firstLineChars="200"/>
        <w:rPr>
          <w:rFonts w:hint="eastAsia" w:ascii="仿宋_GB2312" w:eastAsia="仿宋_GB2312"/>
          <w:sz w:val="32"/>
          <w:szCs w:val="32"/>
        </w:rPr>
      </w:pPr>
      <w:r>
        <w:rPr>
          <w:rFonts w:ascii="仿宋_GB2312" w:eastAsia="仿宋_GB2312"/>
          <w:sz w:val="32"/>
          <w:szCs w:val="32"/>
        </w:rPr>
        <w:t>1</w:t>
      </w: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社会保障和就业</w:t>
      </w:r>
    </w:p>
    <w:p w14:paraId="51BDE757">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人力资源和社会保障管理事务</w:t>
      </w:r>
    </w:p>
    <w:p w14:paraId="20CDC06B">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2080109：指反映社会保险经办机构开展业务工作的支出。</w:t>
      </w:r>
    </w:p>
    <w:p w14:paraId="77F02DCF">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民政管理事务</w:t>
      </w:r>
    </w:p>
    <w:p w14:paraId="4EA299C2">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2080299：指反映民政部门接待来访、法制建设、政策宣传方面的支出，以及开展优抚安置、救灾减灾、社会救助、社会福利、婚姻登记、社会事务、信息化建设等专项业务的支出。</w:t>
      </w:r>
    </w:p>
    <w:p w14:paraId="5A070306">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行政事业单位离退休</w:t>
      </w:r>
    </w:p>
    <w:p w14:paraId="6B8F166A">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2080504：指反映未实行归口管理的行政单位（包括实行公务员管理的事业单位）开支的离退休支出。</w:t>
      </w:r>
    </w:p>
    <w:p w14:paraId="45AE44E3">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2080505：指反映机关事业单位实施养老保险制度由单位缴纳的基本养老保险费支出。</w:t>
      </w:r>
    </w:p>
    <w:p w14:paraId="68399EE5">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抚恤</w:t>
      </w:r>
    </w:p>
    <w:p w14:paraId="4EB6AF09">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2080802：指反映按规定用于伤残人员的抚恤金和按规定开支的各种伤残补助费。</w:t>
      </w:r>
    </w:p>
    <w:p w14:paraId="798E22FC">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特困人员供养</w:t>
      </w:r>
    </w:p>
    <w:p w14:paraId="1843FD2E">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2082102：指反映农村特困人员救助供养支出。</w:t>
      </w:r>
    </w:p>
    <w:p w14:paraId="17C9CCDA">
      <w:pPr>
        <w:pStyle w:val="2"/>
        <w:ind w:firstLine="640"/>
        <w:rPr>
          <w:rFonts w:ascii="仿宋" w:hAnsi="仿宋" w:eastAsia="仿宋"/>
          <w:bCs/>
          <w:color w:val="000000"/>
          <w:kern w:val="0"/>
          <w:sz w:val="32"/>
          <w:szCs w:val="32"/>
        </w:rPr>
      </w:pPr>
      <w:bookmarkStart w:id="55" w:name="_Toc15377226"/>
      <w:r>
        <w:rPr>
          <w:rFonts w:hint="eastAsia" w:ascii="仿宋" w:hAnsi="仿宋" w:eastAsia="仿宋"/>
          <w:bCs/>
          <w:color w:val="000000"/>
          <w:kern w:val="0"/>
          <w:sz w:val="32"/>
          <w:szCs w:val="32"/>
        </w:rPr>
        <w:t>12．节能环保支出</w:t>
      </w:r>
    </w:p>
    <w:p w14:paraId="78F47214">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污染防治</w:t>
      </w:r>
    </w:p>
    <w:p w14:paraId="17D7340B">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2110399：指反映除上述项目以外其他用于自然生态保护方面的支出。</w:t>
      </w:r>
    </w:p>
    <w:p w14:paraId="458197C2">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13.城乡社区支出</w:t>
      </w:r>
    </w:p>
    <w:p w14:paraId="3BFA642B">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城乡社区环境卫生</w:t>
      </w:r>
    </w:p>
    <w:p w14:paraId="40321386">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2120501：指反映城乡社区、名胜风景区、防灾减灾、历史名城规划制定与管理等方面的支出。</w:t>
      </w:r>
    </w:p>
    <w:p w14:paraId="10F057DD">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城乡社区环境卫生</w:t>
      </w:r>
    </w:p>
    <w:p w14:paraId="3175427E">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2120501：指反映城乡社区道路清扫、垃圾清运与处理、公厕建设与维护、园林绿化等方面的支出。</w:t>
      </w:r>
    </w:p>
    <w:p w14:paraId="35759713">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14.农林水支出</w:t>
      </w:r>
    </w:p>
    <w:p w14:paraId="6E61FED1">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农业</w:t>
      </w:r>
    </w:p>
    <w:p w14:paraId="3AA35791">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2130104：指反映用于农业事业单位基本支出，事业单位设施、系统运行与资产维护等方面的支出。</w:t>
      </w:r>
    </w:p>
    <w:p w14:paraId="2D2B3EFB">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2130152：指反映按规定对高校毕业生到基层任职的补助支出。</w:t>
      </w:r>
    </w:p>
    <w:p w14:paraId="774B8421">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林业和草原</w:t>
      </w:r>
    </w:p>
    <w:p w14:paraId="5D3A95CF">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2130204：指反映事业单位的基本支出，不包括行政单位（含实行公务员管理的事业单位）后勤服务中心等附属事业单位的支出。</w:t>
      </w:r>
    </w:p>
    <w:p w14:paraId="5BBA6BE6">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水利</w:t>
      </w:r>
    </w:p>
    <w:p w14:paraId="006886E2">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2130399：指反映除上述项目以外其他用于水利方面的支出。</w:t>
      </w:r>
    </w:p>
    <w:p w14:paraId="62CCCB2E">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农村综合改革</w:t>
      </w:r>
    </w:p>
    <w:p w14:paraId="25EFC760">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2130701：指反映农村税费改革后对村级公益事业建设一事一议的补助支出。</w:t>
      </w:r>
    </w:p>
    <w:p w14:paraId="7AB0ACEF">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2130705：指反映各级财政对村民委员会和村党支部的补助支出，以及支持建立县级基本财力保障机制安排的村级组织运转奖补资金。</w:t>
      </w:r>
    </w:p>
    <w:p w14:paraId="21F2DAA9">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15.住房保障支出</w:t>
      </w:r>
    </w:p>
    <w:p w14:paraId="26151DE7">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住房改革支出</w:t>
      </w:r>
    </w:p>
    <w:p w14:paraId="0270CB3A">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2210201：指反映行政单位按人力资源和社会保障部、财政部规定的基本工资和津贴补贴以及规定比例为职工缴纳的住房公积金。</w:t>
      </w:r>
    </w:p>
    <w:p w14:paraId="5ECDA812">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16.灾害防治及应急管理支出</w:t>
      </w:r>
    </w:p>
    <w:p w14:paraId="7E4FB380">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应急管理事务</w:t>
      </w:r>
    </w:p>
    <w:p w14:paraId="3EB15658">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2240106：指反映安全生产监管方面的支出。</w:t>
      </w:r>
    </w:p>
    <w:p w14:paraId="47AA92B4">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17.结余分配：指事业单位按规定提取的职工福利基金、事业基金和缴纳的所得税，以及建设单位按规定应交回的基本建设竣工项目结余资金。</w:t>
      </w:r>
    </w:p>
    <w:p w14:paraId="383C318E">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18.年末结转和结余：指本年度或以前年度预算安排、因客观条件发生变化无法按原计划实施，需延迟到以后年度按有关规定继续使用的资金。</w:t>
      </w:r>
    </w:p>
    <w:p w14:paraId="4521175C">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19.基本支出：指为保障机构正常运转、完成日常工作任务而发生的人员支出和公用支出。</w:t>
      </w:r>
    </w:p>
    <w:p w14:paraId="6AC6EB9A">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 xml:space="preserve">20.项目支出：指在基本支出之外为完成特定行政任务和事业发展目标所发生的支出。 </w:t>
      </w:r>
    </w:p>
    <w:p w14:paraId="062416CF">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21.经营支出：指事业单位在专业业务活动及其辅助活动之外开展非独立核算经营活动发生的支出。</w:t>
      </w:r>
    </w:p>
    <w:p w14:paraId="67AEE4DA">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22.“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376EAD9A">
      <w:pPr>
        <w:pStyle w:val="2"/>
        <w:ind w:firstLine="640"/>
        <w:rPr>
          <w:rFonts w:ascii="仿宋" w:hAnsi="仿宋" w:eastAsia="仿宋"/>
          <w:bCs/>
          <w:color w:val="000000"/>
          <w:kern w:val="0"/>
          <w:sz w:val="32"/>
          <w:szCs w:val="32"/>
        </w:rPr>
      </w:pPr>
      <w:r>
        <w:rPr>
          <w:rFonts w:hint="eastAsia" w:ascii="仿宋" w:hAnsi="仿宋" w:eastAsia="仿宋"/>
          <w:bCs/>
          <w:color w:val="000000"/>
          <w:kern w:val="0"/>
          <w:sz w:val="32"/>
          <w:szCs w:val="32"/>
        </w:rPr>
        <w:t>23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2044BCD4">
      <w:pPr>
        <w:spacing w:line="600" w:lineRule="exact"/>
        <w:jc w:val="center"/>
        <w:outlineLvl w:val="0"/>
        <w:rPr>
          <w:rStyle w:val="25"/>
          <w:rFonts w:ascii="黑体" w:hAnsi="黑体" w:eastAsia="黑体"/>
          <w:b w:val="0"/>
        </w:rPr>
      </w:pPr>
      <w:r>
        <w:rPr>
          <w:rFonts w:ascii="宋体"/>
          <w:b/>
          <w:sz w:val="44"/>
          <w:szCs w:val="44"/>
        </w:rPr>
        <w:br w:type="page"/>
      </w:r>
      <w:bookmarkStart w:id="56" w:name="_Toc15396614"/>
      <w:r>
        <w:rPr>
          <w:rFonts w:hint="eastAsia" w:ascii="黑体" w:hAnsi="黑体" w:eastAsia="黑体"/>
          <w:sz w:val="44"/>
          <w:szCs w:val="44"/>
        </w:rPr>
        <w:t>第</w:t>
      </w:r>
      <w:r>
        <w:rPr>
          <w:rStyle w:val="25"/>
          <w:rFonts w:hint="eastAsia" w:ascii="黑体" w:hAnsi="黑体" w:eastAsia="黑体"/>
          <w:b w:val="0"/>
        </w:rPr>
        <w:t>四部分 附件</w:t>
      </w:r>
      <w:bookmarkEnd w:id="56"/>
    </w:p>
    <w:p w14:paraId="2E664D20">
      <w:pPr>
        <w:spacing w:line="572" w:lineRule="exact"/>
        <w:jc w:val="left"/>
        <w:outlineLvl w:val="0"/>
        <w:rPr>
          <w:rFonts w:ascii="仿宋_GB2312" w:hAnsi="仿宋_GB2312" w:eastAsia="仿宋_GB2312" w:cs="仿宋_GB2312"/>
          <w:sz w:val="32"/>
          <w:szCs w:val="32"/>
        </w:rPr>
      </w:pPr>
      <w:r>
        <w:rPr>
          <w:rFonts w:hint="eastAsia" w:ascii="黑体" w:hAnsi="黑体" w:eastAsia="黑体" w:cs="黑体"/>
          <w:sz w:val="32"/>
          <w:szCs w:val="32"/>
        </w:rPr>
        <w:t>附件</w:t>
      </w:r>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14:paraId="1C345E4A">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14:paraId="13B99C6F">
            <w:pPr>
              <w:widowControl/>
              <w:textAlignment w:val="center"/>
              <w:rPr>
                <w:rFonts w:ascii="宋体" w:hAnsi="宋体" w:cs="宋体"/>
                <w:b/>
                <w:sz w:val="32"/>
                <w:szCs w:val="32"/>
              </w:rPr>
            </w:pPr>
            <w:bookmarkStart w:id="57" w:name="_Toc15396618"/>
            <w:r>
              <w:rPr>
                <w:rFonts w:hint="eastAsia" w:ascii="宋体" w:hAnsi="宋体" w:cs="宋体"/>
                <w:b/>
                <w:sz w:val="32"/>
                <w:szCs w:val="32"/>
              </w:rPr>
              <w:t>2021年100万元以上（含）特定目标类部门预算项目绩效目标自评</w:t>
            </w:r>
          </w:p>
        </w:tc>
        <w:tc>
          <w:tcPr>
            <w:tcW w:w="236" w:type="dxa"/>
            <w:tcBorders>
              <w:top w:val="nil"/>
              <w:left w:val="nil"/>
              <w:bottom w:val="nil"/>
              <w:right w:val="nil"/>
            </w:tcBorders>
            <w:shd w:val="clear" w:color="auto" w:fill="auto"/>
            <w:vAlign w:val="center"/>
          </w:tcPr>
          <w:p w14:paraId="65964BDB">
            <w:pPr>
              <w:widowControl/>
              <w:jc w:val="center"/>
              <w:textAlignment w:val="center"/>
              <w:rPr>
                <w:rFonts w:ascii="宋体" w:hAnsi="宋体" w:cs="宋体"/>
                <w:b/>
                <w:kern w:val="0"/>
                <w:sz w:val="32"/>
                <w:szCs w:val="32"/>
              </w:rPr>
            </w:pPr>
          </w:p>
        </w:tc>
      </w:tr>
      <w:tr w14:paraId="3E865994">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16411F">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CAE386">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30C9B">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C5407">
            <w:pPr>
              <w:widowControl/>
              <w:spacing w:line="320" w:lineRule="exact"/>
              <w:jc w:val="center"/>
              <w:textAlignment w:val="center"/>
              <w:rPr>
                <w:rFonts w:ascii="宋体" w:hAnsi="宋体" w:cs="宋体"/>
                <w:sz w:val="24"/>
              </w:rPr>
            </w:pPr>
          </w:p>
        </w:tc>
      </w:tr>
      <w:tr w14:paraId="08E470D4">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CF10E5">
            <w:pPr>
              <w:widowControl/>
              <w:spacing w:line="320" w:lineRule="exact"/>
              <w:jc w:val="center"/>
              <w:textAlignment w:val="center"/>
              <w:rPr>
                <w:rFonts w:ascii="宋体" w:hAnsi="宋体" w:cs="宋体"/>
                <w:kern w:val="0"/>
                <w:sz w:val="24"/>
              </w:rPr>
            </w:pPr>
            <w:r>
              <w:rPr>
                <w:rFonts w:hint="eastAsia" w:ascii="宋体" w:hAnsi="宋体" w:cs="宋体"/>
                <w:kern w:val="0"/>
                <w:sz w:val="24"/>
              </w:rPr>
              <w:t>项目预算</w:t>
            </w:r>
          </w:p>
          <w:p w14:paraId="2C14C2CE">
            <w:pPr>
              <w:widowControl/>
              <w:spacing w:line="320" w:lineRule="exact"/>
              <w:jc w:val="center"/>
              <w:textAlignment w:val="center"/>
              <w:rPr>
                <w:rFonts w:ascii="宋体" w:hAnsi="宋体" w:cs="宋体"/>
                <w:kern w:val="0"/>
                <w:sz w:val="24"/>
              </w:rPr>
            </w:pPr>
            <w:r>
              <w:rPr>
                <w:rFonts w:hint="eastAsia" w:ascii="宋体" w:hAnsi="宋体" w:cs="宋体"/>
                <w:kern w:val="0"/>
                <w:sz w:val="24"/>
              </w:rPr>
              <w:t>执行情况</w:t>
            </w:r>
          </w:p>
          <w:p w14:paraId="2DDEFF76">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93DB8">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8E7D">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1A9C1">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4AC5">
            <w:pPr>
              <w:widowControl/>
              <w:spacing w:line="320" w:lineRule="exact"/>
              <w:jc w:val="right"/>
              <w:textAlignment w:val="center"/>
              <w:rPr>
                <w:rFonts w:ascii="宋体" w:hAnsi="宋体" w:cs="宋体"/>
                <w:sz w:val="24"/>
              </w:rPr>
            </w:pPr>
          </w:p>
        </w:tc>
      </w:tr>
      <w:tr w14:paraId="39C61B39">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4510D">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4BC5">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7ED6935A">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97BB9">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D59EC">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3169039C">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B354E">
            <w:pPr>
              <w:widowControl/>
              <w:spacing w:line="320" w:lineRule="exact"/>
              <w:textAlignment w:val="center"/>
              <w:rPr>
                <w:rFonts w:ascii="宋体" w:hAnsi="宋体" w:cs="宋体"/>
                <w:sz w:val="24"/>
              </w:rPr>
            </w:pPr>
          </w:p>
        </w:tc>
      </w:tr>
      <w:tr w14:paraId="0BEC776C">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0C7CEE">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CABC">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9AD86">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83061">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EA0E">
            <w:pPr>
              <w:widowControl/>
              <w:spacing w:line="320" w:lineRule="exact"/>
              <w:jc w:val="center"/>
              <w:textAlignment w:val="center"/>
              <w:rPr>
                <w:rFonts w:ascii="宋体" w:hAnsi="宋体" w:cs="宋体"/>
                <w:sz w:val="24"/>
              </w:rPr>
            </w:pPr>
          </w:p>
        </w:tc>
      </w:tr>
      <w:tr w14:paraId="1C8B28E8">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DC71A4">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14:paraId="421DA686">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0741ED">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2083BF">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492C0FEC">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E4106F">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14:paraId="67645161">
            <w:pPr>
              <w:widowControl/>
              <w:spacing w:line="320" w:lineRule="exact"/>
              <w:jc w:val="left"/>
              <w:textAlignment w:val="top"/>
              <w:rPr>
                <w:rFonts w:ascii="宋体" w:hAnsi="宋体" w:cs="宋体"/>
                <w:sz w:val="24"/>
              </w:rPr>
            </w:pP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14:paraId="7B6B1F99">
            <w:pPr>
              <w:widowControl/>
              <w:spacing w:line="320" w:lineRule="exact"/>
              <w:jc w:val="left"/>
              <w:textAlignment w:val="top"/>
              <w:rPr>
                <w:rFonts w:ascii="宋体" w:hAnsi="宋体" w:cs="宋体"/>
                <w:sz w:val="24"/>
              </w:rPr>
            </w:pPr>
          </w:p>
        </w:tc>
      </w:tr>
      <w:tr w14:paraId="5FD51622">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14:paraId="6708F957">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14:paraId="5E7B70AA">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14:paraId="1660740F">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225D">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14:paraId="7023FA5C">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B6591">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14:paraId="62B3C8A1">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813C5">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3513">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14:paraId="0007D358">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14:paraId="5E4FFC2C">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5C9926">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14:paraId="4B869960">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C536FFB">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C71D0D">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236E8C0">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74ECC8">
            <w:pPr>
              <w:widowControl/>
              <w:spacing w:line="320" w:lineRule="exact"/>
              <w:jc w:val="center"/>
              <w:textAlignment w:val="bottom"/>
              <w:rPr>
                <w:rFonts w:ascii="仿宋_GB2312" w:hAnsi="仿宋_GB2312" w:eastAsia="仿宋_GB2312" w:cs="仿宋_GB2312"/>
                <w:sz w:val="28"/>
                <w:szCs w:val="28"/>
              </w:rPr>
            </w:pPr>
          </w:p>
        </w:tc>
      </w:tr>
      <w:tr w14:paraId="58F220B9">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14:paraId="787BD685">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EC93F50">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7F53C9C">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0AABEB">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B3FF0E2">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1099DD">
            <w:pPr>
              <w:widowControl/>
              <w:spacing w:line="320" w:lineRule="exact"/>
              <w:jc w:val="center"/>
              <w:textAlignment w:val="bottom"/>
              <w:rPr>
                <w:rFonts w:ascii="仿宋_GB2312" w:hAnsi="仿宋_GB2312" w:eastAsia="仿宋_GB2312" w:cs="仿宋_GB2312"/>
                <w:sz w:val="28"/>
                <w:szCs w:val="28"/>
              </w:rPr>
            </w:pPr>
          </w:p>
        </w:tc>
      </w:tr>
      <w:tr w14:paraId="0683DAAA">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14:paraId="58EE0C60">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4E64422">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C48CA6B">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039F409">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58314C2">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5BD60D">
            <w:pPr>
              <w:widowControl/>
              <w:spacing w:line="320" w:lineRule="exact"/>
              <w:jc w:val="center"/>
              <w:textAlignment w:val="bottom"/>
              <w:rPr>
                <w:rFonts w:ascii="仿宋_GB2312" w:hAnsi="仿宋_GB2312" w:eastAsia="仿宋_GB2312" w:cs="仿宋_GB2312"/>
                <w:sz w:val="28"/>
                <w:szCs w:val="28"/>
              </w:rPr>
            </w:pPr>
          </w:p>
        </w:tc>
      </w:tr>
      <w:tr w14:paraId="40720E23">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706FF9C9">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1A471461">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BF6B23A">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75C867E">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3D195E1">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AACA73A">
            <w:pPr>
              <w:widowControl/>
              <w:spacing w:line="320" w:lineRule="exact"/>
              <w:jc w:val="center"/>
              <w:textAlignment w:val="bottom"/>
              <w:rPr>
                <w:rFonts w:ascii="仿宋_GB2312" w:hAnsi="仿宋_GB2312" w:eastAsia="仿宋_GB2312" w:cs="仿宋_GB2312"/>
                <w:sz w:val="28"/>
                <w:szCs w:val="28"/>
              </w:rPr>
            </w:pPr>
          </w:p>
        </w:tc>
      </w:tr>
      <w:tr w14:paraId="04397250">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68EFAB7A">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B6CB73">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效益</w:t>
            </w:r>
          </w:p>
          <w:p w14:paraId="4279B8B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AF0F0F">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12C1155">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8DCAD5">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239395C">
            <w:pPr>
              <w:widowControl/>
              <w:spacing w:line="320" w:lineRule="exact"/>
              <w:jc w:val="center"/>
              <w:textAlignment w:val="bottom"/>
              <w:rPr>
                <w:rFonts w:ascii="仿宋_GB2312" w:hAnsi="仿宋_GB2312" w:eastAsia="仿宋_GB2312" w:cs="仿宋_GB2312"/>
                <w:sz w:val="28"/>
                <w:szCs w:val="28"/>
              </w:rPr>
            </w:pPr>
          </w:p>
        </w:tc>
      </w:tr>
      <w:tr w14:paraId="7212D32A">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5806149D">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43DD01EA">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70C377">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74CB4BB">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062229">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2114DB">
            <w:pPr>
              <w:widowControl/>
              <w:spacing w:line="320" w:lineRule="exact"/>
              <w:jc w:val="center"/>
              <w:textAlignment w:val="bottom"/>
              <w:rPr>
                <w:rFonts w:ascii="仿宋_GB2312" w:hAnsi="仿宋_GB2312" w:eastAsia="仿宋_GB2312" w:cs="仿宋_GB2312"/>
                <w:sz w:val="28"/>
                <w:szCs w:val="28"/>
              </w:rPr>
            </w:pPr>
          </w:p>
        </w:tc>
      </w:tr>
      <w:tr w14:paraId="671F1A40">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14:paraId="276D8F94">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74CEC818">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23F26ED">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3C5B959">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F4CF70">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68BDCCC">
            <w:pPr>
              <w:widowControl/>
              <w:spacing w:line="320" w:lineRule="exact"/>
              <w:jc w:val="center"/>
              <w:textAlignment w:val="bottom"/>
              <w:rPr>
                <w:rFonts w:ascii="仿宋_GB2312" w:hAnsi="仿宋_GB2312" w:eastAsia="仿宋_GB2312" w:cs="仿宋_GB2312"/>
                <w:sz w:val="28"/>
                <w:szCs w:val="28"/>
              </w:rPr>
            </w:pPr>
          </w:p>
        </w:tc>
      </w:tr>
      <w:tr w14:paraId="549CDCF4">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14:paraId="483E3887">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457BF4DA">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802FF82">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7672D94">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4DF879">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DFFF500">
            <w:pPr>
              <w:widowControl/>
              <w:spacing w:line="320" w:lineRule="exact"/>
              <w:jc w:val="center"/>
              <w:textAlignment w:val="bottom"/>
              <w:rPr>
                <w:rFonts w:ascii="仿宋_GB2312" w:hAnsi="仿宋_GB2312" w:eastAsia="仿宋_GB2312" w:cs="仿宋_GB2312"/>
                <w:sz w:val="28"/>
                <w:szCs w:val="28"/>
              </w:rPr>
            </w:pPr>
          </w:p>
        </w:tc>
      </w:tr>
      <w:tr w14:paraId="5B5F5348">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14:paraId="4B620045">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D76E87">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w:t>
            </w:r>
          </w:p>
          <w:p w14:paraId="52A157DA">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8A7890A">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14:paraId="1DC5BAE7">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DF599F3">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CA07D0">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43E71E">
            <w:pPr>
              <w:widowControl/>
              <w:spacing w:line="320" w:lineRule="exact"/>
              <w:jc w:val="center"/>
              <w:textAlignment w:val="bottom"/>
              <w:rPr>
                <w:rFonts w:ascii="仿宋_GB2312" w:hAnsi="仿宋_GB2312" w:eastAsia="仿宋_GB2312" w:cs="仿宋_GB2312"/>
                <w:sz w:val="28"/>
                <w:szCs w:val="28"/>
              </w:rPr>
            </w:pPr>
          </w:p>
        </w:tc>
      </w:tr>
    </w:tbl>
    <w:p w14:paraId="5B10026B">
      <w:pPr>
        <w:spacing w:line="600" w:lineRule="exact"/>
        <w:jc w:val="center"/>
        <w:outlineLvl w:val="0"/>
        <w:rPr>
          <w:rFonts w:ascii="黑体" w:hAnsi="黑体" w:eastAsia="黑体"/>
          <w:sz w:val="44"/>
          <w:szCs w:val="44"/>
        </w:rPr>
      </w:pPr>
    </w:p>
    <w:p w14:paraId="609043BF">
      <w:pPr>
        <w:widowControl/>
        <w:adjustRightInd w:val="0"/>
        <w:snapToGrid w:val="0"/>
        <w:spacing w:line="580" w:lineRule="exact"/>
        <w:contextualSpacing/>
        <w:jc w:val="left"/>
      </w:pPr>
      <w:r>
        <w:rPr>
          <w:rFonts w:hint="eastAsia" w:ascii="仿宋_GB2312" w:hAnsi="宋体" w:eastAsia="仿宋_GB2312" w:cs="宋体"/>
          <w:color w:val="000000"/>
          <w:kern w:val="0"/>
          <w:sz w:val="32"/>
          <w:szCs w:val="32"/>
          <w:shd w:val="clear" w:color="auto" w:fill="FFFFFF"/>
        </w:rPr>
        <w:t>（注：有两个及以上100万元以上（含）特定目标类部门预算项目的，需分别开展绩效目标自评并填写附表）</w:t>
      </w:r>
    </w:p>
    <w:p w14:paraId="3CA8E6E7">
      <w:pPr>
        <w:spacing w:line="600" w:lineRule="exact"/>
        <w:jc w:val="center"/>
        <w:outlineLvl w:val="0"/>
        <w:rPr>
          <w:rFonts w:ascii="黑体" w:hAnsi="黑体" w:eastAsia="黑体"/>
          <w:sz w:val="44"/>
          <w:szCs w:val="44"/>
        </w:rPr>
      </w:pPr>
    </w:p>
    <w:p w14:paraId="364D212F">
      <w:pPr>
        <w:spacing w:line="600" w:lineRule="exact"/>
        <w:jc w:val="center"/>
        <w:outlineLvl w:val="0"/>
        <w:rPr>
          <w:rFonts w:ascii="黑体" w:hAnsi="黑体" w:eastAsia="黑体"/>
          <w:sz w:val="44"/>
          <w:szCs w:val="44"/>
        </w:rPr>
      </w:pPr>
    </w:p>
    <w:p w14:paraId="6D1A2B89">
      <w:pPr>
        <w:spacing w:line="600" w:lineRule="exact"/>
        <w:jc w:val="center"/>
        <w:outlineLvl w:val="0"/>
        <w:rPr>
          <w:rFonts w:ascii="仿宋" w:hAnsi="仿宋" w:eastAsia="仿宋"/>
        </w:rPr>
      </w:pPr>
      <w:r>
        <w:rPr>
          <w:rFonts w:hint="eastAsia" w:ascii="黑体" w:hAnsi="黑体" w:eastAsia="黑体"/>
          <w:sz w:val="44"/>
          <w:szCs w:val="44"/>
        </w:rPr>
        <w:t>第</w:t>
      </w:r>
      <w:r>
        <w:rPr>
          <w:rStyle w:val="25"/>
          <w:rFonts w:hint="eastAsia" w:ascii="黑体" w:hAnsi="黑体" w:eastAsia="黑体"/>
          <w:b w:val="0"/>
        </w:rPr>
        <w:t>五部分 附表</w:t>
      </w:r>
      <w:bookmarkEnd w:id="55"/>
      <w:bookmarkEnd w:id="57"/>
      <w:bookmarkStart w:id="58" w:name="_Toc15396619"/>
    </w:p>
    <w:p w14:paraId="0214E089">
      <w:pPr>
        <w:pStyle w:val="4"/>
        <w:rPr>
          <w:rFonts w:ascii="仿宋" w:hAnsi="仿宋" w:eastAsia="仿宋"/>
        </w:rPr>
      </w:pPr>
      <w:r>
        <w:rPr>
          <w:rFonts w:hint="eastAsia" w:ascii="仿宋" w:hAnsi="仿宋" w:eastAsia="仿宋"/>
          <w:b w:val="0"/>
        </w:rPr>
        <w:t>一、收</w:t>
      </w:r>
      <w:r>
        <w:rPr>
          <w:rStyle w:val="26"/>
          <w:rFonts w:hint="eastAsia" w:ascii="仿宋" w:hAnsi="仿宋" w:eastAsia="仿宋"/>
          <w:b w:val="0"/>
          <w:bCs w:val="0"/>
        </w:rPr>
        <w:t>入支出决算总表</w:t>
      </w:r>
      <w:bookmarkEnd w:id="58"/>
    </w:p>
    <w:p w14:paraId="6486108D">
      <w:pPr>
        <w:pStyle w:val="4"/>
        <w:rPr>
          <w:rFonts w:ascii="仿宋" w:hAnsi="仿宋" w:eastAsia="仿宋"/>
        </w:rPr>
      </w:pPr>
      <w:bookmarkStart w:id="59" w:name="_Toc15396620"/>
      <w:r>
        <w:rPr>
          <w:rFonts w:hint="eastAsia" w:ascii="仿宋" w:hAnsi="仿宋" w:eastAsia="仿宋"/>
          <w:b w:val="0"/>
        </w:rPr>
        <w:t>二、收</w:t>
      </w:r>
      <w:r>
        <w:rPr>
          <w:rStyle w:val="26"/>
          <w:rFonts w:hint="eastAsia" w:ascii="仿宋" w:hAnsi="仿宋" w:eastAsia="仿宋"/>
          <w:b w:val="0"/>
          <w:bCs w:val="0"/>
        </w:rPr>
        <w:t>入决算表</w:t>
      </w:r>
      <w:bookmarkEnd w:id="59"/>
    </w:p>
    <w:p w14:paraId="3C337ABE">
      <w:pPr>
        <w:pStyle w:val="4"/>
        <w:rPr>
          <w:rFonts w:ascii="仿宋" w:hAnsi="仿宋" w:eastAsia="仿宋"/>
        </w:rPr>
      </w:pPr>
      <w:bookmarkStart w:id="60" w:name="_Toc15396621"/>
      <w:r>
        <w:rPr>
          <w:rStyle w:val="26"/>
          <w:rFonts w:hint="eastAsia" w:ascii="仿宋" w:hAnsi="仿宋" w:eastAsia="仿宋"/>
          <w:b w:val="0"/>
          <w:bCs w:val="0"/>
        </w:rPr>
        <w:t>三、</w:t>
      </w:r>
      <w:r>
        <w:rPr>
          <w:rFonts w:hint="eastAsia" w:ascii="仿宋" w:hAnsi="仿宋" w:eastAsia="仿宋"/>
          <w:b w:val="0"/>
        </w:rPr>
        <w:t>支</w:t>
      </w:r>
      <w:r>
        <w:rPr>
          <w:rStyle w:val="26"/>
          <w:rFonts w:hint="eastAsia" w:ascii="仿宋" w:hAnsi="仿宋" w:eastAsia="仿宋"/>
          <w:b w:val="0"/>
          <w:bCs w:val="0"/>
        </w:rPr>
        <w:t>出决算表</w:t>
      </w:r>
      <w:bookmarkEnd w:id="60"/>
    </w:p>
    <w:p w14:paraId="261B327B">
      <w:pPr>
        <w:pStyle w:val="4"/>
        <w:rPr>
          <w:rFonts w:ascii="仿宋" w:hAnsi="仿宋" w:eastAsia="仿宋"/>
          <w:b w:val="0"/>
        </w:rPr>
      </w:pPr>
      <w:bookmarkStart w:id="61" w:name="_Toc15396622"/>
      <w:r>
        <w:rPr>
          <w:rStyle w:val="26"/>
          <w:rFonts w:hint="eastAsia" w:ascii="仿宋" w:hAnsi="仿宋" w:eastAsia="仿宋"/>
          <w:b w:val="0"/>
          <w:bCs w:val="0"/>
        </w:rPr>
        <w:t>四、</w:t>
      </w:r>
      <w:r>
        <w:rPr>
          <w:rFonts w:hint="eastAsia" w:ascii="仿宋" w:hAnsi="仿宋" w:eastAsia="仿宋"/>
          <w:b w:val="0"/>
        </w:rPr>
        <w:t>财</w:t>
      </w:r>
      <w:r>
        <w:rPr>
          <w:rStyle w:val="26"/>
          <w:rFonts w:hint="eastAsia" w:ascii="仿宋" w:hAnsi="仿宋" w:eastAsia="仿宋"/>
          <w:b w:val="0"/>
          <w:bCs w:val="0"/>
        </w:rPr>
        <w:t>政拨款收入支出决算总表</w:t>
      </w:r>
      <w:bookmarkEnd w:id="61"/>
    </w:p>
    <w:p w14:paraId="6DD656BB">
      <w:pPr>
        <w:pStyle w:val="4"/>
        <w:rPr>
          <w:rStyle w:val="26"/>
          <w:rFonts w:ascii="仿宋" w:hAnsi="仿宋" w:eastAsia="仿宋"/>
          <w:b w:val="0"/>
          <w:bCs w:val="0"/>
        </w:rPr>
      </w:pPr>
      <w:bookmarkStart w:id="62" w:name="_Toc15396623"/>
      <w:r>
        <w:rPr>
          <w:rStyle w:val="26"/>
          <w:rFonts w:hint="eastAsia" w:ascii="仿宋" w:hAnsi="仿宋" w:eastAsia="仿宋"/>
          <w:b w:val="0"/>
          <w:bCs w:val="0"/>
        </w:rPr>
        <w:t>五、</w:t>
      </w:r>
      <w:r>
        <w:rPr>
          <w:rFonts w:hint="eastAsia" w:ascii="仿宋" w:hAnsi="仿宋" w:eastAsia="仿宋"/>
          <w:b w:val="0"/>
        </w:rPr>
        <w:t>财</w:t>
      </w:r>
      <w:r>
        <w:rPr>
          <w:rStyle w:val="26"/>
          <w:rFonts w:hint="eastAsia" w:ascii="仿宋" w:hAnsi="仿宋" w:eastAsia="仿宋"/>
          <w:b w:val="0"/>
          <w:bCs w:val="0"/>
        </w:rPr>
        <w:t>政拨款支出决算明细表</w:t>
      </w:r>
      <w:bookmarkEnd w:id="62"/>
      <w:bookmarkStart w:id="63" w:name="_Toc15396624"/>
    </w:p>
    <w:p w14:paraId="4737AAD4">
      <w:pPr>
        <w:pStyle w:val="4"/>
        <w:rPr>
          <w:rFonts w:ascii="仿宋" w:hAnsi="仿宋" w:eastAsia="仿宋"/>
        </w:rPr>
      </w:pPr>
      <w:r>
        <w:rPr>
          <w:rStyle w:val="26"/>
          <w:rFonts w:hint="eastAsia" w:ascii="仿宋" w:hAnsi="仿宋" w:eastAsia="仿宋"/>
          <w:b w:val="0"/>
          <w:bCs w:val="0"/>
        </w:rPr>
        <w:t>六、</w:t>
      </w:r>
      <w:r>
        <w:rPr>
          <w:rFonts w:hint="eastAsia" w:ascii="仿宋" w:hAnsi="仿宋" w:eastAsia="仿宋"/>
          <w:b w:val="0"/>
        </w:rPr>
        <w:t>一</w:t>
      </w:r>
      <w:r>
        <w:rPr>
          <w:rStyle w:val="26"/>
          <w:rFonts w:hint="eastAsia" w:ascii="仿宋" w:hAnsi="仿宋" w:eastAsia="仿宋"/>
          <w:b w:val="0"/>
          <w:bCs w:val="0"/>
        </w:rPr>
        <w:t>般公共预算财政拨款支出决算表</w:t>
      </w:r>
      <w:bookmarkEnd w:id="63"/>
    </w:p>
    <w:p w14:paraId="44534AAB">
      <w:pPr>
        <w:pStyle w:val="4"/>
        <w:rPr>
          <w:rFonts w:ascii="仿宋" w:hAnsi="仿宋" w:eastAsia="仿宋"/>
        </w:rPr>
      </w:pPr>
      <w:bookmarkStart w:id="64" w:name="_Toc15396625"/>
      <w:r>
        <w:rPr>
          <w:rStyle w:val="26"/>
          <w:rFonts w:hint="eastAsia" w:ascii="仿宋" w:hAnsi="仿宋" w:eastAsia="仿宋"/>
          <w:b w:val="0"/>
          <w:bCs w:val="0"/>
        </w:rPr>
        <w:t>七、</w:t>
      </w:r>
      <w:r>
        <w:rPr>
          <w:rFonts w:hint="eastAsia" w:ascii="仿宋" w:hAnsi="仿宋" w:eastAsia="仿宋"/>
          <w:b w:val="0"/>
        </w:rPr>
        <w:t>一</w:t>
      </w:r>
      <w:r>
        <w:rPr>
          <w:rStyle w:val="26"/>
          <w:rFonts w:hint="eastAsia" w:ascii="仿宋" w:hAnsi="仿宋" w:eastAsia="仿宋"/>
          <w:b w:val="0"/>
          <w:bCs w:val="0"/>
        </w:rPr>
        <w:t>般公共预算财政拨款支出决算明细表</w:t>
      </w:r>
      <w:bookmarkEnd w:id="64"/>
    </w:p>
    <w:p w14:paraId="3EFFC936">
      <w:pPr>
        <w:pStyle w:val="4"/>
        <w:rPr>
          <w:rFonts w:ascii="仿宋" w:hAnsi="仿宋" w:eastAsia="仿宋"/>
        </w:rPr>
      </w:pPr>
      <w:bookmarkStart w:id="65" w:name="_Toc15396626"/>
      <w:r>
        <w:rPr>
          <w:rStyle w:val="26"/>
          <w:rFonts w:hint="eastAsia" w:ascii="仿宋" w:hAnsi="仿宋" w:eastAsia="仿宋"/>
          <w:b w:val="0"/>
          <w:bCs w:val="0"/>
        </w:rPr>
        <w:t>八、</w:t>
      </w:r>
      <w:r>
        <w:rPr>
          <w:rFonts w:hint="eastAsia" w:ascii="仿宋" w:hAnsi="仿宋" w:eastAsia="仿宋"/>
          <w:b w:val="0"/>
        </w:rPr>
        <w:t>一</w:t>
      </w:r>
      <w:r>
        <w:rPr>
          <w:rStyle w:val="26"/>
          <w:rFonts w:hint="eastAsia" w:ascii="仿宋" w:hAnsi="仿宋" w:eastAsia="仿宋"/>
          <w:b w:val="0"/>
          <w:bCs w:val="0"/>
        </w:rPr>
        <w:t>般公共预算财政拨款基本支出决算表</w:t>
      </w:r>
      <w:bookmarkEnd w:id="65"/>
    </w:p>
    <w:p w14:paraId="48ED5194">
      <w:pPr>
        <w:pStyle w:val="4"/>
        <w:rPr>
          <w:rFonts w:ascii="仿宋" w:hAnsi="仿宋" w:eastAsia="仿宋"/>
        </w:rPr>
      </w:pPr>
      <w:bookmarkStart w:id="66" w:name="_Toc15396627"/>
      <w:r>
        <w:rPr>
          <w:rStyle w:val="26"/>
          <w:rFonts w:hint="eastAsia" w:ascii="仿宋" w:hAnsi="仿宋" w:eastAsia="仿宋"/>
          <w:b w:val="0"/>
          <w:bCs w:val="0"/>
        </w:rPr>
        <w:t>九、</w:t>
      </w:r>
      <w:r>
        <w:rPr>
          <w:rFonts w:hint="eastAsia" w:ascii="仿宋" w:hAnsi="仿宋" w:eastAsia="仿宋"/>
          <w:b w:val="0"/>
        </w:rPr>
        <w:t>一</w:t>
      </w:r>
      <w:r>
        <w:rPr>
          <w:rStyle w:val="26"/>
          <w:rFonts w:hint="eastAsia" w:ascii="仿宋" w:hAnsi="仿宋" w:eastAsia="仿宋"/>
          <w:b w:val="0"/>
          <w:bCs w:val="0"/>
        </w:rPr>
        <w:t>般公共预算财政拨款项目支出决算表</w:t>
      </w:r>
      <w:bookmarkEnd w:id="66"/>
    </w:p>
    <w:p w14:paraId="68527FC8">
      <w:pPr>
        <w:pStyle w:val="4"/>
        <w:rPr>
          <w:rFonts w:ascii="仿宋" w:hAnsi="仿宋" w:eastAsia="仿宋"/>
        </w:rPr>
      </w:pPr>
      <w:bookmarkStart w:id="67" w:name="_Toc15396628"/>
      <w:r>
        <w:rPr>
          <w:rStyle w:val="26"/>
          <w:rFonts w:hint="eastAsia" w:ascii="仿宋" w:hAnsi="仿宋" w:eastAsia="仿宋"/>
          <w:b w:val="0"/>
          <w:bCs w:val="0"/>
        </w:rPr>
        <w:t>十、</w:t>
      </w:r>
      <w:r>
        <w:rPr>
          <w:rFonts w:hint="eastAsia" w:ascii="仿宋" w:hAnsi="仿宋" w:eastAsia="仿宋"/>
          <w:b w:val="0"/>
        </w:rPr>
        <w:t>一</w:t>
      </w:r>
      <w:r>
        <w:rPr>
          <w:rStyle w:val="26"/>
          <w:rFonts w:hint="eastAsia" w:ascii="仿宋" w:hAnsi="仿宋" w:eastAsia="仿宋"/>
          <w:b w:val="0"/>
          <w:bCs w:val="0"/>
        </w:rPr>
        <w:t>般公共预算财政拨款“三公”经费支出决算表</w:t>
      </w:r>
      <w:bookmarkEnd w:id="67"/>
    </w:p>
    <w:p w14:paraId="5A9ADA5E">
      <w:pPr>
        <w:pStyle w:val="4"/>
        <w:rPr>
          <w:rFonts w:ascii="仿宋" w:hAnsi="仿宋" w:eastAsia="仿宋"/>
        </w:rPr>
      </w:pPr>
      <w:bookmarkStart w:id="68" w:name="_Toc15396629"/>
      <w:r>
        <w:rPr>
          <w:rStyle w:val="26"/>
          <w:rFonts w:hint="eastAsia" w:ascii="仿宋" w:hAnsi="仿宋" w:eastAsia="仿宋"/>
          <w:b w:val="0"/>
          <w:bCs w:val="0"/>
        </w:rPr>
        <w:t>十一、</w:t>
      </w:r>
      <w:r>
        <w:rPr>
          <w:rFonts w:hint="eastAsia" w:ascii="仿宋" w:hAnsi="仿宋" w:eastAsia="仿宋"/>
          <w:b w:val="0"/>
        </w:rPr>
        <w:t>政</w:t>
      </w:r>
      <w:r>
        <w:rPr>
          <w:rStyle w:val="26"/>
          <w:rFonts w:hint="eastAsia" w:ascii="仿宋" w:hAnsi="仿宋" w:eastAsia="仿宋"/>
          <w:b w:val="0"/>
          <w:bCs w:val="0"/>
        </w:rPr>
        <w:t>府性基金预算财政拨款收入支出决算表</w:t>
      </w:r>
      <w:bookmarkEnd w:id="68"/>
    </w:p>
    <w:p w14:paraId="6D43442B">
      <w:pPr>
        <w:pStyle w:val="4"/>
        <w:rPr>
          <w:rFonts w:ascii="仿宋" w:hAnsi="仿宋" w:eastAsia="仿宋"/>
        </w:rPr>
      </w:pPr>
      <w:bookmarkStart w:id="69" w:name="_Toc15396630"/>
      <w:r>
        <w:rPr>
          <w:rStyle w:val="26"/>
          <w:rFonts w:hint="eastAsia" w:ascii="仿宋" w:hAnsi="仿宋" w:eastAsia="仿宋"/>
          <w:b w:val="0"/>
          <w:bCs w:val="0"/>
        </w:rPr>
        <w:t>十二、</w:t>
      </w:r>
      <w:r>
        <w:rPr>
          <w:rFonts w:hint="eastAsia" w:ascii="仿宋" w:hAnsi="仿宋" w:eastAsia="仿宋"/>
          <w:b w:val="0"/>
        </w:rPr>
        <w:t>政</w:t>
      </w:r>
      <w:r>
        <w:rPr>
          <w:rStyle w:val="26"/>
          <w:rFonts w:hint="eastAsia" w:ascii="仿宋" w:hAnsi="仿宋" w:eastAsia="仿宋"/>
          <w:b w:val="0"/>
          <w:bCs w:val="0"/>
        </w:rPr>
        <w:t>府性基金预算财政拨款“三公”经费支出决算表</w:t>
      </w:r>
      <w:bookmarkEnd w:id="69"/>
    </w:p>
    <w:p w14:paraId="36253A57">
      <w:pPr>
        <w:pStyle w:val="4"/>
        <w:rPr>
          <w:rStyle w:val="26"/>
          <w:rFonts w:ascii="仿宋" w:hAnsi="仿宋" w:eastAsia="仿宋"/>
          <w:b w:val="0"/>
          <w:bCs w:val="0"/>
        </w:rPr>
      </w:pPr>
      <w:bookmarkStart w:id="70" w:name="_Toc15396631"/>
      <w:r>
        <w:rPr>
          <w:rStyle w:val="26"/>
          <w:rFonts w:hint="eastAsia" w:ascii="仿宋" w:hAnsi="仿宋" w:eastAsia="仿宋"/>
          <w:b w:val="0"/>
          <w:bCs w:val="0"/>
        </w:rPr>
        <w:t>十三、</w:t>
      </w:r>
      <w:r>
        <w:rPr>
          <w:rFonts w:hint="eastAsia" w:ascii="仿宋" w:hAnsi="仿宋" w:eastAsia="仿宋"/>
          <w:b w:val="0"/>
        </w:rPr>
        <w:t>国</w:t>
      </w:r>
      <w:r>
        <w:rPr>
          <w:rStyle w:val="26"/>
          <w:rFonts w:hint="eastAsia" w:ascii="仿宋" w:hAnsi="仿宋" w:eastAsia="仿宋"/>
          <w:b w:val="0"/>
          <w:bCs w:val="0"/>
        </w:rPr>
        <w:t>有资本经营预算财政拨款收入支出决算表</w:t>
      </w:r>
      <w:bookmarkEnd w:id="70"/>
    </w:p>
    <w:p w14:paraId="3492DE07">
      <w:pPr>
        <w:rPr>
          <w:rFonts w:eastAsia="仿宋"/>
        </w:rPr>
      </w:pPr>
      <w:r>
        <w:rPr>
          <w:rStyle w:val="26"/>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25B10E-E631-4062-82EF-88EDE6F50ED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2" w:fontKey="{A03AC005-5BF7-4808-9262-3C8AC567F020}"/>
  </w:font>
  <w:font w:name="仿宋_GB2312">
    <w:panose1 w:val="02010609030101010101"/>
    <w:charset w:val="86"/>
    <w:family w:val="modern"/>
    <w:pitch w:val="default"/>
    <w:sig w:usb0="00000001" w:usb1="080E0000" w:usb2="00000000" w:usb3="00000000" w:csb0="00040000" w:csb1="00000000"/>
    <w:embedRegular r:id="rId3" w:fontKey="{98F725C7-37F9-4A23-AAFF-A85B6CA9A8FF}"/>
  </w:font>
  <w:font w:name="仿宋">
    <w:panose1 w:val="02010609060101010101"/>
    <w:charset w:val="86"/>
    <w:family w:val="modern"/>
    <w:pitch w:val="default"/>
    <w:sig w:usb0="800002BF" w:usb1="38CF7CFA" w:usb2="00000016" w:usb3="00000000" w:csb0="00040001" w:csb1="00000000"/>
    <w:embedRegular r:id="rId4" w:fontKey="{4E4E66D7-6B58-4471-B9AB-D24B03CD6E98}"/>
  </w:font>
  <w:font w:name="Helvetica Neue">
    <w:altName w:val="Times New Roman"/>
    <w:panose1 w:val="00000000000000000000"/>
    <w:charset w:val="00"/>
    <w:family w:val="auto"/>
    <w:pitch w:val="default"/>
    <w:sig w:usb0="00000000" w:usb1="00000000" w:usb2="00000000" w:usb3="00000000" w:csb0="00000001" w:csb1="00000000"/>
  </w:font>
  <w:font w:name="Arial Unicode MS">
    <w:altName w:val="宋体"/>
    <w:panose1 w:val="020B0604020202020204"/>
    <w:charset w:val="86"/>
    <w:family w:val="swiss"/>
    <w:pitch w:val="default"/>
    <w:sig w:usb0="00000000" w:usb1="00000000" w:usb2="0000003F" w:usb3="00000000" w:csb0="003F01FF" w:csb1="00000000"/>
  </w:font>
  <w:font w:name="方正小标宋简体">
    <w:panose1 w:val="02000000000000000000"/>
    <w:charset w:val="86"/>
    <w:family w:val="script"/>
    <w:pitch w:val="default"/>
    <w:sig w:usb0="00000001" w:usb1="08000000" w:usb2="00000000" w:usb3="00000000" w:csb0="00040000" w:csb1="00000000"/>
    <w:embedRegular r:id="rId5" w:fontKey="{3BEEC73B-5DA4-4110-A14B-CCFD8FD4B63D}"/>
  </w:font>
  <w:font w:name="楷体_GB2312">
    <w:panose1 w:val="02010609030101010101"/>
    <w:charset w:val="86"/>
    <w:family w:val="modern"/>
    <w:pitch w:val="default"/>
    <w:sig w:usb0="00000001" w:usb1="080E0000" w:usb2="00000000" w:usb3="00000000" w:csb0="00040000" w:csb1="00000000"/>
    <w:embedRegular r:id="rId6" w:fontKey="{1500EB93-074D-48CB-A601-EAC9896E3B8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076F9D4E">
        <w:pPr>
          <w:pStyle w:val="9"/>
          <w:jc w:val="center"/>
        </w:pPr>
        <w:r>
          <w:fldChar w:fldCharType="begin"/>
        </w:r>
        <w:r>
          <w:instrText xml:space="preserve">PAGE   \* MERGEFORMAT</w:instrText>
        </w:r>
        <w:r>
          <w:fldChar w:fldCharType="separate"/>
        </w:r>
        <w:r>
          <w:rPr>
            <w:lang w:val="zh-CN"/>
          </w:rPr>
          <w:t>30</w:t>
        </w:r>
        <w:r>
          <w:rPr>
            <w:lang w:val="zh-CN"/>
          </w:rPr>
          <w:fldChar w:fldCharType="end"/>
        </w:r>
      </w:p>
    </w:sdtContent>
  </w:sdt>
  <w:p w14:paraId="49AB1779">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662DC">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35DE0C8"/>
    <w:multiLevelType w:val="singleLevel"/>
    <w:tmpl w:val="D35DE0C8"/>
    <w:lvl w:ilvl="0" w:tentative="0">
      <w:start w:val="1"/>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3CFBEA47"/>
    <w:multiLevelType w:val="singleLevel"/>
    <w:tmpl w:val="3CFBEA47"/>
    <w:lvl w:ilvl="0" w:tentative="0">
      <w:start w:val="1"/>
      <w:numFmt w:val="chineseCounting"/>
      <w:suff w:val="nothing"/>
      <w:lvlText w:val="%1、"/>
      <w:lvlJc w:val="left"/>
      <w:rPr>
        <w:rFonts w:hint="eastAsia"/>
      </w:rPr>
    </w:lvl>
  </w:abstractNum>
  <w:abstractNum w:abstractNumId="5">
    <w:nsid w:val="4322B69C"/>
    <w:multiLevelType w:val="singleLevel"/>
    <w:tmpl w:val="4322B69C"/>
    <w:lvl w:ilvl="0" w:tentative="0">
      <w:start w:val="1"/>
      <w:numFmt w:val="chineseCounting"/>
      <w:suff w:val="nothing"/>
      <w:lvlText w:val="（%1）"/>
      <w:lvlJc w:val="left"/>
      <w:rPr>
        <w:rFonts w:hint="eastAsia"/>
      </w:rPr>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2YTU4MzBjOGE5MWQyOGZjOGRiZTM3OTVkMjExNWI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0D1B"/>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0F55"/>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B6DAA"/>
    <w:rsid w:val="007D1682"/>
    <w:rsid w:val="007D312A"/>
    <w:rsid w:val="007D3F19"/>
    <w:rsid w:val="007E23B0"/>
    <w:rsid w:val="007E23E5"/>
    <w:rsid w:val="007F1991"/>
    <w:rsid w:val="007F2C2F"/>
    <w:rsid w:val="007F55FC"/>
    <w:rsid w:val="007F5665"/>
    <w:rsid w:val="00800112"/>
    <w:rsid w:val="00813348"/>
    <w:rsid w:val="008164F3"/>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0A7A"/>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06261"/>
    <w:rsid w:val="00C16D0C"/>
    <w:rsid w:val="00C33E72"/>
    <w:rsid w:val="00C354B2"/>
    <w:rsid w:val="00C35554"/>
    <w:rsid w:val="00C42709"/>
    <w:rsid w:val="00C533CC"/>
    <w:rsid w:val="00C5751C"/>
    <w:rsid w:val="00C61BFC"/>
    <w:rsid w:val="00C62B85"/>
    <w:rsid w:val="00C65438"/>
    <w:rsid w:val="00C75AA4"/>
    <w:rsid w:val="00C87FD8"/>
    <w:rsid w:val="00C91381"/>
    <w:rsid w:val="00C91CBB"/>
    <w:rsid w:val="00CB4E70"/>
    <w:rsid w:val="00CC09B6"/>
    <w:rsid w:val="00CC666F"/>
    <w:rsid w:val="00CD1E3F"/>
    <w:rsid w:val="00CE44F6"/>
    <w:rsid w:val="00CE49DA"/>
    <w:rsid w:val="00CE7B61"/>
    <w:rsid w:val="00D00095"/>
    <w:rsid w:val="00D114F0"/>
    <w:rsid w:val="00D13306"/>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661CC"/>
    <w:rsid w:val="00F754A1"/>
    <w:rsid w:val="00F81FD9"/>
    <w:rsid w:val="00F841AA"/>
    <w:rsid w:val="00F84A94"/>
    <w:rsid w:val="00F87E96"/>
    <w:rsid w:val="00FA23E8"/>
    <w:rsid w:val="00FC22E2"/>
    <w:rsid w:val="00FD3CC1"/>
    <w:rsid w:val="00FF1E02"/>
    <w:rsid w:val="00FF30B4"/>
    <w:rsid w:val="01833699"/>
    <w:rsid w:val="02BD76E5"/>
    <w:rsid w:val="04474F47"/>
    <w:rsid w:val="069B1E01"/>
    <w:rsid w:val="07F42533"/>
    <w:rsid w:val="093323A4"/>
    <w:rsid w:val="0A2032A3"/>
    <w:rsid w:val="0B8A37D8"/>
    <w:rsid w:val="10C055FF"/>
    <w:rsid w:val="118107EC"/>
    <w:rsid w:val="11DD6519"/>
    <w:rsid w:val="15816561"/>
    <w:rsid w:val="16BB723D"/>
    <w:rsid w:val="17872833"/>
    <w:rsid w:val="18015F3F"/>
    <w:rsid w:val="1BE8440E"/>
    <w:rsid w:val="1D155CEE"/>
    <w:rsid w:val="1EFA01BC"/>
    <w:rsid w:val="20B248BA"/>
    <w:rsid w:val="20DD15E5"/>
    <w:rsid w:val="20F57F95"/>
    <w:rsid w:val="22A63126"/>
    <w:rsid w:val="240371BF"/>
    <w:rsid w:val="246D7855"/>
    <w:rsid w:val="25C741E6"/>
    <w:rsid w:val="26C358C3"/>
    <w:rsid w:val="27842671"/>
    <w:rsid w:val="29FD04D3"/>
    <w:rsid w:val="2ABE7A3E"/>
    <w:rsid w:val="2EFA178C"/>
    <w:rsid w:val="30B46D73"/>
    <w:rsid w:val="30FE4E6D"/>
    <w:rsid w:val="312475AB"/>
    <w:rsid w:val="319F7F4E"/>
    <w:rsid w:val="3262352F"/>
    <w:rsid w:val="39AE70AB"/>
    <w:rsid w:val="3B762441"/>
    <w:rsid w:val="3C0C0783"/>
    <w:rsid w:val="3D4656BB"/>
    <w:rsid w:val="3F9F3A96"/>
    <w:rsid w:val="3FE66EBB"/>
    <w:rsid w:val="42056DB1"/>
    <w:rsid w:val="493C27E9"/>
    <w:rsid w:val="496F39ED"/>
    <w:rsid w:val="49FF41D3"/>
    <w:rsid w:val="4A615026"/>
    <w:rsid w:val="4BE068DB"/>
    <w:rsid w:val="4BF6002B"/>
    <w:rsid w:val="4C2F0A45"/>
    <w:rsid w:val="4ECE2238"/>
    <w:rsid w:val="51DB4B86"/>
    <w:rsid w:val="54CF217A"/>
    <w:rsid w:val="55333C3E"/>
    <w:rsid w:val="6227773C"/>
    <w:rsid w:val="62562501"/>
    <w:rsid w:val="640B47BD"/>
    <w:rsid w:val="64CA39A1"/>
    <w:rsid w:val="65C53B65"/>
    <w:rsid w:val="66DB0183"/>
    <w:rsid w:val="6760187E"/>
    <w:rsid w:val="6C4A05C8"/>
    <w:rsid w:val="72734D90"/>
    <w:rsid w:val="79E7B28D"/>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6">
    <w:name w:val="Body Text"/>
    <w:basedOn w:val="1"/>
    <w:link w:val="22"/>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8"/>
    <w:semiHidden/>
    <w:unhideWhenUsed/>
    <w:qFormat/>
    <w:uiPriority w:val="99"/>
    <w:rPr>
      <w:sz w:val="18"/>
      <w:szCs w:val="18"/>
    </w:rPr>
  </w:style>
  <w:style w:type="paragraph" w:styleId="9">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6"/>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1">
    <w:name w:val="默认"/>
    <w:basedOn w:val="1"/>
    <w:next w:val="1"/>
    <w:qFormat/>
    <w:uiPriority w:val="99"/>
    <w:rPr>
      <w:rFonts w:ascii="Helvetica Neue" w:hAnsi="Helvetica Neue" w:eastAsia="Arial Unicode MS" w:cs="Arial Unicode MS"/>
      <w:color w:val="000000"/>
      <w:sz w:val="22"/>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2.xlsx"/></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tLang="en-US"/>
              <a:t>图</a:t>
            </a:r>
            <a:r>
              <a:rPr lang="en-US" altLang="zh-CN"/>
              <a:t>1</a:t>
            </a:r>
            <a:r>
              <a:rPr altLang="en-US"/>
              <a:t>：</a:t>
            </a:r>
            <a:r>
              <a:rPr lang="en-US" altLang="zh-CN"/>
              <a:t>2020</a:t>
            </a:r>
            <a:r>
              <a:rPr altLang="en-US"/>
              <a:t>、</a:t>
            </a:r>
            <a:r>
              <a:rPr lang="en-US" altLang="zh-CN"/>
              <a:t>2021</a:t>
            </a:r>
            <a:r>
              <a:rPr altLang="en-US"/>
              <a:t>年</a:t>
            </a:r>
            <a:r>
              <a:t>收、支决算总计变动情况图</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2020</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收入</c:v>
                </c:pt>
                <c:pt idx="1">
                  <c:v>支出</c:v>
                </c:pt>
              </c:strCache>
            </c:strRef>
          </c:cat>
          <c:val>
            <c:numRef>
              <c:f>Sheet1!$B$2:$B$5</c:f>
              <c:numCache>
                <c:formatCode>General</c:formatCode>
                <c:ptCount val="4"/>
                <c:pt idx="0">
                  <c:v>1233.4</c:v>
                </c:pt>
                <c:pt idx="1">
                  <c:v>1165.45</c:v>
                </c:pt>
              </c:numCache>
            </c:numRef>
          </c:val>
        </c:ser>
        <c:ser>
          <c:idx val="1"/>
          <c:order val="1"/>
          <c:tx>
            <c:strRef>
              <c:f>Sheet1!$C$1</c:f>
              <c:strCache>
                <c:ptCount val="1"/>
                <c:pt idx="0">
                  <c:v>2021</c:v>
                </c:pt>
              </c:strCache>
            </c:strRef>
          </c:tx>
          <c:spPr>
            <a:solidFill>
              <a:schemeClr val="accent2"/>
            </a:solidFill>
            <a:ln>
              <a:noFill/>
            </a:ln>
            <a:effectLst/>
          </c:spPr>
          <c:invertIfNegative val="0"/>
          <c:dLbls>
            <c:dLbl>
              <c:idx val="0"/>
              <c:layout/>
              <c:dLblPos val="outEnd"/>
              <c:showLegendKey val="0"/>
              <c:showVal val="1"/>
              <c:showCatName val="0"/>
              <c:showSerName val="0"/>
              <c:showPercent val="0"/>
              <c:showBubbleSize val="0"/>
              <c:extLst>
                <c:ext xmlns:c15="http://schemas.microsoft.com/office/drawing/2012/chart" uri="{CE6537A1-D6FC-4f65-9D91-7224C49458BB}"/>
              </c:extLst>
            </c:dLbl>
            <c:dLbl>
              <c:idx val="1"/>
              <c:layout/>
              <c:dLblPos val="outEnd"/>
              <c:showLegendKey val="0"/>
              <c:showVal val="1"/>
              <c:showCatName val="0"/>
              <c:showSerName val="0"/>
              <c:showPercent val="0"/>
              <c:showBubbleSize val="0"/>
              <c:extLst>
                <c:ext xmlns:c15="http://schemas.microsoft.com/office/drawing/2012/chart" uri="{CE6537A1-D6FC-4f65-9D91-7224C49458BB}"/>
              </c:extLst>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收入</c:v>
                </c:pt>
                <c:pt idx="1">
                  <c:v>支出</c:v>
                </c:pt>
              </c:strCache>
            </c:strRef>
          </c:cat>
          <c:val>
            <c:numRef>
              <c:f>Sheet1!$C$2:$C$5</c:f>
              <c:numCache>
                <c:formatCode>General</c:formatCode>
                <c:ptCount val="4"/>
                <c:pt idx="0">
                  <c:v>1356.32</c:v>
                </c:pt>
                <c:pt idx="1">
                  <c:v>1432.02</c:v>
                </c:pt>
              </c:numCache>
            </c:numRef>
          </c:val>
        </c:ser>
        <c:dLbls>
          <c:showLegendKey val="0"/>
          <c:showVal val="0"/>
          <c:showCatName val="0"/>
          <c:showSerName val="0"/>
          <c:showPercent val="0"/>
          <c:showBubbleSize val="0"/>
        </c:dLbls>
        <c:gapWidth val="150"/>
        <c:axId val="365002112"/>
        <c:axId val="365003904"/>
      </c:barChart>
      <c:dateAx>
        <c:axId val="365002112"/>
        <c:scaling>
          <c:orientation val="minMax"/>
        </c:scaling>
        <c:delete val="0"/>
        <c:axPos val="b"/>
        <c:majorTickMark val="out"/>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365003904"/>
        <c:crosses val="autoZero"/>
        <c:auto val="0"/>
        <c:lblAlgn val="ctr"/>
        <c:lblOffset val="100"/>
        <c:baseTimeUnit val="days"/>
      </c:dateAx>
      <c:valAx>
        <c:axId val="365003904"/>
        <c:scaling>
          <c:orientation val="minMax"/>
          <c:max val="1500"/>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out"/>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65002112"/>
        <c:crosses val="autoZero"/>
        <c:crossBetween val="between"/>
        <c:majorUnit val="300"/>
        <c:minorUnit val="1"/>
      </c:valAx>
      <c:spPr>
        <a:noFill/>
        <a:ln>
          <a:noFill/>
        </a:ln>
        <a:effectLst/>
      </c:spPr>
    </c:plotArea>
    <c:legend>
      <c:legendPos val="b"/>
      <c:layout>
        <c:manualLayout>
          <c:xMode val="edge"/>
          <c:yMode val="edge"/>
          <c:x val="0.374050554102851"/>
          <c:y val="0.866240472092451"/>
          <c:w val="0.239073589839372"/>
          <c:h val="0.104253749692648"/>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71f6cb9e-5adf-4b9c-8c39-1f9581d4bfb2}"/>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2</a:t>
            </a:r>
            <a:r>
              <a:rPr altLang="en-US"/>
              <a:t>：</a:t>
            </a:r>
            <a:r>
              <a:t>收入决算结构图</a:t>
            </a:r>
          </a:p>
        </c:rich>
      </c:tx>
      <c:layout/>
      <c:overlay val="0"/>
      <c:spPr>
        <a:noFill/>
        <a:ln>
          <a:noFill/>
        </a:ln>
        <a:effectLst/>
      </c:spPr>
    </c:title>
    <c:autoTitleDeleted val="0"/>
    <c:plotArea>
      <c:layout/>
      <c:pieChart>
        <c:varyColors val="1"/>
        <c:ser>
          <c:idx val="0"/>
          <c:order val="0"/>
          <c:tx>
            <c:strRef>
              <c:f>Sheet1!$B$1</c:f>
              <c:strCache>
                <c:ptCount val="1"/>
                <c:pt idx="0">
                  <c:v>收入占比</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dLblPos val="bestFit"/>
              <c:showLegendKey val="0"/>
              <c:showVal val="1"/>
              <c:showCatName val="0"/>
              <c:showSerName val="0"/>
              <c:showPercent val="0"/>
              <c:showBubbleSize val="0"/>
              <c:extLst>
                <c:ext xmlns:c15="http://schemas.microsoft.com/office/drawing/2012/chart" uri="{CE6537A1-D6FC-4f65-9D91-7224C49458BB}"/>
              </c:extLst>
            </c:dLbl>
            <c:dLbl>
              <c:idx val="1"/>
              <c:layout/>
              <c:dLblPos val="bestFit"/>
              <c:showLegendKey val="0"/>
              <c:showVal val="1"/>
              <c:showCatName val="0"/>
              <c:showSerName val="0"/>
              <c:showPercent val="0"/>
              <c:showBubbleSize val="0"/>
              <c:extLst>
                <c:ext xmlns:c15="http://schemas.microsoft.com/office/drawing/2012/chart" uri="{CE6537A1-D6FC-4f65-9D91-7224C49458BB}"/>
              </c:extLst>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一般公共预算财政拨款收入</c:v>
                </c:pt>
                <c:pt idx="1">
                  <c:v>政府性基金预算财政拨款收入</c:v>
                </c:pt>
              </c:strCache>
            </c:strRef>
          </c:cat>
          <c:val>
            <c:numRef>
              <c:f>Sheet1!$B$2:$B$5</c:f>
              <c:numCache>
                <c:formatCode>0.00%</c:formatCode>
                <c:ptCount val="4"/>
                <c:pt idx="0">
                  <c:v>0.9934</c:v>
                </c:pt>
                <c:pt idx="1">
                  <c:v>0.0066</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egendEntry>
        <c:idx val="2"/>
        <c:delete val="1"/>
      </c:legendEntry>
      <c:legendEntry>
        <c:idx val="3"/>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e1ef849f-58b6-4f59-be8f-e2afb6cc1f31}"/>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3</a:t>
            </a:r>
            <a:r>
              <a:rPr altLang="en-US"/>
              <a:t>：支出决算结构图</a:t>
            </a:r>
            <a:endParaRPr altLang="en-US"/>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基本支出</c:v>
                </c:pt>
                <c:pt idx="1">
                  <c:v>项目支出</c:v>
                </c:pt>
              </c:strCache>
            </c:strRef>
          </c:cat>
          <c:val>
            <c:numRef>
              <c:f>Sheet1!$B$2:$B$5</c:f>
              <c:numCache>
                <c:formatCode>0.00%</c:formatCode>
                <c:ptCount val="4"/>
                <c:pt idx="0">
                  <c:v>0.5936</c:v>
                </c:pt>
                <c:pt idx="1">
                  <c:v>0.4064</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egendEntry>
        <c:idx val="2"/>
        <c:delete val="1"/>
      </c:legendEntry>
      <c:legendEntry>
        <c:idx val="3"/>
        <c:delete val="1"/>
      </c:legendEntry>
      <c:layout>
        <c:manualLayout>
          <c:xMode val="edge"/>
          <c:yMode val="edge"/>
          <c:x val="0.350052659294365"/>
          <c:y val="0.807096339546373"/>
          <c:w val="0.313454449710374"/>
          <c:h val="0.15899393667190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2a74aa2c-4fd8-4810-a661-e25747664c4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4</a:t>
            </a:r>
            <a:r>
              <a:rPr altLang="en-US"/>
              <a:t>：</a:t>
            </a:r>
            <a:r>
              <a:t>财政拨款收、支决算总计变动情况图</a:t>
            </a:r>
            <a:endParaRPr lang="en-US" altLang="zh-CN"/>
          </a:p>
        </c:rich>
      </c:tx>
      <c:layout/>
      <c:overlay val="0"/>
      <c:spPr>
        <a:noFill/>
        <a:ln>
          <a:noFill/>
        </a:ln>
        <a:effectLst/>
      </c:spPr>
    </c:title>
    <c:autoTitleDeleted val="0"/>
    <c:plotArea>
      <c:layout>
        <c:manualLayout>
          <c:layoutTarget val="inner"/>
          <c:xMode val="edge"/>
          <c:yMode val="edge"/>
          <c:x val="0.0787"/>
          <c:y val="0.164625529910504"/>
          <c:w val="0.8938"/>
          <c:h val="0.643052284503062"/>
        </c:manualLayout>
      </c:layout>
      <c:barChart>
        <c:barDir val="col"/>
        <c:grouping val="clustered"/>
        <c:varyColors val="0"/>
        <c:ser>
          <c:idx val="0"/>
          <c:order val="0"/>
          <c:tx>
            <c:strRef>
              <c:f>Sheet1!$B$1</c:f>
              <c:strCache>
                <c:ptCount val="1"/>
                <c:pt idx="0">
                  <c:v>2020</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财政拨款收入</c:v>
                </c:pt>
                <c:pt idx="1">
                  <c:v>财政拨款支出</c:v>
                </c:pt>
              </c:strCache>
            </c:strRef>
          </c:cat>
          <c:val>
            <c:numRef>
              <c:f>Sheet1!$B$2:$B$5</c:f>
              <c:numCache>
                <c:formatCode>General</c:formatCode>
                <c:ptCount val="4"/>
                <c:pt idx="0">
                  <c:v>1196.54</c:v>
                </c:pt>
                <c:pt idx="1">
                  <c:v>1165.45</c:v>
                </c:pt>
              </c:numCache>
            </c:numRef>
          </c:val>
        </c:ser>
        <c:ser>
          <c:idx val="1"/>
          <c:order val="1"/>
          <c:tx>
            <c:strRef>
              <c:f>Sheet1!$C$1</c:f>
              <c:strCache>
                <c:ptCount val="1"/>
                <c:pt idx="0">
                  <c:v>2021</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财政拨款收入</c:v>
                </c:pt>
                <c:pt idx="1">
                  <c:v>财政拨款支出</c:v>
                </c:pt>
              </c:strCache>
            </c:strRef>
          </c:cat>
          <c:val>
            <c:numRef>
              <c:f>Sheet1!$C$2:$C$5</c:f>
              <c:numCache>
                <c:formatCode>General</c:formatCode>
                <c:ptCount val="4"/>
                <c:pt idx="0">
                  <c:v>1356.32</c:v>
                </c:pt>
                <c:pt idx="1">
                  <c:v>1432.02</c:v>
                </c:pt>
              </c:numCache>
            </c:numRef>
          </c:val>
        </c:ser>
        <c:ser>
          <c:idx val="2"/>
          <c:order val="2"/>
          <c:tx>
            <c:strRef>
              <c:f>Sheet1!$D$1</c:f>
              <c:strCache>
                <c:ptCount val="1"/>
                <c:pt idx="0">
                  <c:v/>
                </c:pt>
              </c:strCache>
            </c:strRef>
          </c:tx>
          <c:spPr>
            <a:solidFill>
              <a:schemeClr val="accent3"/>
            </a:solidFill>
            <a:ln>
              <a:noFill/>
            </a:ln>
            <a:effectLst/>
          </c:spPr>
          <c:invertIfNegative val="0"/>
          <c:dLbls>
            <c:delete val="1"/>
          </c:dLbls>
          <c:cat>
            <c:strRef>
              <c:f>Sheet1!$A$2:$A$5</c:f>
              <c:strCache>
                <c:ptCount val="4"/>
                <c:pt idx="0">
                  <c:v>财政拨款收入</c:v>
                </c:pt>
                <c:pt idx="1">
                  <c:v>财政拨款支出</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382772736"/>
        <c:axId val="382774272"/>
      </c:barChart>
      <c:catAx>
        <c:axId val="38277273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2774272"/>
        <c:crosses val="autoZero"/>
        <c:auto val="1"/>
        <c:lblAlgn val="ctr"/>
        <c:lblOffset val="100"/>
        <c:noMultiLvlLbl val="0"/>
      </c:catAx>
      <c:valAx>
        <c:axId val="3827742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2772736"/>
        <c:crosses val="autoZero"/>
        <c:crossBetween val="between"/>
      </c:valAx>
      <c:spPr>
        <a:noFill/>
        <a:ln>
          <a:noFill/>
        </a:ln>
        <a:effectLst/>
      </c:spPr>
    </c:plotArea>
    <c:legend>
      <c:legendPos val="b"/>
      <c:legendEntry>
        <c:idx val="2"/>
        <c:delete val="1"/>
      </c:legendEntry>
      <c:layout>
        <c:manualLayout>
          <c:xMode val="edge"/>
          <c:yMode val="edge"/>
          <c:x val="0.35675"/>
          <c:y val="0.867640131888837"/>
          <c:w val="0.285"/>
          <c:h val="0.104097974564296"/>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23daef0-ca92-4ef9-a0ac-1520f6d3cb5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5</a:t>
            </a:r>
            <a:r>
              <a:rPr altLang="en-US"/>
              <a:t>：</a:t>
            </a:r>
            <a:r>
              <a:t>一般公共预算财政拨款支出决算变动情况图</a:t>
            </a:r>
          </a:p>
        </c:rich>
      </c:tx>
      <c:layout>
        <c:manualLayout>
          <c:xMode val="edge"/>
          <c:yMode val="edge"/>
          <c:x val="0.1305"/>
          <c:y val="0.0551025489402757"/>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2020</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一般公共预算财政拨款支出</c:v>
                </c:pt>
              </c:strCache>
            </c:strRef>
          </c:cat>
          <c:val>
            <c:numRef>
              <c:f>Sheet1!$B$2:$B$5</c:f>
              <c:numCache>
                <c:formatCode>General</c:formatCode>
                <c:ptCount val="4"/>
                <c:pt idx="0">
                  <c:v>1128.61</c:v>
                </c:pt>
              </c:numCache>
            </c:numRef>
          </c:val>
        </c:ser>
        <c:ser>
          <c:idx val="1"/>
          <c:order val="1"/>
          <c:tx>
            <c:strRef>
              <c:f>Sheet1!$C$1</c:f>
              <c:strCache>
                <c:ptCount val="1"/>
                <c:pt idx="0">
                  <c:v>2021</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一般公共预算财政拨款支出</c:v>
                </c:pt>
              </c:strCache>
            </c:strRef>
          </c:cat>
          <c:val>
            <c:numRef>
              <c:f>Sheet1!$C$2:$C$5</c:f>
              <c:numCache>
                <c:formatCode>General</c:formatCode>
                <c:ptCount val="4"/>
                <c:pt idx="0">
                  <c:v>1347.37</c:v>
                </c:pt>
              </c:numCache>
            </c:numRef>
          </c:val>
        </c:ser>
        <c:ser>
          <c:idx val="2"/>
          <c:order val="2"/>
          <c:tx>
            <c:strRef>
              <c:f>Sheet1!$D$1</c:f>
              <c:strCache>
                <c:ptCount val="1"/>
                <c:pt idx="0">
                  <c:v/>
                </c:pt>
              </c:strCache>
            </c:strRef>
          </c:tx>
          <c:spPr>
            <a:solidFill>
              <a:schemeClr val="accent3"/>
            </a:solidFill>
            <a:ln>
              <a:noFill/>
            </a:ln>
            <a:effectLst/>
          </c:spPr>
          <c:invertIfNegative val="0"/>
          <c:dLbls>
            <c:delete val="1"/>
          </c:dLbls>
          <c:cat>
            <c:strRef>
              <c:f>Sheet1!$A$2:$A$5</c:f>
              <c:strCache>
                <c:ptCount val="4"/>
                <c:pt idx="0">
                  <c:v>一般公共预算财政拨款支出</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382830080"/>
        <c:axId val="382831616"/>
      </c:barChart>
      <c:catAx>
        <c:axId val="38283008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2831616"/>
        <c:crosses val="autoZero"/>
        <c:auto val="1"/>
        <c:lblAlgn val="ctr"/>
        <c:lblOffset val="100"/>
        <c:noMultiLvlLbl val="0"/>
      </c:catAx>
      <c:valAx>
        <c:axId val="382831616"/>
        <c:scaling>
          <c:orientation val="minMax"/>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2830080"/>
        <c:crosses val="autoZero"/>
        <c:crossBetween val="between"/>
      </c:valAx>
      <c:spPr>
        <a:noFill/>
        <a:ln>
          <a:noFill/>
        </a:ln>
        <a:effectLst/>
      </c:spPr>
    </c:plotArea>
    <c:legend>
      <c:legendPos val="b"/>
      <c:legendEntry>
        <c:idx val="2"/>
        <c:delete val="1"/>
      </c:legendEntry>
      <c:layout>
        <c:manualLayout>
          <c:xMode val="edge"/>
          <c:yMode val="edge"/>
          <c:x val="0.4215"/>
          <c:y val="0.827615298087739"/>
          <c:w val="0.157125"/>
          <c:h val="0.13863892013498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75209a21-3d5a-4520-a0f9-8812d0971f81}"/>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6</a:t>
            </a:r>
            <a:r>
              <a:rPr altLang="en-US"/>
              <a:t>：</a:t>
            </a:r>
            <a:r>
              <a:t>一般公共预算财政拨款支出决算结构图</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Pt>
            <c:idx val="8"/>
            <c:bubble3D val="0"/>
            <c:spPr>
              <a:solidFill>
                <a:schemeClr val="accent3">
                  <a:lumMod val="60000"/>
                </a:schemeClr>
              </a:solidFill>
              <a:ln w="19050">
                <a:solidFill>
                  <a:schemeClr val="lt1"/>
                </a:solidFill>
              </a:ln>
              <a:effectLst/>
            </c:spPr>
          </c:dPt>
          <c:dLbls>
            <c:dLbl>
              <c:idx val="4"/>
              <c:layout>
                <c:manualLayout>
                  <c:x val="-0.013125"/>
                  <c:y val="-0.0116572760831552"/>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0</a:t>
                    </a:r>
                    <a:r>
                      <a:rPr lang="en-US" altLang="zh-CN"/>
                      <a:t>.01</a:t>
                    </a:r>
                    <a:r>
                      <a:t>%</a:t>
                    </a:r>
                  </a:p>
                </c:rich>
              </c:tx>
              <c:dLblPos val="bestFit"/>
              <c:showLegendKey val="0"/>
              <c:showVal val="0"/>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Sheet1!$A$2:$A$10</c:f>
              <c:strCache>
                <c:ptCount val="9"/>
                <c:pt idx="0">
                  <c:v>一般公共服务</c:v>
                </c:pt>
                <c:pt idx="1">
                  <c:v>文化旅游体育与传媒</c:v>
                </c:pt>
                <c:pt idx="2">
                  <c:v>社会保障和就业</c:v>
                </c:pt>
                <c:pt idx="3">
                  <c:v>卫生健康</c:v>
                </c:pt>
                <c:pt idx="4">
                  <c:v>城乡社区</c:v>
                </c:pt>
                <c:pt idx="5">
                  <c:v>农林水（类）</c:v>
                </c:pt>
                <c:pt idx="6">
                  <c:v>住房保障支出</c:v>
                </c:pt>
                <c:pt idx="7">
                  <c:v>灾害防治及应急管理</c:v>
                </c:pt>
                <c:pt idx="8">
                  <c:v>其他</c:v>
                </c:pt>
              </c:strCache>
            </c:strRef>
          </c:cat>
          <c:val>
            <c:numRef>
              <c:f>Sheet1!$B$2:$B$10</c:f>
              <c:numCache>
                <c:formatCode>0.00%</c:formatCode>
                <c:ptCount val="9"/>
                <c:pt idx="0">
                  <c:v>0.3579</c:v>
                </c:pt>
                <c:pt idx="1">
                  <c:v>0.0408</c:v>
                </c:pt>
                <c:pt idx="2">
                  <c:v>0.1285</c:v>
                </c:pt>
                <c:pt idx="3">
                  <c:v>0.0326</c:v>
                </c:pt>
                <c:pt idx="4">
                  <c:v>0.0001</c:v>
                </c:pt>
                <c:pt idx="5">
                  <c:v>0.3457</c:v>
                </c:pt>
                <c:pt idx="6">
                  <c:v>0.0389</c:v>
                </c:pt>
                <c:pt idx="7">
                  <c:v>0.026</c:v>
                </c:pt>
                <c:pt idx="8">
                  <c:v>0.0294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9d33289b-03c9-420e-ba89-0a80bf41fe5f}"/>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图</a:t>
            </a:r>
            <a:r>
              <a:rPr lang="en-US" altLang="zh-CN"/>
              <a:t>7</a:t>
            </a:r>
            <a:r>
              <a:rPr altLang="en-US"/>
              <a:t>：</a:t>
            </a:r>
            <a:r>
              <a:t>三公经费财政拨款支出结构图</a:t>
            </a:r>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公务用车购置及运行维护费支出</c:v>
                </c:pt>
                <c:pt idx="1">
                  <c:v>公务接待费支出</c:v>
                </c:pt>
              </c:strCache>
            </c:strRef>
          </c:cat>
          <c:val>
            <c:numRef>
              <c:f>Sheet1!$B$2:$B$5</c:f>
              <c:numCache>
                <c:formatCode>General</c:formatCode>
                <c:ptCount val="4"/>
                <c:pt idx="0">
                  <c:v>12.05</c:v>
                </c:pt>
                <c:pt idx="1">
                  <c:v>3.27</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egendEntry>
        <c:idx val="2"/>
        <c:delete val="1"/>
      </c:legendEntry>
      <c:legendEntry>
        <c:idx val="3"/>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73ea3be2-32b3-466b-81b3-a30ed4a46b4b}"/>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31</Pages>
  <Words>10350</Words>
  <Characters>11512</Characters>
  <Lines>15</Lines>
  <Paragraphs>24</Paragraphs>
  <TotalTime>475</TotalTime>
  <ScaleCrop>false</ScaleCrop>
  <LinksUpToDate>false</LinksUpToDate>
  <CharactersWithSpaces>11540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贰佰木有伍</cp:lastModifiedBy>
  <cp:lastPrinted>2022-08-06T02:23:00Z</cp:lastPrinted>
  <dcterms:modified xsi:type="dcterms:W3CDTF">2024-12-24T08:30:04Z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BB1B9700E69A4EC49F62A99580A56FF0_13</vt:lpwstr>
  </property>
</Properties>
</file>