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4E2E40">
      <w:pPr>
        <w:spacing w:line="600" w:lineRule="exact"/>
        <w:jc w:val="center"/>
        <w:outlineLvl w:val="0"/>
        <w:rPr>
          <w:rFonts w:ascii="方正小标宋简体" w:hAnsi="宋体" w:eastAsia="方正小标宋简体"/>
          <w:sz w:val="72"/>
          <w:szCs w:val="72"/>
        </w:rPr>
      </w:pPr>
      <w:bookmarkStart w:id="0" w:name="_Toc15378441"/>
      <w:bookmarkStart w:id="1" w:name="_Toc15377425"/>
      <w:bookmarkStart w:id="2" w:name="_Toc15396597"/>
      <w:bookmarkStart w:id="3" w:name="_Toc15396475"/>
      <w:bookmarkStart w:id="4" w:name="_Toc15377193"/>
      <w:bookmarkStart w:id="5" w:name="_Toc15306267"/>
    </w:p>
    <w:p w14:paraId="25FA7E6C">
      <w:pPr>
        <w:spacing w:line="600" w:lineRule="exact"/>
        <w:jc w:val="center"/>
        <w:outlineLvl w:val="0"/>
        <w:rPr>
          <w:rFonts w:ascii="方正小标宋简体" w:hAnsi="宋体" w:eastAsia="方正小标宋简体"/>
          <w:sz w:val="72"/>
          <w:szCs w:val="72"/>
        </w:rPr>
      </w:pPr>
    </w:p>
    <w:p w14:paraId="296F3595">
      <w:pPr>
        <w:spacing w:line="600" w:lineRule="exact"/>
        <w:jc w:val="center"/>
        <w:outlineLvl w:val="0"/>
        <w:rPr>
          <w:rFonts w:ascii="方正小标宋简体" w:hAnsi="宋体" w:eastAsia="方正小标宋简体"/>
          <w:sz w:val="72"/>
          <w:szCs w:val="72"/>
        </w:rPr>
      </w:pPr>
    </w:p>
    <w:p w14:paraId="4430DE86">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2022年度</w:t>
      </w:r>
      <w:bookmarkEnd w:id="0"/>
      <w:bookmarkEnd w:id="1"/>
      <w:bookmarkEnd w:id="2"/>
      <w:bookmarkEnd w:id="3"/>
      <w:bookmarkEnd w:id="4"/>
    </w:p>
    <w:p w14:paraId="41DD8A85">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8442"/>
      <w:bookmarkStart w:id="7" w:name="_Toc15396476"/>
      <w:bookmarkStart w:id="8" w:name="_Toc15396598"/>
      <w:bookmarkStart w:id="9" w:name="_Toc15377426"/>
      <w:bookmarkStart w:id="10" w:name="_Toc15377194"/>
      <w:r>
        <w:rPr>
          <w:rFonts w:hint="eastAsia" w:ascii="方正小标宋简体" w:hAnsi="方正小标宋简体" w:eastAsia="方正小标宋简体" w:cs="方正小标宋简体"/>
          <w:sz w:val="72"/>
          <w:szCs w:val="72"/>
        </w:rPr>
        <w:t>四川省</w:t>
      </w:r>
      <w:bookmarkEnd w:id="5"/>
      <w:bookmarkStart w:id="11" w:name="_Toc15306268"/>
      <w:r>
        <w:rPr>
          <w:rFonts w:hint="eastAsia" w:ascii="方正小标宋简体" w:hAnsi="方正小标宋简体" w:eastAsia="方正小标宋简体" w:cs="方正小标宋简体"/>
          <w:sz w:val="72"/>
          <w:szCs w:val="72"/>
          <w:lang w:val="en-US" w:eastAsia="zh-CN"/>
        </w:rPr>
        <w:t>盐边县残疾人联合会</w:t>
      </w: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p>
    <w:p w14:paraId="51547F98">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黑体" w:hAnsi="黑体" w:eastAsia="黑体"/>
          <w:sz w:val="48"/>
          <w:szCs w:val="48"/>
        </w:rPr>
        <w:sectPr>
          <w:footerReference r:id="rId5" w:type="first"/>
          <w:headerReference r:id="rId3" w:type="default"/>
          <w:headerReference r:id="rId4" w:type="even"/>
          <w:pgSz w:w="11907" w:h="16840"/>
          <w:pgMar w:top="2098" w:right="1486" w:bottom="1984" w:left="1786" w:header="0" w:footer="0" w:gutter="0"/>
          <w:pgNumType w:fmt="decimal" w:start="1"/>
          <w:cols w:equalWidth="0" w:num="1">
            <w:col w:w="8635"/>
          </w:cols>
          <w:rtlGutter w:val="0"/>
          <w:docGrid w:linePitch="0" w:charSpace="0"/>
        </w:sectPr>
      </w:pPr>
    </w:p>
    <w:p w14:paraId="59FF6969">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黑体" w:hAnsi="黑体" w:eastAsia="黑体"/>
          <w:sz w:val="48"/>
          <w:szCs w:val="48"/>
        </w:rPr>
      </w:pPr>
      <w:r>
        <w:rPr>
          <w:rFonts w:hint="eastAsia" w:ascii="黑体" w:hAnsi="黑体" w:eastAsia="黑体"/>
          <w:sz w:val="48"/>
          <w:szCs w:val="48"/>
        </w:rPr>
        <w:t>目录</w:t>
      </w:r>
    </w:p>
    <w:p w14:paraId="75710905">
      <w:pPr>
        <w:pageBreakBefore w:val="0"/>
        <w:widowControl/>
        <w:kinsoku/>
        <w:wordWrap/>
        <w:overflowPunct/>
        <w:topLinePunct w:val="0"/>
        <w:autoSpaceDE/>
        <w:autoSpaceDN/>
        <w:bidi w:val="0"/>
        <w:spacing w:line="400" w:lineRule="exact"/>
        <w:jc w:val="center"/>
        <w:textAlignment w:val="auto"/>
        <w:rPr>
          <w:rFonts w:ascii="黑体" w:hAnsi="黑体" w:eastAsia="黑体" w:cstheme="minorBidi"/>
          <w:sz w:val="28"/>
          <w:szCs w:val="28"/>
        </w:rPr>
      </w:pPr>
    </w:p>
    <w:p w14:paraId="59BAFD70">
      <w:pPr>
        <w:pStyle w:val="14"/>
        <w:pageBreakBefore w:val="0"/>
        <w:widowControl w:val="0"/>
        <w:kinsoku/>
        <w:wordWrap/>
        <w:overflowPunct/>
        <w:topLinePunct w:val="0"/>
        <w:autoSpaceDE/>
        <w:autoSpaceDN/>
        <w:bidi w:val="0"/>
        <w:spacing w:line="340" w:lineRule="exact"/>
        <w:textAlignment w:val="auto"/>
      </w:pPr>
      <w:r>
        <w:rPr>
          <w:rFonts w:hint="eastAsia"/>
        </w:rPr>
        <w:t>公开时间：2023年10月26日</w:t>
      </w:r>
    </w:p>
    <w:p w14:paraId="744BD13E">
      <w:pPr>
        <w:pageBreakBefore w:val="0"/>
        <w:widowControl w:val="0"/>
        <w:kinsoku/>
        <w:wordWrap/>
        <w:overflowPunct/>
        <w:topLinePunct w:val="0"/>
        <w:autoSpaceDE/>
        <w:autoSpaceDN/>
        <w:bidi w:val="0"/>
        <w:spacing w:line="340" w:lineRule="exact"/>
        <w:textAlignment w:val="auto"/>
      </w:pPr>
    </w:p>
    <w:p w14:paraId="18F3208A">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仿宋" w:cs="仿宋"/>
          <w:sz w:val="24"/>
          <w:szCs w:val="24"/>
          <w:lang w:val="en-US" w:eastAsia="zh-CN"/>
        </w:rPr>
      </w:pPr>
      <w:r>
        <w:rPr>
          <w:rFonts w:hint="eastAsia" w:cs="仿宋"/>
          <w:sz w:val="24"/>
          <w:szCs w:val="24"/>
        </w:rPr>
        <w:t>第一部分部门概况</w:t>
      </w:r>
      <w:r>
        <w:rPr>
          <w:rFonts w:hint="eastAsia" w:cs="仿宋"/>
          <w:sz w:val="24"/>
          <w:szCs w:val="24"/>
          <w:lang w:val="en-US" w:eastAsia="zh-CN"/>
        </w:rPr>
        <w:t>..................................................................................................1</w:t>
      </w:r>
    </w:p>
    <w:p w14:paraId="177F4E57">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一、部门职责</w:t>
      </w:r>
      <w:r>
        <w:rPr>
          <w:rFonts w:hint="eastAsia" w:cs="仿宋"/>
          <w:sz w:val="24"/>
          <w:szCs w:val="24"/>
          <w:lang w:val="en-US" w:eastAsia="zh-CN"/>
        </w:rPr>
        <w:t>..........................................................................................................1</w:t>
      </w:r>
    </w:p>
    <w:p w14:paraId="19030051">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ascii="仿宋" w:hAnsi="仿宋" w:eastAsia="宋体" w:cs="仿宋"/>
          <w:sz w:val="24"/>
          <w:szCs w:val="24"/>
          <w:lang w:val="en-US" w:eastAsia="zh-CN"/>
        </w:rPr>
      </w:pPr>
      <w:r>
        <w:rPr>
          <w:rFonts w:hint="eastAsia" w:cs="仿宋"/>
          <w:sz w:val="24"/>
          <w:szCs w:val="24"/>
        </w:rPr>
        <w:t>二、机构设置</w:t>
      </w:r>
      <w:r>
        <w:rPr>
          <w:rFonts w:hint="eastAsia" w:cs="仿宋"/>
          <w:sz w:val="24"/>
          <w:szCs w:val="24"/>
          <w:lang w:val="en-US" w:eastAsia="zh-CN"/>
        </w:rPr>
        <w:t>..........................................................................................................2</w:t>
      </w:r>
    </w:p>
    <w:p w14:paraId="0D9939E7">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仿宋" w:cs="仿宋"/>
          <w:sz w:val="24"/>
          <w:szCs w:val="24"/>
          <w:lang w:val="en-US" w:eastAsia="zh-CN"/>
        </w:rPr>
      </w:pPr>
      <w:r>
        <w:rPr>
          <w:rFonts w:hint="eastAsia" w:cs="仿宋"/>
          <w:sz w:val="24"/>
          <w:szCs w:val="24"/>
        </w:rPr>
        <w:t>第二部分 2022年度部门决算情况说明</w:t>
      </w:r>
      <w:r>
        <w:rPr>
          <w:rFonts w:hint="eastAsia" w:cs="仿宋"/>
          <w:sz w:val="24"/>
          <w:szCs w:val="24"/>
          <w:lang w:val="en-US" w:eastAsia="zh-CN"/>
        </w:rPr>
        <w:t>...............................................................3</w:t>
      </w:r>
    </w:p>
    <w:p w14:paraId="5323F6B0">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ascii="仿宋" w:hAnsi="仿宋" w:cs="仿宋"/>
          <w:sz w:val="24"/>
          <w:szCs w:val="24"/>
          <w:lang w:val="en-US" w:eastAsia="zh-CN"/>
        </w:rPr>
      </w:pPr>
      <w:r>
        <w:rPr>
          <w:rFonts w:hint="eastAsia" w:cs="仿宋"/>
          <w:sz w:val="24"/>
          <w:szCs w:val="24"/>
        </w:rPr>
        <w:t>一、收入支出决算总体情况说明</w:t>
      </w:r>
      <w:r>
        <w:rPr>
          <w:rFonts w:hint="eastAsia" w:cs="仿宋"/>
          <w:sz w:val="24"/>
          <w:szCs w:val="24"/>
          <w:lang w:val="en-US" w:eastAsia="zh-CN"/>
        </w:rPr>
        <w:t>..........................................................................3</w:t>
      </w:r>
    </w:p>
    <w:p w14:paraId="0E8DAF54">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ascii="仿宋" w:hAnsi="仿宋" w:eastAsia="宋体" w:cs="仿宋"/>
          <w:sz w:val="24"/>
          <w:szCs w:val="24"/>
          <w:lang w:val="en-US" w:eastAsia="zh-CN"/>
        </w:rPr>
      </w:pPr>
      <w:r>
        <w:rPr>
          <w:rFonts w:hint="eastAsia" w:cs="仿宋"/>
          <w:sz w:val="24"/>
          <w:szCs w:val="24"/>
        </w:rPr>
        <w:t>二、收入决算情况说明</w:t>
      </w:r>
      <w:r>
        <w:rPr>
          <w:rFonts w:hint="eastAsia" w:cs="仿宋"/>
          <w:sz w:val="24"/>
          <w:szCs w:val="24"/>
          <w:lang w:val="en-US" w:eastAsia="zh-CN"/>
        </w:rPr>
        <w:t>..........................................................................................3</w:t>
      </w:r>
    </w:p>
    <w:p w14:paraId="3575BA59">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ascii="仿宋" w:hAnsi="仿宋" w:eastAsia="宋体" w:cs="仿宋"/>
          <w:sz w:val="24"/>
          <w:szCs w:val="24"/>
          <w:lang w:val="en-US" w:eastAsia="zh-CN"/>
        </w:rPr>
      </w:pPr>
      <w:r>
        <w:rPr>
          <w:rFonts w:hint="eastAsia" w:cs="仿宋"/>
          <w:sz w:val="24"/>
          <w:szCs w:val="24"/>
        </w:rPr>
        <w:t>三、支出决算情况说明</w:t>
      </w:r>
      <w:r>
        <w:rPr>
          <w:rFonts w:hint="eastAsia" w:cs="仿宋"/>
          <w:sz w:val="24"/>
          <w:szCs w:val="24"/>
          <w:lang w:val="en-US" w:eastAsia="zh-CN"/>
        </w:rPr>
        <w:t>..........................................................................................4</w:t>
      </w:r>
    </w:p>
    <w:p w14:paraId="0920DCF0">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ascii="仿宋" w:hAnsi="仿宋" w:eastAsia="宋体" w:cs="仿宋"/>
          <w:sz w:val="24"/>
          <w:szCs w:val="24"/>
          <w:lang w:val="en-US" w:eastAsia="zh-CN"/>
        </w:rPr>
      </w:pPr>
      <w:r>
        <w:rPr>
          <w:rFonts w:hint="eastAsia" w:cs="仿宋"/>
          <w:sz w:val="24"/>
          <w:szCs w:val="24"/>
        </w:rPr>
        <w:t>四、财政拨款收入支出决算总体情况说明</w:t>
      </w:r>
      <w:r>
        <w:rPr>
          <w:rFonts w:hint="eastAsia" w:cs="仿宋"/>
          <w:sz w:val="24"/>
          <w:szCs w:val="24"/>
          <w:lang w:val="en-US" w:eastAsia="zh-CN"/>
        </w:rPr>
        <w:t>..........................................................5</w:t>
      </w:r>
    </w:p>
    <w:p w14:paraId="2BFFB580">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ascii="仿宋" w:hAnsi="仿宋" w:eastAsia="宋体" w:cs="仿宋"/>
          <w:sz w:val="24"/>
          <w:szCs w:val="24"/>
          <w:lang w:val="en-US" w:eastAsia="zh-CN"/>
        </w:rPr>
      </w:pPr>
      <w:r>
        <w:rPr>
          <w:rFonts w:hint="eastAsia" w:cs="仿宋"/>
          <w:sz w:val="24"/>
          <w:szCs w:val="24"/>
        </w:rPr>
        <w:t>五、一般公共预算财政拨款支出决算情况说明</w:t>
      </w:r>
      <w:r>
        <w:rPr>
          <w:rFonts w:hint="eastAsia" w:cs="仿宋"/>
          <w:sz w:val="24"/>
          <w:szCs w:val="24"/>
          <w:lang w:val="en-US" w:eastAsia="zh-CN"/>
        </w:rPr>
        <w:t xml:space="preserve">..................................................5 </w:t>
      </w:r>
    </w:p>
    <w:p w14:paraId="041168BF">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ascii="仿宋" w:hAnsi="仿宋" w:eastAsia="宋体" w:cs="仿宋"/>
          <w:sz w:val="24"/>
          <w:szCs w:val="24"/>
          <w:lang w:val="en-US" w:eastAsia="zh-CN"/>
        </w:rPr>
      </w:pPr>
      <w:r>
        <w:rPr>
          <w:rFonts w:hint="eastAsia" w:cs="仿宋"/>
          <w:sz w:val="24"/>
          <w:szCs w:val="24"/>
        </w:rPr>
        <w:t>六、一般公共预算财政拨款基本支出决算情况说明</w:t>
      </w:r>
      <w:r>
        <w:rPr>
          <w:rFonts w:hint="eastAsia" w:cs="仿宋"/>
          <w:sz w:val="24"/>
          <w:szCs w:val="24"/>
          <w:lang w:val="en-US" w:eastAsia="zh-CN"/>
        </w:rPr>
        <w:t>..........................................9</w:t>
      </w:r>
    </w:p>
    <w:p w14:paraId="2417DC8C">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ascii="仿宋" w:hAnsi="仿宋" w:eastAsia="宋体" w:cs="仿宋"/>
          <w:sz w:val="24"/>
          <w:szCs w:val="24"/>
          <w:lang w:val="en-US" w:eastAsia="zh-CN"/>
        </w:rPr>
      </w:pPr>
      <w:r>
        <w:rPr>
          <w:rFonts w:hint="eastAsia" w:cs="仿宋"/>
          <w:sz w:val="24"/>
          <w:szCs w:val="24"/>
        </w:rPr>
        <w:t>七、财政拨款“三公”经费支出决算情况说明</w:t>
      </w:r>
      <w:r>
        <w:rPr>
          <w:rFonts w:hint="eastAsia" w:cs="仿宋"/>
          <w:sz w:val="24"/>
          <w:szCs w:val="24"/>
          <w:lang w:val="en-US" w:eastAsia="zh-CN"/>
        </w:rPr>
        <w:t>.................................................10</w:t>
      </w:r>
    </w:p>
    <w:p w14:paraId="7E356830">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ascii="仿宋" w:hAnsi="仿宋" w:eastAsia="宋体" w:cs="仿宋"/>
          <w:sz w:val="24"/>
          <w:szCs w:val="24"/>
          <w:lang w:val="en-US" w:eastAsia="zh-CN"/>
        </w:rPr>
      </w:pPr>
      <w:r>
        <w:rPr>
          <w:rFonts w:hint="eastAsia" w:cs="仿宋"/>
          <w:sz w:val="24"/>
          <w:szCs w:val="24"/>
        </w:rPr>
        <w:t>八、政府性基金预算支出决算情况说明</w:t>
      </w:r>
      <w:r>
        <w:rPr>
          <w:rFonts w:hint="eastAsia" w:cs="仿宋"/>
          <w:sz w:val="24"/>
          <w:szCs w:val="24"/>
          <w:lang w:val="en-US" w:eastAsia="zh-CN"/>
        </w:rPr>
        <w:t>.............................................................12</w:t>
      </w:r>
    </w:p>
    <w:p w14:paraId="5894BFD0">
      <w:pPr>
        <w:pStyle w:val="15"/>
        <w:pageBreakBefore w:val="0"/>
        <w:widowControl w:val="0"/>
        <w:kinsoku/>
        <w:wordWrap/>
        <w:overflowPunct/>
        <w:topLinePunct w:val="0"/>
        <w:autoSpaceDE/>
        <w:autoSpaceDN/>
        <w:bidi w:val="0"/>
        <w:adjustRightInd w:val="0"/>
        <w:snapToGrid w:val="0"/>
        <w:spacing w:line="340" w:lineRule="exact"/>
        <w:ind w:leftChars="0"/>
        <w:jc w:val="left"/>
        <w:textAlignment w:val="auto"/>
        <w:rPr>
          <w:rFonts w:hint="default" w:cs="仿宋" w:asciiTheme="minorEastAsia" w:hAnsiTheme="minorEastAsia" w:eastAsiaTheme="minorEastAsia"/>
          <w:sz w:val="24"/>
          <w:szCs w:val="24"/>
          <w:lang w:val="en-US" w:eastAsia="zh-CN"/>
        </w:rPr>
      </w:pPr>
      <w:r>
        <w:rPr>
          <w:rFonts w:hint="eastAsia" w:cs="仿宋" w:asciiTheme="minorEastAsia" w:hAnsiTheme="minorEastAsia" w:eastAsiaTheme="minorEastAsia"/>
          <w:sz w:val="24"/>
          <w:szCs w:val="24"/>
        </w:rPr>
        <w:t>九、国有资本经营预算支出决算情况说明</w:t>
      </w:r>
      <w:r>
        <w:rPr>
          <w:rFonts w:hint="eastAsia" w:cs="仿宋"/>
          <w:sz w:val="24"/>
          <w:szCs w:val="24"/>
          <w:lang w:val="en-US" w:eastAsia="zh-CN"/>
        </w:rPr>
        <w:t>.........................................................12</w:t>
      </w:r>
    </w:p>
    <w:p w14:paraId="1CD219BC">
      <w:pPr>
        <w:pageBreakBefore w:val="0"/>
        <w:widowControl w:val="0"/>
        <w:kinsoku/>
        <w:wordWrap/>
        <w:overflowPunct/>
        <w:topLinePunct w:val="0"/>
        <w:autoSpaceDE/>
        <w:autoSpaceDN/>
        <w:bidi w:val="0"/>
        <w:adjustRightInd w:val="0"/>
        <w:snapToGrid w:val="0"/>
        <w:spacing w:line="340" w:lineRule="exact"/>
        <w:ind w:firstLine="420" w:firstLineChars="175"/>
        <w:jc w:val="left"/>
        <w:textAlignment w:val="auto"/>
        <w:rPr>
          <w:rFonts w:hint="default" w:cs="仿宋" w:asciiTheme="minorEastAsia" w:hAnsiTheme="minorEastAsia" w:eastAsiaTheme="minorEastAsia"/>
          <w:sz w:val="24"/>
          <w:szCs w:val="24"/>
          <w:lang w:val="en-US" w:eastAsia="zh-CN"/>
        </w:rPr>
      </w:pPr>
      <w:r>
        <w:rPr>
          <w:rStyle w:val="22"/>
          <w:rFonts w:hint="eastAsia" w:cs="仿宋" w:asciiTheme="minorEastAsia" w:hAnsiTheme="minorEastAsia" w:eastAsiaTheme="minorEastAsia"/>
          <w:color w:val="auto"/>
          <w:sz w:val="24"/>
          <w:szCs w:val="24"/>
          <w:u w:val="none"/>
        </w:rPr>
        <w:t>十、</w:t>
      </w:r>
      <w:r>
        <w:rPr>
          <w:rFonts w:hint="eastAsia" w:cs="仿宋" w:asciiTheme="minorEastAsia" w:hAnsiTheme="minorEastAsia" w:eastAsiaTheme="minorEastAsia"/>
          <w:sz w:val="24"/>
          <w:szCs w:val="24"/>
        </w:rPr>
        <w:t>其他重要事项的情况说明</w:t>
      </w:r>
      <w:r>
        <w:rPr>
          <w:rFonts w:hint="eastAsia" w:cs="仿宋"/>
          <w:sz w:val="24"/>
          <w:szCs w:val="24"/>
          <w:lang w:val="en-US" w:eastAsia="zh-CN"/>
        </w:rPr>
        <w:t>.............................................................................12</w:t>
      </w:r>
    </w:p>
    <w:p w14:paraId="5EBBCD8E">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第三部分名词解释</w:t>
      </w:r>
      <w:r>
        <w:rPr>
          <w:rFonts w:hint="eastAsia" w:cs="仿宋"/>
          <w:sz w:val="24"/>
          <w:szCs w:val="24"/>
          <w:lang w:val="en-US" w:eastAsia="zh-CN"/>
        </w:rPr>
        <w:t>.................................................................................................15</w:t>
      </w:r>
    </w:p>
    <w:p w14:paraId="6E64F061">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仿宋" w:cs="仿宋"/>
          <w:sz w:val="24"/>
          <w:szCs w:val="24"/>
          <w:lang w:val="en-US" w:eastAsia="zh-CN"/>
        </w:rPr>
      </w:pPr>
      <w:r>
        <w:rPr>
          <w:rFonts w:hint="eastAsia" w:cs="仿宋"/>
          <w:sz w:val="24"/>
          <w:szCs w:val="24"/>
        </w:rPr>
        <w:t>第四部分附件</w:t>
      </w:r>
      <w:r>
        <w:rPr>
          <w:rFonts w:hint="eastAsia" w:cs="仿宋"/>
          <w:sz w:val="24"/>
          <w:szCs w:val="24"/>
          <w:lang w:val="en-US" w:eastAsia="zh-CN"/>
        </w:rPr>
        <w:t>.........................................................................................................20</w:t>
      </w:r>
    </w:p>
    <w:p w14:paraId="24722C31">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仿宋" w:cs="仿宋"/>
          <w:sz w:val="24"/>
          <w:szCs w:val="24"/>
          <w:lang w:val="en-US" w:eastAsia="zh-CN"/>
        </w:rPr>
      </w:pPr>
      <w:r>
        <w:rPr>
          <w:rFonts w:hint="eastAsia" w:cs="仿宋"/>
          <w:sz w:val="24"/>
          <w:szCs w:val="24"/>
        </w:rPr>
        <w:t>第五部分附表</w:t>
      </w:r>
      <w:r>
        <w:rPr>
          <w:rFonts w:hint="eastAsia" w:cs="仿宋"/>
          <w:sz w:val="24"/>
          <w:szCs w:val="24"/>
          <w:lang w:val="en-US" w:eastAsia="zh-CN"/>
        </w:rPr>
        <w:t>.........................................................................................................36</w:t>
      </w:r>
    </w:p>
    <w:p w14:paraId="22DFAB67">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一、收入支出决算总表</w:t>
      </w:r>
      <w:r>
        <w:rPr>
          <w:rFonts w:hint="eastAsia" w:cs="仿宋"/>
          <w:sz w:val="24"/>
          <w:szCs w:val="24"/>
          <w:lang w:val="en-US" w:eastAsia="zh-CN"/>
        </w:rPr>
        <w:t>.........................................................................................37</w:t>
      </w:r>
    </w:p>
    <w:p w14:paraId="04B3D1C5">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cs="仿宋"/>
          <w:sz w:val="24"/>
          <w:szCs w:val="24"/>
          <w:lang w:val="en-US" w:eastAsia="zh-CN"/>
        </w:rPr>
      </w:pPr>
      <w:r>
        <w:rPr>
          <w:rFonts w:hint="eastAsia" w:cs="仿宋"/>
          <w:sz w:val="24"/>
          <w:szCs w:val="24"/>
        </w:rPr>
        <w:t>二、收入决算表</w:t>
      </w:r>
      <w:r>
        <w:rPr>
          <w:rFonts w:hint="eastAsia" w:cs="仿宋"/>
          <w:sz w:val="24"/>
          <w:szCs w:val="24"/>
          <w:lang w:val="en-US" w:eastAsia="zh-CN"/>
        </w:rPr>
        <w:t>.....................................................................................................38</w:t>
      </w:r>
    </w:p>
    <w:p w14:paraId="27FE18F8">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三、支出决算表</w:t>
      </w:r>
      <w:r>
        <w:rPr>
          <w:rFonts w:hint="eastAsia" w:cs="仿宋"/>
          <w:sz w:val="24"/>
          <w:szCs w:val="24"/>
          <w:lang w:val="en-US" w:eastAsia="zh-CN"/>
        </w:rPr>
        <w:t>.....................................................................................................39</w:t>
      </w:r>
    </w:p>
    <w:p w14:paraId="07AE8144">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四、财政拨款收入支出决算总表</w:t>
      </w:r>
      <w:r>
        <w:rPr>
          <w:rFonts w:hint="eastAsia" w:cs="仿宋"/>
          <w:sz w:val="24"/>
          <w:szCs w:val="24"/>
          <w:lang w:val="en-US" w:eastAsia="zh-CN"/>
        </w:rPr>
        <w:t>.........................................................................40</w:t>
      </w:r>
    </w:p>
    <w:p w14:paraId="2A0EFD30">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五、财政拨款支出决算明细表</w:t>
      </w:r>
      <w:r>
        <w:rPr>
          <w:rFonts w:hint="eastAsia" w:cs="仿宋"/>
          <w:sz w:val="24"/>
          <w:szCs w:val="24"/>
          <w:lang w:val="en-US" w:eastAsia="zh-CN"/>
        </w:rPr>
        <w:t>.............................................................................41</w:t>
      </w:r>
    </w:p>
    <w:p w14:paraId="489ADEC1">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六、一般公共预算财政拨款支出决算表</w:t>
      </w:r>
      <w:r>
        <w:rPr>
          <w:rFonts w:hint="eastAsia" w:cs="仿宋"/>
          <w:sz w:val="24"/>
          <w:szCs w:val="24"/>
          <w:lang w:val="en-US" w:eastAsia="zh-CN"/>
        </w:rPr>
        <w:t>.............................................................42</w:t>
      </w:r>
    </w:p>
    <w:p w14:paraId="278FF38E">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七、一般公共预算财政拨款支出决算明细表</w:t>
      </w:r>
      <w:r>
        <w:rPr>
          <w:rFonts w:hint="eastAsia" w:cs="仿宋"/>
          <w:sz w:val="24"/>
          <w:szCs w:val="24"/>
          <w:lang w:val="en-US" w:eastAsia="zh-CN"/>
        </w:rPr>
        <w:t>.....................................................43</w:t>
      </w:r>
    </w:p>
    <w:p w14:paraId="5BC2280B">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八、一般公共预算财政拨款</w:t>
      </w:r>
      <w:r>
        <w:rPr>
          <w:rFonts w:hint="eastAsia" w:cs="仿宋"/>
          <w:sz w:val="24"/>
          <w:szCs w:val="24"/>
          <w:highlight w:val="none"/>
          <w:lang w:val="en-US" w:eastAsia="zh-CN"/>
        </w:rPr>
        <w:t>基本</w:t>
      </w:r>
      <w:r>
        <w:rPr>
          <w:rFonts w:hint="eastAsia" w:cs="仿宋"/>
          <w:sz w:val="24"/>
          <w:szCs w:val="24"/>
        </w:rPr>
        <w:t>支出决算明细表</w:t>
      </w:r>
      <w:r>
        <w:rPr>
          <w:rFonts w:hint="eastAsia" w:cs="仿宋"/>
          <w:sz w:val="24"/>
          <w:szCs w:val="24"/>
          <w:lang w:val="en-US" w:eastAsia="zh-CN"/>
        </w:rPr>
        <w:t>.............................................44</w:t>
      </w:r>
    </w:p>
    <w:p w14:paraId="4A78A4C2">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lang w:val="en-US" w:eastAsia="zh-CN"/>
        </w:rPr>
        <w:t>九、一般公共预算财政拨款项目支出决算表.....................................................53</w:t>
      </w:r>
    </w:p>
    <w:p w14:paraId="16AED287">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十、政府性基金预算财政拨款收入支出决算表</w:t>
      </w:r>
      <w:r>
        <w:rPr>
          <w:rFonts w:hint="eastAsia" w:cs="仿宋"/>
          <w:sz w:val="24"/>
          <w:szCs w:val="24"/>
          <w:lang w:val="en-US" w:eastAsia="zh-CN"/>
        </w:rPr>
        <w:t>.................................................54</w:t>
      </w:r>
    </w:p>
    <w:p w14:paraId="327057EB">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十</w:t>
      </w:r>
      <w:r>
        <w:rPr>
          <w:rFonts w:hint="eastAsia" w:cs="仿宋"/>
          <w:sz w:val="24"/>
          <w:szCs w:val="24"/>
          <w:lang w:val="en-US" w:eastAsia="zh-CN"/>
        </w:rPr>
        <w:t>一</w:t>
      </w:r>
      <w:r>
        <w:rPr>
          <w:rFonts w:hint="eastAsia" w:cs="仿宋"/>
          <w:sz w:val="24"/>
          <w:szCs w:val="24"/>
        </w:rPr>
        <w:t>、国有资本经营预算财政拨款收入支出决算表</w:t>
      </w:r>
      <w:r>
        <w:rPr>
          <w:rFonts w:hint="eastAsia" w:cs="仿宋"/>
          <w:sz w:val="24"/>
          <w:szCs w:val="24"/>
          <w:lang w:val="en-US" w:eastAsia="zh-CN"/>
        </w:rPr>
        <w:t>.........................................55</w:t>
      </w:r>
    </w:p>
    <w:p w14:paraId="0B628709">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sz w:val="24"/>
          <w:szCs w:val="24"/>
          <w:lang w:val="en-US" w:eastAsia="zh-CN"/>
        </w:rPr>
      </w:pPr>
      <w:r>
        <w:rPr>
          <w:rFonts w:hint="eastAsia" w:cs="仿宋"/>
          <w:sz w:val="24"/>
          <w:szCs w:val="24"/>
        </w:rPr>
        <w:t>十</w:t>
      </w:r>
      <w:r>
        <w:rPr>
          <w:rFonts w:hint="eastAsia" w:cs="仿宋"/>
          <w:sz w:val="24"/>
          <w:szCs w:val="24"/>
          <w:lang w:val="en-US" w:eastAsia="zh-CN"/>
        </w:rPr>
        <w:t>二</w:t>
      </w:r>
      <w:r>
        <w:rPr>
          <w:rFonts w:hint="eastAsia" w:cs="仿宋"/>
          <w:sz w:val="24"/>
          <w:szCs w:val="24"/>
        </w:rPr>
        <w:t>、国有资本经营预算财政拨款支出决算表</w:t>
      </w:r>
      <w:r>
        <w:rPr>
          <w:rFonts w:hint="eastAsia" w:cs="仿宋"/>
          <w:sz w:val="24"/>
          <w:szCs w:val="24"/>
          <w:lang w:val="en-US" w:eastAsia="zh-CN"/>
        </w:rPr>
        <w:t>.................................................56</w:t>
      </w:r>
    </w:p>
    <w:p w14:paraId="691C688A">
      <w:pPr>
        <w:pStyle w:val="15"/>
        <w:pageBreakBefore w:val="0"/>
        <w:widowControl w:val="0"/>
        <w:kinsoku/>
        <w:wordWrap/>
        <w:overflowPunct/>
        <w:topLinePunct w:val="0"/>
        <w:autoSpaceDE/>
        <w:autoSpaceDN/>
        <w:bidi w:val="0"/>
        <w:adjustRightInd w:val="0"/>
        <w:snapToGrid w:val="0"/>
        <w:spacing w:line="340" w:lineRule="exact"/>
        <w:jc w:val="left"/>
        <w:textAlignment w:val="auto"/>
        <w:rPr>
          <w:rFonts w:hint="default" w:eastAsia="宋体" w:cs="仿宋" w:asciiTheme="minorEastAsia" w:hAnsiTheme="minorEastAsia"/>
          <w:sz w:val="24"/>
          <w:szCs w:val="24"/>
          <w:lang w:val="en-US" w:eastAsia="zh-CN"/>
        </w:rPr>
      </w:pPr>
      <w:r>
        <w:rPr>
          <w:rFonts w:hint="eastAsia" w:cs="仿宋"/>
          <w:sz w:val="24"/>
          <w:szCs w:val="24"/>
        </w:rPr>
        <w:t>十</w:t>
      </w:r>
      <w:r>
        <w:rPr>
          <w:rFonts w:hint="eastAsia" w:cs="仿宋"/>
          <w:sz w:val="24"/>
          <w:szCs w:val="24"/>
          <w:lang w:val="en-US" w:eastAsia="zh-CN"/>
        </w:rPr>
        <w:t>三</w:t>
      </w:r>
      <w:r>
        <w:rPr>
          <w:rFonts w:hint="eastAsia" w:cs="仿宋"/>
          <w:sz w:val="24"/>
          <w:szCs w:val="24"/>
        </w:rPr>
        <w:t>、财政拨款“三公”经费支出决算表</w:t>
      </w:r>
      <w:r>
        <w:rPr>
          <w:rFonts w:hint="eastAsia" w:cs="仿宋"/>
          <w:sz w:val="24"/>
          <w:szCs w:val="24"/>
          <w:lang w:val="en-US" w:eastAsia="zh-CN"/>
        </w:rPr>
        <w:t>.........................................................58</w:t>
      </w:r>
    </w:p>
    <w:p w14:paraId="6E5F5475">
      <w:pPr>
        <w:pStyle w:val="3"/>
        <w:pageBreakBefore w:val="0"/>
        <w:kinsoku/>
        <w:wordWrap/>
        <w:overflowPunct/>
        <w:topLinePunct w:val="0"/>
        <w:autoSpaceDE/>
        <w:autoSpaceDN/>
        <w:bidi w:val="0"/>
        <w:spacing w:line="700" w:lineRule="exact"/>
        <w:ind w:firstLine="2200" w:firstLineChars="500"/>
        <w:jc w:val="both"/>
        <w:textAlignment w:val="auto"/>
        <w:rPr>
          <w:rFonts w:hint="eastAsia" w:ascii="黑体" w:hAnsi="黑体" w:eastAsia="黑体"/>
          <w:b w:val="0"/>
        </w:rPr>
        <w:sectPr>
          <w:footerReference r:id="rId6" w:type="default"/>
          <w:footerReference r:id="rId7" w:type="even"/>
          <w:pgSz w:w="11907" w:h="16840"/>
          <w:pgMar w:top="2098" w:right="1486" w:bottom="1984" w:left="1786" w:header="0" w:footer="0" w:gutter="0"/>
          <w:pgNumType w:fmt="decimal" w:start="1"/>
          <w:cols w:equalWidth="0" w:num="1">
            <w:col w:w="8635"/>
          </w:cols>
          <w:rtlGutter w:val="0"/>
          <w:docGrid w:linePitch="0" w:charSpace="0"/>
        </w:sectPr>
      </w:pPr>
      <w:bookmarkStart w:id="12" w:name="_Toc15377196"/>
      <w:bookmarkStart w:id="13" w:name="_Toc15396599"/>
    </w:p>
    <w:p w14:paraId="5C3668DA">
      <w:pPr>
        <w:pStyle w:val="3"/>
        <w:keepNext/>
        <w:keepLines/>
        <w:pageBreakBefore w:val="0"/>
        <w:widowControl w:val="0"/>
        <w:kinsoku/>
        <w:wordWrap/>
        <w:overflowPunct/>
        <w:topLinePunct w:val="0"/>
        <w:autoSpaceDE/>
        <w:autoSpaceDN/>
        <w:bidi w:val="0"/>
        <w:adjustRightInd/>
        <w:snapToGrid/>
        <w:spacing w:before="0" w:after="0" w:line="600" w:lineRule="exact"/>
        <w:ind w:firstLine="2200" w:firstLineChars="500"/>
        <w:jc w:val="both"/>
        <w:textAlignment w:val="auto"/>
        <w:rPr>
          <w:rFonts w:ascii="黑体" w:eastAsia="黑体"/>
          <w:sz w:val="32"/>
          <w:szCs w:val="32"/>
        </w:rPr>
      </w:pPr>
      <w:r>
        <w:rPr>
          <w:rFonts w:hint="eastAsia" w:ascii="黑体" w:hAnsi="黑体" w:eastAsia="黑体"/>
          <w:b w:val="0"/>
        </w:rPr>
        <w:t xml:space="preserve">第一部分 </w:t>
      </w:r>
      <w:r>
        <w:rPr>
          <w:rStyle w:val="33"/>
          <w:rFonts w:hint="eastAsia" w:ascii="黑体" w:hAnsi="黑体" w:eastAsia="黑体"/>
          <w:b w:val="0"/>
          <w:bCs w:val="0"/>
        </w:rPr>
        <w:t>部门概况</w:t>
      </w:r>
      <w:bookmarkEnd w:id="12"/>
      <w:bookmarkEnd w:id="13"/>
    </w:p>
    <w:p w14:paraId="25AB682A">
      <w:pPr>
        <w:pStyle w:val="4"/>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firstLine="640" w:firstLineChars="200"/>
        <w:textAlignment w:val="auto"/>
        <w:rPr>
          <w:rFonts w:hint="eastAsia" w:ascii="黑体" w:hAnsi="黑体" w:eastAsia="黑体"/>
          <w:b w:val="0"/>
          <w:lang w:val="en-US" w:eastAsia="zh-CN"/>
        </w:rPr>
      </w:pPr>
    </w:p>
    <w:p w14:paraId="5CC6BEC1">
      <w:pPr>
        <w:pStyle w:val="4"/>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firstLine="640" w:firstLineChars="200"/>
        <w:textAlignment w:val="auto"/>
        <w:rPr>
          <w:rFonts w:ascii="仿宋" w:hAnsi="仿宋" w:eastAsia="仿宋"/>
          <w:bCs/>
          <w:color w:val="000000"/>
          <w:sz w:val="32"/>
          <w:szCs w:val="32"/>
        </w:rPr>
      </w:pPr>
      <w:r>
        <w:rPr>
          <w:rFonts w:hint="eastAsia" w:ascii="黑体" w:hAnsi="黑体" w:eastAsia="黑体"/>
          <w:b w:val="0"/>
          <w:lang w:val="en-US" w:eastAsia="zh-CN"/>
        </w:rPr>
        <w:t>一、</w:t>
      </w:r>
      <w:r>
        <w:rPr>
          <w:rFonts w:hint="eastAsia" w:ascii="黑体" w:hAnsi="黑体" w:eastAsia="黑体"/>
          <w:b w:val="0"/>
        </w:rPr>
        <w:t>部门职责</w:t>
      </w:r>
    </w:p>
    <w:p w14:paraId="31B039AD">
      <w:pPr>
        <w:pStyle w:val="4"/>
        <w:keepNext/>
        <w:keepLines/>
        <w:pageBreakBefore w:val="0"/>
        <w:widowControl w:val="0"/>
        <w:kinsoku/>
        <w:wordWrap/>
        <w:overflowPunct/>
        <w:topLinePunct w:val="0"/>
        <w:autoSpaceDE/>
        <w:autoSpaceDN/>
        <w:bidi w:val="0"/>
        <w:adjustRightInd/>
        <w:snapToGrid/>
        <w:spacing w:before="0" w:after="0" w:line="600" w:lineRule="exact"/>
        <w:ind w:firstLine="640" w:firstLineChars="200"/>
        <w:textAlignment w:val="auto"/>
        <w:rPr>
          <w:rFonts w:hint="eastAsia" w:ascii="仿宋" w:hAnsi="仿宋" w:eastAsia="仿宋" w:cs="Times New Roman"/>
          <w:b w:val="0"/>
          <w:bCs w:val="0"/>
          <w:kern w:val="2"/>
          <w:sz w:val="32"/>
          <w:szCs w:val="32"/>
          <w:lang w:val="en-US" w:eastAsia="zh-CN" w:bidi="ar-SA"/>
        </w:rPr>
      </w:pPr>
      <w:bookmarkStart w:id="14" w:name="_Toc15396601"/>
      <w:bookmarkStart w:id="15" w:name="_Toc15377200"/>
      <w:r>
        <w:rPr>
          <w:rFonts w:hint="eastAsia" w:ascii="仿宋" w:hAnsi="仿宋" w:eastAsia="仿宋" w:cs="Times New Roman"/>
          <w:b w:val="0"/>
          <w:bCs w:val="0"/>
          <w:kern w:val="2"/>
          <w:sz w:val="32"/>
          <w:szCs w:val="32"/>
          <w:lang w:val="en-US" w:eastAsia="zh-CN" w:bidi="ar-SA"/>
        </w:rPr>
        <w:t>盐边县残疾人联合会是中国残疾人联合会的地方组织，是将残疾人自身代表组织、社会福利团体和事业管理机构融为一体的残疾人群众团体。盐边县残疾人联合会由县委、县政府领导，业务上接受市残疾人联合会和县政府有关部门的对口指导，其主要工作任务是:</w:t>
      </w:r>
    </w:p>
    <w:p w14:paraId="65F9FEC7">
      <w:pPr>
        <w:pStyle w:val="4"/>
        <w:keepNext/>
        <w:keepLines/>
        <w:pageBreakBefore w:val="0"/>
        <w:widowControl w:val="0"/>
        <w:kinsoku/>
        <w:wordWrap/>
        <w:overflowPunct/>
        <w:topLinePunct w:val="0"/>
        <w:autoSpaceDE/>
        <w:autoSpaceDN/>
        <w:bidi w:val="0"/>
        <w:adjustRightInd/>
        <w:snapToGrid/>
        <w:spacing w:before="0" w:after="0" w:line="600" w:lineRule="exact"/>
        <w:ind w:firstLine="640" w:firstLineChars="200"/>
        <w:textAlignment w:val="auto"/>
        <w:rPr>
          <w:rFonts w:hint="eastAsia" w:ascii="仿宋" w:hAnsi="仿宋" w:eastAsia="仿宋" w:cs="Times New Roman"/>
          <w:b w:val="0"/>
          <w:bCs w:val="0"/>
          <w:kern w:val="2"/>
          <w:sz w:val="32"/>
          <w:szCs w:val="32"/>
          <w:lang w:val="en-US" w:eastAsia="zh-CN" w:bidi="ar-SA"/>
        </w:rPr>
      </w:pPr>
      <w:r>
        <w:rPr>
          <w:rFonts w:hint="eastAsia" w:ascii="仿宋" w:hAnsi="仿宋" w:eastAsia="仿宋" w:cs="Times New Roman"/>
          <w:b w:val="0"/>
          <w:bCs w:val="0"/>
          <w:kern w:val="2"/>
          <w:sz w:val="32"/>
          <w:szCs w:val="32"/>
          <w:lang w:val="en-US" w:eastAsia="zh-CN" w:bidi="ar-SA"/>
        </w:rPr>
        <w:t>（一）听取残疾人意见，反映残疾人要求，维护残疾人的合法权益，为残疾人服务。</w:t>
      </w:r>
    </w:p>
    <w:p w14:paraId="7C01CCE6">
      <w:pPr>
        <w:pStyle w:val="4"/>
        <w:keepNext/>
        <w:keepLines/>
        <w:pageBreakBefore w:val="0"/>
        <w:widowControl w:val="0"/>
        <w:kinsoku/>
        <w:wordWrap/>
        <w:overflowPunct/>
        <w:topLinePunct w:val="0"/>
        <w:autoSpaceDE/>
        <w:autoSpaceDN/>
        <w:bidi w:val="0"/>
        <w:adjustRightInd/>
        <w:snapToGrid/>
        <w:spacing w:before="0" w:after="0" w:line="600" w:lineRule="exact"/>
        <w:ind w:firstLine="640" w:firstLineChars="200"/>
        <w:textAlignment w:val="auto"/>
        <w:rPr>
          <w:rFonts w:hint="eastAsia" w:ascii="仿宋" w:hAnsi="仿宋" w:eastAsia="仿宋" w:cs="Times New Roman"/>
          <w:b w:val="0"/>
          <w:bCs w:val="0"/>
          <w:kern w:val="2"/>
          <w:sz w:val="32"/>
          <w:szCs w:val="32"/>
          <w:lang w:val="en-US" w:eastAsia="zh-CN" w:bidi="ar-SA"/>
        </w:rPr>
      </w:pPr>
      <w:r>
        <w:rPr>
          <w:rFonts w:hint="eastAsia" w:ascii="仿宋" w:hAnsi="仿宋" w:eastAsia="仿宋" w:cs="Times New Roman"/>
          <w:b w:val="0"/>
          <w:bCs w:val="0"/>
          <w:kern w:val="2"/>
          <w:sz w:val="32"/>
          <w:szCs w:val="32"/>
          <w:lang w:val="en-US" w:eastAsia="zh-CN" w:bidi="ar-SA"/>
        </w:rPr>
        <w:t>（二）团结、教育残疾人遵纪守法，履行应尽的义务，发扬乐观进取精神，自尊、自信、自强、自立，为社会主义建设贡献力量。</w:t>
      </w:r>
    </w:p>
    <w:p w14:paraId="0CCD81BD">
      <w:pPr>
        <w:pStyle w:val="4"/>
        <w:keepNext/>
        <w:keepLines/>
        <w:pageBreakBefore w:val="0"/>
        <w:widowControl w:val="0"/>
        <w:kinsoku/>
        <w:wordWrap/>
        <w:overflowPunct/>
        <w:topLinePunct w:val="0"/>
        <w:autoSpaceDE/>
        <w:autoSpaceDN/>
        <w:bidi w:val="0"/>
        <w:adjustRightInd/>
        <w:snapToGrid/>
        <w:spacing w:before="0" w:after="0" w:line="600" w:lineRule="exact"/>
        <w:ind w:firstLine="640" w:firstLineChars="200"/>
        <w:textAlignment w:val="auto"/>
        <w:rPr>
          <w:rFonts w:hint="eastAsia" w:ascii="仿宋" w:hAnsi="仿宋" w:eastAsia="仿宋" w:cs="Times New Roman"/>
          <w:b w:val="0"/>
          <w:bCs w:val="0"/>
          <w:kern w:val="2"/>
          <w:sz w:val="32"/>
          <w:szCs w:val="32"/>
          <w:lang w:val="en-US" w:eastAsia="zh-CN" w:bidi="ar-SA"/>
        </w:rPr>
      </w:pPr>
      <w:r>
        <w:rPr>
          <w:rFonts w:hint="eastAsia" w:ascii="仿宋" w:hAnsi="仿宋" w:eastAsia="仿宋" w:cs="Times New Roman"/>
          <w:b w:val="0"/>
          <w:bCs w:val="0"/>
          <w:kern w:val="2"/>
          <w:sz w:val="32"/>
          <w:szCs w:val="32"/>
          <w:lang w:val="en-US" w:eastAsia="zh-CN" w:bidi="ar-SA"/>
        </w:rPr>
        <w:t>（三）弘扬人道主义，宣传残疾人事业，沟通政府、社会与残疾人之间的联系，动员全社会理解、尊重、关心、帮助残疾人。</w:t>
      </w:r>
    </w:p>
    <w:p w14:paraId="336F695C">
      <w:pPr>
        <w:pStyle w:val="4"/>
        <w:keepNext/>
        <w:keepLines/>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Times New Roman"/>
          <w:b w:val="0"/>
          <w:bCs w:val="0"/>
          <w:kern w:val="2"/>
          <w:sz w:val="32"/>
          <w:szCs w:val="32"/>
          <w:lang w:val="en-US" w:eastAsia="zh-CN" w:bidi="ar-SA"/>
        </w:rPr>
      </w:pPr>
      <w:r>
        <w:rPr>
          <w:rFonts w:hint="eastAsia" w:ascii="仿宋" w:hAnsi="仿宋" w:eastAsia="仿宋" w:cs="Times New Roman"/>
          <w:b w:val="0"/>
          <w:bCs w:val="0"/>
          <w:kern w:val="2"/>
          <w:sz w:val="32"/>
          <w:szCs w:val="32"/>
          <w:lang w:val="en-US" w:eastAsia="zh-CN" w:bidi="ar-SA"/>
        </w:rPr>
        <w:t>（四）开展残疾人康复、扶贫、教育、劳动就业、职业培训、文化体育、福利、社会服务、维权、无障碍设施和残疾预防工作，创造良好的社会环境和条件，扶助残疾人平等参与社会生活。</w:t>
      </w:r>
    </w:p>
    <w:p w14:paraId="22977F0F">
      <w:pPr>
        <w:pStyle w:val="4"/>
        <w:keepNext/>
        <w:keepLines/>
        <w:pageBreakBefore w:val="0"/>
        <w:widowControl w:val="0"/>
        <w:kinsoku/>
        <w:wordWrap/>
        <w:overflowPunct/>
        <w:topLinePunct w:val="0"/>
        <w:autoSpaceDE/>
        <w:autoSpaceDN/>
        <w:bidi w:val="0"/>
        <w:adjustRightInd/>
        <w:snapToGrid/>
        <w:spacing w:line="600" w:lineRule="exact"/>
        <w:ind w:firstLine="640" w:firstLineChars="200"/>
        <w:textAlignment w:val="auto"/>
        <w:rPr>
          <w:rStyle w:val="34"/>
          <w:b w:val="0"/>
          <w:bCs w:val="0"/>
        </w:rPr>
      </w:pPr>
      <w:r>
        <w:rPr>
          <w:rFonts w:hint="eastAsia" w:ascii="黑体" w:eastAsia="黑体"/>
          <w:b w:val="0"/>
        </w:rPr>
        <w:t>二</w:t>
      </w:r>
      <w:r>
        <w:rPr>
          <w:rFonts w:hint="eastAsia" w:ascii="黑体" w:eastAsia="黑体"/>
          <w:b w:val="0"/>
          <w:lang w:eastAsia="zh-CN"/>
        </w:rPr>
        <w:t>、</w:t>
      </w:r>
      <w:r>
        <w:rPr>
          <w:rFonts w:hint="eastAsia" w:ascii="黑体" w:hAnsi="黑体" w:eastAsia="黑体"/>
          <w:b w:val="0"/>
        </w:rPr>
        <w:t>机</w:t>
      </w:r>
      <w:r>
        <w:rPr>
          <w:rStyle w:val="34"/>
          <w:rFonts w:hint="eastAsia" w:ascii="黑体" w:hAnsi="黑体" w:eastAsia="黑体"/>
          <w:b w:val="0"/>
          <w:bCs w:val="0"/>
        </w:rPr>
        <w:t>构设置</w:t>
      </w:r>
      <w:bookmarkEnd w:id="14"/>
      <w:bookmarkEnd w:id="15"/>
    </w:p>
    <w:p w14:paraId="48C67793">
      <w:pPr>
        <w:pageBreakBefore w:val="0"/>
        <w:widowControl w:val="0"/>
        <w:kinsoku/>
        <w:wordWrap/>
        <w:overflowPunct/>
        <w:topLinePunct w:val="0"/>
        <w:autoSpaceDE/>
        <w:autoSpaceDN/>
        <w:bidi w:val="0"/>
        <w:spacing w:line="600" w:lineRule="exact"/>
        <w:ind w:firstLine="800" w:firstLineChars="250"/>
        <w:textAlignment w:val="auto"/>
        <w:rPr>
          <w:rFonts w:hint="eastAsia" w:ascii="仿宋" w:hAnsi="仿宋" w:eastAsia="仿宋"/>
          <w:sz w:val="32"/>
          <w:szCs w:val="32"/>
          <w:lang w:eastAsia="zh-CN"/>
        </w:rPr>
      </w:pPr>
      <w:r>
        <w:rPr>
          <w:rFonts w:hint="eastAsia" w:ascii="仿宋" w:hAnsi="仿宋" w:eastAsia="仿宋"/>
          <w:sz w:val="32"/>
          <w:szCs w:val="32"/>
          <w:lang w:val="en-US" w:eastAsia="zh-CN"/>
        </w:rPr>
        <w:t>盐边县残疾人联合会</w:t>
      </w:r>
      <w:r>
        <w:rPr>
          <w:rFonts w:hint="eastAsia" w:ascii="仿宋" w:hAnsi="仿宋" w:eastAsia="仿宋"/>
          <w:sz w:val="32"/>
          <w:szCs w:val="32"/>
        </w:rPr>
        <w:t>下属二级预算单位</w:t>
      </w:r>
      <w:r>
        <w:rPr>
          <w:rFonts w:hint="eastAsia" w:ascii="仿宋" w:hAnsi="仿宋" w:eastAsia="仿宋"/>
          <w:sz w:val="32"/>
          <w:szCs w:val="32"/>
          <w:lang w:val="en-US" w:eastAsia="zh-CN"/>
        </w:rPr>
        <w:t>0</w:t>
      </w:r>
      <w:r>
        <w:rPr>
          <w:rFonts w:hint="eastAsia" w:ascii="仿宋" w:hAnsi="仿宋" w:eastAsia="仿宋"/>
          <w:sz w:val="32"/>
          <w:szCs w:val="32"/>
        </w:rPr>
        <w:t>个，其中行政单位</w:t>
      </w:r>
      <w:r>
        <w:rPr>
          <w:rFonts w:hint="eastAsia" w:ascii="仿宋" w:hAnsi="仿宋" w:eastAsia="仿宋"/>
          <w:sz w:val="32"/>
          <w:szCs w:val="32"/>
          <w:lang w:val="en-US" w:eastAsia="zh-CN"/>
        </w:rPr>
        <w:t>0</w:t>
      </w:r>
      <w:r>
        <w:rPr>
          <w:rFonts w:hint="eastAsia" w:ascii="仿宋" w:hAnsi="仿宋" w:eastAsia="仿宋"/>
          <w:sz w:val="32"/>
          <w:szCs w:val="32"/>
        </w:rPr>
        <w:t>个，参照公务员法管理的事业单位</w:t>
      </w:r>
      <w:r>
        <w:rPr>
          <w:rFonts w:hint="eastAsia" w:ascii="仿宋" w:hAnsi="仿宋" w:eastAsia="仿宋"/>
          <w:sz w:val="32"/>
          <w:szCs w:val="32"/>
          <w:lang w:val="en-US" w:eastAsia="zh-CN"/>
        </w:rPr>
        <w:t>0</w:t>
      </w:r>
      <w:r>
        <w:rPr>
          <w:rFonts w:hint="eastAsia" w:ascii="仿宋" w:hAnsi="仿宋" w:eastAsia="仿宋"/>
          <w:sz w:val="32"/>
          <w:szCs w:val="32"/>
        </w:rPr>
        <w:t>个，其他事业单位</w:t>
      </w:r>
      <w:r>
        <w:rPr>
          <w:rFonts w:hint="eastAsia" w:ascii="仿宋" w:hAnsi="仿宋" w:eastAsia="仿宋"/>
          <w:sz w:val="32"/>
          <w:szCs w:val="32"/>
          <w:lang w:val="en-US" w:eastAsia="zh-CN"/>
        </w:rPr>
        <w:t>0</w:t>
      </w:r>
      <w:r>
        <w:rPr>
          <w:rFonts w:hint="eastAsia" w:ascii="仿宋" w:hAnsi="仿宋" w:eastAsia="仿宋"/>
          <w:sz w:val="32"/>
          <w:szCs w:val="32"/>
        </w:rPr>
        <w:t>个</w:t>
      </w:r>
      <w:r>
        <w:rPr>
          <w:rFonts w:hint="eastAsia" w:ascii="仿宋" w:hAnsi="仿宋" w:eastAsia="仿宋"/>
          <w:sz w:val="32"/>
          <w:szCs w:val="32"/>
          <w:lang w:eastAsia="zh-CN"/>
        </w:rPr>
        <w:t>。</w:t>
      </w:r>
    </w:p>
    <w:p w14:paraId="66AA746D">
      <w:pPr>
        <w:pStyle w:val="2"/>
        <w:pageBreakBefore w:val="0"/>
        <w:widowControl w:val="0"/>
        <w:kinsoku/>
        <w:wordWrap/>
        <w:overflowPunct/>
        <w:topLinePunct w:val="0"/>
        <w:autoSpaceDE/>
        <w:autoSpaceDN/>
        <w:bidi w:val="0"/>
        <w:adjustRightInd w:val="0"/>
        <w:snapToGrid w:val="0"/>
        <w:spacing w:before="93" w:line="600" w:lineRule="exact"/>
        <w:ind w:firstLine="672" w:firstLineChars="210"/>
        <w:textAlignment w:val="auto"/>
        <w:rPr>
          <w:rFonts w:hint="eastAsia" w:ascii="仿宋" w:hAnsi="仿宋" w:eastAsia="仿宋_GB2312"/>
          <w:sz w:val="32"/>
          <w:szCs w:val="32"/>
          <w:lang w:eastAsia="zh-CN"/>
        </w:rPr>
      </w:pPr>
      <w:r>
        <w:rPr>
          <w:rFonts w:hint="eastAsia" w:ascii="仿宋" w:hAnsi="仿宋" w:eastAsia="仿宋"/>
          <w:sz w:val="32"/>
          <w:szCs w:val="32"/>
        </w:rPr>
        <w:t>纳</w:t>
      </w:r>
      <w:r>
        <w:rPr>
          <w:rFonts w:hint="eastAsia" w:ascii="仿宋" w:hAnsi="仿宋" w:eastAsia="仿宋" w:cs="仿宋"/>
          <w:sz w:val="32"/>
          <w:szCs w:val="32"/>
        </w:rPr>
        <w:t>入</w:t>
      </w:r>
      <w:r>
        <w:rPr>
          <w:rFonts w:hint="eastAsia" w:ascii="仿宋" w:hAnsi="仿宋" w:eastAsia="仿宋" w:cs="仿宋"/>
          <w:color w:val="000000"/>
          <w:sz w:val="32"/>
          <w:szCs w:val="32"/>
          <w:lang w:val="en-US" w:eastAsia="zh-CN"/>
        </w:rPr>
        <w:t>盐边县残疾人联合会</w:t>
      </w:r>
      <w:r>
        <w:rPr>
          <w:rFonts w:hint="eastAsia" w:ascii="仿宋" w:hAnsi="仿宋" w:eastAsia="仿宋" w:cs="仿宋"/>
          <w:sz w:val="32"/>
          <w:szCs w:val="32"/>
        </w:rPr>
        <w:t>20</w:t>
      </w:r>
      <w:r>
        <w:rPr>
          <w:rFonts w:hint="eastAsia" w:ascii="仿宋" w:hAnsi="仿宋" w:eastAsia="仿宋"/>
          <w:sz w:val="32"/>
          <w:szCs w:val="32"/>
        </w:rPr>
        <w:t>22年度部门决算编制范围</w:t>
      </w:r>
      <w:r>
        <w:rPr>
          <w:rFonts w:hint="eastAsia" w:ascii="仿宋" w:hAnsi="仿宋" w:eastAsia="仿宋"/>
          <w:sz w:val="32"/>
          <w:szCs w:val="32"/>
          <w:lang w:val="en-US" w:eastAsia="zh-CN"/>
        </w:rPr>
        <w:t>未独立核算的</w:t>
      </w:r>
      <w:r>
        <w:rPr>
          <w:rFonts w:hint="eastAsia" w:ascii="仿宋" w:hAnsi="仿宋" w:eastAsia="仿宋"/>
          <w:sz w:val="32"/>
          <w:szCs w:val="32"/>
        </w:rPr>
        <w:t>单位包括：盐边县残疾人劳动就业服务中心</w:t>
      </w:r>
      <w:r>
        <w:rPr>
          <w:rFonts w:hint="eastAsia" w:ascii="仿宋" w:hAnsi="仿宋" w:eastAsia="仿宋"/>
          <w:sz w:val="32"/>
          <w:szCs w:val="32"/>
          <w:lang w:eastAsia="zh-CN"/>
        </w:rPr>
        <w:t>。</w:t>
      </w:r>
    </w:p>
    <w:p w14:paraId="326954E9">
      <w:pPr>
        <w:pStyle w:val="2"/>
        <w:pageBreakBefore w:val="0"/>
        <w:widowControl w:val="0"/>
        <w:numPr>
          <w:ilvl w:val="0"/>
          <w:numId w:val="0"/>
        </w:numPr>
        <w:kinsoku/>
        <w:wordWrap/>
        <w:overflowPunct/>
        <w:topLinePunct w:val="0"/>
        <w:autoSpaceDE/>
        <w:autoSpaceDN/>
        <w:bidi w:val="0"/>
        <w:adjustRightInd w:val="0"/>
        <w:snapToGrid w:val="0"/>
        <w:spacing w:before="93" w:line="600" w:lineRule="exact"/>
        <w:textAlignment w:val="auto"/>
        <w:outlineLvl w:val="2"/>
        <w:rPr>
          <w:rFonts w:ascii="仿宋" w:hAnsi="仿宋" w:eastAsia="仿宋"/>
          <w:sz w:val="32"/>
          <w:szCs w:val="32"/>
        </w:rPr>
      </w:pPr>
    </w:p>
    <w:p w14:paraId="4085B9A6">
      <w:pPr>
        <w:pageBreakBefore w:val="0"/>
        <w:widowControl/>
        <w:kinsoku/>
        <w:wordWrap/>
        <w:overflowPunct/>
        <w:topLinePunct w:val="0"/>
        <w:autoSpaceDE/>
        <w:autoSpaceDN/>
        <w:bidi w:val="0"/>
        <w:spacing w:line="600" w:lineRule="exact"/>
        <w:jc w:val="left"/>
        <w:textAlignment w:val="auto"/>
        <w:rPr>
          <w:rFonts w:ascii="仿宋" w:hAnsi="仿宋" w:eastAsia="仿宋"/>
          <w:kern w:val="0"/>
          <w:sz w:val="32"/>
          <w:szCs w:val="32"/>
        </w:rPr>
      </w:pPr>
      <w:r>
        <w:rPr>
          <w:rFonts w:ascii="仿宋" w:hAnsi="仿宋" w:eastAsia="仿宋"/>
          <w:sz w:val="32"/>
          <w:szCs w:val="32"/>
        </w:rPr>
        <w:br w:type="page"/>
      </w:r>
    </w:p>
    <w:p w14:paraId="0B4FD800">
      <w:pPr>
        <w:pStyle w:val="3"/>
        <w:keepNext/>
        <w:keepLines/>
        <w:pageBreakBefore w:val="0"/>
        <w:widowControl w:val="0"/>
        <w:kinsoku/>
        <w:wordWrap/>
        <w:overflowPunct/>
        <w:topLinePunct w:val="0"/>
        <w:autoSpaceDE/>
        <w:autoSpaceDN/>
        <w:bidi w:val="0"/>
        <w:adjustRightInd/>
        <w:snapToGrid/>
        <w:spacing w:line="700" w:lineRule="exact"/>
        <w:ind w:right="442"/>
        <w:jc w:val="center"/>
        <w:textAlignment w:val="auto"/>
      </w:pPr>
      <w:bookmarkStart w:id="16" w:name="_Toc15396602"/>
      <w:bookmarkStart w:id="17" w:name="_Toc15377204"/>
      <w:r>
        <w:rPr>
          <w:rFonts w:hint="eastAsia" w:ascii="黑体" w:hAnsi="黑体" w:eastAsia="黑体"/>
          <w:b w:val="0"/>
        </w:rPr>
        <w:t>第二部分 2022年度</w:t>
      </w:r>
      <w:r>
        <w:rPr>
          <w:rStyle w:val="33"/>
          <w:rFonts w:hint="eastAsia" w:ascii="黑体" w:hAnsi="黑体" w:eastAsia="黑体"/>
          <w:b w:val="0"/>
          <w:bCs/>
        </w:rPr>
        <w:t>部门决算情况说明</w:t>
      </w:r>
      <w:bookmarkEnd w:id="16"/>
      <w:bookmarkEnd w:id="17"/>
    </w:p>
    <w:p w14:paraId="556F8BDA">
      <w:pPr>
        <w:pStyle w:val="32"/>
        <w:numPr>
          <w:ilvl w:val="0"/>
          <w:numId w:val="0"/>
        </w:numPr>
        <w:spacing w:line="600" w:lineRule="exact"/>
        <w:ind w:firstLine="640" w:firstLineChars="200"/>
        <w:outlineLvl w:val="1"/>
        <w:rPr>
          <w:rStyle w:val="34"/>
          <w:rFonts w:ascii="黑体" w:hAnsi="黑体" w:eastAsia="黑体"/>
          <w:b w:val="0"/>
        </w:rPr>
      </w:pPr>
      <w:bookmarkStart w:id="18" w:name="_Toc15377205"/>
      <w:bookmarkStart w:id="19" w:name="_Toc15396603"/>
      <w:r>
        <w:rPr>
          <w:rFonts w:hint="eastAsia" w:ascii="黑体" w:hAnsi="黑体" w:eastAsia="黑体"/>
          <w:sz w:val="32"/>
          <w:szCs w:val="32"/>
          <w:lang w:val="en-US" w:eastAsia="zh-CN"/>
        </w:rPr>
        <w:t>一、</w:t>
      </w:r>
      <w:r>
        <w:rPr>
          <w:rFonts w:hint="eastAsia" w:ascii="黑体" w:hAnsi="黑体" w:eastAsia="黑体"/>
          <w:sz w:val="32"/>
          <w:szCs w:val="32"/>
        </w:rPr>
        <w:t>收</w:t>
      </w:r>
      <w:r>
        <w:rPr>
          <w:rStyle w:val="34"/>
          <w:rFonts w:hint="eastAsia" w:ascii="黑体" w:hAnsi="黑体" w:eastAsia="黑体"/>
          <w:b w:val="0"/>
        </w:rPr>
        <w:t>入支出决算总体情况说明</w:t>
      </w:r>
      <w:bookmarkEnd w:id="18"/>
      <w:bookmarkEnd w:id="19"/>
    </w:p>
    <w:p w14:paraId="180CE3FE">
      <w:pPr>
        <w:spacing w:line="600" w:lineRule="exact"/>
        <w:ind w:firstLine="640" w:firstLineChars="200"/>
        <w:rPr>
          <w:rFonts w:hint="default" w:ascii="仿宋" w:hAnsi="仿宋" w:eastAsia="仿宋"/>
          <w:sz w:val="32"/>
          <w:szCs w:val="32"/>
          <w:lang w:val="en-US" w:eastAsia="zh-CN"/>
        </w:rPr>
      </w:pPr>
      <w:r>
        <w:rPr>
          <w:rFonts w:hint="eastAsia" w:ascii="仿宋" w:hAnsi="仿宋" w:eastAsia="仿宋"/>
          <w:sz w:val="32"/>
          <w:szCs w:val="32"/>
        </w:rPr>
        <w:t>2022年度收、支总计</w:t>
      </w:r>
      <w:r>
        <w:rPr>
          <w:rFonts w:hint="eastAsia" w:ascii="仿宋" w:hAnsi="仿宋" w:eastAsia="仿宋"/>
          <w:sz w:val="32"/>
          <w:szCs w:val="32"/>
          <w:lang w:val="en-US" w:eastAsia="zh-CN"/>
        </w:rPr>
        <w:t>787.03</w:t>
      </w:r>
      <w:r>
        <w:rPr>
          <w:rFonts w:hint="eastAsia" w:ascii="仿宋" w:hAnsi="仿宋" w:eastAsia="仿宋"/>
          <w:sz w:val="32"/>
          <w:szCs w:val="32"/>
        </w:rPr>
        <w:t>万元。与2021年相比，收、支总计各</w:t>
      </w:r>
      <w:r>
        <w:rPr>
          <w:rFonts w:hint="eastAsia" w:ascii="仿宋" w:hAnsi="仿宋" w:eastAsia="仿宋"/>
          <w:sz w:val="32"/>
          <w:szCs w:val="32"/>
          <w:lang w:val="en-US" w:eastAsia="zh-CN"/>
        </w:rPr>
        <w:t>减少476.97</w:t>
      </w:r>
      <w:r>
        <w:rPr>
          <w:rFonts w:hint="eastAsia" w:ascii="仿宋" w:hAnsi="仿宋" w:eastAsia="仿宋"/>
          <w:sz w:val="32"/>
          <w:szCs w:val="32"/>
        </w:rPr>
        <w:t>万元，</w:t>
      </w:r>
      <w:r>
        <w:rPr>
          <w:rFonts w:hint="eastAsia" w:ascii="仿宋" w:hAnsi="仿宋" w:eastAsia="仿宋"/>
          <w:sz w:val="32"/>
          <w:szCs w:val="32"/>
          <w:lang w:val="en-US" w:eastAsia="zh-CN"/>
        </w:rPr>
        <w:t>减少37.73</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根据盐边财政</w:t>
      </w:r>
      <w:r>
        <w:rPr>
          <w:rFonts w:hint="eastAsia" w:hAnsi="仿宋"/>
          <w:color w:val="000000"/>
          <w:sz w:val="32"/>
          <w:szCs w:val="32"/>
          <w:shd w:val="clear" w:color="auto" w:fill="FFFFFF"/>
          <w:lang w:bidi="ar"/>
        </w:rPr>
        <w:t>〔202</w:t>
      </w:r>
      <w:r>
        <w:rPr>
          <w:rFonts w:hint="eastAsia" w:hAnsi="仿宋"/>
          <w:color w:val="000000"/>
          <w:sz w:val="32"/>
          <w:szCs w:val="32"/>
          <w:shd w:val="clear" w:color="auto" w:fill="FFFFFF"/>
          <w:lang w:val="en-US" w:eastAsia="zh-CN" w:bidi="ar"/>
        </w:rPr>
        <w:t>1</w:t>
      </w:r>
      <w:r>
        <w:rPr>
          <w:rFonts w:hint="eastAsia" w:hAnsi="仿宋"/>
          <w:color w:val="000000"/>
          <w:sz w:val="32"/>
          <w:szCs w:val="32"/>
          <w:shd w:val="clear" w:color="auto" w:fill="FFFFFF"/>
          <w:lang w:bidi="ar"/>
        </w:rPr>
        <w:t>〕</w:t>
      </w:r>
      <w:r>
        <w:rPr>
          <w:rFonts w:hint="eastAsia" w:ascii="仿宋" w:hAnsi="仿宋" w:eastAsia="仿宋"/>
          <w:sz w:val="32"/>
          <w:szCs w:val="32"/>
          <w:lang w:val="en-US" w:eastAsia="zh-CN"/>
        </w:rPr>
        <w:t>105、148号文件，2021年化解以前年度财政暂付。</w:t>
      </w:r>
    </w:p>
    <w:p w14:paraId="685E9B67">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r>
        <w:rPr>
          <w:rFonts w:hint="eastAsia" w:ascii="仿宋" w:hAnsi="仿宋" w:eastAsia="仿宋"/>
          <w:sz w:val="32"/>
          <w:szCs w:val="32"/>
          <w:lang w:eastAsia="zh-CN"/>
        </w:rPr>
        <w:t>（</w:t>
      </w:r>
      <w:r>
        <w:rPr>
          <w:rFonts w:hint="eastAsia" w:ascii="仿宋" w:hAnsi="仿宋" w:eastAsia="仿宋"/>
          <w:sz w:val="32"/>
          <w:szCs w:val="32"/>
          <w:lang w:val="en-US" w:eastAsia="zh-CN"/>
        </w:rPr>
        <w:t>单位：万元</w:t>
      </w:r>
      <w:r>
        <w:rPr>
          <w:rFonts w:hint="eastAsia" w:ascii="仿宋" w:hAnsi="仿宋" w:eastAsia="仿宋"/>
          <w:sz w:val="32"/>
          <w:szCs w:val="32"/>
          <w:lang w:eastAsia="zh-CN"/>
        </w:rPr>
        <w:t>）</w:t>
      </w:r>
    </w:p>
    <w:p w14:paraId="0909837A">
      <w:pPr>
        <w:spacing w:line="600" w:lineRule="exact"/>
        <w:ind w:firstLine="640" w:firstLineChars="200"/>
        <w:jc w:val="left"/>
        <w:rPr>
          <w:rFonts w:ascii="仿宋_GB2312" w:eastAsia="仿宋_GB2312"/>
          <w:sz w:val="32"/>
          <w:szCs w:val="32"/>
        </w:rPr>
      </w:pPr>
    </w:p>
    <w:p w14:paraId="78B10C1C">
      <w:pPr>
        <w:pStyle w:val="2"/>
        <w:rPr>
          <w:rFonts w:ascii="仿宋_GB2312" w:eastAsia="仿宋_GB2312"/>
          <w:sz w:val="32"/>
          <w:szCs w:val="32"/>
        </w:rPr>
      </w:pPr>
      <w:r>
        <w:drawing>
          <wp:inline distT="0" distB="0" distL="114300" distR="114300">
            <wp:extent cx="5273675" cy="3422015"/>
            <wp:effectExtent l="4445" t="4445" r="10160" b="17780"/>
            <wp:docPr id="1097"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453E4264">
      <w:pPr>
        <w:pStyle w:val="32"/>
        <w:numPr>
          <w:ilvl w:val="0"/>
          <w:numId w:val="0"/>
        </w:numPr>
        <w:spacing w:line="600" w:lineRule="exact"/>
        <w:ind w:left="640" w:leftChars="0"/>
        <w:outlineLvl w:val="1"/>
        <w:rPr>
          <w:rStyle w:val="34"/>
          <w:rFonts w:ascii="黑体" w:hAnsi="黑体" w:eastAsia="黑体"/>
          <w:b w:val="0"/>
        </w:rPr>
      </w:pPr>
      <w:bookmarkStart w:id="20" w:name="_Toc15377206"/>
      <w:bookmarkStart w:id="21" w:name="_Toc15396604"/>
      <w:r>
        <w:rPr>
          <w:rFonts w:hint="eastAsia" w:ascii="黑体" w:hAnsi="黑体" w:eastAsia="黑体"/>
          <w:sz w:val="32"/>
          <w:szCs w:val="32"/>
          <w:lang w:val="en-US" w:eastAsia="zh-CN"/>
        </w:rPr>
        <w:t>二、</w:t>
      </w:r>
      <w:r>
        <w:rPr>
          <w:rFonts w:hint="eastAsia" w:ascii="黑体" w:hAnsi="黑体" w:eastAsia="黑体"/>
          <w:sz w:val="32"/>
          <w:szCs w:val="32"/>
        </w:rPr>
        <w:t>收</w:t>
      </w:r>
      <w:r>
        <w:rPr>
          <w:rStyle w:val="34"/>
          <w:rFonts w:hint="eastAsia" w:ascii="黑体" w:hAnsi="黑体" w:eastAsia="黑体"/>
          <w:b w:val="0"/>
        </w:rPr>
        <w:t>入决算情况说明</w:t>
      </w:r>
      <w:bookmarkEnd w:id="20"/>
      <w:bookmarkEnd w:id="21"/>
    </w:p>
    <w:p w14:paraId="39202A7D">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22年本年收入合计</w:t>
      </w:r>
      <w:r>
        <w:rPr>
          <w:rFonts w:hint="eastAsia" w:ascii="仿宋" w:hAnsi="仿宋" w:eastAsia="仿宋"/>
          <w:sz w:val="32"/>
          <w:szCs w:val="32"/>
          <w:lang w:val="en-US" w:eastAsia="zh-CN"/>
        </w:rPr>
        <w:t>787.03</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771.6</w:t>
      </w:r>
      <w:r>
        <w:rPr>
          <w:rFonts w:hint="eastAsia" w:ascii="仿宋" w:hAnsi="仿宋" w:eastAsia="仿宋"/>
          <w:sz w:val="32"/>
          <w:szCs w:val="32"/>
        </w:rPr>
        <w:t>万元，占</w:t>
      </w:r>
      <w:r>
        <w:rPr>
          <w:rFonts w:hint="eastAsia" w:ascii="仿宋" w:hAnsi="仿宋" w:eastAsia="仿宋"/>
          <w:sz w:val="32"/>
          <w:szCs w:val="32"/>
          <w:lang w:val="en-US" w:eastAsia="zh-CN"/>
        </w:rPr>
        <w:t>98</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15.43</w:t>
      </w:r>
      <w:r>
        <w:rPr>
          <w:rFonts w:hint="eastAsia" w:ascii="仿宋" w:hAnsi="仿宋" w:eastAsia="仿宋"/>
          <w:sz w:val="32"/>
          <w:szCs w:val="32"/>
        </w:rPr>
        <w:t>万元，占</w:t>
      </w:r>
      <w:r>
        <w:rPr>
          <w:rFonts w:hint="eastAsia" w:ascii="仿宋" w:hAnsi="仿宋" w:eastAsia="仿宋"/>
          <w:sz w:val="32"/>
          <w:szCs w:val="32"/>
          <w:lang w:val="en-US" w:eastAsia="zh-CN"/>
        </w:rPr>
        <w:t>2</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14:paraId="02A758F5">
      <w:pPr>
        <w:spacing w:line="600" w:lineRule="exact"/>
        <w:ind w:firstLine="640" w:firstLineChars="200"/>
        <w:rPr>
          <w:rFonts w:ascii="仿宋_GB2312" w:eastAsia="仿宋_GB2312"/>
          <w:sz w:val="32"/>
          <w:szCs w:val="32"/>
        </w:rPr>
      </w:pPr>
      <w:r>
        <w:rPr>
          <w:rFonts w:hint="eastAsia" w:ascii="仿宋" w:hAnsi="仿宋" w:eastAsia="仿宋"/>
          <w:sz w:val="32"/>
          <w:szCs w:val="32"/>
        </w:rPr>
        <w:t>图2：收入决算结构图</w:t>
      </w:r>
      <w:r>
        <w:rPr>
          <w:rFonts w:hint="eastAsia" w:ascii="仿宋" w:hAnsi="仿宋" w:eastAsia="仿宋"/>
          <w:sz w:val="32"/>
          <w:szCs w:val="32"/>
          <w:lang w:eastAsia="zh-CN"/>
        </w:rPr>
        <w:t>（</w:t>
      </w:r>
      <w:r>
        <w:rPr>
          <w:rFonts w:hint="eastAsia" w:ascii="仿宋" w:hAnsi="仿宋" w:eastAsia="仿宋"/>
          <w:sz w:val="32"/>
          <w:szCs w:val="32"/>
          <w:lang w:val="en-US" w:eastAsia="zh-CN"/>
        </w:rPr>
        <w:t>单位：万元</w:t>
      </w:r>
      <w:r>
        <w:rPr>
          <w:rFonts w:hint="eastAsia" w:ascii="仿宋" w:hAnsi="仿宋" w:eastAsia="仿宋"/>
          <w:sz w:val="32"/>
          <w:szCs w:val="32"/>
          <w:lang w:eastAsia="zh-CN"/>
        </w:rPr>
        <w:t>）</w:t>
      </w:r>
    </w:p>
    <w:p w14:paraId="7ABFE850">
      <w:pPr>
        <w:pStyle w:val="2"/>
        <w:rPr>
          <w:rFonts w:ascii="仿宋_GB2312" w:eastAsia="仿宋_GB2312"/>
          <w:sz w:val="32"/>
          <w:szCs w:val="32"/>
        </w:rPr>
      </w:pPr>
      <w:r>
        <w:drawing>
          <wp:inline distT="0" distB="0" distL="114300" distR="114300">
            <wp:extent cx="5204460" cy="3308985"/>
            <wp:effectExtent l="4445" t="4445" r="10795" b="20320"/>
            <wp:docPr id="8500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FB5FD97">
      <w:pPr>
        <w:pStyle w:val="32"/>
        <w:numPr>
          <w:ilvl w:val="0"/>
          <w:numId w:val="0"/>
        </w:numPr>
        <w:spacing w:line="600" w:lineRule="exact"/>
        <w:ind w:left="640" w:leftChars="0"/>
        <w:outlineLvl w:val="1"/>
        <w:rPr>
          <w:rStyle w:val="34"/>
          <w:rFonts w:ascii="黑体" w:hAnsi="黑体" w:eastAsia="黑体"/>
          <w:b w:val="0"/>
        </w:rPr>
      </w:pPr>
      <w:bookmarkStart w:id="22" w:name="_Toc15377207"/>
      <w:bookmarkStart w:id="23" w:name="_Toc15396605"/>
      <w:r>
        <w:rPr>
          <w:rFonts w:hint="eastAsia" w:ascii="黑体" w:hAnsi="黑体" w:eastAsia="黑体"/>
          <w:sz w:val="32"/>
          <w:szCs w:val="32"/>
          <w:lang w:val="en-US" w:eastAsia="zh-CN"/>
        </w:rPr>
        <w:t>三、</w:t>
      </w:r>
      <w:r>
        <w:rPr>
          <w:rFonts w:hint="eastAsia" w:ascii="黑体" w:hAnsi="黑体" w:eastAsia="黑体"/>
          <w:sz w:val="32"/>
          <w:szCs w:val="32"/>
        </w:rPr>
        <w:t>支</w:t>
      </w:r>
      <w:r>
        <w:rPr>
          <w:rStyle w:val="34"/>
          <w:rFonts w:hint="eastAsia" w:ascii="黑体" w:hAnsi="黑体" w:eastAsia="黑体"/>
          <w:b w:val="0"/>
        </w:rPr>
        <w:t>出决算情况说明</w:t>
      </w:r>
      <w:bookmarkEnd w:id="22"/>
      <w:bookmarkEnd w:id="23"/>
    </w:p>
    <w:p w14:paraId="4026FECD">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22年本年支出合计</w:t>
      </w:r>
      <w:r>
        <w:rPr>
          <w:rFonts w:hint="eastAsia" w:ascii="仿宋" w:hAnsi="仿宋" w:eastAsia="仿宋"/>
          <w:sz w:val="32"/>
          <w:szCs w:val="32"/>
          <w:lang w:val="en-US" w:eastAsia="zh-CN"/>
        </w:rPr>
        <w:t>787.03</w:t>
      </w:r>
      <w:r>
        <w:rPr>
          <w:rFonts w:hint="eastAsia" w:ascii="仿宋" w:hAnsi="仿宋" w:eastAsia="仿宋"/>
          <w:sz w:val="32"/>
          <w:szCs w:val="32"/>
        </w:rPr>
        <w:t>万元，其中：基本支出</w:t>
      </w:r>
      <w:r>
        <w:rPr>
          <w:rFonts w:hint="eastAsia" w:ascii="仿宋" w:hAnsi="仿宋" w:eastAsia="仿宋"/>
          <w:sz w:val="32"/>
          <w:szCs w:val="32"/>
          <w:lang w:val="en-US" w:eastAsia="zh-CN"/>
        </w:rPr>
        <w:t>130.86</w:t>
      </w:r>
      <w:r>
        <w:rPr>
          <w:rFonts w:hint="eastAsia" w:ascii="仿宋" w:hAnsi="仿宋" w:eastAsia="仿宋"/>
          <w:sz w:val="32"/>
          <w:szCs w:val="32"/>
        </w:rPr>
        <w:t>万元，占</w:t>
      </w:r>
      <w:r>
        <w:rPr>
          <w:rFonts w:hint="eastAsia" w:ascii="仿宋" w:hAnsi="仿宋" w:eastAsia="仿宋"/>
          <w:sz w:val="32"/>
          <w:szCs w:val="32"/>
          <w:lang w:val="en-US" w:eastAsia="zh-CN"/>
        </w:rPr>
        <w:t>16.63</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656.17</w:t>
      </w:r>
      <w:r>
        <w:rPr>
          <w:rFonts w:hint="eastAsia" w:ascii="仿宋" w:hAnsi="仿宋" w:eastAsia="仿宋"/>
          <w:sz w:val="32"/>
          <w:szCs w:val="32"/>
        </w:rPr>
        <w:t>万元，占</w:t>
      </w:r>
      <w:r>
        <w:rPr>
          <w:rFonts w:hint="eastAsia" w:ascii="仿宋" w:hAnsi="仿宋" w:eastAsia="仿宋"/>
          <w:sz w:val="32"/>
          <w:szCs w:val="32"/>
          <w:lang w:val="en-US" w:eastAsia="zh-CN"/>
        </w:rPr>
        <w:t>83.37</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14:paraId="76080786">
      <w:pPr>
        <w:spacing w:line="600" w:lineRule="exact"/>
        <w:ind w:firstLine="640" w:firstLineChars="200"/>
        <w:rPr>
          <w:rFonts w:ascii="仿宋_GB2312" w:eastAsia="仿宋_GB2312"/>
          <w:sz w:val="32"/>
          <w:szCs w:val="32"/>
        </w:rPr>
      </w:pPr>
      <w:r>
        <w:rPr>
          <w:rFonts w:hint="eastAsia" w:ascii="仿宋" w:hAnsi="仿宋" w:eastAsia="仿宋"/>
          <w:sz w:val="32"/>
          <w:szCs w:val="32"/>
        </w:rPr>
        <w:t>图3：支出决算结构图</w:t>
      </w:r>
      <w:r>
        <w:rPr>
          <w:rFonts w:hint="eastAsia" w:ascii="仿宋" w:hAnsi="仿宋" w:eastAsia="仿宋"/>
          <w:sz w:val="32"/>
          <w:szCs w:val="32"/>
          <w:lang w:eastAsia="zh-CN"/>
        </w:rPr>
        <w:t>（</w:t>
      </w:r>
      <w:r>
        <w:rPr>
          <w:rFonts w:hint="eastAsia" w:ascii="仿宋" w:hAnsi="仿宋" w:eastAsia="仿宋"/>
          <w:sz w:val="32"/>
          <w:szCs w:val="32"/>
          <w:lang w:val="en-US" w:eastAsia="zh-CN"/>
        </w:rPr>
        <w:t>单位：万元</w:t>
      </w:r>
      <w:r>
        <w:rPr>
          <w:rFonts w:hint="eastAsia" w:ascii="仿宋" w:hAnsi="仿宋" w:eastAsia="仿宋"/>
          <w:sz w:val="32"/>
          <w:szCs w:val="32"/>
          <w:lang w:eastAsia="zh-CN"/>
        </w:rPr>
        <w:t>）</w:t>
      </w:r>
    </w:p>
    <w:p w14:paraId="667F8119">
      <w:pPr>
        <w:pStyle w:val="2"/>
        <w:rPr>
          <w:rFonts w:ascii="仿宋_GB2312" w:eastAsia="仿宋_GB2312"/>
          <w:sz w:val="32"/>
          <w:szCs w:val="32"/>
        </w:rPr>
      </w:pPr>
      <w:r>
        <w:drawing>
          <wp:inline distT="0" distB="0" distL="114300" distR="114300">
            <wp:extent cx="5269230" cy="2882265"/>
            <wp:effectExtent l="4445" t="4445" r="14605" b="8890"/>
            <wp:docPr id="8500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0FEFC7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Style w:val="34"/>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34"/>
          <w:rFonts w:hint="eastAsia" w:ascii="黑体" w:hAnsi="黑体" w:eastAsia="黑体"/>
          <w:b w:val="0"/>
        </w:rPr>
        <w:t>政拨款收入支出决算总体情况说明</w:t>
      </w:r>
      <w:bookmarkEnd w:id="24"/>
      <w:bookmarkEnd w:id="25"/>
    </w:p>
    <w:p w14:paraId="41827D8D">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22年财政拨款收、支总计</w:t>
      </w:r>
      <w:r>
        <w:rPr>
          <w:rFonts w:hint="eastAsia" w:ascii="仿宋" w:hAnsi="仿宋" w:eastAsia="仿宋"/>
          <w:sz w:val="32"/>
          <w:szCs w:val="32"/>
          <w:lang w:val="en-US" w:eastAsia="zh-CN"/>
        </w:rPr>
        <w:t>787.03</w:t>
      </w:r>
      <w:r>
        <w:rPr>
          <w:rFonts w:hint="eastAsia" w:ascii="仿宋" w:hAnsi="仿宋" w:eastAsia="仿宋"/>
          <w:sz w:val="32"/>
          <w:szCs w:val="32"/>
        </w:rPr>
        <w:t>万元。与</w:t>
      </w:r>
      <w:r>
        <w:rPr>
          <w:rFonts w:ascii="仿宋" w:hAnsi="仿宋" w:eastAsia="仿宋"/>
          <w:sz w:val="32"/>
          <w:szCs w:val="32"/>
        </w:rPr>
        <w:t>20</w:t>
      </w:r>
      <w:r>
        <w:rPr>
          <w:rFonts w:hint="eastAsia" w:ascii="仿宋" w:hAnsi="仿宋" w:eastAsia="仿宋"/>
          <w:sz w:val="32"/>
          <w:szCs w:val="32"/>
        </w:rPr>
        <w:t>21年相比，财政拨款收、支总计各减少</w:t>
      </w:r>
      <w:r>
        <w:rPr>
          <w:rFonts w:hint="eastAsia" w:ascii="仿宋" w:hAnsi="仿宋" w:eastAsia="仿宋"/>
          <w:sz w:val="32"/>
          <w:szCs w:val="32"/>
          <w:lang w:val="en-US" w:eastAsia="zh-CN"/>
        </w:rPr>
        <w:t>476.97</w:t>
      </w:r>
      <w:r>
        <w:rPr>
          <w:rFonts w:hint="eastAsia" w:ascii="仿宋" w:hAnsi="仿宋" w:eastAsia="仿宋"/>
          <w:sz w:val="32"/>
          <w:szCs w:val="32"/>
        </w:rPr>
        <w:t>万元，下降</w:t>
      </w:r>
      <w:r>
        <w:rPr>
          <w:rFonts w:hint="eastAsia" w:ascii="仿宋" w:hAnsi="仿宋" w:eastAsia="仿宋"/>
          <w:sz w:val="32"/>
          <w:szCs w:val="32"/>
          <w:lang w:val="en-US" w:eastAsia="zh-CN"/>
        </w:rPr>
        <w:t>37.73</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2021年化解以前年度财政暂付。</w:t>
      </w:r>
    </w:p>
    <w:p w14:paraId="436984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pPr>
      <w:r>
        <w:rPr>
          <w:rFonts w:hint="eastAsia" w:ascii="仿宋" w:hAnsi="仿宋" w:eastAsia="仿宋"/>
          <w:sz w:val="32"/>
          <w:szCs w:val="32"/>
        </w:rPr>
        <w:t>图4：财政拨款收、支决算总计变动情况</w:t>
      </w:r>
      <w:r>
        <w:rPr>
          <w:rFonts w:hint="eastAsia" w:ascii="仿宋" w:hAnsi="仿宋" w:eastAsia="仿宋"/>
          <w:sz w:val="32"/>
          <w:szCs w:val="32"/>
          <w:lang w:eastAsia="zh-CN"/>
        </w:rPr>
        <w:t>（</w:t>
      </w:r>
      <w:r>
        <w:rPr>
          <w:rFonts w:hint="eastAsia" w:ascii="仿宋" w:hAnsi="仿宋" w:eastAsia="仿宋"/>
          <w:sz w:val="32"/>
          <w:szCs w:val="32"/>
          <w:lang w:val="en-US" w:eastAsia="zh-CN"/>
        </w:rPr>
        <w:t>单位：万元）</w:t>
      </w:r>
    </w:p>
    <w:p w14:paraId="1D46A4FC">
      <w:pPr>
        <w:pStyle w:val="2"/>
      </w:pPr>
      <w:r>
        <w:drawing>
          <wp:inline distT="0" distB="0" distL="114300" distR="114300">
            <wp:extent cx="4859655" cy="2023745"/>
            <wp:effectExtent l="4445" t="4445" r="12700" b="10160"/>
            <wp:docPr id="3"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6748D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黑体" w:hAnsi="黑体" w:eastAsia="黑体"/>
          <w:sz w:val="32"/>
          <w:szCs w:val="32"/>
        </w:rPr>
      </w:pPr>
      <w:bookmarkStart w:id="26" w:name="_Toc15377209"/>
      <w:bookmarkStart w:id="27" w:name="_Toc15396607"/>
    </w:p>
    <w:p w14:paraId="1AD84F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Style w:val="34"/>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34"/>
          <w:rFonts w:hint="eastAsia" w:ascii="黑体" w:hAnsi="黑体" w:eastAsia="黑体"/>
          <w:b w:val="0"/>
        </w:rPr>
        <w:t>般公共预算财政拨款支出决算情况说明</w:t>
      </w:r>
      <w:bookmarkEnd w:id="26"/>
      <w:bookmarkEnd w:id="27"/>
    </w:p>
    <w:p w14:paraId="528B3B8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14:paraId="4AD64511">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22年一般公共预算财政拨款支出</w:t>
      </w:r>
      <w:r>
        <w:rPr>
          <w:rFonts w:hint="eastAsia" w:ascii="仿宋" w:hAnsi="仿宋" w:eastAsia="仿宋"/>
          <w:sz w:val="32"/>
          <w:szCs w:val="32"/>
          <w:lang w:val="en-US" w:eastAsia="zh-CN"/>
        </w:rPr>
        <w:t>771.6</w:t>
      </w:r>
      <w:r>
        <w:rPr>
          <w:rFonts w:hint="eastAsia" w:ascii="仿宋" w:hAnsi="仿宋" w:eastAsia="仿宋"/>
          <w:sz w:val="32"/>
          <w:szCs w:val="32"/>
        </w:rPr>
        <w:t>万元，占本年支出合计的</w:t>
      </w:r>
      <w:r>
        <w:rPr>
          <w:rFonts w:hint="eastAsia" w:ascii="仿宋" w:hAnsi="仿宋" w:eastAsia="仿宋"/>
          <w:sz w:val="32"/>
          <w:szCs w:val="32"/>
          <w:lang w:val="en-US" w:eastAsia="zh-CN"/>
        </w:rPr>
        <w:t>98</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21年相比，一般公共预算财政拨款支出减少</w:t>
      </w:r>
      <w:r>
        <w:rPr>
          <w:rFonts w:hint="eastAsia" w:ascii="仿宋" w:hAnsi="仿宋" w:eastAsia="仿宋"/>
          <w:sz w:val="32"/>
          <w:szCs w:val="32"/>
          <w:lang w:val="en-US" w:eastAsia="zh-CN"/>
        </w:rPr>
        <w:t>404.7</w:t>
      </w:r>
      <w:r>
        <w:rPr>
          <w:rFonts w:hint="eastAsia" w:ascii="仿宋" w:hAnsi="仿宋" w:eastAsia="仿宋"/>
          <w:sz w:val="32"/>
          <w:szCs w:val="32"/>
        </w:rPr>
        <w:t>万元，下降</w:t>
      </w:r>
      <w:r>
        <w:rPr>
          <w:rFonts w:hint="eastAsia" w:ascii="仿宋" w:hAnsi="仿宋" w:eastAsia="仿宋"/>
          <w:sz w:val="32"/>
          <w:szCs w:val="32"/>
          <w:lang w:val="en-US" w:eastAsia="zh-CN"/>
        </w:rPr>
        <w:t>34.4</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2021年化解以前年度财政暂付款。</w:t>
      </w:r>
    </w:p>
    <w:p w14:paraId="2C5764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图5：一般公共预算财政拨款支出决算变动情况</w:t>
      </w:r>
      <w:r>
        <w:rPr>
          <w:rFonts w:hint="eastAsia" w:ascii="仿宋" w:hAnsi="仿宋" w:eastAsia="仿宋"/>
          <w:sz w:val="32"/>
          <w:szCs w:val="32"/>
          <w:lang w:eastAsia="zh-CN"/>
        </w:rPr>
        <w:t>（</w:t>
      </w:r>
      <w:r>
        <w:rPr>
          <w:rFonts w:hint="eastAsia" w:ascii="仿宋" w:hAnsi="仿宋" w:eastAsia="仿宋"/>
          <w:sz w:val="32"/>
          <w:szCs w:val="32"/>
          <w:lang w:val="en-US" w:eastAsia="zh-CN"/>
        </w:rPr>
        <w:t>单位：万元</w:t>
      </w:r>
      <w:r>
        <w:rPr>
          <w:rFonts w:hint="eastAsia" w:ascii="仿宋" w:hAnsi="仿宋" w:eastAsia="仿宋"/>
          <w:sz w:val="32"/>
          <w:szCs w:val="32"/>
          <w:lang w:eastAsia="zh-CN"/>
        </w:rPr>
        <w:t>）</w:t>
      </w:r>
    </w:p>
    <w:p w14:paraId="28B6FF2B">
      <w:pPr>
        <w:pStyle w:val="2"/>
        <w:rPr>
          <w:rFonts w:hint="eastAsia" w:ascii="仿宋" w:hAnsi="仿宋" w:eastAsia="仿宋"/>
          <w:sz w:val="32"/>
          <w:szCs w:val="32"/>
          <w:lang w:val="en-US" w:eastAsia="zh-CN"/>
        </w:rPr>
      </w:pPr>
      <w:r>
        <w:drawing>
          <wp:inline distT="0" distB="0" distL="114300" distR="114300">
            <wp:extent cx="5384165" cy="3324225"/>
            <wp:effectExtent l="4445" t="4445" r="21590" b="508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549191F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14:paraId="7B5A8179">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22年一般公共预算财政拨款支出</w:t>
      </w:r>
      <w:r>
        <w:rPr>
          <w:rFonts w:hint="eastAsia" w:ascii="仿宋" w:hAnsi="仿宋" w:eastAsia="仿宋"/>
          <w:sz w:val="32"/>
          <w:szCs w:val="32"/>
          <w:lang w:val="en-US" w:eastAsia="zh-CN"/>
        </w:rPr>
        <w:t>771.6</w:t>
      </w:r>
      <w:r>
        <w:rPr>
          <w:rFonts w:hint="eastAsia" w:ascii="仿宋" w:hAnsi="仿宋" w:eastAsia="仿宋"/>
          <w:sz w:val="32"/>
          <w:szCs w:val="32"/>
        </w:rPr>
        <w:t>万元，主要用于以下方面</w:t>
      </w:r>
      <w:r>
        <w:rPr>
          <w:rFonts w:ascii="仿宋" w:hAnsi="仿宋" w:eastAsia="仿宋"/>
          <w:b w:val="0"/>
          <w:bCs w:val="0"/>
          <w:sz w:val="32"/>
          <w:szCs w:val="32"/>
        </w:rPr>
        <w:t>:</w:t>
      </w:r>
      <w:r>
        <w:rPr>
          <w:rFonts w:hint="eastAsia" w:ascii="仿宋" w:hAnsi="仿宋" w:eastAsia="仿宋"/>
          <w:b w:val="0"/>
          <w:bCs w:val="0"/>
          <w:sz w:val="32"/>
          <w:szCs w:val="32"/>
        </w:rPr>
        <w:t>社会保障和就业（类</w:t>
      </w:r>
      <w:r>
        <w:rPr>
          <w:rFonts w:hint="eastAsia" w:ascii="仿宋" w:hAnsi="仿宋" w:eastAsia="仿宋"/>
          <w:b w:val="0"/>
          <w:bCs w:val="0"/>
          <w:sz w:val="32"/>
          <w:szCs w:val="32"/>
          <w:lang w:val="en-US" w:eastAsia="zh-CN"/>
        </w:rPr>
        <w:t>208</w:t>
      </w:r>
      <w:r>
        <w:rPr>
          <w:rFonts w:hint="eastAsia" w:ascii="仿宋" w:hAnsi="仿宋" w:eastAsia="仿宋"/>
          <w:b w:val="0"/>
          <w:bCs w:val="0"/>
          <w:sz w:val="32"/>
          <w:szCs w:val="32"/>
        </w:rPr>
        <w:t>）支出</w:t>
      </w:r>
      <w:r>
        <w:rPr>
          <w:rFonts w:hint="eastAsia" w:ascii="仿宋" w:hAnsi="仿宋" w:eastAsia="仿宋"/>
          <w:b w:val="0"/>
          <w:bCs w:val="0"/>
          <w:sz w:val="32"/>
          <w:szCs w:val="32"/>
          <w:lang w:val="en-US" w:eastAsia="zh-CN"/>
        </w:rPr>
        <w:t>728.84</w:t>
      </w:r>
      <w:r>
        <w:rPr>
          <w:rFonts w:hint="eastAsia" w:ascii="仿宋" w:hAnsi="仿宋" w:eastAsia="仿宋"/>
          <w:b w:val="0"/>
          <w:bCs w:val="0"/>
          <w:sz w:val="32"/>
          <w:szCs w:val="32"/>
        </w:rPr>
        <w:t>万元，占</w:t>
      </w:r>
      <w:r>
        <w:rPr>
          <w:rFonts w:hint="eastAsia" w:ascii="仿宋" w:hAnsi="仿宋" w:eastAsia="仿宋"/>
          <w:b w:val="0"/>
          <w:bCs w:val="0"/>
          <w:sz w:val="32"/>
          <w:szCs w:val="32"/>
          <w:lang w:val="en-US" w:eastAsia="zh-CN"/>
        </w:rPr>
        <w:t>94.46</w:t>
      </w:r>
      <w:r>
        <w:rPr>
          <w:rFonts w:ascii="仿宋" w:hAnsi="仿宋" w:eastAsia="仿宋"/>
          <w:b w:val="0"/>
          <w:bCs w:val="0"/>
          <w:sz w:val="32"/>
          <w:szCs w:val="32"/>
        </w:rPr>
        <w:t>%</w:t>
      </w:r>
      <w:r>
        <w:rPr>
          <w:rFonts w:hint="eastAsia" w:ascii="仿宋" w:hAnsi="仿宋" w:eastAsia="仿宋"/>
          <w:b w:val="0"/>
          <w:bCs w:val="0"/>
          <w:sz w:val="32"/>
          <w:szCs w:val="32"/>
        </w:rPr>
        <w:t>；卫生健康（类</w:t>
      </w:r>
      <w:r>
        <w:rPr>
          <w:rFonts w:hint="eastAsia" w:ascii="仿宋" w:hAnsi="仿宋" w:eastAsia="仿宋"/>
          <w:b w:val="0"/>
          <w:bCs w:val="0"/>
          <w:sz w:val="32"/>
          <w:szCs w:val="32"/>
          <w:lang w:val="en-US" w:eastAsia="zh-CN"/>
        </w:rPr>
        <w:t>210</w:t>
      </w:r>
      <w:r>
        <w:rPr>
          <w:rFonts w:hint="eastAsia" w:ascii="仿宋" w:hAnsi="仿宋" w:eastAsia="仿宋"/>
          <w:b w:val="0"/>
          <w:bCs w:val="0"/>
          <w:sz w:val="32"/>
          <w:szCs w:val="32"/>
        </w:rPr>
        <w:t>）支出</w:t>
      </w:r>
      <w:r>
        <w:rPr>
          <w:rFonts w:hint="eastAsia" w:ascii="仿宋" w:hAnsi="仿宋" w:eastAsia="仿宋"/>
          <w:b w:val="0"/>
          <w:bCs w:val="0"/>
          <w:sz w:val="32"/>
          <w:szCs w:val="32"/>
          <w:lang w:val="en-US" w:eastAsia="zh-CN"/>
        </w:rPr>
        <w:t>9.38</w:t>
      </w:r>
      <w:r>
        <w:rPr>
          <w:rFonts w:hint="eastAsia" w:ascii="仿宋" w:hAnsi="仿宋" w:eastAsia="仿宋"/>
          <w:b w:val="0"/>
          <w:bCs w:val="0"/>
          <w:sz w:val="32"/>
          <w:szCs w:val="32"/>
        </w:rPr>
        <w:t>万元，占</w:t>
      </w:r>
      <w:r>
        <w:rPr>
          <w:rFonts w:hint="eastAsia" w:ascii="仿宋" w:hAnsi="仿宋" w:eastAsia="仿宋"/>
          <w:b w:val="0"/>
          <w:bCs w:val="0"/>
          <w:sz w:val="32"/>
          <w:szCs w:val="32"/>
          <w:lang w:val="en-US" w:eastAsia="zh-CN"/>
        </w:rPr>
        <w:t>1.2</w:t>
      </w:r>
      <w:r>
        <w:rPr>
          <w:rFonts w:hint="eastAsia" w:ascii="仿宋" w:hAnsi="仿宋" w:eastAsia="仿宋"/>
          <w:sz w:val="32"/>
          <w:szCs w:val="32"/>
          <w:lang w:val="en-US" w:eastAsia="zh-CN"/>
        </w:rPr>
        <w:t>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val="0"/>
          <w:bCs w:val="0"/>
          <w:sz w:val="32"/>
          <w:szCs w:val="32"/>
        </w:rPr>
        <w:t>住房保障（类</w:t>
      </w:r>
      <w:r>
        <w:rPr>
          <w:rFonts w:hint="eastAsia" w:ascii="仿宋" w:hAnsi="仿宋" w:eastAsia="仿宋"/>
          <w:b w:val="0"/>
          <w:bCs w:val="0"/>
          <w:sz w:val="32"/>
          <w:szCs w:val="32"/>
          <w:lang w:val="en-US" w:eastAsia="zh-CN"/>
        </w:rPr>
        <w:t>221</w:t>
      </w:r>
      <w:r>
        <w:rPr>
          <w:rFonts w:hint="eastAsia" w:ascii="仿宋" w:hAnsi="仿宋" w:eastAsia="仿宋"/>
          <w:b w:val="0"/>
          <w:bCs w:val="0"/>
          <w:sz w:val="32"/>
          <w:szCs w:val="32"/>
        </w:rPr>
        <w:t>）支出</w:t>
      </w:r>
      <w:r>
        <w:rPr>
          <w:rFonts w:hint="eastAsia" w:ascii="仿宋" w:hAnsi="仿宋" w:eastAsia="仿宋"/>
          <w:b w:val="0"/>
          <w:bCs w:val="0"/>
          <w:sz w:val="32"/>
          <w:szCs w:val="32"/>
          <w:lang w:val="en-US" w:eastAsia="zh-CN"/>
        </w:rPr>
        <w:t>9.38</w:t>
      </w:r>
      <w:r>
        <w:rPr>
          <w:rFonts w:hint="eastAsia" w:ascii="仿宋" w:hAnsi="仿宋" w:eastAsia="仿宋"/>
          <w:b w:val="0"/>
          <w:bCs w:val="0"/>
          <w:sz w:val="32"/>
          <w:szCs w:val="32"/>
        </w:rPr>
        <w:t>万元，占</w:t>
      </w:r>
      <w:r>
        <w:rPr>
          <w:rFonts w:hint="eastAsia" w:ascii="仿宋" w:hAnsi="仿宋" w:eastAsia="仿宋"/>
          <w:b w:val="0"/>
          <w:bCs w:val="0"/>
          <w:sz w:val="32"/>
          <w:szCs w:val="32"/>
          <w:lang w:val="en-US" w:eastAsia="zh-CN"/>
        </w:rPr>
        <w:t>1.22</w:t>
      </w:r>
      <w:r>
        <w:rPr>
          <w:rFonts w:ascii="仿宋" w:hAnsi="仿宋" w:eastAsia="仿宋"/>
          <w:b w:val="0"/>
          <w:bCs w:val="0"/>
          <w:sz w:val="32"/>
          <w:szCs w:val="32"/>
        </w:rPr>
        <w:t>%</w:t>
      </w:r>
      <w:r>
        <w:rPr>
          <w:rFonts w:hint="eastAsia" w:ascii="仿宋" w:hAnsi="仿宋" w:eastAsia="仿宋"/>
          <w:b w:val="0"/>
          <w:bCs w:val="0"/>
          <w:sz w:val="32"/>
          <w:szCs w:val="32"/>
          <w:lang w:val="en-US" w:eastAsia="zh-CN"/>
        </w:rPr>
        <w:t>,农林水</w:t>
      </w:r>
      <w:r>
        <w:rPr>
          <w:rFonts w:hint="eastAsia" w:ascii="仿宋" w:hAnsi="仿宋" w:eastAsia="仿宋"/>
          <w:b w:val="0"/>
          <w:bCs w:val="0"/>
          <w:sz w:val="32"/>
          <w:szCs w:val="32"/>
        </w:rPr>
        <w:t>（类</w:t>
      </w:r>
      <w:r>
        <w:rPr>
          <w:rFonts w:hint="eastAsia" w:ascii="仿宋" w:hAnsi="仿宋" w:eastAsia="仿宋"/>
          <w:b w:val="0"/>
          <w:bCs w:val="0"/>
          <w:sz w:val="32"/>
          <w:szCs w:val="32"/>
          <w:lang w:val="en-US" w:eastAsia="zh-CN"/>
        </w:rPr>
        <w:t>213</w:t>
      </w:r>
      <w:r>
        <w:rPr>
          <w:rFonts w:hint="eastAsia" w:ascii="仿宋" w:hAnsi="仿宋" w:eastAsia="仿宋"/>
          <w:b w:val="0"/>
          <w:bCs w:val="0"/>
          <w:sz w:val="32"/>
          <w:szCs w:val="32"/>
        </w:rPr>
        <w:t>）</w:t>
      </w:r>
      <w:r>
        <w:rPr>
          <w:rFonts w:hint="eastAsia" w:ascii="仿宋" w:hAnsi="仿宋" w:eastAsia="仿宋"/>
          <w:b w:val="0"/>
          <w:bCs w:val="0"/>
          <w:sz w:val="32"/>
          <w:szCs w:val="32"/>
          <w:lang w:val="en-US" w:eastAsia="zh-CN"/>
        </w:rPr>
        <w:t>支</w:t>
      </w:r>
      <w:r>
        <w:rPr>
          <w:rFonts w:hint="eastAsia" w:ascii="仿宋" w:hAnsi="仿宋" w:eastAsia="仿宋"/>
          <w:sz w:val="32"/>
          <w:szCs w:val="32"/>
          <w:lang w:val="en-US" w:eastAsia="zh-CN"/>
        </w:rPr>
        <w:t>出24万元，占3.11%</w:t>
      </w:r>
      <w:r>
        <w:rPr>
          <w:rFonts w:hint="eastAsia" w:ascii="仿宋" w:hAnsi="仿宋" w:eastAsia="仿宋"/>
          <w:sz w:val="32"/>
          <w:szCs w:val="32"/>
        </w:rPr>
        <w:t>。</w:t>
      </w:r>
    </w:p>
    <w:p w14:paraId="4C85697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sz w:val="32"/>
          <w:szCs w:val="32"/>
        </w:rPr>
      </w:pPr>
      <w:r>
        <w:rPr>
          <w:rFonts w:hint="eastAsia" w:ascii="仿宋" w:hAnsi="仿宋" w:eastAsia="仿宋"/>
          <w:sz w:val="32"/>
          <w:szCs w:val="32"/>
        </w:rPr>
        <w:t>图6：一般公共预算财政拨款支出决算结构</w:t>
      </w:r>
      <w:r>
        <w:rPr>
          <w:rFonts w:hint="eastAsia" w:ascii="仿宋" w:hAnsi="仿宋" w:eastAsia="仿宋"/>
          <w:sz w:val="32"/>
          <w:szCs w:val="32"/>
          <w:lang w:eastAsia="zh-CN"/>
        </w:rPr>
        <w:t>（</w:t>
      </w:r>
      <w:r>
        <w:rPr>
          <w:rFonts w:hint="eastAsia" w:ascii="仿宋" w:hAnsi="仿宋" w:eastAsia="仿宋"/>
          <w:sz w:val="32"/>
          <w:szCs w:val="32"/>
          <w:lang w:val="en-US" w:eastAsia="zh-CN"/>
        </w:rPr>
        <w:t>单位：万元</w:t>
      </w:r>
      <w:r>
        <w:rPr>
          <w:rFonts w:hint="eastAsia" w:ascii="仿宋" w:hAnsi="仿宋" w:eastAsia="仿宋"/>
          <w:sz w:val="32"/>
          <w:szCs w:val="32"/>
          <w:lang w:eastAsia="zh-CN"/>
        </w:rPr>
        <w:t>）</w:t>
      </w:r>
    </w:p>
    <w:p w14:paraId="22225C8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sz w:val="32"/>
          <w:szCs w:val="32"/>
        </w:rPr>
      </w:pPr>
    </w:p>
    <w:p w14:paraId="3B93C61D">
      <w:pPr>
        <w:pStyle w:val="2"/>
        <w:rPr>
          <w:rFonts w:ascii="仿宋" w:hAnsi="仿宋" w:eastAsia="仿宋"/>
          <w:sz w:val="32"/>
          <w:szCs w:val="32"/>
        </w:rPr>
      </w:pPr>
      <w:r>
        <w:drawing>
          <wp:inline distT="0" distB="0" distL="114300" distR="114300">
            <wp:extent cx="5274310" cy="4000500"/>
            <wp:effectExtent l="5080" t="4445" r="8890" b="18415"/>
            <wp:docPr id="85004"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31E659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14:paraId="7879F4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eastAsia" w:ascii="仿宋" w:hAnsi="仿宋" w:eastAsia="仿宋" w:cs="仿宋"/>
          <w:b w:val="0"/>
          <w:bCs/>
          <w:sz w:val="32"/>
          <w:szCs w:val="32"/>
        </w:rPr>
      </w:pPr>
      <w:bookmarkStart w:id="31" w:name="_Toc15377213"/>
      <w:bookmarkStart w:id="32" w:name="_Toc15377444"/>
      <w:bookmarkStart w:id="33" w:name="_Toc15378460"/>
      <w:r>
        <w:rPr>
          <w:rFonts w:hint="eastAsia" w:ascii="仿宋" w:hAnsi="仿宋" w:eastAsia="仿宋" w:cs="仿宋"/>
          <w:b w:val="0"/>
          <w:bCs/>
          <w:sz w:val="32"/>
          <w:szCs w:val="32"/>
        </w:rPr>
        <w:t>2022年一般公共预算支出决算数为</w:t>
      </w:r>
      <w:r>
        <w:rPr>
          <w:rFonts w:hint="eastAsia" w:ascii="仿宋" w:hAnsi="仿宋" w:eastAsia="仿宋" w:cs="仿宋"/>
          <w:b w:val="0"/>
          <w:bCs/>
          <w:sz w:val="32"/>
          <w:szCs w:val="32"/>
          <w:lang w:val="en-US" w:eastAsia="zh-CN"/>
        </w:rPr>
        <w:t>771.6万元</w:t>
      </w:r>
      <w:r>
        <w:rPr>
          <w:rFonts w:hint="eastAsia" w:ascii="仿宋" w:hAnsi="仿宋" w:eastAsia="仿宋" w:cs="仿宋"/>
          <w:b w:val="0"/>
          <w:bCs/>
          <w:sz w:val="32"/>
          <w:szCs w:val="32"/>
        </w:rPr>
        <w:t>，</w:t>
      </w:r>
      <w:r>
        <w:rPr>
          <w:rStyle w:val="20"/>
          <w:rFonts w:hint="eastAsia" w:ascii="仿宋" w:hAnsi="仿宋" w:eastAsia="仿宋" w:cs="仿宋"/>
          <w:b w:val="0"/>
          <w:bCs/>
          <w:sz w:val="32"/>
          <w:szCs w:val="32"/>
        </w:rPr>
        <w:t>完成预算</w:t>
      </w:r>
      <w:r>
        <w:rPr>
          <w:rStyle w:val="20"/>
          <w:rFonts w:hint="eastAsia" w:ascii="仿宋" w:hAnsi="仿宋" w:eastAsia="仿宋" w:cs="仿宋"/>
          <w:b w:val="0"/>
          <w:bCs/>
          <w:sz w:val="32"/>
          <w:szCs w:val="32"/>
          <w:lang w:val="en-US" w:eastAsia="zh-CN"/>
        </w:rPr>
        <w:t>100</w:t>
      </w:r>
      <w:r>
        <w:rPr>
          <w:rStyle w:val="20"/>
          <w:rFonts w:hint="eastAsia" w:ascii="仿宋" w:hAnsi="仿宋" w:eastAsia="仿宋" w:cs="仿宋"/>
          <w:b w:val="0"/>
          <w:bCs/>
          <w:sz w:val="32"/>
          <w:szCs w:val="32"/>
        </w:rPr>
        <w:t>%。其中：</w:t>
      </w:r>
      <w:bookmarkEnd w:id="31"/>
      <w:bookmarkEnd w:id="32"/>
      <w:bookmarkEnd w:id="33"/>
    </w:p>
    <w:p w14:paraId="2853B23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20"/>
          <w:rFonts w:hint="eastAsia" w:ascii="仿宋" w:hAnsi="仿宋" w:eastAsia="仿宋" w:cs="仿宋"/>
          <w:b w:val="0"/>
          <w:bCs/>
          <w:sz w:val="32"/>
          <w:szCs w:val="32"/>
          <w:lang w:eastAsia="zh-CN"/>
        </w:rPr>
      </w:pPr>
      <w:r>
        <w:rPr>
          <w:rStyle w:val="20"/>
          <w:rFonts w:hint="eastAsia" w:ascii="仿宋" w:hAnsi="仿宋" w:eastAsia="仿宋" w:cs="仿宋"/>
          <w:b w:val="0"/>
          <w:bCs/>
          <w:sz w:val="32"/>
          <w:szCs w:val="32"/>
          <w:lang w:val="en-US" w:eastAsia="zh-CN"/>
        </w:rPr>
        <w:t>1</w:t>
      </w:r>
      <w:r>
        <w:rPr>
          <w:rStyle w:val="20"/>
          <w:rFonts w:hint="eastAsia" w:ascii="仿宋" w:hAnsi="仿宋" w:eastAsia="仿宋" w:cs="仿宋"/>
          <w:b w:val="0"/>
          <w:bCs/>
          <w:sz w:val="32"/>
          <w:szCs w:val="32"/>
        </w:rPr>
        <w:t>.社会保障和就业（类</w:t>
      </w:r>
      <w:r>
        <w:rPr>
          <w:rStyle w:val="20"/>
          <w:rFonts w:hint="eastAsia" w:ascii="仿宋" w:hAnsi="仿宋" w:eastAsia="仿宋" w:cs="仿宋"/>
          <w:b w:val="0"/>
          <w:bCs/>
          <w:sz w:val="32"/>
          <w:szCs w:val="32"/>
          <w:lang w:val="en-US" w:eastAsia="zh-CN"/>
        </w:rPr>
        <w:t>208</w:t>
      </w:r>
      <w:r>
        <w:rPr>
          <w:rStyle w:val="20"/>
          <w:rFonts w:hint="eastAsia" w:ascii="仿宋" w:hAnsi="仿宋" w:eastAsia="仿宋" w:cs="仿宋"/>
          <w:b w:val="0"/>
          <w:bCs/>
          <w:sz w:val="32"/>
          <w:szCs w:val="32"/>
        </w:rPr>
        <w:t>）行政事业单位养老支出（款</w:t>
      </w:r>
      <w:r>
        <w:rPr>
          <w:rStyle w:val="20"/>
          <w:rFonts w:hint="eastAsia" w:ascii="仿宋" w:hAnsi="仿宋" w:eastAsia="仿宋" w:cs="仿宋"/>
          <w:b w:val="0"/>
          <w:bCs/>
          <w:sz w:val="32"/>
          <w:szCs w:val="32"/>
          <w:lang w:val="en-US" w:eastAsia="zh-CN"/>
        </w:rPr>
        <w:t>05</w:t>
      </w:r>
      <w:r>
        <w:rPr>
          <w:rStyle w:val="20"/>
          <w:rFonts w:hint="eastAsia" w:ascii="仿宋" w:hAnsi="仿宋" w:eastAsia="仿宋" w:cs="仿宋"/>
          <w:b w:val="0"/>
          <w:bCs/>
          <w:sz w:val="32"/>
          <w:szCs w:val="32"/>
        </w:rPr>
        <w:t>）</w:t>
      </w:r>
      <w:r>
        <w:rPr>
          <w:rStyle w:val="20"/>
          <w:rFonts w:hint="eastAsia" w:ascii="仿宋" w:hAnsi="仿宋" w:eastAsia="仿宋" w:cs="仿宋"/>
          <w:b w:val="0"/>
          <w:bCs/>
          <w:sz w:val="32"/>
          <w:szCs w:val="32"/>
          <w:lang w:val="en-US" w:eastAsia="zh-CN"/>
        </w:rPr>
        <w:t>行政单位离退休</w:t>
      </w:r>
      <w:r>
        <w:rPr>
          <w:rStyle w:val="20"/>
          <w:rFonts w:hint="eastAsia" w:ascii="仿宋" w:hAnsi="仿宋" w:eastAsia="仿宋" w:cs="仿宋"/>
          <w:b w:val="0"/>
          <w:bCs/>
          <w:sz w:val="32"/>
          <w:szCs w:val="32"/>
        </w:rPr>
        <w:t>（项</w:t>
      </w:r>
      <w:r>
        <w:rPr>
          <w:rStyle w:val="20"/>
          <w:rFonts w:hint="eastAsia" w:ascii="仿宋" w:hAnsi="仿宋" w:eastAsia="仿宋" w:cs="仿宋"/>
          <w:b w:val="0"/>
          <w:bCs/>
          <w:sz w:val="32"/>
          <w:szCs w:val="32"/>
          <w:lang w:val="en-US" w:eastAsia="zh-CN"/>
        </w:rPr>
        <w:t>01</w:t>
      </w:r>
      <w:r>
        <w:rPr>
          <w:rStyle w:val="20"/>
          <w:rFonts w:hint="eastAsia" w:ascii="仿宋" w:hAnsi="仿宋" w:eastAsia="仿宋" w:cs="仿宋"/>
          <w:b w:val="0"/>
          <w:bCs/>
          <w:sz w:val="32"/>
          <w:szCs w:val="32"/>
        </w:rPr>
        <w:t>）:支出决算为</w:t>
      </w:r>
      <w:r>
        <w:rPr>
          <w:rStyle w:val="20"/>
          <w:rFonts w:hint="eastAsia" w:ascii="仿宋" w:hAnsi="仿宋" w:eastAsia="仿宋" w:cs="仿宋"/>
          <w:b w:val="0"/>
          <w:bCs/>
          <w:sz w:val="32"/>
          <w:szCs w:val="32"/>
          <w:lang w:val="en-US" w:eastAsia="zh-CN"/>
        </w:rPr>
        <w:t>6.61</w:t>
      </w:r>
      <w:r>
        <w:rPr>
          <w:rStyle w:val="20"/>
          <w:rFonts w:hint="eastAsia" w:ascii="仿宋" w:hAnsi="仿宋" w:eastAsia="仿宋" w:cs="仿宋"/>
          <w:b w:val="0"/>
          <w:bCs/>
          <w:sz w:val="32"/>
          <w:szCs w:val="32"/>
        </w:rPr>
        <w:t>万元，完成预算</w:t>
      </w:r>
      <w:r>
        <w:rPr>
          <w:rStyle w:val="20"/>
          <w:rFonts w:hint="eastAsia" w:ascii="仿宋" w:hAnsi="仿宋" w:eastAsia="仿宋" w:cs="仿宋"/>
          <w:b w:val="0"/>
          <w:bCs/>
          <w:sz w:val="32"/>
          <w:szCs w:val="32"/>
          <w:lang w:val="en-US" w:eastAsia="zh-CN"/>
        </w:rPr>
        <w:t>100</w:t>
      </w:r>
      <w:r>
        <w:rPr>
          <w:rStyle w:val="20"/>
          <w:rFonts w:hint="eastAsia" w:ascii="仿宋" w:hAnsi="仿宋" w:eastAsia="仿宋" w:cs="仿宋"/>
          <w:b w:val="0"/>
          <w:bCs/>
          <w:sz w:val="32"/>
          <w:szCs w:val="32"/>
        </w:rPr>
        <w:t>%，决算数等于预算数</w:t>
      </w:r>
      <w:r>
        <w:rPr>
          <w:rStyle w:val="20"/>
          <w:rFonts w:hint="eastAsia" w:ascii="仿宋" w:hAnsi="仿宋" w:eastAsia="仿宋" w:cs="仿宋"/>
          <w:b w:val="0"/>
          <w:bCs/>
          <w:sz w:val="32"/>
          <w:szCs w:val="32"/>
          <w:lang w:eastAsia="zh-CN"/>
        </w:rPr>
        <w:t>。</w:t>
      </w:r>
    </w:p>
    <w:p w14:paraId="62DB51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20"/>
          <w:rFonts w:hint="eastAsia" w:ascii="仿宋" w:hAnsi="仿宋" w:eastAsia="仿宋" w:cs="仿宋"/>
          <w:b w:val="0"/>
          <w:bCs/>
          <w:sz w:val="32"/>
          <w:szCs w:val="32"/>
          <w:lang w:eastAsia="zh-CN"/>
        </w:rPr>
      </w:pPr>
      <w:r>
        <w:rPr>
          <w:rStyle w:val="20"/>
          <w:rFonts w:hint="eastAsia" w:ascii="仿宋" w:hAnsi="仿宋" w:eastAsia="仿宋" w:cs="仿宋"/>
          <w:b w:val="0"/>
          <w:bCs/>
          <w:sz w:val="32"/>
          <w:szCs w:val="32"/>
          <w:lang w:val="en-US" w:eastAsia="zh-CN"/>
        </w:rPr>
        <w:t>2.</w:t>
      </w:r>
      <w:r>
        <w:rPr>
          <w:rStyle w:val="20"/>
          <w:rFonts w:hint="eastAsia" w:ascii="仿宋" w:hAnsi="仿宋" w:eastAsia="仿宋" w:cs="仿宋"/>
          <w:b w:val="0"/>
          <w:bCs/>
          <w:sz w:val="32"/>
          <w:szCs w:val="32"/>
        </w:rPr>
        <w:t>社会保障和就业（类</w:t>
      </w:r>
      <w:r>
        <w:rPr>
          <w:rStyle w:val="20"/>
          <w:rFonts w:hint="eastAsia" w:ascii="仿宋" w:hAnsi="仿宋" w:eastAsia="仿宋" w:cs="仿宋"/>
          <w:b w:val="0"/>
          <w:bCs/>
          <w:sz w:val="32"/>
          <w:szCs w:val="32"/>
          <w:lang w:val="en-US" w:eastAsia="zh-CN"/>
        </w:rPr>
        <w:t>208</w:t>
      </w:r>
      <w:r>
        <w:rPr>
          <w:rStyle w:val="20"/>
          <w:rFonts w:hint="eastAsia" w:ascii="仿宋" w:hAnsi="仿宋" w:eastAsia="仿宋" w:cs="仿宋"/>
          <w:b w:val="0"/>
          <w:bCs/>
          <w:sz w:val="32"/>
          <w:szCs w:val="32"/>
        </w:rPr>
        <w:t>）行政事业单位养老支出（款</w:t>
      </w:r>
      <w:r>
        <w:rPr>
          <w:rStyle w:val="20"/>
          <w:rFonts w:hint="eastAsia" w:ascii="仿宋" w:hAnsi="仿宋" w:eastAsia="仿宋" w:cs="仿宋"/>
          <w:b w:val="0"/>
          <w:bCs/>
          <w:sz w:val="32"/>
          <w:szCs w:val="32"/>
          <w:lang w:val="en-US" w:eastAsia="zh-CN"/>
        </w:rPr>
        <w:t>05</w:t>
      </w:r>
      <w:r>
        <w:rPr>
          <w:rStyle w:val="20"/>
          <w:rFonts w:hint="eastAsia" w:ascii="仿宋" w:hAnsi="仿宋" w:eastAsia="仿宋" w:cs="仿宋"/>
          <w:b w:val="0"/>
          <w:bCs/>
          <w:sz w:val="32"/>
          <w:szCs w:val="32"/>
        </w:rPr>
        <w:t>）事业单位离退休（项</w:t>
      </w:r>
      <w:r>
        <w:rPr>
          <w:rStyle w:val="20"/>
          <w:rFonts w:hint="eastAsia" w:ascii="仿宋" w:hAnsi="仿宋" w:eastAsia="仿宋" w:cs="仿宋"/>
          <w:b w:val="0"/>
          <w:bCs/>
          <w:sz w:val="32"/>
          <w:szCs w:val="32"/>
          <w:lang w:val="en-US" w:eastAsia="zh-CN"/>
        </w:rPr>
        <w:t>02）</w:t>
      </w:r>
      <w:r>
        <w:rPr>
          <w:rStyle w:val="20"/>
          <w:rFonts w:hint="eastAsia" w:ascii="仿宋" w:hAnsi="仿宋" w:eastAsia="仿宋" w:cs="仿宋"/>
          <w:b w:val="0"/>
          <w:bCs/>
          <w:sz w:val="32"/>
          <w:szCs w:val="32"/>
        </w:rPr>
        <w:t>:支出决算为</w:t>
      </w:r>
      <w:r>
        <w:rPr>
          <w:rStyle w:val="20"/>
          <w:rFonts w:hint="eastAsia" w:ascii="仿宋" w:hAnsi="仿宋" w:eastAsia="仿宋" w:cs="仿宋"/>
          <w:b w:val="0"/>
          <w:bCs/>
          <w:sz w:val="32"/>
          <w:szCs w:val="32"/>
          <w:lang w:val="en-US" w:eastAsia="zh-CN"/>
        </w:rPr>
        <w:t>1.84</w:t>
      </w:r>
      <w:r>
        <w:rPr>
          <w:rStyle w:val="20"/>
          <w:rFonts w:hint="eastAsia" w:ascii="仿宋" w:hAnsi="仿宋" w:eastAsia="仿宋" w:cs="仿宋"/>
          <w:b w:val="0"/>
          <w:bCs/>
          <w:sz w:val="32"/>
          <w:szCs w:val="32"/>
        </w:rPr>
        <w:t>万元，完成预算</w:t>
      </w:r>
      <w:r>
        <w:rPr>
          <w:rStyle w:val="20"/>
          <w:rFonts w:hint="eastAsia" w:ascii="仿宋" w:hAnsi="仿宋" w:eastAsia="仿宋" w:cs="仿宋"/>
          <w:b w:val="0"/>
          <w:bCs/>
          <w:sz w:val="32"/>
          <w:szCs w:val="32"/>
          <w:lang w:val="en-US" w:eastAsia="zh-CN"/>
        </w:rPr>
        <w:t>100</w:t>
      </w:r>
      <w:r>
        <w:rPr>
          <w:rStyle w:val="20"/>
          <w:rFonts w:hint="eastAsia" w:ascii="仿宋" w:hAnsi="仿宋" w:eastAsia="仿宋" w:cs="仿宋"/>
          <w:b w:val="0"/>
          <w:bCs/>
          <w:sz w:val="32"/>
          <w:szCs w:val="32"/>
        </w:rPr>
        <w:t>%，决算数等于预算数</w:t>
      </w:r>
      <w:r>
        <w:rPr>
          <w:rStyle w:val="20"/>
          <w:rFonts w:hint="eastAsia" w:ascii="仿宋" w:hAnsi="仿宋" w:eastAsia="仿宋" w:cs="仿宋"/>
          <w:b w:val="0"/>
          <w:bCs/>
          <w:sz w:val="32"/>
          <w:szCs w:val="32"/>
          <w:lang w:eastAsia="zh-CN"/>
        </w:rPr>
        <w:t>。</w:t>
      </w:r>
    </w:p>
    <w:p w14:paraId="53DF2B4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20"/>
          <w:rFonts w:hint="eastAsia" w:ascii="仿宋" w:hAnsi="仿宋" w:eastAsia="仿宋" w:cs="仿宋"/>
          <w:b w:val="0"/>
          <w:bCs/>
          <w:sz w:val="32"/>
          <w:szCs w:val="32"/>
          <w:lang w:eastAsia="zh-CN"/>
        </w:rPr>
      </w:pPr>
      <w:r>
        <w:rPr>
          <w:rStyle w:val="20"/>
          <w:rFonts w:hint="eastAsia" w:ascii="仿宋" w:hAnsi="仿宋" w:eastAsia="仿宋" w:cs="仿宋"/>
          <w:b w:val="0"/>
          <w:bCs/>
          <w:sz w:val="32"/>
          <w:szCs w:val="32"/>
          <w:lang w:val="en-US" w:eastAsia="zh-CN"/>
        </w:rPr>
        <w:t>3.</w:t>
      </w:r>
      <w:r>
        <w:rPr>
          <w:rStyle w:val="20"/>
          <w:rFonts w:hint="eastAsia" w:ascii="仿宋" w:hAnsi="仿宋" w:eastAsia="仿宋" w:cs="仿宋"/>
          <w:b w:val="0"/>
          <w:bCs/>
          <w:sz w:val="32"/>
          <w:szCs w:val="32"/>
        </w:rPr>
        <w:t>社会保障和就业（类</w:t>
      </w:r>
      <w:r>
        <w:rPr>
          <w:rStyle w:val="20"/>
          <w:rFonts w:hint="eastAsia" w:ascii="仿宋" w:hAnsi="仿宋" w:eastAsia="仿宋" w:cs="仿宋"/>
          <w:b w:val="0"/>
          <w:bCs/>
          <w:sz w:val="32"/>
          <w:szCs w:val="32"/>
          <w:lang w:val="en-US" w:eastAsia="zh-CN"/>
        </w:rPr>
        <w:t>208</w:t>
      </w:r>
      <w:r>
        <w:rPr>
          <w:rStyle w:val="20"/>
          <w:rFonts w:hint="eastAsia" w:ascii="仿宋" w:hAnsi="仿宋" w:eastAsia="仿宋" w:cs="仿宋"/>
          <w:b w:val="0"/>
          <w:bCs/>
          <w:sz w:val="32"/>
          <w:szCs w:val="32"/>
        </w:rPr>
        <w:t>）行政事业单位养老支出（款</w:t>
      </w:r>
      <w:r>
        <w:rPr>
          <w:rStyle w:val="20"/>
          <w:rFonts w:hint="eastAsia" w:ascii="仿宋" w:hAnsi="仿宋" w:eastAsia="仿宋" w:cs="仿宋"/>
          <w:b w:val="0"/>
          <w:bCs/>
          <w:sz w:val="32"/>
          <w:szCs w:val="32"/>
          <w:lang w:val="en-US" w:eastAsia="zh-CN"/>
        </w:rPr>
        <w:t>05</w:t>
      </w:r>
      <w:r>
        <w:rPr>
          <w:rStyle w:val="20"/>
          <w:rFonts w:hint="eastAsia" w:ascii="仿宋" w:hAnsi="仿宋" w:eastAsia="仿宋" w:cs="仿宋"/>
          <w:b w:val="0"/>
          <w:bCs/>
          <w:sz w:val="32"/>
          <w:szCs w:val="32"/>
        </w:rPr>
        <w:t>）机关事业单位基本养老保险缴费支出（项</w:t>
      </w:r>
      <w:r>
        <w:rPr>
          <w:rStyle w:val="20"/>
          <w:rFonts w:hint="eastAsia" w:ascii="仿宋" w:hAnsi="仿宋" w:eastAsia="仿宋" w:cs="仿宋"/>
          <w:b w:val="0"/>
          <w:bCs/>
          <w:sz w:val="32"/>
          <w:szCs w:val="32"/>
          <w:lang w:val="en-US" w:eastAsia="zh-CN"/>
        </w:rPr>
        <w:t>05）</w:t>
      </w:r>
      <w:r>
        <w:rPr>
          <w:rStyle w:val="20"/>
          <w:rFonts w:hint="eastAsia" w:ascii="仿宋" w:hAnsi="仿宋" w:eastAsia="仿宋" w:cs="仿宋"/>
          <w:b w:val="0"/>
          <w:bCs/>
          <w:sz w:val="32"/>
          <w:szCs w:val="32"/>
        </w:rPr>
        <w:t>:支出决算为</w:t>
      </w:r>
      <w:r>
        <w:rPr>
          <w:rStyle w:val="20"/>
          <w:rFonts w:hint="eastAsia" w:ascii="仿宋" w:hAnsi="仿宋" w:eastAsia="仿宋" w:cs="仿宋"/>
          <w:b w:val="0"/>
          <w:bCs/>
          <w:sz w:val="32"/>
          <w:szCs w:val="32"/>
          <w:lang w:val="en-US" w:eastAsia="zh-CN"/>
        </w:rPr>
        <w:t>8.39万</w:t>
      </w:r>
      <w:r>
        <w:rPr>
          <w:rStyle w:val="20"/>
          <w:rFonts w:hint="eastAsia" w:ascii="仿宋" w:hAnsi="仿宋" w:eastAsia="仿宋" w:cs="仿宋"/>
          <w:b w:val="0"/>
          <w:bCs/>
          <w:sz w:val="32"/>
          <w:szCs w:val="32"/>
        </w:rPr>
        <w:t>元，完成预算</w:t>
      </w:r>
      <w:r>
        <w:rPr>
          <w:rStyle w:val="20"/>
          <w:rFonts w:hint="eastAsia" w:ascii="仿宋" w:hAnsi="仿宋" w:eastAsia="仿宋" w:cs="仿宋"/>
          <w:b w:val="0"/>
          <w:bCs/>
          <w:sz w:val="32"/>
          <w:szCs w:val="32"/>
          <w:lang w:val="en-US" w:eastAsia="zh-CN"/>
        </w:rPr>
        <w:t>100</w:t>
      </w:r>
      <w:r>
        <w:rPr>
          <w:rStyle w:val="20"/>
          <w:rFonts w:hint="eastAsia" w:ascii="仿宋" w:hAnsi="仿宋" w:eastAsia="仿宋" w:cs="仿宋"/>
          <w:b w:val="0"/>
          <w:bCs/>
          <w:sz w:val="32"/>
          <w:szCs w:val="32"/>
        </w:rPr>
        <w:t>%，决算数等于预算数</w:t>
      </w:r>
      <w:r>
        <w:rPr>
          <w:rStyle w:val="20"/>
          <w:rFonts w:hint="eastAsia" w:ascii="仿宋" w:hAnsi="仿宋" w:eastAsia="仿宋" w:cs="仿宋"/>
          <w:b w:val="0"/>
          <w:bCs/>
          <w:sz w:val="32"/>
          <w:szCs w:val="32"/>
          <w:lang w:eastAsia="zh-CN"/>
        </w:rPr>
        <w:t>。</w:t>
      </w:r>
    </w:p>
    <w:p w14:paraId="1E79C1CC">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20"/>
          <w:rFonts w:hint="default" w:ascii="仿宋" w:hAnsi="仿宋" w:eastAsia="仿宋"/>
          <w:b w:val="0"/>
          <w:bCs/>
          <w:sz w:val="32"/>
          <w:szCs w:val="32"/>
          <w:lang w:val="en-US" w:eastAsia="zh-CN"/>
        </w:rPr>
      </w:pPr>
      <w:r>
        <w:rPr>
          <w:rStyle w:val="20"/>
          <w:rFonts w:hint="eastAsia" w:ascii="仿宋" w:hAnsi="仿宋" w:eastAsia="仿宋" w:cs="仿宋"/>
          <w:b w:val="0"/>
          <w:bCs/>
          <w:sz w:val="32"/>
          <w:szCs w:val="32"/>
          <w:lang w:val="en-US" w:eastAsia="zh-CN"/>
        </w:rPr>
        <w:t>4.</w:t>
      </w:r>
      <w:r>
        <w:rPr>
          <w:rStyle w:val="20"/>
          <w:rFonts w:hint="eastAsia" w:ascii="仿宋" w:hAnsi="仿宋" w:eastAsia="仿宋" w:cs="仿宋"/>
          <w:b w:val="0"/>
          <w:bCs/>
          <w:sz w:val="32"/>
          <w:szCs w:val="32"/>
        </w:rPr>
        <w:t>社会保障和就业（类</w:t>
      </w:r>
      <w:r>
        <w:rPr>
          <w:rStyle w:val="20"/>
          <w:rFonts w:hint="eastAsia" w:ascii="仿宋" w:hAnsi="仿宋" w:eastAsia="仿宋" w:cs="仿宋"/>
          <w:b w:val="0"/>
          <w:bCs/>
          <w:sz w:val="32"/>
          <w:szCs w:val="32"/>
          <w:lang w:val="en-US" w:eastAsia="zh-CN"/>
        </w:rPr>
        <w:t>208</w:t>
      </w:r>
      <w:r>
        <w:rPr>
          <w:rStyle w:val="20"/>
          <w:rFonts w:hint="eastAsia" w:ascii="仿宋" w:hAnsi="仿宋" w:eastAsia="仿宋" w:cs="仿宋"/>
          <w:b w:val="0"/>
          <w:bCs/>
          <w:sz w:val="32"/>
          <w:szCs w:val="32"/>
        </w:rPr>
        <w:t>）</w:t>
      </w:r>
      <w:r>
        <w:rPr>
          <w:rStyle w:val="20"/>
          <w:rFonts w:hint="eastAsia" w:ascii="仿宋" w:hAnsi="仿宋" w:eastAsia="仿宋" w:cs="仿宋"/>
          <w:b w:val="0"/>
          <w:bCs/>
          <w:sz w:val="32"/>
          <w:szCs w:val="32"/>
          <w:lang w:val="en-US" w:eastAsia="zh-CN"/>
        </w:rPr>
        <w:t>残疾人事业</w:t>
      </w:r>
      <w:r>
        <w:rPr>
          <w:rStyle w:val="20"/>
          <w:rFonts w:hint="eastAsia" w:ascii="仿宋" w:hAnsi="仿宋" w:eastAsia="仿宋" w:cs="仿宋"/>
          <w:b w:val="0"/>
          <w:bCs/>
          <w:sz w:val="32"/>
          <w:szCs w:val="32"/>
        </w:rPr>
        <w:t>（款</w:t>
      </w:r>
      <w:r>
        <w:rPr>
          <w:rStyle w:val="20"/>
          <w:rFonts w:hint="eastAsia" w:ascii="仿宋" w:hAnsi="仿宋" w:eastAsia="仿宋" w:cs="仿宋"/>
          <w:b w:val="0"/>
          <w:bCs/>
          <w:sz w:val="32"/>
          <w:szCs w:val="32"/>
          <w:lang w:val="en-US" w:eastAsia="zh-CN"/>
        </w:rPr>
        <w:t>11）</w:t>
      </w:r>
      <w:r>
        <w:rPr>
          <w:rStyle w:val="20"/>
          <w:rFonts w:hint="eastAsia" w:ascii="仿宋" w:hAnsi="仿宋" w:eastAsia="仿宋" w:cs="仿宋"/>
          <w:b w:val="0"/>
          <w:bCs/>
          <w:sz w:val="32"/>
          <w:szCs w:val="32"/>
        </w:rPr>
        <w:t>行政运行（项</w:t>
      </w:r>
      <w:r>
        <w:rPr>
          <w:rStyle w:val="20"/>
          <w:rFonts w:hint="eastAsia" w:ascii="仿宋" w:hAnsi="仿宋" w:eastAsia="仿宋" w:cs="仿宋"/>
          <w:b w:val="0"/>
          <w:bCs/>
          <w:sz w:val="32"/>
          <w:szCs w:val="32"/>
          <w:lang w:val="en-US" w:eastAsia="zh-CN"/>
        </w:rPr>
        <w:t>01</w:t>
      </w:r>
      <w:r>
        <w:rPr>
          <w:rStyle w:val="20"/>
          <w:rFonts w:hint="eastAsia" w:ascii="仿宋" w:hAnsi="仿宋" w:eastAsia="仿宋" w:cs="仿宋"/>
          <w:b w:val="0"/>
          <w:bCs/>
          <w:sz w:val="32"/>
          <w:szCs w:val="32"/>
        </w:rPr>
        <w:t>）:支出决算为</w:t>
      </w:r>
      <w:r>
        <w:rPr>
          <w:rStyle w:val="20"/>
          <w:rFonts w:hint="eastAsia" w:ascii="仿宋" w:hAnsi="仿宋" w:eastAsia="仿宋" w:cs="仿宋"/>
          <w:b w:val="0"/>
          <w:bCs/>
          <w:sz w:val="32"/>
          <w:szCs w:val="32"/>
          <w:lang w:val="en-US" w:eastAsia="zh-CN"/>
        </w:rPr>
        <w:t>81.98万</w:t>
      </w:r>
      <w:r>
        <w:rPr>
          <w:rStyle w:val="20"/>
          <w:rFonts w:hint="eastAsia" w:ascii="仿宋" w:hAnsi="仿宋" w:eastAsia="仿宋" w:cs="仿宋"/>
          <w:b w:val="0"/>
          <w:bCs/>
          <w:sz w:val="32"/>
          <w:szCs w:val="32"/>
        </w:rPr>
        <w:t>元，完成预算</w:t>
      </w:r>
      <w:r>
        <w:rPr>
          <w:rStyle w:val="20"/>
          <w:rFonts w:hint="eastAsia" w:ascii="仿宋" w:hAnsi="仿宋" w:eastAsia="仿宋" w:cs="仿宋"/>
          <w:b w:val="0"/>
          <w:bCs/>
          <w:sz w:val="32"/>
          <w:szCs w:val="32"/>
          <w:lang w:val="en-US" w:eastAsia="zh-CN"/>
        </w:rPr>
        <w:t>100</w:t>
      </w:r>
      <w:r>
        <w:rPr>
          <w:rStyle w:val="20"/>
          <w:rFonts w:hint="eastAsia" w:ascii="仿宋" w:hAnsi="仿宋" w:eastAsia="仿宋" w:cs="仿宋"/>
          <w:b w:val="0"/>
          <w:bCs/>
          <w:sz w:val="32"/>
          <w:szCs w:val="32"/>
        </w:rPr>
        <w:t>%，决算数</w:t>
      </w:r>
      <w:r>
        <w:rPr>
          <w:rStyle w:val="20"/>
          <w:rFonts w:hint="eastAsia" w:ascii="仿宋" w:hAnsi="仿宋" w:eastAsia="仿宋"/>
          <w:b w:val="0"/>
          <w:bCs/>
          <w:sz w:val="32"/>
          <w:szCs w:val="32"/>
        </w:rPr>
        <w:t>等于预算数</w:t>
      </w:r>
      <w:r>
        <w:rPr>
          <w:rStyle w:val="20"/>
          <w:rFonts w:hint="eastAsia" w:ascii="仿宋" w:hAnsi="仿宋" w:eastAsia="仿宋"/>
          <w:b w:val="0"/>
          <w:bCs/>
          <w:sz w:val="32"/>
          <w:szCs w:val="32"/>
          <w:lang w:eastAsia="zh-CN"/>
        </w:rPr>
        <w:t>。</w:t>
      </w:r>
    </w:p>
    <w:p w14:paraId="5B7E40E9">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20"/>
          <w:rFonts w:hint="eastAsia" w:ascii="仿宋" w:hAnsi="仿宋" w:eastAsia="仿宋"/>
          <w:b w:val="0"/>
          <w:bCs w:val="0"/>
          <w:sz w:val="32"/>
          <w:szCs w:val="32"/>
          <w:lang w:eastAsia="zh-CN"/>
        </w:rPr>
      </w:pPr>
      <w:r>
        <w:rPr>
          <w:rStyle w:val="20"/>
          <w:rFonts w:hint="eastAsia" w:ascii="仿宋" w:hAnsi="仿宋" w:eastAsia="仿宋"/>
          <w:b w:val="0"/>
          <w:bCs w:val="0"/>
          <w:sz w:val="32"/>
          <w:szCs w:val="32"/>
          <w:lang w:val="en-US" w:eastAsia="zh-CN"/>
        </w:rPr>
        <w:t>5.</w:t>
      </w:r>
      <w:r>
        <w:rPr>
          <w:rStyle w:val="20"/>
          <w:rFonts w:hint="eastAsia" w:ascii="仿宋" w:hAnsi="仿宋" w:eastAsia="仿宋"/>
          <w:b w:val="0"/>
          <w:bCs w:val="0"/>
          <w:sz w:val="32"/>
          <w:szCs w:val="32"/>
        </w:rPr>
        <w:t>社会保障和就业（类</w:t>
      </w:r>
      <w:r>
        <w:rPr>
          <w:rStyle w:val="20"/>
          <w:rFonts w:hint="eastAsia" w:ascii="仿宋" w:hAnsi="仿宋" w:eastAsia="仿宋"/>
          <w:b w:val="0"/>
          <w:bCs w:val="0"/>
          <w:sz w:val="32"/>
          <w:szCs w:val="32"/>
          <w:lang w:val="en-US" w:eastAsia="zh-CN"/>
        </w:rPr>
        <w:t>208</w:t>
      </w:r>
      <w:r>
        <w:rPr>
          <w:rStyle w:val="20"/>
          <w:rFonts w:hint="eastAsia" w:ascii="仿宋" w:hAnsi="仿宋" w:eastAsia="仿宋"/>
          <w:b w:val="0"/>
          <w:bCs w:val="0"/>
          <w:sz w:val="32"/>
          <w:szCs w:val="32"/>
        </w:rPr>
        <w:t>）</w:t>
      </w:r>
      <w:r>
        <w:rPr>
          <w:rStyle w:val="20"/>
          <w:rFonts w:hint="eastAsia" w:ascii="仿宋" w:hAnsi="仿宋" w:eastAsia="仿宋"/>
          <w:b w:val="0"/>
          <w:bCs w:val="0"/>
          <w:sz w:val="32"/>
          <w:szCs w:val="32"/>
          <w:lang w:val="en-US" w:eastAsia="zh-CN"/>
        </w:rPr>
        <w:t>残疾人事业</w:t>
      </w:r>
      <w:r>
        <w:rPr>
          <w:rStyle w:val="20"/>
          <w:rFonts w:hint="eastAsia" w:ascii="仿宋" w:hAnsi="仿宋" w:eastAsia="仿宋"/>
          <w:b w:val="0"/>
          <w:bCs w:val="0"/>
          <w:sz w:val="32"/>
          <w:szCs w:val="32"/>
        </w:rPr>
        <w:t>（</w:t>
      </w:r>
      <w:r>
        <w:rPr>
          <w:rStyle w:val="20"/>
          <w:rFonts w:hint="eastAsia" w:ascii="仿宋" w:hAnsi="仿宋" w:eastAsia="仿宋"/>
          <w:b w:val="0"/>
          <w:bCs w:val="0"/>
          <w:sz w:val="32"/>
          <w:szCs w:val="32"/>
          <w:lang w:val="en-US" w:eastAsia="zh-CN"/>
        </w:rPr>
        <w:t>款11</w:t>
      </w:r>
      <w:r>
        <w:rPr>
          <w:rStyle w:val="20"/>
          <w:rFonts w:hint="eastAsia" w:ascii="仿宋" w:hAnsi="仿宋" w:eastAsia="仿宋"/>
          <w:b w:val="0"/>
          <w:bCs w:val="0"/>
          <w:sz w:val="32"/>
          <w:szCs w:val="32"/>
        </w:rPr>
        <w:t>）其他残疾人事业支出</w:t>
      </w:r>
      <w:r>
        <w:rPr>
          <w:rStyle w:val="20"/>
          <w:rFonts w:hint="eastAsia" w:ascii="仿宋" w:hAnsi="仿宋" w:eastAsia="仿宋"/>
          <w:b w:val="0"/>
          <w:bCs w:val="0"/>
          <w:sz w:val="32"/>
          <w:szCs w:val="32"/>
          <w:lang w:eastAsia="zh-CN"/>
        </w:rPr>
        <w:t>（</w:t>
      </w:r>
      <w:r>
        <w:rPr>
          <w:rStyle w:val="20"/>
          <w:rFonts w:hint="eastAsia" w:ascii="仿宋" w:hAnsi="仿宋" w:eastAsia="仿宋"/>
          <w:b w:val="0"/>
          <w:bCs w:val="0"/>
          <w:sz w:val="32"/>
          <w:szCs w:val="32"/>
          <w:lang w:val="en-US" w:eastAsia="zh-CN"/>
        </w:rPr>
        <w:t>项99）</w:t>
      </w:r>
      <w:r>
        <w:rPr>
          <w:rStyle w:val="20"/>
          <w:rFonts w:ascii="仿宋" w:hAnsi="仿宋" w:eastAsia="仿宋"/>
          <w:b w:val="0"/>
          <w:bCs w:val="0"/>
          <w:sz w:val="32"/>
          <w:szCs w:val="32"/>
        </w:rPr>
        <w:t>:</w:t>
      </w:r>
      <w:r>
        <w:rPr>
          <w:rStyle w:val="20"/>
          <w:rFonts w:hint="eastAsia" w:ascii="仿宋" w:hAnsi="仿宋" w:eastAsia="仿宋"/>
          <w:b w:val="0"/>
          <w:bCs w:val="0"/>
          <w:sz w:val="32"/>
          <w:szCs w:val="32"/>
        </w:rPr>
        <w:t>支出决算为</w:t>
      </w:r>
      <w:r>
        <w:rPr>
          <w:rStyle w:val="20"/>
          <w:rFonts w:hint="eastAsia" w:ascii="仿宋" w:hAnsi="仿宋" w:eastAsia="仿宋"/>
          <w:b w:val="0"/>
          <w:bCs w:val="0"/>
          <w:sz w:val="32"/>
          <w:szCs w:val="32"/>
          <w:lang w:val="en-US" w:eastAsia="zh-CN"/>
        </w:rPr>
        <w:t>630.02万</w:t>
      </w:r>
      <w:r>
        <w:rPr>
          <w:rStyle w:val="20"/>
          <w:rFonts w:hint="eastAsia" w:ascii="仿宋" w:hAnsi="仿宋" w:eastAsia="仿宋"/>
          <w:b w:val="0"/>
          <w:bCs w:val="0"/>
          <w:sz w:val="32"/>
          <w:szCs w:val="32"/>
        </w:rPr>
        <w:t>元，完成预算</w:t>
      </w:r>
      <w:r>
        <w:rPr>
          <w:rStyle w:val="20"/>
          <w:rFonts w:hint="eastAsia" w:ascii="仿宋" w:hAnsi="仿宋" w:eastAsia="仿宋"/>
          <w:b w:val="0"/>
          <w:bCs w:val="0"/>
          <w:sz w:val="32"/>
          <w:szCs w:val="32"/>
          <w:lang w:val="en-US" w:eastAsia="zh-CN"/>
        </w:rPr>
        <w:t>100</w:t>
      </w:r>
      <w:r>
        <w:rPr>
          <w:rStyle w:val="20"/>
          <w:rFonts w:ascii="仿宋" w:hAnsi="仿宋" w:eastAsia="仿宋"/>
          <w:b w:val="0"/>
          <w:bCs w:val="0"/>
          <w:sz w:val="32"/>
          <w:szCs w:val="32"/>
        </w:rPr>
        <w:t>%</w:t>
      </w:r>
      <w:r>
        <w:rPr>
          <w:rStyle w:val="20"/>
          <w:rFonts w:hint="eastAsia" w:ascii="仿宋" w:hAnsi="仿宋" w:eastAsia="仿宋"/>
          <w:b w:val="0"/>
          <w:bCs w:val="0"/>
          <w:sz w:val="32"/>
          <w:szCs w:val="32"/>
        </w:rPr>
        <w:t>，决算数等于预算数</w:t>
      </w:r>
      <w:r>
        <w:rPr>
          <w:rStyle w:val="20"/>
          <w:rFonts w:hint="eastAsia" w:ascii="仿宋" w:hAnsi="仿宋" w:eastAsia="仿宋"/>
          <w:b w:val="0"/>
          <w:bCs w:val="0"/>
          <w:sz w:val="32"/>
          <w:szCs w:val="32"/>
          <w:lang w:eastAsia="zh-CN"/>
        </w:rPr>
        <w:t>。</w:t>
      </w:r>
    </w:p>
    <w:p w14:paraId="3853A13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20"/>
          <w:rFonts w:hint="eastAsia" w:ascii="仿宋" w:hAnsi="仿宋" w:eastAsia="仿宋"/>
          <w:b w:val="0"/>
          <w:bCs w:val="0"/>
          <w:sz w:val="32"/>
          <w:szCs w:val="32"/>
        </w:rPr>
      </w:pPr>
      <w:r>
        <w:rPr>
          <w:rStyle w:val="20"/>
          <w:rFonts w:hint="eastAsia" w:ascii="仿宋" w:hAnsi="仿宋" w:eastAsia="仿宋"/>
          <w:b w:val="0"/>
          <w:bCs w:val="0"/>
          <w:sz w:val="32"/>
          <w:szCs w:val="32"/>
          <w:lang w:val="en-US" w:eastAsia="zh-CN"/>
        </w:rPr>
        <w:t>6</w:t>
      </w:r>
      <w:r>
        <w:rPr>
          <w:rStyle w:val="20"/>
          <w:rFonts w:ascii="仿宋" w:hAnsi="仿宋" w:eastAsia="仿宋"/>
          <w:b w:val="0"/>
          <w:bCs w:val="0"/>
          <w:sz w:val="32"/>
          <w:szCs w:val="32"/>
        </w:rPr>
        <w:t>.</w:t>
      </w:r>
      <w:r>
        <w:rPr>
          <w:rFonts w:hint="eastAsia" w:ascii="仿宋" w:hAnsi="仿宋" w:eastAsia="仿宋"/>
          <w:b w:val="0"/>
          <w:bCs w:val="0"/>
          <w:sz w:val="32"/>
          <w:szCs w:val="32"/>
        </w:rPr>
        <w:t>卫生健康</w:t>
      </w:r>
      <w:r>
        <w:rPr>
          <w:rStyle w:val="20"/>
          <w:rFonts w:hint="eastAsia" w:ascii="仿宋" w:hAnsi="仿宋" w:eastAsia="仿宋"/>
          <w:b w:val="0"/>
          <w:bCs w:val="0"/>
          <w:sz w:val="32"/>
          <w:szCs w:val="32"/>
        </w:rPr>
        <w:t>（类</w:t>
      </w:r>
      <w:r>
        <w:rPr>
          <w:rStyle w:val="20"/>
          <w:rFonts w:hint="eastAsia" w:ascii="仿宋" w:hAnsi="仿宋" w:eastAsia="仿宋"/>
          <w:b w:val="0"/>
          <w:bCs w:val="0"/>
          <w:sz w:val="32"/>
          <w:szCs w:val="32"/>
          <w:lang w:val="en-US" w:eastAsia="zh-CN"/>
        </w:rPr>
        <w:t>210</w:t>
      </w:r>
      <w:r>
        <w:rPr>
          <w:rStyle w:val="20"/>
          <w:rFonts w:hint="eastAsia" w:ascii="仿宋" w:hAnsi="仿宋" w:eastAsia="仿宋"/>
          <w:b w:val="0"/>
          <w:bCs w:val="0"/>
          <w:sz w:val="32"/>
          <w:szCs w:val="32"/>
        </w:rPr>
        <w:t>）行政事业单位医疗（款</w:t>
      </w:r>
      <w:r>
        <w:rPr>
          <w:rStyle w:val="20"/>
          <w:rFonts w:hint="eastAsia" w:ascii="仿宋" w:hAnsi="仿宋" w:eastAsia="仿宋"/>
          <w:b w:val="0"/>
          <w:bCs w:val="0"/>
          <w:sz w:val="32"/>
          <w:szCs w:val="32"/>
          <w:lang w:val="en-US" w:eastAsia="zh-CN"/>
        </w:rPr>
        <w:t>11</w:t>
      </w:r>
      <w:r>
        <w:rPr>
          <w:rStyle w:val="20"/>
          <w:rFonts w:hint="eastAsia" w:ascii="仿宋" w:hAnsi="仿宋" w:eastAsia="仿宋"/>
          <w:b w:val="0"/>
          <w:bCs w:val="0"/>
          <w:sz w:val="32"/>
          <w:szCs w:val="32"/>
        </w:rPr>
        <w:t>）行政单位医疗（项</w:t>
      </w:r>
      <w:r>
        <w:rPr>
          <w:rStyle w:val="20"/>
          <w:rFonts w:hint="eastAsia" w:ascii="仿宋" w:hAnsi="仿宋" w:eastAsia="仿宋"/>
          <w:b w:val="0"/>
          <w:bCs w:val="0"/>
          <w:sz w:val="32"/>
          <w:szCs w:val="32"/>
          <w:lang w:val="en-US" w:eastAsia="zh-CN"/>
        </w:rPr>
        <w:t>01</w:t>
      </w:r>
      <w:r>
        <w:rPr>
          <w:rStyle w:val="20"/>
          <w:rFonts w:hint="eastAsia" w:ascii="仿宋" w:hAnsi="仿宋" w:eastAsia="仿宋"/>
          <w:b w:val="0"/>
          <w:bCs w:val="0"/>
          <w:sz w:val="32"/>
          <w:szCs w:val="32"/>
        </w:rPr>
        <w:t>）</w:t>
      </w:r>
      <w:r>
        <w:rPr>
          <w:rStyle w:val="20"/>
          <w:rFonts w:ascii="仿宋" w:hAnsi="仿宋" w:eastAsia="仿宋"/>
          <w:b w:val="0"/>
          <w:bCs w:val="0"/>
          <w:sz w:val="32"/>
          <w:szCs w:val="32"/>
        </w:rPr>
        <w:t>:</w:t>
      </w:r>
      <w:r>
        <w:rPr>
          <w:rStyle w:val="20"/>
          <w:rFonts w:hint="eastAsia" w:ascii="仿宋" w:hAnsi="仿宋" w:eastAsia="仿宋"/>
          <w:b w:val="0"/>
          <w:bCs w:val="0"/>
          <w:sz w:val="32"/>
          <w:szCs w:val="32"/>
        </w:rPr>
        <w:t>支出决算为</w:t>
      </w:r>
      <w:r>
        <w:rPr>
          <w:rStyle w:val="20"/>
          <w:rFonts w:hint="eastAsia" w:ascii="仿宋" w:hAnsi="仿宋" w:eastAsia="仿宋"/>
          <w:b w:val="0"/>
          <w:bCs w:val="0"/>
          <w:sz w:val="32"/>
          <w:szCs w:val="32"/>
          <w:lang w:val="en-US" w:eastAsia="zh-CN"/>
        </w:rPr>
        <w:t>4.56</w:t>
      </w:r>
      <w:r>
        <w:rPr>
          <w:rStyle w:val="20"/>
          <w:rFonts w:hint="eastAsia" w:ascii="仿宋" w:hAnsi="仿宋" w:eastAsia="仿宋"/>
          <w:b w:val="0"/>
          <w:bCs w:val="0"/>
          <w:sz w:val="32"/>
          <w:szCs w:val="32"/>
        </w:rPr>
        <w:t>万元，完成预算</w:t>
      </w:r>
      <w:r>
        <w:rPr>
          <w:rStyle w:val="20"/>
          <w:rFonts w:hint="eastAsia" w:ascii="仿宋" w:hAnsi="仿宋" w:eastAsia="仿宋"/>
          <w:b w:val="0"/>
          <w:bCs w:val="0"/>
          <w:sz w:val="32"/>
          <w:szCs w:val="32"/>
          <w:lang w:val="en-US" w:eastAsia="zh-CN"/>
        </w:rPr>
        <w:t>100</w:t>
      </w:r>
      <w:r>
        <w:rPr>
          <w:rStyle w:val="20"/>
          <w:rFonts w:ascii="仿宋" w:hAnsi="仿宋" w:eastAsia="仿宋"/>
          <w:b w:val="0"/>
          <w:bCs w:val="0"/>
          <w:sz w:val="32"/>
          <w:szCs w:val="32"/>
        </w:rPr>
        <w:t>%</w:t>
      </w:r>
      <w:r>
        <w:rPr>
          <w:rStyle w:val="20"/>
          <w:rFonts w:hint="eastAsia" w:ascii="仿宋" w:hAnsi="仿宋" w:eastAsia="仿宋"/>
          <w:b w:val="0"/>
          <w:bCs w:val="0"/>
          <w:sz w:val="32"/>
          <w:szCs w:val="32"/>
        </w:rPr>
        <w:t>，决算数等于预算数。</w:t>
      </w:r>
    </w:p>
    <w:p w14:paraId="5AE6B5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20"/>
          <w:rFonts w:hint="eastAsia" w:ascii="仿宋" w:hAnsi="仿宋" w:eastAsia="仿宋"/>
          <w:b w:val="0"/>
          <w:bCs w:val="0"/>
          <w:sz w:val="32"/>
          <w:szCs w:val="32"/>
        </w:rPr>
      </w:pPr>
      <w:r>
        <w:rPr>
          <w:rStyle w:val="20"/>
          <w:rFonts w:hint="eastAsia" w:ascii="仿宋" w:hAnsi="仿宋" w:eastAsia="仿宋"/>
          <w:b w:val="0"/>
          <w:bCs w:val="0"/>
          <w:sz w:val="32"/>
          <w:szCs w:val="32"/>
          <w:lang w:val="en-US" w:eastAsia="zh-CN"/>
        </w:rPr>
        <w:t>7.</w:t>
      </w:r>
      <w:r>
        <w:rPr>
          <w:rFonts w:hint="eastAsia" w:ascii="仿宋" w:hAnsi="仿宋" w:eastAsia="仿宋"/>
          <w:b w:val="0"/>
          <w:bCs w:val="0"/>
          <w:sz w:val="32"/>
          <w:szCs w:val="32"/>
        </w:rPr>
        <w:t>卫生健康</w:t>
      </w:r>
      <w:r>
        <w:rPr>
          <w:rStyle w:val="20"/>
          <w:rFonts w:hint="eastAsia" w:ascii="仿宋" w:hAnsi="仿宋" w:eastAsia="仿宋"/>
          <w:b w:val="0"/>
          <w:bCs w:val="0"/>
          <w:sz w:val="32"/>
          <w:szCs w:val="32"/>
        </w:rPr>
        <w:t>（类</w:t>
      </w:r>
      <w:r>
        <w:rPr>
          <w:rStyle w:val="20"/>
          <w:rFonts w:hint="eastAsia" w:ascii="仿宋" w:hAnsi="仿宋" w:eastAsia="仿宋"/>
          <w:b w:val="0"/>
          <w:bCs w:val="0"/>
          <w:sz w:val="32"/>
          <w:szCs w:val="32"/>
          <w:lang w:val="en-US" w:eastAsia="zh-CN"/>
        </w:rPr>
        <w:t>210</w:t>
      </w:r>
      <w:r>
        <w:rPr>
          <w:rStyle w:val="20"/>
          <w:rFonts w:hint="eastAsia" w:ascii="仿宋" w:hAnsi="仿宋" w:eastAsia="仿宋"/>
          <w:b w:val="0"/>
          <w:bCs w:val="0"/>
          <w:sz w:val="32"/>
          <w:szCs w:val="32"/>
        </w:rPr>
        <w:t>）行政事业单位医疗（款</w:t>
      </w:r>
      <w:r>
        <w:rPr>
          <w:rStyle w:val="20"/>
          <w:rFonts w:hint="eastAsia" w:ascii="仿宋" w:hAnsi="仿宋" w:eastAsia="仿宋"/>
          <w:b w:val="0"/>
          <w:bCs w:val="0"/>
          <w:sz w:val="32"/>
          <w:szCs w:val="32"/>
          <w:lang w:val="en-US" w:eastAsia="zh-CN"/>
        </w:rPr>
        <w:t>11</w:t>
      </w:r>
      <w:r>
        <w:rPr>
          <w:rStyle w:val="20"/>
          <w:rFonts w:hint="eastAsia" w:ascii="仿宋" w:hAnsi="仿宋" w:eastAsia="仿宋"/>
          <w:b w:val="0"/>
          <w:bCs w:val="0"/>
          <w:sz w:val="32"/>
          <w:szCs w:val="32"/>
        </w:rPr>
        <w:t>）</w:t>
      </w:r>
      <w:r>
        <w:rPr>
          <w:rStyle w:val="20"/>
          <w:rFonts w:hint="eastAsia" w:ascii="仿宋" w:hAnsi="仿宋" w:eastAsia="仿宋"/>
          <w:b w:val="0"/>
          <w:bCs w:val="0"/>
          <w:sz w:val="32"/>
          <w:szCs w:val="32"/>
          <w:lang w:val="en-US" w:eastAsia="zh-CN"/>
        </w:rPr>
        <w:t>事业单位医疗</w:t>
      </w:r>
      <w:r>
        <w:rPr>
          <w:rStyle w:val="20"/>
          <w:rFonts w:hint="eastAsia" w:ascii="仿宋" w:hAnsi="仿宋" w:eastAsia="仿宋"/>
          <w:b w:val="0"/>
          <w:bCs w:val="0"/>
          <w:sz w:val="32"/>
          <w:szCs w:val="32"/>
        </w:rPr>
        <w:t>（项</w:t>
      </w:r>
      <w:r>
        <w:rPr>
          <w:rStyle w:val="20"/>
          <w:rFonts w:hint="eastAsia" w:ascii="仿宋" w:hAnsi="仿宋" w:eastAsia="仿宋"/>
          <w:b w:val="0"/>
          <w:bCs w:val="0"/>
          <w:sz w:val="32"/>
          <w:szCs w:val="32"/>
          <w:lang w:val="en-US" w:eastAsia="zh-CN"/>
        </w:rPr>
        <w:t>02</w:t>
      </w:r>
      <w:r>
        <w:rPr>
          <w:rStyle w:val="20"/>
          <w:rFonts w:hint="eastAsia" w:ascii="仿宋" w:hAnsi="仿宋" w:eastAsia="仿宋"/>
          <w:b w:val="0"/>
          <w:bCs w:val="0"/>
          <w:sz w:val="32"/>
          <w:szCs w:val="32"/>
        </w:rPr>
        <w:t>）</w:t>
      </w:r>
      <w:r>
        <w:rPr>
          <w:rStyle w:val="20"/>
          <w:rFonts w:ascii="仿宋" w:hAnsi="仿宋" w:eastAsia="仿宋"/>
          <w:b w:val="0"/>
          <w:bCs w:val="0"/>
          <w:sz w:val="32"/>
          <w:szCs w:val="32"/>
        </w:rPr>
        <w:t>:</w:t>
      </w:r>
      <w:r>
        <w:rPr>
          <w:rStyle w:val="20"/>
          <w:rFonts w:hint="eastAsia" w:ascii="仿宋" w:hAnsi="仿宋" w:eastAsia="仿宋"/>
          <w:b w:val="0"/>
          <w:bCs w:val="0"/>
          <w:sz w:val="32"/>
          <w:szCs w:val="32"/>
        </w:rPr>
        <w:t>支出决算为</w:t>
      </w:r>
      <w:r>
        <w:rPr>
          <w:rStyle w:val="20"/>
          <w:rFonts w:hint="eastAsia" w:ascii="仿宋" w:hAnsi="仿宋" w:eastAsia="仿宋"/>
          <w:b w:val="0"/>
          <w:bCs w:val="0"/>
          <w:sz w:val="32"/>
          <w:szCs w:val="32"/>
          <w:lang w:val="en-US" w:eastAsia="zh-CN"/>
        </w:rPr>
        <w:t>0.77</w:t>
      </w:r>
      <w:r>
        <w:rPr>
          <w:rStyle w:val="20"/>
          <w:rFonts w:hint="eastAsia" w:ascii="仿宋" w:hAnsi="仿宋" w:eastAsia="仿宋"/>
          <w:b w:val="0"/>
          <w:bCs w:val="0"/>
          <w:sz w:val="32"/>
          <w:szCs w:val="32"/>
        </w:rPr>
        <w:t>万元，完成预算</w:t>
      </w:r>
      <w:r>
        <w:rPr>
          <w:rStyle w:val="20"/>
          <w:rFonts w:hint="eastAsia" w:ascii="仿宋" w:hAnsi="仿宋" w:eastAsia="仿宋"/>
          <w:b w:val="0"/>
          <w:bCs w:val="0"/>
          <w:sz w:val="32"/>
          <w:szCs w:val="32"/>
          <w:lang w:val="en-US" w:eastAsia="zh-CN"/>
        </w:rPr>
        <w:t>100</w:t>
      </w:r>
      <w:r>
        <w:rPr>
          <w:rStyle w:val="20"/>
          <w:rFonts w:ascii="仿宋" w:hAnsi="仿宋" w:eastAsia="仿宋"/>
          <w:b w:val="0"/>
          <w:bCs w:val="0"/>
          <w:sz w:val="32"/>
          <w:szCs w:val="32"/>
        </w:rPr>
        <w:t>%</w:t>
      </w:r>
      <w:r>
        <w:rPr>
          <w:rStyle w:val="20"/>
          <w:rFonts w:hint="eastAsia" w:ascii="仿宋" w:hAnsi="仿宋" w:eastAsia="仿宋"/>
          <w:b w:val="0"/>
          <w:bCs w:val="0"/>
          <w:sz w:val="32"/>
          <w:szCs w:val="32"/>
        </w:rPr>
        <w:t>，决算数等于预算数。</w:t>
      </w:r>
    </w:p>
    <w:p w14:paraId="67567CA1">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20"/>
          <w:rFonts w:hint="eastAsia" w:ascii="仿宋" w:hAnsi="仿宋" w:eastAsia="仿宋"/>
          <w:b w:val="0"/>
          <w:bCs w:val="0"/>
          <w:sz w:val="32"/>
          <w:szCs w:val="32"/>
          <w:lang w:val="en-US" w:eastAsia="zh-CN"/>
        </w:rPr>
      </w:pPr>
      <w:r>
        <w:rPr>
          <w:rStyle w:val="20"/>
          <w:rFonts w:hint="eastAsia" w:ascii="仿宋" w:hAnsi="仿宋" w:eastAsia="仿宋"/>
          <w:b w:val="0"/>
          <w:bCs w:val="0"/>
          <w:sz w:val="32"/>
          <w:szCs w:val="32"/>
          <w:lang w:val="en-US" w:eastAsia="zh-CN"/>
        </w:rPr>
        <w:t>8.</w:t>
      </w:r>
      <w:r>
        <w:rPr>
          <w:rFonts w:hint="eastAsia" w:ascii="仿宋" w:hAnsi="仿宋" w:eastAsia="仿宋"/>
          <w:b w:val="0"/>
          <w:bCs w:val="0"/>
          <w:sz w:val="32"/>
          <w:szCs w:val="32"/>
        </w:rPr>
        <w:t>卫生健康</w:t>
      </w:r>
      <w:r>
        <w:rPr>
          <w:rStyle w:val="20"/>
          <w:rFonts w:hint="eastAsia" w:ascii="仿宋" w:hAnsi="仿宋" w:eastAsia="仿宋"/>
          <w:b w:val="0"/>
          <w:bCs w:val="0"/>
          <w:sz w:val="32"/>
          <w:szCs w:val="32"/>
        </w:rPr>
        <w:t>（类</w:t>
      </w:r>
      <w:r>
        <w:rPr>
          <w:rStyle w:val="20"/>
          <w:rFonts w:hint="eastAsia" w:ascii="仿宋" w:hAnsi="仿宋" w:eastAsia="仿宋"/>
          <w:b w:val="0"/>
          <w:bCs w:val="0"/>
          <w:sz w:val="32"/>
          <w:szCs w:val="32"/>
          <w:lang w:val="en-US" w:eastAsia="zh-CN"/>
        </w:rPr>
        <w:t>210</w:t>
      </w:r>
      <w:r>
        <w:rPr>
          <w:rStyle w:val="20"/>
          <w:rFonts w:hint="eastAsia" w:ascii="仿宋" w:hAnsi="仿宋" w:eastAsia="仿宋"/>
          <w:b w:val="0"/>
          <w:bCs w:val="0"/>
          <w:sz w:val="32"/>
          <w:szCs w:val="32"/>
        </w:rPr>
        <w:t>）行政事业单位医疗（款</w:t>
      </w:r>
      <w:r>
        <w:rPr>
          <w:rStyle w:val="20"/>
          <w:rFonts w:hint="eastAsia" w:ascii="仿宋" w:hAnsi="仿宋" w:eastAsia="仿宋"/>
          <w:b w:val="0"/>
          <w:bCs w:val="0"/>
          <w:sz w:val="32"/>
          <w:szCs w:val="32"/>
          <w:lang w:val="en-US" w:eastAsia="zh-CN"/>
        </w:rPr>
        <w:t>11</w:t>
      </w:r>
      <w:r>
        <w:rPr>
          <w:rStyle w:val="20"/>
          <w:rFonts w:hint="eastAsia" w:ascii="仿宋" w:hAnsi="仿宋" w:eastAsia="仿宋"/>
          <w:b w:val="0"/>
          <w:bCs w:val="0"/>
          <w:sz w:val="32"/>
          <w:szCs w:val="32"/>
        </w:rPr>
        <w:t>）公务员医疗补助（项</w:t>
      </w:r>
      <w:r>
        <w:rPr>
          <w:rStyle w:val="20"/>
          <w:rFonts w:hint="eastAsia" w:ascii="仿宋" w:hAnsi="仿宋" w:eastAsia="仿宋"/>
          <w:b w:val="0"/>
          <w:bCs w:val="0"/>
          <w:sz w:val="32"/>
          <w:szCs w:val="32"/>
          <w:lang w:val="en-US" w:eastAsia="zh-CN"/>
        </w:rPr>
        <w:t>03</w:t>
      </w:r>
      <w:r>
        <w:rPr>
          <w:rStyle w:val="20"/>
          <w:rFonts w:hint="eastAsia" w:ascii="仿宋" w:hAnsi="仿宋" w:eastAsia="仿宋"/>
          <w:b w:val="0"/>
          <w:bCs w:val="0"/>
          <w:sz w:val="32"/>
          <w:szCs w:val="32"/>
        </w:rPr>
        <w:t>）</w:t>
      </w:r>
      <w:r>
        <w:rPr>
          <w:rStyle w:val="20"/>
          <w:rFonts w:ascii="仿宋" w:hAnsi="仿宋" w:eastAsia="仿宋"/>
          <w:b w:val="0"/>
          <w:bCs w:val="0"/>
          <w:sz w:val="32"/>
          <w:szCs w:val="32"/>
        </w:rPr>
        <w:t>:</w:t>
      </w:r>
      <w:r>
        <w:rPr>
          <w:rStyle w:val="20"/>
          <w:rFonts w:hint="eastAsia" w:ascii="仿宋" w:hAnsi="仿宋" w:eastAsia="仿宋"/>
          <w:b w:val="0"/>
          <w:bCs w:val="0"/>
          <w:sz w:val="32"/>
          <w:szCs w:val="32"/>
        </w:rPr>
        <w:t>支出决算为</w:t>
      </w:r>
      <w:r>
        <w:rPr>
          <w:rStyle w:val="20"/>
          <w:rFonts w:hint="eastAsia" w:ascii="仿宋" w:hAnsi="仿宋" w:eastAsia="仿宋"/>
          <w:b w:val="0"/>
          <w:bCs w:val="0"/>
          <w:sz w:val="32"/>
          <w:szCs w:val="32"/>
          <w:lang w:val="en-US" w:eastAsia="zh-CN"/>
        </w:rPr>
        <w:t>3.54</w:t>
      </w:r>
      <w:r>
        <w:rPr>
          <w:rStyle w:val="20"/>
          <w:rFonts w:hint="eastAsia" w:ascii="仿宋" w:hAnsi="仿宋" w:eastAsia="仿宋"/>
          <w:b w:val="0"/>
          <w:bCs w:val="0"/>
          <w:sz w:val="32"/>
          <w:szCs w:val="32"/>
        </w:rPr>
        <w:t>万元，完成预算</w:t>
      </w:r>
      <w:r>
        <w:rPr>
          <w:rStyle w:val="20"/>
          <w:rFonts w:hint="eastAsia" w:ascii="仿宋" w:hAnsi="仿宋" w:eastAsia="仿宋"/>
          <w:b w:val="0"/>
          <w:bCs w:val="0"/>
          <w:sz w:val="32"/>
          <w:szCs w:val="32"/>
          <w:lang w:val="en-US" w:eastAsia="zh-CN"/>
        </w:rPr>
        <w:t>100</w:t>
      </w:r>
      <w:r>
        <w:rPr>
          <w:rStyle w:val="20"/>
          <w:rFonts w:ascii="仿宋" w:hAnsi="仿宋" w:eastAsia="仿宋"/>
          <w:b w:val="0"/>
          <w:bCs w:val="0"/>
          <w:sz w:val="32"/>
          <w:szCs w:val="32"/>
        </w:rPr>
        <w:t>%</w:t>
      </w:r>
      <w:r>
        <w:rPr>
          <w:rStyle w:val="20"/>
          <w:rFonts w:hint="eastAsia" w:ascii="仿宋" w:hAnsi="仿宋" w:eastAsia="仿宋"/>
          <w:b w:val="0"/>
          <w:bCs w:val="0"/>
          <w:sz w:val="32"/>
          <w:szCs w:val="32"/>
        </w:rPr>
        <w:t>，决算数等于预算数</w:t>
      </w:r>
      <w:r>
        <w:rPr>
          <w:rStyle w:val="20"/>
          <w:rFonts w:hint="eastAsia" w:ascii="仿宋" w:hAnsi="仿宋" w:eastAsia="仿宋"/>
          <w:b w:val="0"/>
          <w:bCs w:val="0"/>
          <w:sz w:val="32"/>
          <w:szCs w:val="32"/>
          <w:lang w:eastAsia="zh-CN"/>
        </w:rPr>
        <w:t>。</w:t>
      </w:r>
    </w:p>
    <w:p w14:paraId="7FA19BA7">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20"/>
          <w:rFonts w:hint="eastAsia" w:ascii="仿宋" w:hAnsi="仿宋" w:eastAsia="仿宋"/>
          <w:b w:val="0"/>
          <w:bCs w:val="0"/>
          <w:sz w:val="32"/>
          <w:szCs w:val="32"/>
          <w:lang w:eastAsia="zh-CN"/>
        </w:rPr>
      </w:pPr>
      <w:r>
        <w:rPr>
          <w:rFonts w:hint="eastAsia" w:ascii="仿宋" w:hAnsi="仿宋" w:eastAsia="仿宋"/>
          <w:b w:val="0"/>
          <w:bCs w:val="0"/>
          <w:sz w:val="32"/>
          <w:szCs w:val="32"/>
          <w:lang w:val="en-US" w:eastAsia="zh-CN"/>
        </w:rPr>
        <w:t>9.</w:t>
      </w:r>
      <w:r>
        <w:rPr>
          <w:rFonts w:hint="eastAsia" w:ascii="仿宋" w:hAnsi="仿宋" w:eastAsia="仿宋"/>
          <w:b w:val="0"/>
          <w:bCs w:val="0"/>
          <w:sz w:val="32"/>
          <w:szCs w:val="32"/>
        </w:rPr>
        <w:t>卫生健康</w:t>
      </w:r>
      <w:r>
        <w:rPr>
          <w:rStyle w:val="20"/>
          <w:rFonts w:hint="eastAsia" w:ascii="仿宋" w:hAnsi="仿宋" w:eastAsia="仿宋"/>
          <w:b w:val="0"/>
          <w:bCs w:val="0"/>
          <w:sz w:val="32"/>
          <w:szCs w:val="32"/>
        </w:rPr>
        <w:t>（类</w:t>
      </w:r>
      <w:r>
        <w:rPr>
          <w:rStyle w:val="20"/>
          <w:rFonts w:hint="eastAsia" w:ascii="仿宋" w:hAnsi="仿宋" w:eastAsia="仿宋"/>
          <w:b w:val="0"/>
          <w:bCs w:val="0"/>
          <w:sz w:val="32"/>
          <w:szCs w:val="32"/>
          <w:lang w:val="en-US" w:eastAsia="zh-CN"/>
        </w:rPr>
        <w:t>210</w:t>
      </w:r>
      <w:r>
        <w:rPr>
          <w:rStyle w:val="20"/>
          <w:rFonts w:hint="eastAsia" w:ascii="仿宋" w:hAnsi="仿宋" w:eastAsia="仿宋"/>
          <w:b w:val="0"/>
          <w:bCs w:val="0"/>
          <w:sz w:val="32"/>
          <w:szCs w:val="32"/>
        </w:rPr>
        <w:t>）行政事业单位医疗（款</w:t>
      </w:r>
      <w:r>
        <w:rPr>
          <w:rStyle w:val="20"/>
          <w:rFonts w:hint="eastAsia" w:ascii="仿宋" w:hAnsi="仿宋" w:eastAsia="仿宋"/>
          <w:b w:val="0"/>
          <w:bCs w:val="0"/>
          <w:sz w:val="32"/>
          <w:szCs w:val="32"/>
          <w:lang w:val="en-US" w:eastAsia="zh-CN"/>
        </w:rPr>
        <w:t>11</w:t>
      </w:r>
      <w:r>
        <w:rPr>
          <w:rStyle w:val="20"/>
          <w:rFonts w:hint="eastAsia" w:ascii="仿宋" w:hAnsi="仿宋" w:eastAsia="仿宋"/>
          <w:b w:val="0"/>
          <w:bCs w:val="0"/>
          <w:sz w:val="32"/>
          <w:szCs w:val="32"/>
        </w:rPr>
        <w:t>）</w:t>
      </w:r>
      <w:r>
        <w:rPr>
          <w:rStyle w:val="20"/>
          <w:rFonts w:hint="eastAsia" w:ascii="仿宋" w:hAnsi="仿宋" w:eastAsia="仿宋"/>
          <w:b w:val="0"/>
          <w:bCs w:val="0"/>
          <w:sz w:val="32"/>
          <w:szCs w:val="32"/>
          <w:lang w:val="en-US" w:eastAsia="zh-CN"/>
        </w:rPr>
        <w:t>其他行政事业单位医疗支出</w:t>
      </w:r>
      <w:r>
        <w:rPr>
          <w:rStyle w:val="20"/>
          <w:rFonts w:hint="eastAsia" w:ascii="仿宋" w:hAnsi="仿宋" w:eastAsia="仿宋"/>
          <w:b w:val="0"/>
          <w:bCs w:val="0"/>
          <w:sz w:val="32"/>
          <w:szCs w:val="32"/>
        </w:rPr>
        <w:t>（项</w:t>
      </w:r>
      <w:r>
        <w:rPr>
          <w:rStyle w:val="20"/>
          <w:rFonts w:hint="eastAsia" w:ascii="仿宋" w:hAnsi="仿宋" w:eastAsia="仿宋"/>
          <w:b w:val="0"/>
          <w:bCs w:val="0"/>
          <w:sz w:val="32"/>
          <w:szCs w:val="32"/>
          <w:lang w:val="en-US" w:eastAsia="zh-CN"/>
        </w:rPr>
        <w:t>99</w:t>
      </w:r>
      <w:r>
        <w:rPr>
          <w:rStyle w:val="20"/>
          <w:rFonts w:hint="eastAsia" w:ascii="仿宋" w:hAnsi="仿宋" w:eastAsia="仿宋"/>
          <w:b w:val="0"/>
          <w:bCs w:val="0"/>
          <w:sz w:val="32"/>
          <w:szCs w:val="32"/>
        </w:rPr>
        <w:t>）</w:t>
      </w:r>
      <w:r>
        <w:rPr>
          <w:rStyle w:val="20"/>
          <w:rFonts w:ascii="仿宋" w:hAnsi="仿宋" w:eastAsia="仿宋"/>
          <w:b w:val="0"/>
          <w:bCs w:val="0"/>
          <w:sz w:val="32"/>
          <w:szCs w:val="32"/>
        </w:rPr>
        <w:t>:</w:t>
      </w:r>
      <w:r>
        <w:rPr>
          <w:rStyle w:val="20"/>
          <w:rFonts w:hint="eastAsia" w:ascii="仿宋" w:hAnsi="仿宋" w:eastAsia="仿宋"/>
          <w:b w:val="0"/>
          <w:bCs w:val="0"/>
          <w:sz w:val="32"/>
          <w:szCs w:val="32"/>
        </w:rPr>
        <w:t>支出决算为</w:t>
      </w:r>
      <w:r>
        <w:rPr>
          <w:rStyle w:val="20"/>
          <w:rFonts w:hint="eastAsia" w:ascii="仿宋" w:hAnsi="仿宋" w:eastAsia="仿宋"/>
          <w:b w:val="0"/>
          <w:bCs w:val="0"/>
          <w:sz w:val="32"/>
          <w:szCs w:val="32"/>
          <w:lang w:val="en-US" w:eastAsia="zh-CN"/>
        </w:rPr>
        <w:t>0.51</w:t>
      </w:r>
      <w:r>
        <w:rPr>
          <w:rStyle w:val="20"/>
          <w:rFonts w:hint="eastAsia" w:ascii="仿宋" w:hAnsi="仿宋" w:eastAsia="仿宋"/>
          <w:b w:val="0"/>
          <w:bCs w:val="0"/>
          <w:sz w:val="32"/>
          <w:szCs w:val="32"/>
        </w:rPr>
        <w:t>万元，完成预算</w:t>
      </w:r>
      <w:r>
        <w:rPr>
          <w:rStyle w:val="20"/>
          <w:rFonts w:hint="eastAsia" w:ascii="仿宋" w:hAnsi="仿宋" w:eastAsia="仿宋"/>
          <w:b w:val="0"/>
          <w:bCs w:val="0"/>
          <w:sz w:val="32"/>
          <w:szCs w:val="32"/>
          <w:lang w:val="en-US" w:eastAsia="zh-CN"/>
        </w:rPr>
        <w:t>100</w:t>
      </w:r>
      <w:r>
        <w:rPr>
          <w:rStyle w:val="20"/>
          <w:rFonts w:ascii="仿宋" w:hAnsi="仿宋" w:eastAsia="仿宋"/>
          <w:b w:val="0"/>
          <w:bCs w:val="0"/>
          <w:sz w:val="32"/>
          <w:szCs w:val="32"/>
        </w:rPr>
        <w:t>%</w:t>
      </w:r>
      <w:r>
        <w:rPr>
          <w:rStyle w:val="20"/>
          <w:rFonts w:hint="eastAsia" w:ascii="仿宋" w:hAnsi="仿宋" w:eastAsia="仿宋"/>
          <w:b w:val="0"/>
          <w:bCs w:val="0"/>
          <w:sz w:val="32"/>
          <w:szCs w:val="32"/>
        </w:rPr>
        <w:t>，决算数等于预算数</w:t>
      </w:r>
      <w:r>
        <w:rPr>
          <w:rStyle w:val="20"/>
          <w:rFonts w:hint="eastAsia" w:ascii="仿宋" w:hAnsi="仿宋" w:eastAsia="仿宋"/>
          <w:b w:val="0"/>
          <w:bCs w:val="0"/>
          <w:sz w:val="32"/>
          <w:szCs w:val="32"/>
          <w:lang w:eastAsia="zh-CN"/>
        </w:rPr>
        <w:t>。</w:t>
      </w:r>
    </w:p>
    <w:p w14:paraId="7FC4D71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eastAsia="仿宋"/>
          <w:b w:val="0"/>
          <w:bCs w:val="0"/>
          <w:sz w:val="32"/>
          <w:szCs w:val="32"/>
          <w:lang w:val="en-US" w:eastAsia="zh-CN"/>
        </w:rPr>
      </w:pPr>
      <w:r>
        <w:rPr>
          <w:rFonts w:hint="eastAsia" w:ascii="仿宋" w:hAnsi="仿宋" w:eastAsia="仿宋" w:cs="仿宋"/>
          <w:b w:val="0"/>
          <w:bCs w:val="0"/>
          <w:sz w:val="32"/>
          <w:szCs w:val="32"/>
          <w:lang w:val="en-US" w:eastAsia="zh-CN"/>
        </w:rPr>
        <w:t>10</w:t>
      </w:r>
      <w:r>
        <w:rPr>
          <w:rFonts w:hint="eastAsia"/>
          <w:b w:val="0"/>
          <w:bCs w:val="0"/>
          <w:sz w:val="32"/>
          <w:szCs w:val="32"/>
          <w:lang w:val="en-US" w:eastAsia="zh-CN"/>
        </w:rPr>
        <w:t>.</w:t>
      </w:r>
      <w:r>
        <w:rPr>
          <w:rFonts w:hint="eastAsia" w:ascii="仿宋" w:hAnsi="仿宋" w:eastAsia="仿宋" w:cs="仿宋"/>
          <w:b w:val="0"/>
          <w:bCs w:val="0"/>
          <w:sz w:val="32"/>
          <w:szCs w:val="32"/>
          <w:lang w:val="en-US" w:eastAsia="zh-CN"/>
        </w:rPr>
        <w:t>农林水</w:t>
      </w:r>
      <w:r>
        <w:rPr>
          <w:rStyle w:val="20"/>
          <w:rFonts w:hint="eastAsia" w:ascii="仿宋" w:hAnsi="仿宋" w:eastAsia="仿宋"/>
          <w:b w:val="0"/>
          <w:bCs w:val="0"/>
          <w:sz w:val="32"/>
          <w:szCs w:val="32"/>
        </w:rPr>
        <w:t>（类</w:t>
      </w:r>
      <w:r>
        <w:rPr>
          <w:rStyle w:val="20"/>
          <w:rFonts w:hint="eastAsia" w:ascii="仿宋" w:hAnsi="仿宋" w:eastAsia="仿宋"/>
          <w:b w:val="0"/>
          <w:bCs w:val="0"/>
          <w:sz w:val="32"/>
          <w:szCs w:val="32"/>
          <w:lang w:val="en-US" w:eastAsia="zh-CN"/>
        </w:rPr>
        <w:t>213</w:t>
      </w:r>
      <w:r>
        <w:rPr>
          <w:rStyle w:val="20"/>
          <w:rFonts w:hint="eastAsia" w:ascii="仿宋" w:hAnsi="仿宋" w:eastAsia="仿宋"/>
          <w:b w:val="0"/>
          <w:bCs w:val="0"/>
          <w:sz w:val="32"/>
          <w:szCs w:val="32"/>
        </w:rPr>
        <w:t>）巩固脱贫衔接乡村振兴（款</w:t>
      </w:r>
      <w:r>
        <w:rPr>
          <w:rStyle w:val="20"/>
          <w:rFonts w:hint="eastAsia" w:ascii="仿宋" w:hAnsi="仿宋" w:eastAsia="仿宋"/>
          <w:b w:val="0"/>
          <w:bCs w:val="0"/>
          <w:sz w:val="32"/>
          <w:szCs w:val="32"/>
          <w:lang w:val="en-US" w:eastAsia="zh-CN"/>
        </w:rPr>
        <w:t>05）</w:t>
      </w:r>
      <w:r>
        <w:rPr>
          <w:rStyle w:val="20"/>
          <w:rFonts w:hint="eastAsia" w:ascii="仿宋" w:hAnsi="仿宋" w:eastAsia="仿宋"/>
          <w:b w:val="0"/>
          <w:bCs w:val="0"/>
          <w:sz w:val="32"/>
          <w:szCs w:val="32"/>
        </w:rPr>
        <w:t>其他巩固脱贫衔接乡村振兴支出（项</w:t>
      </w:r>
      <w:r>
        <w:rPr>
          <w:rStyle w:val="20"/>
          <w:rFonts w:hint="eastAsia" w:ascii="仿宋" w:hAnsi="仿宋" w:eastAsia="仿宋"/>
          <w:b w:val="0"/>
          <w:bCs w:val="0"/>
          <w:sz w:val="32"/>
          <w:szCs w:val="32"/>
          <w:lang w:val="en-US" w:eastAsia="zh-CN"/>
        </w:rPr>
        <w:t>99</w:t>
      </w:r>
      <w:r>
        <w:rPr>
          <w:rStyle w:val="20"/>
          <w:rFonts w:hint="eastAsia" w:ascii="仿宋" w:hAnsi="仿宋" w:eastAsia="仿宋"/>
          <w:b w:val="0"/>
          <w:bCs w:val="0"/>
          <w:sz w:val="32"/>
          <w:szCs w:val="32"/>
          <w:lang w:eastAsia="zh-CN"/>
        </w:rPr>
        <w:t>）：</w:t>
      </w:r>
      <w:r>
        <w:rPr>
          <w:rStyle w:val="20"/>
          <w:rFonts w:hint="eastAsia" w:ascii="仿宋" w:hAnsi="仿宋" w:eastAsia="仿宋"/>
          <w:b w:val="0"/>
          <w:bCs w:val="0"/>
          <w:sz w:val="32"/>
          <w:szCs w:val="32"/>
        </w:rPr>
        <w:t>支出决算为</w:t>
      </w:r>
      <w:r>
        <w:rPr>
          <w:rStyle w:val="20"/>
          <w:rFonts w:hint="eastAsia" w:ascii="仿宋" w:hAnsi="仿宋" w:eastAsia="仿宋"/>
          <w:b w:val="0"/>
          <w:bCs w:val="0"/>
          <w:sz w:val="32"/>
          <w:szCs w:val="32"/>
          <w:lang w:val="en-US" w:eastAsia="zh-CN"/>
        </w:rPr>
        <w:t>24</w:t>
      </w:r>
      <w:r>
        <w:rPr>
          <w:rStyle w:val="20"/>
          <w:rFonts w:hint="eastAsia" w:ascii="仿宋" w:hAnsi="仿宋" w:eastAsia="仿宋"/>
          <w:b w:val="0"/>
          <w:bCs w:val="0"/>
          <w:sz w:val="32"/>
          <w:szCs w:val="32"/>
        </w:rPr>
        <w:t>万元，完成预算</w:t>
      </w:r>
      <w:r>
        <w:rPr>
          <w:rStyle w:val="20"/>
          <w:rFonts w:hint="eastAsia" w:ascii="仿宋" w:hAnsi="仿宋" w:eastAsia="仿宋"/>
          <w:b w:val="0"/>
          <w:bCs w:val="0"/>
          <w:sz w:val="32"/>
          <w:szCs w:val="32"/>
          <w:lang w:val="en-US" w:eastAsia="zh-CN"/>
        </w:rPr>
        <w:t>100</w:t>
      </w:r>
      <w:r>
        <w:rPr>
          <w:rStyle w:val="20"/>
          <w:rFonts w:ascii="仿宋" w:hAnsi="仿宋" w:eastAsia="仿宋"/>
          <w:b w:val="0"/>
          <w:bCs w:val="0"/>
          <w:sz w:val="32"/>
          <w:szCs w:val="32"/>
        </w:rPr>
        <w:t>%</w:t>
      </w:r>
      <w:r>
        <w:rPr>
          <w:rStyle w:val="20"/>
          <w:rFonts w:hint="eastAsia" w:ascii="仿宋" w:hAnsi="仿宋" w:eastAsia="仿宋"/>
          <w:b w:val="0"/>
          <w:bCs w:val="0"/>
          <w:sz w:val="32"/>
          <w:szCs w:val="32"/>
        </w:rPr>
        <w:t>，决算数等于预算数。</w:t>
      </w:r>
    </w:p>
    <w:p w14:paraId="0816CDA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b w:val="0"/>
          <w:bCs w:val="0"/>
          <w:sz w:val="32"/>
          <w:szCs w:val="32"/>
        </w:rPr>
      </w:pPr>
      <w:r>
        <w:rPr>
          <w:rStyle w:val="20"/>
          <w:rFonts w:hint="eastAsia" w:ascii="仿宋" w:hAnsi="仿宋" w:eastAsia="仿宋"/>
          <w:b w:val="0"/>
          <w:bCs w:val="0"/>
          <w:sz w:val="32"/>
          <w:szCs w:val="32"/>
          <w:lang w:val="en-US" w:eastAsia="zh-CN"/>
        </w:rPr>
        <w:t>11.</w:t>
      </w:r>
      <w:r>
        <w:rPr>
          <w:rFonts w:hint="eastAsia" w:ascii="仿宋_GB2312" w:hAnsi="方正仿宋_GBK" w:eastAsia="仿宋_GB2312" w:cs="方正仿宋_GBK"/>
          <w:b w:val="0"/>
          <w:bCs w:val="0"/>
          <w:color w:val="000000"/>
          <w:sz w:val="32"/>
          <w:szCs w:val="32"/>
        </w:rPr>
        <w:t>住房保障支出（类</w:t>
      </w:r>
      <w:r>
        <w:rPr>
          <w:rFonts w:hint="eastAsia" w:ascii="仿宋_GB2312" w:hAnsi="方正仿宋_GBK" w:eastAsia="仿宋_GB2312" w:cs="方正仿宋_GBK"/>
          <w:b w:val="0"/>
          <w:bCs w:val="0"/>
          <w:color w:val="000000"/>
          <w:sz w:val="32"/>
          <w:szCs w:val="32"/>
          <w:lang w:val="en-US" w:eastAsia="zh-CN"/>
        </w:rPr>
        <w:t>221</w:t>
      </w:r>
      <w:r>
        <w:rPr>
          <w:rFonts w:hint="eastAsia" w:ascii="仿宋_GB2312" w:hAnsi="方正仿宋_GBK" w:eastAsia="仿宋_GB2312" w:cs="方正仿宋_GBK"/>
          <w:b w:val="0"/>
          <w:bCs w:val="0"/>
          <w:color w:val="000000"/>
          <w:sz w:val="32"/>
          <w:szCs w:val="32"/>
        </w:rPr>
        <w:t>）住房改革支出（款</w:t>
      </w:r>
      <w:r>
        <w:rPr>
          <w:rFonts w:hint="eastAsia" w:ascii="仿宋_GB2312" w:hAnsi="方正仿宋_GBK" w:eastAsia="仿宋_GB2312" w:cs="方正仿宋_GBK"/>
          <w:b w:val="0"/>
          <w:bCs w:val="0"/>
          <w:color w:val="000000"/>
          <w:sz w:val="32"/>
          <w:szCs w:val="32"/>
          <w:lang w:val="en-US" w:eastAsia="zh-CN"/>
        </w:rPr>
        <w:t>02</w:t>
      </w:r>
      <w:r>
        <w:rPr>
          <w:rFonts w:hint="eastAsia" w:ascii="仿宋_GB2312" w:hAnsi="方正仿宋_GBK" w:eastAsia="仿宋_GB2312" w:cs="方正仿宋_GBK"/>
          <w:b w:val="0"/>
          <w:bCs w:val="0"/>
          <w:color w:val="000000"/>
          <w:sz w:val="32"/>
          <w:szCs w:val="32"/>
        </w:rPr>
        <w:t>）住房公积金（项</w:t>
      </w:r>
      <w:r>
        <w:rPr>
          <w:rFonts w:hint="eastAsia" w:ascii="仿宋_GB2312" w:hAnsi="方正仿宋_GBK" w:eastAsia="仿宋_GB2312" w:cs="方正仿宋_GBK"/>
          <w:b w:val="0"/>
          <w:bCs w:val="0"/>
          <w:color w:val="000000"/>
          <w:sz w:val="32"/>
          <w:szCs w:val="32"/>
          <w:lang w:val="en-US" w:eastAsia="zh-CN"/>
        </w:rPr>
        <w:t>01</w:t>
      </w:r>
      <w:r>
        <w:rPr>
          <w:rFonts w:hint="eastAsia" w:ascii="仿宋_GB2312" w:hAnsi="方正仿宋_GBK" w:eastAsia="仿宋_GB2312" w:cs="方正仿宋_GBK"/>
          <w:b w:val="0"/>
          <w:bCs w:val="0"/>
          <w:color w:val="000000"/>
          <w:sz w:val="32"/>
          <w:szCs w:val="32"/>
        </w:rPr>
        <w:t>）：支出决算为</w:t>
      </w:r>
      <w:r>
        <w:rPr>
          <w:rFonts w:hint="eastAsia" w:ascii="仿宋_GB2312" w:hAnsi="方正仿宋_GBK" w:eastAsia="仿宋_GB2312" w:cs="方正仿宋_GBK"/>
          <w:b w:val="0"/>
          <w:bCs w:val="0"/>
          <w:color w:val="000000"/>
          <w:sz w:val="32"/>
          <w:szCs w:val="32"/>
          <w:lang w:val="en-US" w:eastAsia="zh-CN"/>
        </w:rPr>
        <w:t>9.38</w:t>
      </w:r>
      <w:r>
        <w:rPr>
          <w:rFonts w:hint="eastAsia" w:ascii="仿宋_GB2312" w:hAnsi="方正仿宋_GBK" w:eastAsia="仿宋_GB2312" w:cs="方正仿宋_GBK"/>
          <w:b w:val="0"/>
          <w:bCs w:val="0"/>
          <w:color w:val="000000"/>
          <w:sz w:val="32"/>
          <w:szCs w:val="32"/>
        </w:rPr>
        <w:t>万元，完成预算100%，决算数等于预算数。</w:t>
      </w:r>
    </w:p>
    <w:p w14:paraId="059C0E90">
      <w:pPr>
        <w:keepNext w:val="0"/>
        <w:keepLines w:val="0"/>
        <w:pageBreakBefore w:val="0"/>
        <w:widowControl w:val="0"/>
        <w:tabs>
          <w:tab w:val="right" w:pos="8306"/>
        </w:tabs>
        <w:kinsoku/>
        <w:wordWrap/>
        <w:overflowPunct/>
        <w:topLinePunct w:val="0"/>
        <w:autoSpaceDE/>
        <w:autoSpaceDN/>
        <w:bidi w:val="0"/>
        <w:adjustRightInd/>
        <w:snapToGrid/>
        <w:spacing w:line="600" w:lineRule="exact"/>
        <w:ind w:firstLine="640"/>
        <w:textAlignment w:val="auto"/>
        <w:outlineLvl w:val="1"/>
        <w:rPr>
          <w:rStyle w:val="34"/>
          <w:sz w:val="32"/>
          <w:szCs w:val="32"/>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4"/>
          <w:rFonts w:hint="eastAsia" w:ascii="黑体" w:hAnsi="黑体" w:eastAsia="黑体"/>
          <w:b w:val="0"/>
          <w:sz w:val="32"/>
          <w:szCs w:val="32"/>
        </w:rPr>
        <w:t>般公共预算财政拨款基本支出决算情况说明</w:t>
      </w:r>
      <w:bookmarkEnd w:id="34"/>
      <w:bookmarkEnd w:id="35"/>
      <w:r>
        <w:rPr>
          <w:rStyle w:val="34"/>
          <w:rFonts w:ascii="黑体" w:hAnsi="黑体" w:eastAsia="黑体"/>
          <w:b w:val="0"/>
          <w:sz w:val="32"/>
          <w:szCs w:val="32"/>
        </w:rPr>
        <w:tab/>
      </w:r>
    </w:p>
    <w:p w14:paraId="765D46B8">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22年一般公共预算财政拨款基本支出</w:t>
      </w:r>
      <w:r>
        <w:rPr>
          <w:rFonts w:hint="eastAsia" w:ascii="仿宋" w:hAnsi="仿宋" w:eastAsia="仿宋"/>
          <w:sz w:val="32"/>
          <w:szCs w:val="32"/>
          <w:lang w:val="en-US" w:eastAsia="zh-CN"/>
        </w:rPr>
        <w:t>130.85</w:t>
      </w:r>
      <w:r>
        <w:rPr>
          <w:rFonts w:hint="eastAsia" w:ascii="仿宋" w:hAnsi="仿宋" w:eastAsia="仿宋"/>
          <w:sz w:val="32"/>
          <w:szCs w:val="32"/>
        </w:rPr>
        <w:t>万元，其中：人员经费</w:t>
      </w:r>
      <w:r>
        <w:rPr>
          <w:rFonts w:hint="eastAsia" w:ascii="仿宋" w:hAnsi="仿宋" w:eastAsia="仿宋"/>
          <w:sz w:val="32"/>
          <w:szCs w:val="32"/>
          <w:lang w:val="en-US" w:eastAsia="zh-CN"/>
        </w:rPr>
        <w:t>122.38</w:t>
      </w:r>
      <w:r>
        <w:rPr>
          <w:rFonts w:hint="eastAsia" w:ascii="仿宋" w:hAnsi="仿宋" w:eastAsia="仿宋"/>
          <w:sz w:val="32"/>
          <w:szCs w:val="32"/>
        </w:rPr>
        <w:t>万元，主要包括：</w:t>
      </w:r>
      <w:r>
        <w:rPr>
          <w:rFonts w:hint="eastAsia" w:ascii="仿宋" w:hAnsi="仿宋" w:eastAsia="仿宋"/>
          <w:sz w:val="32"/>
          <w:szCs w:val="32"/>
          <w:lang w:val="en-US" w:eastAsia="zh-CN"/>
        </w:rPr>
        <w:t>30101</w:t>
      </w:r>
      <w:r>
        <w:rPr>
          <w:rFonts w:hint="eastAsia" w:ascii="仿宋" w:hAnsi="仿宋" w:eastAsia="仿宋"/>
          <w:sz w:val="32"/>
          <w:szCs w:val="32"/>
        </w:rPr>
        <w:t>基本工资</w:t>
      </w:r>
      <w:r>
        <w:rPr>
          <w:rFonts w:hint="eastAsia" w:ascii="仿宋" w:hAnsi="仿宋" w:eastAsia="仿宋"/>
          <w:sz w:val="32"/>
          <w:szCs w:val="32"/>
          <w:lang w:val="en-US" w:eastAsia="zh-CN"/>
        </w:rPr>
        <w:t>29.98万元</w:t>
      </w:r>
      <w:r>
        <w:rPr>
          <w:rFonts w:hint="eastAsia" w:ascii="仿宋" w:hAnsi="仿宋" w:eastAsia="仿宋"/>
          <w:sz w:val="32"/>
          <w:szCs w:val="32"/>
        </w:rPr>
        <w:t>、</w:t>
      </w:r>
      <w:r>
        <w:rPr>
          <w:rFonts w:hint="eastAsia" w:ascii="仿宋" w:hAnsi="仿宋" w:eastAsia="仿宋"/>
          <w:sz w:val="32"/>
          <w:szCs w:val="32"/>
          <w:lang w:val="en-US" w:eastAsia="zh-CN"/>
        </w:rPr>
        <w:t>30102</w:t>
      </w:r>
      <w:r>
        <w:rPr>
          <w:rFonts w:hint="eastAsia" w:ascii="仿宋" w:hAnsi="仿宋" w:eastAsia="仿宋"/>
          <w:sz w:val="32"/>
          <w:szCs w:val="32"/>
        </w:rPr>
        <w:t>津贴补贴</w:t>
      </w:r>
      <w:r>
        <w:rPr>
          <w:rFonts w:hint="eastAsia" w:ascii="仿宋" w:hAnsi="仿宋" w:eastAsia="仿宋"/>
          <w:sz w:val="32"/>
          <w:szCs w:val="32"/>
          <w:lang w:val="en-US" w:eastAsia="zh-CN"/>
        </w:rPr>
        <w:t>22.49万元</w:t>
      </w:r>
      <w:r>
        <w:rPr>
          <w:rFonts w:hint="eastAsia" w:ascii="仿宋" w:hAnsi="仿宋" w:eastAsia="仿宋"/>
          <w:sz w:val="32"/>
          <w:szCs w:val="32"/>
        </w:rPr>
        <w:t>、</w:t>
      </w:r>
      <w:r>
        <w:rPr>
          <w:rFonts w:hint="eastAsia" w:ascii="仿宋" w:hAnsi="仿宋" w:eastAsia="仿宋"/>
          <w:sz w:val="32"/>
          <w:szCs w:val="32"/>
          <w:lang w:val="en-US" w:eastAsia="zh-CN"/>
        </w:rPr>
        <w:t>30103</w:t>
      </w:r>
      <w:r>
        <w:rPr>
          <w:rFonts w:hint="eastAsia" w:ascii="仿宋" w:hAnsi="仿宋" w:eastAsia="仿宋"/>
          <w:sz w:val="32"/>
          <w:szCs w:val="32"/>
        </w:rPr>
        <w:t>奖金</w:t>
      </w:r>
      <w:r>
        <w:rPr>
          <w:rFonts w:hint="eastAsia" w:ascii="仿宋" w:hAnsi="仿宋" w:eastAsia="仿宋"/>
          <w:sz w:val="32"/>
          <w:szCs w:val="32"/>
          <w:lang w:val="en-US" w:eastAsia="zh-CN"/>
        </w:rPr>
        <w:t>25.4万元</w:t>
      </w:r>
      <w:r>
        <w:rPr>
          <w:rFonts w:hint="eastAsia" w:ascii="仿宋" w:hAnsi="仿宋" w:eastAsia="仿宋"/>
          <w:sz w:val="32"/>
          <w:szCs w:val="32"/>
        </w:rPr>
        <w:t>、</w:t>
      </w:r>
      <w:r>
        <w:rPr>
          <w:rFonts w:hint="eastAsia" w:ascii="仿宋" w:hAnsi="仿宋" w:eastAsia="仿宋"/>
          <w:sz w:val="32"/>
          <w:szCs w:val="32"/>
          <w:lang w:val="en-US" w:eastAsia="zh-CN"/>
        </w:rPr>
        <w:t>30107</w:t>
      </w:r>
      <w:r>
        <w:rPr>
          <w:rFonts w:hint="eastAsia" w:ascii="仿宋" w:hAnsi="仿宋" w:eastAsia="仿宋"/>
          <w:sz w:val="32"/>
          <w:szCs w:val="32"/>
        </w:rPr>
        <w:t>绩效工资</w:t>
      </w:r>
      <w:r>
        <w:rPr>
          <w:rFonts w:hint="eastAsia" w:ascii="仿宋" w:hAnsi="仿宋" w:eastAsia="仿宋"/>
          <w:sz w:val="32"/>
          <w:szCs w:val="32"/>
          <w:lang w:val="en-US" w:eastAsia="zh-CN"/>
        </w:rPr>
        <w:t>6.05万元</w:t>
      </w:r>
      <w:r>
        <w:rPr>
          <w:rFonts w:hint="eastAsia" w:ascii="仿宋" w:hAnsi="仿宋" w:eastAsia="仿宋"/>
          <w:sz w:val="32"/>
          <w:szCs w:val="32"/>
        </w:rPr>
        <w:t>、</w:t>
      </w:r>
      <w:r>
        <w:rPr>
          <w:rFonts w:hint="eastAsia" w:ascii="仿宋" w:hAnsi="仿宋" w:eastAsia="仿宋"/>
          <w:sz w:val="32"/>
          <w:szCs w:val="32"/>
          <w:lang w:val="en-US" w:eastAsia="zh-CN"/>
        </w:rPr>
        <w:t>30108</w:t>
      </w:r>
      <w:r>
        <w:rPr>
          <w:rFonts w:hint="eastAsia" w:ascii="仿宋" w:hAnsi="仿宋" w:eastAsia="仿宋"/>
          <w:sz w:val="32"/>
          <w:szCs w:val="32"/>
        </w:rPr>
        <w:t>机关事业单位基本养老保险缴费</w:t>
      </w:r>
      <w:r>
        <w:rPr>
          <w:rFonts w:hint="eastAsia" w:ascii="仿宋" w:hAnsi="仿宋" w:eastAsia="仿宋"/>
          <w:sz w:val="32"/>
          <w:szCs w:val="32"/>
          <w:lang w:val="en-US" w:eastAsia="zh-CN"/>
        </w:rPr>
        <w:t>8.39万元</w:t>
      </w:r>
      <w:r>
        <w:rPr>
          <w:rFonts w:hint="eastAsia" w:ascii="仿宋" w:hAnsi="仿宋" w:eastAsia="仿宋"/>
          <w:sz w:val="32"/>
          <w:szCs w:val="32"/>
        </w:rPr>
        <w:t>、</w:t>
      </w:r>
      <w:r>
        <w:rPr>
          <w:rFonts w:hint="eastAsia" w:ascii="仿宋" w:hAnsi="仿宋" w:eastAsia="仿宋"/>
          <w:sz w:val="32"/>
          <w:szCs w:val="32"/>
          <w:lang w:val="en-US" w:eastAsia="zh-CN"/>
        </w:rPr>
        <w:t>30110职工基本医疗保险缴费5.32万元、30111公务员医疗补助缴费3.99万元、30112</w:t>
      </w:r>
      <w:r>
        <w:rPr>
          <w:rFonts w:hint="eastAsia" w:ascii="仿宋" w:hAnsi="仿宋" w:eastAsia="仿宋"/>
          <w:sz w:val="32"/>
          <w:szCs w:val="32"/>
        </w:rPr>
        <w:t>其他社会保障缴</w:t>
      </w:r>
      <w:r>
        <w:rPr>
          <w:rFonts w:hint="eastAsia" w:ascii="仿宋" w:hAnsi="仿宋" w:eastAsia="仿宋"/>
          <w:sz w:val="32"/>
          <w:szCs w:val="32"/>
          <w:lang w:val="en-US" w:eastAsia="zh-CN"/>
        </w:rPr>
        <w:t>0.28万元</w:t>
      </w:r>
      <w:r>
        <w:rPr>
          <w:rFonts w:hint="eastAsia" w:ascii="仿宋" w:hAnsi="仿宋" w:eastAsia="仿宋"/>
          <w:sz w:val="32"/>
          <w:szCs w:val="32"/>
        </w:rPr>
        <w:t>、</w:t>
      </w:r>
      <w:r>
        <w:rPr>
          <w:rFonts w:hint="eastAsia" w:ascii="仿宋" w:hAnsi="仿宋" w:eastAsia="仿宋"/>
          <w:sz w:val="32"/>
          <w:szCs w:val="32"/>
          <w:lang w:val="en-US" w:eastAsia="zh-CN"/>
        </w:rPr>
        <w:t>30114医疗费0.07万元、30199</w:t>
      </w:r>
      <w:r>
        <w:rPr>
          <w:rFonts w:hint="eastAsia" w:ascii="仿宋" w:hAnsi="仿宋" w:eastAsia="仿宋"/>
          <w:sz w:val="32"/>
          <w:szCs w:val="32"/>
        </w:rPr>
        <w:t>其他工资福利支出</w:t>
      </w:r>
      <w:r>
        <w:rPr>
          <w:rFonts w:hint="eastAsia" w:ascii="仿宋" w:hAnsi="仿宋" w:eastAsia="仿宋"/>
          <w:sz w:val="32"/>
          <w:szCs w:val="32"/>
          <w:lang w:val="en-US" w:eastAsia="zh-CN"/>
        </w:rPr>
        <w:t>2.99万元</w:t>
      </w:r>
      <w:r>
        <w:rPr>
          <w:rFonts w:hint="eastAsia" w:ascii="仿宋" w:hAnsi="仿宋" w:eastAsia="仿宋"/>
          <w:sz w:val="32"/>
          <w:szCs w:val="32"/>
        </w:rPr>
        <w:t>、生活补助</w:t>
      </w:r>
      <w:r>
        <w:rPr>
          <w:rFonts w:hint="eastAsia" w:ascii="仿宋" w:hAnsi="仿宋" w:eastAsia="仿宋"/>
          <w:sz w:val="32"/>
          <w:szCs w:val="32"/>
          <w:lang w:val="en-US" w:eastAsia="zh-CN"/>
        </w:rPr>
        <w:t>6.23万元</w:t>
      </w:r>
      <w:r>
        <w:rPr>
          <w:rFonts w:hint="eastAsia" w:ascii="仿宋" w:hAnsi="仿宋" w:eastAsia="仿宋"/>
          <w:sz w:val="32"/>
          <w:szCs w:val="32"/>
        </w:rPr>
        <w:t>、医疗费补助</w:t>
      </w:r>
      <w:r>
        <w:rPr>
          <w:rFonts w:hint="eastAsia" w:ascii="仿宋" w:hAnsi="仿宋" w:eastAsia="仿宋"/>
          <w:sz w:val="32"/>
          <w:szCs w:val="32"/>
          <w:lang w:val="en-US" w:eastAsia="zh-CN"/>
        </w:rPr>
        <w:t>1.82万元</w:t>
      </w:r>
      <w:r>
        <w:rPr>
          <w:rFonts w:hint="eastAsia" w:ascii="仿宋" w:hAnsi="仿宋" w:eastAsia="仿宋"/>
          <w:sz w:val="32"/>
          <w:szCs w:val="32"/>
        </w:rPr>
        <w:t>、住房公积金</w:t>
      </w:r>
      <w:r>
        <w:rPr>
          <w:rFonts w:hint="eastAsia" w:ascii="仿宋" w:hAnsi="仿宋" w:eastAsia="仿宋"/>
          <w:sz w:val="32"/>
          <w:szCs w:val="32"/>
          <w:lang w:val="en-US" w:eastAsia="zh-CN"/>
        </w:rPr>
        <w:t>9.38万元</w:t>
      </w:r>
      <w:r>
        <w:rPr>
          <w:rFonts w:hint="eastAsia" w:ascii="仿宋" w:hAnsi="仿宋" w:eastAsia="仿宋"/>
          <w:sz w:val="32"/>
          <w:szCs w:val="32"/>
        </w:rPr>
        <w:t>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8.47</w:t>
      </w:r>
      <w:r>
        <w:rPr>
          <w:rFonts w:hint="eastAsia" w:ascii="仿宋" w:hAnsi="仿宋" w:eastAsia="仿宋"/>
          <w:sz w:val="32"/>
          <w:szCs w:val="32"/>
        </w:rPr>
        <w:t>万元，主要包括：</w:t>
      </w:r>
      <w:r>
        <w:rPr>
          <w:rFonts w:hint="eastAsia" w:ascii="仿宋" w:hAnsi="仿宋" w:eastAsia="仿宋"/>
          <w:sz w:val="32"/>
          <w:szCs w:val="32"/>
          <w:lang w:val="en-US" w:eastAsia="zh-CN"/>
        </w:rPr>
        <w:t>30201</w:t>
      </w:r>
      <w:r>
        <w:rPr>
          <w:rFonts w:hint="eastAsia" w:ascii="仿宋" w:hAnsi="仿宋" w:eastAsia="仿宋"/>
          <w:sz w:val="32"/>
          <w:szCs w:val="32"/>
        </w:rPr>
        <w:t>办公费</w:t>
      </w:r>
      <w:r>
        <w:rPr>
          <w:rFonts w:hint="eastAsia" w:ascii="仿宋" w:hAnsi="仿宋" w:eastAsia="仿宋"/>
          <w:sz w:val="32"/>
          <w:szCs w:val="32"/>
          <w:lang w:val="en-US" w:eastAsia="zh-CN"/>
        </w:rPr>
        <w:t>1.48万元</w:t>
      </w:r>
      <w:r>
        <w:rPr>
          <w:rFonts w:hint="eastAsia" w:ascii="仿宋" w:hAnsi="仿宋" w:eastAsia="仿宋"/>
          <w:sz w:val="32"/>
          <w:szCs w:val="32"/>
        </w:rPr>
        <w:t>、</w:t>
      </w:r>
      <w:r>
        <w:rPr>
          <w:rFonts w:hint="eastAsia" w:ascii="仿宋" w:hAnsi="仿宋" w:eastAsia="仿宋"/>
          <w:sz w:val="32"/>
          <w:szCs w:val="32"/>
          <w:lang w:val="en-US" w:eastAsia="zh-CN"/>
        </w:rPr>
        <w:t>30201</w:t>
      </w:r>
      <w:r>
        <w:rPr>
          <w:rFonts w:hint="eastAsia" w:ascii="仿宋" w:hAnsi="仿宋" w:eastAsia="仿宋"/>
          <w:sz w:val="32"/>
          <w:szCs w:val="32"/>
        </w:rPr>
        <w:t>印刷费</w:t>
      </w:r>
      <w:r>
        <w:rPr>
          <w:rFonts w:hint="eastAsia" w:ascii="仿宋" w:hAnsi="仿宋" w:eastAsia="仿宋"/>
          <w:sz w:val="32"/>
          <w:szCs w:val="32"/>
          <w:lang w:val="en-US" w:eastAsia="zh-CN"/>
        </w:rPr>
        <w:t>0.15万元</w:t>
      </w:r>
      <w:r>
        <w:rPr>
          <w:rFonts w:hint="eastAsia" w:ascii="仿宋" w:hAnsi="仿宋" w:eastAsia="仿宋"/>
          <w:sz w:val="32"/>
          <w:szCs w:val="32"/>
        </w:rPr>
        <w:t>、</w:t>
      </w:r>
      <w:r>
        <w:rPr>
          <w:rFonts w:hint="eastAsia" w:ascii="仿宋" w:hAnsi="仿宋" w:eastAsia="仿宋"/>
          <w:sz w:val="32"/>
          <w:szCs w:val="32"/>
          <w:lang w:val="en-US" w:eastAsia="zh-CN"/>
        </w:rPr>
        <w:t>30205</w:t>
      </w:r>
      <w:r>
        <w:rPr>
          <w:rFonts w:hint="eastAsia" w:ascii="仿宋" w:hAnsi="仿宋" w:eastAsia="仿宋"/>
          <w:sz w:val="32"/>
          <w:szCs w:val="32"/>
        </w:rPr>
        <w:t>水费</w:t>
      </w:r>
      <w:r>
        <w:rPr>
          <w:rFonts w:hint="eastAsia" w:ascii="仿宋" w:hAnsi="仿宋" w:eastAsia="仿宋"/>
          <w:sz w:val="32"/>
          <w:szCs w:val="32"/>
          <w:lang w:val="en-US" w:eastAsia="zh-CN"/>
        </w:rPr>
        <w:t>0.2万元</w:t>
      </w:r>
      <w:r>
        <w:rPr>
          <w:rFonts w:hint="eastAsia" w:ascii="仿宋" w:hAnsi="仿宋" w:eastAsia="仿宋"/>
          <w:sz w:val="32"/>
          <w:szCs w:val="32"/>
        </w:rPr>
        <w:t>、</w:t>
      </w:r>
      <w:r>
        <w:rPr>
          <w:rFonts w:hint="eastAsia" w:ascii="仿宋" w:hAnsi="仿宋" w:eastAsia="仿宋"/>
          <w:sz w:val="32"/>
          <w:szCs w:val="32"/>
          <w:lang w:val="en-US" w:eastAsia="zh-CN"/>
        </w:rPr>
        <w:t>30227</w:t>
      </w:r>
      <w:r>
        <w:rPr>
          <w:rFonts w:hint="eastAsia" w:ascii="仿宋" w:hAnsi="仿宋" w:eastAsia="仿宋"/>
          <w:sz w:val="32"/>
          <w:szCs w:val="32"/>
        </w:rPr>
        <w:t>邮电费</w:t>
      </w:r>
      <w:r>
        <w:rPr>
          <w:rFonts w:hint="eastAsia" w:ascii="仿宋" w:hAnsi="仿宋" w:eastAsia="仿宋"/>
          <w:sz w:val="32"/>
          <w:szCs w:val="32"/>
          <w:lang w:val="en-US" w:eastAsia="zh-CN"/>
        </w:rPr>
        <w:t>0.07万元</w:t>
      </w:r>
      <w:r>
        <w:rPr>
          <w:rFonts w:hint="eastAsia" w:ascii="仿宋" w:hAnsi="仿宋" w:eastAsia="仿宋"/>
          <w:sz w:val="32"/>
          <w:szCs w:val="32"/>
        </w:rPr>
        <w:t>、</w:t>
      </w:r>
      <w:r>
        <w:rPr>
          <w:rFonts w:hint="eastAsia" w:ascii="仿宋" w:hAnsi="仿宋" w:eastAsia="仿宋"/>
          <w:sz w:val="32"/>
          <w:szCs w:val="32"/>
          <w:lang w:val="en-US" w:eastAsia="zh-CN"/>
        </w:rPr>
        <w:t>30211</w:t>
      </w:r>
      <w:r>
        <w:rPr>
          <w:rFonts w:hint="eastAsia" w:ascii="仿宋" w:hAnsi="仿宋" w:eastAsia="仿宋"/>
          <w:sz w:val="32"/>
          <w:szCs w:val="32"/>
        </w:rPr>
        <w:t>差旅费</w:t>
      </w:r>
      <w:r>
        <w:rPr>
          <w:rFonts w:hint="eastAsia" w:ascii="仿宋" w:hAnsi="仿宋" w:eastAsia="仿宋"/>
          <w:sz w:val="32"/>
          <w:szCs w:val="32"/>
          <w:lang w:val="en-US" w:eastAsia="zh-CN"/>
        </w:rPr>
        <w:t>1.22万元</w:t>
      </w:r>
      <w:r>
        <w:rPr>
          <w:rFonts w:hint="eastAsia" w:ascii="仿宋" w:hAnsi="仿宋" w:eastAsia="仿宋"/>
          <w:sz w:val="32"/>
          <w:szCs w:val="32"/>
        </w:rPr>
        <w:t>、</w:t>
      </w:r>
      <w:r>
        <w:rPr>
          <w:rFonts w:hint="eastAsia" w:ascii="仿宋" w:hAnsi="仿宋" w:eastAsia="仿宋"/>
          <w:sz w:val="32"/>
          <w:szCs w:val="32"/>
          <w:lang w:val="en-US" w:eastAsia="zh-CN"/>
        </w:rPr>
        <w:t>30213</w:t>
      </w:r>
      <w:r>
        <w:rPr>
          <w:rFonts w:hint="eastAsia" w:ascii="仿宋" w:hAnsi="仿宋" w:eastAsia="仿宋"/>
          <w:sz w:val="32"/>
          <w:szCs w:val="32"/>
        </w:rPr>
        <w:t>维修（护）费</w:t>
      </w:r>
      <w:r>
        <w:rPr>
          <w:rFonts w:hint="eastAsia" w:ascii="仿宋" w:hAnsi="仿宋" w:eastAsia="仿宋"/>
          <w:sz w:val="32"/>
          <w:szCs w:val="32"/>
          <w:lang w:val="en-US" w:eastAsia="zh-CN"/>
        </w:rPr>
        <w:t>0.18万元</w:t>
      </w:r>
      <w:r>
        <w:rPr>
          <w:rFonts w:hint="eastAsia" w:ascii="仿宋" w:hAnsi="仿宋" w:eastAsia="仿宋"/>
          <w:sz w:val="32"/>
          <w:szCs w:val="32"/>
        </w:rPr>
        <w:t>、</w:t>
      </w:r>
      <w:r>
        <w:rPr>
          <w:rFonts w:hint="eastAsia" w:ascii="仿宋" w:hAnsi="仿宋" w:eastAsia="仿宋"/>
          <w:sz w:val="32"/>
          <w:szCs w:val="32"/>
          <w:lang w:val="en-US" w:eastAsia="zh-CN"/>
        </w:rPr>
        <w:t>30215</w:t>
      </w:r>
      <w:r>
        <w:rPr>
          <w:rFonts w:hint="eastAsia" w:ascii="仿宋" w:hAnsi="仿宋" w:eastAsia="仿宋"/>
          <w:sz w:val="32"/>
          <w:szCs w:val="32"/>
        </w:rPr>
        <w:t>会议费</w:t>
      </w:r>
      <w:r>
        <w:rPr>
          <w:rFonts w:hint="eastAsia" w:ascii="仿宋" w:hAnsi="仿宋" w:eastAsia="仿宋"/>
          <w:sz w:val="32"/>
          <w:szCs w:val="32"/>
          <w:lang w:val="en-US" w:eastAsia="zh-CN"/>
        </w:rPr>
        <w:t>0.27万元</w:t>
      </w:r>
      <w:r>
        <w:rPr>
          <w:rFonts w:hint="eastAsia" w:ascii="仿宋" w:hAnsi="仿宋" w:eastAsia="仿宋"/>
          <w:sz w:val="32"/>
          <w:szCs w:val="32"/>
        </w:rPr>
        <w:t>、</w:t>
      </w:r>
      <w:r>
        <w:rPr>
          <w:rFonts w:hint="eastAsia" w:ascii="仿宋" w:hAnsi="仿宋" w:eastAsia="仿宋"/>
          <w:sz w:val="32"/>
          <w:szCs w:val="32"/>
          <w:lang w:val="en-US" w:eastAsia="zh-CN"/>
        </w:rPr>
        <w:t>30216</w:t>
      </w:r>
      <w:r>
        <w:rPr>
          <w:rFonts w:hint="eastAsia" w:ascii="仿宋" w:hAnsi="仿宋" w:eastAsia="仿宋"/>
          <w:sz w:val="32"/>
          <w:szCs w:val="32"/>
        </w:rPr>
        <w:t>培训费</w:t>
      </w:r>
      <w:r>
        <w:rPr>
          <w:rFonts w:hint="eastAsia" w:ascii="仿宋" w:hAnsi="仿宋" w:eastAsia="仿宋"/>
          <w:sz w:val="32"/>
          <w:szCs w:val="32"/>
          <w:lang w:val="en-US" w:eastAsia="zh-CN"/>
        </w:rPr>
        <w:t>0.17万元</w:t>
      </w:r>
      <w:r>
        <w:rPr>
          <w:rFonts w:hint="eastAsia" w:ascii="仿宋" w:hAnsi="仿宋" w:eastAsia="仿宋"/>
          <w:sz w:val="32"/>
          <w:szCs w:val="32"/>
        </w:rPr>
        <w:t>、</w:t>
      </w:r>
      <w:r>
        <w:rPr>
          <w:rFonts w:hint="eastAsia" w:ascii="仿宋" w:hAnsi="仿宋" w:eastAsia="仿宋"/>
          <w:sz w:val="32"/>
          <w:szCs w:val="32"/>
          <w:lang w:val="en-US" w:eastAsia="zh-CN"/>
        </w:rPr>
        <w:t>30217</w:t>
      </w:r>
      <w:r>
        <w:rPr>
          <w:rFonts w:hint="eastAsia" w:ascii="仿宋" w:hAnsi="仿宋" w:eastAsia="仿宋"/>
          <w:sz w:val="32"/>
          <w:szCs w:val="32"/>
        </w:rPr>
        <w:t>公务接待费</w:t>
      </w:r>
      <w:r>
        <w:rPr>
          <w:rFonts w:hint="eastAsia" w:ascii="仿宋" w:hAnsi="仿宋" w:eastAsia="仿宋"/>
          <w:sz w:val="32"/>
          <w:szCs w:val="32"/>
          <w:lang w:val="en-US" w:eastAsia="zh-CN"/>
        </w:rPr>
        <w:t>0.09万元</w:t>
      </w:r>
      <w:r>
        <w:rPr>
          <w:rFonts w:hint="eastAsia" w:ascii="仿宋" w:hAnsi="仿宋" w:eastAsia="仿宋"/>
          <w:sz w:val="32"/>
          <w:szCs w:val="32"/>
        </w:rPr>
        <w:t>、</w:t>
      </w:r>
      <w:r>
        <w:rPr>
          <w:rFonts w:hint="eastAsia" w:ascii="仿宋" w:hAnsi="仿宋" w:eastAsia="仿宋"/>
          <w:sz w:val="32"/>
          <w:szCs w:val="32"/>
          <w:lang w:val="en-US" w:eastAsia="zh-CN"/>
        </w:rPr>
        <w:t>30228</w:t>
      </w:r>
      <w:r>
        <w:rPr>
          <w:rFonts w:hint="eastAsia" w:ascii="仿宋" w:hAnsi="仿宋" w:eastAsia="仿宋"/>
          <w:sz w:val="32"/>
          <w:szCs w:val="32"/>
        </w:rPr>
        <w:t>工会经费</w:t>
      </w:r>
      <w:r>
        <w:rPr>
          <w:rFonts w:hint="eastAsia" w:ascii="仿宋" w:hAnsi="仿宋" w:eastAsia="仿宋"/>
          <w:sz w:val="32"/>
          <w:szCs w:val="32"/>
          <w:lang w:val="en-US" w:eastAsia="zh-CN"/>
        </w:rPr>
        <w:t>0.91万元</w:t>
      </w:r>
      <w:r>
        <w:rPr>
          <w:rFonts w:hint="eastAsia" w:ascii="仿宋" w:hAnsi="仿宋" w:eastAsia="仿宋"/>
          <w:sz w:val="32"/>
          <w:szCs w:val="32"/>
        </w:rPr>
        <w:t>、</w:t>
      </w:r>
      <w:r>
        <w:rPr>
          <w:rFonts w:hint="eastAsia" w:ascii="仿宋" w:hAnsi="仿宋" w:eastAsia="仿宋"/>
          <w:sz w:val="32"/>
          <w:szCs w:val="32"/>
          <w:lang w:val="en-US" w:eastAsia="zh-CN"/>
        </w:rPr>
        <w:t>30229</w:t>
      </w:r>
      <w:r>
        <w:rPr>
          <w:rFonts w:hint="eastAsia" w:ascii="仿宋" w:hAnsi="仿宋" w:eastAsia="仿宋"/>
          <w:sz w:val="32"/>
          <w:szCs w:val="32"/>
        </w:rPr>
        <w:t>福利费</w:t>
      </w:r>
      <w:r>
        <w:rPr>
          <w:rFonts w:hint="eastAsia" w:ascii="仿宋" w:hAnsi="仿宋" w:eastAsia="仿宋"/>
          <w:sz w:val="32"/>
          <w:szCs w:val="32"/>
          <w:lang w:val="en-US" w:eastAsia="zh-CN"/>
        </w:rPr>
        <w:t>0.12万元</w:t>
      </w:r>
      <w:r>
        <w:rPr>
          <w:rFonts w:hint="eastAsia" w:ascii="仿宋" w:hAnsi="仿宋" w:eastAsia="仿宋"/>
          <w:sz w:val="32"/>
          <w:szCs w:val="32"/>
        </w:rPr>
        <w:t>、</w:t>
      </w:r>
      <w:r>
        <w:rPr>
          <w:rFonts w:hint="eastAsia" w:ascii="仿宋" w:hAnsi="仿宋" w:eastAsia="仿宋"/>
          <w:sz w:val="32"/>
          <w:szCs w:val="32"/>
          <w:lang w:val="en-US" w:eastAsia="zh-CN"/>
        </w:rPr>
        <w:t>30231</w:t>
      </w:r>
      <w:r>
        <w:rPr>
          <w:rFonts w:hint="eastAsia" w:ascii="仿宋" w:hAnsi="仿宋" w:eastAsia="仿宋"/>
          <w:sz w:val="32"/>
          <w:szCs w:val="32"/>
        </w:rPr>
        <w:t>公务用车运行维护费</w:t>
      </w:r>
      <w:r>
        <w:rPr>
          <w:rFonts w:hint="eastAsia" w:ascii="仿宋" w:hAnsi="仿宋" w:eastAsia="仿宋"/>
          <w:sz w:val="32"/>
          <w:szCs w:val="32"/>
          <w:lang w:val="en-US" w:eastAsia="zh-CN"/>
        </w:rPr>
        <w:t>0.12万元</w:t>
      </w:r>
      <w:r>
        <w:rPr>
          <w:rFonts w:hint="eastAsia" w:ascii="仿宋" w:hAnsi="仿宋" w:eastAsia="仿宋"/>
          <w:sz w:val="32"/>
          <w:szCs w:val="32"/>
        </w:rPr>
        <w:t>、</w:t>
      </w:r>
      <w:r>
        <w:rPr>
          <w:rFonts w:hint="eastAsia" w:ascii="仿宋" w:hAnsi="仿宋" w:eastAsia="仿宋"/>
          <w:sz w:val="32"/>
          <w:szCs w:val="32"/>
          <w:lang w:val="en-US" w:eastAsia="zh-CN"/>
        </w:rPr>
        <w:t>30239</w:t>
      </w:r>
      <w:r>
        <w:rPr>
          <w:rFonts w:hint="eastAsia" w:ascii="仿宋" w:hAnsi="仿宋" w:eastAsia="仿宋"/>
          <w:sz w:val="32"/>
          <w:szCs w:val="32"/>
        </w:rPr>
        <w:t>其他交通费</w:t>
      </w:r>
      <w:r>
        <w:rPr>
          <w:rFonts w:hint="eastAsia" w:ascii="仿宋" w:hAnsi="仿宋" w:eastAsia="仿宋"/>
          <w:sz w:val="32"/>
          <w:szCs w:val="32"/>
          <w:lang w:val="en-US" w:eastAsia="zh-CN"/>
        </w:rPr>
        <w:t>3.34万元</w:t>
      </w:r>
      <w:r>
        <w:rPr>
          <w:rFonts w:hint="eastAsia" w:ascii="仿宋" w:hAnsi="仿宋" w:eastAsia="仿宋"/>
          <w:sz w:val="32"/>
          <w:szCs w:val="32"/>
        </w:rPr>
        <w:t>、</w:t>
      </w:r>
      <w:r>
        <w:rPr>
          <w:rFonts w:hint="eastAsia" w:ascii="仿宋" w:hAnsi="仿宋" w:eastAsia="仿宋"/>
          <w:sz w:val="32"/>
          <w:szCs w:val="32"/>
          <w:lang w:val="en-US" w:eastAsia="zh-CN"/>
        </w:rPr>
        <w:t>30299</w:t>
      </w:r>
      <w:r>
        <w:rPr>
          <w:rFonts w:hint="eastAsia" w:ascii="仿宋" w:hAnsi="仿宋" w:eastAsia="仿宋"/>
          <w:sz w:val="32"/>
          <w:szCs w:val="32"/>
        </w:rPr>
        <w:t>其他商品和服务支出</w:t>
      </w:r>
      <w:r>
        <w:rPr>
          <w:rFonts w:hint="eastAsia" w:ascii="仿宋" w:hAnsi="仿宋" w:eastAsia="仿宋"/>
          <w:sz w:val="32"/>
          <w:szCs w:val="32"/>
          <w:lang w:val="en-US" w:eastAsia="zh-CN"/>
        </w:rPr>
        <w:t>0.16万元</w:t>
      </w:r>
      <w:r>
        <w:rPr>
          <w:rFonts w:hint="eastAsia" w:ascii="仿宋" w:hAnsi="仿宋" w:eastAsia="仿宋"/>
          <w:sz w:val="32"/>
          <w:szCs w:val="32"/>
        </w:rPr>
        <w:t>等。</w:t>
      </w:r>
    </w:p>
    <w:p w14:paraId="3EA356F3">
      <w:pPr>
        <w:keepNext w:val="0"/>
        <w:keepLines w:val="0"/>
        <w:pageBreakBefore w:val="0"/>
        <w:widowControl w:val="0"/>
        <w:kinsoku/>
        <w:wordWrap/>
        <w:overflowPunct/>
        <w:topLinePunct w:val="0"/>
        <w:autoSpaceDE/>
        <w:autoSpaceDN/>
        <w:bidi w:val="0"/>
        <w:adjustRightInd/>
        <w:snapToGrid/>
        <w:spacing w:line="640" w:lineRule="exact"/>
        <w:ind w:firstLine="640"/>
        <w:textAlignment w:val="auto"/>
        <w:outlineLvl w:val="1"/>
        <w:rPr>
          <w:rStyle w:val="34"/>
          <w:rFonts w:ascii="黑体" w:hAnsi="黑体" w:eastAsia="黑体"/>
          <w:b w:val="0"/>
          <w:sz w:val="32"/>
          <w:szCs w:val="32"/>
        </w:rPr>
      </w:pPr>
      <w:bookmarkStart w:id="36" w:name="_Toc15377215"/>
      <w:bookmarkStart w:id="37" w:name="_Toc15396609"/>
      <w:r>
        <w:rPr>
          <w:rFonts w:hint="eastAsia" w:ascii="黑体" w:eastAsia="黑体"/>
          <w:sz w:val="32"/>
          <w:szCs w:val="32"/>
        </w:rPr>
        <w:t>七、</w:t>
      </w:r>
      <w:r>
        <w:rPr>
          <w:rStyle w:val="34"/>
          <w:rFonts w:hint="eastAsia" w:ascii="黑体" w:hAnsi="黑体" w:eastAsia="黑体"/>
          <w:b w:val="0"/>
          <w:sz w:val="32"/>
          <w:szCs w:val="32"/>
        </w:rPr>
        <w:t>财政拨款</w:t>
      </w:r>
      <w:r>
        <w:rPr>
          <w:rStyle w:val="34"/>
          <w:rFonts w:hint="eastAsia" w:ascii="黑体" w:hAnsi="黑体" w:eastAsia="黑体"/>
          <w:sz w:val="32"/>
          <w:szCs w:val="32"/>
        </w:rPr>
        <w:t>“</w:t>
      </w:r>
      <w:r>
        <w:rPr>
          <w:rStyle w:val="34"/>
          <w:rFonts w:hint="eastAsia" w:ascii="黑体" w:hAnsi="黑体" w:eastAsia="黑体"/>
          <w:b w:val="0"/>
          <w:sz w:val="32"/>
          <w:szCs w:val="32"/>
        </w:rPr>
        <w:t>三公”经费支出决算情况说明</w:t>
      </w:r>
      <w:bookmarkEnd w:id="36"/>
      <w:bookmarkEnd w:id="37"/>
    </w:p>
    <w:p w14:paraId="0A502681">
      <w:pPr>
        <w:keepNext w:val="0"/>
        <w:keepLines w:val="0"/>
        <w:pageBreakBefore w:val="0"/>
        <w:widowControl w:val="0"/>
        <w:kinsoku/>
        <w:wordWrap/>
        <w:overflowPunct/>
        <w:topLinePunct w:val="0"/>
        <w:autoSpaceDE/>
        <w:autoSpaceDN/>
        <w:bidi w:val="0"/>
        <w:adjustRightInd/>
        <w:snapToGrid/>
        <w:spacing w:line="640" w:lineRule="exact"/>
        <w:ind w:firstLine="640"/>
        <w:textAlignment w:val="auto"/>
        <w:outlineLvl w:val="2"/>
        <w:rPr>
          <w:rFonts w:hint="eastAsia" w:ascii="楷体" w:hAnsi="楷体" w:eastAsia="楷体" w:cs="楷体"/>
          <w:b w:val="0"/>
          <w:bCs/>
          <w:sz w:val="32"/>
          <w:szCs w:val="32"/>
        </w:rPr>
      </w:pPr>
      <w:bookmarkStart w:id="38" w:name="_Toc15377216"/>
      <w:r>
        <w:rPr>
          <w:rFonts w:hint="eastAsia" w:ascii="楷体" w:hAnsi="楷体" w:eastAsia="楷体" w:cs="楷体"/>
          <w:b w:val="0"/>
          <w:bCs/>
          <w:sz w:val="32"/>
          <w:szCs w:val="32"/>
        </w:rPr>
        <w:t>（一）“三公”经费财政拨款支出决算总体情况说明</w:t>
      </w:r>
      <w:bookmarkEnd w:id="38"/>
    </w:p>
    <w:p w14:paraId="6F82202A">
      <w:pPr>
        <w:keepNext w:val="0"/>
        <w:keepLines w:val="0"/>
        <w:pageBreakBefore w:val="0"/>
        <w:widowControl w:val="0"/>
        <w:kinsoku/>
        <w:wordWrap/>
        <w:overflowPunct/>
        <w:topLinePunct w:val="0"/>
        <w:autoSpaceDE/>
        <w:autoSpaceDN/>
        <w:bidi w:val="0"/>
        <w:adjustRightInd/>
        <w:snapToGrid/>
        <w:spacing w:line="640" w:lineRule="exact"/>
        <w:ind w:firstLine="640"/>
        <w:textAlignment w:val="auto"/>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22年“三公”经费财政拨款支出决算为</w:t>
      </w:r>
      <w:r>
        <w:rPr>
          <w:rFonts w:hint="eastAsia" w:ascii="仿宋" w:hAnsi="仿宋" w:eastAsia="仿宋"/>
          <w:sz w:val="32"/>
          <w:szCs w:val="32"/>
          <w:lang w:val="en-US" w:eastAsia="zh-CN"/>
        </w:rPr>
        <w:t>1.16</w:t>
      </w:r>
      <w:r>
        <w:rPr>
          <w:rFonts w:hint="eastAsia" w:ascii="仿宋" w:hAnsi="仿宋" w:eastAsia="仿宋"/>
          <w:sz w:val="32"/>
          <w:szCs w:val="32"/>
        </w:rPr>
        <w:t>万元，完成预算</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，较上年增加</w:t>
      </w:r>
      <w:r>
        <w:rPr>
          <w:rFonts w:hint="eastAsia" w:ascii="仿宋" w:hAnsi="仿宋" w:eastAsia="仿宋"/>
          <w:sz w:val="32"/>
          <w:szCs w:val="32"/>
          <w:lang w:val="en-US" w:eastAsia="zh-CN"/>
        </w:rPr>
        <w:t>1.16</w:t>
      </w:r>
      <w:r>
        <w:rPr>
          <w:rFonts w:hint="eastAsia" w:ascii="仿宋" w:hAnsi="仿宋" w:eastAsia="仿宋"/>
          <w:sz w:val="32"/>
          <w:szCs w:val="32"/>
        </w:rPr>
        <w:t>万元，增长</w:t>
      </w:r>
      <w:r>
        <w:rPr>
          <w:rFonts w:hint="eastAsia" w:ascii="仿宋" w:hAnsi="仿宋" w:eastAsia="仿宋"/>
          <w:sz w:val="32"/>
          <w:szCs w:val="32"/>
          <w:lang w:val="en-US" w:eastAsia="zh-CN"/>
        </w:rPr>
        <w:t>100</w:t>
      </w:r>
      <w:r>
        <w:rPr>
          <w:rFonts w:hint="eastAsia" w:ascii="仿宋" w:hAnsi="仿宋" w:eastAsia="仿宋"/>
          <w:sz w:val="32"/>
          <w:szCs w:val="32"/>
        </w:rPr>
        <w:t>%。决算数</w:t>
      </w:r>
      <w:r>
        <w:rPr>
          <w:rFonts w:hint="eastAsia" w:ascii="仿宋" w:hAnsi="仿宋" w:eastAsia="仿宋"/>
          <w:sz w:val="32"/>
          <w:szCs w:val="32"/>
          <w:lang w:val="en-US" w:eastAsia="zh-CN"/>
        </w:rPr>
        <w:t>等</w:t>
      </w:r>
      <w:r>
        <w:rPr>
          <w:rFonts w:hint="eastAsia" w:ascii="仿宋" w:hAnsi="仿宋" w:eastAsia="仿宋"/>
          <w:sz w:val="32"/>
          <w:szCs w:val="32"/>
        </w:rPr>
        <w:t>于预算数</w:t>
      </w:r>
      <w:r>
        <w:rPr>
          <w:rFonts w:hint="eastAsia" w:ascii="仿宋" w:hAnsi="仿宋" w:eastAsia="仿宋"/>
          <w:sz w:val="32"/>
          <w:szCs w:val="32"/>
          <w:lang w:eastAsia="zh-CN"/>
        </w:rPr>
        <w:t>。</w:t>
      </w:r>
    </w:p>
    <w:p w14:paraId="3C9DD1F6">
      <w:pPr>
        <w:keepNext w:val="0"/>
        <w:keepLines w:val="0"/>
        <w:pageBreakBefore w:val="0"/>
        <w:widowControl w:val="0"/>
        <w:kinsoku/>
        <w:wordWrap/>
        <w:overflowPunct/>
        <w:topLinePunct w:val="0"/>
        <w:autoSpaceDE/>
        <w:autoSpaceDN/>
        <w:bidi w:val="0"/>
        <w:adjustRightInd/>
        <w:snapToGrid/>
        <w:spacing w:line="640" w:lineRule="exact"/>
        <w:ind w:firstLine="640"/>
        <w:textAlignment w:val="auto"/>
        <w:outlineLvl w:val="2"/>
        <w:rPr>
          <w:rFonts w:hint="eastAsia" w:ascii="楷体" w:hAnsi="楷体" w:eastAsia="楷体" w:cs="楷体"/>
          <w:b w:val="0"/>
          <w:bCs/>
          <w:sz w:val="32"/>
          <w:szCs w:val="32"/>
        </w:rPr>
      </w:pPr>
      <w:bookmarkStart w:id="39" w:name="_Toc15377217"/>
      <w:r>
        <w:rPr>
          <w:rFonts w:hint="eastAsia" w:ascii="楷体" w:hAnsi="楷体" w:eastAsia="楷体" w:cs="楷体"/>
          <w:b w:val="0"/>
          <w:bCs/>
          <w:sz w:val="32"/>
          <w:szCs w:val="32"/>
        </w:rPr>
        <w:t>（二）“三公”经费财政拨款支出决算具体情况说明</w:t>
      </w:r>
      <w:bookmarkEnd w:id="39"/>
    </w:p>
    <w:p w14:paraId="434FFBDF">
      <w:pPr>
        <w:keepNext w:val="0"/>
        <w:keepLines w:val="0"/>
        <w:pageBreakBefore w:val="0"/>
        <w:widowControl w:val="0"/>
        <w:kinsoku/>
        <w:wordWrap/>
        <w:overflowPunct/>
        <w:topLinePunct w:val="0"/>
        <w:autoSpaceDE/>
        <w:autoSpaceDN/>
        <w:bidi w:val="0"/>
        <w:adjustRightInd/>
        <w:snapToGrid/>
        <w:spacing w:line="640" w:lineRule="exact"/>
        <w:ind w:firstLine="640"/>
        <w:textAlignment w:val="auto"/>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1.07</w:t>
      </w:r>
      <w:r>
        <w:rPr>
          <w:rFonts w:hint="eastAsia" w:ascii="仿宋" w:hAnsi="仿宋" w:eastAsia="仿宋"/>
          <w:sz w:val="32"/>
          <w:szCs w:val="32"/>
        </w:rPr>
        <w:t>万元，占</w:t>
      </w:r>
      <w:r>
        <w:rPr>
          <w:rFonts w:hint="eastAsia" w:ascii="仿宋" w:hAnsi="仿宋" w:eastAsia="仿宋"/>
          <w:sz w:val="32"/>
          <w:szCs w:val="32"/>
          <w:lang w:val="en-US" w:eastAsia="zh-CN"/>
        </w:rPr>
        <w:t>92</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0.09</w:t>
      </w:r>
      <w:r>
        <w:rPr>
          <w:rFonts w:hint="eastAsia" w:ascii="仿宋" w:hAnsi="仿宋" w:eastAsia="仿宋"/>
          <w:sz w:val="32"/>
          <w:szCs w:val="32"/>
        </w:rPr>
        <w:t>万元，占</w:t>
      </w:r>
      <w:r>
        <w:rPr>
          <w:rFonts w:hint="eastAsia" w:ascii="仿宋" w:hAnsi="仿宋" w:eastAsia="仿宋"/>
          <w:sz w:val="32"/>
          <w:szCs w:val="32"/>
          <w:lang w:val="en-US" w:eastAsia="zh-CN"/>
        </w:rPr>
        <w:t>8</w:t>
      </w:r>
      <w:r>
        <w:rPr>
          <w:rFonts w:ascii="仿宋" w:hAnsi="仿宋" w:eastAsia="仿宋"/>
          <w:sz w:val="32"/>
          <w:szCs w:val="32"/>
        </w:rPr>
        <w:t>%</w:t>
      </w:r>
      <w:r>
        <w:rPr>
          <w:rFonts w:hint="eastAsia" w:ascii="仿宋" w:hAnsi="仿宋" w:eastAsia="仿宋"/>
          <w:sz w:val="32"/>
          <w:szCs w:val="32"/>
        </w:rPr>
        <w:t>。具体情况如下：</w:t>
      </w:r>
    </w:p>
    <w:p w14:paraId="1C3E3162">
      <w:pPr>
        <w:keepNext w:val="0"/>
        <w:keepLines w:val="0"/>
        <w:pageBreakBefore w:val="0"/>
        <w:widowControl w:val="0"/>
        <w:kinsoku/>
        <w:wordWrap/>
        <w:overflowPunct/>
        <w:topLinePunct w:val="0"/>
        <w:autoSpaceDE/>
        <w:autoSpaceDN/>
        <w:bidi w:val="0"/>
        <w:adjustRightInd/>
        <w:snapToGrid/>
        <w:spacing w:line="640" w:lineRule="exact"/>
        <w:ind w:firstLine="640"/>
        <w:textAlignment w:val="auto"/>
        <w:rPr>
          <w:rFonts w:hint="eastAsia" w:ascii="仿宋" w:hAnsi="仿宋" w:eastAsia="仿宋"/>
          <w:sz w:val="32"/>
          <w:szCs w:val="32"/>
        </w:rPr>
      </w:pPr>
      <w:r>
        <w:rPr>
          <w:rFonts w:hint="eastAsia" w:ascii="仿宋" w:hAnsi="仿宋" w:eastAsia="仿宋"/>
          <w:sz w:val="32"/>
          <w:szCs w:val="32"/>
        </w:rPr>
        <w:t>图7：“三公”经费财政拨款支出结构</w:t>
      </w:r>
      <w:r>
        <w:rPr>
          <w:rFonts w:hint="eastAsia" w:ascii="仿宋" w:hAnsi="仿宋" w:eastAsia="仿宋"/>
          <w:sz w:val="32"/>
          <w:szCs w:val="32"/>
          <w:lang w:eastAsia="zh-CN"/>
        </w:rPr>
        <w:t>（</w:t>
      </w:r>
      <w:r>
        <w:rPr>
          <w:rFonts w:hint="eastAsia" w:ascii="仿宋" w:hAnsi="仿宋" w:eastAsia="仿宋"/>
          <w:sz w:val="32"/>
          <w:szCs w:val="32"/>
          <w:lang w:val="en-US" w:eastAsia="zh-CN"/>
        </w:rPr>
        <w:t>单位：万元</w:t>
      </w:r>
      <w:r>
        <w:rPr>
          <w:rFonts w:hint="eastAsia" w:ascii="仿宋" w:hAnsi="仿宋" w:eastAsia="仿宋"/>
          <w:sz w:val="32"/>
          <w:szCs w:val="32"/>
          <w:lang w:eastAsia="zh-CN"/>
        </w:rPr>
        <w:t>）</w:t>
      </w:r>
    </w:p>
    <w:p w14:paraId="5978C824">
      <w:pPr>
        <w:pStyle w:val="2"/>
        <w:rPr>
          <w:rFonts w:hint="eastAsia" w:ascii="仿宋" w:hAnsi="仿宋" w:eastAsia="仿宋"/>
          <w:sz w:val="32"/>
          <w:szCs w:val="32"/>
        </w:rPr>
      </w:pPr>
      <w:r>
        <w:drawing>
          <wp:inline distT="0" distB="0" distL="114300" distR="114300">
            <wp:extent cx="5240020" cy="2198370"/>
            <wp:effectExtent l="4445" t="4445" r="13335" b="6985"/>
            <wp:docPr id="85124"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2C67A2C">
      <w:pPr>
        <w:spacing w:line="600" w:lineRule="exact"/>
        <w:ind w:firstLine="640"/>
        <w:rPr>
          <w:rFonts w:ascii="仿宋_GB2312" w:eastAsia="仿宋_GB2312"/>
          <w:b w:val="0"/>
          <w:bCs/>
          <w:sz w:val="32"/>
          <w:szCs w:val="32"/>
        </w:rPr>
      </w:pPr>
      <w:r>
        <w:rPr>
          <w:rFonts w:ascii="仿宋_GB2312" w:eastAsia="仿宋_GB2312"/>
          <w:b w:val="0"/>
          <w:bCs/>
          <w:sz w:val="32"/>
          <w:szCs w:val="32"/>
        </w:rPr>
        <w:t>1.</w:t>
      </w:r>
      <w:r>
        <w:rPr>
          <w:rFonts w:hint="eastAsia" w:ascii="仿宋_GB2312" w:eastAsia="仿宋_GB2312"/>
          <w:b w:val="0"/>
          <w:bCs/>
          <w:sz w:val="32"/>
          <w:szCs w:val="32"/>
        </w:rPr>
        <w:t>因公出国（境）经费支出</w:t>
      </w:r>
      <w:r>
        <w:rPr>
          <w:rFonts w:hint="eastAsia" w:ascii="仿宋_GB2312" w:eastAsia="仿宋_GB2312"/>
          <w:b w:val="0"/>
          <w:bCs/>
          <w:sz w:val="32"/>
          <w:szCs w:val="32"/>
          <w:lang w:val="en-US" w:eastAsia="zh-CN"/>
        </w:rPr>
        <w:t>0</w:t>
      </w:r>
      <w:r>
        <w:rPr>
          <w:rFonts w:hint="eastAsia" w:ascii="仿宋_GB2312" w:eastAsia="仿宋_GB2312"/>
          <w:b w:val="0"/>
          <w:bCs/>
          <w:sz w:val="32"/>
          <w:szCs w:val="32"/>
        </w:rPr>
        <w:t>万元，</w:t>
      </w:r>
      <w:r>
        <w:rPr>
          <w:rStyle w:val="20"/>
          <w:rFonts w:hint="eastAsia" w:ascii="仿宋" w:hAnsi="仿宋" w:eastAsia="仿宋"/>
          <w:b w:val="0"/>
          <w:bCs/>
          <w:sz w:val="32"/>
          <w:szCs w:val="32"/>
        </w:rPr>
        <w:t>完成预算</w:t>
      </w:r>
      <w:r>
        <w:rPr>
          <w:rStyle w:val="20"/>
          <w:rFonts w:hint="eastAsia" w:ascii="仿宋" w:hAnsi="仿宋" w:eastAsia="仿宋"/>
          <w:b w:val="0"/>
          <w:bCs/>
          <w:sz w:val="32"/>
          <w:szCs w:val="32"/>
          <w:lang w:val="en-US" w:eastAsia="zh-CN"/>
        </w:rPr>
        <w:t>0</w:t>
      </w:r>
      <w:r>
        <w:rPr>
          <w:rStyle w:val="20"/>
          <w:rFonts w:ascii="仿宋" w:hAnsi="仿宋" w:eastAsia="仿宋"/>
          <w:b w:val="0"/>
          <w:bCs/>
          <w:sz w:val="32"/>
          <w:szCs w:val="32"/>
        </w:rPr>
        <w:t>%</w:t>
      </w:r>
      <w:r>
        <w:rPr>
          <w:rStyle w:val="20"/>
          <w:rFonts w:hint="eastAsia" w:ascii="仿宋" w:hAnsi="仿宋" w:eastAsia="仿宋"/>
          <w:b w:val="0"/>
          <w:bCs/>
          <w:sz w:val="32"/>
          <w:szCs w:val="32"/>
        </w:rPr>
        <w:t>。</w:t>
      </w:r>
      <w:r>
        <w:rPr>
          <w:rFonts w:hint="eastAsia" w:ascii="仿宋_GB2312" w:eastAsia="仿宋_GB2312"/>
          <w:b w:val="0"/>
          <w:bCs/>
          <w:sz w:val="32"/>
          <w:szCs w:val="32"/>
        </w:rPr>
        <w:t>全年安排因公出国（境）团组</w:t>
      </w:r>
      <w:r>
        <w:rPr>
          <w:rFonts w:hint="eastAsia" w:ascii="仿宋_GB2312" w:eastAsia="仿宋_GB2312"/>
          <w:b w:val="0"/>
          <w:bCs/>
          <w:sz w:val="32"/>
          <w:szCs w:val="32"/>
          <w:lang w:val="en-US" w:eastAsia="zh-CN"/>
        </w:rPr>
        <w:t>0</w:t>
      </w:r>
      <w:r>
        <w:rPr>
          <w:rFonts w:hint="eastAsia" w:ascii="仿宋_GB2312" w:eastAsia="仿宋_GB2312"/>
          <w:b w:val="0"/>
          <w:bCs/>
          <w:sz w:val="32"/>
          <w:szCs w:val="32"/>
        </w:rPr>
        <w:t>次，出国（境）</w:t>
      </w:r>
      <w:r>
        <w:rPr>
          <w:rFonts w:hint="eastAsia" w:ascii="仿宋_GB2312" w:eastAsia="仿宋_GB2312"/>
          <w:b w:val="0"/>
          <w:bCs/>
          <w:sz w:val="32"/>
          <w:szCs w:val="32"/>
          <w:lang w:val="en-US" w:eastAsia="zh-CN"/>
        </w:rPr>
        <w:t>0</w:t>
      </w:r>
      <w:r>
        <w:rPr>
          <w:rFonts w:hint="eastAsia" w:ascii="仿宋_GB2312" w:eastAsia="仿宋_GB2312"/>
          <w:b w:val="0"/>
          <w:bCs/>
          <w:sz w:val="32"/>
          <w:szCs w:val="32"/>
        </w:rPr>
        <w:t>人。因公出国（境）支出决算</w:t>
      </w:r>
      <w:r>
        <w:rPr>
          <w:rFonts w:hint="eastAsia" w:ascii="仿宋_GB2312" w:eastAsia="仿宋_GB2312"/>
          <w:b w:val="0"/>
          <w:bCs/>
          <w:sz w:val="32"/>
          <w:szCs w:val="32"/>
          <w:lang w:val="en-US" w:eastAsia="zh-CN"/>
        </w:rPr>
        <w:t>与</w:t>
      </w:r>
      <w:r>
        <w:rPr>
          <w:rFonts w:ascii="仿宋_GB2312" w:eastAsia="仿宋_GB2312"/>
          <w:b w:val="0"/>
          <w:bCs/>
          <w:sz w:val="32"/>
          <w:szCs w:val="32"/>
        </w:rPr>
        <w:t>20</w:t>
      </w:r>
      <w:r>
        <w:rPr>
          <w:rFonts w:hint="eastAsia" w:ascii="仿宋_GB2312" w:eastAsia="仿宋_GB2312"/>
          <w:b w:val="0"/>
          <w:bCs/>
          <w:sz w:val="32"/>
          <w:szCs w:val="32"/>
        </w:rPr>
        <w:t>21年</w:t>
      </w:r>
      <w:r>
        <w:rPr>
          <w:rFonts w:hint="eastAsia" w:ascii="仿宋_GB2312" w:eastAsia="仿宋_GB2312"/>
          <w:b w:val="0"/>
          <w:bCs/>
          <w:sz w:val="32"/>
          <w:szCs w:val="32"/>
          <w:lang w:val="en-US" w:eastAsia="zh-CN"/>
        </w:rPr>
        <w:t>持平</w:t>
      </w:r>
      <w:r>
        <w:rPr>
          <w:rFonts w:hint="eastAsia" w:ascii="仿宋_GB2312" w:eastAsia="仿宋_GB2312"/>
          <w:b w:val="0"/>
          <w:bCs/>
          <w:sz w:val="32"/>
          <w:szCs w:val="32"/>
        </w:rPr>
        <w:t>，主要原因是</w:t>
      </w:r>
      <w:r>
        <w:rPr>
          <w:rFonts w:hint="eastAsia" w:ascii="仿宋_GB2312" w:eastAsia="仿宋_GB2312"/>
          <w:b w:val="0"/>
          <w:bCs/>
          <w:sz w:val="32"/>
          <w:szCs w:val="32"/>
          <w:lang w:val="en-US" w:eastAsia="zh-CN"/>
        </w:rPr>
        <w:t>2022年因公出国（境）无支出</w:t>
      </w:r>
      <w:r>
        <w:rPr>
          <w:rFonts w:hint="eastAsia" w:ascii="仿宋_GB2312" w:eastAsia="仿宋_GB2312"/>
          <w:b w:val="0"/>
          <w:bCs/>
          <w:sz w:val="32"/>
          <w:szCs w:val="32"/>
        </w:rPr>
        <w:t>。</w:t>
      </w:r>
    </w:p>
    <w:p w14:paraId="35CF9DB8">
      <w:pPr>
        <w:snapToGrid w:val="0"/>
        <w:spacing w:line="520" w:lineRule="exact"/>
        <w:ind w:firstLine="640" w:firstLineChars="200"/>
        <w:rPr>
          <w:rFonts w:ascii="仿宋_GB2312" w:eastAsia="仿宋_GB2312"/>
          <w:b w:val="0"/>
          <w:bCs/>
          <w:sz w:val="32"/>
          <w:szCs w:val="32"/>
        </w:rPr>
      </w:pPr>
      <w:r>
        <w:rPr>
          <w:rFonts w:ascii="仿宋_GB2312" w:eastAsia="仿宋_GB2312"/>
          <w:b w:val="0"/>
          <w:bCs/>
          <w:sz w:val="32"/>
          <w:szCs w:val="32"/>
        </w:rPr>
        <w:t>2.</w:t>
      </w:r>
      <w:r>
        <w:rPr>
          <w:rFonts w:hint="eastAsia" w:ascii="仿宋_GB2312" w:eastAsia="仿宋_GB2312"/>
          <w:b w:val="0"/>
          <w:bCs/>
          <w:sz w:val="32"/>
          <w:szCs w:val="32"/>
        </w:rPr>
        <w:t>公务用车购置及运行维护费支出</w:t>
      </w:r>
      <w:r>
        <w:rPr>
          <w:rFonts w:hint="eastAsia" w:ascii="仿宋_GB2312" w:eastAsia="仿宋_GB2312"/>
          <w:b w:val="0"/>
          <w:bCs/>
          <w:sz w:val="32"/>
          <w:szCs w:val="32"/>
          <w:lang w:val="en-US" w:eastAsia="zh-CN"/>
        </w:rPr>
        <w:t>1.07</w:t>
      </w:r>
      <w:r>
        <w:rPr>
          <w:rFonts w:hint="eastAsia" w:ascii="仿宋_GB2312" w:eastAsia="仿宋_GB2312"/>
          <w:b w:val="0"/>
          <w:bCs/>
          <w:sz w:val="32"/>
          <w:szCs w:val="32"/>
        </w:rPr>
        <w:t>万元,</w:t>
      </w:r>
      <w:r>
        <w:rPr>
          <w:rStyle w:val="20"/>
          <w:rFonts w:hint="eastAsia" w:ascii="仿宋" w:hAnsi="仿宋" w:eastAsia="仿宋"/>
          <w:b w:val="0"/>
          <w:bCs/>
          <w:sz w:val="32"/>
          <w:szCs w:val="32"/>
        </w:rPr>
        <w:t>完成预算</w:t>
      </w:r>
      <w:r>
        <w:rPr>
          <w:rStyle w:val="20"/>
          <w:rFonts w:hint="eastAsia" w:ascii="仿宋" w:hAnsi="仿宋" w:eastAsia="仿宋"/>
          <w:b w:val="0"/>
          <w:bCs/>
          <w:sz w:val="32"/>
          <w:szCs w:val="32"/>
          <w:lang w:val="en-US" w:eastAsia="zh-CN"/>
        </w:rPr>
        <w:t>100</w:t>
      </w:r>
      <w:r>
        <w:rPr>
          <w:rStyle w:val="20"/>
          <w:rFonts w:ascii="仿宋" w:hAnsi="仿宋" w:eastAsia="仿宋"/>
          <w:b w:val="0"/>
          <w:bCs/>
          <w:sz w:val="32"/>
          <w:szCs w:val="32"/>
        </w:rPr>
        <w:t>%</w:t>
      </w:r>
      <w:r>
        <w:rPr>
          <w:rStyle w:val="20"/>
          <w:rFonts w:hint="eastAsia" w:ascii="仿宋" w:hAnsi="仿宋" w:eastAsia="仿宋"/>
          <w:b w:val="0"/>
          <w:bCs/>
          <w:sz w:val="32"/>
          <w:szCs w:val="32"/>
        </w:rPr>
        <w:t>。</w:t>
      </w:r>
      <w:r>
        <w:rPr>
          <w:rFonts w:hint="eastAsia" w:ascii="仿宋_GB2312" w:eastAsia="仿宋_GB2312"/>
          <w:b w:val="0"/>
          <w:bCs/>
          <w:sz w:val="32"/>
          <w:szCs w:val="32"/>
        </w:rPr>
        <w:t>公务用车购置及运行维护费支出决算比</w:t>
      </w:r>
      <w:r>
        <w:rPr>
          <w:rFonts w:ascii="仿宋_GB2312" w:eastAsia="仿宋_GB2312"/>
          <w:b w:val="0"/>
          <w:bCs/>
          <w:sz w:val="32"/>
          <w:szCs w:val="32"/>
        </w:rPr>
        <w:t>20</w:t>
      </w:r>
      <w:r>
        <w:rPr>
          <w:rFonts w:hint="eastAsia" w:ascii="仿宋_GB2312" w:eastAsia="仿宋_GB2312"/>
          <w:b w:val="0"/>
          <w:bCs/>
          <w:sz w:val="32"/>
          <w:szCs w:val="32"/>
        </w:rPr>
        <w:t>21年增加</w:t>
      </w:r>
      <w:r>
        <w:rPr>
          <w:rFonts w:hint="eastAsia" w:ascii="仿宋_GB2312" w:eastAsia="仿宋_GB2312"/>
          <w:b w:val="0"/>
          <w:bCs/>
          <w:sz w:val="32"/>
          <w:szCs w:val="32"/>
          <w:lang w:val="en-US" w:eastAsia="zh-CN"/>
        </w:rPr>
        <w:t>1.07</w:t>
      </w:r>
      <w:r>
        <w:rPr>
          <w:rFonts w:hint="eastAsia" w:ascii="仿宋_GB2312" w:eastAsia="仿宋_GB2312"/>
          <w:b w:val="0"/>
          <w:bCs/>
          <w:sz w:val="32"/>
          <w:szCs w:val="32"/>
        </w:rPr>
        <w:t>万元，增长</w:t>
      </w:r>
      <w:r>
        <w:rPr>
          <w:rFonts w:hint="eastAsia" w:ascii="仿宋_GB2312" w:eastAsia="仿宋_GB2312"/>
          <w:b w:val="0"/>
          <w:bCs/>
          <w:sz w:val="32"/>
          <w:szCs w:val="32"/>
          <w:lang w:val="en-US" w:eastAsia="zh-CN"/>
        </w:rPr>
        <w:t>100</w:t>
      </w:r>
      <w:r>
        <w:rPr>
          <w:rFonts w:ascii="仿宋_GB2312" w:eastAsia="仿宋_GB2312"/>
          <w:b w:val="0"/>
          <w:bCs/>
          <w:sz w:val="32"/>
          <w:szCs w:val="32"/>
        </w:rPr>
        <w:t>%</w:t>
      </w:r>
      <w:r>
        <w:rPr>
          <w:rFonts w:hint="eastAsia" w:ascii="仿宋_GB2312" w:eastAsia="仿宋_GB2312"/>
          <w:b w:val="0"/>
          <w:bCs/>
          <w:sz w:val="32"/>
          <w:szCs w:val="32"/>
        </w:rPr>
        <w:t>。主要原因是</w:t>
      </w:r>
      <w:r>
        <w:rPr>
          <w:rFonts w:hint="eastAsia" w:ascii="仿宋_GB2312" w:eastAsia="仿宋_GB2312"/>
          <w:b w:val="0"/>
          <w:bCs/>
          <w:sz w:val="32"/>
          <w:szCs w:val="32"/>
          <w:lang w:eastAsia="zh-CN"/>
        </w:rPr>
        <w:t>：</w:t>
      </w:r>
      <w:r>
        <w:rPr>
          <w:rFonts w:hint="eastAsia" w:ascii="仿宋_GB2312" w:hAnsi="仿宋" w:eastAsia="仿宋_GB2312"/>
          <w:b w:val="0"/>
          <w:bCs/>
          <w:color w:val="000000"/>
          <w:sz w:val="32"/>
          <w:szCs w:val="32"/>
        </w:rPr>
        <w:t>202</w:t>
      </w:r>
      <w:r>
        <w:rPr>
          <w:rFonts w:hint="eastAsia" w:ascii="仿宋_GB2312" w:hAnsi="仿宋" w:eastAsia="仿宋_GB2312"/>
          <w:b w:val="0"/>
          <w:bCs/>
          <w:color w:val="000000"/>
          <w:sz w:val="32"/>
          <w:szCs w:val="32"/>
          <w:lang w:val="en-US" w:eastAsia="zh-CN"/>
        </w:rPr>
        <w:t>2</w:t>
      </w:r>
      <w:r>
        <w:rPr>
          <w:rFonts w:hint="eastAsia" w:ascii="仿宋_GB2312" w:hAnsi="仿宋" w:eastAsia="仿宋_GB2312"/>
          <w:b w:val="0"/>
          <w:bCs/>
          <w:color w:val="000000"/>
          <w:sz w:val="32"/>
          <w:szCs w:val="32"/>
        </w:rPr>
        <w:t>年</w:t>
      </w:r>
      <w:r>
        <w:rPr>
          <w:rFonts w:hint="eastAsia" w:ascii="仿宋_GB2312" w:hAnsi="仿宋" w:eastAsia="仿宋_GB2312"/>
          <w:b w:val="0"/>
          <w:bCs/>
          <w:color w:val="000000"/>
          <w:sz w:val="32"/>
          <w:szCs w:val="32"/>
          <w:lang w:val="en-US" w:eastAsia="zh-CN"/>
        </w:rPr>
        <w:t>到各个乡镇督查残疾人实用技术培训、无障碍改造等，前往各乡镇为困难残疾人办理残疾证。</w:t>
      </w:r>
    </w:p>
    <w:p w14:paraId="65BB342C">
      <w:pPr>
        <w:spacing w:line="600" w:lineRule="exact"/>
        <w:ind w:firstLine="640" w:firstLineChars="200"/>
        <w:rPr>
          <w:rFonts w:ascii="仿宋_GB2312" w:eastAsia="仿宋_GB2312"/>
          <w:b w:val="0"/>
          <w:bCs/>
          <w:sz w:val="32"/>
          <w:szCs w:val="32"/>
        </w:rPr>
      </w:pPr>
      <w:r>
        <w:rPr>
          <w:rFonts w:hint="eastAsia" w:ascii="仿宋_GB2312" w:eastAsia="仿宋_GB2312"/>
          <w:b w:val="0"/>
          <w:bCs/>
          <w:sz w:val="32"/>
          <w:szCs w:val="32"/>
        </w:rPr>
        <w:t>其中：公务用车购置支出</w:t>
      </w:r>
      <w:r>
        <w:rPr>
          <w:rFonts w:hint="eastAsia" w:ascii="仿宋_GB2312" w:eastAsia="仿宋_GB2312"/>
          <w:b w:val="0"/>
          <w:bCs/>
          <w:sz w:val="32"/>
          <w:szCs w:val="32"/>
          <w:lang w:val="en-US" w:eastAsia="zh-CN"/>
        </w:rPr>
        <w:t>0</w:t>
      </w:r>
      <w:r>
        <w:rPr>
          <w:rFonts w:hint="eastAsia" w:ascii="仿宋_GB2312" w:eastAsia="仿宋_GB2312"/>
          <w:b w:val="0"/>
          <w:bCs/>
          <w:sz w:val="32"/>
          <w:szCs w:val="32"/>
        </w:rPr>
        <w:t>万元。全年按规定更新购置公务用车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辆，其中：轿车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辆、金额</w:t>
      </w:r>
      <w:r>
        <w:rPr>
          <w:rFonts w:hint="eastAsia" w:ascii="仿宋_GB2312" w:eastAsia="仿宋_GB2312"/>
          <w:b w:val="0"/>
          <w:bCs/>
          <w:sz w:val="32"/>
          <w:szCs w:val="32"/>
          <w:lang w:val="en-US" w:eastAsia="zh-CN"/>
        </w:rPr>
        <w:t>0</w:t>
      </w:r>
      <w:r>
        <w:rPr>
          <w:rFonts w:hint="eastAsia" w:ascii="仿宋_GB2312" w:eastAsia="仿宋_GB2312"/>
          <w:b w:val="0"/>
          <w:bCs/>
          <w:sz w:val="32"/>
          <w:szCs w:val="32"/>
        </w:rPr>
        <w:t>万元，越野车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辆、金额</w:t>
      </w:r>
      <w:r>
        <w:rPr>
          <w:rFonts w:hint="eastAsia" w:ascii="仿宋_GB2312" w:eastAsia="仿宋_GB2312"/>
          <w:b w:val="0"/>
          <w:bCs/>
          <w:sz w:val="32"/>
          <w:szCs w:val="32"/>
          <w:lang w:val="en-US" w:eastAsia="zh-CN"/>
        </w:rPr>
        <w:t>0</w:t>
      </w:r>
      <w:r>
        <w:rPr>
          <w:rFonts w:hint="eastAsia" w:ascii="仿宋_GB2312" w:eastAsia="仿宋_GB2312"/>
          <w:b w:val="0"/>
          <w:bCs/>
          <w:sz w:val="32"/>
          <w:szCs w:val="32"/>
        </w:rPr>
        <w:t>万元，载客汽车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辆、金额</w:t>
      </w:r>
      <w:r>
        <w:rPr>
          <w:rFonts w:hint="eastAsia" w:ascii="仿宋_GB2312" w:eastAsia="仿宋_GB2312"/>
          <w:b w:val="0"/>
          <w:bCs/>
          <w:sz w:val="32"/>
          <w:szCs w:val="32"/>
          <w:lang w:val="en-US" w:eastAsia="zh-CN"/>
        </w:rPr>
        <w:t>0</w:t>
      </w:r>
      <w:r>
        <w:rPr>
          <w:rFonts w:hint="eastAsia" w:ascii="仿宋_GB2312" w:eastAsia="仿宋_GB2312"/>
          <w:b w:val="0"/>
          <w:bCs/>
          <w:sz w:val="32"/>
          <w:szCs w:val="32"/>
        </w:rPr>
        <w:t>万元。截至</w:t>
      </w:r>
      <w:r>
        <w:rPr>
          <w:rFonts w:ascii="仿宋_GB2312" w:eastAsia="仿宋_GB2312"/>
          <w:b w:val="0"/>
          <w:bCs/>
          <w:sz w:val="32"/>
          <w:szCs w:val="32"/>
        </w:rPr>
        <w:t>20</w:t>
      </w:r>
      <w:r>
        <w:rPr>
          <w:rFonts w:hint="eastAsia" w:ascii="仿宋_GB2312" w:eastAsia="仿宋_GB2312"/>
          <w:b w:val="0"/>
          <w:bCs/>
          <w:sz w:val="32"/>
          <w:szCs w:val="32"/>
        </w:rPr>
        <w:t>22年</w:t>
      </w:r>
      <w:r>
        <w:rPr>
          <w:rFonts w:ascii="仿宋_GB2312" w:eastAsia="仿宋_GB2312"/>
          <w:b w:val="0"/>
          <w:bCs/>
          <w:sz w:val="32"/>
          <w:szCs w:val="32"/>
        </w:rPr>
        <w:t>12</w:t>
      </w:r>
      <w:r>
        <w:rPr>
          <w:rFonts w:hint="eastAsia" w:ascii="仿宋_GB2312" w:eastAsia="仿宋_GB2312"/>
          <w:b w:val="0"/>
          <w:bCs/>
          <w:sz w:val="32"/>
          <w:szCs w:val="32"/>
        </w:rPr>
        <w:t>月底，单位共有公务用车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辆，其中：轿车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辆、越野车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辆、载客汽车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w:t>
      </w:r>
      <w:r>
        <w:rPr>
          <w:rFonts w:hint="eastAsia" w:ascii="仿宋_GB2312" w:eastAsia="仿宋_GB2312"/>
          <w:b w:val="0"/>
          <w:bCs/>
          <w:sz w:val="32"/>
          <w:szCs w:val="32"/>
          <w:lang w:eastAsia="zh-CN"/>
        </w:rPr>
        <w:t>。</w:t>
      </w:r>
    </w:p>
    <w:p w14:paraId="1C09222D">
      <w:pPr>
        <w:spacing w:line="600" w:lineRule="exact"/>
        <w:ind w:firstLine="640"/>
        <w:rPr>
          <w:rFonts w:ascii="仿宋_GB2312" w:eastAsia="仿宋_GB2312"/>
          <w:b w:val="0"/>
          <w:bCs/>
          <w:sz w:val="32"/>
          <w:szCs w:val="32"/>
        </w:rPr>
      </w:pPr>
      <w:r>
        <w:rPr>
          <w:rFonts w:hint="eastAsia" w:ascii="仿宋_GB2312" w:eastAsia="仿宋_GB2312"/>
          <w:b w:val="0"/>
          <w:bCs/>
          <w:sz w:val="32"/>
          <w:szCs w:val="32"/>
        </w:rPr>
        <w:t>公务用车运行维护费支出</w:t>
      </w:r>
      <w:r>
        <w:rPr>
          <w:rFonts w:hint="eastAsia" w:ascii="仿宋_GB2312" w:eastAsia="仿宋_GB2312"/>
          <w:b w:val="0"/>
          <w:bCs/>
          <w:sz w:val="32"/>
          <w:szCs w:val="32"/>
          <w:lang w:val="en-US" w:eastAsia="zh-CN"/>
        </w:rPr>
        <w:t>1.07</w:t>
      </w:r>
      <w:r>
        <w:rPr>
          <w:rFonts w:hint="eastAsia" w:ascii="仿宋_GB2312" w:eastAsia="仿宋_GB2312"/>
          <w:b w:val="0"/>
          <w:bCs/>
          <w:sz w:val="32"/>
          <w:szCs w:val="32"/>
        </w:rPr>
        <w:t>万元。主要用于</w:t>
      </w:r>
      <w:r>
        <w:rPr>
          <w:rFonts w:hint="eastAsia" w:ascii="仿宋_GB2312" w:eastAsia="仿宋_GB2312"/>
          <w:b w:val="0"/>
          <w:bCs/>
          <w:sz w:val="32"/>
          <w:szCs w:val="32"/>
          <w:lang w:val="en-US" w:eastAsia="zh-CN"/>
        </w:rPr>
        <w:t>残联工作人员下乡出差</w:t>
      </w:r>
      <w:r>
        <w:rPr>
          <w:rFonts w:hint="eastAsia" w:ascii="仿宋_GB2312" w:eastAsia="仿宋_GB2312"/>
          <w:b w:val="0"/>
          <w:bCs/>
          <w:sz w:val="32"/>
          <w:szCs w:val="32"/>
        </w:rPr>
        <w:t>等所需的公务用车燃料费、维修费、过路过桥费、保险费</w:t>
      </w:r>
      <w:r>
        <w:rPr>
          <w:rFonts w:hint="eastAsia" w:ascii="仿宋_GB2312" w:eastAsia="仿宋_GB2312"/>
          <w:b w:val="0"/>
          <w:bCs/>
          <w:sz w:val="32"/>
          <w:szCs w:val="32"/>
          <w:lang w:eastAsia="zh-CN"/>
        </w:rPr>
        <w:t>，</w:t>
      </w:r>
      <w:r>
        <w:rPr>
          <w:rFonts w:hint="eastAsia" w:ascii="仿宋_GB2312" w:eastAsia="仿宋_GB2312"/>
          <w:b w:val="0"/>
          <w:bCs/>
          <w:sz w:val="32"/>
          <w:szCs w:val="32"/>
          <w:lang w:val="en-US" w:eastAsia="zh-CN"/>
        </w:rPr>
        <w:t>安全奖励</w:t>
      </w:r>
      <w:r>
        <w:rPr>
          <w:rFonts w:hint="eastAsia" w:ascii="仿宋_GB2312" w:eastAsia="仿宋_GB2312"/>
          <w:b w:val="0"/>
          <w:bCs/>
          <w:sz w:val="32"/>
          <w:szCs w:val="32"/>
        </w:rPr>
        <w:t>等支出。</w:t>
      </w:r>
    </w:p>
    <w:p w14:paraId="0E32F120">
      <w:pPr>
        <w:spacing w:line="600" w:lineRule="exact"/>
        <w:ind w:firstLine="640"/>
        <w:rPr>
          <w:rFonts w:hint="eastAsia" w:ascii="仿宋_GB2312" w:eastAsia="仿宋_GB2312"/>
          <w:b w:val="0"/>
          <w:bCs/>
          <w:sz w:val="32"/>
          <w:szCs w:val="32"/>
          <w:lang w:eastAsia="zh-CN"/>
        </w:rPr>
      </w:pPr>
      <w:r>
        <w:rPr>
          <w:rFonts w:ascii="仿宋_GB2312" w:eastAsia="仿宋_GB2312"/>
          <w:b w:val="0"/>
          <w:bCs/>
          <w:sz w:val="32"/>
          <w:szCs w:val="32"/>
        </w:rPr>
        <w:t>3.</w:t>
      </w:r>
      <w:r>
        <w:rPr>
          <w:rFonts w:hint="eastAsia" w:ascii="仿宋_GB2312" w:eastAsia="仿宋_GB2312"/>
          <w:b w:val="0"/>
          <w:bCs/>
          <w:sz w:val="32"/>
          <w:szCs w:val="32"/>
        </w:rPr>
        <w:t>公务接待费支出</w:t>
      </w:r>
      <w:r>
        <w:rPr>
          <w:rFonts w:hint="eastAsia" w:ascii="仿宋_GB2312" w:eastAsia="仿宋_GB2312"/>
          <w:b w:val="0"/>
          <w:bCs/>
          <w:sz w:val="32"/>
          <w:szCs w:val="32"/>
          <w:lang w:val="en-US" w:eastAsia="zh-CN"/>
        </w:rPr>
        <w:t>0.09</w:t>
      </w:r>
      <w:r>
        <w:rPr>
          <w:rFonts w:hint="eastAsia" w:ascii="仿宋_GB2312" w:eastAsia="仿宋_GB2312"/>
          <w:b w:val="0"/>
          <w:bCs/>
          <w:sz w:val="32"/>
          <w:szCs w:val="32"/>
        </w:rPr>
        <w:t>万元，</w:t>
      </w:r>
      <w:r>
        <w:rPr>
          <w:rStyle w:val="20"/>
          <w:rFonts w:hint="eastAsia" w:ascii="仿宋" w:hAnsi="仿宋" w:eastAsia="仿宋"/>
          <w:b w:val="0"/>
          <w:bCs/>
          <w:sz w:val="32"/>
          <w:szCs w:val="32"/>
        </w:rPr>
        <w:t>完成预算</w:t>
      </w:r>
      <w:r>
        <w:rPr>
          <w:rStyle w:val="20"/>
          <w:rFonts w:hint="eastAsia" w:ascii="仿宋" w:hAnsi="仿宋" w:eastAsia="仿宋"/>
          <w:b w:val="0"/>
          <w:bCs/>
          <w:sz w:val="32"/>
          <w:szCs w:val="32"/>
          <w:lang w:val="en-US" w:eastAsia="zh-CN"/>
        </w:rPr>
        <w:t>100</w:t>
      </w:r>
      <w:r>
        <w:rPr>
          <w:rStyle w:val="20"/>
          <w:rFonts w:ascii="仿宋" w:hAnsi="仿宋" w:eastAsia="仿宋"/>
          <w:b w:val="0"/>
          <w:bCs/>
          <w:sz w:val="32"/>
          <w:szCs w:val="32"/>
        </w:rPr>
        <w:t>%</w:t>
      </w:r>
      <w:r>
        <w:rPr>
          <w:rStyle w:val="20"/>
          <w:rFonts w:hint="eastAsia" w:ascii="仿宋" w:hAnsi="仿宋" w:eastAsia="仿宋"/>
          <w:b w:val="0"/>
          <w:bCs/>
          <w:sz w:val="32"/>
          <w:szCs w:val="32"/>
        </w:rPr>
        <w:t>。</w:t>
      </w:r>
      <w:r>
        <w:rPr>
          <w:rFonts w:hint="eastAsia" w:ascii="仿宋_GB2312" w:eastAsia="仿宋_GB2312"/>
          <w:b w:val="0"/>
          <w:bCs/>
          <w:sz w:val="32"/>
          <w:szCs w:val="32"/>
        </w:rPr>
        <w:t>公务接待费支出决算比</w:t>
      </w:r>
      <w:r>
        <w:rPr>
          <w:rFonts w:ascii="仿宋_GB2312" w:eastAsia="仿宋_GB2312"/>
          <w:b w:val="0"/>
          <w:bCs/>
          <w:sz w:val="32"/>
          <w:szCs w:val="32"/>
        </w:rPr>
        <w:t>20</w:t>
      </w:r>
      <w:r>
        <w:rPr>
          <w:rFonts w:hint="eastAsia" w:ascii="仿宋_GB2312" w:eastAsia="仿宋_GB2312"/>
          <w:b w:val="0"/>
          <w:bCs/>
          <w:sz w:val="32"/>
          <w:szCs w:val="32"/>
        </w:rPr>
        <w:t>21年增加</w:t>
      </w:r>
      <w:r>
        <w:rPr>
          <w:rFonts w:hint="eastAsia" w:ascii="仿宋_GB2312" w:eastAsia="仿宋_GB2312"/>
          <w:b w:val="0"/>
          <w:bCs/>
          <w:sz w:val="32"/>
          <w:szCs w:val="32"/>
          <w:lang w:val="en-US" w:eastAsia="zh-CN"/>
        </w:rPr>
        <w:t>0.09</w:t>
      </w:r>
      <w:r>
        <w:rPr>
          <w:rFonts w:hint="eastAsia" w:ascii="仿宋_GB2312" w:eastAsia="仿宋_GB2312"/>
          <w:b w:val="0"/>
          <w:bCs/>
          <w:sz w:val="32"/>
          <w:szCs w:val="32"/>
        </w:rPr>
        <w:t>万元，增长</w:t>
      </w:r>
      <w:r>
        <w:rPr>
          <w:rFonts w:hint="eastAsia" w:ascii="仿宋_GB2312" w:eastAsia="仿宋_GB2312"/>
          <w:b w:val="0"/>
          <w:bCs/>
          <w:sz w:val="32"/>
          <w:szCs w:val="32"/>
          <w:lang w:val="en-US" w:eastAsia="zh-CN"/>
        </w:rPr>
        <w:t>100</w:t>
      </w:r>
      <w:r>
        <w:rPr>
          <w:rFonts w:ascii="仿宋_GB2312" w:eastAsia="仿宋_GB2312"/>
          <w:b w:val="0"/>
          <w:bCs/>
          <w:sz w:val="32"/>
          <w:szCs w:val="32"/>
        </w:rPr>
        <w:t>%</w:t>
      </w:r>
      <w:r>
        <w:rPr>
          <w:rFonts w:hint="eastAsia" w:ascii="仿宋_GB2312" w:eastAsia="仿宋_GB2312"/>
          <w:b w:val="0"/>
          <w:bCs/>
          <w:sz w:val="32"/>
          <w:szCs w:val="32"/>
        </w:rPr>
        <w:t>。主要原因是</w:t>
      </w:r>
      <w:r>
        <w:rPr>
          <w:rFonts w:hint="eastAsia" w:ascii="仿宋_GB2312" w:eastAsia="仿宋_GB2312"/>
          <w:b w:val="0"/>
          <w:bCs/>
          <w:sz w:val="32"/>
          <w:szCs w:val="32"/>
          <w:lang w:val="en-US" w:eastAsia="zh-CN"/>
        </w:rPr>
        <w:t>四川省残疾人联合会“蜀狮助学”活动项目接待</w:t>
      </w:r>
      <w:r>
        <w:rPr>
          <w:rFonts w:hint="eastAsia" w:ascii="仿宋_GB2312" w:eastAsia="仿宋_GB2312"/>
          <w:b w:val="0"/>
          <w:bCs/>
          <w:sz w:val="32"/>
          <w:szCs w:val="32"/>
        </w:rPr>
        <w:t>。其中：</w:t>
      </w:r>
      <w:r>
        <w:rPr>
          <w:rFonts w:hint="eastAsia" w:ascii="仿宋" w:hAnsi="仿宋" w:eastAsia="仿宋"/>
          <w:b w:val="0"/>
          <w:bCs/>
          <w:sz w:val="32"/>
          <w:szCs w:val="32"/>
        </w:rPr>
        <w:t>国内公务接待支出</w:t>
      </w:r>
      <w:r>
        <w:rPr>
          <w:rFonts w:hint="eastAsia" w:ascii="仿宋" w:hAnsi="仿宋" w:eastAsia="仿宋"/>
          <w:b w:val="0"/>
          <w:bCs/>
          <w:sz w:val="32"/>
          <w:szCs w:val="32"/>
          <w:lang w:val="en-US" w:eastAsia="zh-CN"/>
        </w:rPr>
        <w:t>0.09</w:t>
      </w:r>
      <w:r>
        <w:rPr>
          <w:rFonts w:hint="eastAsia" w:ascii="仿宋_GB2312" w:eastAsia="仿宋_GB2312"/>
          <w:b w:val="0"/>
          <w:bCs/>
          <w:sz w:val="32"/>
          <w:szCs w:val="32"/>
        </w:rPr>
        <w:t>万元，</w:t>
      </w:r>
      <w:r>
        <w:rPr>
          <w:rFonts w:hint="eastAsia" w:ascii="仿宋_GB2312" w:eastAsia="仿宋_GB2312"/>
          <w:b w:val="0"/>
          <w:bCs/>
          <w:sz w:val="32"/>
          <w:szCs w:val="32"/>
          <w:lang w:val="en-US" w:eastAsia="zh-CN"/>
        </w:rPr>
        <w:t>接待四川省残疾人联合会“蜀狮助学”活动项目</w:t>
      </w:r>
      <w:r>
        <w:rPr>
          <w:rFonts w:hint="eastAsia" w:ascii="仿宋_GB2312" w:eastAsia="仿宋_GB2312"/>
          <w:b w:val="0"/>
          <w:bCs/>
          <w:sz w:val="32"/>
          <w:szCs w:val="32"/>
        </w:rPr>
        <w:t>用餐费。国内公务接待</w:t>
      </w:r>
      <w:r>
        <w:rPr>
          <w:rFonts w:hint="eastAsia" w:ascii="仿宋_GB2312" w:eastAsia="仿宋_GB2312"/>
          <w:b w:val="0"/>
          <w:bCs/>
          <w:sz w:val="32"/>
          <w:szCs w:val="32"/>
          <w:lang w:val="en-US" w:eastAsia="zh-CN"/>
        </w:rPr>
        <w:t>1</w:t>
      </w:r>
      <w:r>
        <w:rPr>
          <w:rFonts w:hint="eastAsia" w:ascii="仿宋_GB2312" w:eastAsia="仿宋_GB2312"/>
          <w:b w:val="0"/>
          <w:bCs/>
          <w:sz w:val="32"/>
          <w:szCs w:val="32"/>
        </w:rPr>
        <w:t>批次，</w:t>
      </w:r>
      <w:r>
        <w:rPr>
          <w:rFonts w:hint="eastAsia" w:ascii="仿宋_GB2312" w:eastAsia="仿宋_GB2312"/>
          <w:b w:val="0"/>
          <w:bCs/>
          <w:sz w:val="32"/>
          <w:szCs w:val="32"/>
          <w:lang w:val="en-US" w:eastAsia="zh-CN"/>
        </w:rPr>
        <w:t>11</w:t>
      </w:r>
      <w:r>
        <w:rPr>
          <w:rFonts w:hint="eastAsia" w:ascii="仿宋_GB2312" w:eastAsia="仿宋_GB2312"/>
          <w:b w:val="0"/>
          <w:bCs/>
          <w:sz w:val="32"/>
          <w:szCs w:val="32"/>
        </w:rPr>
        <w:t>人次（不包括陪同人员），共计支出</w:t>
      </w:r>
      <w:r>
        <w:rPr>
          <w:rFonts w:hint="eastAsia" w:ascii="仿宋_GB2312" w:eastAsia="仿宋_GB2312"/>
          <w:b w:val="0"/>
          <w:bCs/>
          <w:sz w:val="32"/>
          <w:szCs w:val="32"/>
          <w:lang w:val="en-US" w:eastAsia="zh-CN"/>
        </w:rPr>
        <w:t>0.09</w:t>
      </w:r>
      <w:r>
        <w:rPr>
          <w:rFonts w:hint="eastAsia" w:ascii="仿宋_GB2312" w:eastAsia="仿宋_GB2312"/>
          <w:b w:val="0"/>
          <w:bCs/>
          <w:sz w:val="32"/>
          <w:szCs w:val="32"/>
        </w:rPr>
        <w:t>万元</w:t>
      </w:r>
      <w:r>
        <w:rPr>
          <w:rFonts w:hint="eastAsia" w:ascii="仿宋_GB2312" w:eastAsia="仿宋_GB2312"/>
          <w:b w:val="0"/>
          <w:bCs/>
          <w:sz w:val="32"/>
          <w:szCs w:val="32"/>
          <w:lang w:eastAsia="zh-CN"/>
        </w:rPr>
        <w:t>。</w:t>
      </w:r>
    </w:p>
    <w:p w14:paraId="4E0B7EC3">
      <w:pPr>
        <w:spacing w:line="600" w:lineRule="exact"/>
        <w:ind w:firstLine="640" w:firstLineChars="200"/>
        <w:rPr>
          <w:rFonts w:ascii="黑体" w:eastAsia="黑体"/>
          <w:b w:val="0"/>
          <w:bCs/>
          <w:sz w:val="32"/>
          <w:szCs w:val="32"/>
        </w:rPr>
      </w:pPr>
      <w:r>
        <w:rPr>
          <w:rFonts w:hint="eastAsia" w:ascii="仿宋" w:hAnsi="仿宋" w:eastAsia="仿宋"/>
          <w:b w:val="0"/>
          <w:bCs/>
          <w:sz w:val="32"/>
          <w:szCs w:val="32"/>
        </w:rPr>
        <w:t>外事接待支出</w:t>
      </w:r>
      <w:r>
        <w:rPr>
          <w:rFonts w:hint="eastAsia" w:ascii="仿宋" w:hAnsi="仿宋" w:eastAsia="仿宋"/>
          <w:b w:val="0"/>
          <w:bCs/>
          <w:sz w:val="32"/>
          <w:szCs w:val="32"/>
          <w:lang w:val="en-US" w:eastAsia="zh-CN"/>
        </w:rPr>
        <w:t>0</w:t>
      </w:r>
      <w:r>
        <w:rPr>
          <w:rFonts w:hint="eastAsia" w:ascii="仿宋_GB2312" w:eastAsia="仿宋_GB2312"/>
          <w:b w:val="0"/>
          <w:bCs/>
          <w:sz w:val="32"/>
          <w:szCs w:val="32"/>
        </w:rPr>
        <w:t>万元，</w:t>
      </w:r>
      <w:r>
        <w:rPr>
          <w:rFonts w:hint="eastAsia" w:ascii="仿宋_GB2312" w:eastAsia="仿宋_GB2312"/>
          <w:b w:val="0"/>
          <w:bCs/>
          <w:sz w:val="32"/>
          <w:szCs w:val="32"/>
          <w:lang w:val="en-US" w:eastAsia="zh-CN"/>
        </w:rPr>
        <w:t>2022年无外事接待</w:t>
      </w:r>
      <w:r>
        <w:rPr>
          <w:rFonts w:hint="eastAsia" w:ascii="仿宋_GB2312" w:eastAsia="仿宋_GB2312"/>
          <w:b w:val="0"/>
          <w:bCs/>
          <w:sz w:val="32"/>
          <w:szCs w:val="32"/>
        </w:rPr>
        <w:t>。外事接待</w:t>
      </w:r>
      <w:r>
        <w:rPr>
          <w:rFonts w:hint="eastAsia" w:ascii="仿宋_GB2312" w:eastAsia="仿宋_GB2312"/>
          <w:b w:val="0"/>
          <w:bCs/>
          <w:sz w:val="32"/>
          <w:szCs w:val="32"/>
          <w:lang w:val="en-US" w:eastAsia="zh-CN"/>
        </w:rPr>
        <w:t>0</w:t>
      </w:r>
      <w:r>
        <w:rPr>
          <w:rFonts w:hint="eastAsia" w:ascii="仿宋_GB2312" w:eastAsia="仿宋_GB2312"/>
          <w:b w:val="0"/>
          <w:bCs/>
          <w:sz w:val="32"/>
          <w:szCs w:val="32"/>
        </w:rPr>
        <w:t>批次，</w:t>
      </w:r>
      <w:r>
        <w:rPr>
          <w:rFonts w:hint="eastAsia" w:ascii="仿宋_GB2312" w:eastAsia="仿宋_GB2312"/>
          <w:b w:val="0"/>
          <w:bCs/>
          <w:sz w:val="32"/>
          <w:szCs w:val="32"/>
          <w:lang w:val="en-US" w:eastAsia="zh-CN"/>
        </w:rPr>
        <w:t>0</w:t>
      </w:r>
      <w:r>
        <w:rPr>
          <w:rFonts w:hint="eastAsia" w:ascii="仿宋_GB2312" w:eastAsia="仿宋_GB2312"/>
          <w:b w:val="0"/>
          <w:bCs/>
          <w:sz w:val="32"/>
          <w:szCs w:val="32"/>
        </w:rPr>
        <w:t>人次</w:t>
      </w:r>
      <w:r>
        <w:rPr>
          <w:rFonts w:hint="eastAsia" w:ascii="仿宋_GB2312" w:eastAsia="仿宋_GB2312"/>
          <w:b w:val="0"/>
          <w:bCs/>
          <w:sz w:val="32"/>
          <w:szCs w:val="32"/>
          <w:lang w:eastAsia="zh-CN"/>
        </w:rPr>
        <w:t>。</w:t>
      </w:r>
      <w:bookmarkStart w:id="40" w:name="_Toc15377218"/>
      <w:bookmarkStart w:id="41" w:name="_Toc15396610"/>
    </w:p>
    <w:p w14:paraId="19FFEB54">
      <w:pPr>
        <w:spacing w:line="600" w:lineRule="exact"/>
        <w:ind w:firstLine="640"/>
        <w:outlineLvl w:val="1"/>
        <w:rPr>
          <w:rStyle w:val="34"/>
          <w:rFonts w:ascii="黑体" w:hAnsi="黑体" w:eastAsia="黑体"/>
        </w:rPr>
      </w:pPr>
      <w:r>
        <w:rPr>
          <w:rFonts w:hint="eastAsia" w:ascii="黑体" w:eastAsia="黑体"/>
          <w:sz w:val="32"/>
          <w:szCs w:val="32"/>
        </w:rPr>
        <w:t>八、</w:t>
      </w:r>
      <w:r>
        <w:rPr>
          <w:rStyle w:val="34"/>
          <w:rFonts w:hint="eastAsia" w:ascii="黑体" w:hAnsi="黑体" w:eastAsia="黑体"/>
          <w:b w:val="0"/>
        </w:rPr>
        <w:t>政府性基金预算支出决算情况说明</w:t>
      </w:r>
      <w:bookmarkEnd w:id="40"/>
      <w:bookmarkEnd w:id="41"/>
    </w:p>
    <w:p w14:paraId="4CDB5A12">
      <w:pPr>
        <w:spacing w:line="600" w:lineRule="exact"/>
        <w:ind w:firstLine="640"/>
        <w:rPr>
          <w:rFonts w:ascii="仿宋_GB2312" w:eastAsia="仿宋_GB2312"/>
          <w:sz w:val="32"/>
          <w:szCs w:val="32"/>
        </w:rPr>
      </w:pPr>
      <w:r>
        <w:rPr>
          <w:rFonts w:hint="eastAsia" w:ascii="仿宋_GB2312" w:eastAsia="仿宋_GB2312"/>
          <w:sz w:val="32"/>
          <w:szCs w:val="32"/>
          <w:lang w:val="en-US" w:eastAsia="zh-CN"/>
        </w:rPr>
        <w:t>盐边县残疾人联合会</w:t>
      </w:r>
      <w:r>
        <w:rPr>
          <w:rFonts w:ascii="仿宋_GB2312" w:eastAsia="仿宋_GB2312"/>
          <w:sz w:val="32"/>
          <w:szCs w:val="32"/>
        </w:rPr>
        <w:t>20</w:t>
      </w:r>
      <w:r>
        <w:rPr>
          <w:rFonts w:hint="eastAsia" w:ascii="仿宋_GB2312" w:eastAsia="仿宋_GB2312"/>
          <w:sz w:val="32"/>
          <w:szCs w:val="32"/>
        </w:rPr>
        <w:t>22年政府性基金预算财政拨款支出</w:t>
      </w:r>
      <w:r>
        <w:rPr>
          <w:rFonts w:hint="eastAsia" w:ascii="仿宋_GB2312" w:eastAsia="仿宋_GB2312"/>
          <w:sz w:val="32"/>
          <w:szCs w:val="32"/>
          <w:lang w:val="en-US" w:eastAsia="zh-CN"/>
        </w:rPr>
        <w:t>15.43</w:t>
      </w:r>
      <w:r>
        <w:rPr>
          <w:rFonts w:hint="eastAsia" w:ascii="仿宋_GB2312" w:eastAsia="仿宋_GB2312"/>
          <w:sz w:val="32"/>
          <w:szCs w:val="32"/>
        </w:rPr>
        <w:t>万元。</w:t>
      </w:r>
    </w:p>
    <w:p w14:paraId="5C00D0D6">
      <w:pPr>
        <w:numPr>
          <w:ilvl w:val="0"/>
          <w:numId w:val="1"/>
        </w:numPr>
        <w:spacing w:line="600" w:lineRule="exact"/>
        <w:ind w:firstLine="640"/>
        <w:outlineLvl w:val="1"/>
        <w:rPr>
          <w:rStyle w:val="34"/>
          <w:rFonts w:ascii="黑体" w:hAnsi="黑体" w:eastAsia="黑体"/>
          <w:b w:val="0"/>
        </w:rPr>
      </w:pPr>
      <w:bookmarkStart w:id="42" w:name="_Toc15396611"/>
      <w:bookmarkStart w:id="43" w:name="_Toc15377219"/>
      <w:r>
        <w:rPr>
          <w:rStyle w:val="34"/>
          <w:rFonts w:hint="eastAsia" w:ascii="黑体" w:hAnsi="黑体" w:eastAsia="黑体"/>
          <w:b w:val="0"/>
        </w:rPr>
        <w:t>国有资本经营预算支出决算情况说明</w:t>
      </w:r>
      <w:bookmarkEnd w:id="42"/>
      <w:bookmarkEnd w:id="43"/>
    </w:p>
    <w:p w14:paraId="7DBA89BE">
      <w:pPr>
        <w:spacing w:line="600" w:lineRule="exact"/>
        <w:ind w:firstLine="640"/>
        <w:rPr>
          <w:rStyle w:val="34"/>
          <w:rFonts w:ascii="黑体" w:hAnsi="黑体" w:eastAsia="黑体"/>
          <w:b w:val="0"/>
        </w:rPr>
      </w:pPr>
      <w:r>
        <w:rPr>
          <w:rFonts w:hint="eastAsia" w:ascii="仿宋_GB2312" w:eastAsia="仿宋_GB2312"/>
          <w:sz w:val="32"/>
          <w:szCs w:val="32"/>
          <w:lang w:val="en-US" w:eastAsia="zh-CN"/>
        </w:rPr>
        <w:t>盐边县残疾人联合会</w:t>
      </w:r>
      <w:r>
        <w:rPr>
          <w:rFonts w:ascii="仿宋_GB2312" w:eastAsia="仿宋_GB2312"/>
          <w:sz w:val="32"/>
          <w:szCs w:val="32"/>
        </w:rPr>
        <w:t>20</w:t>
      </w:r>
      <w:r>
        <w:rPr>
          <w:rFonts w:hint="eastAsia" w:ascii="仿宋_GB2312" w:eastAsia="仿宋_GB2312"/>
          <w:sz w:val="32"/>
          <w:szCs w:val="32"/>
        </w:rPr>
        <w:t>22年国有资本经营预算财政拨款支出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bookmarkStart w:id="44" w:name="_Toc15377221"/>
      <w:bookmarkStart w:id="45" w:name="_Toc15396612"/>
      <w:r>
        <w:rPr>
          <w:rStyle w:val="34"/>
          <w:rFonts w:hint="eastAsia" w:ascii="黑体" w:hAnsi="黑体" w:eastAsia="黑体"/>
          <w:b w:val="0"/>
          <w:lang w:val="en-US" w:eastAsia="zh-CN"/>
        </w:rPr>
        <w:t xml:space="preserve">    </w:t>
      </w:r>
    </w:p>
    <w:p w14:paraId="776B8DFC">
      <w:pPr>
        <w:numPr>
          <w:ilvl w:val="0"/>
          <w:numId w:val="1"/>
        </w:numPr>
        <w:spacing w:line="600" w:lineRule="exact"/>
        <w:ind w:firstLine="640"/>
        <w:outlineLvl w:val="1"/>
        <w:rPr>
          <w:rStyle w:val="34"/>
          <w:rFonts w:ascii="黑体" w:hAnsi="黑体" w:eastAsia="黑体"/>
          <w:b w:val="0"/>
        </w:rPr>
      </w:pPr>
      <w:r>
        <w:rPr>
          <w:rStyle w:val="34"/>
          <w:rFonts w:hint="eastAsia" w:ascii="黑体" w:hAnsi="黑体" w:eastAsia="黑体"/>
          <w:b w:val="0"/>
        </w:rPr>
        <w:t>其他重要事项的情况说明</w:t>
      </w:r>
      <w:bookmarkEnd w:id="44"/>
      <w:bookmarkEnd w:id="45"/>
    </w:p>
    <w:p w14:paraId="3526A15B">
      <w:pPr>
        <w:spacing w:line="600" w:lineRule="exact"/>
        <w:ind w:firstLine="640" w:firstLineChars="200"/>
        <w:outlineLvl w:val="2"/>
        <w:rPr>
          <w:rFonts w:hint="eastAsia" w:ascii="楷体" w:hAnsi="楷体" w:eastAsia="楷体" w:cs="楷体"/>
          <w:b w:val="0"/>
          <w:bCs/>
          <w:sz w:val="32"/>
          <w:szCs w:val="32"/>
        </w:rPr>
      </w:pPr>
      <w:bookmarkStart w:id="46" w:name="_Toc15377222"/>
      <w:r>
        <w:rPr>
          <w:rFonts w:hint="eastAsia" w:ascii="楷体" w:hAnsi="楷体" w:eastAsia="楷体" w:cs="楷体"/>
          <w:b w:val="0"/>
          <w:bCs/>
          <w:sz w:val="32"/>
          <w:szCs w:val="32"/>
        </w:rPr>
        <w:t>（一）机关运行经费支出情况</w:t>
      </w:r>
      <w:bookmarkEnd w:id="46"/>
    </w:p>
    <w:p w14:paraId="3887AC35">
      <w:pPr>
        <w:spacing w:line="600" w:lineRule="exact"/>
        <w:ind w:firstLine="640" w:firstLineChars="200"/>
        <w:rPr>
          <w:rFonts w:ascii="仿宋" w:hAnsi="仿宋" w:eastAsia="仿宋"/>
          <w:b/>
          <w:sz w:val="32"/>
          <w:szCs w:val="32"/>
        </w:rPr>
      </w:pPr>
      <w:r>
        <w:rPr>
          <w:rFonts w:ascii="仿宋_GB2312" w:eastAsia="仿宋_GB2312"/>
          <w:sz w:val="32"/>
          <w:szCs w:val="32"/>
        </w:rPr>
        <w:t>20</w:t>
      </w:r>
      <w:r>
        <w:rPr>
          <w:rFonts w:hint="eastAsia" w:ascii="仿宋_GB2312" w:eastAsia="仿宋_GB2312"/>
          <w:sz w:val="32"/>
          <w:szCs w:val="32"/>
        </w:rPr>
        <w:t>22年，</w:t>
      </w:r>
      <w:r>
        <w:rPr>
          <w:rFonts w:hint="eastAsia" w:ascii="仿宋_GB2312" w:eastAsia="仿宋_GB2312"/>
          <w:sz w:val="32"/>
          <w:szCs w:val="32"/>
          <w:lang w:val="en-US" w:eastAsia="zh-CN"/>
        </w:rPr>
        <w:t>盐边县残疾人联合会</w:t>
      </w:r>
      <w:r>
        <w:rPr>
          <w:rFonts w:hint="eastAsia" w:ascii="仿宋_GB2312" w:eastAsia="仿宋_GB2312"/>
          <w:sz w:val="32"/>
          <w:szCs w:val="32"/>
        </w:rPr>
        <w:t>机关运行经费支出</w:t>
      </w:r>
      <w:r>
        <w:rPr>
          <w:rFonts w:hint="eastAsia" w:ascii="仿宋_GB2312" w:eastAsia="仿宋_GB2312"/>
          <w:sz w:val="32"/>
          <w:szCs w:val="32"/>
          <w:lang w:val="en-US" w:eastAsia="zh-CN"/>
        </w:rPr>
        <w:t>8.47</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21年减少</w:t>
      </w:r>
      <w:r>
        <w:rPr>
          <w:rFonts w:hint="eastAsia" w:ascii="仿宋_GB2312" w:eastAsia="仿宋_GB2312"/>
          <w:sz w:val="32"/>
          <w:szCs w:val="32"/>
          <w:lang w:val="en-US" w:eastAsia="zh-CN"/>
        </w:rPr>
        <w:t>0.29</w:t>
      </w:r>
      <w:r>
        <w:rPr>
          <w:rFonts w:hint="eastAsia" w:ascii="仿宋_GB2312" w:eastAsia="仿宋_GB2312"/>
          <w:sz w:val="32"/>
          <w:szCs w:val="32"/>
        </w:rPr>
        <w:t>万元，下降</w:t>
      </w:r>
      <w:r>
        <w:rPr>
          <w:rFonts w:hint="eastAsia" w:ascii="仿宋_GB2312" w:eastAsia="仿宋_GB2312"/>
          <w:sz w:val="32"/>
          <w:szCs w:val="32"/>
          <w:lang w:val="en-US" w:eastAsia="zh-CN"/>
        </w:rPr>
        <w:t>3.22</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领导调动交通补贴差异</w:t>
      </w:r>
      <w:r>
        <w:rPr>
          <w:rFonts w:hint="eastAsia" w:ascii="仿宋_GB2312" w:eastAsia="仿宋_GB2312"/>
          <w:sz w:val="32"/>
          <w:szCs w:val="32"/>
        </w:rPr>
        <w:t>。</w:t>
      </w:r>
    </w:p>
    <w:p w14:paraId="2EAFD437">
      <w:pPr>
        <w:autoSpaceDE w:val="0"/>
        <w:autoSpaceDN w:val="0"/>
        <w:adjustRightInd w:val="0"/>
        <w:spacing w:line="600" w:lineRule="exact"/>
        <w:ind w:firstLine="640" w:firstLineChars="200"/>
        <w:jc w:val="left"/>
        <w:outlineLvl w:val="2"/>
        <w:rPr>
          <w:rFonts w:hint="eastAsia" w:ascii="楷体" w:hAnsi="楷体" w:eastAsia="楷体" w:cs="楷体"/>
          <w:b w:val="0"/>
          <w:bCs/>
          <w:sz w:val="32"/>
          <w:szCs w:val="32"/>
        </w:rPr>
      </w:pPr>
      <w:bookmarkStart w:id="47" w:name="_Toc15377223"/>
      <w:r>
        <w:rPr>
          <w:rFonts w:hint="eastAsia" w:ascii="楷体" w:hAnsi="楷体" w:eastAsia="楷体" w:cs="楷体"/>
          <w:b w:val="0"/>
          <w:bCs/>
          <w:sz w:val="32"/>
          <w:szCs w:val="32"/>
        </w:rPr>
        <w:t>（二）政府采购支出情况</w:t>
      </w:r>
      <w:bookmarkEnd w:id="47"/>
    </w:p>
    <w:p w14:paraId="7C99EE21">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w:t>
      </w:r>
      <w:r>
        <w:rPr>
          <w:rFonts w:hint="eastAsia" w:ascii="仿宋_GB2312" w:eastAsia="仿宋_GB2312"/>
          <w:sz w:val="32"/>
          <w:szCs w:val="32"/>
          <w:lang w:val="en-US" w:eastAsia="zh-CN"/>
        </w:rPr>
        <w:t>盐边县残疾人联合会</w:t>
      </w:r>
      <w:r>
        <w:rPr>
          <w:rFonts w:hint="eastAsia" w:ascii="仿宋_GB2312" w:eastAsia="仿宋_GB2312"/>
          <w:sz w:val="32"/>
          <w:szCs w:val="32"/>
        </w:rPr>
        <w:t>政府采购支出总额</w:t>
      </w:r>
      <w:r>
        <w:rPr>
          <w:rFonts w:hint="eastAsia" w:ascii="仿宋_GB2312" w:eastAsia="仿宋_GB2312"/>
          <w:sz w:val="32"/>
          <w:szCs w:val="32"/>
          <w:lang w:val="en-US" w:eastAsia="zh-CN"/>
        </w:rPr>
        <w:t>0.498</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0.498</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hint="eastAsia" w:ascii="仿宋_GB2312" w:eastAsia="仿宋_GB2312"/>
          <w:sz w:val="32"/>
          <w:szCs w:val="32"/>
          <w:lang w:val="en-US" w:eastAsia="zh-CN"/>
        </w:rPr>
        <w:t>办公室采购电脑一台。</w:t>
      </w:r>
      <w:r>
        <w:rPr>
          <w:rFonts w:hint="eastAsia" w:ascii="仿宋_GB2312" w:eastAsia="仿宋_GB2312"/>
          <w:sz w:val="32"/>
          <w:szCs w:val="32"/>
        </w:rPr>
        <w:t>授予中小企业合同金额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0.498</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w:t>
      </w:r>
    </w:p>
    <w:p w14:paraId="30C46CA2">
      <w:pPr>
        <w:autoSpaceDE w:val="0"/>
        <w:autoSpaceDN w:val="0"/>
        <w:adjustRightInd w:val="0"/>
        <w:spacing w:line="600" w:lineRule="exact"/>
        <w:ind w:firstLine="640" w:firstLineChars="200"/>
        <w:jc w:val="left"/>
        <w:outlineLvl w:val="2"/>
        <w:rPr>
          <w:rFonts w:hint="eastAsia" w:ascii="楷体" w:hAnsi="楷体" w:eastAsia="楷体" w:cs="楷体"/>
          <w:b w:val="0"/>
          <w:bCs/>
          <w:sz w:val="32"/>
          <w:szCs w:val="32"/>
        </w:rPr>
      </w:pPr>
      <w:bookmarkStart w:id="48" w:name="_Toc15377224"/>
      <w:r>
        <w:rPr>
          <w:rFonts w:hint="eastAsia" w:ascii="楷体" w:hAnsi="楷体" w:eastAsia="楷体" w:cs="楷体"/>
          <w:b w:val="0"/>
          <w:bCs/>
          <w:sz w:val="32"/>
          <w:szCs w:val="32"/>
        </w:rPr>
        <w:t>（三）国有资产占有使用情况</w:t>
      </w:r>
      <w:bookmarkEnd w:id="48"/>
    </w:p>
    <w:p w14:paraId="160C8C29">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截至2022年12月31日，</w:t>
      </w:r>
      <w:r>
        <w:rPr>
          <w:rFonts w:hint="eastAsia" w:ascii="仿宋" w:hAnsi="仿宋" w:eastAsia="仿宋" w:cs="仿宋"/>
          <w:sz w:val="32"/>
          <w:szCs w:val="32"/>
          <w:lang w:val="en-US" w:eastAsia="zh-CN"/>
        </w:rPr>
        <w:t>盐边县残疾人联合会</w:t>
      </w:r>
      <w:r>
        <w:rPr>
          <w:rFonts w:hint="eastAsia" w:ascii="仿宋" w:hAnsi="仿宋" w:eastAsia="仿宋" w:cs="仿宋"/>
          <w:sz w:val="32"/>
          <w:szCs w:val="32"/>
        </w:rPr>
        <w:t>共有车辆</w:t>
      </w:r>
      <w:r>
        <w:rPr>
          <w:rFonts w:hint="eastAsia" w:ascii="仿宋" w:hAnsi="仿宋" w:eastAsia="仿宋" w:cs="仿宋"/>
          <w:sz w:val="32"/>
          <w:szCs w:val="32"/>
          <w:lang w:val="en-US" w:eastAsia="zh-CN"/>
        </w:rPr>
        <w:t>0</w:t>
      </w:r>
      <w:r>
        <w:rPr>
          <w:rFonts w:hint="eastAsia" w:ascii="仿宋" w:hAnsi="仿宋" w:eastAsia="仿宋" w:cs="仿宋"/>
          <w:sz w:val="32"/>
          <w:szCs w:val="32"/>
        </w:rPr>
        <w:t>辆，其中：主要领导干部用车</w:t>
      </w:r>
      <w:r>
        <w:rPr>
          <w:rFonts w:hint="eastAsia" w:ascii="仿宋" w:hAnsi="仿宋" w:eastAsia="仿宋" w:cs="仿宋"/>
          <w:sz w:val="32"/>
          <w:szCs w:val="32"/>
          <w:lang w:val="en-US" w:eastAsia="zh-CN"/>
        </w:rPr>
        <w:t>0</w:t>
      </w:r>
      <w:r>
        <w:rPr>
          <w:rFonts w:hint="eastAsia" w:ascii="仿宋" w:hAnsi="仿宋" w:eastAsia="仿宋" w:cs="仿宋"/>
          <w:sz w:val="32"/>
          <w:szCs w:val="32"/>
        </w:rPr>
        <w:t>辆、机要通信用车</w:t>
      </w:r>
      <w:r>
        <w:rPr>
          <w:rFonts w:hint="eastAsia" w:ascii="仿宋" w:hAnsi="仿宋" w:eastAsia="仿宋" w:cs="仿宋"/>
          <w:sz w:val="32"/>
          <w:szCs w:val="32"/>
          <w:lang w:val="en-US" w:eastAsia="zh-CN"/>
        </w:rPr>
        <w:t>0</w:t>
      </w:r>
      <w:r>
        <w:rPr>
          <w:rFonts w:hint="eastAsia" w:ascii="仿宋" w:hAnsi="仿宋" w:eastAsia="仿宋" w:cs="仿宋"/>
          <w:sz w:val="32"/>
          <w:szCs w:val="32"/>
        </w:rPr>
        <w:t>辆、应急保障用车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辆、其他用车</w:t>
      </w:r>
      <w:r>
        <w:rPr>
          <w:rFonts w:hint="eastAsia" w:ascii="仿宋" w:hAnsi="仿宋" w:eastAsia="仿宋" w:cs="仿宋"/>
          <w:sz w:val="32"/>
          <w:szCs w:val="32"/>
          <w:lang w:val="en-US" w:eastAsia="zh-CN"/>
        </w:rPr>
        <w:t>0</w:t>
      </w:r>
      <w:r>
        <w:rPr>
          <w:rFonts w:hint="eastAsia" w:ascii="仿宋" w:hAnsi="仿宋" w:eastAsia="仿宋" w:cs="仿宋"/>
          <w:sz w:val="32"/>
          <w:szCs w:val="32"/>
        </w:rPr>
        <w:t>辆。单价100万元以上专用设备</w:t>
      </w:r>
      <w:r>
        <w:rPr>
          <w:rFonts w:hint="eastAsia" w:ascii="仿宋" w:hAnsi="仿宋" w:eastAsia="仿宋" w:cs="仿宋"/>
          <w:sz w:val="32"/>
          <w:szCs w:val="32"/>
          <w:lang w:val="en-US" w:eastAsia="zh-CN"/>
        </w:rPr>
        <w:t>0</w:t>
      </w:r>
      <w:r>
        <w:rPr>
          <w:rFonts w:hint="eastAsia" w:ascii="仿宋" w:hAnsi="仿宋" w:eastAsia="仿宋" w:cs="仿宋"/>
          <w:sz w:val="32"/>
          <w:szCs w:val="32"/>
        </w:rPr>
        <w:t>台（套）。</w:t>
      </w:r>
      <w:r>
        <w:rPr>
          <w:rFonts w:hint="eastAsia" w:ascii="仿宋" w:hAnsi="仿宋" w:eastAsia="仿宋" w:cs="仿宋"/>
          <w:sz w:val="32"/>
          <w:szCs w:val="32"/>
          <w:lang w:val="en-US" w:eastAsia="zh-CN"/>
        </w:rPr>
        <w:t>省残疾人联合会配送残疾人流动服务车一辆川DBG021号</w:t>
      </w:r>
      <w:r>
        <w:rPr>
          <w:rFonts w:hint="eastAsia" w:ascii="仿宋" w:hAnsi="仿宋" w:eastAsia="仿宋" w:cs="仿宋"/>
          <w:sz w:val="32"/>
          <w:szCs w:val="32"/>
        </w:rPr>
        <w:t>。</w:t>
      </w:r>
    </w:p>
    <w:p w14:paraId="56B65DAC">
      <w:pPr>
        <w:autoSpaceDE w:val="0"/>
        <w:autoSpaceDN w:val="0"/>
        <w:adjustRightInd w:val="0"/>
        <w:spacing w:line="600" w:lineRule="exact"/>
        <w:ind w:firstLine="640" w:firstLineChars="200"/>
        <w:jc w:val="left"/>
        <w:outlineLvl w:val="2"/>
        <w:rPr>
          <w:rFonts w:hint="eastAsia" w:ascii="楷体" w:hAnsi="楷体" w:eastAsia="楷体" w:cs="楷体"/>
          <w:b w:val="0"/>
          <w:bCs/>
          <w:sz w:val="32"/>
          <w:szCs w:val="32"/>
        </w:rPr>
      </w:pPr>
      <w:r>
        <w:rPr>
          <w:rFonts w:hint="eastAsia" w:ascii="楷体" w:hAnsi="楷体" w:eastAsia="楷体" w:cs="楷体"/>
          <w:b w:val="0"/>
          <w:bCs/>
          <w:sz w:val="32"/>
          <w:szCs w:val="32"/>
        </w:rPr>
        <w:t>（四）预算绩效管理情况</w:t>
      </w:r>
    </w:p>
    <w:p w14:paraId="555EE26E">
      <w:pPr>
        <w:pStyle w:val="2"/>
        <w:keepNext w:val="0"/>
        <w:keepLines w:val="0"/>
        <w:pageBreakBefore w:val="0"/>
        <w:kinsoku/>
        <w:wordWrap/>
        <w:overflowPunct/>
        <w:topLinePunct w:val="0"/>
        <w:autoSpaceDE/>
        <w:autoSpaceDN/>
        <w:bidi w:val="0"/>
        <w:adjustRightInd/>
        <w:snapToGrid/>
        <w:spacing w:before="250" w:line="600" w:lineRule="exact"/>
        <w:ind w:left="35" w:right="315" w:firstLine="628"/>
        <w:textAlignment w:val="auto"/>
        <w:rPr>
          <w:rFonts w:hint="eastAsia" w:ascii="仿宋" w:hAnsi="仿宋" w:eastAsia="仿宋" w:cs="仿宋"/>
          <w:sz w:val="32"/>
          <w:szCs w:val="32"/>
        </w:rPr>
      </w:pPr>
      <w:r>
        <w:rPr>
          <w:rFonts w:hint="eastAsia" w:ascii="仿宋" w:hAnsi="仿宋" w:eastAsia="仿宋" w:cs="仿宋"/>
          <w:sz w:val="32"/>
          <w:szCs w:val="32"/>
        </w:rPr>
        <w:t>根据预算绩效管理要求，本部门在2022年度预算编制阶段，组织对</w:t>
      </w:r>
      <w:r>
        <w:rPr>
          <w:rFonts w:hint="eastAsia" w:ascii="仿宋" w:hAnsi="仿宋" w:eastAsia="仿宋" w:cs="仿宋"/>
          <w:spacing w:val="-47"/>
          <w:sz w:val="32"/>
          <w:szCs w:val="32"/>
        </w:rPr>
        <w:t xml:space="preserve"> </w:t>
      </w:r>
      <w:r>
        <w:rPr>
          <w:rFonts w:hint="eastAsia" w:ascii="仿宋" w:hAnsi="仿宋" w:eastAsia="仿宋" w:cs="仿宋"/>
          <w:spacing w:val="10"/>
          <w:sz w:val="32"/>
          <w:szCs w:val="32"/>
        </w:rPr>
        <w:t>202</w:t>
      </w:r>
      <w:r>
        <w:rPr>
          <w:rFonts w:hint="eastAsia" w:ascii="仿宋" w:hAnsi="仿宋" w:eastAsia="仿宋" w:cs="仿宋"/>
          <w:spacing w:val="10"/>
          <w:sz w:val="32"/>
          <w:szCs w:val="32"/>
          <w:lang w:val="en-US" w:eastAsia="zh-CN"/>
        </w:rPr>
        <w:t>2</w:t>
      </w:r>
      <w:r>
        <w:rPr>
          <w:rFonts w:hint="eastAsia" w:ascii="仿宋" w:hAnsi="仿宋" w:eastAsia="仿宋" w:cs="仿宋"/>
          <w:spacing w:val="10"/>
          <w:sz w:val="32"/>
          <w:szCs w:val="32"/>
        </w:rPr>
        <w:t>年中央</w:t>
      </w:r>
      <w:r>
        <w:rPr>
          <w:rFonts w:hint="eastAsia" w:ascii="仿宋" w:hAnsi="仿宋" w:eastAsia="仿宋" w:cs="仿宋"/>
          <w:spacing w:val="10"/>
          <w:sz w:val="32"/>
          <w:szCs w:val="32"/>
          <w:lang w:eastAsia="zh-CN"/>
        </w:rPr>
        <w:t>、</w:t>
      </w:r>
      <w:r>
        <w:rPr>
          <w:rFonts w:hint="eastAsia" w:ascii="仿宋" w:hAnsi="仿宋" w:eastAsia="仿宋" w:cs="仿宋"/>
          <w:spacing w:val="10"/>
          <w:sz w:val="32"/>
          <w:szCs w:val="32"/>
        </w:rPr>
        <w:t>省级</w:t>
      </w:r>
      <w:r>
        <w:rPr>
          <w:rFonts w:hint="eastAsia" w:ascii="仿宋" w:hAnsi="仿宋" w:eastAsia="仿宋" w:cs="仿宋"/>
          <w:spacing w:val="-1"/>
          <w:sz w:val="32"/>
          <w:szCs w:val="32"/>
        </w:rPr>
        <w:t>残疾人事业发展补助资金，县级配套项目资</w:t>
      </w:r>
      <w:r>
        <w:rPr>
          <w:rFonts w:hint="eastAsia" w:ascii="仿宋" w:hAnsi="仿宋" w:eastAsia="仿宋" w:cs="仿宋"/>
          <w:spacing w:val="-3"/>
          <w:sz w:val="32"/>
          <w:szCs w:val="32"/>
        </w:rPr>
        <w:t>金</w:t>
      </w:r>
      <w:r>
        <w:rPr>
          <w:rFonts w:hint="eastAsia" w:ascii="仿宋" w:hAnsi="仿宋" w:eastAsia="仿宋" w:cs="仿宋"/>
          <w:spacing w:val="-58"/>
          <w:sz w:val="32"/>
          <w:szCs w:val="32"/>
        </w:rPr>
        <w:t xml:space="preserve"> </w:t>
      </w:r>
      <w:r>
        <w:rPr>
          <w:rFonts w:hint="eastAsia" w:ascii="仿宋" w:hAnsi="仿宋" w:eastAsia="仿宋" w:cs="仿宋"/>
          <w:spacing w:val="-3"/>
          <w:sz w:val="32"/>
          <w:szCs w:val="32"/>
        </w:rPr>
        <w:t>，残疾人基本医疗保险</w:t>
      </w:r>
      <w:r>
        <w:rPr>
          <w:rFonts w:hint="eastAsia" w:ascii="仿宋" w:hAnsi="仿宋" w:eastAsia="仿宋" w:cs="仿宋"/>
          <w:spacing w:val="-69"/>
          <w:sz w:val="32"/>
          <w:szCs w:val="32"/>
        </w:rPr>
        <w:t xml:space="preserve"> </w:t>
      </w:r>
      <w:r>
        <w:rPr>
          <w:rFonts w:hint="eastAsia" w:ascii="仿宋" w:hAnsi="仿宋" w:eastAsia="仿宋" w:cs="仿宋"/>
          <w:sz w:val="32"/>
          <w:szCs w:val="32"/>
        </w:rPr>
        <w:t>等</w:t>
      </w:r>
      <w:r>
        <w:rPr>
          <w:rFonts w:hint="eastAsia" w:ascii="仿宋" w:hAnsi="仿宋" w:eastAsia="仿宋" w:cs="仿宋"/>
          <w:sz w:val="32"/>
          <w:szCs w:val="32"/>
          <w:lang w:val="en-US" w:eastAsia="zh-CN"/>
        </w:rPr>
        <w:t>3</w:t>
      </w:r>
      <w:r>
        <w:rPr>
          <w:rFonts w:hint="eastAsia" w:ascii="仿宋" w:hAnsi="仿宋" w:eastAsia="仿宋" w:cs="仿宋"/>
          <w:sz w:val="32"/>
          <w:szCs w:val="32"/>
        </w:rPr>
        <w:t>个项目开展了预算事前绩效评估，对</w:t>
      </w:r>
      <w:r>
        <w:rPr>
          <w:rFonts w:hint="eastAsia" w:ascii="仿宋" w:hAnsi="仿宋" w:eastAsia="仿宋" w:cs="仿宋"/>
          <w:color w:val="000000"/>
          <w:kern w:val="0"/>
          <w:sz w:val="32"/>
          <w:szCs w:val="32"/>
          <w:lang w:val="en-US" w:eastAsia="zh-CN"/>
        </w:rPr>
        <w:t>基本医疗保险补助</w:t>
      </w:r>
      <w:r>
        <w:rPr>
          <w:rFonts w:hint="eastAsia" w:ascii="仿宋" w:hAnsi="仿宋" w:eastAsia="仿宋" w:cs="仿宋"/>
          <w:color w:val="000000"/>
          <w:kern w:val="0"/>
          <w:sz w:val="32"/>
          <w:szCs w:val="32"/>
        </w:rPr>
        <w:t>项目</w:t>
      </w:r>
      <w:r>
        <w:rPr>
          <w:rFonts w:hint="eastAsia" w:ascii="仿宋" w:hAnsi="仿宋" w:eastAsia="仿宋" w:cs="仿宋"/>
          <w:color w:val="000000"/>
          <w:kern w:val="0"/>
          <w:sz w:val="32"/>
          <w:szCs w:val="32"/>
          <w:lang w:val="en-US" w:eastAsia="zh-CN"/>
        </w:rPr>
        <w:t>，残疾人事业发展补助资金（县级配套）</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残疾人事业发展补助资金（中央、省级）</w:t>
      </w:r>
      <w:r>
        <w:rPr>
          <w:rFonts w:hint="eastAsia" w:ascii="仿宋" w:hAnsi="仿宋" w:eastAsia="仿宋" w:cs="仿宋"/>
          <w:sz w:val="32"/>
          <w:szCs w:val="32"/>
        </w:rPr>
        <w:t>编制了绩效目标</w:t>
      </w:r>
      <w:r>
        <w:rPr>
          <w:rFonts w:hint="eastAsia" w:ascii="仿宋" w:hAnsi="仿宋" w:eastAsia="仿宋" w:cs="仿宋"/>
          <w:sz w:val="32"/>
          <w:szCs w:val="32"/>
          <w:lang w:eastAsia="zh-CN"/>
        </w:rPr>
        <w:t>。</w:t>
      </w:r>
      <w:r>
        <w:rPr>
          <w:rFonts w:hint="eastAsia" w:ascii="仿宋" w:hAnsi="仿宋" w:eastAsia="仿宋" w:cs="仿宋"/>
          <w:sz w:val="32"/>
          <w:szCs w:val="32"/>
        </w:rPr>
        <w:t>预算执行过程中，选取</w:t>
      </w:r>
      <w:r>
        <w:rPr>
          <w:rFonts w:hint="eastAsia" w:ascii="仿宋" w:hAnsi="仿宋" w:eastAsia="仿宋" w:cs="仿宋"/>
          <w:sz w:val="32"/>
          <w:szCs w:val="32"/>
          <w:lang w:val="en-US" w:eastAsia="zh-CN"/>
        </w:rPr>
        <w:t>三</w:t>
      </w:r>
      <w:r>
        <w:rPr>
          <w:rFonts w:hint="eastAsia" w:ascii="仿宋" w:hAnsi="仿宋" w:eastAsia="仿宋" w:cs="仿宋"/>
          <w:sz w:val="32"/>
          <w:szCs w:val="32"/>
        </w:rPr>
        <w:t>个项目开展绩效监控。</w:t>
      </w:r>
    </w:p>
    <w:p w14:paraId="053BA5B6">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eastAsia="仿宋_GB2312"/>
          <w:b/>
          <w:sz w:val="32"/>
          <w:szCs w:val="32"/>
        </w:rPr>
      </w:pPr>
      <w:r>
        <w:rPr>
          <w:rFonts w:hint="eastAsia" w:ascii="仿宋" w:hAnsi="仿宋" w:eastAsia="仿宋" w:cs="仿宋"/>
          <w:sz w:val="32"/>
          <w:szCs w:val="32"/>
        </w:rPr>
        <w:t>组织对2022年度部门所有预算资金全面开展绩效自评，形成</w:t>
      </w:r>
      <w:r>
        <w:rPr>
          <w:rFonts w:hint="eastAsia" w:ascii="仿宋" w:hAnsi="仿宋" w:eastAsia="仿宋" w:cs="仿宋"/>
          <w:sz w:val="32"/>
          <w:szCs w:val="32"/>
          <w:lang w:val="en-US" w:eastAsia="zh-CN"/>
        </w:rPr>
        <w:t>盐边县残疾人联合会部</w:t>
      </w:r>
      <w:r>
        <w:rPr>
          <w:rFonts w:hint="eastAsia" w:ascii="仿宋" w:hAnsi="仿宋" w:eastAsia="仿宋" w:cs="仿宋"/>
          <w:sz w:val="32"/>
          <w:szCs w:val="32"/>
        </w:rPr>
        <w:t>门整体（含部门预算项目）绩效自评报告、</w:t>
      </w:r>
      <w:r>
        <w:rPr>
          <w:rFonts w:hint="eastAsia" w:ascii="仿宋" w:hAnsi="仿宋" w:eastAsia="仿宋" w:cs="仿宋"/>
          <w:color w:val="000000"/>
          <w:kern w:val="0"/>
          <w:sz w:val="32"/>
          <w:szCs w:val="32"/>
          <w:lang w:val="en-US" w:eastAsia="zh-CN"/>
        </w:rPr>
        <w:t>基本医疗保险补助</w:t>
      </w:r>
      <w:r>
        <w:rPr>
          <w:rFonts w:hint="eastAsia" w:ascii="仿宋" w:hAnsi="仿宋" w:eastAsia="仿宋" w:cs="仿宋"/>
          <w:color w:val="000000"/>
          <w:kern w:val="0"/>
          <w:sz w:val="32"/>
          <w:szCs w:val="32"/>
        </w:rPr>
        <w:t>项目预</w:t>
      </w:r>
      <w:r>
        <w:rPr>
          <w:rFonts w:hint="eastAsia" w:ascii="仿宋" w:hAnsi="仿宋" w:eastAsia="仿宋" w:cs="仿宋"/>
          <w:color w:val="000000"/>
          <w:kern w:val="0"/>
          <w:sz w:val="32"/>
          <w:szCs w:val="32"/>
          <w:lang w:val="en-US" w:eastAsia="zh-CN"/>
        </w:rPr>
        <w:t>算，残疾人事业发展补助资金县级配套补助</w:t>
      </w:r>
      <w:r>
        <w:rPr>
          <w:rFonts w:hint="eastAsia" w:ascii="仿宋" w:hAnsi="仿宋" w:eastAsia="仿宋" w:cs="仿宋"/>
          <w:color w:val="000000"/>
          <w:kern w:val="0"/>
          <w:sz w:val="32"/>
          <w:szCs w:val="32"/>
        </w:rPr>
        <w:t>项目预算</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残疾人事业发展补助资金上级补助</w:t>
      </w:r>
      <w:r>
        <w:rPr>
          <w:rFonts w:hint="eastAsia" w:ascii="仿宋" w:hAnsi="仿宋" w:eastAsia="仿宋" w:cs="仿宋"/>
          <w:color w:val="000000"/>
          <w:kern w:val="0"/>
          <w:sz w:val="32"/>
          <w:szCs w:val="32"/>
        </w:rPr>
        <w:t>项目预算</w:t>
      </w:r>
      <w:r>
        <w:rPr>
          <w:rFonts w:hint="eastAsia" w:ascii="仿宋" w:hAnsi="仿宋" w:eastAsia="仿宋" w:cs="仿宋"/>
          <w:sz w:val="32"/>
          <w:szCs w:val="32"/>
        </w:rPr>
        <w:t>等专项预算项目绩效自评报告</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Times New Roman"/>
          <w:b w:val="0"/>
          <w:bCs w:val="0"/>
          <w:kern w:val="2"/>
          <w:sz w:val="32"/>
          <w:szCs w:val="32"/>
          <w:lang w:val="en-US" w:eastAsia="zh-CN" w:bidi="ar-SA"/>
        </w:rPr>
        <w:t>盐边县残疾人联合会</w:t>
      </w:r>
      <w:r>
        <w:rPr>
          <w:rFonts w:hint="eastAsia" w:ascii="仿宋" w:hAnsi="仿宋" w:eastAsia="仿宋" w:cs="仿宋"/>
          <w:sz w:val="32"/>
          <w:szCs w:val="32"/>
        </w:rPr>
        <w:t>部门整体（含部门预算项目）绩效自评得分为</w:t>
      </w:r>
      <w:r>
        <w:rPr>
          <w:rFonts w:hint="eastAsia" w:ascii="仿宋" w:hAnsi="仿宋" w:eastAsia="仿宋" w:cs="仿宋"/>
          <w:sz w:val="32"/>
          <w:szCs w:val="32"/>
          <w:lang w:val="en-US" w:eastAsia="zh-CN"/>
        </w:rPr>
        <w:t>92</w:t>
      </w:r>
      <w:r>
        <w:rPr>
          <w:rFonts w:hint="eastAsia" w:ascii="仿宋" w:hAnsi="仿宋" w:eastAsia="仿宋" w:cs="仿宋"/>
          <w:sz w:val="32"/>
          <w:szCs w:val="32"/>
        </w:rPr>
        <w:t>分。绩效自评报告详见附件。</w:t>
      </w:r>
      <w:r>
        <w:rPr>
          <w:rFonts w:ascii="仿宋_GB2312" w:eastAsia="仿宋_GB2312"/>
          <w:b/>
          <w:sz w:val="32"/>
          <w:szCs w:val="32"/>
        </w:rPr>
        <w:br w:type="page"/>
      </w:r>
    </w:p>
    <w:p w14:paraId="2F538D66">
      <w:pPr>
        <w:numPr>
          <w:ilvl w:val="0"/>
          <w:numId w:val="2"/>
        </w:numPr>
        <w:spacing w:line="600" w:lineRule="exact"/>
        <w:ind w:firstLine="660" w:firstLineChars="150"/>
        <w:jc w:val="center"/>
        <w:outlineLvl w:val="0"/>
        <w:rPr>
          <w:rStyle w:val="33"/>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33"/>
          <w:rFonts w:hint="eastAsia" w:ascii="黑体" w:hAnsi="黑体" w:eastAsia="黑体"/>
          <w:b w:val="0"/>
        </w:rPr>
        <w:t>词解释</w:t>
      </w:r>
      <w:bookmarkEnd w:id="49"/>
      <w:bookmarkEnd w:id="50"/>
    </w:p>
    <w:p w14:paraId="29DC5665">
      <w:pPr>
        <w:spacing w:line="600" w:lineRule="exact"/>
        <w:jc w:val="left"/>
        <w:rPr>
          <w:rFonts w:ascii="宋体"/>
          <w:b/>
          <w:sz w:val="44"/>
          <w:szCs w:val="44"/>
        </w:rPr>
      </w:pPr>
    </w:p>
    <w:p w14:paraId="33EDFB40">
      <w:pPr>
        <w:pStyle w:val="31"/>
        <w:keepNext w:val="0"/>
        <w:keepLines w:val="0"/>
        <w:pageBreakBefore w:val="0"/>
        <w:widowControl w:val="0"/>
        <w:kinsoku/>
        <w:wordWrap/>
        <w:overflowPunct/>
        <w:topLinePunct w:val="0"/>
        <w:bidi w:val="0"/>
        <w:spacing w:line="60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20F38373">
      <w:pPr>
        <w:pStyle w:val="31"/>
        <w:keepNext w:val="0"/>
        <w:keepLines w:val="0"/>
        <w:pageBreakBefore w:val="0"/>
        <w:widowControl w:val="0"/>
        <w:kinsoku/>
        <w:wordWrap/>
        <w:overflowPunct/>
        <w:topLinePunct w:val="0"/>
        <w:bidi w:val="0"/>
        <w:spacing w:line="60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14:paraId="27E15256">
      <w:pPr>
        <w:pStyle w:val="31"/>
        <w:keepNext w:val="0"/>
        <w:keepLines w:val="0"/>
        <w:pageBreakBefore w:val="0"/>
        <w:widowControl w:val="0"/>
        <w:kinsoku/>
        <w:wordWrap/>
        <w:overflowPunct/>
        <w:topLinePunct w:val="0"/>
        <w:bidi w:val="0"/>
        <w:spacing w:line="600" w:lineRule="exact"/>
        <w:ind w:firstLine="640" w:firstLineChars="200"/>
        <w:textAlignment w:val="auto"/>
        <w:rPr>
          <w:rFonts w:hint="eastAsia"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14:paraId="2803F137">
      <w:pPr>
        <w:pStyle w:val="31"/>
        <w:keepNext w:val="0"/>
        <w:keepLines w:val="0"/>
        <w:pageBreakBefore w:val="0"/>
        <w:widowControl w:val="0"/>
        <w:kinsoku/>
        <w:wordWrap/>
        <w:overflowPunct/>
        <w:topLinePunct w:val="0"/>
        <w:bidi w:val="0"/>
        <w:spacing w:line="60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14:paraId="4E62AA5A">
      <w:pPr>
        <w:pStyle w:val="31"/>
        <w:keepNext w:val="0"/>
        <w:keepLines w:val="0"/>
        <w:pageBreakBefore w:val="0"/>
        <w:widowControl w:val="0"/>
        <w:kinsoku/>
        <w:wordWrap/>
        <w:overflowPunct/>
        <w:topLinePunct w:val="0"/>
        <w:bidi w:val="0"/>
        <w:spacing w:line="60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14:paraId="12BF0BFB">
      <w:pPr>
        <w:pStyle w:val="31"/>
        <w:keepNext w:val="0"/>
        <w:keepLines w:val="0"/>
        <w:pageBreakBefore w:val="0"/>
        <w:widowControl w:val="0"/>
        <w:kinsoku/>
        <w:wordWrap/>
        <w:overflowPunct/>
        <w:topLinePunct w:val="0"/>
        <w:bidi w:val="0"/>
        <w:spacing w:line="60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7EAA9BB0">
      <w:pPr>
        <w:pStyle w:val="31"/>
        <w:keepNext w:val="0"/>
        <w:keepLines w:val="0"/>
        <w:pageBreakBefore w:val="0"/>
        <w:widowControl w:val="0"/>
        <w:kinsoku/>
        <w:wordWrap/>
        <w:overflowPunct/>
        <w:topLinePunct w:val="0"/>
        <w:bidi w:val="0"/>
        <w:spacing w:line="60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0DA5CA6A">
      <w:pPr>
        <w:pStyle w:val="31"/>
        <w:keepNext w:val="0"/>
        <w:keepLines w:val="0"/>
        <w:pageBreakBefore w:val="0"/>
        <w:widowControl w:val="0"/>
        <w:kinsoku/>
        <w:wordWrap/>
        <w:overflowPunct/>
        <w:topLinePunct w:val="0"/>
        <w:bidi w:val="0"/>
        <w:spacing w:line="60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01321374">
      <w:pPr>
        <w:keepNext w:val="0"/>
        <w:keepLines w:val="0"/>
        <w:pageBreakBefore w:val="0"/>
        <w:widowControl w:val="0"/>
        <w:tabs>
          <w:tab w:val="left" w:pos="3200"/>
        </w:tabs>
        <w:kinsoku/>
        <w:wordWrap/>
        <w:overflowPunct/>
        <w:topLinePunct w:val="0"/>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.社会保障与就业支出(类</w:t>
      </w:r>
      <w:r>
        <w:rPr>
          <w:rFonts w:hint="eastAsia" w:ascii="仿宋_GB2312" w:hAnsi="仿宋_GB2312" w:eastAsia="仿宋_GB2312" w:cs="仿宋_GB2312"/>
          <w:color w:val="000000"/>
          <w:sz w:val="32"/>
          <w:szCs w:val="32"/>
          <w:lang w:val="en-US" w:eastAsia="zh-CN"/>
        </w:rPr>
        <w:t>208</w:t>
      </w:r>
      <w:r>
        <w:rPr>
          <w:rFonts w:hint="eastAsia" w:ascii="仿宋_GB2312" w:hAnsi="仿宋_GB2312" w:eastAsia="仿宋_GB2312" w:cs="仿宋_GB2312"/>
          <w:color w:val="000000"/>
          <w:sz w:val="32"/>
          <w:szCs w:val="32"/>
        </w:rPr>
        <w:t>)：行政事业养老支出(款</w:t>
      </w:r>
      <w:r>
        <w:rPr>
          <w:rFonts w:hint="eastAsia" w:ascii="仿宋_GB2312" w:hAnsi="仿宋_GB2312" w:eastAsia="仿宋_GB2312" w:cs="仿宋_GB2312"/>
          <w:color w:val="000000"/>
          <w:sz w:val="32"/>
          <w:szCs w:val="32"/>
          <w:lang w:val="en-US" w:eastAsia="zh-CN"/>
        </w:rPr>
        <w:t>05</w:t>
      </w:r>
      <w:r>
        <w:rPr>
          <w:rFonts w:hint="eastAsia" w:ascii="仿宋_GB2312" w:hAnsi="仿宋_GB2312" w:eastAsia="仿宋_GB2312" w:cs="仿宋_GB2312"/>
          <w:color w:val="000000"/>
          <w:sz w:val="32"/>
          <w:szCs w:val="32"/>
        </w:rPr>
        <w:t>)行政单位离退休(项</w:t>
      </w:r>
      <w:r>
        <w:rPr>
          <w:rFonts w:hint="eastAsia" w:ascii="仿宋_GB2312" w:hAnsi="仿宋_GB2312" w:eastAsia="仿宋_GB2312" w:cs="仿宋_GB2312"/>
          <w:color w:val="000000"/>
          <w:sz w:val="32"/>
          <w:szCs w:val="32"/>
          <w:lang w:val="en-US" w:eastAsia="zh-CN"/>
        </w:rPr>
        <w:t>01</w:t>
      </w:r>
      <w:r>
        <w:rPr>
          <w:rFonts w:hint="eastAsia" w:ascii="仿宋_GB2312" w:hAnsi="仿宋_GB2312" w:eastAsia="仿宋_GB2312" w:cs="仿宋_GB2312"/>
          <w:color w:val="000000"/>
          <w:sz w:val="32"/>
          <w:szCs w:val="32"/>
        </w:rPr>
        <w:t>)：反映行政事业(包括实行公务员管理的事业单位)开支的离退休经费</w:t>
      </w:r>
      <w:r>
        <w:rPr>
          <w:rFonts w:hint="eastAsia" w:ascii="仿宋_GB2312" w:hAnsi="仿宋_GB2312" w:eastAsia="仿宋_GB2312" w:cs="仿宋_GB2312"/>
          <w:sz w:val="32"/>
          <w:szCs w:val="32"/>
        </w:rPr>
        <w:t>。</w:t>
      </w:r>
    </w:p>
    <w:p w14:paraId="3DB5548D">
      <w:pPr>
        <w:pStyle w:val="2"/>
        <w:keepNext w:val="0"/>
        <w:keepLines w:val="0"/>
        <w:pageBreakBefore w:val="0"/>
        <w:widowControl w:val="0"/>
        <w:kinsoku/>
        <w:wordWrap/>
        <w:overflowPunct/>
        <w:topLinePunct w:val="0"/>
        <w:bidi w:val="0"/>
        <w:spacing w:line="600" w:lineRule="exact"/>
        <w:ind w:firstLine="640" w:firstLineChars="200"/>
        <w:textAlignment w:val="auto"/>
        <w:rPr>
          <w:rFonts w:hint="eastAsia" w:eastAsia="仿宋_GB2312"/>
          <w:lang w:val="en-US" w:eastAsia="zh-CN"/>
        </w:rPr>
      </w:pPr>
      <w:r>
        <w:rPr>
          <w:rFonts w:hint="eastAsia" w:hAnsi="仿宋_GB2312" w:cs="仿宋_GB2312"/>
          <w:sz w:val="32"/>
          <w:szCs w:val="32"/>
          <w:lang w:val="en-US" w:eastAsia="zh-CN"/>
        </w:rPr>
        <w:t>10.</w:t>
      </w:r>
      <w:r>
        <w:rPr>
          <w:rFonts w:hint="eastAsia" w:ascii="仿宋_GB2312" w:hAnsi="仿宋_GB2312" w:eastAsia="仿宋_GB2312" w:cs="仿宋_GB2312"/>
          <w:color w:val="000000"/>
          <w:sz w:val="32"/>
          <w:szCs w:val="32"/>
        </w:rPr>
        <w:t>社会保障与就业支出(类</w:t>
      </w:r>
      <w:r>
        <w:rPr>
          <w:rFonts w:hint="eastAsia" w:ascii="仿宋_GB2312" w:hAnsi="仿宋_GB2312" w:eastAsia="仿宋_GB2312" w:cs="仿宋_GB2312"/>
          <w:color w:val="000000"/>
          <w:sz w:val="32"/>
          <w:szCs w:val="32"/>
          <w:lang w:val="en-US" w:eastAsia="zh-CN"/>
        </w:rPr>
        <w:t>208</w:t>
      </w:r>
      <w:r>
        <w:rPr>
          <w:rFonts w:hint="eastAsia" w:ascii="仿宋_GB2312" w:hAnsi="仿宋_GB2312" w:eastAsia="仿宋_GB2312" w:cs="仿宋_GB2312"/>
          <w:color w:val="000000"/>
          <w:sz w:val="32"/>
          <w:szCs w:val="32"/>
        </w:rPr>
        <w:t>)：行政事业养老支出(款</w:t>
      </w:r>
      <w:r>
        <w:rPr>
          <w:rFonts w:hint="eastAsia" w:ascii="仿宋_GB2312" w:hAnsi="仿宋_GB2312" w:eastAsia="仿宋_GB2312" w:cs="仿宋_GB2312"/>
          <w:color w:val="000000"/>
          <w:sz w:val="32"/>
          <w:szCs w:val="32"/>
          <w:lang w:val="en-US" w:eastAsia="zh-CN"/>
        </w:rPr>
        <w:t>05</w:t>
      </w:r>
      <w:r>
        <w:rPr>
          <w:rFonts w:hint="eastAsia" w:ascii="仿宋_GB2312" w:hAnsi="仿宋_GB2312" w:eastAsia="仿宋_GB2312" w:cs="仿宋_GB2312"/>
          <w:color w:val="000000"/>
          <w:sz w:val="32"/>
          <w:szCs w:val="32"/>
        </w:rPr>
        <w:t>)</w:t>
      </w:r>
      <w:r>
        <w:rPr>
          <w:rFonts w:hint="eastAsia" w:hAnsi="仿宋_GB2312" w:cs="仿宋_GB2312"/>
          <w:color w:val="000000"/>
          <w:sz w:val="32"/>
          <w:szCs w:val="32"/>
          <w:lang w:val="en-US" w:eastAsia="zh-CN"/>
        </w:rPr>
        <w:t>事业</w:t>
      </w:r>
      <w:r>
        <w:rPr>
          <w:rFonts w:hint="eastAsia" w:ascii="仿宋_GB2312" w:hAnsi="仿宋_GB2312" w:eastAsia="仿宋_GB2312" w:cs="仿宋_GB2312"/>
          <w:color w:val="000000"/>
          <w:sz w:val="32"/>
          <w:szCs w:val="32"/>
        </w:rPr>
        <w:t>单位离退休(项</w:t>
      </w:r>
      <w:r>
        <w:rPr>
          <w:rFonts w:hint="eastAsia" w:ascii="仿宋_GB2312" w:hAnsi="仿宋_GB2312" w:eastAsia="仿宋_GB2312" w:cs="仿宋_GB2312"/>
          <w:color w:val="000000"/>
          <w:sz w:val="32"/>
          <w:szCs w:val="32"/>
          <w:lang w:val="en-US" w:eastAsia="zh-CN"/>
        </w:rPr>
        <w:t>02</w:t>
      </w:r>
      <w:r>
        <w:rPr>
          <w:rFonts w:hint="eastAsia" w:ascii="仿宋_GB2312" w:hAnsi="仿宋_GB2312" w:eastAsia="仿宋_GB2312" w:cs="仿宋_GB2312"/>
          <w:color w:val="000000"/>
          <w:sz w:val="32"/>
          <w:szCs w:val="32"/>
        </w:rPr>
        <w:t>)：反映事业开支的离退休经费</w:t>
      </w:r>
      <w:r>
        <w:rPr>
          <w:rFonts w:hint="eastAsia" w:hAnsi="仿宋_GB2312" w:cs="仿宋_GB2312"/>
          <w:color w:val="000000"/>
          <w:sz w:val="32"/>
          <w:szCs w:val="32"/>
          <w:lang w:eastAsia="zh-CN"/>
        </w:rPr>
        <w:t>。</w:t>
      </w:r>
    </w:p>
    <w:p w14:paraId="398CB68D">
      <w:pPr>
        <w:keepNext w:val="0"/>
        <w:keepLines w:val="0"/>
        <w:pageBreakBefore w:val="0"/>
        <w:widowControl w:val="0"/>
        <w:kinsoku/>
        <w:wordWrap/>
        <w:overflowPunct/>
        <w:topLinePunct w:val="0"/>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11</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sz w:val="32"/>
          <w:szCs w:val="32"/>
        </w:rPr>
        <w:t>社会保障与就业支出（类</w:t>
      </w:r>
      <w:r>
        <w:rPr>
          <w:rFonts w:hint="eastAsia" w:ascii="仿宋_GB2312" w:hAnsi="仿宋_GB2312" w:eastAsia="仿宋_GB2312" w:cs="仿宋_GB2312"/>
          <w:sz w:val="32"/>
          <w:szCs w:val="32"/>
          <w:lang w:val="en-US" w:eastAsia="zh-CN"/>
        </w:rPr>
        <w:t>208</w:t>
      </w:r>
      <w:r>
        <w:rPr>
          <w:rFonts w:hint="eastAsia" w:ascii="仿宋_GB2312" w:hAnsi="仿宋_GB2312" w:eastAsia="仿宋_GB2312" w:cs="仿宋_GB2312"/>
          <w:sz w:val="32"/>
          <w:szCs w:val="32"/>
        </w:rPr>
        <w:t>）行政事业单位养老支出（款</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）机关事业单位基本养老保险缴费支出（项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 xml:space="preserve"> 反映机关事业单位实施养老保险制度由单位缴纳的基本养老保险费支出。</w:t>
      </w:r>
    </w:p>
    <w:p w14:paraId="58B27C17">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.卫生健康支出（类</w:t>
      </w:r>
      <w:r>
        <w:rPr>
          <w:rFonts w:hint="eastAsia" w:ascii="仿宋_GB2312" w:hAnsi="仿宋_GB2312" w:eastAsia="仿宋_GB2312" w:cs="仿宋_GB2312"/>
          <w:sz w:val="32"/>
          <w:szCs w:val="32"/>
          <w:lang w:val="en-US" w:eastAsia="zh-CN"/>
        </w:rPr>
        <w:t>210</w:t>
      </w:r>
      <w:r>
        <w:rPr>
          <w:rFonts w:hint="eastAsia" w:ascii="仿宋_GB2312" w:hAnsi="仿宋_GB2312" w:eastAsia="仿宋_GB2312" w:cs="仿宋_GB2312"/>
          <w:sz w:val="32"/>
          <w:szCs w:val="32"/>
        </w:rPr>
        <w:t>）行政事业单位医疗（款</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）行政单位医疗（项</w:t>
      </w:r>
      <w:r>
        <w:rPr>
          <w:rFonts w:hint="eastAsia" w:ascii="仿宋_GB2312" w:hAnsi="仿宋_GB2312" w:eastAsia="仿宋_GB2312" w:cs="仿宋_GB2312"/>
          <w:sz w:val="32"/>
          <w:szCs w:val="32"/>
          <w:lang w:val="en-US" w:eastAsia="zh-CN"/>
        </w:rPr>
        <w:t>01</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反映财政部门安排的行政单位（包括实行公务员管理的事业单位，下同）基本医疗保险缴费经费，未参加医疗保险的行政单位的公费医疗经费，按国家规定享受离休人员、红军老战士待遇人员的医疗经费。</w:t>
      </w:r>
    </w:p>
    <w:p w14:paraId="740702F5">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.卫生健康支出（类</w:t>
      </w:r>
      <w:r>
        <w:rPr>
          <w:rFonts w:hint="eastAsia" w:ascii="仿宋_GB2312" w:hAnsi="仿宋_GB2312" w:eastAsia="仿宋_GB2312" w:cs="仿宋_GB2312"/>
          <w:sz w:val="32"/>
          <w:szCs w:val="32"/>
          <w:lang w:val="en-US" w:eastAsia="zh-CN"/>
        </w:rPr>
        <w:t>210</w:t>
      </w:r>
      <w:r>
        <w:rPr>
          <w:rFonts w:hint="eastAsia" w:ascii="仿宋_GB2312" w:hAnsi="仿宋_GB2312" w:eastAsia="仿宋_GB2312" w:cs="仿宋_GB2312"/>
          <w:sz w:val="32"/>
          <w:szCs w:val="32"/>
        </w:rPr>
        <w:t>）行政事业单位医疗（款</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）事业单位医疗（项</w:t>
      </w:r>
      <w:r>
        <w:rPr>
          <w:rFonts w:hint="eastAsia" w:ascii="仿宋_GB2312" w:hAnsi="仿宋_GB2312" w:eastAsia="仿宋_GB2312" w:cs="仿宋_GB2312"/>
          <w:sz w:val="32"/>
          <w:szCs w:val="32"/>
          <w:lang w:val="en-US" w:eastAsia="zh-CN"/>
        </w:rPr>
        <w:t>02</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反映财政部门安排的事业单位基本医疗保险缴费经费，未参加医疗保险的事业单位的公费医疗经费，按国家规定享受离休人员待遇的医疗经费</w:t>
      </w:r>
      <w:r>
        <w:rPr>
          <w:rFonts w:hint="eastAsia" w:ascii="仿宋_GB2312" w:hAnsi="仿宋_GB2312" w:eastAsia="仿宋_GB2312" w:cs="仿宋_GB2312"/>
          <w:sz w:val="32"/>
          <w:szCs w:val="32"/>
        </w:rPr>
        <w:t>。</w:t>
      </w:r>
    </w:p>
    <w:p w14:paraId="6D9DDAE0">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default" w:eastAsia="仿宋_GB2312"/>
          <w:lang w:val="en-US" w:eastAsia="zh-CN"/>
        </w:rPr>
      </w:pPr>
      <w:r>
        <w:rPr>
          <w:rFonts w:hint="eastAsia" w:ascii="仿宋" w:hAnsi="仿宋" w:eastAsia="仿宋" w:cs="仿宋"/>
          <w:sz w:val="32"/>
          <w:szCs w:val="32"/>
          <w:lang w:val="en-US" w:eastAsia="zh-CN"/>
        </w:rPr>
        <w:t>14.</w:t>
      </w:r>
      <w:r>
        <w:rPr>
          <w:rFonts w:hint="eastAsia" w:ascii="仿宋_GB2312" w:hAnsi="仿宋_GB2312" w:eastAsia="仿宋_GB2312" w:cs="仿宋_GB2312"/>
          <w:sz w:val="32"/>
          <w:szCs w:val="32"/>
        </w:rPr>
        <w:t>卫生健康支出（类</w:t>
      </w:r>
      <w:r>
        <w:rPr>
          <w:rFonts w:hint="eastAsia" w:ascii="仿宋_GB2312" w:hAnsi="仿宋_GB2312" w:eastAsia="仿宋_GB2312" w:cs="仿宋_GB2312"/>
          <w:sz w:val="32"/>
          <w:szCs w:val="32"/>
          <w:lang w:val="en-US" w:eastAsia="zh-CN"/>
        </w:rPr>
        <w:t>210</w:t>
      </w:r>
      <w:r>
        <w:rPr>
          <w:rFonts w:hint="eastAsia" w:ascii="仿宋_GB2312" w:hAnsi="仿宋_GB2312" w:eastAsia="仿宋_GB2312" w:cs="仿宋_GB2312"/>
          <w:sz w:val="32"/>
          <w:szCs w:val="32"/>
        </w:rPr>
        <w:t>）行政事业单位医疗（款</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）公务员医疗补助（项</w:t>
      </w:r>
      <w:r>
        <w:rPr>
          <w:rFonts w:hint="eastAsia" w:ascii="仿宋_GB2312" w:hAnsi="仿宋_GB2312" w:eastAsia="仿宋_GB2312" w:cs="仿宋_GB2312"/>
          <w:sz w:val="32"/>
          <w:szCs w:val="32"/>
          <w:lang w:val="en-US" w:eastAsia="zh-CN"/>
        </w:rPr>
        <w:t>03</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反映财政部门安排的</w:t>
      </w:r>
      <w:r>
        <w:rPr>
          <w:rFonts w:hint="eastAsia" w:ascii="仿宋_GB2312" w:hAnsi="仿宋_GB2312" w:eastAsia="仿宋_GB2312" w:cs="仿宋_GB2312"/>
          <w:color w:val="000000"/>
          <w:sz w:val="32"/>
          <w:szCs w:val="32"/>
          <w:lang w:val="en-US" w:eastAsia="zh-CN"/>
        </w:rPr>
        <w:t>公务员医疗补助经费。</w:t>
      </w:r>
    </w:p>
    <w:p w14:paraId="26D6E6B9">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.卫生健康支出（类</w:t>
      </w:r>
      <w:r>
        <w:rPr>
          <w:rFonts w:hint="eastAsia" w:ascii="仿宋_GB2312" w:hAnsi="仿宋_GB2312" w:eastAsia="仿宋_GB2312" w:cs="仿宋_GB2312"/>
          <w:sz w:val="32"/>
          <w:szCs w:val="32"/>
          <w:lang w:val="en-US" w:eastAsia="zh-CN"/>
        </w:rPr>
        <w:t>210</w:t>
      </w:r>
      <w:r>
        <w:rPr>
          <w:rFonts w:hint="eastAsia" w:ascii="仿宋_GB2312" w:hAnsi="仿宋_GB2312" w:eastAsia="仿宋_GB2312" w:cs="仿宋_GB2312"/>
          <w:sz w:val="32"/>
          <w:szCs w:val="32"/>
        </w:rPr>
        <w:t>）行政事业单位医疗（款</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）其他行政事业单位医疗支出（项</w:t>
      </w:r>
      <w:r>
        <w:rPr>
          <w:rFonts w:hint="eastAsia" w:ascii="仿宋_GB2312" w:hAnsi="仿宋_GB2312" w:eastAsia="仿宋_GB2312" w:cs="仿宋_GB2312"/>
          <w:sz w:val="32"/>
          <w:szCs w:val="32"/>
          <w:lang w:val="en-US" w:eastAsia="zh-CN"/>
        </w:rPr>
        <w:t>99</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反映出上述项目以外的其他用于行政事业单位医疗方面的支出。</w:t>
      </w:r>
    </w:p>
    <w:p w14:paraId="6BE7B5E1">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.住房保障支出（类</w:t>
      </w:r>
      <w:r>
        <w:rPr>
          <w:rFonts w:hint="eastAsia" w:ascii="仿宋_GB2312" w:hAnsi="仿宋_GB2312" w:eastAsia="仿宋_GB2312" w:cs="仿宋_GB2312"/>
          <w:sz w:val="32"/>
          <w:szCs w:val="32"/>
          <w:lang w:val="en-US" w:eastAsia="zh-CN"/>
        </w:rPr>
        <w:t>221</w:t>
      </w:r>
      <w:r>
        <w:rPr>
          <w:rFonts w:hint="eastAsia" w:ascii="仿宋_GB2312" w:hAnsi="仿宋_GB2312" w:eastAsia="仿宋_GB2312" w:cs="仿宋_GB2312"/>
          <w:sz w:val="32"/>
          <w:szCs w:val="32"/>
        </w:rPr>
        <w:t>）住房改革支出（款</w:t>
      </w:r>
      <w:r>
        <w:rPr>
          <w:rFonts w:hint="eastAsia" w:ascii="仿宋_GB2312" w:hAnsi="仿宋_GB2312" w:eastAsia="仿宋_GB2312" w:cs="仿宋_GB2312"/>
          <w:sz w:val="32"/>
          <w:szCs w:val="32"/>
          <w:lang w:val="en-US" w:eastAsia="zh-CN"/>
        </w:rPr>
        <w:t>02</w:t>
      </w:r>
      <w:r>
        <w:rPr>
          <w:rFonts w:hint="eastAsia" w:ascii="仿宋_GB2312" w:hAnsi="仿宋_GB2312" w:eastAsia="仿宋_GB2312" w:cs="仿宋_GB2312"/>
          <w:sz w:val="32"/>
          <w:szCs w:val="32"/>
        </w:rPr>
        <w:t>）住房公积金（项</w:t>
      </w:r>
      <w:r>
        <w:rPr>
          <w:rFonts w:hint="eastAsia" w:ascii="仿宋_GB2312" w:hAnsi="仿宋_GB2312" w:eastAsia="仿宋_GB2312" w:cs="仿宋_GB2312"/>
          <w:sz w:val="32"/>
          <w:szCs w:val="32"/>
          <w:lang w:val="en-US" w:eastAsia="zh-CN"/>
        </w:rPr>
        <w:t>01</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 xml:space="preserve"> 反映行政事业单位按人力资源和社会保障部、财政部规定的基本工资和津贴补贴以及规定比例为职工缴纳的住房公积金。</w:t>
      </w:r>
    </w:p>
    <w:p w14:paraId="77070875">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.社会保障和就业支出</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val="en-US" w:eastAsia="zh-CN"/>
        </w:rPr>
        <w:t>208</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残疾人事业</w:t>
      </w:r>
      <w:r>
        <w:rPr>
          <w:rFonts w:hint="eastAsia" w:ascii="仿宋_GB2312" w:hAnsi="仿宋_GB2312" w:eastAsia="仿宋_GB2312" w:cs="仿宋_GB2312"/>
          <w:sz w:val="32"/>
          <w:szCs w:val="32"/>
        </w:rPr>
        <w:t>（款</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行政运行</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val="en-US" w:eastAsia="zh-CN"/>
        </w:rPr>
        <w:t>01</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：反映行政单位</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包括实行公务员管理的事业单位</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的基本支出。</w:t>
      </w:r>
    </w:p>
    <w:p w14:paraId="11A72A46">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.社会保障和就业支出</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val="en-US" w:eastAsia="zh-CN"/>
        </w:rPr>
        <w:t>208</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残疾人事业</w:t>
      </w:r>
      <w:r>
        <w:rPr>
          <w:rFonts w:hint="eastAsia" w:ascii="仿宋_GB2312" w:hAnsi="仿宋_GB2312" w:eastAsia="仿宋_GB2312" w:cs="仿宋_GB2312"/>
          <w:sz w:val="32"/>
          <w:szCs w:val="32"/>
        </w:rPr>
        <w:t>（款</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其他残疾人事业支出</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val="en-US" w:eastAsia="zh-CN"/>
        </w:rPr>
        <w:t>99</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反映：除</w:t>
      </w:r>
      <w:r>
        <w:rPr>
          <w:rFonts w:hint="eastAsia" w:ascii="仿宋_GB2312" w:hAnsi="仿宋_GB2312" w:eastAsia="仿宋_GB2312" w:cs="仿宋_GB2312"/>
          <w:color w:val="000000"/>
          <w:sz w:val="32"/>
          <w:szCs w:val="32"/>
          <w:lang w:val="en-US" w:eastAsia="zh-CN"/>
        </w:rPr>
        <w:t>上述</w:t>
      </w:r>
      <w:r>
        <w:rPr>
          <w:rFonts w:hint="eastAsia" w:ascii="仿宋_GB2312" w:hAnsi="仿宋_GB2312" w:eastAsia="仿宋_GB2312" w:cs="仿宋_GB2312"/>
          <w:color w:val="000000"/>
          <w:sz w:val="32"/>
          <w:szCs w:val="32"/>
        </w:rPr>
        <w:t>项目以外的其他</w:t>
      </w:r>
      <w:r>
        <w:rPr>
          <w:rFonts w:hint="eastAsia" w:ascii="仿宋_GB2312" w:hAnsi="仿宋_GB2312" w:eastAsia="仿宋_GB2312" w:cs="仿宋_GB2312"/>
          <w:color w:val="000000"/>
          <w:sz w:val="32"/>
          <w:szCs w:val="32"/>
          <w:lang w:val="en-US" w:eastAsia="zh-CN"/>
        </w:rPr>
        <w:t>用于</w:t>
      </w:r>
      <w:r>
        <w:rPr>
          <w:rFonts w:hint="eastAsia" w:ascii="仿宋_GB2312" w:hAnsi="仿宋_GB2312" w:eastAsia="仿宋_GB2312" w:cs="仿宋_GB2312"/>
          <w:color w:val="000000"/>
          <w:sz w:val="32"/>
          <w:szCs w:val="32"/>
        </w:rPr>
        <w:t>残疾人事业方面的支出</w:t>
      </w:r>
      <w:r>
        <w:rPr>
          <w:rFonts w:hint="eastAsia" w:ascii="仿宋_GB2312" w:hAnsi="仿宋_GB2312" w:eastAsia="仿宋_GB2312" w:cs="仿宋_GB2312"/>
          <w:sz w:val="32"/>
          <w:szCs w:val="32"/>
        </w:rPr>
        <w:t>等。</w:t>
      </w:r>
    </w:p>
    <w:p w14:paraId="5720FCFA">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19.</w:t>
      </w:r>
      <w:r>
        <w:rPr>
          <w:rFonts w:hint="eastAsia" w:ascii="仿宋_GB2312" w:eastAsia="仿宋_GB2312"/>
          <w:color w:val="000000"/>
          <w:sz w:val="32"/>
          <w:szCs w:val="32"/>
        </w:rPr>
        <w:t>其他</w:t>
      </w:r>
      <w:r>
        <w:rPr>
          <w:rFonts w:hint="eastAsia" w:ascii="仿宋_GB2312" w:eastAsia="仿宋_GB2312"/>
          <w:color w:val="000000"/>
          <w:sz w:val="32"/>
          <w:szCs w:val="32"/>
          <w:lang w:val="en-US" w:eastAsia="zh-CN"/>
        </w:rPr>
        <w:t>支出</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val="en-US" w:eastAsia="zh-CN"/>
        </w:rPr>
        <w:t>229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彩票公益金安排的支出</w:t>
      </w:r>
      <w:r>
        <w:rPr>
          <w:rFonts w:hint="eastAsia" w:ascii="仿宋_GB2312" w:hAnsi="仿宋_GB2312" w:eastAsia="仿宋_GB2312" w:cs="仿宋_GB2312"/>
          <w:sz w:val="32"/>
          <w:szCs w:val="32"/>
        </w:rPr>
        <w:t>（款</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用于残疾人事业的彩票公益金支出（项06）支出</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反映用于残疾人事业的彩票公益金支出</w:t>
      </w:r>
      <w:r>
        <w:rPr>
          <w:rFonts w:hint="eastAsia" w:ascii="仿宋_GB2312" w:eastAsia="仿宋_GB2312"/>
          <w:color w:val="000000"/>
          <w:sz w:val="32"/>
          <w:szCs w:val="32"/>
          <w:lang w:eastAsia="zh-CN"/>
        </w:rPr>
        <w:t>。</w:t>
      </w:r>
    </w:p>
    <w:p w14:paraId="3B259873">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20.农林水支出</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val="en-US" w:eastAsia="zh-CN"/>
        </w:rPr>
        <w:t>213</w:t>
      </w:r>
      <w:r>
        <w:rPr>
          <w:rFonts w:hint="eastAsia" w:ascii="仿宋_GB2312" w:hAnsi="仿宋_GB2312" w:eastAsia="仿宋_GB2312" w:cs="仿宋_GB2312"/>
          <w:sz w:val="32"/>
          <w:szCs w:val="32"/>
        </w:rPr>
        <w:t>）巩固脱贫衔接乡村振兴（款</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  其他巩固脱贫衔接乡村振兴支出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项99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支出</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反映除上述项目以外其他用于巩固拓展脱贫攻坚成果同乡村振兴有效衔接方面的支出。</w:t>
      </w:r>
    </w:p>
    <w:p w14:paraId="3B434074">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21</w:t>
      </w:r>
      <w:r>
        <w:rPr>
          <w:rFonts w:ascii="仿宋_GB2312" w:eastAsia="仿宋_GB2312"/>
          <w:sz w:val="32"/>
          <w:szCs w:val="32"/>
        </w:rPr>
        <w:t>.</w:t>
      </w:r>
      <w:r>
        <w:rPr>
          <w:rFonts w:hint="eastAsia" w:ascii="仿宋_GB2312" w:eastAsia="仿宋_GB2312"/>
          <w:sz w:val="32"/>
          <w:szCs w:val="32"/>
        </w:rPr>
        <w:t>基本支出：指为保障机构正常运转、完成日常工作任务而</w:t>
      </w:r>
      <w:r>
        <w:rPr>
          <w:rFonts w:hint="eastAsia" w:ascii="仿宋_GB2312" w:eastAsia="仿宋_GB2312"/>
          <w:sz w:val="32"/>
          <w:szCs w:val="32"/>
          <w:lang w:val="en-US" w:eastAsia="zh-CN"/>
        </w:rPr>
        <w:t>产</w:t>
      </w:r>
      <w:r>
        <w:rPr>
          <w:rFonts w:hint="eastAsia" w:ascii="仿宋_GB2312" w:eastAsia="仿宋_GB2312"/>
          <w:sz w:val="32"/>
          <w:szCs w:val="32"/>
        </w:rPr>
        <w:t>生的人员支出和公用支出。</w:t>
      </w:r>
    </w:p>
    <w:p w14:paraId="00EB5788">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22</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w:t>
      </w:r>
      <w:r>
        <w:rPr>
          <w:rFonts w:hint="eastAsia" w:ascii="仿宋_GB2312" w:eastAsia="仿宋_GB2312"/>
          <w:sz w:val="32"/>
          <w:szCs w:val="32"/>
          <w:lang w:val="en-US" w:eastAsia="zh-CN"/>
        </w:rPr>
        <w:t>产</w:t>
      </w:r>
      <w:r>
        <w:rPr>
          <w:rFonts w:hint="eastAsia" w:ascii="仿宋_GB2312" w:eastAsia="仿宋_GB2312"/>
          <w:sz w:val="32"/>
          <w:szCs w:val="32"/>
        </w:rPr>
        <w:t>生的支出。</w:t>
      </w:r>
    </w:p>
    <w:p w14:paraId="4B402E15">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23</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14:paraId="22D6A3D0">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24</w:t>
      </w:r>
      <w:r>
        <w:rPr>
          <w:rFonts w:ascii="仿宋_GB2312" w:eastAsia="仿宋_GB2312"/>
          <w:color w:val="auto"/>
          <w:sz w:val="32"/>
          <w:szCs w:val="32"/>
        </w:rPr>
        <w:t>.</w:t>
      </w:r>
      <w:r>
        <w:rPr>
          <w:rFonts w:hint="eastAsia" w:ascii="仿宋_GB2312" w:eastAsia="仿宋_GB2312"/>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w:t>
      </w:r>
      <w:r>
        <w:rPr>
          <w:rFonts w:hint="eastAsia" w:ascii="仿宋_GB2312" w:eastAsia="仿宋_GB2312"/>
          <w:color w:val="auto"/>
          <w:sz w:val="32"/>
          <w:szCs w:val="32"/>
          <w:lang w:val="en-US" w:eastAsia="zh-CN"/>
        </w:rPr>
        <w:t>反映公务用车购置支出（含车辆购置税、牌照费），</w:t>
      </w:r>
      <w:r>
        <w:rPr>
          <w:rFonts w:hint="eastAsia" w:ascii="仿宋_GB2312" w:eastAsia="仿宋_GB2312"/>
          <w:color w:val="auto"/>
          <w:sz w:val="32"/>
          <w:szCs w:val="32"/>
        </w:rPr>
        <w:t>公务用车运行</w:t>
      </w:r>
      <w:r>
        <w:rPr>
          <w:rFonts w:hint="eastAsia" w:ascii="仿宋_GB2312" w:eastAsia="仿宋_GB2312"/>
          <w:color w:val="auto"/>
          <w:sz w:val="32"/>
          <w:szCs w:val="32"/>
          <w:lang w:val="en-US" w:eastAsia="zh-CN"/>
        </w:rPr>
        <w:t>维护</w:t>
      </w:r>
      <w:r>
        <w:rPr>
          <w:rFonts w:hint="eastAsia" w:ascii="仿宋_GB2312" w:eastAsia="仿宋_GB2312"/>
          <w:color w:val="auto"/>
          <w:sz w:val="32"/>
          <w:szCs w:val="32"/>
        </w:rPr>
        <w:t>费反映单位</w:t>
      </w:r>
      <w:r>
        <w:rPr>
          <w:rFonts w:hint="eastAsia" w:ascii="仿宋_GB2312" w:eastAsia="仿宋_GB2312"/>
          <w:color w:val="auto"/>
          <w:sz w:val="32"/>
          <w:szCs w:val="32"/>
          <w:lang w:val="en-US" w:eastAsia="zh-CN"/>
        </w:rPr>
        <w:t>按照规定保留的公务用车</w:t>
      </w:r>
      <w:r>
        <w:rPr>
          <w:rFonts w:hint="eastAsia" w:ascii="仿宋_GB2312" w:eastAsia="仿宋_GB2312"/>
          <w:color w:val="auto"/>
          <w:sz w:val="32"/>
          <w:szCs w:val="32"/>
        </w:rPr>
        <w:t>燃料费、维修费、过路过桥费、保险费</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安全奖励费用</w:t>
      </w:r>
      <w:r>
        <w:rPr>
          <w:rFonts w:hint="eastAsia" w:ascii="仿宋_GB2312" w:eastAsia="仿宋_GB2312"/>
          <w:color w:val="auto"/>
          <w:sz w:val="32"/>
          <w:szCs w:val="32"/>
        </w:rPr>
        <w:t>等支出；</w:t>
      </w:r>
      <w:r>
        <w:rPr>
          <w:rFonts w:hint="eastAsia" w:ascii="仿宋_GB2312" w:eastAsia="仿宋_GB2312"/>
          <w:color w:val="auto"/>
          <w:sz w:val="32"/>
          <w:szCs w:val="32"/>
          <w:lang w:val="en-US" w:eastAsia="zh-CN"/>
        </w:rPr>
        <w:t>公务</w:t>
      </w:r>
      <w:r>
        <w:rPr>
          <w:rFonts w:hint="eastAsia" w:ascii="仿宋_GB2312" w:eastAsia="仿宋_GB2312"/>
          <w:color w:val="auto"/>
          <w:sz w:val="32"/>
          <w:szCs w:val="32"/>
        </w:rPr>
        <w:t>接待费反映单位按规定开支的各类公务接待（含外宾接待）支出。</w:t>
      </w:r>
    </w:p>
    <w:p w14:paraId="16FB185D">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25</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D09A1C9">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eastAsia="仿宋_GB2312"/>
          <w:sz w:val="32"/>
          <w:szCs w:val="32"/>
        </w:rPr>
      </w:pPr>
      <w:r>
        <w:rPr>
          <w:rFonts w:ascii="仿宋_GB2312" w:eastAsia="仿宋_GB2312"/>
          <w:sz w:val="32"/>
          <w:szCs w:val="32"/>
        </w:rPr>
        <w:t>2</w:t>
      </w:r>
      <w:r>
        <w:rPr>
          <w:rFonts w:hint="eastAsia" w:ascii="仿宋_GB2312" w:eastAsia="仿宋_GB2312"/>
          <w:sz w:val="32"/>
          <w:szCs w:val="32"/>
          <w:lang w:val="en-US" w:eastAsia="zh-CN"/>
        </w:rPr>
        <w:t>6</w:t>
      </w:r>
      <w:r>
        <w:rPr>
          <w:rFonts w:ascii="仿宋_GB2312" w:eastAsia="仿宋_GB2312"/>
          <w:sz w:val="32"/>
          <w:szCs w:val="32"/>
        </w:rPr>
        <w:t>.</w:t>
      </w:r>
      <w:r>
        <w:rPr>
          <w:rFonts w:hint="eastAsia" w:ascii="仿宋_GB2312" w:eastAsia="仿宋_GB2312"/>
          <w:sz w:val="32"/>
          <w:szCs w:val="32"/>
        </w:rPr>
        <w:t>基本支出：指为保障机构正常运转、完成日常工作任务而</w:t>
      </w:r>
      <w:r>
        <w:rPr>
          <w:rFonts w:hint="eastAsia" w:ascii="仿宋_GB2312" w:eastAsia="仿宋_GB2312"/>
          <w:sz w:val="32"/>
          <w:szCs w:val="32"/>
          <w:lang w:val="en-US" w:eastAsia="zh-CN"/>
        </w:rPr>
        <w:t>产</w:t>
      </w:r>
      <w:r>
        <w:rPr>
          <w:rFonts w:hint="eastAsia" w:ascii="仿宋_GB2312" w:eastAsia="仿宋_GB2312"/>
          <w:sz w:val="32"/>
          <w:szCs w:val="32"/>
        </w:rPr>
        <w:t>生的人员支出和公用支出。</w:t>
      </w:r>
    </w:p>
    <w:p w14:paraId="35E956CF">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eastAsia="仿宋_GB2312"/>
          <w:sz w:val="32"/>
          <w:szCs w:val="32"/>
        </w:rPr>
      </w:pPr>
      <w:r>
        <w:rPr>
          <w:rFonts w:ascii="仿宋_GB2312" w:eastAsia="仿宋_GB2312"/>
          <w:sz w:val="32"/>
          <w:szCs w:val="32"/>
        </w:rPr>
        <w:t>2</w:t>
      </w:r>
      <w:r>
        <w:rPr>
          <w:rFonts w:hint="eastAsia" w:ascii="仿宋_GB2312" w:eastAsia="仿宋_GB2312"/>
          <w:sz w:val="32"/>
          <w:szCs w:val="32"/>
          <w:lang w:val="en-US" w:eastAsia="zh-CN"/>
        </w:rPr>
        <w:t>7</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w:t>
      </w:r>
      <w:r>
        <w:rPr>
          <w:rFonts w:hint="eastAsia" w:ascii="仿宋_GB2312" w:eastAsia="仿宋_GB2312"/>
          <w:sz w:val="32"/>
          <w:szCs w:val="32"/>
          <w:lang w:val="en-US" w:eastAsia="zh-CN"/>
        </w:rPr>
        <w:t>产</w:t>
      </w:r>
      <w:r>
        <w:rPr>
          <w:rFonts w:hint="eastAsia" w:ascii="仿宋_GB2312" w:eastAsia="仿宋_GB2312"/>
          <w:sz w:val="32"/>
          <w:szCs w:val="32"/>
        </w:rPr>
        <w:t>生的支出。</w:t>
      </w:r>
    </w:p>
    <w:p w14:paraId="1BE038A0">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hint="eastAsia" w:ascii="仿宋_GB2312" w:eastAsia="仿宋_GB2312"/>
          <w:sz w:val="32"/>
          <w:szCs w:val="32"/>
        </w:rPr>
      </w:pPr>
      <w:r>
        <w:rPr>
          <w:rFonts w:ascii="仿宋_GB2312" w:eastAsia="仿宋_GB2312"/>
          <w:sz w:val="32"/>
          <w:szCs w:val="32"/>
        </w:rPr>
        <w:t>2</w:t>
      </w:r>
      <w:r>
        <w:rPr>
          <w:rFonts w:hint="eastAsia" w:ascii="仿宋_GB2312" w:eastAsia="仿宋_GB2312"/>
          <w:sz w:val="32"/>
          <w:szCs w:val="32"/>
          <w:lang w:val="en-US" w:eastAsia="zh-CN"/>
        </w:rPr>
        <w:t>8</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w:t>
      </w:r>
      <w:r>
        <w:rPr>
          <w:rFonts w:hint="eastAsia" w:ascii="仿宋_GB2312" w:eastAsia="仿宋_GB2312"/>
          <w:sz w:val="32"/>
          <w:szCs w:val="32"/>
          <w:lang w:val="en-US" w:eastAsia="zh-CN"/>
        </w:rPr>
        <w:t>产</w:t>
      </w:r>
      <w:r>
        <w:rPr>
          <w:rFonts w:hint="eastAsia" w:ascii="仿宋_GB2312" w:eastAsia="仿宋_GB2312"/>
          <w:sz w:val="32"/>
          <w:szCs w:val="32"/>
        </w:rPr>
        <w:t>生的支出。</w:t>
      </w:r>
    </w:p>
    <w:p w14:paraId="540208ED">
      <w:pPr>
        <w:keepNext w:val="0"/>
        <w:keepLines w:val="0"/>
        <w:pageBreakBefore w:val="0"/>
        <w:widowControl w:val="0"/>
        <w:pBdr>
          <w:bottom w:val="single" w:color="FFFFFF" w:sz="4" w:space="31"/>
        </w:pBdr>
        <w:shd w:val="clear" w:color="auto" w:fill="FFFFFF"/>
        <w:tabs>
          <w:tab w:val="left" w:pos="1440"/>
        </w:tabs>
        <w:kinsoku/>
        <w:wordWrap/>
        <w:overflowPunct/>
        <w:topLinePunct w:val="0"/>
        <w:bidi w:val="0"/>
        <w:adjustRightInd w:val="0"/>
        <w:snapToGrid w:val="0"/>
        <w:spacing w:line="6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29</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F10BE5D">
      <w:pPr>
        <w:pStyle w:val="31"/>
        <w:keepNext w:val="0"/>
        <w:keepLines w:val="0"/>
        <w:pageBreakBefore w:val="0"/>
        <w:widowControl w:val="0"/>
        <w:kinsoku/>
        <w:wordWrap/>
        <w:overflowPunct/>
        <w:topLinePunct w:val="0"/>
        <w:bidi w:val="0"/>
        <w:spacing w:line="600" w:lineRule="exact"/>
        <w:ind w:firstLine="640" w:firstLineChars="200"/>
        <w:textAlignment w:val="auto"/>
        <w:rPr>
          <w:rFonts w:ascii="仿宋_GB2312" w:eastAsia="仿宋_GB2312" w:cs="黑体"/>
          <w:color w:val="auto"/>
          <w:sz w:val="32"/>
          <w:szCs w:val="32"/>
        </w:rPr>
      </w:pPr>
    </w:p>
    <w:p w14:paraId="5B86A9B7">
      <w:pPr>
        <w:keepNext w:val="0"/>
        <w:keepLines w:val="0"/>
        <w:pageBreakBefore w:val="0"/>
        <w:widowControl w:val="0"/>
        <w:kinsoku/>
        <w:wordWrap/>
        <w:overflowPunct/>
        <w:topLinePunct w:val="0"/>
        <w:bidi w:val="0"/>
        <w:spacing w:line="600" w:lineRule="exact"/>
        <w:jc w:val="center"/>
        <w:textAlignment w:val="auto"/>
        <w:outlineLvl w:val="0"/>
        <w:rPr>
          <w:rStyle w:val="33"/>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33"/>
          <w:rFonts w:hint="eastAsia" w:ascii="黑体" w:hAnsi="黑体" w:eastAsia="黑体"/>
          <w:b w:val="0"/>
        </w:rPr>
        <w:t>四部分 附件</w:t>
      </w:r>
      <w:bookmarkEnd w:id="52"/>
    </w:p>
    <w:p w14:paraId="4AA0D216">
      <w:pPr>
        <w:widowControl/>
        <w:spacing w:line="560" w:lineRule="exact"/>
        <w:contextualSpacing/>
        <w:rPr>
          <w:rFonts w:ascii="宋体" w:hAnsi="宋体"/>
          <w:b/>
          <w:sz w:val="32"/>
          <w:szCs w:val="32"/>
          <w:shd w:val="clear" w:color="auto" w:fill="FFFFFF"/>
        </w:rPr>
      </w:pPr>
      <w:r>
        <w:rPr>
          <w:rFonts w:hint="eastAsia" w:ascii="宋体" w:hAnsi="宋体"/>
          <w:b/>
          <w:sz w:val="32"/>
          <w:szCs w:val="32"/>
          <w:shd w:val="clear" w:color="auto" w:fill="FFFFFF"/>
        </w:rPr>
        <w:t>附件1</w:t>
      </w:r>
    </w:p>
    <w:p w14:paraId="50CEAE97">
      <w:pPr>
        <w:widowControl/>
        <w:spacing w:line="560" w:lineRule="exact"/>
        <w:contextualSpacing/>
        <w:jc w:val="center"/>
        <w:rPr>
          <w:rFonts w:hint="eastAsia" w:ascii="宋体" w:hAnsi="宋体"/>
          <w:b/>
          <w:color w:val="000000" w:themeColor="text1"/>
          <w:sz w:val="44"/>
          <w:szCs w:val="44"/>
          <w:shd w:val="clear" w:color="auto" w:fill="FFFFFF"/>
          <w:lang w:val="en-US" w:eastAsia="zh-CN"/>
          <w14:textFill>
            <w14:solidFill>
              <w14:schemeClr w14:val="tx1"/>
            </w14:solidFill>
          </w14:textFill>
        </w:rPr>
      </w:pPr>
      <w:r>
        <w:rPr>
          <w:rFonts w:hint="eastAsia" w:ascii="宋体" w:hAnsi="宋体"/>
          <w:b/>
          <w:color w:val="000000" w:themeColor="text1"/>
          <w:sz w:val="44"/>
          <w:szCs w:val="44"/>
          <w:shd w:val="clear" w:color="auto" w:fill="FFFFFF"/>
          <w14:textFill>
            <w14:solidFill>
              <w14:schemeClr w14:val="tx1"/>
            </w14:solidFill>
          </w14:textFill>
        </w:rPr>
        <w:t>202</w:t>
      </w:r>
      <w:r>
        <w:rPr>
          <w:rFonts w:hint="eastAsia" w:ascii="宋体" w:hAnsi="宋体"/>
          <w:b/>
          <w:color w:val="000000" w:themeColor="text1"/>
          <w:sz w:val="44"/>
          <w:szCs w:val="44"/>
          <w:shd w:val="clear" w:color="auto" w:fill="FFFFFF"/>
          <w:lang w:val="en-US" w:eastAsia="zh-CN"/>
          <w14:textFill>
            <w14:solidFill>
              <w14:schemeClr w14:val="tx1"/>
            </w14:solidFill>
          </w14:textFill>
        </w:rPr>
        <w:t>2</w:t>
      </w:r>
      <w:r>
        <w:rPr>
          <w:rFonts w:hint="eastAsia" w:ascii="宋体" w:hAnsi="宋体"/>
          <w:b/>
          <w:color w:val="000000" w:themeColor="text1"/>
          <w:sz w:val="44"/>
          <w:szCs w:val="44"/>
          <w:shd w:val="clear" w:color="auto" w:fill="FFFFFF"/>
          <w14:textFill>
            <w14:solidFill>
              <w14:schemeClr w14:val="tx1"/>
            </w14:solidFill>
          </w14:textFill>
        </w:rPr>
        <w:t>年</w:t>
      </w:r>
      <w:r>
        <w:rPr>
          <w:rFonts w:hint="eastAsia" w:ascii="宋体" w:hAnsi="宋体"/>
          <w:b/>
          <w:color w:val="000000" w:themeColor="text1"/>
          <w:sz w:val="44"/>
          <w:szCs w:val="44"/>
          <w:shd w:val="clear" w:color="auto" w:fill="FFFFFF"/>
          <w:lang w:val="en-US" w:eastAsia="zh-CN"/>
          <w14:textFill>
            <w14:solidFill>
              <w14:schemeClr w14:val="tx1"/>
            </w14:solidFill>
          </w14:textFill>
        </w:rPr>
        <w:t>盐边县残疾人联合会</w:t>
      </w:r>
    </w:p>
    <w:p w14:paraId="5CAB2140">
      <w:pPr>
        <w:widowControl/>
        <w:spacing w:line="560" w:lineRule="exact"/>
        <w:contextualSpacing/>
        <w:jc w:val="center"/>
        <w:rPr>
          <w:rFonts w:hint="eastAsia" w:ascii="宋体" w:hAnsi="宋体"/>
          <w:b/>
          <w:color w:val="000000" w:themeColor="text1"/>
          <w:sz w:val="44"/>
          <w:szCs w:val="44"/>
          <w:shd w:val="clear" w:color="auto" w:fill="FFFFFF"/>
          <w14:textFill>
            <w14:solidFill>
              <w14:schemeClr w14:val="tx1"/>
            </w14:solidFill>
          </w14:textFill>
        </w:rPr>
      </w:pPr>
      <w:r>
        <w:rPr>
          <w:rFonts w:hint="eastAsia" w:ascii="宋体" w:hAnsi="宋体"/>
          <w:b/>
          <w:color w:val="000000" w:themeColor="text1"/>
          <w:sz w:val="44"/>
          <w:szCs w:val="44"/>
          <w:shd w:val="clear" w:color="auto" w:fill="FFFFFF"/>
          <w14:textFill>
            <w14:solidFill>
              <w14:schemeClr w14:val="tx1"/>
            </w14:solidFill>
          </w14:textFill>
        </w:rPr>
        <w:t>部门整体绩效评价报告</w:t>
      </w:r>
    </w:p>
    <w:p w14:paraId="0C61A7EE">
      <w:pPr>
        <w:pStyle w:val="23"/>
        <w:rPr>
          <w:sz w:val="44"/>
          <w:szCs w:val="44"/>
        </w:rPr>
      </w:pPr>
    </w:p>
    <w:p w14:paraId="5E07E2BE">
      <w:pPr>
        <w:keepNext w:val="0"/>
        <w:keepLines w:val="0"/>
        <w:pageBreakBefore w:val="0"/>
        <w:widowControl/>
        <w:numPr>
          <w:ilvl w:val="0"/>
          <w:numId w:val="3"/>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lang w:val="zh-CN"/>
        </w:rPr>
        <w:t>部门（单位）基本情况</w:t>
      </w:r>
    </w:p>
    <w:p w14:paraId="48752312">
      <w:pPr>
        <w:keepNext w:val="0"/>
        <w:keepLines w:val="0"/>
        <w:pageBreakBefore w:val="0"/>
        <w:widowControl/>
        <w:numPr>
          <w:ilvl w:val="0"/>
          <w:numId w:val="4"/>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楷体_GB2312" w:eastAsia="楷体_GB2312" w:cs="楷体_GB2312"/>
          <w:b w:val="0"/>
          <w:bCs w:val="0"/>
          <w:kern w:val="0"/>
          <w:sz w:val="32"/>
          <w:szCs w:val="32"/>
          <w:shd w:val="clear" w:color="auto" w:fill="FFFFFF"/>
          <w:lang w:val="zh-CN"/>
        </w:rPr>
      </w:pPr>
      <w:r>
        <w:rPr>
          <w:rFonts w:hint="eastAsia" w:ascii="楷体_GB2312" w:hAnsi="楷体_GB2312" w:eastAsia="楷体_GB2312" w:cs="楷体_GB2312"/>
          <w:b w:val="0"/>
          <w:bCs w:val="0"/>
          <w:kern w:val="0"/>
          <w:sz w:val="32"/>
          <w:szCs w:val="32"/>
          <w:shd w:val="clear" w:color="auto" w:fill="FFFFFF"/>
          <w:lang w:val="zh-CN"/>
        </w:rPr>
        <w:t>机构组成</w:t>
      </w:r>
    </w:p>
    <w:p w14:paraId="0C153108">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left"/>
        <w:textAlignment w:val="auto"/>
        <w:rPr>
          <w:rFonts w:hint="eastAsia"/>
          <w:lang w:val="zh-CN"/>
        </w:rPr>
      </w:pPr>
      <w:r>
        <w:rPr>
          <w:rFonts w:hint="eastAsia" w:ascii="仿宋_GB2312" w:eastAsia="仿宋_GB2312"/>
          <w:color w:val="000000"/>
          <w:sz w:val="32"/>
          <w:szCs w:val="32"/>
        </w:rPr>
        <w:t>盐边县残疾人联合会是参公管理的事业单位。</w:t>
      </w:r>
      <w:r>
        <w:rPr>
          <w:rFonts w:hint="eastAsia" w:ascii="仿宋_GB2312" w:eastAsia="仿宋_GB2312"/>
          <w:sz w:val="32"/>
          <w:szCs w:val="32"/>
        </w:rPr>
        <w:t>下属非独立核算单位1个</w:t>
      </w:r>
      <w:r>
        <w:rPr>
          <w:rFonts w:hint="eastAsia" w:ascii="仿宋_GB2312" w:eastAsia="仿宋_GB2312"/>
          <w:sz w:val="32"/>
          <w:szCs w:val="32"/>
          <w:lang w:eastAsia="zh-CN"/>
        </w:rPr>
        <w:t>：</w:t>
      </w:r>
      <w:r>
        <w:rPr>
          <w:rFonts w:hint="eastAsia" w:ascii="仿宋_GB2312" w:eastAsia="仿宋_GB2312"/>
          <w:sz w:val="32"/>
          <w:szCs w:val="32"/>
        </w:rPr>
        <w:t>残疾人劳动就业服务中心。</w:t>
      </w:r>
    </w:p>
    <w:p w14:paraId="5D49E86E">
      <w:pPr>
        <w:keepNext w:val="0"/>
        <w:keepLines w:val="0"/>
        <w:pageBreakBefore w:val="0"/>
        <w:widowControl/>
        <w:numPr>
          <w:ilvl w:val="0"/>
          <w:numId w:val="4"/>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val="0"/>
          <w:bCs w:val="0"/>
          <w:kern w:val="0"/>
          <w:sz w:val="32"/>
          <w:szCs w:val="32"/>
          <w:shd w:val="clear" w:color="auto" w:fill="FFFFFF"/>
          <w:lang w:val="zh-CN"/>
        </w:rPr>
        <w:t>机构职能和人员概况</w:t>
      </w:r>
    </w:p>
    <w:p w14:paraId="1CDD38D7">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eastAsia="仿宋_GB2312"/>
          <w:kern w:val="0"/>
          <w:sz w:val="32"/>
          <w:szCs w:val="32"/>
          <w:lang w:eastAsia="zh-CN"/>
        </w:rPr>
      </w:pPr>
      <w:r>
        <w:rPr>
          <w:rFonts w:hint="eastAsia" w:ascii="仿宋_GB2312" w:eastAsia="仿宋_GB2312"/>
          <w:b w:val="0"/>
          <w:bCs w:val="0"/>
          <w:color w:val="000000"/>
          <w:sz w:val="32"/>
          <w:szCs w:val="32"/>
          <w:lang w:val="en-US" w:eastAsia="zh-CN"/>
        </w:rPr>
        <w:t>机构职能：</w:t>
      </w:r>
      <w:r>
        <w:rPr>
          <w:rFonts w:hint="eastAsia" w:ascii="仿宋_GB2312" w:eastAsia="仿宋_GB2312"/>
          <w:color w:val="000000"/>
          <w:sz w:val="32"/>
          <w:szCs w:val="32"/>
        </w:rPr>
        <w:t>1.履行代表、服务、管理三大职能。代表残疾人共同利益、向政府及有关方面反映残疾人的意见和需要、维护残疾人的合法权益，为残疾人服务。全面落实“党政同责、一岗双责、失职追责”，要求</w:t>
      </w:r>
      <w:r>
        <w:rPr>
          <w:rFonts w:hint="eastAsia" w:ascii="仿宋_GB2312" w:hAnsi="仿宋_GB2312" w:eastAsia="仿宋_GB2312"/>
          <w:sz w:val="32"/>
          <w:szCs w:val="32"/>
        </w:rPr>
        <w:t>从事我县残疾人康复、就业、扶贫等与残疾人健康、生产、生活息息相关的残疾人公益类事业单位</w:t>
      </w:r>
      <w:r>
        <w:rPr>
          <w:rFonts w:hint="eastAsia" w:ascii="仿宋_GB2312" w:eastAsia="仿宋_GB2312"/>
          <w:color w:val="000000"/>
          <w:sz w:val="32"/>
          <w:szCs w:val="32"/>
        </w:rPr>
        <w:t>。</w:t>
      </w:r>
      <w:r>
        <w:rPr>
          <w:rFonts w:hint="eastAsia" w:ascii="仿宋_GB2312" w:eastAsia="仿宋_GB2312"/>
          <w:kern w:val="0"/>
          <w:sz w:val="32"/>
          <w:szCs w:val="32"/>
        </w:rPr>
        <w:t>2.承担县政府公布的有关行政审批事项</w:t>
      </w:r>
      <w:r>
        <w:rPr>
          <w:rFonts w:hint="eastAsia" w:ascii="仿宋_GB2312" w:eastAsia="仿宋_GB2312"/>
          <w:kern w:val="0"/>
          <w:sz w:val="32"/>
          <w:szCs w:val="32"/>
          <w:lang w:eastAsia="zh-CN"/>
        </w:rPr>
        <w:t>。</w:t>
      </w:r>
    </w:p>
    <w:p w14:paraId="177CC6CB">
      <w:pPr>
        <w:keepNext w:val="0"/>
        <w:keepLines w:val="0"/>
        <w:pageBreakBefore w:val="0"/>
        <w:kinsoku/>
        <w:wordWrap/>
        <w:overflowPunct/>
        <w:topLinePunct w:val="0"/>
        <w:autoSpaceDE/>
        <w:autoSpaceDN/>
        <w:bidi w:val="0"/>
        <w:spacing w:line="600" w:lineRule="exact"/>
        <w:ind w:firstLine="640" w:firstLineChars="200"/>
        <w:textAlignment w:val="auto"/>
        <w:rPr>
          <w:rFonts w:hint="eastAsia" w:eastAsia="仿宋_GB2312"/>
          <w:lang w:val="en-US" w:eastAsia="zh-CN"/>
        </w:rPr>
      </w:pPr>
      <w:r>
        <w:rPr>
          <w:rFonts w:hint="eastAsia" w:ascii="仿宋_GB2312" w:hAnsi="宋体" w:eastAsia="仿宋_GB2312" w:cs="宋体"/>
          <w:kern w:val="0"/>
          <w:sz w:val="32"/>
          <w:szCs w:val="32"/>
          <w:shd w:val="clear" w:color="auto" w:fill="FFFFFF"/>
          <w:lang w:val="zh-CN"/>
        </w:rPr>
        <w:t>人员概况</w:t>
      </w:r>
      <w:r>
        <w:rPr>
          <w:rFonts w:hint="eastAsia" w:hAnsi="宋体" w:cs="宋体"/>
          <w:kern w:val="0"/>
          <w:sz w:val="32"/>
          <w:szCs w:val="32"/>
          <w:shd w:val="clear" w:color="auto" w:fill="FFFFFF"/>
          <w:lang w:val="zh-CN"/>
        </w:rPr>
        <w:t>：</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年末编制</w:t>
      </w:r>
      <w:r>
        <w:rPr>
          <w:rFonts w:hint="eastAsia" w:ascii="仿宋_GB2312" w:eastAsia="仿宋_GB2312"/>
          <w:sz w:val="32"/>
          <w:szCs w:val="32"/>
          <w:lang w:val="en-US" w:eastAsia="zh-CN"/>
        </w:rPr>
        <w:t>5</w:t>
      </w:r>
      <w:r>
        <w:rPr>
          <w:rFonts w:hint="eastAsia" w:ascii="仿宋_GB2312" w:eastAsia="仿宋_GB2312"/>
          <w:sz w:val="32"/>
          <w:szCs w:val="32"/>
        </w:rPr>
        <w:t>人，在职</w:t>
      </w:r>
      <w:r>
        <w:rPr>
          <w:rFonts w:hint="eastAsia" w:ascii="仿宋_GB2312" w:eastAsia="仿宋_GB2312"/>
          <w:sz w:val="32"/>
          <w:szCs w:val="32"/>
          <w:lang w:val="en-US" w:eastAsia="zh-CN"/>
        </w:rPr>
        <w:t>6</w:t>
      </w:r>
      <w:r>
        <w:rPr>
          <w:rFonts w:hint="eastAsia" w:ascii="仿宋_GB2312" w:eastAsia="仿宋_GB2312"/>
          <w:sz w:val="32"/>
          <w:szCs w:val="32"/>
        </w:rPr>
        <w:t>人，退休4人</w:t>
      </w:r>
      <w:r>
        <w:rPr>
          <w:rFonts w:hint="eastAsia" w:ascii="仿宋_GB2312" w:eastAsia="仿宋_GB2312"/>
          <w:sz w:val="32"/>
          <w:szCs w:val="32"/>
          <w:lang w:eastAsia="zh-CN"/>
        </w:rPr>
        <w:t>。</w:t>
      </w:r>
    </w:p>
    <w:p w14:paraId="1BC63FB5">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40" w:firstLineChars="200"/>
        <w:contextualSpacing/>
        <w:jc w:val="left"/>
        <w:textAlignment w:val="auto"/>
        <w:rPr>
          <w:b w:val="0"/>
          <w:bCs w:val="0"/>
          <w:lang w:val="zh-CN"/>
        </w:rPr>
      </w:pPr>
      <w:r>
        <w:rPr>
          <w:rFonts w:hint="eastAsia" w:ascii="楷体_GB2312" w:hAnsi="楷体_GB2312" w:eastAsia="楷体_GB2312" w:cs="楷体_GB2312"/>
          <w:b w:val="0"/>
          <w:bCs w:val="0"/>
          <w:kern w:val="0"/>
          <w:sz w:val="32"/>
          <w:szCs w:val="32"/>
          <w:shd w:val="clear" w:color="auto" w:fill="FFFFFF"/>
          <w:lang w:val="en-US" w:eastAsia="zh-CN"/>
        </w:rPr>
        <w:t>（三）2022</w:t>
      </w:r>
      <w:r>
        <w:rPr>
          <w:rFonts w:hint="eastAsia" w:ascii="楷体_GB2312" w:hAnsi="楷体_GB2312" w:eastAsia="楷体_GB2312" w:cs="楷体_GB2312"/>
          <w:b w:val="0"/>
          <w:bCs w:val="0"/>
          <w:kern w:val="0"/>
          <w:sz w:val="32"/>
          <w:szCs w:val="32"/>
          <w:shd w:val="clear" w:color="auto" w:fill="FFFFFF"/>
          <w:lang w:val="zh-CN"/>
        </w:rPr>
        <w:t>年度主要工作任务</w:t>
      </w:r>
    </w:p>
    <w:p w14:paraId="142EDBB8">
      <w:pPr>
        <w:keepNext w:val="0"/>
        <w:keepLines w:val="0"/>
        <w:pageBreakBefore w:val="0"/>
        <w:widowControl/>
        <w:kinsoku/>
        <w:wordWrap/>
        <w:overflowPunct/>
        <w:topLinePunct w:val="0"/>
        <w:autoSpaceDE/>
        <w:autoSpaceDN/>
        <w:bidi w:val="0"/>
        <w:spacing w:line="600" w:lineRule="exact"/>
        <w:ind w:firstLine="640" w:firstLineChars="200"/>
        <w:textAlignment w:val="auto"/>
        <w:rPr>
          <w:rStyle w:val="40"/>
          <w:rFonts w:hint="eastAsia" w:ascii="仿宋" w:hAnsi="仿宋" w:eastAsia="仿宋" w:cs="仿宋"/>
          <w:b/>
          <w:bCs/>
          <w:sz w:val="32"/>
          <w:szCs w:val="32"/>
          <w:lang w:eastAsia="zh-CN"/>
        </w:rPr>
      </w:pPr>
      <w:r>
        <w:rPr>
          <w:rStyle w:val="40"/>
          <w:rFonts w:hint="eastAsia" w:ascii="仿宋" w:hAnsi="仿宋" w:eastAsia="仿宋" w:cs="仿宋"/>
          <w:sz w:val="32"/>
          <w:szCs w:val="32"/>
        </w:rPr>
        <w:t>1</w:t>
      </w:r>
      <w:r>
        <w:rPr>
          <w:rStyle w:val="40"/>
          <w:rFonts w:hint="eastAsia" w:ascii="仿宋" w:hAnsi="仿宋" w:eastAsia="仿宋" w:cs="仿宋"/>
          <w:sz w:val="32"/>
          <w:szCs w:val="32"/>
          <w:lang w:val="en-US" w:eastAsia="zh-CN"/>
        </w:rPr>
        <w:t>.</w:t>
      </w:r>
      <w:r>
        <w:rPr>
          <w:rStyle w:val="40"/>
          <w:rFonts w:hint="eastAsia" w:ascii="仿宋" w:hAnsi="仿宋" w:eastAsia="仿宋" w:cs="仿宋"/>
          <w:bCs/>
          <w:sz w:val="32"/>
          <w:szCs w:val="32"/>
        </w:rPr>
        <w:t>量服工作</w:t>
      </w:r>
    </w:p>
    <w:p w14:paraId="470C03D7">
      <w:pPr>
        <w:pStyle w:val="2"/>
        <w:keepNext w:val="0"/>
        <w:keepLines w:val="0"/>
        <w:pageBreakBefore w:val="0"/>
        <w:kinsoku/>
        <w:wordWrap/>
        <w:overflowPunct/>
        <w:topLinePunct w:val="0"/>
        <w:autoSpaceDE/>
        <w:autoSpaceDN/>
        <w:bidi w:val="0"/>
        <w:adjustRightInd w:val="0"/>
        <w:spacing w:before="0" w:beforeLines="0" w:line="600" w:lineRule="exact"/>
        <w:ind w:firstLine="640" w:firstLineChars="200"/>
        <w:textAlignment w:val="auto"/>
        <w:rPr>
          <w:rStyle w:val="40"/>
          <w:rFonts w:hint="eastAsia" w:hAnsi="仿宋" w:cs="仿宋_GB2312"/>
          <w:color w:val="000000"/>
          <w:sz w:val="32"/>
        </w:rPr>
      </w:pPr>
      <w:r>
        <w:rPr>
          <w:rStyle w:val="40"/>
          <w:rFonts w:hint="eastAsia" w:hAnsi="仿宋" w:cs="仿宋_GB2312"/>
          <w:sz w:val="32"/>
        </w:rPr>
        <w:t>持续深化优化“量服”工作，确保持证残疾人“量服”覆盖率达到90%以上，“量服”精准度达到90%以上。</w:t>
      </w:r>
      <w:r>
        <w:rPr>
          <w:rStyle w:val="40"/>
          <w:rFonts w:hint="eastAsia" w:hAnsi="仿宋" w:cs="仿宋_GB2312"/>
          <w:color w:val="000000"/>
          <w:sz w:val="32"/>
        </w:rPr>
        <w:t>做好残疾人基本服务状况和需求动态更新工作。</w:t>
      </w:r>
    </w:p>
    <w:p w14:paraId="4D472159">
      <w:pPr>
        <w:pStyle w:val="2"/>
        <w:keepNext w:val="0"/>
        <w:keepLines w:val="0"/>
        <w:pageBreakBefore w:val="0"/>
        <w:kinsoku/>
        <w:wordWrap/>
        <w:overflowPunct/>
        <w:topLinePunct w:val="0"/>
        <w:autoSpaceDE/>
        <w:autoSpaceDN/>
        <w:bidi w:val="0"/>
        <w:adjustRightInd w:val="0"/>
        <w:spacing w:before="0" w:beforeLines="0" w:line="600" w:lineRule="exact"/>
        <w:ind w:firstLine="640" w:firstLineChars="200"/>
        <w:textAlignment w:val="auto"/>
        <w:rPr>
          <w:rStyle w:val="40"/>
          <w:rFonts w:hint="eastAsia" w:hAnsi="黑体" w:eastAsia="仿宋_GB2312" w:cs="黑体"/>
          <w:sz w:val="32"/>
          <w:lang w:eastAsia="zh-CN"/>
        </w:rPr>
      </w:pPr>
      <w:r>
        <w:rPr>
          <w:rStyle w:val="40"/>
          <w:rFonts w:hint="eastAsia" w:hAnsi="黑体" w:cs="黑体"/>
          <w:sz w:val="32"/>
          <w:lang w:val="en-US" w:eastAsia="zh-CN"/>
        </w:rPr>
        <w:t>2.</w:t>
      </w:r>
      <w:r>
        <w:rPr>
          <w:rStyle w:val="40"/>
          <w:rFonts w:hint="eastAsia" w:hAnsi="黑体" w:cs="黑体"/>
          <w:sz w:val="32"/>
        </w:rPr>
        <w:t>康复工作</w:t>
      </w:r>
    </w:p>
    <w:p w14:paraId="0B116FE9">
      <w:pPr>
        <w:pStyle w:val="2"/>
        <w:keepNext w:val="0"/>
        <w:keepLines w:val="0"/>
        <w:pageBreakBefore w:val="0"/>
        <w:kinsoku/>
        <w:wordWrap/>
        <w:overflowPunct/>
        <w:topLinePunct w:val="0"/>
        <w:autoSpaceDE/>
        <w:autoSpaceDN/>
        <w:bidi w:val="0"/>
        <w:adjustRightInd w:val="0"/>
        <w:spacing w:before="0" w:beforeLines="0" w:line="600" w:lineRule="exact"/>
        <w:ind w:firstLine="640" w:firstLineChars="200"/>
        <w:textAlignment w:val="auto"/>
        <w:rPr>
          <w:rStyle w:val="40"/>
          <w:rFonts w:hint="eastAsia" w:hAnsi="仿宋" w:cs="仿宋_GB2312"/>
          <w:sz w:val="32"/>
        </w:rPr>
      </w:pPr>
      <w:r>
        <w:rPr>
          <w:rStyle w:val="40"/>
          <w:rFonts w:hint="eastAsia" w:hAnsi="仿宋" w:cs="仿宋_GB2312"/>
          <w:sz w:val="32"/>
        </w:rPr>
        <w:t>贫困精神病患者服药（住院）医疗救助。残疾儿童康复救助。“</w:t>
      </w:r>
      <w:r>
        <w:rPr>
          <w:rStyle w:val="40"/>
          <w:rFonts w:hint="eastAsia" w:hAnsi="仿宋" w:cs="仿宋_GB2312"/>
          <w:color w:val="000000"/>
          <w:spacing w:val="12"/>
          <w:sz w:val="32"/>
        </w:rPr>
        <w:t>爱眼公益行”公益项目。</w:t>
      </w:r>
      <w:r>
        <w:rPr>
          <w:rStyle w:val="40"/>
          <w:rFonts w:hint="eastAsia" w:hAnsi="仿宋" w:cs="仿宋_GB2312"/>
          <w:color w:val="000000"/>
          <w:spacing w:val="14"/>
          <w:sz w:val="32"/>
        </w:rPr>
        <w:t>贫困残疾人基本型辅助器具适配。</w:t>
      </w:r>
    </w:p>
    <w:p w14:paraId="4C796F37">
      <w:pPr>
        <w:pStyle w:val="2"/>
        <w:keepNext w:val="0"/>
        <w:keepLines w:val="0"/>
        <w:pageBreakBefore w:val="0"/>
        <w:kinsoku/>
        <w:wordWrap/>
        <w:overflowPunct/>
        <w:topLinePunct w:val="0"/>
        <w:autoSpaceDE/>
        <w:autoSpaceDN/>
        <w:bidi w:val="0"/>
        <w:adjustRightInd w:val="0"/>
        <w:spacing w:before="0" w:beforeLines="0" w:line="600" w:lineRule="exact"/>
        <w:ind w:firstLine="640" w:firstLineChars="200"/>
        <w:textAlignment w:val="auto"/>
        <w:rPr>
          <w:rStyle w:val="40"/>
          <w:rFonts w:hint="eastAsia" w:hAnsi="黑体" w:eastAsia="仿宋_GB2312" w:cs="黑体"/>
          <w:sz w:val="32"/>
          <w:lang w:eastAsia="zh-CN"/>
        </w:rPr>
      </w:pPr>
      <w:r>
        <w:rPr>
          <w:rStyle w:val="40"/>
          <w:rFonts w:hint="eastAsia" w:hAnsi="黑体" w:cs="黑体"/>
          <w:sz w:val="32"/>
          <w:lang w:val="en-US" w:eastAsia="zh-CN"/>
        </w:rPr>
        <w:t>3.</w:t>
      </w:r>
      <w:r>
        <w:rPr>
          <w:rStyle w:val="40"/>
          <w:rFonts w:hint="eastAsia" w:hAnsi="黑体" w:cs="黑体"/>
          <w:sz w:val="32"/>
        </w:rPr>
        <w:t>教就工作</w:t>
      </w:r>
    </w:p>
    <w:p w14:paraId="2BC9AD6B">
      <w:pPr>
        <w:pStyle w:val="2"/>
        <w:keepNext w:val="0"/>
        <w:keepLines w:val="0"/>
        <w:pageBreakBefore w:val="0"/>
        <w:kinsoku/>
        <w:wordWrap/>
        <w:overflowPunct/>
        <w:topLinePunct w:val="0"/>
        <w:autoSpaceDE/>
        <w:autoSpaceDN/>
        <w:bidi w:val="0"/>
        <w:adjustRightInd w:val="0"/>
        <w:spacing w:before="0" w:beforeLines="0" w:line="600" w:lineRule="exact"/>
        <w:ind w:firstLine="640" w:firstLineChars="200"/>
        <w:textAlignment w:val="auto"/>
        <w:rPr>
          <w:lang w:val="zh-CN"/>
        </w:rPr>
      </w:pPr>
      <w:r>
        <w:rPr>
          <w:rStyle w:val="40"/>
          <w:rFonts w:hint="eastAsia" w:cs="仿宋_GB2312"/>
          <w:sz w:val="32"/>
        </w:rPr>
        <w:t>开展残疾人职业技能和农村实用技术培训</w:t>
      </w:r>
      <w:r>
        <w:rPr>
          <w:rStyle w:val="40"/>
          <w:rFonts w:hint="eastAsia" w:cs="仿宋_GB2312"/>
          <w:sz w:val="32"/>
          <w:lang w:eastAsia="zh-CN"/>
        </w:rPr>
        <w:t>，</w:t>
      </w:r>
      <w:r>
        <w:rPr>
          <w:rStyle w:val="40"/>
          <w:rFonts w:hint="eastAsia" w:hAnsi="仿宋" w:cs="仿宋_GB2312"/>
          <w:sz w:val="32"/>
        </w:rPr>
        <w:t>农村贫困残疾人</w:t>
      </w:r>
      <w:r>
        <w:rPr>
          <w:rStyle w:val="40"/>
          <w:rFonts w:hint="eastAsia" w:hAnsi="仿宋" w:cs="仿宋_GB2312"/>
          <w:sz w:val="32"/>
          <w:lang w:val="en-US" w:eastAsia="zh-CN"/>
        </w:rPr>
        <w:t>灵活就业，</w:t>
      </w:r>
      <w:r>
        <w:rPr>
          <w:rStyle w:val="40"/>
          <w:rFonts w:hint="eastAsia" w:hAnsi="仿宋" w:cs="仿宋_GB2312"/>
          <w:sz w:val="32"/>
        </w:rPr>
        <w:t>农村贫困残疾人</w:t>
      </w:r>
      <w:r>
        <w:rPr>
          <w:rStyle w:val="40"/>
          <w:rFonts w:hint="eastAsia" w:hAnsi="仿宋" w:cs="仿宋_GB2312"/>
          <w:color w:val="000000"/>
          <w:sz w:val="32"/>
        </w:rPr>
        <w:t>发展生产</w:t>
      </w:r>
      <w:r>
        <w:rPr>
          <w:rStyle w:val="40"/>
          <w:rFonts w:hint="eastAsia" w:hAnsi="仿宋" w:cs="仿宋_GB2312"/>
          <w:color w:val="000000"/>
          <w:sz w:val="32"/>
          <w:lang w:eastAsia="zh-CN"/>
        </w:rPr>
        <w:t>，</w:t>
      </w:r>
      <w:r>
        <w:rPr>
          <w:rStyle w:val="40"/>
          <w:rFonts w:hint="eastAsia" w:hAnsi="黑体" w:cs="仿宋_GB2312"/>
          <w:sz w:val="32"/>
        </w:rPr>
        <w:t>残疾人教育</w:t>
      </w:r>
      <w:r>
        <w:rPr>
          <w:rStyle w:val="40"/>
          <w:rFonts w:hint="eastAsia" w:hAnsi="黑体" w:cs="仿宋_GB2312"/>
          <w:sz w:val="32"/>
          <w:lang w:eastAsia="zh-CN"/>
        </w:rPr>
        <w:t>，</w:t>
      </w:r>
      <w:r>
        <w:rPr>
          <w:rStyle w:val="40"/>
          <w:rFonts w:hint="eastAsia" w:cs="仿宋_GB2312"/>
          <w:sz w:val="32"/>
        </w:rPr>
        <w:t>做好残疾人扶贫对象生活费补贴等工作。</w:t>
      </w:r>
    </w:p>
    <w:p w14:paraId="5903FBF3">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Chars="200"/>
        <w:contextualSpacing/>
        <w:jc w:val="left"/>
        <w:textAlignment w:val="auto"/>
        <w:rPr>
          <w:rFonts w:hint="eastAsia" w:ascii="楷体_GB2312" w:hAnsi="楷体_GB2312" w:eastAsia="楷体_GB2312" w:cs="楷体_GB2312"/>
          <w:b w:val="0"/>
          <w:bCs w:val="0"/>
          <w:kern w:val="0"/>
          <w:sz w:val="32"/>
          <w:szCs w:val="32"/>
          <w:shd w:val="clear" w:color="auto" w:fill="FFFFFF"/>
          <w:lang w:val="zh-CN"/>
        </w:rPr>
      </w:pPr>
      <w:r>
        <w:rPr>
          <w:rFonts w:hint="eastAsia" w:ascii="楷体_GB2312" w:hAnsi="楷体_GB2312" w:eastAsia="楷体_GB2312" w:cs="楷体_GB2312"/>
          <w:b w:val="0"/>
          <w:bCs w:val="0"/>
          <w:kern w:val="0"/>
          <w:sz w:val="32"/>
          <w:szCs w:val="32"/>
          <w:shd w:val="clear" w:color="auto" w:fill="FFFFFF"/>
          <w:lang w:val="zh-CN"/>
        </w:rPr>
        <w:t>（</w:t>
      </w:r>
      <w:r>
        <w:rPr>
          <w:rFonts w:hint="eastAsia" w:ascii="楷体_GB2312" w:hAnsi="楷体_GB2312" w:eastAsia="楷体_GB2312" w:cs="楷体_GB2312"/>
          <w:b w:val="0"/>
          <w:bCs w:val="0"/>
          <w:kern w:val="0"/>
          <w:sz w:val="32"/>
          <w:szCs w:val="32"/>
          <w:shd w:val="clear" w:color="auto" w:fill="FFFFFF"/>
          <w:lang w:val="en-US" w:eastAsia="zh-CN"/>
        </w:rPr>
        <w:t>四</w:t>
      </w:r>
      <w:r>
        <w:rPr>
          <w:rFonts w:hint="eastAsia" w:ascii="楷体_GB2312" w:hAnsi="楷体_GB2312" w:eastAsia="楷体_GB2312" w:cs="楷体_GB2312"/>
          <w:b w:val="0"/>
          <w:bCs w:val="0"/>
          <w:kern w:val="0"/>
          <w:sz w:val="32"/>
          <w:szCs w:val="32"/>
          <w:shd w:val="clear" w:color="auto" w:fill="FFFFFF"/>
          <w:lang w:val="zh-CN"/>
        </w:rPr>
        <w:t>）部门整体支出绩效目标</w:t>
      </w:r>
    </w:p>
    <w:p w14:paraId="281CB27C">
      <w:pPr>
        <w:pStyle w:val="10"/>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_GB2312" w:hAnsi="Times New Roman" w:eastAsia="仿宋_GB2312"/>
          <w:sz w:val="32"/>
          <w:szCs w:val="32"/>
        </w:rPr>
      </w:pPr>
      <w:r>
        <w:rPr>
          <w:rFonts w:hint="eastAsia" w:ascii="仿宋_GB2312" w:hAnsi="Times New Roman" w:eastAsia="仿宋_GB2312"/>
          <w:sz w:val="32"/>
          <w:szCs w:val="32"/>
        </w:rPr>
        <w:t>1.基本支出安排及使用情况</w:t>
      </w:r>
    </w:p>
    <w:p w14:paraId="19B3F13D">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eastAsia="仿宋_GB2312"/>
          <w:color w:val="000000"/>
          <w:sz w:val="32"/>
          <w:szCs w:val="32"/>
        </w:rPr>
      </w:pPr>
      <w:r>
        <w:rPr>
          <w:rFonts w:hint="eastAsia" w:ascii="仿宋_GB2312" w:eastAsia="仿宋_GB2312"/>
          <w:sz w:val="32"/>
          <w:szCs w:val="32"/>
        </w:rPr>
        <w:t>基本支出</w:t>
      </w:r>
      <w:r>
        <w:rPr>
          <w:rFonts w:hint="eastAsia" w:ascii="仿宋_GB2312" w:eastAsia="仿宋_GB2312"/>
          <w:sz w:val="32"/>
          <w:szCs w:val="32"/>
          <w:lang w:val="en-US" w:eastAsia="zh-CN"/>
        </w:rPr>
        <w:t>130.86</w:t>
      </w:r>
      <w:r>
        <w:rPr>
          <w:rFonts w:hint="eastAsia" w:ascii="仿宋_GB2312" w:eastAsia="仿宋_GB2312"/>
          <w:sz w:val="32"/>
          <w:szCs w:val="32"/>
        </w:rPr>
        <w:t>万元，包含人员类和运转类，是用于保障</w:t>
      </w:r>
      <w:r>
        <w:rPr>
          <w:rFonts w:hint="eastAsia" w:ascii="仿宋_GB2312" w:eastAsia="仿宋_GB2312"/>
          <w:color w:val="000000"/>
          <w:sz w:val="32"/>
          <w:szCs w:val="32"/>
          <w:lang w:val="en-US" w:eastAsia="zh-CN"/>
        </w:rPr>
        <w:t>盐边县残疾人联合会</w:t>
      </w:r>
      <w:r>
        <w:rPr>
          <w:rFonts w:hint="eastAsia" w:ascii="仿宋_GB2312" w:eastAsia="仿宋_GB2312"/>
          <w:sz w:val="32"/>
          <w:szCs w:val="32"/>
        </w:rPr>
        <w:t>等机构正常运转的日常支出，</w:t>
      </w:r>
      <w:r>
        <w:rPr>
          <w:rFonts w:hint="eastAsia" w:ascii="仿宋_GB2312" w:hAnsi="仿宋" w:eastAsia="仿宋_GB2312"/>
          <w:color w:val="000000"/>
          <w:sz w:val="32"/>
          <w:szCs w:val="32"/>
          <w:shd w:val="clear" w:color="auto" w:fill="FFFFFF"/>
          <w:lang w:bidi="ar"/>
        </w:rPr>
        <w:t>基本支出中的工资福利、对个人和家庭补助支出主要用于职工基本工资、绩效工资、津贴补贴、养老保险等各类保险缴费、在职及退休人员目标奖奖金、住房公积金等。日常公用支出主要用于办公费、水电费、邮电费、差旅费、工会经费、其他交通费等方面</w:t>
      </w:r>
      <w:r>
        <w:rPr>
          <w:rFonts w:hint="eastAsia" w:ascii="仿宋_GB2312" w:hAnsi="仿宋" w:eastAsia="仿宋_GB2312"/>
          <w:color w:val="000000"/>
          <w:sz w:val="32"/>
          <w:szCs w:val="32"/>
          <w:shd w:val="clear" w:color="auto" w:fill="FFFFFF"/>
          <w:lang w:eastAsia="zh-CN" w:bidi="ar"/>
        </w:rPr>
        <w:t>，</w:t>
      </w:r>
      <w:r>
        <w:rPr>
          <w:rFonts w:hint="eastAsia" w:ascii="仿宋_GB2312" w:hAnsi="仿宋" w:eastAsia="仿宋_GB2312"/>
          <w:color w:val="000000"/>
          <w:sz w:val="32"/>
          <w:szCs w:val="32"/>
          <w:shd w:val="clear" w:color="auto" w:fill="FFFFFF"/>
          <w:lang w:bidi="ar"/>
        </w:rPr>
        <w:t>完成100%</w:t>
      </w:r>
      <w:r>
        <w:rPr>
          <w:rFonts w:hint="eastAsia" w:ascii="仿宋_GB2312" w:hAnsi="仿宋" w:eastAsia="仿宋_GB2312"/>
          <w:color w:val="000000"/>
          <w:sz w:val="32"/>
          <w:szCs w:val="32"/>
          <w:shd w:val="clear" w:color="auto" w:fill="FFFFFF"/>
          <w:lang w:eastAsia="zh-CN" w:bidi="ar"/>
        </w:rPr>
        <w:t>。</w:t>
      </w:r>
      <w:r>
        <w:rPr>
          <w:rFonts w:hint="eastAsia" w:ascii="仿宋_GB2312" w:eastAsia="仿宋_GB2312"/>
          <w:sz w:val="32"/>
          <w:szCs w:val="32"/>
        </w:rPr>
        <w:t>其中：工资福利支出</w:t>
      </w:r>
      <w:r>
        <w:rPr>
          <w:rFonts w:hint="eastAsia" w:ascii="仿宋_GB2312" w:eastAsia="仿宋_GB2312"/>
          <w:sz w:val="32"/>
          <w:szCs w:val="32"/>
          <w:lang w:val="en-US" w:eastAsia="zh-CN"/>
        </w:rPr>
        <w:t>114.33</w:t>
      </w:r>
      <w:r>
        <w:rPr>
          <w:rFonts w:hint="eastAsia" w:ascii="仿宋_GB2312" w:eastAsia="仿宋_GB2312"/>
          <w:sz w:val="32"/>
          <w:szCs w:val="32"/>
        </w:rPr>
        <w:t>万元，对个人和家庭的补助支出</w:t>
      </w:r>
      <w:r>
        <w:rPr>
          <w:rFonts w:hint="eastAsia" w:ascii="仿宋_GB2312" w:eastAsia="仿宋_GB2312"/>
          <w:sz w:val="32"/>
          <w:szCs w:val="32"/>
          <w:lang w:val="en-US" w:eastAsia="zh-CN"/>
        </w:rPr>
        <w:t>8.06万元</w:t>
      </w:r>
      <w:r>
        <w:rPr>
          <w:rFonts w:hint="eastAsia" w:ascii="仿宋_GB2312" w:eastAsia="仿宋_GB2312"/>
          <w:sz w:val="32"/>
          <w:szCs w:val="32"/>
        </w:rPr>
        <w:t>，日常公用支出</w:t>
      </w:r>
      <w:r>
        <w:rPr>
          <w:rFonts w:hint="eastAsia" w:ascii="仿宋_GB2312" w:eastAsia="仿宋_GB2312"/>
          <w:sz w:val="32"/>
          <w:szCs w:val="32"/>
          <w:lang w:val="en-US" w:eastAsia="zh-CN"/>
        </w:rPr>
        <w:t>8.47</w:t>
      </w:r>
      <w:r>
        <w:rPr>
          <w:rFonts w:hint="eastAsia" w:ascii="仿宋_GB2312" w:eastAsia="仿宋_GB2312"/>
          <w:sz w:val="32"/>
          <w:szCs w:val="32"/>
        </w:rPr>
        <w:t>万元。</w:t>
      </w:r>
    </w:p>
    <w:p w14:paraId="78FC5D07">
      <w:pPr>
        <w:pStyle w:val="10"/>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_GB2312" w:hAnsi="Times New Roman" w:eastAsia="仿宋_GB2312"/>
          <w:sz w:val="32"/>
          <w:szCs w:val="32"/>
        </w:rPr>
      </w:pPr>
      <w:r>
        <w:rPr>
          <w:rFonts w:hint="eastAsia" w:ascii="仿宋_GB2312" w:hAnsi="Times New Roman" w:eastAsia="仿宋_GB2312"/>
          <w:sz w:val="32"/>
          <w:szCs w:val="32"/>
        </w:rPr>
        <w:t>2.预算项目安排及支出情况</w:t>
      </w:r>
    </w:p>
    <w:p w14:paraId="6742ADB5">
      <w:pPr>
        <w:keepNext w:val="0"/>
        <w:keepLines w:val="0"/>
        <w:pageBreakBefore w:val="0"/>
        <w:kinsoku/>
        <w:wordWrap/>
        <w:overflowPunct/>
        <w:topLinePunct w:val="0"/>
        <w:autoSpaceDE/>
        <w:autoSpaceDN/>
        <w:bidi w:val="0"/>
        <w:spacing w:line="600" w:lineRule="exact"/>
        <w:ind w:firstLine="640" w:firstLineChars="200"/>
        <w:textAlignment w:val="auto"/>
        <w:rPr>
          <w:rFonts w:hint="eastAsia"/>
          <w:lang w:val="zh-CN"/>
        </w:rPr>
      </w:pPr>
      <w:r>
        <w:rPr>
          <w:rFonts w:hint="eastAsia" w:ascii="仿宋_GB2312" w:eastAsia="仿宋_GB2312"/>
          <w:color w:val="000000"/>
          <w:sz w:val="32"/>
          <w:szCs w:val="32"/>
        </w:rPr>
        <w:t>项目支出</w:t>
      </w:r>
      <w:r>
        <w:rPr>
          <w:rFonts w:hint="eastAsia" w:ascii="仿宋_GB2312" w:hAnsi="Times New Roman" w:eastAsia="仿宋_GB2312"/>
          <w:sz w:val="32"/>
          <w:szCs w:val="32"/>
          <w:lang w:val="en-US" w:eastAsia="zh-CN"/>
        </w:rPr>
        <w:t>656.17</w:t>
      </w:r>
      <w:r>
        <w:rPr>
          <w:rFonts w:hint="eastAsia" w:ascii="仿宋_GB2312" w:hAnsi="Times New Roman" w:eastAsia="仿宋_GB2312"/>
          <w:sz w:val="32"/>
          <w:szCs w:val="32"/>
        </w:rPr>
        <w:t>万元</w:t>
      </w:r>
      <w:r>
        <w:rPr>
          <w:rFonts w:hint="eastAsia" w:ascii="仿宋_GB2312" w:eastAsia="仿宋_GB2312"/>
          <w:color w:val="000000"/>
          <w:sz w:val="32"/>
          <w:szCs w:val="32"/>
        </w:rPr>
        <w:t>（特定目标类支出），是用于保障</w:t>
      </w:r>
      <w:r>
        <w:rPr>
          <w:rFonts w:hint="eastAsia" w:ascii="仿宋_GB2312" w:eastAsia="仿宋_GB2312"/>
          <w:color w:val="000000"/>
          <w:sz w:val="32"/>
          <w:szCs w:val="32"/>
          <w:lang w:val="en-US" w:eastAsia="zh-CN"/>
        </w:rPr>
        <w:t>盐边县残疾人联合会</w:t>
      </w:r>
      <w:r>
        <w:rPr>
          <w:rFonts w:hint="eastAsia" w:ascii="仿宋_GB2312" w:eastAsia="仿宋_GB2312"/>
          <w:color w:val="000000"/>
          <w:sz w:val="32"/>
          <w:szCs w:val="32"/>
        </w:rPr>
        <w:t>等机构为完成特定的行政工作任务或事业发展目标，用于专项业务工作的经费支出。</w:t>
      </w:r>
    </w:p>
    <w:p w14:paraId="2EF8538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二、部门资金收支情况</w:t>
      </w:r>
    </w:p>
    <w:p w14:paraId="7FEE0628">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ascii="楷体_GB2312" w:hAnsi="楷体_GB2312" w:eastAsia="楷体_GB2312" w:cs="楷体_GB2312"/>
          <w:b w:val="0"/>
          <w:bCs w:val="0"/>
          <w:kern w:val="0"/>
          <w:sz w:val="32"/>
          <w:szCs w:val="32"/>
          <w:shd w:val="clear" w:color="auto" w:fill="FFFFFF"/>
          <w:lang w:val="zh-CN"/>
        </w:rPr>
      </w:pPr>
      <w:r>
        <w:rPr>
          <w:rFonts w:hint="eastAsia" w:ascii="楷体_GB2312" w:hAnsi="楷体_GB2312" w:eastAsia="楷体_GB2312" w:cs="楷体_GB2312"/>
          <w:b w:val="0"/>
          <w:bCs w:val="0"/>
          <w:kern w:val="0"/>
          <w:sz w:val="32"/>
          <w:szCs w:val="32"/>
          <w:shd w:val="clear" w:color="auto" w:fill="FFFFFF"/>
          <w:lang w:val="zh-CN"/>
        </w:rPr>
        <w:t>（一）部门总体收支情况</w:t>
      </w:r>
    </w:p>
    <w:p w14:paraId="64FA83E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仿宋_GB2312" w:hAnsi="仿宋_GB2312" w:eastAsia="仿宋_GB2312" w:cs="仿宋_GB2312"/>
          <w:kern w:val="0"/>
          <w:sz w:val="32"/>
          <w:szCs w:val="32"/>
          <w:shd w:val="clear" w:color="auto" w:fill="FFFFFF"/>
          <w:lang w:eastAsia="zh-CN"/>
        </w:rPr>
      </w:pPr>
      <w:r>
        <w:rPr>
          <w:rFonts w:hint="eastAsia" w:ascii="仿宋_GB2312" w:hAnsi="仿宋_GB2312" w:eastAsia="仿宋_GB2312" w:cs="仿宋_GB2312"/>
          <w:kern w:val="0"/>
          <w:sz w:val="32"/>
          <w:szCs w:val="32"/>
          <w:shd w:val="clear" w:color="auto" w:fill="FFFFFF"/>
        </w:rPr>
        <w:t>1.部门总体收入情况</w:t>
      </w:r>
    </w:p>
    <w:p w14:paraId="2125097D">
      <w:pPr>
        <w:pStyle w:val="10"/>
        <w:keepNext w:val="0"/>
        <w:keepLines w:val="0"/>
        <w:pageBreakBefore w:val="0"/>
        <w:kinsoku/>
        <w:wordWrap/>
        <w:overflowPunct/>
        <w:topLinePunct w:val="0"/>
        <w:autoSpaceDE/>
        <w:autoSpaceDN/>
        <w:bidi w:val="0"/>
        <w:spacing w:line="600" w:lineRule="exact"/>
        <w:ind w:firstLine="640" w:firstLineChars="200"/>
        <w:jc w:val="left"/>
        <w:textAlignment w:val="auto"/>
      </w:pPr>
      <w:r>
        <w:rPr>
          <w:rFonts w:hint="eastAsia" w:ascii="仿宋_GB2312" w:eastAsia="仿宋_GB2312"/>
          <w:sz w:val="32"/>
          <w:szCs w:val="32"/>
          <w:lang w:val="en-US" w:eastAsia="zh-CN"/>
        </w:rPr>
        <w:t>盐边县残疾人联合会</w:t>
      </w:r>
      <w:r>
        <w:rPr>
          <w:rFonts w:hint="eastAsia" w:ascii="仿宋_GB2312" w:eastAsia="仿宋_GB2312"/>
          <w:sz w:val="32"/>
          <w:szCs w:val="32"/>
        </w:rPr>
        <w:t>上年结转</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年财政拨款收入</w:t>
      </w:r>
      <w:r>
        <w:rPr>
          <w:rFonts w:hint="eastAsia" w:ascii="仿宋_GB2312" w:eastAsia="仿宋_GB2312"/>
          <w:sz w:val="32"/>
          <w:szCs w:val="32"/>
          <w:lang w:val="en-US" w:eastAsia="zh-CN"/>
        </w:rPr>
        <w:t>787.03</w:t>
      </w:r>
      <w:r>
        <w:rPr>
          <w:rFonts w:hint="eastAsia" w:ascii="仿宋_GB2312" w:eastAsia="仿宋_GB2312"/>
          <w:sz w:val="32"/>
          <w:szCs w:val="32"/>
        </w:rPr>
        <w:t>万元。基本收入</w:t>
      </w:r>
      <w:r>
        <w:rPr>
          <w:rFonts w:hint="eastAsia" w:ascii="仿宋_GB2312" w:eastAsia="仿宋_GB2312"/>
          <w:sz w:val="32"/>
          <w:szCs w:val="32"/>
          <w:lang w:val="en-US" w:eastAsia="zh-CN"/>
        </w:rPr>
        <w:t>130.86</w:t>
      </w:r>
      <w:r>
        <w:rPr>
          <w:rFonts w:hint="eastAsia" w:ascii="仿宋_GB2312" w:eastAsia="仿宋_GB2312"/>
          <w:sz w:val="32"/>
          <w:szCs w:val="32"/>
        </w:rPr>
        <w:t>万元，占收入</w:t>
      </w:r>
      <w:r>
        <w:rPr>
          <w:rFonts w:hint="eastAsia" w:ascii="仿宋_GB2312" w:eastAsia="仿宋_GB2312"/>
          <w:sz w:val="32"/>
          <w:szCs w:val="32"/>
          <w:lang w:val="en-US" w:eastAsia="zh-CN"/>
        </w:rPr>
        <w:t>16.63</w:t>
      </w:r>
      <w:r>
        <w:rPr>
          <w:rFonts w:hint="eastAsia" w:ascii="仿宋_GB2312" w:eastAsia="仿宋_GB2312"/>
          <w:sz w:val="32"/>
          <w:szCs w:val="32"/>
        </w:rPr>
        <w:t>%，项目收入</w:t>
      </w:r>
      <w:r>
        <w:rPr>
          <w:rFonts w:hint="eastAsia" w:ascii="仿宋_GB2312" w:eastAsia="仿宋_GB2312"/>
          <w:sz w:val="32"/>
          <w:szCs w:val="32"/>
          <w:lang w:val="en-US" w:eastAsia="zh-CN"/>
        </w:rPr>
        <w:t>656.17</w:t>
      </w:r>
      <w:r>
        <w:rPr>
          <w:rFonts w:hint="eastAsia" w:ascii="仿宋_GB2312" w:eastAsia="仿宋_GB2312"/>
          <w:sz w:val="32"/>
          <w:szCs w:val="32"/>
        </w:rPr>
        <w:t>万元。占</w:t>
      </w:r>
      <w:r>
        <w:rPr>
          <w:rFonts w:hint="eastAsia" w:ascii="仿宋_GB2312" w:eastAsia="仿宋_GB2312"/>
          <w:sz w:val="32"/>
          <w:szCs w:val="32"/>
          <w:lang w:val="en-US" w:eastAsia="zh-CN"/>
        </w:rPr>
        <w:t>83.37</w:t>
      </w:r>
      <w:r>
        <w:rPr>
          <w:rFonts w:hint="eastAsia" w:ascii="仿宋_GB2312" w:eastAsia="仿宋_GB2312"/>
          <w:sz w:val="32"/>
          <w:szCs w:val="32"/>
        </w:rPr>
        <w:t>%。其中：</w:t>
      </w:r>
      <w:r>
        <w:rPr>
          <w:rFonts w:hint="eastAsia" w:ascii="仿宋_GB2312" w:eastAsia="仿宋_GB2312"/>
          <w:sz w:val="32"/>
          <w:szCs w:val="32"/>
          <w:lang w:val="en-US" w:eastAsia="zh-CN"/>
        </w:rPr>
        <w:t>行政事业养老保险</w:t>
      </w:r>
      <w:r>
        <w:rPr>
          <w:rFonts w:hint="eastAsia" w:ascii="仿宋_GB2312" w:eastAsia="仿宋_GB2312"/>
          <w:sz w:val="32"/>
          <w:szCs w:val="32"/>
        </w:rPr>
        <w:t>收入</w:t>
      </w:r>
      <w:r>
        <w:rPr>
          <w:rFonts w:hint="eastAsia" w:ascii="仿宋_GB2312" w:eastAsia="仿宋_GB2312"/>
          <w:sz w:val="32"/>
          <w:szCs w:val="32"/>
          <w:lang w:val="en-US" w:eastAsia="zh-CN"/>
        </w:rPr>
        <w:t>16.85</w:t>
      </w:r>
      <w:r>
        <w:rPr>
          <w:rFonts w:hint="eastAsia" w:ascii="仿宋_GB2312" w:eastAsia="仿宋_GB2312"/>
          <w:sz w:val="32"/>
          <w:szCs w:val="32"/>
        </w:rPr>
        <w:t>万元；行政事业单位医疗</w:t>
      </w:r>
      <w:r>
        <w:rPr>
          <w:rFonts w:hint="eastAsia" w:ascii="仿宋_GB2312" w:eastAsia="仿宋_GB2312"/>
          <w:sz w:val="32"/>
          <w:szCs w:val="32"/>
          <w:lang w:val="en-US" w:eastAsia="zh-CN"/>
        </w:rPr>
        <w:t>9.33</w:t>
      </w:r>
      <w:r>
        <w:rPr>
          <w:rFonts w:hint="eastAsia" w:ascii="仿宋_GB2312" w:eastAsia="仿宋_GB2312"/>
          <w:sz w:val="32"/>
          <w:szCs w:val="32"/>
        </w:rPr>
        <w:t>万元；行政运行</w:t>
      </w:r>
      <w:r>
        <w:rPr>
          <w:rFonts w:hint="eastAsia" w:ascii="仿宋_GB2312" w:eastAsia="仿宋_GB2312"/>
          <w:sz w:val="32"/>
          <w:szCs w:val="32"/>
          <w:lang w:val="en-US" w:eastAsia="zh-CN"/>
        </w:rPr>
        <w:t>81.98</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事业运行</w:t>
      </w:r>
      <w:r>
        <w:rPr>
          <w:rFonts w:hint="eastAsia" w:ascii="仿宋_GB2312" w:eastAsia="仿宋_GB2312"/>
          <w:sz w:val="32"/>
          <w:szCs w:val="32"/>
          <w:lang w:val="en-US" w:eastAsia="zh-CN"/>
        </w:rPr>
        <w:t>13.28</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住房保障收入</w:t>
      </w:r>
      <w:r>
        <w:rPr>
          <w:rFonts w:hint="eastAsia" w:ascii="仿宋_GB2312" w:eastAsia="仿宋_GB2312"/>
          <w:sz w:val="32"/>
          <w:szCs w:val="32"/>
          <w:lang w:val="en-US" w:eastAsia="zh-CN"/>
        </w:rPr>
        <w:t>9.42</w:t>
      </w:r>
      <w:r>
        <w:rPr>
          <w:rFonts w:hint="eastAsia" w:ascii="仿宋_GB2312" w:eastAsia="仿宋_GB2312"/>
          <w:sz w:val="32"/>
          <w:szCs w:val="32"/>
        </w:rPr>
        <w:t>万元；其他残疾人事业</w:t>
      </w:r>
      <w:r>
        <w:rPr>
          <w:rFonts w:hint="eastAsia" w:ascii="仿宋_GB2312" w:eastAsia="仿宋_GB2312"/>
          <w:sz w:val="32"/>
          <w:szCs w:val="32"/>
          <w:lang w:val="en-US" w:eastAsia="zh-CN"/>
        </w:rPr>
        <w:t xml:space="preserve">616.74 </w:t>
      </w:r>
      <w:r>
        <w:rPr>
          <w:rFonts w:hint="eastAsia" w:ascii="仿宋_GB2312" w:eastAsia="仿宋_GB2312"/>
          <w:sz w:val="32"/>
          <w:szCs w:val="32"/>
        </w:rPr>
        <w:t>万元</w:t>
      </w:r>
      <w:r>
        <w:rPr>
          <w:rFonts w:hint="eastAsia" w:ascii="仿宋_GB2312" w:eastAsia="仿宋_GB2312"/>
          <w:sz w:val="32"/>
          <w:szCs w:val="32"/>
          <w:lang w:val="en-US" w:eastAsia="zh-CN"/>
        </w:rPr>
        <w:t>；农林水收入24.00万元；</w:t>
      </w:r>
      <w:r>
        <w:rPr>
          <w:rFonts w:hint="eastAsia" w:ascii="仿宋_GB2312" w:eastAsia="仿宋_GB2312"/>
          <w:sz w:val="32"/>
          <w:szCs w:val="32"/>
        </w:rPr>
        <w:t>彩票公益金安排的收入</w:t>
      </w:r>
      <w:r>
        <w:rPr>
          <w:rFonts w:hint="eastAsia" w:ascii="仿宋_GB2312" w:eastAsia="仿宋_GB2312"/>
          <w:sz w:val="32"/>
          <w:szCs w:val="32"/>
          <w:lang w:val="en-US" w:eastAsia="zh-CN"/>
        </w:rPr>
        <w:t>15.43</w:t>
      </w:r>
      <w:r>
        <w:rPr>
          <w:rFonts w:hint="eastAsia" w:ascii="仿宋_GB2312" w:eastAsia="仿宋_GB2312"/>
          <w:sz w:val="32"/>
          <w:szCs w:val="32"/>
        </w:rPr>
        <w:t>万元。</w:t>
      </w:r>
    </w:p>
    <w:p w14:paraId="5C9446F7">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仿宋_GB2312" w:hAnsi="仿宋_GB2312" w:eastAsia="仿宋_GB2312" w:cs="仿宋_GB2312"/>
          <w:kern w:val="0"/>
          <w:sz w:val="32"/>
          <w:szCs w:val="32"/>
          <w:shd w:val="clear" w:color="auto" w:fill="FFFFFF"/>
          <w:lang w:eastAsia="zh-CN"/>
        </w:rPr>
      </w:pPr>
      <w:r>
        <w:rPr>
          <w:rFonts w:hint="eastAsia" w:ascii="仿宋_GB2312" w:hAnsi="仿宋_GB2312" w:eastAsia="仿宋_GB2312" w:cs="仿宋_GB2312"/>
          <w:kern w:val="0"/>
          <w:sz w:val="32"/>
          <w:szCs w:val="32"/>
          <w:shd w:val="clear" w:color="auto" w:fill="FFFFFF"/>
          <w:lang w:val="en-US" w:eastAsia="zh-CN"/>
        </w:rPr>
        <w:t>2.</w:t>
      </w:r>
      <w:r>
        <w:rPr>
          <w:rFonts w:hint="eastAsia" w:ascii="仿宋_GB2312" w:hAnsi="仿宋_GB2312" w:eastAsia="仿宋_GB2312" w:cs="仿宋_GB2312"/>
          <w:kern w:val="0"/>
          <w:sz w:val="32"/>
          <w:szCs w:val="32"/>
          <w:shd w:val="clear" w:color="auto" w:fill="FFFFFF"/>
        </w:rPr>
        <w:t>部门总体支出情况</w:t>
      </w:r>
    </w:p>
    <w:p w14:paraId="07EF64B6">
      <w:pPr>
        <w:pStyle w:val="10"/>
        <w:keepNext w:val="0"/>
        <w:keepLines w:val="0"/>
        <w:pageBreakBefore w:val="0"/>
        <w:kinsoku/>
        <w:wordWrap/>
        <w:overflowPunct/>
        <w:topLinePunct w:val="0"/>
        <w:autoSpaceDE/>
        <w:autoSpaceDN/>
        <w:bidi w:val="0"/>
        <w:spacing w:line="600" w:lineRule="exact"/>
        <w:ind w:firstLine="640" w:firstLineChars="200"/>
        <w:jc w:val="left"/>
        <w:textAlignment w:val="auto"/>
      </w:pPr>
      <w:r>
        <w:rPr>
          <w:rFonts w:hint="eastAsia" w:ascii="仿宋_GB2312" w:hAnsi="Times New Roman" w:eastAsia="仿宋_GB2312"/>
          <w:sz w:val="32"/>
          <w:szCs w:val="32"/>
          <w:lang w:val="en-US" w:eastAsia="zh-CN"/>
        </w:rPr>
        <w:t>盐边县残疾人联合会</w:t>
      </w:r>
      <w:r>
        <w:rPr>
          <w:rFonts w:hint="eastAsia" w:ascii="仿宋_GB2312" w:hAnsi="Times New Roman" w:eastAsia="仿宋_GB2312"/>
          <w:sz w:val="32"/>
          <w:szCs w:val="32"/>
        </w:rPr>
        <w:t>财政资金202</w:t>
      </w:r>
      <w:r>
        <w:rPr>
          <w:rFonts w:hint="eastAsia" w:ascii="仿宋_GB2312" w:hAnsi="Times New Roman" w:eastAsia="仿宋_GB2312"/>
          <w:sz w:val="32"/>
          <w:szCs w:val="32"/>
          <w:lang w:val="en-US" w:eastAsia="zh-CN"/>
        </w:rPr>
        <w:t>2</w:t>
      </w:r>
      <w:r>
        <w:rPr>
          <w:rFonts w:hint="eastAsia" w:ascii="仿宋_GB2312" w:hAnsi="Times New Roman" w:eastAsia="仿宋_GB2312"/>
          <w:sz w:val="32"/>
          <w:szCs w:val="32"/>
        </w:rPr>
        <w:t>年支出总额</w:t>
      </w:r>
      <w:r>
        <w:rPr>
          <w:rFonts w:hint="eastAsia" w:ascii="仿宋_GB2312" w:hAnsi="Times New Roman" w:eastAsia="仿宋_GB2312"/>
          <w:sz w:val="32"/>
          <w:szCs w:val="32"/>
          <w:lang w:val="en-US" w:eastAsia="zh-CN"/>
        </w:rPr>
        <w:t>787.03</w:t>
      </w:r>
      <w:r>
        <w:rPr>
          <w:rFonts w:hint="eastAsia" w:ascii="仿宋_GB2312" w:hAnsi="Times New Roman" w:eastAsia="仿宋_GB2312"/>
          <w:sz w:val="32"/>
          <w:szCs w:val="32"/>
        </w:rPr>
        <w:t>万元，基本支出</w:t>
      </w:r>
      <w:r>
        <w:rPr>
          <w:rFonts w:hint="eastAsia" w:ascii="仿宋_GB2312" w:eastAsia="仿宋_GB2312"/>
          <w:sz w:val="32"/>
          <w:szCs w:val="32"/>
          <w:lang w:val="en-US" w:eastAsia="zh-CN"/>
        </w:rPr>
        <w:t>130.86</w:t>
      </w:r>
      <w:r>
        <w:rPr>
          <w:rFonts w:hint="eastAsia" w:ascii="仿宋_GB2312" w:hAnsi="Times New Roman" w:eastAsia="仿宋_GB2312"/>
          <w:sz w:val="32"/>
          <w:szCs w:val="32"/>
        </w:rPr>
        <w:t>万元，占支出总额</w:t>
      </w:r>
      <w:r>
        <w:rPr>
          <w:rFonts w:hint="eastAsia" w:ascii="仿宋_GB2312" w:hAnsi="Times New Roman" w:eastAsia="仿宋_GB2312"/>
          <w:sz w:val="32"/>
          <w:szCs w:val="32"/>
          <w:lang w:val="en-US" w:eastAsia="zh-CN"/>
        </w:rPr>
        <w:t>16.63</w:t>
      </w:r>
      <w:r>
        <w:rPr>
          <w:rFonts w:hint="eastAsia" w:ascii="仿宋_GB2312" w:hAnsi="Times New Roman" w:eastAsia="仿宋_GB2312"/>
          <w:sz w:val="32"/>
          <w:szCs w:val="32"/>
        </w:rPr>
        <w:t>%。项目支出</w:t>
      </w:r>
      <w:r>
        <w:rPr>
          <w:rFonts w:hint="eastAsia" w:ascii="仿宋_GB2312" w:hAnsi="Times New Roman" w:eastAsia="仿宋_GB2312"/>
          <w:sz w:val="32"/>
          <w:szCs w:val="32"/>
          <w:lang w:val="en-US" w:eastAsia="zh-CN"/>
        </w:rPr>
        <w:t>656.17</w:t>
      </w:r>
      <w:r>
        <w:rPr>
          <w:rFonts w:hint="eastAsia" w:ascii="仿宋_GB2312" w:hAnsi="Times New Roman" w:eastAsia="仿宋_GB2312"/>
          <w:sz w:val="32"/>
          <w:szCs w:val="32"/>
        </w:rPr>
        <w:t>万元。占支出总额</w:t>
      </w:r>
      <w:r>
        <w:rPr>
          <w:rFonts w:hint="eastAsia" w:ascii="仿宋_GB2312" w:hAnsi="Times New Roman" w:eastAsia="仿宋_GB2312"/>
          <w:sz w:val="32"/>
          <w:szCs w:val="32"/>
          <w:lang w:val="en-US" w:eastAsia="zh-CN"/>
        </w:rPr>
        <w:t>83.37</w:t>
      </w:r>
      <w:r>
        <w:rPr>
          <w:rFonts w:hint="eastAsia" w:ascii="仿宋_GB2312" w:hAnsi="Times New Roman" w:eastAsia="仿宋_GB2312"/>
          <w:sz w:val="32"/>
          <w:szCs w:val="32"/>
        </w:rPr>
        <w:t>%。</w:t>
      </w:r>
      <w:r>
        <w:rPr>
          <w:rFonts w:hint="eastAsia" w:ascii="仿宋_GB2312" w:eastAsia="仿宋_GB2312"/>
          <w:sz w:val="32"/>
          <w:szCs w:val="32"/>
        </w:rPr>
        <w:t>其中：</w:t>
      </w:r>
      <w:r>
        <w:rPr>
          <w:rFonts w:hint="eastAsia" w:ascii="仿宋_GB2312" w:eastAsia="仿宋_GB2312"/>
          <w:sz w:val="32"/>
          <w:szCs w:val="32"/>
          <w:lang w:val="en-US" w:eastAsia="zh-CN"/>
        </w:rPr>
        <w:t>行政事业养老保险</w:t>
      </w:r>
      <w:r>
        <w:rPr>
          <w:rFonts w:hint="eastAsia" w:ascii="仿宋_GB2312" w:eastAsia="仿宋_GB2312"/>
          <w:sz w:val="32"/>
          <w:szCs w:val="32"/>
        </w:rPr>
        <w:t>收入</w:t>
      </w:r>
      <w:r>
        <w:rPr>
          <w:rFonts w:hint="eastAsia" w:ascii="仿宋_GB2312" w:eastAsia="仿宋_GB2312"/>
          <w:sz w:val="32"/>
          <w:szCs w:val="32"/>
          <w:lang w:val="en-US" w:eastAsia="zh-CN"/>
        </w:rPr>
        <w:t>16.85</w:t>
      </w:r>
      <w:r>
        <w:rPr>
          <w:rFonts w:hint="eastAsia" w:ascii="仿宋_GB2312" w:eastAsia="仿宋_GB2312"/>
          <w:sz w:val="32"/>
          <w:szCs w:val="32"/>
        </w:rPr>
        <w:t>万元；行政事业单位医疗支出</w:t>
      </w:r>
      <w:r>
        <w:rPr>
          <w:rFonts w:hint="eastAsia" w:ascii="仿宋_GB2312" w:eastAsia="仿宋_GB2312"/>
          <w:sz w:val="32"/>
          <w:szCs w:val="32"/>
          <w:lang w:val="en-US" w:eastAsia="zh-CN"/>
        </w:rPr>
        <w:t>9.33</w:t>
      </w:r>
      <w:r>
        <w:rPr>
          <w:rFonts w:hint="eastAsia" w:ascii="仿宋_GB2312" w:eastAsia="仿宋_GB2312"/>
          <w:sz w:val="32"/>
          <w:szCs w:val="32"/>
        </w:rPr>
        <w:t>万元；行政运行支出</w:t>
      </w:r>
      <w:r>
        <w:rPr>
          <w:rFonts w:hint="eastAsia" w:ascii="仿宋_GB2312" w:eastAsia="仿宋_GB2312"/>
          <w:sz w:val="32"/>
          <w:szCs w:val="32"/>
          <w:lang w:val="en-US" w:eastAsia="zh-CN"/>
        </w:rPr>
        <w:t>81.98</w:t>
      </w:r>
      <w:r>
        <w:rPr>
          <w:rFonts w:hint="eastAsia" w:ascii="仿宋_GB2312" w:eastAsia="仿宋_GB2312"/>
          <w:sz w:val="32"/>
          <w:szCs w:val="32"/>
        </w:rPr>
        <w:t>万元</w:t>
      </w:r>
      <w:r>
        <w:rPr>
          <w:rFonts w:hint="eastAsia" w:ascii="仿宋_GB2312" w:eastAsia="仿宋_GB2312"/>
          <w:sz w:val="32"/>
          <w:szCs w:val="32"/>
          <w:lang w:val="en-US" w:eastAsia="zh-CN"/>
        </w:rPr>
        <w:t>；</w:t>
      </w:r>
      <w:r>
        <w:rPr>
          <w:rFonts w:hint="eastAsia" w:ascii="仿宋_GB2312" w:eastAsia="仿宋_GB2312"/>
          <w:sz w:val="32"/>
          <w:szCs w:val="32"/>
        </w:rPr>
        <w:t>事业运行支出</w:t>
      </w:r>
      <w:r>
        <w:rPr>
          <w:rFonts w:hint="eastAsia" w:ascii="仿宋_GB2312" w:eastAsia="仿宋_GB2312"/>
          <w:sz w:val="32"/>
          <w:szCs w:val="32"/>
          <w:lang w:val="en-US" w:eastAsia="zh-CN"/>
        </w:rPr>
        <w:t>13.28</w:t>
      </w:r>
      <w:r>
        <w:rPr>
          <w:rFonts w:hint="eastAsia" w:ascii="仿宋_GB2312" w:eastAsia="仿宋_GB2312"/>
          <w:sz w:val="32"/>
          <w:szCs w:val="32"/>
        </w:rPr>
        <w:t>万元</w:t>
      </w:r>
      <w:r>
        <w:rPr>
          <w:rFonts w:hint="eastAsia" w:ascii="仿宋_GB2312" w:eastAsia="仿宋_GB2312"/>
          <w:sz w:val="32"/>
          <w:szCs w:val="32"/>
          <w:lang w:val="en-US" w:eastAsia="zh-CN"/>
        </w:rPr>
        <w:t>；</w:t>
      </w:r>
      <w:r>
        <w:rPr>
          <w:rFonts w:hint="eastAsia" w:ascii="仿宋_GB2312" w:eastAsia="仿宋_GB2312"/>
          <w:sz w:val="32"/>
          <w:szCs w:val="32"/>
        </w:rPr>
        <w:t>住房保障支出</w:t>
      </w:r>
      <w:r>
        <w:rPr>
          <w:rFonts w:hint="eastAsia" w:ascii="仿宋_GB2312" w:eastAsia="仿宋_GB2312"/>
          <w:sz w:val="32"/>
          <w:szCs w:val="32"/>
          <w:lang w:val="en-US" w:eastAsia="zh-CN"/>
        </w:rPr>
        <w:t>9.42</w:t>
      </w:r>
      <w:r>
        <w:rPr>
          <w:rFonts w:hint="eastAsia" w:ascii="仿宋_GB2312" w:eastAsia="仿宋_GB2312"/>
          <w:sz w:val="32"/>
          <w:szCs w:val="32"/>
        </w:rPr>
        <w:t>万元；其他残疾人事业</w:t>
      </w:r>
      <w:r>
        <w:rPr>
          <w:rFonts w:hint="eastAsia" w:ascii="仿宋_GB2312" w:eastAsia="仿宋_GB2312"/>
          <w:sz w:val="32"/>
          <w:szCs w:val="32"/>
          <w:lang w:val="en-US" w:eastAsia="zh-CN"/>
        </w:rPr>
        <w:t>616.74</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农林水支出24.00万元；</w:t>
      </w:r>
      <w:r>
        <w:rPr>
          <w:rFonts w:hint="eastAsia" w:ascii="仿宋_GB2312" w:eastAsia="仿宋_GB2312"/>
          <w:sz w:val="32"/>
          <w:szCs w:val="32"/>
        </w:rPr>
        <w:t>彩票公益金安排的支出</w:t>
      </w:r>
      <w:r>
        <w:rPr>
          <w:rFonts w:hint="eastAsia" w:ascii="仿宋_GB2312" w:eastAsia="仿宋_GB2312"/>
          <w:sz w:val="32"/>
          <w:szCs w:val="32"/>
          <w:lang w:val="en-US" w:eastAsia="zh-CN"/>
        </w:rPr>
        <w:t>15.43</w:t>
      </w:r>
      <w:r>
        <w:rPr>
          <w:rFonts w:hint="eastAsia" w:ascii="仿宋_GB2312" w:eastAsia="仿宋_GB2312"/>
          <w:sz w:val="32"/>
          <w:szCs w:val="32"/>
        </w:rPr>
        <w:t>万元。</w:t>
      </w:r>
    </w:p>
    <w:p w14:paraId="1EE7E0D1">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仿宋_GB2312" w:hAnsi="仿宋_GB2312" w:eastAsia="仿宋_GB2312" w:cs="仿宋_GB2312"/>
          <w:kern w:val="0"/>
          <w:sz w:val="32"/>
          <w:szCs w:val="32"/>
          <w:shd w:val="clear" w:color="auto" w:fill="FFFFFF"/>
          <w:lang w:eastAsia="zh-CN"/>
        </w:rPr>
      </w:pPr>
      <w:r>
        <w:rPr>
          <w:rFonts w:hint="eastAsia" w:ascii="仿宋_GB2312" w:hAnsi="仿宋_GB2312" w:eastAsia="仿宋_GB2312" w:cs="仿宋_GB2312"/>
          <w:kern w:val="0"/>
          <w:sz w:val="32"/>
          <w:szCs w:val="32"/>
          <w:shd w:val="clear" w:color="auto" w:fill="FFFFFF"/>
          <w:lang w:val="en-US" w:eastAsia="zh-CN"/>
        </w:rPr>
        <w:t>3.</w:t>
      </w:r>
      <w:r>
        <w:rPr>
          <w:rFonts w:hint="eastAsia" w:ascii="仿宋_GB2312" w:hAnsi="仿宋_GB2312" w:eastAsia="仿宋_GB2312" w:cs="仿宋_GB2312"/>
          <w:kern w:val="0"/>
          <w:sz w:val="32"/>
          <w:szCs w:val="32"/>
          <w:shd w:val="clear" w:color="auto" w:fill="FFFFFF"/>
        </w:rPr>
        <w:t>部门总体结转结余情况</w:t>
      </w:r>
    </w:p>
    <w:p w14:paraId="5EBFAEDE">
      <w:pPr>
        <w:pStyle w:val="2"/>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sz w:val="32"/>
          <w:szCs w:val="32"/>
        </w:rPr>
      </w:pPr>
      <w:r>
        <w:rPr>
          <w:rFonts w:hint="eastAsia"/>
          <w:sz w:val="32"/>
          <w:szCs w:val="32"/>
          <w:lang w:val="en-US" w:eastAsia="zh-CN"/>
        </w:rPr>
        <w:t>盐边县残疾人联合会2022年总体结转结余0万元。</w:t>
      </w:r>
    </w:p>
    <w:p w14:paraId="0ADDFDE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ascii="楷体_GB2312" w:hAnsi="楷体_GB2312" w:eastAsia="楷体_GB2312" w:cs="楷体_GB2312"/>
          <w:b w:val="0"/>
          <w:bCs w:val="0"/>
          <w:kern w:val="0"/>
          <w:sz w:val="32"/>
          <w:szCs w:val="32"/>
          <w:shd w:val="clear" w:color="auto" w:fill="FFFFFF"/>
          <w:lang w:val="zh-CN"/>
        </w:rPr>
      </w:pPr>
      <w:r>
        <w:rPr>
          <w:rFonts w:hint="eastAsia" w:ascii="楷体_GB2312" w:hAnsi="楷体_GB2312" w:eastAsia="楷体_GB2312" w:cs="楷体_GB2312"/>
          <w:b w:val="0"/>
          <w:bCs w:val="0"/>
          <w:kern w:val="0"/>
          <w:sz w:val="32"/>
          <w:szCs w:val="32"/>
          <w:shd w:val="clear" w:color="auto" w:fill="FFFFFF"/>
          <w:lang w:val="zh-CN"/>
        </w:rPr>
        <w:t>（二）部门财政拨款收支情况</w:t>
      </w:r>
    </w:p>
    <w:p w14:paraId="3FABB8F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仿宋_GB2312" w:hAnsi="仿宋_GB2312" w:eastAsia="仿宋_GB2312" w:cs="仿宋_GB2312"/>
          <w:kern w:val="0"/>
          <w:sz w:val="32"/>
          <w:szCs w:val="32"/>
          <w:shd w:val="clear" w:color="auto" w:fill="FFFFFF"/>
          <w:lang w:eastAsia="zh-CN"/>
        </w:rPr>
      </w:pPr>
      <w:r>
        <w:rPr>
          <w:rFonts w:hint="eastAsia" w:ascii="仿宋_GB2312" w:hAnsi="仿宋_GB2312" w:eastAsia="仿宋_GB2312" w:cs="仿宋_GB2312"/>
          <w:kern w:val="0"/>
          <w:sz w:val="32"/>
          <w:szCs w:val="32"/>
          <w:shd w:val="clear" w:color="auto" w:fill="FFFFFF"/>
        </w:rPr>
        <w:t>1.部门财政拨款收入情况</w:t>
      </w:r>
    </w:p>
    <w:p w14:paraId="340736CA">
      <w:pPr>
        <w:pStyle w:val="23"/>
        <w:keepNext w:val="0"/>
        <w:keepLines w:val="0"/>
        <w:pageBreakBefore w:val="0"/>
        <w:kinsoku/>
        <w:wordWrap/>
        <w:overflowPunct/>
        <w:topLinePunct w:val="0"/>
        <w:autoSpaceDE/>
        <w:autoSpaceDN/>
        <w:bidi w:val="0"/>
        <w:spacing w:line="600" w:lineRule="exact"/>
        <w:ind w:firstLine="640" w:firstLineChars="200"/>
        <w:textAlignment w:val="auto"/>
        <w:rPr>
          <w:rFonts w:hint="eastAsia" w:eastAsia="仿宋_GB2312"/>
          <w:lang w:val="en-US" w:eastAsia="zh-CN"/>
        </w:rPr>
      </w:pPr>
      <w:r>
        <w:rPr>
          <w:rFonts w:hint="eastAsia" w:ascii="仿宋_GB2312" w:hAnsi="Times New Roman" w:eastAsia="仿宋_GB2312"/>
          <w:sz w:val="32"/>
          <w:szCs w:val="32"/>
          <w:lang w:val="en-US" w:eastAsia="zh-CN"/>
        </w:rPr>
        <w:t>盐边县残疾人联合会</w:t>
      </w:r>
      <w:r>
        <w:rPr>
          <w:rFonts w:hint="eastAsia" w:ascii="仿宋_GB2312" w:hAnsi="Times New Roman" w:eastAsia="仿宋_GB2312"/>
          <w:sz w:val="32"/>
          <w:szCs w:val="32"/>
        </w:rPr>
        <w:t>202</w:t>
      </w:r>
      <w:r>
        <w:rPr>
          <w:rFonts w:hint="eastAsia" w:ascii="仿宋_GB2312" w:hAnsi="Times New Roman" w:eastAsia="仿宋_GB2312"/>
          <w:sz w:val="32"/>
          <w:szCs w:val="32"/>
          <w:lang w:val="en-US" w:eastAsia="zh-CN"/>
        </w:rPr>
        <w:t>2</w:t>
      </w:r>
      <w:r>
        <w:rPr>
          <w:rFonts w:hint="eastAsia" w:ascii="仿宋_GB2312" w:hAnsi="Times New Roman" w:eastAsia="仿宋_GB2312"/>
          <w:sz w:val="32"/>
          <w:szCs w:val="32"/>
        </w:rPr>
        <w:t>年</w:t>
      </w:r>
      <w:r>
        <w:rPr>
          <w:rFonts w:hint="eastAsia" w:ascii="仿宋_GB2312" w:hAnsi="Times New Roman" w:eastAsia="仿宋_GB2312"/>
          <w:sz w:val="32"/>
          <w:szCs w:val="32"/>
          <w:lang w:val="en-US" w:eastAsia="zh-CN"/>
        </w:rPr>
        <w:t>财政拨款收入771.6</w:t>
      </w:r>
      <w:r>
        <w:rPr>
          <w:rFonts w:hint="eastAsia" w:ascii="仿宋_GB2312" w:hAnsi="Times New Roman" w:eastAsia="仿宋_GB2312"/>
          <w:sz w:val="32"/>
          <w:szCs w:val="32"/>
        </w:rPr>
        <w:t>万元</w:t>
      </w:r>
      <w:r>
        <w:rPr>
          <w:rFonts w:hint="eastAsia" w:ascii="仿宋_GB2312" w:hAnsi="Times New Roman" w:eastAsia="仿宋_GB2312"/>
          <w:sz w:val="32"/>
          <w:szCs w:val="32"/>
          <w:lang w:eastAsia="zh-CN"/>
        </w:rPr>
        <w:t>。</w:t>
      </w:r>
      <w:r>
        <w:rPr>
          <w:rFonts w:hint="eastAsia" w:ascii="仿宋_GB2312" w:hAnsi="Times New Roman" w:eastAsia="仿宋_GB2312"/>
          <w:sz w:val="32"/>
          <w:szCs w:val="32"/>
          <w:lang w:val="en-US" w:eastAsia="zh-CN"/>
        </w:rPr>
        <w:t>其中：</w:t>
      </w:r>
      <w:r>
        <w:rPr>
          <w:rFonts w:hint="eastAsia" w:ascii="仿宋_GB2312" w:eastAsia="仿宋_GB2312"/>
          <w:sz w:val="32"/>
          <w:szCs w:val="32"/>
          <w:lang w:val="en-US" w:eastAsia="zh-CN"/>
        </w:rPr>
        <w:t>社会保障和就业收入728.84</w:t>
      </w:r>
      <w:r>
        <w:rPr>
          <w:rFonts w:hint="eastAsia" w:ascii="仿宋_GB2312" w:eastAsia="仿宋_GB2312"/>
          <w:sz w:val="32"/>
          <w:szCs w:val="32"/>
        </w:rPr>
        <w:t>万元；</w:t>
      </w:r>
      <w:r>
        <w:rPr>
          <w:rFonts w:hint="eastAsia" w:ascii="仿宋_GB2312" w:eastAsia="仿宋_GB2312"/>
          <w:sz w:val="32"/>
          <w:szCs w:val="32"/>
          <w:lang w:val="en-US" w:eastAsia="zh-CN"/>
        </w:rPr>
        <w:t>卫生健康收入9.38</w:t>
      </w:r>
      <w:r>
        <w:rPr>
          <w:rFonts w:hint="eastAsia" w:ascii="仿宋_GB2312" w:eastAsia="仿宋_GB2312"/>
          <w:sz w:val="32"/>
          <w:szCs w:val="32"/>
        </w:rPr>
        <w:t>万元；</w:t>
      </w:r>
      <w:r>
        <w:rPr>
          <w:rFonts w:hint="eastAsia" w:ascii="仿宋_GB2312" w:eastAsia="仿宋_GB2312"/>
          <w:sz w:val="32"/>
          <w:szCs w:val="32"/>
          <w:lang w:val="en-US" w:eastAsia="zh-CN"/>
        </w:rPr>
        <w:t>农林水24.00万元。</w:t>
      </w:r>
      <w:r>
        <w:rPr>
          <w:rFonts w:hint="eastAsia" w:ascii="仿宋_GB2312" w:eastAsia="仿宋_GB2312"/>
          <w:sz w:val="32"/>
          <w:szCs w:val="32"/>
        </w:rPr>
        <w:t>住房保障</w:t>
      </w:r>
      <w:r>
        <w:rPr>
          <w:rFonts w:hint="eastAsia" w:ascii="仿宋_GB2312" w:eastAsia="仿宋_GB2312"/>
          <w:sz w:val="32"/>
          <w:szCs w:val="32"/>
          <w:lang w:val="en-US" w:eastAsia="zh-CN"/>
        </w:rPr>
        <w:t>收入9.38</w:t>
      </w:r>
      <w:r>
        <w:rPr>
          <w:rFonts w:hint="eastAsia" w:ascii="仿宋_GB2312" w:eastAsia="仿宋_GB2312"/>
          <w:sz w:val="32"/>
          <w:szCs w:val="32"/>
        </w:rPr>
        <w:t>万元</w:t>
      </w:r>
      <w:r>
        <w:rPr>
          <w:rFonts w:hint="eastAsia" w:ascii="仿宋_GB2312" w:eastAsia="仿宋_GB2312"/>
          <w:sz w:val="32"/>
          <w:szCs w:val="32"/>
          <w:lang w:eastAsia="zh-CN"/>
        </w:rPr>
        <w:t>。</w:t>
      </w:r>
    </w:p>
    <w:p w14:paraId="792F4C66">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eastAsia="仿宋_GB2312"/>
          <w:lang w:val="en-US" w:eastAsia="zh-CN"/>
        </w:rPr>
      </w:pPr>
      <w:r>
        <w:rPr>
          <w:rFonts w:hint="eastAsia" w:ascii="仿宋_GB2312" w:hAnsi="仿宋_GB2312" w:eastAsia="仿宋_GB2312" w:cs="仿宋_GB2312"/>
          <w:kern w:val="0"/>
          <w:sz w:val="32"/>
          <w:szCs w:val="32"/>
          <w:shd w:val="clear" w:color="auto" w:fill="FFFFFF"/>
          <w:lang w:val="en-US" w:eastAsia="zh-CN"/>
        </w:rPr>
        <w:t>2.</w:t>
      </w:r>
      <w:r>
        <w:rPr>
          <w:rFonts w:hint="eastAsia" w:ascii="仿宋_GB2312" w:hAnsi="仿宋_GB2312" w:eastAsia="仿宋_GB2312" w:cs="仿宋_GB2312"/>
          <w:kern w:val="0"/>
          <w:sz w:val="32"/>
          <w:szCs w:val="32"/>
          <w:shd w:val="clear" w:color="auto" w:fill="FFFFFF"/>
        </w:rPr>
        <w:t>部门财政拨款支出情</w:t>
      </w:r>
      <w:r>
        <w:rPr>
          <w:rFonts w:hint="eastAsia" w:ascii="仿宋_GB2312" w:hAnsi="仿宋_GB2312" w:eastAsia="仿宋_GB2312" w:cs="仿宋_GB2312"/>
          <w:kern w:val="0"/>
          <w:sz w:val="32"/>
          <w:szCs w:val="32"/>
          <w:shd w:val="clear" w:color="auto" w:fill="FFFFFF"/>
          <w:lang w:val="en-US" w:eastAsia="zh-CN"/>
        </w:rPr>
        <w:t>况</w:t>
      </w:r>
    </w:p>
    <w:p w14:paraId="6CEB83A8">
      <w:pPr>
        <w:pStyle w:val="23"/>
        <w:keepNext w:val="0"/>
        <w:keepLines w:val="0"/>
        <w:pageBreakBefore w:val="0"/>
        <w:kinsoku/>
        <w:wordWrap/>
        <w:overflowPunct/>
        <w:topLinePunct w:val="0"/>
        <w:autoSpaceDE/>
        <w:autoSpaceDN/>
        <w:bidi w:val="0"/>
        <w:spacing w:line="600" w:lineRule="exact"/>
        <w:ind w:firstLine="640" w:firstLineChars="200"/>
        <w:textAlignment w:val="auto"/>
        <w:rPr>
          <w:rFonts w:hint="eastAsia" w:eastAsia="仿宋_GB2312"/>
          <w:lang w:eastAsia="zh-CN"/>
        </w:rPr>
      </w:pPr>
      <w:r>
        <w:rPr>
          <w:rFonts w:hint="eastAsia" w:ascii="仿宋_GB2312" w:hAnsi="Times New Roman" w:eastAsia="仿宋_GB2312"/>
          <w:sz w:val="32"/>
          <w:szCs w:val="32"/>
          <w:lang w:val="en-US" w:eastAsia="zh-CN"/>
        </w:rPr>
        <w:t>盐边县残疾人联合会</w:t>
      </w:r>
      <w:r>
        <w:rPr>
          <w:rFonts w:hint="eastAsia" w:ascii="仿宋_GB2312" w:hAnsi="Times New Roman" w:eastAsia="仿宋_GB2312"/>
          <w:sz w:val="32"/>
          <w:szCs w:val="32"/>
        </w:rPr>
        <w:t>202</w:t>
      </w:r>
      <w:r>
        <w:rPr>
          <w:rFonts w:hint="eastAsia" w:ascii="仿宋_GB2312" w:hAnsi="Times New Roman" w:eastAsia="仿宋_GB2312"/>
          <w:sz w:val="32"/>
          <w:szCs w:val="32"/>
          <w:lang w:val="en-US" w:eastAsia="zh-CN"/>
        </w:rPr>
        <w:t>2</w:t>
      </w:r>
      <w:r>
        <w:rPr>
          <w:rFonts w:hint="eastAsia" w:ascii="仿宋_GB2312" w:hAnsi="Times New Roman" w:eastAsia="仿宋_GB2312"/>
          <w:sz w:val="32"/>
          <w:szCs w:val="32"/>
        </w:rPr>
        <w:t>年</w:t>
      </w:r>
      <w:r>
        <w:rPr>
          <w:rFonts w:hint="eastAsia" w:ascii="仿宋_GB2312" w:hAnsi="Times New Roman" w:eastAsia="仿宋_GB2312"/>
          <w:sz w:val="32"/>
          <w:szCs w:val="32"/>
          <w:lang w:val="en-US" w:eastAsia="zh-CN"/>
        </w:rPr>
        <w:t>财政拨款支出771.6</w:t>
      </w:r>
      <w:r>
        <w:rPr>
          <w:rFonts w:hint="eastAsia" w:ascii="仿宋_GB2312" w:hAnsi="Times New Roman" w:eastAsia="仿宋_GB2312"/>
          <w:sz w:val="32"/>
          <w:szCs w:val="32"/>
        </w:rPr>
        <w:t>万元</w:t>
      </w:r>
      <w:r>
        <w:rPr>
          <w:rFonts w:hint="eastAsia" w:ascii="仿宋_GB2312" w:hAnsi="Times New Roman" w:eastAsia="仿宋_GB2312"/>
          <w:sz w:val="32"/>
          <w:szCs w:val="32"/>
          <w:lang w:eastAsia="zh-CN"/>
        </w:rPr>
        <w:t>。</w:t>
      </w:r>
      <w:r>
        <w:rPr>
          <w:rFonts w:hint="eastAsia" w:ascii="仿宋_GB2312" w:hAnsi="Times New Roman" w:eastAsia="仿宋_GB2312"/>
          <w:sz w:val="32"/>
          <w:szCs w:val="32"/>
          <w:lang w:val="en-US" w:eastAsia="zh-CN"/>
        </w:rPr>
        <w:t>其中：</w:t>
      </w:r>
      <w:bookmarkStart w:id="67" w:name="_GoBack"/>
      <w:bookmarkEnd w:id="67"/>
      <w:r>
        <w:rPr>
          <w:rFonts w:hint="eastAsia" w:ascii="仿宋_GB2312" w:eastAsia="仿宋_GB2312"/>
          <w:sz w:val="32"/>
          <w:szCs w:val="32"/>
          <w:lang w:val="en-US" w:eastAsia="zh-CN"/>
        </w:rPr>
        <w:t>社保保障和就业支出728.84</w:t>
      </w:r>
      <w:r>
        <w:rPr>
          <w:rFonts w:hint="eastAsia" w:ascii="仿宋_GB2312" w:eastAsia="仿宋_GB2312"/>
          <w:sz w:val="32"/>
          <w:szCs w:val="32"/>
        </w:rPr>
        <w:t>万元；</w:t>
      </w:r>
      <w:r>
        <w:rPr>
          <w:rFonts w:hint="eastAsia" w:ascii="仿宋_GB2312" w:eastAsia="仿宋_GB2312"/>
          <w:sz w:val="32"/>
          <w:szCs w:val="32"/>
          <w:lang w:val="en-US" w:eastAsia="zh-CN"/>
        </w:rPr>
        <w:t>卫生健康支出9.38</w:t>
      </w:r>
      <w:r>
        <w:rPr>
          <w:rFonts w:hint="eastAsia" w:ascii="仿宋_GB2312" w:eastAsia="仿宋_GB2312"/>
          <w:sz w:val="32"/>
          <w:szCs w:val="32"/>
        </w:rPr>
        <w:t>万元；</w:t>
      </w:r>
      <w:r>
        <w:rPr>
          <w:rFonts w:hint="eastAsia" w:ascii="仿宋_GB2312" w:eastAsia="仿宋_GB2312"/>
          <w:sz w:val="32"/>
          <w:szCs w:val="32"/>
          <w:lang w:val="en-US" w:eastAsia="zh-CN"/>
        </w:rPr>
        <w:t>农林水支出24.00万元。</w:t>
      </w:r>
      <w:r>
        <w:rPr>
          <w:rFonts w:hint="eastAsia" w:ascii="仿宋_GB2312" w:eastAsia="仿宋_GB2312"/>
          <w:sz w:val="32"/>
          <w:szCs w:val="32"/>
        </w:rPr>
        <w:t>住房保障</w:t>
      </w:r>
      <w:r>
        <w:rPr>
          <w:rFonts w:hint="eastAsia" w:ascii="仿宋_GB2312" w:eastAsia="仿宋_GB2312"/>
          <w:sz w:val="32"/>
          <w:szCs w:val="32"/>
          <w:lang w:val="en-US" w:eastAsia="zh-CN"/>
        </w:rPr>
        <w:t>支出9.38</w:t>
      </w:r>
      <w:r>
        <w:rPr>
          <w:rFonts w:hint="eastAsia" w:ascii="仿宋_GB2312" w:eastAsia="仿宋_GB2312"/>
          <w:sz w:val="32"/>
          <w:szCs w:val="32"/>
        </w:rPr>
        <w:t>万元</w:t>
      </w:r>
      <w:r>
        <w:rPr>
          <w:rFonts w:hint="eastAsia" w:ascii="仿宋_GB2312" w:eastAsia="仿宋_GB2312"/>
          <w:sz w:val="32"/>
          <w:szCs w:val="32"/>
          <w:lang w:eastAsia="zh-CN"/>
        </w:rPr>
        <w:t>。</w:t>
      </w:r>
    </w:p>
    <w:p w14:paraId="68F3F6A2">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仿宋_GB2312" w:hAnsi="仿宋_GB2312" w:eastAsia="仿宋_GB2312" w:cs="仿宋_GB2312"/>
          <w:kern w:val="0"/>
          <w:sz w:val="32"/>
          <w:szCs w:val="32"/>
          <w:shd w:val="clear" w:color="auto" w:fill="FFFFFF"/>
          <w:lang w:eastAsia="zh-CN"/>
        </w:rPr>
      </w:pPr>
      <w:r>
        <w:rPr>
          <w:rFonts w:hint="eastAsia" w:ascii="仿宋_GB2312" w:hAnsi="仿宋_GB2312" w:eastAsia="仿宋_GB2312" w:cs="仿宋_GB2312"/>
          <w:kern w:val="0"/>
          <w:sz w:val="32"/>
          <w:szCs w:val="32"/>
          <w:shd w:val="clear" w:color="auto" w:fill="FFFFFF"/>
          <w:lang w:val="en-US" w:eastAsia="zh-CN"/>
        </w:rPr>
        <w:t>3.</w:t>
      </w:r>
      <w:r>
        <w:rPr>
          <w:rFonts w:hint="eastAsia" w:ascii="仿宋_GB2312" w:hAnsi="仿宋_GB2312" w:eastAsia="仿宋_GB2312" w:cs="仿宋_GB2312"/>
          <w:kern w:val="0"/>
          <w:sz w:val="32"/>
          <w:szCs w:val="32"/>
          <w:shd w:val="clear" w:color="auto" w:fill="FFFFFF"/>
        </w:rPr>
        <w:t>部门财政拨款结转结余情况</w:t>
      </w:r>
    </w:p>
    <w:p w14:paraId="054028AD">
      <w:pPr>
        <w:pStyle w:val="2"/>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sz w:val="32"/>
          <w:szCs w:val="32"/>
        </w:rPr>
      </w:pPr>
      <w:r>
        <w:rPr>
          <w:rFonts w:hint="eastAsia"/>
          <w:sz w:val="32"/>
          <w:szCs w:val="32"/>
          <w:lang w:val="en-US" w:eastAsia="zh-CN"/>
        </w:rPr>
        <w:t>盐边县残疾人联合会2022年财政拨款结转结余0万元。</w:t>
      </w:r>
    </w:p>
    <w:p w14:paraId="41811116">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三、部门整体绩效分析</w:t>
      </w:r>
    </w:p>
    <w:p w14:paraId="37A235EF">
      <w:pPr>
        <w:pStyle w:val="10"/>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楷体_GB2312" w:hAnsi="楷体_GB2312" w:eastAsia="楷体_GB2312" w:cs="楷体_GB2312"/>
          <w:b w:val="0"/>
          <w:bCs w:val="0"/>
          <w:kern w:val="0"/>
          <w:sz w:val="32"/>
          <w:szCs w:val="32"/>
          <w:shd w:val="clear" w:color="auto" w:fill="FFFFFF"/>
          <w:lang w:val="zh-CN"/>
        </w:rPr>
      </w:pPr>
      <w:r>
        <w:rPr>
          <w:rFonts w:hint="eastAsia" w:ascii="楷体_GB2312" w:hAnsi="楷体_GB2312" w:eastAsia="楷体_GB2312" w:cs="楷体_GB2312"/>
          <w:b w:val="0"/>
          <w:bCs w:val="0"/>
          <w:kern w:val="0"/>
          <w:sz w:val="32"/>
          <w:szCs w:val="32"/>
          <w:shd w:val="clear" w:color="auto" w:fill="FFFFFF"/>
          <w:lang w:val="zh-CN"/>
        </w:rPr>
        <w:t>（一）部门预算项目绩效分析</w:t>
      </w:r>
    </w:p>
    <w:p w14:paraId="780A0A7E">
      <w:pPr>
        <w:pStyle w:val="10"/>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_GB2312" w:eastAsia="仿宋_GB2312"/>
          <w:sz w:val="32"/>
          <w:szCs w:val="32"/>
          <w:lang w:eastAsia="zh-CN"/>
        </w:rPr>
      </w:pPr>
      <w:r>
        <w:rPr>
          <w:rFonts w:hint="eastAsia" w:ascii="仿宋_GB2312" w:hAnsi="Times New Roman" w:eastAsia="仿宋_GB2312"/>
          <w:sz w:val="32"/>
          <w:szCs w:val="32"/>
        </w:rPr>
        <w:t>预算项目安排及支出情况</w:t>
      </w:r>
      <w:r>
        <w:rPr>
          <w:rFonts w:hint="eastAsia" w:ascii="仿宋_GB2312" w:hAnsi="Times New Roman" w:eastAsia="仿宋_GB2312"/>
          <w:sz w:val="32"/>
          <w:szCs w:val="32"/>
          <w:lang w:eastAsia="zh-CN"/>
        </w:rPr>
        <w:t>。</w:t>
      </w:r>
      <w:r>
        <w:rPr>
          <w:rFonts w:hint="eastAsia" w:ascii="仿宋_GB2312" w:eastAsia="仿宋_GB2312"/>
          <w:color w:val="000000"/>
          <w:sz w:val="32"/>
          <w:szCs w:val="32"/>
        </w:rPr>
        <w:t>项目支出</w:t>
      </w:r>
      <w:r>
        <w:rPr>
          <w:rFonts w:hint="eastAsia" w:ascii="仿宋_GB2312" w:hAnsi="Times New Roman" w:eastAsia="仿宋_GB2312"/>
          <w:sz w:val="32"/>
          <w:szCs w:val="32"/>
          <w:lang w:val="en-US" w:eastAsia="zh-CN"/>
        </w:rPr>
        <w:t>656.17</w:t>
      </w:r>
      <w:r>
        <w:rPr>
          <w:rFonts w:hint="eastAsia" w:ascii="仿宋_GB2312" w:hAnsi="Times New Roman" w:eastAsia="仿宋_GB2312"/>
          <w:sz w:val="32"/>
          <w:szCs w:val="32"/>
        </w:rPr>
        <w:t>万元</w:t>
      </w:r>
      <w:r>
        <w:rPr>
          <w:rFonts w:hint="eastAsia" w:ascii="仿宋_GB2312" w:eastAsia="仿宋_GB2312"/>
          <w:color w:val="000000"/>
          <w:sz w:val="32"/>
          <w:szCs w:val="32"/>
        </w:rPr>
        <w:t>（特定目标类支出），是用于保障</w:t>
      </w:r>
      <w:r>
        <w:rPr>
          <w:rFonts w:hint="eastAsia" w:ascii="仿宋_GB2312" w:eastAsia="仿宋_GB2312"/>
          <w:color w:val="000000"/>
          <w:sz w:val="32"/>
          <w:szCs w:val="32"/>
          <w:lang w:val="en-US" w:eastAsia="zh-CN"/>
        </w:rPr>
        <w:t>盐边县残疾人联合会</w:t>
      </w:r>
      <w:r>
        <w:rPr>
          <w:rFonts w:hint="eastAsia" w:ascii="仿宋_GB2312" w:eastAsia="仿宋_GB2312"/>
          <w:color w:val="000000"/>
          <w:sz w:val="32"/>
          <w:szCs w:val="32"/>
        </w:rPr>
        <w:t>等机构为完成特定的行政工作任务或事业发展目标，用于专项业务工作的经费支出。</w:t>
      </w:r>
      <w:r>
        <w:rPr>
          <w:rFonts w:hint="eastAsia" w:ascii="仿宋_GB2312" w:eastAsia="仿宋_GB2312"/>
          <w:sz w:val="32"/>
          <w:szCs w:val="32"/>
        </w:rPr>
        <w:t>其中：2081199其他残疾人事业发展资金</w:t>
      </w:r>
      <w:r>
        <w:rPr>
          <w:rFonts w:hint="eastAsia" w:ascii="仿宋_GB2312" w:eastAsia="仿宋_GB2312"/>
          <w:sz w:val="32"/>
          <w:szCs w:val="32"/>
          <w:lang w:val="en-US" w:eastAsia="zh-CN"/>
        </w:rPr>
        <w:t>616.74</w:t>
      </w:r>
      <w:r>
        <w:rPr>
          <w:rFonts w:hint="eastAsia" w:ascii="仿宋_GB2312" w:eastAsia="仿宋_GB2312"/>
          <w:sz w:val="32"/>
          <w:szCs w:val="32"/>
        </w:rPr>
        <w:t>万元</w:t>
      </w:r>
      <w:r>
        <w:rPr>
          <w:rFonts w:hint="eastAsia" w:ascii="仿宋_GB2312" w:eastAsia="仿宋_GB2312"/>
          <w:sz w:val="32"/>
          <w:szCs w:val="32"/>
          <w:lang w:eastAsia="zh-CN"/>
        </w:rPr>
        <w:t>。</w:t>
      </w:r>
    </w:p>
    <w:p w14:paraId="62AC4CB6">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1.</w:t>
      </w:r>
      <w:r>
        <w:rPr>
          <w:rFonts w:hint="eastAsia" w:ascii="仿宋_GB2312" w:eastAsia="仿宋_GB2312"/>
          <w:color w:val="auto"/>
          <w:sz w:val="32"/>
          <w:szCs w:val="32"/>
        </w:rPr>
        <w:t>根据盐边财政</w:t>
      </w:r>
      <w:r>
        <w:rPr>
          <w:rFonts w:hint="eastAsia" w:ascii="仿宋_GB2312" w:eastAsia="仿宋_GB2312"/>
          <w:color w:val="auto"/>
          <w:sz w:val="32"/>
          <w:szCs w:val="32"/>
          <w:lang w:eastAsia="zh-CN"/>
        </w:rPr>
        <w:t>〔</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56号文件</w:t>
      </w:r>
      <w:r>
        <w:rPr>
          <w:rFonts w:hint="eastAsia" w:ascii="仿宋_GB2312" w:eastAsia="仿宋_GB2312"/>
          <w:color w:val="auto"/>
          <w:sz w:val="32"/>
          <w:szCs w:val="32"/>
        </w:rPr>
        <w:t>“量体裁衣”式残疾人服务项目</w:t>
      </w:r>
      <w:r>
        <w:rPr>
          <w:rFonts w:hint="eastAsia" w:ascii="仿宋_GB2312" w:eastAsia="仿宋_GB2312"/>
          <w:color w:val="auto"/>
          <w:sz w:val="32"/>
          <w:szCs w:val="32"/>
          <w:lang w:val="en-US" w:eastAsia="zh-CN"/>
        </w:rPr>
        <w:t>39.81万元，支出39.81万元，完成100%。</w:t>
      </w:r>
    </w:p>
    <w:p w14:paraId="7629C813">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残疾人就业保障金</w:t>
      </w:r>
      <w:r>
        <w:rPr>
          <w:rFonts w:hint="eastAsia" w:ascii="仿宋_GB2312" w:eastAsia="仿宋_GB2312"/>
          <w:color w:val="auto"/>
          <w:sz w:val="32"/>
          <w:szCs w:val="32"/>
          <w:lang w:val="en-US" w:eastAsia="zh-CN"/>
        </w:rPr>
        <w:t>12.42万元，支出12.42万元，完成100%。</w:t>
      </w:r>
    </w:p>
    <w:p w14:paraId="5CDD1686">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eastAsia="仿宋_GB2312"/>
          <w:color w:val="FF0000"/>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根据盐财资行</w:t>
      </w:r>
      <w:r>
        <w:rPr>
          <w:rFonts w:hint="eastAsia" w:ascii="仿宋_GB2312" w:eastAsia="仿宋_GB2312"/>
          <w:color w:val="auto"/>
          <w:sz w:val="32"/>
          <w:szCs w:val="32"/>
          <w:lang w:eastAsia="zh-CN"/>
        </w:rPr>
        <w:t>〔</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43号文件2022年“温暖万家行”春节慰问走访经费</w:t>
      </w:r>
      <w:r>
        <w:rPr>
          <w:rFonts w:hint="eastAsia" w:ascii="仿宋_GB2312" w:eastAsia="仿宋_GB2312"/>
          <w:color w:val="auto"/>
          <w:sz w:val="32"/>
          <w:szCs w:val="32"/>
          <w:lang w:val="en-US" w:eastAsia="zh-CN"/>
        </w:rPr>
        <w:t>16万元，支出16万元，完成100%。</w:t>
      </w:r>
    </w:p>
    <w:p w14:paraId="01DC5A86">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eastAsia="仿宋_GB2312"/>
          <w:color w:val="FF0000"/>
          <w:sz w:val="32"/>
          <w:szCs w:val="32"/>
        </w:rPr>
      </w:pPr>
      <w:r>
        <w:rPr>
          <w:rFonts w:hint="eastAsia" w:ascii="仿宋_GB2312" w:eastAsia="仿宋_GB2312"/>
          <w:color w:val="auto"/>
          <w:sz w:val="32"/>
          <w:szCs w:val="32"/>
          <w:lang w:val="en-US" w:eastAsia="zh-CN"/>
        </w:rPr>
        <w:t>4.</w:t>
      </w:r>
      <w:r>
        <w:rPr>
          <w:rFonts w:hint="eastAsia" w:ascii="仿宋_GB2312" w:eastAsia="仿宋_GB2312"/>
          <w:color w:val="auto"/>
          <w:sz w:val="32"/>
          <w:szCs w:val="32"/>
        </w:rPr>
        <w:t>根据盐财资行</w:t>
      </w:r>
      <w:r>
        <w:rPr>
          <w:rFonts w:hint="eastAsia" w:ascii="仿宋_GB2312" w:eastAsia="仿宋_GB2312"/>
          <w:color w:val="auto"/>
          <w:sz w:val="32"/>
          <w:szCs w:val="32"/>
          <w:lang w:eastAsia="zh-CN"/>
        </w:rPr>
        <w:t>〔</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75、253号文件下达2022年残疾人事业发展补助资金（省级）</w:t>
      </w:r>
      <w:r>
        <w:rPr>
          <w:rFonts w:hint="eastAsia" w:ascii="仿宋_GB2312" w:eastAsia="仿宋_GB2312"/>
          <w:color w:val="auto"/>
          <w:sz w:val="32"/>
          <w:szCs w:val="32"/>
          <w:lang w:val="en-US" w:eastAsia="zh-CN"/>
        </w:rPr>
        <w:t>52.01万元，支付52.01万元，完成100%。</w:t>
      </w:r>
    </w:p>
    <w:p w14:paraId="15CE1EFC">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5.</w:t>
      </w:r>
      <w:r>
        <w:rPr>
          <w:rFonts w:hint="eastAsia" w:ascii="仿宋_GB2312" w:eastAsia="仿宋_GB2312"/>
          <w:color w:val="auto"/>
          <w:sz w:val="32"/>
          <w:szCs w:val="32"/>
        </w:rPr>
        <w:t>根据盐财资行</w:t>
      </w:r>
      <w:r>
        <w:rPr>
          <w:rFonts w:hint="eastAsia" w:ascii="仿宋_GB2312" w:eastAsia="仿宋_GB2312"/>
          <w:color w:val="auto"/>
          <w:sz w:val="32"/>
          <w:szCs w:val="32"/>
          <w:lang w:eastAsia="zh-CN"/>
        </w:rPr>
        <w:t>〔</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210号文件2022残疾人就业</w:t>
      </w:r>
      <w:r>
        <w:rPr>
          <w:rFonts w:hint="eastAsia" w:ascii="仿宋_GB2312" w:eastAsia="仿宋_GB2312"/>
          <w:color w:val="auto"/>
          <w:sz w:val="32"/>
          <w:szCs w:val="32"/>
          <w:lang w:val="en-US" w:eastAsia="zh-CN"/>
        </w:rPr>
        <w:t>基本</w:t>
      </w:r>
      <w:r>
        <w:rPr>
          <w:rFonts w:hint="eastAsia" w:ascii="仿宋_GB2312" w:eastAsia="仿宋_GB2312"/>
          <w:color w:val="auto"/>
          <w:sz w:val="32"/>
          <w:szCs w:val="32"/>
        </w:rPr>
        <w:t>医疗</w:t>
      </w:r>
      <w:r>
        <w:rPr>
          <w:rFonts w:hint="eastAsia" w:ascii="仿宋_GB2312" w:eastAsia="仿宋_GB2312"/>
          <w:color w:val="auto"/>
          <w:sz w:val="32"/>
          <w:szCs w:val="32"/>
          <w:lang w:val="en-US" w:eastAsia="zh-CN"/>
        </w:rPr>
        <w:t>补助资金288.10万元，支付288.10万元，完成100%。</w:t>
      </w:r>
    </w:p>
    <w:p w14:paraId="59B0913D">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6.</w:t>
      </w:r>
      <w:r>
        <w:rPr>
          <w:rFonts w:hint="eastAsia" w:ascii="仿宋_GB2312" w:eastAsia="仿宋_GB2312"/>
          <w:color w:val="auto"/>
          <w:sz w:val="32"/>
          <w:szCs w:val="32"/>
        </w:rPr>
        <w:t>根据盐财资行</w:t>
      </w:r>
      <w:r>
        <w:rPr>
          <w:rFonts w:hint="eastAsia" w:ascii="仿宋_GB2312" w:eastAsia="仿宋_GB2312"/>
          <w:color w:val="auto"/>
          <w:sz w:val="32"/>
          <w:szCs w:val="32"/>
          <w:lang w:eastAsia="zh-CN"/>
        </w:rPr>
        <w:t>〔</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75、253号文件下达2022年残疾人事业发展补助资金（中央）</w:t>
      </w:r>
      <w:r>
        <w:rPr>
          <w:rFonts w:hint="eastAsia" w:ascii="仿宋_GB2312" w:eastAsia="仿宋_GB2312"/>
          <w:color w:val="auto"/>
          <w:sz w:val="32"/>
          <w:szCs w:val="32"/>
          <w:lang w:val="en-US" w:eastAsia="zh-CN"/>
        </w:rPr>
        <w:t>78万元。支付78万元，完成100%。</w:t>
      </w:r>
    </w:p>
    <w:p w14:paraId="4D259923">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eastAsia="仿宋_GB2312"/>
          <w:color w:val="FF0000"/>
          <w:sz w:val="32"/>
          <w:szCs w:val="32"/>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rPr>
        <w:t>根据盐财资行</w:t>
      </w:r>
      <w:r>
        <w:rPr>
          <w:rFonts w:hint="eastAsia" w:ascii="仿宋_GB2312" w:eastAsia="仿宋_GB2312"/>
          <w:color w:val="auto"/>
          <w:sz w:val="32"/>
          <w:szCs w:val="32"/>
          <w:lang w:eastAsia="zh-CN"/>
        </w:rPr>
        <w:t>〔</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279号文件下达2022年残疾人事业发展补助资金县级配套</w:t>
      </w:r>
      <w:r>
        <w:rPr>
          <w:rFonts w:hint="eastAsia" w:ascii="仿宋_GB2312" w:eastAsia="仿宋_GB2312"/>
          <w:color w:val="auto"/>
          <w:sz w:val="32"/>
          <w:szCs w:val="32"/>
          <w:lang w:val="en-US" w:eastAsia="zh-CN"/>
        </w:rPr>
        <w:t>91.88万元，支付91.88万元，完成100%。</w:t>
      </w:r>
    </w:p>
    <w:p w14:paraId="7382D888">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eastAsia="仿宋_GB2312"/>
          <w:color w:val="FF0000"/>
          <w:sz w:val="32"/>
          <w:szCs w:val="32"/>
        </w:rPr>
      </w:pPr>
      <w:r>
        <w:rPr>
          <w:rFonts w:hint="eastAsia" w:ascii="仿宋_GB2312" w:eastAsia="仿宋_GB2312"/>
          <w:color w:val="auto"/>
          <w:sz w:val="32"/>
          <w:szCs w:val="32"/>
          <w:lang w:val="en-US" w:eastAsia="zh-CN"/>
        </w:rPr>
        <w:t>8.</w:t>
      </w:r>
      <w:r>
        <w:rPr>
          <w:rFonts w:hint="eastAsia" w:ascii="仿宋_GB2312" w:eastAsia="仿宋_GB2312"/>
          <w:color w:val="auto"/>
          <w:sz w:val="32"/>
          <w:szCs w:val="32"/>
        </w:rPr>
        <w:t>根据盐财资农</w:t>
      </w:r>
      <w:r>
        <w:rPr>
          <w:rFonts w:hint="eastAsia" w:ascii="仿宋_GB2312" w:eastAsia="仿宋_GB2312"/>
          <w:color w:val="auto"/>
          <w:sz w:val="32"/>
          <w:szCs w:val="32"/>
          <w:lang w:eastAsia="zh-CN"/>
        </w:rPr>
        <w:t>〔</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42号文件下达股权量化</w:t>
      </w:r>
      <w:r>
        <w:rPr>
          <w:rFonts w:hint="eastAsia" w:ascii="仿宋_GB2312" w:eastAsia="仿宋_GB2312"/>
          <w:color w:val="auto"/>
          <w:sz w:val="32"/>
          <w:szCs w:val="32"/>
          <w:lang w:val="en-US" w:eastAsia="zh-CN"/>
        </w:rPr>
        <w:t>24万元，支付24万元，完成100%。</w:t>
      </w:r>
    </w:p>
    <w:p w14:paraId="45DB0FBC">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000000" w:themeColor="text1"/>
          <w:kern w:val="0"/>
          <w:sz w:val="32"/>
          <w:szCs w:val="32"/>
          <w:shd w:val="clear" w:color="auto" w:fill="FFFFFF"/>
          <w:lang w:eastAsia="zh-CN"/>
          <w14:textFill>
            <w14:solidFill>
              <w14:schemeClr w14:val="tx1"/>
            </w14:solidFill>
          </w14:textFill>
        </w:rPr>
      </w:pPr>
      <w:r>
        <w:rPr>
          <w:rFonts w:hint="eastAsia" w:ascii="仿宋_GB2312" w:eastAsia="仿宋_GB2312"/>
          <w:color w:val="000000"/>
          <w:sz w:val="32"/>
          <w:szCs w:val="32"/>
        </w:rPr>
        <w:t>22960彩票公益金安排的支出</w:t>
      </w:r>
      <w:r>
        <w:rPr>
          <w:rFonts w:hint="eastAsia" w:ascii="仿宋_GB2312" w:eastAsia="仿宋_GB2312"/>
          <w:color w:val="000000"/>
          <w:sz w:val="32"/>
          <w:szCs w:val="32"/>
          <w:lang w:val="en-US" w:eastAsia="zh-CN"/>
        </w:rPr>
        <w:t>15.43</w:t>
      </w:r>
      <w:r>
        <w:rPr>
          <w:rFonts w:hint="eastAsia" w:ascii="仿宋_GB2312" w:eastAsia="仿宋_GB2312"/>
          <w:color w:val="000000"/>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根据盐财资行</w:t>
      </w:r>
      <w:r>
        <w:rPr>
          <w:rFonts w:hint="eastAsia" w:ascii="仿宋_GB2312" w:eastAsia="仿宋_GB2312"/>
          <w:color w:val="auto"/>
          <w:sz w:val="32"/>
          <w:szCs w:val="32"/>
          <w:lang w:eastAsia="zh-CN"/>
        </w:rPr>
        <w:t>〔</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75号文件下达残疾人事业支出（福彩）</w:t>
      </w:r>
      <w:r>
        <w:rPr>
          <w:rFonts w:hint="eastAsia" w:ascii="仿宋_GB2312" w:eastAsia="仿宋_GB2312"/>
          <w:color w:val="auto"/>
          <w:sz w:val="32"/>
          <w:szCs w:val="32"/>
          <w:lang w:val="en-US" w:eastAsia="zh-CN"/>
        </w:rPr>
        <w:t>15.43万元，</w:t>
      </w:r>
      <w:r>
        <w:rPr>
          <w:rFonts w:hint="eastAsia" w:ascii="仿宋_GB2312" w:eastAsia="仿宋_GB2312"/>
          <w:color w:val="000000"/>
          <w:sz w:val="32"/>
          <w:szCs w:val="32"/>
        </w:rPr>
        <w:t>支付</w:t>
      </w:r>
      <w:r>
        <w:rPr>
          <w:rFonts w:hint="eastAsia" w:ascii="仿宋_GB2312" w:eastAsia="仿宋_GB2312"/>
          <w:color w:val="000000"/>
          <w:sz w:val="32"/>
          <w:szCs w:val="32"/>
          <w:lang w:val="en-US" w:eastAsia="zh-CN"/>
        </w:rPr>
        <w:t>15.43</w:t>
      </w:r>
      <w:r>
        <w:rPr>
          <w:rFonts w:hint="eastAsia" w:ascii="仿宋_GB2312" w:eastAsia="仿宋_GB2312"/>
          <w:color w:val="000000"/>
          <w:sz w:val="32"/>
          <w:szCs w:val="32"/>
        </w:rPr>
        <w:t>万元，完成100%</w:t>
      </w:r>
      <w:r>
        <w:rPr>
          <w:rFonts w:hint="eastAsia" w:ascii="仿宋_GB2312" w:eastAsia="仿宋_GB2312"/>
          <w:color w:val="000000"/>
          <w:sz w:val="32"/>
          <w:szCs w:val="32"/>
          <w:lang w:eastAsia="zh-CN"/>
        </w:rPr>
        <w:t>。</w:t>
      </w:r>
    </w:p>
    <w:p w14:paraId="69F3CDE8">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ascii="楷体_GB2312" w:hAnsi="楷体_GB2312" w:eastAsia="楷体_GB2312" w:cs="楷体_GB2312"/>
          <w:b w:val="0"/>
          <w:bCs w:val="0"/>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 w:val="0"/>
          <w:bCs w:val="0"/>
          <w:color w:val="000000" w:themeColor="text1"/>
          <w:kern w:val="0"/>
          <w:sz w:val="32"/>
          <w:szCs w:val="32"/>
          <w:shd w:val="clear" w:color="auto" w:fill="FFFFFF"/>
          <w:lang w:val="zh-CN"/>
          <w14:textFill>
            <w14:solidFill>
              <w14:schemeClr w14:val="tx1"/>
            </w14:solidFill>
          </w14:textFill>
        </w:rPr>
        <w:t>（二）部门整体履职绩效分析</w:t>
      </w:r>
    </w:p>
    <w:p w14:paraId="105E63B9">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仿宋_GB2312" w:hAnsi="仿宋_GB2312" w:eastAsia="仿宋_GB2312" w:cs="仿宋_GB2312"/>
          <w:color w:val="000000" w:themeColor="text1"/>
          <w:kern w:val="0"/>
          <w:sz w:val="32"/>
          <w:szCs w:val="32"/>
          <w:shd w:val="clear" w:color="auto" w:fill="FFFFFF"/>
          <w:lang w:val="zh-CN" w:eastAsia="zh-CN"/>
          <w14:textFill>
            <w14:solidFill>
              <w14:schemeClr w14:val="tx1"/>
            </w14:solidFill>
          </w14:textFill>
        </w:rPr>
      </w:pPr>
      <w:r>
        <w:rPr>
          <w:rFonts w:hint="eastAsia" w:ascii="仿宋_GB2312" w:hAnsi="仿宋" w:eastAsia="仿宋_GB2312"/>
          <w:color w:val="000000"/>
          <w:sz w:val="32"/>
          <w:szCs w:val="32"/>
        </w:rPr>
        <w:t>我单位按要求对202</w:t>
      </w:r>
      <w:r>
        <w:rPr>
          <w:rFonts w:hint="eastAsia" w:ascii="仿宋_GB2312" w:hAnsi="仿宋" w:eastAsia="仿宋_GB2312"/>
          <w:color w:val="000000"/>
          <w:sz w:val="32"/>
          <w:szCs w:val="32"/>
          <w:lang w:val="en-US" w:eastAsia="zh-CN"/>
        </w:rPr>
        <w:t>2</w:t>
      </w:r>
      <w:r>
        <w:rPr>
          <w:rFonts w:hint="eastAsia" w:ascii="仿宋_GB2312" w:hAnsi="仿宋" w:eastAsia="仿宋_GB2312"/>
          <w:color w:val="000000"/>
          <w:sz w:val="32"/>
          <w:szCs w:val="32"/>
        </w:rPr>
        <w:t>年部门整体支出开展绩效自评，从评价情况来看，严格落实上级关于绩效管理的有关规定，年初做好预算申报，严格执行单位财务管理制度，强化支出审批、审签，各种票据齐全，符合报账要求，实现了本单位整体支出预期目标。我单位还对项目资金进行了绩效评价，从评价情况来看，按计划圆满完成了各项工作目标，确保项目支出实现了经济效益、社会效益等预期目标</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shd w:val="clear" w:color="auto" w:fill="FFFFFF"/>
          <w:lang w:val="zh-CN" w:bidi="ar"/>
        </w:rPr>
        <w:t>通过自评，</w:t>
      </w:r>
      <w:r>
        <w:rPr>
          <w:rFonts w:hint="eastAsia" w:ascii="仿宋_GB2312" w:hAnsi="仿宋" w:eastAsia="仿宋_GB2312"/>
          <w:color w:val="000000"/>
          <w:sz w:val="32"/>
          <w:szCs w:val="32"/>
          <w:shd w:val="clear" w:color="auto" w:fill="FFFFFF"/>
          <w:lang w:val="en-US" w:eastAsia="zh-CN" w:bidi="ar"/>
        </w:rPr>
        <w:t>盐边</w:t>
      </w:r>
      <w:r>
        <w:rPr>
          <w:rFonts w:hint="eastAsia" w:ascii="仿宋_GB2312" w:eastAsia="仿宋_GB2312"/>
          <w:color w:val="000000"/>
          <w:sz w:val="32"/>
          <w:szCs w:val="32"/>
        </w:rPr>
        <w:t>县</w:t>
      </w:r>
      <w:r>
        <w:rPr>
          <w:rFonts w:hint="eastAsia" w:ascii="仿宋_GB2312" w:eastAsia="仿宋_GB2312"/>
          <w:color w:val="000000"/>
          <w:sz w:val="32"/>
          <w:szCs w:val="32"/>
          <w:lang w:val="en-US" w:eastAsia="zh-CN"/>
        </w:rPr>
        <w:t>残疾人联合会</w:t>
      </w:r>
      <w:r>
        <w:rPr>
          <w:rFonts w:hint="eastAsia" w:ascii="仿宋_GB2312" w:eastAsia="仿宋_GB2312"/>
          <w:color w:val="000000"/>
          <w:sz w:val="32"/>
          <w:szCs w:val="32"/>
        </w:rPr>
        <w:t>认真履行法定职责，完成了202</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年度</w:t>
      </w:r>
      <w:r>
        <w:rPr>
          <w:rFonts w:hint="eastAsia" w:ascii="仿宋_GB2312" w:eastAsia="仿宋_GB2312"/>
          <w:color w:val="000000"/>
          <w:sz w:val="32"/>
          <w:szCs w:val="32"/>
          <w:lang w:val="en-US" w:eastAsia="zh-CN"/>
        </w:rPr>
        <w:t>攀枝花市残疾人联合会</w:t>
      </w:r>
      <w:r>
        <w:rPr>
          <w:rFonts w:hint="eastAsia" w:ascii="仿宋_GB2312" w:eastAsia="仿宋_GB2312"/>
          <w:color w:val="000000"/>
          <w:sz w:val="32"/>
          <w:szCs w:val="32"/>
        </w:rPr>
        <w:t>下达残疾人民生工程目标任务及县级目标任务，取得了良好的社会效果，我</w:t>
      </w:r>
      <w:r>
        <w:rPr>
          <w:rFonts w:hint="eastAsia" w:ascii="仿宋_GB2312" w:eastAsia="仿宋_GB2312"/>
          <w:color w:val="000000"/>
          <w:sz w:val="32"/>
          <w:szCs w:val="32"/>
          <w:lang w:eastAsia="zh-CN"/>
        </w:rPr>
        <w:t>单位</w:t>
      </w:r>
      <w:r>
        <w:rPr>
          <w:rFonts w:hint="eastAsia" w:ascii="仿宋_GB2312" w:eastAsia="仿宋_GB2312"/>
          <w:color w:val="000000"/>
          <w:sz w:val="32"/>
          <w:szCs w:val="32"/>
        </w:rPr>
        <w:t>密切联系残疾人，服务残疾人。</w:t>
      </w:r>
      <w:r>
        <w:rPr>
          <w:rFonts w:hint="eastAsia" w:ascii="仿宋_GB2312" w:hAnsi="仿宋" w:eastAsia="仿宋_GB2312"/>
          <w:color w:val="000000"/>
          <w:sz w:val="32"/>
          <w:szCs w:val="32"/>
          <w:shd w:val="clear" w:color="auto" w:fill="FFFFFF"/>
          <w:lang w:bidi="ar"/>
        </w:rPr>
        <w:t>达到预期绩效目标，总体较满意</w:t>
      </w:r>
      <w:r>
        <w:rPr>
          <w:rFonts w:hint="eastAsia" w:ascii="仿宋_GB2312" w:hAnsi="仿宋" w:eastAsia="仿宋_GB2312"/>
          <w:color w:val="000000"/>
          <w:sz w:val="32"/>
          <w:szCs w:val="32"/>
          <w:shd w:val="clear" w:color="auto" w:fill="FFFFFF"/>
          <w:lang w:eastAsia="zh-CN" w:bidi="ar"/>
        </w:rPr>
        <w:t>。</w:t>
      </w:r>
    </w:p>
    <w:p w14:paraId="675CAE1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ascii="楷体_GB2312" w:hAnsi="楷体_GB2312" w:eastAsia="楷体_GB2312" w:cs="楷体_GB2312"/>
          <w:b w:val="0"/>
          <w:bCs w:val="0"/>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 w:val="0"/>
          <w:bCs w:val="0"/>
          <w:color w:val="000000" w:themeColor="text1"/>
          <w:kern w:val="0"/>
          <w:sz w:val="32"/>
          <w:szCs w:val="32"/>
          <w:shd w:val="clear" w:color="auto" w:fill="FFFFFF"/>
          <w:lang w:val="zh-CN"/>
          <w14:textFill>
            <w14:solidFill>
              <w14:schemeClr w14:val="tx1"/>
            </w14:solidFill>
          </w14:textFill>
        </w:rPr>
        <w:t>（三）结果应用情况</w:t>
      </w:r>
    </w:p>
    <w:p w14:paraId="648622A4">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 w:eastAsia="仿宋_GB2312" w:cs="仿宋"/>
          <w:sz w:val="32"/>
          <w:szCs w:val="32"/>
          <w:lang w:eastAsia="zh-CN"/>
        </w:rPr>
      </w:pPr>
      <w:r>
        <w:rPr>
          <w:rFonts w:hint="eastAsia" w:ascii="仿宋_GB2312" w:hAnsi="仿宋" w:eastAsia="仿宋_GB2312" w:cs="仿宋"/>
          <w:sz w:val="32"/>
          <w:szCs w:val="32"/>
        </w:rPr>
        <w:t>（1）202</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年盐边县</w:t>
      </w:r>
      <w:r>
        <w:rPr>
          <w:rFonts w:hint="eastAsia" w:ascii="仿宋_GB2312" w:hAnsi="仿宋" w:eastAsia="仿宋_GB2312" w:cs="仿宋"/>
          <w:sz w:val="32"/>
          <w:szCs w:val="32"/>
          <w:lang w:val="en-US" w:eastAsia="zh-CN"/>
        </w:rPr>
        <w:t>残疾人联合会</w:t>
      </w:r>
      <w:r>
        <w:rPr>
          <w:rFonts w:hint="eastAsia" w:ascii="仿宋_GB2312" w:hAnsi="仿宋" w:eastAsia="仿宋_GB2312" w:cs="仿宋"/>
          <w:sz w:val="32"/>
          <w:szCs w:val="32"/>
        </w:rPr>
        <w:t>全年支出</w:t>
      </w:r>
      <w:r>
        <w:rPr>
          <w:rFonts w:hint="eastAsia" w:ascii="仿宋_GB2312" w:hAnsi="Times New Roman" w:eastAsia="仿宋_GB2312"/>
          <w:sz w:val="32"/>
          <w:szCs w:val="32"/>
          <w:lang w:val="en-US" w:eastAsia="zh-CN"/>
        </w:rPr>
        <w:t>787.03</w:t>
      </w:r>
      <w:r>
        <w:rPr>
          <w:rFonts w:hint="eastAsia" w:ascii="仿宋_GB2312" w:hAnsi="仿宋" w:eastAsia="仿宋_GB2312" w:cs="仿宋"/>
          <w:sz w:val="32"/>
          <w:szCs w:val="32"/>
        </w:rPr>
        <w:t>万元</w:t>
      </w:r>
    </w:p>
    <w:p w14:paraId="09B02E6B">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 w:eastAsia="仿宋_GB2312" w:cs="仿宋"/>
          <w:sz w:val="32"/>
          <w:szCs w:val="32"/>
        </w:rPr>
      </w:pPr>
      <w:r>
        <w:rPr>
          <w:rFonts w:hint="eastAsia" w:ascii="仿宋_GB2312" w:eastAsia="仿宋_GB2312"/>
          <w:sz w:val="32"/>
          <w:szCs w:val="32"/>
        </w:rPr>
        <w:t>严格按照财政预算编制规定和要求，结合单位年度工作计划采取人员经费按照县人社局工资福利股审核过的工资进行编制，公用经费按定额编制的方法按时完成人员经费、日常公用经费编制工作，切实做到数据完整和准确无误。对项目资金的预算，提出具体</w:t>
      </w:r>
      <w:r>
        <w:rPr>
          <w:rFonts w:hint="eastAsia" w:ascii="仿宋_GB2312" w:eastAsia="仿宋_GB2312"/>
          <w:sz w:val="32"/>
          <w:szCs w:val="32"/>
          <w:lang w:eastAsia="zh-CN"/>
        </w:rPr>
        <w:t>的</w:t>
      </w:r>
      <w:r>
        <w:rPr>
          <w:rFonts w:hint="eastAsia" w:ascii="仿宋_GB2312" w:eastAsia="仿宋_GB2312"/>
          <w:sz w:val="32"/>
          <w:szCs w:val="32"/>
        </w:rPr>
        <w:t>目标和实施计划，精准编制项目支出绩效申报表，提供准确的项目支撑依据，切实做到项目资金编制的合理化、人性化，并在规定的时限内完整、准确的报送到县级财政部门。预算资金保障了人员经费支出和单位正常工作运转需要，无违规记录情况。保证了单位全年工作任务的完</w:t>
      </w:r>
      <w:r>
        <w:rPr>
          <w:rFonts w:hint="eastAsia" w:ascii="仿宋_GB2312" w:eastAsia="仿宋_GB2312"/>
          <w:sz w:val="32"/>
          <w:szCs w:val="32"/>
          <w:lang w:eastAsia="zh-CN"/>
        </w:rPr>
        <w:t>成</w:t>
      </w:r>
      <w:r>
        <w:rPr>
          <w:rFonts w:hint="eastAsia" w:ascii="仿宋_GB2312" w:eastAsia="仿宋_GB2312"/>
          <w:sz w:val="32"/>
          <w:szCs w:val="32"/>
        </w:rPr>
        <w:t>。</w:t>
      </w:r>
    </w:p>
    <w:p w14:paraId="665A953E">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Times New Roman" w:eastAsia="仿宋_GB2312"/>
          <w:sz w:val="32"/>
          <w:szCs w:val="32"/>
        </w:rPr>
      </w:pPr>
      <w:r>
        <w:rPr>
          <w:rFonts w:hint="eastAsia" w:ascii="仿宋_GB2312" w:hAnsi="仿宋" w:eastAsia="仿宋_GB2312" w:cs="仿宋"/>
          <w:sz w:val="32"/>
          <w:szCs w:val="32"/>
        </w:rPr>
        <w:t>（2）资金严格按照规范程序申请、管理和使用，结合</w:t>
      </w:r>
      <w:r>
        <w:rPr>
          <w:rFonts w:hint="eastAsia" w:ascii="仿宋_GB2312" w:hAnsi="Times New Roman" w:eastAsia="仿宋_GB2312"/>
          <w:sz w:val="32"/>
          <w:szCs w:val="32"/>
          <w:lang w:val="en-US" w:eastAsia="zh-CN"/>
        </w:rPr>
        <w:t>盐边县残疾人联合会</w:t>
      </w:r>
      <w:r>
        <w:rPr>
          <w:rFonts w:hint="eastAsia" w:ascii="仿宋_GB2312" w:hAnsi="仿宋" w:eastAsia="仿宋_GB2312" w:cs="仿宋"/>
          <w:sz w:val="32"/>
          <w:szCs w:val="32"/>
        </w:rPr>
        <w:t>工作实际情况，确保全年本单位各项工作有序正常开展，保障全县残疾人事业发展工作高质量完成。</w:t>
      </w:r>
    </w:p>
    <w:p w14:paraId="7F62DB69">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Times New Roman" w:eastAsia="仿宋_GB2312"/>
          <w:sz w:val="32"/>
          <w:szCs w:val="32"/>
        </w:rPr>
      </w:pPr>
      <w:r>
        <w:rPr>
          <w:rFonts w:hint="eastAsia" w:ascii="仿宋_GB2312" w:hAnsi="Times New Roman" w:eastAsia="仿宋_GB2312"/>
          <w:sz w:val="32"/>
          <w:szCs w:val="32"/>
        </w:rPr>
        <w:t>（3）</w:t>
      </w:r>
      <w:r>
        <w:rPr>
          <w:rFonts w:hint="eastAsia" w:ascii="仿宋_GB2312" w:hAnsi="仿宋" w:eastAsia="仿宋_GB2312" w:cs="仿宋"/>
          <w:sz w:val="32"/>
          <w:szCs w:val="32"/>
        </w:rPr>
        <w:t>202</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年盐边县</w:t>
      </w:r>
      <w:r>
        <w:rPr>
          <w:rFonts w:hint="eastAsia" w:ascii="仿宋_GB2312" w:hAnsi="仿宋" w:eastAsia="仿宋_GB2312" w:cs="仿宋"/>
          <w:sz w:val="32"/>
          <w:szCs w:val="32"/>
          <w:lang w:val="en-US" w:eastAsia="zh-CN"/>
        </w:rPr>
        <w:t>残疾人联合会</w:t>
      </w:r>
      <w:r>
        <w:rPr>
          <w:rFonts w:hint="eastAsia" w:ascii="仿宋_GB2312" w:hAnsi="仿宋" w:eastAsia="仿宋_GB2312" w:cs="仿宋"/>
          <w:sz w:val="32"/>
          <w:szCs w:val="32"/>
        </w:rPr>
        <w:t>的工作得到了</w:t>
      </w:r>
      <w:r>
        <w:rPr>
          <w:rFonts w:hint="eastAsia" w:ascii="仿宋_GB2312" w:hAnsi="仿宋" w:eastAsia="仿宋_GB2312" w:cs="仿宋"/>
          <w:sz w:val="32"/>
          <w:szCs w:val="32"/>
          <w:lang w:val="en-US" w:eastAsia="zh-CN"/>
        </w:rPr>
        <w:t>市残疾人联合会和</w:t>
      </w:r>
      <w:r>
        <w:rPr>
          <w:rFonts w:hint="eastAsia" w:ascii="仿宋_GB2312" w:hAnsi="仿宋" w:eastAsia="仿宋_GB2312" w:cs="仿宋"/>
          <w:sz w:val="32"/>
          <w:szCs w:val="32"/>
        </w:rPr>
        <w:t>县级领导广泛好评</w:t>
      </w:r>
      <w:r>
        <w:rPr>
          <w:rFonts w:hint="eastAsia" w:ascii="仿宋_GB2312" w:hAnsi="Times New Roman" w:eastAsia="仿宋_GB2312"/>
          <w:sz w:val="32"/>
          <w:szCs w:val="32"/>
        </w:rPr>
        <w:t>。</w:t>
      </w:r>
    </w:p>
    <w:p w14:paraId="6D323403">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Palace Script MT" w:eastAsia="仿宋_GB2312"/>
          <w:sz w:val="32"/>
          <w:szCs w:val="32"/>
        </w:rPr>
      </w:pPr>
      <w:r>
        <w:rPr>
          <w:rFonts w:hint="eastAsia" w:ascii="仿宋_GB2312" w:hAnsi="Palace Script MT" w:eastAsia="仿宋_GB2312"/>
          <w:sz w:val="32"/>
          <w:szCs w:val="32"/>
        </w:rPr>
        <w:t>（4）信息公开</w:t>
      </w:r>
    </w:p>
    <w:p w14:paraId="6BB102EE">
      <w:pPr>
        <w:pStyle w:val="7"/>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pPr>
      <w:r>
        <w:rPr>
          <w:rFonts w:hint="eastAsia" w:ascii="仿宋_GB2312" w:hAnsi="Palace Script MT" w:eastAsia="仿宋_GB2312"/>
          <w:color w:val="000000"/>
          <w:sz w:val="32"/>
          <w:szCs w:val="32"/>
          <w:shd w:val="clear" w:color="auto" w:fill="FFFFFF"/>
          <w:lang w:val="en-US" w:eastAsia="zh-CN" w:bidi="ar"/>
        </w:rPr>
        <w:t>盐边县残疾人联合会</w:t>
      </w:r>
      <w:r>
        <w:rPr>
          <w:rFonts w:hint="eastAsia" w:ascii="仿宋_GB2312" w:hAnsi="Palace Script MT" w:eastAsia="仿宋_GB2312"/>
          <w:color w:val="000000"/>
          <w:sz w:val="32"/>
          <w:szCs w:val="32"/>
          <w:shd w:val="clear" w:color="auto" w:fill="FFFFFF"/>
          <w:lang w:bidi="ar"/>
        </w:rPr>
        <w:t>按照财政要求及时、准确在盐边县公众网站政务公开栏目进行公示</w:t>
      </w:r>
      <w:r>
        <w:rPr>
          <w:rFonts w:hint="eastAsia" w:ascii="仿宋_GB2312" w:hAnsi="仿宋" w:eastAsia="仿宋_GB2312"/>
          <w:color w:val="000000"/>
          <w:sz w:val="32"/>
          <w:szCs w:val="32"/>
          <w:shd w:val="clear" w:color="auto" w:fill="FFFFFF"/>
          <w:lang w:bidi="ar"/>
        </w:rPr>
        <w:t>。接受广大群众的监督。</w:t>
      </w:r>
    </w:p>
    <w:p w14:paraId="30A69E4C">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b w:val="0"/>
          <w:bCs w:val="0"/>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 w:val="0"/>
          <w:bCs w:val="0"/>
          <w:color w:val="000000" w:themeColor="text1"/>
          <w:kern w:val="0"/>
          <w:sz w:val="32"/>
          <w:szCs w:val="32"/>
          <w:shd w:val="clear" w:color="auto" w:fill="FFFFFF"/>
          <w:lang w:val="zh-CN"/>
          <w14:textFill>
            <w14:solidFill>
              <w14:schemeClr w14:val="tx1"/>
            </w14:solidFill>
          </w14:textFill>
        </w:rPr>
        <w:t>（</w:t>
      </w:r>
      <w:r>
        <w:rPr>
          <w:rFonts w:hint="eastAsia" w:ascii="楷体_GB2312" w:hAnsi="楷体_GB2312" w:eastAsia="楷体_GB2312" w:cs="楷体_GB2312"/>
          <w:b w:val="0"/>
          <w:bCs w:val="0"/>
          <w:color w:val="000000" w:themeColor="text1"/>
          <w:kern w:val="0"/>
          <w:sz w:val="32"/>
          <w:szCs w:val="32"/>
          <w:shd w:val="clear" w:color="auto" w:fill="FFFFFF"/>
          <w:lang w:val="en-US" w:eastAsia="zh-CN"/>
          <w14:textFill>
            <w14:solidFill>
              <w14:schemeClr w14:val="tx1"/>
            </w14:solidFill>
          </w14:textFill>
        </w:rPr>
        <w:t>四</w:t>
      </w:r>
      <w:r>
        <w:rPr>
          <w:rFonts w:hint="eastAsia" w:ascii="楷体_GB2312" w:hAnsi="楷体_GB2312" w:eastAsia="楷体_GB2312" w:cs="楷体_GB2312"/>
          <w:b w:val="0"/>
          <w:bCs w:val="0"/>
          <w:color w:val="000000" w:themeColor="text1"/>
          <w:kern w:val="0"/>
          <w:sz w:val="32"/>
          <w:szCs w:val="32"/>
          <w:shd w:val="clear" w:color="auto" w:fill="FFFFFF"/>
          <w:lang w:val="zh-CN"/>
          <w14:textFill>
            <w14:solidFill>
              <w14:schemeClr w14:val="tx1"/>
            </w14:solidFill>
          </w14:textFill>
        </w:rPr>
        <w:t>）改进建议</w:t>
      </w:r>
    </w:p>
    <w:p w14:paraId="2FF8BF25">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eastAsia="仿宋_GB2312"/>
          <w:sz w:val="32"/>
          <w:szCs w:val="32"/>
          <w:lang w:eastAsia="zh-CN"/>
        </w:rPr>
      </w:pPr>
      <w:r>
        <w:rPr>
          <w:rFonts w:hint="eastAsia" w:ascii="仿宋_GB2312" w:hAnsi="Times New Roman" w:eastAsia="仿宋_GB2312"/>
          <w:sz w:val="32"/>
          <w:szCs w:val="32"/>
        </w:rPr>
        <w:t>存在问题</w:t>
      </w:r>
      <w:r>
        <w:rPr>
          <w:rFonts w:hint="eastAsia" w:ascii="仿宋_GB2312" w:eastAsia="仿宋_GB2312"/>
          <w:sz w:val="32"/>
          <w:szCs w:val="32"/>
          <w:lang w:eastAsia="zh-CN"/>
        </w:rPr>
        <w:t>：</w:t>
      </w:r>
    </w:p>
    <w:p w14:paraId="0331CE20">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kern w:val="2"/>
          <w:sz w:val="32"/>
          <w:szCs w:val="32"/>
          <w:lang w:eastAsia="zh-CN"/>
        </w:rPr>
      </w:pPr>
      <w:r>
        <w:rPr>
          <w:rFonts w:hint="eastAsia" w:ascii="仿宋_GB2312" w:hAnsi="Times New Roman" w:eastAsia="仿宋_GB2312"/>
          <w:kern w:val="2"/>
          <w:sz w:val="32"/>
          <w:szCs w:val="32"/>
        </w:rPr>
        <w:t>1.基层残疾人组织建设不健全很薄弱</w:t>
      </w:r>
    </w:p>
    <w:p w14:paraId="39AD1B27">
      <w:pPr>
        <w:pStyle w:val="16"/>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eastAsia" w:ascii="仿宋_GB2312" w:hAnsi="仿宋" w:eastAsia="仿宋_GB2312" w:cs="仿宋"/>
          <w:sz w:val="32"/>
          <w:szCs w:val="32"/>
          <w:lang w:eastAsia="zh-CN"/>
        </w:rPr>
      </w:pPr>
      <w:r>
        <w:rPr>
          <w:rFonts w:hint="eastAsia" w:ascii="仿宋_GB2312" w:hAnsi="Times New Roman" w:eastAsia="仿宋_GB2312"/>
          <w:kern w:val="2"/>
          <w:sz w:val="32"/>
          <w:szCs w:val="32"/>
        </w:rPr>
        <w:t>残疾人工作的重点在基层，全县7396名残疾人绝大部分分布在农村，随着残疾人事业的快速发展，残疾人工作的领域在不断拓宽，而残联编制数只有4个，且老龄化严重，受编制限制已16年无人员增加，乡（镇）残联无专职人员，村级残疾人组织不健全，基层残疾人工作严重弱化</w:t>
      </w:r>
      <w:r>
        <w:rPr>
          <w:rFonts w:hint="eastAsia" w:ascii="仿宋_GB2312" w:eastAsia="仿宋_GB2312"/>
          <w:kern w:val="2"/>
          <w:sz w:val="32"/>
          <w:szCs w:val="32"/>
          <w:lang w:eastAsia="zh-CN"/>
        </w:rPr>
        <w:t>，</w:t>
      </w:r>
      <w:r>
        <w:rPr>
          <w:rFonts w:hint="eastAsia" w:ascii="仿宋_GB2312" w:hAnsi="仿宋" w:eastAsia="仿宋_GB2312" w:cs="仿宋"/>
          <w:sz w:val="32"/>
          <w:szCs w:val="32"/>
        </w:rPr>
        <w:t>对于残疾人的合法权益宣传力度不够</w:t>
      </w:r>
      <w:r>
        <w:rPr>
          <w:rFonts w:hint="eastAsia" w:ascii="仿宋_GB2312" w:hAnsi="仿宋" w:eastAsia="仿宋_GB2312" w:cs="仿宋"/>
          <w:sz w:val="32"/>
          <w:szCs w:val="32"/>
          <w:lang w:eastAsia="zh-CN"/>
        </w:rPr>
        <w:t>。</w:t>
      </w:r>
    </w:p>
    <w:p w14:paraId="40EADD17">
      <w:pPr>
        <w:pStyle w:val="16"/>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kern w:val="2"/>
          <w:sz w:val="32"/>
          <w:szCs w:val="32"/>
          <w:lang w:eastAsia="zh-CN"/>
        </w:rPr>
      </w:pPr>
      <w:r>
        <w:rPr>
          <w:rFonts w:hint="eastAsia" w:ascii="仿宋_GB2312" w:hAnsi="Times New Roman" w:eastAsia="仿宋_GB2312"/>
          <w:kern w:val="2"/>
          <w:sz w:val="32"/>
          <w:szCs w:val="32"/>
        </w:rPr>
        <w:t>2.残疾人事业经费投入严重不足</w:t>
      </w:r>
    </w:p>
    <w:p w14:paraId="12105D1F">
      <w:pPr>
        <w:pStyle w:val="16"/>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kern w:val="2"/>
          <w:sz w:val="32"/>
          <w:szCs w:val="32"/>
        </w:rPr>
      </w:pPr>
      <w:r>
        <w:rPr>
          <w:rFonts w:hint="eastAsia" w:ascii="仿宋_GB2312" w:hAnsi="Times New Roman" w:eastAsia="仿宋_GB2312"/>
          <w:kern w:val="2"/>
          <w:sz w:val="32"/>
          <w:szCs w:val="32"/>
        </w:rPr>
        <w:t>我县残疾人事业经费主要是用于残疾人抢救性、补偿性的工作，资金需求量大</w:t>
      </w:r>
      <w:r>
        <w:rPr>
          <w:rFonts w:hint="eastAsia" w:ascii="仿宋_GB2312" w:hAnsi="Times New Roman" w:eastAsia="仿宋_GB2312"/>
          <w:kern w:val="2"/>
          <w:sz w:val="32"/>
          <w:szCs w:val="32"/>
          <w:lang w:eastAsia="zh-CN"/>
        </w:rPr>
        <w:t>。</w:t>
      </w:r>
      <w:r>
        <w:rPr>
          <w:rFonts w:hint="eastAsia" w:ascii="仿宋_GB2312" w:hAnsi="Times New Roman" w:eastAsia="仿宋_GB2312"/>
          <w:kern w:val="2"/>
          <w:sz w:val="32"/>
          <w:szCs w:val="32"/>
        </w:rPr>
        <w:t>目前，县残联除人员工资外，列入预算的只有行政办公经费，没有残疾人事业经费，残疾人事业经费投入严重不足，制约着我县残疾人事业的全面发展。</w:t>
      </w:r>
    </w:p>
    <w:p w14:paraId="5ED4E013">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五</w:t>
      </w:r>
      <w:r>
        <w:rPr>
          <w:rFonts w:hint="eastAsia" w:ascii="仿宋_GB2312" w:eastAsia="仿宋_GB2312"/>
          <w:sz w:val="32"/>
          <w:szCs w:val="32"/>
        </w:rPr>
        <w:t>）改进建议</w:t>
      </w:r>
    </w:p>
    <w:p w14:paraId="606757D7">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sz w:val="32"/>
          <w:szCs w:val="32"/>
        </w:rPr>
      </w:pPr>
      <w:r>
        <w:rPr>
          <w:rFonts w:hint="eastAsia" w:ascii="仿宋_GB2312" w:hAnsi="Times New Roman" w:eastAsia="仿宋_GB2312"/>
          <w:sz w:val="32"/>
          <w:szCs w:val="32"/>
        </w:rPr>
        <w:t>进一步加强对残疾人事业经费投入，建立稳定的残疾人事业投入保障机制。加强宣传，</w:t>
      </w:r>
      <w:r>
        <w:rPr>
          <w:rFonts w:hint="eastAsia" w:ascii="仿宋_GB2312" w:hAnsi="Times New Roman" w:eastAsia="仿宋_GB2312"/>
          <w:sz w:val="32"/>
          <w:szCs w:val="32"/>
          <w:lang w:eastAsia="zh-CN"/>
        </w:rPr>
        <w:t>让</w:t>
      </w:r>
      <w:r>
        <w:rPr>
          <w:rFonts w:hint="eastAsia" w:ascii="仿宋_GB2312" w:hAnsi="Times New Roman" w:eastAsia="仿宋_GB2312"/>
          <w:sz w:val="32"/>
          <w:szCs w:val="32"/>
        </w:rPr>
        <w:t>更多的人关爱残疾人和残疾人事业。</w:t>
      </w:r>
    </w:p>
    <w:p w14:paraId="4B41A65E">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 w:eastAsia="仿宋_GB2312" w:cs="仿宋"/>
          <w:color w:val="000000"/>
          <w:kern w:val="0"/>
          <w:sz w:val="32"/>
          <w:szCs w:val="32"/>
          <w:lang w:val="zh-CN"/>
        </w:rPr>
      </w:pPr>
      <w:r>
        <w:rPr>
          <w:rFonts w:hint="eastAsia" w:ascii="仿宋_GB2312" w:hAnsi="仿宋" w:eastAsia="仿宋_GB2312" w:cs="仿宋"/>
          <w:color w:val="000000"/>
          <w:kern w:val="0"/>
          <w:sz w:val="32"/>
          <w:szCs w:val="32"/>
          <w:lang w:val="zh-CN"/>
        </w:rPr>
        <w:t>预算编制和预算管理还需进一步细化和加强，严禁超预算和无预算安排支出，严格开支范围和标准，严格审核各项经费的支出，提高资金使用效率。</w:t>
      </w:r>
    </w:p>
    <w:p w14:paraId="4FE7CD49">
      <w:pPr>
        <w:pStyle w:val="16"/>
        <w:widowControl/>
        <w:shd w:val="clear" w:color="auto" w:fill="FFFFFF"/>
        <w:spacing w:before="0" w:beforeAutospacing="0" w:after="0" w:afterAutospacing="0" w:line="560" w:lineRule="exact"/>
        <w:ind w:firstLine="780"/>
        <w:rPr>
          <w:rFonts w:ascii="仿宋" w:hAnsi="仿宋" w:eastAsia="仿宋" w:cs="微软雅黑"/>
          <w:spacing w:val="-6"/>
          <w:sz w:val="32"/>
          <w:szCs w:val="32"/>
          <w:shd w:val="clear" w:color="auto" w:fill="FFFFFF"/>
        </w:rPr>
      </w:pPr>
      <w:r>
        <w:rPr>
          <w:rFonts w:hint="eastAsia" w:ascii="宋体" w:hAnsi="宋体" w:eastAsia="仿宋" w:cs="微软雅黑"/>
          <w:spacing w:val="-6"/>
          <w:sz w:val="32"/>
          <w:szCs w:val="32"/>
          <w:shd w:val="clear" w:color="auto" w:fill="FFFFFF"/>
        </w:rPr>
        <w:t>附件：1、</w:t>
      </w:r>
      <w:r>
        <w:rPr>
          <w:rFonts w:hint="eastAsia" w:ascii="仿宋" w:hAnsi="仿宋" w:eastAsia="仿宋" w:cs="微软雅黑"/>
          <w:spacing w:val="-6"/>
          <w:sz w:val="32"/>
          <w:szCs w:val="32"/>
          <w:shd w:val="clear" w:color="auto" w:fill="FFFFFF"/>
          <w:lang w:val="en-US" w:eastAsia="zh-CN"/>
        </w:rPr>
        <w:t>盐边县残疾人联合会</w:t>
      </w:r>
      <w:r>
        <w:rPr>
          <w:rFonts w:hint="eastAsia" w:ascii="仿宋" w:hAnsi="仿宋" w:eastAsia="仿宋"/>
          <w:spacing w:val="-6"/>
          <w:sz w:val="32"/>
          <w:szCs w:val="32"/>
        </w:rPr>
        <w:t>整体支出绩效评价指标体系</w:t>
      </w:r>
    </w:p>
    <w:p w14:paraId="58791E4F">
      <w:pPr>
        <w:pStyle w:val="16"/>
        <w:widowControl/>
        <w:shd w:val="clear" w:color="auto" w:fill="FFFFFF"/>
        <w:spacing w:before="0" w:beforeAutospacing="0" w:after="0" w:afterAutospacing="0" w:line="560" w:lineRule="exact"/>
        <w:ind w:firstLine="780"/>
        <w:rPr>
          <w:rFonts w:hint="eastAsia" w:hAnsi="宋体" w:cs="宋体"/>
          <w:spacing w:val="-6"/>
          <w:sz w:val="32"/>
          <w:szCs w:val="32"/>
          <w:shd w:val="clear" w:color="auto" w:fill="FFFFFF"/>
          <w:lang w:val="zh-CN"/>
        </w:rPr>
      </w:pPr>
      <w:r>
        <w:rPr>
          <w:rFonts w:hint="eastAsia" w:ascii="仿宋" w:hAnsi="仿宋" w:eastAsia="仿宋" w:cs="微软雅黑"/>
          <w:spacing w:val="-6"/>
          <w:sz w:val="32"/>
          <w:szCs w:val="32"/>
          <w:shd w:val="clear" w:color="auto" w:fill="FFFFFF"/>
        </w:rPr>
        <w:t xml:space="preserve">      2、</w:t>
      </w:r>
      <w:r>
        <w:rPr>
          <w:rFonts w:hint="eastAsia" w:ascii="仿宋" w:hAnsi="仿宋" w:eastAsia="仿宋" w:cs="微软雅黑"/>
          <w:spacing w:val="-6"/>
          <w:sz w:val="32"/>
          <w:szCs w:val="32"/>
          <w:shd w:val="clear" w:color="auto" w:fill="FFFFFF"/>
          <w:lang w:val="en-US" w:eastAsia="zh-CN"/>
        </w:rPr>
        <w:t>盐边县残疾人联合会</w:t>
      </w:r>
      <w:r>
        <w:rPr>
          <w:rFonts w:hint="eastAsia" w:ascii="仿宋" w:hAnsi="仿宋" w:eastAsia="仿宋" w:cs="微软雅黑"/>
          <w:spacing w:val="-6"/>
          <w:sz w:val="32"/>
          <w:szCs w:val="32"/>
          <w:shd w:val="clear" w:color="auto" w:fill="FFFFFF"/>
        </w:rPr>
        <w:t>项目支出绩效目标评价表</w:t>
      </w:r>
    </w:p>
    <w:p w14:paraId="4E285F6F">
      <w:pPr>
        <w:pStyle w:val="2"/>
        <w:keepNext w:val="0"/>
        <w:keepLines w:val="0"/>
        <w:pageBreakBefore w:val="0"/>
        <w:widowControl w:val="0"/>
        <w:kinsoku/>
        <w:wordWrap/>
        <w:overflowPunct/>
        <w:topLinePunct w:val="0"/>
        <w:autoSpaceDE/>
        <w:autoSpaceDN/>
        <w:bidi w:val="0"/>
        <w:adjustRightInd/>
        <w:snapToGrid/>
        <w:spacing w:before="93" w:line="600" w:lineRule="exact"/>
        <w:textAlignment w:val="auto"/>
        <w:rPr>
          <w:rFonts w:hint="eastAsia" w:hAnsi="宋体" w:cs="宋体"/>
          <w:sz w:val="32"/>
          <w:szCs w:val="32"/>
          <w:shd w:val="clear" w:color="auto" w:fill="FFFFFF"/>
          <w:lang w:val="zh-CN"/>
        </w:rPr>
      </w:pPr>
      <w:r>
        <w:drawing>
          <wp:anchor distT="0" distB="0" distL="114300" distR="114300" simplePos="0" relativeHeight="251659264" behindDoc="0" locked="0" layoutInCell="1" allowOverlap="1">
            <wp:simplePos x="0" y="0"/>
            <wp:positionH relativeFrom="column">
              <wp:posOffset>0</wp:posOffset>
            </wp:positionH>
            <wp:positionV relativeFrom="paragraph">
              <wp:posOffset>45085</wp:posOffset>
            </wp:positionV>
            <wp:extent cx="5482590" cy="8173720"/>
            <wp:effectExtent l="0" t="0" r="3810" b="17780"/>
            <wp:wrapSquare wrapText="bothSides"/>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27"/>
                    <a:stretch>
                      <a:fillRect/>
                    </a:stretch>
                  </pic:blipFill>
                  <pic:spPr>
                    <a:xfrm>
                      <a:off x="0" y="0"/>
                      <a:ext cx="5482590" cy="8173720"/>
                    </a:xfrm>
                    <a:prstGeom prst="rect">
                      <a:avLst/>
                    </a:prstGeom>
                    <a:noFill/>
                    <a:ln>
                      <a:noFill/>
                    </a:ln>
                  </pic:spPr>
                </pic:pic>
              </a:graphicData>
            </a:graphic>
          </wp:anchor>
        </w:drawing>
      </w:r>
    </w:p>
    <w:p w14:paraId="29A87BB0">
      <w:pPr>
        <w:pStyle w:val="2"/>
        <w:keepNext w:val="0"/>
        <w:keepLines w:val="0"/>
        <w:pageBreakBefore w:val="0"/>
        <w:widowControl w:val="0"/>
        <w:kinsoku/>
        <w:wordWrap/>
        <w:overflowPunct/>
        <w:topLinePunct w:val="0"/>
        <w:autoSpaceDE/>
        <w:autoSpaceDN/>
        <w:bidi w:val="0"/>
        <w:adjustRightInd/>
        <w:snapToGrid/>
        <w:spacing w:before="93" w:line="600" w:lineRule="exact"/>
        <w:textAlignment w:val="auto"/>
        <w:rPr>
          <w:sz w:val="32"/>
          <w:szCs w:val="32"/>
        </w:rPr>
      </w:pPr>
      <w:r>
        <w:rPr>
          <w:rFonts w:hint="eastAsia" w:hAnsi="宋体" w:cs="宋体"/>
          <w:sz w:val="32"/>
          <w:szCs w:val="32"/>
          <w:shd w:val="clear" w:color="auto" w:fill="FFFFFF"/>
          <w:lang w:val="zh-CN"/>
        </w:rPr>
        <w:t>附件</w:t>
      </w:r>
      <w:r>
        <w:rPr>
          <w:rFonts w:hint="eastAsia" w:hAnsi="宋体" w:cs="宋体"/>
          <w:sz w:val="32"/>
          <w:szCs w:val="32"/>
          <w:shd w:val="clear" w:color="auto" w:fill="FFFFFF"/>
        </w:rPr>
        <w:t>2</w:t>
      </w:r>
    </w:p>
    <w:p w14:paraId="2355695F">
      <w:pPr>
        <w:pStyle w:val="39"/>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14:textFill>
            <w14:solidFill>
              <w14:schemeClr w14:val="tx1"/>
            </w14:solidFill>
          </w14:textFill>
        </w:rPr>
        <w:t>202</w:t>
      </w:r>
      <w:r>
        <w:rPr>
          <w:rFonts w:hint="eastAsia" w:ascii="方正小标宋简体" w:hAnsi="方正小标宋简体" w:eastAsia="方正小标宋简体" w:cs="方正小标宋简体"/>
          <w:b w:val="0"/>
          <w:bCs w:val="0"/>
          <w:color w:val="000000" w:themeColor="text1"/>
          <w:kern w:val="2"/>
          <w:sz w:val="44"/>
          <w:szCs w:val="44"/>
          <w:lang w:val="en-US" w:eastAsia="zh-CN"/>
          <w14:textFill>
            <w14:solidFill>
              <w14:schemeClr w14:val="tx1"/>
            </w14:solidFill>
          </w14:textFill>
        </w:rPr>
        <w:t>2</w:t>
      </w:r>
      <w:r>
        <w:rPr>
          <w:rFonts w:hint="eastAsia" w:ascii="方正小标宋简体" w:hAnsi="方正小标宋简体" w:eastAsia="方正小标宋简体" w:cs="方正小标宋简体"/>
          <w:b w:val="0"/>
          <w:bCs w:val="0"/>
          <w:color w:val="000000" w:themeColor="text1"/>
          <w:kern w:val="2"/>
          <w:sz w:val="44"/>
          <w:szCs w:val="44"/>
          <w:lang w:val="en-US"/>
          <w14:textFill>
            <w14:solidFill>
              <w14:schemeClr w14:val="tx1"/>
            </w14:solidFill>
          </w14:textFill>
        </w:rPr>
        <w:t>年</w:t>
      </w:r>
      <w:r>
        <w:rPr>
          <w:rFonts w:hint="eastAsia" w:ascii="方正小标宋简体" w:hAnsi="方正小标宋简体" w:eastAsia="方正小标宋简体" w:cs="方正小标宋简体"/>
          <w:b w:val="0"/>
          <w:bCs w:val="0"/>
          <w:color w:val="000000" w:themeColor="text1"/>
          <w:kern w:val="2"/>
          <w:sz w:val="44"/>
          <w:szCs w:val="44"/>
          <w:lang w:val="en-US" w:eastAsia="zh-CN"/>
          <w14:textFill>
            <w14:solidFill>
              <w14:schemeClr w14:val="tx1"/>
            </w14:solidFill>
          </w14:textFill>
        </w:rPr>
        <w:t>盐边县残疾人联合会</w:t>
      </w:r>
    </w:p>
    <w:p w14:paraId="2F52FA13">
      <w:pPr>
        <w:pStyle w:val="39"/>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14:textFill>
            <w14:solidFill>
              <w14:schemeClr w14:val="tx1"/>
            </w14:solidFill>
          </w14:textFill>
        </w:rPr>
        <w:t>专项资金预算项目绩效自评报告</w:t>
      </w:r>
    </w:p>
    <w:p w14:paraId="07169048">
      <w:pPr>
        <w:pStyle w:val="39"/>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新宋体" w:hAnsi="新宋体" w:eastAsia="新宋体" w:cs="新宋体"/>
          <w:b/>
          <w:bCs/>
          <w:color w:val="auto"/>
          <w:kern w:val="2"/>
          <w:sz w:val="44"/>
          <w:szCs w:val="44"/>
          <w:lang w:val="en-US" w:eastAsia="zh-CN"/>
        </w:rPr>
      </w:pPr>
      <w:r>
        <w:rPr>
          <w:rFonts w:hint="eastAsia" w:ascii="方正小标宋简体" w:hAnsi="方正小标宋简体" w:eastAsia="方正小标宋简体" w:cs="方正小标宋简体"/>
          <w:b w:val="0"/>
          <w:bCs w:val="0"/>
          <w:color w:val="auto"/>
          <w:kern w:val="2"/>
          <w:sz w:val="44"/>
          <w:szCs w:val="44"/>
          <w:lang w:val="en-US" w:eastAsia="zh-CN"/>
        </w:rPr>
        <w:t>残疾人事业发展补助资金</w:t>
      </w:r>
    </w:p>
    <w:p w14:paraId="7B6205A3">
      <w:pPr>
        <w:pStyle w:val="39"/>
        <w:keepNext w:val="0"/>
        <w:keepLines w:val="0"/>
        <w:pageBreakBefore w:val="0"/>
        <w:widowControl w:val="0"/>
        <w:kinsoku/>
        <w:wordWrap/>
        <w:overflowPunct/>
        <w:topLinePunct w:val="0"/>
        <w:autoSpaceDE/>
        <w:autoSpaceDN/>
        <w:bidi w:val="0"/>
        <w:adjustRightInd/>
        <w:snapToGrid/>
        <w:spacing w:line="600" w:lineRule="exact"/>
        <w:ind w:firstLine="640"/>
        <w:jc w:val="center"/>
        <w:textAlignment w:val="auto"/>
        <w:rPr>
          <w:rFonts w:hint="default" w:ascii="宋体" w:hAnsi="宋体"/>
          <w:color w:val="auto"/>
          <w:kern w:val="2"/>
          <w:sz w:val="32"/>
          <w:szCs w:val="32"/>
          <w:lang w:val="en-US" w:eastAsia="zh-CN"/>
        </w:rPr>
      </w:pPr>
    </w:p>
    <w:p w14:paraId="53805D95">
      <w:pPr>
        <w:keepNext w:val="0"/>
        <w:keepLines w:val="0"/>
        <w:pageBreakBefore w:val="0"/>
        <w:widowControl w:val="0"/>
        <w:kinsoku/>
        <w:wordWrap/>
        <w:overflowPunct/>
        <w:topLinePunct w:val="0"/>
        <w:autoSpaceDE/>
        <w:autoSpaceDN/>
        <w:bidi w:val="0"/>
        <w:adjustRightInd/>
        <w:snapToGrid/>
        <w:spacing w:before="205" w:line="600" w:lineRule="exact"/>
        <w:ind w:left="672"/>
        <w:textAlignment w:val="auto"/>
        <w:rPr>
          <w:rFonts w:ascii="黑体" w:hAnsi="黑体" w:eastAsia="黑体" w:cs="黑体"/>
          <w:sz w:val="32"/>
          <w:szCs w:val="32"/>
        </w:rPr>
      </w:pPr>
      <w:bookmarkStart w:id="53" w:name="_Toc15396618"/>
      <w:r>
        <w:rPr>
          <w:rFonts w:ascii="黑体" w:hAnsi="黑体" w:eastAsia="黑体" w:cs="黑体"/>
          <w:spacing w:val="6"/>
          <w:sz w:val="32"/>
          <w:szCs w:val="32"/>
        </w:rPr>
        <w:t>一、项目概况</w:t>
      </w:r>
    </w:p>
    <w:p w14:paraId="1854D690">
      <w:pPr>
        <w:pStyle w:val="2"/>
        <w:keepNext w:val="0"/>
        <w:keepLines w:val="0"/>
        <w:pageBreakBefore w:val="0"/>
        <w:widowControl w:val="0"/>
        <w:kinsoku/>
        <w:wordWrap/>
        <w:overflowPunct/>
        <w:topLinePunct w:val="0"/>
        <w:autoSpaceDE/>
        <w:autoSpaceDN/>
        <w:bidi w:val="0"/>
        <w:adjustRightInd/>
        <w:snapToGrid/>
        <w:spacing w:before="175" w:line="600" w:lineRule="exact"/>
        <w:ind w:left="34" w:right="315" w:firstLine="643"/>
        <w:textAlignment w:val="auto"/>
        <w:rPr>
          <w:sz w:val="32"/>
          <w:szCs w:val="32"/>
        </w:rPr>
      </w:pPr>
      <w:r>
        <w:rPr>
          <w:spacing w:val="8"/>
          <w:sz w:val="32"/>
          <w:szCs w:val="32"/>
        </w:rPr>
        <w:t>为全面支持落实好残疾人就业、医疗康复、社会保障等扶持政策，健全残疾人权益制度和扶残助残服务体系，提升</w:t>
      </w:r>
      <w:r>
        <w:rPr>
          <w:spacing w:val="7"/>
          <w:sz w:val="32"/>
          <w:szCs w:val="32"/>
        </w:rPr>
        <w:t>残疾人基本公共服务保障水平。</w:t>
      </w:r>
    </w:p>
    <w:p w14:paraId="3ADDF103">
      <w:pPr>
        <w:pStyle w:val="2"/>
        <w:keepNext w:val="0"/>
        <w:keepLines w:val="0"/>
        <w:pageBreakBefore w:val="0"/>
        <w:widowControl w:val="0"/>
        <w:kinsoku/>
        <w:wordWrap/>
        <w:overflowPunct/>
        <w:topLinePunct w:val="0"/>
        <w:autoSpaceDE/>
        <w:autoSpaceDN/>
        <w:bidi w:val="0"/>
        <w:adjustRightInd/>
        <w:snapToGrid/>
        <w:spacing w:before="252" w:line="600" w:lineRule="exact"/>
        <w:ind w:left="659"/>
        <w:textAlignment w:val="auto"/>
        <w:rPr>
          <w:rFonts w:hint="eastAsia" w:ascii="楷体" w:hAnsi="楷体" w:eastAsia="楷体" w:cs="楷体"/>
          <w:sz w:val="32"/>
          <w:szCs w:val="32"/>
        </w:rPr>
      </w:pPr>
      <w:r>
        <w:rPr>
          <w:rFonts w:hint="eastAsia" w:ascii="楷体" w:hAnsi="楷体" w:eastAsia="楷体" w:cs="楷体"/>
          <w:spacing w:val="4"/>
          <w:sz w:val="32"/>
          <w:szCs w:val="32"/>
        </w:rPr>
        <w:t>（</w:t>
      </w:r>
      <w:r>
        <w:rPr>
          <w:rFonts w:hint="eastAsia" w:ascii="楷体" w:hAnsi="楷体" w:eastAsia="楷体" w:cs="楷体"/>
          <w:spacing w:val="-66"/>
          <w:sz w:val="32"/>
          <w:szCs w:val="32"/>
        </w:rPr>
        <w:t xml:space="preserve"> </w:t>
      </w:r>
      <w:r>
        <w:rPr>
          <w:rFonts w:hint="eastAsia" w:ascii="楷体" w:hAnsi="楷体" w:eastAsia="楷体" w:cs="楷体"/>
          <w:spacing w:val="4"/>
          <w:sz w:val="32"/>
          <w:szCs w:val="32"/>
        </w:rPr>
        <w:t>一）项目资金申报及批复情况</w:t>
      </w:r>
    </w:p>
    <w:p w14:paraId="523E5F8A">
      <w:pPr>
        <w:pStyle w:val="2"/>
        <w:keepNext w:val="0"/>
        <w:keepLines w:val="0"/>
        <w:pageBreakBefore w:val="0"/>
        <w:widowControl w:val="0"/>
        <w:kinsoku/>
        <w:wordWrap/>
        <w:overflowPunct/>
        <w:topLinePunct w:val="0"/>
        <w:autoSpaceDE/>
        <w:autoSpaceDN/>
        <w:bidi w:val="0"/>
        <w:adjustRightInd/>
        <w:snapToGrid/>
        <w:spacing w:before="250" w:line="600" w:lineRule="exact"/>
        <w:ind w:left="35" w:right="315" w:firstLine="628"/>
        <w:textAlignment w:val="auto"/>
        <w:rPr>
          <w:rFonts w:hint="eastAsia" w:ascii="仿宋" w:hAnsi="仿宋" w:eastAsia="仿宋" w:cs="仿宋"/>
          <w:sz w:val="32"/>
          <w:szCs w:val="32"/>
        </w:rPr>
      </w:pPr>
      <w:r>
        <w:rPr>
          <w:spacing w:val="10"/>
          <w:sz w:val="32"/>
          <w:szCs w:val="32"/>
        </w:rPr>
        <w:t>根据省级财政年初预算安排，</w:t>
      </w:r>
      <w:r>
        <w:rPr>
          <w:rFonts w:hint="eastAsia" w:ascii="仿宋" w:hAnsi="仿宋" w:eastAsia="仿宋" w:cs="仿宋"/>
          <w:spacing w:val="10"/>
          <w:sz w:val="32"/>
          <w:szCs w:val="32"/>
        </w:rPr>
        <w:t>下达</w:t>
      </w:r>
      <w:r>
        <w:rPr>
          <w:rFonts w:hint="eastAsia" w:ascii="仿宋" w:hAnsi="仿宋" w:eastAsia="仿宋" w:cs="仿宋"/>
          <w:spacing w:val="-47"/>
          <w:sz w:val="32"/>
          <w:szCs w:val="32"/>
        </w:rPr>
        <w:t xml:space="preserve"> </w:t>
      </w:r>
      <w:r>
        <w:rPr>
          <w:rFonts w:hint="eastAsia" w:ascii="仿宋" w:hAnsi="仿宋" w:eastAsia="仿宋" w:cs="仿宋"/>
          <w:spacing w:val="10"/>
          <w:sz w:val="32"/>
          <w:szCs w:val="32"/>
        </w:rPr>
        <w:t>2022年中央</w:t>
      </w:r>
      <w:r>
        <w:rPr>
          <w:rFonts w:hint="eastAsia" w:ascii="仿宋" w:hAnsi="仿宋" w:eastAsia="仿宋" w:cs="仿宋"/>
          <w:spacing w:val="10"/>
          <w:sz w:val="32"/>
          <w:szCs w:val="32"/>
          <w:lang w:eastAsia="zh-CN"/>
        </w:rPr>
        <w:t>、</w:t>
      </w:r>
      <w:r>
        <w:rPr>
          <w:rFonts w:hint="eastAsia" w:ascii="仿宋" w:hAnsi="仿宋" w:eastAsia="仿宋" w:cs="仿宋"/>
          <w:spacing w:val="10"/>
          <w:sz w:val="32"/>
          <w:szCs w:val="32"/>
        </w:rPr>
        <w:t>省级</w:t>
      </w:r>
      <w:r>
        <w:rPr>
          <w:rFonts w:hint="eastAsia" w:ascii="仿宋" w:hAnsi="仿宋" w:eastAsia="仿宋" w:cs="仿宋"/>
          <w:spacing w:val="-1"/>
          <w:sz w:val="32"/>
          <w:szCs w:val="32"/>
        </w:rPr>
        <w:t>残疾人事业发展补助资金共计</w:t>
      </w:r>
      <w:r>
        <w:rPr>
          <w:rFonts w:hint="eastAsia" w:ascii="仿宋" w:hAnsi="仿宋" w:eastAsia="仿宋" w:cs="仿宋"/>
          <w:spacing w:val="-35"/>
          <w:sz w:val="32"/>
          <w:szCs w:val="32"/>
        </w:rPr>
        <w:t xml:space="preserve"> </w:t>
      </w:r>
      <w:r>
        <w:rPr>
          <w:rFonts w:hint="eastAsia" w:ascii="仿宋" w:hAnsi="仿宋" w:eastAsia="仿宋" w:cs="仿宋"/>
          <w:spacing w:val="-1"/>
          <w:sz w:val="32"/>
          <w:szCs w:val="32"/>
        </w:rPr>
        <w:t>179.44万元，县级配套项目资</w:t>
      </w:r>
      <w:r>
        <w:rPr>
          <w:rFonts w:hint="eastAsia" w:ascii="仿宋" w:hAnsi="仿宋" w:eastAsia="仿宋" w:cs="仿宋"/>
          <w:spacing w:val="-3"/>
          <w:sz w:val="32"/>
          <w:szCs w:val="32"/>
        </w:rPr>
        <w:t>金</w:t>
      </w:r>
      <w:r>
        <w:rPr>
          <w:rFonts w:hint="eastAsia" w:ascii="仿宋" w:hAnsi="仿宋" w:eastAsia="仿宋" w:cs="仿宋"/>
          <w:spacing w:val="-58"/>
          <w:sz w:val="32"/>
          <w:szCs w:val="32"/>
        </w:rPr>
        <w:t xml:space="preserve"> </w:t>
      </w:r>
      <w:r>
        <w:rPr>
          <w:rFonts w:hint="eastAsia" w:ascii="仿宋" w:hAnsi="仿宋" w:eastAsia="仿宋" w:cs="仿宋"/>
          <w:spacing w:val="-3"/>
          <w:sz w:val="32"/>
          <w:szCs w:val="32"/>
        </w:rPr>
        <w:t>91.88万元，残疾人基本医疗保险</w:t>
      </w:r>
      <w:r>
        <w:rPr>
          <w:rFonts w:hint="eastAsia" w:ascii="仿宋" w:hAnsi="仿宋" w:eastAsia="仿宋" w:cs="仿宋"/>
          <w:spacing w:val="-69"/>
          <w:sz w:val="32"/>
          <w:szCs w:val="32"/>
        </w:rPr>
        <w:t xml:space="preserve"> </w:t>
      </w:r>
      <w:r>
        <w:rPr>
          <w:rFonts w:hint="eastAsia" w:ascii="仿宋" w:hAnsi="仿宋" w:eastAsia="仿宋" w:cs="仿宋"/>
          <w:spacing w:val="-3"/>
          <w:sz w:val="32"/>
          <w:szCs w:val="32"/>
        </w:rPr>
        <w:t>288.10万元。</w:t>
      </w:r>
    </w:p>
    <w:p w14:paraId="7CC4E572">
      <w:pPr>
        <w:pStyle w:val="2"/>
        <w:keepNext w:val="0"/>
        <w:keepLines w:val="0"/>
        <w:pageBreakBefore w:val="0"/>
        <w:widowControl w:val="0"/>
        <w:kinsoku/>
        <w:wordWrap/>
        <w:overflowPunct/>
        <w:topLinePunct w:val="0"/>
        <w:autoSpaceDE/>
        <w:autoSpaceDN/>
        <w:bidi w:val="0"/>
        <w:adjustRightInd/>
        <w:snapToGrid/>
        <w:spacing w:before="251" w:line="600" w:lineRule="exact"/>
        <w:ind w:left="29" w:firstLine="638"/>
        <w:textAlignment w:val="auto"/>
        <w:rPr>
          <w:rFonts w:hint="default" w:ascii="仿宋" w:hAnsi="仿宋" w:eastAsia="仿宋" w:cs="仿宋"/>
          <w:sz w:val="32"/>
          <w:szCs w:val="32"/>
          <w:lang w:val="en-US" w:eastAsia="zh-CN"/>
        </w:rPr>
      </w:pPr>
      <w:r>
        <w:rPr>
          <w:rFonts w:hint="eastAsia" w:ascii="仿宋" w:hAnsi="仿宋" w:eastAsia="仿宋" w:cs="仿宋"/>
          <w:spacing w:val="5"/>
          <w:sz w:val="32"/>
          <w:szCs w:val="32"/>
        </w:rPr>
        <w:t>其中：川财社〔2021〕143号下达中央和省级财</w:t>
      </w:r>
      <w:r>
        <w:rPr>
          <w:rFonts w:hint="eastAsia" w:ascii="仿宋" w:hAnsi="仿宋" w:eastAsia="仿宋" w:cs="仿宋"/>
          <w:spacing w:val="4"/>
          <w:sz w:val="32"/>
          <w:szCs w:val="32"/>
        </w:rPr>
        <w:t>政残疾</w:t>
      </w:r>
      <w:r>
        <w:rPr>
          <w:rFonts w:hint="eastAsia" w:ascii="仿宋" w:hAnsi="仿宋" w:eastAsia="仿宋" w:cs="仿宋"/>
          <w:sz w:val="32"/>
          <w:szCs w:val="32"/>
        </w:rPr>
        <w:t xml:space="preserve">   </w:t>
      </w:r>
      <w:r>
        <w:rPr>
          <w:rFonts w:hint="eastAsia" w:ascii="仿宋" w:hAnsi="仿宋" w:eastAsia="仿宋" w:cs="仿宋"/>
          <w:spacing w:val="-4"/>
          <w:sz w:val="32"/>
          <w:szCs w:val="32"/>
        </w:rPr>
        <w:t>人发展补助资金</w:t>
      </w:r>
      <w:r>
        <w:rPr>
          <w:rFonts w:hint="eastAsia" w:ascii="仿宋" w:hAnsi="仿宋" w:eastAsia="仿宋" w:cs="仿宋"/>
          <w:spacing w:val="-26"/>
          <w:sz w:val="32"/>
          <w:szCs w:val="32"/>
        </w:rPr>
        <w:t xml:space="preserve"> </w:t>
      </w:r>
      <w:r>
        <w:rPr>
          <w:rFonts w:hint="eastAsia" w:ascii="仿宋" w:hAnsi="仿宋" w:eastAsia="仿宋" w:cs="仿宋"/>
          <w:spacing w:val="-4"/>
          <w:sz w:val="32"/>
          <w:szCs w:val="32"/>
        </w:rPr>
        <w:t>113万元、川财社〔2022〕67号下达中央和</w:t>
      </w:r>
      <w:r>
        <w:rPr>
          <w:rFonts w:hint="eastAsia" w:ascii="仿宋" w:hAnsi="仿宋" w:eastAsia="仿宋" w:cs="仿宋"/>
          <w:spacing w:val="-6"/>
          <w:sz w:val="32"/>
          <w:szCs w:val="32"/>
        </w:rPr>
        <w:t>省级财政残疾人事业发展补助资金</w:t>
      </w:r>
      <w:r>
        <w:rPr>
          <w:rFonts w:hint="eastAsia" w:ascii="仿宋" w:hAnsi="仿宋" w:eastAsia="仿宋" w:cs="仿宋"/>
          <w:spacing w:val="-67"/>
          <w:sz w:val="32"/>
          <w:szCs w:val="32"/>
        </w:rPr>
        <w:t xml:space="preserve"> </w:t>
      </w:r>
      <w:r>
        <w:rPr>
          <w:rFonts w:hint="eastAsia" w:ascii="仿宋" w:hAnsi="仿宋" w:eastAsia="仿宋" w:cs="仿宋"/>
          <w:spacing w:val="-6"/>
          <w:sz w:val="32"/>
          <w:szCs w:val="32"/>
        </w:rPr>
        <w:t>42.44万元、川财农〔2022〕</w:t>
      </w:r>
      <w:r>
        <w:rPr>
          <w:rFonts w:hint="eastAsia" w:ascii="仿宋" w:hAnsi="仿宋" w:eastAsia="仿宋" w:cs="仿宋"/>
          <w:spacing w:val="-6"/>
          <w:sz w:val="32"/>
          <w:szCs w:val="32"/>
          <w:lang w:val="en-US" w:eastAsia="zh-CN"/>
        </w:rPr>
        <w:t>24</w:t>
      </w:r>
    </w:p>
    <w:p w14:paraId="3788DA4F">
      <w:pPr>
        <w:pStyle w:val="2"/>
        <w:keepNext w:val="0"/>
        <w:keepLines w:val="0"/>
        <w:pageBreakBefore w:val="0"/>
        <w:widowControl w:val="0"/>
        <w:kinsoku/>
        <w:wordWrap/>
        <w:overflowPunct/>
        <w:topLinePunct w:val="0"/>
        <w:autoSpaceDE/>
        <w:autoSpaceDN/>
        <w:bidi w:val="0"/>
        <w:adjustRightInd/>
        <w:snapToGrid/>
        <w:spacing w:before="162" w:line="600" w:lineRule="exact"/>
        <w:ind w:right="14"/>
        <w:jc w:val="both"/>
        <w:textAlignment w:val="auto"/>
        <w:rPr>
          <w:rFonts w:hint="eastAsia"/>
          <w:spacing w:val="-10"/>
          <w:sz w:val="32"/>
          <w:szCs w:val="32"/>
          <w:lang w:val="en-US" w:eastAsia="zh-CN"/>
        </w:rPr>
      </w:pPr>
      <w:r>
        <w:rPr>
          <w:rFonts w:hint="eastAsia" w:ascii="仿宋" w:hAnsi="仿宋" w:eastAsia="仿宋" w:cs="仿宋"/>
          <w:sz w:val="32"/>
          <w:szCs w:val="32"/>
        </w:rPr>
        <w:t>号下达</w:t>
      </w:r>
      <w:r>
        <w:rPr>
          <w:rFonts w:hint="eastAsia" w:ascii="仿宋" w:hAnsi="仿宋" w:eastAsia="仿宋" w:cs="仿宋"/>
          <w:sz w:val="32"/>
          <w:szCs w:val="32"/>
          <w:lang w:val="en-US" w:eastAsia="zh-CN"/>
        </w:rPr>
        <w:t>乡</w:t>
      </w:r>
      <w:r>
        <w:rPr>
          <w:rFonts w:hint="eastAsia" w:ascii="仿宋" w:hAnsi="仿宋" w:eastAsia="仿宋" w:cs="仿宋"/>
          <w:sz w:val="32"/>
          <w:szCs w:val="32"/>
        </w:rPr>
        <w:t>村振兴补助资金</w:t>
      </w:r>
      <w:r>
        <w:rPr>
          <w:rFonts w:hint="eastAsia" w:ascii="仿宋" w:hAnsi="仿宋" w:eastAsia="仿宋" w:cs="仿宋"/>
          <w:spacing w:val="-66"/>
          <w:sz w:val="32"/>
          <w:szCs w:val="32"/>
        </w:rPr>
        <w:t xml:space="preserve"> </w:t>
      </w:r>
      <w:r>
        <w:rPr>
          <w:rFonts w:hint="eastAsia" w:ascii="仿宋" w:hAnsi="仿宋" w:eastAsia="仿宋" w:cs="仿宋"/>
          <w:sz w:val="32"/>
          <w:szCs w:val="32"/>
        </w:rPr>
        <w:t>24万元。盐边资行〔2022〕</w:t>
      </w:r>
      <w:r>
        <w:rPr>
          <w:rFonts w:hint="eastAsia" w:ascii="仿宋" w:hAnsi="仿宋" w:eastAsia="仿宋" w:cs="仿宋"/>
          <w:sz w:val="32"/>
          <w:szCs w:val="32"/>
          <w:lang w:val="en-US" w:eastAsia="zh-CN"/>
        </w:rPr>
        <w:t>179号县级配套项目资金91.88万元，预算残疾人基本医疗保险240万元，盐财资行</w:t>
      </w:r>
      <w:r>
        <w:rPr>
          <w:spacing w:val="-10"/>
          <w:sz w:val="32"/>
          <w:szCs w:val="32"/>
        </w:rPr>
        <w:t>〔2022〕210</w:t>
      </w:r>
      <w:r>
        <w:rPr>
          <w:spacing w:val="-51"/>
          <w:sz w:val="32"/>
          <w:szCs w:val="32"/>
        </w:rPr>
        <w:t xml:space="preserve"> </w:t>
      </w:r>
      <w:r>
        <w:rPr>
          <w:spacing w:val="-10"/>
          <w:sz w:val="32"/>
          <w:szCs w:val="32"/>
        </w:rPr>
        <w:t>号残疾人基本医疗</w:t>
      </w:r>
      <w:r>
        <w:rPr>
          <w:spacing w:val="-54"/>
          <w:sz w:val="32"/>
          <w:szCs w:val="32"/>
        </w:rPr>
        <w:t xml:space="preserve"> </w:t>
      </w:r>
      <w:r>
        <w:rPr>
          <w:spacing w:val="-10"/>
          <w:sz w:val="32"/>
          <w:szCs w:val="32"/>
        </w:rPr>
        <w:t>48.10</w:t>
      </w:r>
      <w:r>
        <w:rPr>
          <w:rFonts w:hint="eastAsia"/>
          <w:spacing w:val="-10"/>
          <w:sz w:val="32"/>
          <w:szCs w:val="32"/>
          <w:lang w:val="en-US" w:eastAsia="zh-CN"/>
        </w:rPr>
        <w:t>万元。</w:t>
      </w:r>
    </w:p>
    <w:p w14:paraId="7979D755">
      <w:pPr>
        <w:pStyle w:val="2"/>
        <w:keepNext w:val="0"/>
        <w:keepLines w:val="0"/>
        <w:pageBreakBefore w:val="0"/>
        <w:widowControl w:val="0"/>
        <w:kinsoku/>
        <w:wordWrap/>
        <w:overflowPunct/>
        <w:topLinePunct w:val="0"/>
        <w:autoSpaceDE/>
        <w:autoSpaceDN/>
        <w:bidi w:val="0"/>
        <w:adjustRightInd/>
        <w:snapToGrid/>
        <w:spacing w:before="162" w:line="600" w:lineRule="exact"/>
        <w:ind w:right="14" w:firstLine="600" w:firstLineChars="200"/>
        <w:jc w:val="both"/>
        <w:textAlignment w:val="auto"/>
        <w:rPr>
          <w:rFonts w:hint="default" w:ascii="楷体" w:hAnsi="楷体" w:eastAsia="楷体" w:cs="楷体"/>
          <w:spacing w:val="-10"/>
          <w:sz w:val="32"/>
          <w:szCs w:val="32"/>
          <w:lang w:val="en-US" w:eastAsia="zh-CN"/>
        </w:rPr>
        <w:sectPr>
          <w:headerReference r:id="rId8" w:type="default"/>
          <w:footerReference r:id="rId10" w:type="default"/>
          <w:headerReference r:id="rId9" w:type="even"/>
          <w:footerReference r:id="rId11" w:type="even"/>
          <w:pgSz w:w="11907" w:h="16840"/>
          <w:pgMar w:top="2098" w:right="1486" w:bottom="1984" w:left="1786" w:header="0" w:footer="0" w:gutter="0"/>
          <w:pgNumType w:fmt="decimal" w:start="1"/>
          <w:cols w:equalWidth="0" w:num="1">
            <w:col w:w="8635"/>
          </w:cols>
          <w:rtlGutter w:val="0"/>
          <w:docGrid w:linePitch="0" w:charSpace="0"/>
        </w:sectPr>
      </w:pPr>
      <w:r>
        <w:rPr>
          <w:rFonts w:hint="eastAsia" w:ascii="楷体" w:hAnsi="楷体" w:eastAsia="楷体" w:cs="楷体"/>
          <w:spacing w:val="-10"/>
          <w:sz w:val="32"/>
          <w:szCs w:val="32"/>
          <w:lang w:val="en-US" w:eastAsia="zh-CN"/>
        </w:rPr>
        <w:t>（二）项目绩效目标</w:t>
      </w:r>
    </w:p>
    <w:p w14:paraId="76878108">
      <w:pPr>
        <w:pStyle w:val="2"/>
        <w:keepNext w:val="0"/>
        <w:keepLines w:val="0"/>
        <w:pageBreakBefore w:val="0"/>
        <w:widowControl w:val="0"/>
        <w:kinsoku/>
        <w:wordWrap/>
        <w:overflowPunct/>
        <w:topLinePunct w:val="0"/>
        <w:autoSpaceDE/>
        <w:autoSpaceDN/>
        <w:bidi w:val="0"/>
        <w:adjustRightInd/>
        <w:snapToGrid/>
        <w:spacing w:before="247" w:line="600" w:lineRule="exact"/>
        <w:ind w:right="15" w:firstLine="676" w:firstLineChars="200"/>
        <w:textAlignment w:val="auto"/>
        <w:rPr>
          <w:sz w:val="32"/>
          <w:szCs w:val="32"/>
        </w:rPr>
      </w:pPr>
      <w:r>
        <w:rPr>
          <w:spacing w:val="9"/>
          <w:sz w:val="32"/>
          <w:szCs w:val="32"/>
        </w:rPr>
        <w:t>残疾人事业发展补助资金为</w:t>
      </w:r>
      <w:r>
        <w:rPr>
          <w:spacing w:val="-43"/>
          <w:sz w:val="32"/>
          <w:szCs w:val="32"/>
        </w:rPr>
        <w:t xml:space="preserve"> </w:t>
      </w:r>
      <w:r>
        <w:rPr>
          <w:spacing w:val="9"/>
          <w:sz w:val="32"/>
          <w:szCs w:val="32"/>
        </w:rPr>
        <w:t>4215</w:t>
      </w:r>
      <w:r>
        <w:rPr>
          <w:spacing w:val="-60"/>
          <w:sz w:val="32"/>
          <w:szCs w:val="32"/>
        </w:rPr>
        <w:t xml:space="preserve"> </w:t>
      </w:r>
      <w:r>
        <w:rPr>
          <w:spacing w:val="9"/>
          <w:sz w:val="32"/>
          <w:szCs w:val="32"/>
        </w:rPr>
        <w:t>名</w:t>
      </w:r>
      <w:r>
        <w:rPr>
          <w:spacing w:val="-38"/>
          <w:sz w:val="32"/>
          <w:szCs w:val="32"/>
        </w:rPr>
        <w:t xml:space="preserve"> </w:t>
      </w:r>
      <w:r>
        <w:rPr>
          <w:spacing w:val="9"/>
          <w:sz w:val="32"/>
          <w:szCs w:val="32"/>
        </w:rPr>
        <w:t>7</w:t>
      </w:r>
      <w:r>
        <w:rPr>
          <w:spacing w:val="-38"/>
          <w:sz w:val="32"/>
          <w:szCs w:val="32"/>
        </w:rPr>
        <w:t xml:space="preserve"> </w:t>
      </w:r>
      <w:r>
        <w:rPr>
          <w:spacing w:val="9"/>
          <w:sz w:val="32"/>
          <w:szCs w:val="32"/>
        </w:rPr>
        <w:t>岁以上残疾人提</w:t>
      </w:r>
      <w:r>
        <w:rPr>
          <w:spacing w:val="5"/>
          <w:sz w:val="32"/>
          <w:szCs w:val="32"/>
        </w:rPr>
        <w:t>供基本康复服务；为</w:t>
      </w:r>
      <w:r>
        <w:rPr>
          <w:spacing w:val="-45"/>
          <w:sz w:val="32"/>
          <w:szCs w:val="32"/>
        </w:rPr>
        <w:t xml:space="preserve"> </w:t>
      </w:r>
      <w:r>
        <w:rPr>
          <w:spacing w:val="5"/>
          <w:sz w:val="32"/>
          <w:szCs w:val="32"/>
        </w:rPr>
        <w:t>270</w:t>
      </w:r>
      <w:r>
        <w:rPr>
          <w:spacing w:val="-65"/>
          <w:sz w:val="32"/>
          <w:szCs w:val="32"/>
        </w:rPr>
        <w:t xml:space="preserve"> </w:t>
      </w:r>
      <w:r>
        <w:rPr>
          <w:spacing w:val="5"/>
          <w:sz w:val="32"/>
          <w:szCs w:val="32"/>
        </w:rPr>
        <w:t>名残疾人配置辅助器具；为</w:t>
      </w:r>
      <w:r>
        <w:rPr>
          <w:spacing w:val="-36"/>
          <w:sz w:val="32"/>
          <w:szCs w:val="32"/>
        </w:rPr>
        <w:t xml:space="preserve"> </w:t>
      </w:r>
      <w:r>
        <w:rPr>
          <w:spacing w:val="5"/>
          <w:sz w:val="32"/>
          <w:szCs w:val="32"/>
        </w:rPr>
        <w:t>300</w:t>
      </w:r>
      <w:r>
        <w:rPr>
          <w:spacing w:val="-67"/>
          <w:sz w:val="32"/>
          <w:szCs w:val="32"/>
        </w:rPr>
        <w:t xml:space="preserve"> </w:t>
      </w:r>
      <w:r>
        <w:rPr>
          <w:spacing w:val="5"/>
          <w:sz w:val="32"/>
          <w:szCs w:val="32"/>
        </w:rPr>
        <w:t>名</w:t>
      </w:r>
      <w:r>
        <w:rPr>
          <w:spacing w:val="13"/>
          <w:sz w:val="32"/>
          <w:szCs w:val="32"/>
        </w:rPr>
        <w:t>智力、精神和重度肢体残疾人提供居家托养服务</w:t>
      </w:r>
      <w:r>
        <w:rPr>
          <w:spacing w:val="12"/>
          <w:sz w:val="32"/>
          <w:szCs w:val="32"/>
        </w:rPr>
        <w:t>；为</w:t>
      </w:r>
      <w:r>
        <w:rPr>
          <w:spacing w:val="-36"/>
          <w:sz w:val="32"/>
          <w:szCs w:val="32"/>
        </w:rPr>
        <w:t xml:space="preserve"> </w:t>
      </w:r>
      <w:r>
        <w:rPr>
          <w:spacing w:val="12"/>
          <w:sz w:val="32"/>
          <w:szCs w:val="32"/>
        </w:rPr>
        <w:t>19</w:t>
      </w:r>
      <w:r>
        <w:rPr>
          <w:spacing w:val="-60"/>
          <w:sz w:val="32"/>
          <w:szCs w:val="32"/>
        </w:rPr>
        <w:t xml:space="preserve"> </w:t>
      </w:r>
      <w:r>
        <w:rPr>
          <w:spacing w:val="12"/>
          <w:sz w:val="32"/>
          <w:szCs w:val="32"/>
        </w:rPr>
        <w:t>名肢体残疾人发放机动轮椅车燃油补贴；为</w:t>
      </w:r>
      <w:r>
        <w:rPr>
          <w:spacing w:val="-35"/>
          <w:sz w:val="32"/>
          <w:szCs w:val="32"/>
        </w:rPr>
        <w:t xml:space="preserve"> </w:t>
      </w:r>
      <w:r>
        <w:rPr>
          <w:spacing w:val="12"/>
          <w:sz w:val="32"/>
          <w:szCs w:val="32"/>
        </w:rPr>
        <w:t>70</w:t>
      </w:r>
      <w:r>
        <w:rPr>
          <w:spacing w:val="-40"/>
          <w:sz w:val="32"/>
          <w:szCs w:val="32"/>
        </w:rPr>
        <w:t xml:space="preserve"> </w:t>
      </w:r>
      <w:r>
        <w:rPr>
          <w:spacing w:val="12"/>
          <w:sz w:val="32"/>
          <w:szCs w:val="32"/>
        </w:rPr>
        <w:t>户困难残疾人家庭实施无障碍改造；为</w:t>
      </w:r>
      <w:r>
        <w:rPr>
          <w:spacing w:val="-32"/>
          <w:sz w:val="32"/>
          <w:szCs w:val="32"/>
        </w:rPr>
        <w:t xml:space="preserve"> </w:t>
      </w:r>
      <w:r>
        <w:rPr>
          <w:spacing w:val="12"/>
          <w:sz w:val="32"/>
          <w:szCs w:val="32"/>
        </w:rPr>
        <w:t>10</w:t>
      </w:r>
      <w:r>
        <w:rPr>
          <w:spacing w:val="-57"/>
          <w:sz w:val="32"/>
          <w:szCs w:val="32"/>
        </w:rPr>
        <w:t xml:space="preserve"> </w:t>
      </w:r>
      <w:r>
        <w:rPr>
          <w:spacing w:val="12"/>
          <w:sz w:val="32"/>
          <w:szCs w:val="32"/>
        </w:rPr>
        <w:t>名残疾人提供残疾评定补贴；</w:t>
      </w:r>
      <w:r>
        <w:rPr>
          <w:spacing w:val="5"/>
          <w:sz w:val="32"/>
          <w:szCs w:val="32"/>
        </w:rPr>
        <w:t>为</w:t>
      </w:r>
      <w:r>
        <w:rPr>
          <w:spacing w:val="-31"/>
          <w:sz w:val="32"/>
          <w:szCs w:val="32"/>
        </w:rPr>
        <w:t xml:space="preserve"> </w:t>
      </w:r>
      <w:r>
        <w:rPr>
          <w:spacing w:val="5"/>
          <w:sz w:val="32"/>
          <w:szCs w:val="32"/>
        </w:rPr>
        <w:t>1</w:t>
      </w:r>
      <w:r>
        <w:rPr>
          <w:spacing w:val="-67"/>
          <w:sz w:val="32"/>
          <w:szCs w:val="32"/>
        </w:rPr>
        <w:t xml:space="preserve"> </w:t>
      </w:r>
      <w:r>
        <w:rPr>
          <w:spacing w:val="5"/>
          <w:sz w:val="32"/>
          <w:szCs w:val="32"/>
        </w:rPr>
        <w:t>名听</w:t>
      </w:r>
      <w:r>
        <w:rPr>
          <w:rFonts w:hint="eastAsia"/>
          <w:spacing w:val="5"/>
          <w:sz w:val="32"/>
          <w:szCs w:val="32"/>
          <w:lang w:val="en-US" w:eastAsia="zh-CN"/>
        </w:rPr>
        <w:t>力</w:t>
      </w:r>
      <w:r>
        <w:rPr>
          <w:spacing w:val="5"/>
          <w:sz w:val="32"/>
          <w:szCs w:val="32"/>
        </w:rPr>
        <w:t>残疾儿童提供早期干预康复。</w:t>
      </w:r>
    </w:p>
    <w:p w14:paraId="0819B7D5">
      <w:pPr>
        <w:pStyle w:val="2"/>
        <w:keepNext w:val="0"/>
        <w:keepLines w:val="0"/>
        <w:pageBreakBefore w:val="0"/>
        <w:widowControl w:val="0"/>
        <w:kinsoku/>
        <w:wordWrap/>
        <w:overflowPunct/>
        <w:topLinePunct w:val="0"/>
        <w:autoSpaceDE/>
        <w:autoSpaceDN/>
        <w:bidi w:val="0"/>
        <w:adjustRightInd/>
        <w:snapToGrid/>
        <w:spacing w:before="251" w:line="600" w:lineRule="exact"/>
        <w:ind w:left="659"/>
        <w:textAlignment w:val="auto"/>
        <w:rPr>
          <w:rFonts w:hint="eastAsia" w:ascii="楷体" w:hAnsi="楷体" w:eastAsia="楷体" w:cs="楷体"/>
          <w:sz w:val="32"/>
          <w:szCs w:val="32"/>
        </w:rPr>
      </w:pPr>
      <w:r>
        <w:rPr>
          <w:rFonts w:hint="eastAsia" w:ascii="楷体" w:hAnsi="楷体" w:eastAsia="楷体" w:cs="楷体"/>
          <w:spacing w:val="10"/>
          <w:sz w:val="32"/>
          <w:szCs w:val="32"/>
        </w:rPr>
        <w:t>（三）项目资金申报相符性</w:t>
      </w:r>
    </w:p>
    <w:p w14:paraId="43C857F7">
      <w:pPr>
        <w:pStyle w:val="2"/>
        <w:keepNext w:val="0"/>
        <w:keepLines w:val="0"/>
        <w:pageBreakBefore w:val="0"/>
        <w:widowControl w:val="0"/>
        <w:kinsoku/>
        <w:wordWrap/>
        <w:overflowPunct/>
        <w:topLinePunct w:val="0"/>
        <w:autoSpaceDE/>
        <w:autoSpaceDN/>
        <w:bidi w:val="0"/>
        <w:adjustRightInd/>
        <w:snapToGrid/>
        <w:spacing w:before="254" w:line="600" w:lineRule="exact"/>
        <w:ind w:left="670"/>
        <w:textAlignment w:val="auto"/>
        <w:rPr>
          <w:sz w:val="32"/>
          <w:szCs w:val="32"/>
        </w:rPr>
      </w:pPr>
      <w:r>
        <w:rPr>
          <w:spacing w:val="5"/>
          <w:sz w:val="32"/>
          <w:szCs w:val="32"/>
        </w:rPr>
        <w:t>分析评价申报内容与实际相符，</w:t>
      </w:r>
      <w:r>
        <w:rPr>
          <w:spacing w:val="-67"/>
          <w:sz w:val="32"/>
          <w:szCs w:val="32"/>
        </w:rPr>
        <w:t xml:space="preserve"> </w:t>
      </w:r>
      <w:r>
        <w:rPr>
          <w:spacing w:val="5"/>
          <w:sz w:val="32"/>
          <w:szCs w:val="32"/>
        </w:rPr>
        <w:t>申报目标合理可行。</w:t>
      </w:r>
    </w:p>
    <w:p w14:paraId="04A62BF6">
      <w:pPr>
        <w:keepNext w:val="0"/>
        <w:keepLines w:val="0"/>
        <w:pageBreakBefore w:val="0"/>
        <w:widowControl w:val="0"/>
        <w:kinsoku/>
        <w:wordWrap/>
        <w:overflowPunct/>
        <w:topLinePunct w:val="0"/>
        <w:autoSpaceDE/>
        <w:autoSpaceDN/>
        <w:bidi w:val="0"/>
        <w:adjustRightInd/>
        <w:snapToGrid/>
        <w:spacing w:before="279" w:line="600" w:lineRule="exact"/>
        <w:ind w:left="672"/>
        <w:textAlignment w:val="auto"/>
        <w:rPr>
          <w:rFonts w:ascii="黑体" w:hAnsi="黑体" w:eastAsia="黑体" w:cs="黑体"/>
          <w:sz w:val="32"/>
          <w:szCs w:val="32"/>
        </w:rPr>
      </w:pPr>
      <w:r>
        <w:rPr>
          <w:rFonts w:ascii="黑体" w:hAnsi="黑体" w:eastAsia="黑体" w:cs="黑体"/>
          <w:spacing w:val="8"/>
          <w:sz w:val="32"/>
          <w:szCs w:val="32"/>
        </w:rPr>
        <w:t>二、项目实施及管理情况</w:t>
      </w:r>
    </w:p>
    <w:p w14:paraId="7E2BF4F8">
      <w:pPr>
        <w:pStyle w:val="2"/>
        <w:keepNext w:val="0"/>
        <w:keepLines w:val="0"/>
        <w:pageBreakBefore w:val="0"/>
        <w:widowControl w:val="0"/>
        <w:kinsoku/>
        <w:wordWrap/>
        <w:overflowPunct/>
        <w:topLinePunct w:val="0"/>
        <w:autoSpaceDE/>
        <w:autoSpaceDN/>
        <w:bidi w:val="0"/>
        <w:adjustRightInd/>
        <w:snapToGrid/>
        <w:spacing w:before="195" w:line="600" w:lineRule="exact"/>
        <w:ind w:left="676"/>
        <w:textAlignment w:val="auto"/>
        <w:outlineLvl w:val="0"/>
        <w:rPr>
          <w:rFonts w:hint="eastAsia" w:ascii="楷体" w:hAnsi="楷体" w:eastAsia="楷体" w:cs="楷体"/>
          <w:sz w:val="32"/>
          <w:szCs w:val="32"/>
        </w:rPr>
      </w:pPr>
      <w:r>
        <w:rPr>
          <w:rFonts w:hint="eastAsia" w:ascii="楷体" w:hAnsi="楷体" w:eastAsia="楷体" w:cs="楷体"/>
          <w:sz w:val="32"/>
          <w:szCs w:val="32"/>
          <w:lang w:val="en-US" w:eastAsia="zh-CN"/>
        </w:rPr>
        <w:t>（一）</w:t>
      </w:r>
      <w:r>
        <w:rPr>
          <w:rFonts w:hint="eastAsia" w:ascii="楷体" w:hAnsi="楷体" w:eastAsia="楷体" w:cs="楷体"/>
          <w:sz w:val="32"/>
          <w:szCs w:val="32"/>
        </w:rPr>
        <w:t>资金计划</w:t>
      </w:r>
    </w:p>
    <w:p w14:paraId="26D1D57B">
      <w:pPr>
        <w:pStyle w:val="2"/>
        <w:keepNext w:val="0"/>
        <w:keepLines w:val="0"/>
        <w:pageBreakBefore w:val="0"/>
        <w:widowControl w:val="0"/>
        <w:kinsoku/>
        <w:wordWrap/>
        <w:overflowPunct/>
        <w:topLinePunct w:val="0"/>
        <w:autoSpaceDE/>
        <w:autoSpaceDN/>
        <w:bidi w:val="0"/>
        <w:adjustRightInd/>
        <w:snapToGrid/>
        <w:spacing w:before="183" w:line="600" w:lineRule="exact"/>
        <w:ind w:left="30" w:right="14" w:firstLine="633"/>
        <w:jc w:val="both"/>
        <w:textAlignment w:val="auto"/>
        <w:rPr>
          <w:rFonts w:hint="eastAsia" w:ascii="仿宋" w:hAnsi="仿宋" w:eastAsia="仿宋" w:cs="仿宋"/>
          <w:sz w:val="32"/>
          <w:szCs w:val="32"/>
        </w:rPr>
      </w:pPr>
      <w:r>
        <w:rPr>
          <w:rFonts w:hint="eastAsia" w:ascii="仿宋" w:hAnsi="仿宋" w:eastAsia="仿宋" w:cs="仿宋"/>
          <w:sz w:val="32"/>
          <w:szCs w:val="32"/>
        </w:rPr>
        <w:t>根据《2022年攀枝花市残疾人事业目标</w:t>
      </w:r>
      <w:r>
        <w:rPr>
          <w:rFonts w:hint="eastAsia" w:ascii="仿宋" w:hAnsi="仿宋" w:eastAsia="仿宋" w:cs="仿宋"/>
          <w:spacing w:val="-1"/>
          <w:sz w:val="32"/>
          <w:szCs w:val="32"/>
        </w:rPr>
        <w:t>任务》，</w:t>
      </w:r>
      <w:r>
        <w:rPr>
          <w:rFonts w:hint="eastAsia" w:ascii="仿宋" w:hAnsi="仿宋" w:eastAsia="仿宋" w:cs="仿宋"/>
          <w:spacing w:val="-90"/>
          <w:sz w:val="32"/>
          <w:szCs w:val="32"/>
        </w:rPr>
        <w:t xml:space="preserve"> </w:t>
      </w:r>
      <w:r>
        <w:rPr>
          <w:rFonts w:hint="eastAsia" w:ascii="仿宋" w:hAnsi="仿宋" w:eastAsia="仿宋" w:cs="仿宋"/>
          <w:spacing w:val="-1"/>
          <w:sz w:val="32"/>
          <w:szCs w:val="32"/>
        </w:rPr>
        <w:t>四川省</w:t>
      </w:r>
      <w:r>
        <w:rPr>
          <w:rFonts w:hint="eastAsia" w:ascii="仿宋" w:hAnsi="仿宋" w:eastAsia="仿宋" w:cs="仿宋"/>
          <w:spacing w:val="3"/>
          <w:sz w:val="32"/>
          <w:szCs w:val="32"/>
        </w:rPr>
        <w:t>财政厅下达中央和省级财政残疾人事业发展补助资金</w:t>
      </w:r>
      <w:r>
        <w:rPr>
          <w:rFonts w:hint="eastAsia" w:ascii="仿宋" w:hAnsi="仿宋" w:eastAsia="仿宋" w:cs="仿宋"/>
          <w:spacing w:val="-32"/>
          <w:sz w:val="32"/>
          <w:szCs w:val="32"/>
        </w:rPr>
        <w:t xml:space="preserve"> </w:t>
      </w:r>
      <w:r>
        <w:rPr>
          <w:rFonts w:hint="eastAsia" w:ascii="仿宋" w:hAnsi="仿宋" w:eastAsia="仿宋" w:cs="仿宋"/>
          <w:spacing w:val="3"/>
          <w:sz w:val="32"/>
          <w:szCs w:val="32"/>
        </w:rPr>
        <w:t>179.44</w:t>
      </w:r>
      <w:r>
        <w:rPr>
          <w:rFonts w:hint="eastAsia" w:ascii="仿宋" w:hAnsi="仿宋" w:eastAsia="仿宋" w:cs="仿宋"/>
          <w:spacing w:val="4"/>
          <w:sz w:val="32"/>
          <w:szCs w:val="32"/>
        </w:rPr>
        <w:t>万元，</w:t>
      </w:r>
      <w:r>
        <w:rPr>
          <w:rFonts w:hint="eastAsia" w:ascii="仿宋" w:hAnsi="仿宋" w:eastAsia="仿宋" w:cs="仿宋"/>
          <w:spacing w:val="-87"/>
          <w:sz w:val="32"/>
          <w:szCs w:val="32"/>
        </w:rPr>
        <w:t xml:space="preserve"> </w:t>
      </w:r>
      <w:r>
        <w:rPr>
          <w:rFonts w:hint="eastAsia" w:ascii="仿宋" w:hAnsi="仿宋" w:eastAsia="仿宋" w:cs="仿宋"/>
          <w:spacing w:val="4"/>
          <w:sz w:val="32"/>
          <w:szCs w:val="32"/>
        </w:rPr>
        <w:t>向县财政计划申请配套资金</w:t>
      </w:r>
      <w:r>
        <w:rPr>
          <w:rFonts w:hint="eastAsia" w:ascii="仿宋" w:hAnsi="仿宋" w:eastAsia="仿宋" w:cs="仿宋"/>
          <w:spacing w:val="-58"/>
          <w:sz w:val="32"/>
          <w:szCs w:val="32"/>
        </w:rPr>
        <w:t xml:space="preserve"> </w:t>
      </w:r>
      <w:r>
        <w:rPr>
          <w:rFonts w:hint="eastAsia" w:ascii="仿宋" w:hAnsi="仿宋" w:eastAsia="仿宋" w:cs="仿宋"/>
          <w:spacing w:val="4"/>
          <w:sz w:val="32"/>
          <w:szCs w:val="32"/>
        </w:rPr>
        <w:t>91.8</w:t>
      </w:r>
      <w:r>
        <w:rPr>
          <w:rFonts w:hint="eastAsia" w:ascii="仿宋" w:hAnsi="仿宋" w:eastAsia="仿宋" w:cs="仿宋"/>
          <w:spacing w:val="3"/>
          <w:sz w:val="32"/>
          <w:szCs w:val="32"/>
        </w:rPr>
        <w:t>8万元，残疾人基本</w:t>
      </w:r>
      <w:r>
        <w:rPr>
          <w:rFonts w:hint="eastAsia" w:ascii="仿宋" w:hAnsi="仿宋" w:eastAsia="仿宋" w:cs="仿宋"/>
          <w:spacing w:val="-2"/>
          <w:sz w:val="32"/>
          <w:szCs w:val="32"/>
        </w:rPr>
        <w:t>医疗保险</w:t>
      </w:r>
      <w:r>
        <w:rPr>
          <w:rFonts w:hint="eastAsia" w:ascii="仿宋" w:hAnsi="仿宋" w:eastAsia="仿宋" w:cs="仿宋"/>
          <w:spacing w:val="-40"/>
          <w:sz w:val="32"/>
          <w:szCs w:val="32"/>
        </w:rPr>
        <w:t xml:space="preserve"> </w:t>
      </w:r>
      <w:r>
        <w:rPr>
          <w:rFonts w:hint="eastAsia" w:ascii="仿宋" w:hAnsi="仿宋" w:eastAsia="仿宋" w:cs="仿宋"/>
          <w:spacing w:val="-2"/>
          <w:sz w:val="32"/>
          <w:szCs w:val="32"/>
        </w:rPr>
        <w:t>288.13万</w:t>
      </w:r>
      <w:r>
        <w:rPr>
          <w:rFonts w:hint="eastAsia" w:ascii="仿宋" w:hAnsi="仿宋" w:eastAsia="仿宋" w:cs="仿宋"/>
          <w:spacing w:val="-2"/>
          <w:sz w:val="32"/>
          <w:szCs w:val="32"/>
          <w:lang w:val="en-US" w:eastAsia="zh-CN"/>
        </w:rPr>
        <w:t>元</w:t>
      </w:r>
      <w:r>
        <w:rPr>
          <w:rFonts w:hint="eastAsia" w:ascii="仿宋" w:hAnsi="仿宋" w:eastAsia="仿宋" w:cs="仿宋"/>
          <w:spacing w:val="-2"/>
          <w:sz w:val="32"/>
          <w:szCs w:val="32"/>
        </w:rPr>
        <w:t>。</w:t>
      </w:r>
    </w:p>
    <w:p w14:paraId="1F121800">
      <w:pPr>
        <w:pStyle w:val="2"/>
        <w:keepNext w:val="0"/>
        <w:keepLines w:val="0"/>
        <w:pageBreakBefore w:val="0"/>
        <w:widowControl w:val="0"/>
        <w:kinsoku/>
        <w:wordWrap/>
        <w:overflowPunct/>
        <w:topLinePunct w:val="0"/>
        <w:autoSpaceDE/>
        <w:autoSpaceDN/>
        <w:bidi w:val="0"/>
        <w:adjustRightInd/>
        <w:snapToGrid/>
        <w:spacing w:before="190" w:line="600" w:lineRule="exact"/>
        <w:ind w:left="679"/>
        <w:textAlignment w:val="auto"/>
        <w:outlineLvl w:val="0"/>
        <w:rPr>
          <w:rFonts w:hint="eastAsia" w:ascii="楷体" w:hAnsi="楷体" w:eastAsia="楷体" w:cs="楷体"/>
          <w:sz w:val="32"/>
          <w:szCs w:val="32"/>
        </w:rPr>
      </w:pPr>
      <w:r>
        <w:rPr>
          <w:rFonts w:hint="eastAsia" w:ascii="楷体" w:hAnsi="楷体" w:eastAsia="楷体" w:cs="楷体"/>
          <w:spacing w:val="4"/>
          <w:sz w:val="32"/>
          <w:szCs w:val="32"/>
          <w:lang w:eastAsia="zh-CN"/>
        </w:rPr>
        <w:t>（</w:t>
      </w:r>
      <w:r>
        <w:rPr>
          <w:rFonts w:hint="eastAsia" w:ascii="楷体" w:hAnsi="楷体" w:eastAsia="楷体" w:cs="楷体"/>
          <w:spacing w:val="4"/>
          <w:sz w:val="32"/>
          <w:szCs w:val="32"/>
          <w:lang w:val="en-US" w:eastAsia="zh-CN"/>
        </w:rPr>
        <w:t>二</w:t>
      </w:r>
      <w:r>
        <w:rPr>
          <w:rFonts w:hint="eastAsia" w:ascii="楷体" w:hAnsi="楷体" w:eastAsia="楷体" w:cs="楷体"/>
          <w:spacing w:val="4"/>
          <w:sz w:val="32"/>
          <w:szCs w:val="32"/>
          <w:lang w:eastAsia="zh-CN"/>
        </w:rPr>
        <w:t>）</w:t>
      </w:r>
      <w:r>
        <w:rPr>
          <w:rFonts w:hint="eastAsia" w:ascii="楷体" w:hAnsi="楷体" w:eastAsia="楷体" w:cs="楷体"/>
          <w:spacing w:val="4"/>
          <w:sz w:val="32"/>
          <w:szCs w:val="32"/>
        </w:rPr>
        <w:t>资金到位</w:t>
      </w:r>
    </w:p>
    <w:p w14:paraId="783F082D">
      <w:pPr>
        <w:pStyle w:val="2"/>
        <w:keepNext w:val="0"/>
        <w:keepLines w:val="0"/>
        <w:pageBreakBefore w:val="0"/>
        <w:widowControl w:val="0"/>
        <w:kinsoku/>
        <w:wordWrap/>
        <w:overflowPunct/>
        <w:topLinePunct w:val="0"/>
        <w:autoSpaceDE/>
        <w:autoSpaceDN/>
        <w:bidi w:val="0"/>
        <w:adjustRightInd/>
        <w:snapToGrid/>
        <w:spacing w:before="186" w:line="600" w:lineRule="exact"/>
        <w:ind w:left="30" w:right="13" w:firstLine="674"/>
        <w:jc w:val="both"/>
        <w:textAlignment w:val="auto"/>
        <w:rPr>
          <w:sz w:val="32"/>
          <w:szCs w:val="32"/>
        </w:rPr>
      </w:pPr>
      <w:r>
        <w:rPr>
          <w:spacing w:val="-1"/>
          <w:sz w:val="32"/>
          <w:szCs w:val="32"/>
        </w:rPr>
        <w:t>中央和省级资金</w:t>
      </w:r>
      <w:r>
        <w:rPr>
          <w:spacing w:val="-35"/>
          <w:sz w:val="32"/>
          <w:szCs w:val="32"/>
        </w:rPr>
        <w:t xml:space="preserve"> </w:t>
      </w:r>
      <w:r>
        <w:rPr>
          <w:spacing w:val="-1"/>
          <w:sz w:val="32"/>
          <w:szCs w:val="32"/>
        </w:rPr>
        <w:t>2022</w:t>
      </w:r>
      <w:r>
        <w:rPr>
          <w:spacing w:val="-55"/>
          <w:sz w:val="32"/>
          <w:szCs w:val="32"/>
        </w:rPr>
        <w:t xml:space="preserve"> </w:t>
      </w:r>
      <w:r>
        <w:rPr>
          <w:spacing w:val="-1"/>
          <w:sz w:val="32"/>
          <w:szCs w:val="32"/>
        </w:rPr>
        <w:t>年</w:t>
      </w:r>
      <w:r>
        <w:rPr>
          <w:spacing w:val="-41"/>
          <w:sz w:val="32"/>
          <w:szCs w:val="32"/>
        </w:rPr>
        <w:t xml:space="preserve"> </w:t>
      </w:r>
      <w:r>
        <w:rPr>
          <w:spacing w:val="-1"/>
          <w:sz w:val="32"/>
          <w:szCs w:val="32"/>
        </w:rPr>
        <w:t>1</w:t>
      </w:r>
      <w:r>
        <w:rPr>
          <w:spacing w:val="-46"/>
          <w:sz w:val="32"/>
          <w:szCs w:val="32"/>
        </w:rPr>
        <w:t xml:space="preserve"> </w:t>
      </w:r>
      <w:r>
        <w:rPr>
          <w:spacing w:val="-1"/>
          <w:sz w:val="32"/>
          <w:szCs w:val="32"/>
        </w:rPr>
        <w:t>月下达</w:t>
      </w:r>
      <w:r>
        <w:rPr>
          <w:spacing w:val="-43"/>
          <w:sz w:val="32"/>
          <w:szCs w:val="32"/>
        </w:rPr>
        <w:t xml:space="preserve"> </w:t>
      </w:r>
      <w:r>
        <w:rPr>
          <w:spacing w:val="-1"/>
          <w:sz w:val="32"/>
          <w:szCs w:val="32"/>
        </w:rPr>
        <w:t>179.44</w:t>
      </w:r>
      <w:r>
        <w:rPr>
          <w:spacing w:val="-42"/>
          <w:sz w:val="32"/>
          <w:szCs w:val="32"/>
        </w:rPr>
        <w:t xml:space="preserve"> </w:t>
      </w:r>
      <w:r>
        <w:rPr>
          <w:spacing w:val="-1"/>
          <w:sz w:val="32"/>
          <w:szCs w:val="32"/>
        </w:rPr>
        <w:t>万元，县级配</w:t>
      </w:r>
      <w:r>
        <w:rPr>
          <w:sz w:val="32"/>
          <w:szCs w:val="32"/>
        </w:rPr>
        <w:t xml:space="preserve"> </w:t>
      </w:r>
      <w:r>
        <w:rPr>
          <w:spacing w:val="-2"/>
          <w:sz w:val="32"/>
          <w:szCs w:val="32"/>
        </w:rPr>
        <w:t>套资金</w:t>
      </w:r>
      <w:r>
        <w:rPr>
          <w:spacing w:val="-51"/>
          <w:sz w:val="32"/>
          <w:szCs w:val="32"/>
        </w:rPr>
        <w:t xml:space="preserve"> </w:t>
      </w:r>
      <w:r>
        <w:rPr>
          <w:spacing w:val="-2"/>
          <w:sz w:val="32"/>
          <w:szCs w:val="32"/>
        </w:rPr>
        <w:t>2022</w:t>
      </w:r>
      <w:r>
        <w:rPr>
          <w:spacing w:val="-56"/>
          <w:sz w:val="32"/>
          <w:szCs w:val="32"/>
        </w:rPr>
        <w:t xml:space="preserve"> </w:t>
      </w:r>
      <w:r>
        <w:rPr>
          <w:spacing w:val="-2"/>
          <w:sz w:val="32"/>
          <w:szCs w:val="32"/>
        </w:rPr>
        <w:t>年</w:t>
      </w:r>
      <w:r>
        <w:rPr>
          <w:spacing w:val="-46"/>
          <w:sz w:val="32"/>
          <w:szCs w:val="32"/>
        </w:rPr>
        <w:t xml:space="preserve"> </w:t>
      </w:r>
      <w:r>
        <w:rPr>
          <w:spacing w:val="-2"/>
          <w:sz w:val="32"/>
          <w:szCs w:val="32"/>
        </w:rPr>
        <w:t>7</w:t>
      </w:r>
      <w:r>
        <w:rPr>
          <w:spacing w:val="-45"/>
          <w:sz w:val="32"/>
          <w:szCs w:val="32"/>
        </w:rPr>
        <w:t xml:space="preserve"> </w:t>
      </w:r>
      <w:r>
        <w:rPr>
          <w:spacing w:val="-2"/>
          <w:sz w:val="32"/>
          <w:szCs w:val="32"/>
        </w:rPr>
        <w:t>月下达</w:t>
      </w:r>
      <w:r>
        <w:rPr>
          <w:spacing w:val="-49"/>
          <w:sz w:val="32"/>
          <w:szCs w:val="32"/>
        </w:rPr>
        <w:t xml:space="preserve"> </w:t>
      </w:r>
      <w:r>
        <w:rPr>
          <w:spacing w:val="-2"/>
          <w:sz w:val="32"/>
          <w:szCs w:val="32"/>
        </w:rPr>
        <w:t>91.88</w:t>
      </w:r>
      <w:r>
        <w:rPr>
          <w:spacing w:val="-42"/>
          <w:sz w:val="32"/>
          <w:szCs w:val="32"/>
        </w:rPr>
        <w:t xml:space="preserve"> </w:t>
      </w:r>
      <w:r>
        <w:rPr>
          <w:spacing w:val="-2"/>
          <w:sz w:val="32"/>
          <w:szCs w:val="32"/>
        </w:rPr>
        <w:t>万元，残疾人基本医疗保险</w:t>
      </w:r>
      <w:r>
        <w:rPr>
          <w:spacing w:val="-43"/>
          <w:sz w:val="32"/>
          <w:szCs w:val="32"/>
        </w:rPr>
        <w:t xml:space="preserve"> </w:t>
      </w:r>
      <w:r>
        <w:rPr>
          <w:spacing w:val="-2"/>
          <w:sz w:val="32"/>
          <w:szCs w:val="32"/>
        </w:rPr>
        <w:t>1</w:t>
      </w:r>
    </w:p>
    <w:p w14:paraId="78034054">
      <w:pPr>
        <w:pStyle w:val="2"/>
        <w:keepNext w:val="0"/>
        <w:keepLines w:val="0"/>
        <w:pageBreakBefore w:val="0"/>
        <w:widowControl w:val="0"/>
        <w:kinsoku/>
        <w:wordWrap/>
        <w:overflowPunct/>
        <w:topLinePunct w:val="0"/>
        <w:autoSpaceDE/>
        <w:autoSpaceDN/>
        <w:bidi w:val="0"/>
        <w:adjustRightInd/>
        <w:snapToGrid/>
        <w:spacing w:before="1" w:line="600" w:lineRule="exact"/>
        <w:ind w:left="42"/>
        <w:textAlignment w:val="auto"/>
        <w:rPr>
          <w:spacing w:val="-2"/>
          <w:sz w:val="32"/>
          <w:szCs w:val="32"/>
        </w:rPr>
      </w:pPr>
      <w:r>
        <w:rPr>
          <w:spacing w:val="-2"/>
          <w:sz w:val="32"/>
          <w:szCs w:val="32"/>
        </w:rPr>
        <w:t>月下达</w:t>
      </w:r>
      <w:r>
        <w:rPr>
          <w:spacing w:val="-46"/>
          <w:sz w:val="32"/>
          <w:szCs w:val="32"/>
        </w:rPr>
        <w:t xml:space="preserve"> </w:t>
      </w:r>
      <w:r>
        <w:rPr>
          <w:spacing w:val="-2"/>
          <w:sz w:val="32"/>
          <w:szCs w:val="32"/>
        </w:rPr>
        <w:t>288.10</w:t>
      </w:r>
      <w:r>
        <w:rPr>
          <w:spacing w:val="-42"/>
          <w:sz w:val="32"/>
          <w:szCs w:val="32"/>
        </w:rPr>
        <w:t xml:space="preserve"> </w:t>
      </w:r>
      <w:r>
        <w:rPr>
          <w:spacing w:val="-2"/>
          <w:sz w:val="32"/>
          <w:szCs w:val="32"/>
        </w:rPr>
        <w:t>万</w:t>
      </w:r>
      <w:r>
        <w:rPr>
          <w:rFonts w:hint="eastAsia"/>
          <w:spacing w:val="-2"/>
          <w:sz w:val="32"/>
          <w:szCs w:val="32"/>
          <w:lang w:val="en-US" w:eastAsia="zh-CN"/>
        </w:rPr>
        <w:t>元</w:t>
      </w:r>
      <w:r>
        <w:rPr>
          <w:spacing w:val="-2"/>
          <w:sz w:val="32"/>
          <w:szCs w:val="32"/>
        </w:rPr>
        <w:t>。</w:t>
      </w:r>
    </w:p>
    <w:p w14:paraId="52CF41A2">
      <w:pPr>
        <w:pStyle w:val="2"/>
        <w:keepNext w:val="0"/>
        <w:keepLines w:val="0"/>
        <w:pageBreakBefore w:val="0"/>
        <w:widowControl w:val="0"/>
        <w:numPr>
          <w:ilvl w:val="0"/>
          <w:numId w:val="0"/>
        </w:numPr>
        <w:kinsoku/>
        <w:wordWrap/>
        <w:overflowPunct/>
        <w:topLinePunct w:val="0"/>
        <w:autoSpaceDE/>
        <w:autoSpaceDN/>
        <w:bidi w:val="0"/>
        <w:adjustRightInd/>
        <w:snapToGrid/>
        <w:spacing w:before="1" w:line="600" w:lineRule="exact"/>
        <w:ind w:firstLine="632" w:firstLineChars="200"/>
        <w:textAlignment w:val="auto"/>
        <w:rPr>
          <w:rFonts w:hint="eastAsia" w:ascii="楷体" w:hAnsi="楷体" w:eastAsia="楷体" w:cs="楷体"/>
          <w:spacing w:val="-2"/>
          <w:sz w:val="32"/>
          <w:szCs w:val="32"/>
          <w:lang w:val="en-US" w:eastAsia="zh-CN"/>
        </w:rPr>
      </w:pPr>
      <w:r>
        <w:rPr>
          <w:rFonts w:hint="eastAsia" w:ascii="楷体" w:hAnsi="楷体" w:eastAsia="楷体" w:cs="楷体"/>
          <w:spacing w:val="-2"/>
          <w:sz w:val="32"/>
          <w:szCs w:val="32"/>
          <w:lang w:val="en-US" w:eastAsia="zh-CN"/>
        </w:rPr>
        <w:t>（三）资金使用</w:t>
      </w:r>
    </w:p>
    <w:p w14:paraId="6208C1A9">
      <w:pPr>
        <w:pStyle w:val="2"/>
        <w:keepNext w:val="0"/>
        <w:keepLines w:val="0"/>
        <w:pageBreakBefore w:val="0"/>
        <w:widowControl w:val="0"/>
        <w:kinsoku/>
        <w:wordWrap/>
        <w:overflowPunct/>
        <w:topLinePunct w:val="0"/>
        <w:autoSpaceDE/>
        <w:autoSpaceDN/>
        <w:bidi w:val="0"/>
        <w:adjustRightInd/>
        <w:snapToGrid/>
        <w:spacing w:before="185" w:line="240" w:lineRule="auto"/>
        <w:ind w:right="83" w:firstLine="324" w:firstLineChars="100"/>
        <w:jc w:val="left"/>
        <w:textAlignment w:val="auto"/>
        <w:rPr>
          <w:rFonts w:hint="default"/>
          <w:spacing w:val="-2"/>
          <w:sz w:val="32"/>
          <w:szCs w:val="32"/>
          <w:lang w:val="en-US" w:eastAsia="zh-CN"/>
        </w:rPr>
        <w:sectPr>
          <w:pgSz w:w="11907" w:h="16840"/>
          <w:pgMar w:top="1431" w:right="1786" w:bottom="0" w:left="1786" w:header="0" w:footer="0" w:gutter="0"/>
          <w:pgNumType w:fmt="decimal"/>
          <w:cols w:equalWidth="0" w:num="1">
            <w:col w:w="8335"/>
          </w:cols>
        </w:sectPr>
      </w:pPr>
      <w:r>
        <w:rPr>
          <w:rFonts w:hint="eastAsia" w:ascii="仿宋" w:hAnsi="仿宋" w:eastAsia="仿宋" w:cs="仿宋"/>
          <w:spacing w:val="2"/>
          <w:position w:val="18"/>
          <w:sz w:val="32"/>
          <w:szCs w:val="32"/>
          <w:lang w:val="en-US" w:eastAsia="zh-CN"/>
        </w:rPr>
        <w:t xml:space="preserve"> </w:t>
      </w:r>
      <w:r>
        <w:rPr>
          <w:rFonts w:hint="eastAsia" w:ascii="仿宋" w:hAnsi="仿宋" w:eastAsia="仿宋" w:cs="仿宋"/>
          <w:spacing w:val="2"/>
          <w:position w:val="18"/>
          <w:sz w:val="32"/>
          <w:szCs w:val="32"/>
        </w:rPr>
        <w:t>2022年严格审核各项支出，及时支付，专款专用，</w:t>
      </w:r>
      <w:r>
        <w:rPr>
          <w:rFonts w:hint="eastAsia" w:ascii="仿宋" w:hAnsi="仿宋" w:eastAsia="仿宋" w:cs="仿宋"/>
          <w:spacing w:val="2"/>
          <w:position w:val="18"/>
          <w:sz w:val="32"/>
          <w:szCs w:val="32"/>
          <w:lang w:val="en-US" w:eastAsia="zh-CN"/>
        </w:rPr>
        <w:t>资金支付率100%。</w:t>
      </w:r>
    </w:p>
    <w:p w14:paraId="21C55109">
      <w:pPr>
        <w:pStyle w:val="2"/>
        <w:keepNext w:val="0"/>
        <w:keepLines w:val="0"/>
        <w:pageBreakBefore w:val="0"/>
        <w:widowControl w:val="0"/>
        <w:kinsoku/>
        <w:wordWrap/>
        <w:overflowPunct/>
        <w:topLinePunct w:val="0"/>
        <w:autoSpaceDE/>
        <w:autoSpaceDN/>
        <w:bidi w:val="0"/>
        <w:adjustRightInd/>
        <w:snapToGrid/>
        <w:spacing w:before="185" w:line="240" w:lineRule="auto"/>
        <w:ind w:right="83" w:firstLine="672" w:firstLineChars="200"/>
        <w:jc w:val="left"/>
        <w:textAlignment w:val="auto"/>
        <w:rPr>
          <w:rFonts w:hint="eastAsia" w:ascii="楷体" w:hAnsi="楷体" w:eastAsia="楷体" w:cs="楷体"/>
          <w:sz w:val="32"/>
          <w:szCs w:val="32"/>
        </w:rPr>
      </w:pPr>
      <w:r>
        <w:rPr>
          <w:rFonts w:hint="eastAsia" w:ascii="楷体" w:hAnsi="楷体" w:eastAsia="楷体" w:cs="楷体"/>
          <w:spacing w:val="8"/>
          <w:sz w:val="32"/>
          <w:szCs w:val="32"/>
        </w:rPr>
        <w:t>（</w:t>
      </w:r>
      <w:r>
        <w:rPr>
          <w:rFonts w:hint="eastAsia" w:ascii="楷体" w:hAnsi="楷体" w:eastAsia="楷体" w:cs="楷体"/>
          <w:spacing w:val="8"/>
          <w:sz w:val="32"/>
          <w:szCs w:val="32"/>
          <w:lang w:val="en-US" w:eastAsia="zh-CN"/>
        </w:rPr>
        <w:t>四</w:t>
      </w:r>
      <w:r>
        <w:rPr>
          <w:rFonts w:hint="eastAsia" w:ascii="楷体" w:hAnsi="楷体" w:eastAsia="楷体" w:cs="楷体"/>
          <w:spacing w:val="8"/>
          <w:sz w:val="32"/>
          <w:szCs w:val="32"/>
        </w:rPr>
        <w:t>）项目财务管理情况</w:t>
      </w:r>
    </w:p>
    <w:p w14:paraId="410FD3FF">
      <w:pPr>
        <w:pStyle w:val="2"/>
        <w:keepNext w:val="0"/>
        <w:keepLines w:val="0"/>
        <w:pageBreakBefore w:val="0"/>
        <w:widowControl w:val="0"/>
        <w:kinsoku/>
        <w:wordWrap/>
        <w:overflowPunct/>
        <w:topLinePunct w:val="0"/>
        <w:autoSpaceDE/>
        <w:autoSpaceDN/>
        <w:bidi w:val="0"/>
        <w:adjustRightInd/>
        <w:snapToGrid/>
        <w:spacing w:before="198" w:line="600" w:lineRule="exact"/>
        <w:ind w:left="25" w:firstLine="643"/>
        <w:jc w:val="both"/>
        <w:textAlignment w:val="auto"/>
        <w:rPr>
          <w:sz w:val="32"/>
          <w:szCs w:val="32"/>
        </w:rPr>
      </w:pPr>
      <w:r>
        <w:rPr>
          <w:spacing w:val="8"/>
          <w:sz w:val="32"/>
          <w:szCs w:val="32"/>
        </w:rPr>
        <w:t>按照项目资金管理办法实行专款专用，未发生因经费影</w:t>
      </w:r>
      <w:r>
        <w:rPr>
          <w:spacing w:val="9"/>
          <w:sz w:val="32"/>
          <w:szCs w:val="32"/>
        </w:rPr>
        <w:t>响工作的情况。坚持执行国家有关法律、法规和财务规</w:t>
      </w:r>
      <w:r>
        <w:rPr>
          <w:spacing w:val="8"/>
          <w:sz w:val="32"/>
          <w:szCs w:val="32"/>
        </w:rPr>
        <w:t>章制</w:t>
      </w:r>
      <w:r>
        <w:rPr>
          <w:spacing w:val="9"/>
          <w:sz w:val="32"/>
          <w:szCs w:val="32"/>
        </w:rPr>
        <w:t>度，厉行节约，制止奢侈浪费，量入为出，保证重点，</w:t>
      </w:r>
      <w:r>
        <w:rPr>
          <w:spacing w:val="8"/>
          <w:sz w:val="32"/>
          <w:szCs w:val="32"/>
        </w:rPr>
        <w:t>兼顾</w:t>
      </w:r>
      <w:r>
        <w:rPr>
          <w:sz w:val="32"/>
          <w:szCs w:val="32"/>
        </w:rPr>
        <w:t>一般，严格专款专用，防止了截留、挤占、挪用等问题发生，</w:t>
      </w:r>
      <w:r>
        <w:rPr>
          <w:spacing w:val="8"/>
          <w:sz w:val="32"/>
          <w:szCs w:val="32"/>
        </w:rPr>
        <w:t>确保资金安全、规范、有效使用。</w:t>
      </w:r>
    </w:p>
    <w:p w14:paraId="6FA209DB">
      <w:pPr>
        <w:pStyle w:val="2"/>
        <w:keepNext w:val="0"/>
        <w:keepLines w:val="0"/>
        <w:pageBreakBefore w:val="0"/>
        <w:widowControl w:val="0"/>
        <w:kinsoku/>
        <w:wordWrap/>
        <w:overflowPunct/>
        <w:topLinePunct w:val="0"/>
        <w:autoSpaceDE/>
        <w:autoSpaceDN/>
        <w:bidi w:val="0"/>
        <w:adjustRightInd/>
        <w:snapToGrid/>
        <w:spacing w:before="168" w:line="600" w:lineRule="exact"/>
        <w:ind w:left="659"/>
        <w:textAlignment w:val="auto"/>
        <w:rPr>
          <w:rFonts w:hint="eastAsia" w:ascii="楷体" w:hAnsi="楷体" w:eastAsia="楷体" w:cs="楷体"/>
          <w:sz w:val="32"/>
          <w:szCs w:val="32"/>
        </w:rPr>
      </w:pPr>
      <w:r>
        <w:rPr>
          <w:rFonts w:hint="eastAsia" w:ascii="楷体" w:hAnsi="楷体" w:eastAsia="楷体" w:cs="楷体"/>
          <w:spacing w:val="10"/>
          <w:sz w:val="32"/>
          <w:szCs w:val="32"/>
        </w:rPr>
        <w:t>（</w:t>
      </w:r>
      <w:r>
        <w:rPr>
          <w:rFonts w:hint="eastAsia" w:ascii="楷体" w:hAnsi="楷体" w:eastAsia="楷体" w:cs="楷体"/>
          <w:spacing w:val="10"/>
          <w:sz w:val="32"/>
          <w:szCs w:val="32"/>
          <w:lang w:val="en-US" w:eastAsia="zh-CN"/>
        </w:rPr>
        <w:t>五</w:t>
      </w:r>
      <w:r>
        <w:rPr>
          <w:rFonts w:hint="eastAsia" w:ascii="楷体" w:hAnsi="楷体" w:eastAsia="楷体" w:cs="楷体"/>
          <w:spacing w:val="10"/>
          <w:sz w:val="32"/>
          <w:szCs w:val="32"/>
        </w:rPr>
        <w:t>）项目组织实施情况</w:t>
      </w:r>
    </w:p>
    <w:p w14:paraId="58B31185">
      <w:pPr>
        <w:pStyle w:val="2"/>
        <w:keepNext w:val="0"/>
        <w:keepLines w:val="0"/>
        <w:pageBreakBefore w:val="0"/>
        <w:widowControl w:val="0"/>
        <w:kinsoku/>
        <w:wordWrap/>
        <w:overflowPunct/>
        <w:topLinePunct w:val="0"/>
        <w:autoSpaceDE/>
        <w:autoSpaceDN/>
        <w:bidi w:val="0"/>
        <w:adjustRightInd/>
        <w:snapToGrid/>
        <w:spacing w:before="275" w:line="600" w:lineRule="exact"/>
        <w:ind w:left="27" w:right="81" w:firstLine="635"/>
        <w:jc w:val="both"/>
        <w:textAlignment w:val="auto"/>
        <w:rPr>
          <w:sz w:val="32"/>
          <w:szCs w:val="32"/>
        </w:rPr>
      </w:pPr>
      <w:r>
        <w:rPr>
          <w:spacing w:val="9"/>
          <w:sz w:val="32"/>
          <w:szCs w:val="32"/>
        </w:rPr>
        <w:t>根据工作情况综合考虑，经党组会审议进行预算项</w:t>
      </w:r>
      <w:r>
        <w:rPr>
          <w:spacing w:val="8"/>
          <w:sz w:val="32"/>
          <w:szCs w:val="32"/>
        </w:rPr>
        <w:t>目申</w:t>
      </w:r>
      <w:r>
        <w:rPr>
          <w:spacing w:val="9"/>
          <w:sz w:val="32"/>
          <w:szCs w:val="32"/>
        </w:rPr>
        <w:t>报，资金使用按照财务管理制度执行，资金支付形式为</w:t>
      </w:r>
      <w:r>
        <w:rPr>
          <w:spacing w:val="8"/>
          <w:sz w:val="32"/>
          <w:szCs w:val="32"/>
        </w:rPr>
        <w:t>直接</w:t>
      </w:r>
      <w:r>
        <w:rPr>
          <w:spacing w:val="9"/>
          <w:sz w:val="32"/>
          <w:szCs w:val="32"/>
        </w:rPr>
        <w:t>支付和授权支付，严禁现金支出。重点资金使用中</w:t>
      </w:r>
      <w:r>
        <w:rPr>
          <w:spacing w:val="8"/>
          <w:sz w:val="32"/>
          <w:szCs w:val="32"/>
        </w:rPr>
        <w:t>坚持业务</w:t>
      </w:r>
      <w:r>
        <w:rPr>
          <w:spacing w:val="9"/>
          <w:sz w:val="32"/>
          <w:szCs w:val="32"/>
        </w:rPr>
        <w:t>股室申报，经主管</w:t>
      </w:r>
      <w:r>
        <w:rPr>
          <w:spacing w:val="8"/>
          <w:sz w:val="32"/>
          <w:szCs w:val="32"/>
        </w:rPr>
        <w:t>领导</w:t>
      </w:r>
      <w:r>
        <w:rPr>
          <w:rFonts w:hint="eastAsia"/>
          <w:spacing w:val="8"/>
          <w:sz w:val="32"/>
          <w:szCs w:val="32"/>
          <w:lang w:val="en-US" w:eastAsia="zh-CN"/>
        </w:rPr>
        <w:t>审</w:t>
      </w:r>
      <w:r>
        <w:rPr>
          <w:spacing w:val="6"/>
          <w:sz w:val="32"/>
          <w:szCs w:val="32"/>
        </w:rPr>
        <w:t>批再支出的管理方式。</w:t>
      </w:r>
    </w:p>
    <w:p w14:paraId="7D2DFC7B">
      <w:pPr>
        <w:keepNext w:val="0"/>
        <w:keepLines w:val="0"/>
        <w:pageBreakBefore w:val="0"/>
        <w:widowControl w:val="0"/>
        <w:kinsoku/>
        <w:wordWrap/>
        <w:overflowPunct/>
        <w:topLinePunct w:val="0"/>
        <w:autoSpaceDE/>
        <w:autoSpaceDN/>
        <w:bidi w:val="0"/>
        <w:adjustRightInd/>
        <w:snapToGrid/>
        <w:spacing w:before="189" w:line="600" w:lineRule="exact"/>
        <w:ind w:left="673"/>
        <w:textAlignment w:val="auto"/>
        <w:rPr>
          <w:rFonts w:ascii="黑体" w:hAnsi="黑体" w:eastAsia="黑体" w:cs="黑体"/>
          <w:sz w:val="32"/>
          <w:szCs w:val="32"/>
        </w:rPr>
      </w:pPr>
      <w:r>
        <w:rPr>
          <w:rFonts w:ascii="黑体" w:hAnsi="黑体" w:eastAsia="黑体" w:cs="黑体"/>
          <w:spacing w:val="7"/>
          <w:sz w:val="32"/>
          <w:szCs w:val="32"/>
        </w:rPr>
        <w:t>三、项目绩效情况</w:t>
      </w:r>
    </w:p>
    <w:p w14:paraId="260311F0">
      <w:pPr>
        <w:pStyle w:val="2"/>
        <w:keepNext w:val="0"/>
        <w:keepLines w:val="0"/>
        <w:pageBreakBefore w:val="0"/>
        <w:widowControl w:val="0"/>
        <w:kinsoku/>
        <w:wordWrap/>
        <w:overflowPunct/>
        <w:topLinePunct w:val="0"/>
        <w:autoSpaceDE/>
        <w:autoSpaceDN/>
        <w:bidi w:val="0"/>
        <w:adjustRightInd/>
        <w:snapToGrid/>
        <w:spacing w:before="205" w:line="600" w:lineRule="exact"/>
        <w:ind w:left="680"/>
        <w:textAlignment w:val="auto"/>
        <w:rPr>
          <w:rFonts w:hint="eastAsia" w:ascii="楷体" w:hAnsi="楷体" w:eastAsia="楷体" w:cs="楷体"/>
          <w:sz w:val="32"/>
          <w:szCs w:val="32"/>
        </w:rPr>
      </w:pPr>
      <w:r>
        <w:rPr>
          <w:rFonts w:hint="eastAsia" w:ascii="楷体" w:hAnsi="楷体" w:eastAsia="楷体" w:cs="楷体"/>
          <w:spacing w:val="6"/>
          <w:sz w:val="32"/>
          <w:szCs w:val="32"/>
        </w:rPr>
        <w:t>（一）项目完成情况</w:t>
      </w:r>
    </w:p>
    <w:p w14:paraId="419F6D35">
      <w:pPr>
        <w:pStyle w:val="2"/>
        <w:keepNext w:val="0"/>
        <w:keepLines w:val="0"/>
        <w:pageBreakBefore w:val="0"/>
        <w:widowControl w:val="0"/>
        <w:kinsoku/>
        <w:wordWrap/>
        <w:overflowPunct/>
        <w:topLinePunct w:val="0"/>
        <w:autoSpaceDE/>
        <w:autoSpaceDN/>
        <w:bidi w:val="0"/>
        <w:adjustRightInd/>
        <w:snapToGrid/>
        <w:spacing w:before="171" w:line="600" w:lineRule="exact"/>
        <w:ind w:left="20" w:right="83" w:firstLine="655"/>
        <w:textAlignment w:val="auto"/>
        <w:rPr>
          <w:spacing w:val="5"/>
          <w:sz w:val="32"/>
          <w:szCs w:val="32"/>
        </w:rPr>
      </w:pPr>
      <w:r>
        <w:rPr>
          <w:spacing w:val="9"/>
          <w:sz w:val="32"/>
          <w:szCs w:val="32"/>
        </w:rPr>
        <w:t>残疾人事业发展补助资金为</w:t>
      </w:r>
      <w:r>
        <w:rPr>
          <w:spacing w:val="-43"/>
          <w:sz w:val="32"/>
          <w:szCs w:val="32"/>
        </w:rPr>
        <w:t xml:space="preserve"> </w:t>
      </w:r>
      <w:r>
        <w:rPr>
          <w:spacing w:val="9"/>
          <w:sz w:val="32"/>
          <w:szCs w:val="32"/>
        </w:rPr>
        <w:t>4215</w:t>
      </w:r>
      <w:r>
        <w:rPr>
          <w:spacing w:val="-60"/>
          <w:sz w:val="32"/>
          <w:szCs w:val="32"/>
        </w:rPr>
        <w:t xml:space="preserve"> </w:t>
      </w:r>
      <w:r>
        <w:rPr>
          <w:spacing w:val="9"/>
          <w:sz w:val="32"/>
          <w:szCs w:val="32"/>
        </w:rPr>
        <w:t>名</w:t>
      </w:r>
      <w:r>
        <w:rPr>
          <w:spacing w:val="-38"/>
          <w:sz w:val="32"/>
          <w:szCs w:val="32"/>
        </w:rPr>
        <w:t xml:space="preserve"> </w:t>
      </w:r>
      <w:r>
        <w:rPr>
          <w:spacing w:val="9"/>
          <w:sz w:val="32"/>
          <w:szCs w:val="32"/>
        </w:rPr>
        <w:t>7</w:t>
      </w:r>
      <w:r>
        <w:rPr>
          <w:spacing w:val="-38"/>
          <w:sz w:val="32"/>
          <w:szCs w:val="32"/>
        </w:rPr>
        <w:t xml:space="preserve"> </w:t>
      </w:r>
      <w:r>
        <w:rPr>
          <w:spacing w:val="9"/>
          <w:sz w:val="32"/>
          <w:szCs w:val="32"/>
        </w:rPr>
        <w:t>岁以上残疾人提</w:t>
      </w:r>
      <w:r>
        <w:rPr>
          <w:spacing w:val="5"/>
          <w:sz w:val="32"/>
          <w:szCs w:val="32"/>
        </w:rPr>
        <w:t>供基本康复服务；为</w:t>
      </w:r>
      <w:r>
        <w:rPr>
          <w:spacing w:val="-45"/>
          <w:sz w:val="32"/>
          <w:szCs w:val="32"/>
        </w:rPr>
        <w:t xml:space="preserve"> </w:t>
      </w:r>
      <w:r>
        <w:rPr>
          <w:spacing w:val="5"/>
          <w:sz w:val="32"/>
          <w:szCs w:val="32"/>
        </w:rPr>
        <w:t>270</w:t>
      </w:r>
      <w:r>
        <w:rPr>
          <w:spacing w:val="-65"/>
          <w:sz w:val="32"/>
          <w:szCs w:val="32"/>
        </w:rPr>
        <w:t xml:space="preserve"> </w:t>
      </w:r>
      <w:r>
        <w:rPr>
          <w:spacing w:val="5"/>
          <w:sz w:val="32"/>
          <w:szCs w:val="32"/>
        </w:rPr>
        <w:t>名残疾人配置辅助器具；为</w:t>
      </w:r>
      <w:r>
        <w:rPr>
          <w:spacing w:val="-36"/>
          <w:sz w:val="32"/>
          <w:szCs w:val="32"/>
        </w:rPr>
        <w:t xml:space="preserve"> </w:t>
      </w:r>
      <w:r>
        <w:rPr>
          <w:spacing w:val="5"/>
          <w:sz w:val="32"/>
          <w:szCs w:val="32"/>
        </w:rPr>
        <w:t>300</w:t>
      </w:r>
      <w:r>
        <w:rPr>
          <w:spacing w:val="-67"/>
          <w:sz w:val="32"/>
          <w:szCs w:val="32"/>
        </w:rPr>
        <w:t xml:space="preserve"> </w:t>
      </w:r>
      <w:r>
        <w:rPr>
          <w:spacing w:val="5"/>
          <w:sz w:val="32"/>
          <w:szCs w:val="32"/>
        </w:rPr>
        <w:t>名</w:t>
      </w:r>
      <w:r>
        <w:rPr>
          <w:spacing w:val="13"/>
          <w:sz w:val="32"/>
          <w:szCs w:val="32"/>
        </w:rPr>
        <w:t>智力、精神和重度肢体残疾人提供居家托养服务</w:t>
      </w:r>
      <w:r>
        <w:rPr>
          <w:spacing w:val="12"/>
          <w:sz w:val="32"/>
          <w:szCs w:val="32"/>
        </w:rPr>
        <w:t>；为</w:t>
      </w:r>
      <w:r>
        <w:rPr>
          <w:spacing w:val="-36"/>
          <w:sz w:val="32"/>
          <w:szCs w:val="32"/>
        </w:rPr>
        <w:t xml:space="preserve"> </w:t>
      </w:r>
      <w:r>
        <w:rPr>
          <w:spacing w:val="12"/>
          <w:sz w:val="32"/>
          <w:szCs w:val="32"/>
        </w:rPr>
        <w:t>19</w:t>
      </w:r>
      <w:r>
        <w:rPr>
          <w:spacing w:val="-60"/>
          <w:sz w:val="32"/>
          <w:szCs w:val="32"/>
        </w:rPr>
        <w:t xml:space="preserve"> </w:t>
      </w:r>
      <w:r>
        <w:rPr>
          <w:spacing w:val="12"/>
          <w:sz w:val="32"/>
          <w:szCs w:val="32"/>
        </w:rPr>
        <w:t>名肢体残疾人发放机动轮椅车燃油补贴；为</w:t>
      </w:r>
      <w:r>
        <w:rPr>
          <w:spacing w:val="-35"/>
          <w:sz w:val="32"/>
          <w:szCs w:val="32"/>
        </w:rPr>
        <w:t xml:space="preserve"> </w:t>
      </w:r>
      <w:r>
        <w:rPr>
          <w:spacing w:val="12"/>
          <w:sz w:val="32"/>
          <w:szCs w:val="32"/>
        </w:rPr>
        <w:t>70</w:t>
      </w:r>
      <w:r>
        <w:rPr>
          <w:spacing w:val="-40"/>
          <w:sz w:val="32"/>
          <w:szCs w:val="32"/>
        </w:rPr>
        <w:t xml:space="preserve"> </w:t>
      </w:r>
      <w:r>
        <w:rPr>
          <w:spacing w:val="12"/>
          <w:sz w:val="32"/>
          <w:szCs w:val="32"/>
        </w:rPr>
        <w:t>户困难残疾人家庭实施无障碍改造；为</w:t>
      </w:r>
      <w:r>
        <w:rPr>
          <w:spacing w:val="-32"/>
          <w:sz w:val="32"/>
          <w:szCs w:val="32"/>
        </w:rPr>
        <w:t xml:space="preserve"> </w:t>
      </w:r>
      <w:r>
        <w:rPr>
          <w:spacing w:val="12"/>
          <w:sz w:val="32"/>
          <w:szCs w:val="32"/>
        </w:rPr>
        <w:t>10</w:t>
      </w:r>
      <w:r>
        <w:rPr>
          <w:spacing w:val="-57"/>
          <w:sz w:val="32"/>
          <w:szCs w:val="32"/>
        </w:rPr>
        <w:t xml:space="preserve"> </w:t>
      </w:r>
      <w:r>
        <w:rPr>
          <w:spacing w:val="12"/>
          <w:sz w:val="32"/>
          <w:szCs w:val="32"/>
        </w:rPr>
        <w:t>名残疾人提供残疾评定补贴</w:t>
      </w:r>
      <w:r>
        <w:rPr>
          <w:rFonts w:hint="eastAsia"/>
          <w:spacing w:val="12"/>
          <w:sz w:val="32"/>
          <w:szCs w:val="32"/>
          <w:lang w:val="en-US" w:eastAsia="zh-CN"/>
        </w:rPr>
        <w:t>；</w:t>
      </w:r>
      <w:r>
        <w:rPr>
          <w:spacing w:val="10"/>
          <w:sz w:val="32"/>
          <w:szCs w:val="32"/>
        </w:rPr>
        <w:t>为</w:t>
      </w:r>
      <w:r>
        <w:rPr>
          <w:spacing w:val="-35"/>
          <w:sz w:val="32"/>
          <w:szCs w:val="32"/>
        </w:rPr>
        <w:t xml:space="preserve"> </w:t>
      </w:r>
      <w:r>
        <w:rPr>
          <w:spacing w:val="10"/>
          <w:sz w:val="32"/>
          <w:szCs w:val="32"/>
        </w:rPr>
        <w:t>1</w:t>
      </w:r>
      <w:r>
        <w:rPr>
          <w:spacing w:val="-60"/>
          <w:sz w:val="32"/>
          <w:szCs w:val="32"/>
        </w:rPr>
        <w:t xml:space="preserve"> </w:t>
      </w:r>
      <w:r>
        <w:rPr>
          <w:spacing w:val="10"/>
          <w:sz w:val="32"/>
          <w:szCs w:val="32"/>
        </w:rPr>
        <w:t>名听</w:t>
      </w:r>
      <w:r>
        <w:rPr>
          <w:rFonts w:hint="eastAsia"/>
          <w:spacing w:val="10"/>
          <w:sz w:val="32"/>
          <w:szCs w:val="32"/>
          <w:lang w:val="en-US" w:eastAsia="zh-CN"/>
        </w:rPr>
        <w:t>力</w:t>
      </w:r>
      <w:r>
        <w:rPr>
          <w:spacing w:val="10"/>
          <w:sz w:val="32"/>
          <w:szCs w:val="32"/>
        </w:rPr>
        <w:t>残疾儿童提供早期干预康复。为</w:t>
      </w:r>
      <w:r>
        <w:rPr>
          <w:spacing w:val="-41"/>
          <w:sz w:val="32"/>
          <w:szCs w:val="32"/>
        </w:rPr>
        <w:t xml:space="preserve"> </w:t>
      </w:r>
      <w:r>
        <w:rPr>
          <w:spacing w:val="10"/>
          <w:sz w:val="32"/>
          <w:szCs w:val="32"/>
        </w:rPr>
        <w:t>7409</w:t>
      </w:r>
      <w:r>
        <w:rPr>
          <w:spacing w:val="-52"/>
          <w:sz w:val="32"/>
          <w:szCs w:val="32"/>
        </w:rPr>
        <w:t xml:space="preserve"> </w:t>
      </w:r>
      <w:r>
        <w:rPr>
          <w:rFonts w:hint="eastAsia"/>
          <w:spacing w:val="-52"/>
          <w:sz w:val="32"/>
          <w:szCs w:val="32"/>
          <w:lang w:val="en-US" w:eastAsia="zh-CN"/>
        </w:rPr>
        <w:t xml:space="preserve">名  </w:t>
      </w:r>
      <w:r>
        <w:rPr>
          <w:spacing w:val="10"/>
          <w:sz w:val="32"/>
          <w:szCs w:val="32"/>
        </w:rPr>
        <w:t>残疾</w:t>
      </w:r>
      <w:r>
        <w:rPr>
          <w:rFonts w:hint="eastAsia"/>
          <w:spacing w:val="10"/>
          <w:sz w:val="32"/>
          <w:szCs w:val="32"/>
          <w:lang w:eastAsia="zh-CN"/>
        </w:rPr>
        <w:t>人</w:t>
      </w:r>
      <w:r>
        <w:rPr>
          <w:spacing w:val="10"/>
          <w:sz w:val="32"/>
          <w:szCs w:val="32"/>
        </w:rPr>
        <w:t>缴</w:t>
      </w:r>
      <w:r>
        <w:rPr>
          <w:spacing w:val="5"/>
          <w:sz w:val="32"/>
          <w:szCs w:val="32"/>
        </w:rPr>
        <w:t>纳基本医疗保险，项目完成率</w:t>
      </w:r>
      <w:r>
        <w:rPr>
          <w:spacing w:val="-39"/>
          <w:sz w:val="32"/>
          <w:szCs w:val="32"/>
        </w:rPr>
        <w:t xml:space="preserve"> </w:t>
      </w:r>
      <w:r>
        <w:rPr>
          <w:spacing w:val="5"/>
          <w:sz w:val="32"/>
          <w:szCs w:val="32"/>
        </w:rPr>
        <w:t>100%。</w:t>
      </w:r>
    </w:p>
    <w:p w14:paraId="13DAEF77">
      <w:pPr>
        <w:pStyle w:val="2"/>
        <w:keepNext w:val="0"/>
        <w:keepLines w:val="0"/>
        <w:pageBreakBefore w:val="0"/>
        <w:widowControl w:val="0"/>
        <w:kinsoku/>
        <w:wordWrap/>
        <w:overflowPunct/>
        <w:topLinePunct w:val="0"/>
        <w:autoSpaceDE/>
        <w:autoSpaceDN/>
        <w:bidi w:val="0"/>
        <w:adjustRightInd/>
        <w:snapToGrid/>
        <w:spacing w:before="171" w:line="600" w:lineRule="exact"/>
        <w:ind w:left="20" w:right="83" w:firstLine="655"/>
        <w:textAlignment w:val="auto"/>
        <w:rPr>
          <w:spacing w:val="5"/>
          <w:sz w:val="32"/>
          <w:szCs w:val="32"/>
        </w:rPr>
      </w:pPr>
    </w:p>
    <w:p w14:paraId="1096B2A6">
      <w:pPr>
        <w:pStyle w:val="2"/>
        <w:keepNext w:val="0"/>
        <w:keepLines w:val="0"/>
        <w:pageBreakBefore w:val="0"/>
        <w:widowControl w:val="0"/>
        <w:kinsoku/>
        <w:wordWrap/>
        <w:overflowPunct/>
        <w:topLinePunct w:val="0"/>
        <w:autoSpaceDE/>
        <w:autoSpaceDN/>
        <w:bidi w:val="0"/>
        <w:adjustRightInd/>
        <w:snapToGrid/>
        <w:spacing w:before="171" w:line="600" w:lineRule="exact"/>
        <w:ind w:left="20" w:right="83" w:firstLine="655"/>
        <w:textAlignment w:val="auto"/>
        <w:rPr>
          <w:spacing w:val="5"/>
          <w:sz w:val="32"/>
          <w:szCs w:val="32"/>
        </w:rPr>
      </w:pPr>
    </w:p>
    <w:p w14:paraId="7F95A2DF">
      <w:pPr>
        <w:pStyle w:val="2"/>
        <w:keepNext w:val="0"/>
        <w:keepLines w:val="0"/>
        <w:pageBreakBefore w:val="0"/>
        <w:widowControl w:val="0"/>
        <w:kinsoku/>
        <w:wordWrap/>
        <w:overflowPunct/>
        <w:topLinePunct w:val="0"/>
        <w:autoSpaceDE/>
        <w:autoSpaceDN/>
        <w:bidi w:val="0"/>
        <w:adjustRightInd/>
        <w:snapToGrid/>
        <w:spacing w:before="171" w:line="600" w:lineRule="exact"/>
        <w:ind w:left="20" w:right="83" w:firstLine="655"/>
        <w:textAlignment w:val="auto"/>
        <w:rPr>
          <w:spacing w:val="5"/>
          <w:sz w:val="32"/>
          <w:szCs w:val="32"/>
        </w:rPr>
      </w:pPr>
    </w:p>
    <w:p w14:paraId="5F235B0B">
      <w:pPr>
        <w:spacing w:line="221" w:lineRule="auto"/>
        <w:rPr>
          <w:sz w:val="32"/>
          <w:szCs w:val="32"/>
        </w:rPr>
      </w:pPr>
    </w:p>
    <w:tbl>
      <w:tblPr>
        <w:tblStyle w:val="18"/>
        <w:tblpPr w:leftFromText="180" w:rightFromText="180" w:vertAnchor="text" w:horzAnchor="page" w:tblpX="1256" w:tblpY="221"/>
        <w:tblOverlap w:val="never"/>
        <w:tblW w:w="9040" w:type="dxa"/>
        <w:tblInd w:w="0" w:type="dxa"/>
        <w:tblLayout w:type="fixed"/>
        <w:tblCellMar>
          <w:top w:w="0" w:type="dxa"/>
          <w:left w:w="108" w:type="dxa"/>
          <w:bottom w:w="0" w:type="dxa"/>
          <w:right w:w="108" w:type="dxa"/>
        </w:tblCellMar>
      </w:tblPr>
      <w:tblGrid>
        <w:gridCol w:w="1336"/>
        <w:gridCol w:w="1199"/>
        <w:gridCol w:w="2409"/>
        <w:gridCol w:w="1721"/>
        <w:gridCol w:w="1239"/>
        <w:gridCol w:w="1136"/>
      </w:tblGrid>
      <w:tr w14:paraId="4F5AE013">
        <w:tblPrEx>
          <w:tblCellMar>
            <w:top w:w="0" w:type="dxa"/>
            <w:left w:w="108" w:type="dxa"/>
            <w:bottom w:w="0" w:type="dxa"/>
            <w:right w:w="108" w:type="dxa"/>
          </w:tblCellMar>
        </w:tblPrEx>
        <w:trPr>
          <w:trHeight w:val="717" w:hRule="atLeast"/>
        </w:trPr>
        <w:tc>
          <w:tcPr>
            <w:tcW w:w="9040" w:type="dxa"/>
            <w:gridSpan w:val="6"/>
            <w:tcBorders>
              <w:top w:val="nil"/>
              <w:left w:val="nil"/>
              <w:bottom w:val="nil"/>
              <w:right w:val="nil"/>
            </w:tcBorders>
            <w:noWrap w:val="0"/>
            <w:vAlign w:val="center"/>
          </w:tcPr>
          <w:p w14:paraId="7EC20954">
            <w:pPr>
              <w:widowControl/>
              <w:jc w:val="center"/>
              <w:textAlignment w:val="center"/>
              <w:rPr>
                <w:rFonts w:hint="eastAsia" w:eastAsia="宋体"/>
                <w:b/>
                <w:color w:val="000000"/>
                <w:szCs w:val="32"/>
                <w:lang w:val="en-US" w:eastAsia="zh-CN"/>
              </w:rPr>
            </w:pPr>
            <w:r>
              <w:rPr>
                <w:rFonts w:hint="eastAsia" w:ascii="黑体" w:hAnsi="黑体" w:eastAsia="黑体" w:cs="黑体"/>
                <w:b/>
                <w:color w:val="000000"/>
                <w:sz w:val="24"/>
                <w:szCs w:val="24"/>
                <w:lang w:val="en-US" w:eastAsia="zh-CN"/>
              </w:rPr>
              <w:t>2022年中省资金</w:t>
            </w:r>
            <w:r>
              <w:rPr>
                <w:rFonts w:hint="eastAsia" w:ascii="黑体" w:hAnsi="黑体" w:eastAsia="黑体" w:cs="黑体"/>
                <w:b/>
                <w:color w:val="000000"/>
                <w:sz w:val="24"/>
                <w:szCs w:val="24"/>
              </w:rPr>
              <w:t>项目绩效目标自评</w:t>
            </w:r>
            <w:r>
              <w:rPr>
                <w:rFonts w:hint="eastAsia" w:ascii="黑体" w:hAnsi="黑体" w:eastAsia="黑体" w:cs="黑体"/>
                <w:b/>
                <w:color w:val="000000"/>
                <w:sz w:val="24"/>
                <w:szCs w:val="24"/>
                <w:lang w:val="en-US" w:eastAsia="zh-CN"/>
              </w:rPr>
              <w:t>表</w:t>
            </w:r>
          </w:p>
        </w:tc>
      </w:tr>
      <w:tr w14:paraId="5A2B3424">
        <w:tblPrEx>
          <w:tblCellMar>
            <w:top w:w="0" w:type="dxa"/>
            <w:left w:w="108" w:type="dxa"/>
            <w:bottom w:w="0" w:type="dxa"/>
            <w:right w:w="108" w:type="dxa"/>
          </w:tblCellMar>
        </w:tblPrEx>
        <w:trPr>
          <w:trHeight w:val="1030" w:hRule="atLeast"/>
        </w:trPr>
        <w:tc>
          <w:tcPr>
            <w:tcW w:w="2535" w:type="dxa"/>
            <w:gridSpan w:val="2"/>
            <w:tcBorders>
              <w:top w:val="single" w:color="000000" w:sz="4" w:space="0"/>
              <w:left w:val="single" w:color="000000" w:sz="4" w:space="0"/>
              <w:bottom w:val="single" w:color="000000" w:sz="4" w:space="0"/>
              <w:right w:val="single" w:color="000000" w:sz="4" w:space="0"/>
            </w:tcBorders>
            <w:noWrap w:val="0"/>
            <w:vAlign w:val="center"/>
          </w:tcPr>
          <w:p w14:paraId="6EFE7142">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主管部门及代码</w:t>
            </w:r>
          </w:p>
        </w:tc>
        <w:tc>
          <w:tcPr>
            <w:tcW w:w="4130" w:type="dxa"/>
            <w:gridSpan w:val="2"/>
            <w:tcBorders>
              <w:top w:val="single" w:color="000000" w:sz="4" w:space="0"/>
              <w:left w:val="single" w:color="000000" w:sz="4" w:space="0"/>
              <w:bottom w:val="single" w:color="000000" w:sz="4" w:space="0"/>
              <w:right w:val="single" w:color="000000" w:sz="4" w:space="0"/>
            </w:tcBorders>
            <w:noWrap w:val="0"/>
            <w:vAlign w:val="center"/>
          </w:tcPr>
          <w:p w14:paraId="7FF40D25">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eastAsia="zh-CN"/>
              </w:rPr>
              <w:t>盐边县</w:t>
            </w:r>
            <w:r>
              <w:rPr>
                <w:rFonts w:hint="eastAsia" w:ascii="仿宋" w:hAnsi="仿宋" w:eastAsia="仿宋" w:cs="仿宋"/>
                <w:color w:val="000000"/>
                <w:sz w:val="21"/>
                <w:szCs w:val="21"/>
                <w:lang w:val="en-US" w:eastAsia="zh-CN"/>
              </w:rPr>
              <w:t>残疾人联合会</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14:paraId="35A89013">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实施单位</w:t>
            </w:r>
          </w:p>
        </w:tc>
        <w:tc>
          <w:tcPr>
            <w:tcW w:w="1136" w:type="dxa"/>
            <w:tcBorders>
              <w:top w:val="single" w:color="000000" w:sz="4" w:space="0"/>
              <w:left w:val="single" w:color="000000" w:sz="4" w:space="0"/>
              <w:bottom w:val="single" w:color="000000" w:sz="4" w:space="0"/>
              <w:right w:val="single" w:color="000000" w:sz="4" w:space="0"/>
            </w:tcBorders>
            <w:noWrap w:val="0"/>
            <w:vAlign w:val="center"/>
          </w:tcPr>
          <w:p w14:paraId="094B7352">
            <w:pPr>
              <w:widowControl/>
              <w:spacing w:line="320" w:lineRule="exact"/>
              <w:jc w:val="left"/>
              <w:textAlignment w:val="center"/>
              <w:rPr>
                <w:rFonts w:hint="eastAsia" w:ascii="仿宋" w:hAnsi="仿宋" w:eastAsia="仿宋" w:cs="仿宋"/>
                <w:color w:val="000000"/>
                <w:sz w:val="21"/>
                <w:szCs w:val="21"/>
                <w:lang w:val="en-US"/>
              </w:rPr>
            </w:pPr>
            <w:r>
              <w:rPr>
                <w:rFonts w:hint="eastAsia" w:ascii="仿宋" w:hAnsi="仿宋" w:eastAsia="仿宋" w:cs="仿宋"/>
                <w:color w:val="000000"/>
                <w:sz w:val="21"/>
                <w:szCs w:val="21"/>
                <w:lang w:eastAsia="zh-CN"/>
              </w:rPr>
              <w:t>盐边县</w:t>
            </w:r>
            <w:r>
              <w:rPr>
                <w:rFonts w:hint="eastAsia" w:ascii="仿宋" w:hAnsi="仿宋" w:eastAsia="仿宋" w:cs="仿宋"/>
                <w:color w:val="000000"/>
                <w:sz w:val="21"/>
                <w:szCs w:val="21"/>
                <w:lang w:val="en-US" w:eastAsia="zh-CN"/>
              </w:rPr>
              <w:t>残疾人联合会</w:t>
            </w:r>
          </w:p>
        </w:tc>
      </w:tr>
      <w:tr w14:paraId="0A514995">
        <w:tblPrEx>
          <w:tblCellMar>
            <w:top w:w="0" w:type="dxa"/>
            <w:left w:w="108" w:type="dxa"/>
            <w:bottom w:w="0" w:type="dxa"/>
            <w:right w:w="108" w:type="dxa"/>
          </w:tblCellMar>
        </w:tblPrEx>
        <w:trPr>
          <w:trHeight w:val="372" w:hRule="atLeast"/>
        </w:trPr>
        <w:tc>
          <w:tcPr>
            <w:tcW w:w="253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2A0A27">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val="en-US" w:eastAsia="zh-CN"/>
              </w:rPr>
              <w:t>残疾人事业发展补助资金上级补助</w:t>
            </w:r>
            <w:r>
              <w:rPr>
                <w:rFonts w:hint="eastAsia" w:ascii="仿宋" w:hAnsi="仿宋" w:eastAsia="仿宋" w:cs="仿宋"/>
                <w:color w:val="000000"/>
                <w:kern w:val="0"/>
                <w:sz w:val="21"/>
                <w:szCs w:val="21"/>
              </w:rPr>
              <w:t>项目预算</w:t>
            </w:r>
            <w:r>
              <w:rPr>
                <w:rFonts w:hint="eastAsia" w:ascii="仿宋" w:hAnsi="仿宋" w:eastAsia="仿宋" w:cs="仿宋"/>
                <w:color w:val="000000"/>
                <w:kern w:val="0"/>
                <w:sz w:val="21"/>
                <w:szCs w:val="21"/>
              </w:rPr>
              <w:br w:type="textWrapping"/>
            </w:r>
            <w:r>
              <w:rPr>
                <w:rFonts w:hint="eastAsia" w:ascii="仿宋" w:hAnsi="仿宋" w:eastAsia="仿宋" w:cs="仿宋"/>
                <w:color w:val="000000"/>
                <w:kern w:val="0"/>
                <w:sz w:val="21"/>
                <w:szCs w:val="21"/>
              </w:rPr>
              <w:t>执行情况</w:t>
            </w:r>
            <w:r>
              <w:rPr>
                <w:rFonts w:hint="eastAsia" w:ascii="仿宋" w:hAnsi="仿宋" w:eastAsia="仿宋" w:cs="仿宋"/>
                <w:color w:val="000000"/>
                <w:kern w:val="0"/>
                <w:sz w:val="21"/>
                <w:szCs w:val="21"/>
              </w:rPr>
              <w:br w:type="textWrapping"/>
            </w:r>
            <w:r>
              <w:rPr>
                <w:rFonts w:hint="eastAsia" w:ascii="仿宋" w:hAnsi="仿宋" w:eastAsia="仿宋" w:cs="仿宋"/>
                <w:color w:val="000000"/>
                <w:kern w:val="0"/>
                <w:sz w:val="21"/>
                <w:szCs w:val="21"/>
              </w:rPr>
              <w:t>（万元）</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14:paraId="6986DB01">
            <w:pPr>
              <w:widowControl/>
              <w:spacing w:line="320" w:lineRule="exact"/>
              <w:jc w:val="both"/>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预算数</w:t>
            </w:r>
          </w:p>
        </w:tc>
        <w:tc>
          <w:tcPr>
            <w:tcW w:w="1721" w:type="dxa"/>
            <w:tcBorders>
              <w:top w:val="single" w:color="000000" w:sz="4" w:space="0"/>
              <w:left w:val="single" w:color="000000" w:sz="4" w:space="0"/>
              <w:bottom w:val="single" w:color="000000" w:sz="4" w:space="0"/>
              <w:right w:val="single" w:color="000000" w:sz="4" w:space="0"/>
            </w:tcBorders>
            <w:noWrap w:val="0"/>
            <w:vAlign w:val="center"/>
          </w:tcPr>
          <w:p w14:paraId="7306E92A">
            <w:pPr>
              <w:widowControl/>
              <w:spacing w:line="320" w:lineRule="exact"/>
              <w:jc w:val="left"/>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179.44</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14:paraId="6D588233">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执行数</w:t>
            </w:r>
          </w:p>
        </w:tc>
        <w:tc>
          <w:tcPr>
            <w:tcW w:w="1136" w:type="dxa"/>
            <w:tcBorders>
              <w:top w:val="single" w:color="000000" w:sz="4" w:space="0"/>
              <w:left w:val="single" w:color="000000" w:sz="4" w:space="0"/>
              <w:bottom w:val="single" w:color="000000" w:sz="4" w:space="0"/>
              <w:right w:val="single" w:color="000000" w:sz="4" w:space="0"/>
            </w:tcBorders>
            <w:noWrap w:val="0"/>
            <w:vAlign w:val="center"/>
          </w:tcPr>
          <w:p w14:paraId="74925A10">
            <w:pPr>
              <w:widowControl/>
              <w:spacing w:line="320" w:lineRule="exact"/>
              <w:jc w:val="left"/>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179.44</w:t>
            </w:r>
          </w:p>
        </w:tc>
      </w:tr>
      <w:tr w14:paraId="5E3019C0">
        <w:tblPrEx>
          <w:tblCellMar>
            <w:top w:w="0" w:type="dxa"/>
            <w:left w:w="108" w:type="dxa"/>
            <w:bottom w:w="0" w:type="dxa"/>
            <w:right w:w="108" w:type="dxa"/>
          </w:tblCellMar>
        </w:tblPrEx>
        <w:trPr>
          <w:trHeight w:val="690" w:hRule="atLeast"/>
        </w:trPr>
        <w:tc>
          <w:tcPr>
            <w:tcW w:w="253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36318B7">
            <w:pPr>
              <w:spacing w:line="320" w:lineRule="exact"/>
              <w:jc w:val="center"/>
              <w:rPr>
                <w:rFonts w:hint="eastAsia" w:ascii="仿宋" w:hAnsi="仿宋" w:eastAsia="仿宋" w:cs="仿宋"/>
                <w:color w:val="000000"/>
                <w:sz w:val="21"/>
                <w:szCs w:val="21"/>
              </w:rPr>
            </w:pPr>
          </w:p>
        </w:tc>
        <w:tc>
          <w:tcPr>
            <w:tcW w:w="2409" w:type="dxa"/>
            <w:tcBorders>
              <w:top w:val="single" w:color="000000" w:sz="4" w:space="0"/>
              <w:left w:val="single" w:color="000000" w:sz="4" w:space="0"/>
              <w:bottom w:val="single" w:color="000000" w:sz="4" w:space="0"/>
              <w:right w:val="single" w:color="000000" w:sz="4" w:space="0"/>
            </w:tcBorders>
            <w:noWrap w:val="0"/>
            <w:vAlign w:val="center"/>
          </w:tcPr>
          <w:p w14:paraId="602C094A">
            <w:pPr>
              <w:widowControl/>
              <w:spacing w:line="320" w:lineRule="exact"/>
              <w:jc w:val="left"/>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其中：</w:t>
            </w:r>
          </w:p>
          <w:p w14:paraId="2F1ADDF3">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财政拨款</w:t>
            </w:r>
          </w:p>
        </w:tc>
        <w:tc>
          <w:tcPr>
            <w:tcW w:w="1721" w:type="dxa"/>
            <w:tcBorders>
              <w:top w:val="single" w:color="000000" w:sz="4" w:space="0"/>
              <w:left w:val="single" w:color="000000" w:sz="4" w:space="0"/>
              <w:bottom w:val="single" w:color="000000" w:sz="4" w:space="0"/>
              <w:right w:val="single" w:color="000000" w:sz="4" w:space="0"/>
            </w:tcBorders>
            <w:noWrap w:val="0"/>
            <w:vAlign w:val="center"/>
          </w:tcPr>
          <w:p w14:paraId="76E639FF">
            <w:pPr>
              <w:widowControl/>
              <w:spacing w:line="320" w:lineRule="exact"/>
              <w:jc w:val="left"/>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179.44</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14:paraId="5B561E48">
            <w:pPr>
              <w:widowControl/>
              <w:spacing w:line="320" w:lineRule="exact"/>
              <w:jc w:val="left"/>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其中：</w:t>
            </w:r>
          </w:p>
          <w:p w14:paraId="670B65FC">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财政拨款</w:t>
            </w:r>
          </w:p>
        </w:tc>
        <w:tc>
          <w:tcPr>
            <w:tcW w:w="1136" w:type="dxa"/>
            <w:tcBorders>
              <w:top w:val="single" w:color="000000" w:sz="4" w:space="0"/>
              <w:left w:val="single" w:color="000000" w:sz="4" w:space="0"/>
              <w:bottom w:val="single" w:color="000000" w:sz="4" w:space="0"/>
              <w:right w:val="single" w:color="000000" w:sz="4" w:space="0"/>
            </w:tcBorders>
            <w:noWrap w:val="0"/>
            <w:vAlign w:val="center"/>
          </w:tcPr>
          <w:p w14:paraId="4C58F53A">
            <w:pPr>
              <w:widowControl/>
              <w:spacing w:line="320" w:lineRule="exact"/>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179.44</w:t>
            </w:r>
          </w:p>
        </w:tc>
      </w:tr>
      <w:tr w14:paraId="76371AFF">
        <w:tblPrEx>
          <w:tblCellMar>
            <w:top w:w="0" w:type="dxa"/>
            <w:left w:w="108" w:type="dxa"/>
            <w:bottom w:w="0" w:type="dxa"/>
            <w:right w:w="108" w:type="dxa"/>
          </w:tblCellMar>
        </w:tblPrEx>
        <w:trPr>
          <w:trHeight w:val="372" w:hRule="atLeast"/>
        </w:trPr>
        <w:tc>
          <w:tcPr>
            <w:tcW w:w="253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DAEDCB5">
            <w:pPr>
              <w:spacing w:line="320" w:lineRule="exact"/>
              <w:jc w:val="center"/>
              <w:rPr>
                <w:rFonts w:hint="eastAsia" w:ascii="仿宋" w:hAnsi="仿宋" w:eastAsia="仿宋" w:cs="仿宋"/>
                <w:color w:val="000000"/>
                <w:sz w:val="21"/>
                <w:szCs w:val="21"/>
              </w:rPr>
            </w:pPr>
          </w:p>
        </w:tc>
        <w:tc>
          <w:tcPr>
            <w:tcW w:w="2409" w:type="dxa"/>
            <w:tcBorders>
              <w:top w:val="single" w:color="000000" w:sz="4" w:space="0"/>
              <w:left w:val="single" w:color="000000" w:sz="4" w:space="0"/>
              <w:bottom w:val="single" w:color="000000" w:sz="4" w:space="0"/>
              <w:right w:val="single" w:color="000000" w:sz="4" w:space="0"/>
            </w:tcBorders>
            <w:noWrap w:val="0"/>
            <w:vAlign w:val="center"/>
          </w:tcPr>
          <w:p w14:paraId="0DBC3852">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其他资金</w:t>
            </w:r>
          </w:p>
        </w:tc>
        <w:tc>
          <w:tcPr>
            <w:tcW w:w="1721" w:type="dxa"/>
            <w:tcBorders>
              <w:top w:val="single" w:color="000000" w:sz="4" w:space="0"/>
              <w:left w:val="single" w:color="000000" w:sz="4" w:space="0"/>
              <w:bottom w:val="single" w:color="000000" w:sz="4" w:space="0"/>
              <w:right w:val="single" w:color="000000" w:sz="4" w:space="0"/>
            </w:tcBorders>
            <w:noWrap w:val="0"/>
            <w:vAlign w:val="center"/>
          </w:tcPr>
          <w:p w14:paraId="16F40056">
            <w:pPr>
              <w:widowControl/>
              <w:spacing w:line="320" w:lineRule="exact"/>
              <w:jc w:val="left"/>
              <w:textAlignment w:val="center"/>
              <w:rPr>
                <w:rFonts w:hint="eastAsia" w:ascii="仿宋" w:hAnsi="仿宋" w:eastAsia="仿宋" w:cs="仿宋"/>
                <w:color w:val="000000"/>
                <w:sz w:val="21"/>
                <w:szCs w:val="21"/>
              </w:rPr>
            </w:pPr>
          </w:p>
        </w:tc>
        <w:tc>
          <w:tcPr>
            <w:tcW w:w="1239" w:type="dxa"/>
            <w:tcBorders>
              <w:top w:val="single" w:color="000000" w:sz="4" w:space="0"/>
              <w:left w:val="single" w:color="000000" w:sz="4" w:space="0"/>
              <w:bottom w:val="single" w:color="000000" w:sz="4" w:space="0"/>
              <w:right w:val="single" w:color="000000" w:sz="4" w:space="0"/>
            </w:tcBorders>
            <w:noWrap w:val="0"/>
            <w:vAlign w:val="center"/>
          </w:tcPr>
          <w:p w14:paraId="2E4B8030">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其他资金</w:t>
            </w:r>
          </w:p>
        </w:tc>
        <w:tc>
          <w:tcPr>
            <w:tcW w:w="1136" w:type="dxa"/>
            <w:tcBorders>
              <w:top w:val="single" w:color="000000" w:sz="4" w:space="0"/>
              <w:left w:val="single" w:color="000000" w:sz="4" w:space="0"/>
              <w:bottom w:val="single" w:color="000000" w:sz="4" w:space="0"/>
              <w:right w:val="single" w:color="000000" w:sz="4" w:space="0"/>
            </w:tcBorders>
            <w:noWrap w:val="0"/>
            <w:vAlign w:val="center"/>
          </w:tcPr>
          <w:p w14:paraId="00098FD9">
            <w:pPr>
              <w:widowControl/>
              <w:spacing w:line="320" w:lineRule="exact"/>
              <w:jc w:val="center"/>
              <w:textAlignment w:val="center"/>
              <w:rPr>
                <w:rFonts w:hint="eastAsia" w:ascii="仿宋" w:hAnsi="仿宋" w:eastAsia="仿宋" w:cs="仿宋"/>
                <w:color w:val="000000"/>
                <w:sz w:val="21"/>
                <w:szCs w:val="21"/>
              </w:rPr>
            </w:pPr>
          </w:p>
        </w:tc>
      </w:tr>
      <w:tr w14:paraId="3B364543">
        <w:tblPrEx>
          <w:tblCellMar>
            <w:top w:w="0" w:type="dxa"/>
            <w:left w:w="108" w:type="dxa"/>
            <w:bottom w:w="0" w:type="dxa"/>
            <w:right w:w="108" w:type="dxa"/>
          </w:tblCellMar>
        </w:tblPrEx>
        <w:trPr>
          <w:trHeight w:val="350" w:hRule="atLeast"/>
        </w:trPr>
        <w:tc>
          <w:tcPr>
            <w:tcW w:w="1336" w:type="dxa"/>
            <w:vMerge w:val="restart"/>
            <w:tcBorders>
              <w:top w:val="single" w:color="000000" w:sz="4" w:space="0"/>
              <w:left w:val="single" w:color="000000" w:sz="4" w:space="0"/>
              <w:bottom w:val="single" w:color="000000" w:sz="4" w:space="0"/>
              <w:right w:val="single" w:color="000000" w:sz="4" w:space="0"/>
            </w:tcBorders>
            <w:noWrap w:val="0"/>
            <w:vAlign w:val="center"/>
          </w:tcPr>
          <w:p w14:paraId="297CD9A9">
            <w:pPr>
              <w:widowControl/>
              <w:spacing w:line="320" w:lineRule="exact"/>
              <w:jc w:val="both"/>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年度总体目标完成情况</w:t>
            </w:r>
          </w:p>
        </w:tc>
        <w:tc>
          <w:tcPr>
            <w:tcW w:w="5329" w:type="dxa"/>
            <w:gridSpan w:val="3"/>
            <w:tcBorders>
              <w:top w:val="single" w:color="000000" w:sz="4" w:space="0"/>
              <w:left w:val="single" w:color="000000" w:sz="4" w:space="0"/>
              <w:bottom w:val="single" w:color="000000" w:sz="4" w:space="0"/>
              <w:right w:val="single" w:color="000000" w:sz="4" w:space="0"/>
            </w:tcBorders>
            <w:noWrap w:val="0"/>
            <w:vAlign w:val="center"/>
          </w:tcPr>
          <w:p w14:paraId="6C4BB0D9">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预期目标</w:t>
            </w:r>
          </w:p>
        </w:tc>
        <w:tc>
          <w:tcPr>
            <w:tcW w:w="2375" w:type="dxa"/>
            <w:gridSpan w:val="2"/>
            <w:tcBorders>
              <w:top w:val="single" w:color="000000" w:sz="4" w:space="0"/>
              <w:left w:val="single" w:color="000000" w:sz="4" w:space="0"/>
              <w:bottom w:val="single" w:color="000000" w:sz="4" w:space="0"/>
              <w:right w:val="single" w:color="000000" w:sz="4" w:space="0"/>
            </w:tcBorders>
            <w:noWrap w:val="0"/>
            <w:vAlign w:val="center"/>
          </w:tcPr>
          <w:p w14:paraId="56AF8F00">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目标实际完成情况</w:t>
            </w:r>
          </w:p>
        </w:tc>
      </w:tr>
      <w:tr w14:paraId="5381DBB8">
        <w:tblPrEx>
          <w:tblCellMar>
            <w:top w:w="0" w:type="dxa"/>
            <w:left w:w="108" w:type="dxa"/>
            <w:bottom w:w="0" w:type="dxa"/>
            <w:right w:w="108" w:type="dxa"/>
          </w:tblCellMar>
        </w:tblPrEx>
        <w:trPr>
          <w:trHeight w:val="2050" w:hRule="atLeast"/>
        </w:trPr>
        <w:tc>
          <w:tcPr>
            <w:tcW w:w="133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3ABCC7">
            <w:pPr>
              <w:spacing w:line="320" w:lineRule="exact"/>
              <w:jc w:val="center"/>
              <w:rPr>
                <w:rFonts w:hint="eastAsia" w:ascii="仿宋" w:hAnsi="仿宋" w:eastAsia="仿宋" w:cs="仿宋"/>
                <w:color w:val="000000"/>
                <w:sz w:val="21"/>
                <w:szCs w:val="21"/>
              </w:rPr>
            </w:pPr>
          </w:p>
        </w:tc>
        <w:tc>
          <w:tcPr>
            <w:tcW w:w="5329" w:type="dxa"/>
            <w:gridSpan w:val="3"/>
            <w:tcBorders>
              <w:top w:val="single" w:color="000000" w:sz="4" w:space="0"/>
              <w:left w:val="single" w:color="000000" w:sz="4" w:space="0"/>
              <w:bottom w:val="single" w:color="000000" w:sz="4" w:space="0"/>
              <w:right w:val="single" w:color="000000" w:sz="4" w:space="0"/>
            </w:tcBorders>
            <w:noWrap w:val="0"/>
            <w:vAlign w:val="top"/>
          </w:tcPr>
          <w:p w14:paraId="2BBF5987">
            <w:pPr>
              <w:widowControl/>
              <w:spacing w:line="320" w:lineRule="exact"/>
              <w:jc w:val="left"/>
              <w:textAlignment w:val="top"/>
              <w:rPr>
                <w:rFonts w:hint="eastAsia" w:ascii="仿宋" w:hAnsi="仿宋" w:eastAsia="仿宋" w:cs="仿宋"/>
                <w:color w:val="000000"/>
                <w:sz w:val="21"/>
                <w:szCs w:val="21"/>
                <w:lang w:val="en-US" w:eastAsia="zh-CN"/>
              </w:rPr>
            </w:pPr>
            <w:r>
              <w:rPr>
                <w:rFonts w:hint="eastAsia" w:ascii="仿宋" w:hAnsi="仿宋" w:eastAsia="仿宋" w:cs="仿宋"/>
                <w:b w:val="0"/>
                <w:bCs w:val="0"/>
                <w:i w:val="0"/>
                <w:iCs w:val="0"/>
                <w:color w:val="000000"/>
                <w:sz w:val="21"/>
                <w:szCs w:val="21"/>
                <w:lang w:val="en-US" w:eastAsia="zh-CN"/>
              </w:rPr>
              <w:t xml:space="preserve">    </w:t>
            </w:r>
            <w:r>
              <w:rPr>
                <w:rFonts w:hint="eastAsia" w:ascii="仿宋" w:hAnsi="仿宋" w:eastAsia="仿宋" w:cs="仿宋"/>
                <w:b w:val="0"/>
                <w:bCs w:val="0"/>
                <w:i w:val="0"/>
                <w:iCs w:val="0"/>
                <w:color w:val="000000"/>
                <w:sz w:val="21"/>
                <w:szCs w:val="21"/>
              </w:rPr>
              <w:t>据盐财资行</w:t>
            </w:r>
            <w:r>
              <w:rPr>
                <w:rFonts w:hint="eastAsia" w:ascii="仿宋" w:hAnsi="仿宋" w:eastAsia="仿宋" w:cs="仿宋"/>
                <w:b w:val="0"/>
                <w:bCs w:val="0"/>
                <w:spacing w:val="-10"/>
                <w:sz w:val="21"/>
                <w:szCs w:val="21"/>
              </w:rPr>
              <w:t>〔2022〕</w:t>
            </w:r>
            <w:r>
              <w:rPr>
                <w:rFonts w:hint="eastAsia" w:ascii="仿宋" w:hAnsi="仿宋" w:eastAsia="仿宋" w:cs="仿宋"/>
                <w:b w:val="0"/>
                <w:bCs w:val="0"/>
                <w:i w:val="0"/>
                <w:iCs w:val="0"/>
                <w:color w:val="000000"/>
                <w:sz w:val="21"/>
                <w:szCs w:val="21"/>
              </w:rPr>
              <w:t>75、253号文件下达2022年残疾人事业发展补助资金（省级）</w:t>
            </w:r>
            <w:r>
              <w:rPr>
                <w:rFonts w:hint="eastAsia" w:ascii="仿宋" w:hAnsi="仿宋" w:eastAsia="仿宋" w:cs="仿宋"/>
                <w:b w:val="0"/>
                <w:bCs w:val="0"/>
                <w:i w:val="0"/>
                <w:iCs w:val="0"/>
                <w:color w:val="000000"/>
                <w:sz w:val="21"/>
                <w:szCs w:val="21"/>
                <w:lang w:val="en-US" w:eastAsia="zh-CN"/>
              </w:rPr>
              <w:t>52.01万元，中央资金78.00万元，彩票公益金15.43万元，股权量化24万元合计179.44万元。对残疾人医疗、生活、残疾儿童进行补贴，保障残疾人的合法权益，提高残疾人的生活质量，体现政府对残疾人的关爱。</w:t>
            </w:r>
          </w:p>
        </w:tc>
        <w:tc>
          <w:tcPr>
            <w:tcW w:w="2375" w:type="dxa"/>
            <w:gridSpan w:val="2"/>
            <w:tcBorders>
              <w:top w:val="single" w:color="000000" w:sz="4" w:space="0"/>
              <w:left w:val="single" w:color="000000" w:sz="4" w:space="0"/>
              <w:bottom w:val="single" w:color="000000" w:sz="4" w:space="0"/>
              <w:right w:val="single" w:color="000000" w:sz="4" w:space="0"/>
            </w:tcBorders>
            <w:noWrap w:val="0"/>
            <w:vAlign w:val="top"/>
          </w:tcPr>
          <w:p w14:paraId="1E032EFA">
            <w:pPr>
              <w:widowControl/>
              <w:spacing w:line="320" w:lineRule="exact"/>
              <w:jc w:val="center"/>
              <w:textAlignment w:val="top"/>
              <w:rPr>
                <w:rFonts w:hint="eastAsia" w:ascii="仿宋" w:hAnsi="仿宋" w:eastAsia="仿宋" w:cs="仿宋"/>
                <w:color w:val="000000"/>
                <w:sz w:val="21"/>
                <w:szCs w:val="21"/>
                <w:lang w:val="en-US" w:eastAsia="zh-CN"/>
              </w:rPr>
            </w:pPr>
          </w:p>
          <w:p w14:paraId="0471AD9E">
            <w:pPr>
              <w:widowControl/>
              <w:spacing w:line="320" w:lineRule="exact"/>
              <w:jc w:val="center"/>
              <w:textAlignment w:val="top"/>
              <w:rPr>
                <w:rFonts w:hint="eastAsia" w:ascii="仿宋" w:hAnsi="仿宋" w:eastAsia="仿宋" w:cs="仿宋"/>
                <w:color w:val="000000"/>
                <w:sz w:val="21"/>
                <w:szCs w:val="21"/>
                <w:lang w:val="en-US" w:eastAsia="zh-CN"/>
              </w:rPr>
            </w:pPr>
          </w:p>
          <w:p w14:paraId="7ADA59C8">
            <w:pPr>
              <w:widowControl/>
              <w:spacing w:line="320" w:lineRule="exact"/>
              <w:jc w:val="center"/>
              <w:textAlignment w:val="top"/>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已完成预期目标</w:t>
            </w:r>
          </w:p>
        </w:tc>
      </w:tr>
      <w:tr w14:paraId="0910D57C">
        <w:tblPrEx>
          <w:tblCellMar>
            <w:top w:w="0" w:type="dxa"/>
            <w:left w:w="108" w:type="dxa"/>
            <w:bottom w:w="0" w:type="dxa"/>
            <w:right w:w="108" w:type="dxa"/>
          </w:tblCellMar>
        </w:tblPrEx>
        <w:trPr>
          <w:trHeight w:val="794" w:hRule="atLeast"/>
        </w:trPr>
        <w:tc>
          <w:tcPr>
            <w:tcW w:w="1336" w:type="dxa"/>
            <w:vMerge w:val="restart"/>
            <w:tcBorders>
              <w:top w:val="single" w:color="000000" w:sz="4" w:space="0"/>
              <w:left w:val="single" w:color="000000" w:sz="4" w:space="0"/>
              <w:right w:val="single" w:color="000000" w:sz="4" w:space="0"/>
            </w:tcBorders>
            <w:noWrap w:val="0"/>
            <w:vAlign w:val="center"/>
          </w:tcPr>
          <w:p w14:paraId="6CDA49AF">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年度绩效指标完成情况</w:t>
            </w:r>
          </w:p>
        </w:tc>
        <w:tc>
          <w:tcPr>
            <w:tcW w:w="1199" w:type="dxa"/>
            <w:tcBorders>
              <w:top w:val="single" w:color="000000" w:sz="4" w:space="0"/>
              <w:left w:val="nil"/>
              <w:bottom w:val="single" w:color="000000" w:sz="4" w:space="0"/>
              <w:right w:val="single" w:color="000000" w:sz="4" w:space="0"/>
            </w:tcBorders>
            <w:noWrap w:val="0"/>
            <w:vAlign w:val="center"/>
          </w:tcPr>
          <w:p w14:paraId="3DAA9330">
            <w:pPr>
              <w:widowControl/>
              <w:spacing w:line="320" w:lineRule="exact"/>
              <w:jc w:val="center"/>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一级</w:t>
            </w:r>
          </w:p>
          <w:p w14:paraId="51D78B6F">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14:paraId="498FBAB7">
            <w:pPr>
              <w:widowControl/>
              <w:spacing w:line="320" w:lineRule="exact"/>
              <w:jc w:val="center"/>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二级</w:t>
            </w:r>
          </w:p>
          <w:p w14:paraId="5B558F64">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1721" w:type="dxa"/>
            <w:tcBorders>
              <w:top w:val="single" w:color="000000" w:sz="4" w:space="0"/>
              <w:left w:val="single" w:color="000000" w:sz="4" w:space="0"/>
              <w:bottom w:val="single" w:color="000000" w:sz="4" w:space="0"/>
              <w:right w:val="single" w:color="000000" w:sz="4" w:space="0"/>
            </w:tcBorders>
            <w:noWrap w:val="0"/>
            <w:vAlign w:val="center"/>
          </w:tcPr>
          <w:p w14:paraId="495E312A">
            <w:pPr>
              <w:widowControl/>
              <w:spacing w:line="320" w:lineRule="exact"/>
              <w:jc w:val="center"/>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三级</w:t>
            </w:r>
          </w:p>
          <w:p w14:paraId="14DD1B73">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14:paraId="7DE93AD9">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预期指标值</w:t>
            </w:r>
          </w:p>
        </w:tc>
        <w:tc>
          <w:tcPr>
            <w:tcW w:w="1136" w:type="dxa"/>
            <w:tcBorders>
              <w:top w:val="single" w:color="000000" w:sz="4" w:space="0"/>
              <w:left w:val="single" w:color="000000" w:sz="4" w:space="0"/>
              <w:bottom w:val="single" w:color="000000" w:sz="4" w:space="0"/>
              <w:right w:val="single" w:color="000000" w:sz="4" w:space="0"/>
            </w:tcBorders>
            <w:noWrap w:val="0"/>
            <w:vAlign w:val="center"/>
          </w:tcPr>
          <w:p w14:paraId="0AB146E8">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实际完成指标值</w:t>
            </w:r>
          </w:p>
        </w:tc>
      </w:tr>
      <w:tr w14:paraId="42D23C38">
        <w:tblPrEx>
          <w:tblCellMar>
            <w:top w:w="0" w:type="dxa"/>
            <w:left w:w="108" w:type="dxa"/>
            <w:bottom w:w="0" w:type="dxa"/>
            <w:right w:w="108" w:type="dxa"/>
          </w:tblCellMar>
        </w:tblPrEx>
        <w:trPr>
          <w:trHeight w:val="520" w:hRule="atLeast"/>
        </w:trPr>
        <w:tc>
          <w:tcPr>
            <w:tcW w:w="1336" w:type="dxa"/>
            <w:vMerge w:val="continue"/>
            <w:tcBorders>
              <w:left w:val="single" w:color="000000" w:sz="4" w:space="0"/>
              <w:right w:val="single" w:color="000000" w:sz="4" w:space="0"/>
            </w:tcBorders>
            <w:noWrap w:val="0"/>
            <w:vAlign w:val="center"/>
          </w:tcPr>
          <w:p w14:paraId="525F5BC1">
            <w:pPr>
              <w:spacing w:line="320" w:lineRule="exact"/>
              <w:jc w:val="center"/>
              <w:rPr>
                <w:rFonts w:hint="eastAsia" w:ascii="仿宋" w:hAnsi="仿宋" w:eastAsia="仿宋" w:cs="仿宋"/>
                <w:color w:val="000000"/>
                <w:sz w:val="21"/>
                <w:szCs w:val="21"/>
              </w:rPr>
            </w:pPr>
          </w:p>
        </w:tc>
        <w:tc>
          <w:tcPr>
            <w:tcW w:w="1199" w:type="dxa"/>
            <w:vMerge w:val="restart"/>
            <w:tcBorders>
              <w:top w:val="single" w:color="000000" w:sz="4" w:space="0"/>
              <w:left w:val="single" w:color="000000" w:sz="4" w:space="0"/>
              <w:bottom w:val="single" w:color="000000" w:sz="4" w:space="0"/>
              <w:right w:val="single" w:color="000000" w:sz="4" w:space="0"/>
            </w:tcBorders>
            <w:noWrap w:val="0"/>
            <w:vAlign w:val="center"/>
          </w:tcPr>
          <w:p w14:paraId="7FCBA56A">
            <w:pPr>
              <w:widowControl/>
              <w:spacing w:line="320" w:lineRule="exact"/>
              <w:jc w:val="center"/>
              <w:textAlignment w:val="bottom"/>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完成</w:t>
            </w:r>
          </w:p>
          <w:p w14:paraId="04C4B897">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2409" w:type="dxa"/>
            <w:tcBorders>
              <w:top w:val="single" w:color="000000" w:sz="4" w:space="0"/>
              <w:left w:val="single" w:color="000000" w:sz="4" w:space="0"/>
              <w:bottom w:val="single" w:color="000000" w:sz="4" w:space="0"/>
              <w:right w:val="single" w:color="000000" w:sz="4" w:space="0"/>
            </w:tcBorders>
            <w:noWrap w:val="0"/>
            <w:vAlign w:val="bottom"/>
          </w:tcPr>
          <w:p w14:paraId="534C6267">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数量指标</w:t>
            </w:r>
          </w:p>
        </w:tc>
        <w:tc>
          <w:tcPr>
            <w:tcW w:w="1721" w:type="dxa"/>
            <w:tcBorders>
              <w:top w:val="single" w:color="000000" w:sz="4" w:space="0"/>
              <w:left w:val="single" w:color="000000" w:sz="4" w:space="0"/>
              <w:bottom w:val="single" w:color="000000" w:sz="4" w:space="0"/>
              <w:right w:val="single" w:color="000000" w:sz="4" w:space="0"/>
            </w:tcBorders>
            <w:noWrap w:val="0"/>
            <w:vAlign w:val="bottom"/>
          </w:tcPr>
          <w:p w14:paraId="073927FB">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6000人/次</w:t>
            </w:r>
          </w:p>
        </w:tc>
        <w:tc>
          <w:tcPr>
            <w:tcW w:w="1239" w:type="dxa"/>
            <w:tcBorders>
              <w:top w:val="single" w:color="000000" w:sz="4" w:space="0"/>
              <w:left w:val="single" w:color="000000" w:sz="4" w:space="0"/>
              <w:bottom w:val="single" w:color="000000" w:sz="4" w:space="0"/>
              <w:right w:val="single" w:color="000000" w:sz="4" w:space="0"/>
            </w:tcBorders>
            <w:noWrap w:val="0"/>
            <w:vAlign w:val="bottom"/>
          </w:tcPr>
          <w:p w14:paraId="5A4849B9">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6000人/次</w:t>
            </w:r>
          </w:p>
        </w:tc>
        <w:tc>
          <w:tcPr>
            <w:tcW w:w="1136" w:type="dxa"/>
            <w:tcBorders>
              <w:top w:val="single" w:color="000000" w:sz="4" w:space="0"/>
              <w:left w:val="single" w:color="000000" w:sz="4" w:space="0"/>
              <w:bottom w:val="single" w:color="000000" w:sz="4" w:space="0"/>
              <w:right w:val="single" w:color="000000" w:sz="4" w:space="0"/>
            </w:tcBorders>
            <w:noWrap w:val="0"/>
            <w:vAlign w:val="bottom"/>
          </w:tcPr>
          <w:p w14:paraId="75BEB877">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600人/次</w:t>
            </w:r>
          </w:p>
        </w:tc>
      </w:tr>
      <w:tr w14:paraId="4B3C3068">
        <w:tblPrEx>
          <w:tblCellMar>
            <w:top w:w="0" w:type="dxa"/>
            <w:left w:w="108" w:type="dxa"/>
            <w:bottom w:w="0" w:type="dxa"/>
            <w:right w:w="108" w:type="dxa"/>
          </w:tblCellMar>
        </w:tblPrEx>
        <w:trPr>
          <w:trHeight w:val="1184" w:hRule="atLeast"/>
        </w:trPr>
        <w:tc>
          <w:tcPr>
            <w:tcW w:w="1336" w:type="dxa"/>
            <w:vMerge w:val="continue"/>
            <w:tcBorders>
              <w:left w:val="single" w:color="000000" w:sz="4" w:space="0"/>
              <w:right w:val="single" w:color="000000" w:sz="4" w:space="0"/>
            </w:tcBorders>
            <w:noWrap w:val="0"/>
            <w:vAlign w:val="center"/>
          </w:tcPr>
          <w:p w14:paraId="113A076B">
            <w:pPr>
              <w:spacing w:line="320" w:lineRule="exact"/>
              <w:jc w:val="center"/>
              <w:rPr>
                <w:rFonts w:hint="eastAsia" w:ascii="仿宋" w:hAnsi="仿宋" w:eastAsia="仿宋" w:cs="仿宋"/>
                <w:color w:val="000000"/>
                <w:sz w:val="21"/>
                <w:szCs w:val="21"/>
              </w:rPr>
            </w:pPr>
          </w:p>
        </w:tc>
        <w:tc>
          <w:tcPr>
            <w:tcW w:w="1199" w:type="dxa"/>
            <w:vMerge w:val="continue"/>
            <w:tcBorders>
              <w:top w:val="single" w:color="000000" w:sz="4" w:space="0"/>
              <w:left w:val="single" w:color="000000" w:sz="4" w:space="0"/>
              <w:bottom w:val="single" w:color="000000" w:sz="4" w:space="0"/>
              <w:right w:val="single" w:color="000000" w:sz="4" w:space="0"/>
            </w:tcBorders>
            <w:noWrap w:val="0"/>
            <w:vAlign w:val="bottom"/>
          </w:tcPr>
          <w:p w14:paraId="74783833">
            <w:pPr>
              <w:spacing w:line="320" w:lineRule="exact"/>
              <w:jc w:val="center"/>
              <w:rPr>
                <w:rFonts w:hint="eastAsia" w:ascii="仿宋" w:hAnsi="仿宋" w:eastAsia="仿宋" w:cs="仿宋"/>
                <w:color w:val="000000"/>
                <w:sz w:val="21"/>
                <w:szCs w:val="21"/>
              </w:rPr>
            </w:pPr>
          </w:p>
        </w:tc>
        <w:tc>
          <w:tcPr>
            <w:tcW w:w="2409" w:type="dxa"/>
            <w:tcBorders>
              <w:top w:val="single" w:color="000000" w:sz="4" w:space="0"/>
              <w:left w:val="single" w:color="000000" w:sz="4" w:space="0"/>
              <w:bottom w:val="single" w:color="000000" w:sz="4" w:space="0"/>
              <w:right w:val="single" w:color="000000" w:sz="4" w:space="0"/>
            </w:tcBorders>
            <w:noWrap w:val="0"/>
            <w:vAlign w:val="bottom"/>
          </w:tcPr>
          <w:p w14:paraId="2FA946EE">
            <w:pPr>
              <w:widowControl/>
              <w:spacing w:line="320" w:lineRule="exact"/>
              <w:ind w:firstLine="630" w:firstLineChars="300"/>
              <w:jc w:val="both"/>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质量指标</w:t>
            </w:r>
          </w:p>
        </w:tc>
        <w:tc>
          <w:tcPr>
            <w:tcW w:w="1721" w:type="dxa"/>
            <w:tcBorders>
              <w:top w:val="single" w:color="000000" w:sz="4" w:space="0"/>
              <w:left w:val="single" w:color="000000" w:sz="4" w:space="0"/>
              <w:bottom w:val="single" w:color="000000" w:sz="4" w:space="0"/>
              <w:right w:val="single" w:color="000000" w:sz="4" w:space="0"/>
            </w:tcBorders>
            <w:noWrap w:val="0"/>
            <w:vAlign w:val="bottom"/>
          </w:tcPr>
          <w:p w14:paraId="1BC2893C">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按照相关文件进行补贴</w:t>
            </w:r>
          </w:p>
        </w:tc>
        <w:tc>
          <w:tcPr>
            <w:tcW w:w="1239" w:type="dxa"/>
            <w:tcBorders>
              <w:top w:val="single" w:color="000000" w:sz="4" w:space="0"/>
              <w:left w:val="single" w:color="000000" w:sz="4" w:space="0"/>
              <w:bottom w:val="single" w:color="000000" w:sz="4" w:space="0"/>
              <w:right w:val="single" w:color="000000" w:sz="4" w:space="0"/>
            </w:tcBorders>
            <w:noWrap w:val="0"/>
            <w:vAlign w:val="bottom"/>
          </w:tcPr>
          <w:p w14:paraId="69F708BB">
            <w:pPr>
              <w:widowControl/>
              <w:spacing w:line="320" w:lineRule="exact"/>
              <w:jc w:val="distribute"/>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良</w:t>
            </w:r>
          </w:p>
        </w:tc>
        <w:tc>
          <w:tcPr>
            <w:tcW w:w="1136" w:type="dxa"/>
            <w:tcBorders>
              <w:top w:val="single" w:color="000000" w:sz="4" w:space="0"/>
              <w:left w:val="single" w:color="000000" w:sz="4" w:space="0"/>
              <w:bottom w:val="single" w:color="000000" w:sz="4" w:space="0"/>
              <w:right w:val="single" w:color="000000" w:sz="4" w:space="0"/>
            </w:tcBorders>
            <w:noWrap w:val="0"/>
            <w:vAlign w:val="bottom"/>
          </w:tcPr>
          <w:p w14:paraId="4D214DFB">
            <w:pPr>
              <w:widowControl/>
              <w:spacing w:line="320" w:lineRule="exact"/>
              <w:jc w:val="distribute"/>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良</w:t>
            </w:r>
          </w:p>
        </w:tc>
      </w:tr>
      <w:tr w14:paraId="00B3F233">
        <w:tblPrEx>
          <w:tblCellMar>
            <w:top w:w="0" w:type="dxa"/>
            <w:left w:w="108" w:type="dxa"/>
            <w:bottom w:w="0" w:type="dxa"/>
            <w:right w:w="108" w:type="dxa"/>
          </w:tblCellMar>
        </w:tblPrEx>
        <w:trPr>
          <w:trHeight w:val="520" w:hRule="atLeast"/>
        </w:trPr>
        <w:tc>
          <w:tcPr>
            <w:tcW w:w="1336" w:type="dxa"/>
            <w:vMerge w:val="continue"/>
            <w:tcBorders>
              <w:left w:val="single" w:color="000000" w:sz="4" w:space="0"/>
              <w:right w:val="single" w:color="000000" w:sz="4" w:space="0"/>
            </w:tcBorders>
            <w:noWrap w:val="0"/>
            <w:vAlign w:val="center"/>
          </w:tcPr>
          <w:p w14:paraId="406ADA7F">
            <w:pPr>
              <w:spacing w:line="320" w:lineRule="exact"/>
              <w:jc w:val="center"/>
              <w:rPr>
                <w:rFonts w:hint="eastAsia" w:ascii="仿宋" w:hAnsi="仿宋" w:eastAsia="仿宋" w:cs="仿宋"/>
                <w:color w:val="000000"/>
                <w:sz w:val="21"/>
                <w:szCs w:val="21"/>
              </w:rPr>
            </w:pPr>
          </w:p>
        </w:tc>
        <w:tc>
          <w:tcPr>
            <w:tcW w:w="1199" w:type="dxa"/>
            <w:vMerge w:val="continue"/>
            <w:tcBorders>
              <w:top w:val="single" w:color="000000" w:sz="4" w:space="0"/>
              <w:left w:val="single" w:color="000000" w:sz="4" w:space="0"/>
              <w:bottom w:val="single" w:color="000000" w:sz="4" w:space="0"/>
              <w:right w:val="single" w:color="000000" w:sz="4" w:space="0"/>
            </w:tcBorders>
            <w:noWrap w:val="0"/>
            <w:vAlign w:val="bottom"/>
          </w:tcPr>
          <w:p w14:paraId="3BDC6F17">
            <w:pPr>
              <w:spacing w:line="320" w:lineRule="exact"/>
              <w:jc w:val="center"/>
              <w:rPr>
                <w:rFonts w:hint="eastAsia" w:ascii="仿宋" w:hAnsi="仿宋" w:eastAsia="仿宋" w:cs="仿宋"/>
                <w:color w:val="000000"/>
                <w:sz w:val="21"/>
                <w:szCs w:val="21"/>
              </w:rPr>
            </w:pPr>
          </w:p>
        </w:tc>
        <w:tc>
          <w:tcPr>
            <w:tcW w:w="2409" w:type="dxa"/>
            <w:tcBorders>
              <w:top w:val="single" w:color="000000" w:sz="4" w:space="0"/>
              <w:left w:val="single" w:color="000000" w:sz="4" w:space="0"/>
              <w:bottom w:val="single" w:color="000000" w:sz="4" w:space="0"/>
              <w:right w:val="single" w:color="000000" w:sz="4" w:space="0"/>
            </w:tcBorders>
            <w:noWrap w:val="0"/>
            <w:vAlign w:val="bottom"/>
          </w:tcPr>
          <w:p w14:paraId="2CA689CB">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时效指标</w:t>
            </w:r>
          </w:p>
        </w:tc>
        <w:tc>
          <w:tcPr>
            <w:tcW w:w="1721" w:type="dxa"/>
            <w:tcBorders>
              <w:top w:val="single" w:color="000000" w:sz="4" w:space="0"/>
              <w:left w:val="single" w:color="000000" w:sz="4" w:space="0"/>
              <w:bottom w:val="single" w:color="000000" w:sz="4" w:space="0"/>
              <w:right w:val="single" w:color="000000" w:sz="4" w:space="0"/>
            </w:tcBorders>
            <w:noWrap w:val="0"/>
            <w:vAlign w:val="bottom"/>
          </w:tcPr>
          <w:p w14:paraId="75DE3CD2">
            <w:pPr>
              <w:widowControl/>
              <w:spacing w:line="320" w:lineRule="exact"/>
              <w:jc w:val="center"/>
              <w:textAlignment w:val="bottom"/>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全年</w:t>
            </w:r>
          </w:p>
        </w:tc>
        <w:tc>
          <w:tcPr>
            <w:tcW w:w="1239" w:type="dxa"/>
            <w:tcBorders>
              <w:top w:val="single" w:color="000000" w:sz="4" w:space="0"/>
              <w:left w:val="single" w:color="000000" w:sz="4" w:space="0"/>
              <w:bottom w:val="single" w:color="000000" w:sz="4" w:space="0"/>
              <w:right w:val="single" w:color="000000" w:sz="4" w:space="0"/>
            </w:tcBorders>
            <w:noWrap w:val="0"/>
            <w:vAlign w:val="bottom"/>
          </w:tcPr>
          <w:p w14:paraId="7DD61024">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2022</w:t>
            </w:r>
          </w:p>
        </w:tc>
        <w:tc>
          <w:tcPr>
            <w:tcW w:w="1136" w:type="dxa"/>
            <w:tcBorders>
              <w:top w:val="single" w:color="000000" w:sz="4" w:space="0"/>
              <w:left w:val="single" w:color="000000" w:sz="4" w:space="0"/>
              <w:bottom w:val="single" w:color="000000" w:sz="4" w:space="0"/>
              <w:right w:val="single" w:color="000000" w:sz="4" w:space="0"/>
            </w:tcBorders>
            <w:noWrap w:val="0"/>
            <w:vAlign w:val="bottom"/>
          </w:tcPr>
          <w:p w14:paraId="5250E5B2">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2022</w:t>
            </w:r>
          </w:p>
        </w:tc>
      </w:tr>
      <w:tr w14:paraId="259A5C56">
        <w:tblPrEx>
          <w:tblCellMar>
            <w:top w:w="0" w:type="dxa"/>
            <w:left w:w="108" w:type="dxa"/>
            <w:bottom w:w="0" w:type="dxa"/>
            <w:right w:w="108" w:type="dxa"/>
          </w:tblCellMar>
        </w:tblPrEx>
        <w:trPr>
          <w:trHeight w:val="520" w:hRule="atLeast"/>
        </w:trPr>
        <w:tc>
          <w:tcPr>
            <w:tcW w:w="1336" w:type="dxa"/>
            <w:vMerge w:val="continue"/>
            <w:tcBorders>
              <w:left w:val="single" w:color="000000" w:sz="4" w:space="0"/>
              <w:right w:val="single" w:color="000000" w:sz="4" w:space="0"/>
            </w:tcBorders>
            <w:noWrap w:val="0"/>
            <w:vAlign w:val="center"/>
          </w:tcPr>
          <w:p w14:paraId="1E31F120">
            <w:pPr>
              <w:spacing w:line="320" w:lineRule="exact"/>
              <w:jc w:val="center"/>
              <w:rPr>
                <w:rFonts w:hint="eastAsia" w:ascii="仿宋" w:hAnsi="仿宋" w:eastAsia="仿宋" w:cs="仿宋"/>
                <w:color w:val="000000"/>
                <w:sz w:val="21"/>
                <w:szCs w:val="21"/>
              </w:rPr>
            </w:pPr>
          </w:p>
        </w:tc>
        <w:tc>
          <w:tcPr>
            <w:tcW w:w="1199" w:type="dxa"/>
            <w:vMerge w:val="continue"/>
            <w:tcBorders>
              <w:top w:val="single" w:color="000000" w:sz="4" w:space="0"/>
              <w:left w:val="single" w:color="000000" w:sz="4" w:space="0"/>
              <w:bottom w:val="single" w:color="000000" w:sz="4" w:space="0"/>
              <w:right w:val="single" w:color="000000" w:sz="4" w:space="0"/>
            </w:tcBorders>
            <w:noWrap w:val="0"/>
            <w:vAlign w:val="bottom"/>
          </w:tcPr>
          <w:p w14:paraId="5879A599">
            <w:pPr>
              <w:spacing w:line="320" w:lineRule="exact"/>
              <w:jc w:val="center"/>
              <w:rPr>
                <w:rFonts w:hint="eastAsia" w:ascii="仿宋" w:hAnsi="仿宋" w:eastAsia="仿宋" w:cs="仿宋"/>
                <w:color w:val="000000"/>
                <w:sz w:val="21"/>
                <w:szCs w:val="21"/>
              </w:rPr>
            </w:pPr>
          </w:p>
        </w:tc>
        <w:tc>
          <w:tcPr>
            <w:tcW w:w="2409" w:type="dxa"/>
            <w:tcBorders>
              <w:top w:val="single" w:color="000000" w:sz="4" w:space="0"/>
              <w:left w:val="single" w:color="000000" w:sz="4" w:space="0"/>
              <w:bottom w:val="single" w:color="000000" w:sz="4" w:space="0"/>
              <w:right w:val="single" w:color="000000" w:sz="4" w:space="0"/>
            </w:tcBorders>
            <w:noWrap w:val="0"/>
            <w:vAlign w:val="bottom"/>
          </w:tcPr>
          <w:p w14:paraId="23990274">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成本指标</w:t>
            </w:r>
          </w:p>
        </w:tc>
        <w:tc>
          <w:tcPr>
            <w:tcW w:w="1721" w:type="dxa"/>
            <w:tcBorders>
              <w:top w:val="single" w:color="000000" w:sz="4" w:space="0"/>
              <w:left w:val="single" w:color="000000" w:sz="4" w:space="0"/>
              <w:bottom w:val="single" w:color="000000" w:sz="4" w:space="0"/>
              <w:right w:val="single" w:color="000000" w:sz="4" w:space="0"/>
            </w:tcBorders>
            <w:noWrap w:val="0"/>
            <w:vAlign w:val="bottom"/>
          </w:tcPr>
          <w:p w14:paraId="53DFE264">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中省资金</w:t>
            </w:r>
          </w:p>
        </w:tc>
        <w:tc>
          <w:tcPr>
            <w:tcW w:w="1239" w:type="dxa"/>
            <w:tcBorders>
              <w:top w:val="single" w:color="000000" w:sz="4" w:space="0"/>
              <w:left w:val="single" w:color="000000" w:sz="4" w:space="0"/>
              <w:bottom w:val="single" w:color="000000" w:sz="4" w:space="0"/>
              <w:right w:val="single" w:color="000000" w:sz="4" w:space="0"/>
            </w:tcBorders>
            <w:noWrap w:val="0"/>
            <w:vAlign w:val="bottom"/>
          </w:tcPr>
          <w:p w14:paraId="5682B529">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179.44</w:t>
            </w:r>
          </w:p>
        </w:tc>
        <w:tc>
          <w:tcPr>
            <w:tcW w:w="1136" w:type="dxa"/>
            <w:tcBorders>
              <w:top w:val="single" w:color="000000" w:sz="4" w:space="0"/>
              <w:left w:val="single" w:color="000000" w:sz="4" w:space="0"/>
              <w:bottom w:val="single" w:color="000000" w:sz="4" w:space="0"/>
              <w:right w:val="single" w:color="000000" w:sz="4" w:space="0"/>
            </w:tcBorders>
            <w:noWrap w:val="0"/>
            <w:vAlign w:val="bottom"/>
          </w:tcPr>
          <w:p w14:paraId="60CF0CE8">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179.44</w:t>
            </w:r>
          </w:p>
        </w:tc>
      </w:tr>
      <w:tr w14:paraId="62B286AD">
        <w:tblPrEx>
          <w:tblCellMar>
            <w:top w:w="0" w:type="dxa"/>
            <w:left w:w="108" w:type="dxa"/>
            <w:bottom w:w="0" w:type="dxa"/>
            <w:right w:w="108" w:type="dxa"/>
          </w:tblCellMar>
        </w:tblPrEx>
        <w:trPr>
          <w:trHeight w:val="1030" w:hRule="atLeast"/>
        </w:trPr>
        <w:tc>
          <w:tcPr>
            <w:tcW w:w="1336" w:type="dxa"/>
            <w:vMerge w:val="continue"/>
            <w:tcBorders>
              <w:left w:val="single" w:color="000000" w:sz="4" w:space="0"/>
              <w:right w:val="single" w:color="000000" w:sz="4" w:space="0"/>
            </w:tcBorders>
            <w:noWrap w:val="0"/>
            <w:vAlign w:val="center"/>
          </w:tcPr>
          <w:p w14:paraId="51281935">
            <w:pPr>
              <w:spacing w:line="320" w:lineRule="exact"/>
              <w:jc w:val="center"/>
              <w:rPr>
                <w:rFonts w:hint="eastAsia" w:ascii="仿宋" w:hAnsi="仿宋" w:eastAsia="仿宋" w:cs="仿宋"/>
                <w:color w:val="000000"/>
                <w:sz w:val="21"/>
                <w:szCs w:val="21"/>
              </w:rPr>
            </w:pPr>
          </w:p>
        </w:tc>
        <w:tc>
          <w:tcPr>
            <w:tcW w:w="1199" w:type="dxa"/>
            <w:vMerge w:val="restart"/>
            <w:tcBorders>
              <w:top w:val="single" w:color="000000" w:sz="4" w:space="0"/>
              <w:left w:val="single" w:color="000000" w:sz="4" w:space="0"/>
              <w:bottom w:val="single" w:color="000000" w:sz="4" w:space="0"/>
              <w:right w:val="single" w:color="000000" w:sz="4" w:space="0"/>
            </w:tcBorders>
            <w:noWrap w:val="0"/>
            <w:vAlign w:val="center"/>
          </w:tcPr>
          <w:p w14:paraId="0C708A1A">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效益</w:t>
            </w:r>
            <w:r>
              <w:rPr>
                <w:rFonts w:hint="eastAsia" w:ascii="仿宋" w:hAnsi="仿宋" w:eastAsia="仿宋" w:cs="仿宋"/>
                <w:color w:val="000000"/>
                <w:kern w:val="0"/>
                <w:sz w:val="21"/>
                <w:szCs w:val="21"/>
              </w:rPr>
              <w:br w:type="textWrapping"/>
            </w:r>
            <w:r>
              <w:rPr>
                <w:rFonts w:hint="eastAsia" w:ascii="仿宋" w:hAnsi="仿宋" w:eastAsia="仿宋" w:cs="仿宋"/>
                <w:color w:val="000000"/>
                <w:kern w:val="0"/>
                <w:sz w:val="21"/>
                <w:szCs w:val="21"/>
              </w:rPr>
              <w:t>指标</w:t>
            </w:r>
          </w:p>
        </w:tc>
        <w:tc>
          <w:tcPr>
            <w:tcW w:w="2409" w:type="dxa"/>
            <w:tcBorders>
              <w:top w:val="single" w:color="000000" w:sz="4" w:space="0"/>
              <w:left w:val="single" w:color="000000" w:sz="4" w:space="0"/>
              <w:bottom w:val="single" w:color="000000" w:sz="4" w:space="0"/>
              <w:right w:val="single" w:color="000000" w:sz="4" w:space="0"/>
            </w:tcBorders>
            <w:noWrap w:val="0"/>
            <w:vAlign w:val="bottom"/>
          </w:tcPr>
          <w:p w14:paraId="50FD07BF">
            <w:pPr>
              <w:widowControl/>
              <w:spacing w:line="320" w:lineRule="exact"/>
              <w:ind w:firstLine="420" w:firstLineChars="200"/>
              <w:jc w:val="both"/>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经济效益指标</w:t>
            </w:r>
          </w:p>
        </w:tc>
        <w:tc>
          <w:tcPr>
            <w:tcW w:w="1721" w:type="dxa"/>
            <w:tcBorders>
              <w:top w:val="single" w:color="000000" w:sz="4" w:space="0"/>
              <w:left w:val="single" w:color="000000" w:sz="4" w:space="0"/>
              <w:bottom w:val="single" w:color="000000" w:sz="4" w:space="0"/>
              <w:right w:val="single" w:color="000000" w:sz="4" w:space="0"/>
            </w:tcBorders>
            <w:noWrap w:val="0"/>
            <w:vAlign w:val="bottom"/>
          </w:tcPr>
          <w:p w14:paraId="767BF448">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改善残疾人的生活环境</w:t>
            </w:r>
          </w:p>
        </w:tc>
        <w:tc>
          <w:tcPr>
            <w:tcW w:w="1239" w:type="dxa"/>
            <w:tcBorders>
              <w:top w:val="single" w:color="000000" w:sz="4" w:space="0"/>
              <w:left w:val="single" w:color="000000" w:sz="4" w:space="0"/>
              <w:bottom w:val="single" w:color="000000" w:sz="4" w:space="0"/>
              <w:right w:val="single" w:color="000000" w:sz="4" w:space="0"/>
            </w:tcBorders>
            <w:noWrap w:val="0"/>
            <w:vAlign w:val="bottom"/>
          </w:tcPr>
          <w:p w14:paraId="3495BF4E">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改善残疾人的生活环境</w:t>
            </w:r>
          </w:p>
        </w:tc>
        <w:tc>
          <w:tcPr>
            <w:tcW w:w="1136" w:type="dxa"/>
            <w:tcBorders>
              <w:top w:val="single" w:color="000000" w:sz="4" w:space="0"/>
              <w:left w:val="single" w:color="000000" w:sz="4" w:space="0"/>
              <w:bottom w:val="single" w:color="000000" w:sz="4" w:space="0"/>
              <w:right w:val="single" w:color="000000" w:sz="4" w:space="0"/>
            </w:tcBorders>
            <w:noWrap w:val="0"/>
            <w:vAlign w:val="bottom"/>
          </w:tcPr>
          <w:p w14:paraId="42991CA9">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改善残疾人的生活环境</w:t>
            </w:r>
          </w:p>
        </w:tc>
      </w:tr>
      <w:tr w14:paraId="0BC9AC01">
        <w:tblPrEx>
          <w:tblCellMar>
            <w:top w:w="0" w:type="dxa"/>
            <w:left w:w="108" w:type="dxa"/>
            <w:bottom w:w="0" w:type="dxa"/>
            <w:right w:w="108" w:type="dxa"/>
          </w:tblCellMar>
        </w:tblPrEx>
        <w:trPr>
          <w:trHeight w:val="690" w:hRule="atLeast"/>
        </w:trPr>
        <w:tc>
          <w:tcPr>
            <w:tcW w:w="1336" w:type="dxa"/>
            <w:vMerge w:val="continue"/>
            <w:tcBorders>
              <w:left w:val="single" w:color="000000" w:sz="4" w:space="0"/>
              <w:right w:val="single" w:color="000000" w:sz="4" w:space="0"/>
            </w:tcBorders>
            <w:noWrap w:val="0"/>
            <w:vAlign w:val="center"/>
          </w:tcPr>
          <w:p w14:paraId="3AD1A086">
            <w:pPr>
              <w:spacing w:line="320" w:lineRule="exact"/>
              <w:jc w:val="center"/>
              <w:rPr>
                <w:rFonts w:hint="eastAsia" w:ascii="仿宋" w:hAnsi="仿宋" w:eastAsia="仿宋" w:cs="仿宋"/>
                <w:color w:val="000000"/>
                <w:sz w:val="21"/>
                <w:szCs w:val="21"/>
              </w:rPr>
            </w:pPr>
          </w:p>
        </w:tc>
        <w:tc>
          <w:tcPr>
            <w:tcW w:w="1199" w:type="dxa"/>
            <w:vMerge w:val="continue"/>
            <w:tcBorders>
              <w:top w:val="single" w:color="000000" w:sz="4" w:space="0"/>
              <w:left w:val="single" w:color="000000" w:sz="4" w:space="0"/>
              <w:bottom w:val="single" w:color="000000" w:sz="4" w:space="0"/>
              <w:right w:val="single" w:color="000000" w:sz="4" w:space="0"/>
            </w:tcBorders>
            <w:noWrap w:val="0"/>
            <w:vAlign w:val="bottom"/>
          </w:tcPr>
          <w:p w14:paraId="69C112E3">
            <w:pPr>
              <w:spacing w:line="320" w:lineRule="exact"/>
              <w:jc w:val="center"/>
              <w:rPr>
                <w:rFonts w:hint="eastAsia" w:ascii="仿宋" w:hAnsi="仿宋" w:eastAsia="仿宋" w:cs="仿宋"/>
                <w:color w:val="000000"/>
                <w:sz w:val="21"/>
                <w:szCs w:val="21"/>
              </w:rPr>
            </w:pPr>
          </w:p>
        </w:tc>
        <w:tc>
          <w:tcPr>
            <w:tcW w:w="2409" w:type="dxa"/>
            <w:tcBorders>
              <w:top w:val="single" w:color="000000" w:sz="4" w:space="0"/>
              <w:left w:val="single" w:color="000000" w:sz="4" w:space="0"/>
              <w:bottom w:val="single" w:color="000000" w:sz="4" w:space="0"/>
              <w:right w:val="single" w:color="000000" w:sz="4" w:space="0"/>
            </w:tcBorders>
            <w:noWrap w:val="0"/>
            <w:vAlign w:val="bottom"/>
          </w:tcPr>
          <w:p w14:paraId="11DA8B84">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社会效益指标</w:t>
            </w:r>
          </w:p>
        </w:tc>
        <w:tc>
          <w:tcPr>
            <w:tcW w:w="1721" w:type="dxa"/>
            <w:tcBorders>
              <w:top w:val="single" w:color="000000" w:sz="4" w:space="0"/>
              <w:left w:val="single" w:color="000000" w:sz="4" w:space="0"/>
              <w:bottom w:val="single" w:color="000000" w:sz="4" w:space="0"/>
              <w:right w:val="single" w:color="000000" w:sz="4" w:space="0"/>
            </w:tcBorders>
            <w:noWrap w:val="0"/>
            <w:vAlign w:val="bottom"/>
          </w:tcPr>
          <w:p w14:paraId="068A9CA6">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保障残疾人的合法权益</w:t>
            </w:r>
          </w:p>
        </w:tc>
        <w:tc>
          <w:tcPr>
            <w:tcW w:w="1239" w:type="dxa"/>
            <w:tcBorders>
              <w:top w:val="single" w:color="000000" w:sz="4" w:space="0"/>
              <w:left w:val="single" w:color="000000" w:sz="4" w:space="0"/>
              <w:bottom w:val="single" w:color="000000" w:sz="4" w:space="0"/>
              <w:right w:val="single" w:color="000000" w:sz="4" w:space="0"/>
            </w:tcBorders>
            <w:noWrap w:val="0"/>
            <w:vAlign w:val="bottom"/>
          </w:tcPr>
          <w:p w14:paraId="00A78212">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90.00%</w:t>
            </w:r>
          </w:p>
        </w:tc>
        <w:tc>
          <w:tcPr>
            <w:tcW w:w="1136" w:type="dxa"/>
            <w:tcBorders>
              <w:top w:val="single" w:color="000000" w:sz="4" w:space="0"/>
              <w:left w:val="single" w:color="000000" w:sz="4" w:space="0"/>
              <w:bottom w:val="single" w:color="000000" w:sz="4" w:space="0"/>
              <w:right w:val="single" w:color="000000" w:sz="4" w:space="0"/>
            </w:tcBorders>
            <w:noWrap w:val="0"/>
            <w:vAlign w:val="bottom"/>
          </w:tcPr>
          <w:p w14:paraId="1E60C49B">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90.00%</w:t>
            </w:r>
          </w:p>
        </w:tc>
      </w:tr>
      <w:tr w14:paraId="26460D58">
        <w:tblPrEx>
          <w:tblCellMar>
            <w:top w:w="0" w:type="dxa"/>
            <w:left w:w="108" w:type="dxa"/>
            <w:bottom w:w="0" w:type="dxa"/>
            <w:right w:w="108" w:type="dxa"/>
          </w:tblCellMar>
        </w:tblPrEx>
        <w:trPr>
          <w:trHeight w:val="731" w:hRule="atLeast"/>
        </w:trPr>
        <w:tc>
          <w:tcPr>
            <w:tcW w:w="1336" w:type="dxa"/>
            <w:vMerge w:val="continue"/>
            <w:tcBorders>
              <w:left w:val="single" w:color="000000" w:sz="4" w:space="0"/>
              <w:right w:val="single" w:color="000000" w:sz="4" w:space="0"/>
            </w:tcBorders>
            <w:noWrap w:val="0"/>
            <w:vAlign w:val="center"/>
          </w:tcPr>
          <w:p w14:paraId="59D30AF0">
            <w:pPr>
              <w:spacing w:line="320" w:lineRule="exact"/>
              <w:jc w:val="center"/>
              <w:rPr>
                <w:rFonts w:hint="eastAsia" w:ascii="仿宋" w:hAnsi="仿宋" w:eastAsia="仿宋" w:cs="仿宋"/>
                <w:color w:val="000000"/>
                <w:sz w:val="21"/>
                <w:szCs w:val="21"/>
              </w:rPr>
            </w:pPr>
          </w:p>
        </w:tc>
        <w:tc>
          <w:tcPr>
            <w:tcW w:w="1199" w:type="dxa"/>
            <w:vMerge w:val="continue"/>
            <w:tcBorders>
              <w:top w:val="single" w:color="000000" w:sz="4" w:space="0"/>
              <w:left w:val="single" w:color="000000" w:sz="4" w:space="0"/>
              <w:bottom w:val="single" w:color="000000" w:sz="4" w:space="0"/>
              <w:right w:val="single" w:color="000000" w:sz="4" w:space="0"/>
            </w:tcBorders>
            <w:noWrap w:val="0"/>
            <w:vAlign w:val="bottom"/>
          </w:tcPr>
          <w:p w14:paraId="308F7AE4">
            <w:pPr>
              <w:spacing w:line="320" w:lineRule="exact"/>
              <w:jc w:val="center"/>
              <w:rPr>
                <w:rFonts w:hint="eastAsia" w:ascii="仿宋" w:hAnsi="仿宋" w:eastAsia="仿宋" w:cs="仿宋"/>
                <w:color w:val="000000"/>
                <w:sz w:val="21"/>
                <w:szCs w:val="21"/>
              </w:rPr>
            </w:pPr>
          </w:p>
        </w:tc>
        <w:tc>
          <w:tcPr>
            <w:tcW w:w="2409" w:type="dxa"/>
            <w:tcBorders>
              <w:top w:val="single" w:color="000000" w:sz="4" w:space="0"/>
              <w:left w:val="single" w:color="000000" w:sz="4" w:space="0"/>
              <w:bottom w:val="single" w:color="000000" w:sz="4" w:space="0"/>
              <w:right w:val="single" w:color="000000" w:sz="4" w:space="0"/>
            </w:tcBorders>
            <w:noWrap w:val="0"/>
            <w:vAlign w:val="bottom"/>
          </w:tcPr>
          <w:p w14:paraId="25458BBC">
            <w:pPr>
              <w:widowControl/>
              <w:spacing w:line="320" w:lineRule="exact"/>
              <w:ind w:firstLine="420" w:firstLineChars="200"/>
              <w:jc w:val="both"/>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生态效益指标</w:t>
            </w:r>
          </w:p>
        </w:tc>
        <w:tc>
          <w:tcPr>
            <w:tcW w:w="1721" w:type="dxa"/>
            <w:tcBorders>
              <w:top w:val="single" w:color="000000" w:sz="4" w:space="0"/>
              <w:left w:val="single" w:color="000000" w:sz="4" w:space="0"/>
              <w:bottom w:val="single" w:color="000000" w:sz="4" w:space="0"/>
              <w:right w:val="single" w:color="000000" w:sz="4" w:space="0"/>
            </w:tcBorders>
            <w:noWrap w:val="0"/>
            <w:vAlign w:val="bottom"/>
          </w:tcPr>
          <w:p w14:paraId="3D6DB5A2">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无</w:t>
            </w:r>
          </w:p>
        </w:tc>
        <w:tc>
          <w:tcPr>
            <w:tcW w:w="1239" w:type="dxa"/>
            <w:tcBorders>
              <w:top w:val="single" w:color="000000" w:sz="4" w:space="0"/>
              <w:left w:val="single" w:color="000000" w:sz="4" w:space="0"/>
              <w:bottom w:val="single" w:color="000000" w:sz="4" w:space="0"/>
              <w:right w:val="single" w:color="000000" w:sz="4" w:space="0"/>
            </w:tcBorders>
            <w:noWrap w:val="0"/>
            <w:vAlign w:val="bottom"/>
          </w:tcPr>
          <w:p w14:paraId="34847224">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无</w:t>
            </w:r>
          </w:p>
        </w:tc>
        <w:tc>
          <w:tcPr>
            <w:tcW w:w="1136" w:type="dxa"/>
            <w:tcBorders>
              <w:top w:val="single" w:color="000000" w:sz="4" w:space="0"/>
              <w:left w:val="single" w:color="000000" w:sz="4" w:space="0"/>
              <w:bottom w:val="single" w:color="000000" w:sz="4" w:space="0"/>
              <w:right w:val="single" w:color="000000" w:sz="4" w:space="0"/>
            </w:tcBorders>
            <w:noWrap w:val="0"/>
            <w:vAlign w:val="bottom"/>
          </w:tcPr>
          <w:p w14:paraId="41D343E5">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无</w:t>
            </w:r>
          </w:p>
        </w:tc>
      </w:tr>
      <w:tr w14:paraId="1CB2263A">
        <w:tblPrEx>
          <w:tblCellMar>
            <w:top w:w="0" w:type="dxa"/>
            <w:left w:w="108" w:type="dxa"/>
            <w:bottom w:w="0" w:type="dxa"/>
            <w:right w:w="108" w:type="dxa"/>
          </w:tblCellMar>
        </w:tblPrEx>
        <w:trPr>
          <w:trHeight w:val="690" w:hRule="atLeast"/>
        </w:trPr>
        <w:tc>
          <w:tcPr>
            <w:tcW w:w="1336" w:type="dxa"/>
            <w:vMerge w:val="continue"/>
            <w:tcBorders>
              <w:left w:val="single" w:color="000000" w:sz="4" w:space="0"/>
              <w:right w:val="single" w:color="000000" w:sz="4" w:space="0"/>
            </w:tcBorders>
            <w:noWrap w:val="0"/>
            <w:vAlign w:val="center"/>
          </w:tcPr>
          <w:p w14:paraId="741E62B0">
            <w:pPr>
              <w:spacing w:line="320" w:lineRule="exact"/>
              <w:jc w:val="center"/>
              <w:rPr>
                <w:rFonts w:hint="eastAsia" w:ascii="仿宋" w:hAnsi="仿宋" w:eastAsia="仿宋" w:cs="仿宋"/>
                <w:color w:val="000000"/>
                <w:sz w:val="21"/>
                <w:szCs w:val="21"/>
              </w:rPr>
            </w:pPr>
          </w:p>
        </w:tc>
        <w:tc>
          <w:tcPr>
            <w:tcW w:w="1199" w:type="dxa"/>
            <w:vMerge w:val="continue"/>
            <w:tcBorders>
              <w:top w:val="single" w:color="000000" w:sz="4" w:space="0"/>
              <w:left w:val="single" w:color="000000" w:sz="4" w:space="0"/>
              <w:bottom w:val="single" w:color="000000" w:sz="4" w:space="0"/>
              <w:right w:val="single" w:color="000000" w:sz="4" w:space="0"/>
            </w:tcBorders>
            <w:noWrap w:val="0"/>
            <w:vAlign w:val="bottom"/>
          </w:tcPr>
          <w:p w14:paraId="3FC20A87">
            <w:pPr>
              <w:spacing w:line="320" w:lineRule="exact"/>
              <w:jc w:val="center"/>
              <w:rPr>
                <w:rFonts w:hint="eastAsia" w:ascii="仿宋" w:hAnsi="仿宋" w:eastAsia="仿宋" w:cs="仿宋"/>
                <w:color w:val="000000"/>
                <w:sz w:val="21"/>
                <w:szCs w:val="21"/>
              </w:rPr>
            </w:pPr>
          </w:p>
        </w:tc>
        <w:tc>
          <w:tcPr>
            <w:tcW w:w="2409" w:type="dxa"/>
            <w:tcBorders>
              <w:top w:val="single" w:color="000000" w:sz="4" w:space="0"/>
              <w:left w:val="single" w:color="000000" w:sz="4" w:space="0"/>
              <w:bottom w:val="single" w:color="000000" w:sz="4" w:space="0"/>
              <w:right w:val="single" w:color="000000" w:sz="4" w:space="0"/>
            </w:tcBorders>
            <w:noWrap w:val="0"/>
            <w:vAlign w:val="bottom"/>
          </w:tcPr>
          <w:p w14:paraId="61005745">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可持续影响指标</w:t>
            </w:r>
          </w:p>
        </w:tc>
        <w:tc>
          <w:tcPr>
            <w:tcW w:w="1721" w:type="dxa"/>
            <w:tcBorders>
              <w:top w:val="single" w:color="000000" w:sz="4" w:space="0"/>
              <w:left w:val="single" w:color="000000" w:sz="4" w:space="0"/>
              <w:bottom w:val="single" w:color="000000" w:sz="4" w:space="0"/>
              <w:right w:val="single" w:color="000000" w:sz="4" w:space="0"/>
            </w:tcBorders>
            <w:noWrap w:val="0"/>
            <w:vAlign w:val="bottom"/>
          </w:tcPr>
          <w:p w14:paraId="0042E513">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体现政府对残疾人的关爱</w:t>
            </w:r>
          </w:p>
        </w:tc>
        <w:tc>
          <w:tcPr>
            <w:tcW w:w="1239" w:type="dxa"/>
            <w:tcBorders>
              <w:top w:val="single" w:color="000000" w:sz="4" w:space="0"/>
              <w:left w:val="single" w:color="000000" w:sz="4" w:space="0"/>
              <w:bottom w:val="single" w:color="000000" w:sz="4" w:space="0"/>
              <w:right w:val="single" w:color="000000" w:sz="4" w:space="0"/>
            </w:tcBorders>
            <w:noWrap w:val="0"/>
            <w:vAlign w:val="bottom"/>
          </w:tcPr>
          <w:p w14:paraId="0FD4061D">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90.00%</w:t>
            </w:r>
          </w:p>
        </w:tc>
        <w:tc>
          <w:tcPr>
            <w:tcW w:w="1136" w:type="dxa"/>
            <w:tcBorders>
              <w:top w:val="single" w:color="000000" w:sz="4" w:space="0"/>
              <w:left w:val="single" w:color="000000" w:sz="4" w:space="0"/>
              <w:bottom w:val="single" w:color="000000" w:sz="4" w:space="0"/>
              <w:right w:val="single" w:color="000000" w:sz="4" w:space="0"/>
            </w:tcBorders>
            <w:noWrap w:val="0"/>
            <w:vAlign w:val="bottom"/>
          </w:tcPr>
          <w:p w14:paraId="45191D0B">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90.00%</w:t>
            </w:r>
          </w:p>
        </w:tc>
      </w:tr>
      <w:tr w14:paraId="106DDA3F">
        <w:tblPrEx>
          <w:tblCellMar>
            <w:top w:w="0" w:type="dxa"/>
            <w:left w:w="108" w:type="dxa"/>
            <w:bottom w:w="0" w:type="dxa"/>
            <w:right w:w="108" w:type="dxa"/>
          </w:tblCellMar>
        </w:tblPrEx>
        <w:trPr>
          <w:trHeight w:val="701" w:hRule="atLeast"/>
        </w:trPr>
        <w:tc>
          <w:tcPr>
            <w:tcW w:w="1336" w:type="dxa"/>
            <w:vMerge w:val="continue"/>
            <w:tcBorders>
              <w:left w:val="single" w:color="000000" w:sz="4" w:space="0"/>
              <w:bottom w:val="single" w:color="000000" w:sz="4" w:space="0"/>
              <w:right w:val="single" w:color="000000" w:sz="4" w:space="0"/>
            </w:tcBorders>
            <w:noWrap w:val="0"/>
            <w:vAlign w:val="center"/>
          </w:tcPr>
          <w:p w14:paraId="26D98E0E">
            <w:pPr>
              <w:spacing w:line="320" w:lineRule="exact"/>
              <w:jc w:val="center"/>
              <w:rPr>
                <w:rFonts w:hint="eastAsia" w:ascii="仿宋" w:hAnsi="仿宋" w:eastAsia="仿宋" w:cs="仿宋"/>
                <w:color w:val="000000"/>
                <w:sz w:val="21"/>
                <w:szCs w:val="21"/>
              </w:rPr>
            </w:pPr>
          </w:p>
        </w:tc>
        <w:tc>
          <w:tcPr>
            <w:tcW w:w="1199" w:type="dxa"/>
            <w:tcBorders>
              <w:top w:val="single" w:color="000000" w:sz="4" w:space="0"/>
              <w:left w:val="single" w:color="000000" w:sz="4" w:space="0"/>
              <w:bottom w:val="single" w:color="000000" w:sz="4" w:space="0"/>
              <w:right w:val="single" w:color="000000" w:sz="4" w:space="0"/>
            </w:tcBorders>
            <w:noWrap w:val="0"/>
            <w:vAlign w:val="bottom"/>
          </w:tcPr>
          <w:p w14:paraId="5417BB51">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满意</w:t>
            </w:r>
            <w:r>
              <w:rPr>
                <w:rFonts w:hint="eastAsia" w:ascii="仿宋" w:hAnsi="仿宋" w:eastAsia="仿宋" w:cs="仿宋"/>
                <w:color w:val="000000"/>
                <w:kern w:val="0"/>
                <w:sz w:val="21"/>
                <w:szCs w:val="21"/>
              </w:rPr>
              <w:br w:type="textWrapping"/>
            </w:r>
            <w:r>
              <w:rPr>
                <w:rFonts w:hint="eastAsia" w:ascii="仿宋" w:hAnsi="仿宋" w:eastAsia="仿宋" w:cs="仿宋"/>
                <w:color w:val="000000"/>
                <w:kern w:val="0"/>
                <w:sz w:val="21"/>
                <w:szCs w:val="21"/>
              </w:rPr>
              <w:t>度指标</w:t>
            </w:r>
          </w:p>
        </w:tc>
        <w:tc>
          <w:tcPr>
            <w:tcW w:w="2409" w:type="dxa"/>
            <w:tcBorders>
              <w:top w:val="single" w:color="000000" w:sz="4" w:space="0"/>
              <w:left w:val="single" w:color="000000" w:sz="4" w:space="0"/>
              <w:bottom w:val="single" w:color="000000" w:sz="4" w:space="0"/>
              <w:right w:val="single" w:color="000000" w:sz="4" w:space="0"/>
            </w:tcBorders>
            <w:noWrap w:val="0"/>
            <w:vAlign w:val="bottom"/>
          </w:tcPr>
          <w:p w14:paraId="7A2A5E65">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满意度指标</w:t>
            </w:r>
          </w:p>
        </w:tc>
        <w:tc>
          <w:tcPr>
            <w:tcW w:w="1721" w:type="dxa"/>
            <w:tcBorders>
              <w:top w:val="single" w:color="000000" w:sz="4" w:space="0"/>
              <w:left w:val="single" w:color="000000" w:sz="4" w:space="0"/>
              <w:bottom w:val="single" w:color="000000" w:sz="4" w:space="0"/>
              <w:right w:val="single" w:color="000000" w:sz="4" w:space="0"/>
            </w:tcBorders>
            <w:noWrap w:val="0"/>
            <w:vAlign w:val="bottom"/>
          </w:tcPr>
          <w:p w14:paraId="0114F3C5">
            <w:pPr>
              <w:widowControl/>
              <w:spacing w:line="320" w:lineRule="exact"/>
              <w:jc w:val="center"/>
              <w:textAlignment w:val="bottom"/>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残疾人及残疾人家属</w:t>
            </w:r>
            <w:r>
              <w:rPr>
                <w:rFonts w:hint="eastAsia" w:ascii="仿宋" w:hAnsi="仿宋" w:eastAsia="仿宋" w:cs="仿宋"/>
                <w:color w:val="000000"/>
                <w:sz w:val="21"/>
                <w:szCs w:val="21"/>
                <w:lang w:eastAsia="zh-CN"/>
              </w:rPr>
              <w:t>意度</w:t>
            </w:r>
          </w:p>
        </w:tc>
        <w:tc>
          <w:tcPr>
            <w:tcW w:w="1239" w:type="dxa"/>
            <w:tcBorders>
              <w:top w:val="single" w:color="000000" w:sz="4" w:space="0"/>
              <w:left w:val="single" w:color="000000" w:sz="4" w:space="0"/>
              <w:bottom w:val="single" w:color="000000" w:sz="4" w:space="0"/>
              <w:right w:val="single" w:color="000000" w:sz="4" w:space="0"/>
            </w:tcBorders>
            <w:noWrap w:val="0"/>
            <w:vAlign w:val="bottom"/>
          </w:tcPr>
          <w:p w14:paraId="3EA0948B">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95%</w:t>
            </w:r>
          </w:p>
        </w:tc>
        <w:tc>
          <w:tcPr>
            <w:tcW w:w="1136" w:type="dxa"/>
            <w:tcBorders>
              <w:top w:val="single" w:color="000000" w:sz="4" w:space="0"/>
              <w:left w:val="single" w:color="000000" w:sz="4" w:space="0"/>
              <w:bottom w:val="single" w:color="000000" w:sz="4" w:space="0"/>
              <w:right w:val="single" w:color="000000" w:sz="4" w:space="0"/>
            </w:tcBorders>
            <w:noWrap w:val="0"/>
            <w:vAlign w:val="bottom"/>
          </w:tcPr>
          <w:p w14:paraId="4CC1C832">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95%</w:t>
            </w:r>
          </w:p>
        </w:tc>
      </w:tr>
    </w:tbl>
    <w:p w14:paraId="0DB61C67">
      <w:pPr>
        <w:spacing w:line="560" w:lineRule="exact"/>
        <w:ind w:firstLine="420" w:firstLineChars="200"/>
        <w:rPr>
          <w:rFonts w:hint="eastAsia" w:ascii="仿宋" w:hAnsi="仿宋" w:eastAsia="仿宋" w:cs="仿宋"/>
          <w:sz w:val="21"/>
          <w:szCs w:val="21"/>
        </w:rPr>
      </w:pPr>
    </w:p>
    <w:p w14:paraId="70D9CEE4">
      <w:pPr>
        <w:pStyle w:val="23"/>
        <w:sectPr>
          <w:pgSz w:w="11907" w:h="16840"/>
          <w:pgMar w:top="1431" w:right="1718" w:bottom="0" w:left="1786" w:header="0" w:footer="0" w:gutter="0"/>
          <w:pgNumType w:fmt="decimal"/>
          <w:cols w:equalWidth="0" w:num="1">
            <w:col w:w="8403"/>
          </w:cols>
        </w:sectPr>
      </w:pPr>
    </w:p>
    <w:p w14:paraId="4CE1942C">
      <w:pPr>
        <w:spacing w:line="277" w:lineRule="auto"/>
        <w:rPr>
          <w:rFonts w:ascii="Arial"/>
          <w:sz w:val="21"/>
        </w:rPr>
      </w:pPr>
    </w:p>
    <w:p w14:paraId="5BE2064E">
      <w:pPr>
        <w:spacing w:line="277" w:lineRule="auto"/>
        <w:rPr>
          <w:rFonts w:ascii="Arial"/>
          <w:sz w:val="21"/>
        </w:rPr>
      </w:pPr>
    </w:p>
    <w:tbl>
      <w:tblPr>
        <w:tblStyle w:val="18"/>
        <w:tblpPr w:leftFromText="180" w:rightFromText="180" w:vertAnchor="text" w:horzAnchor="page" w:tblpX="1256" w:tblpY="221"/>
        <w:tblOverlap w:val="never"/>
        <w:tblW w:w="9420" w:type="dxa"/>
        <w:tblInd w:w="0" w:type="dxa"/>
        <w:tblLayout w:type="fixed"/>
        <w:tblCellMar>
          <w:top w:w="0" w:type="dxa"/>
          <w:left w:w="108" w:type="dxa"/>
          <w:bottom w:w="0" w:type="dxa"/>
          <w:right w:w="108" w:type="dxa"/>
        </w:tblCellMar>
      </w:tblPr>
      <w:tblGrid>
        <w:gridCol w:w="1017"/>
        <w:gridCol w:w="1298"/>
        <w:gridCol w:w="1880"/>
        <w:gridCol w:w="2595"/>
        <w:gridCol w:w="1285"/>
        <w:gridCol w:w="1345"/>
      </w:tblGrid>
      <w:tr w14:paraId="00A462E5">
        <w:tblPrEx>
          <w:tblCellMar>
            <w:top w:w="0" w:type="dxa"/>
            <w:left w:w="108" w:type="dxa"/>
            <w:bottom w:w="0" w:type="dxa"/>
            <w:right w:w="108" w:type="dxa"/>
          </w:tblCellMar>
        </w:tblPrEx>
        <w:trPr>
          <w:trHeight w:val="1431" w:hRule="atLeast"/>
        </w:trPr>
        <w:tc>
          <w:tcPr>
            <w:tcW w:w="9420" w:type="dxa"/>
            <w:gridSpan w:val="6"/>
            <w:tcBorders>
              <w:top w:val="nil"/>
              <w:left w:val="nil"/>
              <w:bottom w:val="nil"/>
              <w:right w:val="nil"/>
            </w:tcBorders>
            <w:noWrap w:val="0"/>
            <w:vAlign w:val="center"/>
          </w:tcPr>
          <w:p w14:paraId="734BEC28">
            <w:pPr>
              <w:widowControl/>
              <w:jc w:val="both"/>
              <w:textAlignment w:val="center"/>
              <w:rPr>
                <w:rFonts w:eastAsia="宋体"/>
                <w:b/>
                <w:color w:val="000000"/>
                <w:sz w:val="24"/>
                <w:szCs w:val="24"/>
              </w:rPr>
            </w:pPr>
          </w:p>
          <w:p w14:paraId="04C9373D">
            <w:pPr>
              <w:widowControl/>
              <w:jc w:val="center"/>
              <w:textAlignment w:val="center"/>
              <w:rPr>
                <w:rFonts w:eastAsia="宋体"/>
                <w:b/>
                <w:color w:val="000000"/>
                <w:sz w:val="24"/>
                <w:szCs w:val="24"/>
              </w:rPr>
            </w:pPr>
          </w:p>
          <w:p w14:paraId="3305C12A">
            <w:pPr>
              <w:widowControl/>
              <w:jc w:val="center"/>
              <w:textAlignment w:val="center"/>
              <w:rPr>
                <w:rFonts w:eastAsia="宋体"/>
                <w:b/>
                <w:color w:val="000000"/>
                <w:sz w:val="24"/>
                <w:szCs w:val="24"/>
              </w:rPr>
            </w:pPr>
          </w:p>
          <w:p w14:paraId="67D51F2B">
            <w:pPr>
              <w:widowControl/>
              <w:jc w:val="center"/>
              <w:textAlignment w:val="center"/>
              <w:rPr>
                <w:rFonts w:hint="eastAsia" w:eastAsia="宋体"/>
                <w:b/>
                <w:color w:val="000000"/>
                <w:szCs w:val="32"/>
                <w:lang w:val="en-US" w:eastAsia="zh-CN"/>
              </w:rPr>
            </w:pPr>
            <w:r>
              <w:rPr>
                <w:rFonts w:hint="eastAsia" w:ascii="黑体" w:hAnsi="黑体" w:eastAsia="黑体" w:cs="黑体"/>
                <w:b/>
                <w:color w:val="000000"/>
                <w:sz w:val="24"/>
                <w:szCs w:val="24"/>
                <w:lang w:val="en-US" w:eastAsia="zh-CN"/>
              </w:rPr>
              <w:t>2022年度县级配套资金</w:t>
            </w:r>
            <w:r>
              <w:rPr>
                <w:rFonts w:hint="eastAsia" w:ascii="黑体" w:hAnsi="黑体" w:eastAsia="黑体" w:cs="黑体"/>
                <w:b/>
                <w:color w:val="000000"/>
                <w:sz w:val="24"/>
                <w:szCs w:val="24"/>
              </w:rPr>
              <w:t>项目绩效目标自评</w:t>
            </w:r>
            <w:r>
              <w:rPr>
                <w:rFonts w:hint="eastAsia" w:ascii="黑体" w:hAnsi="黑体" w:eastAsia="黑体" w:cs="黑体"/>
                <w:b/>
                <w:color w:val="000000"/>
                <w:sz w:val="24"/>
                <w:szCs w:val="24"/>
                <w:lang w:val="en-US" w:eastAsia="zh-CN"/>
              </w:rPr>
              <w:t>表</w:t>
            </w:r>
          </w:p>
        </w:tc>
      </w:tr>
      <w:tr w14:paraId="4302BF34">
        <w:tblPrEx>
          <w:tblCellMar>
            <w:top w:w="0" w:type="dxa"/>
            <w:left w:w="108" w:type="dxa"/>
            <w:bottom w:w="0" w:type="dxa"/>
            <w:right w:w="108" w:type="dxa"/>
          </w:tblCellMar>
        </w:tblPrEx>
        <w:trPr>
          <w:trHeight w:val="745" w:hRule="atLeast"/>
        </w:trPr>
        <w:tc>
          <w:tcPr>
            <w:tcW w:w="2315" w:type="dxa"/>
            <w:gridSpan w:val="2"/>
            <w:tcBorders>
              <w:top w:val="single" w:color="000000" w:sz="4" w:space="0"/>
              <w:left w:val="single" w:color="000000" w:sz="4" w:space="0"/>
              <w:bottom w:val="single" w:color="000000" w:sz="4" w:space="0"/>
              <w:right w:val="single" w:color="000000" w:sz="4" w:space="0"/>
            </w:tcBorders>
            <w:noWrap w:val="0"/>
            <w:vAlign w:val="center"/>
          </w:tcPr>
          <w:p w14:paraId="6E845421">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主管部门及代码</w:t>
            </w:r>
          </w:p>
        </w:tc>
        <w:tc>
          <w:tcPr>
            <w:tcW w:w="4475" w:type="dxa"/>
            <w:gridSpan w:val="2"/>
            <w:tcBorders>
              <w:top w:val="single" w:color="000000" w:sz="4" w:space="0"/>
              <w:left w:val="single" w:color="000000" w:sz="4" w:space="0"/>
              <w:bottom w:val="single" w:color="000000" w:sz="4" w:space="0"/>
              <w:right w:val="single" w:color="000000" w:sz="4" w:space="0"/>
            </w:tcBorders>
            <w:noWrap w:val="0"/>
            <w:vAlign w:val="center"/>
          </w:tcPr>
          <w:p w14:paraId="7C1D18CA">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eastAsia="zh-CN"/>
              </w:rPr>
              <w:t>盐边县</w:t>
            </w:r>
            <w:r>
              <w:rPr>
                <w:rFonts w:hint="eastAsia" w:ascii="仿宋" w:hAnsi="仿宋" w:eastAsia="仿宋" w:cs="仿宋"/>
                <w:color w:val="000000"/>
                <w:sz w:val="21"/>
                <w:szCs w:val="21"/>
                <w:lang w:val="en-US" w:eastAsia="zh-CN"/>
              </w:rPr>
              <w:t>残疾人联合会</w:t>
            </w:r>
          </w:p>
        </w:tc>
        <w:tc>
          <w:tcPr>
            <w:tcW w:w="1285" w:type="dxa"/>
            <w:tcBorders>
              <w:top w:val="single" w:color="000000" w:sz="4" w:space="0"/>
              <w:left w:val="single" w:color="000000" w:sz="4" w:space="0"/>
              <w:bottom w:val="single" w:color="000000" w:sz="4" w:space="0"/>
              <w:right w:val="single" w:color="000000" w:sz="4" w:space="0"/>
            </w:tcBorders>
            <w:noWrap w:val="0"/>
            <w:vAlign w:val="center"/>
          </w:tcPr>
          <w:p w14:paraId="1C0A9D5B">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实施单位</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14:paraId="670A2ABF">
            <w:pPr>
              <w:widowControl/>
              <w:spacing w:line="320" w:lineRule="exact"/>
              <w:jc w:val="center"/>
              <w:textAlignment w:val="center"/>
              <w:rPr>
                <w:rFonts w:hint="eastAsia" w:ascii="仿宋" w:hAnsi="仿宋" w:eastAsia="仿宋" w:cs="仿宋"/>
                <w:color w:val="000000"/>
                <w:sz w:val="21"/>
                <w:szCs w:val="21"/>
                <w:lang w:val="en-US"/>
              </w:rPr>
            </w:pPr>
            <w:r>
              <w:rPr>
                <w:rFonts w:hint="eastAsia" w:ascii="仿宋" w:hAnsi="仿宋" w:eastAsia="仿宋" w:cs="仿宋"/>
                <w:color w:val="000000"/>
                <w:sz w:val="21"/>
                <w:szCs w:val="21"/>
                <w:lang w:eastAsia="zh-CN"/>
              </w:rPr>
              <w:t>盐边县</w:t>
            </w:r>
            <w:r>
              <w:rPr>
                <w:rFonts w:hint="eastAsia" w:ascii="仿宋" w:hAnsi="仿宋" w:eastAsia="仿宋" w:cs="仿宋"/>
                <w:color w:val="000000"/>
                <w:sz w:val="21"/>
                <w:szCs w:val="21"/>
                <w:lang w:val="en-US" w:eastAsia="zh-CN"/>
              </w:rPr>
              <w:t>残疾人联合会</w:t>
            </w:r>
          </w:p>
        </w:tc>
      </w:tr>
      <w:tr w14:paraId="40DCC6EE">
        <w:tblPrEx>
          <w:tblCellMar>
            <w:top w:w="0" w:type="dxa"/>
            <w:left w:w="108" w:type="dxa"/>
            <w:bottom w:w="0" w:type="dxa"/>
            <w:right w:w="108" w:type="dxa"/>
          </w:tblCellMar>
        </w:tblPrEx>
        <w:trPr>
          <w:trHeight w:val="402" w:hRule="atLeast"/>
        </w:trPr>
        <w:tc>
          <w:tcPr>
            <w:tcW w:w="231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56A0C3E">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val="en-US" w:eastAsia="zh-CN"/>
              </w:rPr>
              <w:t>残疾人事业发展补助资金县级配套补助</w:t>
            </w:r>
            <w:r>
              <w:rPr>
                <w:rFonts w:hint="eastAsia" w:ascii="仿宋" w:hAnsi="仿宋" w:eastAsia="仿宋" w:cs="仿宋"/>
                <w:color w:val="000000"/>
                <w:kern w:val="0"/>
                <w:sz w:val="21"/>
                <w:szCs w:val="21"/>
              </w:rPr>
              <w:t>项目预算执行情况</w:t>
            </w:r>
            <w:r>
              <w:rPr>
                <w:rFonts w:hint="eastAsia" w:ascii="仿宋" w:hAnsi="仿宋" w:eastAsia="仿宋" w:cs="仿宋"/>
                <w:color w:val="000000"/>
                <w:kern w:val="0"/>
                <w:sz w:val="21"/>
                <w:szCs w:val="21"/>
              </w:rPr>
              <w:br w:type="textWrapping"/>
            </w:r>
            <w:r>
              <w:rPr>
                <w:rFonts w:hint="eastAsia" w:ascii="仿宋" w:hAnsi="仿宋" w:eastAsia="仿宋" w:cs="仿宋"/>
                <w:color w:val="000000"/>
                <w:kern w:val="0"/>
                <w:sz w:val="21"/>
                <w:szCs w:val="21"/>
              </w:rPr>
              <w:t>（万元）</w:t>
            </w:r>
          </w:p>
        </w:tc>
        <w:tc>
          <w:tcPr>
            <w:tcW w:w="1880" w:type="dxa"/>
            <w:tcBorders>
              <w:top w:val="single" w:color="000000" w:sz="4" w:space="0"/>
              <w:left w:val="single" w:color="000000" w:sz="4" w:space="0"/>
              <w:bottom w:val="single" w:color="000000" w:sz="4" w:space="0"/>
              <w:right w:val="single" w:color="000000" w:sz="4" w:space="0"/>
            </w:tcBorders>
            <w:noWrap w:val="0"/>
            <w:vAlign w:val="center"/>
          </w:tcPr>
          <w:p w14:paraId="76E1F781">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预算数</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14:paraId="23AD3A32">
            <w:pPr>
              <w:widowControl/>
              <w:spacing w:line="320" w:lineRule="exact"/>
              <w:jc w:val="left"/>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91.88</w:t>
            </w:r>
          </w:p>
        </w:tc>
        <w:tc>
          <w:tcPr>
            <w:tcW w:w="1285" w:type="dxa"/>
            <w:tcBorders>
              <w:top w:val="single" w:color="000000" w:sz="4" w:space="0"/>
              <w:left w:val="single" w:color="000000" w:sz="4" w:space="0"/>
              <w:bottom w:val="single" w:color="000000" w:sz="4" w:space="0"/>
              <w:right w:val="single" w:color="000000" w:sz="4" w:space="0"/>
            </w:tcBorders>
            <w:noWrap w:val="0"/>
            <w:vAlign w:val="center"/>
          </w:tcPr>
          <w:p w14:paraId="1C2B21FD">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执行数</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14:paraId="6BD1DF06">
            <w:pPr>
              <w:widowControl/>
              <w:spacing w:line="320" w:lineRule="exact"/>
              <w:jc w:val="left"/>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91.88</w:t>
            </w:r>
          </w:p>
        </w:tc>
      </w:tr>
      <w:tr w14:paraId="7CF453B9">
        <w:tblPrEx>
          <w:tblCellMar>
            <w:top w:w="0" w:type="dxa"/>
            <w:left w:w="108" w:type="dxa"/>
            <w:bottom w:w="0" w:type="dxa"/>
            <w:right w:w="108" w:type="dxa"/>
          </w:tblCellMar>
        </w:tblPrEx>
        <w:trPr>
          <w:trHeight w:val="745" w:hRule="atLeast"/>
        </w:trPr>
        <w:tc>
          <w:tcPr>
            <w:tcW w:w="231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6390EE">
            <w:pPr>
              <w:spacing w:line="320" w:lineRule="exact"/>
              <w:jc w:val="center"/>
              <w:rPr>
                <w:rFonts w:hint="eastAsia" w:ascii="仿宋" w:hAnsi="仿宋" w:eastAsia="仿宋" w:cs="仿宋"/>
                <w:color w:val="000000"/>
                <w:sz w:val="21"/>
                <w:szCs w:val="21"/>
              </w:rPr>
            </w:pPr>
          </w:p>
        </w:tc>
        <w:tc>
          <w:tcPr>
            <w:tcW w:w="1880" w:type="dxa"/>
            <w:tcBorders>
              <w:top w:val="single" w:color="000000" w:sz="4" w:space="0"/>
              <w:left w:val="single" w:color="000000" w:sz="4" w:space="0"/>
              <w:bottom w:val="single" w:color="000000" w:sz="4" w:space="0"/>
              <w:right w:val="single" w:color="000000" w:sz="4" w:space="0"/>
            </w:tcBorders>
            <w:noWrap w:val="0"/>
            <w:vAlign w:val="center"/>
          </w:tcPr>
          <w:p w14:paraId="597DEB4E">
            <w:pPr>
              <w:widowControl/>
              <w:spacing w:line="320" w:lineRule="exact"/>
              <w:jc w:val="left"/>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其中：</w:t>
            </w:r>
          </w:p>
          <w:p w14:paraId="0AF0E166">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财政拨款</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14:paraId="6E3A0355">
            <w:pPr>
              <w:widowControl/>
              <w:spacing w:line="320" w:lineRule="exact"/>
              <w:jc w:val="left"/>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91.88</w:t>
            </w:r>
          </w:p>
        </w:tc>
        <w:tc>
          <w:tcPr>
            <w:tcW w:w="1285" w:type="dxa"/>
            <w:tcBorders>
              <w:top w:val="single" w:color="000000" w:sz="4" w:space="0"/>
              <w:left w:val="single" w:color="000000" w:sz="4" w:space="0"/>
              <w:bottom w:val="single" w:color="000000" w:sz="4" w:space="0"/>
              <w:right w:val="single" w:color="000000" w:sz="4" w:space="0"/>
            </w:tcBorders>
            <w:noWrap w:val="0"/>
            <w:vAlign w:val="center"/>
          </w:tcPr>
          <w:p w14:paraId="434C563D">
            <w:pPr>
              <w:widowControl/>
              <w:spacing w:line="320" w:lineRule="exact"/>
              <w:jc w:val="left"/>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其中：</w:t>
            </w:r>
          </w:p>
          <w:p w14:paraId="1E2E4877">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财政拨款</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14:paraId="709C3CFE">
            <w:pPr>
              <w:widowControl/>
              <w:spacing w:line="320" w:lineRule="exact"/>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91.88</w:t>
            </w:r>
          </w:p>
        </w:tc>
      </w:tr>
      <w:tr w14:paraId="749DB1F1">
        <w:tblPrEx>
          <w:tblCellMar>
            <w:top w:w="0" w:type="dxa"/>
            <w:left w:w="108" w:type="dxa"/>
            <w:bottom w:w="0" w:type="dxa"/>
            <w:right w:w="108" w:type="dxa"/>
          </w:tblCellMar>
        </w:tblPrEx>
        <w:trPr>
          <w:trHeight w:val="402" w:hRule="atLeast"/>
        </w:trPr>
        <w:tc>
          <w:tcPr>
            <w:tcW w:w="231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BB6071E">
            <w:pPr>
              <w:spacing w:line="320" w:lineRule="exact"/>
              <w:jc w:val="center"/>
              <w:rPr>
                <w:rFonts w:hint="eastAsia" w:ascii="仿宋" w:hAnsi="仿宋" w:eastAsia="仿宋" w:cs="仿宋"/>
                <w:color w:val="000000"/>
                <w:sz w:val="21"/>
                <w:szCs w:val="21"/>
              </w:rPr>
            </w:pPr>
          </w:p>
        </w:tc>
        <w:tc>
          <w:tcPr>
            <w:tcW w:w="1880" w:type="dxa"/>
            <w:tcBorders>
              <w:top w:val="single" w:color="000000" w:sz="4" w:space="0"/>
              <w:left w:val="single" w:color="000000" w:sz="4" w:space="0"/>
              <w:bottom w:val="single" w:color="000000" w:sz="4" w:space="0"/>
              <w:right w:val="single" w:color="000000" w:sz="4" w:space="0"/>
            </w:tcBorders>
            <w:noWrap w:val="0"/>
            <w:vAlign w:val="center"/>
          </w:tcPr>
          <w:p w14:paraId="354CEBA8">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其他资金</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14:paraId="406A38F0">
            <w:pPr>
              <w:widowControl/>
              <w:spacing w:line="320" w:lineRule="exact"/>
              <w:jc w:val="left"/>
              <w:textAlignment w:val="center"/>
              <w:rPr>
                <w:rFonts w:hint="eastAsia" w:ascii="仿宋" w:hAnsi="仿宋" w:eastAsia="仿宋" w:cs="仿宋"/>
                <w:color w:val="000000"/>
                <w:sz w:val="21"/>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14:paraId="08A65D53">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其他资金</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14:paraId="41C42D61">
            <w:pPr>
              <w:widowControl/>
              <w:spacing w:line="320" w:lineRule="exact"/>
              <w:jc w:val="center"/>
              <w:textAlignment w:val="center"/>
              <w:rPr>
                <w:rFonts w:hint="eastAsia" w:ascii="仿宋" w:hAnsi="仿宋" w:eastAsia="仿宋" w:cs="仿宋"/>
                <w:color w:val="000000"/>
                <w:sz w:val="21"/>
                <w:szCs w:val="21"/>
              </w:rPr>
            </w:pPr>
          </w:p>
        </w:tc>
      </w:tr>
      <w:tr w14:paraId="69DE1655">
        <w:tblPrEx>
          <w:tblCellMar>
            <w:top w:w="0" w:type="dxa"/>
            <w:left w:w="108" w:type="dxa"/>
            <w:bottom w:w="0" w:type="dxa"/>
            <w:right w:w="108" w:type="dxa"/>
          </w:tblCellMar>
        </w:tblPrEx>
        <w:trPr>
          <w:trHeight w:val="378" w:hRule="atLeast"/>
        </w:trPr>
        <w:tc>
          <w:tcPr>
            <w:tcW w:w="1017" w:type="dxa"/>
            <w:vMerge w:val="restart"/>
            <w:tcBorders>
              <w:top w:val="single" w:color="000000" w:sz="4" w:space="0"/>
              <w:left w:val="single" w:color="000000" w:sz="4" w:space="0"/>
              <w:bottom w:val="single" w:color="000000" w:sz="4" w:space="0"/>
              <w:right w:val="single" w:color="000000" w:sz="4" w:space="0"/>
            </w:tcBorders>
            <w:noWrap w:val="0"/>
            <w:vAlign w:val="center"/>
          </w:tcPr>
          <w:p w14:paraId="5088152E">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年度总</w:t>
            </w:r>
            <w:r>
              <w:rPr>
                <w:rFonts w:hint="eastAsia" w:ascii="仿宋" w:hAnsi="仿宋" w:eastAsia="仿宋" w:cs="仿宋"/>
                <w:color w:val="000000"/>
                <w:kern w:val="0"/>
                <w:sz w:val="21"/>
                <w:szCs w:val="21"/>
                <w:lang w:val="en-US" w:eastAsia="zh-CN"/>
              </w:rPr>
              <w:t>体</w:t>
            </w:r>
            <w:r>
              <w:rPr>
                <w:rFonts w:hint="eastAsia" w:ascii="仿宋" w:hAnsi="仿宋" w:eastAsia="仿宋" w:cs="仿宋"/>
                <w:color w:val="000000"/>
                <w:kern w:val="0"/>
                <w:sz w:val="21"/>
                <w:szCs w:val="21"/>
              </w:rPr>
              <w:t>目标完成情况</w:t>
            </w:r>
          </w:p>
        </w:tc>
        <w:tc>
          <w:tcPr>
            <w:tcW w:w="5773" w:type="dxa"/>
            <w:gridSpan w:val="3"/>
            <w:tcBorders>
              <w:top w:val="single" w:color="000000" w:sz="4" w:space="0"/>
              <w:left w:val="single" w:color="000000" w:sz="4" w:space="0"/>
              <w:bottom w:val="single" w:color="000000" w:sz="4" w:space="0"/>
              <w:right w:val="single" w:color="000000" w:sz="4" w:space="0"/>
            </w:tcBorders>
            <w:noWrap w:val="0"/>
            <w:vAlign w:val="center"/>
          </w:tcPr>
          <w:p w14:paraId="36AAB061">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预期目标</w:t>
            </w:r>
          </w:p>
        </w:tc>
        <w:tc>
          <w:tcPr>
            <w:tcW w:w="2630" w:type="dxa"/>
            <w:gridSpan w:val="2"/>
            <w:tcBorders>
              <w:top w:val="single" w:color="000000" w:sz="4" w:space="0"/>
              <w:left w:val="single" w:color="000000" w:sz="4" w:space="0"/>
              <w:bottom w:val="single" w:color="000000" w:sz="4" w:space="0"/>
              <w:right w:val="single" w:color="000000" w:sz="4" w:space="0"/>
            </w:tcBorders>
            <w:noWrap w:val="0"/>
            <w:vAlign w:val="center"/>
          </w:tcPr>
          <w:p w14:paraId="19C542A6">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目标实际完成情况</w:t>
            </w:r>
          </w:p>
        </w:tc>
      </w:tr>
      <w:tr w14:paraId="4512723B">
        <w:tblPrEx>
          <w:tblCellMar>
            <w:top w:w="0" w:type="dxa"/>
            <w:left w:w="108" w:type="dxa"/>
            <w:bottom w:w="0" w:type="dxa"/>
            <w:right w:w="108" w:type="dxa"/>
          </w:tblCellMar>
        </w:tblPrEx>
        <w:trPr>
          <w:trHeight w:val="1101" w:hRule="atLeast"/>
        </w:trPr>
        <w:tc>
          <w:tcPr>
            <w:tcW w:w="10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87E4A8">
            <w:pPr>
              <w:spacing w:line="320" w:lineRule="exact"/>
              <w:jc w:val="center"/>
              <w:rPr>
                <w:rFonts w:hint="eastAsia" w:ascii="仿宋" w:hAnsi="仿宋" w:eastAsia="仿宋" w:cs="仿宋"/>
                <w:color w:val="000000"/>
                <w:sz w:val="21"/>
                <w:szCs w:val="21"/>
              </w:rPr>
            </w:pPr>
          </w:p>
        </w:tc>
        <w:tc>
          <w:tcPr>
            <w:tcW w:w="5773" w:type="dxa"/>
            <w:gridSpan w:val="3"/>
            <w:tcBorders>
              <w:top w:val="single" w:color="000000" w:sz="4" w:space="0"/>
              <w:left w:val="single" w:color="000000" w:sz="4" w:space="0"/>
              <w:bottom w:val="single" w:color="000000" w:sz="4" w:space="0"/>
              <w:right w:val="single" w:color="000000" w:sz="4" w:space="0"/>
            </w:tcBorders>
            <w:noWrap w:val="0"/>
            <w:vAlign w:val="top"/>
          </w:tcPr>
          <w:p w14:paraId="35FD936B">
            <w:pPr>
              <w:widowControl/>
              <w:spacing w:line="320" w:lineRule="exact"/>
              <w:ind w:firstLine="420" w:firstLineChars="200"/>
              <w:jc w:val="left"/>
              <w:textAlignment w:val="top"/>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根据盐财资行</w:t>
            </w:r>
            <w:r>
              <w:rPr>
                <w:spacing w:val="-10"/>
                <w:sz w:val="21"/>
                <w:szCs w:val="21"/>
              </w:rPr>
              <w:t>〔2022〕</w:t>
            </w:r>
            <w:r>
              <w:rPr>
                <w:rFonts w:hint="eastAsia" w:ascii="仿宋" w:hAnsi="仿宋" w:eastAsia="仿宋" w:cs="仿宋"/>
                <w:color w:val="000000"/>
                <w:sz w:val="21"/>
                <w:szCs w:val="21"/>
              </w:rPr>
              <w:t>279号文件下达2022年残疾人事业发展补助资金县级配套</w:t>
            </w:r>
          </w:p>
        </w:tc>
        <w:tc>
          <w:tcPr>
            <w:tcW w:w="2630" w:type="dxa"/>
            <w:gridSpan w:val="2"/>
            <w:tcBorders>
              <w:top w:val="single" w:color="000000" w:sz="4" w:space="0"/>
              <w:left w:val="single" w:color="000000" w:sz="4" w:space="0"/>
              <w:bottom w:val="single" w:color="000000" w:sz="4" w:space="0"/>
              <w:right w:val="single" w:color="000000" w:sz="4" w:space="0"/>
            </w:tcBorders>
            <w:noWrap w:val="0"/>
            <w:vAlign w:val="top"/>
          </w:tcPr>
          <w:p w14:paraId="782A079A">
            <w:pPr>
              <w:widowControl/>
              <w:spacing w:line="320" w:lineRule="exact"/>
              <w:jc w:val="both"/>
              <w:textAlignment w:val="top"/>
              <w:rPr>
                <w:rFonts w:hint="eastAsia" w:ascii="仿宋" w:hAnsi="仿宋" w:eastAsia="仿宋" w:cs="仿宋"/>
                <w:color w:val="000000"/>
                <w:sz w:val="21"/>
                <w:szCs w:val="21"/>
                <w:lang w:val="en-US" w:eastAsia="zh-CN"/>
              </w:rPr>
            </w:pPr>
          </w:p>
          <w:p w14:paraId="1C27AAC3">
            <w:pPr>
              <w:widowControl/>
              <w:spacing w:line="320" w:lineRule="exact"/>
              <w:ind w:firstLine="420" w:firstLineChars="200"/>
              <w:jc w:val="both"/>
              <w:textAlignment w:val="top"/>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已完成预期目标</w:t>
            </w:r>
          </w:p>
        </w:tc>
      </w:tr>
      <w:tr w14:paraId="13C2798E">
        <w:tblPrEx>
          <w:tblCellMar>
            <w:top w:w="0" w:type="dxa"/>
            <w:left w:w="108" w:type="dxa"/>
            <w:bottom w:w="0" w:type="dxa"/>
            <w:right w:w="108" w:type="dxa"/>
          </w:tblCellMar>
        </w:tblPrEx>
        <w:trPr>
          <w:trHeight w:val="844" w:hRule="atLeast"/>
        </w:trPr>
        <w:tc>
          <w:tcPr>
            <w:tcW w:w="1017" w:type="dxa"/>
            <w:vMerge w:val="restart"/>
            <w:tcBorders>
              <w:top w:val="single" w:color="000000" w:sz="4" w:space="0"/>
              <w:left w:val="single" w:color="000000" w:sz="4" w:space="0"/>
              <w:right w:val="single" w:color="000000" w:sz="4" w:space="0"/>
            </w:tcBorders>
            <w:noWrap w:val="0"/>
            <w:vAlign w:val="center"/>
          </w:tcPr>
          <w:p w14:paraId="6182F0C6">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年度绩效指标完成情况</w:t>
            </w:r>
          </w:p>
        </w:tc>
        <w:tc>
          <w:tcPr>
            <w:tcW w:w="1298" w:type="dxa"/>
            <w:tcBorders>
              <w:top w:val="single" w:color="000000" w:sz="4" w:space="0"/>
              <w:left w:val="nil"/>
              <w:bottom w:val="single" w:color="000000" w:sz="4" w:space="0"/>
              <w:right w:val="single" w:color="000000" w:sz="4" w:space="0"/>
            </w:tcBorders>
            <w:noWrap w:val="0"/>
            <w:vAlign w:val="center"/>
          </w:tcPr>
          <w:p w14:paraId="69B1876A">
            <w:pPr>
              <w:widowControl/>
              <w:spacing w:line="320" w:lineRule="exact"/>
              <w:jc w:val="center"/>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一级</w:t>
            </w:r>
          </w:p>
          <w:p w14:paraId="05C68DEB">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1880" w:type="dxa"/>
            <w:tcBorders>
              <w:top w:val="single" w:color="000000" w:sz="4" w:space="0"/>
              <w:left w:val="single" w:color="000000" w:sz="4" w:space="0"/>
              <w:bottom w:val="single" w:color="000000" w:sz="4" w:space="0"/>
              <w:right w:val="single" w:color="000000" w:sz="4" w:space="0"/>
            </w:tcBorders>
            <w:noWrap w:val="0"/>
            <w:vAlign w:val="center"/>
          </w:tcPr>
          <w:p w14:paraId="2B356F10">
            <w:pPr>
              <w:widowControl/>
              <w:spacing w:line="320" w:lineRule="exact"/>
              <w:jc w:val="center"/>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二级</w:t>
            </w:r>
          </w:p>
          <w:p w14:paraId="06AB7CDA">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14:paraId="008FA0F8">
            <w:pPr>
              <w:widowControl/>
              <w:spacing w:line="320" w:lineRule="exact"/>
              <w:jc w:val="center"/>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三级</w:t>
            </w:r>
          </w:p>
          <w:p w14:paraId="216A767C">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1285" w:type="dxa"/>
            <w:tcBorders>
              <w:top w:val="single" w:color="000000" w:sz="4" w:space="0"/>
              <w:left w:val="single" w:color="000000" w:sz="4" w:space="0"/>
              <w:bottom w:val="single" w:color="000000" w:sz="4" w:space="0"/>
              <w:right w:val="single" w:color="000000" w:sz="4" w:space="0"/>
            </w:tcBorders>
            <w:noWrap w:val="0"/>
            <w:vAlign w:val="center"/>
          </w:tcPr>
          <w:p w14:paraId="7D203096">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预期指标值</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14:paraId="753A07B4">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实际完成指标值</w:t>
            </w:r>
          </w:p>
        </w:tc>
      </w:tr>
      <w:tr w14:paraId="2F6EE19C">
        <w:tblPrEx>
          <w:tblCellMar>
            <w:top w:w="0" w:type="dxa"/>
            <w:left w:w="108" w:type="dxa"/>
            <w:bottom w:w="0" w:type="dxa"/>
            <w:right w:w="108" w:type="dxa"/>
          </w:tblCellMar>
        </w:tblPrEx>
        <w:trPr>
          <w:trHeight w:val="562" w:hRule="atLeast"/>
        </w:trPr>
        <w:tc>
          <w:tcPr>
            <w:tcW w:w="1017" w:type="dxa"/>
            <w:vMerge w:val="continue"/>
            <w:tcBorders>
              <w:left w:val="single" w:color="000000" w:sz="4" w:space="0"/>
              <w:right w:val="single" w:color="000000" w:sz="4" w:space="0"/>
            </w:tcBorders>
            <w:noWrap w:val="0"/>
            <w:vAlign w:val="center"/>
          </w:tcPr>
          <w:p w14:paraId="27836395">
            <w:pPr>
              <w:spacing w:line="320" w:lineRule="exact"/>
              <w:jc w:val="center"/>
              <w:rPr>
                <w:rFonts w:hint="eastAsia" w:ascii="仿宋" w:hAnsi="仿宋" w:eastAsia="仿宋" w:cs="仿宋"/>
                <w:color w:val="000000"/>
                <w:sz w:val="21"/>
                <w:szCs w:val="21"/>
              </w:rPr>
            </w:pPr>
          </w:p>
        </w:tc>
        <w:tc>
          <w:tcPr>
            <w:tcW w:w="12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48D381C">
            <w:pPr>
              <w:widowControl/>
              <w:spacing w:line="320" w:lineRule="exact"/>
              <w:jc w:val="center"/>
              <w:textAlignment w:val="bottom"/>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完成</w:t>
            </w:r>
          </w:p>
          <w:p w14:paraId="5506FEB2">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1880" w:type="dxa"/>
            <w:tcBorders>
              <w:top w:val="single" w:color="000000" w:sz="4" w:space="0"/>
              <w:left w:val="single" w:color="000000" w:sz="4" w:space="0"/>
              <w:bottom w:val="single" w:color="000000" w:sz="4" w:space="0"/>
              <w:right w:val="single" w:color="000000" w:sz="4" w:space="0"/>
            </w:tcBorders>
            <w:noWrap w:val="0"/>
            <w:vAlign w:val="bottom"/>
          </w:tcPr>
          <w:p w14:paraId="01E6B5BB">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数量指标</w:t>
            </w:r>
          </w:p>
        </w:tc>
        <w:tc>
          <w:tcPr>
            <w:tcW w:w="2595" w:type="dxa"/>
            <w:tcBorders>
              <w:top w:val="single" w:color="000000" w:sz="4" w:space="0"/>
              <w:left w:val="single" w:color="000000" w:sz="4" w:space="0"/>
              <w:bottom w:val="single" w:color="000000" w:sz="4" w:space="0"/>
              <w:right w:val="single" w:color="000000" w:sz="4" w:space="0"/>
            </w:tcBorders>
            <w:noWrap w:val="0"/>
            <w:vAlign w:val="bottom"/>
          </w:tcPr>
          <w:p w14:paraId="065B0B3D">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6000人/次</w:t>
            </w:r>
          </w:p>
        </w:tc>
        <w:tc>
          <w:tcPr>
            <w:tcW w:w="1285" w:type="dxa"/>
            <w:tcBorders>
              <w:top w:val="single" w:color="000000" w:sz="4" w:space="0"/>
              <w:left w:val="single" w:color="000000" w:sz="4" w:space="0"/>
              <w:bottom w:val="single" w:color="000000" w:sz="4" w:space="0"/>
              <w:right w:val="single" w:color="000000" w:sz="4" w:space="0"/>
            </w:tcBorders>
            <w:noWrap w:val="0"/>
            <w:vAlign w:val="bottom"/>
          </w:tcPr>
          <w:p w14:paraId="6D160961">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6000人/次</w:t>
            </w:r>
          </w:p>
        </w:tc>
        <w:tc>
          <w:tcPr>
            <w:tcW w:w="1345" w:type="dxa"/>
            <w:tcBorders>
              <w:top w:val="single" w:color="000000" w:sz="4" w:space="0"/>
              <w:left w:val="single" w:color="000000" w:sz="4" w:space="0"/>
              <w:bottom w:val="single" w:color="000000" w:sz="4" w:space="0"/>
              <w:right w:val="single" w:color="000000" w:sz="4" w:space="0"/>
            </w:tcBorders>
            <w:noWrap w:val="0"/>
            <w:vAlign w:val="bottom"/>
          </w:tcPr>
          <w:p w14:paraId="51AB505E">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600人/次</w:t>
            </w:r>
          </w:p>
        </w:tc>
      </w:tr>
      <w:tr w14:paraId="523A590C">
        <w:tblPrEx>
          <w:tblCellMar>
            <w:top w:w="0" w:type="dxa"/>
            <w:left w:w="108" w:type="dxa"/>
            <w:bottom w:w="0" w:type="dxa"/>
            <w:right w:w="108" w:type="dxa"/>
          </w:tblCellMar>
        </w:tblPrEx>
        <w:trPr>
          <w:trHeight w:val="562" w:hRule="atLeast"/>
        </w:trPr>
        <w:tc>
          <w:tcPr>
            <w:tcW w:w="1017" w:type="dxa"/>
            <w:vMerge w:val="continue"/>
            <w:tcBorders>
              <w:left w:val="single" w:color="000000" w:sz="4" w:space="0"/>
              <w:right w:val="single" w:color="000000" w:sz="4" w:space="0"/>
            </w:tcBorders>
            <w:noWrap w:val="0"/>
            <w:vAlign w:val="center"/>
          </w:tcPr>
          <w:p w14:paraId="3D1B4A5B">
            <w:pPr>
              <w:spacing w:line="320" w:lineRule="exact"/>
              <w:jc w:val="center"/>
              <w:rPr>
                <w:rFonts w:hint="eastAsia" w:ascii="仿宋" w:hAnsi="仿宋" w:eastAsia="仿宋" w:cs="仿宋"/>
                <w:color w:val="000000"/>
                <w:sz w:val="21"/>
                <w:szCs w:val="21"/>
              </w:rPr>
            </w:pPr>
          </w:p>
        </w:tc>
        <w:tc>
          <w:tcPr>
            <w:tcW w:w="1298" w:type="dxa"/>
            <w:vMerge w:val="continue"/>
            <w:tcBorders>
              <w:top w:val="single" w:color="000000" w:sz="4" w:space="0"/>
              <w:left w:val="single" w:color="000000" w:sz="4" w:space="0"/>
              <w:bottom w:val="single" w:color="000000" w:sz="4" w:space="0"/>
              <w:right w:val="single" w:color="000000" w:sz="4" w:space="0"/>
            </w:tcBorders>
            <w:noWrap w:val="0"/>
            <w:vAlign w:val="bottom"/>
          </w:tcPr>
          <w:p w14:paraId="322F52CE">
            <w:pPr>
              <w:spacing w:line="320" w:lineRule="exact"/>
              <w:jc w:val="center"/>
              <w:rPr>
                <w:rFonts w:hint="eastAsia" w:ascii="仿宋" w:hAnsi="仿宋" w:eastAsia="仿宋" w:cs="仿宋"/>
                <w:color w:val="000000"/>
                <w:sz w:val="21"/>
                <w:szCs w:val="21"/>
              </w:rPr>
            </w:pPr>
          </w:p>
        </w:tc>
        <w:tc>
          <w:tcPr>
            <w:tcW w:w="1880" w:type="dxa"/>
            <w:tcBorders>
              <w:top w:val="single" w:color="000000" w:sz="4" w:space="0"/>
              <w:left w:val="single" w:color="000000" w:sz="4" w:space="0"/>
              <w:bottom w:val="single" w:color="000000" w:sz="4" w:space="0"/>
              <w:right w:val="single" w:color="000000" w:sz="4" w:space="0"/>
            </w:tcBorders>
            <w:noWrap w:val="0"/>
            <w:vAlign w:val="bottom"/>
          </w:tcPr>
          <w:p w14:paraId="61D2BB27">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质量指标</w:t>
            </w:r>
          </w:p>
        </w:tc>
        <w:tc>
          <w:tcPr>
            <w:tcW w:w="2595" w:type="dxa"/>
            <w:tcBorders>
              <w:top w:val="single" w:color="000000" w:sz="4" w:space="0"/>
              <w:left w:val="single" w:color="000000" w:sz="4" w:space="0"/>
              <w:bottom w:val="single" w:color="000000" w:sz="4" w:space="0"/>
              <w:right w:val="single" w:color="000000" w:sz="4" w:space="0"/>
            </w:tcBorders>
            <w:noWrap w:val="0"/>
            <w:vAlign w:val="bottom"/>
          </w:tcPr>
          <w:p w14:paraId="6004A073">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按照相关文件进行补贴</w:t>
            </w:r>
          </w:p>
        </w:tc>
        <w:tc>
          <w:tcPr>
            <w:tcW w:w="1285" w:type="dxa"/>
            <w:tcBorders>
              <w:top w:val="single" w:color="000000" w:sz="4" w:space="0"/>
              <w:left w:val="single" w:color="000000" w:sz="4" w:space="0"/>
              <w:bottom w:val="single" w:color="000000" w:sz="4" w:space="0"/>
              <w:right w:val="single" w:color="000000" w:sz="4" w:space="0"/>
            </w:tcBorders>
            <w:noWrap w:val="0"/>
            <w:vAlign w:val="bottom"/>
          </w:tcPr>
          <w:p w14:paraId="0708EB7E">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良</w:t>
            </w:r>
          </w:p>
        </w:tc>
        <w:tc>
          <w:tcPr>
            <w:tcW w:w="1345" w:type="dxa"/>
            <w:tcBorders>
              <w:top w:val="single" w:color="000000" w:sz="4" w:space="0"/>
              <w:left w:val="single" w:color="000000" w:sz="4" w:space="0"/>
              <w:bottom w:val="single" w:color="000000" w:sz="4" w:space="0"/>
              <w:right w:val="single" w:color="000000" w:sz="4" w:space="0"/>
            </w:tcBorders>
            <w:noWrap w:val="0"/>
            <w:vAlign w:val="bottom"/>
          </w:tcPr>
          <w:p w14:paraId="38C20CCF">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良</w:t>
            </w:r>
          </w:p>
        </w:tc>
      </w:tr>
      <w:tr w14:paraId="5CAD4A0D">
        <w:tblPrEx>
          <w:tblCellMar>
            <w:top w:w="0" w:type="dxa"/>
            <w:left w:w="108" w:type="dxa"/>
            <w:bottom w:w="0" w:type="dxa"/>
            <w:right w:w="108" w:type="dxa"/>
          </w:tblCellMar>
        </w:tblPrEx>
        <w:trPr>
          <w:trHeight w:val="562" w:hRule="atLeast"/>
        </w:trPr>
        <w:tc>
          <w:tcPr>
            <w:tcW w:w="1017" w:type="dxa"/>
            <w:vMerge w:val="continue"/>
            <w:tcBorders>
              <w:left w:val="single" w:color="000000" w:sz="4" w:space="0"/>
              <w:right w:val="single" w:color="000000" w:sz="4" w:space="0"/>
            </w:tcBorders>
            <w:noWrap w:val="0"/>
            <w:vAlign w:val="center"/>
          </w:tcPr>
          <w:p w14:paraId="6383F338">
            <w:pPr>
              <w:spacing w:line="320" w:lineRule="exact"/>
              <w:jc w:val="center"/>
              <w:rPr>
                <w:rFonts w:hint="eastAsia" w:ascii="仿宋" w:hAnsi="仿宋" w:eastAsia="仿宋" w:cs="仿宋"/>
                <w:color w:val="000000"/>
                <w:sz w:val="21"/>
                <w:szCs w:val="21"/>
              </w:rPr>
            </w:pPr>
          </w:p>
        </w:tc>
        <w:tc>
          <w:tcPr>
            <w:tcW w:w="1298" w:type="dxa"/>
            <w:vMerge w:val="continue"/>
            <w:tcBorders>
              <w:top w:val="single" w:color="000000" w:sz="4" w:space="0"/>
              <w:left w:val="single" w:color="000000" w:sz="4" w:space="0"/>
              <w:bottom w:val="single" w:color="000000" w:sz="4" w:space="0"/>
              <w:right w:val="single" w:color="000000" w:sz="4" w:space="0"/>
            </w:tcBorders>
            <w:noWrap w:val="0"/>
            <w:vAlign w:val="bottom"/>
          </w:tcPr>
          <w:p w14:paraId="1BECA512">
            <w:pPr>
              <w:spacing w:line="320" w:lineRule="exact"/>
              <w:jc w:val="center"/>
              <w:rPr>
                <w:rFonts w:hint="eastAsia" w:ascii="仿宋" w:hAnsi="仿宋" w:eastAsia="仿宋" w:cs="仿宋"/>
                <w:color w:val="000000"/>
                <w:sz w:val="21"/>
                <w:szCs w:val="21"/>
              </w:rPr>
            </w:pPr>
          </w:p>
        </w:tc>
        <w:tc>
          <w:tcPr>
            <w:tcW w:w="1880" w:type="dxa"/>
            <w:tcBorders>
              <w:top w:val="single" w:color="000000" w:sz="4" w:space="0"/>
              <w:left w:val="single" w:color="000000" w:sz="4" w:space="0"/>
              <w:bottom w:val="single" w:color="000000" w:sz="4" w:space="0"/>
              <w:right w:val="single" w:color="000000" w:sz="4" w:space="0"/>
            </w:tcBorders>
            <w:noWrap w:val="0"/>
            <w:vAlign w:val="bottom"/>
          </w:tcPr>
          <w:p w14:paraId="2A088854">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时效指标</w:t>
            </w:r>
          </w:p>
        </w:tc>
        <w:tc>
          <w:tcPr>
            <w:tcW w:w="2595" w:type="dxa"/>
            <w:tcBorders>
              <w:top w:val="single" w:color="000000" w:sz="4" w:space="0"/>
              <w:left w:val="single" w:color="000000" w:sz="4" w:space="0"/>
              <w:bottom w:val="single" w:color="000000" w:sz="4" w:space="0"/>
              <w:right w:val="single" w:color="000000" w:sz="4" w:space="0"/>
            </w:tcBorders>
            <w:noWrap w:val="0"/>
            <w:vAlign w:val="bottom"/>
          </w:tcPr>
          <w:p w14:paraId="34DF9631">
            <w:pPr>
              <w:widowControl/>
              <w:spacing w:line="320" w:lineRule="exact"/>
              <w:jc w:val="center"/>
              <w:textAlignment w:val="bottom"/>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全年</w:t>
            </w:r>
          </w:p>
        </w:tc>
        <w:tc>
          <w:tcPr>
            <w:tcW w:w="1285" w:type="dxa"/>
            <w:tcBorders>
              <w:top w:val="single" w:color="000000" w:sz="4" w:space="0"/>
              <w:left w:val="single" w:color="000000" w:sz="4" w:space="0"/>
              <w:bottom w:val="single" w:color="000000" w:sz="4" w:space="0"/>
              <w:right w:val="single" w:color="000000" w:sz="4" w:space="0"/>
            </w:tcBorders>
            <w:noWrap w:val="0"/>
            <w:vAlign w:val="bottom"/>
          </w:tcPr>
          <w:p w14:paraId="02E29F7B">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2022</w:t>
            </w:r>
          </w:p>
        </w:tc>
        <w:tc>
          <w:tcPr>
            <w:tcW w:w="1345" w:type="dxa"/>
            <w:tcBorders>
              <w:top w:val="single" w:color="000000" w:sz="4" w:space="0"/>
              <w:left w:val="single" w:color="000000" w:sz="4" w:space="0"/>
              <w:bottom w:val="single" w:color="000000" w:sz="4" w:space="0"/>
              <w:right w:val="single" w:color="000000" w:sz="4" w:space="0"/>
            </w:tcBorders>
            <w:noWrap w:val="0"/>
            <w:vAlign w:val="bottom"/>
          </w:tcPr>
          <w:p w14:paraId="02E0A4C7">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2022</w:t>
            </w:r>
          </w:p>
        </w:tc>
      </w:tr>
      <w:tr w14:paraId="1698B7EC">
        <w:tblPrEx>
          <w:tblCellMar>
            <w:top w:w="0" w:type="dxa"/>
            <w:left w:w="108" w:type="dxa"/>
            <w:bottom w:w="0" w:type="dxa"/>
            <w:right w:w="108" w:type="dxa"/>
          </w:tblCellMar>
        </w:tblPrEx>
        <w:trPr>
          <w:trHeight w:val="562" w:hRule="atLeast"/>
        </w:trPr>
        <w:tc>
          <w:tcPr>
            <w:tcW w:w="1017" w:type="dxa"/>
            <w:vMerge w:val="continue"/>
            <w:tcBorders>
              <w:left w:val="single" w:color="000000" w:sz="4" w:space="0"/>
              <w:right w:val="single" w:color="000000" w:sz="4" w:space="0"/>
            </w:tcBorders>
            <w:noWrap w:val="0"/>
            <w:vAlign w:val="center"/>
          </w:tcPr>
          <w:p w14:paraId="5C1341E1">
            <w:pPr>
              <w:spacing w:line="320" w:lineRule="exact"/>
              <w:jc w:val="center"/>
              <w:rPr>
                <w:rFonts w:hint="eastAsia" w:ascii="仿宋" w:hAnsi="仿宋" w:eastAsia="仿宋" w:cs="仿宋"/>
                <w:color w:val="000000"/>
                <w:sz w:val="21"/>
                <w:szCs w:val="21"/>
              </w:rPr>
            </w:pPr>
          </w:p>
        </w:tc>
        <w:tc>
          <w:tcPr>
            <w:tcW w:w="1298" w:type="dxa"/>
            <w:vMerge w:val="continue"/>
            <w:tcBorders>
              <w:top w:val="single" w:color="000000" w:sz="4" w:space="0"/>
              <w:left w:val="single" w:color="000000" w:sz="4" w:space="0"/>
              <w:bottom w:val="single" w:color="000000" w:sz="4" w:space="0"/>
              <w:right w:val="single" w:color="000000" w:sz="4" w:space="0"/>
            </w:tcBorders>
            <w:noWrap w:val="0"/>
            <w:vAlign w:val="bottom"/>
          </w:tcPr>
          <w:p w14:paraId="25BF3B06">
            <w:pPr>
              <w:spacing w:line="320" w:lineRule="exact"/>
              <w:jc w:val="center"/>
              <w:rPr>
                <w:rFonts w:hint="eastAsia" w:ascii="仿宋" w:hAnsi="仿宋" w:eastAsia="仿宋" w:cs="仿宋"/>
                <w:color w:val="000000"/>
                <w:sz w:val="21"/>
                <w:szCs w:val="21"/>
              </w:rPr>
            </w:pPr>
          </w:p>
        </w:tc>
        <w:tc>
          <w:tcPr>
            <w:tcW w:w="1880" w:type="dxa"/>
            <w:tcBorders>
              <w:top w:val="single" w:color="000000" w:sz="4" w:space="0"/>
              <w:left w:val="single" w:color="000000" w:sz="4" w:space="0"/>
              <w:bottom w:val="single" w:color="000000" w:sz="4" w:space="0"/>
              <w:right w:val="single" w:color="000000" w:sz="4" w:space="0"/>
            </w:tcBorders>
            <w:noWrap w:val="0"/>
            <w:vAlign w:val="bottom"/>
          </w:tcPr>
          <w:p w14:paraId="6135FBF6">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成本指标</w:t>
            </w:r>
          </w:p>
        </w:tc>
        <w:tc>
          <w:tcPr>
            <w:tcW w:w="2595" w:type="dxa"/>
            <w:tcBorders>
              <w:top w:val="single" w:color="000000" w:sz="4" w:space="0"/>
              <w:left w:val="single" w:color="000000" w:sz="4" w:space="0"/>
              <w:bottom w:val="single" w:color="000000" w:sz="4" w:space="0"/>
              <w:right w:val="single" w:color="000000" w:sz="4" w:space="0"/>
            </w:tcBorders>
            <w:noWrap w:val="0"/>
            <w:vAlign w:val="bottom"/>
          </w:tcPr>
          <w:p w14:paraId="1C94E4CC">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县级配套</w:t>
            </w:r>
          </w:p>
        </w:tc>
        <w:tc>
          <w:tcPr>
            <w:tcW w:w="1285" w:type="dxa"/>
            <w:tcBorders>
              <w:top w:val="single" w:color="000000" w:sz="4" w:space="0"/>
              <w:left w:val="single" w:color="000000" w:sz="4" w:space="0"/>
              <w:bottom w:val="single" w:color="000000" w:sz="4" w:space="0"/>
              <w:right w:val="single" w:color="000000" w:sz="4" w:space="0"/>
            </w:tcBorders>
            <w:noWrap w:val="0"/>
            <w:vAlign w:val="bottom"/>
          </w:tcPr>
          <w:p w14:paraId="5ABD09F4">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91.88</w:t>
            </w:r>
          </w:p>
        </w:tc>
        <w:tc>
          <w:tcPr>
            <w:tcW w:w="1345" w:type="dxa"/>
            <w:tcBorders>
              <w:top w:val="single" w:color="000000" w:sz="4" w:space="0"/>
              <w:left w:val="single" w:color="000000" w:sz="4" w:space="0"/>
              <w:bottom w:val="single" w:color="000000" w:sz="4" w:space="0"/>
              <w:right w:val="single" w:color="000000" w:sz="4" w:space="0"/>
            </w:tcBorders>
            <w:noWrap w:val="0"/>
            <w:vAlign w:val="bottom"/>
          </w:tcPr>
          <w:p w14:paraId="1E434F35">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91.88</w:t>
            </w:r>
          </w:p>
        </w:tc>
      </w:tr>
      <w:tr w14:paraId="3BE80525">
        <w:tblPrEx>
          <w:tblCellMar>
            <w:top w:w="0" w:type="dxa"/>
            <w:left w:w="108" w:type="dxa"/>
            <w:bottom w:w="0" w:type="dxa"/>
            <w:right w:w="108" w:type="dxa"/>
          </w:tblCellMar>
        </w:tblPrEx>
        <w:trPr>
          <w:trHeight w:val="562" w:hRule="atLeast"/>
        </w:trPr>
        <w:tc>
          <w:tcPr>
            <w:tcW w:w="1017" w:type="dxa"/>
            <w:vMerge w:val="continue"/>
            <w:tcBorders>
              <w:left w:val="single" w:color="000000" w:sz="4" w:space="0"/>
              <w:right w:val="single" w:color="000000" w:sz="4" w:space="0"/>
            </w:tcBorders>
            <w:noWrap w:val="0"/>
            <w:vAlign w:val="center"/>
          </w:tcPr>
          <w:p w14:paraId="714EA727">
            <w:pPr>
              <w:spacing w:line="320" w:lineRule="exact"/>
              <w:jc w:val="center"/>
              <w:rPr>
                <w:rFonts w:hint="eastAsia" w:ascii="仿宋" w:hAnsi="仿宋" w:eastAsia="仿宋" w:cs="仿宋"/>
                <w:color w:val="000000"/>
                <w:sz w:val="21"/>
                <w:szCs w:val="21"/>
              </w:rPr>
            </w:pPr>
          </w:p>
        </w:tc>
        <w:tc>
          <w:tcPr>
            <w:tcW w:w="12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7F59CC9">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效益</w:t>
            </w:r>
            <w:r>
              <w:rPr>
                <w:rFonts w:hint="eastAsia" w:ascii="仿宋" w:hAnsi="仿宋" w:eastAsia="仿宋" w:cs="仿宋"/>
                <w:color w:val="000000"/>
                <w:kern w:val="0"/>
                <w:sz w:val="21"/>
                <w:szCs w:val="21"/>
              </w:rPr>
              <w:br w:type="textWrapping"/>
            </w:r>
            <w:r>
              <w:rPr>
                <w:rFonts w:hint="eastAsia" w:ascii="仿宋" w:hAnsi="仿宋" w:eastAsia="仿宋" w:cs="仿宋"/>
                <w:color w:val="000000"/>
                <w:kern w:val="0"/>
                <w:sz w:val="21"/>
                <w:szCs w:val="21"/>
              </w:rPr>
              <w:t>指标</w:t>
            </w:r>
          </w:p>
        </w:tc>
        <w:tc>
          <w:tcPr>
            <w:tcW w:w="1880" w:type="dxa"/>
            <w:tcBorders>
              <w:top w:val="single" w:color="000000" w:sz="4" w:space="0"/>
              <w:left w:val="single" w:color="000000" w:sz="4" w:space="0"/>
              <w:bottom w:val="single" w:color="000000" w:sz="4" w:space="0"/>
              <w:right w:val="single" w:color="000000" w:sz="4" w:space="0"/>
            </w:tcBorders>
            <w:noWrap w:val="0"/>
            <w:vAlign w:val="bottom"/>
          </w:tcPr>
          <w:p w14:paraId="2BC694C8">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经济效益指标</w:t>
            </w:r>
          </w:p>
        </w:tc>
        <w:tc>
          <w:tcPr>
            <w:tcW w:w="2595" w:type="dxa"/>
            <w:tcBorders>
              <w:top w:val="single" w:color="000000" w:sz="4" w:space="0"/>
              <w:left w:val="single" w:color="000000" w:sz="4" w:space="0"/>
              <w:bottom w:val="single" w:color="000000" w:sz="4" w:space="0"/>
              <w:right w:val="single" w:color="000000" w:sz="4" w:space="0"/>
            </w:tcBorders>
            <w:noWrap w:val="0"/>
            <w:vAlign w:val="bottom"/>
          </w:tcPr>
          <w:p w14:paraId="153989BD">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无</w:t>
            </w:r>
          </w:p>
        </w:tc>
        <w:tc>
          <w:tcPr>
            <w:tcW w:w="1285" w:type="dxa"/>
            <w:tcBorders>
              <w:top w:val="single" w:color="000000" w:sz="4" w:space="0"/>
              <w:left w:val="single" w:color="000000" w:sz="4" w:space="0"/>
              <w:bottom w:val="single" w:color="000000" w:sz="4" w:space="0"/>
              <w:right w:val="single" w:color="000000" w:sz="4" w:space="0"/>
            </w:tcBorders>
            <w:noWrap w:val="0"/>
            <w:vAlign w:val="bottom"/>
          </w:tcPr>
          <w:p w14:paraId="02C9B5B2">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无</w:t>
            </w:r>
          </w:p>
        </w:tc>
        <w:tc>
          <w:tcPr>
            <w:tcW w:w="1345" w:type="dxa"/>
            <w:tcBorders>
              <w:top w:val="single" w:color="000000" w:sz="4" w:space="0"/>
              <w:left w:val="single" w:color="000000" w:sz="4" w:space="0"/>
              <w:bottom w:val="single" w:color="000000" w:sz="4" w:space="0"/>
              <w:right w:val="single" w:color="000000" w:sz="4" w:space="0"/>
            </w:tcBorders>
            <w:noWrap w:val="0"/>
            <w:vAlign w:val="bottom"/>
          </w:tcPr>
          <w:p w14:paraId="71332A87">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无</w:t>
            </w:r>
          </w:p>
        </w:tc>
      </w:tr>
      <w:tr w14:paraId="717D3BB7">
        <w:tblPrEx>
          <w:tblCellMar>
            <w:top w:w="0" w:type="dxa"/>
            <w:left w:w="108" w:type="dxa"/>
            <w:bottom w:w="0" w:type="dxa"/>
            <w:right w:w="108" w:type="dxa"/>
          </w:tblCellMar>
        </w:tblPrEx>
        <w:trPr>
          <w:trHeight w:val="562" w:hRule="atLeast"/>
        </w:trPr>
        <w:tc>
          <w:tcPr>
            <w:tcW w:w="1017" w:type="dxa"/>
            <w:vMerge w:val="continue"/>
            <w:tcBorders>
              <w:left w:val="single" w:color="000000" w:sz="4" w:space="0"/>
              <w:right w:val="single" w:color="000000" w:sz="4" w:space="0"/>
            </w:tcBorders>
            <w:noWrap w:val="0"/>
            <w:vAlign w:val="center"/>
          </w:tcPr>
          <w:p w14:paraId="3FD230AE">
            <w:pPr>
              <w:spacing w:line="320" w:lineRule="exact"/>
              <w:jc w:val="center"/>
              <w:rPr>
                <w:rFonts w:hint="eastAsia" w:ascii="仿宋" w:hAnsi="仿宋" w:eastAsia="仿宋" w:cs="仿宋"/>
                <w:color w:val="000000"/>
                <w:sz w:val="21"/>
                <w:szCs w:val="21"/>
              </w:rPr>
            </w:pPr>
          </w:p>
        </w:tc>
        <w:tc>
          <w:tcPr>
            <w:tcW w:w="1298" w:type="dxa"/>
            <w:vMerge w:val="continue"/>
            <w:tcBorders>
              <w:top w:val="single" w:color="000000" w:sz="4" w:space="0"/>
              <w:left w:val="single" w:color="000000" w:sz="4" w:space="0"/>
              <w:bottom w:val="single" w:color="000000" w:sz="4" w:space="0"/>
              <w:right w:val="single" w:color="000000" w:sz="4" w:space="0"/>
            </w:tcBorders>
            <w:noWrap w:val="0"/>
            <w:vAlign w:val="bottom"/>
          </w:tcPr>
          <w:p w14:paraId="577508C0">
            <w:pPr>
              <w:spacing w:line="320" w:lineRule="exact"/>
              <w:jc w:val="center"/>
              <w:rPr>
                <w:rFonts w:hint="eastAsia" w:ascii="仿宋" w:hAnsi="仿宋" w:eastAsia="仿宋" w:cs="仿宋"/>
                <w:color w:val="000000"/>
                <w:sz w:val="21"/>
                <w:szCs w:val="21"/>
              </w:rPr>
            </w:pPr>
          </w:p>
        </w:tc>
        <w:tc>
          <w:tcPr>
            <w:tcW w:w="1880" w:type="dxa"/>
            <w:tcBorders>
              <w:top w:val="single" w:color="000000" w:sz="4" w:space="0"/>
              <w:left w:val="single" w:color="000000" w:sz="4" w:space="0"/>
              <w:bottom w:val="single" w:color="000000" w:sz="4" w:space="0"/>
              <w:right w:val="single" w:color="000000" w:sz="4" w:space="0"/>
            </w:tcBorders>
            <w:noWrap w:val="0"/>
            <w:vAlign w:val="bottom"/>
          </w:tcPr>
          <w:p w14:paraId="68D42DBD">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社会效益指标</w:t>
            </w:r>
          </w:p>
        </w:tc>
        <w:tc>
          <w:tcPr>
            <w:tcW w:w="2595" w:type="dxa"/>
            <w:tcBorders>
              <w:top w:val="single" w:color="000000" w:sz="4" w:space="0"/>
              <w:left w:val="single" w:color="000000" w:sz="4" w:space="0"/>
              <w:bottom w:val="single" w:color="000000" w:sz="4" w:space="0"/>
              <w:right w:val="single" w:color="000000" w:sz="4" w:space="0"/>
            </w:tcBorders>
            <w:noWrap w:val="0"/>
            <w:vAlign w:val="bottom"/>
          </w:tcPr>
          <w:p w14:paraId="333BAF07">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保障残疾人的合法权益</w:t>
            </w:r>
          </w:p>
        </w:tc>
        <w:tc>
          <w:tcPr>
            <w:tcW w:w="1285" w:type="dxa"/>
            <w:tcBorders>
              <w:top w:val="single" w:color="000000" w:sz="4" w:space="0"/>
              <w:left w:val="single" w:color="000000" w:sz="4" w:space="0"/>
              <w:bottom w:val="single" w:color="000000" w:sz="4" w:space="0"/>
              <w:right w:val="single" w:color="000000" w:sz="4" w:space="0"/>
            </w:tcBorders>
            <w:noWrap w:val="0"/>
            <w:vAlign w:val="bottom"/>
          </w:tcPr>
          <w:p w14:paraId="3CC61E30">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90.00%</w:t>
            </w:r>
          </w:p>
        </w:tc>
        <w:tc>
          <w:tcPr>
            <w:tcW w:w="1345" w:type="dxa"/>
            <w:tcBorders>
              <w:top w:val="single" w:color="000000" w:sz="4" w:space="0"/>
              <w:left w:val="single" w:color="000000" w:sz="4" w:space="0"/>
              <w:bottom w:val="single" w:color="000000" w:sz="4" w:space="0"/>
              <w:right w:val="single" w:color="000000" w:sz="4" w:space="0"/>
            </w:tcBorders>
            <w:noWrap w:val="0"/>
            <w:vAlign w:val="bottom"/>
          </w:tcPr>
          <w:p w14:paraId="6D6A0F58">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90.00%</w:t>
            </w:r>
          </w:p>
        </w:tc>
      </w:tr>
      <w:tr w14:paraId="273B69A9">
        <w:tblPrEx>
          <w:tblCellMar>
            <w:top w:w="0" w:type="dxa"/>
            <w:left w:w="108" w:type="dxa"/>
            <w:bottom w:w="0" w:type="dxa"/>
            <w:right w:w="108" w:type="dxa"/>
          </w:tblCellMar>
        </w:tblPrEx>
        <w:trPr>
          <w:trHeight w:val="786" w:hRule="atLeast"/>
        </w:trPr>
        <w:tc>
          <w:tcPr>
            <w:tcW w:w="1017" w:type="dxa"/>
            <w:vMerge w:val="continue"/>
            <w:tcBorders>
              <w:left w:val="single" w:color="000000" w:sz="4" w:space="0"/>
              <w:right w:val="single" w:color="000000" w:sz="4" w:space="0"/>
            </w:tcBorders>
            <w:noWrap w:val="0"/>
            <w:vAlign w:val="center"/>
          </w:tcPr>
          <w:p w14:paraId="657EC8AB">
            <w:pPr>
              <w:spacing w:line="320" w:lineRule="exact"/>
              <w:jc w:val="center"/>
              <w:rPr>
                <w:rFonts w:hint="eastAsia" w:ascii="仿宋" w:hAnsi="仿宋" w:eastAsia="仿宋" w:cs="仿宋"/>
                <w:color w:val="000000"/>
                <w:sz w:val="21"/>
                <w:szCs w:val="21"/>
              </w:rPr>
            </w:pPr>
          </w:p>
        </w:tc>
        <w:tc>
          <w:tcPr>
            <w:tcW w:w="1298" w:type="dxa"/>
            <w:vMerge w:val="continue"/>
            <w:tcBorders>
              <w:top w:val="single" w:color="000000" w:sz="4" w:space="0"/>
              <w:left w:val="single" w:color="000000" w:sz="4" w:space="0"/>
              <w:bottom w:val="single" w:color="000000" w:sz="4" w:space="0"/>
              <w:right w:val="single" w:color="000000" w:sz="4" w:space="0"/>
            </w:tcBorders>
            <w:noWrap w:val="0"/>
            <w:vAlign w:val="bottom"/>
          </w:tcPr>
          <w:p w14:paraId="47847DD5">
            <w:pPr>
              <w:spacing w:line="320" w:lineRule="exact"/>
              <w:jc w:val="center"/>
              <w:rPr>
                <w:rFonts w:hint="eastAsia" w:ascii="仿宋" w:hAnsi="仿宋" w:eastAsia="仿宋" w:cs="仿宋"/>
                <w:color w:val="000000"/>
                <w:sz w:val="21"/>
                <w:szCs w:val="21"/>
              </w:rPr>
            </w:pPr>
          </w:p>
        </w:tc>
        <w:tc>
          <w:tcPr>
            <w:tcW w:w="1880" w:type="dxa"/>
            <w:tcBorders>
              <w:top w:val="single" w:color="000000" w:sz="4" w:space="0"/>
              <w:left w:val="single" w:color="000000" w:sz="4" w:space="0"/>
              <w:bottom w:val="single" w:color="000000" w:sz="4" w:space="0"/>
              <w:right w:val="single" w:color="000000" w:sz="4" w:space="0"/>
            </w:tcBorders>
            <w:noWrap w:val="0"/>
            <w:vAlign w:val="bottom"/>
          </w:tcPr>
          <w:p w14:paraId="08D09A9C">
            <w:pPr>
              <w:widowControl/>
              <w:spacing w:line="320" w:lineRule="exact"/>
              <w:ind w:left="393" w:leftChars="87" w:hanging="210" w:hangingChars="100"/>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生态效益指标</w:t>
            </w:r>
          </w:p>
        </w:tc>
        <w:tc>
          <w:tcPr>
            <w:tcW w:w="2595" w:type="dxa"/>
            <w:tcBorders>
              <w:top w:val="single" w:color="000000" w:sz="4" w:space="0"/>
              <w:left w:val="single" w:color="000000" w:sz="4" w:space="0"/>
              <w:bottom w:val="single" w:color="000000" w:sz="4" w:space="0"/>
              <w:right w:val="single" w:color="000000" w:sz="4" w:space="0"/>
            </w:tcBorders>
            <w:noWrap w:val="0"/>
            <w:vAlign w:val="bottom"/>
          </w:tcPr>
          <w:p w14:paraId="70028C24">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无</w:t>
            </w:r>
          </w:p>
        </w:tc>
        <w:tc>
          <w:tcPr>
            <w:tcW w:w="1285" w:type="dxa"/>
            <w:tcBorders>
              <w:top w:val="single" w:color="000000" w:sz="4" w:space="0"/>
              <w:left w:val="single" w:color="000000" w:sz="4" w:space="0"/>
              <w:bottom w:val="single" w:color="000000" w:sz="4" w:space="0"/>
              <w:right w:val="single" w:color="000000" w:sz="4" w:space="0"/>
            </w:tcBorders>
            <w:noWrap w:val="0"/>
            <w:vAlign w:val="bottom"/>
          </w:tcPr>
          <w:p w14:paraId="1D443634">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无</w:t>
            </w:r>
          </w:p>
        </w:tc>
        <w:tc>
          <w:tcPr>
            <w:tcW w:w="1345" w:type="dxa"/>
            <w:tcBorders>
              <w:top w:val="single" w:color="000000" w:sz="4" w:space="0"/>
              <w:left w:val="single" w:color="000000" w:sz="4" w:space="0"/>
              <w:bottom w:val="single" w:color="000000" w:sz="4" w:space="0"/>
              <w:right w:val="single" w:color="000000" w:sz="4" w:space="0"/>
            </w:tcBorders>
            <w:noWrap w:val="0"/>
            <w:vAlign w:val="bottom"/>
          </w:tcPr>
          <w:p w14:paraId="7F37F649">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无</w:t>
            </w:r>
          </w:p>
        </w:tc>
      </w:tr>
      <w:tr w14:paraId="62AB98CD">
        <w:tblPrEx>
          <w:tblCellMar>
            <w:top w:w="0" w:type="dxa"/>
            <w:left w:w="108" w:type="dxa"/>
            <w:bottom w:w="0" w:type="dxa"/>
            <w:right w:w="108" w:type="dxa"/>
          </w:tblCellMar>
        </w:tblPrEx>
        <w:trPr>
          <w:trHeight w:val="562" w:hRule="atLeast"/>
        </w:trPr>
        <w:tc>
          <w:tcPr>
            <w:tcW w:w="1017" w:type="dxa"/>
            <w:vMerge w:val="continue"/>
            <w:tcBorders>
              <w:left w:val="single" w:color="000000" w:sz="4" w:space="0"/>
              <w:right w:val="single" w:color="000000" w:sz="4" w:space="0"/>
            </w:tcBorders>
            <w:noWrap w:val="0"/>
            <w:vAlign w:val="center"/>
          </w:tcPr>
          <w:p w14:paraId="1C6B90F6">
            <w:pPr>
              <w:spacing w:line="320" w:lineRule="exact"/>
              <w:jc w:val="center"/>
              <w:rPr>
                <w:rFonts w:hint="eastAsia" w:ascii="仿宋" w:hAnsi="仿宋" w:eastAsia="仿宋" w:cs="仿宋"/>
                <w:color w:val="000000"/>
                <w:sz w:val="21"/>
                <w:szCs w:val="21"/>
              </w:rPr>
            </w:pPr>
          </w:p>
        </w:tc>
        <w:tc>
          <w:tcPr>
            <w:tcW w:w="1298" w:type="dxa"/>
            <w:vMerge w:val="continue"/>
            <w:tcBorders>
              <w:top w:val="single" w:color="000000" w:sz="4" w:space="0"/>
              <w:left w:val="single" w:color="000000" w:sz="4" w:space="0"/>
              <w:bottom w:val="single" w:color="000000" w:sz="4" w:space="0"/>
              <w:right w:val="single" w:color="000000" w:sz="4" w:space="0"/>
            </w:tcBorders>
            <w:noWrap w:val="0"/>
            <w:vAlign w:val="bottom"/>
          </w:tcPr>
          <w:p w14:paraId="633E5261">
            <w:pPr>
              <w:spacing w:line="320" w:lineRule="exact"/>
              <w:jc w:val="center"/>
              <w:rPr>
                <w:rFonts w:hint="eastAsia" w:ascii="仿宋" w:hAnsi="仿宋" w:eastAsia="仿宋" w:cs="仿宋"/>
                <w:color w:val="000000"/>
                <w:sz w:val="21"/>
                <w:szCs w:val="21"/>
              </w:rPr>
            </w:pPr>
          </w:p>
        </w:tc>
        <w:tc>
          <w:tcPr>
            <w:tcW w:w="1880" w:type="dxa"/>
            <w:tcBorders>
              <w:top w:val="single" w:color="000000" w:sz="4" w:space="0"/>
              <w:left w:val="single" w:color="000000" w:sz="4" w:space="0"/>
              <w:bottom w:val="single" w:color="000000" w:sz="4" w:space="0"/>
              <w:right w:val="single" w:color="000000" w:sz="4" w:space="0"/>
            </w:tcBorders>
            <w:noWrap w:val="0"/>
            <w:vAlign w:val="bottom"/>
          </w:tcPr>
          <w:p w14:paraId="39863D86">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可持续影响指标</w:t>
            </w:r>
          </w:p>
        </w:tc>
        <w:tc>
          <w:tcPr>
            <w:tcW w:w="2595" w:type="dxa"/>
            <w:tcBorders>
              <w:top w:val="single" w:color="000000" w:sz="4" w:space="0"/>
              <w:left w:val="single" w:color="000000" w:sz="4" w:space="0"/>
              <w:bottom w:val="single" w:color="000000" w:sz="4" w:space="0"/>
              <w:right w:val="single" w:color="000000" w:sz="4" w:space="0"/>
            </w:tcBorders>
            <w:noWrap w:val="0"/>
            <w:vAlign w:val="bottom"/>
          </w:tcPr>
          <w:p w14:paraId="515F02DE">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体现政府对残疾人的关爱</w:t>
            </w:r>
          </w:p>
        </w:tc>
        <w:tc>
          <w:tcPr>
            <w:tcW w:w="1285" w:type="dxa"/>
            <w:tcBorders>
              <w:top w:val="single" w:color="000000" w:sz="4" w:space="0"/>
              <w:left w:val="single" w:color="000000" w:sz="4" w:space="0"/>
              <w:bottom w:val="single" w:color="000000" w:sz="4" w:space="0"/>
              <w:right w:val="single" w:color="000000" w:sz="4" w:space="0"/>
            </w:tcBorders>
            <w:noWrap w:val="0"/>
            <w:vAlign w:val="bottom"/>
          </w:tcPr>
          <w:p w14:paraId="32A011CE">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90.00%</w:t>
            </w:r>
          </w:p>
        </w:tc>
        <w:tc>
          <w:tcPr>
            <w:tcW w:w="1345" w:type="dxa"/>
            <w:tcBorders>
              <w:top w:val="single" w:color="000000" w:sz="4" w:space="0"/>
              <w:left w:val="single" w:color="000000" w:sz="4" w:space="0"/>
              <w:bottom w:val="single" w:color="000000" w:sz="4" w:space="0"/>
              <w:right w:val="single" w:color="000000" w:sz="4" w:space="0"/>
            </w:tcBorders>
            <w:noWrap w:val="0"/>
            <w:vAlign w:val="bottom"/>
          </w:tcPr>
          <w:p w14:paraId="50ADA397">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90.00%</w:t>
            </w:r>
          </w:p>
        </w:tc>
      </w:tr>
      <w:tr w14:paraId="037BFB91">
        <w:tblPrEx>
          <w:tblCellMar>
            <w:top w:w="0" w:type="dxa"/>
            <w:left w:w="108" w:type="dxa"/>
            <w:bottom w:w="0" w:type="dxa"/>
            <w:right w:w="108" w:type="dxa"/>
          </w:tblCellMar>
        </w:tblPrEx>
        <w:trPr>
          <w:trHeight w:val="573" w:hRule="atLeast"/>
        </w:trPr>
        <w:tc>
          <w:tcPr>
            <w:tcW w:w="1017" w:type="dxa"/>
            <w:vMerge w:val="continue"/>
            <w:tcBorders>
              <w:left w:val="single" w:color="000000" w:sz="4" w:space="0"/>
              <w:bottom w:val="single" w:color="000000" w:sz="4" w:space="0"/>
              <w:right w:val="single" w:color="000000" w:sz="4" w:space="0"/>
            </w:tcBorders>
            <w:noWrap w:val="0"/>
            <w:vAlign w:val="center"/>
          </w:tcPr>
          <w:p w14:paraId="579BCD9A">
            <w:pPr>
              <w:spacing w:line="320" w:lineRule="exact"/>
              <w:jc w:val="center"/>
              <w:rPr>
                <w:rFonts w:hint="eastAsia" w:ascii="仿宋" w:hAnsi="仿宋" w:eastAsia="仿宋" w:cs="仿宋"/>
                <w:color w:val="000000"/>
                <w:sz w:val="21"/>
                <w:szCs w:val="21"/>
              </w:rPr>
            </w:pPr>
          </w:p>
        </w:tc>
        <w:tc>
          <w:tcPr>
            <w:tcW w:w="1298" w:type="dxa"/>
            <w:tcBorders>
              <w:top w:val="single" w:color="000000" w:sz="4" w:space="0"/>
              <w:left w:val="single" w:color="000000" w:sz="4" w:space="0"/>
              <w:bottom w:val="single" w:color="000000" w:sz="4" w:space="0"/>
              <w:right w:val="single" w:color="000000" w:sz="4" w:space="0"/>
            </w:tcBorders>
            <w:noWrap w:val="0"/>
            <w:vAlign w:val="bottom"/>
          </w:tcPr>
          <w:p w14:paraId="5236E783">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满意度指标</w:t>
            </w:r>
          </w:p>
        </w:tc>
        <w:tc>
          <w:tcPr>
            <w:tcW w:w="1880" w:type="dxa"/>
            <w:tcBorders>
              <w:top w:val="single" w:color="000000" w:sz="4" w:space="0"/>
              <w:left w:val="single" w:color="000000" w:sz="4" w:space="0"/>
              <w:bottom w:val="single" w:color="000000" w:sz="4" w:space="0"/>
              <w:right w:val="single" w:color="000000" w:sz="4" w:space="0"/>
            </w:tcBorders>
            <w:noWrap w:val="0"/>
            <w:vAlign w:val="bottom"/>
          </w:tcPr>
          <w:p w14:paraId="51B3B6E6">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满意度指标</w:t>
            </w:r>
          </w:p>
        </w:tc>
        <w:tc>
          <w:tcPr>
            <w:tcW w:w="2595" w:type="dxa"/>
            <w:tcBorders>
              <w:top w:val="single" w:color="000000" w:sz="4" w:space="0"/>
              <w:left w:val="single" w:color="000000" w:sz="4" w:space="0"/>
              <w:bottom w:val="single" w:color="000000" w:sz="4" w:space="0"/>
              <w:right w:val="single" w:color="000000" w:sz="4" w:space="0"/>
            </w:tcBorders>
            <w:noWrap w:val="0"/>
            <w:vAlign w:val="bottom"/>
          </w:tcPr>
          <w:p w14:paraId="2B2EFD82">
            <w:pPr>
              <w:widowControl/>
              <w:spacing w:line="320" w:lineRule="exact"/>
              <w:jc w:val="center"/>
              <w:textAlignment w:val="bottom"/>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残疾人及残疾人家属</w:t>
            </w:r>
            <w:r>
              <w:rPr>
                <w:rFonts w:hint="eastAsia" w:ascii="仿宋" w:hAnsi="仿宋" w:eastAsia="仿宋" w:cs="仿宋"/>
                <w:color w:val="000000"/>
                <w:sz w:val="21"/>
                <w:szCs w:val="21"/>
                <w:lang w:eastAsia="zh-CN"/>
              </w:rPr>
              <w:t>意度</w:t>
            </w:r>
          </w:p>
        </w:tc>
        <w:tc>
          <w:tcPr>
            <w:tcW w:w="1285" w:type="dxa"/>
            <w:tcBorders>
              <w:top w:val="single" w:color="000000" w:sz="4" w:space="0"/>
              <w:left w:val="single" w:color="000000" w:sz="4" w:space="0"/>
              <w:bottom w:val="single" w:color="000000" w:sz="4" w:space="0"/>
              <w:right w:val="single" w:color="000000" w:sz="4" w:space="0"/>
            </w:tcBorders>
            <w:noWrap w:val="0"/>
            <w:vAlign w:val="bottom"/>
          </w:tcPr>
          <w:p w14:paraId="08886E16">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95%</w:t>
            </w:r>
          </w:p>
        </w:tc>
        <w:tc>
          <w:tcPr>
            <w:tcW w:w="1345" w:type="dxa"/>
            <w:tcBorders>
              <w:top w:val="single" w:color="000000" w:sz="4" w:space="0"/>
              <w:left w:val="single" w:color="000000" w:sz="4" w:space="0"/>
              <w:bottom w:val="single" w:color="000000" w:sz="4" w:space="0"/>
              <w:right w:val="single" w:color="000000" w:sz="4" w:space="0"/>
            </w:tcBorders>
            <w:noWrap w:val="0"/>
            <w:vAlign w:val="bottom"/>
          </w:tcPr>
          <w:p w14:paraId="3A5CE3B2">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95%</w:t>
            </w:r>
          </w:p>
        </w:tc>
      </w:tr>
    </w:tbl>
    <w:p w14:paraId="726C9209">
      <w:pPr>
        <w:pStyle w:val="23"/>
        <w:rPr>
          <w:rFonts w:hint="eastAsia"/>
        </w:rPr>
      </w:pPr>
    </w:p>
    <w:p w14:paraId="6131ED46">
      <w:pPr>
        <w:spacing w:line="277" w:lineRule="auto"/>
        <w:rPr>
          <w:rFonts w:ascii="Arial"/>
          <w:sz w:val="21"/>
        </w:rPr>
      </w:pPr>
    </w:p>
    <w:p w14:paraId="774BBE86">
      <w:pPr>
        <w:widowControl/>
        <w:jc w:val="both"/>
        <w:textAlignment w:val="center"/>
        <w:rPr>
          <w:rFonts w:eastAsia="宋体"/>
          <w:b/>
          <w:color w:val="000000"/>
          <w:sz w:val="24"/>
          <w:szCs w:val="24"/>
        </w:rPr>
        <w:sectPr>
          <w:footerReference r:id="rId14" w:type="first"/>
          <w:headerReference r:id="rId12" w:type="default"/>
          <w:footerReference r:id="rId13" w:type="default"/>
          <w:pgSz w:w="11906" w:h="16838"/>
          <w:pgMar w:top="1440" w:right="1800" w:bottom="1440" w:left="1800" w:header="851" w:footer="992" w:gutter="0"/>
          <w:pgNumType w:fmt="decimal"/>
          <w:cols w:space="425" w:num="1"/>
          <w:docGrid w:type="lines" w:linePitch="312" w:charSpace="0"/>
        </w:sectPr>
      </w:pPr>
    </w:p>
    <w:tbl>
      <w:tblPr>
        <w:tblStyle w:val="18"/>
        <w:tblpPr w:leftFromText="180" w:rightFromText="180" w:vertAnchor="text" w:horzAnchor="page" w:tblpX="1256" w:tblpY="221"/>
        <w:tblOverlap w:val="never"/>
        <w:tblW w:w="9240" w:type="dxa"/>
        <w:tblInd w:w="0" w:type="dxa"/>
        <w:tblLayout w:type="fixed"/>
        <w:tblCellMar>
          <w:top w:w="0" w:type="dxa"/>
          <w:left w:w="108" w:type="dxa"/>
          <w:bottom w:w="0" w:type="dxa"/>
          <w:right w:w="108" w:type="dxa"/>
        </w:tblCellMar>
      </w:tblPr>
      <w:tblGrid>
        <w:gridCol w:w="1199"/>
        <w:gridCol w:w="790"/>
        <w:gridCol w:w="3102"/>
        <w:gridCol w:w="1747"/>
        <w:gridCol w:w="1129"/>
        <w:gridCol w:w="1273"/>
      </w:tblGrid>
      <w:tr w14:paraId="472871C0">
        <w:tblPrEx>
          <w:tblCellMar>
            <w:top w:w="0" w:type="dxa"/>
            <w:left w:w="108" w:type="dxa"/>
            <w:bottom w:w="0" w:type="dxa"/>
            <w:right w:w="108" w:type="dxa"/>
          </w:tblCellMar>
        </w:tblPrEx>
        <w:trPr>
          <w:trHeight w:val="1792" w:hRule="atLeast"/>
        </w:trPr>
        <w:tc>
          <w:tcPr>
            <w:tcW w:w="9240" w:type="dxa"/>
            <w:gridSpan w:val="6"/>
            <w:tcBorders>
              <w:top w:val="nil"/>
              <w:left w:val="nil"/>
              <w:bottom w:val="nil"/>
              <w:right w:val="nil"/>
            </w:tcBorders>
            <w:noWrap w:val="0"/>
            <w:vAlign w:val="center"/>
          </w:tcPr>
          <w:p w14:paraId="2551D942">
            <w:pPr>
              <w:pStyle w:val="23"/>
            </w:pPr>
          </w:p>
          <w:p w14:paraId="203A1909">
            <w:pPr>
              <w:widowControl/>
              <w:jc w:val="both"/>
              <w:textAlignment w:val="center"/>
              <w:rPr>
                <w:rFonts w:hint="eastAsia" w:eastAsia="宋体"/>
                <w:b/>
                <w:color w:val="000000"/>
                <w:sz w:val="24"/>
                <w:szCs w:val="24"/>
                <w:lang w:val="en-US" w:eastAsia="zh-CN"/>
              </w:rPr>
            </w:pPr>
          </w:p>
          <w:p w14:paraId="24650FAF">
            <w:pPr>
              <w:widowControl/>
              <w:ind w:firstLine="1928" w:firstLineChars="800"/>
              <w:jc w:val="both"/>
              <w:textAlignment w:val="center"/>
              <w:rPr>
                <w:rFonts w:hint="eastAsia" w:eastAsia="宋体"/>
                <w:b/>
                <w:color w:val="000000"/>
                <w:szCs w:val="32"/>
                <w:lang w:val="en-US" w:eastAsia="zh-CN"/>
              </w:rPr>
            </w:pPr>
            <w:r>
              <w:rPr>
                <w:rFonts w:hint="eastAsia" w:ascii="黑体" w:hAnsi="黑体" w:eastAsia="黑体" w:cs="黑体"/>
                <w:b/>
                <w:color w:val="000000"/>
                <w:sz w:val="24"/>
                <w:szCs w:val="24"/>
                <w:lang w:val="en-US" w:eastAsia="zh-CN"/>
              </w:rPr>
              <w:t>2022年度基本医疗保险补助</w:t>
            </w:r>
            <w:r>
              <w:rPr>
                <w:rFonts w:hint="eastAsia" w:ascii="黑体" w:hAnsi="黑体" w:eastAsia="黑体" w:cs="黑体"/>
                <w:b/>
                <w:color w:val="000000"/>
                <w:sz w:val="24"/>
                <w:szCs w:val="24"/>
              </w:rPr>
              <w:t>项目绩效目标自评</w:t>
            </w:r>
            <w:r>
              <w:rPr>
                <w:rFonts w:hint="eastAsia" w:ascii="黑体" w:hAnsi="黑体" w:eastAsia="黑体" w:cs="黑体"/>
                <w:b/>
                <w:color w:val="000000"/>
                <w:sz w:val="24"/>
                <w:szCs w:val="24"/>
                <w:lang w:val="en-US" w:eastAsia="zh-CN"/>
              </w:rPr>
              <w:t>表</w:t>
            </w:r>
          </w:p>
        </w:tc>
      </w:tr>
      <w:tr w14:paraId="186427A8">
        <w:tblPrEx>
          <w:tblCellMar>
            <w:top w:w="0" w:type="dxa"/>
            <w:left w:w="108" w:type="dxa"/>
            <w:bottom w:w="0" w:type="dxa"/>
            <w:right w:w="108" w:type="dxa"/>
          </w:tblCellMar>
        </w:tblPrEx>
        <w:trPr>
          <w:trHeight w:val="993" w:hRule="atLeast"/>
        </w:trPr>
        <w:tc>
          <w:tcPr>
            <w:tcW w:w="1989" w:type="dxa"/>
            <w:gridSpan w:val="2"/>
            <w:tcBorders>
              <w:top w:val="single" w:color="000000" w:sz="4" w:space="0"/>
              <w:left w:val="single" w:color="000000" w:sz="4" w:space="0"/>
              <w:bottom w:val="single" w:color="000000" w:sz="4" w:space="0"/>
              <w:right w:val="single" w:color="000000" w:sz="4" w:space="0"/>
            </w:tcBorders>
            <w:noWrap w:val="0"/>
            <w:vAlign w:val="center"/>
          </w:tcPr>
          <w:p w14:paraId="61B66D8E">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主管部门及代码</w:t>
            </w:r>
          </w:p>
        </w:tc>
        <w:tc>
          <w:tcPr>
            <w:tcW w:w="4849" w:type="dxa"/>
            <w:gridSpan w:val="2"/>
            <w:tcBorders>
              <w:top w:val="single" w:color="000000" w:sz="4" w:space="0"/>
              <w:left w:val="single" w:color="000000" w:sz="4" w:space="0"/>
              <w:bottom w:val="single" w:color="000000" w:sz="4" w:space="0"/>
              <w:right w:val="single" w:color="000000" w:sz="4" w:space="0"/>
            </w:tcBorders>
            <w:noWrap w:val="0"/>
            <w:vAlign w:val="center"/>
          </w:tcPr>
          <w:p w14:paraId="177BBB44">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eastAsia="zh-CN"/>
              </w:rPr>
              <w:t>盐边县</w:t>
            </w:r>
            <w:r>
              <w:rPr>
                <w:rFonts w:hint="eastAsia" w:ascii="仿宋" w:hAnsi="仿宋" w:eastAsia="仿宋" w:cs="仿宋"/>
                <w:color w:val="000000"/>
                <w:sz w:val="21"/>
                <w:szCs w:val="21"/>
                <w:lang w:val="en-US" w:eastAsia="zh-CN"/>
              </w:rPr>
              <w:t>残疾人联合会</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14:paraId="52FEA281">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实施单位</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666D1BDF">
            <w:pPr>
              <w:widowControl/>
              <w:spacing w:line="320" w:lineRule="exact"/>
              <w:jc w:val="center"/>
              <w:textAlignment w:val="center"/>
              <w:rPr>
                <w:rFonts w:hint="eastAsia" w:ascii="仿宋" w:hAnsi="仿宋" w:eastAsia="仿宋" w:cs="仿宋"/>
                <w:color w:val="000000"/>
                <w:sz w:val="21"/>
                <w:szCs w:val="21"/>
                <w:lang w:val="en-US"/>
              </w:rPr>
            </w:pPr>
            <w:r>
              <w:rPr>
                <w:rFonts w:hint="eastAsia" w:ascii="仿宋" w:hAnsi="仿宋" w:eastAsia="仿宋" w:cs="仿宋"/>
                <w:color w:val="000000"/>
                <w:sz w:val="21"/>
                <w:szCs w:val="21"/>
                <w:lang w:eastAsia="zh-CN"/>
              </w:rPr>
              <w:t>盐边县</w:t>
            </w:r>
            <w:r>
              <w:rPr>
                <w:rFonts w:hint="eastAsia" w:ascii="仿宋" w:hAnsi="仿宋" w:eastAsia="仿宋" w:cs="仿宋"/>
                <w:color w:val="000000"/>
                <w:sz w:val="21"/>
                <w:szCs w:val="21"/>
                <w:lang w:val="en-US" w:eastAsia="zh-CN"/>
              </w:rPr>
              <w:t>残疾人联合会</w:t>
            </w:r>
          </w:p>
        </w:tc>
      </w:tr>
      <w:tr w14:paraId="2EE09C0C">
        <w:tblPrEx>
          <w:tblCellMar>
            <w:top w:w="0" w:type="dxa"/>
            <w:left w:w="108" w:type="dxa"/>
            <w:bottom w:w="0" w:type="dxa"/>
            <w:right w:w="108" w:type="dxa"/>
          </w:tblCellMar>
        </w:tblPrEx>
        <w:trPr>
          <w:trHeight w:val="364" w:hRule="atLeast"/>
        </w:trPr>
        <w:tc>
          <w:tcPr>
            <w:tcW w:w="198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2128F6E">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val="en-US" w:eastAsia="zh-CN"/>
              </w:rPr>
              <w:t>基本医疗保险补助</w:t>
            </w:r>
            <w:r>
              <w:rPr>
                <w:rFonts w:hint="eastAsia" w:ascii="仿宋" w:hAnsi="仿宋" w:eastAsia="仿宋" w:cs="仿宋"/>
                <w:color w:val="000000"/>
                <w:kern w:val="0"/>
                <w:sz w:val="21"/>
                <w:szCs w:val="21"/>
              </w:rPr>
              <w:t>项目预算执行情况</w:t>
            </w:r>
            <w:r>
              <w:rPr>
                <w:rFonts w:hint="eastAsia" w:ascii="仿宋" w:hAnsi="仿宋" w:eastAsia="仿宋" w:cs="仿宋"/>
                <w:color w:val="000000"/>
                <w:kern w:val="0"/>
                <w:sz w:val="21"/>
                <w:szCs w:val="21"/>
              </w:rPr>
              <w:br w:type="textWrapping"/>
            </w:r>
            <w:r>
              <w:rPr>
                <w:rFonts w:hint="eastAsia" w:ascii="仿宋" w:hAnsi="仿宋" w:eastAsia="仿宋" w:cs="仿宋"/>
                <w:color w:val="000000"/>
                <w:kern w:val="0"/>
                <w:sz w:val="21"/>
                <w:szCs w:val="21"/>
              </w:rPr>
              <w:t>（万元）</w:t>
            </w:r>
          </w:p>
        </w:tc>
        <w:tc>
          <w:tcPr>
            <w:tcW w:w="3102" w:type="dxa"/>
            <w:tcBorders>
              <w:top w:val="single" w:color="000000" w:sz="4" w:space="0"/>
              <w:left w:val="single" w:color="000000" w:sz="4" w:space="0"/>
              <w:bottom w:val="single" w:color="000000" w:sz="4" w:space="0"/>
              <w:right w:val="single" w:color="000000" w:sz="4" w:space="0"/>
            </w:tcBorders>
            <w:noWrap w:val="0"/>
            <w:vAlign w:val="center"/>
          </w:tcPr>
          <w:p w14:paraId="691AE797">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预算数</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14:paraId="7D70E09B">
            <w:pPr>
              <w:widowControl/>
              <w:spacing w:line="320" w:lineRule="exact"/>
              <w:jc w:val="left"/>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288.10</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14:paraId="04798372">
            <w:pPr>
              <w:widowControl/>
              <w:spacing w:line="320" w:lineRule="exact"/>
              <w:jc w:val="both"/>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执行数</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F03B329">
            <w:pPr>
              <w:widowControl/>
              <w:spacing w:line="320" w:lineRule="exact"/>
              <w:jc w:val="left"/>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288.10</w:t>
            </w:r>
          </w:p>
        </w:tc>
      </w:tr>
      <w:tr w14:paraId="64D48D91">
        <w:tblPrEx>
          <w:tblCellMar>
            <w:top w:w="0" w:type="dxa"/>
            <w:left w:w="108" w:type="dxa"/>
            <w:bottom w:w="0" w:type="dxa"/>
            <w:right w:w="108" w:type="dxa"/>
          </w:tblCellMar>
        </w:tblPrEx>
        <w:trPr>
          <w:trHeight w:val="678" w:hRule="atLeast"/>
        </w:trPr>
        <w:tc>
          <w:tcPr>
            <w:tcW w:w="198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9CC5E9">
            <w:pPr>
              <w:spacing w:line="320" w:lineRule="exact"/>
              <w:jc w:val="center"/>
              <w:rPr>
                <w:rFonts w:hint="eastAsia" w:ascii="仿宋" w:hAnsi="仿宋" w:eastAsia="仿宋" w:cs="仿宋"/>
                <w:color w:val="000000"/>
                <w:sz w:val="21"/>
                <w:szCs w:val="21"/>
              </w:rPr>
            </w:pPr>
          </w:p>
        </w:tc>
        <w:tc>
          <w:tcPr>
            <w:tcW w:w="3102" w:type="dxa"/>
            <w:tcBorders>
              <w:top w:val="single" w:color="000000" w:sz="4" w:space="0"/>
              <w:left w:val="single" w:color="000000" w:sz="4" w:space="0"/>
              <w:bottom w:val="single" w:color="000000" w:sz="4" w:space="0"/>
              <w:right w:val="single" w:color="000000" w:sz="4" w:space="0"/>
            </w:tcBorders>
            <w:noWrap w:val="0"/>
            <w:vAlign w:val="center"/>
          </w:tcPr>
          <w:p w14:paraId="2749FB2C">
            <w:pPr>
              <w:widowControl/>
              <w:spacing w:line="320" w:lineRule="exact"/>
              <w:jc w:val="left"/>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其中：</w:t>
            </w:r>
          </w:p>
          <w:p w14:paraId="055A0EE8">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财政拨款</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14:paraId="43E8D48B">
            <w:pPr>
              <w:widowControl/>
              <w:spacing w:line="320" w:lineRule="exact"/>
              <w:jc w:val="left"/>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288.10</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14:paraId="2936813F">
            <w:pPr>
              <w:widowControl/>
              <w:spacing w:line="320" w:lineRule="exact"/>
              <w:jc w:val="left"/>
              <w:textAlignment w:val="center"/>
              <w:rPr>
                <w:rFonts w:hint="eastAsia" w:ascii="仿宋" w:hAnsi="仿宋" w:eastAsia="仿宋" w:cs="仿宋"/>
                <w:color w:val="000000"/>
                <w:kern w:val="0"/>
                <w:sz w:val="21"/>
                <w:szCs w:val="21"/>
                <w:lang w:eastAsia="zh-CN"/>
              </w:rPr>
            </w:pPr>
            <w:r>
              <w:rPr>
                <w:rFonts w:hint="eastAsia" w:ascii="仿宋" w:hAnsi="仿宋" w:eastAsia="仿宋" w:cs="仿宋"/>
                <w:color w:val="000000"/>
                <w:kern w:val="0"/>
                <w:sz w:val="21"/>
                <w:szCs w:val="21"/>
              </w:rPr>
              <w:t>其中</w:t>
            </w:r>
            <w:r>
              <w:rPr>
                <w:rFonts w:hint="eastAsia" w:ascii="仿宋" w:hAnsi="仿宋" w:eastAsia="仿宋" w:cs="仿宋"/>
                <w:color w:val="000000"/>
                <w:kern w:val="0"/>
                <w:sz w:val="21"/>
                <w:szCs w:val="21"/>
                <w:lang w:eastAsia="zh-CN"/>
              </w:rPr>
              <w:t>：</w:t>
            </w:r>
          </w:p>
          <w:p w14:paraId="422E7D45">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财政拨款</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1CF98B24">
            <w:pPr>
              <w:widowControl/>
              <w:spacing w:line="320" w:lineRule="exact"/>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288.10</w:t>
            </w:r>
          </w:p>
        </w:tc>
      </w:tr>
      <w:tr w14:paraId="7451B662">
        <w:tblPrEx>
          <w:tblCellMar>
            <w:top w:w="0" w:type="dxa"/>
            <w:left w:w="108" w:type="dxa"/>
            <w:bottom w:w="0" w:type="dxa"/>
            <w:right w:w="108" w:type="dxa"/>
          </w:tblCellMar>
        </w:tblPrEx>
        <w:trPr>
          <w:trHeight w:val="364" w:hRule="atLeast"/>
        </w:trPr>
        <w:tc>
          <w:tcPr>
            <w:tcW w:w="198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6992972">
            <w:pPr>
              <w:spacing w:line="320" w:lineRule="exact"/>
              <w:jc w:val="center"/>
              <w:rPr>
                <w:rFonts w:hint="eastAsia" w:ascii="仿宋" w:hAnsi="仿宋" w:eastAsia="仿宋" w:cs="仿宋"/>
                <w:color w:val="000000"/>
                <w:sz w:val="21"/>
                <w:szCs w:val="21"/>
              </w:rPr>
            </w:pPr>
          </w:p>
        </w:tc>
        <w:tc>
          <w:tcPr>
            <w:tcW w:w="3102" w:type="dxa"/>
            <w:tcBorders>
              <w:top w:val="single" w:color="000000" w:sz="4" w:space="0"/>
              <w:left w:val="single" w:color="000000" w:sz="4" w:space="0"/>
              <w:bottom w:val="single" w:color="000000" w:sz="4" w:space="0"/>
              <w:right w:val="single" w:color="000000" w:sz="4" w:space="0"/>
            </w:tcBorders>
            <w:noWrap w:val="0"/>
            <w:vAlign w:val="center"/>
          </w:tcPr>
          <w:p w14:paraId="1B0742C3">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其他资金</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14:paraId="1D3B30AB">
            <w:pPr>
              <w:widowControl/>
              <w:spacing w:line="320" w:lineRule="exact"/>
              <w:jc w:val="left"/>
              <w:textAlignment w:val="center"/>
              <w:rPr>
                <w:rFonts w:hint="eastAsia" w:ascii="仿宋" w:hAnsi="仿宋" w:eastAsia="仿宋" w:cs="仿宋"/>
                <w:color w:val="000000"/>
                <w:sz w:val="21"/>
                <w:szCs w:val="21"/>
              </w:rPr>
            </w:pPr>
          </w:p>
        </w:tc>
        <w:tc>
          <w:tcPr>
            <w:tcW w:w="1129" w:type="dxa"/>
            <w:tcBorders>
              <w:top w:val="single" w:color="000000" w:sz="4" w:space="0"/>
              <w:left w:val="single" w:color="000000" w:sz="4" w:space="0"/>
              <w:bottom w:val="single" w:color="000000" w:sz="4" w:space="0"/>
              <w:right w:val="single" w:color="000000" w:sz="4" w:space="0"/>
            </w:tcBorders>
            <w:noWrap w:val="0"/>
            <w:vAlign w:val="center"/>
          </w:tcPr>
          <w:p w14:paraId="53794D4F">
            <w:pPr>
              <w:widowControl/>
              <w:spacing w:line="320" w:lineRule="exact"/>
              <w:jc w:val="left"/>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其他资金</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238873DE">
            <w:pPr>
              <w:widowControl/>
              <w:spacing w:line="320" w:lineRule="exact"/>
              <w:jc w:val="center"/>
              <w:textAlignment w:val="center"/>
              <w:rPr>
                <w:rFonts w:hint="eastAsia" w:ascii="仿宋" w:hAnsi="仿宋" w:eastAsia="仿宋" w:cs="仿宋"/>
                <w:color w:val="000000"/>
                <w:sz w:val="21"/>
                <w:szCs w:val="21"/>
              </w:rPr>
            </w:pPr>
          </w:p>
        </w:tc>
      </w:tr>
      <w:tr w14:paraId="63D51034">
        <w:tblPrEx>
          <w:tblCellMar>
            <w:top w:w="0" w:type="dxa"/>
            <w:left w:w="108" w:type="dxa"/>
            <w:bottom w:w="0" w:type="dxa"/>
            <w:right w:w="108" w:type="dxa"/>
          </w:tblCellMar>
        </w:tblPrEx>
        <w:trPr>
          <w:trHeight w:val="364" w:hRule="atLeast"/>
        </w:trPr>
        <w:tc>
          <w:tcPr>
            <w:tcW w:w="1199" w:type="dxa"/>
            <w:vMerge w:val="restart"/>
            <w:tcBorders>
              <w:top w:val="single" w:color="000000" w:sz="4" w:space="0"/>
              <w:left w:val="single" w:color="000000" w:sz="4" w:space="0"/>
              <w:bottom w:val="single" w:color="000000" w:sz="4" w:space="0"/>
              <w:right w:val="single" w:color="000000" w:sz="4" w:space="0"/>
            </w:tcBorders>
            <w:noWrap w:val="0"/>
            <w:vAlign w:val="center"/>
          </w:tcPr>
          <w:p w14:paraId="4387270F">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年度总体目标完成情况</w:t>
            </w:r>
          </w:p>
        </w:tc>
        <w:tc>
          <w:tcPr>
            <w:tcW w:w="5639" w:type="dxa"/>
            <w:gridSpan w:val="3"/>
            <w:tcBorders>
              <w:top w:val="single" w:color="000000" w:sz="4" w:space="0"/>
              <w:left w:val="single" w:color="000000" w:sz="4" w:space="0"/>
              <w:bottom w:val="single" w:color="000000" w:sz="4" w:space="0"/>
              <w:right w:val="single" w:color="000000" w:sz="4" w:space="0"/>
            </w:tcBorders>
            <w:noWrap w:val="0"/>
            <w:vAlign w:val="center"/>
          </w:tcPr>
          <w:p w14:paraId="05793688">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预期目标</w:t>
            </w:r>
          </w:p>
        </w:tc>
        <w:tc>
          <w:tcPr>
            <w:tcW w:w="2402" w:type="dxa"/>
            <w:gridSpan w:val="2"/>
            <w:tcBorders>
              <w:top w:val="single" w:color="000000" w:sz="4" w:space="0"/>
              <w:left w:val="single" w:color="000000" w:sz="4" w:space="0"/>
              <w:bottom w:val="single" w:color="000000" w:sz="4" w:space="0"/>
              <w:right w:val="single" w:color="000000" w:sz="4" w:space="0"/>
            </w:tcBorders>
            <w:noWrap w:val="0"/>
            <w:vAlign w:val="center"/>
          </w:tcPr>
          <w:p w14:paraId="2D74C4B8">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目标实际完成情况</w:t>
            </w:r>
          </w:p>
        </w:tc>
      </w:tr>
      <w:tr w14:paraId="2444B5BA">
        <w:tblPrEx>
          <w:tblCellMar>
            <w:top w:w="0" w:type="dxa"/>
            <w:left w:w="108" w:type="dxa"/>
            <w:bottom w:w="0" w:type="dxa"/>
            <w:right w:w="108" w:type="dxa"/>
          </w:tblCellMar>
        </w:tblPrEx>
        <w:trPr>
          <w:trHeight w:val="678" w:hRule="atLeast"/>
        </w:trPr>
        <w:tc>
          <w:tcPr>
            <w:tcW w:w="119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1E1F43">
            <w:pPr>
              <w:spacing w:line="320" w:lineRule="exact"/>
              <w:jc w:val="center"/>
              <w:rPr>
                <w:rFonts w:hint="eastAsia" w:ascii="仿宋" w:hAnsi="仿宋" w:eastAsia="仿宋" w:cs="仿宋"/>
                <w:color w:val="000000"/>
                <w:sz w:val="21"/>
                <w:szCs w:val="21"/>
              </w:rPr>
            </w:pPr>
          </w:p>
        </w:tc>
        <w:tc>
          <w:tcPr>
            <w:tcW w:w="5639" w:type="dxa"/>
            <w:gridSpan w:val="3"/>
            <w:tcBorders>
              <w:top w:val="single" w:color="000000" w:sz="4" w:space="0"/>
              <w:left w:val="single" w:color="000000" w:sz="4" w:space="0"/>
              <w:bottom w:val="single" w:color="000000" w:sz="4" w:space="0"/>
              <w:right w:val="single" w:color="000000" w:sz="4" w:space="0"/>
            </w:tcBorders>
            <w:noWrap w:val="0"/>
            <w:vAlign w:val="top"/>
          </w:tcPr>
          <w:p w14:paraId="4F80A72C">
            <w:pPr>
              <w:widowControl/>
              <w:spacing w:line="320" w:lineRule="exact"/>
              <w:ind w:firstLine="420" w:firstLineChars="200"/>
              <w:jc w:val="left"/>
              <w:textAlignment w:val="top"/>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根据盐财资行</w:t>
            </w:r>
            <w:r>
              <w:rPr>
                <w:spacing w:val="-10"/>
                <w:sz w:val="21"/>
                <w:szCs w:val="21"/>
              </w:rPr>
              <w:t>〔2022〕</w:t>
            </w:r>
            <w:r>
              <w:rPr>
                <w:rFonts w:hint="eastAsia" w:ascii="仿宋" w:hAnsi="仿宋" w:eastAsia="仿宋" w:cs="仿宋"/>
                <w:color w:val="000000"/>
                <w:sz w:val="21"/>
                <w:szCs w:val="21"/>
              </w:rPr>
              <w:t>210号文件2022残疾人就业医疗保障金</w:t>
            </w:r>
            <w:r>
              <w:rPr>
                <w:rFonts w:hint="eastAsia" w:ascii="仿宋" w:hAnsi="仿宋" w:eastAsia="仿宋" w:cs="仿宋"/>
                <w:color w:val="000000"/>
                <w:sz w:val="21"/>
                <w:szCs w:val="21"/>
                <w:lang w:val="en-US" w:eastAsia="zh-CN"/>
              </w:rPr>
              <w:t>。</w:t>
            </w:r>
          </w:p>
        </w:tc>
        <w:tc>
          <w:tcPr>
            <w:tcW w:w="2402" w:type="dxa"/>
            <w:gridSpan w:val="2"/>
            <w:tcBorders>
              <w:top w:val="single" w:color="000000" w:sz="4" w:space="0"/>
              <w:left w:val="single" w:color="000000" w:sz="4" w:space="0"/>
              <w:bottom w:val="single" w:color="000000" w:sz="4" w:space="0"/>
              <w:right w:val="single" w:color="000000" w:sz="4" w:space="0"/>
            </w:tcBorders>
            <w:noWrap w:val="0"/>
            <w:vAlign w:val="top"/>
          </w:tcPr>
          <w:p w14:paraId="1CC3D71D">
            <w:pPr>
              <w:widowControl/>
              <w:spacing w:line="320" w:lineRule="exact"/>
              <w:ind w:firstLine="420" w:firstLineChars="200"/>
              <w:jc w:val="left"/>
              <w:textAlignment w:val="top"/>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已完成预期目标</w:t>
            </w:r>
          </w:p>
        </w:tc>
      </w:tr>
      <w:tr w14:paraId="64F3AFCE">
        <w:tblPrEx>
          <w:tblCellMar>
            <w:top w:w="0" w:type="dxa"/>
            <w:left w:w="108" w:type="dxa"/>
            <w:bottom w:w="0" w:type="dxa"/>
            <w:right w:w="108" w:type="dxa"/>
          </w:tblCellMar>
        </w:tblPrEx>
        <w:trPr>
          <w:trHeight w:val="678" w:hRule="atLeast"/>
        </w:trPr>
        <w:tc>
          <w:tcPr>
            <w:tcW w:w="1199" w:type="dxa"/>
            <w:vMerge w:val="restart"/>
            <w:tcBorders>
              <w:top w:val="single" w:color="000000" w:sz="4" w:space="0"/>
              <w:left w:val="single" w:color="000000" w:sz="4" w:space="0"/>
              <w:right w:val="single" w:color="000000" w:sz="4" w:space="0"/>
            </w:tcBorders>
            <w:noWrap w:val="0"/>
            <w:vAlign w:val="center"/>
          </w:tcPr>
          <w:p w14:paraId="47958834">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年度绩效指标完成情况</w:t>
            </w:r>
          </w:p>
        </w:tc>
        <w:tc>
          <w:tcPr>
            <w:tcW w:w="790" w:type="dxa"/>
            <w:tcBorders>
              <w:top w:val="single" w:color="000000" w:sz="4" w:space="0"/>
              <w:left w:val="nil"/>
              <w:bottom w:val="single" w:color="000000" w:sz="4" w:space="0"/>
              <w:right w:val="single" w:color="000000" w:sz="4" w:space="0"/>
            </w:tcBorders>
            <w:noWrap w:val="0"/>
            <w:vAlign w:val="center"/>
          </w:tcPr>
          <w:p w14:paraId="76A5D911">
            <w:pPr>
              <w:widowControl/>
              <w:spacing w:line="320" w:lineRule="exact"/>
              <w:jc w:val="center"/>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一级</w:t>
            </w:r>
          </w:p>
          <w:p w14:paraId="7F1F7857">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3102" w:type="dxa"/>
            <w:tcBorders>
              <w:top w:val="single" w:color="000000" w:sz="4" w:space="0"/>
              <w:left w:val="single" w:color="000000" w:sz="4" w:space="0"/>
              <w:bottom w:val="single" w:color="000000" w:sz="4" w:space="0"/>
              <w:right w:val="single" w:color="000000" w:sz="4" w:space="0"/>
            </w:tcBorders>
            <w:noWrap w:val="0"/>
            <w:vAlign w:val="center"/>
          </w:tcPr>
          <w:p w14:paraId="27D11312">
            <w:pPr>
              <w:widowControl/>
              <w:spacing w:line="320" w:lineRule="exact"/>
              <w:jc w:val="center"/>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二级</w:t>
            </w:r>
          </w:p>
          <w:p w14:paraId="1E44F247">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14:paraId="3754C39A">
            <w:pPr>
              <w:widowControl/>
              <w:spacing w:line="320" w:lineRule="exact"/>
              <w:jc w:val="center"/>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三级</w:t>
            </w:r>
          </w:p>
          <w:p w14:paraId="59FB001A">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14:paraId="125251D5">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预期指标值</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0EBF9A4">
            <w:pPr>
              <w:widowControl/>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实际完成指标值</w:t>
            </w:r>
          </w:p>
        </w:tc>
      </w:tr>
      <w:tr w14:paraId="5C81E09A">
        <w:tblPrEx>
          <w:tblCellMar>
            <w:top w:w="0" w:type="dxa"/>
            <w:left w:w="108" w:type="dxa"/>
            <w:bottom w:w="0" w:type="dxa"/>
            <w:right w:w="108" w:type="dxa"/>
          </w:tblCellMar>
        </w:tblPrEx>
        <w:trPr>
          <w:trHeight w:val="368" w:hRule="atLeast"/>
        </w:trPr>
        <w:tc>
          <w:tcPr>
            <w:tcW w:w="1199" w:type="dxa"/>
            <w:vMerge w:val="continue"/>
            <w:tcBorders>
              <w:left w:val="single" w:color="000000" w:sz="4" w:space="0"/>
              <w:right w:val="single" w:color="000000" w:sz="4" w:space="0"/>
            </w:tcBorders>
            <w:noWrap w:val="0"/>
            <w:vAlign w:val="center"/>
          </w:tcPr>
          <w:p w14:paraId="0A2F111F">
            <w:pPr>
              <w:spacing w:line="320" w:lineRule="exact"/>
              <w:jc w:val="center"/>
              <w:rPr>
                <w:rFonts w:hint="eastAsia" w:ascii="仿宋" w:hAnsi="仿宋" w:eastAsia="仿宋" w:cs="仿宋"/>
                <w:color w:val="000000"/>
                <w:sz w:val="21"/>
                <w:szCs w:val="21"/>
              </w:rPr>
            </w:pPr>
          </w:p>
        </w:tc>
        <w:tc>
          <w:tcPr>
            <w:tcW w:w="790" w:type="dxa"/>
            <w:vMerge w:val="restart"/>
            <w:tcBorders>
              <w:top w:val="single" w:color="000000" w:sz="4" w:space="0"/>
              <w:left w:val="single" w:color="000000" w:sz="4" w:space="0"/>
              <w:bottom w:val="single" w:color="000000" w:sz="4" w:space="0"/>
              <w:right w:val="single" w:color="000000" w:sz="4" w:space="0"/>
            </w:tcBorders>
            <w:noWrap w:val="0"/>
            <w:vAlign w:val="center"/>
          </w:tcPr>
          <w:p w14:paraId="140C4CE0">
            <w:pPr>
              <w:widowControl/>
              <w:spacing w:line="320" w:lineRule="exact"/>
              <w:jc w:val="center"/>
              <w:textAlignment w:val="bottom"/>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完成</w:t>
            </w:r>
          </w:p>
          <w:p w14:paraId="07E7F618">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指标</w:t>
            </w:r>
          </w:p>
        </w:tc>
        <w:tc>
          <w:tcPr>
            <w:tcW w:w="3102" w:type="dxa"/>
            <w:tcBorders>
              <w:top w:val="single" w:color="000000" w:sz="4" w:space="0"/>
              <w:left w:val="single" w:color="000000" w:sz="4" w:space="0"/>
              <w:bottom w:val="single" w:color="000000" w:sz="4" w:space="0"/>
              <w:right w:val="single" w:color="000000" w:sz="4" w:space="0"/>
            </w:tcBorders>
            <w:noWrap w:val="0"/>
            <w:vAlign w:val="bottom"/>
          </w:tcPr>
          <w:p w14:paraId="653DE0E8">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数量指标</w:t>
            </w:r>
          </w:p>
        </w:tc>
        <w:tc>
          <w:tcPr>
            <w:tcW w:w="1747" w:type="dxa"/>
            <w:tcBorders>
              <w:top w:val="single" w:color="000000" w:sz="4" w:space="0"/>
              <w:left w:val="single" w:color="000000" w:sz="4" w:space="0"/>
              <w:bottom w:val="single" w:color="000000" w:sz="4" w:space="0"/>
              <w:right w:val="single" w:color="000000" w:sz="4" w:space="0"/>
            </w:tcBorders>
            <w:noWrap w:val="0"/>
            <w:vAlign w:val="bottom"/>
          </w:tcPr>
          <w:p w14:paraId="18882BE9">
            <w:pPr>
              <w:widowControl/>
              <w:spacing w:line="320" w:lineRule="exact"/>
              <w:jc w:val="both"/>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7409人</w:t>
            </w:r>
          </w:p>
        </w:tc>
        <w:tc>
          <w:tcPr>
            <w:tcW w:w="1129" w:type="dxa"/>
            <w:tcBorders>
              <w:top w:val="single" w:color="000000" w:sz="4" w:space="0"/>
              <w:left w:val="single" w:color="000000" w:sz="4" w:space="0"/>
              <w:bottom w:val="single" w:color="000000" w:sz="4" w:space="0"/>
              <w:right w:val="single" w:color="000000" w:sz="4" w:space="0"/>
            </w:tcBorders>
            <w:noWrap w:val="0"/>
            <w:vAlign w:val="bottom"/>
          </w:tcPr>
          <w:p w14:paraId="0B9951AC">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7409</w:t>
            </w:r>
          </w:p>
        </w:tc>
        <w:tc>
          <w:tcPr>
            <w:tcW w:w="1273" w:type="dxa"/>
            <w:tcBorders>
              <w:top w:val="single" w:color="000000" w:sz="4" w:space="0"/>
              <w:left w:val="single" w:color="000000" w:sz="4" w:space="0"/>
              <w:bottom w:val="single" w:color="000000" w:sz="4" w:space="0"/>
              <w:right w:val="single" w:color="000000" w:sz="4" w:space="0"/>
            </w:tcBorders>
            <w:noWrap w:val="0"/>
            <w:vAlign w:val="bottom"/>
          </w:tcPr>
          <w:p w14:paraId="74A4B550">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7409</w:t>
            </w:r>
          </w:p>
        </w:tc>
      </w:tr>
      <w:tr w14:paraId="73BC619B">
        <w:tblPrEx>
          <w:tblCellMar>
            <w:top w:w="0" w:type="dxa"/>
            <w:left w:w="108" w:type="dxa"/>
            <w:bottom w:w="0" w:type="dxa"/>
            <w:right w:w="108" w:type="dxa"/>
          </w:tblCellMar>
        </w:tblPrEx>
        <w:trPr>
          <w:trHeight w:val="932" w:hRule="atLeast"/>
        </w:trPr>
        <w:tc>
          <w:tcPr>
            <w:tcW w:w="1199" w:type="dxa"/>
            <w:vMerge w:val="continue"/>
            <w:tcBorders>
              <w:left w:val="single" w:color="000000" w:sz="4" w:space="0"/>
              <w:right w:val="single" w:color="000000" w:sz="4" w:space="0"/>
            </w:tcBorders>
            <w:noWrap w:val="0"/>
            <w:vAlign w:val="center"/>
          </w:tcPr>
          <w:p w14:paraId="3C0A1356">
            <w:pPr>
              <w:spacing w:line="320" w:lineRule="exact"/>
              <w:jc w:val="center"/>
              <w:rPr>
                <w:rFonts w:hint="eastAsia" w:ascii="仿宋" w:hAnsi="仿宋" w:eastAsia="仿宋" w:cs="仿宋"/>
                <w:color w:val="000000"/>
                <w:sz w:val="21"/>
                <w:szCs w:val="21"/>
              </w:rPr>
            </w:pPr>
          </w:p>
        </w:tc>
        <w:tc>
          <w:tcPr>
            <w:tcW w:w="790" w:type="dxa"/>
            <w:vMerge w:val="continue"/>
            <w:tcBorders>
              <w:top w:val="single" w:color="000000" w:sz="4" w:space="0"/>
              <w:left w:val="single" w:color="000000" w:sz="4" w:space="0"/>
              <w:bottom w:val="single" w:color="000000" w:sz="4" w:space="0"/>
              <w:right w:val="single" w:color="000000" w:sz="4" w:space="0"/>
            </w:tcBorders>
            <w:noWrap w:val="0"/>
            <w:vAlign w:val="bottom"/>
          </w:tcPr>
          <w:p w14:paraId="2F0A3095">
            <w:pPr>
              <w:spacing w:line="320" w:lineRule="exact"/>
              <w:jc w:val="center"/>
              <w:rPr>
                <w:rFonts w:hint="eastAsia" w:ascii="仿宋" w:hAnsi="仿宋" w:eastAsia="仿宋" w:cs="仿宋"/>
                <w:color w:val="000000"/>
                <w:sz w:val="21"/>
                <w:szCs w:val="21"/>
              </w:rPr>
            </w:pPr>
          </w:p>
        </w:tc>
        <w:tc>
          <w:tcPr>
            <w:tcW w:w="3102" w:type="dxa"/>
            <w:tcBorders>
              <w:top w:val="single" w:color="000000" w:sz="4" w:space="0"/>
              <w:left w:val="single" w:color="000000" w:sz="4" w:space="0"/>
              <w:bottom w:val="single" w:color="000000" w:sz="4" w:space="0"/>
              <w:right w:val="single" w:color="000000" w:sz="4" w:space="0"/>
            </w:tcBorders>
            <w:noWrap w:val="0"/>
            <w:vAlign w:val="bottom"/>
          </w:tcPr>
          <w:p w14:paraId="5EF110EB">
            <w:pPr>
              <w:widowControl/>
              <w:spacing w:line="320" w:lineRule="exact"/>
              <w:ind w:firstLine="1050" w:firstLineChars="500"/>
              <w:jc w:val="both"/>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质量指标</w:t>
            </w:r>
          </w:p>
        </w:tc>
        <w:tc>
          <w:tcPr>
            <w:tcW w:w="1747" w:type="dxa"/>
            <w:tcBorders>
              <w:top w:val="single" w:color="000000" w:sz="4" w:space="0"/>
              <w:left w:val="single" w:color="000000" w:sz="4" w:space="0"/>
              <w:bottom w:val="single" w:color="000000" w:sz="4" w:space="0"/>
              <w:right w:val="single" w:color="000000" w:sz="4" w:space="0"/>
            </w:tcBorders>
            <w:noWrap w:val="0"/>
            <w:vAlign w:val="bottom"/>
          </w:tcPr>
          <w:p w14:paraId="59AD0254">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按照相关文件进行补贴</w:t>
            </w:r>
          </w:p>
        </w:tc>
        <w:tc>
          <w:tcPr>
            <w:tcW w:w="1129" w:type="dxa"/>
            <w:tcBorders>
              <w:top w:val="single" w:color="000000" w:sz="4" w:space="0"/>
              <w:left w:val="single" w:color="000000" w:sz="4" w:space="0"/>
              <w:bottom w:val="single" w:color="000000" w:sz="4" w:space="0"/>
              <w:right w:val="single" w:color="000000" w:sz="4" w:space="0"/>
            </w:tcBorders>
            <w:noWrap w:val="0"/>
            <w:vAlign w:val="bottom"/>
          </w:tcPr>
          <w:p w14:paraId="547612E3">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良</w:t>
            </w:r>
          </w:p>
        </w:tc>
        <w:tc>
          <w:tcPr>
            <w:tcW w:w="1273" w:type="dxa"/>
            <w:tcBorders>
              <w:top w:val="single" w:color="000000" w:sz="4" w:space="0"/>
              <w:left w:val="single" w:color="000000" w:sz="4" w:space="0"/>
              <w:bottom w:val="single" w:color="000000" w:sz="4" w:space="0"/>
              <w:right w:val="single" w:color="000000" w:sz="4" w:space="0"/>
            </w:tcBorders>
            <w:noWrap w:val="0"/>
            <w:vAlign w:val="bottom"/>
          </w:tcPr>
          <w:p w14:paraId="639184D3">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良</w:t>
            </w:r>
          </w:p>
        </w:tc>
      </w:tr>
      <w:tr w14:paraId="44282793">
        <w:tblPrEx>
          <w:tblCellMar>
            <w:top w:w="0" w:type="dxa"/>
            <w:left w:w="108" w:type="dxa"/>
            <w:bottom w:w="0" w:type="dxa"/>
            <w:right w:w="108" w:type="dxa"/>
          </w:tblCellMar>
        </w:tblPrEx>
        <w:trPr>
          <w:trHeight w:val="368" w:hRule="atLeast"/>
        </w:trPr>
        <w:tc>
          <w:tcPr>
            <w:tcW w:w="1199" w:type="dxa"/>
            <w:vMerge w:val="continue"/>
            <w:tcBorders>
              <w:left w:val="single" w:color="000000" w:sz="4" w:space="0"/>
              <w:right w:val="single" w:color="000000" w:sz="4" w:space="0"/>
            </w:tcBorders>
            <w:noWrap w:val="0"/>
            <w:vAlign w:val="center"/>
          </w:tcPr>
          <w:p w14:paraId="23DCC4E9">
            <w:pPr>
              <w:spacing w:line="320" w:lineRule="exact"/>
              <w:jc w:val="center"/>
              <w:rPr>
                <w:rFonts w:hint="eastAsia" w:ascii="仿宋" w:hAnsi="仿宋" w:eastAsia="仿宋" w:cs="仿宋"/>
                <w:color w:val="000000"/>
                <w:sz w:val="21"/>
                <w:szCs w:val="21"/>
              </w:rPr>
            </w:pPr>
          </w:p>
        </w:tc>
        <w:tc>
          <w:tcPr>
            <w:tcW w:w="790" w:type="dxa"/>
            <w:vMerge w:val="continue"/>
            <w:tcBorders>
              <w:top w:val="single" w:color="000000" w:sz="4" w:space="0"/>
              <w:left w:val="single" w:color="000000" w:sz="4" w:space="0"/>
              <w:bottom w:val="single" w:color="000000" w:sz="4" w:space="0"/>
              <w:right w:val="single" w:color="000000" w:sz="4" w:space="0"/>
            </w:tcBorders>
            <w:noWrap w:val="0"/>
            <w:vAlign w:val="bottom"/>
          </w:tcPr>
          <w:p w14:paraId="18051EE9">
            <w:pPr>
              <w:spacing w:line="320" w:lineRule="exact"/>
              <w:jc w:val="center"/>
              <w:rPr>
                <w:rFonts w:hint="eastAsia" w:ascii="仿宋" w:hAnsi="仿宋" w:eastAsia="仿宋" w:cs="仿宋"/>
                <w:color w:val="000000"/>
                <w:sz w:val="21"/>
                <w:szCs w:val="21"/>
              </w:rPr>
            </w:pPr>
          </w:p>
        </w:tc>
        <w:tc>
          <w:tcPr>
            <w:tcW w:w="3102" w:type="dxa"/>
            <w:tcBorders>
              <w:top w:val="single" w:color="000000" w:sz="4" w:space="0"/>
              <w:left w:val="single" w:color="000000" w:sz="4" w:space="0"/>
              <w:bottom w:val="single" w:color="000000" w:sz="4" w:space="0"/>
              <w:right w:val="single" w:color="000000" w:sz="4" w:space="0"/>
            </w:tcBorders>
            <w:noWrap w:val="0"/>
            <w:vAlign w:val="bottom"/>
          </w:tcPr>
          <w:p w14:paraId="4A5057C6">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时效指标</w:t>
            </w:r>
          </w:p>
        </w:tc>
        <w:tc>
          <w:tcPr>
            <w:tcW w:w="1747" w:type="dxa"/>
            <w:tcBorders>
              <w:top w:val="single" w:color="000000" w:sz="4" w:space="0"/>
              <w:left w:val="single" w:color="000000" w:sz="4" w:space="0"/>
              <w:bottom w:val="single" w:color="000000" w:sz="4" w:space="0"/>
              <w:right w:val="single" w:color="000000" w:sz="4" w:space="0"/>
            </w:tcBorders>
            <w:noWrap w:val="0"/>
            <w:vAlign w:val="bottom"/>
          </w:tcPr>
          <w:p w14:paraId="46C7146A">
            <w:pPr>
              <w:widowControl/>
              <w:spacing w:line="320" w:lineRule="exact"/>
              <w:jc w:val="center"/>
              <w:textAlignment w:val="bottom"/>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全年</w:t>
            </w:r>
          </w:p>
        </w:tc>
        <w:tc>
          <w:tcPr>
            <w:tcW w:w="1129" w:type="dxa"/>
            <w:tcBorders>
              <w:top w:val="single" w:color="000000" w:sz="4" w:space="0"/>
              <w:left w:val="single" w:color="000000" w:sz="4" w:space="0"/>
              <w:bottom w:val="single" w:color="000000" w:sz="4" w:space="0"/>
              <w:right w:val="single" w:color="000000" w:sz="4" w:space="0"/>
            </w:tcBorders>
            <w:noWrap w:val="0"/>
            <w:vAlign w:val="bottom"/>
          </w:tcPr>
          <w:p w14:paraId="5E494565">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2022</w:t>
            </w:r>
          </w:p>
        </w:tc>
        <w:tc>
          <w:tcPr>
            <w:tcW w:w="1273" w:type="dxa"/>
            <w:tcBorders>
              <w:top w:val="single" w:color="000000" w:sz="4" w:space="0"/>
              <w:left w:val="single" w:color="000000" w:sz="4" w:space="0"/>
              <w:bottom w:val="single" w:color="000000" w:sz="4" w:space="0"/>
              <w:right w:val="single" w:color="000000" w:sz="4" w:space="0"/>
            </w:tcBorders>
            <w:noWrap w:val="0"/>
            <w:vAlign w:val="bottom"/>
          </w:tcPr>
          <w:p w14:paraId="75DDFEC2">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2022</w:t>
            </w:r>
          </w:p>
        </w:tc>
      </w:tr>
      <w:tr w14:paraId="57A65D38">
        <w:tblPrEx>
          <w:tblCellMar>
            <w:top w:w="0" w:type="dxa"/>
            <w:left w:w="108" w:type="dxa"/>
            <w:bottom w:w="0" w:type="dxa"/>
            <w:right w:w="108" w:type="dxa"/>
          </w:tblCellMar>
        </w:tblPrEx>
        <w:trPr>
          <w:trHeight w:val="364" w:hRule="atLeast"/>
        </w:trPr>
        <w:tc>
          <w:tcPr>
            <w:tcW w:w="1199" w:type="dxa"/>
            <w:vMerge w:val="continue"/>
            <w:tcBorders>
              <w:left w:val="single" w:color="000000" w:sz="4" w:space="0"/>
              <w:right w:val="single" w:color="000000" w:sz="4" w:space="0"/>
            </w:tcBorders>
            <w:noWrap w:val="0"/>
            <w:vAlign w:val="center"/>
          </w:tcPr>
          <w:p w14:paraId="0A363A0D">
            <w:pPr>
              <w:spacing w:line="320" w:lineRule="exact"/>
              <w:jc w:val="center"/>
              <w:rPr>
                <w:rFonts w:hint="eastAsia" w:ascii="仿宋" w:hAnsi="仿宋" w:eastAsia="仿宋" w:cs="仿宋"/>
                <w:color w:val="000000"/>
                <w:sz w:val="21"/>
                <w:szCs w:val="21"/>
              </w:rPr>
            </w:pPr>
          </w:p>
        </w:tc>
        <w:tc>
          <w:tcPr>
            <w:tcW w:w="790" w:type="dxa"/>
            <w:vMerge w:val="continue"/>
            <w:tcBorders>
              <w:top w:val="single" w:color="000000" w:sz="4" w:space="0"/>
              <w:left w:val="single" w:color="000000" w:sz="4" w:space="0"/>
              <w:bottom w:val="single" w:color="000000" w:sz="4" w:space="0"/>
              <w:right w:val="single" w:color="000000" w:sz="4" w:space="0"/>
            </w:tcBorders>
            <w:noWrap w:val="0"/>
            <w:vAlign w:val="bottom"/>
          </w:tcPr>
          <w:p w14:paraId="1E606301">
            <w:pPr>
              <w:spacing w:line="320" w:lineRule="exact"/>
              <w:jc w:val="center"/>
              <w:rPr>
                <w:rFonts w:hint="eastAsia" w:ascii="仿宋" w:hAnsi="仿宋" w:eastAsia="仿宋" w:cs="仿宋"/>
                <w:color w:val="000000"/>
                <w:sz w:val="21"/>
                <w:szCs w:val="21"/>
              </w:rPr>
            </w:pPr>
          </w:p>
        </w:tc>
        <w:tc>
          <w:tcPr>
            <w:tcW w:w="3102" w:type="dxa"/>
            <w:tcBorders>
              <w:top w:val="single" w:color="000000" w:sz="4" w:space="0"/>
              <w:left w:val="single" w:color="000000" w:sz="4" w:space="0"/>
              <w:bottom w:val="single" w:color="000000" w:sz="4" w:space="0"/>
              <w:right w:val="single" w:color="000000" w:sz="4" w:space="0"/>
            </w:tcBorders>
            <w:noWrap w:val="0"/>
            <w:vAlign w:val="bottom"/>
          </w:tcPr>
          <w:p w14:paraId="771FDEC4">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成本指标</w:t>
            </w:r>
          </w:p>
        </w:tc>
        <w:tc>
          <w:tcPr>
            <w:tcW w:w="1747" w:type="dxa"/>
            <w:tcBorders>
              <w:top w:val="single" w:color="000000" w:sz="4" w:space="0"/>
              <w:left w:val="single" w:color="000000" w:sz="4" w:space="0"/>
              <w:bottom w:val="single" w:color="000000" w:sz="4" w:space="0"/>
              <w:right w:val="single" w:color="000000" w:sz="4" w:space="0"/>
            </w:tcBorders>
            <w:noWrap w:val="0"/>
            <w:vAlign w:val="bottom"/>
          </w:tcPr>
          <w:p w14:paraId="43177F8B">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288.1</w:t>
            </w:r>
          </w:p>
        </w:tc>
        <w:tc>
          <w:tcPr>
            <w:tcW w:w="1129" w:type="dxa"/>
            <w:tcBorders>
              <w:top w:val="single" w:color="000000" w:sz="4" w:space="0"/>
              <w:left w:val="single" w:color="000000" w:sz="4" w:space="0"/>
              <w:bottom w:val="single" w:color="000000" w:sz="4" w:space="0"/>
              <w:right w:val="single" w:color="000000" w:sz="4" w:space="0"/>
            </w:tcBorders>
            <w:noWrap w:val="0"/>
            <w:vAlign w:val="bottom"/>
          </w:tcPr>
          <w:p w14:paraId="6CD538E3">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288.1</w:t>
            </w:r>
          </w:p>
        </w:tc>
        <w:tc>
          <w:tcPr>
            <w:tcW w:w="1273" w:type="dxa"/>
            <w:tcBorders>
              <w:top w:val="single" w:color="000000" w:sz="4" w:space="0"/>
              <w:left w:val="single" w:color="000000" w:sz="4" w:space="0"/>
              <w:bottom w:val="single" w:color="000000" w:sz="4" w:space="0"/>
              <w:right w:val="single" w:color="000000" w:sz="4" w:space="0"/>
            </w:tcBorders>
            <w:noWrap w:val="0"/>
            <w:vAlign w:val="bottom"/>
          </w:tcPr>
          <w:p w14:paraId="53F37BA0">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288.1</w:t>
            </w:r>
          </w:p>
        </w:tc>
      </w:tr>
      <w:tr w14:paraId="005BFAA2">
        <w:tblPrEx>
          <w:tblCellMar>
            <w:top w:w="0" w:type="dxa"/>
            <w:left w:w="108" w:type="dxa"/>
            <w:bottom w:w="0" w:type="dxa"/>
            <w:right w:w="108" w:type="dxa"/>
          </w:tblCellMar>
        </w:tblPrEx>
        <w:trPr>
          <w:trHeight w:val="993" w:hRule="atLeast"/>
        </w:trPr>
        <w:tc>
          <w:tcPr>
            <w:tcW w:w="1199" w:type="dxa"/>
            <w:vMerge w:val="continue"/>
            <w:tcBorders>
              <w:left w:val="single" w:color="000000" w:sz="4" w:space="0"/>
              <w:right w:val="single" w:color="000000" w:sz="4" w:space="0"/>
            </w:tcBorders>
            <w:noWrap w:val="0"/>
            <w:vAlign w:val="center"/>
          </w:tcPr>
          <w:p w14:paraId="786AA82D">
            <w:pPr>
              <w:spacing w:line="320" w:lineRule="exact"/>
              <w:jc w:val="center"/>
              <w:rPr>
                <w:rFonts w:hint="eastAsia" w:ascii="仿宋" w:hAnsi="仿宋" w:eastAsia="仿宋" w:cs="仿宋"/>
                <w:color w:val="000000"/>
                <w:sz w:val="21"/>
                <w:szCs w:val="21"/>
              </w:rPr>
            </w:pPr>
          </w:p>
        </w:tc>
        <w:tc>
          <w:tcPr>
            <w:tcW w:w="790" w:type="dxa"/>
            <w:vMerge w:val="restart"/>
            <w:tcBorders>
              <w:top w:val="single" w:color="000000" w:sz="4" w:space="0"/>
              <w:left w:val="single" w:color="000000" w:sz="4" w:space="0"/>
              <w:bottom w:val="single" w:color="000000" w:sz="4" w:space="0"/>
              <w:right w:val="single" w:color="000000" w:sz="4" w:space="0"/>
            </w:tcBorders>
            <w:noWrap w:val="0"/>
            <w:vAlign w:val="center"/>
          </w:tcPr>
          <w:p w14:paraId="5A9E03BE">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效益</w:t>
            </w:r>
            <w:r>
              <w:rPr>
                <w:rFonts w:hint="eastAsia" w:ascii="仿宋" w:hAnsi="仿宋" w:eastAsia="仿宋" w:cs="仿宋"/>
                <w:color w:val="000000"/>
                <w:kern w:val="0"/>
                <w:sz w:val="21"/>
                <w:szCs w:val="21"/>
              </w:rPr>
              <w:br w:type="textWrapping"/>
            </w:r>
            <w:r>
              <w:rPr>
                <w:rFonts w:hint="eastAsia" w:ascii="仿宋" w:hAnsi="仿宋" w:eastAsia="仿宋" w:cs="仿宋"/>
                <w:color w:val="000000"/>
                <w:kern w:val="0"/>
                <w:sz w:val="21"/>
                <w:szCs w:val="21"/>
              </w:rPr>
              <w:t>指标</w:t>
            </w:r>
          </w:p>
        </w:tc>
        <w:tc>
          <w:tcPr>
            <w:tcW w:w="3102" w:type="dxa"/>
            <w:tcBorders>
              <w:top w:val="single" w:color="000000" w:sz="4" w:space="0"/>
              <w:left w:val="single" w:color="000000" w:sz="4" w:space="0"/>
              <w:bottom w:val="single" w:color="000000" w:sz="4" w:space="0"/>
              <w:right w:val="single" w:color="000000" w:sz="4" w:space="0"/>
            </w:tcBorders>
            <w:noWrap w:val="0"/>
            <w:vAlign w:val="bottom"/>
          </w:tcPr>
          <w:p w14:paraId="702D8E50">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经济效益指标</w:t>
            </w:r>
          </w:p>
        </w:tc>
        <w:tc>
          <w:tcPr>
            <w:tcW w:w="1747" w:type="dxa"/>
            <w:tcBorders>
              <w:top w:val="single" w:color="000000" w:sz="4" w:space="0"/>
              <w:left w:val="single" w:color="000000" w:sz="4" w:space="0"/>
              <w:bottom w:val="single" w:color="000000" w:sz="4" w:space="0"/>
              <w:right w:val="single" w:color="000000" w:sz="4" w:space="0"/>
            </w:tcBorders>
            <w:noWrap w:val="0"/>
            <w:vAlign w:val="bottom"/>
          </w:tcPr>
          <w:p w14:paraId="0D9EBE6B">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减少残疾人医疗保险费支出</w:t>
            </w:r>
          </w:p>
        </w:tc>
        <w:tc>
          <w:tcPr>
            <w:tcW w:w="1129" w:type="dxa"/>
            <w:tcBorders>
              <w:top w:val="single" w:color="000000" w:sz="4" w:space="0"/>
              <w:left w:val="single" w:color="000000" w:sz="4" w:space="0"/>
              <w:bottom w:val="single" w:color="000000" w:sz="4" w:space="0"/>
              <w:right w:val="single" w:color="000000" w:sz="4" w:space="0"/>
            </w:tcBorders>
            <w:noWrap w:val="0"/>
            <w:vAlign w:val="bottom"/>
          </w:tcPr>
          <w:p w14:paraId="77B23512">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减少残疾人医疗保险费支出</w:t>
            </w:r>
          </w:p>
        </w:tc>
        <w:tc>
          <w:tcPr>
            <w:tcW w:w="1273" w:type="dxa"/>
            <w:tcBorders>
              <w:top w:val="single" w:color="000000" w:sz="4" w:space="0"/>
              <w:left w:val="single" w:color="000000" w:sz="4" w:space="0"/>
              <w:bottom w:val="single" w:color="000000" w:sz="4" w:space="0"/>
              <w:right w:val="single" w:color="000000" w:sz="4" w:space="0"/>
            </w:tcBorders>
            <w:noWrap w:val="0"/>
            <w:vAlign w:val="bottom"/>
          </w:tcPr>
          <w:p w14:paraId="5FE57F95">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减少残疾人医疗保险费支出</w:t>
            </w:r>
          </w:p>
        </w:tc>
      </w:tr>
      <w:tr w14:paraId="080A426D">
        <w:tblPrEx>
          <w:tblCellMar>
            <w:top w:w="0" w:type="dxa"/>
            <w:left w:w="108" w:type="dxa"/>
            <w:bottom w:w="0" w:type="dxa"/>
            <w:right w:w="108" w:type="dxa"/>
          </w:tblCellMar>
        </w:tblPrEx>
        <w:trPr>
          <w:trHeight w:val="932" w:hRule="atLeast"/>
        </w:trPr>
        <w:tc>
          <w:tcPr>
            <w:tcW w:w="1199" w:type="dxa"/>
            <w:vMerge w:val="continue"/>
            <w:tcBorders>
              <w:left w:val="single" w:color="000000" w:sz="4" w:space="0"/>
              <w:right w:val="single" w:color="000000" w:sz="4" w:space="0"/>
            </w:tcBorders>
            <w:noWrap w:val="0"/>
            <w:vAlign w:val="center"/>
          </w:tcPr>
          <w:p w14:paraId="7FC8A58C">
            <w:pPr>
              <w:spacing w:line="320" w:lineRule="exact"/>
              <w:jc w:val="center"/>
              <w:rPr>
                <w:rFonts w:hint="eastAsia" w:ascii="仿宋" w:hAnsi="仿宋" w:eastAsia="仿宋" w:cs="仿宋"/>
                <w:color w:val="000000"/>
                <w:sz w:val="21"/>
                <w:szCs w:val="21"/>
              </w:rPr>
            </w:pPr>
          </w:p>
        </w:tc>
        <w:tc>
          <w:tcPr>
            <w:tcW w:w="790" w:type="dxa"/>
            <w:vMerge w:val="continue"/>
            <w:tcBorders>
              <w:top w:val="single" w:color="000000" w:sz="4" w:space="0"/>
              <w:left w:val="single" w:color="000000" w:sz="4" w:space="0"/>
              <w:bottom w:val="single" w:color="000000" w:sz="4" w:space="0"/>
              <w:right w:val="single" w:color="000000" w:sz="4" w:space="0"/>
            </w:tcBorders>
            <w:noWrap w:val="0"/>
            <w:vAlign w:val="bottom"/>
          </w:tcPr>
          <w:p w14:paraId="73AA3AB3">
            <w:pPr>
              <w:spacing w:line="320" w:lineRule="exact"/>
              <w:jc w:val="center"/>
              <w:rPr>
                <w:rFonts w:hint="eastAsia" w:ascii="仿宋" w:hAnsi="仿宋" w:eastAsia="仿宋" w:cs="仿宋"/>
                <w:color w:val="000000"/>
                <w:sz w:val="21"/>
                <w:szCs w:val="21"/>
              </w:rPr>
            </w:pPr>
          </w:p>
        </w:tc>
        <w:tc>
          <w:tcPr>
            <w:tcW w:w="3102" w:type="dxa"/>
            <w:tcBorders>
              <w:top w:val="single" w:color="000000" w:sz="4" w:space="0"/>
              <w:left w:val="single" w:color="000000" w:sz="4" w:space="0"/>
              <w:bottom w:val="single" w:color="000000" w:sz="4" w:space="0"/>
              <w:right w:val="single" w:color="000000" w:sz="4" w:space="0"/>
            </w:tcBorders>
            <w:noWrap w:val="0"/>
            <w:vAlign w:val="bottom"/>
          </w:tcPr>
          <w:p w14:paraId="2E10B00B">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社会效益指标</w:t>
            </w:r>
          </w:p>
        </w:tc>
        <w:tc>
          <w:tcPr>
            <w:tcW w:w="1747" w:type="dxa"/>
            <w:tcBorders>
              <w:top w:val="single" w:color="000000" w:sz="4" w:space="0"/>
              <w:left w:val="single" w:color="000000" w:sz="4" w:space="0"/>
              <w:bottom w:val="single" w:color="000000" w:sz="4" w:space="0"/>
              <w:right w:val="single" w:color="000000" w:sz="4" w:space="0"/>
            </w:tcBorders>
            <w:noWrap w:val="0"/>
            <w:vAlign w:val="bottom"/>
          </w:tcPr>
          <w:p w14:paraId="72D78669">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保障残疾人的合法权益</w:t>
            </w:r>
          </w:p>
        </w:tc>
        <w:tc>
          <w:tcPr>
            <w:tcW w:w="1129" w:type="dxa"/>
            <w:tcBorders>
              <w:top w:val="single" w:color="000000" w:sz="4" w:space="0"/>
              <w:left w:val="single" w:color="000000" w:sz="4" w:space="0"/>
              <w:bottom w:val="single" w:color="000000" w:sz="4" w:space="0"/>
              <w:right w:val="single" w:color="000000" w:sz="4" w:space="0"/>
            </w:tcBorders>
            <w:noWrap w:val="0"/>
            <w:vAlign w:val="bottom"/>
          </w:tcPr>
          <w:p w14:paraId="589072D2">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90.00%</w:t>
            </w:r>
          </w:p>
        </w:tc>
        <w:tc>
          <w:tcPr>
            <w:tcW w:w="1273" w:type="dxa"/>
            <w:tcBorders>
              <w:top w:val="single" w:color="000000" w:sz="4" w:space="0"/>
              <w:left w:val="single" w:color="000000" w:sz="4" w:space="0"/>
              <w:bottom w:val="single" w:color="000000" w:sz="4" w:space="0"/>
              <w:right w:val="single" w:color="000000" w:sz="4" w:space="0"/>
            </w:tcBorders>
            <w:noWrap w:val="0"/>
            <w:vAlign w:val="bottom"/>
          </w:tcPr>
          <w:p w14:paraId="6AB70B91">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90.00%</w:t>
            </w:r>
          </w:p>
        </w:tc>
      </w:tr>
      <w:tr w14:paraId="78D97B18">
        <w:tblPrEx>
          <w:tblCellMar>
            <w:top w:w="0" w:type="dxa"/>
            <w:left w:w="108" w:type="dxa"/>
            <w:bottom w:w="0" w:type="dxa"/>
            <w:right w:w="108" w:type="dxa"/>
          </w:tblCellMar>
        </w:tblPrEx>
        <w:trPr>
          <w:trHeight w:val="478" w:hRule="atLeast"/>
        </w:trPr>
        <w:tc>
          <w:tcPr>
            <w:tcW w:w="1199" w:type="dxa"/>
            <w:vMerge w:val="continue"/>
            <w:tcBorders>
              <w:left w:val="single" w:color="000000" w:sz="4" w:space="0"/>
              <w:right w:val="single" w:color="000000" w:sz="4" w:space="0"/>
            </w:tcBorders>
            <w:noWrap w:val="0"/>
            <w:vAlign w:val="center"/>
          </w:tcPr>
          <w:p w14:paraId="0DCE8214">
            <w:pPr>
              <w:spacing w:line="320" w:lineRule="exact"/>
              <w:jc w:val="center"/>
              <w:rPr>
                <w:rFonts w:hint="eastAsia" w:ascii="仿宋" w:hAnsi="仿宋" w:eastAsia="仿宋" w:cs="仿宋"/>
                <w:color w:val="000000"/>
                <w:sz w:val="21"/>
                <w:szCs w:val="21"/>
              </w:rPr>
            </w:pPr>
          </w:p>
        </w:tc>
        <w:tc>
          <w:tcPr>
            <w:tcW w:w="790" w:type="dxa"/>
            <w:vMerge w:val="continue"/>
            <w:tcBorders>
              <w:top w:val="single" w:color="000000" w:sz="4" w:space="0"/>
              <w:left w:val="single" w:color="000000" w:sz="4" w:space="0"/>
              <w:bottom w:val="single" w:color="000000" w:sz="4" w:space="0"/>
              <w:right w:val="single" w:color="000000" w:sz="4" w:space="0"/>
            </w:tcBorders>
            <w:noWrap w:val="0"/>
            <w:vAlign w:val="bottom"/>
          </w:tcPr>
          <w:p w14:paraId="2AEEC353">
            <w:pPr>
              <w:spacing w:line="320" w:lineRule="exact"/>
              <w:jc w:val="center"/>
              <w:rPr>
                <w:rFonts w:hint="eastAsia" w:ascii="仿宋" w:hAnsi="仿宋" w:eastAsia="仿宋" w:cs="仿宋"/>
                <w:color w:val="000000"/>
                <w:sz w:val="21"/>
                <w:szCs w:val="21"/>
              </w:rPr>
            </w:pPr>
          </w:p>
        </w:tc>
        <w:tc>
          <w:tcPr>
            <w:tcW w:w="3102" w:type="dxa"/>
            <w:tcBorders>
              <w:top w:val="single" w:color="000000" w:sz="4" w:space="0"/>
              <w:left w:val="single" w:color="000000" w:sz="4" w:space="0"/>
              <w:bottom w:val="single" w:color="000000" w:sz="4" w:space="0"/>
              <w:right w:val="single" w:color="000000" w:sz="4" w:space="0"/>
            </w:tcBorders>
            <w:noWrap w:val="0"/>
            <w:vAlign w:val="bottom"/>
          </w:tcPr>
          <w:p w14:paraId="55D7ECFE">
            <w:pPr>
              <w:widowControl/>
              <w:spacing w:line="320" w:lineRule="exact"/>
              <w:ind w:left="393" w:leftChars="87" w:hanging="210" w:hangingChars="100"/>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生态效益指标</w:t>
            </w:r>
          </w:p>
        </w:tc>
        <w:tc>
          <w:tcPr>
            <w:tcW w:w="1747" w:type="dxa"/>
            <w:tcBorders>
              <w:top w:val="single" w:color="000000" w:sz="4" w:space="0"/>
              <w:left w:val="single" w:color="000000" w:sz="4" w:space="0"/>
              <w:bottom w:val="single" w:color="000000" w:sz="4" w:space="0"/>
              <w:right w:val="single" w:color="000000" w:sz="4" w:space="0"/>
            </w:tcBorders>
            <w:noWrap w:val="0"/>
            <w:vAlign w:val="bottom"/>
          </w:tcPr>
          <w:p w14:paraId="610AF391">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无</w:t>
            </w:r>
          </w:p>
        </w:tc>
        <w:tc>
          <w:tcPr>
            <w:tcW w:w="1129" w:type="dxa"/>
            <w:tcBorders>
              <w:top w:val="single" w:color="000000" w:sz="4" w:space="0"/>
              <w:left w:val="single" w:color="000000" w:sz="4" w:space="0"/>
              <w:bottom w:val="single" w:color="000000" w:sz="4" w:space="0"/>
              <w:right w:val="single" w:color="000000" w:sz="4" w:space="0"/>
            </w:tcBorders>
            <w:noWrap w:val="0"/>
            <w:vAlign w:val="bottom"/>
          </w:tcPr>
          <w:p w14:paraId="38DC68DE">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无</w:t>
            </w:r>
          </w:p>
        </w:tc>
        <w:tc>
          <w:tcPr>
            <w:tcW w:w="1273" w:type="dxa"/>
            <w:tcBorders>
              <w:top w:val="single" w:color="000000" w:sz="4" w:space="0"/>
              <w:left w:val="single" w:color="000000" w:sz="4" w:space="0"/>
              <w:bottom w:val="single" w:color="000000" w:sz="4" w:space="0"/>
              <w:right w:val="single" w:color="000000" w:sz="4" w:space="0"/>
            </w:tcBorders>
            <w:noWrap w:val="0"/>
            <w:vAlign w:val="bottom"/>
          </w:tcPr>
          <w:p w14:paraId="129027E7">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无</w:t>
            </w:r>
          </w:p>
        </w:tc>
      </w:tr>
      <w:tr w14:paraId="61BA264C">
        <w:tblPrEx>
          <w:tblCellMar>
            <w:top w:w="0" w:type="dxa"/>
            <w:left w:w="108" w:type="dxa"/>
            <w:bottom w:w="0" w:type="dxa"/>
            <w:right w:w="108" w:type="dxa"/>
          </w:tblCellMar>
        </w:tblPrEx>
        <w:trPr>
          <w:trHeight w:val="1226" w:hRule="atLeast"/>
        </w:trPr>
        <w:tc>
          <w:tcPr>
            <w:tcW w:w="1199" w:type="dxa"/>
            <w:vMerge w:val="continue"/>
            <w:tcBorders>
              <w:left w:val="single" w:color="000000" w:sz="4" w:space="0"/>
              <w:right w:val="single" w:color="000000" w:sz="4" w:space="0"/>
            </w:tcBorders>
            <w:noWrap w:val="0"/>
            <w:vAlign w:val="center"/>
          </w:tcPr>
          <w:p w14:paraId="51B1D0A3">
            <w:pPr>
              <w:spacing w:line="320" w:lineRule="exact"/>
              <w:jc w:val="center"/>
              <w:rPr>
                <w:rFonts w:hint="eastAsia" w:ascii="仿宋" w:hAnsi="仿宋" w:eastAsia="仿宋" w:cs="仿宋"/>
                <w:color w:val="000000"/>
                <w:sz w:val="21"/>
                <w:szCs w:val="21"/>
              </w:rPr>
            </w:pPr>
          </w:p>
        </w:tc>
        <w:tc>
          <w:tcPr>
            <w:tcW w:w="790" w:type="dxa"/>
            <w:vMerge w:val="continue"/>
            <w:tcBorders>
              <w:top w:val="single" w:color="000000" w:sz="4" w:space="0"/>
              <w:left w:val="single" w:color="000000" w:sz="4" w:space="0"/>
              <w:bottom w:val="single" w:color="000000" w:sz="4" w:space="0"/>
              <w:right w:val="single" w:color="000000" w:sz="4" w:space="0"/>
            </w:tcBorders>
            <w:noWrap w:val="0"/>
            <w:vAlign w:val="bottom"/>
          </w:tcPr>
          <w:p w14:paraId="622AABBD">
            <w:pPr>
              <w:spacing w:line="320" w:lineRule="exact"/>
              <w:jc w:val="center"/>
              <w:rPr>
                <w:rFonts w:hint="eastAsia" w:ascii="仿宋" w:hAnsi="仿宋" w:eastAsia="仿宋" w:cs="仿宋"/>
                <w:color w:val="000000"/>
                <w:sz w:val="21"/>
                <w:szCs w:val="21"/>
              </w:rPr>
            </w:pPr>
          </w:p>
        </w:tc>
        <w:tc>
          <w:tcPr>
            <w:tcW w:w="3102" w:type="dxa"/>
            <w:tcBorders>
              <w:top w:val="single" w:color="000000" w:sz="4" w:space="0"/>
              <w:left w:val="single" w:color="000000" w:sz="4" w:space="0"/>
              <w:bottom w:val="single" w:color="000000" w:sz="4" w:space="0"/>
              <w:right w:val="single" w:color="000000" w:sz="4" w:space="0"/>
            </w:tcBorders>
            <w:noWrap w:val="0"/>
            <w:vAlign w:val="bottom"/>
          </w:tcPr>
          <w:p w14:paraId="57B74170">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可持续影响指标</w:t>
            </w:r>
          </w:p>
        </w:tc>
        <w:tc>
          <w:tcPr>
            <w:tcW w:w="1747" w:type="dxa"/>
            <w:tcBorders>
              <w:top w:val="single" w:color="000000" w:sz="4" w:space="0"/>
              <w:left w:val="single" w:color="000000" w:sz="4" w:space="0"/>
              <w:bottom w:val="single" w:color="000000" w:sz="4" w:space="0"/>
              <w:right w:val="single" w:color="000000" w:sz="4" w:space="0"/>
            </w:tcBorders>
            <w:noWrap w:val="0"/>
            <w:vAlign w:val="bottom"/>
          </w:tcPr>
          <w:p w14:paraId="2FFB6351">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体现政府对残疾人的关爱</w:t>
            </w:r>
          </w:p>
        </w:tc>
        <w:tc>
          <w:tcPr>
            <w:tcW w:w="1129" w:type="dxa"/>
            <w:tcBorders>
              <w:top w:val="single" w:color="000000" w:sz="4" w:space="0"/>
              <w:left w:val="single" w:color="000000" w:sz="4" w:space="0"/>
              <w:bottom w:val="single" w:color="000000" w:sz="4" w:space="0"/>
              <w:right w:val="single" w:color="000000" w:sz="4" w:space="0"/>
            </w:tcBorders>
            <w:noWrap w:val="0"/>
            <w:vAlign w:val="bottom"/>
          </w:tcPr>
          <w:p w14:paraId="68DFC4D1">
            <w:pPr>
              <w:widowControl/>
              <w:spacing w:line="320" w:lineRule="exact"/>
              <w:jc w:val="center"/>
              <w:textAlignment w:val="bottom"/>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90.00%</w:t>
            </w:r>
          </w:p>
        </w:tc>
        <w:tc>
          <w:tcPr>
            <w:tcW w:w="1273" w:type="dxa"/>
            <w:tcBorders>
              <w:top w:val="single" w:color="000000" w:sz="4" w:space="0"/>
              <w:left w:val="single" w:color="000000" w:sz="4" w:space="0"/>
              <w:bottom w:val="single" w:color="000000" w:sz="4" w:space="0"/>
              <w:right w:val="single" w:color="000000" w:sz="4" w:space="0"/>
            </w:tcBorders>
            <w:noWrap w:val="0"/>
            <w:vAlign w:val="bottom"/>
          </w:tcPr>
          <w:p w14:paraId="20FA86D0">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90.00%</w:t>
            </w:r>
          </w:p>
        </w:tc>
      </w:tr>
      <w:tr w14:paraId="4CC9BA91">
        <w:tblPrEx>
          <w:tblCellMar>
            <w:top w:w="0" w:type="dxa"/>
            <w:left w:w="108" w:type="dxa"/>
            <w:bottom w:w="0" w:type="dxa"/>
            <w:right w:w="108" w:type="dxa"/>
          </w:tblCellMar>
        </w:tblPrEx>
        <w:trPr>
          <w:trHeight w:val="1040" w:hRule="atLeast"/>
        </w:trPr>
        <w:tc>
          <w:tcPr>
            <w:tcW w:w="1199" w:type="dxa"/>
            <w:vMerge w:val="continue"/>
            <w:tcBorders>
              <w:left w:val="single" w:color="000000" w:sz="4" w:space="0"/>
              <w:bottom w:val="single" w:color="000000" w:sz="4" w:space="0"/>
              <w:right w:val="single" w:color="000000" w:sz="4" w:space="0"/>
            </w:tcBorders>
            <w:noWrap w:val="0"/>
            <w:vAlign w:val="center"/>
          </w:tcPr>
          <w:p w14:paraId="60849695">
            <w:pPr>
              <w:spacing w:line="320" w:lineRule="exact"/>
              <w:jc w:val="center"/>
              <w:rPr>
                <w:rFonts w:hint="eastAsia" w:ascii="仿宋" w:hAnsi="仿宋" w:eastAsia="仿宋" w:cs="仿宋"/>
                <w:color w:val="000000"/>
                <w:sz w:val="21"/>
                <w:szCs w:val="21"/>
              </w:rPr>
            </w:pPr>
          </w:p>
        </w:tc>
        <w:tc>
          <w:tcPr>
            <w:tcW w:w="790" w:type="dxa"/>
            <w:tcBorders>
              <w:top w:val="single" w:color="000000" w:sz="4" w:space="0"/>
              <w:left w:val="single" w:color="000000" w:sz="4" w:space="0"/>
              <w:bottom w:val="single" w:color="000000" w:sz="4" w:space="0"/>
              <w:right w:val="single" w:color="000000" w:sz="4" w:space="0"/>
            </w:tcBorders>
            <w:noWrap w:val="0"/>
            <w:vAlign w:val="bottom"/>
          </w:tcPr>
          <w:p w14:paraId="6DF968A4">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满意</w:t>
            </w:r>
            <w:r>
              <w:rPr>
                <w:rFonts w:hint="eastAsia" w:ascii="仿宋" w:hAnsi="仿宋" w:eastAsia="仿宋" w:cs="仿宋"/>
                <w:color w:val="000000"/>
                <w:kern w:val="0"/>
                <w:sz w:val="21"/>
                <w:szCs w:val="21"/>
              </w:rPr>
              <w:br w:type="textWrapping"/>
            </w:r>
            <w:r>
              <w:rPr>
                <w:rFonts w:hint="eastAsia" w:ascii="仿宋" w:hAnsi="仿宋" w:eastAsia="仿宋" w:cs="仿宋"/>
                <w:color w:val="000000"/>
                <w:kern w:val="0"/>
                <w:sz w:val="21"/>
                <w:szCs w:val="21"/>
              </w:rPr>
              <w:t>度指标</w:t>
            </w:r>
          </w:p>
        </w:tc>
        <w:tc>
          <w:tcPr>
            <w:tcW w:w="3102" w:type="dxa"/>
            <w:tcBorders>
              <w:top w:val="single" w:color="000000" w:sz="4" w:space="0"/>
              <w:left w:val="single" w:color="000000" w:sz="4" w:space="0"/>
              <w:bottom w:val="single" w:color="000000" w:sz="4" w:space="0"/>
              <w:right w:val="single" w:color="000000" w:sz="4" w:space="0"/>
            </w:tcBorders>
            <w:noWrap w:val="0"/>
            <w:vAlign w:val="bottom"/>
          </w:tcPr>
          <w:p w14:paraId="26E9BA9F">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kern w:val="0"/>
                <w:sz w:val="21"/>
                <w:szCs w:val="21"/>
              </w:rPr>
              <w:t>满意度指标</w:t>
            </w:r>
          </w:p>
        </w:tc>
        <w:tc>
          <w:tcPr>
            <w:tcW w:w="1747" w:type="dxa"/>
            <w:tcBorders>
              <w:top w:val="single" w:color="000000" w:sz="4" w:space="0"/>
              <w:left w:val="single" w:color="000000" w:sz="4" w:space="0"/>
              <w:bottom w:val="single" w:color="000000" w:sz="4" w:space="0"/>
              <w:right w:val="single" w:color="000000" w:sz="4" w:space="0"/>
            </w:tcBorders>
            <w:noWrap w:val="0"/>
            <w:vAlign w:val="bottom"/>
          </w:tcPr>
          <w:p w14:paraId="6CB1ABC9">
            <w:pPr>
              <w:widowControl/>
              <w:spacing w:line="320" w:lineRule="exact"/>
              <w:jc w:val="center"/>
              <w:textAlignment w:val="bottom"/>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残疾人及残疾人家属</w:t>
            </w:r>
            <w:r>
              <w:rPr>
                <w:rFonts w:hint="eastAsia" w:ascii="仿宋" w:hAnsi="仿宋" w:eastAsia="仿宋" w:cs="仿宋"/>
                <w:color w:val="000000"/>
                <w:sz w:val="21"/>
                <w:szCs w:val="21"/>
                <w:lang w:eastAsia="zh-CN"/>
              </w:rPr>
              <w:t>意度</w:t>
            </w:r>
          </w:p>
        </w:tc>
        <w:tc>
          <w:tcPr>
            <w:tcW w:w="1129" w:type="dxa"/>
            <w:tcBorders>
              <w:top w:val="single" w:color="000000" w:sz="4" w:space="0"/>
              <w:left w:val="single" w:color="000000" w:sz="4" w:space="0"/>
              <w:bottom w:val="single" w:color="000000" w:sz="4" w:space="0"/>
              <w:right w:val="single" w:color="000000" w:sz="4" w:space="0"/>
            </w:tcBorders>
            <w:noWrap w:val="0"/>
            <w:vAlign w:val="bottom"/>
          </w:tcPr>
          <w:p w14:paraId="7F595FCE">
            <w:pPr>
              <w:widowControl/>
              <w:spacing w:line="320" w:lineRule="exact"/>
              <w:jc w:val="center"/>
              <w:textAlignment w:val="bottom"/>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95%</w:t>
            </w:r>
          </w:p>
        </w:tc>
        <w:tc>
          <w:tcPr>
            <w:tcW w:w="1273" w:type="dxa"/>
            <w:tcBorders>
              <w:top w:val="single" w:color="000000" w:sz="4" w:space="0"/>
              <w:left w:val="single" w:color="000000" w:sz="4" w:space="0"/>
              <w:bottom w:val="single" w:color="000000" w:sz="4" w:space="0"/>
              <w:right w:val="single" w:color="000000" w:sz="4" w:space="0"/>
            </w:tcBorders>
            <w:noWrap w:val="0"/>
            <w:vAlign w:val="bottom"/>
          </w:tcPr>
          <w:p w14:paraId="79E3D01C">
            <w:pPr>
              <w:widowControl/>
              <w:spacing w:line="320" w:lineRule="exact"/>
              <w:jc w:val="center"/>
              <w:textAlignment w:val="bottom"/>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95%</w:t>
            </w:r>
          </w:p>
        </w:tc>
      </w:tr>
    </w:tbl>
    <w:p w14:paraId="72419937">
      <w:pPr>
        <w:spacing w:line="278" w:lineRule="auto"/>
        <w:rPr>
          <w:rFonts w:ascii="Arial"/>
          <w:sz w:val="21"/>
        </w:rPr>
        <w:sectPr>
          <w:footerReference r:id="rId16" w:type="first"/>
          <w:footerReference r:id="rId15" w:type="default"/>
          <w:pgSz w:w="11906" w:h="16838"/>
          <w:pgMar w:top="1440" w:right="1800" w:bottom="1440" w:left="1800" w:header="851" w:footer="992" w:gutter="0"/>
          <w:pgNumType w:fmt="decimal"/>
          <w:cols w:space="425" w:num="1"/>
          <w:docGrid w:type="lines" w:linePitch="312" w:charSpace="0"/>
        </w:sectPr>
      </w:pPr>
    </w:p>
    <w:p w14:paraId="5D3153B5">
      <w:pPr>
        <w:keepNext w:val="0"/>
        <w:keepLines w:val="0"/>
        <w:pageBreakBefore w:val="0"/>
        <w:widowControl w:val="0"/>
        <w:kinsoku/>
        <w:wordWrap/>
        <w:overflowPunct/>
        <w:topLinePunct w:val="0"/>
        <w:autoSpaceDE/>
        <w:autoSpaceDN/>
        <w:bidi w:val="0"/>
        <w:adjustRightInd/>
        <w:snapToGrid/>
        <w:spacing w:before="100" w:line="600" w:lineRule="exact"/>
        <w:ind w:firstLine="648" w:firstLineChars="200"/>
        <w:textAlignment w:val="auto"/>
        <w:rPr>
          <w:rFonts w:ascii="楷体" w:hAnsi="楷体" w:eastAsia="楷体" w:cs="楷体"/>
          <w:sz w:val="32"/>
          <w:szCs w:val="32"/>
        </w:rPr>
      </w:pPr>
      <w:r>
        <w:rPr>
          <w:rFonts w:ascii="楷体" w:hAnsi="楷体" w:eastAsia="楷体" w:cs="楷体"/>
          <w:spacing w:val="2"/>
          <w:sz w:val="32"/>
          <w:szCs w:val="32"/>
        </w:rPr>
        <w:t>（</w:t>
      </w:r>
      <w:r>
        <w:rPr>
          <w:rFonts w:ascii="楷体" w:hAnsi="楷体" w:eastAsia="楷体" w:cs="楷体"/>
          <w:spacing w:val="-91"/>
          <w:sz w:val="32"/>
          <w:szCs w:val="32"/>
        </w:rPr>
        <w:t xml:space="preserve"> </w:t>
      </w:r>
      <w:r>
        <w:rPr>
          <w:rFonts w:ascii="楷体" w:hAnsi="楷体" w:eastAsia="楷体" w:cs="楷体"/>
          <w:spacing w:val="2"/>
          <w:sz w:val="32"/>
          <w:szCs w:val="32"/>
        </w:rPr>
        <w:t>二）项目效益情况</w:t>
      </w:r>
    </w:p>
    <w:p w14:paraId="473971DA">
      <w:pPr>
        <w:pStyle w:val="2"/>
        <w:keepNext w:val="0"/>
        <w:keepLines w:val="0"/>
        <w:pageBreakBefore w:val="0"/>
        <w:widowControl w:val="0"/>
        <w:kinsoku/>
        <w:wordWrap/>
        <w:overflowPunct/>
        <w:topLinePunct w:val="0"/>
        <w:autoSpaceDE/>
        <w:autoSpaceDN/>
        <w:bidi w:val="0"/>
        <w:adjustRightInd/>
        <w:snapToGrid/>
        <w:spacing w:before="161" w:line="600" w:lineRule="exact"/>
        <w:ind w:left="19" w:right="15" w:firstLine="652"/>
        <w:textAlignment w:val="auto"/>
        <w:rPr>
          <w:sz w:val="32"/>
          <w:szCs w:val="32"/>
        </w:rPr>
      </w:pPr>
      <w:r>
        <w:rPr>
          <w:spacing w:val="8"/>
          <w:sz w:val="32"/>
          <w:szCs w:val="32"/>
        </w:rPr>
        <w:t>项目的实施减轻了残疾人家庭负担，改善残疾人居家环</w:t>
      </w:r>
      <w:r>
        <w:rPr>
          <w:spacing w:val="9"/>
          <w:sz w:val="32"/>
          <w:szCs w:val="32"/>
        </w:rPr>
        <w:t>境，提高残疾人融入社会能力，改善残疾人生活状况，圆满</w:t>
      </w:r>
      <w:r>
        <w:rPr>
          <w:spacing w:val="4"/>
          <w:sz w:val="32"/>
          <w:szCs w:val="32"/>
        </w:rPr>
        <w:t>完成了目标任务。</w:t>
      </w:r>
    </w:p>
    <w:p w14:paraId="54799383">
      <w:pPr>
        <w:keepNext w:val="0"/>
        <w:keepLines w:val="0"/>
        <w:pageBreakBefore w:val="0"/>
        <w:widowControl w:val="0"/>
        <w:kinsoku/>
        <w:wordWrap/>
        <w:overflowPunct/>
        <w:topLinePunct w:val="0"/>
        <w:autoSpaceDE/>
        <w:autoSpaceDN/>
        <w:bidi w:val="0"/>
        <w:adjustRightInd/>
        <w:snapToGrid/>
        <w:spacing w:before="278" w:line="600" w:lineRule="exact"/>
        <w:ind w:left="686"/>
        <w:textAlignment w:val="auto"/>
        <w:rPr>
          <w:rFonts w:ascii="黑体" w:hAnsi="黑体" w:eastAsia="黑体" w:cs="黑体"/>
          <w:sz w:val="32"/>
          <w:szCs w:val="32"/>
        </w:rPr>
      </w:pPr>
      <w:r>
        <w:rPr>
          <w:rFonts w:ascii="黑体" w:hAnsi="黑体" w:eastAsia="黑体" w:cs="黑体"/>
          <w:spacing w:val="5"/>
          <w:sz w:val="32"/>
          <w:szCs w:val="32"/>
        </w:rPr>
        <w:t>四、问题及建议</w:t>
      </w:r>
    </w:p>
    <w:p w14:paraId="11C472C3">
      <w:pPr>
        <w:pStyle w:val="2"/>
        <w:keepNext w:val="0"/>
        <w:keepLines w:val="0"/>
        <w:pageBreakBefore w:val="0"/>
        <w:widowControl w:val="0"/>
        <w:kinsoku/>
        <w:wordWrap/>
        <w:overflowPunct/>
        <w:topLinePunct w:val="0"/>
        <w:autoSpaceDE/>
        <w:autoSpaceDN/>
        <w:bidi w:val="0"/>
        <w:adjustRightInd/>
        <w:snapToGrid/>
        <w:spacing w:before="203" w:line="600" w:lineRule="exact"/>
        <w:ind w:left="680"/>
        <w:textAlignment w:val="auto"/>
        <w:rPr>
          <w:rFonts w:hint="eastAsia" w:ascii="楷体" w:hAnsi="楷体" w:eastAsia="楷体" w:cs="楷体"/>
          <w:sz w:val="32"/>
          <w:szCs w:val="32"/>
        </w:rPr>
      </w:pPr>
      <w:r>
        <w:rPr>
          <w:rFonts w:hint="eastAsia" w:ascii="楷体" w:hAnsi="楷体" w:eastAsia="楷体" w:cs="楷体"/>
          <w:spacing w:val="6"/>
          <w:sz w:val="32"/>
          <w:szCs w:val="32"/>
        </w:rPr>
        <w:t>（一）存在的问题</w:t>
      </w:r>
    </w:p>
    <w:p w14:paraId="27D47EF4">
      <w:pPr>
        <w:pStyle w:val="2"/>
        <w:keepNext w:val="0"/>
        <w:keepLines w:val="0"/>
        <w:pageBreakBefore w:val="0"/>
        <w:widowControl w:val="0"/>
        <w:kinsoku/>
        <w:wordWrap/>
        <w:overflowPunct/>
        <w:topLinePunct w:val="0"/>
        <w:autoSpaceDE/>
        <w:autoSpaceDN/>
        <w:bidi w:val="0"/>
        <w:adjustRightInd/>
        <w:snapToGrid/>
        <w:spacing w:before="182" w:line="600" w:lineRule="exact"/>
        <w:ind w:left="40" w:right="15" w:firstLine="642"/>
        <w:jc w:val="both"/>
        <w:textAlignment w:val="auto"/>
        <w:rPr>
          <w:sz w:val="32"/>
          <w:szCs w:val="32"/>
        </w:rPr>
      </w:pPr>
      <w:r>
        <w:rPr>
          <w:spacing w:val="5"/>
          <w:sz w:val="32"/>
          <w:szCs w:val="32"/>
        </w:rPr>
        <w:t>单位在绩效管理工作中，对绩效指标的理解不足，</w:t>
      </w:r>
      <w:r>
        <w:rPr>
          <w:spacing w:val="-80"/>
          <w:sz w:val="32"/>
          <w:szCs w:val="32"/>
        </w:rPr>
        <w:t xml:space="preserve"> </w:t>
      </w:r>
      <w:r>
        <w:rPr>
          <w:spacing w:val="5"/>
          <w:sz w:val="32"/>
          <w:szCs w:val="32"/>
        </w:rPr>
        <w:t>申报</w:t>
      </w:r>
      <w:r>
        <w:rPr>
          <w:spacing w:val="8"/>
          <w:sz w:val="32"/>
          <w:szCs w:val="32"/>
        </w:rPr>
        <w:t>绩效目标与实际实施内容必然有一定差距，增加了项目绩效</w:t>
      </w:r>
      <w:r>
        <w:rPr>
          <w:spacing w:val="-5"/>
          <w:sz w:val="32"/>
          <w:szCs w:val="32"/>
        </w:rPr>
        <w:t>目标实难度。</w:t>
      </w:r>
    </w:p>
    <w:p w14:paraId="3B953BCB">
      <w:pPr>
        <w:pStyle w:val="2"/>
        <w:keepNext w:val="0"/>
        <w:keepLines w:val="0"/>
        <w:pageBreakBefore w:val="0"/>
        <w:widowControl w:val="0"/>
        <w:numPr>
          <w:ilvl w:val="0"/>
          <w:numId w:val="5"/>
        </w:numPr>
        <w:kinsoku/>
        <w:wordWrap/>
        <w:overflowPunct/>
        <w:topLinePunct w:val="0"/>
        <w:autoSpaceDE/>
        <w:autoSpaceDN/>
        <w:bidi w:val="0"/>
        <w:adjustRightInd/>
        <w:snapToGrid/>
        <w:spacing w:before="288" w:line="600" w:lineRule="exact"/>
        <w:ind w:left="680"/>
        <w:textAlignment w:val="auto"/>
        <w:rPr>
          <w:rFonts w:hint="eastAsia" w:ascii="楷体" w:hAnsi="楷体" w:eastAsia="楷体" w:cs="楷体"/>
          <w:spacing w:val="6"/>
          <w:sz w:val="32"/>
          <w:szCs w:val="32"/>
        </w:rPr>
      </w:pPr>
      <w:r>
        <w:rPr>
          <w:rFonts w:hint="eastAsia" w:ascii="楷体" w:hAnsi="楷体" w:eastAsia="楷体" w:cs="楷体"/>
          <w:spacing w:val="6"/>
          <w:sz w:val="32"/>
          <w:szCs w:val="32"/>
        </w:rPr>
        <w:t>相关建议</w:t>
      </w:r>
    </w:p>
    <w:p w14:paraId="6128AEEE">
      <w:pPr>
        <w:pStyle w:val="2"/>
        <w:keepNext w:val="0"/>
        <w:keepLines w:val="0"/>
        <w:pageBreakBefore w:val="0"/>
        <w:widowControl w:val="0"/>
        <w:kinsoku/>
        <w:wordWrap/>
        <w:overflowPunct/>
        <w:topLinePunct w:val="0"/>
        <w:autoSpaceDE/>
        <w:autoSpaceDN/>
        <w:bidi w:val="0"/>
        <w:adjustRightInd/>
        <w:snapToGrid/>
        <w:spacing w:before="174" w:line="600" w:lineRule="exact"/>
        <w:ind w:right="15" w:firstLine="672" w:firstLineChars="200"/>
        <w:jc w:val="both"/>
        <w:textAlignment w:val="auto"/>
        <w:rPr>
          <w:sz w:val="32"/>
          <w:szCs w:val="32"/>
        </w:rPr>
      </w:pPr>
      <w:r>
        <w:rPr>
          <w:spacing w:val="8"/>
          <w:position w:val="23"/>
          <w:sz w:val="32"/>
          <w:szCs w:val="32"/>
        </w:rPr>
        <w:t>加强资金绩效管理相关制度、文件的学习，强化绩</w:t>
      </w:r>
      <w:r>
        <w:rPr>
          <w:rFonts w:hint="eastAsia"/>
          <w:spacing w:val="8"/>
          <w:position w:val="23"/>
          <w:sz w:val="32"/>
          <w:szCs w:val="32"/>
          <w:lang w:val="en-US" w:eastAsia="zh-CN"/>
        </w:rPr>
        <w:t>效目标管理，结合单位实际情况做好绩效管理工作。</w:t>
      </w:r>
    </w:p>
    <w:p w14:paraId="583EC529">
      <w:pPr>
        <w:keepNext w:val="0"/>
        <w:keepLines w:val="0"/>
        <w:pageBreakBefore w:val="0"/>
        <w:widowControl w:val="0"/>
        <w:kinsoku/>
        <w:wordWrap/>
        <w:overflowPunct/>
        <w:topLinePunct w:val="0"/>
        <w:autoSpaceDE/>
        <w:autoSpaceDN/>
        <w:bidi w:val="0"/>
        <w:adjustRightInd/>
        <w:snapToGrid/>
        <w:spacing w:line="600" w:lineRule="exact"/>
        <w:textAlignment w:val="auto"/>
        <w:rPr>
          <w:rFonts w:ascii="Arial"/>
          <w:sz w:val="32"/>
          <w:szCs w:val="32"/>
        </w:rPr>
      </w:pPr>
    </w:p>
    <w:p w14:paraId="7227C7D1">
      <w:pPr>
        <w:pStyle w:val="2"/>
        <w:keepNext w:val="0"/>
        <w:keepLines w:val="0"/>
        <w:pageBreakBefore w:val="0"/>
        <w:widowControl w:val="0"/>
        <w:numPr>
          <w:ilvl w:val="0"/>
          <w:numId w:val="0"/>
        </w:numPr>
        <w:kinsoku/>
        <w:wordWrap/>
        <w:overflowPunct/>
        <w:topLinePunct w:val="0"/>
        <w:autoSpaceDE/>
        <w:autoSpaceDN/>
        <w:bidi w:val="0"/>
        <w:adjustRightInd/>
        <w:snapToGrid/>
        <w:spacing w:before="288" w:line="600" w:lineRule="exact"/>
        <w:textAlignment w:val="auto"/>
        <w:rPr>
          <w:rFonts w:hint="eastAsia" w:ascii="楷体" w:hAnsi="楷体" w:eastAsia="楷体" w:cs="楷体"/>
          <w:spacing w:val="6"/>
          <w:sz w:val="32"/>
          <w:szCs w:val="32"/>
        </w:rPr>
      </w:pPr>
    </w:p>
    <w:p w14:paraId="15A24055">
      <w:pPr>
        <w:keepNext w:val="0"/>
        <w:keepLines w:val="0"/>
        <w:pageBreakBefore w:val="0"/>
        <w:widowControl w:val="0"/>
        <w:kinsoku/>
        <w:wordWrap/>
        <w:overflowPunct/>
        <w:topLinePunct w:val="0"/>
        <w:autoSpaceDE/>
        <w:autoSpaceDN/>
        <w:bidi w:val="0"/>
        <w:adjustRightInd/>
        <w:snapToGrid/>
        <w:spacing w:line="600" w:lineRule="exact"/>
        <w:textAlignment w:val="auto"/>
        <w:rPr>
          <w:rFonts w:ascii="Arial"/>
          <w:sz w:val="32"/>
          <w:szCs w:val="32"/>
        </w:rPr>
      </w:pPr>
      <w:r>
        <w:rPr>
          <w:rFonts w:hint="eastAsia"/>
          <w:spacing w:val="8"/>
          <w:position w:val="23"/>
          <w:sz w:val="32"/>
          <w:szCs w:val="32"/>
          <w:lang w:val="en-US" w:eastAsia="zh-CN"/>
        </w:rPr>
        <w:t xml:space="preserve">  </w:t>
      </w:r>
    </w:p>
    <w:p w14:paraId="0314AC31">
      <w:pPr>
        <w:spacing w:line="278" w:lineRule="auto"/>
        <w:rPr>
          <w:rFonts w:ascii="Arial"/>
          <w:sz w:val="32"/>
          <w:szCs w:val="32"/>
        </w:rPr>
      </w:pPr>
    </w:p>
    <w:p w14:paraId="541B80E8">
      <w:pPr>
        <w:spacing w:line="600" w:lineRule="exact"/>
        <w:jc w:val="center"/>
        <w:outlineLvl w:val="0"/>
        <w:rPr>
          <w:rFonts w:hint="eastAsia" w:ascii="黑体" w:hAnsi="黑体" w:eastAsia="黑体"/>
          <w:sz w:val="32"/>
          <w:szCs w:val="32"/>
        </w:rPr>
      </w:pPr>
    </w:p>
    <w:p w14:paraId="010A22A1">
      <w:pPr>
        <w:spacing w:line="600" w:lineRule="exact"/>
        <w:jc w:val="center"/>
        <w:outlineLvl w:val="0"/>
        <w:rPr>
          <w:rFonts w:hint="eastAsia" w:ascii="黑体" w:hAnsi="黑体" w:eastAsia="黑体"/>
          <w:sz w:val="44"/>
          <w:szCs w:val="44"/>
        </w:rPr>
      </w:pPr>
    </w:p>
    <w:p w14:paraId="621D2CFF">
      <w:pPr>
        <w:spacing w:line="600" w:lineRule="exact"/>
        <w:jc w:val="center"/>
        <w:outlineLvl w:val="0"/>
        <w:rPr>
          <w:rFonts w:hint="eastAsia" w:ascii="黑体" w:hAnsi="黑体" w:eastAsia="黑体"/>
          <w:sz w:val="44"/>
          <w:szCs w:val="44"/>
        </w:rPr>
      </w:pPr>
    </w:p>
    <w:p w14:paraId="02525FB6">
      <w:pPr>
        <w:spacing w:line="600" w:lineRule="exact"/>
        <w:jc w:val="both"/>
        <w:outlineLvl w:val="0"/>
        <w:rPr>
          <w:rFonts w:hint="eastAsia" w:ascii="黑体" w:hAnsi="黑体" w:eastAsia="黑体"/>
          <w:sz w:val="44"/>
          <w:szCs w:val="44"/>
        </w:rPr>
      </w:pPr>
    </w:p>
    <w:bookmarkEnd w:id="51"/>
    <w:bookmarkEnd w:id="53"/>
    <w:p w14:paraId="4E51BE32">
      <w:pPr>
        <w:pStyle w:val="4"/>
        <w:keepNext/>
        <w:keepLines/>
        <w:pageBreakBefore w:val="0"/>
        <w:widowControl w:val="0"/>
        <w:kinsoku/>
        <w:wordWrap/>
        <w:overflowPunct/>
        <w:topLinePunct w:val="0"/>
        <w:autoSpaceDE/>
        <w:autoSpaceDN/>
        <w:bidi w:val="0"/>
        <w:adjustRightInd/>
        <w:snapToGrid/>
        <w:spacing w:line="700" w:lineRule="exact"/>
        <w:jc w:val="center"/>
        <w:textAlignment w:val="auto"/>
        <w:rPr>
          <w:rFonts w:hint="eastAsia" w:ascii="黑体" w:hAnsi="黑体" w:eastAsia="黑体" w:cs="黑体"/>
          <w:b w:val="0"/>
          <w:sz w:val="44"/>
          <w:szCs w:val="44"/>
          <w:lang w:val="en-US" w:eastAsia="zh-CN"/>
        </w:rPr>
      </w:pPr>
      <w:bookmarkStart w:id="54" w:name="_Toc15396619"/>
      <w:r>
        <w:rPr>
          <w:rFonts w:hint="eastAsia" w:ascii="黑体" w:hAnsi="黑体" w:eastAsia="黑体" w:cs="黑体"/>
          <w:b w:val="0"/>
          <w:sz w:val="44"/>
          <w:szCs w:val="44"/>
          <w:lang w:val="en-US" w:eastAsia="zh-CN"/>
        </w:rPr>
        <w:t>第五部分  附表</w:t>
      </w:r>
    </w:p>
    <w:p w14:paraId="79807C82">
      <w:pPr>
        <w:pStyle w:val="4"/>
        <w:keepNext/>
        <w:keepLines/>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b w:val="0"/>
        </w:rPr>
      </w:pPr>
    </w:p>
    <w:p w14:paraId="4CE275E9">
      <w:pPr>
        <w:pStyle w:val="4"/>
        <w:keepNext/>
        <w:keepLines/>
        <w:pageBreakBefore w:val="0"/>
        <w:widowControl w:val="0"/>
        <w:kinsoku/>
        <w:wordWrap/>
        <w:overflowPunct/>
        <w:topLinePunct w:val="0"/>
        <w:autoSpaceDE/>
        <w:autoSpaceDN/>
        <w:bidi w:val="0"/>
        <w:adjustRightInd/>
        <w:snapToGrid/>
        <w:spacing w:line="300" w:lineRule="exact"/>
        <w:textAlignment w:val="auto"/>
        <w:rPr>
          <w:rFonts w:ascii="仿宋" w:hAnsi="仿宋" w:eastAsia="仿宋"/>
        </w:rPr>
      </w:pPr>
      <w:r>
        <w:rPr>
          <w:rFonts w:hint="eastAsia" w:ascii="仿宋" w:hAnsi="仿宋" w:eastAsia="仿宋"/>
          <w:b w:val="0"/>
        </w:rPr>
        <w:t>一、收</w:t>
      </w:r>
      <w:r>
        <w:rPr>
          <w:rStyle w:val="34"/>
          <w:rFonts w:hint="eastAsia" w:ascii="仿宋" w:hAnsi="仿宋" w:eastAsia="仿宋"/>
          <w:b w:val="0"/>
          <w:bCs w:val="0"/>
        </w:rPr>
        <w:t>入支出决算总表</w:t>
      </w:r>
      <w:bookmarkEnd w:id="54"/>
    </w:p>
    <w:p w14:paraId="406A82EC">
      <w:pPr>
        <w:pStyle w:val="4"/>
        <w:keepNext/>
        <w:keepLines/>
        <w:pageBreakBefore w:val="0"/>
        <w:widowControl w:val="0"/>
        <w:kinsoku/>
        <w:wordWrap/>
        <w:overflowPunct/>
        <w:topLinePunct w:val="0"/>
        <w:autoSpaceDE/>
        <w:autoSpaceDN/>
        <w:bidi w:val="0"/>
        <w:adjustRightInd/>
        <w:snapToGrid/>
        <w:spacing w:line="300" w:lineRule="exact"/>
        <w:textAlignment w:val="auto"/>
        <w:rPr>
          <w:rFonts w:ascii="仿宋" w:hAnsi="仿宋" w:eastAsia="仿宋"/>
        </w:rPr>
      </w:pPr>
      <w:bookmarkStart w:id="55" w:name="_Toc15396620"/>
      <w:r>
        <w:rPr>
          <w:rFonts w:hint="eastAsia" w:ascii="仿宋" w:hAnsi="仿宋" w:eastAsia="仿宋"/>
          <w:b w:val="0"/>
        </w:rPr>
        <w:t>二、收</w:t>
      </w:r>
      <w:r>
        <w:rPr>
          <w:rStyle w:val="34"/>
          <w:rFonts w:hint="eastAsia" w:ascii="仿宋" w:hAnsi="仿宋" w:eastAsia="仿宋"/>
          <w:b w:val="0"/>
          <w:bCs w:val="0"/>
        </w:rPr>
        <w:t>入决算表</w:t>
      </w:r>
      <w:bookmarkEnd w:id="55"/>
    </w:p>
    <w:p w14:paraId="65293829">
      <w:pPr>
        <w:pStyle w:val="4"/>
        <w:keepNext/>
        <w:keepLines/>
        <w:pageBreakBefore w:val="0"/>
        <w:widowControl w:val="0"/>
        <w:kinsoku/>
        <w:wordWrap/>
        <w:overflowPunct/>
        <w:topLinePunct w:val="0"/>
        <w:autoSpaceDE/>
        <w:autoSpaceDN/>
        <w:bidi w:val="0"/>
        <w:adjustRightInd/>
        <w:snapToGrid/>
        <w:spacing w:line="300" w:lineRule="exact"/>
        <w:textAlignment w:val="auto"/>
        <w:rPr>
          <w:rFonts w:ascii="仿宋" w:hAnsi="仿宋" w:eastAsia="仿宋"/>
        </w:rPr>
      </w:pPr>
      <w:bookmarkStart w:id="56" w:name="_Toc15396621"/>
      <w:r>
        <w:rPr>
          <w:rStyle w:val="34"/>
          <w:rFonts w:hint="eastAsia" w:ascii="仿宋" w:hAnsi="仿宋" w:eastAsia="仿宋"/>
          <w:b w:val="0"/>
          <w:bCs w:val="0"/>
        </w:rPr>
        <w:t>三、</w:t>
      </w:r>
      <w:r>
        <w:rPr>
          <w:rFonts w:hint="eastAsia" w:ascii="仿宋" w:hAnsi="仿宋" w:eastAsia="仿宋"/>
          <w:b w:val="0"/>
        </w:rPr>
        <w:t>支</w:t>
      </w:r>
      <w:r>
        <w:rPr>
          <w:rStyle w:val="34"/>
          <w:rFonts w:hint="eastAsia" w:ascii="仿宋" w:hAnsi="仿宋" w:eastAsia="仿宋"/>
          <w:b w:val="0"/>
          <w:bCs w:val="0"/>
        </w:rPr>
        <w:t>出决算表</w:t>
      </w:r>
      <w:bookmarkEnd w:id="56"/>
    </w:p>
    <w:p w14:paraId="58277D00">
      <w:pPr>
        <w:pStyle w:val="4"/>
        <w:keepNext/>
        <w:keepLines/>
        <w:pageBreakBefore w:val="0"/>
        <w:widowControl w:val="0"/>
        <w:kinsoku/>
        <w:wordWrap/>
        <w:overflowPunct/>
        <w:topLinePunct w:val="0"/>
        <w:autoSpaceDE/>
        <w:autoSpaceDN/>
        <w:bidi w:val="0"/>
        <w:adjustRightInd/>
        <w:snapToGrid/>
        <w:spacing w:line="300" w:lineRule="exact"/>
        <w:textAlignment w:val="auto"/>
        <w:rPr>
          <w:rFonts w:ascii="仿宋" w:hAnsi="仿宋" w:eastAsia="仿宋"/>
          <w:b w:val="0"/>
        </w:rPr>
      </w:pPr>
      <w:bookmarkStart w:id="57" w:name="_Toc15396622"/>
      <w:r>
        <w:rPr>
          <w:rStyle w:val="34"/>
          <w:rFonts w:hint="eastAsia" w:ascii="仿宋" w:hAnsi="仿宋" w:eastAsia="仿宋"/>
          <w:b w:val="0"/>
          <w:bCs w:val="0"/>
        </w:rPr>
        <w:t>四、</w:t>
      </w:r>
      <w:r>
        <w:rPr>
          <w:rFonts w:hint="eastAsia" w:ascii="仿宋" w:hAnsi="仿宋" w:eastAsia="仿宋"/>
          <w:b w:val="0"/>
        </w:rPr>
        <w:t>财</w:t>
      </w:r>
      <w:r>
        <w:rPr>
          <w:rStyle w:val="34"/>
          <w:rFonts w:hint="eastAsia" w:ascii="仿宋" w:hAnsi="仿宋" w:eastAsia="仿宋"/>
          <w:b w:val="0"/>
          <w:bCs w:val="0"/>
        </w:rPr>
        <w:t>政拨款收入支出决算总表</w:t>
      </w:r>
      <w:bookmarkEnd w:id="57"/>
    </w:p>
    <w:p w14:paraId="21878989">
      <w:pPr>
        <w:pStyle w:val="4"/>
        <w:keepNext/>
        <w:keepLines/>
        <w:pageBreakBefore w:val="0"/>
        <w:widowControl w:val="0"/>
        <w:kinsoku/>
        <w:wordWrap/>
        <w:overflowPunct/>
        <w:topLinePunct w:val="0"/>
        <w:autoSpaceDE/>
        <w:autoSpaceDN/>
        <w:bidi w:val="0"/>
        <w:adjustRightInd/>
        <w:snapToGrid/>
        <w:spacing w:line="300" w:lineRule="exact"/>
        <w:textAlignment w:val="auto"/>
        <w:rPr>
          <w:rStyle w:val="34"/>
          <w:rFonts w:ascii="仿宋" w:hAnsi="仿宋" w:eastAsia="仿宋"/>
          <w:b w:val="0"/>
          <w:bCs w:val="0"/>
        </w:rPr>
      </w:pPr>
      <w:bookmarkStart w:id="58" w:name="_Toc15396623"/>
      <w:r>
        <w:rPr>
          <w:rStyle w:val="34"/>
          <w:rFonts w:hint="eastAsia" w:ascii="仿宋" w:hAnsi="仿宋" w:eastAsia="仿宋"/>
          <w:b w:val="0"/>
          <w:bCs w:val="0"/>
        </w:rPr>
        <w:t>五、</w:t>
      </w:r>
      <w:r>
        <w:rPr>
          <w:rFonts w:hint="eastAsia" w:ascii="仿宋" w:hAnsi="仿宋" w:eastAsia="仿宋"/>
          <w:b w:val="0"/>
        </w:rPr>
        <w:t>财</w:t>
      </w:r>
      <w:r>
        <w:rPr>
          <w:rStyle w:val="34"/>
          <w:rFonts w:hint="eastAsia" w:ascii="仿宋" w:hAnsi="仿宋" w:eastAsia="仿宋"/>
          <w:b w:val="0"/>
          <w:bCs w:val="0"/>
        </w:rPr>
        <w:t>政拨款支出决算明细表</w:t>
      </w:r>
      <w:bookmarkEnd w:id="58"/>
      <w:bookmarkStart w:id="59" w:name="_Toc15396624"/>
    </w:p>
    <w:p w14:paraId="59965892">
      <w:pPr>
        <w:pStyle w:val="4"/>
        <w:keepNext/>
        <w:keepLines/>
        <w:pageBreakBefore w:val="0"/>
        <w:widowControl w:val="0"/>
        <w:kinsoku/>
        <w:wordWrap/>
        <w:overflowPunct/>
        <w:topLinePunct w:val="0"/>
        <w:autoSpaceDE/>
        <w:autoSpaceDN/>
        <w:bidi w:val="0"/>
        <w:adjustRightInd/>
        <w:snapToGrid/>
        <w:spacing w:line="300" w:lineRule="exact"/>
        <w:textAlignment w:val="auto"/>
        <w:rPr>
          <w:rFonts w:ascii="仿宋" w:hAnsi="仿宋" w:eastAsia="仿宋"/>
        </w:rPr>
      </w:pPr>
      <w:r>
        <w:rPr>
          <w:rStyle w:val="34"/>
          <w:rFonts w:hint="eastAsia" w:ascii="仿宋" w:hAnsi="仿宋" w:eastAsia="仿宋"/>
          <w:b w:val="0"/>
          <w:bCs w:val="0"/>
        </w:rPr>
        <w:t>六、</w:t>
      </w:r>
      <w:r>
        <w:rPr>
          <w:rFonts w:hint="eastAsia" w:ascii="仿宋" w:hAnsi="仿宋" w:eastAsia="仿宋"/>
          <w:b w:val="0"/>
        </w:rPr>
        <w:t>一</w:t>
      </w:r>
      <w:r>
        <w:rPr>
          <w:rStyle w:val="34"/>
          <w:rFonts w:hint="eastAsia" w:ascii="仿宋" w:hAnsi="仿宋" w:eastAsia="仿宋"/>
          <w:b w:val="0"/>
          <w:bCs w:val="0"/>
        </w:rPr>
        <w:t>般公共预算财政拨款支出决算表</w:t>
      </w:r>
      <w:bookmarkEnd w:id="59"/>
    </w:p>
    <w:p w14:paraId="4564F56F">
      <w:pPr>
        <w:pStyle w:val="4"/>
        <w:keepNext/>
        <w:keepLines/>
        <w:pageBreakBefore w:val="0"/>
        <w:widowControl w:val="0"/>
        <w:kinsoku/>
        <w:wordWrap/>
        <w:overflowPunct/>
        <w:topLinePunct w:val="0"/>
        <w:autoSpaceDE/>
        <w:autoSpaceDN/>
        <w:bidi w:val="0"/>
        <w:adjustRightInd/>
        <w:snapToGrid/>
        <w:spacing w:line="300" w:lineRule="exact"/>
        <w:textAlignment w:val="auto"/>
        <w:rPr>
          <w:rFonts w:ascii="仿宋" w:hAnsi="仿宋" w:eastAsia="仿宋"/>
        </w:rPr>
      </w:pPr>
      <w:bookmarkStart w:id="60" w:name="_Toc15396625"/>
      <w:r>
        <w:rPr>
          <w:rStyle w:val="34"/>
          <w:rFonts w:hint="eastAsia" w:ascii="仿宋" w:hAnsi="仿宋" w:eastAsia="仿宋"/>
          <w:b w:val="0"/>
          <w:bCs w:val="0"/>
        </w:rPr>
        <w:t>七、</w:t>
      </w:r>
      <w:r>
        <w:rPr>
          <w:rFonts w:hint="eastAsia" w:ascii="仿宋" w:hAnsi="仿宋" w:eastAsia="仿宋"/>
          <w:b w:val="0"/>
        </w:rPr>
        <w:t>一</w:t>
      </w:r>
      <w:r>
        <w:rPr>
          <w:rStyle w:val="34"/>
          <w:rFonts w:hint="eastAsia" w:ascii="仿宋" w:hAnsi="仿宋" w:eastAsia="仿宋"/>
          <w:b w:val="0"/>
          <w:bCs w:val="0"/>
        </w:rPr>
        <w:t>般公共预算财政拨款支出决算明细表</w:t>
      </w:r>
      <w:bookmarkEnd w:id="60"/>
    </w:p>
    <w:p w14:paraId="5881772C">
      <w:pPr>
        <w:pStyle w:val="4"/>
        <w:keepNext/>
        <w:keepLines/>
        <w:pageBreakBefore w:val="0"/>
        <w:widowControl w:val="0"/>
        <w:kinsoku/>
        <w:wordWrap/>
        <w:overflowPunct/>
        <w:topLinePunct w:val="0"/>
        <w:autoSpaceDE/>
        <w:autoSpaceDN/>
        <w:bidi w:val="0"/>
        <w:adjustRightInd/>
        <w:snapToGrid/>
        <w:spacing w:line="300" w:lineRule="exact"/>
        <w:textAlignment w:val="auto"/>
        <w:rPr>
          <w:rFonts w:ascii="仿宋" w:hAnsi="仿宋" w:eastAsia="仿宋"/>
        </w:rPr>
      </w:pPr>
      <w:bookmarkStart w:id="61" w:name="_Toc15396626"/>
      <w:r>
        <w:rPr>
          <w:rStyle w:val="34"/>
          <w:rFonts w:hint="eastAsia" w:ascii="仿宋" w:hAnsi="仿宋" w:eastAsia="仿宋"/>
          <w:b w:val="0"/>
          <w:bCs w:val="0"/>
        </w:rPr>
        <w:t>八、</w:t>
      </w:r>
      <w:r>
        <w:rPr>
          <w:rFonts w:hint="eastAsia" w:ascii="仿宋" w:hAnsi="仿宋" w:eastAsia="仿宋"/>
          <w:b w:val="0"/>
        </w:rPr>
        <w:t>一</w:t>
      </w:r>
      <w:r>
        <w:rPr>
          <w:rStyle w:val="34"/>
          <w:rFonts w:hint="eastAsia" w:ascii="仿宋" w:hAnsi="仿宋" w:eastAsia="仿宋"/>
          <w:b w:val="0"/>
          <w:bCs w:val="0"/>
        </w:rPr>
        <w:t>般公共预算财政拨款基本支出决算表</w:t>
      </w:r>
      <w:bookmarkEnd w:id="61"/>
    </w:p>
    <w:p w14:paraId="76E8929F">
      <w:pPr>
        <w:pStyle w:val="4"/>
        <w:keepNext/>
        <w:keepLines/>
        <w:pageBreakBefore w:val="0"/>
        <w:widowControl w:val="0"/>
        <w:kinsoku/>
        <w:wordWrap/>
        <w:overflowPunct/>
        <w:topLinePunct w:val="0"/>
        <w:autoSpaceDE/>
        <w:autoSpaceDN/>
        <w:bidi w:val="0"/>
        <w:adjustRightInd/>
        <w:snapToGrid/>
        <w:spacing w:line="300" w:lineRule="exact"/>
        <w:textAlignment w:val="auto"/>
        <w:rPr>
          <w:rFonts w:ascii="仿宋" w:hAnsi="仿宋" w:eastAsia="仿宋"/>
        </w:rPr>
      </w:pPr>
      <w:bookmarkStart w:id="62" w:name="_Toc15396627"/>
      <w:r>
        <w:rPr>
          <w:rStyle w:val="34"/>
          <w:rFonts w:hint="eastAsia" w:ascii="仿宋" w:hAnsi="仿宋" w:eastAsia="仿宋"/>
          <w:b w:val="0"/>
          <w:bCs w:val="0"/>
        </w:rPr>
        <w:t>九、</w:t>
      </w:r>
      <w:r>
        <w:rPr>
          <w:rFonts w:hint="eastAsia" w:ascii="仿宋" w:hAnsi="仿宋" w:eastAsia="仿宋"/>
          <w:b w:val="0"/>
        </w:rPr>
        <w:t>一</w:t>
      </w:r>
      <w:r>
        <w:rPr>
          <w:rStyle w:val="34"/>
          <w:rFonts w:hint="eastAsia" w:ascii="仿宋" w:hAnsi="仿宋" w:eastAsia="仿宋"/>
          <w:b w:val="0"/>
          <w:bCs w:val="0"/>
        </w:rPr>
        <w:t>般公共预算财政拨款项目支出决算表</w:t>
      </w:r>
      <w:bookmarkEnd w:id="62"/>
    </w:p>
    <w:p w14:paraId="78915661">
      <w:pPr>
        <w:pStyle w:val="4"/>
        <w:keepNext/>
        <w:keepLines/>
        <w:pageBreakBefore w:val="0"/>
        <w:widowControl w:val="0"/>
        <w:kinsoku/>
        <w:wordWrap/>
        <w:overflowPunct/>
        <w:topLinePunct w:val="0"/>
        <w:autoSpaceDE/>
        <w:autoSpaceDN/>
        <w:bidi w:val="0"/>
        <w:adjustRightInd/>
        <w:snapToGrid/>
        <w:spacing w:line="300" w:lineRule="exact"/>
        <w:textAlignment w:val="auto"/>
        <w:rPr>
          <w:rFonts w:ascii="仿宋" w:hAnsi="仿宋" w:eastAsia="仿宋"/>
        </w:rPr>
      </w:pPr>
      <w:bookmarkStart w:id="63" w:name="_Toc15396628"/>
      <w:r>
        <w:rPr>
          <w:rStyle w:val="34"/>
          <w:rFonts w:hint="eastAsia" w:ascii="仿宋" w:hAnsi="仿宋" w:eastAsia="仿宋"/>
          <w:b w:val="0"/>
          <w:bCs w:val="0"/>
        </w:rPr>
        <w:t>十、</w:t>
      </w:r>
      <w:bookmarkEnd w:id="63"/>
      <w:r>
        <w:rPr>
          <w:rFonts w:hint="eastAsia" w:ascii="仿宋" w:hAnsi="仿宋" w:eastAsia="仿宋"/>
          <w:b w:val="0"/>
        </w:rPr>
        <w:t>政</w:t>
      </w:r>
      <w:r>
        <w:rPr>
          <w:rStyle w:val="34"/>
          <w:rFonts w:hint="eastAsia" w:ascii="仿宋" w:hAnsi="仿宋" w:eastAsia="仿宋"/>
          <w:b w:val="0"/>
          <w:bCs w:val="0"/>
        </w:rPr>
        <w:t>府性基金预算财政拨款收入支出决算表</w:t>
      </w:r>
    </w:p>
    <w:p w14:paraId="2516A125">
      <w:pPr>
        <w:pStyle w:val="4"/>
        <w:keepNext/>
        <w:keepLines/>
        <w:pageBreakBefore w:val="0"/>
        <w:widowControl w:val="0"/>
        <w:kinsoku/>
        <w:wordWrap/>
        <w:overflowPunct/>
        <w:topLinePunct w:val="0"/>
        <w:autoSpaceDE/>
        <w:autoSpaceDN/>
        <w:bidi w:val="0"/>
        <w:adjustRightInd/>
        <w:snapToGrid/>
        <w:spacing w:line="300" w:lineRule="exact"/>
        <w:textAlignment w:val="auto"/>
        <w:rPr>
          <w:rFonts w:ascii="仿宋" w:hAnsi="仿宋" w:eastAsia="仿宋"/>
        </w:rPr>
      </w:pPr>
      <w:bookmarkStart w:id="64" w:name="_Toc15396629"/>
      <w:r>
        <w:rPr>
          <w:rStyle w:val="34"/>
          <w:rFonts w:hint="eastAsia" w:ascii="仿宋" w:hAnsi="仿宋" w:eastAsia="仿宋"/>
          <w:b w:val="0"/>
          <w:bCs w:val="0"/>
        </w:rPr>
        <w:t>十一、</w:t>
      </w:r>
      <w:bookmarkEnd w:id="64"/>
      <w:r>
        <w:rPr>
          <w:rFonts w:hint="eastAsia" w:ascii="仿宋" w:hAnsi="仿宋" w:eastAsia="仿宋"/>
          <w:b w:val="0"/>
        </w:rPr>
        <w:t>国</w:t>
      </w:r>
      <w:r>
        <w:rPr>
          <w:rStyle w:val="34"/>
          <w:rFonts w:hint="eastAsia" w:ascii="仿宋" w:hAnsi="仿宋" w:eastAsia="仿宋"/>
          <w:b w:val="0"/>
          <w:bCs w:val="0"/>
        </w:rPr>
        <w:t>有资本经营预算财政拨款收入支出决算表</w:t>
      </w:r>
    </w:p>
    <w:p w14:paraId="6F3EA593">
      <w:pPr>
        <w:pStyle w:val="4"/>
        <w:keepNext/>
        <w:keepLines/>
        <w:pageBreakBefore w:val="0"/>
        <w:widowControl w:val="0"/>
        <w:kinsoku/>
        <w:wordWrap/>
        <w:overflowPunct/>
        <w:topLinePunct w:val="0"/>
        <w:autoSpaceDE/>
        <w:autoSpaceDN/>
        <w:bidi w:val="0"/>
        <w:adjustRightInd/>
        <w:snapToGrid/>
        <w:spacing w:line="300" w:lineRule="exact"/>
        <w:textAlignment w:val="auto"/>
        <w:rPr>
          <w:rFonts w:ascii="仿宋" w:hAnsi="仿宋" w:eastAsia="仿宋"/>
        </w:rPr>
      </w:pPr>
      <w:bookmarkStart w:id="65" w:name="_Toc15396630"/>
      <w:r>
        <w:rPr>
          <w:rStyle w:val="34"/>
          <w:rFonts w:hint="eastAsia" w:ascii="仿宋" w:hAnsi="仿宋" w:eastAsia="仿宋"/>
          <w:b w:val="0"/>
          <w:bCs w:val="0"/>
        </w:rPr>
        <w:t>十二、</w:t>
      </w:r>
      <w:bookmarkEnd w:id="65"/>
      <w:r>
        <w:rPr>
          <w:rStyle w:val="34"/>
          <w:rFonts w:hint="eastAsia" w:ascii="仿宋" w:hAnsi="仿宋" w:eastAsia="仿宋"/>
          <w:b w:val="0"/>
          <w:bCs w:val="0"/>
        </w:rPr>
        <w:t>国有资本经营预算财政拨款支出决算表</w:t>
      </w:r>
    </w:p>
    <w:p w14:paraId="1F8318D2">
      <w:pPr>
        <w:pStyle w:val="4"/>
        <w:keepNext/>
        <w:keepLines/>
        <w:pageBreakBefore w:val="0"/>
        <w:widowControl w:val="0"/>
        <w:kinsoku/>
        <w:wordWrap/>
        <w:overflowPunct/>
        <w:topLinePunct w:val="0"/>
        <w:autoSpaceDE/>
        <w:autoSpaceDN/>
        <w:bidi w:val="0"/>
        <w:adjustRightInd/>
        <w:snapToGrid/>
        <w:spacing w:line="300" w:lineRule="exact"/>
        <w:textAlignment w:val="auto"/>
        <w:rPr>
          <w:rStyle w:val="34"/>
          <w:rFonts w:hint="eastAsia" w:ascii="仿宋" w:hAnsi="仿宋" w:eastAsia="仿宋"/>
          <w:b w:val="0"/>
          <w:bCs w:val="0"/>
        </w:rPr>
      </w:pPr>
      <w:bookmarkStart w:id="66" w:name="_Toc15396631"/>
      <w:r>
        <w:rPr>
          <w:rStyle w:val="34"/>
          <w:rFonts w:hint="eastAsia" w:ascii="仿宋" w:hAnsi="仿宋" w:eastAsia="仿宋"/>
          <w:b w:val="0"/>
          <w:bCs w:val="0"/>
        </w:rPr>
        <w:t>十三、</w:t>
      </w:r>
      <w:bookmarkEnd w:id="66"/>
      <w:r>
        <w:rPr>
          <w:rStyle w:val="34"/>
          <w:rFonts w:hint="eastAsia" w:ascii="仿宋" w:hAnsi="仿宋" w:eastAsia="仿宋"/>
          <w:b w:val="0"/>
          <w:bCs w:val="0"/>
        </w:rPr>
        <w:t>财政拨款“三公”经费支出决算表</w:t>
      </w:r>
    </w:p>
    <w:p w14:paraId="1723565C">
      <w:pPr>
        <w:pStyle w:val="23"/>
        <w:rPr>
          <w:rStyle w:val="34"/>
          <w:rFonts w:hint="eastAsia" w:ascii="仿宋" w:hAnsi="仿宋" w:eastAsia="仿宋"/>
          <w:b w:val="0"/>
          <w:bCs w:val="0"/>
          <w:lang w:eastAsia="zh-CN"/>
        </w:rPr>
      </w:pPr>
      <w:r>
        <w:rPr>
          <w:rStyle w:val="34"/>
          <w:rFonts w:hint="eastAsia" w:ascii="仿宋" w:hAnsi="仿宋" w:eastAsia="仿宋"/>
          <w:b w:val="0"/>
          <w:bCs w:val="0"/>
          <w:lang w:eastAsia="zh-CN"/>
        </w:rPr>
        <w:drawing>
          <wp:inline distT="0" distB="0" distL="114300" distR="114300">
            <wp:extent cx="5271770" cy="8446770"/>
            <wp:effectExtent l="0" t="0" r="5080" b="1143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28"/>
                    <a:stretch>
                      <a:fillRect/>
                    </a:stretch>
                  </pic:blipFill>
                  <pic:spPr>
                    <a:xfrm>
                      <a:off x="0" y="0"/>
                      <a:ext cx="5271770" cy="8446770"/>
                    </a:xfrm>
                    <a:prstGeom prst="rect">
                      <a:avLst/>
                    </a:prstGeom>
                  </pic:spPr>
                </pic:pic>
              </a:graphicData>
            </a:graphic>
          </wp:inline>
        </w:drawing>
      </w:r>
    </w:p>
    <w:p w14:paraId="1504D0EE">
      <w:pPr>
        <w:rPr>
          <w:rFonts w:hint="eastAsia" w:eastAsia="宋体"/>
          <w:lang w:eastAsia="zh-CN"/>
        </w:rPr>
      </w:pPr>
      <w:r>
        <w:rPr>
          <w:rFonts w:hint="eastAsia" w:eastAsia="宋体"/>
          <w:lang w:eastAsia="zh-CN"/>
        </w:rPr>
        <w:drawing>
          <wp:inline distT="0" distB="0" distL="114300" distR="114300">
            <wp:extent cx="5264785" cy="8083550"/>
            <wp:effectExtent l="0" t="0" r="12065" b="12700"/>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2"/>
                    <pic:cNvPicPr>
                      <a:picLocks noChangeAspect="1"/>
                    </pic:cNvPicPr>
                  </pic:nvPicPr>
                  <pic:blipFill>
                    <a:blip r:embed="rId29"/>
                    <a:stretch>
                      <a:fillRect/>
                    </a:stretch>
                  </pic:blipFill>
                  <pic:spPr>
                    <a:xfrm>
                      <a:off x="0" y="0"/>
                      <a:ext cx="5264785" cy="8083550"/>
                    </a:xfrm>
                    <a:prstGeom prst="rect">
                      <a:avLst/>
                    </a:prstGeom>
                  </pic:spPr>
                </pic:pic>
              </a:graphicData>
            </a:graphic>
          </wp:inline>
        </w:drawing>
      </w:r>
    </w:p>
    <w:p w14:paraId="7D4A4562">
      <w:pPr>
        <w:pStyle w:val="23"/>
        <w:rPr>
          <w:rFonts w:hint="eastAsia"/>
          <w:lang w:eastAsia="zh-CN"/>
        </w:rPr>
      </w:pPr>
      <w:r>
        <w:rPr>
          <w:rFonts w:hint="eastAsia"/>
          <w:lang w:eastAsia="zh-CN"/>
        </w:rPr>
        <w:drawing>
          <wp:inline distT="0" distB="0" distL="114300" distR="114300">
            <wp:extent cx="5264785" cy="8460105"/>
            <wp:effectExtent l="0" t="0" r="12065" b="17145"/>
            <wp:docPr id="5" name="图片 5"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3"/>
                    <pic:cNvPicPr>
                      <a:picLocks noChangeAspect="1"/>
                    </pic:cNvPicPr>
                  </pic:nvPicPr>
                  <pic:blipFill>
                    <a:blip r:embed="rId30"/>
                    <a:stretch>
                      <a:fillRect/>
                    </a:stretch>
                  </pic:blipFill>
                  <pic:spPr>
                    <a:xfrm>
                      <a:off x="0" y="0"/>
                      <a:ext cx="5264785" cy="8460105"/>
                    </a:xfrm>
                    <a:prstGeom prst="rect">
                      <a:avLst/>
                    </a:prstGeom>
                  </pic:spPr>
                </pic:pic>
              </a:graphicData>
            </a:graphic>
          </wp:inline>
        </w:drawing>
      </w:r>
    </w:p>
    <w:p w14:paraId="71CF752C">
      <w:pPr>
        <w:rPr>
          <w:rFonts w:hint="eastAsia"/>
          <w:lang w:eastAsia="zh-CN"/>
        </w:rPr>
      </w:pPr>
      <w:r>
        <w:rPr>
          <w:rFonts w:hint="eastAsia"/>
          <w:lang w:eastAsia="zh-CN"/>
        </w:rPr>
        <w:drawing>
          <wp:inline distT="0" distB="0" distL="114300" distR="114300">
            <wp:extent cx="5272405" cy="7947025"/>
            <wp:effectExtent l="0" t="0" r="4445" b="15875"/>
            <wp:docPr id="6" name="图片 6"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5"/>
                    <pic:cNvPicPr>
                      <a:picLocks noChangeAspect="1"/>
                    </pic:cNvPicPr>
                  </pic:nvPicPr>
                  <pic:blipFill>
                    <a:blip r:embed="rId31"/>
                    <a:stretch>
                      <a:fillRect/>
                    </a:stretch>
                  </pic:blipFill>
                  <pic:spPr>
                    <a:xfrm>
                      <a:off x="0" y="0"/>
                      <a:ext cx="5272405" cy="7947025"/>
                    </a:xfrm>
                    <a:prstGeom prst="rect">
                      <a:avLst/>
                    </a:prstGeom>
                  </pic:spPr>
                </pic:pic>
              </a:graphicData>
            </a:graphic>
          </wp:inline>
        </w:drawing>
      </w:r>
    </w:p>
    <w:p w14:paraId="66D6905A">
      <w:pPr>
        <w:pStyle w:val="23"/>
        <w:rPr>
          <w:rFonts w:hint="eastAsia"/>
          <w:lang w:eastAsia="zh-CN"/>
        </w:rPr>
      </w:pPr>
      <w:r>
        <w:rPr>
          <w:rFonts w:hint="eastAsia"/>
          <w:lang w:eastAsia="zh-CN"/>
        </w:rPr>
        <w:drawing>
          <wp:inline distT="0" distB="0" distL="114300" distR="114300">
            <wp:extent cx="5268595" cy="8388985"/>
            <wp:effectExtent l="0" t="0" r="8255" b="12065"/>
            <wp:docPr id="7" name="图片 7"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6"/>
                    <pic:cNvPicPr>
                      <a:picLocks noChangeAspect="1"/>
                    </pic:cNvPicPr>
                  </pic:nvPicPr>
                  <pic:blipFill>
                    <a:blip r:embed="rId32"/>
                    <a:stretch>
                      <a:fillRect/>
                    </a:stretch>
                  </pic:blipFill>
                  <pic:spPr>
                    <a:xfrm>
                      <a:off x="0" y="0"/>
                      <a:ext cx="5268595" cy="8388985"/>
                    </a:xfrm>
                    <a:prstGeom prst="rect">
                      <a:avLst/>
                    </a:prstGeom>
                  </pic:spPr>
                </pic:pic>
              </a:graphicData>
            </a:graphic>
          </wp:inline>
        </w:drawing>
      </w:r>
    </w:p>
    <w:p w14:paraId="652C91E5">
      <w:pPr>
        <w:pStyle w:val="23"/>
      </w:pPr>
      <w:r>
        <w:drawing>
          <wp:inline distT="0" distB="0" distL="114300" distR="114300">
            <wp:extent cx="5845175" cy="7948930"/>
            <wp:effectExtent l="0" t="0" r="3175" b="13970"/>
            <wp:docPr id="61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9" name="图片 1"/>
                    <pic:cNvPicPr>
                      <a:picLocks noChangeAspect="1"/>
                    </pic:cNvPicPr>
                  </pic:nvPicPr>
                  <pic:blipFill>
                    <a:blip r:embed="rId33"/>
                    <a:stretch>
                      <a:fillRect/>
                    </a:stretch>
                  </pic:blipFill>
                  <pic:spPr>
                    <a:xfrm>
                      <a:off x="0" y="0"/>
                      <a:ext cx="5845175" cy="7948930"/>
                    </a:xfrm>
                    <a:prstGeom prst="rect">
                      <a:avLst/>
                    </a:prstGeom>
                    <a:noFill/>
                    <a:ln w="9525">
                      <a:noFill/>
                    </a:ln>
                  </pic:spPr>
                </pic:pic>
              </a:graphicData>
            </a:graphic>
          </wp:inline>
        </w:drawing>
      </w:r>
    </w:p>
    <w:p w14:paraId="64A5C97B">
      <w:pPr>
        <w:rPr>
          <w:rFonts w:hint="eastAsia"/>
          <w:lang w:eastAsia="zh-CN"/>
        </w:rPr>
      </w:pPr>
      <w:r>
        <w:rPr>
          <w:rFonts w:hint="eastAsia" w:eastAsia="宋体"/>
          <w:lang w:eastAsia="zh-CN"/>
        </w:rPr>
        <w:drawing>
          <wp:inline distT="0" distB="0" distL="114300" distR="114300">
            <wp:extent cx="5269230" cy="8475980"/>
            <wp:effectExtent l="0" t="0" r="7620" b="1270"/>
            <wp:docPr id="9" name="图片 9" descr="图片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7-1"/>
                    <pic:cNvPicPr>
                      <a:picLocks noChangeAspect="1"/>
                    </pic:cNvPicPr>
                  </pic:nvPicPr>
                  <pic:blipFill>
                    <a:blip r:embed="rId34"/>
                    <a:stretch>
                      <a:fillRect/>
                    </a:stretch>
                  </pic:blipFill>
                  <pic:spPr>
                    <a:xfrm>
                      <a:off x="0" y="0"/>
                      <a:ext cx="5269230" cy="8475980"/>
                    </a:xfrm>
                    <a:prstGeom prst="rect">
                      <a:avLst/>
                    </a:prstGeom>
                  </pic:spPr>
                </pic:pic>
              </a:graphicData>
            </a:graphic>
          </wp:inline>
        </w:drawing>
      </w:r>
    </w:p>
    <w:p w14:paraId="119D8F86">
      <w:pPr>
        <w:rPr>
          <w:rFonts w:hint="eastAsia" w:eastAsia="宋体"/>
          <w:lang w:eastAsia="zh-CN"/>
        </w:rPr>
      </w:pPr>
      <w:r>
        <w:rPr>
          <w:rFonts w:hint="eastAsia" w:eastAsia="宋体"/>
          <w:lang w:eastAsia="zh-CN"/>
        </w:rPr>
        <w:drawing>
          <wp:inline distT="0" distB="0" distL="114300" distR="114300">
            <wp:extent cx="5264785" cy="8013700"/>
            <wp:effectExtent l="0" t="0" r="12065" b="6350"/>
            <wp:docPr id="80" name="图片 80" descr="1698286138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1698286138615"/>
                    <pic:cNvPicPr>
                      <a:picLocks noChangeAspect="1"/>
                    </pic:cNvPicPr>
                  </pic:nvPicPr>
                  <pic:blipFill>
                    <a:blip r:embed="rId35"/>
                    <a:stretch>
                      <a:fillRect/>
                    </a:stretch>
                  </pic:blipFill>
                  <pic:spPr>
                    <a:xfrm>
                      <a:off x="0" y="0"/>
                      <a:ext cx="5264785" cy="8013700"/>
                    </a:xfrm>
                    <a:prstGeom prst="rect">
                      <a:avLst/>
                    </a:prstGeom>
                  </pic:spPr>
                </pic:pic>
              </a:graphicData>
            </a:graphic>
          </wp:inline>
        </w:drawing>
      </w:r>
    </w:p>
    <w:p w14:paraId="52630244">
      <w:pPr>
        <w:rPr>
          <w:rFonts w:hint="eastAsia" w:eastAsia="宋体"/>
          <w:lang w:eastAsia="zh-CN"/>
        </w:rPr>
      </w:pPr>
    </w:p>
    <w:p w14:paraId="67E0F777">
      <w:pPr>
        <w:pStyle w:val="23"/>
        <w:rPr>
          <w:rFonts w:hint="eastAsia" w:eastAsia="宋体"/>
          <w:lang w:eastAsia="zh-CN"/>
        </w:rPr>
      </w:pPr>
      <w:r>
        <w:rPr>
          <w:rFonts w:hint="eastAsia" w:eastAsia="宋体"/>
          <w:lang w:eastAsia="zh-CN"/>
        </w:rPr>
        <w:drawing>
          <wp:inline distT="0" distB="0" distL="114300" distR="114300">
            <wp:extent cx="5416550" cy="8486775"/>
            <wp:effectExtent l="0" t="0" r="12700" b="9525"/>
            <wp:docPr id="11" name="图片 11" descr="图片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7-3"/>
                    <pic:cNvPicPr>
                      <a:picLocks noChangeAspect="1"/>
                    </pic:cNvPicPr>
                  </pic:nvPicPr>
                  <pic:blipFill>
                    <a:blip r:embed="rId36"/>
                    <a:stretch>
                      <a:fillRect/>
                    </a:stretch>
                  </pic:blipFill>
                  <pic:spPr>
                    <a:xfrm>
                      <a:off x="0" y="0"/>
                      <a:ext cx="5416550" cy="8486775"/>
                    </a:xfrm>
                    <a:prstGeom prst="rect">
                      <a:avLst/>
                    </a:prstGeom>
                  </pic:spPr>
                </pic:pic>
              </a:graphicData>
            </a:graphic>
          </wp:inline>
        </w:drawing>
      </w:r>
    </w:p>
    <w:p w14:paraId="4A1BD97D">
      <w:pPr>
        <w:rPr>
          <w:rFonts w:hint="eastAsia"/>
          <w:lang w:eastAsia="zh-CN"/>
        </w:rPr>
      </w:pPr>
    </w:p>
    <w:p w14:paraId="17064ECA">
      <w:pPr>
        <w:rPr>
          <w:rFonts w:hint="eastAsia"/>
          <w:lang w:eastAsia="zh-CN"/>
        </w:rPr>
      </w:pPr>
      <w:r>
        <w:rPr>
          <w:rFonts w:hint="eastAsia"/>
          <w:lang w:eastAsia="zh-CN"/>
        </w:rPr>
        <w:drawing>
          <wp:inline distT="0" distB="0" distL="114300" distR="114300">
            <wp:extent cx="5274310" cy="7938770"/>
            <wp:effectExtent l="0" t="0" r="2540" b="5080"/>
            <wp:docPr id="12" name="图片 12" descr="图片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7-4"/>
                    <pic:cNvPicPr>
                      <a:picLocks noChangeAspect="1"/>
                    </pic:cNvPicPr>
                  </pic:nvPicPr>
                  <pic:blipFill>
                    <a:blip r:embed="rId37"/>
                    <a:stretch>
                      <a:fillRect/>
                    </a:stretch>
                  </pic:blipFill>
                  <pic:spPr>
                    <a:xfrm>
                      <a:off x="0" y="0"/>
                      <a:ext cx="5274310" cy="7938770"/>
                    </a:xfrm>
                    <a:prstGeom prst="rect">
                      <a:avLst/>
                    </a:prstGeom>
                  </pic:spPr>
                </pic:pic>
              </a:graphicData>
            </a:graphic>
          </wp:inline>
        </w:drawing>
      </w:r>
    </w:p>
    <w:p w14:paraId="183196E8">
      <w:pPr>
        <w:pStyle w:val="23"/>
        <w:rPr>
          <w:rFonts w:hint="eastAsia"/>
          <w:lang w:eastAsia="zh-CN"/>
        </w:rPr>
      </w:pPr>
    </w:p>
    <w:p w14:paraId="4C0AEFE2">
      <w:pPr>
        <w:pStyle w:val="23"/>
        <w:rPr>
          <w:rFonts w:hint="eastAsia"/>
          <w:lang w:eastAsia="zh-CN"/>
        </w:rPr>
      </w:pPr>
      <w:r>
        <w:rPr>
          <w:rFonts w:hint="eastAsia"/>
          <w:lang w:eastAsia="zh-CN"/>
        </w:rPr>
        <w:drawing>
          <wp:inline distT="0" distB="0" distL="114300" distR="114300">
            <wp:extent cx="5263515" cy="8441690"/>
            <wp:effectExtent l="0" t="0" r="13335" b="16510"/>
            <wp:docPr id="13" name="图片 13" descr="图片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7-5"/>
                    <pic:cNvPicPr>
                      <a:picLocks noChangeAspect="1"/>
                    </pic:cNvPicPr>
                  </pic:nvPicPr>
                  <pic:blipFill>
                    <a:blip r:embed="rId38"/>
                    <a:stretch>
                      <a:fillRect/>
                    </a:stretch>
                  </pic:blipFill>
                  <pic:spPr>
                    <a:xfrm>
                      <a:off x="0" y="0"/>
                      <a:ext cx="5263515" cy="8441690"/>
                    </a:xfrm>
                    <a:prstGeom prst="rect">
                      <a:avLst/>
                    </a:prstGeom>
                  </pic:spPr>
                </pic:pic>
              </a:graphicData>
            </a:graphic>
          </wp:inline>
        </w:drawing>
      </w:r>
    </w:p>
    <w:p w14:paraId="5E4EFB1D">
      <w:pPr>
        <w:rPr>
          <w:rFonts w:hint="eastAsia"/>
          <w:lang w:eastAsia="zh-CN"/>
        </w:rPr>
      </w:pPr>
    </w:p>
    <w:p w14:paraId="313DA0CB">
      <w:pPr>
        <w:pStyle w:val="23"/>
        <w:rPr>
          <w:rFonts w:hint="eastAsia"/>
          <w:lang w:eastAsia="zh-CN"/>
        </w:rPr>
      </w:pPr>
    </w:p>
    <w:p w14:paraId="0EB0D938">
      <w:pPr>
        <w:rPr>
          <w:rFonts w:hint="eastAsia"/>
          <w:lang w:eastAsia="zh-CN"/>
        </w:rPr>
      </w:pPr>
      <w:r>
        <w:rPr>
          <w:rFonts w:hint="eastAsia"/>
          <w:lang w:eastAsia="zh-CN"/>
        </w:rPr>
        <w:drawing>
          <wp:inline distT="0" distB="0" distL="114300" distR="114300">
            <wp:extent cx="5269230" cy="7850505"/>
            <wp:effectExtent l="0" t="0" r="7620" b="17145"/>
            <wp:docPr id="14" name="图片 14" descr="图片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7-6"/>
                    <pic:cNvPicPr>
                      <a:picLocks noChangeAspect="1"/>
                    </pic:cNvPicPr>
                  </pic:nvPicPr>
                  <pic:blipFill>
                    <a:blip r:embed="rId39"/>
                    <a:stretch>
                      <a:fillRect/>
                    </a:stretch>
                  </pic:blipFill>
                  <pic:spPr>
                    <a:xfrm>
                      <a:off x="0" y="0"/>
                      <a:ext cx="5269230" cy="7850505"/>
                    </a:xfrm>
                    <a:prstGeom prst="rect">
                      <a:avLst/>
                    </a:prstGeom>
                  </pic:spPr>
                </pic:pic>
              </a:graphicData>
            </a:graphic>
          </wp:inline>
        </w:drawing>
      </w:r>
    </w:p>
    <w:p w14:paraId="3CA45135">
      <w:pPr>
        <w:pStyle w:val="23"/>
        <w:rPr>
          <w:rFonts w:hint="eastAsia"/>
          <w:lang w:eastAsia="zh-CN"/>
        </w:rPr>
      </w:pPr>
      <w:r>
        <w:rPr>
          <w:rFonts w:hint="eastAsia"/>
          <w:lang w:eastAsia="zh-CN"/>
        </w:rPr>
        <w:drawing>
          <wp:inline distT="0" distB="0" distL="114300" distR="114300">
            <wp:extent cx="5267325" cy="8427085"/>
            <wp:effectExtent l="0" t="0" r="9525" b="12065"/>
            <wp:docPr id="15" name="图片 15" descr="图片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7-7"/>
                    <pic:cNvPicPr>
                      <a:picLocks noChangeAspect="1"/>
                    </pic:cNvPicPr>
                  </pic:nvPicPr>
                  <pic:blipFill>
                    <a:blip r:embed="rId40"/>
                    <a:stretch>
                      <a:fillRect/>
                    </a:stretch>
                  </pic:blipFill>
                  <pic:spPr>
                    <a:xfrm>
                      <a:off x="0" y="0"/>
                      <a:ext cx="5267325" cy="8427085"/>
                    </a:xfrm>
                    <a:prstGeom prst="rect">
                      <a:avLst/>
                    </a:prstGeom>
                  </pic:spPr>
                </pic:pic>
              </a:graphicData>
            </a:graphic>
          </wp:inline>
        </w:drawing>
      </w:r>
      <w:r>
        <w:rPr>
          <w:rFonts w:hint="eastAsia"/>
          <w:lang w:eastAsia="zh-CN"/>
        </w:rPr>
        <w:drawing>
          <wp:inline distT="0" distB="0" distL="114300" distR="114300">
            <wp:extent cx="5267325" cy="8011795"/>
            <wp:effectExtent l="0" t="0" r="9525" b="8255"/>
            <wp:docPr id="16" name="图片 16" descr="图片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7-8"/>
                    <pic:cNvPicPr>
                      <a:picLocks noChangeAspect="1"/>
                    </pic:cNvPicPr>
                  </pic:nvPicPr>
                  <pic:blipFill>
                    <a:blip r:embed="rId41"/>
                    <a:stretch>
                      <a:fillRect/>
                    </a:stretch>
                  </pic:blipFill>
                  <pic:spPr>
                    <a:xfrm>
                      <a:off x="0" y="0"/>
                      <a:ext cx="5267325" cy="8011795"/>
                    </a:xfrm>
                    <a:prstGeom prst="rect">
                      <a:avLst/>
                    </a:prstGeom>
                  </pic:spPr>
                </pic:pic>
              </a:graphicData>
            </a:graphic>
          </wp:inline>
        </w:drawing>
      </w:r>
    </w:p>
    <w:p w14:paraId="5B77A4D9">
      <w:pPr>
        <w:pStyle w:val="23"/>
        <w:rPr>
          <w:rFonts w:hint="eastAsia"/>
          <w:lang w:eastAsia="zh-CN"/>
        </w:rPr>
      </w:pPr>
      <w:r>
        <w:rPr>
          <w:rFonts w:hint="eastAsia"/>
          <w:lang w:eastAsia="zh-CN"/>
        </w:rPr>
        <w:drawing>
          <wp:inline distT="0" distB="0" distL="114300" distR="114300">
            <wp:extent cx="5266690" cy="8517255"/>
            <wp:effectExtent l="0" t="0" r="10160" b="17145"/>
            <wp:docPr id="17" name="图片 17" descr="图片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8"/>
                    <pic:cNvPicPr>
                      <a:picLocks noChangeAspect="1"/>
                    </pic:cNvPicPr>
                  </pic:nvPicPr>
                  <pic:blipFill>
                    <a:blip r:embed="rId42"/>
                    <a:stretch>
                      <a:fillRect/>
                    </a:stretch>
                  </pic:blipFill>
                  <pic:spPr>
                    <a:xfrm>
                      <a:off x="0" y="0"/>
                      <a:ext cx="5266690" cy="8517255"/>
                    </a:xfrm>
                    <a:prstGeom prst="rect">
                      <a:avLst/>
                    </a:prstGeom>
                  </pic:spPr>
                </pic:pic>
              </a:graphicData>
            </a:graphic>
          </wp:inline>
        </w:drawing>
      </w:r>
    </w:p>
    <w:p w14:paraId="5B21C138">
      <w:pPr>
        <w:pStyle w:val="23"/>
        <w:rPr>
          <w:rFonts w:hint="eastAsia"/>
          <w:lang w:eastAsia="zh-CN"/>
        </w:rPr>
      </w:pPr>
    </w:p>
    <w:p w14:paraId="5750548D">
      <w:pPr>
        <w:pStyle w:val="23"/>
        <w:rPr>
          <w:rFonts w:hint="eastAsia"/>
          <w:lang w:eastAsia="zh-CN"/>
        </w:rPr>
      </w:pPr>
      <w:r>
        <w:rPr>
          <w:rFonts w:hint="eastAsia" w:eastAsia="宋体"/>
          <w:lang w:eastAsia="zh-CN"/>
        </w:rPr>
        <w:drawing>
          <wp:inline distT="0" distB="0" distL="114300" distR="114300">
            <wp:extent cx="5268595" cy="7823200"/>
            <wp:effectExtent l="0" t="0" r="8255" b="6350"/>
            <wp:docPr id="8" name="图片 8"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7"/>
                    <pic:cNvPicPr>
                      <a:picLocks noChangeAspect="1"/>
                    </pic:cNvPicPr>
                  </pic:nvPicPr>
                  <pic:blipFill>
                    <a:blip r:embed="rId43"/>
                    <a:stretch>
                      <a:fillRect/>
                    </a:stretch>
                  </pic:blipFill>
                  <pic:spPr>
                    <a:xfrm>
                      <a:off x="0" y="0"/>
                      <a:ext cx="5268595" cy="7823200"/>
                    </a:xfrm>
                    <a:prstGeom prst="rect">
                      <a:avLst/>
                    </a:prstGeom>
                  </pic:spPr>
                </pic:pic>
              </a:graphicData>
            </a:graphic>
          </wp:inline>
        </w:drawing>
      </w:r>
    </w:p>
    <w:p w14:paraId="62F1044C">
      <w:pPr>
        <w:pStyle w:val="23"/>
        <w:rPr>
          <w:rFonts w:hint="eastAsia"/>
          <w:lang w:eastAsia="zh-CN"/>
        </w:rPr>
      </w:pPr>
    </w:p>
    <w:p w14:paraId="0B45EF80">
      <w:pPr>
        <w:rPr>
          <w:rFonts w:hint="eastAsia"/>
          <w:lang w:eastAsia="zh-CN"/>
        </w:rPr>
      </w:pPr>
      <w:r>
        <w:rPr>
          <w:rFonts w:hint="eastAsia"/>
          <w:lang w:eastAsia="zh-CN"/>
        </w:rPr>
        <w:drawing>
          <wp:inline distT="0" distB="0" distL="114300" distR="114300">
            <wp:extent cx="5235575" cy="4424680"/>
            <wp:effectExtent l="0" t="0" r="6985" b="10160"/>
            <wp:docPr id="18" name="图片 18" descr="图片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片9"/>
                    <pic:cNvPicPr>
                      <a:picLocks noChangeAspect="1"/>
                    </pic:cNvPicPr>
                  </pic:nvPicPr>
                  <pic:blipFill>
                    <a:blip r:embed="rId44"/>
                    <a:stretch>
                      <a:fillRect/>
                    </a:stretch>
                  </pic:blipFill>
                  <pic:spPr>
                    <a:xfrm>
                      <a:off x="0" y="0"/>
                      <a:ext cx="5235575" cy="4424680"/>
                    </a:xfrm>
                    <a:prstGeom prst="rect">
                      <a:avLst/>
                    </a:prstGeom>
                  </pic:spPr>
                </pic:pic>
              </a:graphicData>
            </a:graphic>
          </wp:inline>
        </w:drawing>
      </w:r>
    </w:p>
    <w:p w14:paraId="1BFA9377">
      <w:pPr>
        <w:pStyle w:val="23"/>
        <w:rPr>
          <w:rFonts w:hint="eastAsia"/>
          <w:lang w:eastAsia="zh-CN"/>
        </w:rPr>
      </w:pPr>
    </w:p>
    <w:p w14:paraId="72F0937B">
      <w:pPr>
        <w:rPr>
          <w:rFonts w:hint="eastAsia"/>
          <w:lang w:eastAsia="zh-CN"/>
        </w:rPr>
      </w:pPr>
    </w:p>
    <w:p w14:paraId="3692CDA4">
      <w:pPr>
        <w:pStyle w:val="23"/>
        <w:rPr>
          <w:rFonts w:hint="eastAsia"/>
          <w:lang w:eastAsia="zh-CN"/>
        </w:rPr>
      </w:pPr>
    </w:p>
    <w:p w14:paraId="1BFDCCDF">
      <w:pPr>
        <w:rPr>
          <w:rFonts w:hint="eastAsia"/>
          <w:lang w:eastAsia="zh-CN"/>
        </w:rPr>
      </w:pPr>
    </w:p>
    <w:p w14:paraId="73680F51">
      <w:pPr>
        <w:pStyle w:val="23"/>
        <w:rPr>
          <w:rFonts w:hint="eastAsia"/>
          <w:lang w:eastAsia="zh-CN"/>
        </w:rPr>
      </w:pPr>
    </w:p>
    <w:p w14:paraId="04043E20">
      <w:pPr>
        <w:rPr>
          <w:rFonts w:hint="eastAsia"/>
          <w:lang w:eastAsia="zh-CN"/>
        </w:rPr>
      </w:pPr>
    </w:p>
    <w:p w14:paraId="2FAFBE6F">
      <w:pPr>
        <w:pStyle w:val="23"/>
        <w:rPr>
          <w:rFonts w:hint="eastAsia"/>
          <w:lang w:eastAsia="zh-CN"/>
        </w:rPr>
      </w:pPr>
    </w:p>
    <w:p w14:paraId="1FFC9886">
      <w:pPr>
        <w:rPr>
          <w:rFonts w:hint="eastAsia"/>
          <w:lang w:eastAsia="zh-CN"/>
        </w:rPr>
      </w:pPr>
    </w:p>
    <w:p w14:paraId="46960EA7">
      <w:pPr>
        <w:pStyle w:val="23"/>
        <w:rPr>
          <w:rFonts w:hint="eastAsia"/>
          <w:lang w:eastAsia="zh-CN"/>
        </w:rPr>
      </w:pPr>
    </w:p>
    <w:p w14:paraId="293F85DF">
      <w:pPr>
        <w:rPr>
          <w:rFonts w:hint="eastAsia"/>
          <w:lang w:eastAsia="zh-CN"/>
        </w:rPr>
      </w:pPr>
    </w:p>
    <w:p w14:paraId="55273AC5">
      <w:pPr>
        <w:pStyle w:val="23"/>
        <w:rPr>
          <w:rFonts w:hint="eastAsia"/>
          <w:lang w:eastAsia="zh-CN"/>
        </w:rPr>
      </w:pPr>
    </w:p>
    <w:p w14:paraId="280A037F">
      <w:pPr>
        <w:rPr>
          <w:rFonts w:hint="eastAsia"/>
          <w:lang w:eastAsia="zh-CN"/>
        </w:rPr>
      </w:pPr>
    </w:p>
    <w:p w14:paraId="757F293A">
      <w:pPr>
        <w:pStyle w:val="23"/>
        <w:rPr>
          <w:rFonts w:hint="eastAsia"/>
          <w:lang w:eastAsia="zh-CN"/>
        </w:rPr>
      </w:pPr>
    </w:p>
    <w:p w14:paraId="48C07F24">
      <w:pPr>
        <w:rPr>
          <w:rFonts w:hint="eastAsia"/>
          <w:lang w:eastAsia="zh-CN"/>
        </w:rPr>
      </w:pPr>
    </w:p>
    <w:p w14:paraId="7E7DB00C">
      <w:pPr>
        <w:pStyle w:val="23"/>
        <w:rPr>
          <w:rFonts w:hint="eastAsia"/>
          <w:lang w:eastAsia="zh-CN"/>
        </w:rPr>
      </w:pPr>
      <w:r>
        <w:rPr>
          <w:rFonts w:hint="eastAsia"/>
          <w:lang w:eastAsia="zh-CN"/>
        </w:rPr>
        <w:drawing>
          <wp:inline distT="0" distB="0" distL="114300" distR="114300">
            <wp:extent cx="5267960" cy="3084195"/>
            <wp:effectExtent l="0" t="0" r="5080" b="9525"/>
            <wp:docPr id="19" name="图片 19" descr="图片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10"/>
                    <pic:cNvPicPr>
                      <a:picLocks noChangeAspect="1"/>
                    </pic:cNvPicPr>
                  </pic:nvPicPr>
                  <pic:blipFill>
                    <a:blip r:embed="rId45"/>
                    <a:stretch>
                      <a:fillRect/>
                    </a:stretch>
                  </pic:blipFill>
                  <pic:spPr>
                    <a:xfrm>
                      <a:off x="0" y="0"/>
                      <a:ext cx="5267960" cy="3084195"/>
                    </a:xfrm>
                    <a:prstGeom prst="rect">
                      <a:avLst/>
                    </a:prstGeom>
                  </pic:spPr>
                </pic:pic>
              </a:graphicData>
            </a:graphic>
          </wp:inline>
        </w:drawing>
      </w:r>
    </w:p>
    <w:p w14:paraId="6ED3D7EE">
      <w:pPr>
        <w:rPr>
          <w:rFonts w:hint="eastAsia"/>
          <w:lang w:eastAsia="zh-CN"/>
        </w:rPr>
      </w:pPr>
    </w:p>
    <w:p w14:paraId="6193B166">
      <w:pPr>
        <w:pStyle w:val="23"/>
        <w:rPr>
          <w:rFonts w:hint="eastAsia"/>
          <w:lang w:eastAsia="zh-CN"/>
        </w:rPr>
      </w:pPr>
    </w:p>
    <w:p w14:paraId="214FE9A8">
      <w:pPr>
        <w:rPr>
          <w:rFonts w:hint="eastAsia"/>
          <w:lang w:eastAsia="zh-CN"/>
        </w:rPr>
      </w:pPr>
    </w:p>
    <w:p w14:paraId="05A021CB">
      <w:pPr>
        <w:pStyle w:val="23"/>
        <w:rPr>
          <w:rFonts w:hint="eastAsia"/>
          <w:lang w:eastAsia="zh-CN"/>
        </w:rPr>
      </w:pPr>
    </w:p>
    <w:p w14:paraId="4E45C4D6">
      <w:pPr>
        <w:rPr>
          <w:rFonts w:hint="eastAsia"/>
          <w:lang w:eastAsia="zh-CN"/>
        </w:rPr>
      </w:pPr>
    </w:p>
    <w:p w14:paraId="5EB69343">
      <w:pPr>
        <w:pStyle w:val="23"/>
        <w:rPr>
          <w:rFonts w:hint="eastAsia"/>
          <w:lang w:eastAsia="zh-CN"/>
        </w:rPr>
      </w:pPr>
    </w:p>
    <w:p w14:paraId="0CD24F75">
      <w:pPr>
        <w:rPr>
          <w:rFonts w:hint="eastAsia"/>
          <w:lang w:eastAsia="zh-CN"/>
        </w:rPr>
      </w:pPr>
    </w:p>
    <w:p w14:paraId="660846B2">
      <w:pPr>
        <w:pStyle w:val="23"/>
        <w:rPr>
          <w:rFonts w:hint="eastAsia"/>
          <w:lang w:eastAsia="zh-CN"/>
        </w:rPr>
      </w:pPr>
    </w:p>
    <w:p w14:paraId="6E5AEA64">
      <w:pPr>
        <w:rPr>
          <w:rFonts w:hint="eastAsia"/>
          <w:lang w:eastAsia="zh-CN"/>
        </w:rPr>
      </w:pPr>
    </w:p>
    <w:p w14:paraId="1BF05E8C">
      <w:pPr>
        <w:pStyle w:val="23"/>
        <w:rPr>
          <w:rFonts w:hint="eastAsia"/>
          <w:lang w:eastAsia="zh-CN"/>
        </w:rPr>
      </w:pPr>
    </w:p>
    <w:p w14:paraId="5F41D615">
      <w:pPr>
        <w:rPr>
          <w:rFonts w:hint="eastAsia"/>
          <w:lang w:eastAsia="zh-CN"/>
        </w:rPr>
      </w:pPr>
    </w:p>
    <w:p w14:paraId="7CE6F2EE">
      <w:pPr>
        <w:pStyle w:val="23"/>
        <w:rPr>
          <w:rFonts w:hint="eastAsia"/>
          <w:lang w:eastAsia="zh-CN"/>
        </w:rPr>
      </w:pPr>
    </w:p>
    <w:p w14:paraId="2C481617">
      <w:pPr>
        <w:rPr>
          <w:rFonts w:hint="eastAsia"/>
          <w:lang w:eastAsia="zh-CN"/>
        </w:rPr>
      </w:pPr>
    </w:p>
    <w:p w14:paraId="5F01F1F3">
      <w:pPr>
        <w:pStyle w:val="23"/>
        <w:rPr>
          <w:rFonts w:hint="eastAsia"/>
          <w:lang w:eastAsia="zh-CN"/>
        </w:rPr>
      </w:pPr>
    </w:p>
    <w:p w14:paraId="647DF572">
      <w:pPr>
        <w:rPr>
          <w:rFonts w:hint="eastAsia"/>
          <w:lang w:eastAsia="zh-CN"/>
        </w:rPr>
      </w:pPr>
    </w:p>
    <w:p w14:paraId="6D43A4C7">
      <w:pPr>
        <w:pStyle w:val="23"/>
        <w:rPr>
          <w:rFonts w:hint="eastAsia"/>
          <w:lang w:eastAsia="zh-CN"/>
        </w:rPr>
      </w:pPr>
    </w:p>
    <w:p w14:paraId="74551431">
      <w:pPr>
        <w:rPr>
          <w:rFonts w:hint="eastAsia"/>
          <w:lang w:eastAsia="zh-CN"/>
        </w:rPr>
      </w:pPr>
    </w:p>
    <w:p w14:paraId="013E4894">
      <w:pPr>
        <w:pStyle w:val="23"/>
        <w:rPr>
          <w:rFonts w:hint="eastAsia"/>
          <w:lang w:eastAsia="zh-CN"/>
        </w:rPr>
      </w:pPr>
    </w:p>
    <w:p w14:paraId="515C675C">
      <w:pPr>
        <w:rPr>
          <w:rFonts w:hint="eastAsia"/>
          <w:lang w:eastAsia="zh-CN"/>
        </w:rPr>
      </w:pPr>
    </w:p>
    <w:p w14:paraId="37ACF0A4">
      <w:pPr>
        <w:pStyle w:val="23"/>
        <w:rPr>
          <w:rFonts w:hint="eastAsia"/>
          <w:lang w:eastAsia="zh-CN"/>
        </w:rPr>
      </w:pPr>
    </w:p>
    <w:p w14:paraId="3B9FA85E">
      <w:pPr>
        <w:rPr>
          <w:rFonts w:hint="eastAsia"/>
          <w:lang w:eastAsia="zh-CN"/>
        </w:rPr>
      </w:pPr>
    </w:p>
    <w:p w14:paraId="12243EF2">
      <w:pPr>
        <w:pStyle w:val="23"/>
        <w:rPr>
          <w:rFonts w:hint="eastAsia"/>
          <w:lang w:eastAsia="zh-CN"/>
        </w:rPr>
      </w:pPr>
    </w:p>
    <w:p w14:paraId="2EEB1039">
      <w:pPr>
        <w:rPr>
          <w:rFonts w:hint="eastAsia"/>
          <w:lang w:eastAsia="zh-CN"/>
        </w:rPr>
      </w:pPr>
    </w:p>
    <w:p w14:paraId="67C10807">
      <w:pPr>
        <w:pStyle w:val="23"/>
        <w:rPr>
          <w:rFonts w:hint="eastAsia"/>
          <w:lang w:eastAsia="zh-CN"/>
        </w:rPr>
      </w:pPr>
    </w:p>
    <w:p w14:paraId="5E3D40F7">
      <w:pPr>
        <w:rPr>
          <w:rFonts w:hint="eastAsia"/>
          <w:lang w:eastAsia="zh-CN"/>
        </w:rPr>
      </w:pPr>
    </w:p>
    <w:p w14:paraId="7AED9323">
      <w:pPr>
        <w:pStyle w:val="23"/>
        <w:rPr>
          <w:rFonts w:hint="eastAsia"/>
          <w:lang w:eastAsia="zh-CN"/>
        </w:rPr>
      </w:pPr>
    </w:p>
    <w:p w14:paraId="27F0269B">
      <w:pPr>
        <w:rPr>
          <w:rFonts w:hint="eastAsia"/>
          <w:lang w:eastAsia="zh-CN"/>
        </w:rPr>
      </w:pPr>
      <w:r>
        <w:rPr>
          <w:rFonts w:hint="eastAsia"/>
          <w:lang w:eastAsia="zh-CN"/>
        </w:rPr>
        <w:drawing>
          <wp:inline distT="0" distB="0" distL="114300" distR="114300">
            <wp:extent cx="5274310" cy="3562985"/>
            <wp:effectExtent l="0" t="0" r="2540" b="18415"/>
            <wp:docPr id="20" name="图片 20" descr="D:\Users\Administrator\Desktop\微信图片_20231026170608.png微信图片_20231026170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Users\Administrator\Desktop\微信图片_20231026170608.png微信图片_20231026170608"/>
                    <pic:cNvPicPr>
                      <a:picLocks noChangeAspect="1"/>
                    </pic:cNvPicPr>
                  </pic:nvPicPr>
                  <pic:blipFill>
                    <a:blip r:embed="rId46"/>
                    <a:srcRect/>
                    <a:stretch>
                      <a:fillRect/>
                    </a:stretch>
                  </pic:blipFill>
                  <pic:spPr>
                    <a:xfrm>
                      <a:off x="0" y="0"/>
                      <a:ext cx="5274310" cy="3562985"/>
                    </a:xfrm>
                    <a:prstGeom prst="rect">
                      <a:avLst/>
                    </a:prstGeom>
                  </pic:spPr>
                </pic:pic>
              </a:graphicData>
            </a:graphic>
          </wp:inline>
        </w:drawing>
      </w:r>
    </w:p>
    <w:p w14:paraId="165D4B7E">
      <w:pPr>
        <w:pStyle w:val="23"/>
        <w:rPr>
          <w:rFonts w:hint="eastAsia"/>
          <w:lang w:eastAsia="zh-CN"/>
        </w:rPr>
      </w:pPr>
    </w:p>
    <w:p w14:paraId="109396BE">
      <w:pPr>
        <w:rPr>
          <w:rFonts w:hint="eastAsia"/>
          <w:lang w:eastAsia="zh-CN"/>
        </w:rPr>
      </w:pPr>
    </w:p>
    <w:p w14:paraId="00F0C461">
      <w:pPr>
        <w:pStyle w:val="23"/>
        <w:rPr>
          <w:rFonts w:hint="eastAsia"/>
          <w:lang w:eastAsia="zh-CN"/>
        </w:rPr>
      </w:pPr>
    </w:p>
    <w:p w14:paraId="1FDBE1B6">
      <w:pPr>
        <w:rPr>
          <w:rFonts w:hint="eastAsia"/>
          <w:lang w:eastAsia="zh-CN"/>
        </w:rPr>
      </w:pPr>
    </w:p>
    <w:p w14:paraId="3777671B">
      <w:pPr>
        <w:pStyle w:val="23"/>
        <w:rPr>
          <w:rFonts w:hint="eastAsia"/>
          <w:lang w:eastAsia="zh-CN"/>
        </w:rPr>
      </w:pPr>
    </w:p>
    <w:p w14:paraId="2CC92DD0">
      <w:pPr>
        <w:rPr>
          <w:rFonts w:hint="eastAsia"/>
          <w:lang w:eastAsia="zh-CN"/>
        </w:rPr>
      </w:pPr>
    </w:p>
    <w:p w14:paraId="68D6F089">
      <w:pPr>
        <w:pStyle w:val="23"/>
        <w:rPr>
          <w:rFonts w:hint="eastAsia"/>
          <w:lang w:eastAsia="zh-CN"/>
        </w:rPr>
      </w:pPr>
    </w:p>
    <w:p w14:paraId="12480B62">
      <w:pPr>
        <w:rPr>
          <w:rFonts w:hint="eastAsia"/>
          <w:lang w:eastAsia="zh-CN"/>
        </w:rPr>
      </w:pPr>
    </w:p>
    <w:p w14:paraId="7F8BE543">
      <w:pPr>
        <w:pStyle w:val="23"/>
        <w:rPr>
          <w:rFonts w:hint="eastAsia"/>
          <w:lang w:eastAsia="zh-CN"/>
        </w:rPr>
      </w:pPr>
    </w:p>
    <w:p w14:paraId="4FC176D7">
      <w:pPr>
        <w:rPr>
          <w:rFonts w:hint="eastAsia"/>
          <w:lang w:eastAsia="zh-CN"/>
        </w:rPr>
      </w:pPr>
    </w:p>
    <w:p w14:paraId="3E583B03">
      <w:pPr>
        <w:rPr>
          <w:rFonts w:hint="eastAsia"/>
          <w:lang w:eastAsia="zh-CN"/>
        </w:rPr>
      </w:pPr>
    </w:p>
    <w:p w14:paraId="63EE115A">
      <w:pPr>
        <w:rPr>
          <w:rFonts w:hint="eastAsia"/>
          <w:lang w:eastAsia="zh-CN"/>
        </w:rPr>
      </w:pPr>
    </w:p>
    <w:p w14:paraId="7E37E3B3">
      <w:pPr>
        <w:rPr>
          <w:rFonts w:hint="eastAsia"/>
          <w:lang w:eastAsia="zh-CN"/>
        </w:rPr>
      </w:pPr>
    </w:p>
    <w:p w14:paraId="4678AEE9">
      <w:pPr>
        <w:rPr>
          <w:rFonts w:hint="eastAsia"/>
          <w:lang w:eastAsia="zh-CN"/>
        </w:rPr>
      </w:pPr>
    </w:p>
    <w:p w14:paraId="3A36D45B">
      <w:pPr>
        <w:pStyle w:val="23"/>
        <w:rPr>
          <w:rFonts w:hint="eastAsia"/>
          <w:lang w:eastAsia="zh-CN"/>
        </w:rPr>
      </w:pPr>
    </w:p>
    <w:p w14:paraId="45864508">
      <w:pPr>
        <w:rPr>
          <w:rFonts w:hint="eastAsia"/>
          <w:lang w:eastAsia="zh-CN"/>
        </w:rPr>
      </w:pPr>
    </w:p>
    <w:p w14:paraId="13372A3F">
      <w:pPr>
        <w:pStyle w:val="23"/>
        <w:rPr>
          <w:rFonts w:hint="eastAsia"/>
          <w:lang w:eastAsia="zh-CN"/>
        </w:rPr>
      </w:pPr>
    </w:p>
    <w:p w14:paraId="088EA49B">
      <w:pPr>
        <w:rPr>
          <w:rFonts w:hint="eastAsia"/>
          <w:lang w:eastAsia="zh-CN"/>
        </w:rPr>
      </w:pPr>
    </w:p>
    <w:p w14:paraId="50C2FDDB">
      <w:pPr>
        <w:pStyle w:val="23"/>
        <w:rPr>
          <w:rFonts w:hint="eastAsia"/>
          <w:lang w:eastAsia="zh-CN"/>
        </w:rPr>
      </w:pPr>
    </w:p>
    <w:p w14:paraId="71DA2471">
      <w:pPr>
        <w:rPr>
          <w:rFonts w:hint="eastAsia"/>
          <w:lang w:eastAsia="zh-CN"/>
        </w:rPr>
      </w:pPr>
    </w:p>
    <w:p w14:paraId="43180581">
      <w:pPr>
        <w:pStyle w:val="23"/>
        <w:rPr>
          <w:rFonts w:hint="eastAsia"/>
          <w:lang w:eastAsia="zh-CN"/>
        </w:rPr>
      </w:pPr>
    </w:p>
    <w:p w14:paraId="3AAD7A1F">
      <w:pPr>
        <w:rPr>
          <w:rFonts w:hint="eastAsia"/>
          <w:lang w:eastAsia="zh-CN"/>
        </w:rPr>
      </w:pPr>
    </w:p>
    <w:p w14:paraId="05B07205">
      <w:pPr>
        <w:pStyle w:val="23"/>
        <w:rPr>
          <w:rFonts w:hint="eastAsia"/>
          <w:lang w:eastAsia="zh-CN"/>
        </w:rPr>
      </w:pPr>
    </w:p>
    <w:p w14:paraId="7E410403">
      <w:pPr>
        <w:rPr>
          <w:rFonts w:hint="eastAsia"/>
          <w:lang w:eastAsia="zh-CN"/>
        </w:rPr>
      </w:pPr>
    </w:p>
    <w:p w14:paraId="13C5366F">
      <w:pPr>
        <w:pStyle w:val="23"/>
        <w:rPr>
          <w:rFonts w:hint="eastAsia"/>
          <w:lang w:eastAsia="zh-CN"/>
        </w:rPr>
      </w:pPr>
    </w:p>
    <w:p w14:paraId="68CDCFCA">
      <w:pPr>
        <w:pStyle w:val="23"/>
        <w:rPr>
          <w:rFonts w:hint="eastAsia"/>
          <w:lang w:eastAsia="zh-CN"/>
        </w:rPr>
      </w:pPr>
    </w:p>
    <w:p w14:paraId="310DAAD3">
      <w:pPr>
        <w:rPr>
          <w:rFonts w:hint="eastAsia"/>
          <w:lang w:eastAsia="zh-CN"/>
        </w:rPr>
      </w:pPr>
    </w:p>
    <w:p w14:paraId="23E654B0">
      <w:pPr>
        <w:pStyle w:val="23"/>
        <w:rPr>
          <w:rFonts w:hint="eastAsia"/>
          <w:lang w:eastAsia="zh-CN"/>
        </w:rPr>
      </w:pPr>
      <w:r>
        <w:rPr>
          <w:rFonts w:hint="eastAsia"/>
          <w:lang w:eastAsia="zh-CN"/>
        </w:rPr>
        <w:drawing>
          <wp:inline distT="0" distB="0" distL="114300" distR="114300">
            <wp:extent cx="5273040" cy="4171950"/>
            <wp:effectExtent l="0" t="0" r="0" b="3810"/>
            <wp:docPr id="21" name="图片 21" descr="图片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13"/>
                    <pic:cNvPicPr>
                      <a:picLocks noChangeAspect="1"/>
                    </pic:cNvPicPr>
                  </pic:nvPicPr>
                  <pic:blipFill>
                    <a:blip r:embed="rId47"/>
                    <a:stretch>
                      <a:fillRect/>
                    </a:stretch>
                  </pic:blipFill>
                  <pic:spPr>
                    <a:xfrm>
                      <a:off x="0" y="0"/>
                      <a:ext cx="5273040" cy="4171950"/>
                    </a:xfrm>
                    <a:prstGeom prst="rect">
                      <a:avLst/>
                    </a:prstGeom>
                  </pic:spPr>
                </pic:pic>
              </a:graphicData>
            </a:graphic>
          </wp:inline>
        </w:drawing>
      </w:r>
    </w:p>
    <w:p w14:paraId="1272455A">
      <w:pPr>
        <w:rPr>
          <w:rFonts w:hint="eastAsia"/>
          <w:lang w:eastAsia="zh-CN"/>
        </w:rPr>
      </w:pPr>
    </w:p>
    <w:p w14:paraId="1172FE69">
      <w:pPr>
        <w:pStyle w:val="23"/>
        <w:rPr>
          <w:rFonts w:hint="eastAsia"/>
          <w:lang w:eastAsia="zh-CN"/>
        </w:rPr>
      </w:pPr>
    </w:p>
    <w:p w14:paraId="46D3586F">
      <w:pPr>
        <w:rPr>
          <w:rFonts w:hint="eastAsia"/>
          <w:lang w:eastAsia="zh-CN"/>
        </w:rPr>
      </w:pPr>
    </w:p>
    <w:p w14:paraId="74A53A4A">
      <w:pPr>
        <w:pStyle w:val="23"/>
        <w:rPr>
          <w:rFonts w:hint="eastAsia"/>
          <w:lang w:eastAsia="zh-CN"/>
        </w:rPr>
      </w:pPr>
    </w:p>
    <w:p w14:paraId="58DACCA5">
      <w:pPr>
        <w:rPr>
          <w:rFonts w:hint="eastAsia"/>
          <w:lang w:eastAsia="zh-CN"/>
        </w:rPr>
      </w:pPr>
    </w:p>
    <w:p w14:paraId="6F2547EF">
      <w:pPr>
        <w:pStyle w:val="23"/>
        <w:rPr>
          <w:rFonts w:hint="eastAsia"/>
          <w:lang w:eastAsia="zh-CN"/>
        </w:rPr>
      </w:pPr>
    </w:p>
    <w:p w14:paraId="5D36CE90">
      <w:pPr>
        <w:rPr>
          <w:rFonts w:hint="eastAsia"/>
          <w:lang w:eastAsia="zh-CN"/>
        </w:rPr>
      </w:pPr>
    </w:p>
    <w:p w14:paraId="2FE523FC">
      <w:pPr>
        <w:pStyle w:val="23"/>
        <w:rPr>
          <w:rFonts w:hint="eastAsia"/>
          <w:lang w:eastAsia="zh-CN"/>
        </w:rPr>
      </w:pPr>
    </w:p>
    <w:p w14:paraId="265757DF">
      <w:pPr>
        <w:pStyle w:val="23"/>
        <w:rPr>
          <w:rFonts w:hint="eastAsia"/>
          <w:lang w:eastAsia="zh-CN"/>
        </w:rPr>
      </w:pPr>
      <w:r>
        <w:rPr>
          <w:rFonts w:hint="eastAsia"/>
          <w:lang w:eastAsia="zh-CN"/>
        </w:rPr>
        <w:drawing>
          <wp:inline distT="0" distB="0" distL="114300" distR="114300">
            <wp:extent cx="5273040" cy="2553335"/>
            <wp:effectExtent l="0" t="0" r="3810" b="18415"/>
            <wp:docPr id="22" name="图片 22" descr="图片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12"/>
                    <pic:cNvPicPr>
                      <a:picLocks noChangeAspect="1"/>
                    </pic:cNvPicPr>
                  </pic:nvPicPr>
                  <pic:blipFill>
                    <a:blip r:embed="rId47"/>
                    <a:stretch>
                      <a:fillRect/>
                    </a:stretch>
                  </pic:blipFill>
                  <pic:spPr>
                    <a:xfrm>
                      <a:off x="0" y="0"/>
                      <a:ext cx="5273040" cy="2553335"/>
                    </a:xfrm>
                    <a:prstGeom prst="rect">
                      <a:avLst/>
                    </a:prstGeom>
                  </pic:spPr>
                </pic:pic>
              </a:graphicData>
            </a:graphic>
          </wp:inline>
        </w:drawing>
      </w:r>
    </w:p>
    <w:p w14:paraId="5121BA87">
      <w:pPr>
        <w:pStyle w:val="23"/>
        <w:rPr>
          <w:rFonts w:hint="eastAsia"/>
          <w:lang w:eastAsia="zh-CN"/>
        </w:rPr>
      </w:pPr>
    </w:p>
    <w:p w14:paraId="6BED34FD">
      <w:pPr>
        <w:pStyle w:val="23"/>
        <w:rPr>
          <w:rFonts w:hint="eastAsia"/>
          <w:lang w:eastAsia="zh-CN"/>
        </w:rPr>
      </w:pPr>
    </w:p>
    <w:p w14:paraId="04CD4BC2">
      <w:pPr>
        <w:pStyle w:val="23"/>
        <w:rPr>
          <w:rFonts w:hint="eastAsia"/>
          <w:lang w:eastAsia="zh-CN"/>
        </w:rPr>
      </w:pPr>
    </w:p>
    <w:p w14:paraId="66FE8B3D">
      <w:pPr>
        <w:pStyle w:val="23"/>
        <w:rPr>
          <w:rFonts w:hint="eastAsia"/>
          <w:lang w:eastAsia="zh-CN"/>
        </w:rPr>
      </w:pPr>
    </w:p>
    <w:p w14:paraId="59169C7B">
      <w:pPr>
        <w:pStyle w:val="23"/>
        <w:rPr>
          <w:rFonts w:hint="eastAsia"/>
          <w:lang w:eastAsia="zh-CN"/>
        </w:rPr>
      </w:pPr>
    </w:p>
    <w:p w14:paraId="754A4C76">
      <w:pPr>
        <w:pStyle w:val="23"/>
        <w:rPr>
          <w:rFonts w:hint="eastAsia"/>
          <w:lang w:eastAsia="zh-CN"/>
        </w:rPr>
      </w:pPr>
    </w:p>
    <w:p w14:paraId="79432816">
      <w:pPr>
        <w:pStyle w:val="23"/>
        <w:rPr>
          <w:rFonts w:hint="eastAsia"/>
          <w:lang w:eastAsia="zh-CN"/>
        </w:rPr>
      </w:pPr>
    </w:p>
    <w:p w14:paraId="2E5DC22E">
      <w:pPr>
        <w:pStyle w:val="23"/>
        <w:rPr>
          <w:rFonts w:hint="eastAsia"/>
          <w:lang w:eastAsia="zh-CN"/>
        </w:rPr>
      </w:pPr>
    </w:p>
    <w:p w14:paraId="1A442115">
      <w:pPr>
        <w:pStyle w:val="23"/>
        <w:rPr>
          <w:rFonts w:hint="eastAsia"/>
          <w:lang w:eastAsia="zh-CN"/>
        </w:rPr>
      </w:pPr>
    </w:p>
    <w:p w14:paraId="067F2C97">
      <w:pPr>
        <w:pStyle w:val="23"/>
        <w:rPr>
          <w:rFonts w:hint="eastAsia"/>
          <w:lang w:eastAsia="zh-CN"/>
        </w:rPr>
      </w:pPr>
    </w:p>
    <w:p w14:paraId="72D5AB37">
      <w:pPr>
        <w:pStyle w:val="23"/>
        <w:rPr>
          <w:rFonts w:hint="eastAsia"/>
          <w:lang w:eastAsia="zh-CN"/>
        </w:rPr>
      </w:pPr>
    </w:p>
    <w:p w14:paraId="238A21A3">
      <w:pPr>
        <w:pStyle w:val="23"/>
        <w:rPr>
          <w:rFonts w:hint="eastAsia"/>
          <w:lang w:eastAsia="zh-CN"/>
        </w:rPr>
      </w:pPr>
    </w:p>
    <w:p w14:paraId="1141C0CD">
      <w:pPr>
        <w:pStyle w:val="23"/>
        <w:rPr>
          <w:rFonts w:hint="eastAsia"/>
          <w:lang w:eastAsia="zh-CN"/>
        </w:rPr>
      </w:pPr>
    </w:p>
    <w:p w14:paraId="4D27FC19">
      <w:pPr>
        <w:pStyle w:val="23"/>
        <w:rPr>
          <w:rFonts w:hint="eastAsia"/>
          <w:lang w:eastAsia="zh-CN"/>
        </w:rPr>
      </w:pPr>
    </w:p>
    <w:p w14:paraId="5EAC6E94">
      <w:pPr>
        <w:pStyle w:val="23"/>
        <w:rPr>
          <w:rFonts w:hint="eastAsia"/>
          <w:lang w:eastAsia="zh-CN"/>
        </w:rPr>
      </w:pPr>
    </w:p>
    <w:p w14:paraId="32FE84F1">
      <w:pPr>
        <w:pStyle w:val="23"/>
        <w:rPr>
          <w:rFonts w:hint="eastAsia"/>
          <w:lang w:eastAsia="zh-CN"/>
        </w:rPr>
      </w:pPr>
    </w:p>
    <w:p w14:paraId="398985A8">
      <w:pPr>
        <w:pStyle w:val="23"/>
        <w:rPr>
          <w:rFonts w:hint="eastAsia"/>
          <w:lang w:eastAsia="zh-CN"/>
        </w:rPr>
      </w:pPr>
    </w:p>
    <w:p w14:paraId="682B7096">
      <w:pPr>
        <w:pStyle w:val="23"/>
        <w:rPr>
          <w:rFonts w:hint="eastAsia"/>
          <w:lang w:eastAsia="zh-CN"/>
        </w:rPr>
      </w:pPr>
    </w:p>
    <w:p w14:paraId="3C0F697E">
      <w:pPr>
        <w:pStyle w:val="23"/>
        <w:rPr>
          <w:rFonts w:hint="eastAsia"/>
          <w:lang w:eastAsia="zh-CN"/>
        </w:rPr>
      </w:pPr>
    </w:p>
    <w:p w14:paraId="2B66E612">
      <w:pPr>
        <w:pStyle w:val="23"/>
        <w:rPr>
          <w:rFonts w:hint="eastAsia"/>
          <w:lang w:eastAsia="zh-CN"/>
        </w:rPr>
      </w:pPr>
    </w:p>
    <w:p w14:paraId="28DCE288">
      <w:pPr>
        <w:pStyle w:val="23"/>
        <w:rPr>
          <w:rFonts w:hint="eastAsia"/>
          <w:lang w:eastAsia="zh-CN"/>
        </w:rPr>
      </w:pPr>
    </w:p>
    <w:p w14:paraId="3873D33F">
      <w:pPr>
        <w:pStyle w:val="23"/>
        <w:rPr>
          <w:rFonts w:hint="eastAsia"/>
          <w:lang w:eastAsia="zh-CN"/>
        </w:rPr>
      </w:pPr>
    </w:p>
    <w:p w14:paraId="77C9F41F">
      <w:pPr>
        <w:pStyle w:val="23"/>
        <w:rPr>
          <w:rFonts w:hint="eastAsia"/>
          <w:lang w:eastAsia="zh-CN"/>
        </w:rPr>
      </w:pPr>
    </w:p>
    <w:p w14:paraId="48D5E337">
      <w:pPr>
        <w:pStyle w:val="23"/>
        <w:rPr>
          <w:rFonts w:hint="eastAsia"/>
          <w:lang w:eastAsia="zh-CN"/>
        </w:rPr>
      </w:pPr>
    </w:p>
    <w:p w14:paraId="0B30D4F6">
      <w:pPr>
        <w:pStyle w:val="23"/>
        <w:rPr>
          <w:rFonts w:hint="eastAsia"/>
          <w:lang w:eastAsia="zh-CN"/>
        </w:rPr>
      </w:pPr>
    </w:p>
    <w:p w14:paraId="5843DA6A">
      <w:pPr>
        <w:pStyle w:val="23"/>
        <w:rPr>
          <w:rFonts w:hint="eastAsia"/>
          <w:lang w:eastAsia="zh-CN"/>
        </w:rPr>
      </w:pPr>
    </w:p>
    <w:p w14:paraId="06D746F0">
      <w:pPr>
        <w:pStyle w:val="23"/>
        <w:rPr>
          <w:rFonts w:hint="eastAsia"/>
          <w:lang w:eastAsia="zh-CN"/>
        </w:rPr>
      </w:pPr>
      <w:r>
        <w:drawing>
          <wp:inline distT="0" distB="0" distL="114300" distR="114300">
            <wp:extent cx="5669915" cy="2308860"/>
            <wp:effectExtent l="0" t="0" r="6985" b="15240"/>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48"/>
                    <a:stretch>
                      <a:fillRect/>
                    </a:stretch>
                  </pic:blipFill>
                  <pic:spPr>
                    <a:xfrm>
                      <a:off x="0" y="0"/>
                      <a:ext cx="5669915" cy="2308860"/>
                    </a:xfrm>
                    <a:prstGeom prst="rect">
                      <a:avLst/>
                    </a:prstGeom>
                    <a:noFill/>
                    <a:ln>
                      <a:noFill/>
                    </a:ln>
                  </pic:spPr>
                </pic:pic>
              </a:graphicData>
            </a:graphic>
          </wp:inline>
        </w:drawing>
      </w:r>
    </w:p>
    <w:sectPr>
      <w:footerReference r:id="rId18" w:type="first"/>
      <w:footerReference r:id="rId1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Palace Script MT">
    <w:altName w:val="Mongolian Baiti"/>
    <w:panose1 w:val="030303020206070C0B05"/>
    <w:charset w:val="00"/>
    <w:family w:val="script"/>
    <w:pitch w:val="default"/>
    <w:sig w:usb0="00000000" w:usb1="00000000" w:usb2="00000000" w:usb3="00000000" w:csb0="20000001"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Mongolian Baiti">
    <w:panose1 w:val="03000500000000000000"/>
    <w:charset w:val="00"/>
    <w:family w:val="auto"/>
    <w:pitch w:val="default"/>
    <w:sig w:usb0="80000023" w:usb1="00000000" w:usb2="0002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77C4B">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B9FAB">
    <w:pPr>
      <w:pStyle w:val="12"/>
      <w:rPr>
        <w:rFonts w:hint="eastAsia" w:asciiTheme="minorEastAsia" w:hAnsiTheme="minorEastAsia" w:eastAsiaTheme="minorEastAsia" w:cstheme="minorEastAsia"/>
        <w:sz w:val="28"/>
        <w:szCs w:val="28"/>
        <w:lang w:eastAsia="zh-CN"/>
      </w:rPr>
    </w:pPr>
  </w:p>
  <w:p w14:paraId="1D3250D8">
    <w:pPr>
      <w:pStyle w:val="12"/>
    </w:pP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EEE1FD">
                          <w:pPr>
                            <w:rPr>
                              <w:rFonts w:hint="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W+3o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WW+3ozAgAAYwQAAA4AAAAAAAAAAQAgAAAAHwEAAGRycy9lMm9Eb2MueG1sUEsF&#10;BgAAAAAGAAYAWQEAAMQFAAAAAA==&#10;">
              <v:fill on="f" focussize="0,0"/>
              <v:stroke on="f" weight="0.5pt"/>
              <v:imagedata o:title=""/>
              <o:lock v:ext="edit" aspectratio="f"/>
              <v:textbox inset="0mm,0mm,0mm,0mm" style="mso-fit-shape-to-text:t;">
                <w:txbxContent>
                  <w:p w14:paraId="60EEE1FD">
                    <w:pPr>
                      <w:rPr>
                        <w:rFonts w:hint="eastAsia"/>
                        <w:lang w:eastAsia="zh-C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19BE2">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A7D31A">
    <w:pPr>
      <w:pStyle w:val="12"/>
      <w:rPr>
        <w:rFonts w:hint="eastAsia" w:asciiTheme="minorEastAsia" w:hAnsiTheme="minorEastAsia" w:eastAsiaTheme="minorEastAsia" w:cstheme="minorEastAsia"/>
        <w:sz w:val="28"/>
        <w:szCs w:val="28"/>
        <w:lang w:eastAsia="zh-CN"/>
      </w:rPr>
    </w:pPr>
    <w:r>
      <w:rPr>
        <w:sz w:val="28"/>
      </w:rPr>
      <mc:AlternateContent>
        <mc:Choice Requires="wps">
          <w:drawing>
            <wp:anchor distT="0" distB="0" distL="114300" distR="114300" simplePos="0" relativeHeight="251668480" behindDoc="0" locked="0" layoutInCell="1" allowOverlap="1">
              <wp:simplePos x="0" y="0"/>
              <wp:positionH relativeFrom="margin">
                <wp:posOffset>4833620</wp:posOffset>
              </wp:positionH>
              <wp:positionV relativeFrom="paragraph">
                <wp:posOffset>-508000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961FAE">
                          <w:pPr>
                            <w:pStyle w:val="12"/>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80.6pt;margin-top:-40pt;height:144pt;width:144pt;mso-position-horizontal-relative:margin;mso-wrap-style:none;z-index:251668480;mso-width-relative:page;mso-height-relative:page;" filled="f" stroked="f" coordsize="21600,21600" o:gfxdata="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tviOp2AAAAAwBAAAPAAAAAAAAAAEAIAAAACIAAABkcnMvZG93bnJldi54&#10;bWxQSwECFAAUAAAACACHTuJA65+pBDMCAABjBAAADgAAAAAAAAABACAAAAAnAQAAZHJzL2Uyb0Rv&#10;Yy54bWxQSwUGAAAAAAYABgBZAQAAzAUAAAAA&#10;">
              <v:fill on="f" focussize="0,0"/>
              <v:stroke on="f" weight="0.5pt"/>
              <v:imagedata o:title=""/>
              <o:lock v:ext="edit" aspectratio="f"/>
              <v:textbox inset="0mm,0mm,0mm,0mm" style="mso-fit-shape-to-text:t;">
                <w:txbxContent>
                  <w:p w14:paraId="65961FAE">
                    <w:pPr>
                      <w:pStyle w:val="12"/>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p w14:paraId="7EB14A75">
    <w:pPr>
      <w:pStyle w:val="12"/>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7F3579">
                          <w:pPr>
                            <w:rPr>
                              <w:rFonts w:hint="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v:fill on="f" focussize="0,0"/>
              <v:stroke on="f" weight="0.5pt"/>
              <v:imagedata o:title=""/>
              <o:lock v:ext="edit" aspectratio="f"/>
              <v:textbox inset="0mm,0mm,0mm,0mm" style="mso-fit-shape-to-text:t;">
                <w:txbxContent>
                  <w:p w14:paraId="4D7F3579">
                    <w:pPr>
                      <w:rPr>
                        <w:rFonts w:hint="eastAsia"/>
                        <w:lang w:eastAsia="zh-CN"/>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3A19A">
    <w:pPr>
      <w:pStyle w:val="12"/>
    </w:pPr>
    <w:r>
      <w:rPr>
        <w:sz w:val="18"/>
      </w:rPr>
      <mc:AlternateContent>
        <mc:Choice Requires="wps">
          <w:drawing>
            <wp:anchor distT="0" distB="0" distL="114300" distR="114300" simplePos="0" relativeHeight="251669504" behindDoc="0" locked="0" layoutInCell="1" allowOverlap="1">
              <wp:simplePos x="0" y="0"/>
              <wp:positionH relativeFrom="margin">
                <wp:posOffset>16510</wp:posOffset>
              </wp:positionH>
              <wp:positionV relativeFrom="paragraph">
                <wp:posOffset>-755650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98BB4B">
                          <w:pPr>
                            <w:pStyle w:val="12"/>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4"/>
                              <w:szCs w:val="24"/>
                              <w:lang w:eastAsia="zh-CN"/>
                            </w:rPr>
                            <w:t xml:space="preserve"> </w:t>
                          </w: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2</w:t>
                          </w:r>
                          <w:r>
                            <w:rPr>
                              <w:rFonts w:hint="eastAsia" w:asciiTheme="minorEastAsia" w:hAnsiTheme="minorEastAsia" w:eastAsiaTheme="minorEastAsia" w:cstheme="minorEastAsia"/>
                              <w:sz w:val="24"/>
                              <w:szCs w:val="24"/>
                              <w:lang w:eastAsia="zh-CN"/>
                            </w:rPr>
                            <w:fldChar w:fldCharType="end"/>
                          </w:r>
                          <w:r>
                            <w:rPr>
                              <w:rFonts w:hint="eastAsia" w:asciiTheme="minorEastAsia" w:hAnsiTheme="minorEastAsia" w:eastAsiaTheme="minorEastAsia" w:cstheme="minorEastAsia"/>
                              <w:sz w:val="24"/>
                              <w:szCs w:val="24"/>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3pt;margin-top:-59.5pt;height:144pt;width:144pt;mso-position-horizontal-relative:margin;mso-wrap-style:none;z-index:251669504;mso-width-relative:page;mso-height-relative:page;" filled="f" stroked="f" coordsize="21600,21600" o:gfxdata="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EySvs1QAAAAoBAAAPAAAAAAAAAAEAIAAAACIAAABkcnMvZG93bnJldi54bWxQ&#10;SwECFAAUAAAACACHTuJApGRLCDMCAABjBAAADgAAAAAAAAABACAAAAAkAQAAZHJzL2Uyb0RvYy54&#10;bWxQSwUGAAAAAAYABgBZAQAAyQUAAAAA&#10;">
              <v:fill on="f" focussize="0,0"/>
              <v:stroke on="f" weight="0.5pt"/>
              <v:imagedata o:title=""/>
              <o:lock v:ext="edit" aspectratio="f"/>
              <v:textbox inset="0mm,0mm,0mm,0mm" style="mso-fit-shape-to-text:t;">
                <w:txbxContent>
                  <w:p w14:paraId="0C98BB4B">
                    <w:pPr>
                      <w:pStyle w:val="12"/>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4"/>
                        <w:szCs w:val="24"/>
                        <w:lang w:eastAsia="zh-CN"/>
                      </w:rPr>
                      <w:t xml:space="preserve"> </w:t>
                    </w: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2</w:t>
                    </w:r>
                    <w:r>
                      <w:rPr>
                        <w:rFonts w:hint="eastAsia" w:asciiTheme="minorEastAsia" w:hAnsiTheme="minorEastAsia" w:eastAsiaTheme="minorEastAsia" w:cstheme="minorEastAsia"/>
                        <w:sz w:val="24"/>
                        <w:szCs w:val="24"/>
                        <w:lang w:eastAsia="zh-CN"/>
                      </w:rPr>
                      <w:fldChar w:fldCharType="end"/>
                    </w:r>
                    <w:r>
                      <w:rPr>
                        <w:rFonts w:hint="eastAsia" w:asciiTheme="minorEastAsia" w:hAnsiTheme="minorEastAsia" w:eastAsiaTheme="minorEastAsia" w:cstheme="minorEastAsia"/>
                        <w:sz w:val="24"/>
                        <w:szCs w:val="24"/>
                        <w:lang w:eastAsia="zh-CN"/>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5BDC5">
    <w:pPr>
      <w:pStyle w:val="12"/>
      <w:jc w:val="cente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065E8C">
                          <w:pPr>
                            <w:pStyle w:val="12"/>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9065E8C">
                    <w:pPr>
                      <w:pStyle w:val="12"/>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p w14:paraId="5FDAA154">
    <w:pPr>
      <w:pStyle w:val="12"/>
      <w:jc w:val="center"/>
    </w:pPr>
  </w:p>
  <w:p w14:paraId="310DE25C">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600EC2">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45293C">
                          <w:pPr>
                            <w:pStyle w:val="12"/>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14:paraId="0045293C">
                    <w:pPr>
                      <w:pStyle w:val="12"/>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C46EC">
    <w:pPr>
      <w:pStyle w:val="12"/>
      <w:jc w:val="cente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0324F6">
                          <w:pPr>
                            <w:pStyle w:val="12"/>
                            <w:rPr>
                              <w:rFonts w:hint="eastAsia" w:eastAsia="宋体"/>
                              <w:sz w:val="24"/>
                              <w:szCs w:val="24"/>
                              <w:lang w:eastAsia="zh-CN"/>
                            </w:rPr>
                          </w:pPr>
                          <w:r>
                            <w:rPr>
                              <w:rFonts w:hint="eastAsia"/>
                              <w:sz w:val="24"/>
                              <w:szCs w:val="24"/>
                              <w:lang w:eastAsia="zh-CN"/>
                            </w:rPr>
                            <w:t xml:space="preserve">— </w:t>
                          </w: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33</w:t>
                          </w:r>
                          <w:r>
                            <w:rPr>
                              <w:rFonts w:hint="eastAsia"/>
                              <w:sz w:val="24"/>
                              <w:szCs w:val="24"/>
                              <w:lang w:eastAsia="zh-CN"/>
                            </w:rPr>
                            <w:fldChar w:fldCharType="end"/>
                          </w:r>
                          <w:r>
                            <w:rPr>
                              <w:rFonts w:hint="eastAsia"/>
                              <w:sz w:val="24"/>
                              <w:szCs w:val="24"/>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zS4AzAgAAYw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YzS4AzAgAAYwQAAA4AAAAAAAAAAQAgAAAAHwEAAGRycy9lMm9Eb2MueG1sUEsF&#10;BgAAAAAGAAYAWQEAAMQFAAAAAA==&#10;">
              <v:fill on="f" focussize="0,0"/>
              <v:stroke on="f" weight="0.5pt"/>
              <v:imagedata o:title=""/>
              <o:lock v:ext="edit" aspectratio="f"/>
              <v:textbox inset="0mm,0mm,0mm,0mm" style="mso-fit-shape-to-text:t;">
                <w:txbxContent>
                  <w:p w14:paraId="0B0324F6">
                    <w:pPr>
                      <w:pStyle w:val="12"/>
                      <w:rPr>
                        <w:rFonts w:hint="eastAsia" w:eastAsia="宋体"/>
                        <w:sz w:val="24"/>
                        <w:szCs w:val="24"/>
                        <w:lang w:eastAsia="zh-CN"/>
                      </w:rPr>
                    </w:pPr>
                    <w:r>
                      <w:rPr>
                        <w:rFonts w:hint="eastAsia"/>
                        <w:sz w:val="24"/>
                        <w:szCs w:val="24"/>
                        <w:lang w:eastAsia="zh-CN"/>
                      </w:rPr>
                      <w:t xml:space="preserve">— </w:t>
                    </w: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33</w:t>
                    </w:r>
                    <w:r>
                      <w:rPr>
                        <w:rFonts w:hint="eastAsia"/>
                        <w:sz w:val="24"/>
                        <w:szCs w:val="24"/>
                        <w:lang w:eastAsia="zh-CN"/>
                      </w:rPr>
                      <w:fldChar w:fldCharType="end"/>
                    </w:r>
                    <w:r>
                      <w:rPr>
                        <w:rFonts w:hint="eastAsia"/>
                        <w:sz w:val="24"/>
                        <w:szCs w:val="24"/>
                        <w:lang w:eastAsia="zh-CN"/>
                      </w:rPr>
                      <w:t xml:space="preserve"> —</w:t>
                    </w:r>
                  </w:p>
                </w:txbxContent>
              </v:textbox>
            </v:shape>
          </w:pict>
        </mc:Fallback>
      </mc:AlternateContent>
    </w:r>
  </w:p>
  <w:p w14:paraId="51E34A9E">
    <w:pPr>
      <w:pStyle w:val="12"/>
      <w:jc w:val="center"/>
    </w:pPr>
  </w:p>
  <w:p w14:paraId="3CE3B943">
    <w:pPr>
      <w:pStyle w:val="1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53C50">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-1011555</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D4F49E">
                          <w:pPr>
                            <w:pStyle w:val="12"/>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79.65pt;height:144pt;width:144pt;mso-position-horizontal:outside;mso-position-horizontal-relative:margin;mso-wrap-style:none;z-index:251661312;mso-width-relative:page;mso-height-relative:page;" filled="f" stroked="f" coordsize="21600,21600" o:gfxdata="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hJTM7XAAAACQEAAA8AAAAAAAAAAQAgAAAAIgAAAGRycy9kb3ducmV2Lnht&#10;bFBLAQIUABQAAAAIAIdO4kCCaDKRMwIAAGMEAAAOAAAAAAAAAAEAIAAAACYBAABkcnMvZTJvRG9j&#10;LnhtbFBLBQYAAAAABgAGAFkBAADLBQAAAAA=&#10;">
              <v:fill on="f" focussize="0,0"/>
              <v:stroke on="f" weight="0.5pt"/>
              <v:imagedata o:title=""/>
              <o:lock v:ext="edit" aspectratio="f"/>
              <v:textbox inset="0mm,0mm,0mm,0mm" style="mso-fit-shape-to-text:t;">
                <w:txbxContent>
                  <w:p w14:paraId="15D4F49E">
                    <w:pPr>
                      <w:pStyle w:val="12"/>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4797">
    <w:pPr>
      <w:pStyle w:val="12"/>
      <w:jc w:val="cente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01B300">
                          <w:pPr>
                            <w:pStyle w:val="12"/>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w:t>
                          </w: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35</w:t>
                          </w:r>
                          <w:r>
                            <w:rPr>
                              <w:rFonts w:hint="eastAsia" w:ascii="宋体" w:hAnsi="宋体" w:eastAsia="宋体" w:cs="宋体"/>
                              <w:sz w:val="24"/>
                              <w:szCs w:val="24"/>
                              <w:lang w:eastAsia="zh-CN"/>
                            </w:rPr>
                            <w:fldChar w:fldCharType="end"/>
                          </w:r>
                          <w:r>
                            <w:rPr>
                              <w:rFonts w:hint="eastAsia" w:ascii="宋体" w:hAnsi="宋体" w:eastAsia="宋体" w:cs="宋体"/>
                              <w:sz w:val="24"/>
                              <w:szCs w:val="24"/>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7J9wA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0kMUyj4qcf308/&#10;H06/vhGcQaDGhRni7h0iY/vOtmib4TzgMPFuK6/TF4wI/MA6XuQVbSQ8XZpOptMcLg7fsAF+9njd&#10;+RDfC6tJMgrqUb9OVnbYhNiHDiEpm7FrqVRXQ2VIU9Cr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7J9wAzAgAAYwQAAA4AAAAAAAAAAQAgAAAAHwEAAGRycy9lMm9Eb2MueG1sUEsF&#10;BgAAAAAGAAYAWQEAAMQFAAAAAA==&#10;">
              <v:fill on="f" focussize="0,0"/>
              <v:stroke on="f" weight="0.5pt"/>
              <v:imagedata o:title=""/>
              <o:lock v:ext="edit" aspectratio="f"/>
              <v:textbox inset="0mm,0mm,0mm,0mm" style="mso-fit-shape-to-text:t;">
                <w:txbxContent>
                  <w:p w14:paraId="0801B300">
                    <w:pPr>
                      <w:pStyle w:val="12"/>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w:t>
                    </w: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35</w:t>
                    </w:r>
                    <w:r>
                      <w:rPr>
                        <w:rFonts w:hint="eastAsia" w:ascii="宋体" w:hAnsi="宋体" w:eastAsia="宋体" w:cs="宋体"/>
                        <w:sz w:val="24"/>
                        <w:szCs w:val="24"/>
                        <w:lang w:eastAsia="zh-CN"/>
                      </w:rPr>
                      <w:fldChar w:fldCharType="end"/>
                    </w:r>
                    <w:r>
                      <w:rPr>
                        <w:rFonts w:hint="eastAsia" w:ascii="宋体" w:hAnsi="宋体" w:eastAsia="宋体" w:cs="宋体"/>
                        <w:sz w:val="24"/>
                        <w:szCs w:val="24"/>
                        <w:lang w:eastAsia="zh-CN"/>
                      </w:rPr>
                      <w:t xml:space="preserve"> —</w:t>
                    </w:r>
                  </w:p>
                </w:txbxContent>
              </v:textbox>
            </v:shape>
          </w:pict>
        </mc:Fallback>
      </mc:AlternateContent>
    </w:r>
  </w:p>
  <w:p w14:paraId="4DFD19AB">
    <w:pPr>
      <w:pStyle w:val="12"/>
      <w:jc w:val="center"/>
    </w:pPr>
  </w:p>
  <w:p w14:paraId="48A42AAA">
    <w:pPr>
      <w:pStyle w:val="12"/>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00791">
    <w:pPr>
      <w:pStyle w:val="1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B0F4BA">
                          <w:pPr>
                            <w:pStyle w:val="12"/>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7FB0F4BA">
                    <w:pPr>
                      <w:pStyle w:val="12"/>
                    </w:pPr>
                    <w:r>
                      <w:fldChar w:fldCharType="begin"/>
                    </w:r>
                    <w:r>
                      <w:instrText xml:space="preserve"> PAGE  \* MERGEFORMAT </w:instrText>
                    </w:r>
                    <w:r>
                      <w:fldChar w:fldCharType="separate"/>
                    </w:r>
                    <w:r>
                      <w:t>35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A122E">
    <w:pPr>
      <w:pStyle w:val="1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C310F">
    <w:pPr>
      <w:pStyle w:val="1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E25CFB">
    <w:pPr>
      <w:pStyle w:val="1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C3B06">
    <w:pPr>
      <w:pStyle w:val="13"/>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2E3AF">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465866"/>
    <w:multiLevelType w:val="singleLevel"/>
    <w:tmpl w:val="AB465866"/>
    <w:lvl w:ilvl="0" w:tentative="0">
      <w:start w:val="1"/>
      <w:numFmt w:val="chineseCounting"/>
      <w:suff w:val="nothing"/>
      <w:lvlText w:val="（%1）"/>
      <w:lvlJc w:val="left"/>
      <w:rPr>
        <w:rFonts w:hint="eastAsia"/>
        <w:b w:val="0"/>
        <w:bCs w:val="0"/>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FFF674BC"/>
    <w:multiLevelType w:val="singleLevel"/>
    <w:tmpl w:val="FFF674BC"/>
    <w:lvl w:ilvl="0" w:tentative="0">
      <w:start w:val="1"/>
      <w:numFmt w:val="chineseCounting"/>
      <w:suff w:val="nothing"/>
      <w:lvlText w:val="%1、"/>
      <w:lvlJc w:val="left"/>
      <w:rPr>
        <w:rFonts w:hint="eastAsia"/>
      </w:rPr>
    </w:lvl>
  </w:abstractNum>
  <w:abstractNum w:abstractNumId="4">
    <w:nsid w:val="52A3C267"/>
    <w:multiLevelType w:val="singleLevel"/>
    <w:tmpl w:val="52A3C267"/>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yZjkzM2VhMDZkYWUzN2NhODExZGYzMmFhYjc2ZDEifQ=="/>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16768"/>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3BF2"/>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CF68F9"/>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024D61"/>
    <w:rsid w:val="01287EE3"/>
    <w:rsid w:val="015975B8"/>
    <w:rsid w:val="0186309F"/>
    <w:rsid w:val="01D0740D"/>
    <w:rsid w:val="02143E91"/>
    <w:rsid w:val="02201FD0"/>
    <w:rsid w:val="02AB5C98"/>
    <w:rsid w:val="02AD4DC3"/>
    <w:rsid w:val="02B95B54"/>
    <w:rsid w:val="034026EA"/>
    <w:rsid w:val="03B57BAE"/>
    <w:rsid w:val="03C0716C"/>
    <w:rsid w:val="04425AFB"/>
    <w:rsid w:val="04562B7E"/>
    <w:rsid w:val="04B25142"/>
    <w:rsid w:val="066E0107"/>
    <w:rsid w:val="068E31F3"/>
    <w:rsid w:val="06CA3DC0"/>
    <w:rsid w:val="074E204B"/>
    <w:rsid w:val="07996F6E"/>
    <w:rsid w:val="08C46CBE"/>
    <w:rsid w:val="08CD7BCF"/>
    <w:rsid w:val="09D72833"/>
    <w:rsid w:val="0A2032A3"/>
    <w:rsid w:val="0A575CBD"/>
    <w:rsid w:val="0B15776E"/>
    <w:rsid w:val="0C6B104C"/>
    <w:rsid w:val="0CB17DEC"/>
    <w:rsid w:val="0DCE3F43"/>
    <w:rsid w:val="0DD30295"/>
    <w:rsid w:val="0F900BBE"/>
    <w:rsid w:val="0F98263C"/>
    <w:rsid w:val="0FB107CE"/>
    <w:rsid w:val="101860EC"/>
    <w:rsid w:val="10372018"/>
    <w:rsid w:val="10764152"/>
    <w:rsid w:val="10770A3A"/>
    <w:rsid w:val="109124A1"/>
    <w:rsid w:val="10C055FF"/>
    <w:rsid w:val="10F57FD3"/>
    <w:rsid w:val="110A7E33"/>
    <w:rsid w:val="115051A8"/>
    <w:rsid w:val="118107EC"/>
    <w:rsid w:val="11F67CFF"/>
    <w:rsid w:val="12245515"/>
    <w:rsid w:val="12466AC4"/>
    <w:rsid w:val="13673D2B"/>
    <w:rsid w:val="13D50BC4"/>
    <w:rsid w:val="14B51AC7"/>
    <w:rsid w:val="1519342C"/>
    <w:rsid w:val="151D17C2"/>
    <w:rsid w:val="1554390E"/>
    <w:rsid w:val="1562429D"/>
    <w:rsid w:val="15CA4A55"/>
    <w:rsid w:val="16404810"/>
    <w:rsid w:val="16BB723D"/>
    <w:rsid w:val="16D10B22"/>
    <w:rsid w:val="16D5212D"/>
    <w:rsid w:val="16F57D5F"/>
    <w:rsid w:val="17664B43"/>
    <w:rsid w:val="17B678D7"/>
    <w:rsid w:val="180231EC"/>
    <w:rsid w:val="18596639"/>
    <w:rsid w:val="191C4ED7"/>
    <w:rsid w:val="19294A70"/>
    <w:rsid w:val="1A1F625D"/>
    <w:rsid w:val="1A1F6BF8"/>
    <w:rsid w:val="1A6E1126"/>
    <w:rsid w:val="1B3909F0"/>
    <w:rsid w:val="1B46204F"/>
    <w:rsid w:val="1B7E41F4"/>
    <w:rsid w:val="1BE8440E"/>
    <w:rsid w:val="1BFB4FA4"/>
    <w:rsid w:val="1C9C1989"/>
    <w:rsid w:val="1CDC4456"/>
    <w:rsid w:val="1D155CEE"/>
    <w:rsid w:val="1D622053"/>
    <w:rsid w:val="1DB26C50"/>
    <w:rsid w:val="1DD111B7"/>
    <w:rsid w:val="1E0C0CF5"/>
    <w:rsid w:val="1E2A6273"/>
    <w:rsid w:val="1F0446F8"/>
    <w:rsid w:val="1F702ABF"/>
    <w:rsid w:val="1F865A7C"/>
    <w:rsid w:val="1FF35744"/>
    <w:rsid w:val="202E0C9A"/>
    <w:rsid w:val="20474F89"/>
    <w:rsid w:val="20AC0B36"/>
    <w:rsid w:val="21537C57"/>
    <w:rsid w:val="22387F04"/>
    <w:rsid w:val="22915E59"/>
    <w:rsid w:val="22B10EF6"/>
    <w:rsid w:val="23305BCC"/>
    <w:rsid w:val="23860B96"/>
    <w:rsid w:val="240371BF"/>
    <w:rsid w:val="24842893"/>
    <w:rsid w:val="25871289"/>
    <w:rsid w:val="25C7481C"/>
    <w:rsid w:val="26DB1B66"/>
    <w:rsid w:val="273F507A"/>
    <w:rsid w:val="282C7B73"/>
    <w:rsid w:val="2846729E"/>
    <w:rsid w:val="28667397"/>
    <w:rsid w:val="28E87040"/>
    <w:rsid w:val="293A676F"/>
    <w:rsid w:val="29FD04D3"/>
    <w:rsid w:val="2A475A84"/>
    <w:rsid w:val="2A910BBA"/>
    <w:rsid w:val="2AE343F4"/>
    <w:rsid w:val="2C151882"/>
    <w:rsid w:val="2C8A61B5"/>
    <w:rsid w:val="2D1A53DE"/>
    <w:rsid w:val="2D265A52"/>
    <w:rsid w:val="2D3302AC"/>
    <w:rsid w:val="2DF04E50"/>
    <w:rsid w:val="2EE90919"/>
    <w:rsid w:val="2F040D46"/>
    <w:rsid w:val="2F9E6EAD"/>
    <w:rsid w:val="300B45A4"/>
    <w:rsid w:val="30113DC6"/>
    <w:rsid w:val="30481E91"/>
    <w:rsid w:val="30716DF2"/>
    <w:rsid w:val="30F963CE"/>
    <w:rsid w:val="31945DDB"/>
    <w:rsid w:val="319F7F4E"/>
    <w:rsid w:val="31FB133A"/>
    <w:rsid w:val="32277CE2"/>
    <w:rsid w:val="3304709D"/>
    <w:rsid w:val="343C759B"/>
    <w:rsid w:val="345631A1"/>
    <w:rsid w:val="34862094"/>
    <w:rsid w:val="34A45FE9"/>
    <w:rsid w:val="34E33B37"/>
    <w:rsid w:val="350764C2"/>
    <w:rsid w:val="35773495"/>
    <w:rsid w:val="357F2C0B"/>
    <w:rsid w:val="35872CE8"/>
    <w:rsid w:val="36086001"/>
    <w:rsid w:val="36632E4D"/>
    <w:rsid w:val="369C2148"/>
    <w:rsid w:val="36AA5135"/>
    <w:rsid w:val="370349CA"/>
    <w:rsid w:val="370910CB"/>
    <w:rsid w:val="376D39B2"/>
    <w:rsid w:val="378B149A"/>
    <w:rsid w:val="37E16F03"/>
    <w:rsid w:val="381C60E0"/>
    <w:rsid w:val="38D469F0"/>
    <w:rsid w:val="39346734"/>
    <w:rsid w:val="3992578E"/>
    <w:rsid w:val="39D503CB"/>
    <w:rsid w:val="39E01D60"/>
    <w:rsid w:val="3A1B406E"/>
    <w:rsid w:val="3A405B97"/>
    <w:rsid w:val="3A61036B"/>
    <w:rsid w:val="3A7122D1"/>
    <w:rsid w:val="3B3D6689"/>
    <w:rsid w:val="3BBC75BB"/>
    <w:rsid w:val="3C420BEB"/>
    <w:rsid w:val="3D050675"/>
    <w:rsid w:val="3D2B5433"/>
    <w:rsid w:val="3D98207C"/>
    <w:rsid w:val="3E6669CA"/>
    <w:rsid w:val="3E78745D"/>
    <w:rsid w:val="3EAF22E8"/>
    <w:rsid w:val="3EBC3693"/>
    <w:rsid w:val="3EC12CA8"/>
    <w:rsid w:val="3F2E193A"/>
    <w:rsid w:val="3F3C44CF"/>
    <w:rsid w:val="40D72D47"/>
    <w:rsid w:val="414E3605"/>
    <w:rsid w:val="41583C95"/>
    <w:rsid w:val="419E1AF7"/>
    <w:rsid w:val="41BF1937"/>
    <w:rsid w:val="41ED2705"/>
    <w:rsid w:val="420E3A74"/>
    <w:rsid w:val="42A87EF2"/>
    <w:rsid w:val="43C35795"/>
    <w:rsid w:val="44013698"/>
    <w:rsid w:val="440A68B9"/>
    <w:rsid w:val="443C305F"/>
    <w:rsid w:val="44AF59E5"/>
    <w:rsid w:val="44E268DA"/>
    <w:rsid w:val="44E46DF4"/>
    <w:rsid w:val="44F41C55"/>
    <w:rsid w:val="452467F9"/>
    <w:rsid w:val="45AB5A53"/>
    <w:rsid w:val="45C9178A"/>
    <w:rsid w:val="468E6FDD"/>
    <w:rsid w:val="47263258"/>
    <w:rsid w:val="474467E5"/>
    <w:rsid w:val="47495916"/>
    <w:rsid w:val="477F750A"/>
    <w:rsid w:val="47A24F17"/>
    <w:rsid w:val="47B62ED5"/>
    <w:rsid w:val="47D33119"/>
    <w:rsid w:val="48AE06A6"/>
    <w:rsid w:val="48D055B3"/>
    <w:rsid w:val="4937667E"/>
    <w:rsid w:val="495657D4"/>
    <w:rsid w:val="49DE4C9E"/>
    <w:rsid w:val="4A277310"/>
    <w:rsid w:val="4A527572"/>
    <w:rsid w:val="4A627F82"/>
    <w:rsid w:val="4A933E7D"/>
    <w:rsid w:val="4B0E749A"/>
    <w:rsid w:val="4B4F25DA"/>
    <w:rsid w:val="4B5E7B32"/>
    <w:rsid w:val="4B9C7EE6"/>
    <w:rsid w:val="4BE068DB"/>
    <w:rsid w:val="4C1131B6"/>
    <w:rsid w:val="4CFB283F"/>
    <w:rsid w:val="4D481076"/>
    <w:rsid w:val="4D577224"/>
    <w:rsid w:val="4D70354B"/>
    <w:rsid w:val="4E7246A3"/>
    <w:rsid w:val="4E953BEA"/>
    <w:rsid w:val="4E9E4D0C"/>
    <w:rsid w:val="4EAB630A"/>
    <w:rsid w:val="4ECE2238"/>
    <w:rsid w:val="4FB91CEC"/>
    <w:rsid w:val="50330A02"/>
    <w:rsid w:val="51027FE1"/>
    <w:rsid w:val="51043CB8"/>
    <w:rsid w:val="51810ACE"/>
    <w:rsid w:val="51AA7C07"/>
    <w:rsid w:val="51C158D0"/>
    <w:rsid w:val="52DB632A"/>
    <w:rsid w:val="537E6D0A"/>
    <w:rsid w:val="549E0D64"/>
    <w:rsid w:val="555C1B34"/>
    <w:rsid w:val="561B4B2D"/>
    <w:rsid w:val="56A91B7D"/>
    <w:rsid w:val="57686BDE"/>
    <w:rsid w:val="588840C8"/>
    <w:rsid w:val="590766C7"/>
    <w:rsid w:val="59970B6E"/>
    <w:rsid w:val="59C47D7F"/>
    <w:rsid w:val="59D04E85"/>
    <w:rsid w:val="5A301B84"/>
    <w:rsid w:val="5AF92295"/>
    <w:rsid w:val="5B1155E2"/>
    <w:rsid w:val="5B8D0BCA"/>
    <w:rsid w:val="5B912C42"/>
    <w:rsid w:val="5C51709E"/>
    <w:rsid w:val="5C6A00B6"/>
    <w:rsid w:val="5C703B1A"/>
    <w:rsid w:val="5C9811E4"/>
    <w:rsid w:val="5CA62A05"/>
    <w:rsid w:val="5CA91743"/>
    <w:rsid w:val="5CBE786E"/>
    <w:rsid w:val="5CD71FC4"/>
    <w:rsid w:val="5D4B56C0"/>
    <w:rsid w:val="5F411C96"/>
    <w:rsid w:val="5F747797"/>
    <w:rsid w:val="5FBE02AE"/>
    <w:rsid w:val="600650F5"/>
    <w:rsid w:val="6175465A"/>
    <w:rsid w:val="61EC506C"/>
    <w:rsid w:val="623065F6"/>
    <w:rsid w:val="626C6413"/>
    <w:rsid w:val="62A8476F"/>
    <w:rsid w:val="63446F9E"/>
    <w:rsid w:val="63B6322C"/>
    <w:rsid w:val="64ED4731"/>
    <w:rsid w:val="65430F6D"/>
    <w:rsid w:val="65EA74AA"/>
    <w:rsid w:val="65ED00A0"/>
    <w:rsid w:val="6660117B"/>
    <w:rsid w:val="666865B2"/>
    <w:rsid w:val="66C474F2"/>
    <w:rsid w:val="671B50DC"/>
    <w:rsid w:val="674E4EB0"/>
    <w:rsid w:val="67592B09"/>
    <w:rsid w:val="680F35A3"/>
    <w:rsid w:val="68AA38B2"/>
    <w:rsid w:val="68F44453"/>
    <w:rsid w:val="693C7388"/>
    <w:rsid w:val="6979518F"/>
    <w:rsid w:val="69950C19"/>
    <w:rsid w:val="6AA93F8E"/>
    <w:rsid w:val="6AD1056B"/>
    <w:rsid w:val="6AE167A3"/>
    <w:rsid w:val="6B0139AD"/>
    <w:rsid w:val="6BD07616"/>
    <w:rsid w:val="6BF72C8F"/>
    <w:rsid w:val="6C4A05C8"/>
    <w:rsid w:val="6C8A03A2"/>
    <w:rsid w:val="6D8236E9"/>
    <w:rsid w:val="6DAB19FC"/>
    <w:rsid w:val="6DAB1BA4"/>
    <w:rsid w:val="6E2D27FC"/>
    <w:rsid w:val="6E3105FD"/>
    <w:rsid w:val="6E7E3605"/>
    <w:rsid w:val="6E8C67CD"/>
    <w:rsid w:val="6E9932C9"/>
    <w:rsid w:val="6EE31A3A"/>
    <w:rsid w:val="6FF5CC65"/>
    <w:rsid w:val="7048056C"/>
    <w:rsid w:val="70A34D5E"/>
    <w:rsid w:val="70DA798D"/>
    <w:rsid w:val="710614EB"/>
    <w:rsid w:val="711C3081"/>
    <w:rsid w:val="71235DBF"/>
    <w:rsid w:val="71450BA4"/>
    <w:rsid w:val="715C0E4B"/>
    <w:rsid w:val="71B96608"/>
    <w:rsid w:val="71F17ACB"/>
    <w:rsid w:val="722F4680"/>
    <w:rsid w:val="72734D90"/>
    <w:rsid w:val="72B83105"/>
    <w:rsid w:val="72FE17FE"/>
    <w:rsid w:val="73571A0A"/>
    <w:rsid w:val="737107E5"/>
    <w:rsid w:val="73AD73D5"/>
    <w:rsid w:val="73B6EB34"/>
    <w:rsid w:val="73C919E7"/>
    <w:rsid w:val="74094DB0"/>
    <w:rsid w:val="744731E5"/>
    <w:rsid w:val="74851CE6"/>
    <w:rsid w:val="75A833FD"/>
    <w:rsid w:val="75DC18C4"/>
    <w:rsid w:val="75E11B03"/>
    <w:rsid w:val="76515A19"/>
    <w:rsid w:val="76E3355F"/>
    <w:rsid w:val="778769C8"/>
    <w:rsid w:val="77CE2CC8"/>
    <w:rsid w:val="78795DB8"/>
    <w:rsid w:val="78940426"/>
    <w:rsid w:val="789F0C42"/>
    <w:rsid w:val="790272E4"/>
    <w:rsid w:val="79513C15"/>
    <w:rsid w:val="79EE5BA4"/>
    <w:rsid w:val="7A894339"/>
    <w:rsid w:val="7AFC064B"/>
    <w:rsid w:val="7B7F05AB"/>
    <w:rsid w:val="7C1E59E5"/>
    <w:rsid w:val="7C2A29F9"/>
    <w:rsid w:val="7D033EBB"/>
    <w:rsid w:val="7D1F1599"/>
    <w:rsid w:val="7D8E220C"/>
    <w:rsid w:val="7E5460F1"/>
    <w:rsid w:val="7E5D274D"/>
    <w:rsid w:val="7E9358E9"/>
    <w:rsid w:val="7EA62569"/>
    <w:rsid w:val="7EEF11D3"/>
    <w:rsid w:val="7EFC5B65"/>
    <w:rsid w:val="7FA30C79"/>
    <w:rsid w:val="7FB7269E"/>
    <w:rsid w:val="7FC96657"/>
    <w:rsid w:val="7FF447E4"/>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7"/>
    <w:unhideWhenUsed/>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0"/>
    <w:qFormat/>
    <w:uiPriority w:val="99"/>
    <w:pPr>
      <w:spacing w:beforeLines="30"/>
    </w:pPr>
    <w:rPr>
      <w:rFonts w:ascii="仿宋_GB2312" w:eastAsia="仿宋_GB2312"/>
      <w:kern w:val="0"/>
      <w:sz w:val="30"/>
    </w:rPr>
  </w:style>
  <w:style w:type="paragraph" w:styleId="6">
    <w:name w:val="Normal Indent"/>
    <w:basedOn w:val="1"/>
    <w:qFormat/>
    <w:uiPriority w:val="99"/>
    <w:pPr>
      <w:ind w:firstLine="420" w:firstLineChars="200"/>
    </w:pPr>
  </w:style>
  <w:style w:type="paragraph" w:styleId="7">
    <w:name w:val="Salutation"/>
    <w:basedOn w:val="1"/>
    <w:next w:val="1"/>
    <w:qFormat/>
    <w:uiPriority w:val="0"/>
  </w:style>
  <w:style w:type="paragraph" w:styleId="8">
    <w:name w:val="Body Text Indent"/>
    <w:basedOn w:val="1"/>
    <w:qFormat/>
    <w:uiPriority w:val="0"/>
    <w:pPr>
      <w:spacing w:after="120"/>
      <w:ind w:left="200" w:leftChars="200"/>
    </w:pPr>
    <w:rPr>
      <w:rFonts w:ascii="仿宋_GB2312"/>
      <w:szCs w:val="32"/>
    </w:r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qFormat/>
    <w:uiPriority w:val="0"/>
    <w:rPr>
      <w:rFonts w:ascii="宋体" w:hAnsi="Courier New"/>
    </w:rPr>
  </w:style>
  <w:style w:type="paragraph" w:styleId="11">
    <w:name w:val="Balloon Text"/>
    <w:basedOn w:val="1"/>
    <w:link w:val="36"/>
    <w:semiHidden/>
    <w:unhideWhenUsed/>
    <w:qFormat/>
    <w:uiPriority w:val="99"/>
    <w:rPr>
      <w:sz w:val="18"/>
      <w:szCs w:val="18"/>
    </w:rPr>
  </w:style>
  <w:style w:type="paragraph" w:styleId="12">
    <w:name w:val="footer"/>
    <w:basedOn w:val="1"/>
    <w:link w:val="28"/>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6"/>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toc 2"/>
    <w:basedOn w:val="1"/>
    <w:next w:val="1"/>
    <w:unhideWhenUsed/>
    <w:qFormat/>
    <w:uiPriority w:val="39"/>
    <w:pPr>
      <w:tabs>
        <w:tab w:val="right" w:leader="dot" w:pos="8296"/>
      </w:tabs>
      <w:ind w:left="420" w:leftChars="200"/>
    </w:pPr>
  </w:style>
  <w:style w:type="paragraph" w:styleId="16">
    <w:name w:val="Normal (Web)"/>
    <w:basedOn w:val="1"/>
    <w:unhideWhenUsed/>
    <w:qFormat/>
    <w:uiPriority w:val="99"/>
    <w:pPr>
      <w:jc w:val="left"/>
    </w:pPr>
    <w:rPr>
      <w:rFonts w:eastAsia="宋体"/>
      <w:kern w:val="0"/>
      <w:sz w:val="24"/>
      <w:szCs w:val="24"/>
    </w:rPr>
  </w:style>
  <w:style w:type="paragraph" w:styleId="17">
    <w:name w:val="Body Text First Indent 2"/>
    <w:basedOn w:val="8"/>
    <w:unhideWhenUsed/>
    <w:qFormat/>
    <w:uiPriority w:val="99"/>
    <w:pPr>
      <w:ind w:firstLine="420" w:firstLineChars="200"/>
    </w:pPr>
  </w:style>
  <w:style w:type="character" w:styleId="20">
    <w:name w:val="Strong"/>
    <w:basedOn w:val="19"/>
    <w:qFormat/>
    <w:uiPriority w:val="99"/>
    <w:rPr>
      <w:b/>
    </w:rPr>
  </w:style>
  <w:style w:type="character" w:styleId="21">
    <w:name w:val="page number"/>
    <w:basedOn w:val="19"/>
    <w:qFormat/>
    <w:uiPriority w:val="0"/>
  </w:style>
  <w:style w:type="character" w:styleId="22">
    <w:name w:val="Hyperlink"/>
    <w:basedOn w:val="19"/>
    <w:unhideWhenUsed/>
    <w:qFormat/>
    <w:uiPriority w:val="99"/>
    <w:rPr>
      <w:color w:val="0000FF" w:themeColor="hyperlink"/>
      <w:u w:val="single"/>
      <w14:textFill>
        <w14:solidFill>
          <w14:schemeClr w14:val="hlink"/>
        </w14:solidFill>
      </w14:textFill>
    </w:rPr>
  </w:style>
  <w:style w:type="paragraph" w:customStyle="1" w:styleId="23">
    <w:name w:val="默认"/>
    <w:basedOn w:val="1"/>
    <w:next w:val="1"/>
    <w:qFormat/>
    <w:uiPriority w:val="0"/>
    <w:rPr>
      <w:rFonts w:ascii="Helvetica Neue" w:hAnsi="Helvetica Neue" w:eastAsia="Arial Unicode MS" w:cs="Arial Unicode MS"/>
      <w:color w:val="000000"/>
      <w:sz w:val="22"/>
      <w:szCs w:val="22"/>
    </w:rPr>
  </w:style>
  <w:style w:type="paragraph" w:customStyle="1" w:styleId="24">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5">
    <w:name w:val="Header Char"/>
    <w:basedOn w:val="19"/>
    <w:semiHidden/>
    <w:qFormat/>
    <w:uiPriority w:val="99"/>
    <w:rPr>
      <w:rFonts w:ascii="Times New Roman" w:hAnsi="Times New Roman"/>
      <w:sz w:val="18"/>
      <w:szCs w:val="18"/>
    </w:rPr>
  </w:style>
  <w:style w:type="character" w:customStyle="1" w:styleId="26">
    <w:name w:val="页眉 Char"/>
    <w:link w:val="13"/>
    <w:semiHidden/>
    <w:qFormat/>
    <w:locked/>
    <w:uiPriority w:val="99"/>
    <w:rPr>
      <w:sz w:val="18"/>
    </w:rPr>
  </w:style>
  <w:style w:type="character" w:customStyle="1" w:styleId="27">
    <w:name w:val="Footer Char"/>
    <w:basedOn w:val="19"/>
    <w:semiHidden/>
    <w:qFormat/>
    <w:uiPriority w:val="99"/>
    <w:rPr>
      <w:rFonts w:ascii="Times New Roman" w:hAnsi="Times New Roman"/>
      <w:sz w:val="18"/>
      <w:szCs w:val="18"/>
    </w:rPr>
  </w:style>
  <w:style w:type="character" w:customStyle="1" w:styleId="28">
    <w:name w:val="页脚 Char"/>
    <w:link w:val="12"/>
    <w:qFormat/>
    <w:locked/>
    <w:uiPriority w:val="99"/>
    <w:rPr>
      <w:sz w:val="18"/>
    </w:rPr>
  </w:style>
  <w:style w:type="character" w:customStyle="1" w:styleId="29">
    <w:name w:val="Body Text Char"/>
    <w:basedOn w:val="19"/>
    <w:semiHidden/>
    <w:qFormat/>
    <w:uiPriority w:val="99"/>
    <w:rPr>
      <w:rFonts w:ascii="Times New Roman" w:hAnsi="Times New Roman"/>
      <w:szCs w:val="24"/>
    </w:rPr>
  </w:style>
  <w:style w:type="character" w:customStyle="1" w:styleId="30">
    <w:name w:val="正文文本 Char"/>
    <w:link w:val="2"/>
    <w:qFormat/>
    <w:locked/>
    <w:uiPriority w:val="99"/>
    <w:rPr>
      <w:rFonts w:ascii="仿宋_GB2312" w:hAnsi="Times New Roman" w:eastAsia="仿宋_GB2312"/>
      <w:sz w:val="24"/>
    </w:rPr>
  </w:style>
  <w:style w:type="paragraph" w:customStyle="1" w:styleId="31">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2">
    <w:name w:val="List Paragraph"/>
    <w:basedOn w:val="1"/>
    <w:qFormat/>
    <w:uiPriority w:val="34"/>
    <w:pPr>
      <w:ind w:firstLine="420" w:firstLineChars="200"/>
    </w:pPr>
  </w:style>
  <w:style w:type="character" w:customStyle="1" w:styleId="33">
    <w:name w:val="标题 1 Char"/>
    <w:basedOn w:val="19"/>
    <w:link w:val="3"/>
    <w:qFormat/>
    <w:uiPriority w:val="9"/>
    <w:rPr>
      <w:rFonts w:ascii="Times New Roman" w:hAnsi="Times New Roman"/>
      <w:b/>
      <w:bCs/>
      <w:kern w:val="44"/>
      <w:sz w:val="44"/>
      <w:szCs w:val="44"/>
    </w:rPr>
  </w:style>
  <w:style w:type="character" w:customStyle="1" w:styleId="34">
    <w:name w:val="标题 2 Char"/>
    <w:basedOn w:val="19"/>
    <w:link w:val="4"/>
    <w:qFormat/>
    <w:uiPriority w:val="9"/>
    <w:rPr>
      <w:rFonts w:asciiTheme="majorHAnsi" w:hAnsiTheme="majorHAnsi" w:eastAsiaTheme="majorEastAsia" w:cstheme="majorBidi"/>
      <w:b/>
      <w:bCs/>
      <w:kern w:val="2"/>
      <w:sz w:val="32"/>
      <w:szCs w:val="32"/>
    </w:rPr>
  </w:style>
  <w:style w:type="paragraph" w:customStyle="1" w:styleId="35">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6">
    <w:name w:val="批注框文本 Char"/>
    <w:basedOn w:val="19"/>
    <w:link w:val="11"/>
    <w:semiHidden/>
    <w:qFormat/>
    <w:uiPriority w:val="99"/>
    <w:rPr>
      <w:rFonts w:ascii="Times New Roman" w:hAnsi="Times New Roman"/>
      <w:kern w:val="2"/>
      <w:sz w:val="18"/>
      <w:szCs w:val="18"/>
    </w:rPr>
  </w:style>
  <w:style w:type="character" w:customStyle="1" w:styleId="37">
    <w:name w:val="标题 3 Char"/>
    <w:basedOn w:val="19"/>
    <w:link w:val="5"/>
    <w:qFormat/>
    <w:uiPriority w:val="9"/>
    <w:rPr>
      <w:rFonts w:ascii="Times New Roman" w:hAnsi="Times New Roman"/>
      <w:b/>
      <w:bCs/>
      <w:kern w:val="2"/>
      <w:sz w:val="32"/>
      <w:szCs w:val="32"/>
    </w:rPr>
  </w:style>
  <w:style w:type="paragraph" w:customStyle="1" w:styleId="38">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9">
    <w:name w:val="四号正文"/>
    <w:basedOn w:val="1"/>
    <w:qFormat/>
    <w:uiPriority w:val="0"/>
    <w:pPr>
      <w:spacing w:line="360" w:lineRule="auto"/>
    </w:pPr>
    <w:rPr>
      <w:rFonts w:ascii="??" w:hAnsi="??"/>
      <w:color w:val="000000"/>
      <w:kern w:val="0"/>
      <w:sz w:val="28"/>
      <w:szCs w:val="21"/>
      <w:lang w:val="zh-CN"/>
    </w:rPr>
  </w:style>
  <w:style w:type="character" w:customStyle="1" w:styleId="40">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1" Type="http://schemas.openxmlformats.org/officeDocument/2006/relationships/fontTable" Target="fontTable.xml"/><Relationship Id="rId50" Type="http://schemas.openxmlformats.org/officeDocument/2006/relationships/numbering" Target="numbering.xml"/><Relationship Id="rId5" Type="http://schemas.openxmlformats.org/officeDocument/2006/relationships/footer" Target="footer1.xml"/><Relationship Id="rId49" Type="http://schemas.openxmlformats.org/officeDocument/2006/relationships/customXml" Target="../customXml/item1.xml"/><Relationship Id="rId48" Type="http://schemas.openxmlformats.org/officeDocument/2006/relationships/image" Target="media/image22.png"/><Relationship Id="rId47" Type="http://schemas.openxmlformats.org/officeDocument/2006/relationships/image" Target="media/image21.png"/><Relationship Id="rId46" Type="http://schemas.openxmlformats.org/officeDocument/2006/relationships/image" Target="media/image20.png"/><Relationship Id="rId45" Type="http://schemas.openxmlformats.org/officeDocument/2006/relationships/image" Target="media/image19.png"/><Relationship Id="rId44" Type="http://schemas.openxmlformats.org/officeDocument/2006/relationships/image" Target="media/image18.png"/><Relationship Id="rId43" Type="http://schemas.openxmlformats.org/officeDocument/2006/relationships/image" Target="media/image17.png"/><Relationship Id="rId42" Type="http://schemas.openxmlformats.org/officeDocument/2006/relationships/image" Target="media/image16.png"/><Relationship Id="rId41" Type="http://schemas.openxmlformats.org/officeDocument/2006/relationships/image" Target="media/image15.png"/><Relationship Id="rId40" Type="http://schemas.openxmlformats.org/officeDocument/2006/relationships/image" Target="media/image14.png"/><Relationship Id="rId4" Type="http://schemas.openxmlformats.org/officeDocument/2006/relationships/header" Target="header2.xml"/><Relationship Id="rId39" Type="http://schemas.openxmlformats.org/officeDocument/2006/relationships/image" Target="media/image13.png"/><Relationship Id="rId38" Type="http://schemas.openxmlformats.org/officeDocument/2006/relationships/image" Target="media/image12.png"/><Relationship Id="rId37" Type="http://schemas.openxmlformats.org/officeDocument/2006/relationships/image" Target="media/image11.png"/><Relationship Id="rId36" Type="http://schemas.openxmlformats.org/officeDocument/2006/relationships/image" Target="media/image10.png"/><Relationship Id="rId35" Type="http://schemas.openxmlformats.org/officeDocument/2006/relationships/image" Target="media/image9.png"/><Relationship Id="rId34" Type="http://schemas.openxmlformats.org/officeDocument/2006/relationships/image" Target="media/image8.png"/><Relationship Id="rId33" Type="http://schemas.openxmlformats.org/officeDocument/2006/relationships/image" Target="media/image7.png"/><Relationship Id="rId32" Type="http://schemas.openxmlformats.org/officeDocument/2006/relationships/image" Target="media/image6.png"/><Relationship Id="rId31" Type="http://schemas.openxmlformats.org/officeDocument/2006/relationships/image" Target="media/image5.png"/><Relationship Id="rId30" Type="http://schemas.openxmlformats.org/officeDocument/2006/relationships/image" Target="media/image4.png"/><Relationship Id="rId3" Type="http://schemas.openxmlformats.org/officeDocument/2006/relationships/header" Target="header1.xml"/><Relationship Id="rId29" Type="http://schemas.openxmlformats.org/officeDocument/2006/relationships/image" Target="media/image3.png"/><Relationship Id="rId28" Type="http://schemas.openxmlformats.org/officeDocument/2006/relationships/image" Target="media/image2.png"/><Relationship Id="rId27" Type="http://schemas.openxmlformats.org/officeDocument/2006/relationships/image" Target="media/image1.png"/><Relationship Id="rId26" Type="http://schemas.openxmlformats.org/officeDocument/2006/relationships/chart" Target="charts/chart7.xml"/><Relationship Id="rId25" Type="http://schemas.openxmlformats.org/officeDocument/2006/relationships/chart" Target="charts/chart6.xml"/><Relationship Id="rId24" Type="http://schemas.openxmlformats.org/officeDocument/2006/relationships/chart" Target="charts/chart5.xml"/><Relationship Id="rId23" Type="http://schemas.openxmlformats.org/officeDocument/2006/relationships/chart" Target="charts/chart4.xml"/><Relationship Id="rId22" Type="http://schemas.openxmlformats.org/officeDocument/2006/relationships/chart" Target="charts/chart3.xml"/><Relationship Id="rId21" Type="http://schemas.openxmlformats.org/officeDocument/2006/relationships/chart" Target="charts/chart2.xml"/><Relationship Id="rId20" Type="http://schemas.openxmlformats.org/officeDocument/2006/relationships/chart" Target="charts/chart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21&#24180;&#20915;&#31639;&#20844;&#24320;&#22270;\2020&#27531;&#32852;&#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22&#27531;&#32852;&#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22&#27531;&#32852;&#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2&#27531;&#32852;&#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22&#27531;&#32852;&#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022&#27531;&#32852;&#20915;&#31639;&#20844;&#24320;&#22270;&#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Desktop\2022&#24180;&#20915;&#31639;&#20844;&#24320;&#36164;&#26009;\2022&#27531;&#32852;&#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图1   收入、支出决算总计变动情况</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75216289606451"/>
          <c:y val="0.0317848410757946"/>
        </c:manualLayout>
      </c:layout>
      <c:overlay val="0"/>
    </c:title>
    <c:autoTitleDeleted val="0"/>
    <c:plotArea>
      <c:layout>
        <c:manualLayout>
          <c:layoutTarget val="inner"/>
          <c:xMode val="edge"/>
          <c:yMode val="edge"/>
          <c:x val="0.0763689298119834"/>
          <c:y val="0.18337430204947"/>
          <c:w val="0.700288677143848"/>
          <c:h val="0.701712329175974"/>
        </c:manualLayout>
      </c:layout>
      <c:barChart>
        <c:barDir val="col"/>
        <c:grouping val="clustered"/>
        <c:varyColors val="0"/>
        <c:ser>
          <c:idx val="0"/>
          <c:order val="0"/>
          <c:tx>
            <c:strRef>
              <c:f>[2020残联决算公开图表.xls]Sheet1!$A$58</c:f>
              <c:strCache>
                <c:ptCount val="1"/>
                <c:pt idx="0">
                  <c:v>收入、支出总计</c:v>
                </c:pt>
              </c:strCache>
            </c:strRef>
          </c:tx>
          <c:spPr>
            <a:solidFill>
              <a:srgbClr val="9999FF">
                <a:alpha val="100000"/>
              </a:srgbClr>
            </a:solidFill>
            <a:ln w="12700">
              <a:solidFill>
                <a:srgbClr val="000000">
                  <a:alpha val="100000"/>
                </a:srgbClr>
              </a:solidFill>
              <a:prstDash val="solid"/>
            </a:ln>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[2020残联决算公开图表.xls]Sheet1!$B$58:$C$58</c:f>
              <c:numCache>
                <c:formatCode>General</c:formatCode>
                <c:ptCount val="2"/>
                <c:pt idx="0">
                  <c:v>2021</c:v>
                </c:pt>
                <c:pt idx="1">
                  <c:v>2022</c:v>
                </c:pt>
              </c:numCache>
            </c:numRef>
          </c:cat>
          <c:val>
            <c:numRef>
              <c:f>[2020残联决算公开图表.xls]Sheet1!$B$59:$C$59</c:f>
              <c:numCache>
                <c:formatCode>General</c:formatCode>
                <c:ptCount val="2"/>
                <c:pt idx="0">
                  <c:v>1264</c:v>
                </c:pt>
                <c:pt idx="1">
                  <c:v>787.03</c:v>
                </c:pt>
              </c:numCache>
            </c:numRef>
          </c:val>
        </c:ser>
        <c:dLbls>
          <c:showLegendKey val="0"/>
          <c:showVal val="0"/>
          <c:showCatName val="0"/>
          <c:showSerName val="0"/>
          <c:showPercent val="0"/>
          <c:showBubbleSize val="0"/>
        </c:dLbls>
        <c:gapWidth val="150"/>
        <c:overlap val="0"/>
        <c:axId val="168848836"/>
        <c:axId val="954846558"/>
      </c:barChart>
      <c:catAx>
        <c:axId val="16884883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954846558"/>
        <c:crosses val="autoZero"/>
        <c:auto val="1"/>
        <c:lblAlgn val="ctr"/>
        <c:lblOffset val="100"/>
        <c:tickLblSkip val="1"/>
        <c:noMultiLvlLbl val="0"/>
      </c:catAx>
      <c:valAx>
        <c:axId val="954846558"/>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6884883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955"/>
          <c:y val="0.50725"/>
          <c:w val="0.19568345323741"/>
          <c:h val="0.0520325203252033"/>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337607286268704"/>
          <c:y val="0.0332409972299169"/>
        </c:manualLayout>
      </c:layout>
      <c:overlay val="0"/>
      <c:spPr>
        <a:noFill/>
        <a:ln w="3175">
          <a:noFill/>
        </a:ln>
      </c:spPr>
    </c:title>
    <c:autoTitleDeleted val="0"/>
    <c:plotArea>
      <c:layout>
        <c:manualLayout>
          <c:layoutTarget val="inner"/>
          <c:xMode val="edge"/>
          <c:yMode val="edge"/>
          <c:x val="0.209402000703905"/>
          <c:y val="0.329640335061482"/>
          <c:w val="0.24501458585763"/>
          <c:h val="0.476454938072057"/>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Lbl>
              <c:idx val="2"/>
              <c:layout>
                <c:manualLayout>
                  <c:x val="-0.218046018551982"/>
                  <c:y val="0.033528918692372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0.0277075051198651"/>
                  <c:y val="-0.127829002514669"/>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199975906517287"/>
                  <c:y val="-0.111064543168483"/>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15660763763402"/>
                  <c:y val="0.0209555741827326"/>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[2022残联决算公开图表.xls]Sheet1!$B$3:$B$8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[2022残联决算公开图表.xls]Sheet1!$C$3:$C$8</c:f>
              <c:numCache>
                <c:formatCode>General</c:formatCode>
                <c:ptCount val="6"/>
                <c:pt idx="0">
                  <c:v>771.6</c:v>
                </c:pt>
                <c:pt idx="1">
                  <c:v>15.43</c:v>
                </c:pt>
                <c:pt idx="2">
                  <c:v>0</c:v>
                </c:pt>
                <c:pt idx="3">
                  <c:v>0</c:v>
                </c:pt>
                <c:pt idx="4">
                  <c:v>0</c:v>
                </c:pt>
                <c:pt idx="5">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elete val="1"/>
          </c:dLbls>
          <c:cat>
            <c:strRef>
              <c:f>[2022残联决算公开图表.xls]Sheet1!$B$3:$B$8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[2022残联决算公开图表.xls]Sheet1!$D$3:$D$8</c:f>
              <c:numCache>
                <c:formatCode>0%</c:formatCode>
                <c:ptCount val="6"/>
                <c:pt idx="0">
                  <c:v>0.98</c:v>
                </c:pt>
                <c:pt idx="1">
                  <c:v>0.02</c:v>
                </c:pt>
                <c:pt idx="2">
                  <c:v>0</c:v>
                </c:pt>
                <c:pt idx="3">
                  <c:v>0</c:v>
                </c:pt>
                <c:pt idx="4">
                  <c:v>0</c:v>
                </c:pt>
                <c:pt idx="5">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5975"/>
          <c:y val="0.2355"/>
          <c:w val="0.33"/>
          <c:h val="0.648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355648974840488"/>
          <c:y val="0.0332409972299169"/>
        </c:manualLayout>
      </c:layout>
      <c:overlay val="0"/>
      <c:spPr>
        <a:noFill/>
        <a:ln w="3175">
          <a:noFill/>
        </a:ln>
      </c:spPr>
    </c:title>
    <c:autoTitleDeleted val="0"/>
    <c:plotArea>
      <c:layout>
        <c:manualLayout>
          <c:layoutTarget val="inner"/>
          <c:xMode val="edge"/>
          <c:yMode val="edge"/>
          <c:x val="0.262203983345296"/>
          <c:y val="0.335180508759994"/>
          <c:w val="0.232915240524811"/>
          <c:h val="0.462604503825777"/>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Lbl>
              <c:idx val="0"/>
              <c:layout>
                <c:manualLayout>
                  <c:x val="0.156657269027047"/>
                  <c:y val="-0.00469771374841278"/>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096408773198361"/>
                  <c:y val="0.0458250716016744"/>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429019040732707"/>
                  <c:y val="-0.0793126239259749"/>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189202217401784"/>
                  <c:y val="-0.094734523022692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[2022残联决算公开图表.xls]Sheet1!$B$34:$B$38</c:f>
              <c:strCache>
                <c:ptCount val="5"/>
                <c:pt idx="0">
                  <c:v>基本支出</c:v>
                </c:pt>
                <c:pt idx="1">
                  <c:v>项目支出</c:v>
                </c:pt>
                <c:pt idx="2">
                  <c:v>上缴上级支出</c:v>
                </c:pt>
                <c:pt idx="3">
                  <c:v>经营支出</c:v>
                </c:pt>
                <c:pt idx="4">
                  <c:v>对附属单位补助支出</c:v>
                </c:pt>
              </c:strCache>
            </c:strRef>
          </c:cat>
          <c:val>
            <c:numRef>
              <c:f>[2022残联决算公开图表.xls]Sheet1!$C$34:$C$38</c:f>
              <c:numCache>
                <c:formatCode>General</c:formatCode>
                <c:ptCount val="5"/>
                <c:pt idx="0">
                  <c:v>130.86</c:v>
                </c:pt>
                <c:pt idx="1">
                  <c:v>656.17</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elete val="1"/>
          </c:dLbls>
          <c:cat>
            <c:strRef>
              <c:f>[2022残联决算公开图表.xls]Sheet1!$B$34:$B$38</c:f>
              <c:strCache>
                <c:ptCount val="5"/>
                <c:pt idx="0">
                  <c:v>基本支出</c:v>
                </c:pt>
                <c:pt idx="1">
                  <c:v>项目支出</c:v>
                </c:pt>
                <c:pt idx="2">
                  <c:v>上缴上级支出</c:v>
                </c:pt>
                <c:pt idx="3">
                  <c:v>经营支出</c:v>
                </c:pt>
                <c:pt idx="4">
                  <c:v>对附属单位补助支出</c:v>
                </c:pt>
              </c:strCache>
            </c:strRef>
          </c:cat>
          <c:val>
            <c:numRef>
              <c:f>[2022残联决算公开图表.xls]Sheet1!$D$34:$D$38</c:f>
              <c:numCache>
                <c:formatCode>0.00%</c:formatCode>
                <c:ptCount val="5"/>
                <c:pt idx="0">
                  <c:v>0.1663</c:v>
                </c:pt>
                <c:pt idx="1">
                  <c:v>0.8337</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57"/>
          <c:y val="0.4175"/>
          <c:w val="0.23375"/>
          <c:h val="0.290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41726618705036"/>
          <c:y val="0.0331491712707182"/>
        </c:manualLayout>
      </c:layout>
      <c:overlay val="0"/>
      <c:spPr>
        <a:noFill/>
        <a:ln w="3175">
          <a:noFill/>
        </a:ln>
      </c:spPr>
    </c:title>
    <c:autoTitleDeleted val="0"/>
    <c:plotArea>
      <c:layout>
        <c:manualLayout>
          <c:layoutTarget val="inner"/>
          <c:xMode val="edge"/>
          <c:yMode val="edge"/>
          <c:x val="0.0762589928057554"/>
          <c:y val="0.201657458563536"/>
          <c:w val="0.60863309352518"/>
          <c:h val="0.668508287292818"/>
        </c:manualLayout>
      </c:layout>
      <c:barChart>
        <c:barDir val="col"/>
        <c:grouping val="clustered"/>
        <c:varyColors val="0"/>
        <c:ser>
          <c:idx val="0"/>
          <c:order val="0"/>
          <c:tx>
            <c:strRef>
              <c:f>[2022残联决算公开图表.xls]Sheet1!$A$170</c:f>
              <c:strCache>
                <c:ptCount val="1"/>
                <c:pt idx="0">
                  <c:v>财政拨款收入、支出总计</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[2022残联决算公开图表.xls]Sheet1!$B$169:$C$169</c:f>
              <c:numCache>
                <c:formatCode>General</c:formatCode>
                <c:ptCount val="2"/>
                <c:pt idx="0">
                  <c:v>2021</c:v>
                </c:pt>
                <c:pt idx="1">
                  <c:v>2022</c:v>
                </c:pt>
              </c:numCache>
            </c:numRef>
          </c:cat>
          <c:val>
            <c:numRef>
              <c:f>[2022残联决算公开图表.xls]Sheet1!$B$170:$C$170</c:f>
              <c:numCache>
                <c:formatCode>General</c:formatCode>
                <c:ptCount val="2"/>
                <c:pt idx="0">
                  <c:v>1264</c:v>
                </c:pt>
                <c:pt idx="1">
                  <c:v>787.03</c:v>
                </c:pt>
              </c:numCache>
            </c:numRef>
          </c:val>
        </c:ser>
        <c:dLbls>
          <c:showLegendKey val="0"/>
          <c:showVal val="0"/>
          <c:showCatName val="0"/>
          <c:showSerName val="0"/>
          <c:showPercent val="0"/>
          <c:showBubbleSize val="0"/>
        </c:dLbls>
        <c:gapWidth val="150"/>
        <c:overlap val="0"/>
        <c:axId val="826491916"/>
        <c:axId val="383019508"/>
      </c:barChart>
      <c:catAx>
        <c:axId val="82649191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383019508"/>
        <c:crosses val="autoZero"/>
        <c:auto val="1"/>
        <c:lblAlgn val="ctr"/>
        <c:lblOffset val="100"/>
        <c:tickLblSkip val="1"/>
        <c:noMultiLvlLbl val="0"/>
      </c:catAx>
      <c:valAx>
        <c:axId val="383019508"/>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82649191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025"/>
          <c:y val="0.5045"/>
          <c:w val="0.28725"/>
          <c:h val="0.058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185879113813943"/>
          <c:y val="0.0332409972299169"/>
        </c:manualLayout>
      </c:layout>
      <c:overlay val="0"/>
      <c:spPr>
        <a:noFill/>
        <a:ln w="3175">
          <a:noFill/>
        </a:ln>
      </c:spPr>
    </c:title>
    <c:autoTitleDeleted val="0"/>
    <c:plotArea>
      <c:layout>
        <c:manualLayout>
          <c:layoutTarget val="inner"/>
          <c:xMode val="edge"/>
          <c:yMode val="edge"/>
          <c:x val="0.0763689298119834"/>
          <c:y val="0.202216339995699"/>
          <c:w val="0.585014820823873"/>
          <c:h val="0.667590930670732"/>
        </c:manualLayout>
      </c:layout>
      <c:barChart>
        <c:barDir val="col"/>
        <c:grouping val="clustered"/>
        <c:varyColors val="0"/>
        <c:ser>
          <c:idx val="0"/>
          <c:order val="0"/>
          <c:tx>
            <c:strRef>
              <c:f>[2022残联决算公开图表.xls]Sheet1!$A$85</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[2022残联决算公开图表.xls]Sheet1!$B$84:$C$84</c:f>
              <c:numCache>
                <c:formatCode>General</c:formatCode>
                <c:ptCount val="2"/>
                <c:pt idx="0">
                  <c:v>2021</c:v>
                </c:pt>
                <c:pt idx="1">
                  <c:v>2022</c:v>
                </c:pt>
              </c:numCache>
            </c:numRef>
          </c:cat>
          <c:val>
            <c:numRef>
              <c:f>[2022残联决算公开图表.xls]Sheet1!$B$85:$C$85</c:f>
              <c:numCache>
                <c:formatCode>General</c:formatCode>
                <c:ptCount val="2"/>
                <c:pt idx="0">
                  <c:v>1176.3</c:v>
                </c:pt>
                <c:pt idx="1">
                  <c:v>771.6</c:v>
                </c:pt>
              </c:numCache>
            </c:numRef>
          </c:val>
        </c:ser>
        <c:dLbls>
          <c:showLegendKey val="0"/>
          <c:showVal val="0"/>
          <c:showCatName val="0"/>
          <c:showSerName val="0"/>
          <c:showPercent val="0"/>
          <c:showBubbleSize val="0"/>
        </c:dLbls>
        <c:gapWidth val="150"/>
        <c:overlap val="0"/>
        <c:axId val="667741399"/>
        <c:axId val="737527182"/>
      </c:barChart>
      <c:catAx>
        <c:axId val="667741399"/>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37527182"/>
        <c:crosses val="autoZero"/>
        <c:auto val="1"/>
        <c:lblAlgn val="ctr"/>
        <c:lblOffset val="100"/>
        <c:tickLblSkip val="1"/>
        <c:noMultiLvlLbl val="0"/>
      </c:catAx>
      <c:valAx>
        <c:axId val="737527182"/>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667741399"/>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7875"/>
          <c:y val="0.5055"/>
          <c:w val="0.31075"/>
          <c:h val="0.058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3562412342216"/>
          <c:y val="0.0289855072463768"/>
        </c:manualLayout>
      </c:layout>
      <c:overlay val="0"/>
      <c:spPr>
        <a:noFill/>
        <a:ln w="3175">
          <a:noFill/>
        </a:ln>
      </c:spPr>
    </c:title>
    <c:autoTitleDeleted val="0"/>
    <c:plotArea>
      <c:layout>
        <c:manualLayout>
          <c:layoutTarget val="inner"/>
          <c:xMode val="edge"/>
          <c:yMode val="edge"/>
          <c:x val="0.255259467040673"/>
          <c:y val="0.372671560946317"/>
          <c:w val="0.246844319775596"/>
          <c:h val="0.364389970703066"/>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Lbl>
              <c:idx val="1"/>
              <c:layout>
                <c:manualLayout>
                  <c:x val="0.193289212561011"/>
                  <c:y val="0.11246028894756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160696126350928"/>
                  <c:y val="0.0384129738748417"/>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3288488756426"/>
                  <c:y val="-0.0929519199595095"/>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5"/>
              <c:layout>
                <c:manualLayout>
                  <c:x val="-0.108840939469162"/>
                  <c:y val="-0.10874764002517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[2022残联决算公开图表.xls]Sheet1!$A$110:$A$115</c:f>
              <c:strCache>
                <c:ptCount val="6"/>
                <c:pt idx="0">
                  <c:v>一般公共服务支出</c:v>
                </c:pt>
                <c:pt idx="1">
                  <c:v>卫生健康支出</c:v>
                </c:pt>
                <c:pt idx="2">
                  <c:v>社会保障和就业支出</c:v>
                </c:pt>
                <c:pt idx="3">
                  <c:v>农林水支出</c:v>
                </c:pt>
                <c:pt idx="4">
                  <c:v>住房保障支出</c:v>
                </c:pt>
                <c:pt idx="5">
                  <c:v>其他支出</c:v>
                </c:pt>
              </c:strCache>
            </c:strRef>
          </c:cat>
          <c:val>
            <c:numRef>
              <c:f>[2022残联决算公开图表.xls]Sheet1!$B$110:$B$115</c:f>
              <c:numCache>
                <c:formatCode>General</c:formatCode>
                <c:ptCount val="6"/>
                <c:pt idx="0">
                  <c:v>0</c:v>
                </c:pt>
                <c:pt idx="1">
                  <c:v>9.38</c:v>
                </c:pt>
                <c:pt idx="2">
                  <c:v>728.84</c:v>
                </c:pt>
                <c:pt idx="3">
                  <c:v>24</c:v>
                </c:pt>
                <c:pt idx="4">
                  <c:v>9.38</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elete val="1"/>
          </c:dLbls>
          <c:cat>
            <c:strRef>
              <c:f>[2022残联决算公开图表.xls]Sheet1!$A$110:$A$115</c:f>
              <c:strCache>
                <c:ptCount val="6"/>
                <c:pt idx="0">
                  <c:v>一般公共服务支出</c:v>
                </c:pt>
                <c:pt idx="1">
                  <c:v>卫生健康支出</c:v>
                </c:pt>
                <c:pt idx="2">
                  <c:v>社会保障和就业支出</c:v>
                </c:pt>
                <c:pt idx="3">
                  <c:v>农林水支出</c:v>
                </c:pt>
                <c:pt idx="4">
                  <c:v>住房保障支出</c:v>
                </c:pt>
                <c:pt idx="5">
                  <c:v>其他支出</c:v>
                </c:pt>
              </c:strCache>
            </c:strRef>
          </c:cat>
          <c:val>
            <c:numRef>
              <c:f>[2022残联决算公开图表.xls]Sheet1!$C$110:$C$115</c:f>
              <c:numCache>
                <c:formatCode>0%</c:formatCode>
                <c:ptCount val="6"/>
                <c:pt idx="0">
                  <c:v>0</c:v>
                </c:pt>
                <c:pt idx="1" c:formatCode="0.00%">
                  <c:v>0.0122</c:v>
                </c:pt>
                <c:pt idx="2" c:formatCode="0.00%">
                  <c:v>0.9446</c:v>
                </c:pt>
                <c:pt idx="3" c:formatCode="0.00%">
                  <c:v>0.0312</c:v>
                </c:pt>
                <c:pt idx="4" c:formatCode="0.00%">
                  <c:v>0.0122</c:v>
                </c:pt>
                <c:pt idx="5" c:formatCode="0.00%">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5575"/>
          <c:y val="0.42175"/>
          <c:w val="0.23525"/>
          <c:h val="0.261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图7   “三公”经费财政拨款支出结构</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62247989894635"/>
          <c:y val="0.0332409972299169"/>
        </c:manualLayout>
      </c:layout>
      <c:overlay val="0"/>
      <c:spPr>
        <a:noFill/>
        <a:ln w="3175">
          <a:noFill/>
        </a:ln>
      </c:spPr>
    </c:title>
    <c:autoTitleDeleted val="0"/>
    <c:plotArea>
      <c:layout>
        <c:manualLayout>
          <c:layoutTarget val="inner"/>
          <c:xMode val="edge"/>
          <c:yMode val="edge"/>
          <c:x val="0.244956944679947"/>
          <c:y val="0.404432679991398"/>
          <c:w val="0.168588014867963"/>
          <c:h val="0.324100161362969"/>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Lbl>
              <c:idx val="1"/>
              <c:layout>
                <c:manualLayout>
                  <c:x val="0.151438343256022"/>
                  <c:y val="-0.131152829320154"/>
                </c:manualLayout>
              </c:layout>
              <c:dLblPos val="bestFit"/>
              <c:showLegendKey val="1"/>
              <c:showVal val="1"/>
              <c:showCatName val="1"/>
              <c:showSerName val="0"/>
              <c:showPercent val="1"/>
              <c:showBubbleSize val="0"/>
              <c:extLst>
                <c:ext xmlns:c15="http://schemas.microsoft.com/office/drawing/2012/chart" uri="{CE6537A1-D6FC-4f65-9D91-7224C49458BB}">
                  <c15:layout>
                    <c:manualLayout>
                      <c:w val="0.226169655841008"/>
                      <c:h val="0.380127094165222"/>
                    </c:manualLayout>
                  </c15:layout>
                </c:ext>
              </c:extLst>
            </c:dLbl>
            <c:dLbl>
              <c:idx val="2"/>
              <c:layout>
                <c:manualLayout>
                  <c:x val="-0.165045682287062"/>
                  <c:y val="0.111336032388664"/>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[2022残联决算公开图表.xls]Sheet1!$B$140:$B$142</c:f>
              <c:strCache>
                <c:ptCount val="3"/>
                <c:pt idx="0">
                  <c:v>因公出国（境）费支出</c:v>
                </c:pt>
                <c:pt idx="1">
                  <c:v>公务用车购置及运行维护费支出</c:v>
                </c:pt>
                <c:pt idx="2">
                  <c:v>公务接待费支出</c:v>
                </c:pt>
              </c:strCache>
            </c:strRef>
          </c:cat>
          <c:val>
            <c:numRef>
              <c:f>[2022残联决算公开图表.xls]Sheet1!$C$140:$C$142</c:f>
              <c:numCache>
                <c:formatCode>General</c:formatCode>
                <c:ptCount val="3"/>
                <c:pt idx="0">
                  <c:v>0</c:v>
                </c:pt>
                <c:pt idx="1">
                  <c:v>1.07</c:v>
                </c:pt>
                <c:pt idx="2">
                  <c:v>0.09</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elete val="1"/>
          </c:dLbls>
          <c:cat>
            <c:strRef>
              <c:f>[2022残联决算公开图表.xls]Sheet1!$B$140:$B$142</c:f>
              <c:strCache>
                <c:ptCount val="3"/>
                <c:pt idx="0">
                  <c:v>因公出国（境）费支出</c:v>
                </c:pt>
                <c:pt idx="1">
                  <c:v>公务用车购置及运行维护费支出</c:v>
                </c:pt>
                <c:pt idx="2">
                  <c:v>公务接待费支出</c:v>
                </c:pt>
              </c:strCache>
            </c:strRef>
          </c:cat>
          <c:val>
            <c:numRef>
              <c:f>[2022残联决算公开图表.xls]Sheet1!$D$140:$D$142</c:f>
              <c:numCache>
                <c:formatCode>General</c:formatCode>
                <c:ptCount val="3"/>
                <c:pt idx="0">
                  <c:v>0</c:v>
                </c:pt>
                <c:pt idx="1" c:formatCode="0%">
                  <c:v>1</c:v>
                </c:pt>
                <c:pt idx="2" c:formatCode="0%">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555"/>
          <c:y val="0.40025"/>
          <c:w val="0.33375"/>
          <c:h val="0.324"/>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62</Pages>
  <Words>11923</Words>
  <Characters>15697</Characters>
  <Lines>57</Lines>
  <Paragraphs>16</Paragraphs>
  <TotalTime>21</TotalTime>
  <ScaleCrop>false</ScaleCrop>
  <LinksUpToDate>false</LinksUpToDate>
  <CharactersWithSpaces>15807</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雨点儿</cp:lastModifiedBy>
  <cp:lastPrinted>2023-10-26T07:28:00Z</cp:lastPrinted>
  <dcterms:modified xsi:type="dcterms:W3CDTF">2024-12-19T03:32:29Z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C6A01B3866C74A64806F2005BD9B2E7E_13</vt:lpwstr>
  </property>
</Properties>
</file>