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EF4EE8">
      <w:pPr>
        <w:spacing w:line="600" w:lineRule="exact"/>
        <w:jc w:val="center"/>
        <w:outlineLvl w:val="0"/>
        <w:rPr>
          <w:rFonts w:hint="default" w:ascii="Times New Roman" w:hAnsi="Times New Roman" w:eastAsia="方正小标宋简体" w:cs="Times New Roman"/>
          <w:sz w:val="72"/>
          <w:szCs w:val="72"/>
        </w:rPr>
      </w:pPr>
      <w:bookmarkStart w:id="0" w:name="_Toc15396597"/>
      <w:bookmarkStart w:id="1" w:name="_Toc15378441"/>
      <w:bookmarkStart w:id="2" w:name="_Toc15377425"/>
      <w:bookmarkStart w:id="3" w:name="_Toc15396475"/>
      <w:bookmarkStart w:id="4" w:name="_Toc15377193"/>
      <w:bookmarkStart w:id="5" w:name="_Toc15306267"/>
    </w:p>
    <w:p w14:paraId="1F5911B0">
      <w:pPr>
        <w:spacing w:line="600" w:lineRule="exact"/>
        <w:jc w:val="center"/>
        <w:outlineLvl w:val="0"/>
        <w:rPr>
          <w:rFonts w:hint="default" w:ascii="Times New Roman" w:hAnsi="Times New Roman" w:eastAsia="方正小标宋简体" w:cs="Times New Roman"/>
          <w:sz w:val="72"/>
          <w:szCs w:val="72"/>
        </w:rPr>
      </w:pPr>
    </w:p>
    <w:p w14:paraId="7D768ADC">
      <w:pPr>
        <w:spacing w:line="600" w:lineRule="exact"/>
        <w:jc w:val="center"/>
        <w:outlineLvl w:val="0"/>
        <w:rPr>
          <w:rFonts w:hint="default" w:ascii="Times New Roman" w:hAnsi="Times New Roman" w:eastAsia="方正小标宋简体" w:cs="Times New Roman"/>
          <w:sz w:val="72"/>
          <w:szCs w:val="72"/>
        </w:rPr>
      </w:pPr>
    </w:p>
    <w:p w14:paraId="170510FC">
      <w:pPr>
        <w:spacing w:line="600" w:lineRule="exact"/>
        <w:jc w:val="center"/>
        <w:outlineLvl w:val="0"/>
        <w:rPr>
          <w:rFonts w:hint="default" w:ascii="Times New Roman" w:hAnsi="Times New Roman" w:eastAsia="方正小标宋简体" w:cs="Times New Roman"/>
          <w:sz w:val="72"/>
          <w:szCs w:val="72"/>
        </w:rPr>
      </w:pPr>
    </w:p>
    <w:p w14:paraId="54D1EBFB">
      <w:pPr>
        <w:adjustRightInd w:val="0"/>
        <w:snapToGrid w:val="0"/>
        <w:spacing w:line="360" w:lineRule="auto"/>
        <w:jc w:val="center"/>
        <w:outlineLvl w:val="0"/>
        <w:rPr>
          <w:rFonts w:hint="default" w:ascii="Times New Roman" w:hAnsi="Times New Roman" w:eastAsia="方正小标宋简体" w:cs="Times New Roman"/>
          <w:sz w:val="72"/>
          <w:szCs w:val="72"/>
        </w:rPr>
      </w:pPr>
      <w:r>
        <w:rPr>
          <w:rFonts w:hint="default" w:ascii="Times New Roman" w:hAnsi="Times New Roman" w:eastAsia="方正小标宋简体" w:cs="Times New Roman"/>
          <w:sz w:val="72"/>
          <w:szCs w:val="72"/>
        </w:rPr>
        <w:t>2021年度</w:t>
      </w:r>
      <w:bookmarkEnd w:id="0"/>
      <w:bookmarkEnd w:id="1"/>
      <w:bookmarkEnd w:id="2"/>
      <w:bookmarkEnd w:id="3"/>
      <w:bookmarkEnd w:id="4"/>
    </w:p>
    <w:p w14:paraId="78527201">
      <w:pPr>
        <w:adjustRightInd w:val="0"/>
        <w:snapToGrid w:val="0"/>
        <w:spacing w:line="360" w:lineRule="auto"/>
        <w:jc w:val="center"/>
        <w:outlineLvl w:val="0"/>
        <w:rPr>
          <w:rFonts w:hint="default" w:ascii="Times New Roman" w:hAnsi="Times New Roman" w:eastAsia="方正小标宋简体" w:cs="Times New Roman"/>
          <w:sz w:val="72"/>
          <w:szCs w:val="72"/>
          <w:lang w:eastAsia="zh-CN"/>
        </w:rPr>
      </w:pPr>
      <w:bookmarkStart w:id="6" w:name="_Toc15396598"/>
      <w:bookmarkStart w:id="7" w:name="_Toc15377426"/>
      <w:bookmarkStart w:id="8" w:name="_Toc15378442"/>
      <w:bookmarkStart w:id="9" w:name="_Toc15377194"/>
      <w:bookmarkStart w:id="10" w:name="_Toc15396476"/>
      <w:r>
        <w:rPr>
          <w:rFonts w:hint="default" w:ascii="Times New Roman" w:hAnsi="Times New Roman" w:eastAsia="方正小标宋简体" w:cs="Times New Roman"/>
          <w:sz w:val="72"/>
          <w:szCs w:val="72"/>
        </w:rPr>
        <w:t>盐边县</w:t>
      </w:r>
      <w:bookmarkEnd w:id="5"/>
      <w:bookmarkStart w:id="11" w:name="_Toc15306268"/>
      <w:r>
        <w:rPr>
          <w:rFonts w:hint="default" w:ascii="Times New Roman" w:hAnsi="Times New Roman" w:eastAsia="方正小标宋简体" w:cs="Times New Roman"/>
          <w:sz w:val="72"/>
          <w:szCs w:val="72"/>
          <w:lang w:eastAsia="zh-CN"/>
        </w:rPr>
        <w:t>纪委监委机关</w:t>
      </w:r>
    </w:p>
    <w:p w14:paraId="5C2E5F3B">
      <w:pPr>
        <w:adjustRightInd w:val="0"/>
        <w:snapToGrid w:val="0"/>
        <w:spacing w:line="360" w:lineRule="auto"/>
        <w:jc w:val="center"/>
        <w:outlineLvl w:val="0"/>
        <w:rPr>
          <w:rFonts w:hint="default" w:ascii="Times New Roman" w:hAnsi="Times New Roman" w:eastAsia="方正小标宋简体" w:cs="Times New Roman"/>
          <w:sz w:val="72"/>
          <w:szCs w:val="72"/>
        </w:rPr>
      </w:pPr>
      <w:r>
        <w:rPr>
          <w:rFonts w:hint="default" w:ascii="Times New Roman" w:hAnsi="Times New Roman" w:eastAsia="方正小标宋简体" w:cs="Times New Roman"/>
          <w:sz w:val="72"/>
          <w:szCs w:val="72"/>
        </w:rPr>
        <w:t>部门决算</w:t>
      </w:r>
      <w:bookmarkEnd w:id="6"/>
      <w:bookmarkEnd w:id="7"/>
      <w:bookmarkEnd w:id="8"/>
      <w:bookmarkEnd w:id="9"/>
      <w:bookmarkEnd w:id="10"/>
      <w:bookmarkEnd w:id="11"/>
    </w:p>
    <w:p w14:paraId="3EA3CD1E">
      <w:pPr>
        <w:widowControl/>
        <w:jc w:val="center"/>
        <w:rPr>
          <w:rFonts w:hint="default" w:ascii="Times New Roman" w:hAnsi="Times New Roman" w:eastAsia="黑体" w:cs="Times New Roman"/>
          <w:sz w:val="48"/>
          <w:szCs w:val="48"/>
        </w:rPr>
      </w:pPr>
      <w:r>
        <w:rPr>
          <w:rFonts w:hint="default" w:ascii="Times New Roman" w:hAnsi="Times New Roman" w:eastAsia="方正小标宋简体" w:cs="Times New Roman"/>
          <w:sz w:val="36"/>
          <w:szCs w:val="36"/>
        </w:rPr>
        <w:br w:type="page"/>
      </w:r>
      <w:r>
        <w:rPr>
          <w:rFonts w:hint="default" w:ascii="Times New Roman" w:hAnsi="Times New Roman" w:eastAsia="黑体" w:cs="Times New Roman"/>
          <w:sz w:val="48"/>
          <w:szCs w:val="48"/>
        </w:rPr>
        <w:t>目录</w:t>
      </w:r>
    </w:p>
    <w:p w14:paraId="34F4BBCD">
      <w:pPr>
        <w:widowControl/>
        <w:jc w:val="center"/>
        <w:rPr>
          <w:rFonts w:hint="default" w:ascii="Times New Roman" w:hAnsi="Times New Roman" w:eastAsia="黑体" w:cs="Times New Roman"/>
          <w:sz w:val="28"/>
          <w:szCs w:val="28"/>
        </w:rPr>
      </w:pPr>
    </w:p>
    <w:p w14:paraId="51443B81">
      <w:pPr>
        <w:pStyle w:val="11"/>
        <w:rPr>
          <w:rFonts w:hint="default" w:ascii="Times New Roman" w:hAnsi="Times New Roman" w:cs="Times New Roman"/>
        </w:rPr>
      </w:pPr>
      <w:r>
        <w:rPr>
          <w:rFonts w:hint="default" w:ascii="Times New Roman" w:hAnsi="Times New Roman" w:cs="Times New Roman"/>
        </w:rPr>
        <w:t>公开时间：2022年10月</w:t>
      </w:r>
      <w:r>
        <w:rPr>
          <w:rFonts w:hint="eastAsia" w:ascii="Times New Roman" w:hAnsi="Times New Roman" w:cs="Times New Roman"/>
          <w:lang w:val="en-US" w:eastAsia="zh-CN"/>
        </w:rPr>
        <w:t>24</w:t>
      </w:r>
      <w:r>
        <w:rPr>
          <w:rFonts w:hint="default" w:ascii="Times New Roman" w:hAnsi="Times New Roman" w:cs="Times New Roman"/>
        </w:rPr>
        <w:t>日</w:t>
      </w:r>
    </w:p>
    <w:p w14:paraId="77A0DDE7">
      <w:pPr>
        <w:rPr>
          <w:rFonts w:hint="default" w:ascii="Times New Roman" w:hAnsi="Times New Roman" w:cs="Times New Roman"/>
        </w:rPr>
      </w:pPr>
    </w:p>
    <w:p w14:paraId="5FE7D65B">
      <w:pPr>
        <w:spacing w:line="560" w:lineRule="exact"/>
        <w:ind w:firstLine="640" w:firstLineChars="200"/>
        <w:rPr>
          <w:rFonts w:hint="default" w:ascii="Times New Roman" w:hAnsi="Times New Roman" w:eastAsia="黑体" w:cs="Times New Roman"/>
          <w:sz w:val="32"/>
          <w:szCs w:val="32"/>
        </w:rPr>
      </w:pPr>
      <w:bookmarkStart w:id="12" w:name="_Toc15377196"/>
      <w:bookmarkStart w:id="13" w:name="_Toc15396599"/>
      <w:r>
        <w:rPr>
          <w:rFonts w:hint="default" w:ascii="Times New Roman" w:hAnsi="Times New Roman" w:eastAsia="黑体" w:cs="Times New Roman"/>
          <w:sz w:val="32"/>
          <w:szCs w:val="32"/>
        </w:rPr>
        <w:t>第一部分 部门概况</w:t>
      </w:r>
    </w:p>
    <w:p w14:paraId="24B52DEB">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一、基本职能及主要工作……………………………….4</w:t>
      </w:r>
    </w:p>
    <w:p w14:paraId="76E4F6F1">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二、机构设置…………………………………………….5</w:t>
      </w:r>
    </w:p>
    <w:p w14:paraId="7EBA2816">
      <w:pPr>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第二部分</w:t>
      </w:r>
      <w:r>
        <w:rPr>
          <w:rFonts w:hint="default" w:ascii="Times New Roman" w:hAnsi="Times New Roman" w:eastAsia="黑体" w:cs="Times New Roman"/>
          <w:sz w:val="32"/>
          <w:szCs w:val="32"/>
          <w:lang w:val="en-US" w:eastAsia="zh-CN"/>
        </w:rPr>
        <w:t xml:space="preserve"> 2021年</w:t>
      </w:r>
      <w:r>
        <w:rPr>
          <w:rFonts w:hint="default" w:ascii="Times New Roman" w:hAnsi="Times New Roman" w:eastAsia="黑体" w:cs="Times New Roman"/>
          <w:sz w:val="32"/>
          <w:szCs w:val="32"/>
        </w:rPr>
        <w:t>度部门决算情况说明</w:t>
      </w:r>
      <w:r>
        <w:rPr>
          <w:rFonts w:hint="default" w:ascii="Times New Roman" w:hAnsi="Times New Roman" w:eastAsia="黑体" w:cs="Times New Roman"/>
          <w:sz w:val="32"/>
          <w:szCs w:val="32"/>
          <w:lang w:val="en-US" w:eastAsia="zh-CN"/>
        </w:rPr>
        <w:t xml:space="preserve"> </w:t>
      </w:r>
      <w:r>
        <w:rPr>
          <w:rFonts w:hint="default" w:ascii="Times New Roman" w:hAnsi="Times New Roman" w:eastAsia="仿宋_GB2312" w:cs="Times New Roman"/>
          <w:sz w:val="32"/>
          <w:szCs w:val="32"/>
        </w:rPr>
        <w:t>……………....6</w:t>
      </w:r>
    </w:p>
    <w:p w14:paraId="1294A954">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一、收入支出决算总体情况说明……………………….</w:t>
      </w:r>
      <w:r>
        <w:rPr>
          <w:rFonts w:hint="eastAsia" w:eastAsia="仿宋_GB2312" w:cs="Times New Roman"/>
          <w:sz w:val="32"/>
          <w:szCs w:val="32"/>
          <w:lang w:val="en-US" w:eastAsia="zh-CN"/>
        </w:rPr>
        <w:t>6</w:t>
      </w:r>
    </w:p>
    <w:p w14:paraId="086A2C62">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二、收入决算情况说明………………………………….</w:t>
      </w:r>
      <w:r>
        <w:rPr>
          <w:rFonts w:hint="eastAsia" w:eastAsia="仿宋_GB2312" w:cs="Times New Roman"/>
          <w:sz w:val="32"/>
          <w:szCs w:val="32"/>
          <w:lang w:val="en-US" w:eastAsia="zh-CN"/>
        </w:rPr>
        <w:t>6</w:t>
      </w:r>
    </w:p>
    <w:p w14:paraId="32C0934F">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三、支出决算情况说明………………………………….7</w:t>
      </w:r>
    </w:p>
    <w:p w14:paraId="3F308F8E">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四、财政拨款收入支出决算总体情况说明…………….7</w:t>
      </w:r>
    </w:p>
    <w:p w14:paraId="07CEDC88">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五、一般公共预算财政拨款支出决算情况说明……….8</w:t>
      </w:r>
    </w:p>
    <w:p w14:paraId="7E95AFAC">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六、一般公共预算财政拨款基本支出决算情况说明…11</w:t>
      </w:r>
    </w:p>
    <w:p w14:paraId="2A39B3D3">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七、“三公”经费财政拨款支出决算情况说明………....</w:t>
      </w:r>
      <w:r>
        <w:rPr>
          <w:rFonts w:hint="eastAsia" w:eastAsia="仿宋_GB2312" w:cs="Times New Roman"/>
          <w:sz w:val="32"/>
          <w:szCs w:val="32"/>
          <w:lang w:val="en-US" w:eastAsia="zh-CN"/>
        </w:rPr>
        <w:t>12</w:t>
      </w:r>
    </w:p>
    <w:p w14:paraId="21A3B62B">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八、政府性基金预算支出决算情况说明……………....</w:t>
      </w:r>
      <w:r>
        <w:rPr>
          <w:rFonts w:hint="eastAsia" w:eastAsia="仿宋_GB2312" w:cs="Times New Roman"/>
          <w:sz w:val="32"/>
          <w:szCs w:val="32"/>
          <w:lang w:val="en-US" w:eastAsia="zh-CN"/>
        </w:rPr>
        <w:t>13</w:t>
      </w:r>
    </w:p>
    <w:p w14:paraId="1A06E09A">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九、国有资本经营预算支出决算情况说明…………....1</w:t>
      </w:r>
      <w:r>
        <w:rPr>
          <w:rFonts w:hint="eastAsia" w:eastAsia="仿宋_GB2312" w:cs="Times New Roman"/>
          <w:sz w:val="32"/>
          <w:szCs w:val="32"/>
          <w:lang w:val="en-US" w:eastAsia="zh-CN"/>
        </w:rPr>
        <w:t>3</w:t>
      </w:r>
    </w:p>
    <w:p w14:paraId="60E11786">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十、其他重要事项的情况说明</w:t>
      </w: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t>……………...……….1</w:t>
      </w:r>
      <w:r>
        <w:rPr>
          <w:rFonts w:hint="eastAsia" w:eastAsia="仿宋_GB2312" w:cs="Times New Roman"/>
          <w:sz w:val="32"/>
          <w:szCs w:val="32"/>
          <w:lang w:val="en-US" w:eastAsia="zh-CN"/>
        </w:rPr>
        <w:t>4</w:t>
      </w:r>
    </w:p>
    <w:p w14:paraId="537C5B76">
      <w:pPr>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第三部分 名词解释</w:t>
      </w:r>
      <w:r>
        <w:rPr>
          <w:rFonts w:hint="default" w:ascii="Times New Roman" w:hAnsi="Times New Roman" w:eastAsia="仿宋_GB2312" w:cs="Times New Roman"/>
          <w:sz w:val="32"/>
          <w:szCs w:val="32"/>
        </w:rPr>
        <w:t>…………………………………….1</w:t>
      </w:r>
      <w:r>
        <w:rPr>
          <w:rFonts w:hint="eastAsia" w:eastAsia="仿宋_GB2312" w:cs="Times New Roman"/>
          <w:sz w:val="32"/>
          <w:szCs w:val="32"/>
          <w:lang w:val="en-US" w:eastAsia="zh-CN"/>
        </w:rPr>
        <w:t>6</w:t>
      </w:r>
    </w:p>
    <w:p w14:paraId="3C7E2A0C">
      <w:pPr>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第四部分 附件</w:t>
      </w:r>
      <w:r>
        <w:rPr>
          <w:rFonts w:hint="default" w:ascii="Times New Roman" w:hAnsi="Times New Roman" w:eastAsia="仿宋_GB2312" w:cs="Times New Roman"/>
          <w:sz w:val="32"/>
          <w:szCs w:val="32"/>
        </w:rPr>
        <w:t>……………………………………….…</w:t>
      </w:r>
      <w:r>
        <w:rPr>
          <w:rFonts w:hint="eastAsia" w:eastAsia="仿宋_GB2312" w:cs="Times New Roman"/>
          <w:sz w:val="32"/>
          <w:szCs w:val="32"/>
          <w:lang w:val="en-US" w:eastAsia="zh-CN"/>
        </w:rPr>
        <w:t>19</w:t>
      </w:r>
    </w:p>
    <w:p w14:paraId="21B58D62">
      <w:pPr>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第五部分 附表</w:t>
      </w:r>
      <w:r>
        <w:rPr>
          <w:rFonts w:hint="default" w:ascii="Times New Roman" w:hAnsi="Times New Roman" w:eastAsia="仿宋_GB2312" w:cs="Times New Roman"/>
          <w:sz w:val="32"/>
          <w:szCs w:val="32"/>
        </w:rPr>
        <w:t>……………………………………….…</w:t>
      </w:r>
      <w:r>
        <w:rPr>
          <w:rFonts w:hint="eastAsia" w:eastAsia="仿宋_GB2312" w:cs="Times New Roman"/>
          <w:sz w:val="32"/>
          <w:szCs w:val="32"/>
          <w:lang w:val="en-US" w:eastAsia="zh-CN"/>
        </w:rPr>
        <w:t>31</w:t>
      </w:r>
    </w:p>
    <w:p w14:paraId="00303874">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一、收入支出决算总表</w:t>
      </w:r>
    </w:p>
    <w:p w14:paraId="60083217">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二、收入决算表</w:t>
      </w:r>
    </w:p>
    <w:p w14:paraId="090EED47">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三、支出决算表</w:t>
      </w:r>
    </w:p>
    <w:p w14:paraId="66F27351">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四、财政拨款收入支出决算总表</w:t>
      </w:r>
    </w:p>
    <w:p w14:paraId="6173A22A">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五、财政拨款支出决算明细表</w:t>
      </w:r>
    </w:p>
    <w:p w14:paraId="700F44C4">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六、一般公共预算财政拨款支出决算表</w:t>
      </w:r>
    </w:p>
    <w:p w14:paraId="0C0E4246">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七、一般公共预算财政拨款支出决算明细表</w:t>
      </w:r>
    </w:p>
    <w:p w14:paraId="68111E3D">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八、一般公共预算财政拨款基本支出决算表</w:t>
      </w:r>
    </w:p>
    <w:p w14:paraId="78BA2E23">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九、一般公共预算财政拨款项目支出决算表</w:t>
      </w:r>
    </w:p>
    <w:p w14:paraId="246CA62A">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十、一般公共预算财政拨款“三公”经费支出决算表</w:t>
      </w:r>
    </w:p>
    <w:p w14:paraId="75966E79">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十一、政府性基金预算财政拨款收入支出决算表</w:t>
      </w:r>
    </w:p>
    <w:p w14:paraId="6A4BD16C">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十二、政府性基金预算财政拨款“三公”经费支出决算表</w:t>
      </w:r>
    </w:p>
    <w:p w14:paraId="15F239C6">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十三、国有资本经营预算财政拨款收入支出决算表</w:t>
      </w:r>
    </w:p>
    <w:p w14:paraId="5F78233D">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十四、国有资本经营预算财政拨款支出决算表</w:t>
      </w:r>
    </w:p>
    <w:p w14:paraId="01942FA1">
      <w:pPr>
        <w:pStyle w:val="3"/>
        <w:jc w:val="center"/>
        <w:rPr>
          <w:rFonts w:hint="default" w:ascii="Times New Roman" w:hAnsi="Times New Roman" w:eastAsia="黑体" w:cs="Times New Roman"/>
          <w:b w:val="0"/>
        </w:rPr>
      </w:pPr>
      <w:r>
        <w:rPr>
          <w:rFonts w:hint="default" w:ascii="Times New Roman" w:hAnsi="Times New Roman" w:eastAsia="黑体" w:cs="Times New Roman"/>
          <w:b w:val="0"/>
        </w:rPr>
        <w:br w:type="page"/>
      </w:r>
    </w:p>
    <w:p w14:paraId="02310A85">
      <w:pPr>
        <w:pStyle w:val="3"/>
        <w:jc w:val="center"/>
        <w:rPr>
          <w:rStyle w:val="26"/>
          <w:rFonts w:hint="default" w:ascii="Times New Roman" w:hAnsi="Times New Roman" w:eastAsia="黑体" w:cs="Times New Roman"/>
          <w:b w:val="0"/>
          <w:bCs w:val="0"/>
        </w:rPr>
      </w:pPr>
      <w:r>
        <w:rPr>
          <w:rFonts w:hint="default" w:ascii="Times New Roman" w:hAnsi="Times New Roman" w:eastAsia="黑体" w:cs="Times New Roman"/>
          <w:b w:val="0"/>
        </w:rPr>
        <w:t xml:space="preserve">第一部分 </w:t>
      </w:r>
      <w:r>
        <w:rPr>
          <w:rStyle w:val="26"/>
          <w:rFonts w:hint="default" w:ascii="Times New Roman" w:hAnsi="Times New Roman" w:eastAsia="黑体" w:cs="Times New Roman"/>
          <w:b w:val="0"/>
          <w:bCs w:val="0"/>
        </w:rPr>
        <w:t>部门概况</w:t>
      </w:r>
      <w:bookmarkEnd w:id="12"/>
      <w:bookmarkEnd w:id="13"/>
      <w:bookmarkStart w:id="14" w:name="_Toc15396600"/>
      <w:bookmarkStart w:id="15" w:name="_Toc15377197"/>
    </w:p>
    <w:p w14:paraId="28F021AB">
      <w:pPr>
        <w:pStyle w:val="3"/>
        <w:pageBreakBefore w:val="0"/>
        <w:widowControl w:val="0"/>
        <w:kinsoku/>
        <w:wordWrap/>
        <w:overflowPunct/>
        <w:topLinePunct w:val="0"/>
        <w:autoSpaceDE/>
        <w:autoSpaceDN/>
        <w:bidi w:val="0"/>
        <w:spacing w:before="0" w:after="0"/>
        <w:ind w:left="0" w:leftChars="0" w:right="0" w:rightChars="0"/>
        <w:jc w:val="both"/>
        <w:textAlignment w:val="auto"/>
        <w:rPr>
          <w:rStyle w:val="27"/>
          <w:rFonts w:hint="default" w:ascii="Times New Roman" w:hAnsi="Times New Roman" w:eastAsia="仿宋" w:cs="Times New Roman"/>
          <w:b w:val="0"/>
          <w:bCs w:val="0"/>
        </w:rPr>
      </w:pPr>
      <w:r>
        <w:rPr>
          <w:rStyle w:val="27"/>
          <w:rFonts w:hint="default" w:ascii="Times New Roman" w:hAnsi="Times New Roman" w:eastAsia="黑体" w:cs="Times New Roman"/>
          <w:b w:val="0"/>
          <w:bCs w:val="0"/>
          <w:lang w:val="en-US" w:eastAsia="zh-CN"/>
        </w:rPr>
        <w:t xml:space="preserve">     </w:t>
      </w:r>
      <w:r>
        <w:rPr>
          <w:rStyle w:val="27"/>
          <w:rFonts w:hint="default" w:ascii="Times New Roman" w:hAnsi="Times New Roman" w:eastAsia="黑体" w:cs="Times New Roman"/>
          <w:b w:val="0"/>
          <w:bCs w:val="0"/>
        </w:rPr>
        <w:t>一、基本职能及主要工作</w:t>
      </w:r>
      <w:bookmarkEnd w:id="14"/>
      <w:bookmarkEnd w:id="15"/>
    </w:p>
    <w:p w14:paraId="05A76E17">
      <w:pPr>
        <w:pStyle w:val="2"/>
        <w:pageBreakBefore w:val="0"/>
        <w:widowControl w:val="0"/>
        <w:kinsoku/>
        <w:wordWrap/>
        <w:overflowPunct/>
        <w:topLinePunct w:val="0"/>
        <w:autoSpaceDE/>
        <w:autoSpaceDN/>
        <w:bidi w:val="0"/>
        <w:adjustRightInd w:val="0"/>
        <w:snapToGrid w:val="0"/>
        <w:spacing w:beforeLines="0" w:line="600" w:lineRule="exact"/>
        <w:ind w:left="0" w:leftChars="0" w:right="0" w:rightChars="0" w:firstLine="672" w:firstLineChars="210"/>
        <w:jc w:val="both"/>
        <w:textAlignment w:val="auto"/>
        <w:outlineLvl w:val="2"/>
        <w:rPr>
          <w:rFonts w:hint="default" w:ascii="Times New Roman" w:hAnsi="Times New Roman" w:eastAsia="仿宋_GB2312" w:cs="Times New Roman"/>
          <w:bCs/>
          <w:sz w:val="32"/>
          <w:szCs w:val="32"/>
        </w:rPr>
      </w:pPr>
      <w:bookmarkStart w:id="16" w:name="_Toc15378445"/>
      <w:bookmarkStart w:id="17" w:name="_Toc15377198"/>
      <w:r>
        <w:rPr>
          <w:rFonts w:hint="default" w:ascii="Times New Roman" w:hAnsi="Times New Roman" w:eastAsia="仿宋_GB2312" w:cs="Times New Roman"/>
          <w:bCs/>
          <w:sz w:val="32"/>
          <w:szCs w:val="32"/>
        </w:rPr>
        <w:t>（一）主要职能。</w:t>
      </w:r>
      <w:bookmarkEnd w:id="16"/>
      <w:bookmarkEnd w:id="17"/>
      <w:bookmarkStart w:id="18" w:name="_Toc15377199"/>
      <w:bookmarkStart w:id="19" w:name="_Toc15378446"/>
      <w:r>
        <w:rPr>
          <w:rFonts w:hint="default" w:ascii="Times New Roman" w:hAnsi="Times New Roman" w:eastAsia="仿宋_GB2312" w:cs="Times New Roman"/>
          <w:bCs/>
          <w:sz w:val="32"/>
          <w:szCs w:val="32"/>
        </w:rPr>
        <w:t>中共盐边县纪委</w:t>
      </w:r>
      <w:r>
        <w:rPr>
          <w:rFonts w:hint="default" w:ascii="Times New Roman" w:hAnsi="Times New Roman" w:eastAsia="仿宋_GB2312" w:cs="Times New Roman"/>
          <w:bCs/>
          <w:sz w:val="32"/>
          <w:szCs w:val="32"/>
          <w:lang w:eastAsia="zh-CN"/>
        </w:rPr>
        <w:t>监委</w:t>
      </w:r>
      <w:r>
        <w:rPr>
          <w:rFonts w:hint="default" w:ascii="Times New Roman" w:hAnsi="Times New Roman" w:eastAsia="仿宋_GB2312" w:cs="Times New Roman"/>
          <w:bCs/>
          <w:sz w:val="32"/>
          <w:szCs w:val="32"/>
        </w:rPr>
        <w:t>履行党的纪律检查和政府行政监察两种职能。其主要职责是：主管全县的纪律检查工作，负责贯彻落实党中央、省、市、县委关于加强党风廉政建设的决定，维护党的章程和党内其他法规，检查党的路线、方针、政策和决议的执行情况。</w:t>
      </w:r>
    </w:p>
    <w:p w14:paraId="28FB352D">
      <w:pPr>
        <w:pStyle w:val="2"/>
        <w:pageBreakBefore w:val="0"/>
        <w:kinsoku/>
        <w:wordWrap/>
        <w:overflowPunct/>
        <w:topLinePunct w:val="0"/>
        <w:autoSpaceDE/>
        <w:autoSpaceDN/>
        <w:bidi w:val="0"/>
        <w:adjustRightInd w:val="0"/>
        <w:snapToGrid w:val="0"/>
        <w:spacing w:beforeLines="0" w:line="600" w:lineRule="exact"/>
        <w:ind w:left="0" w:leftChars="0" w:right="0" w:rightChars="0" w:firstLine="672" w:firstLineChars="210"/>
        <w:textAlignment w:val="auto"/>
        <w:outlineLvl w:val="2"/>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（二）2021年重点工作完成情况。</w:t>
      </w:r>
      <w:bookmarkEnd w:id="18"/>
      <w:bookmarkEnd w:id="19"/>
      <w:r>
        <w:rPr>
          <w:rFonts w:hint="default" w:ascii="Times New Roman" w:hAnsi="Times New Roman" w:eastAsia="仿宋_GB2312" w:cs="Times New Roman"/>
          <w:bCs/>
          <w:sz w:val="32"/>
          <w:szCs w:val="32"/>
          <w:lang w:val="en-US" w:eastAsia="zh-CN"/>
        </w:rPr>
        <w:t>2</w:t>
      </w:r>
      <w:r>
        <w:rPr>
          <w:rFonts w:hint="default" w:ascii="Times New Roman" w:hAnsi="Times New Roman" w:eastAsia="仿宋_GB2312" w:cs="Times New Roman"/>
          <w:bCs/>
          <w:sz w:val="32"/>
          <w:szCs w:val="32"/>
        </w:rPr>
        <w:t>021年，本单位围绕新冠肺炎疫情防控、森林草原防灭火专项整治、中央</w:t>
      </w:r>
      <w:r>
        <w:rPr>
          <w:rFonts w:hint="eastAsia" w:ascii="Times New Roman" w:cs="Times New Roman"/>
          <w:bCs/>
          <w:sz w:val="32"/>
          <w:szCs w:val="32"/>
          <w:lang w:eastAsia="zh-CN"/>
        </w:rPr>
        <w:t>生态环境保护</w:t>
      </w:r>
      <w:r>
        <w:rPr>
          <w:rFonts w:hint="default" w:ascii="Times New Roman" w:hAnsi="Times New Roman" w:eastAsia="仿宋_GB2312" w:cs="Times New Roman"/>
          <w:bCs/>
          <w:sz w:val="32"/>
          <w:szCs w:val="32"/>
        </w:rPr>
        <w:t>督察反馈问题整改等强化政治监督；立足“三个圈层”联动发展、“钒钛首县、滋味盐边”发展定位、“一区四县”建设等重大决策部署落实情况跟进监督，着力解决贯彻落实上级决策部署不及时、不到位等突出问题。围绕抓住“一场会议”、落实“三个监督”、开展“三项活动”，扎实推进专项监督，用铁的纪律为巩固</w:t>
      </w:r>
      <w:r>
        <w:rPr>
          <w:rFonts w:hint="eastAsia" w:ascii="Times New Roman" w:cs="Times New Roman"/>
          <w:bCs/>
          <w:sz w:val="32"/>
          <w:szCs w:val="32"/>
          <w:lang w:eastAsia="zh-CN"/>
        </w:rPr>
        <w:t>拓展</w:t>
      </w:r>
      <w:r>
        <w:rPr>
          <w:rFonts w:hint="default" w:ascii="Times New Roman" w:hAnsi="Times New Roman" w:eastAsia="仿宋_GB2312" w:cs="Times New Roman"/>
          <w:bCs/>
          <w:sz w:val="32"/>
          <w:szCs w:val="32"/>
        </w:rPr>
        <w:t>脱贫攻坚成果同乡村振兴有效衔接提供坚强纪律保障。通过常态化宣传警示、贴身化监督保障、精准化执纪问责，推动重点行业领域系统治理走深走实，为盐边主动融入“三个圈层”、实现县域高质量发展“保驾护航”。</w:t>
      </w:r>
    </w:p>
    <w:p w14:paraId="18AB5B48">
      <w:pPr>
        <w:pStyle w:val="2"/>
        <w:pageBreakBefore w:val="0"/>
        <w:kinsoku/>
        <w:wordWrap/>
        <w:overflowPunct/>
        <w:topLinePunct w:val="0"/>
        <w:autoSpaceDE/>
        <w:autoSpaceDN/>
        <w:bidi w:val="0"/>
        <w:adjustRightInd w:val="0"/>
        <w:snapToGrid w:val="0"/>
        <w:spacing w:beforeLines="0" w:line="600" w:lineRule="exact"/>
        <w:ind w:left="0" w:leftChars="0" w:right="0" w:rightChars="0" w:firstLine="672" w:firstLineChars="210"/>
        <w:textAlignment w:val="auto"/>
        <w:outlineLvl w:val="2"/>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紧盯元旦、春节、五一、国庆等重要节点强化节前监督，以“零容忍”的态度防止“四风”问题反弹回潮。严肃查纠党员干部在形式主义、官僚主义方面的突出问题。统筹乱发奖金、津补贴等问题整治，监督节约粮食、制止餐饮浪费行为，从严从快处置违反中央八项规定精神线索。扎实开展“我为群众办实事”实践活动，聚焦群众身边腐败和作风问题以及棚户区改造等群众反映强烈的民生事项进行重点监督。</w:t>
      </w:r>
    </w:p>
    <w:p w14:paraId="4ECDDC4C">
      <w:pPr>
        <w:pStyle w:val="2"/>
        <w:pageBreakBefore w:val="0"/>
        <w:kinsoku/>
        <w:wordWrap/>
        <w:overflowPunct/>
        <w:topLinePunct w:val="0"/>
        <w:autoSpaceDE/>
        <w:autoSpaceDN/>
        <w:bidi w:val="0"/>
        <w:adjustRightInd w:val="0"/>
        <w:snapToGrid w:val="0"/>
        <w:spacing w:beforeLines="0" w:line="600" w:lineRule="exact"/>
        <w:ind w:left="0" w:leftChars="0" w:right="0" w:rightChars="0" w:firstLine="672" w:firstLineChars="210"/>
        <w:textAlignment w:val="auto"/>
        <w:outlineLvl w:val="2"/>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探索“室乡”联合监督、“组室”联动监督、“乡村”联通监督的融合监督模式，为监督赋能增效。精准运用监督执纪“四种形态”处理215人，分别占比59.07%、29.30%、9.77%、1.86%。常态化开展扫黑除恶专项斗争，处置党员干部涉黑涉恶腐败问题线索3件，查处1人。扎实推进政法队伍教育整顿，11人主动到纪检监察机关投案；累计处置线索34件，办结32件，处分9人，移送司法2人。坚持“有贪必肃、有腐必反、有案必查”，认真办理省、市纪委监委指定管辖案件4件4人，得到上级领导充分肯定。县纪委监委机关接受信访举报120件次，立案审查调查案件90件90人，处分83人；涉嫌犯罪移送检察机关4人。</w:t>
      </w:r>
    </w:p>
    <w:p w14:paraId="72974B86">
      <w:pPr>
        <w:pStyle w:val="4"/>
        <w:pageBreakBefore w:val="0"/>
        <w:widowControl w:val="0"/>
        <w:kinsoku/>
        <w:wordWrap/>
        <w:overflowPunct/>
        <w:topLinePunct w:val="0"/>
        <w:autoSpaceDE/>
        <w:autoSpaceDN/>
        <w:bidi w:val="0"/>
        <w:spacing w:before="0" w:after="0"/>
        <w:ind w:left="0" w:leftChars="0" w:right="0" w:rightChars="0"/>
        <w:jc w:val="both"/>
        <w:textAlignment w:val="auto"/>
        <w:rPr>
          <w:rStyle w:val="27"/>
          <w:rFonts w:hint="default" w:ascii="Times New Roman" w:hAnsi="Times New Roman" w:cs="Times New Roman"/>
          <w:b w:val="0"/>
          <w:bCs w:val="0"/>
        </w:rPr>
      </w:pPr>
      <w:bookmarkStart w:id="20" w:name="_Toc15377200"/>
      <w:bookmarkStart w:id="21" w:name="_Toc15396601"/>
      <w:r>
        <w:rPr>
          <w:rFonts w:hint="default" w:ascii="Times New Roman" w:hAnsi="Times New Roman" w:eastAsia="黑体" w:cs="Times New Roman"/>
          <w:b w:val="0"/>
          <w:lang w:val="en-US" w:eastAsia="zh-CN"/>
        </w:rPr>
        <w:t xml:space="preserve">    </w:t>
      </w:r>
      <w:r>
        <w:rPr>
          <w:rFonts w:hint="default" w:ascii="Times New Roman" w:hAnsi="Times New Roman" w:eastAsia="黑体" w:cs="Times New Roman"/>
          <w:b w:val="0"/>
        </w:rPr>
        <w:t>二、机</w:t>
      </w:r>
      <w:r>
        <w:rPr>
          <w:rStyle w:val="27"/>
          <w:rFonts w:hint="default" w:ascii="Times New Roman" w:hAnsi="Times New Roman" w:eastAsia="黑体" w:cs="Times New Roman"/>
          <w:b w:val="0"/>
          <w:bCs w:val="0"/>
        </w:rPr>
        <w:t>构设置</w:t>
      </w:r>
      <w:bookmarkEnd w:id="20"/>
      <w:bookmarkEnd w:id="21"/>
    </w:p>
    <w:p w14:paraId="07E492BF">
      <w:pPr>
        <w:pStyle w:val="2"/>
        <w:pageBreakBefore w:val="0"/>
        <w:kinsoku/>
        <w:wordWrap/>
        <w:overflowPunct/>
        <w:topLinePunct w:val="0"/>
        <w:autoSpaceDE/>
        <w:autoSpaceDN/>
        <w:bidi w:val="0"/>
        <w:adjustRightInd w:val="0"/>
        <w:snapToGrid w:val="0"/>
        <w:spacing w:beforeLines="0" w:line="600" w:lineRule="exact"/>
        <w:ind w:left="0" w:leftChars="0" w:right="0" w:rightChars="0" w:firstLine="672" w:firstLineChars="210"/>
        <w:textAlignment w:val="auto"/>
        <w:outlineLvl w:val="2"/>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县纪委监委机关下属二级单位1个，其中：其他事业单位1个，无独立预算权限。</w:t>
      </w:r>
    </w:p>
    <w:p w14:paraId="22AC260F">
      <w:pPr>
        <w:pStyle w:val="2"/>
        <w:pageBreakBefore w:val="0"/>
        <w:kinsoku/>
        <w:wordWrap/>
        <w:overflowPunct/>
        <w:topLinePunct w:val="0"/>
        <w:autoSpaceDE/>
        <w:autoSpaceDN/>
        <w:bidi w:val="0"/>
        <w:adjustRightInd w:val="0"/>
        <w:snapToGrid w:val="0"/>
        <w:spacing w:beforeLines="0" w:line="600" w:lineRule="exact"/>
        <w:ind w:left="0" w:leftChars="0" w:right="0" w:rightChars="0" w:firstLine="672" w:firstLineChars="210"/>
        <w:textAlignment w:val="auto"/>
        <w:outlineLvl w:val="2"/>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县纪检监察教育培训与信息中心为县纪委监委机关下属事业单位，纳入本单位202</w:t>
      </w:r>
      <w:r>
        <w:rPr>
          <w:rFonts w:hint="default" w:ascii="Times New Roman" w:hAnsi="Times New Roman" w:eastAsia="仿宋_GB2312" w:cs="Times New Roman"/>
          <w:bCs/>
          <w:sz w:val="32"/>
          <w:szCs w:val="32"/>
          <w:lang w:val="en-US" w:eastAsia="zh-CN"/>
        </w:rPr>
        <w:t>1</w:t>
      </w:r>
      <w:r>
        <w:rPr>
          <w:rFonts w:hint="default" w:ascii="Times New Roman" w:hAnsi="Times New Roman" w:eastAsia="仿宋_GB2312" w:cs="Times New Roman"/>
          <w:bCs/>
          <w:sz w:val="32"/>
          <w:szCs w:val="32"/>
        </w:rPr>
        <w:t>年度部门决算编制范围。</w:t>
      </w:r>
    </w:p>
    <w:p w14:paraId="0A759E5F">
      <w:pPr>
        <w:pStyle w:val="3"/>
        <w:pageBreakBefore w:val="0"/>
        <w:kinsoku/>
        <w:wordWrap/>
        <w:overflowPunct/>
        <w:topLinePunct w:val="0"/>
        <w:autoSpaceDE/>
        <w:autoSpaceDN/>
        <w:bidi w:val="0"/>
        <w:spacing w:before="0" w:after="0"/>
        <w:ind w:right="440"/>
        <w:jc w:val="center"/>
        <w:textAlignment w:val="auto"/>
        <w:rPr>
          <w:rFonts w:hint="default" w:ascii="Times New Roman" w:hAnsi="Times New Roman" w:eastAsia="黑体" w:cs="Times New Roman"/>
          <w:b w:val="0"/>
        </w:rPr>
      </w:pPr>
      <w:bookmarkStart w:id="22" w:name="_Toc15377204"/>
      <w:bookmarkStart w:id="23" w:name="_Toc15396602"/>
      <w:r>
        <w:rPr>
          <w:rFonts w:hint="default" w:ascii="Times New Roman" w:hAnsi="Times New Roman" w:eastAsia="黑体" w:cs="Times New Roman"/>
          <w:b w:val="0"/>
        </w:rPr>
        <w:br w:type="page"/>
      </w:r>
    </w:p>
    <w:p w14:paraId="439D7703">
      <w:pPr>
        <w:pStyle w:val="3"/>
        <w:pageBreakBefore w:val="0"/>
        <w:kinsoku/>
        <w:wordWrap/>
        <w:overflowPunct/>
        <w:topLinePunct w:val="0"/>
        <w:autoSpaceDE/>
        <w:autoSpaceDN/>
        <w:bidi w:val="0"/>
        <w:spacing w:before="0" w:after="0"/>
        <w:ind w:right="440"/>
        <w:jc w:val="center"/>
        <w:textAlignment w:val="auto"/>
        <w:rPr>
          <w:rStyle w:val="26"/>
          <w:rFonts w:hint="default" w:ascii="Times New Roman" w:hAnsi="Times New Roman" w:eastAsia="黑体" w:cs="Times New Roman"/>
          <w:b w:val="0"/>
          <w:bCs/>
        </w:rPr>
      </w:pPr>
      <w:r>
        <w:rPr>
          <w:rFonts w:hint="eastAsia" w:eastAsia="黑体" w:cs="Times New Roman"/>
          <w:b w:val="0"/>
          <w:lang w:val="en-US" w:eastAsia="zh-CN"/>
        </w:rPr>
        <w:t xml:space="preserve"> </w:t>
      </w:r>
      <w:r>
        <w:rPr>
          <w:rFonts w:hint="default" w:ascii="Times New Roman" w:hAnsi="Times New Roman" w:eastAsia="黑体" w:cs="Times New Roman"/>
          <w:b w:val="0"/>
        </w:rPr>
        <w:t>第二部分 2021年度</w:t>
      </w:r>
      <w:r>
        <w:rPr>
          <w:rStyle w:val="26"/>
          <w:rFonts w:hint="default" w:ascii="Times New Roman" w:hAnsi="Times New Roman" w:eastAsia="黑体" w:cs="Times New Roman"/>
          <w:b w:val="0"/>
          <w:bCs/>
        </w:rPr>
        <w:t>部门决算情况说明</w:t>
      </w:r>
      <w:bookmarkEnd w:id="22"/>
      <w:bookmarkEnd w:id="23"/>
    </w:p>
    <w:p w14:paraId="7720C754">
      <w:pPr>
        <w:pageBreakBefore w:val="0"/>
        <w:kinsoku/>
        <w:wordWrap/>
        <w:overflowPunct/>
        <w:topLinePunct w:val="0"/>
        <w:autoSpaceDE/>
        <w:autoSpaceDN/>
        <w:bidi w:val="0"/>
        <w:textAlignment w:val="auto"/>
        <w:rPr>
          <w:rFonts w:hint="default" w:ascii="Times New Roman" w:hAnsi="Times New Roman" w:cs="Times New Roman"/>
        </w:rPr>
      </w:pPr>
    </w:p>
    <w:p w14:paraId="7BE4B17E">
      <w:pPr>
        <w:pStyle w:val="25"/>
        <w:pageBreakBefore w:val="0"/>
        <w:numPr>
          <w:ilvl w:val="0"/>
          <w:numId w:val="0"/>
        </w:numPr>
        <w:kinsoku/>
        <w:wordWrap/>
        <w:overflowPunct/>
        <w:topLinePunct w:val="0"/>
        <w:autoSpaceDE/>
        <w:autoSpaceDN/>
        <w:bidi w:val="0"/>
        <w:spacing w:line="600" w:lineRule="exact"/>
        <w:textAlignment w:val="auto"/>
        <w:outlineLvl w:val="1"/>
        <w:rPr>
          <w:rStyle w:val="27"/>
          <w:rFonts w:hint="default" w:ascii="Times New Roman" w:hAnsi="Times New Roman" w:eastAsia="黑体" w:cs="Times New Roman"/>
          <w:b w:val="0"/>
        </w:rPr>
      </w:pPr>
      <w:bookmarkStart w:id="24" w:name="_Toc15396603"/>
      <w:bookmarkStart w:id="25" w:name="_Toc15377205"/>
      <w:r>
        <w:rPr>
          <w:rFonts w:hint="default"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lang w:eastAsia="zh-CN"/>
        </w:rPr>
        <w:t>一、</w:t>
      </w:r>
      <w:r>
        <w:rPr>
          <w:rFonts w:hint="default" w:ascii="Times New Roman" w:hAnsi="Times New Roman" w:eastAsia="黑体" w:cs="Times New Roman"/>
          <w:sz w:val="32"/>
          <w:szCs w:val="32"/>
        </w:rPr>
        <w:t>收</w:t>
      </w:r>
      <w:r>
        <w:rPr>
          <w:rStyle w:val="27"/>
          <w:rFonts w:hint="default" w:ascii="Times New Roman" w:hAnsi="Times New Roman" w:eastAsia="黑体" w:cs="Times New Roman"/>
          <w:b w:val="0"/>
        </w:rPr>
        <w:t>入支出决算总体情况说明</w:t>
      </w:r>
      <w:bookmarkEnd w:id="24"/>
      <w:bookmarkEnd w:id="25"/>
    </w:p>
    <w:p w14:paraId="746AF1F2">
      <w:pPr>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bCs/>
          <w:kern w:val="0"/>
          <w:sz w:val="32"/>
          <w:szCs w:val="32"/>
          <w:lang w:val="en-US" w:eastAsia="zh-CN" w:bidi="ar-SA"/>
        </w:rPr>
      </w:pPr>
      <w:r>
        <w:rPr>
          <w:rFonts w:hint="default" w:ascii="Times New Roman" w:hAnsi="Times New Roman" w:eastAsia="仿宋_GB2312" w:cs="Times New Roman"/>
          <w:bCs/>
          <w:kern w:val="0"/>
          <w:sz w:val="32"/>
          <w:szCs w:val="32"/>
          <w:lang w:val="en-US" w:eastAsia="zh-CN" w:bidi="ar-SA"/>
        </w:rPr>
        <w:t>2021年度收、支总计1288.90、1528.61万元。与2020年相比，收、支总计各增加372.87、560.03万元，增长40.70%、57.82%。主要变动原因是本年度查办大案要案数量增加，办案所需的场所费、差旅费、人员补助等开支也相应增加，再加上纪检监察宣传、专网建设维护、新冠肺炎疫情防控、森林草原防灭火专项整治等开支，本年度相比上年度的总收入和支出都有所上升。</w:t>
      </w:r>
      <w:bookmarkStart w:id="26" w:name="_Hlk85606095"/>
    </w:p>
    <w:p w14:paraId="7BE815EC">
      <w:pPr>
        <w:spacing w:line="54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pict>
          <v:shape id="_x0000_s1026" o:spid="_x0000_s1026" o:spt="75" type="#_x0000_t75" style="position:absolute;left:0pt;margin-left:23.65pt;margin-top:9.75pt;height:215.25pt;width:378pt;mso-wrap-distance-left:9pt;mso-wrap-distance-right:9pt;z-index:-251657216;mso-width-relative:page;mso-height-relative:page;" o:ole="t" filled="f" o:preferrelative="t" stroked="f" coordsize="21600,21600" wrapcoords="21591 -2 0 0 0 21600 21591 21602 8 21602 21599 21600 21599 0 8 -2 21591 -2">
            <v:path/>
            <v:fill on="f" focussize="0,0"/>
            <v:stroke on="f"/>
            <v:imagedata r:id="rId7" o:title=""/>
            <o:lock v:ext="edit" aspectratio="t"/>
            <w10:wrap type="tight"/>
          </v:shape>
          <o:OLEObject Type="Embed" ProgID="MSGraph.Chart.8" ShapeID="_x0000_s1026" DrawAspect="Content" ObjectID="_1468075725" r:id="rId6">
            <o:LockedField>false</o:LockedField>
          </o:OLEObject>
        </w:pict>
      </w:r>
      <w:bookmarkEnd w:id="26"/>
      <w:r>
        <w:rPr>
          <w:rFonts w:hint="default" w:ascii="Times New Roman" w:hAnsi="Times New Roman" w:eastAsia="仿宋_GB2312" w:cs="Times New Roman"/>
          <w:sz w:val="32"/>
          <w:szCs w:val="32"/>
        </w:rPr>
        <w:t>（图1：收、支决算总计变动情况图）（柱状图）</w:t>
      </w:r>
    </w:p>
    <w:p w14:paraId="3B40C312">
      <w:pPr>
        <w:pStyle w:val="25"/>
        <w:numPr>
          <w:ilvl w:val="0"/>
          <w:numId w:val="0"/>
        </w:numPr>
        <w:spacing w:line="600" w:lineRule="exact"/>
        <w:ind w:left="640" w:leftChars="0"/>
        <w:outlineLvl w:val="1"/>
        <w:rPr>
          <w:rStyle w:val="27"/>
          <w:rFonts w:hint="default" w:ascii="Times New Roman" w:hAnsi="Times New Roman" w:eastAsia="黑体" w:cs="Times New Roman"/>
          <w:b w:val="0"/>
        </w:rPr>
      </w:pPr>
      <w:bookmarkStart w:id="27" w:name="_Toc15396604"/>
      <w:bookmarkStart w:id="28" w:name="_Toc15377206"/>
      <w:r>
        <w:rPr>
          <w:rFonts w:hint="default" w:ascii="Times New Roman" w:hAnsi="Times New Roman" w:eastAsia="黑体" w:cs="Times New Roman"/>
          <w:sz w:val="32"/>
          <w:szCs w:val="32"/>
          <w:lang w:eastAsia="zh-CN"/>
        </w:rPr>
        <w:t>二、</w:t>
      </w:r>
      <w:r>
        <w:rPr>
          <w:rFonts w:hint="default" w:ascii="Times New Roman" w:hAnsi="Times New Roman" w:eastAsia="黑体" w:cs="Times New Roman"/>
          <w:sz w:val="32"/>
          <w:szCs w:val="32"/>
        </w:rPr>
        <w:t>收</w:t>
      </w:r>
      <w:r>
        <w:rPr>
          <w:rStyle w:val="27"/>
          <w:rFonts w:hint="default" w:ascii="Times New Roman" w:hAnsi="Times New Roman" w:eastAsia="黑体" w:cs="Times New Roman"/>
          <w:b w:val="0"/>
        </w:rPr>
        <w:t>入决算情况说明</w:t>
      </w:r>
      <w:bookmarkEnd w:id="27"/>
      <w:bookmarkEnd w:id="28"/>
    </w:p>
    <w:p w14:paraId="325CDCBE">
      <w:pPr>
        <w:spacing w:line="600" w:lineRule="exact"/>
        <w:ind w:firstLine="640" w:firstLineChars="200"/>
        <w:outlineLvl w:val="1"/>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2021年本年收入合计</w:t>
      </w:r>
      <w:r>
        <w:rPr>
          <w:rFonts w:hint="default" w:ascii="Times New Roman" w:hAnsi="Times New Roman" w:eastAsia="仿宋_GB2312" w:cs="Times New Roman"/>
          <w:sz w:val="32"/>
          <w:szCs w:val="32"/>
          <w:lang w:val="en-US" w:eastAsia="zh-CN"/>
        </w:rPr>
        <w:t>1288.90</w:t>
      </w:r>
      <w:r>
        <w:rPr>
          <w:rFonts w:hint="default" w:ascii="Times New Roman" w:hAnsi="Times New Roman" w:eastAsia="仿宋_GB2312" w:cs="Times New Roman"/>
          <w:sz w:val="32"/>
          <w:szCs w:val="32"/>
        </w:rPr>
        <w:t>万元，其中：一般公共预算财政拨款收入</w:t>
      </w:r>
      <w:r>
        <w:rPr>
          <w:rFonts w:hint="default" w:ascii="Times New Roman" w:hAnsi="Times New Roman" w:eastAsia="仿宋_GB2312" w:cs="Times New Roman"/>
          <w:sz w:val="32"/>
          <w:szCs w:val="32"/>
          <w:lang w:val="en-US" w:eastAsia="zh-CN"/>
        </w:rPr>
        <w:t>1288.90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100%</w:t>
      </w:r>
      <w:r>
        <w:rPr>
          <w:rFonts w:hint="default" w:ascii="Times New Roman" w:hAnsi="Times New Roman" w:eastAsia="仿宋_GB2312" w:cs="Times New Roman"/>
          <w:sz w:val="32"/>
          <w:szCs w:val="32"/>
        </w:rPr>
        <w:t>；政府性基金预算财政拨款收入</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%；国有资本经营预算财政拨款收入</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%；上级补助收入</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%；事业收入</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%；经营收入</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%；附属单位上缴收入</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%；其他收入</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w:t>
      </w:r>
    </w:p>
    <w:p w14:paraId="1119237A">
      <w:pPr>
        <w:spacing w:line="600" w:lineRule="exact"/>
        <w:ind w:firstLine="640" w:firstLineChars="200"/>
        <w:rPr>
          <w:rFonts w:hint="default" w:ascii="Times New Roman" w:hAnsi="Times New Roman" w:eastAsia="仿宋_GB2312" w:cs="Times New Roman"/>
          <w:color w:val="000000"/>
          <w:sz w:val="32"/>
          <w:szCs w:val="32"/>
        </w:rPr>
      </w:pPr>
      <w:bookmarkStart w:id="29" w:name="_Hlk85607368"/>
      <w:r>
        <w:rPr>
          <w:rFonts w:hint="default" w:ascii="Times New Roman" w:hAnsi="Times New Roman" w:eastAsia="仿宋_GB2312" w:cs="Times New Roman"/>
          <w:color w:val="000000"/>
          <w:sz w:val="32"/>
          <w:szCs w:val="32"/>
        </w:rPr>
        <w:t>（图2：收入决算结构图）</w:t>
      </w:r>
      <w:r>
        <w:rPr>
          <w:rFonts w:hint="default" w:ascii="Times New Roman" w:hAnsi="Times New Roman" w:eastAsia="仿宋_GB2312" w:cs="Times New Roman"/>
          <w:sz w:val="32"/>
          <w:szCs w:val="32"/>
        </w:rPr>
        <w:t>（饼状图）</w:t>
      </w:r>
    </w:p>
    <w:p w14:paraId="6DDE4FD8">
      <w:pPr>
        <w:pStyle w:val="2"/>
        <w:rPr>
          <w:rFonts w:hint="default" w:ascii="Times New Roman" w:hAnsi="Times New Roman" w:eastAsia="仿宋_GB2312" w:cs="Times New Roman"/>
          <w:sz w:val="32"/>
          <w:szCs w:val="32"/>
        </w:rPr>
      </w:pPr>
      <w:r>
        <w:rPr>
          <w:rFonts w:hint="default" w:ascii="Times New Roman" w:hAnsi="Times New Roman" w:cs="Times New Roman"/>
        </w:rPr>
        <w:object>
          <v:shape id="_x0000_i1025" o:spt="75" type="#_x0000_t75" style="height:201.2pt;width:362.45pt;" o:ole="t" filled="f" o:preferrelative="t" stroked="f" coordsize="21600,21600">
            <v:path/>
            <v:fill on="f" focussize="0,0"/>
            <v:stroke on="f"/>
            <v:imagedata r:id="rId9" o:title=""/>
            <o:lock v:ext="edit" aspectratio="t"/>
            <w10:wrap type="none"/>
            <w10:anchorlock/>
          </v:shape>
          <o:OLEObject Type="Embed" ProgID="MSGraph.Chart.8" ShapeID="_x0000_i1025" DrawAspect="Content" ObjectID="_1468075726" r:id="rId8">
            <o:LockedField>false</o:LockedField>
          </o:OLEObject>
        </w:object>
      </w:r>
      <w:bookmarkEnd w:id="29"/>
    </w:p>
    <w:p w14:paraId="3D1461FB">
      <w:pPr>
        <w:pStyle w:val="25"/>
        <w:numPr>
          <w:ilvl w:val="0"/>
          <w:numId w:val="0"/>
        </w:numPr>
        <w:spacing w:line="600" w:lineRule="exact"/>
        <w:ind w:left="640" w:leftChars="0"/>
        <w:outlineLvl w:val="1"/>
        <w:rPr>
          <w:rStyle w:val="27"/>
          <w:rFonts w:hint="default" w:ascii="Times New Roman" w:hAnsi="Times New Roman" w:eastAsia="黑体" w:cs="Times New Roman"/>
          <w:b w:val="0"/>
        </w:rPr>
      </w:pPr>
      <w:bookmarkStart w:id="30" w:name="_Toc15396605"/>
      <w:bookmarkStart w:id="31" w:name="_Toc15377207"/>
      <w:r>
        <w:rPr>
          <w:rFonts w:hint="default" w:ascii="Times New Roman" w:hAnsi="Times New Roman" w:eastAsia="黑体" w:cs="Times New Roman"/>
          <w:sz w:val="32"/>
          <w:szCs w:val="32"/>
          <w:lang w:eastAsia="zh-CN"/>
        </w:rPr>
        <w:t>三、</w:t>
      </w:r>
      <w:r>
        <w:rPr>
          <w:rFonts w:hint="default" w:ascii="Times New Roman" w:hAnsi="Times New Roman" w:eastAsia="黑体" w:cs="Times New Roman"/>
          <w:sz w:val="32"/>
          <w:szCs w:val="32"/>
        </w:rPr>
        <w:t>支</w:t>
      </w:r>
      <w:r>
        <w:rPr>
          <w:rStyle w:val="27"/>
          <w:rFonts w:hint="default" w:ascii="Times New Roman" w:hAnsi="Times New Roman" w:eastAsia="黑体" w:cs="Times New Roman"/>
          <w:b w:val="0"/>
        </w:rPr>
        <w:t>出决算情况说明</w:t>
      </w:r>
      <w:bookmarkEnd w:id="30"/>
      <w:bookmarkEnd w:id="31"/>
    </w:p>
    <w:p w14:paraId="7CDBBFC3">
      <w:pPr>
        <w:spacing w:line="600" w:lineRule="exact"/>
        <w:ind w:firstLine="640" w:firstLineChars="200"/>
        <w:outlineLvl w:val="1"/>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2021年本年支出合计</w:t>
      </w:r>
      <w:r>
        <w:rPr>
          <w:rFonts w:hint="default" w:ascii="Times New Roman" w:hAnsi="Times New Roman" w:eastAsia="仿宋_GB2312" w:cs="Times New Roman"/>
          <w:sz w:val="32"/>
          <w:szCs w:val="32"/>
          <w:lang w:val="en-US" w:eastAsia="zh-CN"/>
        </w:rPr>
        <w:t>1528.61</w:t>
      </w:r>
      <w:r>
        <w:rPr>
          <w:rFonts w:hint="default" w:ascii="Times New Roman" w:hAnsi="Times New Roman" w:eastAsia="仿宋_GB2312" w:cs="Times New Roman"/>
          <w:sz w:val="32"/>
          <w:szCs w:val="32"/>
        </w:rPr>
        <w:t>万元，其中：基本支出</w:t>
      </w:r>
      <w:r>
        <w:rPr>
          <w:rFonts w:hint="default" w:ascii="Times New Roman" w:hAnsi="Times New Roman" w:eastAsia="仿宋_GB2312" w:cs="Times New Roman"/>
          <w:sz w:val="32"/>
          <w:szCs w:val="32"/>
          <w:lang w:val="en-US" w:eastAsia="zh-CN"/>
        </w:rPr>
        <w:t>966.73</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36.76</w:t>
      </w:r>
      <w:r>
        <w:rPr>
          <w:rFonts w:hint="default" w:ascii="Times New Roman" w:hAnsi="Times New Roman" w:eastAsia="仿宋_GB2312" w:cs="Times New Roman"/>
          <w:sz w:val="32"/>
          <w:szCs w:val="32"/>
        </w:rPr>
        <w:t>%；项目支出</w:t>
      </w:r>
      <w:r>
        <w:rPr>
          <w:rFonts w:hint="default" w:ascii="Times New Roman" w:hAnsi="Times New Roman" w:eastAsia="仿宋_GB2312" w:cs="Times New Roman"/>
          <w:sz w:val="32"/>
          <w:szCs w:val="32"/>
          <w:lang w:val="en-US" w:eastAsia="zh-CN"/>
        </w:rPr>
        <w:t>561.88</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63.24</w:t>
      </w:r>
      <w:r>
        <w:rPr>
          <w:rFonts w:hint="default" w:ascii="Times New Roman" w:hAnsi="Times New Roman" w:eastAsia="仿宋_GB2312" w:cs="Times New Roman"/>
          <w:sz w:val="32"/>
          <w:szCs w:val="32"/>
        </w:rPr>
        <w:t>%；上缴上级支出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%；经营支出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%；对附属单位补助支出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w:t>
      </w:r>
    </w:p>
    <w:p w14:paraId="2E066960">
      <w:pPr>
        <w:spacing w:line="60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（图3：支出决算结构图）（饼状图）</w:t>
      </w:r>
    </w:p>
    <w:p w14:paraId="1DA514AD">
      <w:pPr>
        <w:spacing w:line="600" w:lineRule="exact"/>
        <w:ind w:firstLine="640" w:firstLineChars="200"/>
        <w:outlineLvl w:val="1"/>
        <w:rPr>
          <w:rStyle w:val="27"/>
          <w:rFonts w:hint="default" w:ascii="Times New Roman" w:hAnsi="Times New Roman" w:eastAsia="黑体" w:cs="Times New Roman"/>
          <w:b w:val="0"/>
        </w:rPr>
      </w:pPr>
      <w:bookmarkStart w:id="32" w:name="_Toc15396606"/>
      <w:bookmarkStart w:id="33" w:name="_Toc15377208"/>
      <w:r>
        <w:rPr>
          <w:rFonts w:hint="default" w:ascii="Times New Roman" w:hAnsi="Times New Roman" w:eastAsia="仿宋_GB2312" w:cs="Times New Roman"/>
          <w:sz w:val="32"/>
          <w:szCs w:val="32"/>
        </w:rPr>
        <w:pict>
          <v:shape id="_x0000_s1027" o:spid="_x0000_s1027" o:spt="75" type="#_x0000_t75" style="position:absolute;left:0pt;margin-left:31.35pt;margin-top:1.1pt;height:180.05pt;width:370.55pt;mso-wrap-distance-left:9pt;mso-wrap-distance-right:9pt;z-index:-251656192;mso-width-relative:page;mso-height-relative:page;" o:ole="t" filled="f" o:preferrelative="t" stroked="f" coordsize="21600,21600" wrapcoords="21592 -2 0 0 0 21600 21592 21602 8 21602 21600 21600 21600 0 8 -2 21592 -2">
            <v:path/>
            <v:fill on="f" focussize="0,0"/>
            <v:stroke on="f"/>
            <v:imagedata r:id="rId11" o:title=""/>
            <o:lock v:ext="edit" aspectratio="t"/>
            <w10:wrap type="tight"/>
          </v:shape>
          <o:OLEObject Type="Embed" ProgID="MSGraph.Chart.8" ShapeID="_x0000_s1027" DrawAspect="Content" ObjectID="_1468075727" r:id="rId10">
            <o:LockedField>false</o:LockedField>
          </o:OLEObject>
        </w:pict>
      </w:r>
      <w:r>
        <w:rPr>
          <w:rFonts w:hint="default" w:ascii="Times New Roman" w:hAnsi="Times New Roman" w:eastAsia="黑体" w:cs="Times New Roman"/>
          <w:sz w:val="32"/>
          <w:szCs w:val="32"/>
          <w:lang w:eastAsia="zh-CN"/>
        </w:rPr>
        <w:t>四、</w:t>
      </w:r>
      <w:r>
        <w:rPr>
          <w:rFonts w:hint="default" w:ascii="Times New Roman" w:hAnsi="Times New Roman" w:eastAsia="黑体" w:cs="Times New Roman"/>
          <w:sz w:val="32"/>
          <w:szCs w:val="32"/>
        </w:rPr>
        <w:t>财</w:t>
      </w:r>
      <w:r>
        <w:rPr>
          <w:rStyle w:val="27"/>
          <w:rFonts w:hint="default" w:ascii="Times New Roman" w:hAnsi="Times New Roman" w:eastAsia="黑体" w:cs="Times New Roman"/>
          <w:b w:val="0"/>
        </w:rPr>
        <w:t>政拨款收入支出决算总体情况说明</w:t>
      </w:r>
      <w:bookmarkEnd w:id="32"/>
      <w:bookmarkEnd w:id="33"/>
    </w:p>
    <w:p w14:paraId="24A6419D">
      <w:pPr>
        <w:spacing w:line="600" w:lineRule="exact"/>
        <w:ind w:firstLine="640" w:firstLineChars="200"/>
        <w:rPr>
          <w:rFonts w:hint="default" w:ascii="Times New Roman" w:hAnsi="Times New Roman" w:eastAsia="仿宋_GB2312" w:cs="Times New Roman"/>
          <w:b/>
          <w:sz w:val="32"/>
          <w:szCs w:val="32"/>
        </w:rPr>
      </w:pPr>
      <w:r>
        <w:rPr>
          <w:rFonts w:hint="default" w:ascii="Times New Roman" w:hAnsi="Times New Roman" w:eastAsia="仿宋_GB2312" w:cs="Times New Roman"/>
          <w:sz w:val="32"/>
          <w:szCs w:val="32"/>
        </w:rPr>
        <w:t>2021年财政拨款收、支总计</w:t>
      </w:r>
      <w:r>
        <w:rPr>
          <w:rFonts w:hint="default" w:ascii="Times New Roman" w:hAnsi="Times New Roman" w:eastAsia="仿宋_GB2312" w:cs="Times New Roman"/>
          <w:sz w:val="32"/>
          <w:szCs w:val="32"/>
          <w:lang w:val="en-US" w:eastAsia="zh-CN"/>
        </w:rPr>
        <w:t>1288.90、1528.61</w:t>
      </w:r>
      <w:r>
        <w:rPr>
          <w:rFonts w:hint="default" w:ascii="Times New Roman" w:hAnsi="Times New Roman" w:eastAsia="仿宋_GB2312" w:cs="Times New Roman"/>
          <w:sz w:val="32"/>
          <w:szCs w:val="32"/>
        </w:rPr>
        <w:t>万元。与2020年相比，财政拨款收、支总计各增加</w:t>
      </w:r>
      <w:r>
        <w:rPr>
          <w:rFonts w:hint="default" w:ascii="Times New Roman" w:hAnsi="Times New Roman" w:eastAsia="仿宋_GB2312" w:cs="Times New Roman"/>
          <w:sz w:val="32"/>
          <w:szCs w:val="32"/>
          <w:lang w:val="en-US" w:eastAsia="zh-CN"/>
        </w:rPr>
        <w:t>372.87、560.03</w:t>
      </w:r>
      <w:r>
        <w:rPr>
          <w:rFonts w:hint="default" w:ascii="Times New Roman" w:hAnsi="Times New Roman" w:eastAsia="仿宋_GB2312" w:cs="Times New Roman"/>
          <w:sz w:val="32"/>
          <w:szCs w:val="32"/>
        </w:rPr>
        <w:t>万元，</w:t>
      </w:r>
      <w:r>
        <w:rPr>
          <w:rFonts w:hint="default" w:ascii="Times New Roman" w:hAnsi="Times New Roman" w:eastAsia="仿宋_GB2312" w:cs="Times New Roman"/>
          <w:sz w:val="32"/>
          <w:szCs w:val="32"/>
          <w:lang w:val="en-US" w:eastAsia="zh-CN"/>
        </w:rPr>
        <w:t>40.70</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57.82</w:t>
      </w:r>
      <w:r>
        <w:rPr>
          <w:rFonts w:hint="default" w:ascii="Times New Roman" w:hAnsi="Times New Roman" w:eastAsia="仿宋_GB2312" w:cs="Times New Roman"/>
          <w:sz w:val="32"/>
          <w:szCs w:val="32"/>
        </w:rPr>
        <w:t>%。主要变动原因是本年度查办大案要案数量增加，办案所需的场所费、差旅费、人员补助等开支也相应增加，再加上纪检监察宣传、专网建设维护、新冠肺炎疫情防控、森林草原防灭火专项整治等开支，本年度相比上年度的总收入和支出都有所上升。</w:t>
      </w:r>
    </w:p>
    <w:p w14:paraId="4A18F76E">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pict>
          <v:shape id="_x0000_s1028" o:spid="_x0000_s1028" o:spt="75" type="#_x0000_t75" style="position:absolute;left:0pt;margin-left:4.2pt;margin-top:43.25pt;height:210pt;width:387.75pt;mso-wrap-distance-left:9pt;mso-wrap-distance-right:9pt;z-index:-251655168;mso-width-relative:page;mso-height-relative:page;" o:ole="t" filled="f" o:preferrelative="t" stroked="f" coordsize="21600,21600" wrapcoords="21592 -2 0 0 0 21600 21592 21602 8 21602 21600 21600 21600 0 8 -2 21592 -2">
            <v:path/>
            <v:fill on="f" focussize="0,0"/>
            <v:stroke on="f"/>
            <v:imagedata r:id="rId13" o:title=""/>
            <o:lock v:ext="edit" aspectratio="t"/>
            <w10:wrap type="tight"/>
          </v:shape>
          <o:OLEObject Type="Embed" ProgID="MSGraph.Chart.8" ShapeID="_x0000_s1028" DrawAspect="Content" ObjectID="_1468075728" r:id="rId12">
            <o:LockedField>false</o:LockedField>
          </o:OLEObject>
        </w:pict>
      </w:r>
      <w:r>
        <w:rPr>
          <w:rFonts w:hint="default" w:ascii="Times New Roman" w:hAnsi="Times New Roman" w:eastAsia="仿宋_GB2312" w:cs="Times New Roman"/>
          <w:sz w:val="32"/>
          <w:szCs w:val="32"/>
        </w:rPr>
        <w:t>（图4：财政拨款收、支决算总计变动情况）（柱状图）</w:t>
      </w:r>
    </w:p>
    <w:p w14:paraId="6B716468">
      <w:pPr>
        <w:spacing w:line="600" w:lineRule="exact"/>
        <w:ind w:firstLine="640"/>
        <w:rPr>
          <w:rFonts w:hint="default" w:ascii="Times New Roman" w:hAnsi="Times New Roman" w:eastAsia="仿宋" w:cs="Times New Roman"/>
          <w:b/>
          <w:sz w:val="32"/>
          <w:szCs w:val="32"/>
        </w:rPr>
      </w:pPr>
    </w:p>
    <w:p w14:paraId="763350CE">
      <w:pPr>
        <w:pStyle w:val="2"/>
        <w:rPr>
          <w:rFonts w:hint="default" w:ascii="Times New Roman" w:hAnsi="Times New Roman" w:cs="Times New Roman"/>
        </w:rPr>
      </w:pPr>
    </w:p>
    <w:p w14:paraId="6426C539">
      <w:pPr>
        <w:spacing w:line="600" w:lineRule="exact"/>
        <w:ind w:firstLine="643" w:firstLineChars="200"/>
        <w:outlineLvl w:val="1"/>
        <w:rPr>
          <w:rStyle w:val="27"/>
          <w:rFonts w:hint="default" w:ascii="Times New Roman" w:hAnsi="Times New Roman" w:eastAsia="黑体" w:cs="Times New Roman"/>
          <w:b w:val="0"/>
        </w:rPr>
      </w:pPr>
      <w:bookmarkStart w:id="34" w:name="_Toc15396607"/>
      <w:bookmarkStart w:id="35" w:name="_Toc15377209"/>
      <w:r>
        <w:rPr>
          <w:rFonts w:hint="default" w:ascii="Times New Roman" w:hAnsi="Times New Roman" w:eastAsia="黑体" w:cs="Times New Roman"/>
          <w:b/>
          <w:sz w:val="32"/>
          <w:szCs w:val="32"/>
          <w:lang w:eastAsia="zh-CN"/>
        </w:rPr>
        <w:t>五、</w:t>
      </w:r>
      <w:r>
        <w:rPr>
          <w:rFonts w:hint="default" w:ascii="Times New Roman" w:hAnsi="Times New Roman" w:eastAsia="黑体" w:cs="Times New Roman"/>
          <w:b/>
          <w:sz w:val="32"/>
          <w:szCs w:val="32"/>
        </w:rPr>
        <w:t>一</w:t>
      </w:r>
      <w:r>
        <w:rPr>
          <w:rStyle w:val="27"/>
          <w:rFonts w:hint="default" w:ascii="Times New Roman" w:hAnsi="Times New Roman" w:eastAsia="黑体" w:cs="Times New Roman"/>
          <w:b w:val="0"/>
        </w:rPr>
        <w:t>般公共预算财政拨款支出决算情况说明</w:t>
      </w:r>
      <w:bookmarkEnd w:id="34"/>
      <w:bookmarkEnd w:id="35"/>
    </w:p>
    <w:p w14:paraId="7DA778D3">
      <w:pPr>
        <w:spacing w:line="600" w:lineRule="exact"/>
        <w:ind w:firstLine="643" w:firstLineChars="200"/>
        <w:outlineLvl w:val="2"/>
        <w:rPr>
          <w:rFonts w:hint="eastAsia" w:ascii="楷体" w:hAnsi="楷体" w:eastAsia="楷体" w:cs="楷体"/>
          <w:b/>
          <w:sz w:val="32"/>
          <w:szCs w:val="32"/>
        </w:rPr>
      </w:pPr>
      <w:bookmarkStart w:id="36" w:name="_Toc15377210"/>
      <w:r>
        <w:rPr>
          <w:rFonts w:hint="eastAsia" w:ascii="楷体" w:hAnsi="楷体" w:eastAsia="楷体" w:cs="楷体"/>
          <w:b/>
          <w:sz w:val="32"/>
          <w:szCs w:val="32"/>
        </w:rPr>
        <w:t>（一）一般公共预算财政拨款支出决算总体情况</w:t>
      </w:r>
      <w:bookmarkEnd w:id="36"/>
    </w:p>
    <w:p w14:paraId="70AF6B68">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2021年一般公共预算财政拨款支出</w:t>
      </w:r>
      <w:r>
        <w:rPr>
          <w:rFonts w:hint="default" w:ascii="Times New Roman" w:hAnsi="Times New Roman" w:eastAsia="仿宋_GB2312" w:cs="Times New Roman"/>
          <w:sz w:val="32"/>
          <w:szCs w:val="32"/>
          <w:lang w:val="en-US" w:eastAsia="zh-CN"/>
        </w:rPr>
        <w:t>1528.61</w:t>
      </w:r>
      <w:r>
        <w:rPr>
          <w:rFonts w:hint="default" w:ascii="Times New Roman" w:hAnsi="Times New Roman" w:eastAsia="仿宋_GB2312" w:cs="Times New Roman"/>
          <w:sz w:val="32"/>
          <w:szCs w:val="32"/>
        </w:rPr>
        <w:t>万元，占本年支出合计的</w:t>
      </w:r>
      <w:r>
        <w:rPr>
          <w:rFonts w:hint="default" w:ascii="Times New Roman" w:hAnsi="Times New Roman" w:eastAsia="仿宋_GB2312" w:cs="Times New Roman"/>
          <w:sz w:val="32"/>
          <w:szCs w:val="32"/>
          <w:lang w:val="en-US" w:eastAsia="zh-CN"/>
        </w:rPr>
        <w:t>100</w:t>
      </w:r>
      <w:r>
        <w:rPr>
          <w:rFonts w:hint="default" w:ascii="Times New Roman" w:hAnsi="Times New Roman" w:eastAsia="仿宋_GB2312" w:cs="Times New Roman"/>
          <w:sz w:val="32"/>
          <w:szCs w:val="32"/>
        </w:rPr>
        <w:t>%。与2020年相比，一般公共预算财政拨款支出增加</w:t>
      </w:r>
      <w:r>
        <w:rPr>
          <w:rFonts w:hint="default" w:ascii="Times New Roman" w:hAnsi="Times New Roman" w:eastAsia="仿宋_GB2312" w:cs="Times New Roman"/>
          <w:sz w:val="32"/>
          <w:szCs w:val="32"/>
          <w:lang w:val="en-US" w:eastAsia="zh-CN"/>
        </w:rPr>
        <w:t>560.03</w:t>
      </w:r>
      <w:r>
        <w:rPr>
          <w:rFonts w:hint="default" w:ascii="Times New Roman" w:hAnsi="Times New Roman" w:eastAsia="仿宋_GB2312" w:cs="Times New Roman"/>
          <w:sz w:val="32"/>
          <w:szCs w:val="32"/>
        </w:rPr>
        <w:t>万元，增长</w:t>
      </w:r>
      <w:r>
        <w:rPr>
          <w:rFonts w:hint="default" w:ascii="Times New Roman" w:hAnsi="Times New Roman" w:eastAsia="仿宋_GB2312" w:cs="Times New Roman"/>
          <w:sz w:val="32"/>
          <w:szCs w:val="32"/>
          <w:lang w:val="en-US" w:eastAsia="zh-CN"/>
        </w:rPr>
        <w:t>57.82</w:t>
      </w:r>
      <w:r>
        <w:rPr>
          <w:rFonts w:hint="default" w:ascii="Times New Roman" w:hAnsi="Times New Roman" w:eastAsia="仿宋_GB2312" w:cs="Times New Roman"/>
          <w:sz w:val="32"/>
          <w:szCs w:val="32"/>
        </w:rPr>
        <w:t>%。主要变动原因是本年度查办大案要案数量增加，办案所需的场所费、差旅费、人员补助等开支也相应增加，再加上纪检监察宣传、专网建设维护、新冠肺炎疫情防控、森林草原防灭火专项整治等开支，本年度相比上年度的总收入和支出都有所上升。</w:t>
      </w:r>
    </w:p>
    <w:p w14:paraId="4058E6A4">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（图5：一般公共预算财政拨款支出决算变动情况）（柱状图）</w:t>
      </w:r>
    </w:p>
    <w:p w14:paraId="29C9EA0B">
      <w:pPr>
        <w:spacing w:line="60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_GB2312" w:cs="Times New Roman"/>
          <w:sz w:val="32"/>
          <w:szCs w:val="32"/>
        </w:rPr>
        <w:pict>
          <v:shape id="_x0000_s1029" o:spid="_x0000_s1029" o:spt="75" type="#_x0000_t75" style="position:absolute;left:0pt;margin-left:29.4pt;margin-top:0.8pt;height:126pt;width:366pt;mso-wrap-distance-left:9pt;mso-wrap-distance-right:9pt;z-index:-251654144;mso-width-relative:page;mso-height-relative:page;" o:ole="t" filled="f" o:preferrelative="t" stroked="f" coordsize="21600,21600" wrapcoords="21592 -2 0 0 0 21600 21592 21602 8 21602 21600 21600 21600 0 8 -2 21592 -2">
            <v:path/>
            <v:fill on="f" focussize="0,0"/>
            <v:stroke on="f"/>
            <v:imagedata r:id="rId15" o:title=""/>
            <o:lock v:ext="edit" aspectratio="t"/>
            <w10:wrap type="tight"/>
          </v:shape>
          <o:OLEObject Type="Embed" ProgID="MSGraph.Chart.8" ShapeID="_x0000_s1029" DrawAspect="Content" ObjectID="_1468075729" r:id="rId14">
            <o:LockedField>false</o:LockedField>
          </o:OLEObject>
        </w:pict>
      </w:r>
    </w:p>
    <w:p w14:paraId="2526D268">
      <w:pPr>
        <w:spacing w:line="600" w:lineRule="exact"/>
        <w:ind w:firstLine="643" w:firstLineChars="200"/>
        <w:outlineLvl w:val="2"/>
        <w:rPr>
          <w:rFonts w:hint="eastAsia" w:ascii="楷体" w:hAnsi="楷体" w:eastAsia="楷体" w:cs="楷体"/>
          <w:b/>
          <w:sz w:val="32"/>
          <w:szCs w:val="32"/>
        </w:rPr>
      </w:pPr>
      <w:bookmarkStart w:id="37" w:name="_Toc15377211"/>
      <w:r>
        <w:rPr>
          <w:rFonts w:hint="eastAsia" w:ascii="楷体" w:hAnsi="楷体" w:eastAsia="楷体" w:cs="楷体"/>
          <w:b/>
          <w:sz w:val="32"/>
          <w:szCs w:val="32"/>
        </w:rPr>
        <w:t>（二）一般公共预算财政拨款支出决算结构情况</w:t>
      </w:r>
      <w:bookmarkEnd w:id="37"/>
    </w:p>
    <w:p w14:paraId="5E35F7E8">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2021年一般公共预算财政拨款支出</w:t>
      </w:r>
      <w:r>
        <w:rPr>
          <w:rFonts w:hint="default" w:ascii="Times New Roman" w:hAnsi="Times New Roman" w:eastAsia="仿宋_GB2312" w:cs="Times New Roman"/>
          <w:sz w:val="32"/>
          <w:szCs w:val="32"/>
          <w:lang w:val="en-US" w:eastAsia="zh-CN"/>
        </w:rPr>
        <w:t>1528.61</w:t>
      </w:r>
      <w:r>
        <w:rPr>
          <w:rFonts w:hint="default" w:ascii="Times New Roman" w:hAnsi="Times New Roman" w:eastAsia="仿宋_GB2312" w:cs="Times New Roman"/>
          <w:sz w:val="32"/>
          <w:szCs w:val="32"/>
        </w:rPr>
        <w:t>万元，主要用于以下方面:</w:t>
      </w:r>
      <w:r>
        <w:rPr>
          <w:rFonts w:hint="default" w:ascii="Times New Roman" w:hAnsi="Times New Roman" w:eastAsia="仿宋_GB2312" w:cs="Times New Roman"/>
          <w:b/>
          <w:sz w:val="32"/>
          <w:szCs w:val="32"/>
        </w:rPr>
        <w:t>一般公共服务（类）</w:t>
      </w:r>
      <w:r>
        <w:rPr>
          <w:rFonts w:hint="default" w:ascii="Times New Roman" w:hAnsi="Times New Roman" w:eastAsia="仿宋_GB2312" w:cs="Times New Roman"/>
          <w:sz w:val="32"/>
          <w:szCs w:val="32"/>
        </w:rPr>
        <w:t>支出</w:t>
      </w:r>
      <w:r>
        <w:rPr>
          <w:rFonts w:hint="default" w:ascii="Times New Roman" w:hAnsi="Times New Roman" w:eastAsia="仿宋_GB2312" w:cs="Times New Roman"/>
          <w:sz w:val="32"/>
          <w:szCs w:val="32"/>
          <w:lang w:val="en-US" w:eastAsia="zh-CN"/>
        </w:rPr>
        <w:t>1297.99</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84.91</w:t>
      </w:r>
      <w:r>
        <w:rPr>
          <w:rFonts w:hint="default" w:ascii="Times New Roman" w:hAnsi="Times New Roman" w:eastAsia="仿宋_GB2312" w:cs="Times New Roman"/>
          <w:sz w:val="32"/>
          <w:szCs w:val="32"/>
        </w:rPr>
        <w:t>%；</w:t>
      </w:r>
      <w:r>
        <w:rPr>
          <w:rFonts w:hint="default" w:ascii="Times New Roman" w:hAnsi="Times New Roman" w:eastAsia="仿宋_GB2312" w:cs="Times New Roman"/>
          <w:b/>
          <w:sz w:val="32"/>
          <w:szCs w:val="32"/>
        </w:rPr>
        <w:t>教育支出（类）</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w:t>
      </w:r>
      <w:r>
        <w:rPr>
          <w:rFonts w:hint="default" w:ascii="Times New Roman" w:hAnsi="Times New Roman" w:eastAsia="仿宋_GB2312" w:cs="Times New Roman"/>
          <w:b/>
          <w:sz w:val="32"/>
          <w:szCs w:val="32"/>
        </w:rPr>
        <w:t>科学技术（类）</w:t>
      </w:r>
      <w:r>
        <w:rPr>
          <w:rFonts w:hint="default" w:ascii="Times New Roman" w:hAnsi="Times New Roman" w:eastAsia="仿宋_GB2312" w:cs="Times New Roman"/>
          <w:sz w:val="32"/>
          <w:szCs w:val="32"/>
        </w:rPr>
        <w:t>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w:t>
      </w:r>
      <w:r>
        <w:rPr>
          <w:rFonts w:hint="default" w:ascii="Times New Roman" w:hAnsi="Times New Roman" w:eastAsia="仿宋_GB2312" w:cs="Times New Roman"/>
          <w:b/>
          <w:bCs/>
          <w:sz w:val="32"/>
          <w:szCs w:val="32"/>
        </w:rPr>
        <w:t>文化旅游体育与传媒（类）支出</w:t>
      </w:r>
      <w:r>
        <w:rPr>
          <w:rFonts w:hint="default" w:ascii="Times New Roman" w:hAnsi="Times New Roman" w:eastAsia="仿宋_GB2312" w:cs="Times New Roman"/>
          <w:b/>
          <w:bCs/>
          <w:sz w:val="32"/>
          <w:szCs w:val="32"/>
          <w:lang w:val="en-US" w:eastAsia="zh-CN"/>
        </w:rPr>
        <w:t>0</w:t>
      </w:r>
      <w:r>
        <w:rPr>
          <w:rFonts w:hint="default" w:ascii="Times New Roman" w:hAnsi="Times New Roman" w:eastAsia="仿宋_GB2312" w:cs="Times New Roman"/>
          <w:b/>
          <w:bCs/>
          <w:sz w:val="32"/>
          <w:szCs w:val="32"/>
        </w:rPr>
        <w:t>万元，占</w:t>
      </w:r>
      <w:r>
        <w:rPr>
          <w:rFonts w:hint="default" w:ascii="Times New Roman" w:hAnsi="Times New Roman" w:eastAsia="仿宋_GB2312" w:cs="Times New Roman"/>
          <w:b/>
          <w:bCs/>
          <w:sz w:val="32"/>
          <w:szCs w:val="32"/>
          <w:lang w:val="en-US" w:eastAsia="zh-CN"/>
        </w:rPr>
        <w:t>0</w:t>
      </w:r>
      <w:r>
        <w:rPr>
          <w:rFonts w:hint="default" w:ascii="Times New Roman" w:hAnsi="Times New Roman" w:eastAsia="仿宋_GB2312" w:cs="Times New Roman"/>
          <w:b/>
          <w:bCs/>
          <w:sz w:val="32"/>
          <w:szCs w:val="32"/>
        </w:rPr>
        <w:t>%</w:t>
      </w:r>
      <w:r>
        <w:rPr>
          <w:rFonts w:hint="default" w:ascii="Times New Roman" w:hAnsi="Times New Roman" w:eastAsia="仿宋_GB2312" w:cs="Times New Roman"/>
          <w:sz w:val="32"/>
          <w:szCs w:val="32"/>
        </w:rPr>
        <w:t>；</w:t>
      </w:r>
      <w:r>
        <w:rPr>
          <w:rFonts w:hint="default" w:ascii="Times New Roman" w:hAnsi="Times New Roman" w:eastAsia="仿宋_GB2312" w:cs="Times New Roman"/>
          <w:b/>
          <w:sz w:val="32"/>
          <w:szCs w:val="32"/>
        </w:rPr>
        <w:t>社会保障和就业（类）</w:t>
      </w:r>
      <w:r>
        <w:rPr>
          <w:rFonts w:hint="default" w:ascii="Times New Roman" w:hAnsi="Times New Roman" w:eastAsia="仿宋_GB2312" w:cs="Times New Roman"/>
          <w:sz w:val="32"/>
          <w:szCs w:val="32"/>
        </w:rPr>
        <w:t>支出</w:t>
      </w:r>
      <w:r>
        <w:rPr>
          <w:rFonts w:hint="default" w:ascii="Times New Roman" w:hAnsi="Times New Roman" w:eastAsia="仿宋_GB2312" w:cs="Times New Roman"/>
          <w:sz w:val="32"/>
          <w:szCs w:val="32"/>
          <w:lang w:val="en-US" w:eastAsia="zh-CN"/>
        </w:rPr>
        <w:t>101.23</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6.62</w:t>
      </w:r>
      <w:r>
        <w:rPr>
          <w:rFonts w:hint="default" w:ascii="Times New Roman" w:hAnsi="Times New Roman" w:eastAsia="仿宋_GB2312" w:cs="Times New Roman"/>
          <w:sz w:val="32"/>
          <w:szCs w:val="32"/>
        </w:rPr>
        <w:t>%；</w:t>
      </w:r>
      <w:r>
        <w:rPr>
          <w:rFonts w:hint="default" w:ascii="Times New Roman" w:hAnsi="Times New Roman" w:eastAsia="仿宋_GB2312" w:cs="Times New Roman"/>
          <w:b/>
          <w:bCs/>
          <w:sz w:val="32"/>
          <w:szCs w:val="32"/>
        </w:rPr>
        <w:t>卫生健康支出</w:t>
      </w:r>
      <w:r>
        <w:rPr>
          <w:rFonts w:hint="default" w:ascii="Times New Roman" w:hAnsi="Times New Roman" w:eastAsia="仿宋_GB2312" w:cs="Times New Roman"/>
          <w:sz w:val="32"/>
          <w:szCs w:val="32"/>
          <w:lang w:val="en-US" w:eastAsia="zh-CN"/>
        </w:rPr>
        <w:t>49.06</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3.21</w:t>
      </w:r>
      <w:r>
        <w:rPr>
          <w:rFonts w:hint="default" w:ascii="Times New Roman" w:hAnsi="Times New Roman" w:eastAsia="仿宋_GB2312" w:cs="Times New Roman"/>
          <w:sz w:val="32"/>
          <w:szCs w:val="32"/>
        </w:rPr>
        <w:t>%；住房保障支出</w:t>
      </w:r>
      <w:r>
        <w:rPr>
          <w:rFonts w:hint="default" w:ascii="Times New Roman" w:hAnsi="Times New Roman" w:eastAsia="仿宋_GB2312" w:cs="Times New Roman"/>
          <w:sz w:val="32"/>
          <w:szCs w:val="32"/>
          <w:lang w:val="en-US" w:eastAsia="zh-CN"/>
        </w:rPr>
        <w:t>80.33</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5.26</w:t>
      </w:r>
      <w:r>
        <w:rPr>
          <w:rFonts w:hint="default" w:ascii="Times New Roman" w:hAnsi="Times New Roman" w:eastAsia="仿宋_GB2312" w:cs="Times New Roman"/>
          <w:sz w:val="32"/>
          <w:szCs w:val="32"/>
        </w:rPr>
        <w:t>%。</w:t>
      </w:r>
    </w:p>
    <w:p w14:paraId="5C276490">
      <w:pPr>
        <w:spacing w:line="600" w:lineRule="exact"/>
        <w:rPr>
          <w:rFonts w:hint="default" w:ascii="Times New Roman" w:hAnsi="Times New Roman" w:eastAsia="仿宋" w:cs="Times New Roman"/>
          <w:sz w:val="32"/>
          <w:szCs w:val="32"/>
        </w:rPr>
      </w:pPr>
      <w:r>
        <w:rPr>
          <w:rFonts w:hint="default" w:ascii="Times New Roman" w:hAnsi="Times New Roman" w:eastAsia="仿宋_GB2312" w:cs="Times New Roman"/>
          <w:sz w:val="32"/>
          <w:szCs w:val="32"/>
        </w:rPr>
        <w:pict>
          <v:shape id="_x0000_s1030" o:spid="_x0000_s1030" o:spt="75" type="#_x0000_t75" style="position:absolute;left:0pt;margin-left:24.2pt;margin-top:12.85pt;height:242.4pt;width:355.2pt;mso-wrap-distance-left:9pt;mso-wrap-distance-right:9pt;z-index:-251653120;mso-width-relative:page;mso-height-relative:page;" o:ole="t" filled="f" o:preferrelative="t" stroked="f" coordsize="21600,21600" wrapcoords="21592 -2 0 0 0 21599 21592 21601 8 21601 21600 21599 21600 0 8 -2 21592 -2">
            <v:path/>
            <v:fill on="f" focussize="0,0"/>
            <v:stroke on="f"/>
            <v:imagedata r:id="rId17" o:title=""/>
            <o:lock v:ext="edit" aspectratio="t"/>
            <w10:wrap type="tight"/>
          </v:shape>
          <o:OLEObject Type="Embed" ProgID="MSGraph.Chart.8" ShapeID="_x0000_s1030" DrawAspect="Content" ObjectID="_1468075730" r:id="rId16">
            <o:LockedField>false</o:LockedField>
          </o:OLEObject>
        </w:pict>
      </w:r>
    </w:p>
    <w:p w14:paraId="74112A7A">
      <w:pPr>
        <w:spacing w:line="600" w:lineRule="exact"/>
        <w:rPr>
          <w:rFonts w:hint="default" w:ascii="Times New Roman" w:hAnsi="Times New Roman" w:eastAsia="仿宋" w:cs="Times New Roman"/>
          <w:sz w:val="32"/>
          <w:szCs w:val="32"/>
        </w:rPr>
      </w:pPr>
    </w:p>
    <w:p w14:paraId="3A5E755A">
      <w:pPr>
        <w:spacing w:line="600" w:lineRule="exact"/>
        <w:rPr>
          <w:rFonts w:hint="default" w:ascii="Times New Roman" w:hAnsi="Times New Roman" w:eastAsia="仿宋" w:cs="Times New Roman"/>
          <w:sz w:val="32"/>
          <w:szCs w:val="32"/>
        </w:rPr>
      </w:pPr>
    </w:p>
    <w:p w14:paraId="138ECC66">
      <w:pPr>
        <w:spacing w:line="600" w:lineRule="exact"/>
        <w:rPr>
          <w:rFonts w:hint="default" w:ascii="Times New Roman" w:hAnsi="Times New Roman" w:eastAsia="仿宋" w:cs="Times New Roman"/>
          <w:sz w:val="32"/>
          <w:szCs w:val="32"/>
        </w:rPr>
      </w:pPr>
    </w:p>
    <w:p w14:paraId="72FAD60C">
      <w:pPr>
        <w:spacing w:line="600" w:lineRule="exact"/>
        <w:rPr>
          <w:rFonts w:hint="default" w:ascii="Times New Roman" w:hAnsi="Times New Roman" w:eastAsia="仿宋" w:cs="Times New Roman"/>
          <w:sz w:val="32"/>
          <w:szCs w:val="32"/>
        </w:rPr>
      </w:pPr>
      <w:r>
        <w:rPr>
          <w:rFonts w:hint="eastAsia" w:eastAsia="仿宋" w:cs="Times New Roman"/>
          <w:sz w:val="32"/>
          <w:szCs w:val="32"/>
          <w:lang w:val="en-US" w:eastAsia="zh-CN"/>
        </w:rPr>
        <w:t xml:space="preserve">  </w:t>
      </w:r>
      <w:r>
        <w:rPr>
          <w:rFonts w:hint="default" w:ascii="Times New Roman" w:hAnsi="Times New Roman" w:eastAsia="仿宋" w:cs="Times New Roman"/>
          <w:sz w:val="32"/>
          <w:szCs w:val="32"/>
        </w:rPr>
        <w:t>（图6：一般公共预算财政拨款支出决算结构）（饼状图）</w:t>
      </w:r>
    </w:p>
    <w:p w14:paraId="492895AA">
      <w:pPr>
        <w:spacing w:line="600" w:lineRule="exact"/>
        <w:ind w:firstLine="643" w:firstLineChars="200"/>
        <w:outlineLvl w:val="2"/>
        <w:rPr>
          <w:rFonts w:hint="default" w:ascii="Times New Roman" w:hAnsi="Times New Roman" w:eastAsia="楷体" w:cs="Times New Roman"/>
          <w:b/>
          <w:sz w:val="32"/>
          <w:szCs w:val="32"/>
        </w:rPr>
      </w:pPr>
      <w:bookmarkStart w:id="38" w:name="_Toc15377212"/>
      <w:r>
        <w:rPr>
          <w:rFonts w:hint="default" w:ascii="Times New Roman" w:hAnsi="Times New Roman" w:eastAsia="楷体" w:cs="Times New Roman"/>
          <w:b/>
          <w:sz w:val="32"/>
          <w:szCs w:val="32"/>
        </w:rPr>
        <w:t>（三）一般公共预算财政拨款支出决算具体情况</w:t>
      </w:r>
      <w:bookmarkEnd w:id="38"/>
    </w:p>
    <w:p w14:paraId="34FC9D7F">
      <w:pPr>
        <w:spacing w:line="600" w:lineRule="exact"/>
        <w:ind w:firstLine="643" w:firstLineChars="200"/>
        <w:outlineLvl w:val="2"/>
        <w:rPr>
          <w:rFonts w:hint="default" w:ascii="Times New Roman" w:hAnsi="Times New Roman" w:eastAsia="仿宋_GB2312" w:cs="Times New Roman"/>
          <w:sz w:val="32"/>
          <w:szCs w:val="32"/>
        </w:rPr>
      </w:pPr>
      <w:bookmarkStart w:id="39" w:name="_Toc15377213"/>
      <w:bookmarkStart w:id="40" w:name="_Toc15378460"/>
      <w:bookmarkStart w:id="41" w:name="_Toc15377444"/>
      <w:r>
        <w:rPr>
          <w:rFonts w:hint="default" w:ascii="Times New Roman" w:hAnsi="Times New Roman" w:eastAsia="仿宋_GB2312" w:cs="Times New Roman"/>
          <w:b/>
          <w:sz w:val="32"/>
          <w:szCs w:val="32"/>
        </w:rPr>
        <w:t>2021年一般公共预算支出决算数为</w:t>
      </w:r>
      <w:r>
        <w:rPr>
          <w:rFonts w:hint="default" w:ascii="Times New Roman" w:hAnsi="Times New Roman" w:eastAsia="仿宋_GB2312" w:cs="Times New Roman"/>
          <w:b/>
          <w:sz w:val="32"/>
          <w:szCs w:val="32"/>
          <w:lang w:val="en-US" w:eastAsia="zh-CN"/>
        </w:rPr>
        <w:t>1528.61</w:t>
      </w:r>
      <w:r>
        <w:rPr>
          <w:rFonts w:hint="default" w:ascii="Times New Roman" w:hAnsi="Times New Roman" w:eastAsia="仿宋_GB2312" w:cs="Times New Roman"/>
          <w:sz w:val="32"/>
          <w:szCs w:val="32"/>
        </w:rPr>
        <w:t>，</w:t>
      </w:r>
      <w:r>
        <w:rPr>
          <w:rStyle w:val="16"/>
          <w:rFonts w:hint="default" w:ascii="Times New Roman" w:hAnsi="Times New Roman" w:eastAsia="仿宋_GB2312" w:cs="Times New Roman"/>
          <w:bCs/>
          <w:sz w:val="32"/>
          <w:szCs w:val="32"/>
        </w:rPr>
        <w:t>完成预算</w:t>
      </w:r>
      <w:r>
        <w:rPr>
          <w:rStyle w:val="16"/>
          <w:rFonts w:hint="default" w:ascii="Times New Roman" w:hAnsi="Times New Roman" w:eastAsia="仿宋_GB2312" w:cs="Times New Roman"/>
          <w:bCs/>
          <w:sz w:val="32"/>
          <w:szCs w:val="32"/>
          <w:lang w:val="en-US" w:eastAsia="zh-CN"/>
        </w:rPr>
        <w:t>100</w:t>
      </w:r>
      <w:r>
        <w:rPr>
          <w:rStyle w:val="16"/>
          <w:rFonts w:hint="default" w:ascii="Times New Roman" w:hAnsi="Times New Roman" w:eastAsia="仿宋_GB2312" w:cs="Times New Roman"/>
          <w:bCs/>
          <w:sz w:val="32"/>
          <w:szCs w:val="32"/>
        </w:rPr>
        <w:t>%。其中：</w:t>
      </w:r>
      <w:bookmarkEnd w:id="39"/>
      <w:bookmarkEnd w:id="40"/>
      <w:bookmarkEnd w:id="41"/>
    </w:p>
    <w:p w14:paraId="7A4C732B">
      <w:pPr>
        <w:spacing w:line="600" w:lineRule="exact"/>
        <w:ind w:firstLine="643" w:firstLineChars="200"/>
        <w:rPr>
          <w:rFonts w:hint="default" w:ascii="Times New Roman" w:hAnsi="Times New Roman" w:eastAsia="仿宋_GB2312" w:cs="Times New Roman"/>
          <w:b/>
          <w:sz w:val="32"/>
          <w:szCs w:val="32"/>
        </w:rPr>
      </w:pPr>
      <w:r>
        <w:rPr>
          <w:rStyle w:val="16"/>
          <w:rFonts w:hint="default" w:ascii="Times New Roman" w:hAnsi="Times New Roman" w:eastAsia="仿宋_GB2312" w:cs="Times New Roman"/>
          <w:bCs/>
          <w:sz w:val="32"/>
          <w:szCs w:val="32"/>
        </w:rPr>
        <w:t>1.一般公共服务（类）</w:t>
      </w:r>
      <w:r>
        <w:rPr>
          <w:rStyle w:val="16"/>
          <w:rFonts w:hint="default" w:ascii="Times New Roman" w:hAnsi="Times New Roman" w:eastAsia="仿宋_GB2312" w:cs="Times New Roman"/>
          <w:bCs/>
          <w:sz w:val="32"/>
          <w:szCs w:val="32"/>
          <w:lang w:eastAsia="zh-CN"/>
        </w:rPr>
        <w:t>纪检监察事务</w:t>
      </w:r>
      <w:r>
        <w:rPr>
          <w:rStyle w:val="16"/>
          <w:rFonts w:hint="default" w:ascii="Times New Roman" w:hAnsi="Times New Roman" w:eastAsia="仿宋_GB2312" w:cs="Times New Roman"/>
          <w:bCs/>
          <w:sz w:val="32"/>
          <w:szCs w:val="32"/>
        </w:rPr>
        <w:t>（款）</w:t>
      </w:r>
      <w:r>
        <w:rPr>
          <w:rStyle w:val="16"/>
          <w:rFonts w:hint="default" w:ascii="Times New Roman" w:hAnsi="Times New Roman" w:eastAsia="仿宋_GB2312" w:cs="Times New Roman"/>
          <w:bCs/>
          <w:sz w:val="32"/>
          <w:szCs w:val="32"/>
          <w:lang w:eastAsia="zh-CN"/>
        </w:rPr>
        <w:t>行政运行</w:t>
      </w:r>
      <w:r>
        <w:rPr>
          <w:rStyle w:val="16"/>
          <w:rFonts w:hint="default" w:ascii="Times New Roman" w:hAnsi="Times New Roman" w:eastAsia="仿宋_GB2312" w:cs="Times New Roman"/>
          <w:bCs/>
          <w:sz w:val="32"/>
          <w:szCs w:val="32"/>
        </w:rPr>
        <w:t>（项）:</w:t>
      </w:r>
      <w:r>
        <w:rPr>
          <w:rStyle w:val="16"/>
          <w:rFonts w:hint="default" w:ascii="Times New Roman" w:hAnsi="Times New Roman" w:eastAsia="仿宋_GB2312" w:cs="Times New Roman"/>
          <w:b w:val="0"/>
          <w:bCs/>
          <w:sz w:val="32"/>
          <w:szCs w:val="32"/>
        </w:rPr>
        <w:t>支出决算为</w:t>
      </w:r>
      <w:r>
        <w:rPr>
          <w:rStyle w:val="16"/>
          <w:rFonts w:hint="default" w:ascii="Times New Roman" w:hAnsi="Times New Roman" w:eastAsia="仿宋_GB2312" w:cs="Times New Roman"/>
          <w:b w:val="0"/>
          <w:bCs/>
          <w:sz w:val="32"/>
          <w:szCs w:val="32"/>
          <w:lang w:val="en-US" w:eastAsia="zh-CN"/>
        </w:rPr>
        <w:t>651.36</w:t>
      </w:r>
      <w:r>
        <w:rPr>
          <w:rStyle w:val="16"/>
          <w:rFonts w:hint="default" w:ascii="Times New Roman" w:hAnsi="Times New Roman" w:eastAsia="仿宋_GB2312" w:cs="Times New Roman"/>
          <w:b w:val="0"/>
          <w:bCs/>
          <w:sz w:val="32"/>
          <w:szCs w:val="32"/>
        </w:rPr>
        <w:t>万元，完成预算</w:t>
      </w:r>
      <w:r>
        <w:rPr>
          <w:rStyle w:val="16"/>
          <w:rFonts w:hint="default" w:ascii="Times New Roman" w:hAnsi="Times New Roman" w:eastAsia="仿宋_GB2312" w:cs="Times New Roman"/>
          <w:b w:val="0"/>
          <w:bCs/>
          <w:sz w:val="32"/>
          <w:szCs w:val="32"/>
          <w:lang w:val="en-US" w:eastAsia="zh-CN"/>
        </w:rPr>
        <w:t>100</w:t>
      </w:r>
      <w:r>
        <w:rPr>
          <w:rStyle w:val="16"/>
          <w:rFonts w:hint="default" w:ascii="Times New Roman" w:hAnsi="Times New Roman" w:eastAsia="仿宋_GB2312" w:cs="Times New Roman"/>
          <w:b w:val="0"/>
          <w:bCs/>
          <w:sz w:val="32"/>
          <w:szCs w:val="32"/>
        </w:rPr>
        <w:t>%。</w:t>
      </w:r>
    </w:p>
    <w:p w14:paraId="4C2E7400">
      <w:pPr>
        <w:spacing w:line="600" w:lineRule="exact"/>
        <w:ind w:firstLine="643" w:firstLineChars="200"/>
        <w:rPr>
          <w:rFonts w:hint="default" w:ascii="Times New Roman" w:hAnsi="Times New Roman" w:eastAsia="仿宋_GB2312" w:cs="Times New Roman"/>
          <w:b/>
          <w:sz w:val="32"/>
          <w:szCs w:val="32"/>
        </w:rPr>
      </w:pPr>
      <w:r>
        <w:rPr>
          <w:rStyle w:val="16"/>
          <w:rFonts w:hint="default" w:ascii="Times New Roman" w:hAnsi="Times New Roman" w:eastAsia="仿宋_GB2312" w:cs="Times New Roman"/>
          <w:bCs/>
          <w:sz w:val="32"/>
          <w:szCs w:val="32"/>
        </w:rPr>
        <w:t>2.一般公共服务（类）</w:t>
      </w:r>
      <w:r>
        <w:rPr>
          <w:rStyle w:val="16"/>
          <w:rFonts w:hint="default" w:ascii="Times New Roman" w:hAnsi="Times New Roman" w:eastAsia="仿宋_GB2312" w:cs="Times New Roman"/>
          <w:bCs/>
          <w:sz w:val="32"/>
          <w:szCs w:val="32"/>
          <w:lang w:eastAsia="zh-CN"/>
        </w:rPr>
        <w:t>纪检监察事务</w:t>
      </w:r>
      <w:r>
        <w:rPr>
          <w:rStyle w:val="16"/>
          <w:rFonts w:hint="default" w:ascii="Times New Roman" w:hAnsi="Times New Roman" w:eastAsia="仿宋_GB2312" w:cs="Times New Roman"/>
          <w:bCs/>
          <w:sz w:val="32"/>
          <w:szCs w:val="32"/>
        </w:rPr>
        <w:t>（款）</w:t>
      </w:r>
      <w:r>
        <w:rPr>
          <w:rStyle w:val="16"/>
          <w:rFonts w:hint="default" w:ascii="Times New Roman" w:hAnsi="Times New Roman" w:eastAsia="仿宋_GB2312" w:cs="Times New Roman"/>
          <w:bCs/>
          <w:sz w:val="32"/>
          <w:szCs w:val="32"/>
          <w:lang w:eastAsia="zh-CN"/>
        </w:rPr>
        <w:t>一般行政管理事务</w:t>
      </w:r>
      <w:r>
        <w:rPr>
          <w:rStyle w:val="16"/>
          <w:rFonts w:hint="default" w:ascii="Times New Roman" w:hAnsi="Times New Roman" w:eastAsia="仿宋_GB2312" w:cs="Times New Roman"/>
          <w:bCs/>
          <w:sz w:val="32"/>
          <w:szCs w:val="32"/>
        </w:rPr>
        <w:t>（项）:</w:t>
      </w:r>
      <w:r>
        <w:rPr>
          <w:rStyle w:val="16"/>
          <w:rFonts w:hint="default" w:ascii="Times New Roman" w:hAnsi="Times New Roman" w:eastAsia="仿宋_GB2312" w:cs="Times New Roman"/>
          <w:b w:val="0"/>
          <w:bCs/>
          <w:sz w:val="32"/>
          <w:szCs w:val="32"/>
        </w:rPr>
        <w:t>支出决算为</w:t>
      </w:r>
      <w:r>
        <w:rPr>
          <w:rStyle w:val="16"/>
          <w:rFonts w:hint="default" w:ascii="Times New Roman" w:hAnsi="Times New Roman" w:eastAsia="仿宋_GB2312" w:cs="Times New Roman"/>
          <w:b w:val="0"/>
          <w:bCs/>
          <w:sz w:val="32"/>
          <w:szCs w:val="32"/>
          <w:lang w:val="en-US" w:eastAsia="zh-CN"/>
        </w:rPr>
        <w:t>222.59</w:t>
      </w:r>
      <w:r>
        <w:rPr>
          <w:rStyle w:val="16"/>
          <w:rFonts w:hint="default" w:ascii="Times New Roman" w:hAnsi="Times New Roman" w:eastAsia="仿宋_GB2312" w:cs="Times New Roman"/>
          <w:b w:val="0"/>
          <w:bCs/>
          <w:sz w:val="32"/>
          <w:szCs w:val="32"/>
        </w:rPr>
        <w:t>万元，完成预算</w:t>
      </w:r>
      <w:r>
        <w:rPr>
          <w:rStyle w:val="16"/>
          <w:rFonts w:hint="default" w:ascii="Times New Roman" w:hAnsi="Times New Roman" w:eastAsia="仿宋_GB2312" w:cs="Times New Roman"/>
          <w:b w:val="0"/>
          <w:bCs/>
          <w:sz w:val="32"/>
          <w:szCs w:val="32"/>
          <w:lang w:val="en-US" w:eastAsia="zh-CN"/>
        </w:rPr>
        <w:t>100</w:t>
      </w:r>
      <w:r>
        <w:rPr>
          <w:rStyle w:val="16"/>
          <w:rFonts w:hint="default" w:ascii="Times New Roman" w:hAnsi="Times New Roman" w:eastAsia="仿宋_GB2312" w:cs="Times New Roman"/>
          <w:b w:val="0"/>
          <w:bCs/>
          <w:sz w:val="32"/>
          <w:szCs w:val="32"/>
        </w:rPr>
        <w:t>%。</w:t>
      </w:r>
    </w:p>
    <w:p w14:paraId="0C78FD4C">
      <w:pPr>
        <w:spacing w:line="600" w:lineRule="exact"/>
        <w:ind w:firstLine="643" w:firstLineChars="200"/>
        <w:rPr>
          <w:rStyle w:val="16"/>
          <w:rFonts w:hint="default" w:ascii="Times New Roman" w:hAnsi="Times New Roman" w:eastAsia="仿宋_GB2312" w:cs="Times New Roman"/>
          <w:b w:val="0"/>
          <w:bCs/>
          <w:sz w:val="32"/>
          <w:szCs w:val="32"/>
        </w:rPr>
      </w:pPr>
      <w:r>
        <w:rPr>
          <w:rStyle w:val="16"/>
          <w:rFonts w:hint="default" w:ascii="Times New Roman" w:hAnsi="Times New Roman" w:eastAsia="仿宋_GB2312" w:cs="Times New Roman"/>
          <w:bCs/>
          <w:sz w:val="32"/>
          <w:szCs w:val="32"/>
        </w:rPr>
        <w:t>3.一般公共服务（类）</w:t>
      </w:r>
      <w:r>
        <w:rPr>
          <w:rStyle w:val="16"/>
          <w:rFonts w:hint="default" w:ascii="Times New Roman" w:hAnsi="Times New Roman" w:eastAsia="仿宋_GB2312" w:cs="Times New Roman"/>
          <w:bCs/>
          <w:sz w:val="32"/>
          <w:szCs w:val="32"/>
          <w:lang w:eastAsia="zh-CN"/>
        </w:rPr>
        <w:t>纪检监察事务</w:t>
      </w:r>
      <w:r>
        <w:rPr>
          <w:rStyle w:val="16"/>
          <w:rFonts w:hint="default" w:ascii="Times New Roman" w:hAnsi="Times New Roman" w:eastAsia="仿宋_GB2312" w:cs="Times New Roman"/>
          <w:bCs/>
          <w:sz w:val="32"/>
          <w:szCs w:val="32"/>
        </w:rPr>
        <w:t>（款）</w:t>
      </w:r>
      <w:r>
        <w:rPr>
          <w:rStyle w:val="16"/>
          <w:rFonts w:hint="default" w:ascii="Times New Roman" w:hAnsi="Times New Roman" w:eastAsia="仿宋_GB2312" w:cs="Times New Roman"/>
          <w:bCs/>
          <w:sz w:val="32"/>
          <w:szCs w:val="32"/>
          <w:lang w:eastAsia="zh-CN"/>
        </w:rPr>
        <w:t>大案要案查处</w:t>
      </w:r>
      <w:r>
        <w:rPr>
          <w:rStyle w:val="16"/>
          <w:rFonts w:hint="default" w:ascii="Times New Roman" w:hAnsi="Times New Roman" w:eastAsia="仿宋_GB2312" w:cs="Times New Roman"/>
          <w:bCs/>
          <w:sz w:val="32"/>
          <w:szCs w:val="32"/>
        </w:rPr>
        <w:t>（项）:</w:t>
      </w:r>
      <w:r>
        <w:rPr>
          <w:rStyle w:val="16"/>
          <w:rFonts w:hint="default" w:ascii="Times New Roman" w:hAnsi="Times New Roman" w:eastAsia="仿宋_GB2312" w:cs="Times New Roman"/>
          <w:b w:val="0"/>
          <w:bCs/>
          <w:sz w:val="32"/>
          <w:szCs w:val="32"/>
        </w:rPr>
        <w:t>支出决算为</w:t>
      </w:r>
      <w:r>
        <w:rPr>
          <w:rStyle w:val="16"/>
          <w:rFonts w:hint="default" w:ascii="Times New Roman" w:hAnsi="Times New Roman" w:eastAsia="仿宋_GB2312" w:cs="Times New Roman"/>
          <w:b w:val="0"/>
          <w:bCs/>
          <w:sz w:val="32"/>
          <w:szCs w:val="32"/>
          <w:lang w:val="en-US" w:eastAsia="zh-CN"/>
        </w:rPr>
        <w:t>99.54</w:t>
      </w:r>
      <w:r>
        <w:rPr>
          <w:rStyle w:val="16"/>
          <w:rFonts w:hint="default" w:ascii="Times New Roman" w:hAnsi="Times New Roman" w:eastAsia="仿宋_GB2312" w:cs="Times New Roman"/>
          <w:b w:val="0"/>
          <w:bCs/>
          <w:sz w:val="32"/>
          <w:szCs w:val="32"/>
        </w:rPr>
        <w:t>万元，完成预算</w:t>
      </w:r>
      <w:r>
        <w:rPr>
          <w:rStyle w:val="16"/>
          <w:rFonts w:hint="default" w:ascii="Times New Roman" w:hAnsi="Times New Roman" w:eastAsia="仿宋_GB2312" w:cs="Times New Roman"/>
          <w:b w:val="0"/>
          <w:bCs/>
          <w:sz w:val="32"/>
          <w:szCs w:val="32"/>
          <w:lang w:val="en-US" w:eastAsia="zh-CN"/>
        </w:rPr>
        <w:t>100</w:t>
      </w:r>
      <w:r>
        <w:rPr>
          <w:rStyle w:val="16"/>
          <w:rFonts w:hint="default" w:ascii="Times New Roman" w:hAnsi="Times New Roman" w:eastAsia="仿宋_GB2312" w:cs="Times New Roman"/>
          <w:b w:val="0"/>
          <w:bCs/>
          <w:sz w:val="32"/>
          <w:szCs w:val="32"/>
        </w:rPr>
        <w:t>%。</w:t>
      </w:r>
    </w:p>
    <w:p w14:paraId="75AAD9AE">
      <w:pPr>
        <w:spacing w:line="600" w:lineRule="exact"/>
        <w:ind w:firstLine="643" w:firstLineChars="200"/>
        <w:rPr>
          <w:rStyle w:val="16"/>
          <w:rFonts w:hint="default" w:ascii="Times New Roman" w:hAnsi="Times New Roman" w:eastAsia="仿宋_GB2312" w:cs="Times New Roman"/>
          <w:b w:val="0"/>
          <w:bCs/>
          <w:sz w:val="32"/>
          <w:szCs w:val="32"/>
        </w:rPr>
      </w:pPr>
      <w:r>
        <w:rPr>
          <w:rStyle w:val="16"/>
          <w:rFonts w:hint="default" w:ascii="Times New Roman" w:hAnsi="Times New Roman" w:eastAsia="仿宋_GB2312" w:cs="Times New Roman"/>
          <w:bCs/>
          <w:sz w:val="32"/>
          <w:szCs w:val="32"/>
        </w:rPr>
        <w:t>4.一般公共服务（类）</w:t>
      </w:r>
      <w:r>
        <w:rPr>
          <w:rStyle w:val="16"/>
          <w:rFonts w:hint="default" w:ascii="Times New Roman" w:hAnsi="Times New Roman" w:eastAsia="仿宋_GB2312" w:cs="Times New Roman"/>
          <w:bCs/>
          <w:sz w:val="32"/>
          <w:szCs w:val="32"/>
          <w:lang w:eastAsia="zh-CN"/>
        </w:rPr>
        <w:t>纪检监察事务</w:t>
      </w:r>
      <w:r>
        <w:rPr>
          <w:rStyle w:val="16"/>
          <w:rFonts w:hint="default" w:ascii="Times New Roman" w:hAnsi="Times New Roman" w:eastAsia="仿宋_GB2312" w:cs="Times New Roman"/>
          <w:bCs/>
          <w:sz w:val="32"/>
          <w:szCs w:val="32"/>
        </w:rPr>
        <w:t>（款）</w:t>
      </w:r>
      <w:r>
        <w:rPr>
          <w:rStyle w:val="16"/>
          <w:rFonts w:hint="default" w:ascii="Times New Roman" w:hAnsi="Times New Roman" w:eastAsia="仿宋_GB2312" w:cs="Times New Roman"/>
          <w:bCs/>
          <w:sz w:val="32"/>
          <w:szCs w:val="32"/>
          <w:lang w:eastAsia="zh-CN"/>
        </w:rPr>
        <w:t>巡视工作</w:t>
      </w:r>
      <w:r>
        <w:rPr>
          <w:rStyle w:val="16"/>
          <w:rFonts w:hint="default" w:ascii="Times New Roman" w:hAnsi="Times New Roman" w:eastAsia="仿宋_GB2312" w:cs="Times New Roman"/>
          <w:bCs/>
          <w:sz w:val="32"/>
          <w:szCs w:val="32"/>
        </w:rPr>
        <w:t>（项）:</w:t>
      </w:r>
      <w:r>
        <w:rPr>
          <w:rStyle w:val="16"/>
          <w:rFonts w:hint="default" w:ascii="Times New Roman" w:hAnsi="Times New Roman" w:eastAsia="仿宋_GB2312" w:cs="Times New Roman"/>
          <w:b w:val="0"/>
          <w:bCs/>
          <w:sz w:val="32"/>
          <w:szCs w:val="32"/>
        </w:rPr>
        <w:t>支出决算为</w:t>
      </w:r>
      <w:r>
        <w:rPr>
          <w:rStyle w:val="16"/>
          <w:rFonts w:hint="default" w:ascii="Times New Roman" w:hAnsi="Times New Roman" w:eastAsia="仿宋_GB2312" w:cs="Times New Roman"/>
          <w:b w:val="0"/>
          <w:bCs/>
          <w:sz w:val="32"/>
          <w:szCs w:val="32"/>
          <w:lang w:val="en-US" w:eastAsia="zh-CN"/>
        </w:rPr>
        <w:t>50.21</w:t>
      </w:r>
      <w:r>
        <w:rPr>
          <w:rStyle w:val="16"/>
          <w:rFonts w:hint="default" w:ascii="Times New Roman" w:hAnsi="Times New Roman" w:eastAsia="仿宋_GB2312" w:cs="Times New Roman"/>
          <w:b w:val="0"/>
          <w:bCs/>
          <w:sz w:val="32"/>
          <w:szCs w:val="32"/>
        </w:rPr>
        <w:t>万元，完成预算</w:t>
      </w:r>
      <w:r>
        <w:rPr>
          <w:rStyle w:val="16"/>
          <w:rFonts w:hint="default" w:ascii="Times New Roman" w:hAnsi="Times New Roman" w:eastAsia="仿宋_GB2312" w:cs="Times New Roman"/>
          <w:b w:val="0"/>
          <w:bCs/>
          <w:sz w:val="32"/>
          <w:szCs w:val="32"/>
          <w:lang w:val="en-US" w:eastAsia="zh-CN"/>
        </w:rPr>
        <w:t>100</w:t>
      </w:r>
      <w:r>
        <w:rPr>
          <w:rStyle w:val="16"/>
          <w:rFonts w:hint="default" w:ascii="Times New Roman" w:hAnsi="Times New Roman" w:eastAsia="仿宋_GB2312" w:cs="Times New Roman"/>
          <w:b w:val="0"/>
          <w:bCs/>
          <w:sz w:val="32"/>
          <w:szCs w:val="32"/>
        </w:rPr>
        <w:t>%。</w:t>
      </w:r>
    </w:p>
    <w:p w14:paraId="1DFBBEBC">
      <w:pPr>
        <w:spacing w:line="600" w:lineRule="exact"/>
        <w:ind w:firstLine="643" w:firstLineChars="200"/>
        <w:rPr>
          <w:rStyle w:val="16"/>
          <w:rFonts w:hint="default" w:ascii="Times New Roman" w:hAnsi="Times New Roman" w:eastAsia="仿宋_GB2312" w:cs="Times New Roman"/>
          <w:b w:val="0"/>
          <w:bCs/>
          <w:sz w:val="32"/>
          <w:szCs w:val="32"/>
        </w:rPr>
      </w:pPr>
      <w:r>
        <w:rPr>
          <w:rStyle w:val="16"/>
          <w:rFonts w:hint="default" w:ascii="Times New Roman" w:hAnsi="Times New Roman" w:eastAsia="仿宋_GB2312" w:cs="Times New Roman"/>
          <w:bCs/>
          <w:sz w:val="32"/>
          <w:szCs w:val="32"/>
        </w:rPr>
        <w:t>5.一般公共服务（类）</w:t>
      </w:r>
      <w:r>
        <w:rPr>
          <w:rStyle w:val="16"/>
          <w:rFonts w:hint="default" w:ascii="Times New Roman" w:hAnsi="Times New Roman" w:eastAsia="仿宋_GB2312" w:cs="Times New Roman"/>
          <w:bCs/>
          <w:sz w:val="32"/>
          <w:szCs w:val="32"/>
          <w:lang w:eastAsia="zh-CN"/>
        </w:rPr>
        <w:t>纪检监察事务</w:t>
      </w:r>
      <w:r>
        <w:rPr>
          <w:rStyle w:val="16"/>
          <w:rFonts w:hint="default" w:ascii="Times New Roman" w:hAnsi="Times New Roman" w:eastAsia="仿宋_GB2312" w:cs="Times New Roman"/>
          <w:bCs/>
          <w:sz w:val="32"/>
          <w:szCs w:val="32"/>
        </w:rPr>
        <w:t>（款）</w:t>
      </w:r>
      <w:r>
        <w:rPr>
          <w:rStyle w:val="16"/>
          <w:rFonts w:hint="default" w:ascii="Times New Roman" w:hAnsi="Times New Roman" w:eastAsia="仿宋_GB2312" w:cs="Times New Roman"/>
          <w:bCs/>
          <w:sz w:val="32"/>
          <w:szCs w:val="32"/>
          <w:lang w:eastAsia="zh-CN"/>
        </w:rPr>
        <w:t>事业运行</w:t>
      </w:r>
      <w:r>
        <w:rPr>
          <w:rStyle w:val="16"/>
          <w:rFonts w:hint="default" w:ascii="Times New Roman" w:hAnsi="Times New Roman" w:eastAsia="仿宋_GB2312" w:cs="Times New Roman"/>
          <w:bCs/>
          <w:sz w:val="32"/>
          <w:szCs w:val="32"/>
        </w:rPr>
        <w:t>（项）:</w:t>
      </w:r>
      <w:r>
        <w:rPr>
          <w:rStyle w:val="16"/>
          <w:rFonts w:hint="default" w:ascii="Times New Roman" w:hAnsi="Times New Roman" w:eastAsia="仿宋_GB2312" w:cs="Times New Roman"/>
          <w:b w:val="0"/>
          <w:bCs/>
          <w:sz w:val="32"/>
          <w:szCs w:val="32"/>
        </w:rPr>
        <w:t>支出决算为</w:t>
      </w:r>
      <w:r>
        <w:rPr>
          <w:rStyle w:val="16"/>
          <w:rFonts w:hint="default" w:ascii="Times New Roman" w:hAnsi="Times New Roman" w:eastAsia="仿宋_GB2312" w:cs="Times New Roman"/>
          <w:b w:val="0"/>
          <w:bCs/>
          <w:sz w:val="32"/>
          <w:szCs w:val="32"/>
          <w:lang w:val="en-US" w:eastAsia="zh-CN"/>
        </w:rPr>
        <w:t>84.75</w:t>
      </w:r>
      <w:r>
        <w:rPr>
          <w:rStyle w:val="16"/>
          <w:rFonts w:hint="default" w:ascii="Times New Roman" w:hAnsi="Times New Roman" w:eastAsia="仿宋_GB2312" w:cs="Times New Roman"/>
          <w:b w:val="0"/>
          <w:bCs/>
          <w:sz w:val="32"/>
          <w:szCs w:val="32"/>
        </w:rPr>
        <w:t>万元，完成预算</w:t>
      </w:r>
      <w:r>
        <w:rPr>
          <w:rStyle w:val="16"/>
          <w:rFonts w:hint="default" w:ascii="Times New Roman" w:hAnsi="Times New Roman" w:eastAsia="仿宋_GB2312" w:cs="Times New Roman"/>
          <w:b w:val="0"/>
          <w:bCs/>
          <w:sz w:val="32"/>
          <w:szCs w:val="32"/>
          <w:lang w:val="en-US" w:eastAsia="zh-CN"/>
        </w:rPr>
        <w:t>100</w:t>
      </w:r>
      <w:r>
        <w:rPr>
          <w:rStyle w:val="16"/>
          <w:rFonts w:hint="default" w:ascii="Times New Roman" w:hAnsi="Times New Roman" w:eastAsia="仿宋_GB2312" w:cs="Times New Roman"/>
          <w:b w:val="0"/>
          <w:bCs/>
          <w:sz w:val="32"/>
          <w:szCs w:val="32"/>
        </w:rPr>
        <w:t>%。</w:t>
      </w:r>
    </w:p>
    <w:p w14:paraId="6E107E07">
      <w:pPr>
        <w:spacing w:line="600" w:lineRule="exact"/>
        <w:ind w:firstLine="643" w:firstLineChars="200"/>
        <w:rPr>
          <w:rFonts w:hint="default" w:ascii="Times New Roman" w:hAnsi="Times New Roman" w:eastAsia="仿宋_GB2312" w:cs="Times New Roman"/>
        </w:rPr>
      </w:pPr>
      <w:r>
        <w:rPr>
          <w:rStyle w:val="16"/>
          <w:rFonts w:hint="default" w:ascii="Times New Roman" w:hAnsi="Times New Roman" w:eastAsia="仿宋_GB2312" w:cs="Times New Roman"/>
          <w:bCs/>
          <w:sz w:val="32"/>
          <w:szCs w:val="32"/>
          <w:lang w:val="en-US" w:eastAsia="zh-CN"/>
        </w:rPr>
        <w:t>6</w:t>
      </w:r>
      <w:r>
        <w:rPr>
          <w:rStyle w:val="16"/>
          <w:rFonts w:hint="default" w:ascii="Times New Roman" w:hAnsi="Times New Roman" w:eastAsia="仿宋_GB2312" w:cs="Times New Roman"/>
          <w:bCs/>
          <w:sz w:val="32"/>
          <w:szCs w:val="32"/>
        </w:rPr>
        <w:t>.一般公共服务（类）</w:t>
      </w:r>
      <w:r>
        <w:rPr>
          <w:rStyle w:val="16"/>
          <w:rFonts w:hint="default" w:ascii="Times New Roman" w:hAnsi="Times New Roman" w:eastAsia="仿宋_GB2312" w:cs="Times New Roman"/>
          <w:bCs/>
          <w:sz w:val="32"/>
          <w:szCs w:val="32"/>
          <w:lang w:eastAsia="zh-CN"/>
        </w:rPr>
        <w:t>纪检监察事务</w:t>
      </w:r>
      <w:r>
        <w:rPr>
          <w:rStyle w:val="16"/>
          <w:rFonts w:hint="default" w:ascii="Times New Roman" w:hAnsi="Times New Roman" w:eastAsia="仿宋_GB2312" w:cs="Times New Roman"/>
          <w:bCs/>
          <w:sz w:val="32"/>
          <w:szCs w:val="32"/>
        </w:rPr>
        <w:t>（款）</w:t>
      </w:r>
      <w:r>
        <w:rPr>
          <w:rStyle w:val="16"/>
          <w:rFonts w:hint="default" w:ascii="Times New Roman" w:hAnsi="Times New Roman" w:eastAsia="仿宋_GB2312" w:cs="Times New Roman"/>
          <w:bCs/>
          <w:sz w:val="32"/>
          <w:szCs w:val="32"/>
          <w:lang w:eastAsia="zh-CN"/>
        </w:rPr>
        <w:t>其他纪检监察事务</w:t>
      </w:r>
      <w:r>
        <w:rPr>
          <w:rStyle w:val="16"/>
          <w:rFonts w:hint="default" w:ascii="Times New Roman" w:hAnsi="Times New Roman" w:eastAsia="仿宋_GB2312" w:cs="Times New Roman"/>
          <w:bCs/>
          <w:sz w:val="32"/>
          <w:szCs w:val="32"/>
        </w:rPr>
        <w:t>（项）:</w:t>
      </w:r>
      <w:r>
        <w:rPr>
          <w:rStyle w:val="16"/>
          <w:rFonts w:hint="default" w:ascii="Times New Roman" w:hAnsi="Times New Roman" w:eastAsia="仿宋_GB2312" w:cs="Times New Roman"/>
          <w:b w:val="0"/>
          <w:bCs/>
          <w:sz w:val="32"/>
          <w:szCs w:val="32"/>
        </w:rPr>
        <w:t>支出决算为</w:t>
      </w:r>
      <w:r>
        <w:rPr>
          <w:rStyle w:val="16"/>
          <w:rFonts w:hint="default" w:ascii="Times New Roman" w:hAnsi="Times New Roman" w:eastAsia="仿宋_GB2312" w:cs="Times New Roman"/>
          <w:b w:val="0"/>
          <w:bCs/>
          <w:sz w:val="32"/>
          <w:szCs w:val="32"/>
          <w:lang w:val="en-US" w:eastAsia="zh-CN"/>
        </w:rPr>
        <w:t>189.54</w:t>
      </w:r>
      <w:r>
        <w:rPr>
          <w:rStyle w:val="16"/>
          <w:rFonts w:hint="default" w:ascii="Times New Roman" w:hAnsi="Times New Roman" w:eastAsia="仿宋_GB2312" w:cs="Times New Roman"/>
          <w:b w:val="0"/>
          <w:bCs/>
          <w:sz w:val="32"/>
          <w:szCs w:val="32"/>
        </w:rPr>
        <w:t>万元，完成预算</w:t>
      </w:r>
      <w:r>
        <w:rPr>
          <w:rStyle w:val="16"/>
          <w:rFonts w:hint="default" w:ascii="Times New Roman" w:hAnsi="Times New Roman" w:eastAsia="仿宋_GB2312" w:cs="Times New Roman"/>
          <w:b w:val="0"/>
          <w:bCs/>
          <w:sz w:val="32"/>
          <w:szCs w:val="32"/>
          <w:lang w:val="en-US" w:eastAsia="zh-CN"/>
        </w:rPr>
        <w:t>100</w:t>
      </w:r>
      <w:r>
        <w:rPr>
          <w:rStyle w:val="16"/>
          <w:rFonts w:hint="default" w:ascii="Times New Roman" w:hAnsi="Times New Roman" w:eastAsia="仿宋_GB2312" w:cs="Times New Roman"/>
          <w:b w:val="0"/>
          <w:bCs/>
          <w:sz w:val="32"/>
          <w:szCs w:val="32"/>
        </w:rPr>
        <w:t>%。</w:t>
      </w:r>
    </w:p>
    <w:p w14:paraId="359EDE61">
      <w:pPr>
        <w:spacing w:line="600" w:lineRule="exact"/>
        <w:ind w:firstLine="643" w:firstLineChars="200"/>
        <w:rPr>
          <w:rStyle w:val="16"/>
          <w:rFonts w:hint="default" w:ascii="Times New Roman" w:hAnsi="Times New Roman" w:eastAsia="仿宋_GB2312" w:cs="Times New Roman"/>
          <w:b w:val="0"/>
          <w:bCs/>
          <w:sz w:val="32"/>
          <w:szCs w:val="32"/>
        </w:rPr>
      </w:pPr>
      <w:r>
        <w:rPr>
          <w:rStyle w:val="16"/>
          <w:rFonts w:hint="default" w:ascii="Times New Roman" w:hAnsi="Times New Roman" w:eastAsia="仿宋_GB2312" w:cs="Times New Roman"/>
          <w:bCs/>
          <w:sz w:val="32"/>
          <w:szCs w:val="32"/>
          <w:lang w:val="en-US" w:eastAsia="zh-CN"/>
        </w:rPr>
        <w:t>7.</w:t>
      </w:r>
      <w:r>
        <w:rPr>
          <w:rStyle w:val="16"/>
          <w:rFonts w:hint="default" w:ascii="Times New Roman" w:hAnsi="Times New Roman" w:eastAsia="仿宋_GB2312" w:cs="Times New Roman"/>
          <w:bCs/>
          <w:sz w:val="32"/>
          <w:szCs w:val="32"/>
        </w:rPr>
        <w:t>社会保障和就业（类）</w:t>
      </w:r>
      <w:r>
        <w:rPr>
          <w:rStyle w:val="16"/>
          <w:rFonts w:hint="default" w:ascii="Times New Roman" w:hAnsi="Times New Roman" w:eastAsia="仿宋_GB2312" w:cs="Times New Roman"/>
          <w:bCs/>
          <w:sz w:val="32"/>
          <w:szCs w:val="32"/>
          <w:lang w:eastAsia="zh-CN"/>
        </w:rPr>
        <w:t>行政事业单位养老支出</w:t>
      </w:r>
      <w:r>
        <w:rPr>
          <w:rStyle w:val="16"/>
          <w:rFonts w:hint="default" w:ascii="Times New Roman" w:hAnsi="Times New Roman" w:eastAsia="仿宋_GB2312" w:cs="Times New Roman"/>
          <w:bCs/>
          <w:sz w:val="32"/>
          <w:szCs w:val="32"/>
        </w:rPr>
        <w:t>（款）</w:t>
      </w:r>
      <w:r>
        <w:rPr>
          <w:rStyle w:val="16"/>
          <w:rFonts w:hint="default" w:ascii="Times New Roman" w:hAnsi="Times New Roman" w:eastAsia="仿宋_GB2312" w:cs="Times New Roman"/>
          <w:bCs/>
          <w:sz w:val="32"/>
          <w:szCs w:val="32"/>
          <w:lang w:eastAsia="zh-CN"/>
        </w:rPr>
        <w:t>行政单位离退休</w:t>
      </w:r>
      <w:r>
        <w:rPr>
          <w:rStyle w:val="16"/>
          <w:rFonts w:hint="default" w:ascii="Times New Roman" w:hAnsi="Times New Roman" w:eastAsia="仿宋_GB2312" w:cs="Times New Roman"/>
          <w:bCs/>
          <w:sz w:val="32"/>
          <w:szCs w:val="32"/>
        </w:rPr>
        <w:t>（项）:</w:t>
      </w:r>
      <w:r>
        <w:rPr>
          <w:rStyle w:val="16"/>
          <w:rFonts w:hint="default" w:ascii="Times New Roman" w:hAnsi="Times New Roman" w:eastAsia="仿宋_GB2312" w:cs="Times New Roman"/>
          <w:b w:val="0"/>
          <w:bCs/>
          <w:sz w:val="32"/>
          <w:szCs w:val="32"/>
        </w:rPr>
        <w:t>支出决算为</w:t>
      </w:r>
      <w:r>
        <w:rPr>
          <w:rStyle w:val="16"/>
          <w:rFonts w:hint="default" w:ascii="Times New Roman" w:hAnsi="Times New Roman" w:eastAsia="仿宋_GB2312" w:cs="Times New Roman"/>
          <w:b w:val="0"/>
          <w:bCs/>
          <w:sz w:val="32"/>
          <w:szCs w:val="32"/>
          <w:lang w:val="en-US" w:eastAsia="zh-CN"/>
        </w:rPr>
        <w:t>31.64</w:t>
      </w:r>
      <w:r>
        <w:rPr>
          <w:rStyle w:val="16"/>
          <w:rFonts w:hint="default" w:ascii="Times New Roman" w:hAnsi="Times New Roman" w:eastAsia="仿宋_GB2312" w:cs="Times New Roman"/>
          <w:b w:val="0"/>
          <w:bCs/>
          <w:sz w:val="32"/>
          <w:szCs w:val="32"/>
        </w:rPr>
        <w:t>万元，完成预算</w:t>
      </w:r>
      <w:r>
        <w:rPr>
          <w:rStyle w:val="16"/>
          <w:rFonts w:hint="default" w:ascii="Times New Roman" w:hAnsi="Times New Roman" w:eastAsia="仿宋_GB2312" w:cs="Times New Roman"/>
          <w:b w:val="0"/>
          <w:bCs/>
          <w:sz w:val="32"/>
          <w:szCs w:val="32"/>
          <w:lang w:val="en-US" w:eastAsia="zh-CN"/>
        </w:rPr>
        <w:t>100</w:t>
      </w:r>
      <w:r>
        <w:rPr>
          <w:rStyle w:val="16"/>
          <w:rFonts w:hint="default" w:ascii="Times New Roman" w:hAnsi="Times New Roman" w:eastAsia="仿宋_GB2312" w:cs="Times New Roman"/>
          <w:b w:val="0"/>
          <w:bCs/>
          <w:sz w:val="32"/>
          <w:szCs w:val="32"/>
        </w:rPr>
        <w:t>%。</w:t>
      </w:r>
    </w:p>
    <w:p w14:paraId="24331DC9">
      <w:pPr>
        <w:spacing w:line="600" w:lineRule="exact"/>
        <w:ind w:firstLine="643" w:firstLineChars="200"/>
        <w:rPr>
          <w:rFonts w:hint="default" w:ascii="Times New Roman" w:hAnsi="Times New Roman" w:eastAsia="仿宋_GB2312" w:cs="Times New Roman"/>
          <w:b/>
          <w:sz w:val="32"/>
          <w:szCs w:val="32"/>
        </w:rPr>
      </w:pPr>
      <w:r>
        <w:rPr>
          <w:rStyle w:val="16"/>
          <w:rFonts w:hint="default" w:ascii="Times New Roman" w:hAnsi="Times New Roman" w:eastAsia="仿宋_GB2312" w:cs="Times New Roman"/>
          <w:bCs/>
          <w:sz w:val="32"/>
          <w:szCs w:val="32"/>
          <w:lang w:val="en-US" w:eastAsia="zh-CN"/>
        </w:rPr>
        <w:t>8.</w:t>
      </w:r>
      <w:r>
        <w:rPr>
          <w:rStyle w:val="16"/>
          <w:rFonts w:hint="default" w:ascii="Times New Roman" w:hAnsi="Times New Roman" w:eastAsia="仿宋_GB2312" w:cs="Times New Roman"/>
          <w:bCs/>
          <w:sz w:val="32"/>
          <w:szCs w:val="32"/>
        </w:rPr>
        <w:t>社会保障和就业（类）</w:t>
      </w:r>
      <w:r>
        <w:rPr>
          <w:rStyle w:val="16"/>
          <w:rFonts w:hint="default" w:ascii="Times New Roman" w:hAnsi="Times New Roman" w:eastAsia="仿宋_GB2312" w:cs="Times New Roman"/>
          <w:bCs/>
          <w:sz w:val="32"/>
          <w:szCs w:val="32"/>
          <w:lang w:eastAsia="zh-CN"/>
        </w:rPr>
        <w:t>行政事业单位养老支出</w:t>
      </w:r>
      <w:r>
        <w:rPr>
          <w:rStyle w:val="16"/>
          <w:rFonts w:hint="default" w:ascii="Times New Roman" w:hAnsi="Times New Roman" w:eastAsia="仿宋_GB2312" w:cs="Times New Roman"/>
          <w:bCs/>
          <w:sz w:val="32"/>
          <w:szCs w:val="32"/>
        </w:rPr>
        <w:t>（款）</w:t>
      </w:r>
      <w:r>
        <w:rPr>
          <w:rStyle w:val="16"/>
          <w:rFonts w:hint="default" w:ascii="Times New Roman" w:hAnsi="Times New Roman" w:eastAsia="仿宋_GB2312" w:cs="Times New Roman"/>
          <w:bCs/>
          <w:sz w:val="32"/>
          <w:szCs w:val="32"/>
          <w:lang w:eastAsia="zh-CN"/>
        </w:rPr>
        <w:t>机关事业单位基本养老保险缴费支出</w:t>
      </w:r>
      <w:r>
        <w:rPr>
          <w:rStyle w:val="16"/>
          <w:rFonts w:hint="default" w:ascii="Times New Roman" w:hAnsi="Times New Roman" w:eastAsia="仿宋_GB2312" w:cs="Times New Roman"/>
          <w:bCs/>
          <w:sz w:val="32"/>
          <w:szCs w:val="32"/>
        </w:rPr>
        <w:t>（项）:</w:t>
      </w:r>
      <w:r>
        <w:rPr>
          <w:rStyle w:val="16"/>
          <w:rFonts w:hint="default" w:ascii="Times New Roman" w:hAnsi="Times New Roman" w:eastAsia="仿宋_GB2312" w:cs="Times New Roman"/>
          <w:b w:val="0"/>
          <w:bCs/>
          <w:sz w:val="32"/>
          <w:szCs w:val="32"/>
        </w:rPr>
        <w:t>支出决算为</w:t>
      </w:r>
      <w:r>
        <w:rPr>
          <w:rStyle w:val="16"/>
          <w:rFonts w:hint="default" w:ascii="Times New Roman" w:hAnsi="Times New Roman" w:eastAsia="仿宋_GB2312" w:cs="Times New Roman"/>
          <w:b w:val="0"/>
          <w:bCs/>
          <w:sz w:val="32"/>
          <w:szCs w:val="32"/>
          <w:lang w:val="en-US" w:eastAsia="zh-CN"/>
        </w:rPr>
        <w:t>65.23</w:t>
      </w:r>
      <w:r>
        <w:rPr>
          <w:rStyle w:val="16"/>
          <w:rFonts w:hint="default" w:ascii="Times New Roman" w:hAnsi="Times New Roman" w:eastAsia="仿宋_GB2312" w:cs="Times New Roman"/>
          <w:b w:val="0"/>
          <w:bCs/>
          <w:sz w:val="32"/>
          <w:szCs w:val="32"/>
        </w:rPr>
        <w:t>万元，完成预算</w:t>
      </w:r>
      <w:r>
        <w:rPr>
          <w:rStyle w:val="16"/>
          <w:rFonts w:hint="default" w:ascii="Times New Roman" w:hAnsi="Times New Roman" w:eastAsia="仿宋_GB2312" w:cs="Times New Roman"/>
          <w:b w:val="0"/>
          <w:bCs/>
          <w:sz w:val="32"/>
          <w:szCs w:val="32"/>
          <w:lang w:val="en-US" w:eastAsia="zh-CN"/>
        </w:rPr>
        <w:t>100</w:t>
      </w:r>
      <w:r>
        <w:rPr>
          <w:rStyle w:val="16"/>
          <w:rFonts w:hint="default" w:ascii="Times New Roman" w:hAnsi="Times New Roman" w:eastAsia="仿宋_GB2312" w:cs="Times New Roman"/>
          <w:b w:val="0"/>
          <w:bCs/>
          <w:sz w:val="32"/>
          <w:szCs w:val="32"/>
        </w:rPr>
        <w:t>%。</w:t>
      </w:r>
    </w:p>
    <w:p w14:paraId="29613E62">
      <w:pPr>
        <w:spacing w:line="600" w:lineRule="exact"/>
        <w:ind w:firstLine="643" w:firstLineChars="200"/>
        <w:rPr>
          <w:rStyle w:val="16"/>
          <w:rFonts w:hint="default" w:ascii="Times New Roman" w:hAnsi="Times New Roman" w:eastAsia="仿宋_GB2312" w:cs="Times New Roman"/>
          <w:b w:val="0"/>
          <w:bCs/>
          <w:sz w:val="32"/>
          <w:szCs w:val="32"/>
        </w:rPr>
      </w:pPr>
      <w:r>
        <w:rPr>
          <w:rStyle w:val="16"/>
          <w:rFonts w:hint="default" w:ascii="Times New Roman" w:hAnsi="Times New Roman" w:eastAsia="仿宋_GB2312" w:cs="Times New Roman"/>
          <w:bCs/>
          <w:sz w:val="32"/>
          <w:szCs w:val="32"/>
          <w:lang w:val="en-US" w:eastAsia="zh-CN"/>
        </w:rPr>
        <w:t>9.</w:t>
      </w:r>
      <w:r>
        <w:rPr>
          <w:rStyle w:val="16"/>
          <w:rFonts w:hint="default" w:ascii="Times New Roman" w:hAnsi="Times New Roman" w:eastAsia="仿宋_GB2312" w:cs="Times New Roman"/>
          <w:bCs/>
          <w:sz w:val="32"/>
          <w:szCs w:val="32"/>
        </w:rPr>
        <w:t>社会保障和就业（类）</w:t>
      </w:r>
      <w:r>
        <w:rPr>
          <w:rStyle w:val="16"/>
          <w:rFonts w:hint="default" w:ascii="Times New Roman" w:hAnsi="Times New Roman" w:eastAsia="仿宋_GB2312" w:cs="Times New Roman"/>
          <w:bCs/>
          <w:sz w:val="32"/>
          <w:szCs w:val="32"/>
          <w:lang w:eastAsia="zh-CN"/>
        </w:rPr>
        <w:t>抚恤</w:t>
      </w:r>
      <w:r>
        <w:rPr>
          <w:rStyle w:val="16"/>
          <w:rFonts w:hint="default" w:ascii="Times New Roman" w:hAnsi="Times New Roman" w:eastAsia="仿宋_GB2312" w:cs="Times New Roman"/>
          <w:bCs/>
          <w:sz w:val="32"/>
          <w:szCs w:val="32"/>
        </w:rPr>
        <w:t>（款）</w:t>
      </w:r>
      <w:r>
        <w:rPr>
          <w:rStyle w:val="16"/>
          <w:rFonts w:hint="default" w:ascii="Times New Roman" w:hAnsi="Times New Roman" w:eastAsia="仿宋_GB2312" w:cs="Times New Roman"/>
          <w:bCs/>
          <w:sz w:val="32"/>
          <w:szCs w:val="32"/>
          <w:lang w:eastAsia="zh-CN"/>
        </w:rPr>
        <w:t>伤残抚恤</w:t>
      </w:r>
      <w:r>
        <w:rPr>
          <w:rStyle w:val="16"/>
          <w:rFonts w:hint="default" w:ascii="Times New Roman" w:hAnsi="Times New Roman" w:eastAsia="仿宋_GB2312" w:cs="Times New Roman"/>
          <w:bCs/>
          <w:sz w:val="32"/>
          <w:szCs w:val="32"/>
        </w:rPr>
        <w:t>（项）:</w:t>
      </w:r>
      <w:r>
        <w:rPr>
          <w:rStyle w:val="16"/>
          <w:rFonts w:hint="default" w:ascii="Times New Roman" w:hAnsi="Times New Roman" w:eastAsia="仿宋_GB2312" w:cs="Times New Roman"/>
          <w:b w:val="0"/>
          <w:bCs/>
          <w:sz w:val="32"/>
          <w:szCs w:val="32"/>
        </w:rPr>
        <w:t>支出决算为</w:t>
      </w:r>
      <w:r>
        <w:rPr>
          <w:rStyle w:val="16"/>
          <w:rFonts w:hint="default" w:ascii="Times New Roman" w:hAnsi="Times New Roman" w:eastAsia="仿宋_GB2312" w:cs="Times New Roman"/>
          <w:b w:val="0"/>
          <w:bCs/>
          <w:sz w:val="32"/>
          <w:szCs w:val="32"/>
          <w:lang w:val="en-US" w:eastAsia="zh-CN"/>
        </w:rPr>
        <w:t>4.36</w:t>
      </w:r>
      <w:r>
        <w:rPr>
          <w:rStyle w:val="16"/>
          <w:rFonts w:hint="default" w:ascii="Times New Roman" w:hAnsi="Times New Roman" w:eastAsia="仿宋_GB2312" w:cs="Times New Roman"/>
          <w:b w:val="0"/>
          <w:bCs/>
          <w:sz w:val="32"/>
          <w:szCs w:val="32"/>
        </w:rPr>
        <w:t>万元，完成预算</w:t>
      </w:r>
      <w:r>
        <w:rPr>
          <w:rStyle w:val="16"/>
          <w:rFonts w:hint="default" w:ascii="Times New Roman" w:hAnsi="Times New Roman" w:eastAsia="仿宋_GB2312" w:cs="Times New Roman"/>
          <w:b w:val="0"/>
          <w:bCs/>
          <w:sz w:val="32"/>
          <w:szCs w:val="32"/>
          <w:lang w:val="en-US" w:eastAsia="zh-CN"/>
        </w:rPr>
        <w:t>100</w:t>
      </w:r>
      <w:r>
        <w:rPr>
          <w:rStyle w:val="16"/>
          <w:rFonts w:hint="default" w:ascii="Times New Roman" w:hAnsi="Times New Roman" w:eastAsia="仿宋_GB2312" w:cs="Times New Roman"/>
          <w:b w:val="0"/>
          <w:bCs/>
          <w:sz w:val="32"/>
          <w:szCs w:val="32"/>
        </w:rPr>
        <w:t>%。</w:t>
      </w:r>
    </w:p>
    <w:p w14:paraId="38CC7BB7">
      <w:pPr>
        <w:spacing w:line="600" w:lineRule="exact"/>
        <w:ind w:firstLine="643" w:firstLineChars="200"/>
        <w:rPr>
          <w:rStyle w:val="16"/>
          <w:rFonts w:hint="default" w:ascii="Times New Roman" w:hAnsi="Times New Roman" w:eastAsia="仿宋_GB2312" w:cs="Times New Roman"/>
          <w:b w:val="0"/>
          <w:bCs/>
          <w:sz w:val="32"/>
          <w:szCs w:val="32"/>
        </w:rPr>
      </w:pPr>
      <w:r>
        <w:rPr>
          <w:rStyle w:val="16"/>
          <w:rFonts w:hint="default" w:ascii="Times New Roman" w:hAnsi="Times New Roman" w:eastAsia="仿宋_GB2312" w:cs="Times New Roman"/>
          <w:bCs/>
          <w:sz w:val="32"/>
          <w:szCs w:val="32"/>
          <w:lang w:val="en-US" w:eastAsia="zh-CN"/>
        </w:rPr>
        <w:t>10</w:t>
      </w:r>
      <w:r>
        <w:rPr>
          <w:rStyle w:val="16"/>
          <w:rFonts w:hint="default" w:ascii="Times New Roman" w:hAnsi="Times New Roman" w:eastAsia="仿宋_GB2312" w:cs="Times New Roman"/>
          <w:bCs/>
          <w:sz w:val="32"/>
          <w:szCs w:val="32"/>
        </w:rPr>
        <w:t>.</w:t>
      </w:r>
      <w:r>
        <w:rPr>
          <w:rFonts w:hint="default" w:ascii="Times New Roman" w:hAnsi="Times New Roman" w:eastAsia="仿宋_GB2312" w:cs="Times New Roman"/>
          <w:b/>
          <w:bCs/>
          <w:sz w:val="32"/>
          <w:szCs w:val="32"/>
        </w:rPr>
        <w:t>卫生健康</w:t>
      </w:r>
      <w:r>
        <w:rPr>
          <w:rStyle w:val="16"/>
          <w:rFonts w:hint="default" w:ascii="Times New Roman" w:hAnsi="Times New Roman" w:eastAsia="仿宋_GB2312" w:cs="Times New Roman"/>
          <w:bCs/>
          <w:sz w:val="32"/>
          <w:szCs w:val="32"/>
        </w:rPr>
        <w:t>（类）</w:t>
      </w:r>
      <w:r>
        <w:rPr>
          <w:rStyle w:val="16"/>
          <w:rFonts w:hint="default" w:ascii="Times New Roman" w:hAnsi="Times New Roman" w:eastAsia="仿宋_GB2312" w:cs="Times New Roman"/>
          <w:bCs/>
          <w:sz w:val="32"/>
          <w:szCs w:val="32"/>
          <w:lang w:eastAsia="zh-CN"/>
        </w:rPr>
        <w:t>行政事业单位医疗</w:t>
      </w:r>
      <w:r>
        <w:rPr>
          <w:rStyle w:val="16"/>
          <w:rFonts w:hint="default" w:ascii="Times New Roman" w:hAnsi="Times New Roman" w:eastAsia="仿宋_GB2312" w:cs="Times New Roman"/>
          <w:bCs/>
          <w:sz w:val="32"/>
          <w:szCs w:val="32"/>
        </w:rPr>
        <w:t>（款）</w:t>
      </w:r>
      <w:r>
        <w:rPr>
          <w:rStyle w:val="16"/>
          <w:rFonts w:hint="default" w:ascii="Times New Roman" w:hAnsi="Times New Roman" w:eastAsia="仿宋_GB2312" w:cs="Times New Roman"/>
          <w:bCs/>
          <w:sz w:val="32"/>
          <w:szCs w:val="32"/>
          <w:lang w:eastAsia="zh-CN"/>
        </w:rPr>
        <w:t>行政单位医疗</w:t>
      </w:r>
      <w:r>
        <w:rPr>
          <w:rStyle w:val="16"/>
          <w:rFonts w:hint="default" w:ascii="Times New Roman" w:hAnsi="Times New Roman" w:eastAsia="仿宋_GB2312" w:cs="Times New Roman"/>
          <w:bCs/>
          <w:sz w:val="32"/>
          <w:szCs w:val="32"/>
        </w:rPr>
        <w:t>（项）:</w:t>
      </w:r>
      <w:r>
        <w:rPr>
          <w:rStyle w:val="16"/>
          <w:rFonts w:hint="default" w:ascii="Times New Roman" w:hAnsi="Times New Roman" w:eastAsia="仿宋_GB2312" w:cs="Times New Roman"/>
          <w:b w:val="0"/>
          <w:bCs/>
          <w:sz w:val="32"/>
          <w:szCs w:val="32"/>
        </w:rPr>
        <w:t>支出决算为</w:t>
      </w:r>
      <w:r>
        <w:rPr>
          <w:rStyle w:val="16"/>
          <w:rFonts w:hint="default" w:ascii="Times New Roman" w:hAnsi="Times New Roman" w:eastAsia="仿宋_GB2312" w:cs="Times New Roman"/>
          <w:b w:val="0"/>
          <w:bCs/>
          <w:sz w:val="32"/>
          <w:szCs w:val="32"/>
          <w:lang w:val="en-US" w:eastAsia="zh-CN"/>
        </w:rPr>
        <w:t>38.53</w:t>
      </w:r>
      <w:r>
        <w:rPr>
          <w:rStyle w:val="16"/>
          <w:rFonts w:hint="default" w:ascii="Times New Roman" w:hAnsi="Times New Roman" w:eastAsia="仿宋_GB2312" w:cs="Times New Roman"/>
          <w:b w:val="0"/>
          <w:bCs/>
          <w:sz w:val="32"/>
          <w:szCs w:val="32"/>
        </w:rPr>
        <w:t>万元，完成预算</w:t>
      </w:r>
      <w:r>
        <w:rPr>
          <w:rStyle w:val="16"/>
          <w:rFonts w:hint="default" w:ascii="Times New Roman" w:hAnsi="Times New Roman" w:eastAsia="仿宋_GB2312" w:cs="Times New Roman"/>
          <w:b w:val="0"/>
          <w:bCs/>
          <w:sz w:val="32"/>
          <w:szCs w:val="32"/>
          <w:lang w:val="en-US" w:eastAsia="zh-CN"/>
        </w:rPr>
        <w:t>100</w:t>
      </w:r>
      <w:r>
        <w:rPr>
          <w:rStyle w:val="16"/>
          <w:rFonts w:hint="default" w:ascii="Times New Roman" w:hAnsi="Times New Roman" w:eastAsia="仿宋_GB2312" w:cs="Times New Roman"/>
          <w:b w:val="0"/>
          <w:bCs/>
          <w:sz w:val="32"/>
          <w:szCs w:val="32"/>
        </w:rPr>
        <w:t>%。</w:t>
      </w:r>
    </w:p>
    <w:p w14:paraId="4A8EAD0D">
      <w:pPr>
        <w:spacing w:line="600" w:lineRule="exact"/>
        <w:ind w:firstLine="643" w:firstLineChars="200"/>
        <w:rPr>
          <w:rStyle w:val="16"/>
          <w:rFonts w:hint="default" w:ascii="Times New Roman" w:hAnsi="Times New Roman" w:eastAsia="仿宋_GB2312" w:cs="Times New Roman"/>
          <w:b w:val="0"/>
          <w:bCs/>
          <w:sz w:val="32"/>
          <w:szCs w:val="32"/>
        </w:rPr>
      </w:pPr>
      <w:r>
        <w:rPr>
          <w:rStyle w:val="16"/>
          <w:rFonts w:hint="default" w:ascii="Times New Roman" w:hAnsi="Times New Roman" w:eastAsia="仿宋_GB2312" w:cs="Times New Roman"/>
          <w:bCs/>
          <w:sz w:val="32"/>
          <w:szCs w:val="32"/>
          <w:lang w:val="en-US" w:eastAsia="zh-CN"/>
        </w:rPr>
        <w:t>11</w:t>
      </w:r>
      <w:r>
        <w:rPr>
          <w:rStyle w:val="16"/>
          <w:rFonts w:hint="default" w:ascii="Times New Roman" w:hAnsi="Times New Roman" w:eastAsia="仿宋_GB2312" w:cs="Times New Roman"/>
          <w:bCs/>
          <w:sz w:val="32"/>
          <w:szCs w:val="32"/>
        </w:rPr>
        <w:t>.</w:t>
      </w:r>
      <w:r>
        <w:rPr>
          <w:rFonts w:hint="default" w:ascii="Times New Roman" w:hAnsi="Times New Roman" w:eastAsia="仿宋_GB2312" w:cs="Times New Roman"/>
          <w:b/>
          <w:bCs/>
          <w:sz w:val="32"/>
          <w:szCs w:val="32"/>
        </w:rPr>
        <w:t>卫生健康</w:t>
      </w:r>
      <w:r>
        <w:rPr>
          <w:rStyle w:val="16"/>
          <w:rFonts w:hint="default" w:ascii="Times New Roman" w:hAnsi="Times New Roman" w:eastAsia="仿宋_GB2312" w:cs="Times New Roman"/>
          <w:bCs/>
          <w:sz w:val="32"/>
          <w:szCs w:val="32"/>
        </w:rPr>
        <w:t>（类）</w:t>
      </w:r>
      <w:r>
        <w:rPr>
          <w:rStyle w:val="16"/>
          <w:rFonts w:hint="default" w:ascii="Times New Roman" w:hAnsi="Times New Roman" w:eastAsia="仿宋_GB2312" w:cs="Times New Roman"/>
          <w:bCs/>
          <w:sz w:val="32"/>
          <w:szCs w:val="32"/>
          <w:lang w:eastAsia="zh-CN"/>
        </w:rPr>
        <w:t>行政事业单位医疗</w:t>
      </w:r>
      <w:r>
        <w:rPr>
          <w:rStyle w:val="16"/>
          <w:rFonts w:hint="default" w:ascii="Times New Roman" w:hAnsi="Times New Roman" w:eastAsia="仿宋_GB2312" w:cs="Times New Roman"/>
          <w:bCs/>
          <w:sz w:val="32"/>
          <w:szCs w:val="32"/>
        </w:rPr>
        <w:t>（款）</w:t>
      </w:r>
      <w:r>
        <w:rPr>
          <w:rStyle w:val="16"/>
          <w:rFonts w:hint="default" w:ascii="Times New Roman" w:hAnsi="Times New Roman" w:eastAsia="仿宋_GB2312" w:cs="Times New Roman"/>
          <w:bCs/>
          <w:sz w:val="32"/>
          <w:szCs w:val="32"/>
          <w:lang w:eastAsia="zh-CN"/>
        </w:rPr>
        <w:t>事业单位医疗</w:t>
      </w:r>
      <w:r>
        <w:rPr>
          <w:rStyle w:val="16"/>
          <w:rFonts w:hint="default" w:ascii="Times New Roman" w:hAnsi="Times New Roman" w:eastAsia="仿宋_GB2312" w:cs="Times New Roman"/>
          <w:bCs/>
          <w:sz w:val="32"/>
          <w:szCs w:val="32"/>
        </w:rPr>
        <w:t>（项）:</w:t>
      </w:r>
      <w:r>
        <w:rPr>
          <w:rStyle w:val="16"/>
          <w:rFonts w:hint="default" w:ascii="Times New Roman" w:hAnsi="Times New Roman" w:eastAsia="仿宋_GB2312" w:cs="Times New Roman"/>
          <w:b w:val="0"/>
          <w:bCs/>
          <w:sz w:val="32"/>
          <w:szCs w:val="32"/>
        </w:rPr>
        <w:t>支出决算为</w:t>
      </w:r>
      <w:r>
        <w:rPr>
          <w:rStyle w:val="16"/>
          <w:rFonts w:hint="default" w:ascii="Times New Roman" w:hAnsi="Times New Roman" w:eastAsia="仿宋_GB2312" w:cs="Times New Roman"/>
          <w:b w:val="0"/>
          <w:bCs/>
          <w:sz w:val="32"/>
          <w:szCs w:val="32"/>
          <w:lang w:val="en-US" w:eastAsia="zh-CN"/>
        </w:rPr>
        <w:t>6.53</w:t>
      </w:r>
      <w:r>
        <w:rPr>
          <w:rStyle w:val="16"/>
          <w:rFonts w:hint="default" w:ascii="Times New Roman" w:hAnsi="Times New Roman" w:eastAsia="仿宋_GB2312" w:cs="Times New Roman"/>
          <w:b w:val="0"/>
          <w:bCs/>
          <w:sz w:val="32"/>
          <w:szCs w:val="32"/>
        </w:rPr>
        <w:t>万元，完成预算</w:t>
      </w:r>
      <w:r>
        <w:rPr>
          <w:rStyle w:val="16"/>
          <w:rFonts w:hint="default" w:ascii="Times New Roman" w:hAnsi="Times New Roman" w:eastAsia="仿宋_GB2312" w:cs="Times New Roman"/>
          <w:b w:val="0"/>
          <w:bCs/>
          <w:sz w:val="32"/>
          <w:szCs w:val="32"/>
          <w:lang w:val="en-US" w:eastAsia="zh-CN"/>
        </w:rPr>
        <w:t>100</w:t>
      </w:r>
      <w:r>
        <w:rPr>
          <w:rStyle w:val="16"/>
          <w:rFonts w:hint="default" w:ascii="Times New Roman" w:hAnsi="Times New Roman" w:eastAsia="仿宋_GB2312" w:cs="Times New Roman"/>
          <w:b w:val="0"/>
          <w:bCs/>
          <w:sz w:val="32"/>
          <w:szCs w:val="32"/>
        </w:rPr>
        <w:t>%。</w:t>
      </w:r>
    </w:p>
    <w:p w14:paraId="624C6029">
      <w:pPr>
        <w:pStyle w:val="2"/>
        <w:ind w:firstLine="642"/>
        <w:rPr>
          <w:rStyle w:val="16"/>
          <w:rFonts w:hint="default" w:ascii="Times New Roman" w:hAnsi="Times New Roman" w:eastAsia="仿宋_GB2312" w:cs="Times New Roman"/>
          <w:b w:val="0"/>
          <w:bCs/>
          <w:sz w:val="32"/>
          <w:szCs w:val="32"/>
        </w:rPr>
      </w:pPr>
      <w:r>
        <w:rPr>
          <w:rStyle w:val="16"/>
          <w:rFonts w:hint="default" w:ascii="Times New Roman" w:hAnsi="Times New Roman" w:eastAsia="仿宋_GB2312" w:cs="Times New Roman"/>
          <w:bCs/>
          <w:sz w:val="32"/>
          <w:szCs w:val="32"/>
          <w:lang w:val="en-US" w:eastAsia="zh-CN"/>
        </w:rPr>
        <w:t>12</w:t>
      </w:r>
      <w:r>
        <w:rPr>
          <w:rStyle w:val="16"/>
          <w:rFonts w:hint="default" w:ascii="Times New Roman" w:hAnsi="Times New Roman" w:eastAsia="仿宋_GB2312" w:cs="Times New Roman"/>
          <w:bCs/>
          <w:sz w:val="32"/>
          <w:szCs w:val="32"/>
        </w:rPr>
        <w:t>.</w:t>
      </w:r>
      <w:r>
        <w:rPr>
          <w:rFonts w:hint="default" w:ascii="Times New Roman" w:hAnsi="Times New Roman" w:eastAsia="仿宋_GB2312" w:cs="Times New Roman"/>
          <w:b/>
          <w:bCs/>
          <w:sz w:val="32"/>
          <w:szCs w:val="32"/>
        </w:rPr>
        <w:t>卫生健康</w:t>
      </w:r>
      <w:r>
        <w:rPr>
          <w:rStyle w:val="16"/>
          <w:rFonts w:hint="default" w:ascii="Times New Roman" w:hAnsi="Times New Roman" w:eastAsia="仿宋_GB2312" w:cs="Times New Roman"/>
          <w:bCs/>
          <w:sz w:val="32"/>
          <w:szCs w:val="32"/>
        </w:rPr>
        <w:t>（类）</w:t>
      </w:r>
      <w:r>
        <w:rPr>
          <w:rStyle w:val="16"/>
          <w:rFonts w:hint="default" w:ascii="Times New Roman" w:hAnsi="Times New Roman" w:eastAsia="仿宋_GB2312" w:cs="Times New Roman"/>
          <w:bCs/>
          <w:sz w:val="32"/>
          <w:szCs w:val="32"/>
          <w:lang w:eastAsia="zh-CN"/>
        </w:rPr>
        <w:t>行政事业单位医疗</w:t>
      </w:r>
      <w:r>
        <w:rPr>
          <w:rStyle w:val="16"/>
          <w:rFonts w:hint="default" w:ascii="Times New Roman" w:hAnsi="Times New Roman" w:eastAsia="仿宋_GB2312" w:cs="Times New Roman"/>
          <w:bCs/>
          <w:sz w:val="32"/>
          <w:szCs w:val="32"/>
        </w:rPr>
        <w:t>（款）</w:t>
      </w:r>
      <w:r>
        <w:rPr>
          <w:rStyle w:val="16"/>
          <w:rFonts w:hint="default" w:ascii="Times New Roman" w:hAnsi="Times New Roman" w:eastAsia="仿宋_GB2312" w:cs="Times New Roman"/>
          <w:bCs/>
          <w:sz w:val="32"/>
          <w:szCs w:val="32"/>
          <w:lang w:eastAsia="zh-CN"/>
        </w:rPr>
        <w:t>公务员医疗补助</w:t>
      </w:r>
      <w:r>
        <w:rPr>
          <w:rStyle w:val="16"/>
          <w:rFonts w:hint="default" w:ascii="Times New Roman" w:hAnsi="Times New Roman" w:eastAsia="仿宋_GB2312" w:cs="Times New Roman"/>
          <w:bCs/>
          <w:sz w:val="32"/>
          <w:szCs w:val="32"/>
        </w:rPr>
        <w:t>（项）:</w:t>
      </w:r>
      <w:r>
        <w:rPr>
          <w:rStyle w:val="16"/>
          <w:rFonts w:hint="default" w:ascii="Times New Roman" w:hAnsi="Times New Roman" w:eastAsia="仿宋_GB2312" w:cs="Times New Roman"/>
          <w:b w:val="0"/>
          <w:bCs/>
          <w:sz w:val="32"/>
          <w:szCs w:val="32"/>
        </w:rPr>
        <w:t>支出决算为</w:t>
      </w:r>
      <w:r>
        <w:rPr>
          <w:rStyle w:val="16"/>
          <w:rFonts w:hint="default" w:ascii="Times New Roman" w:hAnsi="Times New Roman" w:eastAsia="仿宋_GB2312" w:cs="Times New Roman"/>
          <w:b w:val="0"/>
          <w:bCs/>
          <w:sz w:val="32"/>
          <w:szCs w:val="32"/>
          <w:lang w:val="en-US" w:eastAsia="zh-CN"/>
        </w:rPr>
        <w:t>4</w:t>
      </w:r>
      <w:r>
        <w:rPr>
          <w:rStyle w:val="16"/>
          <w:rFonts w:hint="eastAsia" w:ascii="Times New Roman" w:cs="Times New Roman"/>
          <w:b w:val="0"/>
          <w:bCs/>
          <w:sz w:val="32"/>
          <w:szCs w:val="32"/>
          <w:lang w:val="en-US" w:eastAsia="zh-CN"/>
        </w:rPr>
        <w:t>.00</w:t>
      </w:r>
      <w:r>
        <w:rPr>
          <w:rStyle w:val="16"/>
          <w:rFonts w:hint="default" w:ascii="Times New Roman" w:hAnsi="Times New Roman" w:eastAsia="仿宋_GB2312" w:cs="Times New Roman"/>
          <w:b w:val="0"/>
          <w:bCs/>
          <w:sz w:val="32"/>
          <w:szCs w:val="32"/>
        </w:rPr>
        <w:t>万元，完成预算</w:t>
      </w:r>
      <w:r>
        <w:rPr>
          <w:rStyle w:val="16"/>
          <w:rFonts w:hint="default" w:ascii="Times New Roman" w:hAnsi="Times New Roman" w:eastAsia="仿宋_GB2312" w:cs="Times New Roman"/>
          <w:b w:val="0"/>
          <w:bCs/>
          <w:sz w:val="32"/>
          <w:szCs w:val="32"/>
          <w:lang w:val="en-US" w:eastAsia="zh-CN"/>
        </w:rPr>
        <w:t>100</w:t>
      </w:r>
      <w:r>
        <w:rPr>
          <w:rStyle w:val="16"/>
          <w:rFonts w:hint="default" w:ascii="Times New Roman" w:hAnsi="Times New Roman" w:eastAsia="仿宋_GB2312" w:cs="Times New Roman"/>
          <w:b w:val="0"/>
          <w:bCs/>
          <w:sz w:val="32"/>
          <w:szCs w:val="32"/>
        </w:rPr>
        <w:t>%。</w:t>
      </w:r>
    </w:p>
    <w:p w14:paraId="64084968">
      <w:pPr>
        <w:pStyle w:val="2"/>
        <w:rPr>
          <w:rFonts w:hint="default" w:ascii="Times New Roman" w:hAnsi="Times New Roman" w:eastAsia="仿宋_GB2312" w:cs="Times New Roman"/>
        </w:rPr>
      </w:pPr>
      <w:r>
        <w:rPr>
          <w:rStyle w:val="16"/>
          <w:rFonts w:hint="default" w:ascii="Times New Roman" w:hAnsi="Times New Roman" w:eastAsia="仿宋_GB2312" w:cs="Times New Roman"/>
          <w:bCs/>
          <w:sz w:val="32"/>
          <w:szCs w:val="32"/>
          <w:lang w:val="en-US" w:eastAsia="zh-CN"/>
        </w:rPr>
        <w:t xml:space="preserve">    13</w:t>
      </w:r>
      <w:r>
        <w:rPr>
          <w:rStyle w:val="16"/>
          <w:rFonts w:hint="default" w:ascii="Times New Roman" w:hAnsi="Times New Roman" w:eastAsia="仿宋_GB2312" w:cs="Times New Roman"/>
          <w:bCs/>
          <w:sz w:val="32"/>
          <w:szCs w:val="32"/>
        </w:rPr>
        <w:t>.</w:t>
      </w:r>
      <w:r>
        <w:rPr>
          <w:rFonts w:hint="default" w:ascii="Times New Roman" w:hAnsi="Times New Roman" w:eastAsia="仿宋_GB2312" w:cs="Times New Roman"/>
          <w:b/>
          <w:bCs/>
          <w:sz w:val="32"/>
          <w:szCs w:val="32"/>
          <w:lang w:eastAsia="zh-CN"/>
        </w:rPr>
        <w:t>住房保障</w:t>
      </w:r>
      <w:r>
        <w:rPr>
          <w:rStyle w:val="16"/>
          <w:rFonts w:hint="default" w:ascii="Times New Roman" w:hAnsi="Times New Roman" w:eastAsia="仿宋_GB2312" w:cs="Times New Roman"/>
          <w:bCs/>
          <w:sz w:val="32"/>
          <w:szCs w:val="32"/>
        </w:rPr>
        <w:t>（类）</w:t>
      </w:r>
      <w:r>
        <w:rPr>
          <w:rStyle w:val="16"/>
          <w:rFonts w:hint="default" w:ascii="Times New Roman" w:hAnsi="Times New Roman" w:eastAsia="仿宋_GB2312" w:cs="Times New Roman"/>
          <w:bCs/>
          <w:sz w:val="32"/>
          <w:szCs w:val="32"/>
          <w:lang w:eastAsia="zh-CN"/>
        </w:rPr>
        <w:t>住房改革</w:t>
      </w:r>
      <w:r>
        <w:rPr>
          <w:rStyle w:val="16"/>
          <w:rFonts w:hint="default" w:ascii="Times New Roman" w:hAnsi="Times New Roman" w:eastAsia="仿宋_GB2312" w:cs="Times New Roman"/>
          <w:bCs/>
          <w:sz w:val="32"/>
          <w:szCs w:val="32"/>
        </w:rPr>
        <w:t>（款）</w:t>
      </w:r>
      <w:r>
        <w:rPr>
          <w:rStyle w:val="16"/>
          <w:rFonts w:hint="default" w:ascii="Times New Roman" w:hAnsi="Times New Roman" w:eastAsia="仿宋_GB2312" w:cs="Times New Roman"/>
          <w:bCs/>
          <w:sz w:val="32"/>
          <w:szCs w:val="32"/>
          <w:lang w:eastAsia="zh-CN"/>
        </w:rPr>
        <w:t>住房公积金</w:t>
      </w:r>
      <w:r>
        <w:rPr>
          <w:rStyle w:val="16"/>
          <w:rFonts w:hint="default" w:ascii="Times New Roman" w:hAnsi="Times New Roman" w:eastAsia="仿宋_GB2312" w:cs="Times New Roman"/>
          <w:bCs/>
          <w:sz w:val="32"/>
          <w:szCs w:val="32"/>
        </w:rPr>
        <w:t>（项）:</w:t>
      </w:r>
      <w:r>
        <w:rPr>
          <w:rStyle w:val="16"/>
          <w:rFonts w:hint="default" w:ascii="Times New Roman" w:hAnsi="Times New Roman" w:eastAsia="仿宋_GB2312" w:cs="Times New Roman"/>
          <w:b w:val="0"/>
          <w:bCs/>
          <w:sz w:val="32"/>
          <w:szCs w:val="32"/>
        </w:rPr>
        <w:t>支出决算为</w:t>
      </w:r>
      <w:r>
        <w:rPr>
          <w:rStyle w:val="16"/>
          <w:rFonts w:hint="default" w:ascii="Times New Roman" w:hAnsi="Times New Roman" w:eastAsia="仿宋_GB2312" w:cs="Times New Roman"/>
          <w:b w:val="0"/>
          <w:bCs/>
          <w:sz w:val="32"/>
          <w:szCs w:val="32"/>
          <w:lang w:val="en-US" w:eastAsia="zh-CN"/>
        </w:rPr>
        <w:t>80.33</w:t>
      </w:r>
      <w:r>
        <w:rPr>
          <w:rStyle w:val="16"/>
          <w:rFonts w:hint="default" w:ascii="Times New Roman" w:hAnsi="Times New Roman" w:eastAsia="仿宋_GB2312" w:cs="Times New Roman"/>
          <w:b w:val="0"/>
          <w:bCs/>
          <w:sz w:val="32"/>
          <w:szCs w:val="32"/>
        </w:rPr>
        <w:t>万元，完成预算</w:t>
      </w:r>
      <w:r>
        <w:rPr>
          <w:rStyle w:val="16"/>
          <w:rFonts w:hint="default" w:ascii="Times New Roman" w:hAnsi="Times New Roman" w:eastAsia="仿宋_GB2312" w:cs="Times New Roman"/>
          <w:b w:val="0"/>
          <w:bCs/>
          <w:sz w:val="32"/>
          <w:szCs w:val="32"/>
          <w:lang w:val="en-US" w:eastAsia="zh-CN"/>
        </w:rPr>
        <w:t>100</w:t>
      </w:r>
      <w:r>
        <w:rPr>
          <w:rStyle w:val="16"/>
          <w:rFonts w:hint="default" w:ascii="Times New Roman" w:hAnsi="Times New Roman" w:eastAsia="仿宋_GB2312" w:cs="Times New Roman"/>
          <w:b w:val="0"/>
          <w:bCs/>
          <w:sz w:val="32"/>
          <w:szCs w:val="32"/>
        </w:rPr>
        <w:t>%。</w:t>
      </w:r>
    </w:p>
    <w:p w14:paraId="3DA85877">
      <w:pPr>
        <w:tabs>
          <w:tab w:val="right" w:pos="8306"/>
        </w:tabs>
        <w:spacing w:line="600" w:lineRule="exact"/>
        <w:ind w:firstLine="640"/>
        <w:outlineLvl w:val="1"/>
        <w:rPr>
          <w:rStyle w:val="27"/>
          <w:rFonts w:hint="default" w:ascii="Times New Roman" w:hAnsi="Times New Roman" w:cs="Times New Roman"/>
        </w:rPr>
      </w:pPr>
      <w:bookmarkStart w:id="42" w:name="_Toc15396608"/>
      <w:bookmarkStart w:id="43" w:name="_Toc15377214"/>
      <w:r>
        <w:rPr>
          <w:rFonts w:hint="default" w:ascii="Times New Roman" w:hAnsi="Times New Roman" w:eastAsia="黑体" w:cs="Times New Roman"/>
          <w:sz w:val="32"/>
          <w:szCs w:val="32"/>
        </w:rPr>
        <w:t>六</w:t>
      </w:r>
      <w:r>
        <w:rPr>
          <w:rFonts w:hint="default" w:ascii="Times New Roman" w:hAnsi="Times New Roman" w:eastAsia="黑体" w:cs="Times New Roman"/>
          <w:b/>
          <w:sz w:val="32"/>
          <w:szCs w:val="32"/>
        </w:rPr>
        <w:t>、一</w:t>
      </w:r>
      <w:r>
        <w:rPr>
          <w:rStyle w:val="27"/>
          <w:rFonts w:hint="default" w:ascii="Times New Roman" w:hAnsi="Times New Roman" w:eastAsia="黑体" w:cs="Times New Roman"/>
          <w:b w:val="0"/>
        </w:rPr>
        <w:t>般公共预算财政拨款基本支出决算情况说明</w:t>
      </w:r>
      <w:bookmarkEnd w:id="42"/>
      <w:bookmarkEnd w:id="43"/>
      <w:r>
        <w:rPr>
          <w:rStyle w:val="27"/>
          <w:rFonts w:hint="default" w:ascii="Times New Roman" w:hAnsi="Times New Roman" w:eastAsia="黑体" w:cs="Times New Roman"/>
          <w:b w:val="0"/>
        </w:rPr>
        <w:tab/>
      </w:r>
    </w:p>
    <w:p w14:paraId="6E15AE52">
      <w:pPr>
        <w:spacing w:line="600" w:lineRule="exact"/>
        <w:ind w:firstLine="645"/>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2021年一般公共预算财政拨款基本支出</w:t>
      </w:r>
      <w:r>
        <w:rPr>
          <w:rFonts w:hint="default" w:ascii="Times New Roman" w:hAnsi="Times New Roman" w:eastAsia="仿宋_GB2312" w:cs="Times New Roman"/>
          <w:sz w:val="32"/>
          <w:szCs w:val="32"/>
          <w:lang w:val="en-US" w:eastAsia="zh-CN"/>
        </w:rPr>
        <w:t>966.73</w:t>
      </w:r>
      <w:r>
        <w:rPr>
          <w:rFonts w:hint="default" w:ascii="Times New Roman" w:hAnsi="Times New Roman" w:eastAsia="仿宋_GB2312" w:cs="Times New Roman"/>
          <w:sz w:val="32"/>
          <w:szCs w:val="32"/>
        </w:rPr>
        <w:t>万元，其中：人员经费</w:t>
      </w:r>
      <w:r>
        <w:rPr>
          <w:rFonts w:hint="default" w:ascii="Times New Roman" w:hAnsi="Times New Roman" w:eastAsia="仿宋_GB2312" w:cs="Times New Roman"/>
          <w:sz w:val="32"/>
          <w:szCs w:val="32"/>
          <w:lang w:val="en-US" w:eastAsia="zh-CN"/>
        </w:rPr>
        <w:t>877.26</w:t>
      </w:r>
      <w:r>
        <w:rPr>
          <w:rFonts w:hint="default" w:ascii="Times New Roman" w:hAnsi="Times New Roman" w:eastAsia="仿宋_GB2312" w:cs="Times New Roman"/>
          <w:sz w:val="32"/>
          <w:szCs w:val="32"/>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hint="default" w:ascii="Times New Roman" w:hAnsi="Times New Roman" w:eastAsia="仿宋_GB2312" w:cs="Times New Roman"/>
          <w:sz w:val="32"/>
          <w:szCs w:val="32"/>
        </w:rPr>
        <w:br w:type="textWrapping"/>
      </w:r>
      <w:r>
        <w:rPr>
          <w:rFonts w:hint="default" w:ascii="Times New Roman" w:hAnsi="Times New Roman" w:eastAsia="仿宋_GB2312" w:cs="Times New Roman"/>
          <w:sz w:val="32"/>
          <w:szCs w:val="32"/>
        </w:rPr>
        <w:t>　　公用经费</w:t>
      </w:r>
      <w:r>
        <w:rPr>
          <w:rFonts w:hint="default" w:ascii="Times New Roman" w:hAnsi="Times New Roman" w:eastAsia="仿宋_GB2312" w:cs="Times New Roman"/>
          <w:sz w:val="32"/>
          <w:szCs w:val="32"/>
          <w:lang w:val="en-US" w:eastAsia="zh-CN"/>
        </w:rPr>
        <w:t>89.47</w:t>
      </w:r>
      <w:r>
        <w:rPr>
          <w:rFonts w:hint="default" w:ascii="Times New Roman" w:hAnsi="Times New Roman" w:eastAsia="仿宋_GB2312" w:cs="Times New Roman"/>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14:paraId="6ADBA6D0">
      <w:pPr>
        <w:spacing w:line="600" w:lineRule="exact"/>
        <w:ind w:firstLine="640"/>
        <w:outlineLvl w:val="1"/>
        <w:rPr>
          <w:rStyle w:val="27"/>
          <w:rFonts w:hint="default" w:ascii="Times New Roman" w:hAnsi="Times New Roman" w:eastAsia="黑体" w:cs="Times New Roman"/>
          <w:b w:val="0"/>
        </w:rPr>
      </w:pPr>
      <w:bookmarkStart w:id="44" w:name="_Toc15377215"/>
      <w:bookmarkStart w:id="45" w:name="_Toc15396609"/>
      <w:r>
        <w:rPr>
          <w:rFonts w:hint="default" w:ascii="Times New Roman" w:hAnsi="Times New Roman" w:eastAsia="黑体" w:cs="Times New Roman"/>
          <w:sz w:val="32"/>
          <w:szCs w:val="32"/>
        </w:rPr>
        <w:t>七、</w:t>
      </w:r>
      <w:r>
        <w:rPr>
          <w:rStyle w:val="27"/>
          <w:rFonts w:hint="default" w:ascii="Times New Roman" w:hAnsi="Times New Roman" w:eastAsia="黑体" w:cs="Times New Roman"/>
        </w:rPr>
        <w:t>“</w:t>
      </w:r>
      <w:r>
        <w:rPr>
          <w:rStyle w:val="27"/>
          <w:rFonts w:hint="default" w:ascii="Times New Roman" w:hAnsi="Times New Roman" w:eastAsia="黑体" w:cs="Times New Roman"/>
          <w:b w:val="0"/>
        </w:rPr>
        <w:t>三公”经费财政拨款支出决算情况说明</w:t>
      </w:r>
      <w:bookmarkEnd w:id="44"/>
      <w:bookmarkEnd w:id="45"/>
    </w:p>
    <w:p w14:paraId="0D9ECD83">
      <w:pPr>
        <w:spacing w:line="600" w:lineRule="exact"/>
        <w:ind w:firstLine="640"/>
        <w:outlineLvl w:val="2"/>
        <w:rPr>
          <w:rFonts w:hint="eastAsia" w:ascii="楷体" w:hAnsi="楷体" w:eastAsia="楷体" w:cs="楷体"/>
          <w:b/>
          <w:sz w:val="32"/>
          <w:szCs w:val="32"/>
        </w:rPr>
      </w:pPr>
      <w:bookmarkStart w:id="46" w:name="_Toc15377216"/>
      <w:r>
        <w:rPr>
          <w:rFonts w:hint="eastAsia" w:ascii="楷体" w:hAnsi="楷体" w:eastAsia="楷体" w:cs="楷体"/>
          <w:b/>
          <w:sz w:val="32"/>
          <w:szCs w:val="32"/>
        </w:rPr>
        <w:t>（一）“三公”经费财政拨款支出决算总体情况说明</w:t>
      </w:r>
      <w:bookmarkEnd w:id="46"/>
    </w:p>
    <w:p w14:paraId="6F01AD33">
      <w:pPr>
        <w:spacing w:line="600" w:lineRule="exact"/>
        <w:ind w:firstLine="645"/>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2021年“三公”经费财政拨款支出决算为</w:t>
      </w:r>
      <w:r>
        <w:rPr>
          <w:rFonts w:hint="default" w:ascii="Times New Roman" w:hAnsi="Times New Roman" w:eastAsia="仿宋_GB2312" w:cs="Times New Roman"/>
          <w:sz w:val="32"/>
          <w:szCs w:val="32"/>
          <w:lang w:val="en-US" w:eastAsia="zh-CN"/>
        </w:rPr>
        <w:t>22.46</w:t>
      </w:r>
      <w:r>
        <w:rPr>
          <w:rFonts w:hint="default" w:ascii="Times New Roman" w:hAnsi="Times New Roman" w:eastAsia="仿宋_GB2312" w:cs="Times New Roman"/>
          <w:sz w:val="32"/>
          <w:szCs w:val="32"/>
        </w:rPr>
        <w:t>万元，完成预算</w:t>
      </w:r>
      <w:r>
        <w:rPr>
          <w:rFonts w:hint="default" w:ascii="Times New Roman" w:hAnsi="Times New Roman" w:eastAsia="仿宋_GB2312" w:cs="Times New Roman"/>
          <w:sz w:val="32"/>
          <w:szCs w:val="32"/>
          <w:lang w:val="en-US" w:eastAsia="zh-CN"/>
        </w:rPr>
        <w:t>100</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决算数与预算数持平的主要原因是公务用车燃料费、维修费、过路过桥费、保险费支出合理，未超预算。</w:t>
      </w:r>
    </w:p>
    <w:p w14:paraId="6003F764">
      <w:pPr>
        <w:spacing w:line="600" w:lineRule="exact"/>
        <w:ind w:firstLine="640"/>
        <w:outlineLvl w:val="2"/>
        <w:rPr>
          <w:rFonts w:hint="default" w:ascii="楷体" w:hAnsi="楷体" w:eastAsia="楷体" w:cs="楷体"/>
          <w:b/>
          <w:sz w:val="32"/>
          <w:szCs w:val="32"/>
        </w:rPr>
      </w:pPr>
      <w:bookmarkStart w:id="47" w:name="_Toc15377217"/>
      <w:r>
        <w:rPr>
          <w:rFonts w:hint="default" w:ascii="楷体" w:hAnsi="楷体" w:eastAsia="楷体" w:cs="楷体"/>
          <w:b/>
          <w:sz w:val="32"/>
          <w:szCs w:val="32"/>
        </w:rPr>
        <w:t>（二）“三公”经费财政拨款支出决算具体情况说明</w:t>
      </w:r>
      <w:bookmarkEnd w:id="47"/>
    </w:p>
    <w:p w14:paraId="782D90C3">
      <w:pPr>
        <w:spacing w:line="600" w:lineRule="exact"/>
        <w:ind w:firstLine="645"/>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2021年“三公”经费财政拨款支出决算中，因公出国（境）费支出决算</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%；公务用车购置及运行维护费支出决算</w:t>
      </w:r>
      <w:r>
        <w:rPr>
          <w:rFonts w:hint="default" w:ascii="Times New Roman" w:hAnsi="Times New Roman" w:eastAsia="仿宋_GB2312" w:cs="Times New Roman"/>
          <w:sz w:val="32"/>
          <w:szCs w:val="32"/>
          <w:lang w:val="en-US" w:eastAsia="zh-CN"/>
        </w:rPr>
        <w:t>21.99</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97.91</w:t>
      </w:r>
      <w:r>
        <w:rPr>
          <w:rFonts w:hint="default" w:ascii="Times New Roman" w:hAnsi="Times New Roman" w:eastAsia="仿宋_GB2312" w:cs="Times New Roman"/>
          <w:sz w:val="32"/>
          <w:szCs w:val="32"/>
        </w:rPr>
        <w:t>%；公务接待费支出决算</w:t>
      </w:r>
      <w:r>
        <w:rPr>
          <w:rFonts w:hint="default" w:ascii="Times New Roman" w:hAnsi="Times New Roman" w:eastAsia="仿宋_GB2312" w:cs="Times New Roman"/>
          <w:sz w:val="32"/>
          <w:szCs w:val="32"/>
          <w:lang w:val="en-US" w:eastAsia="zh-CN"/>
        </w:rPr>
        <w:t>0.47</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2.09</w:t>
      </w:r>
      <w:r>
        <w:rPr>
          <w:rFonts w:hint="default" w:ascii="Times New Roman" w:hAnsi="Times New Roman" w:eastAsia="仿宋_GB2312" w:cs="Times New Roman"/>
          <w:sz w:val="32"/>
          <w:szCs w:val="32"/>
        </w:rPr>
        <w:t>%。具体情况如下：</w:t>
      </w:r>
    </w:p>
    <w:p w14:paraId="737D1F9F">
      <w:pPr>
        <w:spacing w:line="600" w:lineRule="exact"/>
        <w:ind w:firstLine="645"/>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（图7：“三公”经费财政拨款支出结构）（饼状图）</w:t>
      </w:r>
    </w:p>
    <w:p w14:paraId="78C1DE5E">
      <w:pPr>
        <w:pStyle w:val="2"/>
        <w:rPr>
          <w:rFonts w:hint="default" w:ascii="Times New Roman" w:hAnsi="Times New Roman" w:cs="Times New Roman"/>
        </w:rPr>
      </w:pPr>
      <w:r>
        <w:rPr>
          <w:rFonts w:hint="default" w:ascii="Times New Roman" w:hAnsi="Times New Roman" w:eastAsia="仿宋_GB2312" w:cs="Times New Roman"/>
          <w:sz w:val="32"/>
          <w:szCs w:val="32"/>
        </w:rPr>
        <w:object>
          <v:shape id="_x0000_i1026" o:spt="75" type="#_x0000_t75" style="height:156pt;width:406.5pt;" o:ole="t" filled="f" o:preferrelative="t" stroked="f" coordsize="21600,21600">
            <v:path/>
            <v:fill on="f" focussize="0,0"/>
            <v:stroke on="f"/>
            <v:imagedata r:id="rId19" o:title=""/>
            <o:lock v:ext="edit" aspectratio="t"/>
            <w10:wrap type="none"/>
            <w10:anchorlock/>
          </v:shape>
          <o:OLEObject Type="Embed" ProgID="MSGraph.Chart.8" ShapeID="_x0000_i1026" DrawAspect="Content" ObjectID="_1468075731" r:id="rId18">
            <o:LockedField>false</o:LockedField>
          </o:OLEObject>
        </w:object>
      </w:r>
    </w:p>
    <w:p w14:paraId="60CCCAE3">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1.因公出国（境）经费支出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r>
        <w:rPr>
          <w:rStyle w:val="16"/>
          <w:rFonts w:hint="default" w:ascii="Times New Roman" w:hAnsi="Times New Roman" w:eastAsia="仿宋" w:cs="Times New Roman"/>
          <w:b w:val="0"/>
          <w:bCs/>
          <w:sz w:val="32"/>
          <w:szCs w:val="32"/>
        </w:rPr>
        <w:t>完成预算</w:t>
      </w:r>
      <w:r>
        <w:rPr>
          <w:rStyle w:val="16"/>
          <w:rFonts w:hint="default" w:ascii="Times New Roman" w:hAnsi="Times New Roman" w:eastAsia="仿宋" w:cs="Times New Roman"/>
          <w:b w:val="0"/>
          <w:bCs/>
          <w:sz w:val="32"/>
          <w:szCs w:val="32"/>
          <w:lang w:val="en-US" w:eastAsia="zh-CN"/>
        </w:rPr>
        <w:t>0</w:t>
      </w:r>
      <w:r>
        <w:rPr>
          <w:rStyle w:val="16"/>
          <w:rFonts w:hint="default" w:ascii="Times New Roman" w:hAnsi="Times New Roman" w:eastAsia="仿宋" w:cs="Times New Roman"/>
          <w:b w:val="0"/>
          <w:bCs/>
          <w:sz w:val="32"/>
          <w:szCs w:val="32"/>
        </w:rPr>
        <w:t>%。</w:t>
      </w:r>
      <w:r>
        <w:rPr>
          <w:rFonts w:hint="default" w:ascii="Times New Roman" w:hAnsi="Times New Roman" w:eastAsia="仿宋_GB2312" w:cs="Times New Roman"/>
          <w:sz w:val="32"/>
          <w:szCs w:val="32"/>
        </w:rPr>
        <w:t>全年安排因公出国（境）团组</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次，出国（境）</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人。</w:t>
      </w:r>
    </w:p>
    <w:p w14:paraId="3227E24A">
      <w:pPr>
        <w:spacing w:line="600" w:lineRule="exact"/>
        <w:ind w:firstLine="640"/>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2.公务用车购置及运行维护费支出</w:t>
      </w:r>
      <w:r>
        <w:rPr>
          <w:rFonts w:hint="default" w:ascii="Times New Roman" w:hAnsi="Times New Roman" w:eastAsia="仿宋_GB2312" w:cs="Times New Roman"/>
          <w:sz w:val="32"/>
          <w:szCs w:val="32"/>
          <w:lang w:val="en-US" w:eastAsia="zh-CN"/>
        </w:rPr>
        <w:t>21.99</w:t>
      </w:r>
      <w:r>
        <w:rPr>
          <w:rFonts w:hint="default" w:ascii="Times New Roman" w:hAnsi="Times New Roman" w:eastAsia="仿宋_GB2312" w:cs="Times New Roman"/>
          <w:sz w:val="32"/>
          <w:szCs w:val="32"/>
        </w:rPr>
        <w:t>万元,</w:t>
      </w:r>
      <w:r>
        <w:rPr>
          <w:rStyle w:val="16"/>
          <w:rFonts w:hint="default" w:ascii="Times New Roman" w:hAnsi="Times New Roman" w:eastAsia="仿宋" w:cs="Times New Roman"/>
          <w:b w:val="0"/>
          <w:bCs/>
          <w:sz w:val="32"/>
          <w:szCs w:val="32"/>
        </w:rPr>
        <w:t>完成预算</w:t>
      </w:r>
      <w:r>
        <w:rPr>
          <w:rStyle w:val="16"/>
          <w:rFonts w:hint="default" w:ascii="Times New Roman" w:hAnsi="Times New Roman" w:eastAsia="仿宋" w:cs="Times New Roman"/>
          <w:b w:val="0"/>
          <w:bCs/>
          <w:sz w:val="32"/>
          <w:szCs w:val="32"/>
          <w:lang w:val="en-US" w:eastAsia="zh-CN"/>
        </w:rPr>
        <w:t>100</w:t>
      </w:r>
      <w:r>
        <w:rPr>
          <w:rStyle w:val="16"/>
          <w:rFonts w:hint="default" w:ascii="Times New Roman" w:hAnsi="Times New Roman" w:eastAsia="仿宋" w:cs="Times New Roman"/>
          <w:b w:val="0"/>
          <w:bCs/>
          <w:sz w:val="32"/>
          <w:szCs w:val="32"/>
        </w:rPr>
        <w:t>%。</w:t>
      </w:r>
      <w:r>
        <w:rPr>
          <w:rFonts w:hint="default" w:ascii="Times New Roman" w:hAnsi="Times New Roman" w:eastAsia="仿宋_GB2312" w:cs="Times New Roman"/>
          <w:sz w:val="32"/>
          <w:szCs w:val="32"/>
        </w:rPr>
        <w:t>公务用车购置及运行维护费支出决算比2020年增加</w:t>
      </w:r>
      <w:r>
        <w:rPr>
          <w:rFonts w:hint="default" w:ascii="Times New Roman" w:hAnsi="Times New Roman" w:eastAsia="仿宋_GB2312" w:cs="Times New Roman"/>
          <w:sz w:val="32"/>
          <w:szCs w:val="32"/>
          <w:lang w:val="en-US" w:eastAsia="zh-CN"/>
        </w:rPr>
        <w:t>21.15</w:t>
      </w:r>
      <w:r>
        <w:rPr>
          <w:rFonts w:hint="default" w:ascii="Times New Roman" w:hAnsi="Times New Roman" w:eastAsia="仿宋_GB2312" w:cs="Times New Roman"/>
          <w:sz w:val="32"/>
          <w:szCs w:val="32"/>
        </w:rPr>
        <w:t>万元，增长</w:t>
      </w:r>
      <w:r>
        <w:rPr>
          <w:rFonts w:hint="default" w:ascii="Times New Roman" w:hAnsi="Times New Roman" w:eastAsia="仿宋_GB2312" w:cs="Times New Roman"/>
          <w:sz w:val="32"/>
          <w:szCs w:val="32"/>
          <w:lang w:val="en-US" w:eastAsia="zh-CN"/>
        </w:rPr>
        <w:t>2517.86</w:t>
      </w:r>
      <w:r>
        <w:rPr>
          <w:rFonts w:hint="default" w:ascii="Times New Roman" w:hAnsi="Times New Roman" w:eastAsia="仿宋_GB2312" w:cs="Times New Roman"/>
          <w:sz w:val="32"/>
          <w:szCs w:val="32"/>
        </w:rPr>
        <w:t>%。主要原因是</w:t>
      </w:r>
      <w:r>
        <w:rPr>
          <w:rFonts w:hint="eastAsia" w:eastAsia="仿宋_GB2312" w:cs="Times New Roman"/>
          <w:sz w:val="32"/>
          <w:szCs w:val="32"/>
          <w:lang w:val="en-US" w:eastAsia="zh-CN"/>
        </w:rPr>
        <w:t>2021年度</w:t>
      </w:r>
      <w:r>
        <w:rPr>
          <w:rFonts w:hint="default" w:ascii="Times New Roman" w:hAnsi="Times New Roman" w:eastAsia="仿宋_GB2312" w:cs="Times New Roman"/>
          <w:sz w:val="32"/>
          <w:szCs w:val="32"/>
        </w:rPr>
        <w:t>化解了以前年度暂付款。</w:t>
      </w:r>
    </w:p>
    <w:p w14:paraId="70B17D0B">
      <w:pPr>
        <w:spacing w:line="600" w:lineRule="exact"/>
        <w:ind w:firstLine="640" w:firstLineChars="200"/>
        <w:rPr>
          <w:rFonts w:hint="default" w:ascii="Times New Roman" w:hAnsi="Times New Roman" w:eastAsia="仿宋_GB2312" w:cs="Times New Roman"/>
          <w:b/>
          <w:sz w:val="32"/>
          <w:szCs w:val="32"/>
        </w:rPr>
      </w:pPr>
      <w:r>
        <w:rPr>
          <w:rFonts w:hint="default" w:ascii="Times New Roman" w:hAnsi="Times New Roman" w:eastAsia="仿宋_GB2312" w:cs="Times New Roman"/>
          <w:sz w:val="32"/>
          <w:szCs w:val="32"/>
        </w:rPr>
        <w:t>其中：</w:t>
      </w:r>
      <w:r>
        <w:rPr>
          <w:rFonts w:hint="default" w:ascii="Times New Roman" w:hAnsi="Times New Roman" w:eastAsia="仿宋_GB2312" w:cs="Times New Roman"/>
          <w:b/>
          <w:sz w:val="32"/>
          <w:szCs w:val="32"/>
        </w:rPr>
        <w:t>公务用车购置支出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万元。全年按规定更新购置公务用车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辆，其中：轿车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辆、金额</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万元，越野车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辆、金额</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万元，载客汽车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辆、金额</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。截至2021年12月底，单位共有公务用车</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辆，其中：轿车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辆、越野车</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辆、载客汽车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w:t>
      </w:r>
    </w:p>
    <w:p w14:paraId="5B3269C2">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公务用车运行维护费支出</w:t>
      </w:r>
      <w:r>
        <w:rPr>
          <w:rFonts w:hint="default" w:ascii="Times New Roman" w:hAnsi="Times New Roman" w:eastAsia="仿宋_GB2312" w:cs="Times New Roman"/>
          <w:sz w:val="32"/>
          <w:szCs w:val="32"/>
          <w:lang w:val="en-US" w:eastAsia="zh-CN"/>
        </w:rPr>
        <w:t>21.99</w:t>
      </w:r>
      <w:r>
        <w:rPr>
          <w:rFonts w:hint="default" w:ascii="Times New Roman" w:hAnsi="Times New Roman" w:eastAsia="仿宋_GB2312" w:cs="Times New Roman"/>
          <w:sz w:val="32"/>
          <w:szCs w:val="32"/>
        </w:rPr>
        <w:t>万元。主要用于</w:t>
      </w:r>
      <w:r>
        <w:rPr>
          <w:rFonts w:hint="default" w:ascii="Times New Roman" w:hAnsi="Times New Roman" w:eastAsia="仿宋_GB2312" w:cs="Times New Roman"/>
          <w:sz w:val="32"/>
          <w:szCs w:val="32"/>
          <w:lang w:eastAsia="zh-CN"/>
        </w:rPr>
        <w:t>案件办理</w:t>
      </w:r>
      <w:r>
        <w:rPr>
          <w:rFonts w:hint="default" w:ascii="Times New Roman" w:hAnsi="Times New Roman" w:eastAsia="仿宋_GB2312" w:cs="Times New Roman"/>
          <w:sz w:val="32"/>
          <w:szCs w:val="32"/>
        </w:rPr>
        <w:t>等所需的公务用车燃料费、维修费、过路过桥费、保险费</w:t>
      </w:r>
      <w:r>
        <w:rPr>
          <w:rFonts w:hint="eastAsia" w:eastAsia="仿宋_GB2312" w:cs="Times New Roman"/>
          <w:sz w:val="32"/>
          <w:szCs w:val="32"/>
          <w:lang w:eastAsia="zh-CN"/>
        </w:rPr>
        <w:t>及化解以前年度暂付款</w:t>
      </w:r>
      <w:r>
        <w:rPr>
          <w:rFonts w:hint="default" w:ascii="Times New Roman" w:hAnsi="Times New Roman" w:eastAsia="仿宋_GB2312" w:cs="Times New Roman"/>
          <w:sz w:val="32"/>
          <w:szCs w:val="32"/>
        </w:rPr>
        <w:t>等支出。</w:t>
      </w:r>
    </w:p>
    <w:p w14:paraId="032FCD66">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3.公务接待费支出</w:t>
      </w:r>
      <w:r>
        <w:rPr>
          <w:rFonts w:hint="default" w:ascii="Times New Roman" w:hAnsi="Times New Roman" w:eastAsia="仿宋_GB2312" w:cs="Times New Roman"/>
          <w:sz w:val="32"/>
          <w:szCs w:val="32"/>
          <w:lang w:val="en-US" w:eastAsia="zh-CN"/>
        </w:rPr>
        <w:t>0.47</w:t>
      </w:r>
      <w:r>
        <w:rPr>
          <w:rFonts w:hint="default" w:ascii="Times New Roman" w:hAnsi="Times New Roman" w:eastAsia="仿宋_GB2312" w:cs="Times New Roman"/>
          <w:sz w:val="32"/>
          <w:szCs w:val="32"/>
        </w:rPr>
        <w:t>万元，</w:t>
      </w:r>
      <w:r>
        <w:rPr>
          <w:rStyle w:val="16"/>
          <w:rFonts w:hint="default" w:ascii="Times New Roman" w:hAnsi="Times New Roman" w:eastAsia="仿宋" w:cs="Times New Roman"/>
          <w:b w:val="0"/>
          <w:bCs/>
          <w:sz w:val="32"/>
          <w:szCs w:val="32"/>
        </w:rPr>
        <w:t>完成预算</w:t>
      </w:r>
      <w:r>
        <w:rPr>
          <w:rStyle w:val="16"/>
          <w:rFonts w:hint="default" w:ascii="Times New Roman" w:hAnsi="Times New Roman" w:eastAsia="仿宋" w:cs="Times New Roman"/>
          <w:b w:val="0"/>
          <w:bCs/>
          <w:sz w:val="32"/>
          <w:szCs w:val="32"/>
          <w:lang w:val="en-US" w:eastAsia="zh-CN"/>
        </w:rPr>
        <w:t>100</w:t>
      </w:r>
      <w:r>
        <w:rPr>
          <w:rStyle w:val="16"/>
          <w:rFonts w:hint="default" w:ascii="Times New Roman" w:hAnsi="Times New Roman" w:eastAsia="仿宋" w:cs="Times New Roman"/>
          <w:b w:val="0"/>
          <w:bCs/>
          <w:sz w:val="32"/>
          <w:szCs w:val="32"/>
        </w:rPr>
        <w:t>%。</w:t>
      </w:r>
      <w:r>
        <w:rPr>
          <w:rFonts w:hint="default" w:ascii="Times New Roman" w:hAnsi="Times New Roman" w:eastAsia="仿宋_GB2312" w:cs="Times New Roman"/>
          <w:sz w:val="32"/>
          <w:szCs w:val="32"/>
        </w:rPr>
        <w:t>公务接待费支出决算比2020年增加</w:t>
      </w:r>
      <w:r>
        <w:rPr>
          <w:rFonts w:hint="default" w:ascii="Times New Roman" w:hAnsi="Times New Roman" w:eastAsia="仿宋_GB2312" w:cs="Times New Roman"/>
          <w:sz w:val="32"/>
          <w:szCs w:val="32"/>
          <w:lang w:val="en-US" w:eastAsia="zh-CN"/>
        </w:rPr>
        <w:t>0.47</w:t>
      </w:r>
      <w:r>
        <w:rPr>
          <w:rFonts w:hint="default" w:ascii="Times New Roman" w:hAnsi="Times New Roman" w:eastAsia="仿宋_GB2312" w:cs="Times New Roman"/>
          <w:sz w:val="32"/>
          <w:szCs w:val="32"/>
        </w:rPr>
        <w:t>万元，增长</w:t>
      </w:r>
      <w:r>
        <w:rPr>
          <w:rFonts w:hint="default" w:ascii="Times New Roman" w:hAnsi="Times New Roman" w:eastAsia="仿宋_GB2312" w:cs="Times New Roman"/>
          <w:sz w:val="32"/>
          <w:szCs w:val="32"/>
          <w:lang w:val="en-US" w:eastAsia="zh-CN"/>
        </w:rPr>
        <w:t>100</w:t>
      </w:r>
      <w:r>
        <w:rPr>
          <w:rFonts w:hint="default" w:ascii="Times New Roman" w:hAnsi="Times New Roman" w:eastAsia="仿宋_GB2312" w:cs="Times New Roman"/>
          <w:sz w:val="32"/>
          <w:szCs w:val="32"/>
        </w:rPr>
        <w:t>%。主要原因是</w:t>
      </w:r>
      <w:r>
        <w:rPr>
          <w:rFonts w:hint="eastAsia" w:eastAsia="仿宋_GB2312" w:cs="Times New Roman"/>
          <w:sz w:val="32"/>
          <w:szCs w:val="32"/>
          <w:lang w:eastAsia="zh-CN"/>
        </w:rPr>
        <w:t>国内公务接待增加、</w:t>
      </w:r>
      <w:r>
        <w:rPr>
          <w:rFonts w:hint="eastAsia" w:eastAsia="仿宋_GB2312" w:cs="Times New Roman"/>
          <w:sz w:val="32"/>
          <w:szCs w:val="32"/>
          <w:lang w:val="en-US" w:eastAsia="zh-CN"/>
        </w:rPr>
        <w:t>化解以前年度暂付款。</w:t>
      </w:r>
    </w:p>
    <w:p w14:paraId="069AA0A6">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国内公务接待支出</w:t>
      </w:r>
      <w:r>
        <w:rPr>
          <w:rFonts w:hint="default" w:ascii="Times New Roman" w:hAnsi="Times New Roman" w:eastAsia="仿宋_GB2312" w:cs="Times New Roman"/>
          <w:sz w:val="32"/>
          <w:szCs w:val="32"/>
          <w:lang w:val="en-US" w:eastAsia="zh-CN"/>
        </w:rPr>
        <w:t>0.47</w:t>
      </w:r>
      <w:r>
        <w:rPr>
          <w:rFonts w:hint="default" w:ascii="Times New Roman" w:hAnsi="Times New Roman" w:eastAsia="仿宋_GB2312" w:cs="Times New Roman"/>
          <w:sz w:val="32"/>
          <w:szCs w:val="32"/>
        </w:rPr>
        <w:t>万元，主要用于</w:t>
      </w:r>
      <w:r>
        <w:rPr>
          <w:rFonts w:hint="default" w:ascii="Times New Roman" w:hAnsi="Times New Roman" w:eastAsia="仿宋_GB2312" w:cs="Times New Roman"/>
          <w:sz w:val="32"/>
          <w:szCs w:val="32"/>
          <w:lang w:eastAsia="zh-CN"/>
        </w:rPr>
        <w:t>巡察工作</w:t>
      </w:r>
      <w:r>
        <w:rPr>
          <w:rFonts w:hint="default" w:ascii="Times New Roman" w:hAnsi="Times New Roman" w:eastAsia="仿宋_GB2312" w:cs="Times New Roman"/>
          <w:sz w:val="32"/>
          <w:szCs w:val="32"/>
        </w:rPr>
        <w:t>开展业务活动开支的用餐费</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化解以前年度暂付款</w:t>
      </w:r>
      <w:r>
        <w:rPr>
          <w:rFonts w:hint="default" w:ascii="Times New Roman" w:hAnsi="Times New Roman" w:eastAsia="仿宋_GB2312" w:cs="Times New Roman"/>
          <w:sz w:val="32"/>
          <w:szCs w:val="32"/>
        </w:rPr>
        <w:t>等。国内公务接待</w:t>
      </w:r>
      <w:r>
        <w:rPr>
          <w:rFonts w:hint="eastAsia" w:eastAsia="仿宋_GB2312" w:cs="Times New Roman"/>
          <w:sz w:val="32"/>
          <w:szCs w:val="32"/>
          <w:lang w:val="en-US" w:eastAsia="zh-CN"/>
        </w:rPr>
        <w:t>5</w:t>
      </w:r>
      <w:r>
        <w:rPr>
          <w:rFonts w:hint="default" w:ascii="Times New Roman" w:hAnsi="Times New Roman" w:eastAsia="仿宋_GB2312" w:cs="Times New Roman"/>
          <w:sz w:val="32"/>
          <w:szCs w:val="32"/>
        </w:rPr>
        <w:t>批次，</w:t>
      </w:r>
      <w:r>
        <w:rPr>
          <w:rFonts w:hint="eastAsia" w:eastAsia="仿宋_GB2312" w:cs="Times New Roman"/>
          <w:sz w:val="32"/>
          <w:szCs w:val="32"/>
          <w:lang w:val="en-US" w:eastAsia="zh-CN"/>
        </w:rPr>
        <w:t>49</w:t>
      </w:r>
      <w:r>
        <w:rPr>
          <w:rFonts w:hint="default" w:ascii="Times New Roman" w:hAnsi="Times New Roman" w:eastAsia="仿宋_GB2312" w:cs="Times New Roman"/>
          <w:sz w:val="32"/>
          <w:szCs w:val="32"/>
        </w:rPr>
        <w:t>人次（不包括陪同人员），共计支出</w:t>
      </w:r>
      <w:r>
        <w:rPr>
          <w:rFonts w:hint="default" w:ascii="Times New Roman" w:hAnsi="Times New Roman" w:eastAsia="仿宋_GB2312" w:cs="Times New Roman"/>
          <w:sz w:val="32"/>
          <w:szCs w:val="32"/>
          <w:lang w:val="en-US" w:eastAsia="zh-CN"/>
        </w:rPr>
        <w:t>0.47</w:t>
      </w:r>
      <w:r>
        <w:rPr>
          <w:rFonts w:hint="default" w:ascii="Times New Roman" w:hAnsi="Times New Roman" w:eastAsia="仿宋_GB2312" w:cs="Times New Roman"/>
          <w:sz w:val="32"/>
          <w:szCs w:val="32"/>
        </w:rPr>
        <w:t>万元，具体内容包括：</w:t>
      </w:r>
      <w:r>
        <w:rPr>
          <w:rFonts w:hint="default" w:ascii="Times New Roman" w:hAnsi="Times New Roman" w:eastAsia="仿宋_GB2312" w:cs="Times New Roman"/>
          <w:sz w:val="32"/>
          <w:szCs w:val="32"/>
          <w:lang w:eastAsia="zh-CN"/>
        </w:rPr>
        <w:t>仁和区巡察机构交流学习巡察工作经验支出</w:t>
      </w:r>
      <w:r>
        <w:rPr>
          <w:rFonts w:hint="default" w:ascii="Times New Roman" w:hAnsi="Times New Roman" w:eastAsia="仿宋_GB2312" w:cs="Times New Roman"/>
          <w:sz w:val="32"/>
          <w:szCs w:val="32"/>
          <w:lang w:val="en-US" w:eastAsia="zh-CN"/>
        </w:rPr>
        <w:t>0.055万元；化解2018年暂付款0.331万元；化解2016年暂付款0.088万元</w:t>
      </w:r>
      <w:r>
        <w:rPr>
          <w:rFonts w:hint="default" w:ascii="Times New Roman" w:hAnsi="Times New Roman" w:eastAsia="仿宋_GB2312" w:cs="Times New Roman"/>
          <w:sz w:val="32"/>
          <w:szCs w:val="32"/>
        </w:rPr>
        <w:t>。</w:t>
      </w:r>
    </w:p>
    <w:p w14:paraId="6CF858FF">
      <w:pPr>
        <w:spacing w:line="60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外事接待支出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万元，外事接待</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批次</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人，共计支出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bookmarkStart w:id="48" w:name="_Toc15377218"/>
      <w:bookmarkStart w:id="49" w:name="_Toc15396610"/>
    </w:p>
    <w:p w14:paraId="18914908">
      <w:pPr>
        <w:spacing w:line="600" w:lineRule="exact"/>
        <w:ind w:firstLine="640"/>
        <w:outlineLvl w:val="1"/>
        <w:rPr>
          <w:rStyle w:val="27"/>
          <w:rFonts w:hint="default" w:ascii="Times New Roman" w:hAnsi="Times New Roman" w:eastAsia="黑体" w:cs="Times New Roman"/>
        </w:rPr>
      </w:pPr>
      <w:r>
        <w:rPr>
          <w:rFonts w:hint="default" w:ascii="Times New Roman" w:hAnsi="Times New Roman" w:eastAsia="黑体" w:cs="Times New Roman"/>
          <w:sz w:val="32"/>
          <w:szCs w:val="32"/>
        </w:rPr>
        <w:t>八、</w:t>
      </w:r>
      <w:r>
        <w:rPr>
          <w:rStyle w:val="27"/>
          <w:rFonts w:hint="default" w:ascii="Times New Roman" w:hAnsi="Times New Roman" w:eastAsia="黑体" w:cs="Times New Roman"/>
          <w:b w:val="0"/>
        </w:rPr>
        <w:t>政府性基金预算支出决算情况说明</w:t>
      </w:r>
      <w:bookmarkEnd w:id="48"/>
      <w:bookmarkEnd w:id="49"/>
    </w:p>
    <w:p w14:paraId="1A3DE69F">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2021年政府性基金预算财政拨款支出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p>
    <w:p w14:paraId="2467B7EA">
      <w:pPr>
        <w:numPr>
          <w:ilvl w:val="0"/>
          <w:numId w:val="1"/>
        </w:numPr>
        <w:spacing w:line="600" w:lineRule="exact"/>
        <w:ind w:firstLine="640"/>
        <w:outlineLvl w:val="1"/>
        <w:rPr>
          <w:rStyle w:val="27"/>
          <w:rFonts w:hint="default" w:ascii="Times New Roman" w:hAnsi="Times New Roman" w:eastAsia="黑体" w:cs="Times New Roman"/>
          <w:b w:val="0"/>
        </w:rPr>
      </w:pPr>
      <w:bookmarkStart w:id="50" w:name="_Toc15396611"/>
      <w:bookmarkStart w:id="51" w:name="_Toc15377219"/>
      <w:r>
        <w:rPr>
          <w:rStyle w:val="27"/>
          <w:rFonts w:hint="default" w:ascii="Times New Roman" w:hAnsi="Times New Roman" w:eastAsia="黑体" w:cs="Times New Roman"/>
          <w:b w:val="0"/>
        </w:rPr>
        <w:t>国有资本经营预算支出决算情况说明</w:t>
      </w:r>
      <w:bookmarkEnd w:id="50"/>
      <w:bookmarkEnd w:id="51"/>
    </w:p>
    <w:p w14:paraId="3729E8B7">
      <w:pPr>
        <w:spacing w:line="600" w:lineRule="exact"/>
        <w:ind w:firstLine="640"/>
        <w:rPr>
          <w:rFonts w:hint="default" w:ascii="Times New Roman" w:hAnsi="Times New Roman" w:eastAsia="仿宋_GB2312" w:cs="Times New Roman"/>
          <w:sz w:val="44"/>
          <w:szCs w:val="44"/>
        </w:rPr>
      </w:pPr>
      <w:r>
        <w:rPr>
          <w:rFonts w:hint="default" w:ascii="Times New Roman" w:hAnsi="Times New Roman" w:eastAsia="仿宋_GB2312" w:cs="Times New Roman"/>
          <w:sz w:val="32"/>
          <w:szCs w:val="32"/>
        </w:rPr>
        <w:t>2021年国有资本经营预算财政拨款支出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p>
    <w:p w14:paraId="0BFCD80E">
      <w:pPr>
        <w:numPr>
          <w:ilvl w:val="0"/>
          <w:numId w:val="1"/>
        </w:numPr>
        <w:spacing w:line="600" w:lineRule="exact"/>
        <w:ind w:firstLine="640"/>
        <w:outlineLvl w:val="1"/>
        <w:rPr>
          <w:rStyle w:val="27"/>
          <w:rFonts w:hint="default" w:ascii="Times New Roman" w:hAnsi="Times New Roman" w:eastAsia="黑体" w:cs="Times New Roman"/>
          <w:b w:val="0"/>
        </w:rPr>
      </w:pPr>
      <w:bookmarkStart w:id="52" w:name="_Toc15396612"/>
      <w:bookmarkStart w:id="53" w:name="_Toc15377221"/>
      <w:r>
        <w:rPr>
          <w:rStyle w:val="27"/>
          <w:rFonts w:hint="default" w:ascii="Times New Roman" w:hAnsi="Times New Roman" w:eastAsia="黑体" w:cs="Times New Roman"/>
          <w:b w:val="0"/>
        </w:rPr>
        <w:t>其他重要事项的情况说明</w:t>
      </w:r>
      <w:bookmarkEnd w:id="52"/>
      <w:bookmarkEnd w:id="53"/>
    </w:p>
    <w:p w14:paraId="10F2E9D4">
      <w:pPr>
        <w:spacing w:line="600" w:lineRule="exact"/>
        <w:ind w:firstLine="643" w:firstLineChars="200"/>
        <w:outlineLvl w:val="2"/>
        <w:rPr>
          <w:rFonts w:hint="eastAsia" w:ascii="楷体" w:hAnsi="楷体" w:eastAsia="楷体" w:cs="楷体"/>
          <w:sz w:val="32"/>
          <w:szCs w:val="32"/>
        </w:rPr>
      </w:pPr>
      <w:bookmarkStart w:id="54" w:name="_Toc15377222"/>
      <w:r>
        <w:rPr>
          <w:rFonts w:hint="eastAsia" w:ascii="楷体" w:hAnsi="楷体" w:eastAsia="楷体" w:cs="楷体"/>
          <w:b/>
          <w:sz w:val="32"/>
          <w:szCs w:val="32"/>
        </w:rPr>
        <w:t>（一）机关运行经费支出情况</w:t>
      </w:r>
      <w:bookmarkEnd w:id="54"/>
    </w:p>
    <w:p w14:paraId="3157B93F">
      <w:pPr>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2021年，</w:t>
      </w:r>
      <w:r>
        <w:rPr>
          <w:rFonts w:hint="default" w:ascii="Times New Roman" w:hAnsi="Times New Roman" w:eastAsia="仿宋_GB2312" w:cs="Times New Roman"/>
          <w:sz w:val="32"/>
          <w:szCs w:val="32"/>
          <w:lang w:eastAsia="zh-CN"/>
        </w:rPr>
        <w:t>县纪委监委</w:t>
      </w:r>
      <w:r>
        <w:rPr>
          <w:rFonts w:hint="default" w:ascii="Times New Roman" w:hAnsi="Times New Roman" w:eastAsia="仿宋_GB2312" w:cs="Times New Roman"/>
          <w:sz w:val="32"/>
          <w:szCs w:val="32"/>
        </w:rPr>
        <w:t>机关运行经费支出</w:t>
      </w:r>
      <w:r>
        <w:rPr>
          <w:rFonts w:hint="default" w:ascii="Times New Roman" w:hAnsi="Times New Roman" w:eastAsia="仿宋_GB2312" w:cs="Times New Roman"/>
          <w:sz w:val="32"/>
          <w:szCs w:val="32"/>
          <w:lang w:val="en-US" w:eastAsia="zh-CN"/>
        </w:rPr>
        <w:t>89.47</w:t>
      </w:r>
      <w:r>
        <w:rPr>
          <w:rFonts w:hint="default" w:ascii="Times New Roman" w:hAnsi="Times New Roman" w:eastAsia="仿宋_GB2312" w:cs="Times New Roman"/>
          <w:sz w:val="32"/>
          <w:szCs w:val="32"/>
        </w:rPr>
        <w:t>万元，比2020年增加</w:t>
      </w:r>
      <w:r>
        <w:rPr>
          <w:rFonts w:hint="default" w:ascii="Times New Roman" w:hAnsi="Times New Roman" w:eastAsia="仿宋_GB2312" w:cs="Times New Roman"/>
          <w:sz w:val="32"/>
          <w:szCs w:val="32"/>
          <w:lang w:val="en-US" w:eastAsia="zh-CN"/>
        </w:rPr>
        <w:t>18.76</w:t>
      </w:r>
      <w:r>
        <w:rPr>
          <w:rFonts w:hint="default" w:ascii="Times New Roman" w:hAnsi="Times New Roman" w:eastAsia="仿宋_GB2312" w:cs="Times New Roman"/>
          <w:sz w:val="32"/>
          <w:szCs w:val="32"/>
        </w:rPr>
        <w:t>万元，增长</w:t>
      </w:r>
      <w:r>
        <w:rPr>
          <w:rFonts w:hint="default" w:ascii="Times New Roman" w:hAnsi="Times New Roman" w:eastAsia="仿宋_GB2312" w:cs="Times New Roman"/>
          <w:sz w:val="32"/>
          <w:szCs w:val="32"/>
          <w:lang w:val="en-US" w:eastAsia="zh-CN"/>
        </w:rPr>
        <w:t>26.44</w:t>
      </w:r>
      <w:r>
        <w:rPr>
          <w:rFonts w:hint="default" w:ascii="Times New Roman" w:hAnsi="Times New Roman" w:eastAsia="仿宋_GB2312" w:cs="Times New Roman"/>
          <w:sz w:val="32"/>
          <w:szCs w:val="32"/>
        </w:rPr>
        <w:t>%。主要原因是本年度查办大案要案数量增加，办案所需的场所费、差旅费、人员补助等开支也相应增加，再加上纪检监察宣传、专网建设维护、新冠肺炎疫情防控、森林草原防灭火专项整治等开支，本年度相比上年度的支出有所上升。</w:t>
      </w:r>
    </w:p>
    <w:p w14:paraId="737BEE75">
      <w:pPr>
        <w:spacing w:line="600" w:lineRule="exact"/>
        <w:ind w:firstLine="643" w:firstLineChars="200"/>
        <w:outlineLvl w:val="2"/>
        <w:rPr>
          <w:rFonts w:hint="default" w:ascii="楷体" w:hAnsi="楷体" w:eastAsia="楷体" w:cs="楷体"/>
          <w:b/>
          <w:sz w:val="32"/>
          <w:szCs w:val="32"/>
        </w:rPr>
      </w:pPr>
      <w:bookmarkStart w:id="55" w:name="_Toc15377223"/>
      <w:r>
        <w:rPr>
          <w:rFonts w:hint="default" w:ascii="楷体" w:hAnsi="楷体" w:eastAsia="楷体" w:cs="楷体"/>
          <w:b/>
          <w:sz w:val="32"/>
          <w:szCs w:val="32"/>
        </w:rPr>
        <w:t>（二）政府采购支出情况</w:t>
      </w:r>
      <w:bookmarkEnd w:id="55"/>
    </w:p>
    <w:p w14:paraId="5BECCD9D">
      <w:pPr>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2021年，</w:t>
      </w:r>
      <w:r>
        <w:rPr>
          <w:rFonts w:hint="default" w:ascii="Times New Roman" w:hAnsi="Times New Roman" w:eastAsia="仿宋_GB2312" w:cs="Times New Roman"/>
          <w:sz w:val="32"/>
          <w:szCs w:val="32"/>
          <w:lang w:eastAsia="zh-CN"/>
        </w:rPr>
        <w:t>县纪委监委</w:t>
      </w:r>
      <w:r>
        <w:rPr>
          <w:rFonts w:hint="default" w:ascii="Times New Roman" w:hAnsi="Times New Roman" w:eastAsia="仿宋_GB2312" w:cs="Times New Roman"/>
          <w:sz w:val="32"/>
          <w:szCs w:val="32"/>
        </w:rPr>
        <w:t>政府采购支出总额</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万元，其中：政府采购货物支出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万元、政府采购工程支出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万元、政府采购服务支出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。授予中小企业合同金额</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万元，占政府采购支出总额的</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%，其中：授予小微企业合同金额</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万元，占政府采购支出总额的</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w:t>
      </w:r>
    </w:p>
    <w:p w14:paraId="13167E44">
      <w:pPr>
        <w:spacing w:line="600" w:lineRule="exact"/>
        <w:ind w:firstLine="643" w:firstLineChars="200"/>
        <w:outlineLvl w:val="2"/>
        <w:rPr>
          <w:rFonts w:hint="default" w:ascii="楷体" w:hAnsi="楷体" w:eastAsia="楷体" w:cs="楷体"/>
          <w:b/>
          <w:sz w:val="32"/>
          <w:szCs w:val="32"/>
        </w:rPr>
      </w:pPr>
      <w:bookmarkStart w:id="56" w:name="_Toc15377224"/>
      <w:r>
        <w:rPr>
          <w:rFonts w:hint="default" w:ascii="楷体" w:hAnsi="楷体" w:eastAsia="楷体" w:cs="楷体"/>
          <w:b/>
          <w:sz w:val="32"/>
          <w:szCs w:val="32"/>
        </w:rPr>
        <w:t>（三）国有资产占有使用情况</w:t>
      </w:r>
      <w:bookmarkEnd w:id="56"/>
    </w:p>
    <w:p w14:paraId="19D7C88B">
      <w:pPr>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截至2021年12月31日，</w:t>
      </w:r>
      <w:r>
        <w:rPr>
          <w:rFonts w:hint="default" w:ascii="Times New Roman" w:hAnsi="Times New Roman" w:eastAsia="仿宋_GB2312" w:cs="Times New Roman"/>
          <w:sz w:val="32"/>
          <w:szCs w:val="32"/>
          <w:lang w:eastAsia="zh-CN"/>
        </w:rPr>
        <w:t>县纪委监委</w:t>
      </w:r>
      <w:r>
        <w:rPr>
          <w:rFonts w:hint="default" w:ascii="Times New Roman" w:hAnsi="Times New Roman" w:eastAsia="仿宋_GB2312" w:cs="Times New Roman"/>
          <w:sz w:val="32"/>
          <w:szCs w:val="32"/>
        </w:rPr>
        <w:t>共有车辆</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辆，其中：主要领导干部用车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辆、机要通信用车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辆、应急保障用车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辆、其他用车</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辆</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其他用车主要是用于</w:t>
      </w:r>
      <w:r>
        <w:rPr>
          <w:rFonts w:hint="default" w:ascii="Times New Roman" w:hAnsi="Times New Roman" w:eastAsia="仿宋_GB2312" w:cs="Times New Roman"/>
          <w:sz w:val="32"/>
          <w:szCs w:val="32"/>
          <w:lang w:eastAsia="zh-CN"/>
        </w:rPr>
        <w:t>案件办理，</w:t>
      </w:r>
      <w:r>
        <w:rPr>
          <w:rFonts w:hint="default" w:ascii="Times New Roman" w:hAnsi="Times New Roman" w:eastAsia="仿宋_GB2312" w:cs="Times New Roman"/>
          <w:sz w:val="32"/>
          <w:szCs w:val="32"/>
        </w:rPr>
        <w:t>单价50万元以上通用设备</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台（套），单价100万元以上专用设备</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台（套）。</w:t>
      </w:r>
    </w:p>
    <w:p w14:paraId="50393B1E">
      <w:pPr>
        <w:spacing w:line="600" w:lineRule="exact"/>
        <w:ind w:firstLine="643" w:firstLineChars="200"/>
        <w:outlineLvl w:val="2"/>
        <w:rPr>
          <w:rFonts w:hint="default" w:ascii="楷体" w:hAnsi="楷体" w:eastAsia="楷体" w:cs="楷体"/>
          <w:b/>
          <w:sz w:val="32"/>
          <w:szCs w:val="32"/>
        </w:rPr>
      </w:pPr>
      <w:r>
        <w:rPr>
          <w:rFonts w:hint="default" w:ascii="楷体" w:hAnsi="楷体" w:eastAsia="楷体" w:cs="楷体"/>
          <w:b/>
          <w:sz w:val="32"/>
          <w:szCs w:val="32"/>
        </w:rPr>
        <w:t>（四）预算绩效管理情况</w:t>
      </w:r>
    </w:p>
    <w:p w14:paraId="55CA8669">
      <w:pPr>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根据预算绩效管理要求，本部门在2021年度预算编制阶段，组织对纪委监委党风廉政建设和反腐败宣传教育经费项目等</w:t>
      </w:r>
      <w:r>
        <w:rPr>
          <w:rFonts w:hint="eastAsia"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个项目开展了预算事前绩效评估，对</w:t>
      </w:r>
      <w:r>
        <w:rPr>
          <w:rFonts w:hint="eastAsia"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rPr>
        <w:t>个项目编制了绩效目标，预算执行过程中，选取</w:t>
      </w:r>
      <w:r>
        <w:rPr>
          <w:rFonts w:hint="eastAsia"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个项目开展绩效监控，年终执行完毕后，对</w:t>
      </w: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个项目开展了绩效自评。同时，本部门对2021年部门整体开展绩效自评，《2021年</w:t>
      </w:r>
      <w:r>
        <w:rPr>
          <w:rFonts w:hint="default" w:ascii="Times New Roman" w:hAnsi="Times New Roman" w:eastAsia="仿宋_GB2312" w:cs="Times New Roman"/>
          <w:sz w:val="32"/>
          <w:szCs w:val="32"/>
          <w:lang w:eastAsia="zh-CN"/>
        </w:rPr>
        <w:t>盐边县纪委监委</w:t>
      </w:r>
      <w:r>
        <w:rPr>
          <w:rFonts w:hint="default" w:ascii="Times New Roman" w:hAnsi="Times New Roman" w:eastAsia="仿宋_GB2312" w:cs="Times New Roman"/>
          <w:sz w:val="32"/>
          <w:szCs w:val="32"/>
        </w:rPr>
        <w:t>整体绩效评价报告》见附件（第四部分）。</w:t>
      </w:r>
    </w:p>
    <w:p w14:paraId="532243C5">
      <w:pPr>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br w:type="page"/>
      </w:r>
    </w:p>
    <w:p w14:paraId="51C0F926">
      <w:pPr>
        <w:numPr>
          <w:ilvl w:val="0"/>
          <w:numId w:val="2"/>
        </w:numPr>
        <w:spacing w:line="600" w:lineRule="exact"/>
        <w:ind w:firstLine="660" w:firstLineChars="150"/>
        <w:jc w:val="center"/>
        <w:outlineLvl w:val="0"/>
        <w:rPr>
          <w:rStyle w:val="26"/>
          <w:rFonts w:hint="default" w:ascii="Times New Roman" w:hAnsi="Times New Roman" w:eastAsia="黑体" w:cs="Times New Roman"/>
          <w:b w:val="0"/>
        </w:rPr>
      </w:pPr>
      <w:bookmarkStart w:id="57" w:name="_Toc15396613"/>
      <w:bookmarkStart w:id="58" w:name="_Toc15377225"/>
      <w:r>
        <w:rPr>
          <w:rFonts w:hint="default" w:ascii="Times New Roman" w:hAnsi="Times New Roman" w:eastAsia="黑体" w:cs="Times New Roman"/>
          <w:sz w:val="44"/>
          <w:szCs w:val="44"/>
        </w:rPr>
        <w:t>名</w:t>
      </w:r>
      <w:r>
        <w:rPr>
          <w:rStyle w:val="26"/>
          <w:rFonts w:hint="default" w:ascii="Times New Roman" w:hAnsi="Times New Roman" w:eastAsia="黑体" w:cs="Times New Roman"/>
          <w:b w:val="0"/>
        </w:rPr>
        <w:t>词解释</w:t>
      </w:r>
      <w:bookmarkEnd w:id="57"/>
      <w:bookmarkEnd w:id="58"/>
    </w:p>
    <w:p w14:paraId="3EF4FE2A">
      <w:pPr>
        <w:spacing w:line="600" w:lineRule="exact"/>
        <w:jc w:val="left"/>
        <w:rPr>
          <w:rFonts w:hint="default" w:ascii="Times New Roman" w:hAnsi="Times New Roman" w:cs="Times New Roman"/>
          <w:b/>
          <w:sz w:val="44"/>
          <w:szCs w:val="44"/>
        </w:rPr>
      </w:pPr>
    </w:p>
    <w:p w14:paraId="640C6F61">
      <w:pPr>
        <w:pageBreakBefore w:val="0"/>
        <w:kinsoku/>
        <w:wordWrap/>
        <w:overflowPunct/>
        <w:topLinePunct w:val="0"/>
        <w:autoSpaceDE/>
        <w:autoSpaceDN/>
        <w:bidi w:val="0"/>
        <w:spacing w:line="600" w:lineRule="exact"/>
        <w:ind w:firstLine="640" w:firstLineChars="200"/>
        <w:textAlignment w:val="auto"/>
        <w:rPr>
          <w:rFonts w:hint="eastAsia" w:ascii="Times New Roman" w:hAnsi="Times New Roman" w:eastAsia="仿宋_GB2312" w:cs="Times New Roman"/>
          <w:sz w:val="32"/>
          <w:szCs w:val="32"/>
          <w:lang w:val="en-US" w:eastAsia="zh-CN"/>
        </w:rPr>
      </w:pPr>
      <w:bookmarkStart w:id="59" w:name="_Toc15396614"/>
      <w:bookmarkStart w:id="60" w:name="_Toc15377226"/>
      <w:r>
        <w:rPr>
          <w:rFonts w:hint="eastAsia" w:ascii="Times New Roman" w:hAnsi="Times New Roman" w:eastAsia="仿宋_GB2312" w:cs="Times New Roman"/>
          <w:sz w:val="32"/>
          <w:szCs w:val="32"/>
          <w:lang w:val="en-US" w:eastAsia="zh-CN"/>
        </w:rPr>
        <w:t>1.一般公共预算拨款收入：指县级财政当年拨付的资金。</w:t>
      </w:r>
    </w:p>
    <w:p w14:paraId="24AD7CE3">
      <w:pPr>
        <w:pageBreakBefore w:val="0"/>
        <w:kinsoku/>
        <w:wordWrap/>
        <w:overflowPunct/>
        <w:topLinePunct w:val="0"/>
        <w:autoSpaceDE/>
        <w:autoSpaceDN/>
        <w:bidi w:val="0"/>
        <w:spacing w:line="60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w:t>
      </w:r>
      <w:r>
        <w:rPr>
          <w:rFonts w:hint="eastAsia"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社会保障和就业支出（类） 行政事业单位养老支出（款）行政单位离退休（项）：反映行政单位（包括实行公务员管理的事业单位）开支的离退休经费。</w:t>
      </w:r>
    </w:p>
    <w:p w14:paraId="68818BE3">
      <w:pPr>
        <w:pageBreakBefore w:val="0"/>
        <w:kinsoku/>
        <w:wordWrap/>
        <w:overflowPunct/>
        <w:topLinePunct w:val="0"/>
        <w:autoSpaceDE/>
        <w:autoSpaceDN/>
        <w:bidi w:val="0"/>
        <w:spacing w:line="60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w:t>
      </w:r>
      <w:r>
        <w:rPr>
          <w:rFonts w:hint="eastAsia"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社会保障和就业支出（类） 行政事业单位养老支出（款）机关事业单位基本养老保险缴费支出（项）：反映机关事业单位实施养老保险制度由单位缴纳的基本养老保险费支出。</w:t>
      </w:r>
    </w:p>
    <w:p w14:paraId="566F46A9">
      <w:pPr>
        <w:pageBreakBefore w:val="0"/>
        <w:kinsoku/>
        <w:wordWrap/>
        <w:overflowPunct/>
        <w:topLinePunct w:val="0"/>
        <w:autoSpaceDE/>
        <w:autoSpaceDN/>
        <w:bidi w:val="0"/>
        <w:spacing w:line="60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4.卫生健康支出（类）行政事业单位医疗（款）行政单位医疗（项）：指财政部门安排的行政单位（包括实行公务员管理的事业单位）基本医疗保险缴费经费。</w:t>
      </w:r>
    </w:p>
    <w:p w14:paraId="5913791B">
      <w:pPr>
        <w:pageBreakBefore w:val="0"/>
        <w:kinsoku/>
        <w:wordWrap/>
        <w:overflowPunct/>
        <w:topLinePunct w:val="0"/>
        <w:autoSpaceDE/>
        <w:autoSpaceDN/>
        <w:bidi w:val="0"/>
        <w:spacing w:line="60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5</w:t>
      </w:r>
      <w:r>
        <w:rPr>
          <w:rFonts w:hint="eastAsia"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卫生健康支出（类）行政事业单位医疗（款）公务员医疗补助（项）：指财政部门安排的公务员医疗补助经费。</w:t>
      </w:r>
    </w:p>
    <w:p w14:paraId="58C27B18">
      <w:pPr>
        <w:pageBreakBefore w:val="0"/>
        <w:kinsoku/>
        <w:wordWrap/>
        <w:overflowPunct/>
        <w:topLinePunct w:val="0"/>
        <w:autoSpaceDE/>
        <w:autoSpaceDN/>
        <w:bidi w:val="0"/>
        <w:spacing w:line="600" w:lineRule="exact"/>
        <w:ind w:firstLine="640" w:firstLineChars="200"/>
        <w:textAlignment w:val="auto"/>
        <w:rPr>
          <w:rFonts w:hint="eastAsia" w:eastAsia="仿宋_GB2312" w:cs="Times New Roman"/>
          <w:sz w:val="32"/>
          <w:szCs w:val="32"/>
          <w:lang w:val="en-US" w:eastAsia="zh-CN"/>
        </w:rPr>
      </w:pPr>
      <w:r>
        <w:rPr>
          <w:rFonts w:hint="eastAsia" w:eastAsia="仿宋_GB2312" w:cs="Times New Roman"/>
          <w:sz w:val="32"/>
          <w:szCs w:val="32"/>
          <w:lang w:val="en-US" w:eastAsia="zh-CN"/>
        </w:rPr>
        <w:t>6.</w:t>
      </w:r>
      <w:r>
        <w:rPr>
          <w:rFonts w:hint="eastAsia" w:ascii="Times New Roman" w:hAnsi="Times New Roman" w:eastAsia="仿宋_GB2312" w:cs="Times New Roman"/>
          <w:sz w:val="32"/>
          <w:szCs w:val="32"/>
          <w:lang w:val="en-US" w:eastAsia="zh-CN"/>
        </w:rPr>
        <w:t>住房保障支出（类）住房改革支出（款）住房公积金（项）：指行政事业单位按人力资源和社会保障部、财政部按规定比例为职工缴纳的住房公积金</w:t>
      </w:r>
      <w:r>
        <w:rPr>
          <w:rFonts w:hint="eastAsia" w:eastAsia="仿宋_GB2312" w:cs="Times New Roman"/>
          <w:sz w:val="32"/>
          <w:szCs w:val="32"/>
          <w:lang w:val="en-US" w:eastAsia="zh-CN"/>
        </w:rPr>
        <w:t>。</w:t>
      </w:r>
    </w:p>
    <w:p w14:paraId="4A761017">
      <w:pPr>
        <w:pageBreakBefore w:val="0"/>
        <w:kinsoku/>
        <w:wordWrap/>
        <w:overflowPunct/>
        <w:topLinePunct w:val="0"/>
        <w:autoSpaceDE/>
        <w:autoSpaceDN/>
        <w:bidi w:val="0"/>
        <w:spacing w:line="60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eastAsia="仿宋_GB2312" w:cs="Times New Roman"/>
          <w:sz w:val="32"/>
          <w:szCs w:val="32"/>
          <w:lang w:val="en-US" w:eastAsia="zh-CN"/>
        </w:rPr>
        <w:t>7.一般公共服务支出</w:t>
      </w:r>
      <w:r>
        <w:rPr>
          <w:rFonts w:hint="eastAsia" w:ascii="Times New Roman" w:hAnsi="Times New Roman" w:eastAsia="仿宋_GB2312" w:cs="Times New Roman"/>
          <w:sz w:val="32"/>
          <w:szCs w:val="32"/>
          <w:lang w:val="en-US" w:eastAsia="zh-CN"/>
        </w:rPr>
        <w:t>（类）</w:t>
      </w:r>
      <w:r>
        <w:rPr>
          <w:rFonts w:hint="eastAsia" w:eastAsia="仿宋_GB2312" w:cs="Times New Roman"/>
          <w:sz w:val="32"/>
          <w:szCs w:val="32"/>
          <w:lang w:val="en-US" w:eastAsia="zh-CN"/>
        </w:rPr>
        <w:t>纪检监察事务</w:t>
      </w:r>
      <w:r>
        <w:rPr>
          <w:rFonts w:hint="eastAsia" w:ascii="Times New Roman" w:hAnsi="Times New Roman" w:eastAsia="仿宋_GB2312" w:cs="Times New Roman"/>
          <w:sz w:val="32"/>
          <w:szCs w:val="32"/>
          <w:lang w:val="en-US" w:eastAsia="zh-CN"/>
        </w:rPr>
        <w:t>（款）行政运行（项）：指行政单位（包括实行公务员管理的事业单位）的基本支出。</w:t>
      </w:r>
    </w:p>
    <w:p w14:paraId="50A28A6F">
      <w:pPr>
        <w:pageBreakBefore w:val="0"/>
        <w:kinsoku/>
        <w:wordWrap/>
        <w:overflowPunct/>
        <w:topLinePunct w:val="0"/>
        <w:autoSpaceDE/>
        <w:autoSpaceDN/>
        <w:bidi w:val="0"/>
        <w:spacing w:line="60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eastAsia="仿宋_GB2312" w:cs="Times New Roman"/>
          <w:sz w:val="32"/>
          <w:szCs w:val="32"/>
          <w:lang w:val="en-US" w:eastAsia="zh-CN"/>
        </w:rPr>
        <w:t>8.一般公共服务支出</w:t>
      </w:r>
      <w:r>
        <w:rPr>
          <w:rFonts w:hint="eastAsia" w:ascii="Times New Roman" w:hAnsi="Times New Roman" w:eastAsia="仿宋_GB2312" w:cs="Times New Roman"/>
          <w:sz w:val="32"/>
          <w:szCs w:val="32"/>
          <w:lang w:val="en-US" w:eastAsia="zh-CN"/>
        </w:rPr>
        <w:t>（类）</w:t>
      </w:r>
      <w:r>
        <w:rPr>
          <w:rFonts w:hint="eastAsia" w:eastAsia="仿宋_GB2312" w:cs="Times New Roman"/>
          <w:sz w:val="32"/>
          <w:szCs w:val="32"/>
          <w:lang w:val="en-US" w:eastAsia="zh-CN"/>
        </w:rPr>
        <w:t>纪检监察事务</w:t>
      </w:r>
      <w:r>
        <w:rPr>
          <w:rFonts w:hint="eastAsia" w:ascii="Times New Roman" w:hAnsi="Times New Roman" w:eastAsia="仿宋_GB2312" w:cs="Times New Roman"/>
          <w:sz w:val="32"/>
          <w:szCs w:val="32"/>
          <w:lang w:val="en-US" w:eastAsia="zh-CN"/>
        </w:rPr>
        <w:t>（款）</w:t>
      </w:r>
      <w:r>
        <w:rPr>
          <w:rFonts w:hint="eastAsia" w:eastAsia="仿宋_GB2312" w:cs="Times New Roman"/>
          <w:sz w:val="32"/>
          <w:szCs w:val="32"/>
          <w:lang w:val="en-US" w:eastAsia="zh-CN"/>
        </w:rPr>
        <w:t>一般行政管理事务</w:t>
      </w:r>
      <w:r>
        <w:rPr>
          <w:rFonts w:hint="eastAsia" w:ascii="Times New Roman" w:hAnsi="Times New Roman" w:eastAsia="仿宋_GB2312" w:cs="Times New Roman"/>
          <w:sz w:val="32"/>
          <w:szCs w:val="32"/>
          <w:lang w:val="en-US" w:eastAsia="zh-CN"/>
        </w:rPr>
        <w:t>（项）：指行政单位（包括实行公务员管理的事业单位）未单独设置项级科目的其他项目支出。</w:t>
      </w:r>
    </w:p>
    <w:p w14:paraId="31681FF0">
      <w:pPr>
        <w:pageBreakBefore w:val="0"/>
        <w:kinsoku/>
        <w:wordWrap/>
        <w:overflowPunct/>
        <w:topLinePunct w:val="0"/>
        <w:autoSpaceDE/>
        <w:autoSpaceDN/>
        <w:bidi w:val="0"/>
        <w:spacing w:line="60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eastAsia="仿宋_GB2312" w:cs="Times New Roman"/>
          <w:sz w:val="32"/>
          <w:szCs w:val="32"/>
          <w:lang w:val="en-US" w:eastAsia="zh-CN"/>
        </w:rPr>
        <w:t>9.一般公共服务支出</w:t>
      </w:r>
      <w:r>
        <w:rPr>
          <w:rFonts w:hint="eastAsia" w:ascii="Times New Roman" w:hAnsi="Times New Roman" w:eastAsia="仿宋_GB2312" w:cs="Times New Roman"/>
          <w:sz w:val="32"/>
          <w:szCs w:val="32"/>
          <w:lang w:val="en-US" w:eastAsia="zh-CN"/>
        </w:rPr>
        <w:t>（类）</w:t>
      </w:r>
      <w:r>
        <w:rPr>
          <w:rFonts w:hint="eastAsia" w:eastAsia="仿宋_GB2312" w:cs="Times New Roman"/>
          <w:sz w:val="32"/>
          <w:szCs w:val="32"/>
          <w:lang w:val="en-US" w:eastAsia="zh-CN"/>
        </w:rPr>
        <w:t>纪检监察事务</w:t>
      </w:r>
      <w:r>
        <w:rPr>
          <w:rFonts w:hint="eastAsia" w:ascii="Times New Roman" w:hAnsi="Times New Roman" w:eastAsia="仿宋_GB2312" w:cs="Times New Roman"/>
          <w:sz w:val="32"/>
          <w:szCs w:val="32"/>
          <w:lang w:val="en-US" w:eastAsia="zh-CN"/>
        </w:rPr>
        <w:t>（款）大案要案查处（项）：指查处大要（</w:t>
      </w:r>
      <w:r>
        <w:rPr>
          <w:rFonts w:hint="eastAsia" w:eastAsia="仿宋_GB2312" w:cs="Times New Roman"/>
          <w:sz w:val="32"/>
          <w:szCs w:val="32"/>
          <w:lang w:val="en-US" w:eastAsia="zh-CN"/>
        </w:rPr>
        <w:t>专</w:t>
      </w:r>
      <w:r>
        <w:rPr>
          <w:rFonts w:hint="eastAsia" w:ascii="Times New Roman" w:hAnsi="Times New Roman" w:eastAsia="仿宋_GB2312" w:cs="Times New Roman"/>
          <w:sz w:val="32"/>
          <w:szCs w:val="32"/>
          <w:lang w:val="en-US" w:eastAsia="zh-CN"/>
        </w:rPr>
        <w:t xml:space="preserve">）案的支出。 </w:t>
      </w:r>
    </w:p>
    <w:p w14:paraId="69DF6CA1">
      <w:pPr>
        <w:pageBreakBefore w:val="0"/>
        <w:kinsoku/>
        <w:wordWrap/>
        <w:overflowPunct/>
        <w:topLinePunct w:val="0"/>
        <w:autoSpaceDE/>
        <w:autoSpaceDN/>
        <w:bidi w:val="0"/>
        <w:spacing w:line="60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eastAsia="仿宋_GB2312" w:cs="Times New Roman"/>
          <w:sz w:val="32"/>
          <w:szCs w:val="32"/>
          <w:lang w:val="en-US" w:eastAsia="zh-CN"/>
        </w:rPr>
        <w:t>10.</w:t>
      </w:r>
      <w:r>
        <w:rPr>
          <w:rFonts w:hint="eastAsia" w:ascii="Times New Roman" w:hAnsi="Times New Roman" w:eastAsia="仿宋_GB2312" w:cs="Times New Roman"/>
          <w:sz w:val="32"/>
          <w:szCs w:val="32"/>
          <w:lang w:val="en-US" w:eastAsia="zh-CN"/>
        </w:rPr>
        <w:t xml:space="preserve"> </w:t>
      </w:r>
      <w:r>
        <w:rPr>
          <w:rFonts w:hint="eastAsia" w:eastAsia="仿宋_GB2312" w:cs="Times New Roman"/>
          <w:sz w:val="32"/>
          <w:szCs w:val="32"/>
          <w:lang w:val="en-US" w:eastAsia="zh-CN"/>
        </w:rPr>
        <w:t>一般公共服务支出</w:t>
      </w:r>
      <w:r>
        <w:rPr>
          <w:rFonts w:hint="eastAsia" w:ascii="Times New Roman" w:hAnsi="Times New Roman" w:eastAsia="仿宋_GB2312" w:cs="Times New Roman"/>
          <w:sz w:val="32"/>
          <w:szCs w:val="32"/>
          <w:lang w:val="en-US" w:eastAsia="zh-CN"/>
        </w:rPr>
        <w:t>（类）</w:t>
      </w:r>
      <w:r>
        <w:rPr>
          <w:rFonts w:hint="eastAsia" w:eastAsia="仿宋_GB2312" w:cs="Times New Roman"/>
          <w:sz w:val="32"/>
          <w:szCs w:val="32"/>
          <w:lang w:val="en-US" w:eastAsia="zh-CN"/>
        </w:rPr>
        <w:t>纪检监察事务</w:t>
      </w:r>
      <w:r>
        <w:rPr>
          <w:rFonts w:hint="eastAsia" w:ascii="Times New Roman" w:hAnsi="Times New Roman" w:eastAsia="仿宋_GB2312" w:cs="Times New Roman"/>
          <w:sz w:val="32"/>
          <w:szCs w:val="32"/>
          <w:lang w:val="en-US" w:eastAsia="zh-CN"/>
        </w:rPr>
        <w:t xml:space="preserve">（款）巡视工作（项）：指中央和地方巡视机构的专项业务支出。 </w:t>
      </w:r>
    </w:p>
    <w:p w14:paraId="546DDD2F">
      <w:pPr>
        <w:pageBreakBefore w:val="0"/>
        <w:kinsoku/>
        <w:wordWrap/>
        <w:overflowPunct/>
        <w:topLinePunct w:val="0"/>
        <w:autoSpaceDE/>
        <w:autoSpaceDN/>
        <w:bidi w:val="0"/>
        <w:spacing w:line="60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eastAsia="仿宋_GB2312" w:cs="Times New Roman"/>
          <w:sz w:val="32"/>
          <w:szCs w:val="32"/>
          <w:lang w:val="en-US" w:eastAsia="zh-CN"/>
        </w:rPr>
        <w:t>11.一般公共服务支出</w:t>
      </w:r>
      <w:r>
        <w:rPr>
          <w:rFonts w:hint="eastAsia" w:ascii="Times New Roman" w:hAnsi="Times New Roman" w:eastAsia="仿宋_GB2312" w:cs="Times New Roman"/>
          <w:sz w:val="32"/>
          <w:szCs w:val="32"/>
          <w:lang w:val="en-US" w:eastAsia="zh-CN"/>
        </w:rPr>
        <w:t>（类）</w:t>
      </w:r>
      <w:r>
        <w:rPr>
          <w:rFonts w:hint="eastAsia" w:eastAsia="仿宋_GB2312" w:cs="Times New Roman"/>
          <w:sz w:val="32"/>
          <w:szCs w:val="32"/>
          <w:lang w:val="en-US" w:eastAsia="zh-CN"/>
        </w:rPr>
        <w:t>纪检监察事务</w:t>
      </w:r>
      <w:r>
        <w:rPr>
          <w:rFonts w:hint="eastAsia" w:ascii="Times New Roman" w:hAnsi="Times New Roman" w:eastAsia="仿宋_GB2312" w:cs="Times New Roman"/>
          <w:sz w:val="32"/>
          <w:szCs w:val="32"/>
          <w:lang w:val="en-US" w:eastAsia="zh-CN"/>
        </w:rPr>
        <w:t>（款）事业运行（项）：指事业单位的基本支出，不包括行政单位（包括实行公务员管理的事业单位）后勤服务中心、医务室等附属事业单位。</w:t>
      </w:r>
    </w:p>
    <w:p w14:paraId="08EE7CF5">
      <w:pPr>
        <w:pageBreakBefore w:val="0"/>
        <w:kinsoku/>
        <w:wordWrap/>
        <w:overflowPunct/>
        <w:topLinePunct w:val="0"/>
        <w:autoSpaceDE/>
        <w:autoSpaceDN/>
        <w:bidi w:val="0"/>
        <w:spacing w:line="60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eastAsia="仿宋_GB2312" w:cs="Times New Roman"/>
          <w:sz w:val="32"/>
          <w:szCs w:val="32"/>
          <w:lang w:val="en-US" w:eastAsia="zh-CN"/>
        </w:rPr>
        <w:t>12.一般公共服务支出</w:t>
      </w:r>
      <w:r>
        <w:rPr>
          <w:rFonts w:hint="eastAsia" w:ascii="Times New Roman" w:hAnsi="Times New Roman" w:eastAsia="仿宋_GB2312" w:cs="Times New Roman"/>
          <w:sz w:val="32"/>
          <w:szCs w:val="32"/>
          <w:lang w:val="en-US" w:eastAsia="zh-CN"/>
        </w:rPr>
        <w:t>（类）</w:t>
      </w:r>
      <w:r>
        <w:rPr>
          <w:rFonts w:hint="eastAsia" w:eastAsia="仿宋_GB2312" w:cs="Times New Roman"/>
          <w:sz w:val="32"/>
          <w:szCs w:val="32"/>
          <w:lang w:val="en-US" w:eastAsia="zh-CN"/>
        </w:rPr>
        <w:t>纪检监察事务</w:t>
      </w:r>
      <w:r>
        <w:rPr>
          <w:rFonts w:hint="eastAsia" w:ascii="Times New Roman" w:hAnsi="Times New Roman" w:eastAsia="仿宋_GB2312" w:cs="Times New Roman"/>
          <w:sz w:val="32"/>
          <w:szCs w:val="32"/>
          <w:lang w:val="en-US" w:eastAsia="zh-CN"/>
        </w:rPr>
        <w:t>（款）其他纪检监察事务支出（项）：指除上述项目以外其他纪检监察事务方面的支出。</w:t>
      </w:r>
    </w:p>
    <w:p w14:paraId="3DAD0D55">
      <w:pPr>
        <w:pageBreakBefore w:val="0"/>
        <w:kinsoku/>
        <w:wordWrap/>
        <w:overflowPunct/>
        <w:topLinePunct w:val="0"/>
        <w:autoSpaceDE/>
        <w:autoSpaceDN/>
        <w:bidi w:val="0"/>
        <w:spacing w:line="60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eastAsia="仿宋_GB2312" w:cs="Times New Roman"/>
          <w:sz w:val="32"/>
          <w:szCs w:val="32"/>
          <w:lang w:val="en-US" w:eastAsia="zh-CN"/>
        </w:rPr>
        <w:t>13</w:t>
      </w:r>
      <w:r>
        <w:rPr>
          <w:rFonts w:hint="eastAsia" w:ascii="Times New Roman" w:hAnsi="Times New Roman" w:eastAsia="仿宋_GB2312" w:cs="Times New Roman"/>
          <w:sz w:val="32"/>
          <w:szCs w:val="32"/>
          <w:lang w:val="en-US" w:eastAsia="zh-CN"/>
        </w:rPr>
        <w:t>.基本支出：指为保证机构正常运转，完成日常工作任务而发生的人员支出和公用支出。</w:t>
      </w:r>
    </w:p>
    <w:p w14:paraId="748FFF63">
      <w:pPr>
        <w:pageBreakBefore w:val="0"/>
        <w:kinsoku/>
        <w:wordWrap/>
        <w:overflowPunct/>
        <w:topLinePunct w:val="0"/>
        <w:autoSpaceDE/>
        <w:autoSpaceDN/>
        <w:bidi w:val="0"/>
        <w:spacing w:line="60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eastAsia="仿宋_GB2312" w:cs="Times New Roman"/>
          <w:sz w:val="32"/>
          <w:szCs w:val="32"/>
          <w:lang w:val="en-US" w:eastAsia="zh-CN"/>
        </w:rPr>
        <w:t>14</w:t>
      </w:r>
      <w:r>
        <w:rPr>
          <w:rFonts w:hint="eastAsia" w:ascii="Times New Roman" w:hAnsi="Times New Roman" w:eastAsia="仿宋_GB2312" w:cs="Times New Roman"/>
          <w:sz w:val="32"/>
          <w:szCs w:val="32"/>
          <w:lang w:val="en-US" w:eastAsia="zh-CN"/>
        </w:rPr>
        <w:t>.项目支出：指在基本支出之外为完成特定工作任务和事业发展目标所发生的支出。</w:t>
      </w:r>
    </w:p>
    <w:p w14:paraId="2DC28574">
      <w:pPr>
        <w:pageBreakBefore w:val="0"/>
        <w:kinsoku/>
        <w:wordWrap/>
        <w:overflowPunct/>
        <w:topLinePunct w:val="0"/>
        <w:autoSpaceDE/>
        <w:autoSpaceDN/>
        <w:bidi w:val="0"/>
        <w:spacing w:line="60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w:t>
      </w:r>
      <w:r>
        <w:rPr>
          <w:rFonts w:hint="eastAsia" w:eastAsia="仿宋_GB2312" w:cs="Times New Roman"/>
          <w:sz w:val="32"/>
          <w:szCs w:val="32"/>
          <w:lang w:val="en-US" w:eastAsia="zh-CN"/>
        </w:rPr>
        <w:t>5</w:t>
      </w:r>
      <w:r>
        <w:rPr>
          <w:rFonts w:hint="eastAsia" w:ascii="Times New Roman" w:hAnsi="Times New Roman" w:eastAsia="仿宋_GB2312" w:cs="Times New Roman"/>
          <w:sz w:val="32"/>
          <w:szCs w:val="32"/>
          <w:lang w:val="en-US" w:eastAsia="zh-CN"/>
        </w:rPr>
        <w:t>.“三公”经费：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0BB5B07D">
      <w:pPr>
        <w:pageBreakBefore w:val="0"/>
        <w:kinsoku/>
        <w:wordWrap/>
        <w:overflowPunct/>
        <w:topLinePunct w:val="0"/>
        <w:autoSpaceDE/>
        <w:autoSpaceDN/>
        <w:bidi w:val="0"/>
        <w:spacing w:line="60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w:t>
      </w:r>
      <w:r>
        <w:rPr>
          <w:rFonts w:hint="eastAsia" w:eastAsia="仿宋_GB2312" w:cs="Times New Roman"/>
          <w:sz w:val="32"/>
          <w:szCs w:val="32"/>
          <w:lang w:val="en-US" w:eastAsia="zh-CN"/>
        </w:rPr>
        <w:t>6</w:t>
      </w:r>
      <w:r>
        <w:rPr>
          <w:rFonts w:hint="eastAsia" w:ascii="Times New Roman" w:hAnsi="Times New Roman" w:eastAsia="仿宋_GB2312" w:cs="Times New Roman"/>
          <w:sz w:val="32"/>
          <w:szCs w:val="32"/>
          <w:lang w:val="en-US" w:eastAsia="zh-CN"/>
        </w:rPr>
        <w:t>.机关运行经费：为保障行政单位（包含参照公务员法管理的事业单位）运行用于购买货物和服务的各项资金。包括办公及办公费、水费、电费、印刷费、邮电费、差旅费、会议费等费用开支。</w:t>
      </w:r>
    </w:p>
    <w:p w14:paraId="0744E628">
      <w:pPr>
        <w:spacing w:line="600" w:lineRule="exact"/>
        <w:jc w:val="center"/>
        <w:outlineLvl w:val="0"/>
        <w:rPr>
          <w:rFonts w:hint="default" w:ascii="Times New Roman" w:hAnsi="Times New Roman" w:eastAsia="黑体" w:cs="Times New Roman"/>
          <w:b/>
          <w:bCs/>
          <w:sz w:val="44"/>
          <w:szCs w:val="44"/>
        </w:rPr>
      </w:pPr>
      <w:r>
        <w:rPr>
          <w:rFonts w:hint="default" w:ascii="Times New Roman" w:hAnsi="Times New Roman" w:eastAsia="黑体" w:cs="Times New Roman"/>
          <w:b/>
          <w:bCs/>
          <w:sz w:val="44"/>
          <w:szCs w:val="44"/>
        </w:rPr>
        <w:br w:type="page"/>
      </w:r>
    </w:p>
    <w:p w14:paraId="7BBEB748">
      <w:pPr>
        <w:spacing w:line="600" w:lineRule="exact"/>
        <w:jc w:val="center"/>
        <w:outlineLvl w:val="0"/>
        <w:rPr>
          <w:rStyle w:val="26"/>
          <w:rFonts w:hint="default" w:ascii="Times New Roman" w:hAnsi="Times New Roman" w:eastAsia="黑体" w:cs="Times New Roman"/>
          <w:b/>
          <w:bCs/>
        </w:rPr>
      </w:pPr>
      <w:r>
        <w:rPr>
          <w:rFonts w:hint="default" w:ascii="Times New Roman" w:hAnsi="Times New Roman" w:eastAsia="黑体" w:cs="Times New Roman"/>
          <w:b/>
          <w:bCs/>
          <w:sz w:val="44"/>
          <w:szCs w:val="44"/>
        </w:rPr>
        <w:t>第</w:t>
      </w:r>
      <w:r>
        <w:rPr>
          <w:rStyle w:val="26"/>
          <w:rFonts w:hint="default" w:ascii="Times New Roman" w:hAnsi="Times New Roman" w:eastAsia="黑体" w:cs="Times New Roman"/>
          <w:b/>
          <w:bCs/>
        </w:rPr>
        <w:t>四部分 附件</w:t>
      </w:r>
      <w:bookmarkEnd w:id="59"/>
    </w:p>
    <w:p w14:paraId="15470548">
      <w:pPr>
        <w:spacing w:line="572" w:lineRule="exact"/>
        <w:jc w:val="left"/>
        <w:outlineLvl w:val="0"/>
        <w:rPr>
          <w:rFonts w:hint="default" w:ascii="Times New Roman" w:hAnsi="Times New Roman" w:eastAsia="方正小标宋简体" w:cs="Times New Roman"/>
          <w:sz w:val="44"/>
          <w:szCs w:val="44"/>
        </w:rPr>
      </w:pPr>
      <w:r>
        <w:rPr>
          <w:rFonts w:hint="default" w:ascii="Times New Roman" w:hAnsi="Times New Roman" w:eastAsia="黑体" w:cs="Times New Roman"/>
          <w:sz w:val="32"/>
          <w:szCs w:val="32"/>
        </w:rPr>
        <w:t>附件</w:t>
      </w:r>
    </w:p>
    <w:p w14:paraId="3F14395B">
      <w:pPr>
        <w:spacing w:line="572" w:lineRule="exact"/>
        <w:jc w:val="center"/>
        <w:rPr>
          <w:rFonts w:hint="eastAsia" w:ascii="黑体" w:hAnsi="黑体" w:eastAsia="黑体" w:cs="黑体"/>
          <w:kern w:val="0"/>
          <w:sz w:val="36"/>
          <w:szCs w:val="36"/>
          <w:lang w:val="zh-CN"/>
        </w:rPr>
      </w:pPr>
      <w:r>
        <w:rPr>
          <w:rFonts w:hint="eastAsia" w:ascii="黑体" w:hAnsi="黑体" w:eastAsia="黑体" w:cs="黑体"/>
          <w:kern w:val="0"/>
          <w:sz w:val="36"/>
          <w:szCs w:val="36"/>
        </w:rPr>
        <w:t>2021年</w:t>
      </w:r>
      <w:r>
        <w:rPr>
          <w:rFonts w:hint="eastAsia" w:ascii="黑体" w:hAnsi="黑体" w:eastAsia="黑体" w:cs="黑体"/>
          <w:kern w:val="0"/>
          <w:sz w:val="36"/>
          <w:szCs w:val="36"/>
          <w:lang w:eastAsia="zh-CN"/>
        </w:rPr>
        <w:t>盐边县纪委监委</w:t>
      </w:r>
      <w:r>
        <w:rPr>
          <w:rFonts w:hint="eastAsia" w:ascii="黑体" w:hAnsi="黑体" w:eastAsia="黑体" w:cs="黑体"/>
          <w:kern w:val="0"/>
          <w:sz w:val="36"/>
          <w:szCs w:val="36"/>
        </w:rPr>
        <w:t>整体绩效评价报告</w:t>
      </w:r>
    </w:p>
    <w:p w14:paraId="0DD17B64">
      <w:pPr>
        <w:widowControl/>
        <w:adjustRightInd w:val="0"/>
        <w:snapToGrid w:val="0"/>
        <w:spacing w:line="572" w:lineRule="exact"/>
        <w:ind w:firstLine="720" w:firstLineChars="200"/>
        <w:contextualSpacing/>
        <w:jc w:val="left"/>
        <w:rPr>
          <w:rFonts w:hint="default" w:ascii="Times New Roman" w:hAnsi="Times New Roman" w:eastAsia="黑体" w:cs="Times New Roman"/>
          <w:kern w:val="0"/>
          <w:sz w:val="36"/>
          <w:szCs w:val="36"/>
          <w:shd w:val="clear" w:color="auto" w:fill="FFFFFF"/>
        </w:rPr>
      </w:pPr>
    </w:p>
    <w:p w14:paraId="5315B8B9">
      <w:pPr>
        <w:widowControl/>
        <w:adjustRightInd w:val="0"/>
        <w:snapToGrid w:val="0"/>
        <w:spacing w:line="572" w:lineRule="exact"/>
        <w:ind w:firstLine="640" w:firstLineChars="200"/>
        <w:contextualSpacing/>
        <w:jc w:val="left"/>
        <w:rPr>
          <w:rFonts w:hint="default" w:ascii="Times New Roman" w:hAnsi="Times New Roman" w:eastAsia="黑体" w:cs="Times New Roman"/>
          <w:kern w:val="0"/>
          <w:sz w:val="32"/>
          <w:szCs w:val="32"/>
          <w:shd w:val="clear" w:color="auto" w:fill="FFFFFF"/>
          <w:lang w:val="zh-CN"/>
        </w:rPr>
      </w:pPr>
      <w:r>
        <w:rPr>
          <w:rFonts w:hint="default" w:ascii="Times New Roman" w:hAnsi="Times New Roman" w:eastAsia="黑体" w:cs="Times New Roman"/>
          <w:kern w:val="0"/>
          <w:sz w:val="32"/>
          <w:szCs w:val="32"/>
          <w:shd w:val="clear" w:color="auto" w:fill="FFFFFF"/>
        </w:rPr>
        <w:t>一、</w:t>
      </w:r>
      <w:r>
        <w:rPr>
          <w:rFonts w:hint="default" w:ascii="Times New Roman" w:hAnsi="Times New Roman" w:eastAsia="黑体" w:cs="Times New Roman"/>
          <w:kern w:val="0"/>
          <w:sz w:val="32"/>
          <w:szCs w:val="32"/>
          <w:shd w:val="clear" w:color="auto" w:fill="FFFFFF"/>
          <w:lang w:val="zh-CN"/>
        </w:rPr>
        <w:t>部门（单位）概况</w:t>
      </w:r>
    </w:p>
    <w:p w14:paraId="3D46F0A8">
      <w:pPr>
        <w:widowControl/>
        <w:adjustRightInd w:val="0"/>
        <w:snapToGrid w:val="0"/>
        <w:spacing w:line="572" w:lineRule="exact"/>
        <w:ind w:firstLine="643" w:firstLineChars="200"/>
        <w:contextualSpacing/>
        <w:jc w:val="left"/>
        <w:rPr>
          <w:rFonts w:hint="eastAsia" w:ascii="楷体" w:hAnsi="楷体" w:eastAsia="楷体" w:cs="楷体"/>
          <w:b/>
          <w:bCs/>
          <w:kern w:val="0"/>
          <w:sz w:val="32"/>
          <w:szCs w:val="32"/>
          <w:shd w:val="clear" w:color="auto" w:fill="FFFFFF"/>
          <w:lang w:val="zh-CN"/>
        </w:rPr>
      </w:pPr>
      <w:r>
        <w:rPr>
          <w:rFonts w:hint="eastAsia" w:ascii="楷体" w:hAnsi="楷体" w:eastAsia="楷体" w:cs="楷体"/>
          <w:b/>
          <w:bCs/>
          <w:kern w:val="0"/>
          <w:sz w:val="32"/>
          <w:szCs w:val="32"/>
          <w:shd w:val="clear" w:color="auto" w:fill="FFFFFF"/>
          <w:lang w:val="zh-CN"/>
        </w:rPr>
        <w:t>（一）机构组成。</w:t>
      </w:r>
    </w:p>
    <w:p w14:paraId="269D9890">
      <w:pPr>
        <w:pStyle w:val="2"/>
        <w:rPr>
          <w:rFonts w:hint="default" w:ascii="Times New Roman" w:hAnsi="Times New Roman" w:eastAsia="仿宋_GB2312" w:cs="Times New Roman"/>
          <w:b w:val="0"/>
          <w:bCs w:val="0"/>
          <w:sz w:val="32"/>
          <w:szCs w:val="32"/>
          <w:lang w:val="zh-CN"/>
        </w:rPr>
      </w:pPr>
      <w:r>
        <w:rPr>
          <w:rFonts w:hint="default" w:ascii="Times New Roman" w:hAnsi="Times New Roman" w:eastAsia="仿宋_GB2312" w:cs="Times New Roman"/>
          <w:b w:val="0"/>
          <w:bCs w:val="0"/>
          <w:kern w:val="0"/>
          <w:sz w:val="32"/>
          <w:szCs w:val="32"/>
          <w:shd w:val="clear" w:color="auto" w:fill="FFFFFF"/>
          <w:lang w:val="en-US" w:eastAsia="zh-CN" w:bidi="ar-SA"/>
        </w:rPr>
        <w:t xml:space="preserve">    </w:t>
      </w:r>
      <w:r>
        <w:rPr>
          <w:rFonts w:hint="default" w:ascii="Times New Roman" w:hAnsi="Times New Roman" w:eastAsia="仿宋_GB2312" w:cs="Times New Roman"/>
          <w:b w:val="0"/>
          <w:bCs w:val="0"/>
          <w:kern w:val="0"/>
          <w:sz w:val="32"/>
          <w:szCs w:val="32"/>
          <w:shd w:val="clear" w:color="auto" w:fill="FFFFFF"/>
          <w:lang w:val="zh-CN" w:eastAsia="zh-CN" w:bidi="ar-SA"/>
        </w:rPr>
        <w:t>2021年末，县纪委监委</w:t>
      </w:r>
      <w:r>
        <w:rPr>
          <w:rFonts w:hint="eastAsia" w:ascii="Times New Roman" w:cs="Times New Roman"/>
          <w:b w:val="0"/>
          <w:bCs w:val="0"/>
          <w:kern w:val="0"/>
          <w:sz w:val="32"/>
          <w:szCs w:val="32"/>
          <w:shd w:val="clear" w:color="auto" w:fill="FFFFFF"/>
          <w:lang w:val="zh-CN" w:eastAsia="zh-CN" w:bidi="ar-SA"/>
        </w:rPr>
        <w:t>机关</w:t>
      </w:r>
      <w:r>
        <w:rPr>
          <w:rFonts w:hint="default" w:ascii="Times New Roman" w:hAnsi="Times New Roman" w:eastAsia="仿宋_GB2312" w:cs="Times New Roman"/>
          <w:b w:val="0"/>
          <w:bCs w:val="0"/>
          <w:kern w:val="0"/>
          <w:sz w:val="32"/>
          <w:szCs w:val="32"/>
          <w:shd w:val="clear" w:color="auto" w:fill="FFFFFF"/>
          <w:lang w:val="zh-CN" w:eastAsia="zh-CN" w:bidi="ar-SA"/>
        </w:rPr>
        <w:t>实有内设科室12个室（部）：办公室、组织部、宣传部、党风政风监督室、第一至第五纪检监察室、案件审理室、信访室、案管室。直属事业单位：纪检监察教育培训与信息中心，无独立预算权限。另外中共盐边县委巡察工作领导小组办公室列入县委工作机关序列。</w:t>
      </w:r>
    </w:p>
    <w:p w14:paraId="622DC8DD">
      <w:pPr>
        <w:widowControl/>
        <w:adjustRightInd w:val="0"/>
        <w:snapToGrid w:val="0"/>
        <w:spacing w:line="572" w:lineRule="exact"/>
        <w:ind w:firstLine="643" w:firstLineChars="200"/>
        <w:contextualSpacing/>
        <w:jc w:val="left"/>
        <w:rPr>
          <w:rFonts w:hint="default" w:ascii="楷体" w:hAnsi="楷体" w:eastAsia="楷体" w:cs="楷体"/>
          <w:b/>
          <w:bCs/>
          <w:kern w:val="0"/>
          <w:sz w:val="32"/>
          <w:szCs w:val="32"/>
          <w:shd w:val="clear" w:color="auto" w:fill="FFFFFF"/>
          <w:lang w:val="zh-CN"/>
        </w:rPr>
      </w:pPr>
      <w:r>
        <w:rPr>
          <w:rFonts w:hint="eastAsia" w:ascii="楷体" w:hAnsi="楷体" w:eastAsia="楷体" w:cs="楷体"/>
          <w:b/>
          <w:bCs/>
          <w:kern w:val="0"/>
          <w:sz w:val="32"/>
          <w:szCs w:val="32"/>
          <w:shd w:val="clear" w:color="auto" w:fill="FFFFFF"/>
          <w:lang w:val="zh-CN"/>
        </w:rPr>
        <w:t>（二）</w:t>
      </w:r>
      <w:r>
        <w:rPr>
          <w:rFonts w:hint="default" w:ascii="楷体" w:hAnsi="楷体" w:eastAsia="楷体" w:cs="楷体"/>
          <w:b/>
          <w:bCs/>
          <w:kern w:val="0"/>
          <w:sz w:val="32"/>
          <w:szCs w:val="32"/>
          <w:shd w:val="clear" w:color="auto" w:fill="FFFFFF"/>
          <w:lang w:val="zh-CN"/>
        </w:rPr>
        <w:t>机构职能。</w:t>
      </w:r>
    </w:p>
    <w:p w14:paraId="09909E82">
      <w:pPr>
        <w:ind w:firstLine="640" w:firstLineChars="200"/>
        <w:rPr>
          <w:rFonts w:hint="default" w:ascii="Times New Roman" w:hAnsi="Times New Roman" w:eastAsia="仿宋_GB2312" w:cs="Times New Roman"/>
          <w:b w:val="0"/>
          <w:bCs w:val="0"/>
          <w:kern w:val="0"/>
          <w:sz w:val="32"/>
          <w:szCs w:val="32"/>
          <w:shd w:val="clear" w:color="auto" w:fill="FFFFFF"/>
          <w:lang w:val="zh-CN" w:eastAsia="zh-CN" w:bidi="ar-SA"/>
        </w:rPr>
      </w:pPr>
      <w:r>
        <w:rPr>
          <w:rFonts w:hint="default" w:ascii="Times New Roman" w:hAnsi="Times New Roman" w:eastAsia="仿宋_GB2312" w:cs="Times New Roman"/>
          <w:b w:val="0"/>
          <w:bCs w:val="0"/>
          <w:kern w:val="0"/>
          <w:sz w:val="32"/>
          <w:szCs w:val="32"/>
          <w:shd w:val="clear" w:color="auto" w:fill="FFFFFF"/>
          <w:lang w:val="zh-CN" w:eastAsia="zh-CN" w:bidi="ar-SA"/>
        </w:rPr>
        <w:t>盐边县纪委监委履行党的纪律检查和政府行政监察两种职能。其主要职责是：主管全县的纪律检查工作，负责贯彻落实党中央、省、市、县委关于加强党风廉政建设的决定，维护党的章程和党内其他法规，检查党的路线、方针、政策和决议的执行情况。</w:t>
      </w:r>
    </w:p>
    <w:p w14:paraId="43AD95EF">
      <w:pPr>
        <w:widowControl/>
        <w:adjustRightInd w:val="0"/>
        <w:snapToGrid w:val="0"/>
        <w:spacing w:line="572" w:lineRule="exact"/>
        <w:ind w:firstLine="643" w:firstLineChars="200"/>
        <w:contextualSpacing/>
        <w:jc w:val="left"/>
        <w:rPr>
          <w:rFonts w:hint="default" w:ascii="楷体" w:hAnsi="楷体" w:eastAsia="楷体" w:cs="楷体"/>
          <w:b/>
          <w:bCs/>
          <w:kern w:val="0"/>
          <w:sz w:val="32"/>
          <w:szCs w:val="32"/>
          <w:shd w:val="clear" w:color="auto" w:fill="FFFFFF"/>
          <w:lang w:val="zh-CN" w:eastAsia="zh-CN"/>
        </w:rPr>
      </w:pPr>
      <w:r>
        <w:rPr>
          <w:rFonts w:hint="eastAsia" w:ascii="楷体" w:hAnsi="楷体" w:eastAsia="楷体" w:cs="楷体"/>
          <w:b/>
          <w:bCs/>
          <w:kern w:val="0"/>
          <w:sz w:val="32"/>
          <w:szCs w:val="32"/>
          <w:shd w:val="clear" w:color="auto" w:fill="FFFFFF"/>
          <w:lang w:val="zh-CN" w:eastAsia="zh-CN"/>
        </w:rPr>
        <w:t>（三）</w:t>
      </w:r>
      <w:r>
        <w:rPr>
          <w:rFonts w:hint="default" w:ascii="楷体" w:hAnsi="楷体" w:eastAsia="楷体" w:cs="楷体"/>
          <w:b/>
          <w:bCs/>
          <w:kern w:val="0"/>
          <w:sz w:val="32"/>
          <w:szCs w:val="32"/>
          <w:shd w:val="clear" w:color="auto" w:fill="FFFFFF"/>
          <w:lang w:val="zh-CN" w:eastAsia="zh-CN"/>
        </w:rPr>
        <w:t>人员概况。</w:t>
      </w:r>
    </w:p>
    <w:p w14:paraId="666D020B">
      <w:pPr>
        <w:ind w:firstLine="640" w:firstLineChars="200"/>
        <w:rPr>
          <w:rFonts w:hint="default" w:ascii="Times New Roman" w:hAnsi="Times New Roman" w:eastAsia="仿宋_GB2312" w:cs="Times New Roman"/>
          <w:b w:val="0"/>
          <w:bCs w:val="0"/>
          <w:kern w:val="0"/>
          <w:sz w:val="32"/>
          <w:szCs w:val="32"/>
          <w:shd w:val="clear" w:color="auto" w:fill="FFFFFF"/>
          <w:lang w:val="zh-CN" w:eastAsia="zh-CN" w:bidi="ar-SA"/>
        </w:rPr>
      </w:pPr>
      <w:r>
        <w:rPr>
          <w:rFonts w:hint="default" w:ascii="Times New Roman" w:hAnsi="Times New Roman" w:eastAsia="仿宋_GB2312" w:cs="Times New Roman"/>
          <w:b w:val="0"/>
          <w:bCs w:val="0"/>
          <w:kern w:val="0"/>
          <w:sz w:val="32"/>
          <w:szCs w:val="32"/>
          <w:shd w:val="clear" w:color="auto" w:fill="FFFFFF"/>
          <w:lang w:val="zh-CN" w:eastAsia="zh-CN" w:bidi="ar-SA"/>
        </w:rPr>
        <w:t>2021年度因工作调动的原因，我单位人数较上年有所增加。其中，招录行政人员9人，调入行政人员3人，调出行政人员3人，事业人员1人。截</w:t>
      </w:r>
      <w:r>
        <w:rPr>
          <w:rFonts w:hint="eastAsia" w:eastAsia="仿宋_GB2312" w:cs="Times New Roman"/>
          <w:b w:val="0"/>
          <w:bCs w:val="0"/>
          <w:kern w:val="0"/>
          <w:sz w:val="32"/>
          <w:szCs w:val="32"/>
          <w:shd w:val="clear" w:color="auto" w:fill="FFFFFF"/>
          <w:lang w:val="zh-CN" w:eastAsia="zh-CN" w:bidi="ar-SA"/>
        </w:rPr>
        <w:t>至</w:t>
      </w:r>
      <w:r>
        <w:rPr>
          <w:rFonts w:hint="default" w:ascii="Times New Roman" w:hAnsi="Times New Roman" w:eastAsia="仿宋_GB2312" w:cs="Times New Roman"/>
          <w:b w:val="0"/>
          <w:bCs w:val="0"/>
          <w:kern w:val="0"/>
          <w:sz w:val="32"/>
          <w:szCs w:val="32"/>
          <w:shd w:val="clear" w:color="auto" w:fill="FFFFFF"/>
          <w:lang w:val="zh-CN" w:eastAsia="zh-CN" w:bidi="ar-SA"/>
        </w:rPr>
        <w:t>2021年末，单位实有人员49人，其中行政人员41人、机关工勤人员2人、事业人员6人。</w:t>
      </w:r>
    </w:p>
    <w:p w14:paraId="4A8243E8">
      <w:pPr>
        <w:widowControl/>
        <w:adjustRightInd w:val="0"/>
        <w:snapToGrid w:val="0"/>
        <w:spacing w:line="572" w:lineRule="exact"/>
        <w:ind w:firstLine="640" w:firstLineChars="200"/>
        <w:contextualSpacing/>
        <w:jc w:val="left"/>
        <w:rPr>
          <w:rFonts w:hint="eastAsia" w:ascii="黑体" w:hAnsi="黑体" w:eastAsia="黑体" w:cs="黑体"/>
          <w:b w:val="0"/>
          <w:bCs w:val="0"/>
          <w:kern w:val="0"/>
          <w:sz w:val="32"/>
          <w:szCs w:val="32"/>
          <w:shd w:val="clear" w:color="auto" w:fill="FFFFFF"/>
        </w:rPr>
      </w:pPr>
      <w:r>
        <w:rPr>
          <w:rFonts w:hint="eastAsia" w:ascii="黑体" w:hAnsi="黑体" w:eastAsia="黑体" w:cs="黑体"/>
          <w:b w:val="0"/>
          <w:bCs w:val="0"/>
          <w:kern w:val="0"/>
          <w:sz w:val="32"/>
          <w:szCs w:val="32"/>
          <w:shd w:val="clear" w:color="auto" w:fill="FFFFFF"/>
        </w:rPr>
        <w:t>二、部门财政资金收支情况</w:t>
      </w:r>
    </w:p>
    <w:p w14:paraId="2F763C05">
      <w:pPr>
        <w:ind w:firstLine="643" w:firstLineChars="200"/>
        <w:rPr>
          <w:rFonts w:hint="eastAsia" w:ascii="楷体" w:hAnsi="楷体" w:eastAsia="楷体" w:cs="楷体"/>
          <w:b/>
          <w:bCs/>
          <w:kern w:val="0"/>
          <w:sz w:val="32"/>
          <w:szCs w:val="32"/>
          <w:shd w:val="clear" w:color="auto" w:fill="FFFFFF"/>
          <w:lang w:val="zh-CN" w:eastAsia="zh-CN" w:bidi="ar-SA"/>
        </w:rPr>
      </w:pPr>
      <w:r>
        <w:rPr>
          <w:rFonts w:hint="eastAsia" w:ascii="楷体" w:hAnsi="楷体" w:eastAsia="楷体" w:cs="楷体"/>
          <w:b/>
          <w:bCs/>
          <w:kern w:val="0"/>
          <w:sz w:val="32"/>
          <w:szCs w:val="32"/>
          <w:shd w:val="clear" w:color="auto" w:fill="FFFFFF"/>
          <w:lang w:val="zh-CN" w:eastAsia="zh-CN" w:bidi="ar-SA"/>
        </w:rPr>
        <w:t>（一）部门财政资金收入情况。</w:t>
      </w:r>
    </w:p>
    <w:p w14:paraId="6E85FEFF">
      <w:pPr>
        <w:ind w:firstLine="640" w:firstLineChars="200"/>
        <w:rPr>
          <w:rFonts w:hint="default" w:ascii="Times New Roman" w:hAnsi="Times New Roman" w:eastAsia="仿宋_GB2312" w:cs="Times New Roman"/>
          <w:b w:val="0"/>
          <w:bCs w:val="0"/>
          <w:kern w:val="0"/>
          <w:sz w:val="32"/>
          <w:szCs w:val="32"/>
          <w:shd w:val="clear" w:color="auto" w:fill="FFFFFF"/>
          <w:lang w:val="zh-CN" w:eastAsia="zh-CN" w:bidi="ar-SA"/>
        </w:rPr>
      </w:pPr>
      <w:r>
        <w:rPr>
          <w:rFonts w:hint="default" w:ascii="Times New Roman" w:hAnsi="Times New Roman" w:eastAsia="仿宋_GB2312" w:cs="Times New Roman"/>
          <w:b w:val="0"/>
          <w:bCs w:val="0"/>
          <w:kern w:val="0"/>
          <w:sz w:val="32"/>
          <w:szCs w:val="32"/>
          <w:shd w:val="clear" w:color="auto" w:fill="FFFFFF"/>
          <w:lang w:val="zh-CN" w:eastAsia="zh-CN" w:bidi="ar-SA"/>
        </w:rPr>
        <w:t>2021年县纪委监委决算收入总额1528.61万元，其中：当年财政拨款收入1288.90万元（年初预算安排金额616.83万元），上年结转资金收入239.71万元。当年项目收入561.89万元。</w:t>
      </w:r>
    </w:p>
    <w:p w14:paraId="3A37FDE9">
      <w:pPr>
        <w:ind w:firstLine="643" w:firstLineChars="200"/>
        <w:rPr>
          <w:rFonts w:hint="default" w:ascii="楷体" w:hAnsi="楷体" w:eastAsia="楷体" w:cs="楷体"/>
          <w:b/>
          <w:bCs/>
          <w:kern w:val="0"/>
          <w:sz w:val="32"/>
          <w:szCs w:val="32"/>
          <w:shd w:val="clear" w:color="auto" w:fill="FFFFFF"/>
          <w:lang w:val="zh-CN" w:eastAsia="zh-CN" w:bidi="ar-SA"/>
        </w:rPr>
      </w:pPr>
      <w:r>
        <w:rPr>
          <w:rFonts w:hint="default" w:ascii="楷体" w:hAnsi="楷体" w:eastAsia="楷体" w:cs="楷体"/>
          <w:b/>
          <w:bCs/>
          <w:kern w:val="0"/>
          <w:sz w:val="32"/>
          <w:szCs w:val="32"/>
          <w:shd w:val="clear" w:color="auto" w:fill="FFFFFF"/>
          <w:lang w:val="zh-CN" w:eastAsia="zh-CN" w:bidi="ar-SA"/>
        </w:rPr>
        <w:t>（二）部门财政资金支出情况。</w:t>
      </w:r>
    </w:p>
    <w:p w14:paraId="363D1873">
      <w:pPr>
        <w:ind w:firstLine="640" w:firstLineChars="200"/>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kern w:val="0"/>
          <w:sz w:val="32"/>
          <w:szCs w:val="32"/>
          <w:shd w:val="clear" w:color="auto" w:fill="FFFFFF"/>
          <w:lang w:val="zh-CN" w:eastAsia="zh-CN" w:bidi="ar-SA"/>
        </w:rPr>
        <w:t>2021年县纪委监委决算支出总额1528.61万元，其中：基本支出966.73万元，项目支出561.8</w:t>
      </w:r>
      <w:r>
        <w:rPr>
          <w:rFonts w:hint="default" w:ascii="Times New Roman" w:hAnsi="Times New Roman" w:eastAsia="仿宋_GB2312" w:cs="Times New Roman"/>
          <w:b w:val="0"/>
          <w:bCs w:val="0"/>
          <w:kern w:val="0"/>
          <w:sz w:val="32"/>
          <w:szCs w:val="32"/>
          <w:shd w:val="clear" w:color="auto" w:fill="FFFFFF"/>
          <w:lang w:val="en-US" w:eastAsia="zh-CN" w:bidi="ar-SA"/>
        </w:rPr>
        <w:t>8</w:t>
      </w:r>
      <w:r>
        <w:rPr>
          <w:rFonts w:hint="default" w:ascii="Times New Roman" w:hAnsi="Times New Roman" w:eastAsia="仿宋_GB2312" w:cs="Times New Roman"/>
          <w:b w:val="0"/>
          <w:bCs w:val="0"/>
          <w:kern w:val="0"/>
          <w:sz w:val="32"/>
          <w:szCs w:val="32"/>
          <w:shd w:val="clear" w:color="auto" w:fill="FFFFFF"/>
          <w:lang w:val="zh-CN" w:eastAsia="zh-CN" w:bidi="ar-SA"/>
        </w:rPr>
        <w:t>万元</w:t>
      </w:r>
      <w:r>
        <w:rPr>
          <w:rFonts w:hint="default" w:ascii="Times New Roman" w:hAnsi="Times New Roman" w:eastAsia="仿宋_GB2312" w:cs="Times New Roman"/>
          <w:b w:val="0"/>
          <w:bCs w:val="0"/>
          <w:sz w:val="32"/>
          <w:szCs w:val="32"/>
        </w:rPr>
        <w:t>。</w:t>
      </w:r>
    </w:p>
    <w:p w14:paraId="6648A4C3">
      <w:pPr>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三、部门整体预算绩效管理情况</w:t>
      </w:r>
    </w:p>
    <w:p w14:paraId="3E1C837D">
      <w:pPr>
        <w:ind w:firstLine="643" w:firstLineChars="200"/>
        <w:rPr>
          <w:rFonts w:hint="default" w:ascii="Times New Roman" w:hAnsi="Times New Roman" w:eastAsia="仿宋_GB2312" w:cs="Times New Roman"/>
          <w:b w:val="0"/>
          <w:bCs w:val="0"/>
          <w:sz w:val="32"/>
          <w:szCs w:val="32"/>
        </w:rPr>
      </w:pPr>
      <w:r>
        <w:rPr>
          <w:rFonts w:hint="default" w:ascii="楷体" w:hAnsi="楷体" w:eastAsia="楷体" w:cs="楷体"/>
          <w:b/>
          <w:bCs/>
          <w:kern w:val="0"/>
          <w:sz w:val="32"/>
          <w:szCs w:val="32"/>
          <w:shd w:val="clear" w:color="auto" w:fill="FFFFFF"/>
          <w:lang w:val="zh-CN" w:eastAsia="zh-CN" w:bidi="ar-SA"/>
        </w:rPr>
        <w:t>（一）部门预算项目绩效管理</w:t>
      </w:r>
    </w:p>
    <w:p w14:paraId="2A87D4D0">
      <w:pPr>
        <w:ind w:firstLine="640" w:firstLineChars="200"/>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 xml:space="preserve">1.总体绩效：2021全年预算数1528.61万元，执行1528.61万元，执行率达100%。 </w:t>
      </w:r>
    </w:p>
    <w:p w14:paraId="5743C80A">
      <w:pPr>
        <w:ind w:firstLine="640" w:firstLineChars="200"/>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2.主要目标绩效完成情况：数量指标完成情况优良，质量指标完成情况良好，时效指标完成情况良好，成本指标完成情况优良；社会效益指标和满意度指标均为优良。</w:t>
      </w:r>
    </w:p>
    <w:p w14:paraId="0AE8A487">
      <w:pPr>
        <w:ind w:firstLine="643" w:firstLineChars="200"/>
        <w:rPr>
          <w:rFonts w:hint="default" w:ascii="楷体" w:hAnsi="楷体" w:eastAsia="楷体" w:cs="楷体"/>
          <w:b/>
          <w:bCs/>
          <w:kern w:val="0"/>
          <w:sz w:val="32"/>
          <w:szCs w:val="32"/>
          <w:shd w:val="clear" w:color="auto" w:fill="FFFFFF"/>
          <w:lang w:val="zh-CN" w:eastAsia="zh-CN" w:bidi="ar-SA"/>
        </w:rPr>
      </w:pPr>
      <w:r>
        <w:rPr>
          <w:rFonts w:hint="default" w:ascii="楷体" w:hAnsi="楷体" w:eastAsia="楷体" w:cs="楷体"/>
          <w:b/>
          <w:bCs/>
          <w:kern w:val="0"/>
          <w:sz w:val="32"/>
          <w:szCs w:val="32"/>
          <w:shd w:val="clear" w:color="auto" w:fill="FFFFFF"/>
          <w:lang w:val="zh-CN" w:eastAsia="zh-CN" w:bidi="ar-SA"/>
        </w:rPr>
        <w:t>（二）结果应用情况</w:t>
      </w:r>
    </w:p>
    <w:p w14:paraId="551340AD">
      <w:pPr>
        <w:ind w:firstLine="643" w:firstLineChars="200"/>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bCs/>
          <w:sz w:val="32"/>
          <w:szCs w:val="32"/>
        </w:rPr>
        <w:t>1.全年基本支出及专项资金分配情况。</w:t>
      </w:r>
      <w:r>
        <w:rPr>
          <w:rFonts w:hint="default" w:ascii="Times New Roman" w:hAnsi="Times New Roman" w:eastAsia="仿宋_GB2312" w:cs="Times New Roman"/>
          <w:b w:val="0"/>
          <w:bCs w:val="0"/>
          <w:sz w:val="32"/>
          <w:szCs w:val="32"/>
        </w:rPr>
        <w:t xml:space="preserve">全年基本支出966.73万元，严格按照财政预算编制规定和要求，结合单位年度工作计划采取人员经费按照县委组织部公务员股以及人社局工资福利股审核过的工资进行编制，公用经费按定额编制的方法按时完成人员经费、日常公用经费编制工作，切实做到数据完整和准确无误；专项资金分配情况：全年项目支出561.89万元，年初预算编制阶段，开展了预算事前绩效评估，对本年项目编制了绩效目标，预算执行过程中，对项目开展绩效监控，年终执行完毕后，对项目开展了绩效目标完成情况梳理填报，全年项目支出全部用于纪检监察机关办案专项经费、2021年巡查工作专项经费、纪检监察宣传专项经费、纪检监察系统检举举报平台建设、第二办公区纪检监察内网建设资金项目、政法队伍教育整顿工作经费等相关项目，年末无结转结余。 </w:t>
      </w:r>
    </w:p>
    <w:p w14:paraId="615894FC">
      <w:pPr>
        <w:ind w:firstLine="643" w:firstLineChars="200"/>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bCs/>
          <w:sz w:val="32"/>
          <w:szCs w:val="32"/>
        </w:rPr>
        <w:t>2.资产管理。</w:t>
      </w:r>
      <w:r>
        <w:rPr>
          <w:rFonts w:hint="default" w:ascii="Times New Roman" w:hAnsi="Times New Roman" w:eastAsia="仿宋_GB2312" w:cs="Times New Roman"/>
          <w:b w:val="0"/>
          <w:bCs w:val="0"/>
          <w:sz w:val="32"/>
          <w:szCs w:val="32"/>
        </w:rPr>
        <w:t>严格按照财政部门相关要求进行管理，并按时向提交2021年度国有资产报告。</w:t>
      </w:r>
    </w:p>
    <w:p w14:paraId="2C03451F">
      <w:pPr>
        <w:ind w:firstLine="643" w:firstLineChars="200"/>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bCs/>
          <w:sz w:val="32"/>
          <w:szCs w:val="32"/>
        </w:rPr>
        <w:t>3.内控制度管理。</w:t>
      </w:r>
      <w:r>
        <w:rPr>
          <w:rFonts w:hint="default" w:ascii="Times New Roman" w:hAnsi="Times New Roman" w:eastAsia="仿宋_GB2312" w:cs="Times New Roman"/>
          <w:b w:val="0"/>
          <w:bCs w:val="0"/>
          <w:sz w:val="32"/>
          <w:szCs w:val="32"/>
        </w:rPr>
        <w:t>内部控制制度的设置及执行情况。建立健全内控制度体系，制定了内部控制一系列制度文件，按时向综合股提交2021年度内控制度报告。部门内部控制制度的执行。成立了内部控制领导小组和内部控制工作小组，按照要求召开了会议，进行不相容岗位分离，对本单位内部控制按要求进行自查等。</w:t>
      </w:r>
    </w:p>
    <w:p w14:paraId="0279591D">
      <w:pPr>
        <w:ind w:firstLine="643" w:firstLineChars="200"/>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bCs/>
          <w:sz w:val="32"/>
          <w:szCs w:val="32"/>
        </w:rPr>
        <w:t>4.信息公开。</w:t>
      </w:r>
      <w:r>
        <w:rPr>
          <w:rFonts w:hint="default" w:ascii="Times New Roman" w:hAnsi="Times New Roman" w:eastAsia="仿宋_GB2312" w:cs="Times New Roman"/>
          <w:b w:val="0"/>
          <w:bCs w:val="0"/>
          <w:sz w:val="32"/>
          <w:szCs w:val="32"/>
        </w:rPr>
        <w:t>报告编制完成后报县级财政业务股室及财监股备查（不含涉密项目），并及时在盐边县公众信息网制定栏目中进行公开公示，自觉接受监督。</w:t>
      </w:r>
    </w:p>
    <w:p w14:paraId="6A016E94">
      <w:pPr>
        <w:ind w:firstLine="643" w:firstLineChars="200"/>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bCs/>
          <w:sz w:val="32"/>
          <w:szCs w:val="32"/>
        </w:rPr>
        <w:t>5.绩效监控。</w:t>
      </w:r>
      <w:r>
        <w:rPr>
          <w:rFonts w:hint="default" w:ascii="Times New Roman" w:hAnsi="Times New Roman" w:eastAsia="仿宋_GB2312" w:cs="Times New Roman"/>
          <w:b w:val="0"/>
          <w:bCs w:val="0"/>
          <w:sz w:val="32"/>
          <w:szCs w:val="32"/>
        </w:rPr>
        <w:t>按照《关于开展 2021年度事中绩效监控工作的通知》的工作要求，已对2021年 1-8 月部门（项目）预算执行、预算调整、绩效目标完成及实现情况全面开展绩效监控，并按时将事中绩效监控表及绩效监控报告报县财政局。</w:t>
      </w:r>
    </w:p>
    <w:p w14:paraId="51B546BF">
      <w:pPr>
        <w:ind w:firstLine="643" w:firstLineChars="200"/>
        <w:rPr>
          <w:rFonts w:hint="default" w:ascii="楷体" w:hAnsi="楷体" w:eastAsia="楷体" w:cs="楷体"/>
          <w:b/>
          <w:bCs/>
          <w:kern w:val="0"/>
          <w:sz w:val="32"/>
          <w:szCs w:val="32"/>
          <w:shd w:val="clear" w:color="auto" w:fill="FFFFFF"/>
          <w:lang w:val="zh-CN" w:eastAsia="zh-CN" w:bidi="ar-SA"/>
        </w:rPr>
      </w:pPr>
      <w:r>
        <w:rPr>
          <w:rFonts w:hint="default" w:ascii="楷体" w:hAnsi="楷体" w:eastAsia="楷体" w:cs="楷体"/>
          <w:b/>
          <w:bCs/>
          <w:kern w:val="0"/>
          <w:sz w:val="32"/>
          <w:szCs w:val="32"/>
          <w:shd w:val="clear" w:color="auto" w:fill="FFFFFF"/>
          <w:lang w:val="zh-CN" w:eastAsia="zh-CN" w:bidi="ar-SA"/>
        </w:rPr>
        <w:t>（三）自评质量</w:t>
      </w:r>
    </w:p>
    <w:p w14:paraId="446F9460">
      <w:pPr>
        <w:pStyle w:val="7"/>
        <w:spacing w:line="600" w:lineRule="exact"/>
        <w:ind w:firstLine="640" w:firstLineChars="200"/>
        <w:jc w:val="left"/>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总体来看，资金执行情况较好，符合专款专用的要求，不存在挪用、截留、故意拖欠的情况发生，同时资金的使用过程中厉行节俭，尽可能</w:t>
      </w:r>
      <w:r>
        <w:rPr>
          <w:rFonts w:hint="eastAsia" w:ascii="Times New Roman" w:hAnsi="Times New Roman" w:eastAsia="仿宋_GB2312" w:cs="Times New Roman"/>
          <w:b w:val="0"/>
          <w:bCs w:val="0"/>
          <w:sz w:val="32"/>
          <w:szCs w:val="32"/>
          <w:lang w:eastAsia="zh-CN"/>
        </w:rPr>
        <w:t>地</w:t>
      </w:r>
      <w:r>
        <w:rPr>
          <w:rFonts w:hint="default" w:ascii="Times New Roman" w:hAnsi="Times New Roman" w:eastAsia="仿宋_GB2312" w:cs="Times New Roman"/>
          <w:b w:val="0"/>
          <w:bCs w:val="0"/>
          <w:sz w:val="32"/>
          <w:szCs w:val="32"/>
        </w:rPr>
        <w:t>提升了资金使用效率。各项绩效指标达到年初预算要求，社会效益发挥良好，群众满意度有所上升。经综合评价，中共盐边县纪委2021年度部门预算整体绩效达到年初预期。</w:t>
      </w:r>
    </w:p>
    <w:p w14:paraId="170B426D">
      <w:pPr>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四、评价结论及建议</w:t>
      </w:r>
    </w:p>
    <w:p w14:paraId="67687608">
      <w:pPr>
        <w:pStyle w:val="7"/>
        <w:spacing w:line="600" w:lineRule="exact"/>
        <w:ind w:firstLine="643" w:firstLineChars="200"/>
        <w:rPr>
          <w:rFonts w:hint="default" w:ascii="Times New Roman" w:hAnsi="Times New Roman" w:eastAsia="仿宋_GB2312" w:cs="Times New Roman"/>
          <w:b w:val="0"/>
          <w:bCs w:val="0"/>
          <w:sz w:val="32"/>
          <w:szCs w:val="32"/>
        </w:rPr>
      </w:pPr>
      <w:r>
        <w:rPr>
          <w:rFonts w:hint="default" w:ascii="楷体" w:hAnsi="楷体" w:eastAsia="楷体" w:cs="楷体"/>
          <w:b/>
          <w:bCs/>
          <w:kern w:val="0"/>
          <w:sz w:val="32"/>
          <w:szCs w:val="32"/>
          <w:shd w:val="clear" w:color="auto" w:fill="FFFFFF"/>
          <w:lang w:val="zh-CN" w:eastAsia="zh-CN" w:bidi="ar-SA"/>
        </w:rPr>
        <w:t>（一）评价结论。</w:t>
      </w:r>
      <w:r>
        <w:rPr>
          <w:rFonts w:hint="default" w:ascii="Times New Roman" w:hAnsi="Times New Roman" w:eastAsia="仿宋_GB2312" w:cs="Times New Roman"/>
          <w:b w:val="0"/>
          <w:bCs w:val="0"/>
          <w:sz w:val="32"/>
          <w:szCs w:val="32"/>
        </w:rPr>
        <w:t>根据盐边县财政局《关于开展2021年度部门预算整体及项目支出绩效自评工作的通知》（盐边财绩〔2022〕3号）文件精神，围绕年初预算编制、年末决算编制、预算执行情况、年度总体目标完成情况、各项绩效目标完成情况等方面对我单位预算整体绩效开展了自评工作。总体来看，资金执行情况较好，符合专款专用的要求，不存在挪用、截留、故意拖欠的情况发生，同时资金的使用过程中厉行节俭，尽可能</w:t>
      </w:r>
      <w:r>
        <w:rPr>
          <w:rFonts w:hint="eastAsia" w:ascii="Times New Roman" w:hAnsi="Times New Roman" w:eastAsia="仿宋_GB2312" w:cs="Times New Roman"/>
          <w:b w:val="0"/>
          <w:bCs w:val="0"/>
          <w:sz w:val="32"/>
          <w:szCs w:val="32"/>
          <w:lang w:eastAsia="zh-CN"/>
        </w:rPr>
        <w:t>地</w:t>
      </w:r>
      <w:r>
        <w:rPr>
          <w:rFonts w:hint="default" w:ascii="Times New Roman" w:hAnsi="Times New Roman" w:eastAsia="仿宋_GB2312" w:cs="Times New Roman"/>
          <w:b w:val="0"/>
          <w:bCs w:val="0"/>
          <w:sz w:val="32"/>
          <w:szCs w:val="32"/>
        </w:rPr>
        <w:t>提升了资金使用效率。各项绩效指标达到年初预算要求，社会效益发挥良好，群众满意度有所上升。经综合评价，盐边县纪委监委2021年度部门预算整体绩效达到年初预期。</w:t>
      </w:r>
    </w:p>
    <w:p w14:paraId="2C3DE338">
      <w:pPr>
        <w:ind w:firstLine="643" w:firstLineChars="200"/>
        <w:rPr>
          <w:rFonts w:hint="default" w:ascii="Times New Roman" w:hAnsi="Times New Roman" w:eastAsia="仿宋_GB2312" w:cs="Times New Roman"/>
          <w:b w:val="0"/>
          <w:bCs w:val="0"/>
          <w:sz w:val="32"/>
          <w:szCs w:val="32"/>
        </w:rPr>
      </w:pPr>
      <w:r>
        <w:rPr>
          <w:rFonts w:hint="default" w:ascii="楷体" w:hAnsi="楷体" w:eastAsia="楷体" w:cs="楷体"/>
          <w:b/>
          <w:bCs/>
          <w:kern w:val="0"/>
          <w:sz w:val="32"/>
          <w:szCs w:val="32"/>
          <w:shd w:val="clear" w:color="auto" w:fill="FFFFFF"/>
          <w:lang w:val="zh-CN" w:eastAsia="zh-CN" w:bidi="ar-SA"/>
        </w:rPr>
        <w:t>（二）存在问题。</w:t>
      </w:r>
      <w:r>
        <w:rPr>
          <w:rFonts w:hint="default" w:ascii="Times New Roman" w:hAnsi="Times New Roman" w:eastAsia="仿宋_GB2312" w:cs="Times New Roman"/>
          <w:b w:val="0"/>
          <w:bCs w:val="0"/>
          <w:sz w:val="32"/>
          <w:szCs w:val="32"/>
        </w:rPr>
        <w:t>存在强调“绩”，对“效”的评判仍然需优化的问题；在时效方面仍有较大进步空间；因纪委工作特殊性，仍然在合理设定评价指标上存在技术壁垒。</w:t>
      </w:r>
    </w:p>
    <w:p w14:paraId="34B96953">
      <w:pPr>
        <w:ind w:firstLine="643" w:firstLineChars="200"/>
        <w:rPr>
          <w:rFonts w:hint="default" w:ascii="Times New Roman" w:hAnsi="Times New Roman" w:eastAsia="仿宋_GB2312" w:cs="Times New Roman"/>
          <w:b w:val="0"/>
          <w:bCs w:val="0"/>
          <w:sz w:val="32"/>
          <w:szCs w:val="32"/>
        </w:rPr>
      </w:pPr>
      <w:r>
        <w:rPr>
          <w:rFonts w:hint="default" w:ascii="楷体" w:hAnsi="楷体" w:eastAsia="楷体" w:cs="楷体"/>
          <w:b/>
          <w:bCs/>
          <w:kern w:val="0"/>
          <w:sz w:val="32"/>
          <w:szCs w:val="32"/>
          <w:shd w:val="clear" w:color="auto" w:fill="FFFFFF"/>
          <w:lang w:val="zh-CN" w:eastAsia="zh-CN" w:bidi="ar-SA"/>
        </w:rPr>
        <w:t>（三）改进建议。</w:t>
      </w:r>
      <w:r>
        <w:rPr>
          <w:rFonts w:hint="default" w:ascii="Times New Roman" w:hAnsi="Times New Roman" w:eastAsia="仿宋_GB2312" w:cs="Times New Roman"/>
          <w:b w:val="0"/>
          <w:bCs w:val="0"/>
          <w:sz w:val="32"/>
          <w:szCs w:val="32"/>
        </w:rPr>
        <w:t>一是加强学习相关理论知识，在实践中严格控制预算执行单位预算，资金使用严格按照资金类型申报支付，支付流程合法合规并自觉接受县财政局的监督；二是进一步巩固绩效评价结果，此次自评将为以后单位预算提供数据支撑和参考依据，同时也为新的一年各项工作计划及任务的制定提供一定的指导，让预算资金的分类、分配、申报更加科学、合理、准确；三是合理利用评价并针对问题进行整改，在今后工作中，严格遵守各项规章制度，严格审核各项经费支出，进一步提高工作效率，把有限的资金用在刀刃上，保证单位各项工作顺利有限开展。</w:t>
      </w:r>
    </w:p>
    <w:p w14:paraId="1BB616F2">
      <w:pPr>
        <w:pStyle w:val="2"/>
        <w:spacing w:before="93"/>
        <w:rPr>
          <w:rFonts w:hint="default" w:ascii="Times New Roman" w:hAnsi="Times New Roman" w:eastAsia="仿宋_GB2312" w:cs="Times New Roman"/>
          <w:b w:val="0"/>
          <w:bCs w:val="0"/>
          <w:sz w:val="32"/>
          <w:szCs w:val="32"/>
          <w:shd w:val="clear" w:color="auto" w:fill="FFFFFF"/>
          <w:lang w:val="zh-CN"/>
        </w:rPr>
      </w:pPr>
      <w:r>
        <w:rPr>
          <w:rFonts w:hint="default" w:ascii="Times New Roman" w:hAnsi="Times New Roman" w:eastAsia="仿宋_GB2312" w:cs="Times New Roman"/>
          <w:b w:val="0"/>
          <w:bCs w:val="0"/>
          <w:sz w:val="32"/>
          <w:szCs w:val="32"/>
          <w:shd w:val="clear" w:color="auto" w:fill="FFFFFF"/>
          <w:lang w:val="zh-CN"/>
        </w:rPr>
        <w:br w:type="page"/>
      </w:r>
    </w:p>
    <w:p w14:paraId="4AC25F72">
      <w:pPr>
        <w:pStyle w:val="2"/>
        <w:spacing w:before="93"/>
        <w:rPr>
          <w:rFonts w:hint="eastAsia" w:ascii="黑体" w:hAnsi="黑体" w:eastAsia="黑体" w:cs="黑体"/>
          <w:b w:val="0"/>
          <w:bCs w:val="0"/>
          <w:sz w:val="32"/>
          <w:szCs w:val="32"/>
          <w:lang w:val="zh-CN"/>
        </w:rPr>
      </w:pPr>
      <w:r>
        <w:rPr>
          <w:rFonts w:hint="eastAsia" w:ascii="黑体" w:hAnsi="黑体" w:eastAsia="黑体" w:cs="黑体"/>
          <w:b w:val="0"/>
          <w:bCs w:val="0"/>
          <w:sz w:val="32"/>
          <w:szCs w:val="32"/>
          <w:shd w:val="clear" w:color="auto" w:fill="FFFFFF"/>
          <w:lang w:val="zh-CN"/>
        </w:rPr>
        <w:t>附件</w:t>
      </w:r>
    </w:p>
    <w:p w14:paraId="14E8B766">
      <w:pPr>
        <w:spacing w:line="640" w:lineRule="exact"/>
        <w:jc w:val="center"/>
        <w:rPr>
          <w:rFonts w:hint="eastAsia" w:ascii="黑体" w:hAnsi="黑体" w:eastAsia="黑体" w:cs="黑体"/>
          <w:b w:val="0"/>
          <w:bCs w:val="0"/>
          <w:sz w:val="36"/>
          <w:szCs w:val="36"/>
        </w:rPr>
      </w:pPr>
      <w:r>
        <w:rPr>
          <w:rFonts w:hint="eastAsia" w:ascii="黑体" w:hAnsi="黑体" w:eastAsia="黑体" w:cs="黑体"/>
          <w:b w:val="0"/>
          <w:bCs w:val="0"/>
          <w:sz w:val="36"/>
          <w:szCs w:val="36"/>
        </w:rPr>
        <w:t>2021年专项预算项目支出绩效自评报告</w:t>
      </w:r>
    </w:p>
    <w:p w14:paraId="13E59CCB">
      <w:pPr>
        <w:spacing w:line="640" w:lineRule="exact"/>
        <w:jc w:val="center"/>
        <w:rPr>
          <w:rFonts w:hint="eastAsia" w:ascii="楷体" w:hAnsi="楷体" w:eastAsia="楷体" w:cs="楷体"/>
          <w:b/>
          <w:bCs/>
          <w:sz w:val="32"/>
          <w:szCs w:val="32"/>
        </w:rPr>
      </w:pPr>
      <w:r>
        <w:rPr>
          <w:rFonts w:hint="eastAsia" w:ascii="楷体" w:hAnsi="楷体" w:eastAsia="楷体" w:cs="楷体"/>
          <w:b/>
          <w:bCs/>
          <w:sz w:val="32"/>
          <w:szCs w:val="32"/>
        </w:rPr>
        <w:t>（纪委监委党风廉政建设和反腐败宣传教育经费）</w:t>
      </w:r>
    </w:p>
    <w:p w14:paraId="065F3094">
      <w:pPr>
        <w:rPr>
          <w:rFonts w:hint="eastAsia" w:ascii="黑体" w:hAnsi="黑体" w:eastAsia="黑体" w:cs="黑体"/>
          <w:b w:val="0"/>
          <w:bCs w:val="0"/>
          <w:sz w:val="32"/>
          <w:szCs w:val="32"/>
        </w:rPr>
      </w:pPr>
    </w:p>
    <w:p w14:paraId="75F3ECDE">
      <w:pPr>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一、项目概况</w:t>
      </w:r>
    </w:p>
    <w:p w14:paraId="2B62CBEF">
      <w:pPr>
        <w:ind w:firstLine="633" w:firstLineChars="197"/>
        <w:rPr>
          <w:rFonts w:hint="eastAsia" w:ascii="楷体" w:hAnsi="楷体" w:eastAsia="楷体" w:cs="楷体"/>
          <w:b/>
          <w:bCs/>
          <w:sz w:val="32"/>
          <w:szCs w:val="32"/>
        </w:rPr>
      </w:pPr>
      <w:r>
        <w:rPr>
          <w:rFonts w:hint="eastAsia" w:ascii="楷体" w:hAnsi="楷体" w:eastAsia="楷体" w:cs="楷体"/>
          <w:b/>
          <w:bCs/>
          <w:sz w:val="32"/>
          <w:szCs w:val="32"/>
        </w:rPr>
        <w:t>（一）项目基本情况</w:t>
      </w:r>
    </w:p>
    <w:p w14:paraId="4ACD11E3">
      <w:pPr>
        <w:ind w:firstLine="640" w:firstLineChars="200"/>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1.组织协调盐边县反腐败宣传工作，组织开展纪检监察相关法律法规、理论政策、形势任务、决策部署、成效经验和警示教育等宣传及舆论引导工作，加强与有关部门和单位的联系，推动形成反腐倡廉的良好社会氛围；</w:t>
      </w:r>
      <w:r>
        <w:rPr>
          <w:rFonts w:hint="default" w:ascii="Times New Roman" w:hAnsi="Times New Roman" w:eastAsia="仿宋_GB2312" w:cs="Times New Roman"/>
          <w:b w:val="0"/>
          <w:bCs w:val="0"/>
          <w:spacing w:val="-6"/>
          <w:sz w:val="32"/>
          <w:szCs w:val="32"/>
        </w:rPr>
        <w:t>综合分析全县党风廉政建设和反腐败工作情况，开展相关</w:t>
      </w:r>
      <w:r>
        <w:rPr>
          <w:rFonts w:hint="default" w:ascii="Times New Roman" w:hAnsi="Times New Roman" w:eastAsia="仿宋_GB2312" w:cs="Times New Roman"/>
          <w:b w:val="0"/>
          <w:bCs w:val="0"/>
          <w:spacing w:val="1"/>
          <w:sz w:val="32"/>
          <w:szCs w:val="32"/>
        </w:rPr>
        <w:t>政策理论和课题调研，</w:t>
      </w:r>
      <w:r>
        <w:rPr>
          <w:rFonts w:hint="default" w:ascii="Times New Roman" w:hAnsi="Times New Roman" w:eastAsia="仿宋_GB2312" w:cs="Times New Roman"/>
          <w:b w:val="0"/>
          <w:bCs w:val="0"/>
          <w:sz w:val="32"/>
          <w:szCs w:val="32"/>
        </w:rPr>
        <w:t>研究问题特点、规律和发生的原因，提出基本对策和具体措施，会同有关单位开展全县党风廉政建设和反腐败工作的民意调查；做好信息发布、舆情监控等纪委对外宣传工作；指导基层纪检监察组织的反腐败宣传、警示教育和网络舆情信息工作。</w:t>
      </w:r>
    </w:p>
    <w:p w14:paraId="730F8D4B">
      <w:pPr>
        <w:ind w:firstLine="640" w:firstLineChars="200"/>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2.项目立项、资金申报的依据：见2021年度提交的目标申报表（纪委监委党风廉政建设和反腐败宣传教育经费）。</w:t>
      </w:r>
    </w:p>
    <w:p w14:paraId="12CC056E">
      <w:pPr>
        <w:ind w:firstLine="640" w:firstLineChars="200"/>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3.由财政拨款，严格执行政府收支分类科目相关政策。</w:t>
      </w:r>
    </w:p>
    <w:p w14:paraId="5EC7B574">
      <w:pPr>
        <w:ind w:firstLine="640" w:firstLineChars="200"/>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4.打造廉洁文化示范点7万元，开展反腐倡廉宣传教育月活动1.11万元，召开十四届六次纪委全会会议服务费2万元， 订购纪检监察杂志报</w:t>
      </w:r>
      <w:r>
        <w:rPr>
          <w:rFonts w:hint="eastAsia" w:eastAsia="仿宋_GB2312" w:cs="Times New Roman"/>
          <w:b w:val="0"/>
          <w:bCs w:val="0"/>
          <w:sz w:val="32"/>
          <w:szCs w:val="32"/>
          <w:lang w:eastAsia="zh-CN"/>
        </w:rPr>
        <w:t>纸</w:t>
      </w:r>
      <w:r>
        <w:rPr>
          <w:rFonts w:hint="default" w:ascii="Times New Roman" w:hAnsi="Times New Roman" w:eastAsia="仿宋_GB2312" w:cs="Times New Roman"/>
          <w:b w:val="0"/>
          <w:bCs w:val="0"/>
          <w:sz w:val="32"/>
          <w:szCs w:val="32"/>
        </w:rPr>
        <w:t>100余份1.44万元，以查办的盐边重大典型案例为素材拍摄警示教育片，经费8万元，在永兴镇、惠民镇、新九镇、红格镇召开4次“阳光问廉”坝坝会，经费3万元，合计22.55万元，年末无结转和结余。</w:t>
      </w:r>
    </w:p>
    <w:p w14:paraId="34684B6C">
      <w:pPr>
        <w:ind w:firstLine="633" w:firstLineChars="197"/>
        <w:rPr>
          <w:rFonts w:hint="eastAsia" w:ascii="楷体" w:hAnsi="楷体" w:eastAsia="楷体" w:cs="楷体"/>
          <w:b/>
          <w:bCs/>
          <w:sz w:val="32"/>
          <w:szCs w:val="32"/>
        </w:rPr>
      </w:pPr>
      <w:r>
        <w:rPr>
          <w:rFonts w:hint="eastAsia" w:ascii="楷体" w:hAnsi="楷体" w:eastAsia="楷体" w:cs="楷体"/>
          <w:b/>
          <w:bCs/>
          <w:sz w:val="32"/>
          <w:szCs w:val="32"/>
        </w:rPr>
        <w:t>（二）项目绩效目标</w:t>
      </w:r>
    </w:p>
    <w:p w14:paraId="35E7E6B2">
      <w:pPr>
        <w:ind w:firstLine="640" w:firstLineChars="200"/>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1.项目主要内容详见自评表。</w:t>
      </w:r>
    </w:p>
    <w:p w14:paraId="2CEC8DD8">
      <w:pPr>
        <w:ind w:firstLine="640" w:firstLineChars="200"/>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2.项目应实现的具体绩效目标详见自评表。</w:t>
      </w:r>
    </w:p>
    <w:p w14:paraId="6C7A5338">
      <w:pPr>
        <w:ind w:firstLine="640" w:firstLineChars="200"/>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3.分析评价申报内容是与实际相符，申报目标合理可行。</w:t>
      </w:r>
    </w:p>
    <w:p w14:paraId="3B72EE26">
      <w:pPr>
        <w:ind w:firstLine="633" w:firstLineChars="197"/>
        <w:rPr>
          <w:rFonts w:hint="eastAsia" w:ascii="楷体" w:hAnsi="楷体" w:eastAsia="楷体" w:cs="楷体"/>
          <w:b/>
          <w:bCs/>
          <w:sz w:val="32"/>
          <w:szCs w:val="32"/>
        </w:rPr>
      </w:pPr>
      <w:r>
        <w:rPr>
          <w:rFonts w:hint="eastAsia" w:ascii="楷体" w:hAnsi="楷体" w:eastAsia="楷体" w:cs="楷体"/>
          <w:b/>
          <w:bCs/>
          <w:sz w:val="32"/>
          <w:szCs w:val="32"/>
        </w:rPr>
        <w:t>（三）项目自评步骤及方法</w:t>
      </w:r>
    </w:p>
    <w:p w14:paraId="70FC14BD">
      <w:pPr>
        <w:ind w:firstLine="640" w:firstLineChars="200"/>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组织财务人员按照《盐边县财政局关于开展 2021 年度部门整体支出的通知》相关要求和2021提交至财政局的目标申报表（纪委监委党风廉政建设和反腐败宣传教育经费））进行自评。</w:t>
      </w:r>
    </w:p>
    <w:p w14:paraId="67874B55">
      <w:pPr>
        <w:rPr>
          <w:rFonts w:hint="eastAsia" w:ascii="黑体" w:hAnsi="黑体" w:eastAsia="黑体" w:cs="黑体"/>
          <w:b w:val="0"/>
          <w:bCs w:val="0"/>
          <w:sz w:val="32"/>
          <w:szCs w:val="32"/>
        </w:rPr>
      </w:pPr>
      <w:r>
        <w:rPr>
          <w:rFonts w:hint="default" w:ascii="Times New Roman" w:hAnsi="Times New Roman" w:eastAsia="仿宋_GB2312" w:cs="Times New Roman"/>
          <w:b w:val="0"/>
          <w:bCs w:val="0"/>
          <w:sz w:val="32"/>
          <w:szCs w:val="32"/>
          <w:lang w:val="en-US" w:eastAsia="zh-CN"/>
        </w:rPr>
        <w:t xml:space="preserve">    </w:t>
      </w:r>
      <w:r>
        <w:rPr>
          <w:rFonts w:hint="eastAsia" w:ascii="黑体" w:hAnsi="黑体" w:eastAsia="黑体" w:cs="黑体"/>
          <w:b w:val="0"/>
          <w:bCs w:val="0"/>
          <w:sz w:val="32"/>
          <w:szCs w:val="32"/>
        </w:rPr>
        <w:t>二、项目资金申报及使用情况</w:t>
      </w:r>
    </w:p>
    <w:p w14:paraId="7315274D">
      <w:pPr>
        <w:ind w:firstLine="633" w:firstLineChars="197"/>
        <w:rPr>
          <w:rFonts w:hint="eastAsia" w:ascii="楷体" w:hAnsi="楷体" w:eastAsia="楷体" w:cs="楷体"/>
          <w:b/>
          <w:bCs/>
          <w:sz w:val="32"/>
          <w:szCs w:val="32"/>
        </w:rPr>
      </w:pPr>
      <w:r>
        <w:rPr>
          <w:rFonts w:hint="eastAsia" w:ascii="楷体" w:hAnsi="楷体" w:eastAsia="楷体" w:cs="楷体"/>
          <w:b/>
          <w:bCs/>
          <w:sz w:val="32"/>
          <w:szCs w:val="32"/>
        </w:rPr>
        <w:t>（一）项目资金申报及批复情况</w:t>
      </w:r>
    </w:p>
    <w:p w14:paraId="0D82FD7A">
      <w:pPr>
        <w:ind w:firstLine="640" w:firstLineChars="200"/>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填制目标申报表并向财政说明情况申请资金后获得批复，批复文号为：盐财资行【2021】500号，将县级专项资金下达（用于纪委监委党风廉政建设和反腐败宣传教育经费）。</w:t>
      </w:r>
    </w:p>
    <w:p w14:paraId="65162374">
      <w:pPr>
        <w:ind w:firstLine="633" w:firstLineChars="197"/>
        <w:rPr>
          <w:rFonts w:hint="default" w:ascii="楷体" w:hAnsi="楷体" w:eastAsia="楷体" w:cs="楷体"/>
          <w:b/>
          <w:bCs/>
          <w:sz w:val="32"/>
          <w:szCs w:val="32"/>
        </w:rPr>
      </w:pPr>
      <w:r>
        <w:rPr>
          <w:rFonts w:hint="default" w:ascii="楷体" w:hAnsi="楷体" w:eastAsia="楷体" w:cs="楷体"/>
          <w:b/>
          <w:bCs/>
          <w:sz w:val="32"/>
          <w:szCs w:val="32"/>
        </w:rPr>
        <w:t>（二）资金计划、到位及使用情况</w:t>
      </w:r>
    </w:p>
    <w:p w14:paraId="117AEAAB">
      <w:pPr>
        <w:ind w:firstLine="640" w:firstLineChars="200"/>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1.资金计划：由盐边县财政局拨款。</w:t>
      </w:r>
    </w:p>
    <w:p w14:paraId="31091F70">
      <w:pPr>
        <w:ind w:firstLine="640" w:firstLineChars="200"/>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2.资金到位及时。</w:t>
      </w:r>
    </w:p>
    <w:p w14:paraId="65992D78">
      <w:pPr>
        <w:ind w:firstLine="640" w:firstLineChars="200"/>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3.资金使用：根据2021年党风廉政建设和反腐败宣传工作要求，完成了以下重点任务。打造廉洁文化示范点7万元，开展反腐倡廉宣传教育月活动1.11万元，召开十四届六次纪委全会会议服务费2万元， 订购纪检监察杂志报</w:t>
      </w:r>
      <w:r>
        <w:rPr>
          <w:rFonts w:hint="eastAsia" w:eastAsia="仿宋_GB2312" w:cs="Times New Roman"/>
          <w:b w:val="0"/>
          <w:bCs w:val="0"/>
          <w:sz w:val="32"/>
          <w:szCs w:val="32"/>
          <w:lang w:eastAsia="zh-CN"/>
        </w:rPr>
        <w:t>纸</w:t>
      </w:r>
      <w:r>
        <w:rPr>
          <w:rFonts w:hint="default" w:ascii="Times New Roman" w:hAnsi="Times New Roman" w:eastAsia="仿宋_GB2312" w:cs="Times New Roman"/>
          <w:b w:val="0"/>
          <w:bCs w:val="0"/>
          <w:sz w:val="32"/>
          <w:szCs w:val="32"/>
        </w:rPr>
        <w:t>100余份1.44万元，以查办的盐边重大典型案例为素材拍摄警示教育片，经费8万元，在永兴镇、惠民镇、新九镇、红格镇召开4次“阳光问廉”坝坝会，经费3万元，合计22.55万元，年末无结转和结余。资金使用安全、规范，严格按照相关政策进行支付，与预算相符。</w:t>
      </w:r>
    </w:p>
    <w:p w14:paraId="3D92394B">
      <w:pPr>
        <w:ind w:firstLine="633" w:firstLineChars="197"/>
        <w:rPr>
          <w:rFonts w:hint="default" w:ascii="楷体" w:hAnsi="楷体" w:eastAsia="楷体" w:cs="楷体"/>
          <w:b/>
          <w:bCs/>
          <w:sz w:val="32"/>
          <w:szCs w:val="32"/>
        </w:rPr>
      </w:pPr>
      <w:r>
        <w:rPr>
          <w:rFonts w:hint="default" w:ascii="楷体" w:hAnsi="楷体" w:eastAsia="楷体" w:cs="楷体"/>
          <w:b/>
          <w:bCs/>
          <w:sz w:val="32"/>
          <w:szCs w:val="32"/>
        </w:rPr>
        <w:t>（三）项目财务管理情况</w:t>
      </w:r>
    </w:p>
    <w:p w14:paraId="22D8BA04">
      <w:pPr>
        <w:ind w:firstLine="640" w:firstLineChars="200"/>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我委财务管理制度健全，严格执行财务管理制度，账务处理及时，会计核算等均符合财政工作要求。</w:t>
      </w:r>
    </w:p>
    <w:p w14:paraId="4D4EDD16">
      <w:pPr>
        <w:rPr>
          <w:rFonts w:hint="eastAsia" w:ascii="黑体" w:hAnsi="黑体" w:eastAsia="黑体" w:cs="黑体"/>
          <w:b w:val="0"/>
          <w:bCs w:val="0"/>
          <w:sz w:val="32"/>
          <w:szCs w:val="32"/>
        </w:rPr>
      </w:pPr>
      <w:r>
        <w:rPr>
          <w:rFonts w:hint="default" w:ascii="Times New Roman" w:hAnsi="Times New Roman" w:eastAsia="仿宋_GB2312" w:cs="Times New Roman"/>
          <w:b w:val="0"/>
          <w:bCs w:val="0"/>
          <w:sz w:val="32"/>
          <w:szCs w:val="32"/>
          <w:lang w:val="en-US" w:eastAsia="zh-CN"/>
        </w:rPr>
        <w:t xml:space="preserve">  </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三、项目实施及管理情况</w:t>
      </w:r>
    </w:p>
    <w:p w14:paraId="79166B12">
      <w:pPr>
        <w:ind w:firstLine="643" w:firstLineChars="200"/>
        <w:rPr>
          <w:rFonts w:hint="default" w:ascii="Times New Roman" w:hAnsi="Times New Roman" w:eastAsia="仿宋_GB2312" w:cs="Times New Roman"/>
          <w:b w:val="0"/>
          <w:bCs w:val="0"/>
          <w:sz w:val="32"/>
          <w:szCs w:val="32"/>
        </w:rPr>
      </w:pPr>
      <w:r>
        <w:rPr>
          <w:rFonts w:hint="eastAsia" w:ascii="楷体" w:hAnsi="楷体" w:eastAsia="楷体" w:cs="楷体"/>
          <w:b/>
          <w:bCs/>
          <w:sz w:val="32"/>
          <w:szCs w:val="32"/>
        </w:rPr>
        <w:t>（一）项目组织架构及实施流程：</w:t>
      </w:r>
      <w:r>
        <w:rPr>
          <w:rFonts w:hint="default" w:ascii="Times New Roman" w:hAnsi="Times New Roman" w:eastAsia="仿宋_GB2312" w:cs="Times New Roman"/>
          <w:b w:val="0"/>
          <w:bCs w:val="0"/>
          <w:sz w:val="32"/>
          <w:szCs w:val="32"/>
        </w:rPr>
        <w:t>由宣传部发起申请，财务人员向财政部门提交用款申请和绩效目标申请表等，待财政资金获批下达后，由业务经办人（主要为县纪委监委机关宣传部人员）组织实施具体业务，将报销单据交给财务人员，财务人员严格按照财经纪律进行报销。</w:t>
      </w:r>
    </w:p>
    <w:p w14:paraId="1E4A5F07">
      <w:pPr>
        <w:ind w:firstLine="643" w:firstLineChars="200"/>
        <w:rPr>
          <w:rFonts w:hint="default" w:ascii="Times New Roman" w:hAnsi="Times New Roman" w:eastAsia="仿宋_GB2312" w:cs="Times New Roman"/>
          <w:b w:val="0"/>
          <w:bCs w:val="0"/>
          <w:sz w:val="32"/>
          <w:szCs w:val="32"/>
        </w:rPr>
      </w:pPr>
      <w:r>
        <w:rPr>
          <w:rFonts w:hint="default" w:ascii="楷体" w:hAnsi="楷体" w:eastAsia="楷体" w:cs="楷体"/>
          <w:b/>
          <w:bCs/>
          <w:sz w:val="32"/>
          <w:szCs w:val="32"/>
        </w:rPr>
        <w:t>（二）项目管理情况：</w:t>
      </w:r>
      <w:r>
        <w:rPr>
          <w:rFonts w:hint="default" w:ascii="Times New Roman" w:hAnsi="Times New Roman" w:eastAsia="仿宋_GB2312" w:cs="Times New Roman"/>
          <w:b w:val="0"/>
          <w:bCs w:val="0"/>
          <w:sz w:val="32"/>
          <w:szCs w:val="32"/>
        </w:rPr>
        <w:t>项目未发生集中采购，相关业务活动由归口科室进行管理（主要为宣传部和办公室）。</w:t>
      </w:r>
    </w:p>
    <w:p w14:paraId="0FC127EE">
      <w:pPr>
        <w:ind w:firstLine="643" w:firstLineChars="200"/>
        <w:rPr>
          <w:rFonts w:hint="default" w:ascii="Times New Roman" w:hAnsi="Times New Roman" w:eastAsia="仿宋_GB2312" w:cs="Times New Roman"/>
          <w:b w:val="0"/>
          <w:bCs w:val="0"/>
          <w:sz w:val="32"/>
          <w:szCs w:val="32"/>
        </w:rPr>
      </w:pPr>
      <w:r>
        <w:rPr>
          <w:rFonts w:hint="default" w:ascii="楷体" w:hAnsi="楷体" w:eastAsia="楷体" w:cs="楷体"/>
          <w:b/>
          <w:bCs/>
          <w:sz w:val="32"/>
          <w:szCs w:val="32"/>
        </w:rPr>
        <w:t>（三）项目监管情况：</w:t>
      </w:r>
      <w:r>
        <w:rPr>
          <w:rFonts w:hint="default" w:ascii="Times New Roman" w:hAnsi="Times New Roman" w:eastAsia="仿宋_GB2312" w:cs="Times New Roman"/>
          <w:b w:val="0"/>
          <w:bCs w:val="0"/>
          <w:sz w:val="32"/>
          <w:szCs w:val="32"/>
        </w:rPr>
        <w:t>严格按照财务相关程序、单位内部工作流程进行项目监管，及时请示汇报领导，未出现监管纰漏。</w:t>
      </w:r>
    </w:p>
    <w:p w14:paraId="543A2ECE">
      <w:pPr>
        <w:rPr>
          <w:rFonts w:hint="eastAsia" w:ascii="黑体" w:hAnsi="黑体" w:eastAsia="黑体" w:cs="黑体"/>
          <w:b w:val="0"/>
          <w:bCs w:val="0"/>
          <w:sz w:val="32"/>
          <w:szCs w:val="32"/>
        </w:rPr>
      </w:pPr>
      <w:r>
        <w:rPr>
          <w:rFonts w:hint="default" w:ascii="Times New Roman" w:hAnsi="Times New Roman" w:eastAsia="仿宋_GB2312" w:cs="Times New Roman"/>
          <w:b w:val="0"/>
          <w:bCs w:val="0"/>
          <w:sz w:val="32"/>
          <w:szCs w:val="32"/>
          <w:lang w:val="en-US" w:eastAsia="zh-CN"/>
        </w:rPr>
        <w:t xml:space="preserve">   </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四、项目绩效情况</w:t>
      </w:r>
      <w:r>
        <w:rPr>
          <w:rFonts w:hint="eastAsia" w:ascii="黑体" w:hAnsi="黑体" w:eastAsia="黑体" w:cs="黑体"/>
          <w:b w:val="0"/>
          <w:bCs w:val="0"/>
          <w:sz w:val="32"/>
          <w:szCs w:val="32"/>
        </w:rPr>
        <w:tab/>
      </w:r>
    </w:p>
    <w:p w14:paraId="75246B15">
      <w:pPr>
        <w:ind w:firstLine="640" w:firstLineChars="200"/>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项目完成情况、项目效益情况均详见自评表。</w:t>
      </w:r>
    </w:p>
    <w:p w14:paraId="014674D8">
      <w:pPr>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val="en-US" w:eastAsia="zh-CN"/>
        </w:rPr>
        <w:t xml:space="preserve">    </w:t>
      </w:r>
      <w:r>
        <w:rPr>
          <w:rFonts w:hint="eastAsia" w:ascii="黑体" w:hAnsi="黑体" w:eastAsia="黑体" w:cs="黑体"/>
          <w:b w:val="0"/>
          <w:bCs w:val="0"/>
          <w:sz w:val="32"/>
          <w:szCs w:val="32"/>
        </w:rPr>
        <w:t>五、评价结论及建议</w:t>
      </w:r>
    </w:p>
    <w:p w14:paraId="3E480656">
      <w:pPr>
        <w:ind w:firstLine="643" w:firstLineChars="200"/>
        <w:rPr>
          <w:rFonts w:hint="default" w:ascii="Times New Roman" w:hAnsi="Times New Roman" w:eastAsia="仿宋_GB2312" w:cs="Times New Roman"/>
          <w:b w:val="0"/>
          <w:bCs w:val="0"/>
          <w:sz w:val="32"/>
          <w:szCs w:val="32"/>
        </w:rPr>
      </w:pPr>
      <w:r>
        <w:rPr>
          <w:rFonts w:hint="default" w:ascii="楷体" w:hAnsi="楷体" w:eastAsia="楷体" w:cs="楷体"/>
          <w:b/>
          <w:bCs/>
          <w:sz w:val="32"/>
          <w:szCs w:val="32"/>
        </w:rPr>
        <w:t>（一）评价结论：</w:t>
      </w:r>
      <w:r>
        <w:rPr>
          <w:rFonts w:hint="default" w:ascii="Times New Roman" w:hAnsi="Times New Roman" w:eastAsia="仿宋_GB2312" w:cs="Times New Roman"/>
          <w:b w:val="0"/>
          <w:bCs w:val="0"/>
          <w:sz w:val="32"/>
          <w:szCs w:val="32"/>
        </w:rPr>
        <w:t>评价重点在于实际完成情况、财务规范情况及自评表指标设定科学性合理性等，经评价为良。</w:t>
      </w:r>
    </w:p>
    <w:p w14:paraId="2128630A">
      <w:pPr>
        <w:ind w:firstLine="643" w:firstLineChars="200"/>
        <w:rPr>
          <w:rFonts w:hint="default" w:ascii="楷体" w:hAnsi="楷体" w:eastAsia="楷体" w:cs="楷体"/>
          <w:b/>
          <w:bCs/>
          <w:sz w:val="32"/>
          <w:szCs w:val="32"/>
        </w:rPr>
      </w:pPr>
      <w:r>
        <w:rPr>
          <w:rFonts w:hint="default" w:ascii="楷体" w:hAnsi="楷体" w:eastAsia="楷体" w:cs="楷体"/>
          <w:b/>
          <w:bCs/>
          <w:sz w:val="32"/>
          <w:szCs w:val="32"/>
        </w:rPr>
        <w:t>（二）存在的问题</w:t>
      </w:r>
    </w:p>
    <w:p w14:paraId="7E351420">
      <w:pPr>
        <w:pStyle w:val="13"/>
        <w:widowControl/>
        <w:ind w:firstLine="600"/>
        <w:jc w:val="both"/>
        <w:rPr>
          <w:rFonts w:hint="default" w:ascii="Times New Roman" w:hAnsi="Times New Roman" w:eastAsia="仿宋_GB2312" w:cs="Times New Roman"/>
          <w:b w:val="0"/>
          <w:bCs w:val="0"/>
          <w:kern w:val="2"/>
          <w:sz w:val="32"/>
          <w:szCs w:val="32"/>
        </w:rPr>
      </w:pPr>
      <w:r>
        <w:rPr>
          <w:rStyle w:val="16"/>
          <w:rFonts w:hint="default" w:ascii="Times New Roman" w:hAnsi="Times New Roman" w:eastAsia="仿宋_GB2312" w:cs="Times New Roman"/>
          <w:b/>
          <w:bCs/>
          <w:color w:val="333333"/>
          <w:sz w:val="32"/>
          <w:szCs w:val="32"/>
        </w:rPr>
        <w:t>1.</w:t>
      </w:r>
      <w:r>
        <w:rPr>
          <w:rFonts w:hint="default" w:ascii="Times New Roman" w:hAnsi="Times New Roman" w:eastAsia="仿宋_GB2312" w:cs="Times New Roman"/>
          <w:b/>
          <w:bCs/>
          <w:kern w:val="2"/>
          <w:sz w:val="32"/>
          <w:szCs w:val="32"/>
        </w:rPr>
        <w:t>绩效评价管理制度尚不健全。</w:t>
      </w:r>
      <w:r>
        <w:rPr>
          <w:rFonts w:hint="default" w:ascii="Times New Roman" w:hAnsi="Times New Roman" w:eastAsia="仿宋_GB2312" w:cs="Times New Roman"/>
          <w:b w:val="0"/>
          <w:bCs w:val="0"/>
          <w:kern w:val="2"/>
          <w:sz w:val="32"/>
          <w:szCs w:val="32"/>
        </w:rPr>
        <w:t>评价体系尚不完善（如：评价指标设置有待进一步科学化），在当前财政管理体制中，绩效评价还未纳入财政管理全过程，与预算编制、执行相结合的工作机制和部门协调机制尚未建立。客观上财政支出绩效相关的法律法规尚不健全，缺乏强有力的制度保障。</w:t>
      </w:r>
    </w:p>
    <w:p w14:paraId="0DD2F252">
      <w:pPr>
        <w:pStyle w:val="13"/>
        <w:widowControl/>
        <w:ind w:firstLine="600"/>
        <w:jc w:val="both"/>
        <w:rPr>
          <w:rFonts w:hint="default" w:ascii="Times New Roman" w:hAnsi="Times New Roman" w:eastAsia="仿宋_GB2312" w:cs="Times New Roman"/>
          <w:b w:val="0"/>
          <w:bCs w:val="0"/>
          <w:kern w:val="2"/>
          <w:sz w:val="32"/>
          <w:szCs w:val="32"/>
        </w:rPr>
      </w:pPr>
      <w:r>
        <w:rPr>
          <w:rFonts w:hint="default" w:ascii="Times New Roman" w:hAnsi="Times New Roman" w:eastAsia="仿宋_GB2312" w:cs="Times New Roman"/>
          <w:b/>
          <w:bCs/>
          <w:kern w:val="2"/>
          <w:sz w:val="32"/>
          <w:szCs w:val="32"/>
        </w:rPr>
        <w:t>2.对绩效评价工作的认识不够。</w:t>
      </w:r>
      <w:r>
        <w:rPr>
          <w:rFonts w:hint="default" w:ascii="Times New Roman" w:hAnsi="Times New Roman" w:eastAsia="仿宋_GB2312" w:cs="Times New Roman"/>
          <w:b w:val="0"/>
          <w:bCs w:val="0"/>
          <w:kern w:val="2"/>
          <w:sz w:val="32"/>
          <w:szCs w:val="32"/>
        </w:rPr>
        <w:t>通过绩效评价工作的逐步推进，虽然逐步树立了绩效理念，对预算计算评价工作的态度由“被动接受”变为“主动实施”，但了解还不够深入，对单位绩效不重视，认为绩效评价只是财务部门的事情，相关项目职责部门配合不够，往往只能提供有限的财经资料或简单的工作计划、工作总结，绩效评价工作资料非常有限，内容粗浅。大多就直接借用工作计划，工作总结等做为绩效自评报告的主要内容。</w:t>
      </w:r>
    </w:p>
    <w:p w14:paraId="3B9C7F61">
      <w:pPr>
        <w:pStyle w:val="13"/>
        <w:widowControl/>
        <w:ind w:firstLine="553" w:firstLineChars="172"/>
        <w:jc w:val="both"/>
        <w:rPr>
          <w:rFonts w:hint="default" w:ascii="Times New Roman" w:hAnsi="Times New Roman" w:eastAsia="仿宋_GB2312" w:cs="Times New Roman"/>
          <w:b w:val="0"/>
          <w:bCs w:val="0"/>
          <w:kern w:val="2"/>
          <w:sz w:val="32"/>
          <w:szCs w:val="32"/>
        </w:rPr>
      </w:pPr>
      <w:r>
        <w:rPr>
          <w:rFonts w:hint="default" w:ascii="Times New Roman" w:hAnsi="Times New Roman" w:eastAsia="仿宋_GB2312" w:cs="Times New Roman"/>
          <w:b/>
          <w:bCs/>
          <w:kern w:val="2"/>
          <w:sz w:val="32"/>
          <w:szCs w:val="32"/>
        </w:rPr>
        <w:t>3.人员素质有待进一步提高。</w:t>
      </w:r>
      <w:r>
        <w:rPr>
          <w:rFonts w:hint="default" w:ascii="Times New Roman" w:hAnsi="Times New Roman" w:eastAsia="仿宋_GB2312" w:cs="Times New Roman"/>
          <w:b w:val="0"/>
          <w:bCs w:val="0"/>
          <w:kern w:val="2"/>
          <w:sz w:val="32"/>
          <w:szCs w:val="32"/>
        </w:rPr>
        <w:t>由于预算绩效管理工作开展时间短，涉及面广，专业性强，加上缺乏系统的培训，无论是预算单位还是财政部门相关人员，对预算绩效管理理解不充分，对预算绩效管理业务不精通，在一定程度上影响了绩效评价工作质量。</w:t>
      </w:r>
    </w:p>
    <w:p w14:paraId="044C65B2">
      <w:pPr>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（三）相关建议</w:t>
      </w:r>
    </w:p>
    <w:p w14:paraId="144BD544">
      <w:pPr>
        <w:pStyle w:val="13"/>
        <w:widowControl/>
        <w:ind w:firstLine="601" w:firstLineChars="187"/>
        <w:jc w:val="both"/>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bCs/>
          <w:kern w:val="2"/>
          <w:sz w:val="32"/>
          <w:szCs w:val="32"/>
        </w:rPr>
        <w:t>1.</w:t>
      </w:r>
      <w:r>
        <w:rPr>
          <w:rStyle w:val="16"/>
          <w:rFonts w:hint="default" w:ascii="Times New Roman" w:hAnsi="Times New Roman" w:eastAsia="仿宋_GB2312" w:cs="Times New Roman"/>
          <w:b/>
          <w:bCs/>
          <w:sz w:val="32"/>
          <w:szCs w:val="32"/>
        </w:rPr>
        <w:t>完善绩效评价工作制度。</w:t>
      </w:r>
      <w:r>
        <w:rPr>
          <w:rFonts w:hint="default" w:ascii="Times New Roman" w:hAnsi="Times New Roman" w:eastAsia="仿宋_GB2312" w:cs="Times New Roman"/>
          <w:b w:val="0"/>
          <w:bCs w:val="0"/>
          <w:sz w:val="32"/>
          <w:szCs w:val="32"/>
        </w:rPr>
        <w:t>一是逐步建立和完善财政支出绩效评价相关制度，包括绩效目标审查制度、项目绩效考核制度、绩效奖惩制度等；二是建议将预算绩效管理与政府绩效考评结合起来，将单位预算绩效考评工作力度加大，前者主要是项目层面的管理，后者是部门层面的管理，二者应该是一种互相促动的关系，即构建一套符合公共需求的绩效目标体系，提高政府的公共服务水平。</w:t>
      </w:r>
    </w:p>
    <w:p w14:paraId="7B64E0D7">
      <w:pPr>
        <w:pStyle w:val="13"/>
        <w:widowControl/>
        <w:ind w:firstLine="601" w:firstLineChars="187"/>
        <w:jc w:val="both"/>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bCs/>
          <w:kern w:val="2"/>
          <w:sz w:val="32"/>
          <w:szCs w:val="32"/>
        </w:rPr>
        <w:t>2.</w:t>
      </w:r>
      <w:r>
        <w:rPr>
          <w:rStyle w:val="16"/>
          <w:rFonts w:hint="default" w:ascii="Times New Roman" w:hAnsi="Times New Roman" w:eastAsia="仿宋_GB2312" w:cs="Times New Roman"/>
          <w:b/>
          <w:bCs/>
          <w:sz w:val="32"/>
          <w:szCs w:val="32"/>
        </w:rPr>
        <w:t>加强学习培训，提升业务能力。</w:t>
      </w:r>
      <w:r>
        <w:rPr>
          <w:rFonts w:hint="default" w:ascii="Times New Roman" w:hAnsi="Times New Roman" w:eastAsia="仿宋_GB2312" w:cs="Times New Roman"/>
          <w:b w:val="0"/>
          <w:bCs w:val="0"/>
          <w:sz w:val="32"/>
          <w:szCs w:val="32"/>
        </w:rPr>
        <w:t>由于绩效评价工作要求高，工作量大，涉及项目业务、财务、效益待多方面的专业知识，对各预算部门、财政部门的机构能力和人员素质来说，无疑是一场严峻的考验，只有通过进行多方位多层次的学习培训，努力提高相关人员素质，才能真正将预算绩效管理工作落实到位。对内财政部门相关人员可以通过业务培训、考察交流和实地调研等形式开展，在实际工作中不断积累经验，加强理论研究；对外加强对部门单位的绩效管理知识培训，可以采取邀请专家讲课、财政部门辅导和案例剖析等方式，不断提升绩效人员业务能力。</w:t>
      </w:r>
    </w:p>
    <w:p w14:paraId="0E78C4C2">
      <w:pPr>
        <w:pStyle w:val="13"/>
        <w:widowControl/>
        <w:ind w:firstLine="601" w:firstLineChars="187"/>
        <w:jc w:val="both"/>
        <w:rPr>
          <w:rFonts w:hint="default" w:ascii="Times New Roman" w:hAnsi="Times New Roman" w:cs="Times New Roman"/>
          <w:lang w:val="zh-CN"/>
        </w:rPr>
      </w:pPr>
      <w:r>
        <w:rPr>
          <w:rFonts w:hint="default" w:ascii="Times New Roman" w:hAnsi="Times New Roman" w:eastAsia="仿宋_GB2312" w:cs="Times New Roman"/>
          <w:b/>
          <w:bCs/>
          <w:kern w:val="2"/>
          <w:sz w:val="32"/>
          <w:szCs w:val="32"/>
        </w:rPr>
        <w:t>3.</w:t>
      </w:r>
      <w:r>
        <w:rPr>
          <w:rStyle w:val="16"/>
          <w:rFonts w:hint="default" w:ascii="Times New Roman" w:hAnsi="Times New Roman" w:eastAsia="仿宋_GB2312" w:cs="Times New Roman"/>
          <w:b/>
          <w:bCs/>
          <w:sz w:val="32"/>
          <w:szCs w:val="32"/>
        </w:rPr>
        <w:t>加大宣传力度，树立绩效管理理念。</w:t>
      </w:r>
      <w:r>
        <w:rPr>
          <w:rFonts w:hint="default" w:ascii="Times New Roman" w:hAnsi="Times New Roman" w:eastAsia="仿宋_GB2312" w:cs="Times New Roman"/>
          <w:b w:val="0"/>
          <w:bCs w:val="0"/>
          <w:sz w:val="32"/>
          <w:szCs w:val="32"/>
        </w:rPr>
        <w:t>通过各种媒介、各种形式和渠道，加大绩效管理理念宣传，创造良好社会舆论氛围，不断提高部门（单位）的绩效意识，发挥各部门在预算绩效管理中的主体作用。</w:t>
      </w:r>
    </w:p>
    <w:tbl>
      <w:tblPr>
        <w:tblStyle w:val="14"/>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976"/>
        <w:gridCol w:w="1142"/>
        <w:gridCol w:w="1635"/>
        <w:gridCol w:w="1189"/>
        <w:gridCol w:w="1224"/>
        <w:gridCol w:w="2409"/>
        <w:gridCol w:w="236"/>
      </w:tblGrid>
      <w:tr w14:paraId="02828109">
        <w:tblPrEx>
          <w:tblCellMar>
            <w:top w:w="0" w:type="dxa"/>
            <w:left w:w="108" w:type="dxa"/>
            <w:bottom w:w="0" w:type="dxa"/>
            <w:right w:w="108" w:type="dxa"/>
          </w:tblCellMar>
        </w:tblPrEx>
        <w:trPr>
          <w:trHeight w:val="675" w:hRule="atLeast"/>
        </w:trPr>
        <w:tc>
          <w:tcPr>
            <w:tcW w:w="9575" w:type="dxa"/>
            <w:gridSpan w:val="6"/>
            <w:tcBorders>
              <w:top w:val="nil"/>
              <w:left w:val="nil"/>
              <w:bottom w:val="nil"/>
              <w:right w:val="nil"/>
            </w:tcBorders>
            <w:shd w:val="clear" w:color="auto" w:fill="auto"/>
            <w:vAlign w:val="center"/>
          </w:tcPr>
          <w:p w14:paraId="67057451">
            <w:pPr>
              <w:widowControl/>
              <w:textAlignment w:val="center"/>
              <w:rPr>
                <w:rFonts w:hint="default" w:ascii="Times New Roman" w:hAnsi="Times New Roman" w:cs="Times New Roman"/>
                <w:b/>
                <w:sz w:val="32"/>
                <w:szCs w:val="32"/>
              </w:rPr>
            </w:pPr>
            <w:r>
              <w:rPr>
                <w:rFonts w:hint="default" w:ascii="Times New Roman" w:hAnsi="Times New Roman" w:cs="Times New Roman"/>
                <w:b/>
                <w:sz w:val="32"/>
                <w:szCs w:val="32"/>
              </w:rPr>
              <w:br w:type="page"/>
            </w:r>
          </w:p>
          <w:p w14:paraId="3C061CA7">
            <w:pPr>
              <w:widowControl/>
              <w:textAlignment w:val="center"/>
              <w:rPr>
                <w:rFonts w:hint="default" w:ascii="Times New Roman" w:hAnsi="Times New Roman" w:cs="Times New Roman"/>
                <w:b/>
                <w:sz w:val="32"/>
                <w:szCs w:val="32"/>
              </w:rPr>
            </w:pPr>
            <w:r>
              <w:rPr>
                <w:rFonts w:hint="default" w:ascii="Times New Roman" w:hAnsi="Times New Roman" w:cs="Times New Roman"/>
                <w:b/>
                <w:sz w:val="32"/>
                <w:szCs w:val="32"/>
              </w:rPr>
              <w:t>2021年100万元以上（含）特定目标类部门预算项目绩效目标自评</w:t>
            </w:r>
          </w:p>
        </w:tc>
        <w:tc>
          <w:tcPr>
            <w:tcW w:w="236" w:type="dxa"/>
            <w:tcBorders>
              <w:top w:val="nil"/>
              <w:left w:val="nil"/>
              <w:bottom w:val="nil"/>
              <w:right w:val="nil"/>
            </w:tcBorders>
            <w:shd w:val="clear" w:color="auto" w:fill="auto"/>
            <w:vAlign w:val="center"/>
          </w:tcPr>
          <w:p w14:paraId="7D6771A6">
            <w:pPr>
              <w:widowControl/>
              <w:jc w:val="center"/>
              <w:textAlignment w:val="center"/>
              <w:rPr>
                <w:rFonts w:hint="default" w:ascii="Times New Roman" w:hAnsi="Times New Roman" w:cs="Times New Roman"/>
                <w:b/>
                <w:kern w:val="0"/>
                <w:sz w:val="32"/>
                <w:szCs w:val="32"/>
              </w:rPr>
            </w:pPr>
          </w:p>
        </w:tc>
      </w:tr>
      <w:tr w14:paraId="353682EF">
        <w:tblPrEx>
          <w:tblCellMar>
            <w:top w:w="0" w:type="dxa"/>
            <w:left w:w="108" w:type="dxa"/>
            <w:bottom w:w="0" w:type="dxa"/>
            <w:right w:w="108" w:type="dxa"/>
          </w:tblCellMar>
        </w:tblPrEx>
        <w:trPr>
          <w:gridAfter w:val="1"/>
          <w:wAfter w:w="236" w:type="dxa"/>
          <w:trHeight w:val="960" w:hRule="atLeast"/>
        </w:trPr>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571BD4">
            <w:pPr>
              <w:widowControl/>
              <w:spacing w:line="320" w:lineRule="exact"/>
              <w:jc w:val="center"/>
              <w:textAlignment w:val="center"/>
              <w:rPr>
                <w:rFonts w:hint="default" w:ascii="Times New Roman" w:hAnsi="Times New Roman" w:cs="Times New Roman"/>
                <w:sz w:val="24"/>
              </w:rPr>
            </w:pPr>
            <w:r>
              <w:rPr>
                <w:rFonts w:hint="default" w:ascii="Times New Roman" w:hAnsi="Times New Roman" w:cs="Times New Roman"/>
                <w:kern w:val="0"/>
                <w:sz w:val="24"/>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856C5B">
            <w:pPr>
              <w:widowControl/>
              <w:spacing w:line="320" w:lineRule="exact"/>
              <w:jc w:val="center"/>
              <w:textAlignment w:val="center"/>
              <w:rPr>
                <w:rFonts w:hint="eastAsia" w:ascii="Times New Roman" w:hAnsi="Times New Roman" w:eastAsia="宋体" w:cs="Times New Roman"/>
                <w:sz w:val="24"/>
                <w:lang w:eastAsia="zh-CN"/>
              </w:rPr>
            </w:pPr>
            <w:r>
              <w:rPr>
                <w:rFonts w:hint="default" w:ascii="Times New Roman" w:hAnsi="Times New Roman" w:cs="Times New Roman"/>
                <w:sz w:val="24"/>
              </w:rPr>
              <w:t>县纪委监委机关</w:t>
            </w:r>
            <w:r>
              <w:rPr>
                <w:rFonts w:hint="eastAsia" w:cs="Times New Roman"/>
                <w:sz w:val="24"/>
                <w:lang w:val="en-US" w:eastAsia="zh-CN"/>
              </w:rPr>
              <w:t xml:space="preserve">    206001</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FC4EB">
            <w:pPr>
              <w:widowControl/>
              <w:spacing w:line="320" w:lineRule="exact"/>
              <w:jc w:val="center"/>
              <w:textAlignment w:val="center"/>
              <w:rPr>
                <w:rFonts w:hint="default" w:ascii="Times New Roman" w:hAnsi="Times New Roman" w:cs="Times New Roman"/>
                <w:sz w:val="24"/>
              </w:rPr>
            </w:pPr>
            <w:r>
              <w:rPr>
                <w:rFonts w:hint="default" w:ascii="Times New Roman" w:hAnsi="Times New Roman" w:cs="Times New Roman"/>
                <w:kern w:val="0"/>
                <w:sz w:val="24"/>
              </w:rPr>
              <w:t>实施单位</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3E1BC">
            <w:pPr>
              <w:widowControl/>
              <w:spacing w:line="320" w:lineRule="exact"/>
              <w:jc w:val="center"/>
              <w:textAlignment w:val="center"/>
              <w:rPr>
                <w:rFonts w:hint="default" w:ascii="Times New Roman" w:hAnsi="Times New Roman" w:cs="Times New Roman"/>
                <w:sz w:val="24"/>
              </w:rPr>
            </w:pPr>
            <w:r>
              <w:rPr>
                <w:rFonts w:hint="default" w:ascii="Times New Roman" w:hAnsi="Times New Roman" w:cs="Times New Roman"/>
                <w:sz w:val="24"/>
              </w:rPr>
              <w:t>县纪委监委机关</w:t>
            </w:r>
          </w:p>
        </w:tc>
      </w:tr>
      <w:tr w14:paraId="3343D581">
        <w:tblPrEx>
          <w:tblCellMar>
            <w:top w:w="0" w:type="dxa"/>
            <w:left w:w="108" w:type="dxa"/>
            <w:bottom w:w="0" w:type="dxa"/>
            <w:right w:w="108" w:type="dxa"/>
          </w:tblCellMar>
        </w:tblPrEx>
        <w:trPr>
          <w:gridAfter w:val="1"/>
          <w:wAfter w:w="236" w:type="dxa"/>
          <w:trHeight w:val="341" w:hRule="atLeast"/>
        </w:trPr>
        <w:tc>
          <w:tcPr>
            <w:tcW w:w="31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8B22C1">
            <w:pPr>
              <w:widowControl/>
              <w:spacing w:line="320" w:lineRule="exact"/>
              <w:jc w:val="center"/>
              <w:textAlignment w:val="center"/>
              <w:rPr>
                <w:rFonts w:hint="default" w:ascii="Times New Roman" w:hAnsi="Times New Roman" w:cs="Times New Roman"/>
                <w:sz w:val="24"/>
              </w:rPr>
            </w:pPr>
            <w:r>
              <w:rPr>
                <w:rFonts w:hint="default" w:ascii="Times New Roman" w:hAnsi="Times New Roman" w:cs="Times New Roman"/>
                <w:kern w:val="0"/>
                <w:sz w:val="24"/>
              </w:rPr>
              <w:t>项目预算</w:t>
            </w:r>
            <w:r>
              <w:rPr>
                <w:rFonts w:hint="default" w:ascii="Times New Roman" w:hAnsi="Times New Roman" w:cs="Times New Roman"/>
                <w:kern w:val="0"/>
                <w:sz w:val="24"/>
              </w:rPr>
              <w:br w:type="textWrapping"/>
            </w:r>
            <w:r>
              <w:rPr>
                <w:rFonts w:hint="default" w:ascii="Times New Roman" w:hAnsi="Times New Roman" w:cs="Times New Roman"/>
                <w:kern w:val="0"/>
                <w:sz w:val="24"/>
              </w:rPr>
              <w:t>执行情况</w:t>
            </w:r>
            <w:r>
              <w:rPr>
                <w:rFonts w:hint="default" w:ascii="Times New Roman" w:hAnsi="Times New Roman" w:cs="Times New Roman"/>
                <w:kern w:val="0"/>
                <w:sz w:val="24"/>
              </w:rPr>
              <w:br w:type="textWrapping"/>
            </w:r>
            <w:r>
              <w:rPr>
                <w:rFonts w:hint="default" w:ascii="Times New Roman" w:hAnsi="Times New Roman" w:cs="Times New Roman"/>
                <w:kern w:val="0"/>
                <w:sz w:val="24"/>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663E6">
            <w:pPr>
              <w:widowControl/>
              <w:spacing w:line="320" w:lineRule="exact"/>
              <w:jc w:val="left"/>
              <w:textAlignment w:val="center"/>
              <w:rPr>
                <w:rFonts w:hint="default" w:ascii="Times New Roman" w:hAnsi="Times New Roman" w:cs="Times New Roman"/>
                <w:sz w:val="24"/>
              </w:rPr>
            </w:pPr>
            <w:r>
              <w:rPr>
                <w:rFonts w:hint="default" w:ascii="Times New Roman" w:hAnsi="Times New Roman" w:cs="Times New Roman"/>
                <w:kern w:val="0"/>
                <w:sz w:val="24"/>
              </w:rPr>
              <w:t xml:space="preserve"> 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BF0E5">
            <w:pPr>
              <w:widowControl/>
              <w:spacing w:line="320" w:lineRule="exact"/>
              <w:jc w:val="left"/>
              <w:textAlignment w:val="center"/>
              <w:rPr>
                <w:rFonts w:hint="default" w:ascii="Times New Roman" w:hAnsi="Times New Roman" w:eastAsia="宋体" w:cs="Times New Roman"/>
                <w:sz w:val="24"/>
                <w:lang w:val="en-US" w:eastAsia="zh-CN"/>
              </w:rPr>
            </w:pPr>
            <w:r>
              <w:rPr>
                <w:rFonts w:hint="default" w:ascii="Times New Roman" w:hAnsi="Times New Roman" w:cs="Times New Roman"/>
                <w:sz w:val="24"/>
                <w:lang w:val="en-US" w:eastAsia="zh-CN"/>
              </w:rPr>
              <w:t>22.55</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54E8B">
            <w:pPr>
              <w:widowControl/>
              <w:spacing w:line="320" w:lineRule="exact"/>
              <w:jc w:val="left"/>
              <w:textAlignment w:val="center"/>
              <w:rPr>
                <w:rFonts w:hint="default" w:ascii="Times New Roman" w:hAnsi="Times New Roman" w:cs="Times New Roman"/>
                <w:sz w:val="24"/>
              </w:rPr>
            </w:pPr>
            <w:r>
              <w:rPr>
                <w:rFonts w:hint="default" w:ascii="Times New Roman" w:hAnsi="Times New Roman" w:cs="Times New Roman"/>
                <w:kern w:val="0"/>
                <w:sz w:val="24"/>
              </w:rPr>
              <w:t xml:space="preserve"> 执行数：</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E88E4">
            <w:pPr>
              <w:widowControl/>
              <w:spacing w:line="320" w:lineRule="exact"/>
              <w:jc w:val="both"/>
              <w:textAlignment w:val="center"/>
              <w:rPr>
                <w:rFonts w:hint="default" w:ascii="Times New Roman" w:hAnsi="Times New Roman" w:eastAsia="宋体" w:cs="Times New Roman"/>
                <w:sz w:val="24"/>
                <w:lang w:val="en-US" w:eastAsia="zh-CN"/>
              </w:rPr>
            </w:pPr>
            <w:r>
              <w:rPr>
                <w:rFonts w:hint="default" w:ascii="Times New Roman" w:hAnsi="Times New Roman" w:cs="Times New Roman"/>
                <w:sz w:val="24"/>
                <w:lang w:val="en-US" w:eastAsia="zh-CN"/>
              </w:rPr>
              <w:t>22.55</w:t>
            </w:r>
          </w:p>
        </w:tc>
      </w:tr>
      <w:tr w14:paraId="311C537D">
        <w:tblPrEx>
          <w:tblCellMar>
            <w:top w:w="0" w:type="dxa"/>
            <w:left w:w="108" w:type="dxa"/>
            <w:bottom w:w="0" w:type="dxa"/>
            <w:right w:w="108" w:type="dxa"/>
          </w:tblCellMar>
        </w:tblPrEx>
        <w:trPr>
          <w:gridAfter w:val="1"/>
          <w:wAfter w:w="236" w:type="dxa"/>
          <w:trHeight w:val="555"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ABA666">
            <w:pPr>
              <w:spacing w:line="320" w:lineRule="exact"/>
              <w:jc w:val="center"/>
              <w:rPr>
                <w:rFonts w:hint="default" w:ascii="Times New Roman" w:hAnsi="Times New Roman" w:cs="Times New Roman"/>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0060D">
            <w:pPr>
              <w:widowControl/>
              <w:spacing w:line="320" w:lineRule="exact"/>
              <w:jc w:val="left"/>
              <w:textAlignment w:val="center"/>
              <w:rPr>
                <w:rFonts w:hint="default" w:ascii="Times New Roman" w:hAnsi="Times New Roman" w:cs="Times New Roman"/>
                <w:kern w:val="0"/>
                <w:sz w:val="24"/>
              </w:rPr>
            </w:pPr>
            <w:r>
              <w:rPr>
                <w:rFonts w:hint="default" w:ascii="Times New Roman" w:hAnsi="Times New Roman" w:cs="Times New Roman"/>
                <w:kern w:val="0"/>
                <w:sz w:val="24"/>
              </w:rPr>
              <w:t>其中：</w:t>
            </w:r>
          </w:p>
          <w:p w14:paraId="05A65F98">
            <w:pPr>
              <w:widowControl/>
              <w:spacing w:line="320" w:lineRule="exact"/>
              <w:jc w:val="left"/>
              <w:textAlignment w:val="center"/>
              <w:rPr>
                <w:rFonts w:hint="default" w:ascii="Times New Roman" w:hAnsi="Times New Roman" w:cs="Times New Roman"/>
                <w:sz w:val="24"/>
              </w:rPr>
            </w:pPr>
            <w:r>
              <w:rPr>
                <w:rFonts w:hint="default" w:ascii="Times New Roman" w:hAnsi="Times New Roman" w:cs="Times New Roman"/>
                <w:kern w:val="0"/>
                <w:sz w:val="24"/>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D670C">
            <w:pPr>
              <w:widowControl/>
              <w:spacing w:line="320" w:lineRule="exact"/>
              <w:jc w:val="left"/>
              <w:textAlignment w:val="center"/>
              <w:rPr>
                <w:rFonts w:hint="default" w:ascii="Times New Roman" w:hAnsi="Times New Roman" w:eastAsia="宋体" w:cs="Times New Roman"/>
                <w:sz w:val="24"/>
                <w:lang w:val="en-US" w:eastAsia="zh-CN"/>
              </w:rPr>
            </w:pPr>
            <w:r>
              <w:rPr>
                <w:rFonts w:hint="default" w:ascii="Times New Roman" w:hAnsi="Times New Roman" w:cs="Times New Roman"/>
                <w:sz w:val="24"/>
                <w:lang w:val="en-US" w:eastAsia="zh-CN"/>
              </w:rPr>
              <w:t>22.55</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C5F67">
            <w:pPr>
              <w:widowControl/>
              <w:spacing w:line="320" w:lineRule="exact"/>
              <w:jc w:val="left"/>
              <w:textAlignment w:val="center"/>
              <w:rPr>
                <w:rFonts w:hint="default" w:ascii="Times New Roman" w:hAnsi="Times New Roman" w:cs="Times New Roman"/>
                <w:kern w:val="0"/>
                <w:sz w:val="24"/>
              </w:rPr>
            </w:pPr>
            <w:r>
              <w:rPr>
                <w:rFonts w:hint="default" w:ascii="Times New Roman" w:hAnsi="Times New Roman" w:cs="Times New Roman"/>
                <w:kern w:val="0"/>
                <w:sz w:val="24"/>
              </w:rPr>
              <w:t>其中：</w:t>
            </w:r>
          </w:p>
          <w:p w14:paraId="3C79E161">
            <w:pPr>
              <w:widowControl/>
              <w:spacing w:line="320" w:lineRule="exact"/>
              <w:jc w:val="left"/>
              <w:textAlignment w:val="center"/>
              <w:rPr>
                <w:rFonts w:hint="default" w:ascii="Times New Roman" w:hAnsi="Times New Roman" w:cs="Times New Roman"/>
                <w:sz w:val="24"/>
              </w:rPr>
            </w:pPr>
            <w:r>
              <w:rPr>
                <w:rFonts w:hint="default" w:ascii="Times New Roman" w:hAnsi="Times New Roman" w:cs="Times New Roman"/>
                <w:kern w:val="0"/>
                <w:sz w:val="24"/>
              </w:rPr>
              <w:t>财政拨款</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2DD08">
            <w:pPr>
              <w:widowControl/>
              <w:spacing w:line="320" w:lineRule="exact"/>
              <w:textAlignment w:val="center"/>
              <w:rPr>
                <w:rFonts w:hint="default" w:ascii="Times New Roman" w:hAnsi="Times New Roman" w:eastAsia="宋体" w:cs="Times New Roman"/>
                <w:sz w:val="24"/>
                <w:lang w:val="en-US" w:eastAsia="zh-CN"/>
              </w:rPr>
            </w:pPr>
            <w:r>
              <w:rPr>
                <w:rFonts w:hint="default" w:ascii="Times New Roman" w:hAnsi="Times New Roman" w:cs="Times New Roman"/>
                <w:sz w:val="24"/>
                <w:lang w:val="en-US" w:eastAsia="zh-CN"/>
              </w:rPr>
              <w:t>22.55</w:t>
            </w:r>
          </w:p>
        </w:tc>
      </w:tr>
      <w:tr w14:paraId="0C81C631">
        <w:tblPrEx>
          <w:tblCellMar>
            <w:top w:w="0" w:type="dxa"/>
            <w:left w:w="108" w:type="dxa"/>
            <w:bottom w:w="0" w:type="dxa"/>
            <w:right w:w="108" w:type="dxa"/>
          </w:tblCellMar>
        </w:tblPrEx>
        <w:trPr>
          <w:gridAfter w:val="1"/>
          <w:wAfter w:w="236" w:type="dxa"/>
          <w:trHeight w:val="341"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40F3E6">
            <w:pPr>
              <w:spacing w:line="320" w:lineRule="exact"/>
              <w:jc w:val="center"/>
              <w:rPr>
                <w:rFonts w:hint="default" w:ascii="Times New Roman" w:hAnsi="Times New Roman" w:cs="Times New Roman"/>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0AE6D">
            <w:pPr>
              <w:widowControl/>
              <w:spacing w:line="320" w:lineRule="exact"/>
              <w:jc w:val="left"/>
              <w:textAlignment w:val="center"/>
              <w:rPr>
                <w:rFonts w:hint="default" w:ascii="Times New Roman" w:hAnsi="Times New Roman" w:cs="Times New Roman"/>
                <w:sz w:val="24"/>
              </w:rPr>
            </w:pPr>
            <w:r>
              <w:rPr>
                <w:rFonts w:hint="default" w:ascii="Times New Roman" w:hAnsi="Times New Roman" w:cs="Times New Roman"/>
                <w:kern w:val="0"/>
                <w:sz w:val="24"/>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1353B">
            <w:pPr>
              <w:widowControl/>
              <w:spacing w:line="320" w:lineRule="exact"/>
              <w:jc w:val="left"/>
              <w:textAlignment w:val="center"/>
              <w:rPr>
                <w:rFonts w:hint="default" w:ascii="Times New Roman" w:hAnsi="Times New Roman" w:cs="Times New Roman"/>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052AC">
            <w:pPr>
              <w:widowControl/>
              <w:spacing w:line="320" w:lineRule="exact"/>
              <w:jc w:val="left"/>
              <w:textAlignment w:val="center"/>
              <w:rPr>
                <w:rFonts w:hint="default" w:ascii="Times New Roman" w:hAnsi="Times New Roman" w:cs="Times New Roman"/>
                <w:sz w:val="24"/>
              </w:rPr>
            </w:pPr>
            <w:r>
              <w:rPr>
                <w:rFonts w:hint="default" w:ascii="Times New Roman" w:hAnsi="Times New Roman" w:cs="Times New Roman"/>
                <w:kern w:val="0"/>
                <w:sz w:val="24"/>
              </w:rPr>
              <w:t>其他资金</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CD1EF">
            <w:pPr>
              <w:widowControl/>
              <w:spacing w:line="320" w:lineRule="exact"/>
              <w:jc w:val="center"/>
              <w:textAlignment w:val="center"/>
              <w:rPr>
                <w:rFonts w:hint="default" w:ascii="Times New Roman" w:hAnsi="Times New Roman" w:cs="Times New Roman"/>
                <w:sz w:val="24"/>
              </w:rPr>
            </w:pPr>
          </w:p>
        </w:tc>
      </w:tr>
      <w:tr w14:paraId="4622FAEA">
        <w:tblPrEx>
          <w:tblCellMar>
            <w:top w:w="0" w:type="dxa"/>
            <w:left w:w="108" w:type="dxa"/>
            <w:bottom w:w="0" w:type="dxa"/>
            <w:right w:w="108" w:type="dxa"/>
          </w:tblCellMar>
        </w:tblPrEx>
        <w:trPr>
          <w:gridAfter w:val="1"/>
          <w:wAfter w:w="236" w:type="dxa"/>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CDC0E9">
            <w:pPr>
              <w:widowControl/>
              <w:spacing w:line="320" w:lineRule="exact"/>
              <w:jc w:val="center"/>
              <w:textAlignment w:val="center"/>
              <w:rPr>
                <w:rFonts w:hint="default" w:ascii="Times New Roman" w:hAnsi="Times New Roman" w:cs="Times New Roman"/>
                <w:kern w:val="0"/>
                <w:sz w:val="24"/>
              </w:rPr>
            </w:pPr>
            <w:r>
              <w:rPr>
                <w:rFonts w:hint="default" w:ascii="Times New Roman" w:hAnsi="Times New Roman" w:cs="Times New Roman"/>
                <w:kern w:val="0"/>
                <w:sz w:val="24"/>
              </w:rPr>
              <w:t>年度总体目标</w:t>
            </w:r>
          </w:p>
          <w:p w14:paraId="48856656">
            <w:pPr>
              <w:widowControl/>
              <w:spacing w:line="320" w:lineRule="exact"/>
              <w:jc w:val="center"/>
              <w:textAlignment w:val="center"/>
              <w:rPr>
                <w:rFonts w:hint="default" w:ascii="Times New Roman" w:hAnsi="Times New Roman" w:cs="Times New Roman"/>
                <w:sz w:val="24"/>
              </w:rPr>
            </w:pPr>
            <w:r>
              <w:rPr>
                <w:rFonts w:hint="default" w:ascii="Times New Roman" w:hAnsi="Times New Roman" w:cs="Times New Roman"/>
                <w:kern w:val="0"/>
                <w:sz w:val="24"/>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E62688">
            <w:pPr>
              <w:widowControl/>
              <w:spacing w:line="320" w:lineRule="exact"/>
              <w:jc w:val="center"/>
              <w:textAlignment w:val="center"/>
              <w:rPr>
                <w:rFonts w:hint="default" w:ascii="Times New Roman" w:hAnsi="Times New Roman" w:cs="Times New Roman"/>
                <w:sz w:val="24"/>
              </w:rPr>
            </w:pPr>
            <w:r>
              <w:rPr>
                <w:rFonts w:hint="default" w:ascii="Times New Roman" w:hAnsi="Times New Roman" w:cs="Times New Roman"/>
                <w:kern w:val="0"/>
                <w:sz w:val="24"/>
              </w:rPr>
              <w:t>预期目标</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554685">
            <w:pPr>
              <w:widowControl/>
              <w:spacing w:line="320" w:lineRule="exact"/>
              <w:jc w:val="center"/>
              <w:textAlignment w:val="center"/>
              <w:rPr>
                <w:rFonts w:hint="default" w:ascii="Times New Roman" w:hAnsi="Times New Roman" w:cs="Times New Roman"/>
                <w:sz w:val="24"/>
              </w:rPr>
            </w:pPr>
            <w:r>
              <w:rPr>
                <w:rFonts w:hint="default" w:ascii="Times New Roman" w:hAnsi="Times New Roman" w:cs="Times New Roman"/>
                <w:kern w:val="0"/>
                <w:sz w:val="24"/>
              </w:rPr>
              <w:t>目标实际完成情况</w:t>
            </w:r>
          </w:p>
        </w:tc>
      </w:tr>
      <w:tr w14:paraId="601F896F">
        <w:tblPrEx>
          <w:tblCellMar>
            <w:top w:w="0" w:type="dxa"/>
            <w:left w:w="108" w:type="dxa"/>
            <w:bottom w:w="0" w:type="dxa"/>
            <w:right w:w="108" w:type="dxa"/>
          </w:tblCellMar>
        </w:tblPrEx>
        <w:trPr>
          <w:gridAfter w:val="1"/>
          <w:wAfter w:w="236" w:type="dxa"/>
          <w:trHeight w:val="797" w:hRule="atLeast"/>
        </w:trPr>
        <w:tc>
          <w:tcPr>
            <w:tcW w:w="19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02B7B4">
            <w:pPr>
              <w:spacing w:line="320" w:lineRule="exact"/>
              <w:jc w:val="center"/>
              <w:rPr>
                <w:rFonts w:hint="default" w:ascii="Times New Roman" w:hAnsi="Times New Roman" w:cs="Times New Roman"/>
                <w:sz w:val="24"/>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top"/>
          </w:tcPr>
          <w:p w14:paraId="12A95D81">
            <w:pPr>
              <w:keepNext w:val="0"/>
              <w:keepLines w:val="0"/>
              <w:widowControl/>
              <w:suppressLineNumbers w:val="0"/>
              <w:jc w:val="center"/>
              <w:textAlignment w:val="top"/>
              <w:rPr>
                <w:rFonts w:hint="default" w:ascii="Times New Roman" w:hAnsi="Times New Roman" w:cs="Times New Roman"/>
                <w:sz w:val="24"/>
              </w:rPr>
            </w:pPr>
            <w:r>
              <w:rPr>
                <w:rFonts w:hint="default" w:ascii="Times New Roman" w:hAnsi="Times New Roman" w:eastAsia="宋体" w:cs="Times New Roman"/>
                <w:i w:val="0"/>
                <w:color w:val="000000"/>
                <w:kern w:val="0"/>
                <w:sz w:val="24"/>
                <w:szCs w:val="24"/>
                <w:u w:val="none"/>
                <w:lang w:val="en-US" w:eastAsia="zh-CN" w:bidi="ar"/>
              </w:rPr>
              <w:t>用于县纪委监委围绕党风廉政建设和反腐败工作的开展，包括杂志订阅、宣传活动、举办会议等。</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14:paraId="651C6A51">
            <w:pPr>
              <w:keepNext w:val="0"/>
              <w:keepLines w:val="0"/>
              <w:widowControl/>
              <w:suppressLineNumbers w:val="0"/>
              <w:jc w:val="center"/>
              <w:textAlignment w:val="top"/>
              <w:rPr>
                <w:rFonts w:hint="default" w:ascii="Times New Roman" w:hAnsi="Times New Roman" w:cs="Times New Roman"/>
                <w:sz w:val="24"/>
              </w:rPr>
            </w:pPr>
            <w:r>
              <w:rPr>
                <w:rFonts w:hint="default" w:ascii="Times New Roman" w:hAnsi="Times New Roman" w:eastAsia="宋体" w:cs="Times New Roman"/>
                <w:i w:val="0"/>
                <w:color w:val="000000"/>
                <w:kern w:val="0"/>
                <w:sz w:val="24"/>
                <w:szCs w:val="24"/>
                <w:u w:val="none"/>
                <w:lang w:val="en-US" w:eastAsia="zh-CN" w:bidi="ar"/>
              </w:rPr>
              <w:t>用于县纪委监委围绕党风廉政建设和反腐败工作的开展，包括杂志订阅、宣传活动、举办会议等。</w:t>
            </w:r>
          </w:p>
        </w:tc>
      </w:tr>
      <w:tr w14:paraId="55320383">
        <w:tblPrEx>
          <w:tblCellMar>
            <w:top w:w="0" w:type="dxa"/>
            <w:left w:w="108" w:type="dxa"/>
            <w:bottom w:w="0" w:type="dxa"/>
            <w:right w:w="108" w:type="dxa"/>
          </w:tblCellMar>
        </w:tblPrEx>
        <w:trPr>
          <w:gridAfter w:val="1"/>
          <w:wAfter w:w="236" w:type="dxa"/>
          <w:trHeight w:val="693" w:hRule="atLeast"/>
        </w:trPr>
        <w:tc>
          <w:tcPr>
            <w:tcW w:w="1976" w:type="dxa"/>
            <w:vMerge w:val="restart"/>
            <w:tcBorders>
              <w:top w:val="single" w:color="000000" w:sz="4" w:space="0"/>
              <w:left w:val="single" w:color="000000" w:sz="4" w:space="0"/>
              <w:right w:val="single" w:color="000000" w:sz="4" w:space="0"/>
            </w:tcBorders>
            <w:shd w:val="clear" w:color="auto" w:fill="auto"/>
            <w:vAlign w:val="center"/>
          </w:tcPr>
          <w:p w14:paraId="7350F584">
            <w:pPr>
              <w:widowControl/>
              <w:spacing w:line="320" w:lineRule="exact"/>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kern w:val="0"/>
                <w:sz w:val="28"/>
                <w:szCs w:val="28"/>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14:paraId="080FC93D">
            <w:pPr>
              <w:widowControl/>
              <w:spacing w:line="320" w:lineRule="exact"/>
              <w:jc w:val="center"/>
              <w:textAlignment w:val="center"/>
              <w:rPr>
                <w:rFonts w:hint="default" w:ascii="Times New Roman" w:hAnsi="Times New Roman" w:eastAsia="仿宋_GB2312" w:cs="Times New Roman"/>
                <w:kern w:val="0"/>
                <w:sz w:val="28"/>
                <w:szCs w:val="28"/>
              </w:rPr>
            </w:pPr>
            <w:r>
              <w:rPr>
                <w:rFonts w:hint="default" w:ascii="Times New Roman" w:hAnsi="Times New Roman" w:eastAsia="仿宋_GB2312" w:cs="Times New Roman"/>
                <w:kern w:val="0"/>
                <w:sz w:val="28"/>
                <w:szCs w:val="28"/>
              </w:rPr>
              <w:t>一级</w:t>
            </w:r>
          </w:p>
          <w:p w14:paraId="6D6B3DB8">
            <w:pPr>
              <w:widowControl/>
              <w:spacing w:line="320" w:lineRule="exact"/>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51947">
            <w:pPr>
              <w:widowControl/>
              <w:spacing w:line="320" w:lineRule="exact"/>
              <w:jc w:val="center"/>
              <w:textAlignment w:val="center"/>
              <w:rPr>
                <w:rFonts w:hint="default" w:ascii="Times New Roman" w:hAnsi="Times New Roman" w:eastAsia="仿宋_GB2312" w:cs="Times New Roman"/>
                <w:kern w:val="0"/>
                <w:sz w:val="28"/>
                <w:szCs w:val="28"/>
              </w:rPr>
            </w:pPr>
            <w:r>
              <w:rPr>
                <w:rFonts w:hint="default" w:ascii="Times New Roman" w:hAnsi="Times New Roman" w:eastAsia="仿宋_GB2312" w:cs="Times New Roman"/>
                <w:kern w:val="0"/>
                <w:sz w:val="28"/>
                <w:szCs w:val="28"/>
              </w:rPr>
              <w:t>二级</w:t>
            </w:r>
          </w:p>
          <w:p w14:paraId="14255DBE">
            <w:pPr>
              <w:widowControl/>
              <w:spacing w:line="320" w:lineRule="exact"/>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49A8B">
            <w:pPr>
              <w:widowControl/>
              <w:spacing w:line="320" w:lineRule="exact"/>
              <w:jc w:val="center"/>
              <w:textAlignment w:val="center"/>
              <w:rPr>
                <w:rFonts w:hint="default" w:ascii="Times New Roman" w:hAnsi="Times New Roman" w:eastAsia="仿宋_GB2312" w:cs="Times New Roman"/>
                <w:kern w:val="0"/>
                <w:sz w:val="28"/>
                <w:szCs w:val="28"/>
              </w:rPr>
            </w:pPr>
            <w:r>
              <w:rPr>
                <w:rFonts w:hint="default" w:ascii="Times New Roman" w:hAnsi="Times New Roman" w:eastAsia="仿宋_GB2312" w:cs="Times New Roman"/>
                <w:kern w:val="0"/>
                <w:sz w:val="28"/>
                <w:szCs w:val="28"/>
              </w:rPr>
              <w:t>三级</w:t>
            </w:r>
          </w:p>
          <w:p w14:paraId="319025B4">
            <w:pPr>
              <w:widowControl/>
              <w:spacing w:line="320" w:lineRule="exact"/>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kern w:val="0"/>
                <w:sz w:val="28"/>
                <w:szCs w:val="28"/>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CEA48">
            <w:pPr>
              <w:widowControl/>
              <w:spacing w:line="320" w:lineRule="exact"/>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kern w:val="0"/>
                <w:sz w:val="28"/>
                <w:szCs w:val="28"/>
              </w:rPr>
              <w:t>预期指标值</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FD777">
            <w:pPr>
              <w:widowControl/>
              <w:spacing w:line="320" w:lineRule="exact"/>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kern w:val="0"/>
                <w:sz w:val="28"/>
                <w:szCs w:val="28"/>
              </w:rPr>
              <w:t>实际完成指标值</w:t>
            </w:r>
          </w:p>
        </w:tc>
      </w:tr>
      <w:tr w14:paraId="7B311F1C">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14:paraId="46250456">
            <w:pPr>
              <w:spacing w:line="320" w:lineRule="exact"/>
              <w:jc w:val="center"/>
              <w:rPr>
                <w:rFonts w:hint="default" w:ascii="Times New Roman" w:hAnsi="Times New Roman" w:eastAsia="仿宋_GB2312" w:cs="Times New Roman"/>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8C8788">
            <w:pPr>
              <w:widowControl/>
              <w:spacing w:line="320" w:lineRule="exact"/>
              <w:jc w:val="center"/>
              <w:textAlignment w:val="bottom"/>
              <w:rPr>
                <w:rFonts w:hint="default" w:ascii="Times New Roman" w:hAnsi="Times New Roman" w:eastAsia="仿宋_GB2312" w:cs="Times New Roman"/>
                <w:kern w:val="0"/>
                <w:sz w:val="28"/>
                <w:szCs w:val="28"/>
              </w:rPr>
            </w:pPr>
            <w:r>
              <w:rPr>
                <w:rFonts w:hint="default" w:ascii="Times New Roman" w:hAnsi="Times New Roman" w:eastAsia="仿宋_GB2312" w:cs="Times New Roman"/>
                <w:kern w:val="0"/>
                <w:sz w:val="28"/>
                <w:szCs w:val="28"/>
              </w:rPr>
              <w:t>完成</w:t>
            </w:r>
          </w:p>
          <w:p w14:paraId="50F51895">
            <w:pPr>
              <w:widowControl/>
              <w:spacing w:line="320" w:lineRule="exact"/>
              <w:jc w:val="center"/>
              <w:textAlignment w:val="bottom"/>
              <w:rPr>
                <w:rFonts w:hint="default" w:ascii="Times New Roman" w:hAnsi="Times New Roman" w:eastAsia="仿宋_GB2312" w:cs="Times New Roman"/>
                <w:sz w:val="28"/>
                <w:szCs w:val="28"/>
              </w:rPr>
            </w:pPr>
            <w:r>
              <w:rPr>
                <w:rFonts w:hint="default" w:ascii="Times New Roman" w:hAnsi="Times New Roman" w:eastAsia="仿宋_GB2312" w:cs="Times New Roman"/>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F0FD478">
            <w:pPr>
              <w:widowControl/>
              <w:spacing w:line="320" w:lineRule="exact"/>
              <w:jc w:val="center"/>
              <w:textAlignment w:val="bottom"/>
              <w:rPr>
                <w:rFonts w:hint="default" w:ascii="Times New Roman" w:hAnsi="Times New Roman" w:eastAsia="仿宋_GB2312" w:cs="Times New Roman"/>
                <w:sz w:val="28"/>
                <w:szCs w:val="28"/>
              </w:rPr>
            </w:pPr>
            <w:r>
              <w:rPr>
                <w:rFonts w:hint="default" w:ascii="Times New Roman" w:hAnsi="Times New Roman" w:eastAsia="仿宋_GB2312" w:cs="Times New Roman"/>
                <w:kern w:val="0"/>
                <w:sz w:val="28"/>
                <w:szCs w:val="28"/>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05E47">
            <w:pPr>
              <w:keepNext w:val="0"/>
              <w:keepLines w:val="0"/>
              <w:widowControl/>
              <w:suppressLineNumbers w:val="0"/>
              <w:jc w:val="left"/>
              <w:textAlignment w:val="center"/>
              <w:rPr>
                <w:rFonts w:hint="default" w:ascii="Times New Roman" w:hAnsi="Times New Roman" w:eastAsia="仿宋_GB2312" w:cs="Times New Roman"/>
                <w:sz w:val="28"/>
                <w:szCs w:val="28"/>
              </w:rPr>
            </w:pPr>
            <w:r>
              <w:rPr>
                <w:rFonts w:hint="default" w:ascii="Times New Roman" w:hAnsi="Times New Roman" w:eastAsia="宋体" w:cs="Times New Roman"/>
                <w:i w:val="0"/>
                <w:color w:val="000000"/>
                <w:kern w:val="0"/>
                <w:sz w:val="18"/>
                <w:szCs w:val="18"/>
                <w:u w:val="none"/>
                <w:lang w:val="en-US" w:eastAsia="zh-CN" w:bidi="ar"/>
              </w:rPr>
              <w:t>指标1：纪委全会</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C5181">
            <w:pPr>
              <w:keepNext w:val="0"/>
              <w:keepLines w:val="0"/>
              <w:widowControl/>
              <w:suppressLineNumbers w:val="0"/>
              <w:jc w:val="left"/>
              <w:textAlignment w:val="center"/>
              <w:rPr>
                <w:rFonts w:hint="default" w:ascii="Times New Roman" w:hAnsi="Times New Roman" w:eastAsia="仿宋_GB2312" w:cs="Times New Roman"/>
                <w:sz w:val="28"/>
                <w:szCs w:val="28"/>
              </w:rPr>
            </w:pPr>
            <w:r>
              <w:rPr>
                <w:rFonts w:hint="default" w:ascii="Times New Roman" w:hAnsi="Times New Roman" w:eastAsia="宋体" w:cs="Times New Roman"/>
                <w:i w:val="0"/>
                <w:color w:val="000000"/>
                <w:kern w:val="0"/>
                <w:sz w:val="18"/>
                <w:szCs w:val="18"/>
                <w:u w:val="none"/>
                <w:lang w:val="en-US" w:eastAsia="zh-CN" w:bidi="ar"/>
              </w:rPr>
              <w:t>1次。</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0F4F1">
            <w:pPr>
              <w:keepNext w:val="0"/>
              <w:keepLines w:val="0"/>
              <w:widowControl/>
              <w:suppressLineNumbers w:val="0"/>
              <w:jc w:val="left"/>
              <w:textAlignment w:val="center"/>
              <w:rPr>
                <w:rFonts w:hint="default" w:ascii="Times New Roman" w:hAnsi="Times New Roman" w:eastAsia="仿宋_GB2312" w:cs="Times New Roman"/>
                <w:sz w:val="28"/>
                <w:szCs w:val="28"/>
              </w:rPr>
            </w:pPr>
            <w:r>
              <w:rPr>
                <w:rFonts w:hint="default" w:ascii="Times New Roman" w:hAnsi="Times New Roman" w:eastAsia="宋体" w:cs="Times New Roman"/>
                <w:i w:val="0"/>
                <w:color w:val="000000"/>
                <w:kern w:val="0"/>
                <w:sz w:val="18"/>
                <w:szCs w:val="18"/>
                <w:u w:val="none"/>
                <w:lang w:val="en-US" w:eastAsia="zh-CN" w:bidi="ar"/>
              </w:rPr>
              <w:t>1次</w:t>
            </w:r>
          </w:p>
        </w:tc>
      </w:tr>
      <w:tr w14:paraId="5703B9A2">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14:paraId="5538AD9F">
            <w:pPr>
              <w:spacing w:line="320" w:lineRule="exact"/>
              <w:jc w:val="center"/>
              <w:rPr>
                <w:rFonts w:hint="default" w:ascii="Times New Roman" w:hAnsi="Times New Roman" w:eastAsia="仿宋_GB2312" w:cs="Times New Roman"/>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1CBA0994">
            <w:pPr>
              <w:spacing w:line="320" w:lineRule="exact"/>
              <w:jc w:val="center"/>
              <w:rPr>
                <w:rFonts w:hint="default" w:ascii="Times New Roman" w:hAnsi="Times New Roman" w:eastAsia="仿宋_GB2312" w:cs="Times New Roman"/>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D9CC63D">
            <w:pPr>
              <w:widowControl/>
              <w:spacing w:line="320" w:lineRule="exact"/>
              <w:jc w:val="center"/>
              <w:textAlignment w:val="bottom"/>
              <w:rPr>
                <w:rFonts w:hint="default" w:ascii="Times New Roman" w:hAnsi="Times New Roman" w:eastAsia="仿宋_GB2312" w:cs="Times New Roman"/>
                <w:sz w:val="28"/>
                <w:szCs w:val="28"/>
              </w:rPr>
            </w:pPr>
            <w:r>
              <w:rPr>
                <w:rFonts w:hint="default" w:ascii="Times New Roman" w:hAnsi="Times New Roman" w:eastAsia="仿宋_GB2312" w:cs="Times New Roman"/>
                <w:kern w:val="0"/>
                <w:sz w:val="28"/>
                <w:szCs w:val="28"/>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CE412">
            <w:pPr>
              <w:keepNext w:val="0"/>
              <w:keepLines w:val="0"/>
              <w:widowControl/>
              <w:suppressLineNumbers w:val="0"/>
              <w:jc w:val="left"/>
              <w:textAlignment w:val="center"/>
              <w:rPr>
                <w:rFonts w:hint="default" w:ascii="Times New Roman" w:hAnsi="Times New Roman" w:eastAsia="仿宋_GB2312" w:cs="Times New Roman"/>
                <w:sz w:val="28"/>
                <w:szCs w:val="28"/>
              </w:rPr>
            </w:pPr>
            <w:r>
              <w:rPr>
                <w:rFonts w:hint="default" w:ascii="Times New Roman" w:hAnsi="Times New Roman" w:eastAsia="宋体" w:cs="Times New Roman"/>
                <w:i w:val="0"/>
                <w:color w:val="000000"/>
                <w:kern w:val="0"/>
                <w:sz w:val="18"/>
                <w:szCs w:val="18"/>
                <w:u w:val="none"/>
                <w:lang w:val="en-US" w:eastAsia="zh-CN" w:bidi="ar"/>
              </w:rPr>
              <w:t>指标2：召开“阳光问廉”坝坝会</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B5A7E">
            <w:pPr>
              <w:keepNext w:val="0"/>
              <w:keepLines w:val="0"/>
              <w:widowControl/>
              <w:suppressLineNumbers w:val="0"/>
              <w:jc w:val="left"/>
              <w:textAlignment w:val="center"/>
              <w:rPr>
                <w:rFonts w:hint="default" w:ascii="Times New Roman" w:hAnsi="Times New Roman" w:eastAsia="仿宋_GB2312" w:cs="Times New Roman"/>
                <w:sz w:val="28"/>
                <w:szCs w:val="28"/>
              </w:rPr>
            </w:pPr>
            <w:r>
              <w:rPr>
                <w:rFonts w:hint="default" w:ascii="Times New Roman" w:hAnsi="Times New Roman" w:eastAsia="宋体" w:cs="Times New Roman"/>
                <w:i w:val="0"/>
                <w:color w:val="000000"/>
                <w:kern w:val="0"/>
                <w:sz w:val="18"/>
                <w:szCs w:val="18"/>
                <w:u w:val="none"/>
                <w:lang w:val="en-US" w:eastAsia="zh-CN" w:bidi="ar"/>
              </w:rPr>
              <w:t>4次</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2F6AC">
            <w:pPr>
              <w:keepNext w:val="0"/>
              <w:keepLines w:val="0"/>
              <w:widowControl/>
              <w:suppressLineNumbers w:val="0"/>
              <w:jc w:val="left"/>
              <w:textAlignment w:val="center"/>
              <w:rPr>
                <w:rFonts w:hint="default" w:ascii="Times New Roman" w:hAnsi="Times New Roman" w:eastAsia="仿宋_GB2312" w:cs="Times New Roman"/>
                <w:sz w:val="28"/>
                <w:szCs w:val="28"/>
              </w:rPr>
            </w:pPr>
            <w:r>
              <w:rPr>
                <w:rFonts w:hint="default" w:ascii="Times New Roman" w:hAnsi="Times New Roman" w:eastAsia="宋体" w:cs="Times New Roman"/>
                <w:i w:val="0"/>
                <w:color w:val="000000"/>
                <w:kern w:val="0"/>
                <w:sz w:val="18"/>
                <w:szCs w:val="18"/>
                <w:u w:val="none"/>
                <w:lang w:val="en-US" w:eastAsia="zh-CN" w:bidi="ar"/>
              </w:rPr>
              <w:t>4次</w:t>
            </w:r>
          </w:p>
        </w:tc>
      </w:tr>
      <w:tr w14:paraId="7881D688">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14:paraId="5710CE85">
            <w:pPr>
              <w:spacing w:line="320" w:lineRule="exact"/>
              <w:jc w:val="center"/>
              <w:rPr>
                <w:rFonts w:hint="default" w:ascii="Times New Roman" w:hAnsi="Times New Roman" w:eastAsia="仿宋_GB2312" w:cs="Times New Roman"/>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41E5B585">
            <w:pPr>
              <w:spacing w:line="320" w:lineRule="exact"/>
              <w:jc w:val="center"/>
              <w:rPr>
                <w:rFonts w:hint="default" w:ascii="Times New Roman" w:hAnsi="Times New Roman" w:eastAsia="仿宋_GB2312" w:cs="Times New Roman"/>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E01E659">
            <w:pPr>
              <w:widowControl/>
              <w:spacing w:line="320" w:lineRule="exact"/>
              <w:jc w:val="center"/>
              <w:textAlignment w:val="bottom"/>
              <w:rPr>
                <w:rFonts w:hint="default" w:ascii="Times New Roman" w:hAnsi="Times New Roman" w:eastAsia="仿宋_GB2312" w:cs="Times New Roman"/>
                <w:sz w:val="28"/>
                <w:szCs w:val="28"/>
              </w:rPr>
            </w:pPr>
            <w:r>
              <w:rPr>
                <w:rFonts w:hint="default" w:ascii="Times New Roman" w:hAnsi="Times New Roman" w:eastAsia="仿宋_GB2312" w:cs="Times New Roman"/>
                <w:kern w:val="0"/>
                <w:sz w:val="28"/>
                <w:szCs w:val="28"/>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4038E">
            <w:pPr>
              <w:keepNext w:val="0"/>
              <w:keepLines w:val="0"/>
              <w:widowControl/>
              <w:suppressLineNumbers w:val="0"/>
              <w:jc w:val="left"/>
              <w:textAlignment w:val="center"/>
              <w:rPr>
                <w:rFonts w:hint="default" w:ascii="Times New Roman" w:hAnsi="Times New Roman" w:eastAsia="仿宋_GB2312" w:cs="Times New Roman"/>
                <w:sz w:val="28"/>
                <w:szCs w:val="28"/>
              </w:rPr>
            </w:pPr>
            <w:r>
              <w:rPr>
                <w:rFonts w:hint="default" w:ascii="Times New Roman" w:hAnsi="Times New Roman" w:eastAsia="宋体" w:cs="Times New Roman"/>
                <w:i w:val="0"/>
                <w:color w:val="000000"/>
                <w:kern w:val="0"/>
                <w:sz w:val="18"/>
                <w:szCs w:val="18"/>
                <w:u w:val="none"/>
                <w:lang w:val="en-US" w:eastAsia="zh-CN" w:bidi="ar"/>
              </w:rPr>
              <w:t>指标3：报</w:t>
            </w:r>
            <w:r>
              <w:rPr>
                <w:rFonts w:hint="eastAsia" w:cs="Times New Roman"/>
                <w:i w:val="0"/>
                <w:color w:val="000000"/>
                <w:kern w:val="0"/>
                <w:sz w:val="18"/>
                <w:szCs w:val="18"/>
                <w:u w:val="none"/>
                <w:lang w:val="en-US" w:eastAsia="zh-CN" w:bidi="ar"/>
              </w:rPr>
              <w:t>纸</w:t>
            </w:r>
            <w:bookmarkStart w:id="75" w:name="_GoBack"/>
            <w:bookmarkEnd w:id="75"/>
            <w:r>
              <w:rPr>
                <w:rFonts w:hint="default" w:ascii="Times New Roman" w:hAnsi="Times New Roman" w:eastAsia="宋体" w:cs="Times New Roman"/>
                <w:i w:val="0"/>
                <w:color w:val="000000"/>
                <w:kern w:val="0"/>
                <w:sz w:val="18"/>
                <w:szCs w:val="18"/>
                <w:u w:val="none"/>
                <w:lang w:val="en-US" w:eastAsia="zh-CN" w:bidi="ar"/>
              </w:rPr>
              <w:t>杂志征订</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76FA8">
            <w:pPr>
              <w:keepNext w:val="0"/>
              <w:keepLines w:val="0"/>
              <w:widowControl/>
              <w:suppressLineNumbers w:val="0"/>
              <w:jc w:val="left"/>
              <w:textAlignment w:val="center"/>
              <w:rPr>
                <w:rFonts w:hint="default" w:ascii="Times New Roman" w:hAnsi="Times New Roman" w:eastAsia="仿宋_GB2312" w:cs="Times New Roman"/>
                <w:sz w:val="28"/>
                <w:szCs w:val="28"/>
              </w:rPr>
            </w:pPr>
            <w:r>
              <w:rPr>
                <w:rFonts w:hint="default" w:ascii="Times New Roman" w:hAnsi="Times New Roman" w:eastAsia="宋体" w:cs="Times New Roman"/>
                <w:i w:val="0"/>
                <w:color w:val="000000"/>
                <w:kern w:val="0"/>
                <w:sz w:val="18"/>
                <w:szCs w:val="18"/>
                <w:u w:val="none"/>
                <w:lang w:val="en-US" w:eastAsia="zh-CN" w:bidi="ar"/>
              </w:rPr>
              <w:t>100份左右</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21D39">
            <w:pPr>
              <w:keepNext w:val="0"/>
              <w:keepLines w:val="0"/>
              <w:widowControl/>
              <w:suppressLineNumbers w:val="0"/>
              <w:jc w:val="left"/>
              <w:textAlignment w:val="center"/>
              <w:rPr>
                <w:rFonts w:hint="default" w:ascii="Times New Roman" w:hAnsi="Times New Roman" w:eastAsia="仿宋_GB2312" w:cs="Times New Roman"/>
                <w:sz w:val="28"/>
                <w:szCs w:val="28"/>
              </w:rPr>
            </w:pPr>
            <w:r>
              <w:rPr>
                <w:rFonts w:hint="default" w:ascii="Times New Roman" w:hAnsi="Times New Roman" w:eastAsia="宋体" w:cs="Times New Roman"/>
                <w:i w:val="0"/>
                <w:color w:val="000000"/>
                <w:kern w:val="0"/>
                <w:sz w:val="18"/>
                <w:szCs w:val="18"/>
                <w:u w:val="none"/>
                <w:lang w:val="en-US" w:eastAsia="zh-CN" w:bidi="ar"/>
              </w:rPr>
              <w:t>103份</w:t>
            </w:r>
          </w:p>
        </w:tc>
      </w:tr>
      <w:tr w14:paraId="1ACF3B0C">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14:paraId="039C29B6">
            <w:pPr>
              <w:spacing w:line="320" w:lineRule="exact"/>
              <w:jc w:val="center"/>
              <w:rPr>
                <w:rFonts w:hint="default" w:ascii="Times New Roman" w:hAnsi="Times New Roman" w:eastAsia="仿宋_GB2312" w:cs="Times New Roman"/>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404AA0DE">
            <w:pPr>
              <w:spacing w:line="320" w:lineRule="exact"/>
              <w:jc w:val="center"/>
              <w:rPr>
                <w:rFonts w:hint="default" w:ascii="Times New Roman" w:hAnsi="Times New Roman" w:eastAsia="仿宋_GB2312" w:cs="Times New Roman"/>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AEBD0BA">
            <w:pPr>
              <w:widowControl/>
              <w:spacing w:line="320" w:lineRule="exact"/>
              <w:jc w:val="center"/>
              <w:textAlignment w:val="bottom"/>
              <w:rPr>
                <w:rFonts w:hint="default" w:ascii="Times New Roman" w:hAnsi="Times New Roman" w:eastAsia="仿宋_GB2312" w:cs="Times New Roman"/>
                <w:sz w:val="28"/>
                <w:szCs w:val="28"/>
              </w:rPr>
            </w:pPr>
            <w:r>
              <w:rPr>
                <w:rFonts w:hint="default" w:ascii="Times New Roman" w:hAnsi="Times New Roman" w:eastAsia="仿宋_GB2312" w:cs="Times New Roman"/>
                <w:kern w:val="0"/>
                <w:sz w:val="28"/>
                <w:szCs w:val="28"/>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4A100">
            <w:pPr>
              <w:keepNext w:val="0"/>
              <w:keepLines w:val="0"/>
              <w:widowControl/>
              <w:suppressLineNumbers w:val="0"/>
              <w:jc w:val="left"/>
              <w:textAlignment w:val="center"/>
              <w:rPr>
                <w:rFonts w:hint="default" w:ascii="Times New Roman" w:hAnsi="Times New Roman" w:eastAsia="仿宋_GB2312" w:cs="Times New Roman"/>
                <w:sz w:val="28"/>
                <w:szCs w:val="28"/>
              </w:rPr>
            </w:pPr>
            <w:r>
              <w:rPr>
                <w:rFonts w:hint="default" w:ascii="Times New Roman" w:hAnsi="Times New Roman" w:eastAsia="宋体" w:cs="Times New Roman"/>
                <w:i w:val="0"/>
                <w:color w:val="000000"/>
                <w:kern w:val="0"/>
                <w:sz w:val="18"/>
                <w:szCs w:val="18"/>
                <w:u w:val="none"/>
                <w:lang w:val="en-US" w:eastAsia="zh-CN" w:bidi="ar"/>
              </w:rPr>
              <w:t>指标4：警示教育片拍摄</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1241F">
            <w:pPr>
              <w:keepNext w:val="0"/>
              <w:keepLines w:val="0"/>
              <w:widowControl/>
              <w:suppressLineNumbers w:val="0"/>
              <w:jc w:val="left"/>
              <w:textAlignment w:val="center"/>
              <w:rPr>
                <w:rFonts w:hint="default" w:ascii="Times New Roman" w:hAnsi="Times New Roman" w:eastAsia="仿宋_GB2312" w:cs="Times New Roman"/>
                <w:sz w:val="28"/>
                <w:szCs w:val="28"/>
              </w:rPr>
            </w:pPr>
            <w:r>
              <w:rPr>
                <w:rFonts w:hint="default" w:ascii="Times New Roman" w:hAnsi="Times New Roman" w:eastAsia="宋体" w:cs="Times New Roman"/>
                <w:i w:val="0"/>
                <w:color w:val="000000"/>
                <w:kern w:val="0"/>
                <w:sz w:val="18"/>
                <w:szCs w:val="18"/>
                <w:u w:val="none"/>
                <w:lang w:val="en-US" w:eastAsia="zh-CN" w:bidi="ar"/>
              </w:rPr>
              <w:t>2部</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AFC65">
            <w:pPr>
              <w:keepNext w:val="0"/>
              <w:keepLines w:val="0"/>
              <w:widowControl/>
              <w:suppressLineNumbers w:val="0"/>
              <w:jc w:val="left"/>
              <w:textAlignment w:val="center"/>
              <w:rPr>
                <w:rFonts w:hint="default" w:ascii="Times New Roman" w:hAnsi="Times New Roman" w:eastAsia="仿宋_GB2312" w:cs="Times New Roman"/>
                <w:sz w:val="28"/>
                <w:szCs w:val="28"/>
              </w:rPr>
            </w:pPr>
            <w:r>
              <w:rPr>
                <w:rFonts w:hint="default" w:ascii="Times New Roman" w:hAnsi="Times New Roman" w:eastAsia="宋体" w:cs="Times New Roman"/>
                <w:i w:val="0"/>
                <w:color w:val="000000"/>
                <w:kern w:val="0"/>
                <w:sz w:val="18"/>
                <w:szCs w:val="18"/>
                <w:u w:val="none"/>
                <w:lang w:val="en-US" w:eastAsia="zh-CN" w:bidi="ar"/>
              </w:rPr>
              <w:t>2部</w:t>
            </w:r>
          </w:p>
        </w:tc>
      </w:tr>
      <w:tr w14:paraId="17E3CC86">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14:paraId="4825A4D5">
            <w:pPr>
              <w:spacing w:line="320" w:lineRule="exact"/>
              <w:jc w:val="center"/>
              <w:rPr>
                <w:rFonts w:hint="default" w:ascii="Times New Roman" w:hAnsi="Times New Roman" w:eastAsia="仿宋_GB2312" w:cs="Times New Roman"/>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4FEA60">
            <w:pPr>
              <w:widowControl/>
              <w:spacing w:line="320" w:lineRule="exact"/>
              <w:jc w:val="center"/>
              <w:textAlignment w:val="bottom"/>
              <w:rPr>
                <w:rFonts w:hint="default" w:ascii="Times New Roman" w:hAnsi="Times New Roman" w:eastAsia="仿宋_GB2312" w:cs="Times New Roman"/>
                <w:sz w:val="28"/>
                <w:szCs w:val="28"/>
              </w:rPr>
            </w:pPr>
            <w:r>
              <w:rPr>
                <w:rFonts w:hint="default" w:ascii="Times New Roman" w:hAnsi="Times New Roman" w:eastAsia="仿宋_GB2312" w:cs="Times New Roman"/>
                <w:kern w:val="0"/>
                <w:sz w:val="28"/>
                <w:szCs w:val="28"/>
              </w:rPr>
              <w:t>效益</w:t>
            </w:r>
            <w:r>
              <w:rPr>
                <w:rFonts w:hint="default" w:ascii="Times New Roman" w:hAnsi="Times New Roman" w:eastAsia="仿宋_GB2312" w:cs="Times New Roman"/>
                <w:kern w:val="0"/>
                <w:sz w:val="28"/>
                <w:szCs w:val="28"/>
              </w:rPr>
              <w:br w:type="textWrapping"/>
            </w:r>
            <w:r>
              <w:rPr>
                <w:rFonts w:hint="default" w:ascii="Times New Roman" w:hAnsi="Times New Roman" w:eastAsia="仿宋_GB2312" w:cs="Times New Roman"/>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31540CF">
            <w:pPr>
              <w:widowControl/>
              <w:spacing w:line="320" w:lineRule="exact"/>
              <w:jc w:val="center"/>
              <w:textAlignment w:val="bottom"/>
              <w:rPr>
                <w:rFonts w:hint="default" w:ascii="Times New Roman" w:hAnsi="Times New Roman" w:eastAsia="仿宋_GB2312" w:cs="Times New Roman"/>
                <w:sz w:val="28"/>
                <w:szCs w:val="28"/>
              </w:rPr>
            </w:pPr>
            <w:r>
              <w:rPr>
                <w:rFonts w:hint="default" w:ascii="Times New Roman" w:hAnsi="Times New Roman" w:eastAsia="仿宋_GB2312" w:cs="Times New Roman"/>
                <w:kern w:val="0"/>
                <w:sz w:val="28"/>
                <w:szCs w:val="28"/>
              </w:rPr>
              <w:t>经济效益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C4E02">
            <w:pPr>
              <w:keepNext w:val="0"/>
              <w:keepLines w:val="0"/>
              <w:widowControl/>
              <w:suppressLineNumbers w:val="0"/>
              <w:jc w:val="left"/>
              <w:textAlignment w:val="center"/>
              <w:rPr>
                <w:rFonts w:hint="default" w:ascii="Times New Roman" w:hAnsi="Times New Roman" w:eastAsia="仿宋_GB2312" w:cs="Times New Roman"/>
                <w:sz w:val="28"/>
                <w:szCs w:val="28"/>
              </w:rPr>
            </w:pPr>
            <w:r>
              <w:rPr>
                <w:rFonts w:hint="default" w:ascii="Times New Roman" w:hAnsi="Times New Roman" w:eastAsia="宋体" w:cs="Times New Roman"/>
                <w:i w:val="0"/>
                <w:color w:val="000000"/>
                <w:kern w:val="0"/>
                <w:sz w:val="18"/>
                <w:szCs w:val="18"/>
                <w:u w:val="none"/>
                <w:lang w:val="en-US" w:eastAsia="zh-CN" w:bidi="ar"/>
              </w:rPr>
              <w:t>指标1：重大节假日廉政短信（微信）提醒</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A7096">
            <w:pPr>
              <w:keepNext w:val="0"/>
              <w:keepLines w:val="0"/>
              <w:widowControl/>
              <w:suppressLineNumbers w:val="0"/>
              <w:jc w:val="left"/>
              <w:textAlignment w:val="center"/>
              <w:rPr>
                <w:rFonts w:hint="default" w:ascii="Times New Roman" w:hAnsi="Times New Roman" w:eastAsia="仿宋_GB2312" w:cs="Times New Roman"/>
                <w:sz w:val="28"/>
                <w:szCs w:val="28"/>
              </w:rPr>
            </w:pPr>
            <w:r>
              <w:rPr>
                <w:rFonts w:hint="default" w:ascii="Times New Roman" w:hAnsi="Times New Roman" w:eastAsia="宋体" w:cs="Times New Roman"/>
                <w:i w:val="0"/>
                <w:color w:val="000000"/>
                <w:kern w:val="0"/>
                <w:sz w:val="18"/>
                <w:szCs w:val="18"/>
                <w:u w:val="none"/>
                <w:lang w:val="en-US" w:eastAsia="zh-CN" w:bidi="ar"/>
              </w:rPr>
              <w:t>保障信息发送及时，内容新颖并具有较强的警示性，符合节日的性质。确保接收人员信息完整，有变动的及时更新。</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94BAC">
            <w:pPr>
              <w:keepNext w:val="0"/>
              <w:keepLines w:val="0"/>
              <w:widowControl/>
              <w:suppressLineNumbers w:val="0"/>
              <w:jc w:val="left"/>
              <w:textAlignment w:val="center"/>
              <w:rPr>
                <w:rFonts w:hint="default" w:ascii="Times New Roman" w:hAnsi="Times New Roman" w:eastAsia="仿宋_GB2312" w:cs="Times New Roman"/>
                <w:sz w:val="28"/>
                <w:szCs w:val="28"/>
              </w:rPr>
            </w:pPr>
            <w:r>
              <w:rPr>
                <w:rFonts w:hint="default" w:ascii="Times New Roman" w:hAnsi="Times New Roman" w:eastAsia="宋体" w:cs="Times New Roman"/>
                <w:i w:val="0"/>
                <w:color w:val="000000"/>
                <w:kern w:val="0"/>
                <w:sz w:val="18"/>
                <w:szCs w:val="18"/>
                <w:u w:val="none"/>
                <w:lang w:val="en-US" w:eastAsia="zh-CN" w:bidi="ar"/>
              </w:rPr>
              <w:t>未完全达成</w:t>
            </w:r>
          </w:p>
        </w:tc>
      </w:tr>
      <w:tr w14:paraId="2DDD6D37">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14:paraId="16768F7A">
            <w:pPr>
              <w:spacing w:line="320" w:lineRule="exact"/>
              <w:jc w:val="center"/>
              <w:rPr>
                <w:rFonts w:hint="default" w:ascii="Times New Roman" w:hAnsi="Times New Roman" w:eastAsia="仿宋_GB2312" w:cs="Times New Roman"/>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73796A3D">
            <w:pPr>
              <w:spacing w:line="320" w:lineRule="exact"/>
              <w:jc w:val="center"/>
              <w:rPr>
                <w:rFonts w:hint="default" w:ascii="Times New Roman" w:hAnsi="Times New Roman" w:eastAsia="仿宋_GB2312" w:cs="Times New Roman"/>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AB8D7F7">
            <w:pPr>
              <w:widowControl/>
              <w:spacing w:line="320" w:lineRule="exact"/>
              <w:jc w:val="center"/>
              <w:textAlignment w:val="bottom"/>
              <w:rPr>
                <w:rFonts w:hint="default" w:ascii="Times New Roman" w:hAnsi="Times New Roman" w:eastAsia="仿宋_GB2312" w:cs="Times New Roman"/>
                <w:sz w:val="28"/>
                <w:szCs w:val="28"/>
              </w:rPr>
            </w:pPr>
            <w:r>
              <w:rPr>
                <w:rFonts w:hint="default" w:ascii="Times New Roman" w:hAnsi="Times New Roman" w:eastAsia="仿宋_GB2312" w:cs="Times New Roman"/>
                <w:kern w:val="0"/>
                <w:sz w:val="28"/>
                <w:szCs w:val="28"/>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7AA91">
            <w:pPr>
              <w:keepNext w:val="0"/>
              <w:keepLines w:val="0"/>
              <w:widowControl/>
              <w:suppressLineNumbers w:val="0"/>
              <w:jc w:val="left"/>
              <w:textAlignment w:val="center"/>
              <w:rPr>
                <w:rFonts w:hint="default" w:ascii="Times New Roman" w:hAnsi="Times New Roman" w:eastAsia="仿宋_GB2312" w:cs="Times New Roman"/>
                <w:sz w:val="28"/>
                <w:szCs w:val="28"/>
              </w:rPr>
            </w:pPr>
            <w:r>
              <w:rPr>
                <w:rFonts w:hint="default" w:ascii="Times New Roman" w:hAnsi="Times New Roman" w:eastAsia="宋体" w:cs="Times New Roman"/>
                <w:i w:val="0"/>
                <w:color w:val="000000"/>
                <w:kern w:val="0"/>
                <w:sz w:val="18"/>
                <w:szCs w:val="18"/>
                <w:u w:val="none"/>
                <w:lang w:val="en-US" w:eastAsia="zh-CN" w:bidi="ar"/>
              </w:rPr>
              <w:t>指标2：警示教育活动开支</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82E07">
            <w:pPr>
              <w:keepNext w:val="0"/>
              <w:keepLines w:val="0"/>
              <w:widowControl/>
              <w:suppressLineNumbers w:val="0"/>
              <w:jc w:val="left"/>
              <w:textAlignment w:val="center"/>
              <w:rPr>
                <w:rFonts w:hint="default" w:ascii="Times New Roman" w:hAnsi="Times New Roman" w:eastAsia="仿宋_GB2312" w:cs="Times New Roman"/>
                <w:sz w:val="28"/>
                <w:szCs w:val="28"/>
              </w:rPr>
            </w:pPr>
            <w:r>
              <w:rPr>
                <w:rFonts w:hint="default" w:ascii="Times New Roman" w:hAnsi="Times New Roman" w:eastAsia="宋体" w:cs="Times New Roman"/>
                <w:i w:val="0"/>
                <w:color w:val="000000"/>
                <w:kern w:val="0"/>
                <w:sz w:val="18"/>
                <w:szCs w:val="18"/>
                <w:u w:val="none"/>
                <w:lang w:val="en-US" w:eastAsia="zh-CN" w:bidi="ar"/>
              </w:rPr>
              <w:t>做好警示教育活动的方案，保证警示教育的影响要覆盖全年。制定多种多样的活动方式，让参加警示教育的人员能总结出深刻的感受。</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7E84D">
            <w:pPr>
              <w:keepNext w:val="0"/>
              <w:keepLines w:val="0"/>
              <w:widowControl/>
              <w:suppressLineNumbers w:val="0"/>
              <w:jc w:val="left"/>
              <w:textAlignment w:val="center"/>
              <w:rPr>
                <w:rFonts w:hint="default" w:ascii="Times New Roman" w:hAnsi="Times New Roman" w:eastAsia="仿宋_GB2312" w:cs="Times New Roman"/>
                <w:sz w:val="28"/>
                <w:szCs w:val="28"/>
              </w:rPr>
            </w:pPr>
            <w:r>
              <w:rPr>
                <w:rFonts w:hint="default" w:ascii="Times New Roman" w:hAnsi="Times New Roman" w:eastAsia="宋体" w:cs="Times New Roman"/>
                <w:i w:val="0"/>
                <w:color w:val="000000"/>
                <w:kern w:val="0"/>
                <w:sz w:val="18"/>
                <w:szCs w:val="18"/>
                <w:u w:val="none"/>
                <w:lang w:val="en-US" w:eastAsia="zh-CN" w:bidi="ar"/>
              </w:rPr>
              <w:t>基本达成</w:t>
            </w:r>
          </w:p>
        </w:tc>
      </w:tr>
      <w:tr w14:paraId="1E4F6A27">
        <w:tblPrEx>
          <w:tblCellMar>
            <w:top w:w="0" w:type="dxa"/>
            <w:left w:w="108" w:type="dxa"/>
            <w:bottom w:w="0" w:type="dxa"/>
            <w:right w:w="108" w:type="dxa"/>
          </w:tblCellMar>
        </w:tblPrEx>
        <w:trPr>
          <w:gridAfter w:val="1"/>
          <w:wAfter w:w="236" w:type="dxa"/>
          <w:trHeight w:val="577" w:hRule="atLeast"/>
        </w:trPr>
        <w:tc>
          <w:tcPr>
            <w:tcW w:w="1976" w:type="dxa"/>
            <w:vMerge w:val="continue"/>
            <w:tcBorders>
              <w:left w:val="single" w:color="000000" w:sz="4" w:space="0"/>
              <w:right w:val="single" w:color="000000" w:sz="4" w:space="0"/>
            </w:tcBorders>
            <w:shd w:val="clear" w:color="auto" w:fill="auto"/>
            <w:vAlign w:val="center"/>
          </w:tcPr>
          <w:p w14:paraId="6966B7CF">
            <w:pPr>
              <w:spacing w:line="320" w:lineRule="exact"/>
              <w:jc w:val="center"/>
              <w:rPr>
                <w:rFonts w:hint="default" w:ascii="Times New Roman" w:hAnsi="Times New Roman" w:eastAsia="仿宋_GB2312" w:cs="Times New Roman"/>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0501A8CA">
            <w:pPr>
              <w:spacing w:line="320" w:lineRule="exact"/>
              <w:jc w:val="center"/>
              <w:rPr>
                <w:rFonts w:hint="default" w:ascii="Times New Roman" w:hAnsi="Times New Roman" w:eastAsia="仿宋_GB2312" w:cs="Times New Roman"/>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0737BBE">
            <w:pPr>
              <w:widowControl/>
              <w:spacing w:line="320" w:lineRule="exact"/>
              <w:ind w:left="463" w:leftChars="87" w:hanging="280" w:hangingChars="100"/>
              <w:jc w:val="left"/>
              <w:textAlignment w:val="bottom"/>
              <w:rPr>
                <w:rFonts w:hint="default" w:ascii="Times New Roman" w:hAnsi="Times New Roman" w:eastAsia="仿宋_GB2312" w:cs="Times New Roman"/>
                <w:sz w:val="28"/>
                <w:szCs w:val="28"/>
              </w:rPr>
            </w:pPr>
            <w:r>
              <w:rPr>
                <w:rFonts w:hint="default" w:ascii="Times New Roman" w:hAnsi="Times New Roman" w:eastAsia="仿宋_GB2312" w:cs="Times New Roman"/>
                <w:kern w:val="0"/>
                <w:sz w:val="28"/>
                <w:szCs w:val="28"/>
              </w:rPr>
              <w:t>生态效益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57CBE">
            <w:pPr>
              <w:keepNext w:val="0"/>
              <w:keepLines w:val="0"/>
              <w:widowControl/>
              <w:suppressLineNumbers w:val="0"/>
              <w:jc w:val="left"/>
              <w:textAlignment w:val="center"/>
              <w:rPr>
                <w:rFonts w:hint="default" w:ascii="Times New Roman" w:hAnsi="Times New Roman" w:eastAsia="仿宋_GB2312" w:cs="Times New Roman"/>
                <w:sz w:val="28"/>
                <w:szCs w:val="28"/>
              </w:rPr>
            </w:pPr>
            <w:r>
              <w:rPr>
                <w:rFonts w:hint="default" w:ascii="Times New Roman" w:hAnsi="Times New Roman" w:eastAsia="宋体" w:cs="Times New Roman"/>
                <w:i w:val="0"/>
                <w:color w:val="000000"/>
                <w:kern w:val="0"/>
                <w:sz w:val="18"/>
                <w:szCs w:val="18"/>
                <w:u w:val="none"/>
                <w:lang w:val="en-US" w:eastAsia="zh-CN" w:bidi="ar"/>
              </w:rPr>
              <w:t>指标3：打造廉洁文化示范点、反腐倡廉宣传</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9C727">
            <w:pPr>
              <w:keepNext w:val="0"/>
              <w:keepLines w:val="0"/>
              <w:widowControl/>
              <w:suppressLineNumbers w:val="0"/>
              <w:jc w:val="left"/>
              <w:textAlignment w:val="center"/>
              <w:rPr>
                <w:rFonts w:hint="default" w:ascii="Times New Roman" w:hAnsi="Times New Roman" w:eastAsia="仿宋_GB2312" w:cs="Times New Roman"/>
                <w:sz w:val="28"/>
                <w:szCs w:val="28"/>
              </w:rPr>
            </w:pPr>
            <w:r>
              <w:rPr>
                <w:rFonts w:hint="default" w:ascii="Times New Roman" w:hAnsi="Times New Roman" w:eastAsia="宋体" w:cs="Times New Roman"/>
                <w:i w:val="0"/>
                <w:color w:val="000000"/>
                <w:kern w:val="0"/>
                <w:sz w:val="18"/>
                <w:szCs w:val="18"/>
                <w:u w:val="none"/>
                <w:lang w:val="en-US" w:eastAsia="zh-CN" w:bidi="ar"/>
              </w:rPr>
              <w:t>通过多种方式将全县反腐倡廉工作成效向全县群众进行宣传，让群众及时了解有关工作动向，理解相关政策，畅通群众来访来信渠道。</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478DE">
            <w:pPr>
              <w:keepNext w:val="0"/>
              <w:keepLines w:val="0"/>
              <w:widowControl/>
              <w:suppressLineNumbers w:val="0"/>
              <w:jc w:val="left"/>
              <w:textAlignment w:val="center"/>
              <w:rPr>
                <w:rFonts w:hint="default" w:ascii="Times New Roman" w:hAnsi="Times New Roman" w:eastAsia="仿宋_GB2312" w:cs="Times New Roman"/>
                <w:sz w:val="28"/>
                <w:szCs w:val="28"/>
              </w:rPr>
            </w:pPr>
            <w:r>
              <w:rPr>
                <w:rFonts w:hint="default" w:ascii="Times New Roman" w:hAnsi="Times New Roman" w:eastAsia="宋体" w:cs="Times New Roman"/>
                <w:i w:val="0"/>
                <w:color w:val="000000"/>
                <w:kern w:val="0"/>
                <w:sz w:val="18"/>
                <w:szCs w:val="18"/>
                <w:u w:val="none"/>
                <w:lang w:val="en-US" w:eastAsia="zh-CN" w:bidi="ar"/>
              </w:rPr>
              <w:t>达成</w:t>
            </w:r>
          </w:p>
        </w:tc>
      </w:tr>
      <w:tr w14:paraId="50D1FD44">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14:paraId="657A14EE">
            <w:pPr>
              <w:spacing w:line="320" w:lineRule="exact"/>
              <w:jc w:val="center"/>
              <w:rPr>
                <w:rFonts w:hint="default" w:ascii="Times New Roman" w:hAnsi="Times New Roman" w:eastAsia="仿宋_GB2312" w:cs="Times New Roman"/>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31AE43AB">
            <w:pPr>
              <w:spacing w:line="320" w:lineRule="exact"/>
              <w:jc w:val="center"/>
              <w:rPr>
                <w:rFonts w:hint="default" w:ascii="Times New Roman" w:hAnsi="Times New Roman" w:eastAsia="仿宋_GB2312" w:cs="Times New Roman"/>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FD4DFEE">
            <w:pPr>
              <w:widowControl/>
              <w:spacing w:line="320" w:lineRule="exact"/>
              <w:jc w:val="center"/>
              <w:textAlignment w:val="bottom"/>
              <w:rPr>
                <w:rFonts w:hint="default" w:ascii="Times New Roman" w:hAnsi="Times New Roman" w:eastAsia="仿宋_GB2312" w:cs="Times New Roman"/>
                <w:sz w:val="28"/>
                <w:szCs w:val="28"/>
              </w:rPr>
            </w:pPr>
            <w:r>
              <w:rPr>
                <w:rFonts w:hint="default" w:ascii="Times New Roman" w:hAnsi="Times New Roman" w:eastAsia="仿宋_GB2312" w:cs="Times New Roman"/>
                <w:kern w:val="0"/>
                <w:sz w:val="28"/>
                <w:szCs w:val="28"/>
              </w:rPr>
              <w:t>可持续影响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10C80">
            <w:pPr>
              <w:keepNext w:val="0"/>
              <w:keepLines w:val="0"/>
              <w:widowControl/>
              <w:suppressLineNumbers w:val="0"/>
              <w:jc w:val="left"/>
              <w:textAlignment w:val="center"/>
              <w:rPr>
                <w:rFonts w:hint="default" w:ascii="Times New Roman" w:hAnsi="Times New Roman" w:eastAsia="仿宋_GB2312" w:cs="Times New Roman"/>
                <w:sz w:val="28"/>
                <w:szCs w:val="28"/>
              </w:rPr>
            </w:pPr>
            <w:r>
              <w:rPr>
                <w:rFonts w:hint="default" w:ascii="Times New Roman" w:hAnsi="Times New Roman" w:eastAsia="宋体" w:cs="Times New Roman"/>
                <w:i w:val="0"/>
                <w:color w:val="000000"/>
                <w:kern w:val="0"/>
                <w:sz w:val="18"/>
                <w:szCs w:val="18"/>
                <w:u w:val="none"/>
                <w:lang w:val="en-US" w:eastAsia="zh-CN" w:bidi="ar"/>
              </w:rPr>
              <w:t>指标1：完成时限</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63366">
            <w:pPr>
              <w:keepNext w:val="0"/>
              <w:keepLines w:val="0"/>
              <w:widowControl/>
              <w:suppressLineNumbers w:val="0"/>
              <w:jc w:val="left"/>
              <w:textAlignment w:val="center"/>
              <w:rPr>
                <w:rFonts w:hint="default" w:ascii="Times New Roman" w:hAnsi="Times New Roman" w:eastAsia="仿宋_GB2312" w:cs="Times New Roman"/>
                <w:sz w:val="28"/>
                <w:szCs w:val="28"/>
              </w:rPr>
            </w:pPr>
            <w:r>
              <w:rPr>
                <w:rFonts w:hint="default" w:ascii="Times New Roman" w:hAnsi="Times New Roman" w:eastAsia="宋体" w:cs="Times New Roman"/>
                <w:i w:val="0"/>
                <w:color w:val="000000"/>
                <w:kern w:val="0"/>
                <w:sz w:val="18"/>
                <w:szCs w:val="18"/>
                <w:u w:val="none"/>
                <w:lang w:val="en-US" w:eastAsia="zh-CN" w:bidi="ar"/>
              </w:rPr>
              <w:t>在2021年末完成所有工作。</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98BFA">
            <w:pPr>
              <w:keepNext w:val="0"/>
              <w:keepLines w:val="0"/>
              <w:widowControl/>
              <w:suppressLineNumbers w:val="0"/>
              <w:jc w:val="left"/>
              <w:textAlignment w:val="center"/>
              <w:rPr>
                <w:rFonts w:hint="default" w:ascii="Times New Roman" w:hAnsi="Times New Roman" w:eastAsia="仿宋_GB2312" w:cs="Times New Roman"/>
                <w:sz w:val="28"/>
                <w:szCs w:val="28"/>
              </w:rPr>
            </w:pPr>
            <w:r>
              <w:rPr>
                <w:rFonts w:hint="default" w:ascii="Times New Roman" w:hAnsi="Times New Roman" w:eastAsia="宋体" w:cs="Times New Roman"/>
                <w:i w:val="0"/>
                <w:color w:val="000000"/>
                <w:kern w:val="0"/>
                <w:sz w:val="18"/>
                <w:szCs w:val="18"/>
                <w:u w:val="none"/>
                <w:lang w:val="en-US" w:eastAsia="zh-CN" w:bidi="ar"/>
              </w:rPr>
              <w:t>达成</w:t>
            </w:r>
          </w:p>
        </w:tc>
      </w:tr>
      <w:tr w14:paraId="3E6A9501">
        <w:tblPrEx>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bottom w:val="single" w:color="000000" w:sz="4" w:space="0"/>
              <w:right w:val="single" w:color="000000" w:sz="4" w:space="0"/>
            </w:tcBorders>
            <w:shd w:val="clear" w:color="auto" w:fill="auto"/>
            <w:vAlign w:val="center"/>
          </w:tcPr>
          <w:p w14:paraId="0D254EC9">
            <w:pPr>
              <w:spacing w:line="320" w:lineRule="exact"/>
              <w:jc w:val="center"/>
              <w:rPr>
                <w:rFonts w:hint="default" w:ascii="Times New Roman" w:hAnsi="Times New Roman" w:eastAsia="仿宋_GB2312" w:cs="Times New Roman"/>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DF85B3E">
            <w:pPr>
              <w:widowControl/>
              <w:spacing w:line="320" w:lineRule="exact"/>
              <w:jc w:val="center"/>
              <w:textAlignment w:val="bottom"/>
              <w:rPr>
                <w:rFonts w:hint="default" w:ascii="Times New Roman" w:hAnsi="Times New Roman" w:eastAsia="仿宋_GB2312" w:cs="Times New Roman"/>
                <w:sz w:val="28"/>
                <w:szCs w:val="28"/>
              </w:rPr>
            </w:pPr>
            <w:r>
              <w:rPr>
                <w:rFonts w:hint="default" w:ascii="Times New Roman" w:hAnsi="Times New Roman" w:eastAsia="仿宋_GB2312" w:cs="Times New Roman"/>
                <w:kern w:val="0"/>
                <w:sz w:val="28"/>
                <w:szCs w:val="28"/>
              </w:rPr>
              <w:t>满意</w:t>
            </w:r>
            <w:r>
              <w:rPr>
                <w:rFonts w:hint="default" w:ascii="Times New Roman" w:hAnsi="Times New Roman" w:eastAsia="仿宋_GB2312" w:cs="Times New Roman"/>
                <w:kern w:val="0"/>
                <w:sz w:val="28"/>
                <w:szCs w:val="28"/>
              </w:rPr>
              <w:br w:type="textWrapping"/>
            </w:r>
            <w:r>
              <w:rPr>
                <w:rFonts w:hint="default" w:ascii="Times New Roman" w:hAnsi="Times New Roman" w:eastAsia="仿宋_GB2312" w:cs="Times New Roman"/>
                <w:kern w:val="0"/>
                <w:sz w:val="28"/>
                <w:szCs w:val="28"/>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FAF6DD8">
            <w:pPr>
              <w:widowControl/>
              <w:spacing w:line="320" w:lineRule="exact"/>
              <w:jc w:val="center"/>
              <w:textAlignment w:val="bottom"/>
              <w:rPr>
                <w:rFonts w:hint="default" w:ascii="Times New Roman" w:hAnsi="Times New Roman" w:eastAsia="仿宋_GB2312" w:cs="Times New Roman"/>
                <w:kern w:val="0"/>
                <w:sz w:val="28"/>
                <w:szCs w:val="28"/>
              </w:rPr>
            </w:pPr>
            <w:r>
              <w:rPr>
                <w:rFonts w:hint="default" w:ascii="Times New Roman" w:hAnsi="Times New Roman" w:eastAsia="仿宋_GB2312" w:cs="Times New Roman"/>
                <w:kern w:val="0"/>
                <w:sz w:val="28"/>
                <w:szCs w:val="28"/>
              </w:rPr>
              <w:t>满意度</w:t>
            </w:r>
          </w:p>
          <w:p w14:paraId="5FEC1ACD">
            <w:pPr>
              <w:widowControl/>
              <w:spacing w:line="320" w:lineRule="exact"/>
              <w:jc w:val="center"/>
              <w:textAlignment w:val="bottom"/>
              <w:rPr>
                <w:rFonts w:hint="default" w:ascii="Times New Roman" w:hAnsi="Times New Roman" w:eastAsia="仿宋_GB2312" w:cs="Times New Roman"/>
                <w:sz w:val="28"/>
                <w:szCs w:val="28"/>
              </w:rPr>
            </w:pPr>
            <w:r>
              <w:rPr>
                <w:rFonts w:hint="default" w:ascii="Times New Roman" w:hAnsi="Times New Roman" w:eastAsia="仿宋_GB2312" w:cs="Times New Roman"/>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9F8D3">
            <w:pPr>
              <w:keepNext w:val="0"/>
              <w:keepLines w:val="0"/>
              <w:widowControl/>
              <w:suppressLineNumbers w:val="0"/>
              <w:jc w:val="left"/>
              <w:textAlignment w:val="center"/>
              <w:rPr>
                <w:rFonts w:hint="default" w:ascii="Times New Roman" w:hAnsi="Times New Roman" w:eastAsia="仿宋_GB2312" w:cs="Times New Roman"/>
                <w:sz w:val="28"/>
                <w:szCs w:val="28"/>
              </w:rPr>
            </w:pPr>
            <w:r>
              <w:rPr>
                <w:rFonts w:hint="default" w:ascii="Times New Roman" w:hAnsi="Times New Roman" w:eastAsia="宋体" w:cs="Times New Roman"/>
                <w:i w:val="0"/>
                <w:color w:val="000000"/>
                <w:kern w:val="0"/>
                <w:sz w:val="18"/>
                <w:szCs w:val="18"/>
                <w:u w:val="none"/>
                <w:lang w:val="en-US" w:eastAsia="zh-CN" w:bidi="ar"/>
              </w:rPr>
              <w:t>指标1：项目费用</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D5194">
            <w:pPr>
              <w:keepNext w:val="0"/>
              <w:keepLines w:val="0"/>
              <w:widowControl/>
              <w:suppressLineNumbers w:val="0"/>
              <w:jc w:val="left"/>
              <w:textAlignment w:val="center"/>
              <w:rPr>
                <w:rFonts w:hint="default" w:ascii="Times New Roman" w:hAnsi="Times New Roman" w:eastAsia="仿宋_GB2312" w:cs="Times New Roman"/>
                <w:sz w:val="28"/>
                <w:szCs w:val="28"/>
              </w:rPr>
            </w:pPr>
            <w:r>
              <w:rPr>
                <w:rFonts w:hint="default" w:ascii="Times New Roman" w:hAnsi="Times New Roman" w:eastAsia="宋体" w:cs="Times New Roman"/>
                <w:i w:val="0"/>
                <w:color w:val="000000"/>
                <w:kern w:val="0"/>
                <w:sz w:val="18"/>
                <w:szCs w:val="18"/>
                <w:u w:val="none"/>
                <w:lang w:val="en-US" w:eastAsia="zh-CN" w:bidi="ar"/>
              </w:rPr>
              <w:t>共计22.55万元。</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5373E">
            <w:pPr>
              <w:keepNext w:val="0"/>
              <w:keepLines w:val="0"/>
              <w:widowControl/>
              <w:suppressLineNumbers w:val="0"/>
              <w:jc w:val="left"/>
              <w:textAlignment w:val="center"/>
              <w:rPr>
                <w:rFonts w:hint="default" w:ascii="Times New Roman" w:hAnsi="Times New Roman" w:eastAsia="仿宋_GB2312" w:cs="Times New Roman"/>
                <w:sz w:val="28"/>
                <w:szCs w:val="28"/>
              </w:rPr>
            </w:pPr>
            <w:r>
              <w:rPr>
                <w:rFonts w:hint="default" w:ascii="Times New Roman" w:hAnsi="Times New Roman" w:eastAsia="宋体" w:cs="Times New Roman"/>
                <w:i w:val="0"/>
                <w:color w:val="000000"/>
                <w:kern w:val="0"/>
                <w:sz w:val="18"/>
                <w:szCs w:val="18"/>
                <w:u w:val="none"/>
                <w:lang w:val="en-US" w:eastAsia="zh-CN" w:bidi="ar"/>
              </w:rPr>
              <w:t>22.55万元</w:t>
            </w:r>
          </w:p>
        </w:tc>
      </w:tr>
    </w:tbl>
    <w:p w14:paraId="2D259BD2">
      <w:pPr>
        <w:widowControl/>
        <w:adjustRightInd w:val="0"/>
        <w:snapToGrid w:val="0"/>
        <w:spacing w:line="580" w:lineRule="exact"/>
        <w:ind w:firstLine="640" w:firstLineChars="200"/>
        <w:contextualSpacing/>
        <w:jc w:val="left"/>
        <w:rPr>
          <w:rFonts w:hint="default" w:ascii="Times New Roman" w:hAnsi="Times New Roman" w:eastAsia="仿宋_GB2312" w:cs="Times New Roman"/>
          <w:kern w:val="0"/>
          <w:sz w:val="32"/>
          <w:szCs w:val="32"/>
          <w:shd w:val="clear" w:color="auto" w:fill="FFFFFF"/>
          <w:lang w:val="zh-CN"/>
        </w:rPr>
      </w:pPr>
      <w:r>
        <w:rPr>
          <w:rFonts w:hint="default" w:ascii="Times New Roman" w:hAnsi="Times New Roman" w:eastAsia="仿宋_GB2312" w:cs="Times New Roman"/>
          <w:kern w:val="0"/>
          <w:sz w:val="32"/>
          <w:szCs w:val="32"/>
          <w:shd w:val="clear" w:color="auto" w:fill="FFFFFF"/>
          <w:lang w:val="zh-CN"/>
        </w:rPr>
        <w:t>附表：</w:t>
      </w:r>
    </w:p>
    <w:p w14:paraId="34047B06">
      <w:pPr>
        <w:widowControl/>
        <w:adjustRightInd w:val="0"/>
        <w:snapToGrid w:val="0"/>
        <w:spacing w:line="580" w:lineRule="exact"/>
        <w:contextualSpacing/>
        <w:jc w:val="left"/>
        <w:rPr>
          <w:rFonts w:hint="default" w:ascii="Times New Roman" w:hAnsi="Times New Roman" w:cs="Times New Roman"/>
        </w:rPr>
      </w:pPr>
      <w:r>
        <w:rPr>
          <w:rFonts w:hint="default" w:ascii="Times New Roman" w:hAnsi="Times New Roman" w:eastAsia="仿宋_GB2312" w:cs="Times New Roman"/>
          <w:kern w:val="0"/>
          <w:sz w:val="32"/>
          <w:szCs w:val="32"/>
          <w:shd w:val="clear" w:color="auto" w:fill="FFFFFF"/>
        </w:rPr>
        <w:t>（注：有两个及以上100万元以上（含）特定目标类部门预算项目的，需分别开展绩效目标自评并填写附表）</w:t>
      </w:r>
    </w:p>
    <w:p w14:paraId="0CB1E587">
      <w:pPr>
        <w:spacing w:line="580" w:lineRule="exact"/>
        <w:rPr>
          <w:rStyle w:val="26"/>
          <w:rFonts w:hint="default" w:ascii="Times New Roman" w:hAnsi="Times New Roman" w:eastAsia="黑体" w:cs="Times New Roman"/>
          <w:b w:val="0"/>
        </w:rPr>
      </w:pPr>
    </w:p>
    <w:p w14:paraId="6D36A154">
      <w:pPr>
        <w:widowControl/>
        <w:jc w:val="left"/>
        <w:rPr>
          <w:rStyle w:val="26"/>
          <w:rFonts w:hint="default" w:ascii="Times New Roman" w:hAnsi="Times New Roman" w:eastAsia="黑体" w:cs="Times New Roman"/>
          <w:b w:val="0"/>
        </w:rPr>
      </w:pPr>
      <w:r>
        <w:rPr>
          <w:rStyle w:val="26"/>
          <w:rFonts w:hint="default" w:ascii="Times New Roman" w:hAnsi="Times New Roman" w:eastAsia="黑体" w:cs="Times New Roman"/>
          <w:b w:val="0"/>
        </w:rPr>
        <w:br w:type="page"/>
      </w:r>
    </w:p>
    <w:p w14:paraId="5FA600DE">
      <w:pPr>
        <w:spacing w:line="600" w:lineRule="exact"/>
        <w:jc w:val="center"/>
        <w:outlineLvl w:val="0"/>
        <w:rPr>
          <w:rFonts w:hint="default" w:ascii="Times New Roman" w:hAnsi="Times New Roman" w:eastAsia="仿宋" w:cs="Times New Roman"/>
        </w:rPr>
      </w:pPr>
      <w:bookmarkStart w:id="61" w:name="_Toc15396618"/>
      <w:r>
        <w:rPr>
          <w:rFonts w:hint="default" w:ascii="Times New Roman" w:hAnsi="Times New Roman" w:eastAsia="黑体" w:cs="Times New Roman"/>
          <w:sz w:val="44"/>
          <w:szCs w:val="44"/>
        </w:rPr>
        <w:t>第</w:t>
      </w:r>
      <w:r>
        <w:rPr>
          <w:rStyle w:val="26"/>
          <w:rFonts w:hint="default" w:ascii="Times New Roman" w:hAnsi="Times New Roman" w:eastAsia="黑体" w:cs="Times New Roman"/>
          <w:b w:val="0"/>
        </w:rPr>
        <w:t>五部分 附表</w:t>
      </w:r>
      <w:bookmarkEnd w:id="60"/>
      <w:bookmarkEnd w:id="61"/>
      <w:bookmarkStart w:id="62" w:name="_Toc15396619"/>
    </w:p>
    <w:p w14:paraId="6B56425E">
      <w:pPr>
        <w:pStyle w:val="4"/>
        <w:rPr>
          <w:rFonts w:hint="eastAsia" w:ascii="黑体" w:hAnsi="黑体" w:eastAsia="黑体" w:cs="黑体"/>
          <w:sz w:val="32"/>
          <w:szCs w:val="32"/>
        </w:rPr>
      </w:pPr>
      <w:r>
        <w:rPr>
          <w:rFonts w:hint="eastAsia" w:ascii="黑体" w:hAnsi="黑体" w:eastAsia="黑体" w:cs="黑体"/>
          <w:b w:val="0"/>
          <w:sz w:val="32"/>
          <w:szCs w:val="32"/>
        </w:rPr>
        <w:t>一、收</w:t>
      </w:r>
      <w:r>
        <w:rPr>
          <w:rStyle w:val="27"/>
          <w:rFonts w:hint="eastAsia" w:ascii="黑体" w:hAnsi="黑体" w:eastAsia="黑体" w:cs="黑体"/>
          <w:b w:val="0"/>
          <w:bCs w:val="0"/>
          <w:sz w:val="32"/>
          <w:szCs w:val="32"/>
        </w:rPr>
        <w:t>入支出决算总表</w:t>
      </w:r>
      <w:bookmarkEnd w:id="62"/>
    </w:p>
    <w:p w14:paraId="40C09239">
      <w:pPr>
        <w:pStyle w:val="4"/>
        <w:rPr>
          <w:rFonts w:hint="eastAsia" w:ascii="黑体" w:hAnsi="黑体" w:eastAsia="黑体" w:cs="黑体"/>
          <w:sz w:val="32"/>
          <w:szCs w:val="32"/>
        </w:rPr>
      </w:pPr>
      <w:bookmarkStart w:id="63" w:name="_Toc15396620"/>
      <w:r>
        <w:rPr>
          <w:rFonts w:hint="eastAsia" w:ascii="黑体" w:hAnsi="黑体" w:eastAsia="黑体" w:cs="黑体"/>
          <w:b w:val="0"/>
          <w:sz w:val="32"/>
          <w:szCs w:val="32"/>
        </w:rPr>
        <w:t>二、收</w:t>
      </w:r>
      <w:r>
        <w:rPr>
          <w:rStyle w:val="27"/>
          <w:rFonts w:hint="eastAsia" w:ascii="黑体" w:hAnsi="黑体" w:eastAsia="黑体" w:cs="黑体"/>
          <w:b w:val="0"/>
          <w:bCs w:val="0"/>
          <w:sz w:val="32"/>
          <w:szCs w:val="32"/>
        </w:rPr>
        <w:t>入决算表</w:t>
      </w:r>
      <w:bookmarkEnd w:id="63"/>
    </w:p>
    <w:p w14:paraId="5FB4C177">
      <w:pPr>
        <w:pStyle w:val="4"/>
        <w:rPr>
          <w:rFonts w:hint="eastAsia" w:ascii="黑体" w:hAnsi="黑体" w:eastAsia="黑体" w:cs="黑体"/>
          <w:sz w:val="32"/>
          <w:szCs w:val="32"/>
        </w:rPr>
      </w:pPr>
      <w:bookmarkStart w:id="64" w:name="_Toc15396621"/>
      <w:r>
        <w:rPr>
          <w:rStyle w:val="27"/>
          <w:rFonts w:hint="eastAsia" w:ascii="黑体" w:hAnsi="黑体" w:eastAsia="黑体" w:cs="黑体"/>
          <w:b w:val="0"/>
          <w:bCs w:val="0"/>
          <w:sz w:val="32"/>
          <w:szCs w:val="32"/>
        </w:rPr>
        <w:t>三、</w:t>
      </w:r>
      <w:r>
        <w:rPr>
          <w:rFonts w:hint="eastAsia" w:ascii="黑体" w:hAnsi="黑体" w:eastAsia="黑体" w:cs="黑体"/>
          <w:b w:val="0"/>
          <w:sz w:val="32"/>
          <w:szCs w:val="32"/>
        </w:rPr>
        <w:t>支</w:t>
      </w:r>
      <w:r>
        <w:rPr>
          <w:rStyle w:val="27"/>
          <w:rFonts w:hint="eastAsia" w:ascii="黑体" w:hAnsi="黑体" w:eastAsia="黑体" w:cs="黑体"/>
          <w:b w:val="0"/>
          <w:bCs w:val="0"/>
          <w:sz w:val="32"/>
          <w:szCs w:val="32"/>
        </w:rPr>
        <w:t>出决算表</w:t>
      </w:r>
      <w:bookmarkEnd w:id="64"/>
    </w:p>
    <w:p w14:paraId="26DC3ED5">
      <w:pPr>
        <w:pStyle w:val="4"/>
        <w:rPr>
          <w:rFonts w:hint="eastAsia" w:ascii="黑体" w:hAnsi="黑体" w:eastAsia="黑体" w:cs="黑体"/>
          <w:b w:val="0"/>
          <w:sz w:val="32"/>
          <w:szCs w:val="32"/>
        </w:rPr>
      </w:pPr>
      <w:bookmarkStart w:id="65" w:name="_Toc15396622"/>
      <w:r>
        <w:rPr>
          <w:rStyle w:val="27"/>
          <w:rFonts w:hint="eastAsia" w:ascii="黑体" w:hAnsi="黑体" w:eastAsia="黑体" w:cs="黑体"/>
          <w:b w:val="0"/>
          <w:bCs w:val="0"/>
          <w:sz w:val="32"/>
          <w:szCs w:val="32"/>
        </w:rPr>
        <w:t>四、</w:t>
      </w:r>
      <w:r>
        <w:rPr>
          <w:rFonts w:hint="eastAsia" w:ascii="黑体" w:hAnsi="黑体" w:eastAsia="黑体" w:cs="黑体"/>
          <w:b w:val="0"/>
          <w:sz w:val="32"/>
          <w:szCs w:val="32"/>
        </w:rPr>
        <w:t>财</w:t>
      </w:r>
      <w:r>
        <w:rPr>
          <w:rStyle w:val="27"/>
          <w:rFonts w:hint="eastAsia" w:ascii="黑体" w:hAnsi="黑体" w:eastAsia="黑体" w:cs="黑体"/>
          <w:b w:val="0"/>
          <w:bCs w:val="0"/>
          <w:sz w:val="32"/>
          <w:szCs w:val="32"/>
        </w:rPr>
        <w:t>政拨款收入支出决算总表</w:t>
      </w:r>
      <w:bookmarkEnd w:id="65"/>
    </w:p>
    <w:p w14:paraId="6EF3029F">
      <w:pPr>
        <w:pStyle w:val="4"/>
        <w:rPr>
          <w:rStyle w:val="27"/>
          <w:rFonts w:hint="eastAsia" w:ascii="黑体" w:hAnsi="黑体" w:eastAsia="黑体" w:cs="黑体"/>
          <w:b w:val="0"/>
          <w:bCs w:val="0"/>
          <w:sz w:val="32"/>
          <w:szCs w:val="32"/>
        </w:rPr>
      </w:pPr>
      <w:bookmarkStart w:id="66" w:name="_Toc15396623"/>
      <w:r>
        <w:rPr>
          <w:rStyle w:val="27"/>
          <w:rFonts w:hint="eastAsia" w:ascii="黑体" w:hAnsi="黑体" w:eastAsia="黑体" w:cs="黑体"/>
          <w:b w:val="0"/>
          <w:bCs w:val="0"/>
          <w:sz w:val="32"/>
          <w:szCs w:val="32"/>
        </w:rPr>
        <w:t>五、</w:t>
      </w:r>
      <w:r>
        <w:rPr>
          <w:rFonts w:hint="eastAsia" w:ascii="黑体" w:hAnsi="黑体" w:eastAsia="黑体" w:cs="黑体"/>
          <w:b w:val="0"/>
          <w:sz w:val="32"/>
          <w:szCs w:val="32"/>
        </w:rPr>
        <w:t>财</w:t>
      </w:r>
      <w:r>
        <w:rPr>
          <w:rStyle w:val="27"/>
          <w:rFonts w:hint="eastAsia" w:ascii="黑体" w:hAnsi="黑体" w:eastAsia="黑体" w:cs="黑体"/>
          <w:b w:val="0"/>
          <w:bCs w:val="0"/>
          <w:sz w:val="32"/>
          <w:szCs w:val="32"/>
        </w:rPr>
        <w:t>政拨款支出决算明细表</w:t>
      </w:r>
      <w:bookmarkEnd w:id="66"/>
      <w:bookmarkStart w:id="67" w:name="_Toc15396624"/>
    </w:p>
    <w:p w14:paraId="5C38DF9E">
      <w:pPr>
        <w:pStyle w:val="4"/>
        <w:rPr>
          <w:rFonts w:hint="eastAsia" w:ascii="黑体" w:hAnsi="黑体" w:eastAsia="黑体" w:cs="黑体"/>
          <w:sz w:val="32"/>
          <w:szCs w:val="32"/>
        </w:rPr>
      </w:pPr>
      <w:r>
        <w:rPr>
          <w:rStyle w:val="27"/>
          <w:rFonts w:hint="eastAsia" w:ascii="黑体" w:hAnsi="黑体" w:eastAsia="黑体" w:cs="黑体"/>
          <w:b w:val="0"/>
          <w:bCs w:val="0"/>
          <w:sz w:val="32"/>
          <w:szCs w:val="32"/>
        </w:rPr>
        <w:t>六、</w:t>
      </w:r>
      <w:r>
        <w:rPr>
          <w:rFonts w:hint="eastAsia" w:ascii="黑体" w:hAnsi="黑体" w:eastAsia="黑体" w:cs="黑体"/>
          <w:b w:val="0"/>
          <w:sz w:val="32"/>
          <w:szCs w:val="32"/>
        </w:rPr>
        <w:t>一</w:t>
      </w:r>
      <w:r>
        <w:rPr>
          <w:rStyle w:val="27"/>
          <w:rFonts w:hint="eastAsia" w:ascii="黑体" w:hAnsi="黑体" w:eastAsia="黑体" w:cs="黑体"/>
          <w:b w:val="0"/>
          <w:bCs w:val="0"/>
          <w:sz w:val="32"/>
          <w:szCs w:val="32"/>
        </w:rPr>
        <w:t>般公共预算财政拨款支出决算表</w:t>
      </w:r>
      <w:bookmarkEnd w:id="67"/>
    </w:p>
    <w:p w14:paraId="11817548">
      <w:pPr>
        <w:pStyle w:val="4"/>
        <w:rPr>
          <w:rFonts w:hint="eastAsia" w:ascii="黑体" w:hAnsi="黑体" w:eastAsia="黑体" w:cs="黑体"/>
          <w:sz w:val="32"/>
          <w:szCs w:val="32"/>
        </w:rPr>
      </w:pPr>
      <w:bookmarkStart w:id="68" w:name="_Toc15396625"/>
      <w:r>
        <w:rPr>
          <w:rStyle w:val="27"/>
          <w:rFonts w:hint="eastAsia" w:ascii="黑体" w:hAnsi="黑体" w:eastAsia="黑体" w:cs="黑体"/>
          <w:b w:val="0"/>
          <w:bCs w:val="0"/>
          <w:sz w:val="32"/>
          <w:szCs w:val="32"/>
        </w:rPr>
        <w:t>七、</w:t>
      </w:r>
      <w:r>
        <w:rPr>
          <w:rFonts w:hint="eastAsia" w:ascii="黑体" w:hAnsi="黑体" w:eastAsia="黑体" w:cs="黑体"/>
          <w:b w:val="0"/>
          <w:sz w:val="32"/>
          <w:szCs w:val="32"/>
        </w:rPr>
        <w:t>一</w:t>
      </w:r>
      <w:r>
        <w:rPr>
          <w:rStyle w:val="27"/>
          <w:rFonts w:hint="eastAsia" w:ascii="黑体" w:hAnsi="黑体" w:eastAsia="黑体" w:cs="黑体"/>
          <w:b w:val="0"/>
          <w:bCs w:val="0"/>
          <w:sz w:val="32"/>
          <w:szCs w:val="32"/>
        </w:rPr>
        <w:t>般公共预算财政拨款支出决算明细表</w:t>
      </w:r>
      <w:bookmarkEnd w:id="68"/>
    </w:p>
    <w:p w14:paraId="29FE9406">
      <w:pPr>
        <w:pStyle w:val="4"/>
        <w:rPr>
          <w:rFonts w:hint="eastAsia" w:ascii="黑体" w:hAnsi="黑体" w:eastAsia="黑体" w:cs="黑体"/>
          <w:sz w:val="32"/>
          <w:szCs w:val="32"/>
        </w:rPr>
      </w:pPr>
      <w:bookmarkStart w:id="69" w:name="_Toc15396626"/>
      <w:r>
        <w:rPr>
          <w:rStyle w:val="27"/>
          <w:rFonts w:hint="eastAsia" w:ascii="黑体" w:hAnsi="黑体" w:eastAsia="黑体" w:cs="黑体"/>
          <w:b w:val="0"/>
          <w:bCs w:val="0"/>
          <w:sz w:val="32"/>
          <w:szCs w:val="32"/>
        </w:rPr>
        <w:t>八、</w:t>
      </w:r>
      <w:r>
        <w:rPr>
          <w:rFonts w:hint="eastAsia" w:ascii="黑体" w:hAnsi="黑体" w:eastAsia="黑体" w:cs="黑体"/>
          <w:b w:val="0"/>
          <w:sz w:val="32"/>
          <w:szCs w:val="32"/>
        </w:rPr>
        <w:t>一</w:t>
      </w:r>
      <w:r>
        <w:rPr>
          <w:rStyle w:val="27"/>
          <w:rFonts w:hint="eastAsia" w:ascii="黑体" w:hAnsi="黑体" w:eastAsia="黑体" w:cs="黑体"/>
          <w:b w:val="0"/>
          <w:bCs w:val="0"/>
          <w:sz w:val="32"/>
          <w:szCs w:val="32"/>
        </w:rPr>
        <w:t>般公共预算财政拨款基本支出决算表</w:t>
      </w:r>
      <w:bookmarkEnd w:id="69"/>
    </w:p>
    <w:p w14:paraId="55A5B0CE">
      <w:pPr>
        <w:pStyle w:val="4"/>
        <w:rPr>
          <w:rFonts w:hint="eastAsia" w:ascii="黑体" w:hAnsi="黑体" w:eastAsia="黑体" w:cs="黑体"/>
          <w:sz w:val="32"/>
          <w:szCs w:val="32"/>
        </w:rPr>
      </w:pPr>
      <w:bookmarkStart w:id="70" w:name="_Toc15396627"/>
      <w:r>
        <w:rPr>
          <w:rStyle w:val="27"/>
          <w:rFonts w:hint="eastAsia" w:ascii="黑体" w:hAnsi="黑体" w:eastAsia="黑体" w:cs="黑体"/>
          <w:b w:val="0"/>
          <w:bCs w:val="0"/>
          <w:sz w:val="32"/>
          <w:szCs w:val="32"/>
        </w:rPr>
        <w:t>九、</w:t>
      </w:r>
      <w:r>
        <w:rPr>
          <w:rFonts w:hint="eastAsia" w:ascii="黑体" w:hAnsi="黑体" w:eastAsia="黑体" w:cs="黑体"/>
          <w:b w:val="0"/>
          <w:sz w:val="32"/>
          <w:szCs w:val="32"/>
        </w:rPr>
        <w:t>一</w:t>
      </w:r>
      <w:r>
        <w:rPr>
          <w:rStyle w:val="27"/>
          <w:rFonts w:hint="eastAsia" w:ascii="黑体" w:hAnsi="黑体" w:eastAsia="黑体" w:cs="黑体"/>
          <w:b w:val="0"/>
          <w:bCs w:val="0"/>
          <w:sz w:val="32"/>
          <w:szCs w:val="32"/>
        </w:rPr>
        <w:t>般公共预算财政拨款项目支出决算表</w:t>
      </w:r>
      <w:bookmarkEnd w:id="70"/>
    </w:p>
    <w:p w14:paraId="3D0E65FB">
      <w:pPr>
        <w:pStyle w:val="4"/>
        <w:rPr>
          <w:rFonts w:hint="eastAsia" w:ascii="黑体" w:hAnsi="黑体" w:eastAsia="黑体" w:cs="黑体"/>
          <w:sz w:val="32"/>
          <w:szCs w:val="32"/>
        </w:rPr>
      </w:pPr>
      <w:bookmarkStart w:id="71" w:name="_Toc15396628"/>
      <w:r>
        <w:rPr>
          <w:rStyle w:val="27"/>
          <w:rFonts w:hint="eastAsia" w:ascii="黑体" w:hAnsi="黑体" w:eastAsia="黑体" w:cs="黑体"/>
          <w:b w:val="0"/>
          <w:bCs w:val="0"/>
          <w:sz w:val="32"/>
          <w:szCs w:val="32"/>
        </w:rPr>
        <w:t>十、</w:t>
      </w:r>
      <w:r>
        <w:rPr>
          <w:rFonts w:hint="eastAsia" w:ascii="黑体" w:hAnsi="黑体" w:eastAsia="黑体" w:cs="黑体"/>
          <w:b w:val="0"/>
          <w:sz w:val="32"/>
          <w:szCs w:val="32"/>
        </w:rPr>
        <w:t>一</w:t>
      </w:r>
      <w:r>
        <w:rPr>
          <w:rStyle w:val="27"/>
          <w:rFonts w:hint="eastAsia" w:ascii="黑体" w:hAnsi="黑体" w:eastAsia="黑体" w:cs="黑体"/>
          <w:b w:val="0"/>
          <w:bCs w:val="0"/>
          <w:sz w:val="32"/>
          <w:szCs w:val="32"/>
        </w:rPr>
        <w:t>般公共预算财政拨款“三公”经费支出决算表</w:t>
      </w:r>
      <w:bookmarkEnd w:id="71"/>
    </w:p>
    <w:p w14:paraId="179B2F15">
      <w:pPr>
        <w:pStyle w:val="4"/>
        <w:rPr>
          <w:rFonts w:hint="eastAsia" w:ascii="黑体" w:hAnsi="黑体" w:eastAsia="黑体" w:cs="黑体"/>
          <w:sz w:val="32"/>
          <w:szCs w:val="32"/>
        </w:rPr>
      </w:pPr>
      <w:bookmarkStart w:id="72" w:name="_Toc15396629"/>
      <w:r>
        <w:rPr>
          <w:rStyle w:val="27"/>
          <w:rFonts w:hint="eastAsia" w:ascii="黑体" w:hAnsi="黑体" w:eastAsia="黑体" w:cs="黑体"/>
          <w:b w:val="0"/>
          <w:bCs w:val="0"/>
          <w:sz w:val="32"/>
          <w:szCs w:val="32"/>
        </w:rPr>
        <w:t>十一、</w:t>
      </w:r>
      <w:r>
        <w:rPr>
          <w:rFonts w:hint="eastAsia" w:ascii="黑体" w:hAnsi="黑体" w:eastAsia="黑体" w:cs="黑体"/>
          <w:b w:val="0"/>
          <w:sz w:val="32"/>
          <w:szCs w:val="32"/>
        </w:rPr>
        <w:t>政</w:t>
      </w:r>
      <w:r>
        <w:rPr>
          <w:rStyle w:val="27"/>
          <w:rFonts w:hint="eastAsia" w:ascii="黑体" w:hAnsi="黑体" w:eastAsia="黑体" w:cs="黑体"/>
          <w:b w:val="0"/>
          <w:bCs w:val="0"/>
          <w:sz w:val="32"/>
          <w:szCs w:val="32"/>
        </w:rPr>
        <w:t>府性基金预算财政拨款收入支出决算表</w:t>
      </w:r>
      <w:bookmarkEnd w:id="72"/>
    </w:p>
    <w:p w14:paraId="3C8F3C23">
      <w:pPr>
        <w:pStyle w:val="4"/>
        <w:rPr>
          <w:rFonts w:hint="eastAsia" w:ascii="黑体" w:hAnsi="黑体" w:eastAsia="黑体" w:cs="黑体"/>
          <w:sz w:val="32"/>
          <w:szCs w:val="32"/>
        </w:rPr>
      </w:pPr>
      <w:bookmarkStart w:id="73" w:name="_Toc15396630"/>
      <w:r>
        <w:rPr>
          <w:rStyle w:val="27"/>
          <w:rFonts w:hint="eastAsia" w:ascii="黑体" w:hAnsi="黑体" w:eastAsia="黑体" w:cs="黑体"/>
          <w:b w:val="0"/>
          <w:bCs w:val="0"/>
          <w:sz w:val="32"/>
          <w:szCs w:val="32"/>
        </w:rPr>
        <w:t>十二、</w:t>
      </w:r>
      <w:r>
        <w:rPr>
          <w:rFonts w:hint="eastAsia" w:ascii="黑体" w:hAnsi="黑体" w:eastAsia="黑体" w:cs="黑体"/>
          <w:b w:val="0"/>
          <w:sz w:val="32"/>
          <w:szCs w:val="32"/>
        </w:rPr>
        <w:t>政</w:t>
      </w:r>
      <w:r>
        <w:rPr>
          <w:rStyle w:val="27"/>
          <w:rFonts w:hint="eastAsia" w:ascii="黑体" w:hAnsi="黑体" w:eastAsia="黑体" w:cs="黑体"/>
          <w:b w:val="0"/>
          <w:bCs w:val="0"/>
          <w:sz w:val="32"/>
          <w:szCs w:val="32"/>
        </w:rPr>
        <w:t>府性基金预算财政拨款“三公”经费支出决算表</w:t>
      </w:r>
      <w:bookmarkEnd w:id="73"/>
    </w:p>
    <w:p w14:paraId="2020FDD5">
      <w:pPr>
        <w:pStyle w:val="4"/>
        <w:rPr>
          <w:rStyle w:val="27"/>
          <w:rFonts w:hint="eastAsia" w:ascii="黑体" w:hAnsi="黑体" w:eastAsia="黑体" w:cs="黑体"/>
          <w:b w:val="0"/>
          <w:bCs w:val="0"/>
          <w:sz w:val="32"/>
          <w:szCs w:val="32"/>
        </w:rPr>
      </w:pPr>
      <w:bookmarkStart w:id="74" w:name="_Toc15396631"/>
      <w:r>
        <w:rPr>
          <w:rStyle w:val="27"/>
          <w:rFonts w:hint="eastAsia" w:ascii="黑体" w:hAnsi="黑体" w:eastAsia="黑体" w:cs="黑体"/>
          <w:b w:val="0"/>
          <w:bCs w:val="0"/>
          <w:sz w:val="32"/>
          <w:szCs w:val="32"/>
        </w:rPr>
        <w:t>十三、</w:t>
      </w:r>
      <w:r>
        <w:rPr>
          <w:rFonts w:hint="eastAsia" w:ascii="黑体" w:hAnsi="黑体" w:eastAsia="黑体" w:cs="黑体"/>
          <w:b w:val="0"/>
          <w:sz w:val="32"/>
          <w:szCs w:val="32"/>
        </w:rPr>
        <w:t>国</w:t>
      </w:r>
      <w:r>
        <w:rPr>
          <w:rStyle w:val="27"/>
          <w:rFonts w:hint="eastAsia" w:ascii="黑体" w:hAnsi="黑体" w:eastAsia="黑体" w:cs="黑体"/>
          <w:b w:val="0"/>
          <w:bCs w:val="0"/>
          <w:sz w:val="32"/>
          <w:szCs w:val="32"/>
        </w:rPr>
        <w:t>有资本经营预算财政拨款收入支出决算表</w:t>
      </w:r>
      <w:bookmarkEnd w:id="74"/>
    </w:p>
    <w:p w14:paraId="4FC3BA5C">
      <w:pPr>
        <w:rPr>
          <w:rFonts w:hint="eastAsia" w:ascii="黑体" w:hAnsi="黑体" w:eastAsia="黑体" w:cs="黑体"/>
          <w:sz w:val="32"/>
          <w:szCs w:val="32"/>
        </w:rPr>
      </w:pPr>
      <w:r>
        <w:rPr>
          <w:rStyle w:val="27"/>
          <w:rFonts w:hint="eastAsia" w:ascii="黑体" w:hAnsi="黑体" w:eastAsia="黑体" w:cs="黑体"/>
          <w:b w:val="0"/>
          <w:bCs w:val="0"/>
          <w:sz w:val="32"/>
          <w:szCs w:val="32"/>
        </w:rPr>
        <w:t>十四、国有资本经营预算财政拨款支出决算表</w:t>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14:paraId="0C46C058">
        <w:pPr>
          <w:pStyle w:val="9"/>
          <w:jc w:val="center"/>
        </w:pPr>
        <w:r>
          <w:fldChar w:fldCharType="begin"/>
        </w:r>
        <w:r>
          <w:instrText xml:space="preserve">PAGE   \* MERGEFORMAT</w:instrText>
        </w:r>
        <w:r>
          <w:fldChar w:fldCharType="separate"/>
        </w:r>
        <w:r>
          <w:rPr>
            <w:lang w:val="zh-CN"/>
          </w:rPr>
          <w:t>22</w:t>
        </w:r>
        <w:r>
          <w:fldChar w:fldCharType="end"/>
        </w:r>
      </w:p>
    </w:sdtContent>
  </w:sdt>
  <w:p w14:paraId="76FA8269">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B25A8E">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11F7A"/>
    <w:rsid w:val="004223DE"/>
    <w:rsid w:val="00434489"/>
    <w:rsid w:val="00437085"/>
    <w:rsid w:val="00443880"/>
    <w:rsid w:val="004464F4"/>
    <w:rsid w:val="00457321"/>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72CB"/>
    <w:rsid w:val="0066343B"/>
    <w:rsid w:val="00664777"/>
    <w:rsid w:val="006748A4"/>
    <w:rsid w:val="00681A31"/>
    <w:rsid w:val="00683E73"/>
    <w:rsid w:val="006A3141"/>
    <w:rsid w:val="006A5E34"/>
    <w:rsid w:val="006B2422"/>
    <w:rsid w:val="006B2B9A"/>
    <w:rsid w:val="006C1937"/>
    <w:rsid w:val="006F020C"/>
    <w:rsid w:val="007127B7"/>
    <w:rsid w:val="0071798E"/>
    <w:rsid w:val="00717DCB"/>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957CD"/>
    <w:rsid w:val="009A2E62"/>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96B60"/>
    <w:rsid w:val="00AB64C9"/>
    <w:rsid w:val="00AC3C6A"/>
    <w:rsid w:val="00AD0C25"/>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22BD0"/>
    <w:rsid w:val="00C33E72"/>
    <w:rsid w:val="00C354B2"/>
    <w:rsid w:val="00C35554"/>
    <w:rsid w:val="00C42709"/>
    <w:rsid w:val="00C533CC"/>
    <w:rsid w:val="00C5751C"/>
    <w:rsid w:val="00C61BFC"/>
    <w:rsid w:val="00C62B85"/>
    <w:rsid w:val="00C65438"/>
    <w:rsid w:val="00C87FD8"/>
    <w:rsid w:val="00C91381"/>
    <w:rsid w:val="00C91CBB"/>
    <w:rsid w:val="00CB1E4F"/>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20D46E8"/>
    <w:rsid w:val="024D208E"/>
    <w:rsid w:val="03282675"/>
    <w:rsid w:val="066E0107"/>
    <w:rsid w:val="07996F6E"/>
    <w:rsid w:val="086E0864"/>
    <w:rsid w:val="0A2032A3"/>
    <w:rsid w:val="0C1367AE"/>
    <w:rsid w:val="0C163FB7"/>
    <w:rsid w:val="0C410201"/>
    <w:rsid w:val="0CA02BED"/>
    <w:rsid w:val="0D381D0C"/>
    <w:rsid w:val="0D8D6826"/>
    <w:rsid w:val="0E1F719B"/>
    <w:rsid w:val="101860EC"/>
    <w:rsid w:val="10964283"/>
    <w:rsid w:val="10C055FF"/>
    <w:rsid w:val="118107EC"/>
    <w:rsid w:val="130813C7"/>
    <w:rsid w:val="135A6217"/>
    <w:rsid w:val="13995CE5"/>
    <w:rsid w:val="13D50BC4"/>
    <w:rsid w:val="1569765B"/>
    <w:rsid w:val="15725696"/>
    <w:rsid w:val="15846B53"/>
    <w:rsid w:val="16BB723D"/>
    <w:rsid w:val="18337AF6"/>
    <w:rsid w:val="18785287"/>
    <w:rsid w:val="19CF095D"/>
    <w:rsid w:val="19EC3CDB"/>
    <w:rsid w:val="1A7A7EB9"/>
    <w:rsid w:val="1A8F64F4"/>
    <w:rsid w:val="1BAD21A8"/>
    <w:rsid w:val="1BE8440E"/>
    <w:rsid w:val="1D155CEE"/>
    <w:rsid w:val="1EFF5CA5"/>
    <w:rsid w:val="1F1E5E4F"/>
    <w:rsid w:val="1F801D06"/>
    <w:rsid w:val="1FF306F3"/>
    <w:rsid w:val="20DD009A"/>
    <w:rsid w:val="23860B96"/>
    <w:rsid w:val="240371BF"/>
    <w:rsid w:val="2612586A"/>
    <w:rsid w:val="26333C82"/>
    <w:rsid w:val="26785193"/>
    <w:rsid w:val="26E82F7D"/>
    <w:rsid w:val="28835D93"/>
    <w:rsid w:val="28951D4E"/>
    <w:rsid w:val="29FD04D3"/>
    <w:rsid w:val="2A090BD3"/>
    <w:rsid w:val="2A463280"/>
    <w:rsid w:val="2C8A61B5"/>
    <w:rsid w:val="2CAA5099"/>
    <w:rsid w:val="2D834A86"/>
    <w:rsid w:val="2DF04E50"/>
    <w:rsid w:val="319F7F4E"/>
    <w:rsid w:val="31C216F8"/>
    <w:rsid w:val="31EB0257"/>
    <w:rsid w:val="32652B62"/>
    <w:rsid w:val="32911E02"/>
    <w:rsid w:val="341F45D2"/>
    <w:rsid w:val="36AA5135"/>
    <w:rsid w:val="37E16F03"/>
    <w:rsid w:val="386D3138"/>
    <w:rsid w:val="398D46AA"/>
    <w:rsid w:val="39EB5D20"/>
    <w:rsid w:val="3BCF4589"/>
    <w:rsid w:val="3C852AC9"/>
    <w:rsid w:val="3D98207C"/>
    <w:rsid w:val="3E346B9E"/>
    <w:rsid w:val="409B21FE"/>
    <w:rsid w:val="40C918E6"/>
    <w:rsid w:val="41760B6C"/>
    <w:rsid w:val="42897E50"/>
    <w:rsid w:val="42B1042D"/>
    <w:rsid w:val="42FFEAFA"/>
    <w:rsid w:val="43173793"/>
    <w:rsid w:val="43925815"/>
    <w:rsid w:val="43CC0761"/>
    <w:rsid w:val="44E268DA"/>
    <w:rsid w:val="459807AB"/>
    <w:rsid w:val="467602F4"/>
    <w:rsid w:val="46B63C8F"/>
    <w:rsid w:val="476908EB"/>
    <w:rsid w:val="4819011D"/>
    <w:rsid w:val="488136D1"/>
    <w:rsid w:val="4A070D80"/>
    <w:rsid w:val="4A627F82"/>
    <w:rsid w:val="4B4F25DA"/>
    <w:rsid w:val="4B9233EB"/>
    <w:rsid w:val="4BE068DB"/>
    <w:rsid w:val="4C4E0B22"/>
    <w:rsid w:val="4CE436FC"/>
    <w:rsid w:val="4D34339A"/>
    <w:rsid w:val="4D471243"/>
    <w:rsid w:val="4D577224"/>
    <w:rsid w:val="4D661494"/>
    <w:rsid w:val="4EAB630A"/>
    <w:rsid w:val="4ECE2238"/>
    <w:rsid w:val="50413263"/>
    <w:rsid w:val="51F97862"/>
    <w:rsid w:val="52B30334"/>
    <w:rsid w:val="52DE3943"/>
    <w:rsid w:val="54DC7149"/>
    <w:rsid w:val="55051008"/>
    <w:rsid w:val="555D6563"/>
    <w:rsid w:val="55A145D1"/>
    <w:rsid w:val="55A74628"/>
    <w:rsid w:val="57126A6A"/>
    <w:rsid w:val="579E5E49"/>
    <w:rsid w:val="58591F15"/>
    <w:rsid w:val="5A093DE1"/>
    <w:rsid w:val="5A263685"/>
    <w:rsid w:val="5AF92295"/>
    <w:rsid w:val="5B2F4B75"/>
    <w:rsid w:val="5B7A4C15"/>
    <w:rsid w:val="5CD71FC4"/>
    <w:rsid w:val="5D6647F0"/>
    <w:rsid w:val="60884F12"/>
    <w:rsid w:val="61F327ED"/>
    <w:rsid w:val="63DF4C53"/>
    <w:rsid w:val="63E72870"/>
    <w:rsid w:val="64265C87"/>
    <w:rsid w:val="65221A59"/>
    <w:rsid w:val="65700690"/>
    <w:rsid w:val="66633458"/>
    <w:rsid w:val="69C26BD7"/>
    <w:rsid w:val="69CC5EE4"/>
    <w:rsid w:val="6A806F32"/>
    <w:rsid w:val="6C4A05C8"/>
    <w:rsid w:val="6CC223AB"/>
    <w:rsid w:val="6E7E3605"/>
    <w:rsid w:val="6EFD2886"/>
    <w:rsid w:val="6FF5CC65"/>
    <w:rsid w:val="70937919"/>
    <w:rsid w:val="71327508"/>
    <w:rsid w:val="715C0E4B"/>
    <w:rsid w:val="71D51020"/>
    <w:rsid w:val="72734D90"/>
    <w:rsid w:val="7381496F"/>
    <w:rsid w:val="73AD73D5"/>
    <w:rsid w:val="73B6EB34"/>
    <w:rsid w:val="742311FE"/>
    <w:rsid w:val="75AF9024"/>
    <w:rsid w:val="75C45A2D"/>
    <w:rsid w:val="75D1029D"/>
    <w:rsid w:val="769945C1"/>
    <w:rsid w:val="76FC7D63"/>
    <w:rsid w:val="773D20E1"/>
    <w:rsid w:val="77B07215"/>
    <w:rsid w:val="77CC2942"/>
    <w:rsid w:val="79EE5BA4"/>
    <w:rsid w:val="7A894339"/>
    <w:rsid w:val="7AF3293A"/>
    <w:rsid w:val="7B1B74B4"/>
    <w:rsid w:val="7BA55F78"/>
    <w:rsid w:val="7E7272E0"/>
    <w:rsid w:val="7EEF11D3"/>
    <w:rsid w:val="7F8A0910"/>
    <w:rsid w:val="7FA30C79"/>
    <w:rsid w:val="7FC96657"/>
    <w:rsid w:val="7FE76286"/>
    <w:rsid w:val="AF7F4CBF"/>
    <w:rsid w:val="BF37143E"/>
    <w:rsid w:val="CFFFD705"/>
    <w:rsid w:val="D8D6DB89"/>
    <w:rsid w:val="DB6F4CAB"/>
    <w:rsid w:val="DF6F9789"/>
    <w:rsid w:val="EB6B4E2A"/>
    <w:rsid w:val="FF7F3036"/>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6"/>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0"/>
    <w:unhideWhenUsed/>
    <w:qFormat/>
    <w:uiPriority w:val="9"/>
    <w:pPr>
      <w:keepNext/>
      <w:keepLines/>
      <w:spacing w:before="260" w:after="260" w:line="416" w:lineRule="auto"/>
      <w:outlineLvl w:val="2"/>
    </w:pPr>
    <w:rPr>
      <w:b/>
      <w:bCs/>
      <w:sz w:val="32"/>
      <w:szCs w:val="32"/>
    </w:rPr>
  </w:style>
  <w:style w:type="character" w:default="1" w:styleId="15">
    <w:name w:val="Default Paragraph Font"/>
    <w:unhideWhenUsed/>
    <w:qFormat/>
    <w:uiPriority w:val="1"/>
  </w:style>
  <w:style w:type="table" w:default="1" w:styleId="14">
    <w:name w:val="Normal Table"/>
    <w:unhideWhenUsed/>
    <w:qFormat/>
    <w:uiPriority w:val="99"/>
    <w:tblPr>
      <w:tblCellMar>
        <w:top w:w="0" w:type="dxa"/>
        <w:left w:w="108" w:type="dxa"/>
        <w:bottom w:w="0" w:type="dxa"/>
        <w:right w:w="108" w:type="dxa"/>
      </w:tblCellMar>
    </w:tblPr>
  </w:style>
  <w:style w:type="paragraph" w:styleId="2">
    <w:name w:val="Body Text"/>
    <w:basedOn w:val="1"/>
    <w:link w:val="23"/>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Plain Text"/>
    <w:basedOn w:val="1"/>
    <w:unhideWhenUsed/>
    <w:qFormat/>
    <w:uiPriority w:val="99"/>
    <w:rPr>
      <w:rFonts w:ascii="宋体" w:hAnsi="Courier New"/>
    </w:rPr>
  </w:style>
  <w:style w:type="paragraph" w:styleId="8">
    <w:name w:val="Balloon Text"/>
    <w:basedOn w:val="1"/>
    <w:link w:val="29"/>
    <w:unhideWhenUsed/>
    <w:qFormat/>
    <w:uiPriority w:val="99"/>
    <w:rPr>
      <w:sz w:val="18"/>
      <w:szCs w:val="18"/>
    </w:rPr>
  </w:style>
  <w:style w:type="paragraph" w:styleId="9">
    <w:name w:val="footer"/>
    <w:basedOn w:val="1"/>
    <w:link w:val="21"/>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19"/>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Normal (Web)"/>
    <w:basedOn w:val="1"/>
    <w:unhideWhenUsed/>
    <w:qFormat/>
    <w:uiPriority w:val="99"/>
    <w:pPr>
      <w:jc w:val="left"/>
    </w:pPr>
    <w:rPr>
      <w:rFonts w:eastAsia="仿宋_GB2312"/>
      <w:kern w:val="0"/>
      <w:sz w:val="24"/>
    </w:rPr>
  </w:style>
  <w:style w:type="character" w:styleId="16">
    <w:name w:val="Strong"/>
    <w:basedOn w:val="15"/>
    <w:qFormat/>
    <w:uiPriority w:val="99"/>
    <w:rPr>
      <w:b/>
    </w:rPr>
  </w:style>
  <w:style w:type="character" w:styleId="17">
    <w:name w:val="Hyperlink"/>
    <w:basedOn w:val="15"/>
    <w:unhideWhenUsed/>
    <w:qFormat/>
    <w:uiPriority w:val="99"/>
    <w:rPr>
      <w:color w:val="0000FF" w:themeColor="hyperlink"/>
      <w:u w:val="single"/>
    </w:rPr>
  </w:style>
  <w:style w:type="character" w:customStyle="1" w:styleId="18">
    <w:name w:val="Header Char"/>
    <w:basedOn w:val="15"/>
    <w:semiHidden/>
    <w:qFormat/>
    <w:uiPriority w:val="99"/>
    <w:rPr>
      <w:rFonts w:ascii="Times New Roman" w:hAnsi="Times New Roman"/>
      <w:sz w:val="18"/>
      <w:szCs w:val="18"/>
    </w:rPr>
  </w:style>
  <w:style w:type="character" w:customStyle="1" w:styleId="19">
    <w:name w:val="页眉 Char"/>
    <w:link w:val="10"/>
    <w:semiHidden/>
    <w:qFormat/>
    <w:locked/>
    <w:uiPriority w:val="99"/>
    <w:rPr>
      <w:sz w:val="18"/>
    </w:rPr>
  </w:style>
  <w:style w:type="character" w:customStyle="1" w:styleId="20">
    <w:name w:val="Footer Char"/>
    <w:basedOn w:val="15"/>
    <w:semiHidden/>
    <w:qFormat/>
    <w:uiPriority w:val="99"/>
    <w:rPr>
      <w:rFonts w:ascii="Times New Roman" w:hAnsi="Times New Roman"/>
      <w:sz w:val="18"/>
      <w:szCs w:val="18"/>
    </w:rPr>
  </w:style>
  <w:style w:type="character" w:customStyle="1" w:styleId="21">
    <w:name w:val="页脚 Char"/>
    <w:link w:val="9"/>
    <w:qFormat/>
    <w:locked/>
    <w:uiPriority w:val="99"/>
    <w:rPr>
      <w:sz w:val="18"/>
    </w:rPr>
  </w:style>
  <w:style w:type="character" w:customStyle="1" w:styleId="22">
    <w:name w:val="Body Text Char"/>
    <w:basedOn w:val="15"/>
    <w:semiHidden/>
    <w:qFormat/>
    <w:uiPriority w:val="99"/>
    <w:rPr>
      <w:rFonts w:ascii="Times New Roman" w:hAnsi="Times New Roman"/>
      <w:szCs w:val="24"/>
    </w:rPr>
  </w:style>
  <w:style w:type="character" w:customStyle="1" w:styleId="23">
    <w:name w:val="正文文本 Char"/>
    <w:link w:val="2"/>
    <w:qFormat/>
    <w:locked/>
    <w:uiPriority w:val="99"/>
    <w:rPr>
      <w:rFonts w:ascii="仿宋_GB2312" w:hAnsi="Times New Roman" w:eastAsia="仿宋_GB2312"/>
      <w:sz w:val="24"/>
    </w:rPr>
  </w:style>
  <w:style w:type="paragraph" w:customStyle="1" w:styleId="24">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25">
    <w:name w:val="List Paragraph"/>
    <w:basedOn w:val="1"/>
    <w:qFormat/>
    <w:uiPriority w:val="34"/>
    <w:pPr>
      <w:ind w:firstLine="420" w:firstLineChars="200"/>
    </w:pPr>
  </w:style>
  <w:style w:type="character" w:customStyle="1" w:styleId="26">
    <w:name w:val="标题 1 Char"/>
    <w:basedOn w:val="15"/>
    <w:link w:val="3"/>
    <w:qFormat/>
    <w:uiPriority w:val="9"/>
    <w:rPr>
      <w:rFonts w:ascii="Times New Roman" w:hAnsi="Times New Roman"/>
      <w:b/>
      <w:bCs/>
      <w:kern w:val="44"/>
      <w:sz w:val="44"/>
      <w:szCs w:val="44"/>
    </w:rPr>
  </w:style>
  <w:style w:type="character" w:customStyle="1" w:styleId="27">
    <w:name w:val="标题 2 Char"/>
    <w:basedOn w:val="15"/>
    <w:link w:val="4"/>
    <w:qFormat/>
    <w:uiPriority w:val="9"/>
    <w:rPr>
      <w:rFonts w:asciiTheme="majorHAnsi" w:hAnsiTheme="majorHAnsi" w:eastAsiaTheme="majorEastAsia" w:cstheme="majorBidi"/>
      <w:b/>
      <w:bCs/>
      <w:kern w:val="2"/>
      <w:sz w:val="32"/>
      <w:szCs w:val="32"/>
    </w:rPr>
  </w:style>
  <w:style w:type="paragraph" w:customStyle="1" w:styleId="28">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9">
    <w:name w:val="批注框文本 Char"/>
    <w:basedOn w:val="15"/>
    <w:link w:val="8"/>
    <w:semiHidden/>
    <w:qFormat/>
    <w:uiPriority w:val="99"/>
    <w:rPr>
      <w:rFonts w:ascii="Times New Roman" w:hAnsi="Times New Roman"/>
      <w:kern w:val="2"/>
      <w:sz w:val="18"/>
      <w:szCs w:val="18"/>
    </w:rPr>
  </w:style>
  <w:style w:type="character" w:customStyle="1" w:styleId="30">
    <w:name w:val="标题 3 Char"/>
    <w:basedOn w:val="15"/>
    <w:link w:val="5"/>
    <w:qFormat/>
    <w:uiPriority w:val="9"/>
    <w:rPr>
      <w:rFonts w:ascii="Times New Roman" w:hAnsi="Times New Roman"/>
      <w:b/>
      <w:bCs/>
      <w:kern w:val="2"/>
      <w:sz w:val="32"/>
      <w:szCs w:val="32"/>
    </w:rPr>
  </w:style>
  <w:style w:type="paragraph" w:customStyle="1" w:styleId="31">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oleObject" Target="embeddings/oleObject2.bin"/><Relationship Id="rId7" Type="http://schemas.openxmlformats.org/officeDocument/2006/relationships/image" Target="media/image1.e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7.emf"/><Relationship Id="rId18" Type="http://schemas.openxmlformats.org/officeDocument/2006/relationships/oleObject" Target="embeddings/oleObject7.bin"/><Relationship Id="rId17" Type="http://schemas.openxmlformats.org/officeDocument/2006/relationships/image" Target="media/image6.emf"/><Relationship Id="rId16" Type="http://schemas.openxmlformats.org/officeDocument/2006/relationships/oleObject" Target="embeddings/oleObject6.bin"/><Relationship Id="rId15" Type="http://schemas.openxmlformats.org/officeDocument/2006/relationships/image" Target="media/image5.emf"/><Relationship Id="rId14" Type="http://schemas.openxmlformats.org/officeDocument/2006/relationships/oleObject" Target="embeddings/oleObject5.bin"/><Relationship Id="rId13" Type="http://schemas.openxmlformats.org/officeDocument/2006/relationships/image" Target="media/image4.emf"/><Relationship Id="rId12" Type="http://schemas.openxmlformats.org/officeDocument/2006/relationships/oleObject" Target="embeddings/oleObject4.bin"/><Relationship Id="rId11" Type="http://schemas.openxmlformats.org/officeDocument/2006/relationships/image" Target="media/image3.emf"/><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Info spid="_x0000_s1028"/>
    <customShpInfo spid="_x0000_s1029"/>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31</Pages>
  <Words>1208</Words>
  <Characters>6889</Characters>
  <Lines>57</Lines>
  <Paragraphs>16</Paragraphs>
  <TotalTime>27</TotalTime>
  <ScaleCrop>false</ScaleCrop>
  <LinksUpToDate>false</LinksUpToDate>
  <CharactersWithSpaces>8081</CharactersWithSpaces>
  <Application>WPS Office_12.8.2.17149_F1E327BC-269C-435d-A152-05C5408002CA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2022-10-07T09:09:00Z</dcterms:created>
  <dc:creator>曹颖</dc:creator>
  <cp:lastModifiedBy>雨点儿</cp:lastModifiedBy>
  <cp:lastPrinted>2022-10-24T11:08:00Z</cp:lastPrinted>
  <dcterms:modified xsi:type="dcterms:W3CDTF">2024-12-19T02:09:33Z</dcterms:modified>
  <dc:title>四川省***</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2052-12.8.2.17149</vt:lpwstr>
  </property>
  <property fmtid="{D5CDD505-2E9C-101B-9397-08002B2CF9AE}" pid="3" name="ICV">
    <vt:lpwstr>197238D4FEC9411EB6D4F677BD6F14B4_13</vt:lpwstr>
  </property>
</Properties>
</file>