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C5E00D">
      <w:pPr>
        <w:spacing w:line="5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盐边县桐子林镇人民政府</w:t>
      </w:r>
    </w:p>
    <w:p w14:paraId="074D8584">
      <w:pPr>
        <w:spacing w:line="5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2020年部门预算公开目录</w:t>
      </w:r>
    </w:p>
    <w:p w14:paraId="734B40B7">
      <w:pPr>
        <w:spacing w:line="560" w:lineRule="exact"/>
        <w:rPr>
          <w:rFonts w:ascii="黑体" w:hAnsi="宋体" w:eastAsia="黑体"/>
          <w:b/>
          <w:sz w:val="30"/>
          <w:szCs w:val="30"/>
        </w:rPr>
      </w:pPr>
      <w:r>
        <w:rPr>
          <w:rFonts w:hint="eastAsia" w:ascii="黑体" w:hAnsi="宋体" w:eastAsia="黑体"/>
          <w:b/>
          <w:sz w:val="30"/>
          <w:szCs w:val="30"/>
        </w:rPr>
        <w:t>第一部分  盐边县桐子林镇人民政府</w:t>
      </w:r>
      <w:r>
        <w:rPr>
          <w:rFonts w:hint="eastAsia" w:ascii="黑体" w:hAnsi="宋体" w:eastAsia="黑体"/>
          <w:b/>
          <w:color w:val="000000"/>
          <w:sz w:val="30"/>
          <w:szCs w:val="30"/>
        </w:rPr>
        <w:t>2020年部门预算编制说明</w:t>
      </w:r>
    </w:p>
    <w:p w14:paraId="72E2ACDB">
      <w:pPr>
        <w:spacing w:line="579" w:lineRule="exact"/>
        <w:rPr>
          <w:rFonts w:ascii="黑体" w:eastAsia="黑体"/>
          <w:sz w:val="32"/>
          <w:szCs w:val="32"/>
        </w:rPr>
      </w:pPr>
      <w:r>
        <w:rPr>
          <w:rFonts w:hint="eastAsia" w:ascii="黑体" w:eastAsia="黑体"/>
          <w:sz w:val="32"/>
          <w:szCs w:val="32"/>
        </w:rPr>
        <w:t>一、主要职责</w:t>
      </w:r>
    </w:p>
    <w:p w14:paraId="40B23B88">
      <w:pPr>
        <w:spacing w:line="600" w:lineRule="exact"/>
        <w:rPr>
          <w:rFonts w:ascii="黑体" w:eastAsia="黑体"/>
          <w:color w:val="000000"/>
          <w:sz w:val="32"/>
          <w:szCs w:val="32"/>
        </w:rPr>
      </w:pPr>
      <w:r>
        <w:rPr>
          <w:rFonts w:hint="eastAsia" w:ascii="黑体" w:eastAsia="黑体"/>
          <w:color w:val="000000"/>
          <w:sz w:val="32"/>
          <w:szCs w:val="32"/>
        </w:rPr>
        <w:t>二、基本情况</w:t>
      </w:r>
    </w:p>
    <w:p w14:paraId="3A197AAB">
      <w:pPr>
        <w:spacing w:line="600" w:lineRule="exact"/>
        <w:rPr>
          <w:rFonts w:ascii="黑体" w:eastAsia="黑体"/>
          <w:color w:val="000000"/>
          <w:sz w:val="32"/>
          <w:szCs w:val="32"/>
        </w:rPr>
      </w:pPr>
      <w:r>
        <w:rPr>
          <w:rFonts w:hint="eastAsia" w:ascii="黑体" w:eastAsia="黑体"/>
          <w:color w:val="000000"/>
          <w:sz w:val="32"/>
          <w:szCs w:val="32"/>
        </w:rPr>
        <w:t>三、2020年主要工作任务</w:t>
      </w:r>
    </w:p>
    <w:p w14:paraId="3F69092E">
      <w:pPr>
        <w:pStyle w:val="13"/>
        <w:numPr>
          <w:ilvl w:val="0"/>
          <w:numId w:val="1"/>
        </w:numPr>
        <w:spacing w:line="600" w:lineRule="exact"/>
        <w:ind w:firstLineChars="0"/>
        <w:rPr>
          <w:rFonts w:ascii="黑体" w:eastAsia="黑体"/>
          <w:color w:val="000000"/>
          <w:sz w:val="32"/>
          <w:szCs w:val="32"/>
        </w:rPr>
      </w:pPr>
      <w:r>
        <w:rPr>
          <w:rFonts w:hint="eastAsia" w:ascii="黑体" w:eastAsia="黑体"/>
          <w:color w:val="000000"/>
          <w:sz w:val="32"/>
          <w:szCs w:val="32"/>
        </w:rPr>
        <w:t>收支预算总体情况</w:t>
      </w:r>
    </w:p>
    <w:p w14:paraId="4467176C">
      <w:pPr>
        <w:spacing w:line="600" w:lineRule="exact"/>
        <w:rPr>
          <w:rFonts w:ascii="黑体" w:eastAsia="黑体"/>
          <w:color w:val="000000"/>
          <w:sz w:val="32"/>
          <w:szCs w:val="32"/>
        </w:rPr>
      </w:pPr>
      <w:r>
        <w:rPr>
          <w:rFonts w:hint="eastAsia" w:ascii="黑体" w:eastAsia="黑体"/>
          <w:color w:val="000000"/>
          <w:sz w:val="32"/>
          <w:szCs w:val="32"/>
        </w:rPr>
        <w:t>五、财政拨款支出预算安排情况</w:t>
      </w:r>
    </w:p>
    <w:p w14:paraId="4C509D79">
      <w:pPr>
        <w:spacing w:line="579" w:lineRule="exact"/>
        <w:rPr>
          <w:rFonts w:ascii="黑体" w:eastAsia="黑体"/>
          <w:sz w:val="32"/>
          <w:szCs w:val="32"/>
        </w:rPr>
      </w:pPr>
      <w:r>
        <w:rPr>
          <w:rFonts w:hint="eastAsia" w:ascii="黑体" w:eastAsia="黑体"/>
          <w:sz w:val="32"/>
          <w:szCs w:val="32"/>
        </w:rPr>
        <w:t>六、“三公”经费财政拨款预算安排情况</w:t>
      </w:r>
    </w:p>
    <w:p w14:paraId="072989F3">
      <w:pPr>
        <w:spacing w:line="579" w:lineRule="exact"/>
        <w:rPr>
          <w:rFonts w:ascii="黑体" w:eastAsia="黑体"/>
          <w:sz w:val="32"/>
          <w:szCs w:val="32"/>
        </w:rPr>
      </w:pPr>
      <w:r>
        <w:rPr>
          <w:rFonts w:hint="eastAsia" w:ascii="黑体" w:eastAsia="黑体"/>
          <w:sz w:val="32"/>
          <w:szCs w:val="32"/>
        </w:rPr>
        <w:t>（一）因公出国（境）经费</w:t>
      </w:r>
    </w:p>
    <w:p w14:paraId="6C90BAF7">
      <w:pPr>
        <w:spacing w:line="620" w:lineRule="exact"/>
        <w:jc w:val="left"/>
        <w:rPr>
          <w:rFonts w:ascii="黑体" w:eastAsia="黑体"/>
          <w:sz w:val="32"/>
          <w:szCs w:val="32"/>
        </w:rPr>
      </w:pPr>
      <w:r>
        <w:rPr>
          <w:rFonts w:hint="eastAsia" w:ascii="黑体" w:eastAsia="黑体"/>
          <w:sz w:val="32"/>
          <w:szCs w:val="32"/>
        </w:rPr>
        <w:t>（二）公务接待费</w:t>
      </w:r>
    </w:p>
    <w:p w14:paraId="3FB2E559">
      <w:pPr>
        <w:spacing w:line="579" w:lineRule="exact"/>
        <w:jc w:val="left"/>
        <w:rPr>
          <w:rFonts w:ascii="黑体" w:eastAsia="黑体"/>
          <w:sz w:val="32"/>
          <w:szCs w:val="32"/>
        </w:rPr>
      </w:pPr>
      <w:r>
        <w:rPr>
          <w:rFonts w:hint="eastAsia" w:ascii="黑体" w:eastAsia="黑体"/>
          <w:sz w:val="32"/>
          <w:szCs w:val="32"/>
        </w:rPr>
        <w:t>（三）公务用车购置及运行维护费</w:t>
      </w:r>
    </w:p>
    <w:p w14:paraId="542B5F30">
      <w:pPr>
        <w:autoSpaceDE w:val="0"/>
        <w:autoSpaceDN w:val="0"/>
        <w:adjustRightInd w:val="0"/>
        <w:spacing w:line="600" w:lineRule="exact"/>
        <w:jc w:val="left"/>
        <w:rPr>
          <w:rFonts w:ascii="黑体" w:eastAsia="黑体"/>
          <w:color w:val="000000"/>
          <w:sz w:val="32"/>
          <w:szCs w:val="32"/>
        </w:rPr>
      </w:pPr>
      <w:r>
        <w:rPr>
          <w:rFonts w:hint="eastAsia" w:ascii="黑体" w:eastAsia="黑体"/>
          <w:sz w:val="32"/>
          <w:szCs w:val="32"/>
        </w:rPr>
        <w:t>七、</w:t>
      </w:r>
      <w:r>
        <w:rPr>
          <w:rFonts w:hint="eastAsia" w:ascii="黑体" w:eastAsia="黑体"/>
          <w:color w:val="000000"/>
          <w:sz w:val="32"/>
          <w:szCs w:val="32"/>
        </w:rPr>
        <w:t>其他重要事项的情况说明</w:t>
      </w:r>
    </w:p>
    <w:p w14:paraId="1CE8591B">
      <w:pPr>
        <w:autoSpaceDE w:val="0"/>
        <w:autoSpaceDN w:val="0"/>
        <w:adjustRightInd w:val="0"/>
        <w:spacing w:line="600" w:lineRule="exact"/>
        <w:jc w:val="left"/>
        <w:rPr>
          <w:rFonts w:ascii="黑体" w:eastAsia="黑体"/>
          <w:color w:val="000000"/>
          <w:sz w:val="32"/>
          <w:szCs w:val="32"/>
        </w:rPr>
      </w:pPr>
      <w:r>
        <w:rPr>
          <w:rFonts w:hint="eastAsia" w:ascii="黑体" w:eastAsia="黑体"/>
          <w:color w:val="000000"/>
          <w:sz w:val="32"/>
          <w:szCs w:val="32"/>
        </w:rPr>
        <w:t>（一）机关运行经费安排情况</w:t>
      </w:r>
    </w:p>
    <w:p w14:paraId="7E3107AC">
      <w:pPr>
        <w:spacing w:line="600" w:lineRule="exact"/>
        <w:rPr>
          <w:rFonts w:ascii="黑体" w:eastAsia="黑体"/>
          <w:sz w:val="32"/>
          <w:szCs w:val="32"/>
        </w:rPr>
      </w:pPr>
      <w:r>
        <w:rPr>
          <w:rFonts w:hint="eastAsia" w:ascii="黑体" w:eastAsia="黑体"/>
          <w:sz w:val="32"/>
          <w:szCs w:val="32"/>
        </w:rPr>
        <w:t>（二）国有资产占有使用情况</w:t>
      </w:r>
    </w:p>
    <w:p w14:paraId="2BB505DA">
      <w:pPr>
        <w:spacing w:line="600" w:lineRule="exact"/>
        <w:jc w:val="left"/>
        <w:rPr>
          <w:rFonts w:ascii="黑体" w:eastAsia="黑体"/>
          <w:sz w:val="32"/>
          <w:szCs w:val="32"/>
        </w:rPr>
      </w:pPr>
      <w:r>
        <w:rPr>
          <w:rFonts w:hint="eastAsia" w:ascii="黑体" w:eastAsia="黑体"/>
          <w:sz w:val="32"/>
          <w:szCs w:val="32"/>
        </w:rPr>
        <w:t>（三）绩效目标设置情况</w:t>
      </w:r>
    </w:p>
    <w:p w14:paraId="244D5181">
      <w:pPr>
        <w:spacing w:line="600" w:lineRule="exact"/>
        <w:jc w:val="left"/>
        <w:rPr>
          <w:rFonts w:ascii="黑体" w:eastAsia="黑体"/>
          <w:sz w:val="32"/>
          <w:szCs w:val="32"/>
        </w:rPr>
      </w:pPr>
      <w:r>
        <w:rPr>
          <w:rFonts w:hint="eastAsia" w:ascii="黑体" w:eastAsia="黑体"/>
          <w:sz w:val="32"/>
          <w:szCs w:val="32"/>
        </w:rPr>
        <w:t>（四）政府采购安排情况</w:t>
      </w:r>
    </w:p>
    <w:p w14:paraId="1E613EC0">
      <w:pPr>
        <w:spacing w:line="600" w:lineRule="exact"/>
        <w:jc w:val="left"/>
        <w:rPr>
          <w:rFonts w:ascii="黑体" w:eastAsia="黑体"/>
          <w:sz w:val="32"/>
          <w:szCs w:val="32"/>
        </w:rPr>
      </w:pPr>
      <w:r>
        <w:rPr>
          <w:rFonts w:hint="eastAsia" w:ascii="黑体" w:eastAsia="黑体"/>
          <w:sz w:val="32"/>
          <w:szCs w:val="32"/>
        </w:rPr>
        <w:t>八、名词解释</w:t>
      </w:r>
    </w:p>
    <w:p w14:paraId="2688490E">
      <w:pPr>
        <w:spacing w:line="579" w:lineRule="exact"/>
        <w:jc w:val="left"/>
        <w:rPr>
          <w:rFonts w:ascii="楷体_GB2312" w:eastAsia="楷体_GB2312"/>
          <w:b/>
          <w:sz w:val="32"/>
          <w:szCs w:val="32"/>
        </w:rPr>
      </w:pPr>
    </w:p>
    <w:p w14:paraId="059EF137">
      <w:pPr>
        <w:spacing w:line="560" w:lineRule="exact"/>
        <w:rPr>
          <w:rFonts w:ascii="方正小标宋简体" w:hAnsi="宋体" w:eastAsia="方正小标宋简体"/>
          <w:sz w:val="28"/>
          <w:szCs w:val="28"/>
        </w:rPr>
      </w:pPr>
    </w:p>
    <w:p w14:paraId="187731CF">
      <w:pPr>
        <w:spacing w:line="560" w:lineRule="exact"/>
        <w:rPr>
          <w:rFonts w:ascii="方正小标宋简体" w:hAnsi="宋体" w:eastAsia="方正小标宋简体"/>
          <w:sz w:val="28"/>
          <w:szCs w:val="28"/>
        </w:rPr>
      </w:pPr>
    </w:p>
    <w:p w14:paraId="66A626CF">
      <w:pPr>
        <w:spacing w:line="560" w:lineRule="exact"/>
        <w:jc w:val="center"/>
        <w:rPr>
          <w:rFonts w:ascii="方正小标宋简体" w:hAnsi="宋体" w:eastAsia="方正小标宋简体"/>
          <w:sz w:val="28"/>
          <w:szCs w:val="28"/>
        </w:rPr>
      </w:pPr>
    </w:p>
    <w:p w14:paraId="7EB72F0E">
      <w:pPr>
        <w:spacing w:line="560" w:lineRule="exact"/>
        <w:jc w:val="center"/>
        <w:rPr>
          <w:rFonts w:ascii="方正小标宋简体" w:hAnsi="宋体" w:eastAsia="方正小标宋简体"/>
          <w:sz w:val="28"/>
          <w:szCs w:val="28"/>
        </w:rPr>
      </w:pPr>
    </w:p>
    <w:p w14:paraId="164C7DFA">
      <w:pPr>
        <w:spacing w:line="560" w:lineRule="exact"/>
        <w:jc w:val="center"/>
        <w:rPr>
          <w:rFonts w:ascii="方正小标宋简体" w:hAnsi="宋体" w:eastAsia="方正小标宋简体"/>
          <w:sz w:val="28"/>
          <w:szCs w:val="28"/>
        </w:rPr>
      </w:pPr>
    </w:p>
    <w:p w14:paraId="7E575E97">
      <w:pPr>
        <w:spacing w:line="560" w:lineRule="exact"/>
        <w:rPr>
          <w:rFonts w:ascii="黑体" w:hAnsi="宋体" w:eastAsia="黑体"/>
          <w:b/>
          <w:sz w:val="28"/>
          <w:szCs w:val="28"/>
        </w:rPr>
      </w:pPr>
      <w:r>
        <w:rPr>
          <w:rFonts w:hint="eastAsia" w:ascii="黑体" w:hAnsi="宋体" w:eastAsia="黑体"/>
          <w:b/>
          <w:sz w:val="28"/>
          <w:szCs w:val="28"/>
        </w:rPr>
        <w:t xml:space="preserve">第二部分 </w:t>
      </w:r>
      <w:r>
        <w:rPr>
          <w:rFonts w:hint="eastAsia" w:ascii="黑体" w:hAnsi="宋体" w:eastAsia="黑体"/>
          <w:b/>
          <w:sz w:val="30"/>
          <w:szCs w:val="30"/>
        </w:rPr>
        <w:t xml:space="preserve"> </w:t>
      </w:r>
      <w:r>
        <w:rPr>
          <w:rFonts w:hint="eastAsia" w:ascii="黑体" w:hAnsi="宋体" w:eastAsia="黑体"/>
          <w:b/>
          <w:sz w:val="28"/>
          <w:szCs w:val="28"/>
        </w:rPr>
        <w:t>盐边县桐子林镇人民政府单位</w:t>
      </w:r>
      <w:r>
        <w:rPr>
          <w:rFonts w:hint="eastAsia" w:ascii="黑体" w:hAnsi="宋体" w:eastAsia="黑体"/>
          <w:b/>
          <w:color w:val="000000"/>
          <w:sz w:val="28"/>
          <w:szCs w:val="28"/>
        </w:rPr>
        <w:t>2019年部门预算公开表</w:t>
      </w:r>
    </w:p>
    <w:p w14:paraId="051278A8">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公开01表  收支总表</w:t>
      </w:r>
    </w:p>
    <w:p w14:paraId="47ED04EA">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公开02表  收入总表</w:t>
      </w:r>
    </w:p>
    <w:p w14:paraId="7E5A2292">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公开03表  支出总表</w:t>
      </w:r>
    </w:p>
    <w:p w14:paraId="0333214B">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公开04表  财政拨款收支预算表</w:t>
      </w:r>
    </w:p>
    <w:p w14:paraId="5B4A66FC">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公开05表  一般公共预算支出预算表</w:t>
      </w:r>
    </w:p>
    <w:p w14:paraId="52A59A62">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公开06表  一般公共预算基本支出预算表</w:t>
      </w:r>
    </w:p>
    <w:p w14:paraId="7DFC7B30">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公开07表  一般公共预算项目支出预算表</w:t>
      </w:r>
    </w:p>
    <w:p w14:paraId="2486DABC">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公开08表  一般公共预算三公经费预算表</w:t>
      </w:r>
    </w:p>
    <w:p w14:paraId="647562E8">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公开09表  政府性基金支出预算表</w:t>
      </w:r>
    </w:p>
    <w:p w14:paraId="70DFE063">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公开10表  政府基金预算三公经费预算表</w:t>
      </w:r>
    </w:p>
    <w:p w14:paraId="41439E46">
      <w:pPr>
        <w:spacing w:line="560" w:lineRule="exact"/>
        <w:rPr>
          <w:rFonts w:ascii="方正小标宋简体" w:hAnsi="宋体" w:eastAsia="方正小标宋简体"/>
          <w:sz w:val="28"/>
          <w:szCs w:val="28"/>
        </w:rPr>
      </w:pPr>
      <w:r>
        <w:rPr>
          <w:rFonts w:hint="eastAsia" w:ascii="方正小标宋简体" w:hAnsi="宋体" w:eastAsia="方正小标宋简体"/>
          <w:sz w:val="28"/>
          <w:szCs w:val="28"/>
        </w:rPr>
        <w:t>公开11表  国有资本经营预算表</w:t>
      </w:r>
    </w:p>
    <w:p w14:paraId="781BDDA8">
      <w:pPr>
        <w:spacing w:line="560" w:lineRule="exact"/>
        <w:rPr>
          <w:rFonts w:ascii="方正小标宋简体" w:hAnsi="宋体" w:eastAsia="方正小标宋简体"/>
          <w:sz w:val="28"/>
          <w:szCs w:val="28"/>
        </w:rPr>
      </w:pPr>
    </w:p>
    <w:p w14:paraId="600C20F0">
      <w:pPr>
        <w:spacing w:line="560" w:lineRule="exact"/>
        <w:rPr>
          <w:rFonts w:ascii="方正小标宋简体" w:hAnsi="宋体" w:eastAsia="方正小标宋简体"/>
          <w:sz w:val="28"/>
          <w:szCs w:val="28"/>
        </w:rPr>
      </w:pPr>
    </w:p>
    <w:p w14:paraId="4FA5B97C">
      <w:pPr>
        <w:spacing w:line="560" w:lineRule="exact"/>
        <w:rPr>
          <w:rFonts w:ascii="方正小标宋简体" w:hAnsi="宋体" w:eastAsia="方正小标宋简体"/>
          <w:sz w:val="28"/>
          <w:szCs w:val="28"/>
        </w:rPr>
      </w:pPr>
    </w:p>
    <w:p w14:paraId="28DAB045">
      <w:pPr>
        <w:spacing w:line="560" w:lineRule="exact"/>
        <w:rPr>
          <w:rFonts w:ascii="方正小标宋简体" w:hAnsi="宋体" w:eastAsia="方正小标宋简体"/>
          <w:sz w:val="28"/>
          <w:szCs w:val="28"/>
        </w:rPr>
      </w:pPr>
    </w:p>
    <w:p w14:paraId="018DACF6">
      <w:pPr>
        <w:spacing w:line="560" w:lineRule="exact"/>
        <w:rPr>
          <w:rFonts w:ascii="方正小标宋简体" w:hAnsi="宋体" w:eastAsia="方正小标宋简体"/>
          <w:sz w:val="28"/>
          <w:szCs w:val="28"/>
        </w:rPr>
      </w:pPr>
    </w:p>
    <w:p w14:paraId="49AA1868">
      <w:pPr>
        <w:spacing w:line="560" w:lineRule="exact"/>
        <w:rPr>
          <w:rFonts w:ascii="方正小标宋简体" w:hAnsi="宋体" w:eastAsia="方正小标宋简体"/>
          <w:sz w:val="28"/>
          <w:szCs w:val="28"/>
        </w:rPr>
      </w:pPr>
    </w:p>
    <w:p w14:paraId="1F0262EA">
      <w:pPr>
        <w:spacing w:line="560" w:lineRule="exact"/>
        <w:rPr>
          <w:rFonts w:ascii="方正小标宋简体" w:hAnsi="宋体" w:eastAsia="方正小标宋简体"/>
          <w:sz w:val="28"/>
          <w:szCs w:val="28"/>
        </w:rPr>
      </w:pPr>
    </w:p>
    <w:p w14:paraId="125C4AB2">
      <w:pPr>
        <w:spacing w:line="560" w:lineRule="exact"/>
        <w:rPr>
          <w:rFonts w:ascii="方正小标宋简体" w:hAnsi="宋体" w:eastAsia="方正小标宋简体"/>
          <w:sz w:val="28"/>
          <w:szCs w:val="28"/>
        </w:rPr>
      </w:pPr>
    </w:p>
    <w:p w14:paraId="1B181186">
      <w:pPr>
        <w:spacing w:line="560" w:lineRule="exact"/>
        <w:rPr>
          <w:rFonts w:ascii="方正小标宋简体" w:hAnsi="宋体" w:eastAsia="方正小标宋简体"/>
          <w:sz w:val="28"/>
          <w:szCs w:val="28"/>
        </w:rPr>
      </w:pPr>
    </w:p>
    <w:p w14:paraId="1D3A5213">
      <w:pPr>
        <w:spacing w:line="560" w:lineRule="exact"/>
        <w:rPr>
          <w:rFonts w:ascii="方正小标宋简体" w:hAnsi="宋体" w:eastAsia="方正小标宋简体"/>
          <w:sz w:val="28"/>
          <w:szCs w:val="28"/>
        </w:rPr>
      </w:pPr>
    </w:p>
    <w:p w14:paraId="68CB6F01">
      <w:pPr>
        <w:spacing w:line="560" w:lineRule="exact"/>
        <w:rPr>
          <w:rFonts w:ascii="方正小标宋简体" w:hAnsi="宋体" w:eastAsia="方正小标宋简体"/>
          <w:sz w:val="36"/>
          <w:szCs w:val="36"/>
        </w:rPr>
      </w:pPr>
    </w:p>
    <w:p w14:paraId="7FF4002F">
      <w:pPr>
        <w:spacing w:line="5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盐边县桐子林镇人民政府</w:t>
      </w:r>
    </w:p>
    <w:p w14:paraId="5B624E2B">
      <w:pPr>
        <w:spacing w:line="600" w:lineRule="exact"/>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2020年部门预算编制说明</w:t>
      </w:r>
    </w:p>
    <w:p w14:paraId="42E4B5A6">
      <w:pPr>
        <w:spacing w:line="579" w:lineRule="exact"/>
        <w:rPr>
          <w:rFonts w:eastAsia="楷体"/>
          <w:b/>
          <w:color w:val="FF0000"/>
          <w:sz w:val="32"/>
          <w:szCs w:val="32"/>
        </w:rPr>
      </w:pPr>
    </w:p>
    <w:p w14:paraId="4FACD1AF">
      <w:pPr>
        <w:spacing w:line="579" w:lineRule="exact"/>
        <w:ind w:firstLine="640" w:firstLineChars="200"/>
        <w:rPr>
          <w:rFonts w:eastAsia="仿宋_GB2312"/>
          <w:sz w:val="32"/>
          <w:szCs w:val="32"/>
        </w:rPr>
      </w:pPr>
      <w:r>
        <w:rPr>
          <w:rFonts w:hint="eastAsia" w:eastAsia="仿宋_GB2312"/>
          <w:sz w:val="32"/>
          <w:szCs w:val="32"/>
        </w:rPr>
        <w:t>根据桐子林镇五</w:t>
      </w:r>
      <w:r>
        <w:rPr>
          <w:rFonts w:eastAsia="仿宋_GB2312"/>
          <w:sz w:val="32"/>
          <w:szCs w:val="32"/>
        </w:rPr>
        <w:t>届人民代表大会第</w:t>
      </w:r>
      <w:r>
        <w:rPr>
          <w:rFonts w:hint="eastAsia" w:eastAsia="仿宋_GB2312"/>
          <w:sz w:val="32"/>
          <w:szCs w:val="32"/>
        </w:rPr>
        <w:t>六</w:t>
      </w:r>
      <w:r>
        <w:rPr>
          <w:rFonts w:eastAsia="仿宋_GB2312"/>
          <w:sz w:val="32"/>
          <w:szCs w:val="32"/>
        </w:rPr>
        <w:t>次会议</w:t>
      </w:r>
      <w:r>
        <w:rPr>
          <w:rFonts w:hint="eastAsia" w:eastAsia="仿宋_GB2312"/>
          <w:sz w:val="32"/>
          <w:szCs w:val="32"/>
        </w:rPr>
        <w:t>批准的盐边县2020年财政预算，并对2020年部门预算公开作了明确要求。现</w:t>
      </w:r>
      <w:r>
        <w:rPr>
          <w:rFonts w:eastAsia="仿宋_GB2312"/>
          <w:sz w:val="32"/>
          <w:szCs w:val="32"/>
        </w:rPr>
        <w:t>按照《</w:t>
      </w:r>
      <w:r>
        <w:rPr>
          <w:rFonts w:hint="eastAsia" w:eastAsia="仿宋_GB2312"/>
          <w:sz w:val="32"/>
          <w:szCs w:val="32"/>
        </w:rPr>
        <w:t>中华人民共和国</w:t>
      </w:r>
      <w:r>
        <w:rPr>
          <w:rFonts w:eastAsia="仿宋_GB2312"/>
          <w:sz w:val="32"/>
          <w:szCs w:val="32"/>
        </w:rPr>
        <w:t>预算法》</w:t>
      </w:r>
      <w:r>
        <w:rPr>
          <w:rFonts w:hint="eastAsia" w:eastAsia="仿宋_GB2312"/>
          <w:sz w:val="32"/>
          <w:szCs w:val="32"/>
        </w:rPr>
        <w:t>相关规定</w:t>
      </w:r>
      <w:r>
        <w:rPr>
          <w:rFonts w:eastAsia="仿宋_GB2312"/>
          <w:sz w:val="32"/>
          <w:szCs w:val="32"/>
        </w:rPr>
        <w:t>，现将我单位</w:t>
      </w:r>
      <w:r>
        <w:rPr>
          <w:rFonts w:hint="eastAsia" w:eastAsia="仿宋_GB2312"/>
          <w:sz w:val="32"/>
          <w:szCs w:val="32"/>
        </w:rPr>
        <w:t>2020</w:t>
      </w:r>
      <w:r>
        <w:rPr>
          <w:rFonts w:eastAsia="仿宋_GB2312"/>
          <w:sz w:val="32"/>
          <w:szCs w:val="32"/>
        </w:rPr>
        <w:t>年部门预算说明如下:</w:t>
      </w:r>
    </w:p>
    <w:p w14:paraId="4794A162">
      <w:pPr>
        <w:spacing w:line="579" w:lineRule="exact"/>
        <w:ind w:firstLine="640" w:firstLineChars="200"/>
        <w:rPr>
          <w:rFonts w:eastAsia="黑体"/>
          <w:sz w:val="32"/>
          <w:szCs w:val="32"/>
        </w:rPr>
      </w:pPr>
      <w:r>
        <w:rPr>
          <w:rFonts w:eastAsia="黑体"/>
          <w:sz w:val="32"/>
          <w:szCs w:val="32"/>
        </w:rPr>
        <w:t>一、主要职责</w:t>
      </w:r>
    </w:p>
    <w:p w14:paraId="19434EFD">
      <w:pPr>
        <w:pStyle w:val="2"/>
        <w:adjustRightInd w:val="0"/>
        <w:snapToGrid w:val="0"/>
        <w:spacing w:beforeLines="0" w:line="560" w:lineRule="exact"/>
        <w:ind w:firstLine="640" w:firstLineChars="200"/>
        <w:rPr>
          <w:bCs/>
          <w:kern w:val="2"/>
          <w:sz w:val="32"/>
          <w:szCs w:val="32"/>
        </w:rPr>
      </w:pPr>
      <w:r>
        <w:rPr>
          <w:rFonts w:hint="eastAsia"/>
          <w:bCs/>
          <w:kern w:val="2"/>
          <w:sz w:val="32"/>
          <w:szCs w:val="32"/>
        </w:rPr>
        <w:t>（一）主要职能。</w:t>
      </w:r>
    </w:p>
    <w:p w14:paraId="598CBE4F">
      <w:pPr>
        <w:adjustRightInd w:val="0"/>
        <w:snapToGrid w:val="0"/>
        <w:spacing w:line="560" w:lineRule="exact"/>
        <w:ind w:firstLine="640" w:firstLineChars="200"/>
        <w:rPr>
          <w:rFonts w:ascii="仿宋_GB2312" w:eastAsia="仿宋_GB2312"/>
          <w:bCs/>
          <w:sz w:val="32"/>
          <w:szCs w:val="32"/>
        </w:rPr>
      </w:pPr>
      <w:r>
        <w:rPr>
          <w:rFonts w:hint="eastAsia" w:ascii="仿宋_GB2312" w:eastAsia="仿宋_GB2312"/>
          <w:bCs/>
          <w:sz w:val="32"/>
          <w:szCs w:val="32"/>
        </w:rPr>
        <w:t>桐子林镇人民政府主要维持政府基本运转，维护桐子林镇稳定，提高人民生活水平，保障人们生活品质，促进社会和谐。</w:t>
      </w:r>
    </w:p>
    <w:p w14:paraId="3041D6BC">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二、基本情况</w:t>
      </w:r>
    </w:p>
    <w:p w14:paraId="42E1E708">
      <w:pPr>
        <w:pStyle w:val="5"/>
        <w:shd w:val="clear" w:color="auto" w:fill="FFFFFF"/>
        <w:spacing w:before="0" w:beforeAutospacing="0" w:after="0" w:afterAutospacing="0" w:line="579" w:lineRule="exact"/>
        <w:ind w:firstLine="630"/>
        <w:jc w:val="both"/>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我单位2020年人员编制数为50人，其中公务员30人、机关工勤人员4人，事业人员16人；实有人数为47人，其中公务员28人、机关工勤5人、事业人员14人；退休职工26人、遗属8人。车辆编制数1辆，实有数1辆。我单位内设桐子林镇人民政府一个行政单位和桐子林镇农业服务中心、桐子林镇宣文中性、桐子林镇劳动保障和就业服务中心三个事业单位。</w:t>
      </w:r>
    </w:p>
    <w:p w14:paraId="40372FB5">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三、2020年主要工作任务</w:t>
      </w:r>
    </w:p>
    <w:p w14:paraId="3AAE05B2">
      <w:pPr>
        <w:widowControl/>
        <w:snapToGrid w:val="0"/>
        <w:spacing w:line="579" w:lineRule="exact"/>
        <w:ind w:firstLine="640"/>
        <w:rPr>
          <w:rFonts w:ascii="仿宋_GB2312" w:eastAsia="仿宋_GB2312"/>
          <w:sz w:val="32"/>
          <w:szCs w:val="32"/>
        </w:rPr>
      </w:pPr>
      <w:r>
        <w:rPr>
          <w:rFonts w:hint="eastAsia" w:ascii="仿宋_GB2312" w:eastAsia="仿宋_GB2312"/>
          <w:sz w:val="32"/>
          <w:szCs w:val="32"/>
        </w:rPr>
        <w:t>1、保桐子林镇人民政府单位人员经费运转和公用经费运转；</w:t>
      </w:r>
    </w:p>
    <w:p w14:paraId="07957F79">
      <w:pPr>
        <w:widowControl/>
        <w:snapToGrid w:val="0"/>
        <w:spacing w:line="579" w:lineRule="exact"/>
        <w:ind w:firstLine="640"/>
        <w:rPr>
          <w:rFonts w:ascii="仿宋_GB2312" w:eastAsia="仿宋_GB2312"/>
          <w:sz w:val="32"/>
          <w:szCs w:val="32"/>
        </w:rPr>
      </w:pPr>
      <w:r>
        <w:rPr>
          <w:rFonts w:hint="eastAsia" w:ascii="仿宋_GB2312" w:eastAsia="仿宋_GB2312"/>
          <w:sz w:val="32"/>
          <w:szCs w:val="32"/>
        </w:rPr>
        <w:t>2、桐子林镇三个社区人员资金运转；</w:t>
      </w:r>
    </w:p>
    <w:p w14:paraId="05DA2FB4">
      <w:pPr>
        <w:widowControl/>
        <w:snapToGrid w:val="0"/>
        <w:spacing w:line="579" w:lineRule="exact"/>
        <w:ind w:firstLine="640"/>
        <w:rPr>
          <w:rFonts w:ascii="仿宋_GB2312" w:eastAsia="仿宋_GB2312"/>
          <w:sz w:val="32"/>
          <w:szCs w:val="32"/>
        </w:rPr>
      </w:pPr>
      <w:r>
        <w:rPr>
          <w:rFonts w:hint="eastAsia" w:ascii="仿宋_GB2312" w:eastAsia="仿宋_GB2312"/>
          <w:sz w:val="32"/>
          <w:szCs w:val="32"/>
        </w:rPr>
        <w:t>3、桐子林3个村人员资金运转；</w:t>
      </w:r>
    </w:p>
    <w:p w14:paraId="285BA001">
      <w:pPr>
        <w:widowControl/>
        <w:snapToGrid w:val="0"/>
        <w:spacing w:line="579" w:lineRule="exact"/>
        <w:ind w:firstLine="640"/>
        <w:rPr>
          <w:rFonts w:ascii="仿宋_GB2312" w:eastAsia="仿宋_GB2312"/>
          <w:sz w:val="32"/>
          <w:szCs w:val="32"/>
        </w:rPr>
      </w:pPr>
      <w:r>
        <w:rPr>
          <w:rFonts w:hint="eastAsia" w:ascii="仿宋_GB2312" w:eastAsia="仿宋_GB2312"/>
          <w:sz w:val="32"/>
          <w:szCs w:val="32"/>
        </w:rPr>
        <w:t>4、重点管控单位三公经费支出；</w:t>
      </w:r>
    </w:p>
    <w:p w14:paraId="58166EDC">
      <w:pPr>
        <w:widowControl/>
        <w:snapToGrid w:val="0"/>
        <w:spacing w:line="579" w:lineRule="exact"/>
        <w:ind w:firstLine="640"/>
        <w:rPr>
          <w:rFonts w:ascii="仿宋_GB2312" w:eastAsia="仿宋_GB2312"/>
          <w:sz w:val="32"/>
          <w:szCs w:val="32"/>
        </w:rPr>
      </w:pPr>
      <w:r>
        <w:rPr>
          <w:rFonts w:hint="eastAsia" w:ascii="仿宋_GB2312" w:eastAsia="仿宋_GB2312"/>
          <w:sz w:val="32"/>
          <w:szCs w:val="32"/>
        </w:rPr>
        <w:t>5、完成创建卫生文明城市。</w:t>
      </w:r>
    </w:p>
    <w:p w14:paraId="0E8337AB">
      <w:pPr>
        <w:spacing w:line="600" w:lineRule="exact"/>
        <w:ind w:firstLine="640" w:firstLineChars="200"/>
        <w:rPr>
          <w:rFonts w:ascii="黑体" w:eastAsia="黑体"/>
          <w:color w:val="000000"/>
          <w:sz w:val="32"/>
          <w:szCs w:val="32"/>
        </w:rPr>
      </w:pPr>
      <w:r>
        <w:rPr>
          <w:rFonts w:hint="eastAsia" w:ascii="黑体" w:eastAsia="黑体"/>
          <w:color w:val="000000"/>
          <w:sz w:val="32"/>
          <w:szCs w:val="32"/>
        </w:rPr>
        <w:t>四、收支预算总体情况</w:t>
      </w:r>
    </w:p>
    <w:p w14:paraId="709E6A28">
      <w:pPr>
        <w:ind w:firstLine="990" w:firstLineChars="300"/>
        <w:rPr>
          <w:rFonts w:ascii="Times New Roman" w:hAnsi="Times New Roman" w:eastAsia="仿宋_GB2312" w:cs="Times New Roman"/>
          <w:color w:val="000000" w:themeColor="text1"/>
          <w:sz w:val="32"/>
          <w:szCs w:val="32"/>
        </w:rPr>
      </w:pPr>
      <w:r>
        <w:rPr>
          <w:rFonts w:ascii="Times New Roman" w:hAnsi="Times New Roman" w:eastAsia="方正仿宋简体" w:cs="Times New Roman"/>
          <w:color w:val="000000" w:themeColor="text1"/>
          <w:sz w:val="33"/>
          <w:szCs w:val="33"/>
        </w:rPr>
        <w:t>按照预算管理有关规定，</w:t>
      </w:r>
      <w:r>
        <w:rPr>
          <w:rFonts w:ascii="Times New Roman" w:hAnsi="Times New Roman" w:eastAsia="仿宋_GB2312" w:cs="Times New Roman"/>
          <w:color w:val="000000" w:themeColor="text1"/>
          <w:sz w:val="32"/>
          <w:szCs w:val="32"/>
        </w:rPr>
        <w:t>目前部门预算的编制实行综合预算制度，即全部收入和支出都反映在预算中。</w:t>
      </w:r>
      <w:r>
        <w:rPr>
          <w:rFonts w:hint="eastAsia" w:ascii="Times New Roman" w:hAnsi="Times New Roman" w:eastAsia="仿宋_GB2312" w:cs="Times New Roman"/>
          <w:color w:val="000000" w:themeColor="text1"/>
          <w:sz w:val="32"/>
          <w:szCs w:val="32"/>
        </w:rPr>
        <w:t>2020</w:t>
      </w:r>
      <w:r>
        <w:rPr>
          <w:rFonts w:ascii="Times New Roman" w:hAnsi="Times New Roman" w:eastAsia="仿宋_GB2312" w:cs="Times New Roman"/>
          <w:color w:val="000000" w:themeColor="text1"/>
          <w:sz w:val="32"/>
          <w:szCs w:val="32"/>
        </w:rPr>
        <w:t>年</w:t>
      </w:r>
      <w:r>
        <w:rPr>
          <w:rFonts w:hint="eastAsia" w:ascii="Times New Roman" w:hAnsi="Times New Roman" w:eastAsia="仿宋_GB2312" w:cs="Times New Roman"/>
          <w:color w:val="000000" w:themeColor="text1"/>
          <w:sz w:val="32"/>
          <w:szCs w:val="32"/>
        </w:rPr>
        <w:t>桐子林镇人民政府</w:t>
      </w:r>
      <w:r>
        <w:rPr>
          <w:rFonts w:ascii="Times New Roman" w:hAnsi="Times New Roman" w:eastAsia="仿宋_GB2312" w:cs="Times New Roman"/>
          <w:color w:val="000000" w:themeColor="text1"/>
          <w:sz w:val="32"/>
          <w:szCs w:val="32"/>
        </w:rPr>
        <w:t>单位收入预算总额为</w:t>
      </w:r>
      <w:r>
        <w:rPr>
          <w:rFonts w:hint="eastAsia" w:ascii="Times New Roman" w:hAnsi="Times New Roman" w:eastAsia="仿宋_GB2312" w:cs="Times New Roman"/>
          <w:color w:val="000000" w:themeColor="text1"/>
          <w:sz w:val="32"/>
          <w:szCs w:val="32"/>
        </w:rPr>
        <w:t>1048.75</w:t>
      </w:r>
      <w:r>
        <w:rPr>
          <w:rFonts w:ascii="Times New Roman" w:hAnsi="Times New Roman" w:eastAsia="仿宋_GB2312" w:cs="Times New Roman"/>
          <w:color w:val="000000" w:themeColor="text1"/>
          <w:sz w:val="32"/>
          <w:szCs w:val="32"/>
        </w:rPr>
        <w:t>万元，其中：当年财政拨款收入</w:t>
      </w:r>
      <w:r>
        <w:rPr>
          <w:rFonts w:hint="eastAsia" w:ascii="Times New Roman" w:hAnsi="Times New Roman" w:eastAsia="仿宋_GB2312" w:cs="Times New Roman"/>
          <w:color w:val="000000" w:themeColor="text1"/>
          <w:sz w:val="32"/>
          <w:szCs w:val="32"/>
        </w:rPr>
        <w:t>1048.75</w:t>
      </w:r>
      <w:r>
        <w:rPr>
          <w:rFonts w:ascii="Times New Roman" w:hAnsi="Times New Roman" w:eastAsia="仿宋_GB2312" w:cs="Times New Roman"/>
          <w:color w:val="000000" w:themeColor="text1"/>
          <w:sz w:val="32"/>
          <w:szCs w:val="32"/>
        </w:rPr>
        <w:t>万元，事业收入</w:t>
      </w:r>
      <w:r>
        <w:rPr>
          <w:rFonts w:hint="eastAsia" w:ascii="Times New Roman" w:hAnsi="Times New Roman" w:eastAsia="仿宋_GB2312" w:cs="Times New Roman"/>
          <w:color w:val="000000" w:themeColor="text1"/>
          <w:sz w:val="32"/>
          <w:szCs w:val="32"/>
        </w:rPr>
        <w:t>136</w:t>
      </w:r>
      <w:r>
        <w:rPr>
          <w:rFonts w:ascii="Times New Roman" w:hAnsi="Times New Roman" w:eastAsia="仿宋_GB2312" w:cs="Times New Roman"/>
          <w:color w:val="000000" w:themeColor="text1"/>
          <w:sz w:val="32"/>
          <w:szCs w:val="32"/>
        </w:rPr>
        <w:t>万元，上年结转收入</w:t>
      </w:r>
      <w:r>
        <w:rPr>
          <w:rFonts w:hint="eastAsia" w:ascii="Times New Roman" w:hAnsi="Times New Roman" w:eastAsia="仿宋_GB2312" w:cs="Times New Roman"/>
          <w:color w:val="000000" w:themeColor="text1"/>
          <w:sz w:val="32"/>
          <w:szCs w:val="32"/>
        </w:rPr>
        <w:t>790</w:t>
      </w:r>
      <w:r>
        <w:rPr>
          <w:rFonts w:ascii="Times New Roman" w:hAnsi="Times New Roman" w:eastAsia="仿宋_GB2312" w:cs="Times New Roman"/>
          <w:color w:val="000000" w:themeColor="text1"/>
          <w:sz w:val="32"/>
          <w:szCs w:val="32"/>
        </w:rPr>
        <w:t>万元。相应安排支出预算</w:t>
      </w:r>
      <w:r>
        <w:rPr>
          <w:rFonts w:hint="eastAsia" w:ascii="Times New Roman" w:hAnsi="Times New Roman" w:eastAsia="仿宋_GB2312" w:cs="Times New Roman"/>
          <w:color w:val="000000" w:themeColor="text1"/>
          <w:sz w:val="32"/>
          <w:szCs w:val="32"/>
        </w:rPr>
        <w:t>1048.75</w:t>
      </w:r>
      <w:r>
        <w:rPr>
          <w:rFonts w:ascii="Times New Roman" w:hAnsi="Times New Roman" w:eastAsia="仿宋_GB2312" w:cs="Times New Roman"/>
          <w:color w:val="000000" w:themeColor="text1"/>
          <w:sz w:val="32"/>
          <w:szCs w:val="32"/>
        </w:rPr>
        <w:t>万元，其中：工资福利支出</w:t>
      </w:r>
      <w:r>
        <w:rPr>
          <w:rFonts w:hint="eastAsia" w:ascii="Times New Roman" w:hAnsi="Times New Roman" w:eastAsia="仿宋_GB2312" w:cs="Times New Roman"/>
          <w:color w:val="000000" w:themeColor="text1"/>
          <w:sz w:val="32"/>
          <w:szCs w:val="32"/>
        </w:rPr>
        <w:t>588</w:t>
      </w:r>
      <w:r>
        <w:rPr>
          <w:rFonts w:ascii="Times New Roman" w:hAnsi="Times New Roman" w:eastAsia="仿宋_GB2312" w:cs="Times New Roman"/>
          <w:color w:val="000000" w:themeColor="text1"/>
          <w:sz w:val="32"/>
          <w:szCs w:val="32"/>
        </w:rPr>
        <w:t>万元，日常公用支出</w:t>
      </w:r>
      <w:r>
        <w:rPr>
          <w:rFonts w:hint="eastAsia" w:ascii="Times New Roman" w:hAnsi="Times New Roman" w:eastAsia="仿宋_GB2312" w:cs="Times New Roman"/>
          <w:color w:val="000000" w:themeColor="text1"/>
          <w:sz w:val="32"/>
          <w:szCs w:val="32"/>
        </w:rPr>
        <w:t>119.51</w:t>
      </w:r>
      <w:r>
        <w:rPr>
          <w:rFonts w:ascii="Times New Roman" w:hAnsi="Times New Roman" w:eastAsia="仿宋_GB2312" w:cs="Times New Roman"/>
          <w:color w:val="000000" w:themeColor="text1"/>
          <w:sz w:val="32"/>
          <w:szCs w:val="32"/>
        </w:rPr>
        <w:t>万元，对个人和家庭的补助支出</w:t>
      </w:r>
      <w:r>
        <w:rPr>
          <w:rFonts w:hint="eastAsia" w:ascii="Times New Roman" w:hAnsi="Times New Roman" w:eastAsia="仿宋_GB2312" w:cs="Times New Roman"/>
          <w:color w:val="000000" w:themeColor="text1"/>
          <w:sz w:val="32"/>
          <w:szCs w:val="32"/>
        </w:rPr>
        <w:t>13.81</w:t>
      </w:r>
      <w:r>
        <w:rPr>
          <w:rFonts w:ascii="Times New Roman" w:hAnsi="Times New Roman" w:eastAsia="仿宋_GB2312" w:cs="Times New Roman"/>
          <w:color w:val="000000" w:themeColor="text1"/>
          <w:sz w:val="32"/>
          <w:szCs w:val="32"/>
        </w:rPr>
        <w:t>万元，项目支出</w:t>
      </w:r>
      <w:r>
        <w:rPr>
          <w:rFonts w:hint="eastAsia" w:ascii="Times New Roman" w:hAnsi="Times New Roman" w:eastAsia="仿宋_GB2312" w:cs="Times New Roman"/>
          <w:color w:val="000000" w:themeColor="text1"/>
          <w:sz w:val="32"/>
          <w:szCs w:val="32"/>
        </w:rPr>
        <w:t>297.01</w:t>
      </w:r>
      <w:r>
        <w:rPr>
          <w:rFonts w:ascii="Times New Roman" w:hAnsi="Times New Roman" w:eastAsia="仿宋_GB2312" w:cs="Times New Roman"/>
          <w:color w:val="000000" w:themeColor="text1"/>
          <w:sz w:val="32"/>
          <w:szCs w:val="32"/>
        </w:rPr>
        <w:t>万元。</w:t>
      </w:r>
    </w:p>
    <w:p w14:paraId="35B9DF77">
      <w:pPr>
        <w:ind w:firstLine="964" w:firstLineChars="300"/>
        <w:rPr>
          <w:rFonts w:ascii="Times New Roman" w:hAnsi="Times New Roman" w:eastAsia="仿宋_GB2312" w:cs="Times New Roman"/>
          <w:b/>
          <w:color w:val="000000" w:themeColor="text1"/>
          <w:sz w:val="32"/>
          <w:szCs w:val="32"/>
        </w:rPr>
      </w:pPr>
      <w:r>
        <w:rPr>
          <w:rFonts w:hint="eastAsia" w:ascii="Times New Roman" w:hAnsi="Times New Roman" w:eastAsia="仿宋_GB2312" w:cs="Times New Roman"/>
          <w:b/>
          <w:color w:val="000000" w:themeColor="text1"/>
          <w:sz w:val="32"/>
          <w:szCs w:val="32"/>
        </w:rPr>
        <w:t>预算收支情况增减变化情况：</w:t>
      </w:r>
    </w:p>
    <w:p w14:paraId="683DDFCD">
      <w:pPr>
        <w:ind w:firstLine="960" w:firstLineChars="300"/>
        <w:rPr>
          <w:rFonts w:ascii="宋体" w:hAnsi="宋体" w:eastAsia="宋体" w:cs="宋体"/>
          <w:color w:val="000000" w:themeColor="text1"/>
          <w:kern w:val="0"/>
          <w:sz w:val="22"/>
        </w:rPr>
      </w:pPr>
      <w:r>
        <w:rPr>
          <w:rFonts w:hint="eastAsia" w:ascii="Times New Roman" w:hAnsi="Times New Roman" w:eastAsia="仿宋_GB2312" w:cs="Times New Roman"/>
          <w:color w:val="000000" w:themeColor="text1"/>
          <w:sz w:val="32"/>
          <w:szCs w:val="32"/>
        </w:rPr>
        <w:t>2020年预算收入为1048.75万元,2019年预算收入为1048.58万元，当年比上年增加0.17万元，增加0.0001%；2019年预算支出为6457.44万元,2018年预算支出为1659.65万元，当年比上年增加4797.79万元，增加289.08%；</w:t>
      </w:r>
    </w:p>
    <w:p w14:paraId="6B630A02">
      <w:pPr>
        <w:spacing w:line="600" w:lineRule="exact"/>
        <w:ind w:firstLine="640" w:firstLineChars="200"/>
        <w:rPr>
          <w:rFonts w:ascii="仿宋_GB2312" w:eastAsia="仿宋_GB2312"/>
          <w:color w:val="000000"/>
          <w:sz w:val="32"/>
          <w:szCs w:val="32"/>
        </w:rPr>
      </w:pPr>
      <w:r>
        <w:rPr>
          <w:rFonts w:hint="eastAsia" w:ascii="黑体" w:eastAsia="黑体"/>
          <w:color w:val="000000"/>
          <w:sz w:val="32"/>
          <w:szCs w:val="32"/>
        </w:rPr>
        <w:t>五、财政拨款支出预算安排情况</w:t>
      </w:r>
    </w:p>
    <w:p w14:paraId="77840E62">
      <w:pPr>
        <w:spacing w:line="579" w:lineRule="exact"/>
        <w:ind w:firstLine="640" w:firstLineChars="200"/>
        <w:rPr>
          <w:rFonts w:eastAsia="仿宋_GB2312"/>
          <w:color w:val="000000" w:themeColor="text1"/>
          <w:sz w:val="32"/>
          <w:szCs w:val="32"/>
        </w:rPr>
      </w:pPr>
      <w:r>
        <w:rPr>
          <w:rFonts w:eastAsia="仿宋_GB2312"/>
          <w:sz w:val="32"/>
          <w:szCs w:val="32"/>
        </w:rPr>
        <w:t>本</w:t>
      </w:r>
      <w:r>
        <w:rPr>
          <w:rFonts w:eastAsia="仿宋_GB2312"/>
          <w:color w:val="000000" w:themeColor="text1"/>
          <w:sz w:val="32"/>
          <w:szCs w:val="32"/>
        </w:rPr>
        <w:t>单位预算安排支出主要用于保障该部门机构正常运转、完成日常工作任务以及本单位承担的</w:t>
      </w:r>
      <w:r>
        <w:rPr>
          <w:rFonts w:hint="eastAsia" w:eastAsia="仿宋_GB2312"/>
          <w:color w:val="000000" w:themeColor="text1"/>
          <w:sz w:val="32"/>
          <w:szCs w:val="32"/>
        </w:rPr>
        <w:t>其他</w:t>
      </w:r>
      <w:r>
        <w:rPr>
          <w:rFonts w:eastAsia="仿宋_GB2312"/>
          <w:color w:val="000000" w:themeColor="text1"/>
          <w:sz w:val="32"/>
          <w:szCs w:val="32"/>
        </w:rPr>
        <w:t>工作。</w:t>
      </w:r>
    </w:p>
    <w:p w14:paraId="6B8619D5">
      <w:pPr>
        <w:spacing w:line="579" w:lineRule="exact"/>
        <w:ind w:firstLine="640"/>
        <w:rPr>
          <w:rFonts w:eastAsia="仿宋_GB2312"/>
          <w:color w:val="000000" w:themeColor="text1"/>
          <w:sz w:val="32"/>
          <w:szCs w:val="32"/>
        </w:rPr>
      </w:pPr>
      <w:r>
        <w:rPr>
          <w:rFonts w:eastAsia="仿宋_GB2312"/>
          <w:color w:val="000000" w:themeColor="text1"/>
          <w:sz w:val="32"/>
          <w:szCs w:val="32"/>
        </w:rPr>
        <w:t>基本支出，是用于保障</w:t>
      </w:r>
      <w:r>
        <w:rPr>
          <w:rFonts w:hint="eastAsia" w:eastAsia="仿宋_GB2312"/>
          <w:color w:val="000000" w:themeColor="text1"/>
          <w:sz w:val="32"/>
          <w:szCs w:val="32"/>
        </w:rPr>
        <w:t>镇政府</w:t>
      </w:r>
      <w:r>
        <w:rPr>
          <w:rFonts w:hint="eastAsia" w:ascii="Times New Roman" w:hAnsi="Times New Roman" w:eastAsia="仿宋_GB2312" w:cs="Times New Roman"/>
          <w:color w:val="000000" w:themeColor="text1"/>
          <w:sz w:val="32"/>
          <w:szCs w:val="32"/>
        </w:rPr>
        <w:t>和桐子林镇农业服务中心、桐子林镇宣文中性、桐子林镇劳动保障和就业服务中心</w:t>
      </w:r>
      <w:r>
        <w:rPr>
          <w:rFonts w:eastAsia="仿宋_GB2312"/>
          <w:color w:val="000000" w:themeColor="text1"/>
          <w:sz w:val="32"/>
          <w:szCs w:val="32"/>
        </w:rPr>
        <w:t>等机构正常运转的日常支出，包括基本工资、津贴补贴、离退休费、住房公积金和日常公用经费等。</w:t>
      </w:r>
    </w:p>
    <w:p w14:paraId="7A641DB3">
      <w:pPr>
        <w:spacing w:line="579" w:lineRule="exact"/>
        <w:ind w:firstLine="640"/>
        <w:rPr>
          <w:rFonts w:eastAsia="仿宋_GB2312"/>
          <w:sz w:val="32"/>
          <w:szCs w:val="32"/>
        </w:rPr>
      </w:pPr>
      <w:r>
        <w:rPr>
          <w:rFonts w:eastAsia="仿宋_GB2312"/>
          <w:color w:val="000000" w:themeColor="text1"/>
          <w:sz w:val="32"/>
          <w:szCs w:val="32"/>
        </w:rPr>
        <w:t>项目支出，是用于保障</w:t>
      </w:r>
      <w:r>
        <w:rPr>
          <w:rFonts w:hint="eastAsia" w:eastAsia="仿宋_GB2312"/>
          <w:color w:val="000000" w:themeColor="text1"/>
          <w:sz w:val="32"/>
          <w:szCs w:val="32"/>
        </w:rPr>
        <w:t>镇政府</w:t>
      </w:r>
      <w:r>
        <w:rPr>
          <w:rFonts w:hint="eastAsia" w:ascii="Times New Roman" w:hAnsi="Times New Roman" w:eastAsia="仿宋_GB2312" w:cs="Times New Roman"/>
          <w:color w:val="000000" w:themeColor="text1"/>
          <w:sz w:val="32"/>
          <w:szCs w:val="32"/>
        </w:rPr>
        <w:t>和桐子林镇农业服务中心、桐子林镇宣文中性、桐子林镇劳动保障和就业服务中心</w:t>
      </w:r>
      <w:r>
        <w:rPr>
          <w:rFonts w:eastAsia="仿宋_GB2312"/>
          <w:sz w:val="32"/>
          <w:szCs w:val="32"/>
        </w:rPr>
        <w:t>等机构为完成特定的行政工作任务或事业发展目标，用于专项业务工作的经费支出。</w:t>
      </w:r>
    </w:p>
    <w:p w14:paraId="6B669CF9">
      <w:pPr>
        <w:spacing w:line="579" w:lineRule="exact"/>
        <w:ind w:firstLine="640"/>
        <w:rPr>
          <w:rFonts w:eastAsia="仿宋_GB2312"/>
          <w:color w:val="FF0000"/>
          <w:sz w:val="32"/>
          <w:szCs w:val="32"/>
        </w:rPr>
      </w:pPr>
      <w:r>
        <w:rPr>
          <w:rFonts w:eastAsia="仿宋_GB2312"/>
          <w:sz w:val="32"/>
          <w:szCs w:val="32"/>
        </w:rPr>
        <w:t>按支出功能分类主要用于以下方面</w:t>
      </w:r>
      <w:r>
        <w:rPr>
          <w:rFonts w:eastAsia="仿宋_GB2312"/>
          <w:color w:val="FF0000"/>
          <w:sz w:val="32"/>
          <w:szCs w:val="32"/>
        </w:rPr>
        <w:t>：</w:t>
      </w:r>
    </w:p>
    <w:p w14:paraId="14784743">
      <w:pPr>
        <w:spacing w:line="579" w:lineRule="exact"/>
        <w:ind w:firstLine="640" w:firstLineChars="200"/>
        <w:rPr>
          <w:rFonts w:eastAsia="仿宋_GB2312"/>
          <w:color w:val="000000" w:themeColor="text1"/>
          <w:sz w:val="32"/>
          <w:szCs w:val="32"/>
        </w:rPr>
      </w:pPr>
      <w:r>
        <w:rPr>
          <w:rFonts w:eastAsia="仿宋_GB2312"/>
          <w:color w:val="000000" w:themeColor="text1"/>
          <w:sz w:val="32"/>
          <w:szCs w:val="32"/>
        </w:rPr>
        <w:t>（一）一般公共服务支出</w:t>
      </w:r>
      <w:r>
        <w:rPr>
          <w:rFonts w:hint="eastAsia" w:eastAsia="仿宋_GB2312"/>
          <w:color w:val="000000" w:themeColor="text1"/>
          <w:sz w:val="32"/>
          <w:szCs w:val="32"/>
        </w:rPr>
        <w:t>475.20</w:t>
      </w:r>
      <w:r>
        <w:rPr>
          <w:rFonts w:eastAsia="仿宋_GB2312"/>
          <w:color w:val="000000" w:themeColor="text1"/>
          <w:sz w:val="32"/>
          <w:szCs w:val="32"/>
        </w:rPr>
        <w:t>万元，主要用于机关及下属事业单位人员工资、日常运转以及为完成特定行政工作任务和事业发展目标而安排的年度项目支出，主要包括：</w:t>
      </w:r>
      <w:r>
        <w:rPr>
          <w:rFonts w:eastAsia="仿宋_GB2312"/>
          <w:b/>
          <w:color w:val="000000" w:themeColor="text1"/>
          <w:sz w:val="32"/>
          <w:szCs w:val="32"/>
        </w:rPr>
        <w:t>（</w:t>
      </w:r>
      <w:r>
        <w:rPr>
          <w:rFonts w:hint="eastAsia" w:eastAsia="仿宋_GB2312"/>
          <w:b/>
          <w:color w:val="000000" w:themeColor="text1"/>
          <w:sz w:val="32"/>
          <w:szCs w:val="32"/>
        </w:rPr>
        <w:t>财务专用网络的维护</w:t>
      </w:r>
      <w:r>
        <w:rPr>
          <w:rFonts w:eastAsia="仿宋_GB2312"/>
          <w:b/>
          <w:color w:val="000000" w:themeColor="text1"/>
          <w:sz w:val="32"/>
          <w:szCs w:val="32"/>
        </w:rPr>
        <w:t>）</w:t>
      </w:r>
      <w:r>
        <w:rPr>
          <w:rFonts w:eastAsia="仿宋_GB2312"/>
          <w:color w:val="000000" w:themeColor="text1"/>
          <w:sz w:val="32"/>
          <w:szCs w:val="32"/>
        </w:rPr>
        <w:t>。</w:t>
      </w:r>
    </w:p>
    <w:p w14:paraId="35982681">
      <w:pPr>
        <w:spacing w:line="579" w:lineRule="exact"/>
        <w:ind w:firstLine="640" w:firstLineChars="200"/>
        <w:rPr>
          <w:rFonts w:eastAsia="仿宋_GB2312"/>
          <w:color w:val="000000" w:themeColor="text1"/>
          <w:sz w:val="32"/>
          <w:szCs w:val="32"/>
        </w:rPr>
      </w:pPr>
      <w:r>
        <w:rPr>
          <w:rFonts w:hint="eastAsia" w:eastAsia="仿宋_GB2312"/>
          <w:color w:val="000000" w:themeColor="text1"/>
          <w:sz w:val="32"/>
          <w:szCs w:val="32"/>
        </w:rPr>
        <w:t>（二）文化支出18.57万元，主要用于群众文化下属单位人员工资、日常运转等。</w:t>
      </w:r>
    </w:p>
    <w:p w14:paraId="19D21EA6">
      <w:pPr>
        <w:spacing w:line="579" w:lineRule="exact"/>
        <w:ind w:firstLine="640" w:firstLineChars="200"/>
        <w:rPr>
          <w:rFonts w:eastAsia="仿宋_GB2312"/>
          <w:color w:val="000000" w:themeColor="text1"/>
          <w:sz w:val="32"/>
          <w:szCs w:val="32"/>
        </w:rPr>
      </w:pPr>
      <w:r>
        <w:rPr>
          <w:rFonts w:eastAsia="仿宋_GB2312"/>
          <w:color w:val="000000" w:themeColor="text1"/>
          <w:sz w:val="32"/>
          <w:szCs w:val="32"/>
        </w:rPr>
        <w:t>（</w:t>
      </w:r>
      <w:r>
        <w:rPr>
          <w:rFonts w:hint="eastAsia" w:eastAsia="仿宋_GB2312"/>
          <w:color w:val="000000" w:themeColor="text1"/>
          <w:sz w:val="32"/>
          <w:szCs w:val="32"/>
        </w:rPr>
        <w:t>三</w:t>
      </w:r>
      <w:r>
        <w:rPr>
          <w:rFonts w:eastAsia="仿宋_GB2312"/>
          <w:color w:val="000000" w:themeColor="text1"/>
          <w:sz w:val="32"/>
          <w:szCs w:val="32"/>
        </w:rPr>
        <w:t>）社会保障和就业支出</w:t>
      </w:r>
      <w:r>
        <w:rPr>
          <w:rFonts w:hint="eastAsia" w:eastAsia="仿宋_GB2312"/>
          <w:color w:val="000000" w:themeColor="text1"/>
          <w:sz w:val="32"/>
          <w:szCs w:val="32"/>
        </w:rPr>
        <w:t>322.65</w:t>
      </w:r>
      <w:r>
        <w:rPr>
          <w:rFonts w:eastAsia="仿宋_GB2312"/>
          <w:color w:val="000000" w:themeColor="text1"/>
          <w:sz w:val="32"/>
          <w:szCs w:val="32"/>
        </w:rPr>
        <w:t>万元，主要用于机关及下属事业单位离退休人员支出以及养老保险单位缴费等支出。</w:t>
      </w:r>
    </w:p>
    <w:p w14:paraId="5463396F">
      <w:pPr>
        <w:spacing w:line="579" w:lineRule="exact"/>
        <w:ind w:firstLine="640" w:firstLineChars="200"/>
        <w:rPr>
          <w:rFonts w:eastAsia="仿宋_GB2312"/>
          <w:color w:val="000000" w:themeColor="text1"/>
          <w:sz w:val="32"/>
          <w:szCs w:val="32"/>
        </w:rPr>
      </w:pPr>
      <w:r>
        <w:rPr>
          <w:rFonts w:hint="eastAsia" w:eastAsia="仿宋_GB2312"/>
          <w:color w:val="000000" w:themeColor="text1"/>
          <w:sz w:val="32"/>
          <w:szCs w:val="32"/>
        </w:rPr>
        <w:t>（三）农林水支出123.45万元，主要用于农林水单位人员工资、日常运转</w:t>
      </w:r>
      <w:r>
        <w:rPr>
          <w:rFonts w:eastAsia="仿宋_GB2312"/>
          <w:color w:val="000000" w:themeColor="text1"/>
          <w:sz w:val="32"/>
          <w:szCs w:val="32"/>
        </w:rPr>
        <w:t>以及为完成特定行政工作任务和事业发展目标而安排的年度项目支出，主要包括：</w:t>
      </w:r>
      <w:r>
        <w:rPr>
          <w:rFonts w:eastAsia="仿宋_GB2312"/>
          <w:b/>
          <w:color w:val="000000" w:themeColor="text1"/>
          <w:sz w:val="32"/>
          <w:szCs w:val="32"/>
        </w:rPr>
        <w:t>（</w:t>
      </w:r>
      <w:r>
        <w:rPr>
          <w:rFonts w:hint="eastAsia" w:eastAsia="仿宋_GB2312"/>
          <w:b/>
          <w:color w:val="000000" w:themeColor="text1"/>
          <w:sz w:val="32"/>
          <w:szCs w:val="32"/>
        </w:rPr>
        <w:t>村干部工资等支出</w:t>
      </w:r>
      <w:r>
        <w:rPr>
          <w:rFonts w:eastAsia="仿宋_GB2312"/>
          <w:b/>
          <w:color w:val="000000" w:themeColor="text1"/>
          <w:sz w:val="32"/>
          <w:szCs w:val="32"/>
        </w:rPr>
        <w:t>）</w:t>
      </w:r>
      <w:r>
        <w:rPr>
          <w:rFonts w:eastAsia="仿宋_GB2312"/>
          <w:color w:val="000000" w:themeColor="text1"/>
          <w:sz w:val="32"/>
          <w:szCs w:val="32"/>
        </w:rPr>
        <w:t>。</w:t>
      </w:r>
    </w:p>
    <w:p w14:paraId="18CF02FD">
      <w:pPr>
        <w:spacing w:line="579" w:lineRule="exact"/>
        <w:ind w:firstLine="640" w:firstLineChars="200"/>
        <w:rPr>
          <w:rFonts w:eastAsia="仿宋_GB2312"/>
          <w:color w:val="000000" w:themeColor="text1"/>
          <w:sz w:val="32"/>
          <w:szCs w:val="32"/>
        </w:rPr>
      </w:pPr>
      <w:r>
        <w:rPr>
          <w:rFonts w:eastAsia="仿宋_GB2312"/>
          <w:color w:val="000000" w:themeColor="text1"/>
          <w:sz w:val="32"/>
          <w:szCs w:val="32"/>
        </w:rPr>
        <w:t>（</w:t>
      </w:r>
      <w:r>
        <w:rPr>
          <w:rFonts w:hint="eastAsia" w:eastAsia="仿宋_GB2312"/>
          <w:color w:val="000000" w:themeColor="text1"/>
          <w:sz w:val="32"/>
          <w:szCs w:val="32"/>
        </w:rPr>
        <w:t>四</w:t>
      </w:r>
      <w:r>
        <w:rPr>
          <w:rFonts w:eastAsia="仿宋_GB2312"/>
          <w:color w:val="000000" w:themeColor="text1"/>
          <w:sz w:val="32"/>
          <w:szCs w:val="32"/>
        </w:rPr>
        <w:t>）住房保障支出</w:t>
      </w:r>
      <w:r>
        <w:rPr>
          <w:rFonts w:hint="eastAsia" w:eastAsia="仿宋_GB2312"/>
          <w:color w:val="000000" w:themeColor="text1"/>
          <w:sz w:val="32"/>
          <w:szCs w:val="32"/>
        </w:rPr>
        <w:t>78.86</w:t>
      </w:r>
      <w:r>
        <w:rPr>
          <w:rFonts w:eastAsia="仿宋_GB2312"/>
          <w:color w:val="000000" w:themeColor="text1"/>
          <w:sz w:val="32"/>
          <w:szCs w:val="32"/>
        </w:rPr>
        <w:t>万元，用于机关及下属事业单位按照规定标准为职工缴纳住房公积金等支出。</w:t>
      </w:r>
    </w:p>
    <w:p w14:paraId="13F84711">
      <w:pPr>
        <w:spacing w:line="579" w:lineRule="exact"/>
        <w:ind w:firstLine="640"/>
        <w:rPr>
          <w:rFonts w:eastAsia="黑体"/>
          <w:sz w:val="32"/>
          <w:szCs w:val="32"/>
        </w:rPr>
      </w:pPr>
      <w:r>
        <w:rPr>
          <w:rFonts w:eastAsia="黑体"/>
          <w:sz w:val="32"/>
          <w:szCs w:val="32"/>
        </w:rPr>
        <w:t>六、“三公”经费财政拨款预算安排情况</w:t>
      </w:r>
    </w:p>
    <w:p w14:paraId="0603896C">
      <w:pPr>
        <w:spacing w:line="579" w:lineRule="exact"/>
        <w:ind w:firstLine="640"/>
        <w:rPr>
          <w:rFonts w:eastAsia="仿宋_GB2312"/>
          <w:sz w:val="32"/>
          <w:szCs w:val="32"/>
        </w:rPr>
      </w:pPr>
      <w:r>
        <w:rPr>
          <w:rFonts w:eastAsia="仿宋_GB2312"/>
          <w:sz w:val="32"/>
          <w:szCs w:val="32"/>
        </w:rPr>
        <w:t>201</w:t>
      </w:r>
      <w:r>
        <w:rPr>
          <w:rFonts w:hint="eastAsia" w:eastAsia="仿宋_GB2312"/>
          <w:sz w:val="32"/>
          <w:szCs w:val="32"/>
        </w:rPr>
        <w:t>9</w:t>
      </w:r>
      <w:r>
        <w:rPr>
          <w:rFonts w:eastAsia="仿宋_GB2312"/>
          <w:sz w:val="32"/>
          <w:szCs w:val="32"/>
        </w:rPr>
        <w:t>年“三公”经费财政拨款预算数</w:t>
      </w:r>
      <w:r>
        <w:rPr>
          <w:rFonts w:hint="eastAsia" w:eastAsia="仿宋_GB2312"/>
          <w:sz w:val="32"/>
          <w:szCs w:val="32"/>
        </w:rPr>
        <w:t>6.91</w:t>
      </w:r>
      <w:r>
        <w:rPr>
          <w:rFonts w:eastAsia="仿宋_GB2312"/>
          <w:sz w:val="32"/>
          <w:szCs w:val="32"/>
        </w:rPr>
        <w:t>万元，其中：因公出国（境）经费</w:t>
      </w:r>
      <w:r>
        <w:rPr>
          <w:rFonts w:hint="eastAsia" w:eastAsia="仿宋_GB2312"/>
          <w:sz w:val="32"/>
          <w:szCs w:val="32"/>
        </w:rPr>
        <w:t>0</w:t>
      </w:r>
      <w:r>
        <w:rPr>
          <w:rFonts w:eastAsia="仿宋_GB2312"/>
          <w:sz w:val="32"/>
          <w:szCs w:val="32"/>
        </w:rPr>
        <w:t>万元，公务接待费</w:t>
      </w:r>
      <w:r>
        <w:rPr>
          <w:rFonts w:hint="eastAsia" w:eastAsia="仿宋_GB2312"/>
          <w:sz w:val="32"/>
          <w:szCs w:val="32"/>
        </w:rPr>
        <w:t>1.61</w:t>
      </w:r>
      <w:r>
        <w:rPr>
          <w:rFonts w:eastAsia="仿宋_GB2312"/>
          <w:sz w:val="32"/>
          <w:szCs w:val="32"/>
        </w:rPr>
        <w:t>万元，公务用车购置及运行维护费</w:t>
      </w:r>
      <w:r>
        <w:rPr>
          <w:rFonts w:hint="eastAsia" w:eastAsia="仿宋_GB2312"/>
          <w:sz w:val="32"/>
          <w:szCs w:val="32"/>
        </w:rPr>
        <w:t>0</w:t>
      </w:r>
      <w:r>
        <w:rPr>
          <w:rFonts w:eastAsia="仿宋_GB2312"/>
          <w:sz w:val="32"/>
          <w:szCs w:val="32"/>
        </w:rPr>
        <w:t>万元（公务用车购置费</w:t>
      </w:r>
      <w:r>
        <w:rPr>
          <w:rFonts w:hint="eastAsia" w:eastAsia="仿宋_GB2312"/>
          <w:sz w:val="32"/>
          <w:szCs w:val="32"/>
        </w:rPr>
        <w:t>0</w:t>
      </w:r>
      <w:r>
        <w:rPr>
          <w:rFonts w:eastAsia="仿宋_GB2312"/>
          <w:sz w:val="32"/>
          <w:szCs w:val="32"/>
        </w:rPr>
        <w:t>万元，公务用车运行维护费</w:t>
      </w:r>
      <w:r>
        <w:rPr>
          <w:rFonts w:hint="eastAsia" w:eastAsia="仿宋_GB2312"/>
          <w:sz w:val="32"/>
          <w:szCs w:val="32"/>
        </w:rPr>
        <w:t>5</w:t>
      </w:r>
      <w:r>
        <w:rPr>
          <w:rFonts w:eastAsia="仿宋_GB2312"/>
          <w:sz w:val="32"/>
          <w:szCs w:val="32"/>
        </w:rPr>
        <w:t>万元）。</w:t>
      </w:r>
    </w:p>
    <w:p w14:paraId="6E2ED5D4">
      <w:pPr>
        <w:pStyle w:val="13"/>
        <w:numPr>
          <w:ilvl w:val="0"/>
          <w:numId w:val="2"/>
        </w:numPr>
        <w:spacing w:line="620" w:lineRule="exact"/>
        <w:ind w:firstLineChars="0"/>
        <w:rPr>
          <w:rFonts w:ascii="方正楷体_GBK" w:eastAsia="方正楷体_GBK"/>
          <w:sz w:val="32"/>
          <w:szCs w:val="32"/>
        </w:rPr>
      </w:pPr>
      <w:r>
        <w:rPr>
          <w:rFonts w:hint="eastAsia" w:ascii="楷体_GB2312" w:eastAsia="楷体_GB2312"/>
          <w:b/>
          <w:sz w:val="32"/>
          <w:szCs w:val="32"/>
        </w:rPr>
        <w:t>因公出国（境）经费</w:t>
      </w:r>
    </w:p>
    <w:p w14:paraId="43BE2982">
      <w:pPr>
        <w:spacing w:line="579" w:lineRule="exact"/>
        <w:ind w:left="-105" w:leftChars="-50" w:firstLine="640"/>
        <w:jc w:val="left"/>
        <w:rPr>
          <w:rFonts w:eastAsia="仿宋_GB2312"/>
          <w:sz w:val="32"/>
          <w:szCs w:val="32"/>
        </w:rPr>
      </w:pPr>
      <w:r>
        <w:rPr>
          <w:rFonts w:eastAsia="仿宋_GB2312"/>
          <w:sz w:val="32"/>
          <w:szCs w:val="32"/>
        </w:rPr>
        <w:t>20</w:t>
      </w:r>
      <w:r>
        <w:rPr>
          <w:rFonts w:hint="eastAsia" w:eastAsia="仿宋_GB2312"/>
          <w:sz w:val="32"/>
          <w:szCs w:val="32"/>
        </w:rPr>
        <w:t>20</w:t>
      </w:r>
      <w:r>
        <w:rPr>
          <w:rFonts w:eastAsia="仿宋_GB2312"/>
          <w:sz w:val="32"/>
          <w:szCs w:val="32"/>
        </w:rPr>
        <w:t>无出国（境）经费预算，与</w:t>
      </w:r>
      <w:r>
        <w:rPr>
          <w:rFonts w:hint="eastAsia" w:eastAsia="仿宋_GB2312"/>
          <w:sz w:val="32"/>
          <w:szCs w:val="32"/>
        </w:rPr>
        <w:t>2019</w:t>
      </w:r>
      <w:r>
        <w:rPr>
          <w:rFonts w:eastAsia="仿宋_GB2312"/>
          <w:sz w:val="32"/>
          <w:szCs w:val="32"/>
        </w:rPr>
        <w:t>年预算持平。</w:t>
      </w:r>
    </w:p>
    <w:p w14:paraId="5692B55F">
      <w:pPr>
        <w:spacing w:line="620" w:lineRule="exact"/>
        <w:ind w:firstLine="640"/>
        <w:rPr>
          <w:rFonts w:ascii="楷体_GB2312" w:eastAsia="楷体_GB2312"/>
          <w:b/>
          <w:sz w:val="32"/>
          <w:szCs w:val="32"/>
        </w:rPr>
      </w:pPr>
      <w:r>
        <w:rPr>
          <w:rFonts w:hint="eastAsia" w:ascii="楷体_GB2312" w:eastAsia="楷体_GB2312"/>
          <w:b/>
          <w:sz w:val="32"/>
          <w:szCs w:val="32"/>
        </w:rPr>
        <w:t>（二）公务接待费</w:t>
      </w:r>
    </w:p>
    <w:p w14:paraId="2FB6623F">
      <w:pPr>
        <w:spacing w:line="620" w:lineRule="exact"/>
        <w:ind w:firstLine="640"/>
        <w:rPr>
          <w:rFonts w:eastAsia="仿宋_GB2312"/>
          <w:sz w:val="32"/>
          <w:szCs w:val="32"/>
        </w:rPr>
      </w:pPr>
      <w:r>
        <w:rPr>
          <w:rFonts w:eastAsia="仿宋_GB2312"/>
          <w:sz w:val="32"/>
          <w:szCs w:val="32"/>
        </w:rPr>
        <w:t>20</w:t>
      </w:r>
      <w:r>
        <w:rPr>
          <w:rFonts w:hint="eastAsia" w:eastAsia="仿宋_GB2312"/>
          <w:sz w:val="32"/>
          <w:szCs w:val="32"/>
        </w:rPr>
        <w:t>20</w:t>
      </w:r>
      <w:r>
        <w:rPr>
          <w:rFonts w:eastAsia="仿宋_GB2312"/>
          <w:sz w:val="32"/>
          <w:szCs w:val="32"/>
        </w:rPr>
        <w:t>年安排公务接待费预算</w:t>
      </w:r>
      <w:r>
        <w:rPr>
          <w:rFonts w:hint="eastAsia" w:eastAsia="仿宋_GB2312"/>
          <w:sz w:val="32"/>
          <w:szCs w:val="32"/>
        </w:rPr>
        <w:t>1.61</w:t>
      </w:r>
      <w:r>
        <w:rPr>
          <w:rFonts w:eastAsia="仿宋_GB2312"/>
          <w:sz w:val="32"/>
          <w:szCs w:val="32"/>
        </w:rPr>
        <w:t>万元，较201</w:t>
      </w:r>
      <w:r>
        <w:rPr>
          <w:rFonts w:hint="eastAsia" w:eastAsia="仿宋_GB2312"/>
          <w:sz w:val="32"/>
          <w:szCs w:val="32"/>
        </w:rPr>
        <w:t>9</w:t>
      </w:r>
      <w:r>
        <w:rPr>
          <w:rFonts w:eastAsia="仿宋_GB2312"/>
          <w:sz w:val="32"/>
          <w:szCs w:val="32"/>
        </w:rPr>
        <w:t>年预算</w:t>
      </w:r>
      <w:r>
        <w:rPr>
          <w:rFonts w:hint="eastAsia" w:eastAsia="仿宋_GB2312"/>
          <w:sz w:val="32"/>
          <w:szCs w:val="32"/>
        </w:rPr>
        <w:t>减少15</w:t>
      </w:r>
      <w:r>
        <w:rPr>
          <w:rFonts w:eastAsia="仿宋_GB2312"/>
          <w:sz w:val="32"/>
          <w:szCs w:val="32"/>
        </w:rPr>
        <w:t>%，主要原因是</w:t>
      </w:r>
      <w:r>
        <w:rPr>
          <w:rFonts w:hint="eastAsia" w:eastAsia="仿宋_GB2312"/>
          <w:sz w:val="32"/>
          <w:szCs w:val="32"/>
        </w:rPr>
        <w:t>人员经费核算导致的</w:t>
      </w:r>
      <w:r>
        <w:rPr>
          <w:rFonts w:eastAsia="仿宋_GB2312"/>
          <w:sz w:val="32"/>
          <w:szCs w:val="32"/>
        </w:rPr>
        <w:t>。主要用于执行公务、考察调研、检查指导等公务活动开支的用餐费等。</w:t>
      </w:r>
    </w:p>
    <w:p w14:paraId="5E3F1E0E">
      <w:pPr>
        <w:spacing w:line="579" w:lineRule="exact"/>
        <w:ind w:firstLine="640"/>
        <w:rPr>
          <w:rFonts w:ascii="楷体_GB2312" w:eastAsia="楷体_GB2312"/>
          <w:b/>
          <w:sz w:val="32"/>
          <w:szCs w:val="32"/>
        </w:rPr>
      </w:pPr>
      <w:r>
        <w:rPr>
          <w:rFonts w:hint="eastAsia" w:ascii="楷体_GB2312" w:eastAsia="楷体_GB2312"/>
          <w:b/>
          <w:sz w:val="32"/>
          <w:szCs w:val="32"/>
        </w:rPr>
        <w:t>（三）公务用车购置及运行维护费</w:t>
      </w:r>
    </w:p>
    <w:p w14:paraId="10584B46">
      <w:pPr>
        <w:spacing w:line="579" w:lineRule="exact"/>
        <w:ind w:firstLine="640"/>
        <w:rPr>
          <w:rFonts w:eastAsia="仿宋_GB2312"/>
          <w:sz w:val="32"/>
          <w:szCs w:val="32"/>
        </w:rPr>
      </w:pPr>
      <w:r>
        <w:rPr>
          <w:rFonts w:hint="eastAsia" w:eastAsia="仿宋_GB2312"/>
          <w:sz w:val="32"/>
          <w:szCs w:val="32"/>
        </w:rPr>
        <w:t>2020</w:t>
      </w:r>
      <w:r>
        <w:rPr>
          <w:rFonts w:eastAsia="仿宋_GB2312"/>
          <w:sz w:val="32"/>
          <w:szCs w:val="32"/>
        </w:rPr>
        <w:t>年安排公务用车购置及运行维护费</w:t>
      </w:r>
      <w:r>
        <w:rPr>
          <w:rFonts w:hint="eastAsia" w:eastAsia="仿宋_GB2312"/>
          <w:sz w:val="32"/>
          <w:szCs w:val="32"/>
        </w:rPr>
        <w:t>5</w:t>
      </w:r>
      <w:r>
        <w:rPr>
          <w:rFonts w:eastAsia="仿宋_GB2312"/>
          <w:sz w:val="32"/>
          <w:szCs w:val="32"/>
        </w:rPr>
        <w:t>万元，较</w:t>
      </w:r>
      <w:r>
        <w:rPr>
          <w:rFonts w:hint="eastAsia" w:eastAsia="仿宋_GB2312"/>
          <w:sz w:val="32"/>
          <w:szCs w:val="32"/>
        </w:rPr>
        <w:t>2019</w:t>
      </w:r>
      <w:r>
        <w:rPr>
          <w:rFonts w:eastAsia="仿宋_GB2312"/>
          <w:sz w:val="32"/>
          <w:szCs w:val="32"/>
        </w:rPr>
        <w:t>年预算</w:t>
      </w:r>
      <w:r>
        <w:rPr>
          <w:rFonts w:hint="eastAsia" w:eastAsia="仿宋_GB2312"/>
          <w:sz w:val="32"/>
          <w:szCs w:val="32"/>
        </w:rPr>
        <w:t>无</w:t>
      </w:r>
      <w:r>
        <w:rPr>
          <w:rFonts w:eastAsia="仿宋_GB2312"/>
          <w:sz w:val="32"/>
          <w:szCs w:val="32"/>
        </w:rPr>
        <w:t>增长，主要原因是</w:t>
      </w:r>
      <w:bookmarkStart w:id="0" w:name="_GoBack"/>
      <w:bookmarkEnd w:id="0"/>
      <w:r>
        <w:rPr>
          <w:rFonts w:hint="eastAsia" w:eastAsia="仿宋_GB2312"/>
          <w:sz w:val="32"/>
          <w:szCs w:val="32"/>
        </w:rPr>
        <w:t>单位公务用车减少，经费相应减少</w:t>
      </w:r>
      <w:r>
        <w:rPr>
          <w:rFonts w:eastAsia="仿宋_GB2312"/>
          <w:sz w:val="32"/>
          <w:szCs w:val="32"/>
        </w:rPr>
        <w:t>。主要用于公务用车燃油、维修、保险等方面支出。</w:t>
      </w:r>
      <w:r>
        <w:rPr>
          <w:rFonts w:hint="eastAsia" w:eastAsia="仿宋_GB2312"/>
          <w:sz w:val="32"/>
          <w:szCs w:val="32"/>
        </w:rPr>
        <w:t>2020</w:t>
      </w:r>
      <w:r>
        <w:rPr>
          <w:rFonts w:eastAsia="仿宋_GB2312"/>
          <w:sz w:val="32"/>
          <w:szCs w:val="32"/>
        </w:rPr>
        <w:t>年将新购</w:t>
      </w:r>
      <w:r>
        <w:rPr>
          <w:rFonts w:hint="eastAsia" w:eastAsia="仿宋_GB2312"/>
          <w:sz w:val="32"/>
          <w:szCs w:val="32"/>
        </w:rPr>
        <w:t>0</w:t>
      </w:r>
      <w:r>
        <w:rPr>
          <w:rFonts w:eastAsia="仿宋_GB2312"/>
          <w:sz w:val="32"/>
          <w:szCs w:val="32"/>
        </w:rPr>
        <w:t>辆车，其中：轿车</w:t>
      </w:r>
      <w:r>
        <w:rPr>
          <w:rFonts w:hint="eastAsia" w:eastAsia="仿宋_GB2312"/>
          <w:sz w:val="32"/>
          <w:szCs w:val="32"/>
        </w:rPr>
        <w:t>0</w:t>
      </w:r>
      <w:r>
        <w:rPr>
          <w:rFonts w:eastAsia="仿宋_GB2312"/>
          <w:sz w:val="32"/>
          <w:szCs w:val="32"/>
        </w:rPr>
        <w:t>辆、越野车</w:t>
      </w:r>
      <w:r>
        <w:rPr>
          <w:rFonts w:hint="eastAsia" w:eastAsia="仿宋_GB2312"/>
          <w:sz w:val="32"/>
          <w:szCs w:val="32"/>
        </w:rPr>
        <w:t>0</w:t>
      </w:r>
      <w:r>
        <w:rPr>
          <w:rFonts w:eastAsia="仿宋_GB2312"/>
          <w:sz w:val="32"/>
          <w:szCs w:val="32"/>
        </w:rPr>
        <w:t>辆、客车</w:t>
      </w:r>
      <w:r>
        <w:rPr>
          <w:rFonts w:hint="eastAsia" w:eastAsia="仿宋_GB2312"/>
          <w:sz w:val="32"/>
          <w:szCs w:val="32"/>
        </w:rPr>
        <w:t>0</w:t>
      </w:r>
      <w:r>
        <w:rPr>
          <w:rFonts w:eastAsia="仿宋_GB2312"/>
          <w:sz w:val="32"/>
          <w:szCs w:val="32"/>
        </w:rPr>
        <w:t>辆，单位车辆保有量预计达到</w:t>
      </w:r>
      <w:r>
        <w:rPr>
          <w:rFonts w:hint="eastAsia" w:eastAsia="仿宋_GB2312"/>
          <w:sz w:val="32"/>
          <w:szCs w:val="32"/>
        </w:rPr>
        <w:t>1</w:t>
      </w:r>
      <w:r>
        <w:rPr>
          <w:rFonts w:eastAsia="仿宋_GB2312"/>
          <w:sz w:val="32"/>
          <w:szCs w:val="32"/>
        </w:rPr>
        <w:t>辆。</w:t>
      </w:r>
    </w:p>
    <w:p w14:paraId="2D1CC243">
      <w:pPr>
        <w:autoSpaceDE w:val="0"/>
        <w:autoSpaceDN w:val="0"/>
        <w:adjustRightInd w:val="0"/>
        <w:spacing w:line="600" w:lineRule="exact"/>
        <w:ind w:firstLine="640" w:firstLineChars="200"/>
        <w:jc w:val="left"/>
        <w:rPr>
          <w:rFonts w:ascii="仿宋_GB2312" w:eastAsia="仿宋_GB2312"/>
          <w:b/>
          <w:color w:val="000000"/>
          <w:sz w:val="32"/>
          <w:szCs w:val="32"/>
        </w:rPr>
      </w:pPr>
      <w:r>
        <w:rPr>
          <w:rFonts w:hint="eastAsia" w:ascii="黑体" w:eastAsia="黑体"/>
          <w:sz w:val="32"/>
          <w:szCs w:val="32"/>
        </w:rPr>
        <w:t>七、</w:t>
      </w:r>
      <w:r>
        <w:rPr>
          <w:rFonts w:hint="eastAsia" w:ascii="仿宋_GB2312" w:eastAsia="仿宋_GB2312"/>
          <w:b/>
          <w:color w:val="000000"/>
          <w:sz w:val="32"/>
          <w:szCs w:val="32"/>
        </w:rPr>
        <w:t>其他重要事项的情况说明</w:t>
      </w:r>
    </w:p>
    <w:p w14:paraId="35D2936A">
      <w:pPr>
        <w:autoSpaceDE w:val="0"/>
        <w:autoSpaceDN w:val="0"/>
        <w:adjustRightInd w:val="0"/>
        <w:spacing w:line="600" w:lineRule="exact"/>
        <w:ind w:firstLine="643" w:firstLineChars="200"/>
        <w:jc w:val="left"/>
        <w:rPr>
          <w:rFonts w:ascii="仿宋_GB2312" w:eastAsia="仿宋_GB2312"/>
          <w:b/>
          <w:color w:val="000000"/>
          <w:sz w:val="32"/>
          <w:szCs w:val="32"/>
        </w:rPr>
      </w:pPr>
      <w:r>
        <w:rPr>
          <w:rFonts w:hint="eastAsia" w:ascii="仿宋_GB2312" w:eastAsia="仿宋_GB2312"/>
          <w:b/>
          <w:color w:val="000000"/>
          <w:sz w:val="32"/>
          <w:szCs w:val="32"/>
        </w:rPr>
        <w:t>（一）机关运行经费安排情况</w:t>
      </w:r>
    </w:p>
    <w:p w14:paraId="29F683DB">
      <w:pPr>
        <w:spacing w:line="579" w:lineRule="exact"/>
        <w:ind w:firstLine="800" w:firstLineChars="250"/>
        <w:rPr>
          <w:rFonts w:ascii="仿宋_GB2312" w:eastAsia="仿宋_GB2312"/>
          <w:sz w:val="32"/>
          <w:szCs w:val="32"/>
        </w:rPr>
      </w:pPr>
      <w:r>
        <w:rPr>
          <w:rFonts w:hint="eastAsia" w:ascii="仿宋_GB2312" w:eastAsia="仿宋_GB2312"/>
          <w:color w:val="000000"/>
          <w:sz w:val="32"/>
          <w:szCs w:val="32"/>
        </w:rPr>
        <w:t>2020年度机关运行经费安排126.94万元。主要</w:t>
      </w:r>
      <w:r>
        <w:rPr>
          <w:rFonts w:hint="eastAsia" w:ascii="仿宋_GB2312" w:eastAsia="仿宋_GB2312"/>
          <w:sz w:val="32"/>
          <w:szCs w:val="32"/>
        </w:rPr>
        <w:t>用于办公及印刷费、邮电费、差旅费、会议费、福利费、日常维修费、专用材料及一般设备购置费、办公用房水电费、公务用车运行维护费以及其他费用等。</w:t>
      </w:r>
    </w:p>
    <w:p w14:paraId="77CEE0B9">
      <w:pPr>
        <w:spacing w:line="600" w:lineRule="exact"/>
        <w:ind w:firstLine="645"/>
        <w:rPr>
          <w:rFonts w:ascii="仿宋_GB2312" w:eastAsia="仿宋_GB2312"/>
          <w:sz w:val="32"/>
          <w:szCs w:val="32"/>
        </w:rPr>
      </w:pPr>
      <w:r>
        <w:rPr>
          <w:rFonts w:hint="eastAsia" w:ascii="仿宋_GB2312" w:eastAsia="仿宋_GB2312"/>
          <w:sz w:val="32"/>
          <w:szCs w:val="32"/>
        </w:rPr>
        <w:t>其中公用经费131.84万元，主要包括：办公费24万元、培训费1万元、咨询费3万元、水费2万元、电费2万元、邮电费5万元、差旅费8万元、会议费2万元、培训费2万元、公务接待费1.61万元、劳务费20.62万元、工会经费7.98万元、福利费8.19万元、公务用车运行维护费5万元、其他交通费29.1万元、其他工资福利支出10.34万元。</w:t>
      </w:r>
    </w:p>
    <w:p w14:paraId="1610DDD1">
      <w:pPr>
        <w:spacing w:line="600" w:lineRule="exact"/>
        <w:ind w:firstLine="630" w:firstLineChars="196"/>
        <w:rPr>
          <w:rFonts w:ascii="仿宋_GB2312" w:eastAsia="仿宋_GB2312"/>
          <w:b/>
          <w:sz w:val="32"/>
          <w:szCs w:val="32"/>
        </w:rPr>
      </w:pPr>
      <w:r>
        <w:rPr>
          <w:rFonts w:hint="eastAsia" w:ascii="仿宋_GB2312" w:eastAsia="仿宋_GB2312"/>
          <w:b/>
          <w:sz w:val="32"/>
          <w:szCs w:val="32"/>
        </w:rPr>
        <w:t>（二）国有资产占有使用情况</w:t>
      </w:r>
    </w:p>
    <w:p w14:paraId="19E710BA">
      <w:pPr>
        <w:spacing w:line="600" w:lineRule="exact"/>
        <w:ind w:firstLine="800" w:firstLineChars="250"/>
        <w:rPr>
          <w:rFonts w:ascii="仿宋_GB2312" w:eastAsia="仿宋_GB2312"/>
          <w:sz w:val="32"/>
          <w:szCs w:val="32"/>
        </w:rPr>
      </w:pPr>
      <w:r>
        <w:rPr>
          <w:rFonts w:hint="eastAsia" w:ascii="仿宋_GB2312" w:eastAsia="仿宋_GB2312"/>
          <w:sz w:val="32"/>
          <w:szCs w:val="32"/>
        </w:rPr>
        <w:t>我镇2020年年初固定资产为</w:t>
      </w:r>
      <w:r>
        <w:rPr>
          <w:rFonts w:ascii="仿宋_GB2312" w:eastAsia="仿宋_GB2312"/>
          <w:sz w:val="32"/>
          <w:szCs w:val="32"/>
        </w:rPr>
        <w:t>192</w:t>
      </w:r>
      <w:r>
        <w:rPr>
          <w:rFonts w:hint="eastAsia" w:ascii="仿宋_GB2312" w:eastAsia="仿宋_GB2312"/>
          <w:sz w:val="32"/>
          <w:szCs w:val="32"/>
        </w:rPr>
        <w:t>.</w:t>
      </w:r>
      <w:r>
        <w:rPr>
          <w:rFonts w:ascii="仿宋_GB2312" w:eastAsia="仿宋_GB2312"/>
          <w:sz w:val="32"/>
          <w:szCs w:val="32"/>
        </w:rPr>
        <w:t>33</w:t>
      </w:r>
      <w:r>
        <w:rPr>
          <w:rFonts w:hint="eastAsia" w:ascii="仿宋_GB2312" w:eastAsia="仿宋_GB2312"/>
          <w:sz w:val="32"/>
          <w:szCs w:val="32"/>
        </w:rPr>
        <w:t>万元，年初总资产为3027.11万元，国有资产占总资产0.06%。</w:t>
      </w:r>
    </w:p>
    <w:p w14:paraId="4B7A788A">
      <w:pPr>
        <w:spacing w:line="600" w:lineRule="exact"/>
        <w:ind w:left="640"/>
        <w:jc w:val="left"/>
        <w:rPr>
          <w:rFonts w:ascii="仿宋_GB2312" w:eastAsia="仿宋_GB2312"/>
          <w:b/>
          <w:sz w:val="32"/>
          <w:szCs w:val="32"/>
        </w:rPr>
      </w:pPr>
      <w:r>
        <w:rPr>
          <w:rFonts w:hint="eastAsia" w:ascii="仿宋_GB2312" w:eastAsia="仿宋_GB2312"/>
          <w:b/>
          <w:sz w:val="32"/>
          <w:szCs w:val="32"/>
        </w:rPr>
        <w:t>（三）绩效目标设置情况</w:t>
      </w:r>
    </w:p>
    <w:p w14:paraId="32076BE5">
      <w:pPr>
        <w:spacing w:line="600" w:lineRule="exact"/>
        <w:ind w:firstLine="630" w:firstLineChars="196"/>
        <w:jc w:val="left"/>
        <w:rPr>
          <w:rFonts w:ascii="仿宋_GB2312" w:eastAsia="仿宋_GB2312"/>
          <w:b/>
          <w:sz w:val="32"/>
          <w:szCs w:val="32"/>
        </w:rPr>
      </w:pPr>
      <w:r>
        <w:rPr>
          <w:rFonts w:hint="eastAsia" w:ascii="仿宋_GB2312" w:eastAsia="仿宋_GB2312"/>
          <w:b/>
          <w:sz w:val="32"/>
          <w:szCs w:val="32"/>
        </w:rPr>
        <w:t>1、2020年人大会议费3.57万元，用于2020年全年人大会议费用。</w:t>
      </w:r>
    </w:p>
    <w:p w14:paraId="3A39A8AD">
      <w:pPr>
        <w:spacing w:line="600" w:lineRule="exact"/>
        <w:ind w:firstLine="630" w:firstLineChars="196"/>
        <w:jc w:val="left"/>
        <w:rPr>
          <w:rFonts w:ascii="仿宋_GB2312" w:eastAsia="仿宋_GB2312"/>
          <w:b/>
          <w:sz w:val="32"/>
          <w:szCs w:val="32"/>
        </w:rPr>
      </w:pPr>
      <w:r>
        <w:rPr>
          <w:rFonts w:hint="eastAsia" w:ascii="仿宋_GB2312" w:eastAsia="仿宋_GB2312"/>
          <w:b/>
          <w:sz w:val="32"/>
          <w:szCs w:val="32"/>
        </w:rPr>
        <w:t>2、2020年村党员干部现代远程教育费用0.6万元，用于村党员干部现代远程教育费用。</w:t>
      </w:r>
    </w:p>
    <w:p w14:paraId="359E2528">
      <w:pPr>
        <w:spacing w:line="600" w:lineRule="exact"/>
        <w:ind w:firstLine="630" w:firstLineChars="196"/>
        <w:jc w:val="left"/>
        <w:rPr>
          <w:rFonts w:ascii="仿宋_GB2312" w:eastAsia="仿宋_GB2312"/>
          <w:b/>
          <w:sz w:val="32"/>
          <w:szCs w:val="32"/>
        </w:rPr>
      </w:pPr>
      <w:r>
        <w:rPr>
          <w:rFonts w:hint="eastAsia" w:ascii="仿宋_GB2312" w:eastAsia="仿宋_GB2312"/>
          <w:b/>
          <w:sz w:val="32"/>
          <w:szCs w:val="32"/>
        </w:rPr>
        <w:t>3、2020年农村党员教育培训费2.78万元，用于农村党员教育培训费费用。</w:t>
      </w:r>
    </w:p>
    <w:p w14:paraId="7E7752AD">
      <w:pPr>
        <w:spacing w:line="600" w:lineRule="exact"/>
        <w:ind w:firstLine="630" w:firstLineChars="196"/>
        <w:jc w:val="left"/>
        <w:rPr>
          <w:rFonts w:ascii="仿宋_GB2312" w:eastAsia="仿宋_GB2312"/>
          <w:b/>
          <w:sz w:val="32"/>
          <w:szCs w:val="32"/>
        </w:rPr>
      </w:pPr>
      <w:r>
        <w:rPr>
          <w:rFonts w:hint="eastAsia" w:ascii="仿宋_GB2312" w:eastAsia="仿宋_GB2312"/>
          <w:b/>
          <w:sz w:val="32"/>
          <w:szCs w:val="32"/>
        </w:rPr>
        <w:t>4、2020年基层政权和社区建设费用215.50万元，用于2020年桐子林镇三个社区人员工资发放、保险等。</w:t>
      </w:r>
    </w:p>
    <w:p w14:paraId="551FFFCA">
      <w:pPr>
        <w:spacing w:line="600" w:lineRule="exact"/>
        <w:ind w:firstLine="630" w:firstLineChars="196"/>
        <w:jc w:val="left"/>
        <w:rPr>
          <w:rFonts w:ascii="仿宋_GB2312" w:eastAsia="仿宋_GB2312"/>
          <w:b/>
          <w:sz w:val="32"/>
          <w:szCs w:val="32"/>
        </w:rPr>
      </w:pPr>
      <w:r>
        <w:rPr>
          <w:rFonts w:hint="eastAsia" w:ascii="仿宋_GB2312" w:eastAsia="仿宋_GB2312"/>
          <w:b/>
          <w:sz w:val="32"/>
          <w:szCs w:val="32"/>
        </w:rPr>
        <w:t>5、2020年基层政权和社区建设办公费15万元，用于2020年桐子林镇三个社区办公经费运行。</w:t>
      </w:r>
    </w:p>
    <w:p w14:paraId="2B9171BF">
      <w:pPr>
        <w:spacing w:line="600" w:lineRule="exact"/>
        <w:ind w:firstLine="630" w:firstLineChars="196"/>
        <w:jc w:val="left"/>
        <w:rPr>
          <w:rFonts w:ascii="仿宋_GB2312" w:eastAsia="仿宋_GB2312"/>
          <w:b/>
          <w:sz w:val="32"/>
          <w:szCs w:val="32"/>
        </w:rPr>
      </w:pPr>
      <w:r>
        <w:rPr>
          <w:rFonts w:hint="eastAsia" w:ascii="仿宋_GB2312" w:eastAsia="仿宋_GB2312"/>
          <w:b/>
          <w:sz w:val="32"/>
          <w:szCs w:val="32"/>
        </w:rPr>
        <w:t>6、2020年农村五保户供养支出0.3万元，用于五保户生活补助与御寒费。</w:t>
      </w:r>
    </w:p>
    <w:p w14:paraId="57E03DDB">
      <w:pPr>
        <w:spacing w:line="600" w:lineRule="exact"/>
        <w:ind w:firstLine="630" w:firstLineChars="196"/>
        <w:jc w:val="left"/>
        <w:rPr>
          <w:rFonts w:ascii="仿宋_GB2312" w:eastAsia="仿宋_GB2312"/>
          <w:b/>
          <w:sz w:val="32"/>
          <w:szCs w:val="32"/>
        </w:rPr>
      </w:pPr>
      <w:r>
        <w:rPr>
          <w:rFonts w:hint="eastAsia" w:ascii="仿宋_GB2312" w:eastAsia="仿宋_GB2312"/>
          <w:b/>
          <w:sz w:val="32"/>
          <w:szCs w:val="32"/>
        </w:rPr>
        <w:t>9、2020年对民间非营利组织和群众性自治组织补贴57.76万元，用于桐子林镇3个村人员工资发放等。</w:t>
      </w:r>
    </w:p>
    <w:p w14:paraId="519E8A56">
      <w:pPr>
        <w:spacing w:line="600" w:lineRule="exact"/>
        <w:ind w:firstLine="630" w:firstLineChars="196"/>
        <w:jc w:val="left"/>
        <w:rPr>
          <w:rFonts w:ascii="仿宋_GB2312" w:eastAsia="仿宋_GB2312"/>
          <w:b/>
          <w:sz w:val="32"/>
          <w:szCs w:val="32"/>
        </w:rPr>
      </w:pPr>
      <w:r>
        <w:rPr>
          <w:rFonts w:hint="eastAsia" w:ascii="仿宋_GB2312" w:eastAsia="仿宋_GB2312"/>
          <w:b/>
          <w:sz w:val="32"/>
          <w:szCs w:val="32"/>
        </w:rPr>
        <w:t>10、2020年对村民委员会和村党支部的补助8.61万元，其中办公费8.61元。</w:t>
      </w:r>
    </w:p>
    <w:p w14:paraId="0F80B06B">
      <w:pPr>
        <w:spacing w:line="600" w:lineRule="exact"/>
        <w:ind w:firstLine="472" w:firstLineChars="147"/>
        <w:jc w:val="left"/>
        <w:rPr>
          <w:rFonts w:ascii="仿宋_GB2312" w:eastAsia="仿宋_GB2312"/>
          <w:b/>
          <w:sz w:val="32"/>
          <w:szCs w:val="32"/>
        </w:rPr>
      </w:pPr>
      <w:r>
        <w:rPr>
          <w:rFonts w:hint="eastAsia" w:ascii="仿宋_GB2312" w:eastAsia="仿宋_GB2312"/>
          <w:b/>
          <w:sz w:val="32"/>
          <w:szCs w:val="32"/>
        </w:rPr>
        <w:t>（四）政府采购安排情况</w:t>
      </w:r>
    </w:p>
    <w:p w14:paraId="0AC640A4">
      <w:pPr>
        <w:spacing w:line="600" w:lineRule="exact"/>
        <w:ind w:left="640"/>
        <w:rPr>
          <w:rFonts w:ascii="仿宋_GB2312" w:eastAsia="仿宋_GB2312"/>
          <w:b/>
          <w:i/>
          <w:color w:val="404040"/>
          <w:sz w:val="32"/>
          <w:szCs w:val="32"/>
        </w:rPr>
      </w:pPr>
      <w:r>
        <w:rPr>
          <w:rFonts w:hint="eastAsia" w:ascii="仿宋_GB2312" w:eastAsia="仿宋_GB2312"/>
          <w:color w:val="000000"/>
          <w:sz w:val="32"/>
          <w:szCs w:val="32"/>
        </w:rPr>
        <w:t>2020年度桐子林镇政府有采购预算安排，共计安排2万元，如中途需要采购将严格按照相关规定执行。</w:t>
      </w:r>
    </w:p>
    <w:p w14:paraId="7F5DB0C4">
      <w:pPr>
        <w:spacing w:line="579" w:lineRule="exact"/>
        <w:ind w:firstLine="640"/>
        <w:rPr>
          <w:rFonts w:ascii="黑体" w:eastAsia="黑体"/>
          <w:color w:val="000000"/>
          <w:sz w:val="32"/>
          <w:szCs w:val="32"/>
        </w:rPr>
      </w:pPr>
      <w:r>
        <w:rPr>
          <w:rFonts w:hint="eastAsia" w:ascii="黑体" w:eastAsia="黑体"/>
          <w:color w:val="000000"/>
          <w:sz w:val="32"/>
          <w:szCs w:val="32"/>
        </w:rPr>
        <w:t>八、名词解释</w:t>
      </w:r>
    </w:p>
    <w:p w14:paraId="7E740585">
      <w:pPr>
        <w:pStyle w:val="11"/>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1.一般公共财政拨款收入：指省级财政当年拨付的资金。 </w:t>
      </w:r>
    </w:p>
    <w:p w14:paraId="4DC1C9CF">
      <w:pPr>
        <w:pStyle w:val="11"/>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2.上年结转：指以前年度尚未完成、结转到本年按有关规定继续使用的资金。 </w:t>
      </w:r>
    </w:p>
    <w:p w14:paraId="2858370A">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3.支出功能分类说明</w:t>
      </w:r>
    </w:p>
    <w:p w14:paraId="0EBD39D4">
      <w:pPr>
        <w:ind w:firstLine="640" w:firstLineChars="200"/>
        <w:rPr>
          <w:rFonts w:ascii="仿宋_GB2312" w:eastAsia="仿宋_GB2312"/>
          <w:color w:val="000000"/>
          <w:sz w:val="32"/>
          <w:szCs w:val="32"/>
        </w:rPr>
      </w:pPr>
      <w:r>
        <w:rPr>
          <w:rFonts w:hint="eastAsia" w:ascii="仿宋_GB2312" w:eastAsia="仿宋_GB2312"/>
          <w:color w:val="000000"/>
          <w:sz w:val="32"/>
          <w:szCs w:val="32"/>
        </w:rPr>
        <w:t>人大事务</w:t>
      </w:r>
    </w:p>
    <w:p w14:paraId="5B57B883">
      <w:pPr>
        <w:ind w:firstLine="640" w:firstLineChars="200"/>
        <w:rPr>
          <w:rFonts w:ascii="仿宋_GB2312" w:eastAsia="仿宋_GB2312"/>
          <w:color w:val="000000"/>
          <w:sz w:val="32"/>
          <w:szCs w:val="32"/>
        </w:rPr>
      </w:pPr>
      <w:r>
        <w:rPr>
          <w:rFonts w:hint="eastAsia" w:ascii="仿宋_GB2312" w:eastAsia="仿宋_GB2312"/>
          <w:color w:val="000000"/>
          <w:sz w:val="32"/>
          <w:szCs w:val="32"/>
        </w:rPr>
        <w:t>2010101：指反映行政单位（包括实行公务员管理的事业单位）的基本支出。</w:t>
      </w:r>
    </w:p>
    <w:p w14:paraId="59B884FF">
      <w:pPr>
        <w:ind w:firstLine="640" w:firstLineChars="200"/>
        <w:rPr>
          <w:rFonts w:ascii="仿宋_GB2312" w:eastAsia="仿宋_GB2312"/>
          <w:color w:val="000000"/>
          <w:sz w:val="32"/>
          <w:szCs w:val="32"/>
        </w:rPr>
      </w:pPr>
      <w:r>
        <w:rPr>
          <w:rFonts w:hint="eastAsia" w:ascii="仿宋_GB2312" w:eastAsia="仿宋_GB2312"/>
          <w:color w:val="000000"/>
          <w:sz w:val="32"/>
          <w:szCs w:val="32"/>
        </w:rPr>
        <w:t>2010104：指反映各级人大召开人民代表大会等专门会议的支出。</w:t>
      </w:r>
    </w:p>
    <w:p w14:paraId="61BCDA20">
      <w:pPr>
        <w:ind w:firstLine="640" w:firstLineChars="200"/>
        <w:rPr>
          <w:rFonts w:ascii="仿宋_GB2312" w:eastAsia="仿宋_GB2312"/>
          <w:color w:val="000000"/>
          <w:sz w:val="32"/>
          <w:szCs w:val="32"/>
        </w:rPr>
      </w:pPr>
      <w:r>
        <w:rPr>
          <w:rFonts w:hint="eastAsia" w:ascii="仿宋_GB2312" w:eastAsia="仿宋_GB2312"/>
          <w:color w:val="000000"/>
          <w:sz w:val="32"/>
          <w:szCs w:val="32"/>
        </w:rPr>
        <w:t>政府办公厅（室）及相关机构事务</w:t>
      </w:r>
    </w:p>
    <w:p w14:paraId="1DA3F522">
      <w:pPr>
        <w:ind w:firstLine="640" w:firstLineChars="200"/>
        <w:rPr>
          <w:rFonts w:ascii="仿宋_GB2312" w:eastAsia="仿宋_GB2312"/>
          <w:color w:val="000000"/>
          <w:sz w:val="32"/>
          <w:szCs w:val="32"/>
        </w:rPr>
      </w:pPr>
      <w:r>
        <w:rPr>
          <w:rFonts w:hint="eastAsia" w:ascii="仿宋_GB2312" w:eastAsia="仿宋_GB2312"/>
          <w:color w:val="000000"/>
          <w:sz w:val="32"/>
          <w:szCs w:val="32"/>
        </w:rPr>
        <w:t>2010301：指反映行政单位（包括实行公务员管理的事业单位）的基本支出。</w:t>
      </w:r>
    </w:p>
    <w:p w14:paraId="319D2C33">
      <w:pPr>
        <w:ind w:firstLine="640" w:firstLineChars="200"/>
        <w:rPr>
          <w:rFonts w:ascii="仿宋_GB2312" w:eastAsia="仿宋_GB2312"/>
          <w:color w:val="000000"/>
          <w:sz w:val="32"/>
          <w:szCs w:val="32"/>
        </w:rPr>
      </w:pPr>
      <w:r>
        <w:rPr>
          <w:rFonts w:hint="eastAsia" w:ascii="仿宋_GB2312" w:eastAsia="仿宋_GB2312"/>
          <w:color w:val="000000"/>
          <w:sz w:val="32"/>
          <w:szCs w:val="32"/>
        </w:rPr>
        <w:t>2010302：指反映行政单位（包括实行公务员管理的事业单位）未单独设置项级科目的其他项目支出。</w:t>
      </w:r>
    </w:p>
    <w:p w14:paraId="36873739">
      <w:pPr>
        <w:ind w:firstLine="640" w:firstLineChars="200"/>
        <w:rPr>
          <w:rFonts w:ascii="仿宋_GB2312" w:eastAsia="仿宋_GB2312"/>
          <w:color w:val="000000"/>
          <w:sz w:val="32"/>
          <w:szCs w:val="32"/>
        </w:rPr>
      </w:pPr>
      <w:r>
        <w:rPr>
          <w:rFonts w:hint="eastAsia" w:ascii="仿宋_GB2312" w:eastAsia="仿宋_GB2312"/>
          <w:color w:val="000000"/>
          <w:sz w:val="32"/>
          <w:szCs w:val="32"/>
        </w:rPr>
        <w:t>2010350：指反映行政单位（包括实行公务员管理的事业单位）的基本支出。</w:t>
      </w:r>
    </w:p>
    <w:p w14:paraId="0E168BA4">
      <w:pPr>
        <w:ind w:firstLine="640" w:firstLineChars="200"/>
        <w:rPr>
          <w:rFonts w:ascii="仿宋_GB2312" w:eastAsia="仿宋_GB2312"/>
          <w:color w:val="000000"/>
          <w:sz w:val="32"/>
          <w:szCs w:val="32"/>
        </w:rPr>
      </w:pPr>
      <w:r>
        <w:rPr>
          <w:rFonts w:hint="eastAsia" w:ascii="仿宋_GB2312" w:eastAsia="仿宋_GB2312"/>
          <w:color w:val="000000"/>
          <w:sz w:val="32"/>
          <w:szCs w:val="32"/>
        </w:rPr>
        <w:t>财政事务</w:t>
      </w:r>
    </w:p>
    <w:p w14:paraId="65C09F86">
      <w:pPr>
        <w:ind w:firstLine="640" w:firstLineChars="200"/>
        <w:rPr>
          <w:rFonts w:ascii="仿宋_GB2312" w:eastAsia="仿宋_GB2312"/>
          <w:color w:val="000000"/>
          <w:sz w:val="32"/>
          <w:szCs w:val="32"/>
        </w:rPr>
      </w:pPr>
      <w:r>
        <w:rPr>
          <w:rFonts w:hint="eastAsia" w:ascii="仿宋_GB2312" w:eastAsia="仿宋_GB2312"/>
          <w:color w:val="000000"/>
          <w:sz w:val="32"/>
          <w:szCs w:val="32"/>
        </w:rPr>
        <w:t>2010650：指反映事业单位的基本支出，不包括行政单位（包括实行公务员管理的事业单位）后勤服务中心、医务室等附属事业单位。</w:t>
      </w:r>
    </w:p>
    <w:p w14:paraId="76ED1D0A">
      <w:pPr>
        <w:ind w:firstLine="640" w:firstLineChars="200"/>
        <w:rPr>
          <w:rFonts w:ascii="仿宋_GB2312" w:eastAsia="仿宋_GB2312"/>
          <w:color w:val="000000"/>
          <w:sz w:val="32"/>
          <w:szCs w:val="32"/>
        </w:rPr>
      </w:pPr>
      <w:r>
        <w:rPr>
          <w:rFonts w:hint="eastAsia" w:ascii="仿宋_GB2312" w:eastAsia="仿宋_GB2312"/>
          <w:color w:val="000000"/>
          <w:sz w:val="32"/>
          <w:szCs w:val="32"/>
        </w:rPr>
        <w:t>民族事务</w:t>
      </w:r>
    </w:p>
    <w:p w14:paraId="6D2C28DE">
      <w:pPr>
        <w:ind w:firstLine="640" w:firstLineChars="200"/>
        <w:rPr>
          <w:rFonts w:ascii="仿宋_GB2312" w:eastAsia="仿宋_GB2312"/>
          <w:color w:val="000000"/>
          <w:sz w:val="32"/>
          <w:szCs w:val="32"/>
        </w:rPr>
      </w:pPr>
      <w:r>
        <w:rPr>
          <w:rFonts w:hint="eastAsia" w:ascii="仿宋_GB2312" w:eastAsia="仿宋_GB2312"/>
          <w:color w:val="000000"/>
          <w:sz w:val="32"/>
          <w:szCs w:val="32"/>
        </w:rPr>
        <w:t>2012304：指反映用于民族事务管理方面的专项支出。</w:t>
      </w:r>
    </w:p>
    <w:p w14:paraId="72792120">
      <w:pPr>
        <w:ind w:firstLine="640" w:firstLineChars="200"/>
        <w:rPr>
          <w:rFonts w:ascii="仿宋_GB2312" w:eastAsia="仿宋_GB2312"/>
          <w:color w:val="000000"/>
          <w:sz w:val="32"/>
          <w:szCs w:val="32"/>
        </w:rPr>
      </w:pPr>
      <w:r>
        <w:rPr>
          <w:rFonts w:hint="eastAsia" w:ascii="仿宋_GB2312" w:eastAsia="仿宋_GB2312"/>
          <w:color w:val="000000"/>
          <w:sz w:val="32"/>
          <w:szCs w:val="32"/>
        </w:rPr>
        <w:t>党委办公厅（室）及相关机构事务</w:t>
      </w:r>
    </w:p>
    <w:p w14:paraId="57809B0E">
      <w:pPr>
        <w:ind w:firstLine="640" w:firstLineChars="200"/>
        <w:rPr>
          <w:rFonts w:ascii="仿宋_GB2312" w:eastAsia="仿宋_GB2312"/>
          <w:color w:val="000000"/>
          <w:sz w:val="32"/>
          <w:szCs w:val="32"/>
        </w:rPr>
      </w:pPr>
      <w:r>
        <w:rPr>
          <w:rFonts w:hint="eastAsia" w:ascii="仿宋_GB2312" w:eastAsia="仿宋_GB2312"/>
          <w:color w:val="000000"/>
          <w:sz w:val="32"/>
          <w:szCs w:val="32"/>
        </w:rPr>
        <w:t>2013101：指反映行政单位（包括实行公务员管理的事业单位）的基本支出。</w:t>
      </w:r>
    </w:p>
    <w:p w14:paraId="7115B066">
      <w:pPr>
        <w:ind w:firstLine="640" w:firstLineChars="200"/>
        <w:rPr>
          <w:rFonts w:ascii="仿宋_GB2312" w:eastAsia="仿宋_GB2312"/>
          <w:color w:val="000000"/>
          <w:sz w:val="32"/>
          <w:szCs w:val="32"/>
        </w:rPr>
      </w:pPr>
      <w:r>
        <w:rPr>
          <w:rFonts w:hint="eastAsia" w:ascii="仿宋_GB2312" w:eastAsia="仿宋_GB2312"/>
          <w:color w:val="000000"/>
          <w:sz w:val="32"/>
          <w:szCs w:val="32"/>
        </w:rPr>
        <w:t>文化体育与传媒：文化</w:t>
      </w:r>
    </w:p>
    <w:p w14:paraId="0689F2F3">
      <w:pPr>
        <w:ind w:firstLine="640" w:firstLineChars="200"/>
        <w:rPr>
          <w:rFonts w:ascii="仿宋_GB2312" w:eastAsia="仿宋_GB2312"/>
          <w:color w:val="000000"/>
          <w:sz w:val="32"/>
          <w:szCs w:val="32"/>
        </w:rPr>
      </w:pPr>
      <w:r>
        <w:rPr>
          <w:rFonts w:hint="eastAsia" w:ascii="仿宋_GB2312" w:eastAsia="仿宋_GB2312"/>
          <w:color w:val="000000"/>
          <w:sz w:val="32"/>
          <w:szCs w:val="32"/>
        </w:rPr>
        <w:t>2070109：指反映群众文化方面的支出，包括基层文化馆（站）、群众艺术馆支出等。</w:t>
      </w:r>
    </w:p>
    <w:p w14:paraId="3E1D1184">
      <w:pPr>
        <w:ind w:firstLine="640" w:firstLineChars="200"/>
        <w:rPr>
          <w:rFonts w:ascii="仿宋_GB2312" w:eastAsia="仿宋_GB2312"/>
          <w:color w:val="000000"/>
          <w:sz w:val="32"/>
          <w:szCs w:val="32"/>
        </w:rPr>
      </w:pPr>
      <w:r>
        <w:rPr>
          <w:rFonts w:hint="eastAsia" w:ascii="仿宋_GB2312" w:eastAsia="仿宋_GB2312"/>
          <w:color w:val="000000"/>
          <w:sz w:val="32"/>
          <w:szCs w:val="32"/>
        </w:rPr>
        <w:t>社会保障和就业：人力资源和社会保障管理事务</w:t>
      </w:r>
    </w:p>
    <w:p w14:paraId="6AA662E5">
      <w:pPr>
        <w:ind w:firstLine="640" w:firstLineChars="200"/>
        <w:rPr>
          <w:rFonts w:ascii="仿宋_GB2312" w:eastAsia="仿宋_GB2312"/>
          <w:color w:val="000000"/>
          <w:sz w:val="32"/>
          <w:szCs w:val="32"/>
        </w:rPr>
      </w:pPr>
      <w:r>
        <w:rPr>
          <w:rFonts w:hint="eastAsia" w:ascii="仿宋_GB2312" w:eastAsia="仿宋_GB2312"/>
          <w:color w:val="000000"/>
          <w:sz w:val="32"/>
          <w:szCs w:val="32"/>
        </w:rPr>
        <w:t>2080109：指反映社会保险经办机构开展业务工作的支出。</w:t>
      </w:r>
    </w:p>
    <w:p w14:paraId="02C860F0">
      <w:pPr>
        <w:ind w:firstLine="640" w:firstLineChars="200"/>
        <w:rPr>
          <w:rFonts w:ascii="仿宋_GB2312" w:eastAsia="仿宋_GB2312"/>
          <w:color w:val="000000"/>
          <w:sz w:val="32"/>
          <w:szCs w:val="32"/>
        </w:rPr>
      </w:pPr>
      <w:r>
        <w:rPr>
          <w:rFonts w:hint="eastAsia" w:ascii="仿宋_GB2312" w:eastAsia="仿宋_GB2312"/>
          <w:color w:val="000000"/>
          <w:sz w:val="32"/>
          <w:szCs w:val="32"/>
        </w:rPr>
        <w:t>民政管理事务</w:t>
      </w:r>
    </w:p>
    <w:p w14:paraId="4327CB61">
      <w:pPr>
        <w:ind w:firstLine="640" w:firstLineChars="200"/>
        <w:rPr>
          <w:rFonts w:ascii="仿宋_GB2312" w:eastAsia="仿宋_GB2312"/>
          <w:color w:val="000000"/>
          <w:sz w:val="32"/>
          <w:szCs w:val="32"/>
        </w:rPr>
      </w:pPr>
      <w:r>
        <w:rPr>
          <w:rFonts w:hint="eastAsia" w:ascii="仿宋_GB2312" w:eastAsia="仿宋_GB2312"/>
          <w:color w:val="000000"/>
          <w:sz w:val="32"/>
          <w:szCs w:val="32"/>
        </w:rPr>
        <w:t>2080208基层政权建设和社区治理</w:t>
      </w:r>
    </w:p>
    <w:p w14:paraId="30BB17FF">
      <w:pPr>
        <w:ind w:firstLine="640" w:firstLineChars="200"/>
        <w:rPr>
          <w:rFonts w:ascii="仿宋_GB2312" w:eastAsia="仿宋_GB2312"/>
          <w:color w:val="000000"/>
          <w:sz w:val="32"/>
          <w:szCs w:val="32"/>
        </w:rPr>
      </w:pPr>
      <w:r>
        <w:rPr>
          <w:rFonts w:hint="eastAsia" w:ascii="仿宋_GB2312" w:eastAsia="仿宋_GB2312"/>
          <w:color w:val="000000"/>
          <w:sz w:val="32"/>
          <w:szCs w:val="32"/>
        </w:rPr>
        <w:t>行政事业单位离退休</w:t>
      </w:r>
    </w:p>
    <w:p w14:paraId="5D0CA872">
      <w:pPr>
        <w:ind w:firstLine="640" w:firstLineChars="200"/>
        <w:rPr>
          <w:rFonts w:ascii="仿宋_GB2312" w:eastAsia="仿宋_GB2312"/>
          <w:color w:val="000000"/>
          <w:sz w:val="32"/>
          <w:szCs w:val="32"/>
        </w:rPr>
      </w:pPr>
      <w:r>
        <w:rPr>
          <w:rFonts w:hint="eastAsia" w:ascii="仿宋_GB2312" w:eastAsia="仿宋_GB2312"/>
          <w:color w:val="000000"/>
          <w:sz w:val="32"/>
          <w:szCs w:val="32"/>
        </w:rPr>
        <w:t>2080504：指反映未实行归口管理的行政单位（包括实行公务员管理的事业单位）开支的离退休支出。</w:t>
      </w:r>
    </w:p>
    <w:p w14:paraId="704B6562">
      <w:pPr>
        <w:ind w:firstLine="640" w:firstLineChars="200"/>
        <w:rPr>
          <w:rFonts w:ascii="仿宋_GB2312" w:eastAsia="仿宋_GB2312"/>
          <w:color w:val="000000"/>
          <w:sz w:val="32"/>
          <w:szCs w:val="32"/>
        </w:rPr>
      </w:pPr>
      <w:r>
        <w:rPr>
          <w:rFonts w:hint="eastAsia" w:ascii="仿宋_GB2312" w:eastAsia="仿宋_GB2312"/>
          <w:color w:val="000000"/>
          <w:sz w:val="32"/>
          <w:szCs w:val="32"/>
        </w:rPr>
        <w:t>2080505：指反映机关事业单位实施养老保险制度由单位缴纳的基本养老保险费支出。</w:t>
      </w:r>
    </w:p>
    <w:p w14:paraId="21BCDB51">
      <w:pPr>
        <w:ind w:firstLine="640" w:firstLineChars="200"/>
        <w:rPr>
          <w:rFonts w:ascii="仿宋_GB2312" w:eastAsia="仿宋_GB2312"/>
          <w:color w:val="000000"/>
          <w:sz w:val="32"/>
          <w:szCs w:val="32"/>
        </w:rPr>
      </w:pPr>
      <w:r>
        <w:rPr>
          <w:rFonts w:hint="eastAsia" w:ascii="仿宋_GB2312" w:eastAsia="仿宋_GB2312"/>
          <w:color w:val="000000"/>
          <w:sz w:val="32"/>
          <w:szCs w:val="32"/>
        </w:rPr>
        <w:t>医疗卫生与计划生育：计划生育事务</w:t>
      </w:r>
    </w:p>
    <w:p w14:paraId="7C994A0C">
      <w:pPr>
        <w:ind w:firstLine="640" w:firstLineChars="200"/>
        <w:rPr>
          <w:rFonts w:ascii="仿宋_GB2312" w:eastAsia="仿宋_GB2312"/>
          <w:color w:val="000000"/>
          <w:sz w:val="32"/>
          <w:szCs w:val="32"/>
        </w:rPr>
      </w:pPr>
      <w:r>
        <w:rPr>
          <w:rFonts w:hint="eastAsia" w:ascii="仿宋_GB2312" w:eastAsia="仿宋_GB2312"/>
          <w:color w:val="000000"/>
          <w:sz w:val="32"/>
          <w:szCs w:val="32"/>
        </w:rPr>
        <w:t>2100799：指反映除上述项目以外其他用于计划生育管理事务方面的支出。</w:t>
      </w:r>
    </w:p>
    <w:p w14:paraId="51EDE876">
      <w:pPr>
        <w:rPr>
          <w:rFonts w:ascii="仿宋_GB2312" w:eastAsia="仿宋_GB2312"/>
          <w:color w:val="000000"/>
          <w:sz w:val="32"/>
          <w:szCs w:val="32"/>
        </w:rPr>
      </w:pPr>
      <w:r>
        <w:rPr>
          <w:rFonts w:hint="eastAsia" w:ascii="仿宋_GB2312" w:eastAsia="仿宋_GB2312"/>
          <w:color w:val="000000"/>
          <w:sz w:val="32"/>
          <w:szCs w:val="32"/>
        </w:rPr>
        <w:t>城乡社区：城乡社区环境卫生</w:t>
      </w:r>
    </w:p>
    <w:p w14:paraId="0F12FAF9">
      <w:pPr>
        <w:ind w:firstLine="640" w:firstLineChars="200"/>
        <w:rPr>
          <w:rFonts w:ascii="仿宋_GB2312" w:eastAsia="仿宋_GB2312"/>
          <w:color w:val="000000"/>
          <w:sz w:val="32"/>
          <w:szCs w:val="32"/>
        </w:rPr>
      </w:pPr>
      <w:r>
        <w:rPr>
          <w:rFonts w:hint="eastAsia" w:ascii="仿宋_GB2312" w:eastAsia="仿宋_GB2312"/>
          <w:color w:val="000000"/>
          <w:sz w:val="32"/>
          <w:szCs w:val="32"/>
        </w:rPr>
        <w:t>2120501：指反映城乡社区道路清扫、垃圾清运与处理、公厕建设与维护、园林绿化等方面的支出。</w:t>
      </w:r>
    </w:p>
    <w:p w14:paraId="7C714A3D">
      <w:pPr>
        <w:ind w:firstLine="640" w:firstLineChars="200"/>
        <w:rPr>
          <w:rFonts w:ascii="仿宋_GB2312" w:eastAsia="仿宋_GB2312"/>
          <w:color w:val="000000"/>
          <w:sz w:val="32"/>
          <w:szCs w:val="32"/>
        </w:rPr>
      </w:pPr>
      <w:r>
        <w:rPr>
          <w:rFonts w:hint="eastAsia" w:ascii="仿宋_GB2312" w:eastAsia="仿宋_GB2312"/>
          <w:color w:val="000000"/>
          <w:sz w:val="32"/>
          <w:szCs w:val="32"/>
        </w:rPr>
        <w:t>农林水</w:t>
      </w:r>
    </w:p>
    <w:p w14:paraId="245DF1AD">
      <w:pPr>
        <w:ind w:firstLine="640" w:firstLineChars="200"/>
        <w:rPr>
          <w:rFonts w:ascii="仿宋_GB2312" w:eastAsia="仿宋_GB2312"/>
          <w:color w:val="000000"/>
          <w:sz w:val="32"/>
          <w:szCs w:val="32"/>
        </w:rPr>
      </w:pPr>
      <w:r>
        <w:rPr>
          <w:rFonts w:hint="eastAsia" w:ascii="仿宋_GB2312" w:eastAsia="仿宋_GB2312"/>
          <w:color w:val="000000"/>
          <w:sz w:val="32"/>
          <w:szCs w:val="32"/>
        </w:rPr>
        <w:t>农业</w:t>
      </w:r>
    </w:p>
    <w:p w14:paraId="2B2D8F25">
      <w:pPr>
        <w:ind w:firstLine="640" w:firstLineChars="200"/>
        <w:rPr>
          <w:rFonts w:ascii="仿宋_GB2312" w:eastAsia="仿宋_GB2312"/>
          <w:color w:val="000000"/>
          <w:sz w:val="32"/>
          <w:szCs w:val="32"/>
        </w:rPr>
      </w:pPr>
      <w:r>
        <w:rPr>
          <w:rFonts w:hint="eastAsia" w:ascii="仿宋_GB2312" w:eastAsia="仿宋_GB2312"/>
          <w:color w:val="000000"/>
          <w:sz w:val="32"/>
          <w:szCs w:val="32"/>
        </w:rPr>
        <w:t>2130104：指反映用于农业事业单位基本支出，事业单位设施、系统运行与资产维护等方面的支出。</w:t>
      </w:r>
    </w:p>
    <w:p w14:paraId="2E1EB4ED">
      <w:pPr>
        <w:ind w:firstLine="640" w:firstLineChars="200"/>
        <w:rPr>
          <w:rFonts w:ascii="仿宋_GB2312" w:eastAsia="仿宋_GB2312"/>
          <w:color w:val="000000"/>
          <w:sz w:val="32"/>
          <w:szCs w:val="32"/>
        </w:rPr>
      </w:pPr>
      <w:r>
        <w:rPr>
          <w:rFonts w:hint="eastAsia" w:ascii="仿宋_GB2312" w:eastAsia="仿宋_GB2312"/>
          <w:color w:val="000000"/>
          <w:sz w:val="32"/>
          <w:szCs w:val="32"/>
        </w:rPr>
        <w:t>水利</w:t>
      </w:r>
    </w:p>
    <w:p w14:paraId="0C8D9C23">
      <w:pPr>
        <w:ind w:firstLine="640" w:firstLineChars="200"/>
        <w:rPr>
          <w:rFonts w:ascii="仿宋_GB2312" w:eastAsia="仿宋_GB2312"/>
          <w:color w:val="000000"/>
          <w:sz w:val="32"/>
          <w:szCs w:val="32"/>
        </w:rPr>
      </w:pPr>
      <w:r>
        <w:rPr>
          <w:rFonts w:hint="eastAsia" w:ascii="仿宋_GB2312" w:eastAsia="仿宋_GB2312"/>
          <w:color w:val="000000"/>
          <w:sz w:val="32"/>
          <w:szCs w:val="32"/>
        </w:rPr>
        <w:t>2130399：指反映除上述项目以外其他用于水利方面的支出。</w:t>
      </w:r>
    </w:p>
    <w:p w14:paraId="0D218DCE">
      <w:pPr>
        <w:ind w:firstLine="640" w:firstLineChars="200"/>
        <w:rPr>
          <w:rFonts w:ascii="仿宋_GB2312" w:eastAsia="仿宋_GB2312"/>
          <w:color w:val="000000"/>
          <w:sz w:val="32"/>
          <w:szCs w:val="32"/>
        </w:rPr>
      </w:pPr>
      <w:r>
        <w:rPr>
          <w:rFonts w:hint="eastAsia" w:ascii="仿宋_GB2312" w:eastAsia="仿宋_GB2312"/>
          <w:color w:val="000000"/>
          <w:sz w:val="32"/>
          <w:szCs w:val="32"/>
        </w:rPr>
        <w:t>农村综合改革</w:t>
      </w:r>
    </w:p>
    <w:p w14:paraId="3E1E582E">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2130705：指反映各级财政对村民委员会和村党支部的补助支出，以及支持建立县级基本财力保障机制安排的村级组织运转奖补资金。</w:t>
      </w:r>
    </w:p>
    <w:p w14:paraId="124EF7A6">
      <w:pPr>
        <w:ind w:firstLine="640" w:firstLineChars="200"/>
        <w:rPr>
          <w:rFonts w:ascii="仿宋_GB2312" w:eastAsia="仿宋_GB2312"/>
          <w:color w:val="000000"/>
          <w:sz w:val="32"/>
          <w:szCs w:val="32"/>
        </w:rPr>
      </w:pPr>
      <w:r>
        <w:rPr>
          <w:rFonts w:hint="eastAsia" w:ascii="仿宋_GB2312" w:eastAsia="仿宋_GB2312"/>
          <w:color w:val="000000"/>
          <w:sz w:val="32"/>
          <w:szCs w:val="32"/>
        </w:rPr>
        <w:t>住房保障支出</w:t>
      </w:r>
    </w:p>
    <w:p w14:paraId="73BB526C">
      <w:pPr>
        <w:ind w:firstLine="640" w:firstLineChars="200"/>
        <w:rPr>
          <w:rFonts w:ascii="仿宋_GB2312" w:eastAsia="仿宋_GB2312"/>
          <w:color w:val="000000"/>
          <w:sz w:val="32"/>
          <w:szCs w:val="32"/>
        </w:rPr>
      </w:pPr>
      <w:r>
        <w:rPr>
          <w:rFonts w:hint="eastAsia" w:ascii="仿宋_GB2312" w:eastAsia="仿宋_GB2312"/>
          <w:color w:val="000000"/>
          <w:sz w:val="32"/>
          <w:szCs w:val="32"/>
        </w:rPr>
        <w:t>2210201：支反映行政事业单位按人力资源和社会保障部、财政部规定的基本工资和津补贴以及规定比例为职工缴纳的住房公积金。</w:t>
      </w:r>
    </w:p>
    <w:p w14:paraId="2AB5EB39">
      <w:pPr>
        <w:ind w:firstLine="640" w:firstLineChars="200"/>
        <w:rPr>
          <w:rFonts w:ascii="仿宋_GB2312" w:eastAsia="仿宋_GB2312"/>
          <w:color w:val="000000"/>
          <w:sz w:val="32"/>
          <w:szCs w:val="32"/>
        </w:rPr>
      </w:pPr>
      <w:r>
        <w:rPr>
          <w:rFonts w:hint="eastAsia" w:ascii="仿宋_GB2312" w:eastAsia="仿宋_GB2312"/>
          <w:color w:val="000000"/>
          <w:sz w:val="32"/>
          <w:szCs w:val="32"/>
        </w:rPr>
        <w:t>4．基本支出：指为保障机构正常运转、完成日常工作任务而发生的人员支出和公用支出。</w:t>
      </w:r>
    </w:p>
    <w:p w14:paraId="2FD4AC72">
      <w:pPr>
        <w:ind w:firstLine="640" w:firstLineChars="200"/>
        <w:rPr>
          <w:rFonts w:ascii="仿宋_GB2312" w:eastAsia="仿宋_GB2312"/>
          <w:color w:val="000000"/>
          <w:sz w:val="32"/>
          <w:szCs w:val="32"/>
        </w:rPr>
      </w:pPr>
      <w:r>
        <w:rPr>
          <w:rFonts w:hint="eastAsia" w:ascii="仿宋_GB2312" w:eastAsia="仿宋_GB2312"/>
          <w:color w:val="000000"/>
          <w:sz w:val="32"/>
          <w:szCs w:val="32"/>
        </w:rPr>
        <w:t xml:space="preserve">5．项目支出：基本支出之外为完成特定行政任务和事业发展目标所发生的支出。 </w:t>
      </w:r>
    </w:p>
    <w:p w14:paraId="50805FBE">
      <w:pPr>
        <w:pStyle w:val="11"/>
        <w:spacing w:line="560" w:lineRule="exact"/>
        <w:ind w:firstLine="640" w:firstLineChars="200"/>
        <w:rPr>
          <w:rFonts w:ascii="仿宋_GB2312" w:eastAsia="仿宋_GB2312"/>
          <w:sz w:val="32"/>
          <w:szCs w:val="32"/>
        </w:rPr>
      </w:pPr>
      <w:r>
        <w:rPr>
          <w:rFonts w:hint="eastAsia" w:ascii="仿宋_GB2312" w:eastAsia="仿宋_GB2312"/>
          <w:sz w:val="32"/>
          <w:szCs w:val="32"/>
        </w:rPr>
        <w:t>6．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1B57A0AD">
      <w:pPr>
        <w:pStyle w:val="11"/>
        <w:spacing w:line="560" w:lineRule="exact"/>
        <w:ind w:firstLine="640" w:firstLineChars="200"/>
        <w:rPr>
          <w:rFonts w:ascii="仿宋_GB2312" w:eastAsia="仿宋_GB2312"/>
          <w:sz w:val="32"/>
          <w:szCs w:val="32"/>
        </w:rPr>
      </w:pPr>
      <w:r>
        <w:rPr>
          <w:rFonts w:hint="eastAsia" w:ascii="仿宋_GB2312" w:eastAsia="仿宋_GB2312"/>
          <w:sz w:val="32"/>
          <w:szCs w:val="32"/>
        </w:rPr>
        <w:t>7．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0CE604E3">
      <w:pPr>
        <w:spacing w:line="579" w:lineRule="exact"/>
        <w:ind w:firstLine="640"/>
        <w:rPr>
          <w:rFonts w:eastAsia="仿宋_GB2312"/>
          <w:sz w:val="32"/>
          <w:szCs w:val="32"/>
        </w:rPr>
      </w:pPr>
    </w:p>
    <w:p w14:paraId="1561BE21">
      <w:pPr>
        <w:spacing w:line="579" w:lineRule="exact"/>
        <w:ind w:firstLine="640"/>
        <w:rPr>
          <w:rFonts w:eastAsia="仿宋_GB2312"/>
          <w:sz w:val="32"/>
          <w:szCs w:val="32"/>
        </w:rPr>
      </w:pPr>
      <w:r>
        <w:rPr>
          <w:rFonts w:eastAsia="仿宋_GB2312"/>
          <w:sz w:val="32"/>
          <w:szCs w:val="32"/>
        </w:rPr>
        <w:t>附件：</w:t>
      </w:r>
      <w:r>
        <w:rPr>
          <w:rFonts w:hint="eastAsia" w:eastAsia="仿宋_GB2312"/>
          <w:sz w:val="32"/>
          <w:szCs w:val="32"/>
        </w:rPr>
        <w:t>盐边县桐子林镇人民政府</w:t>
      </w:r>
      <w:r>
        <w:rPr>
          <w:rFonts w:eastAsia="仿宋_GB2312"/>
          <w:sz w:val="32"/>
          <w:szCs w:val="32"/>
        </w:rPr>
        <w:t>20</w:t>
      </w:r>
      <w:r>
        <w:rPr>
          <w:rFonts w:hint="eastAsia" w:eastAsia="仿宋_GB2312"/>
          <w:sz w:val="32"/>
          <w:szCs w:val="32"/>
        </w:rPr>
        <w:t>20</w:t>
      </w:r>
      <w:r>
        <w:rPr>
          <w:rFonts w:eastAsia="仿宋_GB2312"/>
          <w:sz w:val="32"/>
          <w:szCs w:val="32"/>
        </w:rPr>
        <w:t>年</w:t>
      </w:r>
      <w:r>
        <w:rPr>
          <w:rFonts w:hint="eastAsia" w:eastAsia="仿宋_GB2312"/>
          <w:sz w:val="32"/>
          <w:szCs w:val="32"/>
        </w:rPr>
        <w:t>部门</w:t>
      </w:r>
      <w:r>
        <w:rPr>
          <w:rFonts w:eastAsia="仿宋_GB2312"/>
          <w:sz w:val="32"/>
          <w:szCs w:val="32"/>
        </w:rPr>
        <w:t>预算表</w:t>
      </w:r>
    </w:p>
    <w:p w14:paraId="79FD1976">
      <w:pPr>
        <w:spacing w:line="579" w:lineRule="exact"/>
        <w:ind w:firstLine="4640" w:firstLineChars="1450"/>
        <w:rPr>
          <w:rFonts w:eastAsia="仿宋_GB2312"/>
          <w:sz w:val="32"/>
          <w:szCs w:val="32"/>
        </w:rPr>
      </w:pPr>
      <w:r>
        <w:rPr>
          <w:rFonts w:hint="eastAsia" w:eastAsia="仿宋_GB2312"/>
          <w:sz w:val="32"/>
          <w:szCs w:val="32"/>
        </w:rPr>
        <w:t>盐边县桐子林镇人民政府</w:t>
      </w:r>
    </w:p>
    <w:p w14:paraId="4FCBC321">
      <w:pPr>
        <w:spacing w:line="579" w:lineRule="exact"/>
        <w:rPr>
          <w:rFonts w:eastAsia="方正黑体_GBK"/>
          <w:b/>
          <w:color w:val="FF0000"/>
          <w:sz w:val="32"/>
          <w:szCs w:val="32"/>
        </w:rPr>
      </w:pPr>
      <w:r>
        <w:rPr>
          <w:rFonts w:hint="eastAsia" w:eastAsia="仿宋_GB2312"/>
          <w:sz w:val="32"/>
          <w:szCs w:val="32"/>
        </w:rPr>
        <w:t xml:space="preserve">                                   2020年5月6日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360FB29-8300-43FD-8B77-4D86063BB7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AFBD3199-7928-4B0B-95BE-D929201D333E}"/>
  </w:font>
  <w:font w:name="仿宋_GB2312">
    <w:panose1 w:val="02010609030101010101"/>
    <w:charset w:val="86"/>
    <w:family w:val="modern"/>
    <w:pitch w:val="default"/>
    <w:sig w:usb0="00000001" w:usb1="080E0000" w:usb2="00000000" w:usb3="00000000" w:csb0="00040000" w:csb1="00000000"/>
    <w:embedRegular r:id="rId3" w:fontKey="{65F44151-DE80-456A-A01C-A3D9B3BE3255}"/>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4" w:fontKey="{C03BF455-AD74-40D3-86F9-8B87AF3734AF}"/>
  </w:font>
  <w:font w:name="楷体">
    <w:panose1 w:val="02010609060101010101"/>
    <w:charset w:val="86"/>
    <w:family w:val="modern"/>
    <w:pitch w:val="default"/>
    <w:sig w:usb0="800002BF" w:usb1="38CF7CFA" w:usb2="00000016" w:usb3="00000000" w:csb0="00040001" w:csb1="00000000"/>
  </w:font>
  <w:font w:name="方正仿宋简体">
    <w:panose1 w:val="03000509000000000000"/>
    <w:charset w:val="86"/>
    <w:family w:val="auto"/>
    <w:pitch w:val="default"/>
    <w:sig w:usb0="00000001" w:usb1="080E0000" w:usb2="00000000" w:usb3="00000000" w:csb0="00040000" w:csb1="00000000"/>
    <w:embedRegular r:id="rId5" w:fontKey="{C2927309-5BB4-4689-8626-6CE0E9C00FF3}"/>
  </w:font>
  <w:font w:name="方正楷体_GBK">
    <w:panose1 w:val="03000509000000000000"/>
    <w:charset w:val="86"/>
    <w:family w:val="script"/>
    <w:pitch w:val="default"/>
    <w:sig w:usb0="00000001" w:usb1="080E0000" w:usb2="00000000" w:usb3="00000000" w:csb0="00040000" w:csb1="00000000"/>
    <w:embedRegular r:id="rId6" w:fontKey="{BA5C2E2E-D6CC-4588-A564-052F37B6FC60}"/>
  </w:font>
  <w:font w:name="方正黑体_GBK">
    <w:panose1 w:val="03000509000000000000"/>
    <w:charset w:val="86"/>
    <w:family w:val="script"/>
    <w:pitch w:val="default"/>
    <w:sig w:usb0="00000001" w:usb1="080E0000" w:usb2="00000000" w:usb3="00000000" w:csb0="00040000" w:csb1="00000000"/>
    <w:embedRegular r:id="rId7" w:fontKey="{9FE976FB-1D6F-4C1A-A8C6-62B1C0EB35C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7244D">
    <w:pPr>
      <w:pStyle w:val="3"/>
      <w:jc w:val="center"/>
    </w:pPr>
    <w:r>
      <w:fldChar w:fldCharType="begin"/>
    </w:r>
    <w:r>
      <w:instrText xml:space="preserve"> PAGE   \* MERGEFORMAT </w:instrText>
    </w:r>
    <w:r>
      <w:fldChar w:fldCharType="separate"/>
    </w:r>
    <w:r>
      <w:rPr>
        <w:lang w:val="zh-CN"/>
      </w:rPr>
      <w:t>11</w:t>
    </w:r>
    <w:r>
      <w:fldChar w:fldCharType="end"/>
    </w:r>
  </w:p>
  <w:p w14:paraId="6357B93D">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3C0A92"/>
    <w:multiLevelType w:val="multilevel"/>
    <w:tmpl w:val="563C0A92"/>
    <w:lvl w:ilvl="0" w:tentative="0">
      <w:start w:val="4"/>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44464F"/>
    <w:multiLevelType w:val="multilevel"/>
    <w:tmpl w:val="5D44464F"/>
    <w:lvl w:ilvl="0" w:tentative="0">
      <w:start w:val="1"/>
      <w:numFmt w:val="japaneseCounting"/>
      <w:lvlText w:val="（%1）"/>
      <w:lvlJc w:val="left"/>
      <w:pPr>
        <w:ind w:left="1720" w:hanging="1080"/>
      </w:pPr>
      <w:rPr>
        <w:rFonts w:hint="default" w:ascii="楷体_GB2312" w:eastAsia="楷体_GB2312"/>
        <w:b/>
        <w:color w:val="auto"/>
        <w:lang w:val="en-US"/>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2ZDU0NDIyZTEwMjE2YjUzZDE4OTgxMjZhZDhhYmUifQ=="/>
  </w:docVars>
  <w:rsids>
    <w:rsidRoot w:val="00276442"/>
    <w:rsid w:val="0000052F"/>
    <w:rsid w:val="00003F30"/>
    <w:rsid w:val="000040E5"/>
    <w:rsid w:val="000312DE"/>
    <w:rsid w:val="00046864"/>
    <w:rsid w:val="000552AD"/>
    <w:rsid w:val="00073AA3"/>
    <w:rsid w:val="00073D22"/>
    <w:rsid w:val="00092943"/>
    <w:rsid w:val="000A39FC"/>
    <w:rsid w:val="000E316E"/>
    <w:rsid w:val="000E5013"/>
    <w:rsid w:val="001230D4"/>
    <w:rsid w:val="001309BA"/>
    <w:rsid w:val="001B37D5"/>
    <w:rsid w:val="00232160"/>
    <w:rsid w:val="00271602"/>
    <w:rsid w:val="00276442"/>
    <w:rsid w:val="002B4B4F"/>
    <w:rsid w:val="002B5438"/>
    <w:rsid w:val="002C7F4D"/>
    <w:rsid w:val="0038380E"/>
    <w:rsid w:val="003904A6"/>
    <w:rsid w:val="003B3D30"/>
    <w:rsid w:val="003D0C53"/>
    <w:rsid w:val="003D5722"/>
    <w:rsid w:val="004068BA"/>
    <w:rsid w:val="00430086"/>
    <w:rsid w:val="00491B9A"/>
    <w:rsid w:val="00494CAF"/>
    <w:rsid w:val="004B6A3D"/>
    <w:rsid w:val="004B7DC5"/>
    <w:rsid w:val="004C723D"/>
    <w:rsid w:val="004E6D32"/>
    <w:rsid w:val="0050101D"/>
    <w:rsid w:val="00541054"/>
    <w:rsid w:val="00560EC4"/>
    <w:rsid w:val="005659FA"/>
    <w:rsid w:val="00596913"/>
    <w:rsid w:val="005A2BF2"/>
    <w:rsid w:val="005A445C"/>
    <w:rsid w:val="005B110A"/>
    <w:rsid w:val="005C3581"/>
    <w:rsid w:val="005C3BAE"/>
    <w:rsid w:val="005D1E2B"/>
    <w:rsid w:val="00615B5C"/>
    <w:rsid w:val="006249D7"/>
    <w:rsid w:val="00653121"/>
    <w:rsid w:val="00690E58"/>
    <w:rsid w:val="006A27A9"/>
    <w:rsid w:val="006D4926"/>
    <w:rsid w:val="006D78BD"/>
    <w:rsid w:val="006F1C79"/>
    <w:rsid w:val="0070386F"/>
    <w:rsid w:val="00725396"/>
    <w:rsid w:val="0074285E"/>
    <w:rsid w:val="0074510A"/>
    <w:rsid w:val="00762C6E"/>
    <w:rsid w:val="00772A9D"/>
    <w:rsid w:val="00782832"/>
    <w:rsid w:val="007A29F4"/>
    <w:rsid w:val="007A3A9A"/>
    <w:rsid w:val="007C384E"/>
    <w:rsid w:val="007E489D"/>
    <w:rsid w:val="00803163"/>
    <w:rsid w:val="00816359"/>
    <w:rsid w:val="008259CE"/>
    <w:rsid w:val="00841657"/>
    <w:rsid w:val="008631E5"/>
    <w:rsid w:val="00874D63"/>
    <w:rsid w:val="008843B3"/>
    <w:rsid w:val="008B26B2"/>
    <w:rsid w:val="008B2B1B"/>
    <w:rsid w:val="008C098E"/>
    <w:rsid w:val="0091503E"/>
    <w:rsid w:val="009638AF"/>
    <w:rsid w:val="009D595A"/>
    <w:rsid w:val="00A05961"/>
    <w:rsid w:val="00A21558"/>
    <w:rsid w:val="00A512CD"/>
    <w:rsid w:val="00A6779E"/>
    <w:rsid w:val="00A8598B"/>
    <w:rsid w:val="00A86DF6"/>
    <w:rsid w:val="00AC1F95"/>
    <w:rsid w:val="00AD4EE4"/>
    <w:rsid w:val="00AE5577"/>
    <w:rsid w:val="00AE582B"/>
    <w:rsid w:val="00AF3082"/>
    <w:rsid w:val="00B413FB"/>
    <w:rsid w:val="00BA21EF"/>
    <w:rsid w:val="00BF35A7"/>
    <w:rsid w:val="00BF78AA"/>
    <w:rsid w:val="00C46094"/>
    <w:rsid w:val="00C52743"/>
    <w:rsid w:val="00C80C1C"/>
    <w:rsid w:val="00CA471F"/>
    <w:rsid w:val="00D11BC1"/>
    <w:rsid w:val="00D13910"/>
    <w:rsid w:val="00D178CB"/>
    <w:rsid w:val="00D20C42"/>
    <w:rsid w:val="00D43EFE"/>
    <w:rsid w:val="00D46C9B"/>
    <w:rsid w:val="00D47E58"/>
    <w:rsid w:val="00D930A2"/>
    <w:rsid w:val="00D931FF"/>
    <w:rsid w:val="00D96F7E"/>
    <w:rsid w:val="00DA15B5"/>
    <w:rsid w:val="00DC7C4E"/>
    <w:rsid w:val="00E128AA"/>
    <w:rsid w:val="00E2703E"/>
    <w:rsid w:val="00E3492B"/>
    <w:rsid w:val="00E7707E"/>
    <w:rsid w:val="00EC6A21"/>
    <w:rsid w:val="00EC746D"/>
    <w:rsid w:val="00EF3F34"/>
    <w:rsid w:val="00F00FEA"/>
    <w:rsid w:val="00F35CB2"/>
    <w:rsid w:val="00F50779"/>
    <w:rsid w:val="00F50E18"/>
    <w:rsid w:val="00F72BD3"/>
    <w:rsid w:val="00F96663"/>
    <w:rsid w:val="00FD415E"/>
    <w:rsid w:val="00FE41F2"/>
    <w:rsid w:val="00FF28C8"/>
    <w:rsid w:val="4FDF30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0"/>
    <w:pPr>
      <w:spacing w:beforeLines="30"/>
    </w:pPr>
    <w:rPr>
      <w:rFonts w:ascii="仿宋_GB2312" w:hAnsi="Times New Roman" w:eastAsia="仿宋_GB2312" w:cs="Times New Roman"/>
      <w:kern w:val="0"/>
      <w:sz w:val="30"/>
      <w:szCs w:val="24"/>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正文文本 Char"/>
    <w:basedOn w:val="7"/>
    <w:link w:val="2"/>
    <w:uiPriority w:val="0"/>
    <w:rPr>
      <w:rFonts w:ascii="仿宋_GB2312" w:hAnsi="Times New Roman" w:eastAsia="仿宋_GB2312" w:cs="Times New Roman"/>
      <w:kern w:val="0"/>
      <w:sz w:val="30"/>
      <w:szCs w:val="24"/>
    </w:rPr>
  </w:style>
  <w:style w:type="paragraph" w:customStyle="1" w:styleId="11">
    <w:name w:val="Default"/>
    <w:qFormat/>
    <w:uiPriority w:val="0"/>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customStyle="1" w:styleId="12">
    <w:name w:val="_Style 4"/>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11</Pages>
  <Words>3938</Words>
  <Characters>4382</Characters>
  <Lines>32</Lines>
  <Paragraphs>9</Paragraphs>
  <TotalTime>426</TotalTime>
  <ScaleCrop>false</ScaleCrop>
  <LinksUpToDate>false</LinksUpToDate>
  <CharactersWithSpaces>4446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2017-11-06T08:04:00Z</dcterms:created>
  <dc:creator>Administrator</dc:creator>
  <cp:lastModifiedBy>廖培岚</cp:lastModifiedBy>
  <dcterms:modified xsi:type="dcterms:W3CDTF">2024-12-18T08:42:21Z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1B5CEC1EF10347B686CE1DC2E383389F_13</vt:lpwstr>
  </property>
</Properties>
</file>