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96475"/>
      <w:bookmarkStart w:id="1" w:name="_Toc15377425"/>
      <w:bookmarkStart w:id="2" w:name="_Toc15377193"/>
      <w:bookmarkStart w:id="3" w:name="_Toc15396597"/>
      <w:bookmarkStart w:id="4" w:name="_Toc15378441"/>
      <w:bookmarkStart w:id="5" w:name="_Toc15306267"/>
    </w:p>
    <w:p>
      <w:pPr>
        <w:pStyle w:val="2"/>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9535"/>
      <w:r>
        <w:rPr>
          <w:rFonts w:hint="eastAsia" w:ascii="方正小标宋简体" w:hAnsi="方正小标宋简体" w:eastAsia="方正小标宋简体" w:cs="方正小标宋简体"/>
          <w:sz w:val="72"/>
          <w:szCs w:val="72"/>
        </w:rPr>
        <w:t>2023年度</w:t>
      </w:r>
      <w:bookmarkEnd w:id="0"/>
      <w:bookmarkEnd w:id="1"/>
      <w:bookmarkEnd w:id="2"/>
      <w:bookmarkEnd w:id="3"/>
      <w:bookmarkEnd w:id="4"/>
      <w:bookmarkEnd w:id="6"/>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7" w:name="_Toc15377426"/>
      <w:bookmarkStart w:id="8" w:name="_Toc15377194"/>
      <w:bookmarkStart w:id="9" w:name="_Toc15396598"/>
      <w:bookmarkStart w:id="10" w:name="_Toc15378442"/>
      <w:bookmarkStart w:id="11" w:name="_Toc15396476"/>
      <w:bookmarkStart w:id="12" w:name="_Toc9517"/>
      <w:r>
        <w:rPr>
          <w:rFonts w:hint="eastAsia" w:ascii="方正小标宋简体" w:hAnsi="方正小标宋简体" w:eastAsia="方正小标宋简体" w:cs="方正小标宋简体"/>
          <w:sz w:val="72"/>
          <w:szCs w:val="72"/>
        </w:rPr>
        <w:t>四川省</w:t>
      </w:r>
      <w:bookmarkEnd w:id="5"/>
      <w:bookmarkStart w:id="13" w:name="_Toc15306268"/>
      <w:r>
        <w:rPr>
          <w:rFonts w:hint="eastAsia" w:ascii="方正小标宋简体" w:hAnsi="方正小标宋简体" w:eastAsia="方正小标宋简体" w:cs="方正小标宋简体"/>
          <w:sz w:val="72"/>
          <w:szCs w:val="72"/>
          <w:lang w:eastAsia="zh-CN"/>
        </w:rPr>
        <w:t>盐边县委统战部（民宗局）</w:t>
      </w:r>
      <w:r>
        <w:rPr>
          <w:rFonts w:hint="eastAsia" w:ascii="方正小标宋简体" w:hAnsi="方正小标宋简体" w:eastAsia="方正小标宋简体" w:cs="方正小标宋简体"/>
          <w:sz w:val="72"/>
          <w:szCs w:val="72"/>
        </w:rPr>
        <w:t>部门决算</w:t>
      </w:r>
      <w:bookmarkEnd w:id="7"/>
      <w:bookmarkEnd w:id="8"/>
      <w:bookmarkEnd w:id="9"/>
      <w:bookmarkEnd w:id="10"/>
      <w:bookmarkEnd w:id="11"/>
      <w:bookmarkEnd w:id="12"/>
      <w:bookmarkEnd w:id="13"/>
    </w:p>
    <w:p>
      <w:pPr>
        <w:widowControl/>
        <w:jc w:val="center"/>
        <w:rPr>
          <w:rFonts w:hint="eastAsia"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pStyle w:val="2"/>
        <w:jc w:val="center"/>
      </w:pPr>
      <w:r>
        <w:rPr>
          <w:rFonts w:hint="eastAsia"/>
        </w:rPr>
        <w:t>公开时间：202</w:t>
      </w:r>
      <w:r>
        <w:rPr>
          <w:rFonts w:hint="eastAsia"/>
          <w:lang w:val="en-US" w:eastAsia="zh-CN"/>
        </w:rPr>
        <w:t>4</w:t>
      </w:r>
      <w:r>
        <w:rPr>
          <w:rFonts w:hint="eastAsia"/>
        </w:rPr>
        <w:t>年</w:t>
      </w:r>
      <w:r>
        <w:rPr>
          <w:rFonts w:hint="eastAsia"/>
          <w:lang w:val="en-US" w:eastAsia="zh-CN"/>
        </w:rPr>
        <w:t>10</w:t>
      </w:r>
      <w:r>
        <w:rPr>
          <w:rFonts w:hint="eastAsia"/>
        </w:rPr>
        <w:t xml:space="preserve">月 </w:t>
      </w:r>
      <w:r>
        <w:rPr>
          <w:rFonts w:hint="eastAsia"/>
          <w:lang w:val="en-US" w:eastAsia="zh-CN"/>
        </w:rPr>
        <w:t>28</w:t>
      </w:r>
      <w:r>
        <w:rPr>
          <w:rFonts w:hint="eastAsia"/>
        </w:rPr>
        <w:t xml:space="preserve"> 日</w:t>
      </w:r>
    </w:p>
    <w:sdt>
      <w:sdtPr>
        <w:rPr>
          <w:rFonts w:ascii="宋体" w:hAnsi="宋体" w:eastAsia="宋体" w:cs="Times New Roman"/>
          <w:kern w:val="2"/>
          <w:sz w:val="21"/>
          <w:szCs w:val="24"/>
          <w:lang w:val="en-US" w:eastAsia="zh-CN" w:bidi="ar-SA"/>
        </w:rPr>
        <w:id w:val="147479943"/>
        <w15:color w:val="DBDBDB"/>
        <w:docPartObj>
          <w:docPartGallery w:val="Table of Contents"/>
          <w:docPartUnique/>
        </w:docPartObj>
      </w:sdtPr>
      <w:sdtEndPr>
        <w:rPr>
          <w:rFonts w:ascii="黑体" w:hAnsi="黑体" w:eastAsia="黑体" w:cstheme="minorBidi"/>
          <w:kern w:val="2"/>
          <w:sz w:val="21"/>
          <w:szCs w:val="28"/>
          <w:lang w:val="en-US" w:eastAsia="zh-CN" w:bidi="ar-SA"/>
        </w:rPr>
      </w:sdtEndPr>
      <w:sdtContent>
        <w:p>
          <w:pPr>
            <w:spacing w:before="0" w:beforeLines="0" w:after="0" w:afterLines="0" w:line="240" w:lineRule="auto"/>
            <w:ind w:left="0" w:leftChars="0" w:right="0" w:rightChars="0" w:firstLine="0" w:firstLineChars="0"/>
            <w:jc w:val="center"/>
          </w:pPr>
        </w:p>
        <w:p>
          <w:pPr>
            <w:pStyle w:val="12"/>
            <w:tabs>
              <w:tab w:val="right" w:leader="dot" w:pos="8306"/>
              <w:tab w:val="clear" w:pos="8296"/>
            </w:tabs>
          </w:pPr>
          <w:r>
            <w:rPr>
              <w:rFonts w:ascii="黑体" w:hAnsi="黑体" w:eastAsia="黑体" w:cstheme="minorBidi"/>
              <w:sz w:val="28"/>
              <w:szCs w:val="28"/>
            </w:rPr>
            <w:fldChar w:fldCharType="begin"/>
          </w:r>
          <w:r>
            <w:rPr>
              <w:rFonts w:ascii="黑体" w:hAnsi="黑体" w:eastAsia="黑体" w:cstheme="minorBidi"/>
              <w:sz w:val="28"/>
              <w:szCs w:val="28"/>
            </w:rPr>
            <w:instrText xml:space="preserve">TOC \o "1-3" \h \u </w:instrText>
          </w:r>
          <w:r>
            <w:rPr>
              <w:rFonts w:ascii="黑体" w:hAnsi="黑体" w:eastAsia="黑体" w:cstheme="minorBidi"/>
              <w:sz w:val="28"/>
              <w:szCs w:val="28"/>
            </w:rPr>
            <w:fldChar w:fldCharType="separate"/>
          </w:r>
          <w:r>
            <w:rPr>
              <w:rFonts w:ascii="黑体" w:hAnsi="黑体" w:eastAsia="黑体" w:cstheme="minorBidi"/>
              <w:szCs w:val="28"/>
            </w:rPr>
            <w:fldChar w:fldCharType="begin"/>
          </w:r>
          <w:r>
            <w:rPr>
              <w:rFonts w:ascii="黑体" w:hAnsi="黑体" w:eastAsia="黑体" w:cstheme="minorBidi"/>
              <w:szCs w:val="28"/>
            </w:rPr>
            <w:instrText xml:space="preserve"> HYPERLINK \l _Toc28928 </w:instrText>
          </w:r>
          <w:r>
            <w:rPr>
              <w:rFonts w:ascii="黑体" w:hAnsi="黑体" w:eastAsia="黑体" w:cstheme="minorBidi"/>
              <w:szCs w:val="28"/>
            </w:rPr>
            <w:fldChar w:fldCharType="separate"/>
          </w:r>
          <w:r>
            <w:rPr>
              <w:rFonts w:hint="eastAsia" w:ascii="黑体" w:hAnsi="黑体" w:eastAsia="黑体"/>
            </w:rPr>
            <w:t xml:space="preserve">第一部分 </w:t>
          </w:r>
          <w:r>
            <w:rPr>
              <w:rFonts w:hint="eastAsia" w:ascii="黑体" w:hAnsi="黑体" w:eastAsia="黑体"/>
              <w:bCs w:val="0"/>
            </w:rPr>
            <w:t>部门概况</w:t>
          </w:r>
          <w:r>
            <w:tab/>
          </w:r>
          <w:r>
            <w:fldChar w:fldCharType="begin"/>
          </w:r>
          <w:r>
            <w:instrText xml:space="preserve"> PAGEREF _Toc28928 \h </w:instrText>
          </w:r>
          <w:r>
            <w:fldChar w:fldCharType="separate"/>
          </w:r>
          <w:r>
            <w:t>1</w:t>
          </w:r>
          <w:r>
            <w:fldChar w:fldCharType="end"/>
          </w:r>
          <w:r>
            <w:rPr>
              <w:rFonts w:ascii="黑体" w:hAnsi="黑体" w:eastAsia="黑体" w:cstheme="minorBidi"/>
              <w:szCs w:val="28"/>
            </w:rPr>
            <w:fldChar w:fldCharType="end"/>
          </w:r>
        </w:p>
        <w:p>
          <w:pPr>
            <w:pStyle w:val="13"/>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_Toc13614 </w:instrText>
          </w:r>
          <w:r>
            <w:rPr>
              <w:rFonts w:ascii="黑体" w:hAnsi="黑体" w:eastAsia="黑体" w:cstheme="minorBidi"/>
              <w:sz w:val="28"/>
              <w:szCs w:val="28"/>
            </w:rPr>
            <w:fldChar w:fldCharType="separate"/>
          </w:r>
          <w:r>
            <w:rPr>
              <w:rFonts w:hint="eastAsia" w:ascii="黑体" w:hAnsi="黑体" w:eastAsia="黑体"/>
              <w:sz w:val="28"/>
              <w:szCs w:val="28"/>
            </w:rPr>
            <w:t>一、部门职责</w:t>
          </w:r>
          <w:r>
            <w:rPr>
              <w:sz w:val="28"/>
              <w:szCs w:val="28"/>
            </w:rPr>
            <w:tab/>
          </w:r>
          <w:r>
            <w:rPr>
              <w:sz w:val="28"/>
              <w:szCs w:val="28"/>
            </w:rPr>
            <w:fldChar w:fldCharType="begin"/>
          </w:r>
          <w:r>
            <w:rPr>
              <w:sz w:val="28"/>
              <w:szCs w:val="28"/>
            </w:rPr>
            <w:instrText xml:space="preserve"> PAGEREF _Toc13614 \h </w:instrText>
          </w:r>
          <w:r>
            <w:rPr>
              <w:sz w:val="28"/>
              <w:szCs w:val="28"/>
            </w:rPr>
            <w:fldChar w:fldCharType="separate"/>
          </w:r>
          <w:r>
            <w:rPr>
              <w:sz w:val="28"/>
              <w:szCs w:val="28"/>
            </w:rPr>
            <w:t>1</w:t>
          </w:r>
          <w:r>
            <w:rPr>
              <w:sz w:val="28"/>
              <w:szCs w:val="28"/>
            </w:rPr>
            <w:fldChar w:fldCharType="end"/>
          </w:r>
          <w:r>
            <w:rPr>
              <w:rFonts w:ascii="黑体" w:hAnsi="黑体" w:eastAsia="黑体" w:cstheme="minorBidi"/>
              <w:sz w:val="28"/>
              <w:szCs w:val="28"/>
            </w:rPr>
            <w:fldChar w:fldCharType="end"/>
          </w:r>
        </w:p>
        <w:p>
          <w:pPr>
            <w:pStyle w:val="13"/>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_Toc12514 </w:instrText>
          </w:r>
          <w:r>
            <w:rPr>
              <w:rFonts w:ascii="黑体" w:hAnsi="黑体" w:eastAsia="黑体" w:cstheme="minorBidi"/>
              <w:sz w:val="28"/>
              <w:szCs w:val="28"/>
            </w:rPr>
            <w:fldChar w:fldCharType="separate"/>
          </w:r>
          <w:r>
            <w:rPr>
              <w:rFonts w:hint="eastAsia" w:ascii="黑体" w:eastAsia="黑体"/>
              <w:sz w:val="28"/>
              <w:szCs w:val="28"/>
            </w:rPr>
            <w:t>二、</w:t>
          </w:r>
          <w:r>
            <w:rPr>
              <w:rFonts w:hint="eastAsia" w:ascii="黑体" w:hAnsi="黑体" w:eastAsia="黑体"/>
              <w:sz w:val="28"/>
              <w:szCs w:val="28"/>
            </w:rPr>
            <w:t>机</w:t>
          </w:r>
          <w:r>
            <w:rPr>
              <w:rFonts w:hint="eastAsia" w:ascii="黑体" w:hAnsi="黑体" w:eastAsia="黑体"/>
              <w:bCs w:val="0"/>
              <w:sz w:val="28"/>
              <w:szCs w:val="28"/>
            </w:rPr>
            <w:t>构设置</w:t>
          </w:r>
          <w:r>
            <w:rPr>
              <w:sz w:val="28"/>
              <w:szCs w:val="28"/>
            </w:rPr>
            <w:tab/>
          </w:r>
          <w:r>
            <w:rPr>
              <w:sz w:val="28"/>
              <w:szCs w:val="28"/>
            </w:rPr>
            <w:fldChar w:fldCharType="begin"/>
          </w:r>
          <w:r>
            <w:rPr>
              <w:sz w:val="28"/>
              <w:szCs w:val="28"/>
            </w:rPr>
            <w:instrText xml:space="preserve"> PAGEREF _Toc12514 \h </w:instrText>
          </w:r>
          <w:r>
            <w:rPr>
              <w:sz w:val="28"/>
              <w:szCs w:val="28"/>
            </w:rPr>
            <w:fldChar w:fldCharType="separate"/>
          </w:r>
          <w:r>
            <w:rPr>
              <w:sz w:val="28"/>
              <w:szCs w:val="28"/>
            </w:rPr>
            <w:t>6</w:t>
          </w:r>
          <w:r>
            <w:rPr>
              <w:sz w:val="28"/>
              <w:szCs w:val="28"/>
            </w:rPr>
            <w:fldChar w:fldCharType="end"/>
          </w:r>
          <w:r>
            <w:rPr>
              <w:rFonts w:ascii="黑体" w:hAnsi="黑体" w:eastAsia="黑体" w:cstheme="minorBidi"/>
              <w:sz w:val="28"/>
              <w:szCs w:val="28"/>
            </w:rPr>
            <w:fldChar w:fldCharType="end"/>
          </w:r>
        </w:p>
        <w:p>
          <w:pPr>
            <w:pStyle w:val="12"/>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_Toc32572 </w:instrText>
          </w:r>
          <w:r>
            <w:rPr>
              <w:rFonts w:ascii="黑体" w:hAnsi="黑体" w:eastAsia="黑体" w:cstheme="minorBidi"/>
              <w:sz w:val="28"/>
              <w:szCs w:val="28"/>
            </w:rPr>
            <w:fldChar w:fldCharType="separate"/>
          </w:r>
          <w:r>
            <w:rPr>
              <w:rFonts w:hint="eastAsia" w:ascii="黑体" w:hAnsi="黑体" w:eastAsia="黑体"/>
              <w:sz w:val="28"/>
              <w:szCs w:val="28"/>
            </w:rPr>
            <w:t>第二部分 2023年度</w:t>
          </w:r>
          <w:r>
            <w:rPr>
              <w:rFonts w:hint="eastAsia" w:ascii="黑体" w:hAnsi="黑体" w:eastAsia="黑体"/>
              <w:bCs/>
              <w:sz w:val="28"/>
              <w:szCs w:val="28"/>
            </w:rPr>
            <w:t>部门决算情况说明</w:t>
          </w:r>
          <w:r>
            <w:rPr>
              <w:sz w:val="28"/>
              <w:szCs w:val="28"/>
            </w:rPr>
            <w:tab/>
          </w:r>
          <w:r>
            <w:rPr>
              <w:sz w:val="28"/>
              <w:szCs w:val="28"/>
            </w:rPr>
            <w:fldChar w:fldCharType="begin"/>
          </w:r>
          <w:r>
            <w:rPr>
              <w:sz w:val="28"/>
              <w:szCs w:val="28"/>
            </w:rPr>
            <w:instrText xml:space="preserve"> PAGEREF _Toc32572 \h </w:instrText>
          </w:r>
          <w:r>
            <w:rPr>
              <w:sz w:val="28"/>
              <w:szCs w:val="28"/>
            </w:rPr>
            <w:fldChar w:fldCharType="separate"/>
          </w:r>
          <w:r>
            <w:rPr>
              <w:sz w:val="28"/>
              <w:szCs w:val="28"/>
            </w:rPr>
            <w:t>7</w:t>
          </w:r>
          <w:r>
            <w:rPr>
              <w:sz w:val="28"/>
              <w:szCs w:val="28"/>
            </w:rPr>
            <w:fldChar w:fldCharType="end"/>
          </w:r>
          <w:r>
            <w:rPr>
              <w:rFonts w:ascii="黑体" w:hAnsi="黑体" w:eastAsia="黑体" w:cstheme="minorBidi"/>
              <w:sz w:val="28"/>
              <w:szCs w:val="28"/>
            </w:rPr>
            <w:fldChar w:fldCharType="end"/>
          </w:r>
        </w:p>
        <w:p>
          <w:pPr>
            <w:pStyle w:val="13"/>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_Toc6982 </w:instrText>
          </w:r>
          <w:r>
            <w:rPr>
              <w:rFonts w:ascii="黑体" w:hAnsi="黑体" w:eastAsia="黑体" w:cstheme="minorBidi"/>
              <w:sz w:val="28"/>
              <w:szCs w:val="28"/>
            </w:rPr>
            <w:fldChar w:fldCharType="separate"/>
          </w:r>
          <w:r>
            <w:rPr>
              <w:rFonts w:hint="default" w:ascii="黑体" w:hAnsi="黑体" w:eastAsia="黑体"/>
              <w:sz w:val="28"/>
              <w:szCs w:val="28"/>
            </w:rPr>
            <w:t xml:space="preserve">一、 </w:t>
          </w:r>
          <w:r>
            <w:rPr>
              <w:rFonts w:hint="eastAsia" w:ascii="黑体" w:hAnsi="黑体" w:eastAsia="黑体"/>
              <w:sz w:val="28"/>
              <w:szCs w:val="28"/>
            </w:rPr>
            <w:t>收入支出决算总体情况说明</w:t>
          </w:r>
          <w:r>
            <w:rPr>
              <w:sz w:val="28"/>
              <w:szCs w:val="28"/>
            </w:rPr>
            <w:tab/>
          </w:r>
          <w:r>
            <w:rPr>
              <w:sz w:val="28"/>
              <w:szCs w:val="28"/>
            </w:rPr>
            <w:fldChar w:fldCharType="begin"/>
          </w:r>
          <w:r>
            <w:rPr>
              <w:sz w:val="28"/>
              <w:szCs w:val="28"/>
            </w:rPr>
            <w:instrText xml:space="preserve"> PAGEREF _Toc6982 \h </w:instrText>
          </w:r>
          <w:r>
            <w:rPr>
              <w:sz w:val="28"/>
              <w:szCs w:val="28"/>
            </w:rPr>
            <w:fldChar w:fldCharType="separate"/>
          </w:r>
          <w:r>
            <w:rPr>
              <w:sz w:val="28"/>
              <w:szCs w:val="28"/>
            </w:rPr>
            <w:t>7</w:t>
          </w:r>
          <w:r>
            <w:rPr>
              <w:sz w:val="28"/>
              <w:szCs w:val="28"/>
            </w:rPr>
            <w:fldChar w:fldCharType="end"/>
          </w:r>
          <w:r>
            <w:rPr>
              <w:rFonts w:ascii="黑体" w:hAnsi="黑体" w:eastAsia="黑体" w:cstheme="minorBidi"/>
              <w:sz w:val="28"/>
              <w:szCs w:val="28"/>
            </w:rPr>
            <w:fldChar w:fldCharType="end"/>
          </w:r>
        </w:p>
        <w:p>
          <w:pPr>
            <w:pStyle w:val="13"/>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_Toc7034 </w:instrText>
          </w:r>
          <w:r>
            <w:rPr>
              <w:rFonts w:ascii="黑体" w:hAnsi="黑体" w:eastAsia="黑体" w:cstheme="minorBidi"/>
              <w:sz w:val="28"/>
              <w:szCs w:val="28"/>
            </w:rPr>
            <w:fldChar w:fldCharType="separate"/>
          </w:r>
          <w:r>
            <w:rPr>
              <w:rFonts w:hint="default" w:ascii="黑体" w:hAnsi="黑体" w:eastAsia="黑体"/>
              <w:sz w:val="28"/>
              <w:szCs w:val="28"/>
            </w:rPr>
            <w:t xml:space="preserve">二、 </w:t>
          </w:r>
          <w:r>
            <w:rPr>
              <w:rFonts w:hint="eastAsia" w:ascii="黑体" w:hAnsi="黑体" w:eastAsia="黑体"/>
              <w:sz w:val="28"/>
              <w:szCs w:val="28"/>
            </w:rPr>
            <w:t>收入决算情况说明</w:t>
          </w:r>
          <w:r>
            <w:rPr>
              <w:sz w:val="28"/>
              <w:szCs w:val="28"/>
            </w:rPr>
            <w:tab/>
          </w:r>
          <w:r>
            <w:rPr>
              <w:sz w:val="28"/>
              <w:szCs w:val="28"/>
            </w:rPr>
            <w:fldChar w:fldCharType="begin"/>
          </w:r>
          <w:r>
            <w:rPr>
              <w:sz w:val="28"/>
              <w:szCs w:val="28"/>
            </w:rPr>
            <w:instrText xml:space="preserve"> PAGEREF _Toc7034 \h </w:instrText>
          </w:r>
          <w:r>
            <w:rPr>
              <w:sz w:val="28"/>
              <w:szCs w:val="28"/>
            </w:rPr>
            <w:fldChar w:fldCharType="separate"/>
          </w:r>
          <w:r>
            <w:rPr>
              <w:sz w:val="28"/>
              <w:szCs w:val="28"/>
            </w:rPr>
            <w:t>7</w:t>
          </w:r>
          <w:r>
            <w:rPr>
              <w:sz w:val="28"/>
              <w:szCs w:val="28"/>
            </w:rPr>
            <w:fldChar w:fldCharType="end"/>
          </w:r>
          <w:r>
            <w:rPr>
              <w:rFonts w:ascii="黑体" w:hAnsi="黑体" w:eastAsia="黑体" w:cstheme="minorBidi"/>
              <w:sz w:val="28"/>
              <w:szCs w:val="28"/>
            </w:rPr>
            <w:fldChar w:fldCharType="end"/>
          </w:r>
        </w:p>
        <w:p>
          <w:pPr>
            <w:pStyle w:val="13"/>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_Toc5139 </w:instrText>
          </w:r>
          <w:r>
            <w:rPr>
              <w:rFonts w:ascii="黑体" w:hAnsi="黑体" w:eastAsia="黑体" w:cstheme="minorBidi"/>
              <w:sz w:val="28"/>
              <w:szCs w:val="28"/>
            </w:rPr>
            <w:fldChar w:fldCharType="separate"/>
          </w:r>
          <w:r>
            <w:rPr>
              <w:rFonts w:hint="default" w:ascii="黑体" w:hAnsi="黑体" w:eastAsia="黑体"/>
              <w:sz w:val="28"/>
              <w:szCs w:val="28"/>
            </w:rPr>
            <w:t xml:space="preserve">三、 </w:t>
          </w:r>
          <w:r>
            <w:rPr>
              <w:rFonts w:hint="eastAsia" w:ascii="黑体" w:hAnsi="黑体" w:eastAsia="黑体"/>
              <w:sz w:val="28"/>
              <w:szCs w:val="28"/>
            </w:rPr>
            <w:t>支出决算情况说明</w:t>
          </w:r>
          <w:r>
            <w:rPr>
              <w:sz w:val="28"/>
              <w:szCs w:val="28"/>
            </w:rPr>
            <w:tab/>
          </w:r>
          <w:r>
            <w:rPr>
              <w:sz w:val="28"/>
              <w:szCs w:val="28"/>
            </w:rPr>
            <w:fldChar w:fldCharType="begin"/>
          </w:r>
          <w:r>
            <w:rPr>
              <w:sz w:val="28"/>
              <w:szCs w:val="28"/>
            </w:rPr>
            <w:instrText xml:space="preserve"> PAGEREF _Toc5139 \h </w:instrText>
          </w:r>
          <w:r>
            <w:rPr>
              <w:sz w:val="28"/>
              <w:szCs w:val="28"/>
            </w:rPr>
            <w:fldChar w:fldCharType="separate"/>
          </w:r>
          <w:r>
            <w:rPr>
              <w:sz w:val="28"/>
              <w:szCs w:val="28"/>
            </w:rPr>
            <w:t>8</w:t>
          </w:r>
          <w:r>
            <w:rPr>
              <w:sz w:val="28"/>
              <w:szCs w:val="28"/>
            </w:rPr>
            <w:fldChar w:fldCharType="end"/>
          </w:r>
          <w:r>
            <w:rPr>
              <w:rFonts w:ascii="黑体" w:hAnsi="黑体" w:eastAsia="黑体" w:cstheme="minorBidi"/>
              <w:sz w:val="28"/>
              <w:szCs w:val="28"/>
            </w:rPr>
            <w:fldChar w:fldCharType="end"/>
          </w:r>
        </w:p>
        <w:p>
          <w:pPr>
            <w:pStyle w:val="13"/>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_Toc19042 </w:instrText>
          </w:r>
          <w:r>
            <w:rPr>
              <w:rFonts w:ascii="黑体" w:hAnsi="黑体" w:eastAsia="黑体" w:cstheme="minorBidi"/>
              <w:sz w:val="28"/>
              <w:szCs w:val="28"/>
            </w:rPr>
            <w:fldChar w:fldCharType="separate"/>
          </w:r>
          <w:r>
            <w:rPr>
              <w:rFonts w:hint="eastAsia" w:ascii="黑体" w:hAnsi="黑体" w:eastAsia="黑体"/>
              <w:sz w:val="28"/>
              <w:szCs w:val="28"/>
            </w:rPr>
            <w:t>四、财政拨款收入支出决算总体情况说明</w:t>
          </w:r>
          <w:r>
            <w:rPr>
              <w:sz w:val="28"/>
              <w:szCs w:val="28"/>
            </w:rPr>
            <w:tab/>
          </w:r>
          <w:r>
            <w:rPr>
              <w:sz w:val="28"/>
              <w:szCs w:val="28"/>
            </w:rPr>
            <w:fldChar w:fldCharType="begin"/>
          </w:r>
          <w:r>
            <w:rPr>
              <w:sz w:val="28"/>
              <w:szCs w:val="28"/>
            </w:rPr>
            <w:instrText xml:space="preserve"> PAGEREF _Toc19042 \h </w:instrText>
          </w:r>
          <w:r>
            <w:rPr>
              <w:sz w:val="28"/>
              <w:szCs w:val="28"/>
            </w:rPr>
            <w:fldChar w:fldCharType="separate"/>
          </w:r>
          <w:r>
            <w:rPr>
              <w:sz w:val="28"/>
              <w:szCs w:val="28"/>
            </w:rPr>
            <w:t>8</w:t>
          </w:r>
          <w:r>
            <w:rPr>
              <w:sz w:val="28"/>
              <w:szCs w:val="28"/>
            </w:rPr>
            <w:fldChar w:fldCharType="end"/>
          </w:r>
          <w:r>
            <w:rPr>
              <w:rFonts w:ascii="黑体" w:hAnsi="黑体" w:eastAsia="黑体" w:cstheme="minorBidi"/>
              <w:sz w:val="28"/>
              <w:szCs w:val="28"/>
            </w:rPr>
            <w:fldChar w:fldCharType="end"/>
          </w:r>
        </w:p>
        <w:p>
          <w:pPr>
            <w:pStyle w:val="13"/>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_Toc13574 </w:instrText>
          </w:r>
          <w:r>
            <w:rPr>
              <w:rFonts w:ascii="黑体" w:hAnsi="黑体" w:eastAsia="黑体" w:cstheme="minorBidi"/>
              <w:sz w:val="28"/>
              <w:szCs w:val="28"/>
            </w:rPr>
            <w:fldChar w:fldCharType="separate"/>
          </w:r>
          <w:r>
            <w:rPr>
              <w:rFonts w:hint="eastAsia" w:ascii="黑体" w:hAnsi="黑体" w:eastAsia="黑体"/>
              <w:sz w:val="28"/>
              <w:szCs w:val="28"/>
            </w:rPr>
            <w:t>五、一般公共预算财政拨款支出决算情况说明</w:t>
          </w:r>
          <w:r>
            <w:rPr>
              <w:sz w:val="28"/>
              <w:szCs w:val="28"/>
            </w:rPr>
            <w:tab/>
          </w:r>
          <w:r>
            <w:rPr>
              <w:sz w:val="28"/>
              <w:szCs w:val="28"/>
            </w:rPr>
            <w:fldChar w:fldCharType="begin"/>
          </w:r>
          <w:r>
            <w:rPr>
              <w:sz w:val="28"/>
              <w:szCs w:val="28"/>
            </w:rPr>
            <w:instrText xml:space="preserve"> PAGEREF _Toc13574 \h </w:instrText>
          </w:r>
          <w:r>
            <w:rPr>
              <w:sz w:val="28"/>
              <w:szCs w:val="28"/>
            </w:rPr>
            <w:fldChar w:fldCharType="separate"/>
          </w:r>
          <w:r>
            <w:rPr>
              <w:sz w:val="28"/>
              <w:szCs w:val="28"/>
            </w:rPr>
            <w:t>9</w:t>
          </w:r>
          <w:r>
            <w:rPr>
              <w:sz w:val="28"/>
              <w:szCs w:val="28"/>
            </w:rPr>
            <w:fldChar w:fldCharType="end"/>
          </w:r>
          <w:r>
            <w:rPr>
              <w:rFonts w:ascii="黑体" w:hAnsi="黑体" w:eastAsia="黑体" w:cstheme="minorBidi"/>
              <w:sz w:val="28"/>
              <w:szCs w:val="28"/>
            </w:rPr>
            <w:fldChar w:fldCharType="end"/>
          </w:r>
        </w:p>
        <w:p>
          <w:pPr>
            <w:pStyle w:val="7"/>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_Toc31471 </w:instrText>
          </w:r>
          <w:r>
            <w:rPr>
              <w:rFonts w:ascii="黑体" w:hAnsi="黑体" w:eastAsia="黑体" w:cstheme="minorBidi"/>
              <w:sz w:val="28"/>
              <w:szCs w:val="28"/>
            </w:rPr>
            <w:fldChar w:fldCharType="separate"/>
          </w:r>
          <w:r>
            <w:rPr>
              <w:rFonts w:hint="eastAsia" w:ascii="仿宋" w:hAnsi="仿宋" w:eastAsia="仿宋"/>
              <w:sz w:val="28"/>
              <w:szCs w:val="28"/>
            </w:rPr>
            <w:t>（一）一般公共预算财政拨款支出决算总体情况</w:t>
          </w:r>
          <w:r>
            <w:rPr>
              <w:sz w:val="28"/>
              <w:szCs w:val="28"/>
            </w:rPr>
            <w:tab/>
          </w:r>
          <w:r>
            <w:rPr>
              <w:sz w:val="28"/>
              <w:szCs w:val="28"/>
            </w:rPr>
            <w:fldChar w:fldCharType="begin"/>
          </w:r>
          <w:r>
            <w:rPr>
              <w:sz w:val="28"/>
              <w:szCs w:val="28"/>
            </w:rPr>
            <w:instrText xml:space="preserve"> PAGEREF _Toc31471 \h </w:instrText>
          </w:r>
          <w:r>
            <w:rPr>
              <w:sz w:val="28"/>
              <w:szCs w:val="28"/>
            </w:rPr>
            <w:fldChar w:fldCharType="separate"/>
          </w:r>
          <w:r>
            <w:rPr>
              <w:sz w:val="28"/>
              <w:szCs w:val="28"/>
            </w:rPr>
            <w:t>9</w:t>
          </w:r>
          <w:r>
            <w:rPr>
              <w:sz w:val="28"/>
              <w:szCs w:val="28"/>
            </w:rPr>
            <w:fldChar w:fldCharType="end"/>
          </w:r>
          <w:r>
            <w:rPr>
              <w:rFonts w:ascii="黑体" w:hAnsi="黑体" w:eastAsia="黑体" w:cstheme="minorBidi"/>
              <w:sz w:val="28"/>
              <w:szCs w:val="28"/>
            </w:rPr>
            <w:fldChar w:fldCharType="end"/>
          </w:r>
        </w:p>
        <w:p>
          <w:pPr>
            <w:pStyle w:val="7"/>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_Toc9188 </w:instrText>
          </w:r>
          <w:r>
            <w:rPr>
              <w:rFonts w:ascii="黑体" w:hAnsi="黑体" w:eastAsia="黑体" w:cstheme="minorBidi"/>
              <w:sz w:val="28"/>
              <w:szCs w:val="28"/>
            </w:rPr>
            <w:fldChar w:fldCharType="separate"/>
          </w:r>
          <w:r>
            <w:rPr>
              <w:rFonts w:hint="eastAsia" w:ascii="仿宋" w:hAnsi="仿宋" w:eastAsia="仿宋"/>
              <w:sz w:val="28"/>
              <w:szCs w:val="28"/>
            </w:rPr>
            <w:t>（二）一般公共预算财政拨款支出决算结构情况</w:t>
          </w:r>
          <w:r>
            <w:rPr>
              <w:sz w:val="28"/>
              <w:szCs w:val="28"/>
            </w:rPr>
            <w:tab/>
          </w:r>
          <w:r>
            <w:rPr>
              <w:sz w:val="28"/>
              <w:szCs w:val="28"/>
            </w:rPr>
            <w:fldChar w:fldCharType="begin"/>
          </w:r>
          <w:r>
            <w:rPr>
              <w:sz w:val="28"/>
              <w:szCs w:val="28"/>
            </w:rPr>
            <w:instrText xml:space="preserve"> PAGEREF _Toc9188 \h </w:instrText>
          </w:r>
          <w:r>
            <w:rPr>
              <w:sz w:val="28"/>
              <w:szCs w:val="28"/>
            </w:rPr>
            <w:fldChar w:fldCharType="separate"/>
          </w:r>
          <w:r>
            <w:rPr>
              <w:sz w:val="28"/>
              <w:szCs w:val="28"/>
            </w:rPr>
            <w:t>9</w:t>
          </w:r>
          <w:r>
            <w:rPr>
              <w:sz w:val="28"/>
              <w:szCs w:val="28"/>
            </w:rPr>
            <w:fldChar w:fldCharType="end"/>
          </w:r>
          <w:r>
            <w:rPr>
              <w:rFonts w:ascii="黑体" w:hAnsi="黑体" w:eastAsia="黑体" w:cstheme="minorBidi"/>
              <w:sz w:val="28"/>
              <w:szCs w:val="28"/>
            </w:rPr>
            <w:fldChar w:fldCharType="end"/>
          </w:r>
        </w:p>
        <w:p>
          <w:pPr>
            <w:pStyle w:val="7"/>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_Toc21607 </w:instrText>
          </w:r>
          <w:r>
            <w:rPr>
              <w:rFonts w:ascii="黑体" w:hAnsi="黑体" w:eastAsia="黑体" w:cstheme="minorBidi"/>
              <w:sz w:val="28"/>
              <w:szCs w:val="28"/>
            </w:rPr>
            <w:fldChar w:fldCharType="separate"/>
          </w:r>
          <w:r>
            <w:rPr>
              <w:rFonts w:hint="eastAsia" w:ascii="仿宋" w:hAnsi="仿宋" w:eastAsia="仿宋"/>
              <w:sz w:val="28"/>
              <w:szCs w:val="28"/>
            </w:rPr>
            <w:t>（三）一般公共预算财政拨款支出决算具体情况</w:t>
          </w:r>
          <w:r>
            <w:rPr>
              <w:sz w:val="28"/>
              <w:szCs w:val="28"/>
            </w:rPr>
            <w:tab/>
          </w:r>
          <w:r>
            <w:rPr>
              <w:sz w:val="28"/>
              <w:szCs w:val="28"/>
            </w:rPr>
            <w:fldChar w:fldCharType="begin"/>
          </w:r>
          <w:r>
            <w:rPr>
              <w:sz w:val="28"/>
              <w:szCs w:val="28"/>
            </w:rPr>
            <w:instrText xml:space="preserve"> PAGEREF _Toc21607 \h </w:instrText>
          </w:r>
          <w:r>
            <w:rPr>
              <w:sz w:val="28"/>
              <w:szCs w:val="28"/>
            </w:rPr>
            <w:fldChar w:fldCharType="separate"/>
          </w:r>
          <w:r>
            <w:rPr>
              <w:sz w:val="28"/>
              <w:szCs w:val="28"/>
            </w:rPr>
            <w:t>10</w:t>
          </w:r>
          <w:r>
            <w:rPr>
              <w:sz w:val="28"/>
              <w:szCs w:val="28"/>
            </w:rPr>
            <w:fldChar w:fldCharType="end"/>
          </w:r>
          <w:r>
            <w:rPr>
              <w:rFonts w:ascii="黑体" w:hAnsi="黑体" w:eastAsia="黑体" w:cstheme="minorBidi"/>
              <w:sz w:val="28"/>
              <w:szCs w:val="28"/>
            </w:rPr>
            <w:fldChar w:fldCharType="end"/>
          </w:r>
        </w:p>
        <w:p>
          <w:pPr>
            <w:pStyle w:val="13"/>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_Toc21654 </w:instrText>
          </w:r>
          <w:r>
            <w:rPr>
              <w:rFonts w:ascii="黑体" w:hAnsi="黑体" w:eastAsia="黑体" w:cstheme="minorBidi"/>
              <w:sz w:val="28"/>
              <w:szCs w:val="28"/>
            </w:rPr>
            <w:fldChar w:fldCharType="separate"/>
          </w:r>
          <w:r>
            <w:rPr>
              <w:rFonts w:hint="eastAsia" w:ascii="黑体" w:eastAsia="黑体"/>
              <w:sz w:val="28"/>
              <w:szCs w:val="28"/>
            </w:rPr>
            <w:t>六、</w:t>
          </w:r>
          <w:r>
            <w:rPr>
              <w:rFonts w:hint="eastAsia" w:ascii="黑体" w:hAnsi="黑体" w:eastAsia="黑体"/>
              <w:sz w:val="28"/>
              <w:szCs w:val="28"/>
            </w:rPr>
            <w:t>一般公共预算财政拨款基本支出决算情况说明</w:t>
          </w:r>
          <w:r>
            <w:rPr>
              <w:sz w:val="28"/>
              <w:szCs w:val="28"/>
            </w:rPr>
            <w:tab/>
          </w:r>
          <w:r>
            <w:rPr>
              <w:sz w:val="28"/>
              <w:szCs w:val="28"/>
            </w:rPr>
            <w:fldChar w:fldCharType="begin"/>
          </w:r>
          <w:r>
            <w:rPr>
              <w:sz w:val="28"/>
              <w:szCs w:val="28"/>
            </w:rPr>
            <w:instrText xml:space="preserve"> PAGEREF _Toc21654 \h </w:instrText>
          </w:r>
          <w:r>
            <w:rPr>
              <w:sz w:val="28"/>
              <w:szCs w:val="28"/>
            </w:rPr>
            <w:fldChar w:fldCharType="separate"/>
          </w:r>
          <w:r>
            <w:rPr>
              <w:sz w:val="28"/>
              <w:szCs w:val="28"/>
            </w:rPr>
            <w:t>11</w:t>
          </w:r>
          <w:r>
            <w:rPr>
              <w:sz w:val="28"/>
              <w:szCs w:val="28"/>
            </w:rPr>
            <w:fldChar w:fldCharType="end"/>
          </w:r>
          <w:r>
            <w:rPr>
              <w:rFonts w:ascii="黑体" w:hAnsi="黑体" w:eastAsia="黑体" w:cstheme="minorBidi"/>
              <w:sz w:val="28"/>
              <w:szCs w:val="28"/>
            </w:rPr>
            <w:fldChar w:fldCharType="end"/>
          </w:r>
        </w:p>
        <w:p>
          <w:pPr>
            <w:pStyle w:val="13"/>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_Toc8342 </w:instrText>
          </w:r>
          <w:r>
            <w:rPr>
              <w:rFonts w:ascii="黑体" w:hAnsi="黑体" w:eastAsia="黑体" w:cstheme="minorBidi"/>
              <w:sz w:val="28"/>
              <w:szCs w:val="28"/>
            </w:rPr>
            <w:fldChar w:fldCharType="separate"/>
          </w:r>
          <w:r>
            <w:rPr>
              <w:rFonts w:hint="eastAsia" w:ascii="黑体" w:eastAsia="黑体"/>
              <w:sz w:val="28"/>
              <w:szCs w:val="28"/>
            </w:rPr>
            <w:t>七、</w:t>
          </w:r>
          <w:r>
            <w:rPr>
              <w:rFonts w:hint="eastAsia" w:ascii="黑体" w:hAnsi="黑体" w:eastAsia="黑体"/>
              <w:sz w:val="28"/>
              <w:szCs w:val="28"/>
            </w:rPr>
            <w:t>财政拨款“三公”经费支出决算情况说明</w:t>
          </w:r>
          <w:r>
            <w:rPr>
              <w:sz w:val="28"/>
              <w:szCs w:val="28"/>
            </w:rPr>
            <w:tab/>
          </w:r>
          <w:r>
            <w:rPr>
              <w:sz w:val="28"/>
              <w:szCs w:val="28"/>
            </w:rPr>
            <w:fldChar w:fldCharType="begin"/>
          </w:r>
          <w:r>
            <w:rPr>
              <w:sz w:val="28"/>
              <w:szCs w:val="28"/>
            </w:rPr>
            <w:instrText xml:space="preserve"> PAGEREF _Toc8342 \h </w:instrText>
          </w:r>
          <w:r>
            <w:rPr>
              <w:sz w:val="28"/>
              <w:szCs w:val="28"/>
            </w:rPr>
            <w:fldChar w:fldCharType="separate"/>
          </w:r>
          <w:r>
            <w:rPr>
              <w:sz w:val="28"/>
              <w:szCs w:val="28"/>
            </w:rPr>
            <w:t>11</w:t>
          </w:r>
          <w:r>
            <w:rPr>
              <w:sz w:val="28"/>
              <w:szCs w:val="28"/>
            </w:rPr>
            <w:fldChar w:fldCharType="end"/>
          </w:r>
          <w:r>
            <w:rPr>
              <w:rFonts w:ascii="黑体" w:hAnsi="黑体" w:eastAsia="黑体" w:cstheme="minorBidi"/>
              <w:sz w:val="28"/>
              <w:szCs w:val="28"/>
            </w:rPr>
            <w:fldChar w:fldCharType="end"/>
          </w:r>
        </w:p>
        <w:p>
          <w:pPr>
            <w:pStyle w:val="7"/>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_Toc12187 </w:instrText>
          </w:r>
          <w:r>
            <w:rPr>
              <w:rFonts w:ascii="黑体" w:hAnsi="黑体" w:eastAsia="黑体" w:cstheme="minorBidi"/>
              <w:sz w:val="28"/>
              <w:szCs w:val="28"/>
            </w:rPr>
            <w:fldChar w:fldCharType="separate"/>
          </w:r>
          <w:r>
            <w:rPr>
              <w:rFonts w:hint="eastAsia" w:ascii="仿宋" w:hAnsi="仿宋" w:eastAsia="仿宋"/>
              <w:sz w:val="28"/>
              <w:szCs w:val="28"/>
            </w:rPr>
            <w:t>（一）“三公”经费财政拨款支出决算总体情况说明</w:t>
          </w:r>
          <w:r>
            <w:rPr>
              <w:sz w:val="28"/>
              <w:szCs w:val="28"/>
            </w:rPr>
            <w:tab/>
          </w:r>
          <w:r>
            <w:rPr>
              <w:sz w:val="28"/>
              <w:szCs w:val="28"/>
            </w:rPr>
            <w:fldChar w:fldCharType="begin"/>
          </w:r>
          <w:r>
            <w:rPr>
              <w:sz w:val="28"/>
              <w:szCs w:val="28"/>
            </w:rPr>
            <w:instrText xml:space="preserve"> PAGEREF _Toc12187 \h </w:instrText>
          </w:r>
          <w:r>
            <w:rPr>
              <w:sz w:val="28"/>
              <w:szCs w:val="28"/>
            </w:rPr>
            <w:fldChar w:fldCharType="separate"/>
          </w:r>
          <w:r>
            <w:rPr>
              <w:sz w:val="28"/>
              <w:szCs w:val="28"/>
            </w:rPr>
            <w:t>11</w:t>
          </w:r>
          <w:r>
            <w:rPr>
              <w:sz w:val="28"/>
              <w:szCs w:val="28"/>
            </w:rPr>
            <w:fldChar w:fldCharType="end"/>
          </w:r>
          <w:r>
            <w:rPr>
              <w:rFonts w:ascii="黑体" w:hAnsi="黑体" w:eastAsia="黑体" w:cstheme="minorBidi"/>
              <w:sz w:val="28"/>
              <w:szCs w:val="28"/>
            </w:rPr>
            <w:fldChar w:fldCharType="end"/>
          </w:r>
        </w:p>
        <w:p>
          <w:pPr>
            <w:pStyle w:val="7"/>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_Toc24109 </w:instrText>
          </w:r>
          <w:r>
            <w:rPr>
              <w:rFonts w:ascii="黑体" w:hAnsi="黑体" w:eastAsia="黑体" w:cstheme="minorBidi"/>
              <w:sz w:val="28"/>
              <w:szCs w:val="28"/>
            </w:rPr>
            <w:fldChar w:fldCharType="separate"/>
          </w:r>
          <w:r>
            <w:rPr>
              <w:rFonts w:hint="eastAsia" w:ascii="仿宋" w:hAnsi="仿宋" w:eastAsia="仿宋"/>
              <w:sz w:val="28"/>
              <w:szCs w:val="28"/>
            </w:rPr>
            <w:t>（二）“三公”经费财政拨款支出决算具体情况说明</w:t>
          </w:r>
          <w:r>
            <w:rPr>
              <w:sz w:val="28"/>
              <w:szCs w:val="28"/>
            </w:rPr>
            <w:tab/>
          </w:r>
          <w:r>
            <w:rPr>
              <w:sz w:val="28"/>
              <w:szCs w:val="28"/>
            </w:rPr>
            <w:fldChar w:fldCharType="begin"/>
          </w:r>
          <w:r>
            <w:rPr>
              <w:sz w:val="28"/>
              <w:szCs w:val="28"/>
            </w:rPr>
            <w:instrText xml:space="preserve"> PAGEREF _Toc24109 \h </w:instrText>
          </w:r>
          <w:r>
            <w:rPr>
              <w:sz w:val="28"/>
              <w:szCs w:val="28"/>
            </w:rPr>
            <w:fldChar w:fldCharType="separate"/>
          </w:r>
          <w:r>
            <w:rPr>
              <w:sz w:val="28"/>
              <w:szCs w:val="28"/>
            </w:rPr>
            <w:t>12</w:t>
          </w:r>
          <w:r>
            <w:rPr>
              <w:sz w:val="28"/>
              <w:szCs w:val="28"/>
            </w:rPr>
            <w:fldChar w:fldCharType="end"/>
          </w:r>
          <w:r>
            <w:rPr>
              <w:rFonts w:ascii="黑体" w:hAnsi="黑体" w:eastAsia="黑体" w:cstheme="minorBidi"/>
              <w:sz w:val="28"/>
              <w:szCs w:val="28"/>
            </w:rPr>
            <w:fldChar w:fldCharType="end"/>
          </w:r>
        </w:p>
        <w:p>
          <w:pPr>
            <w:pStyle w:val="13"/>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_Toc24968 </w:instrText>
          </w:r>
          <w:r>
            <w:rPr>
              <w:rFonts w:ascii="黑体" w:hAnsi="黑体" w:eastAsia="黑体" w:cstheme="minorBidi"/>
              <w:sz w:val="28"/>
              <w:szCs w:val="28"/>
            </w:rPr>
            <w:fldChar w:fldCharType="separate"/>
          </w:r>
          <w:r>
            <w:rPr>
              <w:rFonts w:hint="eastAsia" w:ascii="黑体" w:eastAsia="黑体"/>
              <w:sz w:val="28"/>
              <w:szCs w:val="28"/>
            </w:rPr>
            <w:t>八、</w:t>
          </w:r>
          <w:r>
            <w:rPr>
              <w:rFonts w:hint="eastAsia" w:ascii="黑体" w:hAnsi="黑体" w:eastAsia="黑体"/>
              <w:sz w:val="28"/>
              <w:szCs w:val="28"/>
            </w:rPr>
            <w:t>政府性基金预算支出决算情况说明</w:t>
          </w:r>
          <w:r>
            <w:rPr>
              <w:sz w:val="28"/>
              <w:szCs w:val="28"/>
            </w:rPr>
            <w:tab/>
          </w:r>
          <w:r>
            <w:rPr>
              <w:sz w:val="28"/>
              <w:szCs w:val="28"/>
            </w:rPr>
            <w:fldChar w:fldCharType="begin"/>
          </w:r>
          <w:r>
            <w:rPr>
              <w:sz w:val="28"/>
              <w:szCs w:val="28"/>
            </w:rPr>
            <w:instrText xml:space="preserve"> PAGEREF _Toc24968 \h </w:instrText>
          </w:r>
          <w:r>
            <w:rPr>
              <w:sz w:val="28"/>
              <w:szCs w:val="28"/>
            </w:rPr>
            <w:fldChar w:fldCharType="separate"/>
          </w:r>
          <w:r>
            <w:rPr>
              <w:sz w:val="28"/>
              <w:szCs w:val="28"/>
            </w:rPr>
            <w:t>13</w:t>
          </w:r>
          <w:r>
            <w:rPr>
              <w:sz w:val="28"/>
              <w:szCs w:val="28"/>
            </w:rPr>
            <w:fldChar w:fldCharType="end"/>
          </w:r>
          <w:r>
            <w:rPr>
              <w:rFonts w:ascii="黑体" w:hAnsi="黑体" w:eastAsia="黑体" w:cstheme="minorBidi"/>
              <w:sz w:val="28"/>
              <w:szCs w:val="28"/>
            </w:rPr>
            <w:fldChar w:fldCharType="end"/>
          </w:r>
        </w:p>
        <w:p>
          <w:pPr>
            <w:pStyle w:val="13"/>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_Toc1141 </w:instrText>
          </w:r>
          <w:r>
            <w:rPr>
              <w:rFonts w:ascii="黑体" w:hAnsi="黑体" w:eastAsia="黑体" w:cstheme="minorBidi"/>
              <w:sz w:val="28"/>
              <w:szCs w:val="28"/>
            </w:rPr>
            <w:fldChar w:fldCharType="separate"/>
          </w:r>
          <w:r>
            <w:rPr>
              <w:rFonts w:hint="eastAsia" w:ascii="黑体" w:hAnsi="黑体" w:eastAsia="黑体"/>
              <w:sz w:val="28"/>
              <w:szCs w:val="28"/>
            </w:rPr>
            <w:t>九、 国有资本经营预算支出决算情况说明</w:t>
          </w:r>
          <w:r>
            <w:rPr>
              <w:sz w:val="28"/>
              <w:szCs w:val="28"/>
            </w:rPr>
            <w:tab/>
          </w:r>
          <w:r>
            <w:rPr>
              <w:sz w:val="28"/>
              <w:szCs w:val="28"/>
            </w:rPr>
            <w:fldChar w:fldCharType="begin"/>
          </w:r>
          <w:r>
            <w:rPr>
              <w:sz w:val="28"/>
              <w:szCs w:val="28"/>
            </w:rPr>
            <w:instrText xml:space="preserve"> PAGEREF _Toc1141 \h </w:instrText>
          </w:r>
          <w:r>
            <w:rPr>
              <w:sz w:val="28"/>
              <w:szCs w:val="28"/>
            </w:rPr>
            <w:fldChar w:fldCharType="separate"/>
          </w:r>
          <w:r>
            <w:rPr>
              <w:sz w:val="28"/>
              <w:szCs w:val="28"/>
            </w:rPr>
            <w:t>13</w:t>
          </w:r>
          <w:r>
            <w:rPr>
              <w:sz w:val="28"/>
              <w:szCs w:val="28"/>
            </w:rPr>
            <w:fldChar w:fldCharType="end"/>
          </w:r>
          <w:r>
            <w:rPr>
              <w:rFonts w:ascii="黑体" w:hAnsi="黑体" w:eastAsia="黑体" w:cstheme="minorBidi"/>
              <w:sz w:val="28"/>
              <w:szCs w:val="28"/>
            </w:rPr>
            <w:fldChar w:fldCharType="end"/>
          </w:r>
        </w:p>
        <w:p>
          <w:pPr>
            <w:pStyle w:val="13"/>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_Toc17955 </w:instrText>
          </w:r>
          <w:r>
            <w:rPr>
              <w:rFonts w:ascii="黑体" w:hAnsi="黑体" w:eastAsia="黑体" w:cstheme="minorBidi"/>
              <w:sz w:val="28"/>
              <w:szCs w:val="28"/>
            </w:rPr>
            <w:fldChar w:fldCharType="separate"/>
          </w:r>
          <w:r>
            <w:rPr>
              <w:rFonts w:hint="eastAsia" w:ascii="黑体" w:hAnsi="黑体" w:eastAsia="黑体"/>
              <w:sz w:val="28"/>
              <w:szCs w:val="28"/>
            </w:rPr>
            <w:t>十、 其他重要事项的情况说明</w:t>
          </w:r>
          <w:r>
            <w:rPr>
              <w:sz w:val="28"/>
              <w:szCs w:val="28"/>
            </w:rPr>
            <w:tab/>
          </w:r>
          <w:r>
            <w:rPr>
              <w:sz w:val="28"/>
              <w:szCs w:val="28"/>
            </w:rPr>
            <w:fldChar w:fldCharType="begin"/>
          </w:r>
          <w:r>
            <w:rPr>
              <w:sz w:val="28"/>
              <w:szCs w:val="28"/>
            </w:rPr>
            <w:instrText xml:space="preserve"> PAGEREF _Toc17955 \h </w:instrText>
          </w:r>
          <w:r>
            <w:rPr>
              <w:sz w:val="28"/>
              <w:szCs w:val="28"/>
            </w:rPr>
            <w:fldChar w:fldCharType="separate"/>
          </w:r>
          <w:r>
            <w:rPr>
              <w:sz w:val="28"/>
              <w:szCs w:val="28"/>
            </w:rPr>
            <w:t>13</w:t>
          </w:r>
          <w:r>
            <w:rPr>
              <w:sz w:val="28"/>
              <w:szCs w:val="28"/>
            </w:rPr>
            <w:fldChar w:fldCharType="end"/>
          </w:r>
          <w:r>
            <w:rPr>
              <w:rFonts w:ascii="黑体" w:hAnsi="黑体" w:eastAsia="黑体" w:cstheme="minorBidi"/>
              <w:sz w:val="28"/>
              <w:szCs w:val="28"/>
            </w:rPr>
            <w:fldChar w:fldCharType="end"/>
          </w:r>
        </w:p>
        <w:p>
          <w:pPr>
            <w:pStyle w:val="7"/>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_Toc11622 </w:instrText>
          </w:r>
          <w:r>
            <w:rPr>
              <w:rFonts w:ascii="黑体" w:hAnsi="黑体" w:eastAsia="黑体" w:cstheme="minorBidi"/>
              <w:sz w:val="28"/>
              <w:szCs w:val="28"/>
            </w:rPr>
            <w:fldChar w:fldCharType="separate"/>
          </w:r>
          <w:r>
            <w:rPr>
              <w:rFonts w:hint="eastAsia" w:ascii="仿宋" w:hAnsi="仿宋" w:eastAsia="仿宋"/>
              <w:sz w:val="28"/>
              <w:szCs w:val="28"/>
            </w:rPr>
            <w:t>（一）机关运行经费支出情况</w:t>
          </w:r>
          <w:r>
            <w:rPr>
              <w:sz w:val="28"/>
              <w:szCs w:val="28"/>
            </w:rPr>
            <w:tab/>
          </w:r>
          <w:r>
            <w:rPr>
              <w:sz w:val="28"/>
              <w:szCs w:val="28"/>
            </w:rPr>
            <w:fldChar w:fldCharType="begin"/>
          </w:r>
          <w:r>
            <w:rPr>
              <w:sz w:val="28"/>
              <w:szCs w:val="28"/>
            </w:rPr>
            <w:instrText xml:space="preserve"> PAGEREF _Toc11622 \h </w:instrText>
          </w:r>
          <w:r>
            <w:rPr>
              <w:sz w:val="28"/>
              <w:szCs w:val="28"/>
            </w:rPr>
            <w:fldChar w:fldCharType="separate"/>
          </w:r>
          <w:r>
            <w:rPr>
              <w:sz w:val="28"/>
              <w:szCs w:val="28"/>
            </w:rPr>
            <w:t>13</w:t>
          </w:r>
          <w:r>
            <w:rPr>
              <w:sz w:val="28"/>
              <w:szCs w:val="28"/>
            </w:rPr>
            <w:fldChar w:fldCharType="end"/>
          </w:r>
          <w:r>
            <w:rPr>
              <w:rFonts w:ascii="黑体" w:hAnsi="黑体" w:eastAsia="黑体" w:cstheme="minorBidi"/>
              <w:sz w:val="28"/>
              <w:szCs w:val="28"/>
            </w:rPr>
            <w:fldChar w:fldCharType="end"/>
          </w:r>
        </w:p>
        <w:p>
          <w:pPr>
            <w:pStyle w:val="7"/>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_Toc12206 </w:instrText>
          </w:r>
          <w:r>
            <w:rPr>
              <w:rFonts w:ascii="黑体" w:hAnsi="黑体" w:eastAsia="黑体" w:cstheme="minorBidi"/>
              <w:sz w:val="28"/>
              <w:szCs w:val="28"/>
            </w:rPr>
            <w:fldChar w:fldCharType="separate"/>
          </w:r>
          <w:r>
            <w:rPr>
              <w:rFonts w:hint="eastAsia" w:ascii="仿宋" w:hAnsi="仿宋" w:eastAsia="仿宋"/>
              <w:sz w:val="28"/>
              <w:szCs w:val="28"/>
            </w:rPr>
            <w:t>（二）政府采购支出情况</w:t>
          </w:r>
          <w:r>
            <w:rPr>
              <w:sz w:val="28"/>
              <w:szCs w:val="28"/>
            </w:rPr>
            <w:tab/>
          </w:r>
          <w:r>
            <w:rPr>
              <w:sz w:val="28"/>
              <w:szCs w:val="28"/>
            </w:rPr>
            <w:fldChar w:fldCharType="begin"/>
          </w:r>
          <w:r>
            <w:rPr>
              <w:sz w:val="28"/>
              <w:szCs w:val="28"/>
            </w:rPr>
            <w:instrText xml:space="preserve"> PAGEREF _Toc12206 \h </w:instrText>
          </w:r>
          <w:r>
            <w:rPr>
              <w:sz w:val="28"/>
              <w:szCs w:val="28"/>
            </w:rPr>
            <w:fldChar w:fldCharType="separate"/>
          </w:r>
          <w:r>
            <w:rPr>
              <w:sz w:val="28"/>
              <w:szCs w:val="28"/>
            </w:rPr>
            <w:t>14</w:t>
          </w:r>
          <w:r>
            <w:rPr>
              <w:sz w:val="28"/>
              <w:szCs w:val="28"/>
            </w:rPr>
            <w:fldChar w:fldCharType="end"/>
          </w:r>
          <w:r>
            <w:rPr>
              <w:rFonts w:ascii="黑体" w:hAnsi="黑体" w:eastAsia="黑体" w:cstheme="minorBidi"/>
              <w:sz w:val="28"/>
              <w:szCs w:val="28"/>
            </w:rPr>
            <w:fldChar w:fldCharType="end"/>
          </w:r>
        </w:p>
        <w:p>
          <w:pPr>
            <w:pStyle w:val="7"/>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_Toc2516 </w:instrText>
          </w:r>
          <w:r>
            <w:rPr>
              <w:rFonts w:ascii="黑体" w:hAnsi="黑体" w:eastAsia="黑体" w:cstheme="minorBidi"/>
              <w:sz w:val="28"/>
              <w:szCs w:val="28"/>
            </w:rPr>
            <w:fldChar w:fldCharType="separate"/>
          </w:r>
          <w:r>
            <w:rPr>
              <w:rFonts w:hint="eastAsia" w:ascii="仿宋" w:hAnsi="仿宋" w:eastAsia="仿宋"/>
              <w:sz w:val="28"/>
              <w:szCs w:val="28"/>
            </w:rPr>
            <w:t>（三）国有资产占有使用情况</w:t>
          </w:r>
          <w:r>
            <w:rPr>
              <w:sz w:val="28"/>
              <w:szCs w:val="28"/>
            </w:rPr>
            <w:tab/>
          </w:r>
          <w:r>
            <w:rPr>
              <w:sz w:val="28"/>
              <w:szCs w:val="28"/>
            </w:rPr>
            <w:fldChar w:fldCharType="begin"/>
          </w:r>
          <w:r>
            <w:rPr>
              <w:sz w:val="28"/>
              <w:szCs w:val="28"/>
            </w:rPr>
            <w:instrText xml:space="preserve"> PAGEREF _Toc2516 \h </w:instrText>
          </w:r>
          <w:r>
            <w:rPr>
              <w:sz w:val="28"/>
              <w:szCs w:val="28"/>
            </w:rPr>
            <w:fldChar w:fldCharType="separate"/>
          </w:r>
          <w:r>
            <w:rPr>
              <w:sz w:val="28"/>
              <w:szCs w:val="28"/>
            </w:rPr>
            <w:t>14</w:t>
          </w:r>
          <w:r>
            <w:rPr>
              <w:sz w:val="28"/>
              <w:szCs w:val="28"/>
            </w:rPr>
            <w:fldChar w:fldCharType="end"/>
          </w:r>
          <w:r>
            <w:rPr>
              <w:rFonts w:ascii="黑体" w:hAnsi="黑体" w:eastAsia="黑体" w:cstheme="minorBidi"/>
              <w:sz w:val="28"/>
              <w:szCs w:val="28"/>
            </w:rPr>
            <w:fldChar w:fldCharType="end"/>
          </w:r>
        </w:p>
        <w:p>
          <w:pPr>
            <w:pStyle w:val="7"/>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_Toc31958 </w:instrText>
          </w:r>
          <w:r>
            <w:rPr>
              <w:rFonts w:ascii="黑体" w:hAnsi="黑体" w:eastAsia="黑体" w:cstheme="minorBidi"/>
              <w:sz w:val="28"/>
              <w:szCs w:val="28"/>
            </w:rPr>
            <w:fldChar w:fldCharType="separate"/>
          </w:r>
          <w:r>
            <w:rPr>
              <w:rFonts w:hint="eastAsia" w:ascii="仿宋" w:hAnsi="仿宋" w:eastAsia="仿宋"/>
              <w:sz w:val="28"/>
              <w:szCs w:val="28"/>
            </w:rPr>
            <w:t>（四）预算绩效管理情况</w:t>
          </w:r>
          <w:r>
            <w:rPr>
              <w:sz w:val="28"/>
              <w:szCs w:val="28"/>
            </w:rPr>
            <w:tab/>
          </w:r>
          <w:r>
            <w:rPr>
              <w:sz w:val="28"/>
              <w:szCs w:val="28"/>
            </w:rPr>
            <w:fldChar w:fldCharType="begin"/>
          </w:r>
          <w:r>
            <w:rPr>
              <w:sz w:val="28"/>
              <w:szCs w:val="28"/>
            </w:rPr>
            <w:instrText xml:space="preserve"> PAGEREF _Toc31958 \h </w:instrText>
          </w:r>
          <w:r>
            <w:rPr>
              <w:sz w:val="28"/>
              <w:szCs w:val="28"/>
            </w:rPr>
            <w:fldChar w:fldCharType="separate"/>
          </w:r>
          <w:r>
            <w:rPr>
              <w:sz w:val="28"/>
              <w:szCs w:val="28"/>
            </w:rPr>
            <w:t>14</w:t>
          </w:r>
          <w:r>
            <w:rPr>
              <w:sz w:val="28"/>
              <w:szCs w:val="28"/>
            </w:rPr>
            <w:fldChar w:fldCharType="end"/>
          </w:r>
          <w:r>
            <w:rPr>
              <w:rFonts w:ascii="黑体" w:hAnsi="黑体" w:eastAsia="黑体" w:cstheme="minorBidi"/>
              <w:sz w:val="28"/>
              <w:szCs w:val="28"/>
            </w:rPr>
            <w:fldChar w:fldCharType="end"/>
          </w:r>
        </w:p>
        <w:p>
          <w:pPr>
            <w:pStyle w:val="12"/>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_Toc29216 </w:instrText>
          </w:r>
          <w:r>
            <w:rPr>
              <w:rFonts w:ascii="黑体" w:hAnsi="黑体" w:eastAsia="黑体" w:cstheme="minorBidi"/>
              <w:sz w:val="28"/>
              <w:szCs w:val="28"/>
            </w:rPr>
            <w:fldChar w:fldCharType="separate"/>
          </w:r>
          <w:r>
            <w:rPr>
              <w:rFonts w:hint="eastAsia"/>
              <w:sz w:val="28"/>
              <w:szCs w:val="28"/>
            </w:rPr>
            <w:t>第三部分 名词解释</w:t>
          </w:r>
          <w:r>
            <w:rPr>
              <w:sz w:val="28"/>
              <w:szCs w:val="28"/>
            </w:rPr>
            <w:tab/>
          </w:r>
          <w:r>
            <w:rPr>
              <w:sz w:val="28"/>
              <w:szCs w:val="28"/>
            </w:rPr>
            <w:fldChar w:fldCharType="begin"/>
          </w:r>
          <w:r>
            <w:rPr>
              <w:sz w:val="28"/>
              <w:szCs w:val="28"/>
            </w:rPr>
            <w:instrText xml:space="preserve"> PAGEREF _Toc29216 \h </w:instrText>
          </w:r>
          <w:r>
            <w:rPr>
              <w:sz w:val="28"/>
              <w:szCs w:val="28"/>
            </w:rPr>
            <w:fldChar w:fldCharType="separate"/>
          </w:r>
          <w:r>
            <w:rPr>
              <w:sz w:val="28"/>
              <w:szCs w:val="28"/>
            </w:rPr>
            <w:t>15</w:t>
          </w:r>
          <w:r>
            <w:rPr>
              <w:sz w:val="28"/>
              <w:szCs w:val="28"/>
            </w:rPr>
            <w:fldChar w:fldCharType="end"/>
          </w:r>
          <w:r>
            <w:rPr>
              <w:rFonts w:ascii="黑体" w:hAnsi="黑体" w:eastAsia="黑体" w:cstheme="minorBidi"/>
              <w:sz w:val="28"/>
              <w:szCs w:val="28"/>
            </w:rPr>
            <w:fldChar w:fldCharType="end"/>
          </w:r>
        </w:p>
        <w:p>
          <w:pPr>
            <w:pStyle w:val="12"/>
            <w:tabs>
              <w:tab w:val="right" w:leader="dot" w:pos="8306"/>
              <w:tab w:val="clear" w:pos="8296"/>
            </w:tabs>
            <w:rPr>
              <w:sz w:val="28"/>
              <w:szCs w:val="28"/>
            </w:rPr>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_Toc28479 </w:instrText>
          </w:r>
          <w:r>
            <w:rPr>
              <w:rFonts w:ascii="黑体" w:hAnsi="黑体" w:eastAsia="黑体" w:cstheme="minorBidi"/>
              <w:sz w:val="28"/>
              <w:szCs w:val="28"/>
            </w:rPr>
            <w:fldChar w:fldCharType="separate"/>
          </w:r>
          <w:r>
            <w:rPr>
              <w:rFonts w:hint="eastAsia" w:ascii="黑体" w:hAnsi="黑体" w:eastAsia="黑体"/>
              <w:sz w:val="28"/>
              <w:szCs w:val="28"/>
            </w:rPr>
            <w:t>第四部分 附件</w:t>
          </w:r>
          <w:r>
            <w:rPr>
              <w:sz w:val="28"/>
              <w:szCs w:val="28"/>
            </w:rPr>
            <w:tab/>
          </w:r>
          <w:r>
            <w:rPr>
              <w:sz w:val="28"/>
              <w:szCs w:val="28"/>
            </w:rPr>
            <w:fldChar w:fldCharType="begin"/>
          </w:r>
          <w:r>
            <w:rPr>
              <w:sz w:val="28"/>
              <w:szCs w:val="28"/>
            </w:rPr>
            <w:instrText xml:space="preserve"> PAGEREF _Toc28479 \h </w:instrText>
          </w:r>
          <w:r>
            <w:rPr>
              <w:sz w:val="28"/>
              <w:szCs w:val="28"/>
            </w:rPr>
            <w:fldChar w:fldCharType="separate"/>
          </w:r>
          <w:r>
            <w:rPr>
              <w:sz w:val="28"/>
              <w:szCs w:val="28"/>
            </w:rPr>
            <w:t>18</w:t>
          </w:r>
          <w:r>
            <w:rPr>
              <w:sz w:val="28"/>
              <w:szCs w:val="28"/>
            </w:rPr>
            <w:fldChar w:fldCharType="end"/>
          </w:r>
          <w:r>
            <w:rPr>
              <w:rFonts w:ascii="黑体" w:hAnsi="黑体" w:eastAsia="黑体" w:cstheme="minorBidi"/>
              <w:sz w:val="28"/>
              <w:szCs w:val="28"/>
            </w:rPr>
            <w:fldChar w:fldCharType="end"/>
          </w:r>
        </w:p>
        <w:p>
          <w:pPr>
            <w:pStyle w:val="12"/>
            <w:tabs>
              <w:tab w:val="right" w:leader="dot" w:pos="8306"/>
              <w:tab w:val="clear" w:pos="8296"/>
            </w:tabs>
          </w:pPr>
          <w:r>
            <w:rPr>
              <w:rFonts w:ascii="黑体" w:hAnsi="黑体" w:eastAsia="黑体" w:cstheme="minorBidi"/>
              <w:sz w:val="28"/>
              <w:szCs w:val="28"/>
            </w:rPr>
            <w:fldChar w:fldCharType="begin"/>
          </w:r>
          <w:r>
            <w:rPr>
              <w:rFonts w:ascii="黑体" w:hAnsi="黑体" w:eastAsia="黑体" w:cstheme="minorBidi"/>
              <w:sz w:val="28"/>
              <w:szCs w:val="28"/>
            </w:rPr>
            <w:instrText xml:space="preserve"> HYPERLINK \l _Toc18716 </w:instrText>
          </w:r>
          <w:r>
            <w:rPr>
              <w:rFonts w:ascii="黑体" w:hAnsi="黑体" w:eastAsia="黑体" w:cstheme="minorBidi"/>
              <w:sz w:val="28"/>
              <w:szCs w:val="28"/>
            </w:rPr>
            <w:fldChar w:fldCharType="separate"/>
          </w:r>
          <w:r>
            <w:rPr>
              <w:rFonts w:hint="eastAsia" w:ascii="黑体" w:hAnsi="黑体" w:eastAsia="黑体"/>
              <w:sz w:val="28"/>
              <w:szCs w:val="28"/>
            </w:rPr>
            <w:t>第五部分 附表</w:t>
          </w:r>
          <w:r>
            <w:rPr>
              <w:sz w:val="28"/>
              <w:szCs w:val="28"/>
            </w:rPr>
            <w:tab/>
          </w:r>
          <w:r>
            <w:rPr>
              <w:sz w:val="28"/>
              <w:szCs w:val="28"/>
            </w:rPr>
            <w:fldChar w:fldCharType="begin"/>
          </w:r>
          <w:r>
            <w:rPr>
              <w:sz w:val="28"/>
              <w:szCs w:val="28"/>
            </w:rPr>
            <w:instrText xml:space="preserve"> PAGEREF _Toc18716 \h </w:instrText>
          </w:r>
          <w:r>
            <w:rPr>
              <w:sz w:val="28"/>
              <w:szCs w:val="28"/>
            </w:rPr>
            <w:fldChar w:fldCharType="separate"/>
          </w:r>
          <w:r>
            <w:rPr>
              <w:sz w:val="28"/>
              <w:szCs w:val="28"/>
            </w:rPr>
            <w:t>30</w:t>
          </w:r>
          <w:r>
            <w:rPr>
              <w:sz w:val="28"/>
              <w:szCs w:val="28"/>
            </w:rPr>
            <w:fldChar w:fldCharType="end"/>
          </w:r>
          <w:r>
            <w:rPr>
              <w:rFonts w:ascii="黑体" w:hAnsi="黑体" w:eastAsia="黑体" w:cstheme="minorBidi"/>
              <w:sz w:val="28"/>
              <w:szCs w:val="28"/>
            </w:rPr>
            <w:fldChar w:fldCharType="end"/>
          </w:r>
        </w:p>
        <w:p>
          <w:pPr>
            <w:widowControl/>
            <w:jc w:val="both"/>
            <w:rPr>
              <w:rFonts w:ascii="黑体" w:hAnsi="黑体" w:eastAsia="黑体" w:cstheme="minorBidi"/>
              <w:kern w:val="2"/>
              <w:sz w:val="21"/>
              <w:szCs w:val="28"/>
              <w:lang w:val="en-US" w:eastAsia="zh-CN" w:bidi="ar-SA"/>
            </w:rPr>
            <w:sectPr>
              <w:footerReference r:id="rId4" w:type="first"/>
              <w:footerReference r:id="rId3" w:type="default"/>
              <w:pgSz w:w="11906" w:h="16838"/>
              <w:pgMar w:top="1440" w:right="1800" w:bottom="1440" w:left="1800" w:header="851" w:footer="992" w:gutter="0"/>
              <w:pgNumType w:fmt="decimal" w:start="1"/>
              <w:cols w:space="425" w:num="1"/>
              <w:titlePg/>
              <w:docGrid w:type="lines" w:linePitch="312" w:charSpace="0"/>
            </w:sectPr>
          </w:pPr>
          <w:r>
            <w:rPr>
              <w:rFonts w:ascii="黑体" w:hAnsi="黑体" w:eastAsia="黑体" w:cstheme="minorBidi"/>
              <w:szCs w:val="28"/>
            </w:rPr>
            <w:fldChar w:fldCharType="end"/>
          </w:r>
        </w:p>
      </w:sdtContent>
    </w:sdt>
    <w:p>
      <w:pPr>
        <w:pStyle w:val="3"/>
        <w:jc w:val="center"/>
        <w:rPr>
          <w:rFonts w:ascii="黑体" w:eastAsia="黑体"/>
          <w:sz w:val="32"/>
          <w:szCs w:val="32"/>
        </w:rPr>
      </w:pPr>
      <w:bookmarkStart w:id="14" w:name="_Toc15396599"/>
      <w:bookmarkStart w:id="15" w:name="_Toc28928"/>
      <w:bookmarkStart w:id="16" w:name="_Toc15377196"/>
      <w:r>
        <w:rPr>
          <w:rFonts w:hint="eastAsia" w:ascii="黑体" w:hAnsi="黑体" w:eastAsia="黑体"/>
          <w:b w:val="0"/>
        </w:rPr>
        <w:t xml:space="preserve">第一部分 </w:t>
      </w:r>
      <w:r>
        <w:rPr>
          <w:rStyle w:val="27"/>
          <w:rFonts w:hint="eastAsia" w:ascii="黑体" w:hAnsi="黑体" w:eastAsia="黑体"/>
          <w:b w:val="0"/>
          <w:bCs w:val="0"/>
        </w:rPr>
        <w:t>部门概况</w:t>
      </w:r>
      <w:bookmarkEnd w:id="14"/>
      <w:bookmarkEnd w:id="15"/>
      <w:bookmarkEnd w:id="16"/>
    </w:p>
    <w:p>
      <w:pPr>
        <w:pStyle w:val="4"/>
        <w:rPr>
          <w:rFonts w:hint="eastAsia" w:ascii="黑体" w:hAnsi="黑体" w:eastAsia="黑体"/>
          <w:b w:val="0"/>
        </w:rPr>
      </w:pPr>
      <w:bookmarkStart w:id="17" w:name="_Toc15377197"/>
      <w:bookmarkStart w:id="18" w:name="_Toc15396600"/>
      <w:bookmarkStart w:id="19" w:name="_Toc13614"/>
      <w:r>
        <w:rPr>
          <w:rFonts w:hint="eastAsia" w:ascii="黑体" w:hAnsi="黑体" w:eastAsia="黑体"/>
          <w:b w:val="0"/>
        </w:rPr>
        <w:t>一、</w:t>
      </w:r>
      <w:bookmarkEnd w:id="17"/>
      <w:bookmarkEnd w:id="18"/>
      <w:r>
        <w:rPr>
          <w:rFonts w:hint="eastAsia" w:ascii="黑体" w:hAnsi="黑体" w:eastAsia="黑体"/>
          <w:b w:val="0"/>
        </w:rPr>
        <w:t>部门职责</w:t>
      </w:r>
      <w:bookmarkEnd w:id="19"/>
    </w:p>
    <w:p>
      <w:pPr>
        <w:widowControl/>
        <w:shd w:val="clear" w:color="auto" w:fill="FFFFFF"/>
        <w:ind w:firstLine="671"/>
        <w:jc w:val="left"/>
        <w:rPr>
          <w:rFonts w:ascii="仿宋_GB2312" w:hAnsi="宋体" w:eastAsia="仿宋_GB2312" w:cs="宋体"/>
          <w:color w:val="333333"/>
          <w:kern w:val="0"/>
          <w:sz w:val="30"/>
          <w:szCs w:val="30"/>
        </w:rPr>
      </w:pPr>
      <w:r>
        <w:rPr>
          <w:rFonts w:hint="eastAsia" w:ascii="仿宋_GB2312" w:hAnsi="仿宋" w:eastAsia="仿宋_GB2312"/>
          <w:sz w:val="32"/>
          <w:szCs w:val="32"/>
        </w:rPr>
        <w:t>1．主要职能。</w:t>
      </w:r>
      <w:r>
        <w:rPr>
          <w:rFonts w:hint="eastAsia" w:ascii="仿宋_GB2312" w:hAnsi="宋体" w:eastAsia="仿宋_GB2312" w:cs="宋体"/>
          <w:color w:val="000000"/>
          <w:kern w:val="0"/>
          <w:sz w:val="30"/>
          <w:szCs w:val="30"/>
        </w:rPr>
        <w:t>（职能参照省政府批准的三定方案）</w:t>
      </w:r>
    </w:p>
    <w:p>
      <w:pPr>
        <w:widowControl/>
        <w:shd w:val="clear" w:color="auto" w:fill="FFFFFF"/>
        <w:ind w:firstLine="640"/>
        <w:jc w:val="left"/>
        <w:rPr>
          <w:rFonts w:hint="eastAsia" w:ascii="仿宋_GB2312" w:hAnsi="仿宋" w:eastAsia="仿宋_GB2312"/>
          <w:sz w:val="32"/>
          <w:szCs w:val="32"/>
        </w:rPr>
      </w:pPr>
      <w:r>
        <w:rPr>
          <w:rFonts w:hint="eastAsia" w:ascii="仿宋_GB2312" w:hAnsi="仿宋" w:eastAsia="仿宋_GB2312"/>
          <w:sz w:val="32"/>
          <w:szCs w:val="32"/>
        </w:rPr>
        <w:t>盐边县委统战部（民族宗教局），位于盐边县桐子林镇东环北路214号，属行政机构，是县委县政府主管统一战线、民族、宗教事业的行政职能部门。</w:t>
      </w:r>
    </w:p>
    <w:p>
      <w:pPr>
        <w:widowControl/>
        <w:shd w:val="clear" w:color="auto" w:fill="FFFFFF"/>
        <w:ind w:firstLine="640"/>
        <w:jc w:val="left"/>
        <w:rPr>
          <w:rFonts w:ascii="仿宋_GB2312" w:hAnsi="仿宋" w:eastAsia="仿宋_GB2312"/>
          <w:sz w:val="32"/>
          <w:szCs w:val="32"/>
        </w:rPr>
      </w:pPr>
      <w:r>
        <w:rPr>
          <w:rFonts w:hint="eastAsia" w:ascii="仿宋_GB2312" w:hAnsi="仿宋" w:eastAsia="仿宋_GB2312"/>
          <w:sz w:val="32"/>
          <w:szCs w:val="32"/>
        </w:rPr>
        <w:t>主要工作职责</w:t>
      </w:r>
      <w:bookmarkStart w:id="20" w:name="_Toc15377199"/>
      <w:bookmarkEnd w:id="20"/>
      <w:bookmarkStart w:id="21" w:name="_Toc15378446"/>
      <w:r>
        <w:rPr>
          <w:rFonts w:hint="eastAsia" w:ascii="仿宋_GB2312" w:hAnsi="仿宋" w:eastAsia="仿宋_GB2312"/>
          <w:sz w:val="32"/>
          <w:szCs w:val="32"/>
        </w:rPr>
        <w:t>:</w:t>
      </w:r>
    </w:p>
    <w:p>
      <w:pPr>
        <w:widowControl/>
        <w:shd w:val="clear" w:color="auto" w:fill="FFFFFF"/>
        <w:ind w:firstLine="640"/>
        <w:jc w:val="left"/>
        <w:rPr>
          <w:rFonts w:ascii="仿宋_GB2312" w:hAnsi="仿宋" w:eastAsia="仿宋_GB2312"/>
          <w:sz w:val="32"/>
          <w:szCs w:val="32"/>
        </w:rPr>
      </w:pPr>
      <w:r>
        <w:rPr>
          <w:rFonts w:hint="eastAsia" w:ascii="仿宋_GB2312" w:hAnsi="仿宋" w:eastAsia="仿宋_GB2312"/>
          <w:sz w:val="32"/>
          <w:szCs w:val="32"/>
        </w:rPr>
        <w:t>(1)贯彻落实加强党对统一战线工作集中统一领导的要求，发挥县委在统战工作方面的参谋机构、组织协调机构、具体执行机构、督促检查机构作用，了解情况、掌握政策、协调关系、安排人事、增进共识、加强团结，协调统一战线各方面关系，组织落实党中央和省、市县委关于统一战线工作重大决策部署，巩固壮大最广泛的统一战线。</w:t>
      </w:r>
      <w:bookmarkEnd w:id="21"/>
    </w:p>
    <w:p>
      <w:pPr>
        <w:widowControl/>
        <w:shd w:val="clear" w:color="auto" w:fill="FFFFFF"/>
        <w:ind w:firstLine="640"/>
        <w:jc w:val="left"/>
        <w:rPr>
          <w:rFonts w:ascii="仿宋_GB2312" w:hAnsi="仿宋" w:eastAsia="仿宋_GB2312"/>
          <w:sz w:val="32"/>
          <w:szCs w:val="32"/>
        </w:rPr>
      </w:pPr>
      <w:r>
        <w:rPr>
          <w:rFonts w:hint="eastAsia" w:ascii="仿宋_GB2312" w:hAnsi="仿宋" w:eastAsia="仿宋_GB2312"/>
          <w:sz w:val="32"/>
          <w:szCs w:val="32"/>
        </w:rPr>
        <w:t>(2)深入调查研究，推动落实中央及省、市、县统战线工作政策和法规， 及时向县委报告统一战线工作情况并提出建议，统筹协调和指导各乡(镇)、部门(单位)统一战线工作，指导基层统战实践创新基地建设。</w:t>
      </w:r>
    </w:p>
    <w:p>
      <w:pPr>
        <w:widowControl/>
        <w:shd w:val="clear" w:color="auto" w:fill="FFFFFF"/>
        <w:ind w:firstLine="640"/>
        <w:jc w:val="left"/>
        <w:rPr>
          <w:rFonts w:hint="eastAsia" w:ascii="仿宋_GB2312" w:hAnsi="仿宋" w:eastAsia="仿宋_GB2312"/>
          <w:sz w:val="32"/>
          <w:szCs w:val="32"/>
        </w:rPr>
        <w:sectPr>
          <w:footerReference r:id="rId6" w:type="first"/>
          <w:footerReference r:id="rId5" w:type="default"/>
          <w:pgSz w:w="11906" w:h="16838"/>
          <w:pgMar w:top="1440" w:right="1800" w:bottom="1440" w:left="1800" w:header="851" w:footer="992" w:gutter="0"/>
          <w:pgNumType w:fmt="decimal" w:start="1"/>
          <w:cols w:space="425" w:num="1"/>
          <w:titlePg/>
          <w:docGrid w:type="lines" w:linePitch="312" w:charSpace="0"/>
        </w:sectPr>
      </w:pPr>
      <w:r>
        <w:rPr>
          <w:rFonts w:hint="eastAsia" w:ascii="仿宋_GB2312" w:hAnsi="仿宋" w:eastAsia="仿宋_GB2312"/>
          <w:sz w:val="32"/>
          <w:szCs w:val="32"/>
        </w:rPr>
        <w:t>(3)负责发现、培养党外代表人士，制定党外干部培养规划，负责党外人士的政治安排，会同有关部门做好安排党</w:t>
      </w:r>
    </w:p>
    <w:p>
      <w:pPr>
        <w:widowControl/>
        <w:shd w:val="clear" w:color="auto" w:fill="FFFFFF"/>
        <w:ind w:firstLine="640"/>
        <w:jc w:val="left"/>
        <w:rPr>
          <w:rFonts w:ascii="仿宋_GB2312" w:hAnsi="仿宋" w:eastAsia="仿宋_GB2312"/>
          <w:sz w:val="32"/>
          <w:szCs w:val="32"/>
        </w:rPr>
      </w:pPr>
      <w:r>
        <w:rPr>
          <w:rFonts w:hint="eastAsia" w:ascii="仿宋_GB2312" w:hAnsi="仿宋" w:eastAsia="仿宋_GB2312"/>
          <w:sz w:val="32"/>
          <w:szCs w:val="32"/>
        </w:rPr>
        <w:t>外人士担任政府和司法机关等领导职务的工作，推动人民团体、国有企业党外干部安排工作。协助民主党派基层组织、县工商联做好干部管理工作，反映和协调解决党外代表人士工作生活中的实际困难。</w:t>
      </w:r>
    </w:p>
    <w:p>
      <w:pPr>
        <w:widowControl/>
        <w:shd w:val="clear" w:color="auto" w:fill="FFFFFF"/>
        <w:ind w:firstLine="640"/>
        <w:jc w:val="left"/>
        <w:rPr>
          <w:rFonts w:ascii="仿宋_GB2312" w:hAnsi="仿宋" w:eastAsia="仿宋_GB2312"/>
          <w:sz w:val="32"/>
          <w:szCs w:val="32"/>
        </w:rPr>
      </w:pPr>
      <w:r>
        <w:rPr>
          <w:rFonts w:hint="eastAsia" w:ascii="仿宋_GB2312" w:hAnsi="仿宋" w:eastAsia="仿宋_GB2312"/>
          <w:sz w:val="32"/>
          <w:szCs w:val="32"/>
        </w:rPr>
        <w:t>(4)贯彻落实党的宣传工作方针，统筹推进全县统一战线宣传和意识形态工作，组织贯彻落实党中央和省、市、县委统一战线宣传工作政策和规划，统筹推进网络统战工作，打造网络统战工作平台，研判涉及统一战线的舆情并协调有关部门应对处置。</w:t>
      </w:r>
    </w:p>
    <w:p>
      <w:pPr>
        <w:widowControl/>
        <w:shd w:val="clear" w:color="auto" w:fill="FFFFFF"/>
        <w:ind w:firstLine="640"/>
        <w:jc w:val="left"/>
        <w:rPr>
          <w:rFonts w:ascii="仿宋_GB2312" w:hAnsi="仿宋" w:eastAsia="仿宋_GB2312"/>
          <w:sz w:val="32"/>
          <w:szCs w:val="32"/>
        </w:rPr>
      </w:pPr>
      <w:r>
        <w:rPr>
          <w:rFonts w:hint="eastAsia" w:ascii="仿宋_GB2312" w:hAnsi="仿宋" w:eastAsia="仿宋_GB2312"/>
          <w:sz w:val="32"/>
          <w:szCs w:val="32"/>
        </w:rPr>
        <w:t>(5)</w:t>
      </w:r>
      <w:r>
        <w:rPr>
          <w:rFonts w:hint="eastAsia" w:ascii="仿宋_GB2312" w:hAnsi="仿宋" w:eastAsia="仿宋_GB2312"/>
          <w:sz w:val="32"/>
          <w:szCs w:val="32"/>
          <w:lang w:val="en-US" w:eastAsia="zh-CN"/>
        </w:rPr>
        <w:t>负责</w:t>
      </w:r>
      <w:r>
        <w:rPr>
          <w:rFonts w:hint="eastAsia" w:ascii="仿宋_GB2312" w:hAnsi="仿宋" w:eastAsia="仿宋_GB2312"/>
          <w:sz w:val="32"/>
          <w:szCs w:val="32"/>
        </w:rPr>
        <w:t>联系各民主党派，通报情况、反映意见、制定年度政党协商计划，贯彻落实中国共产党领导的多党合作和政治协商制度以及对民主党派的方针政策，支持、帮助民主党派加强自身建设，做好支持民主党派履行职责、发挥作用的工作。</w:t>
      </w:r>
    </w:p>
    <w:p>
      <w:pPr>
        <w:widowControl/>
        <w:shd w:val="clear" w:color="auto" w:fill="FFFFFF"/>
        <w:ind w:firstLine="640"/>
        <w:jc w:val="left"/>
        <w:rPr>
          <w:rFonts w:ascii="仿宋_GB2312" w:hAnsi="仿宋" w:eastAsia="仿宋_GB2312"/>
          <w:sz w:val="32"/>
          <w:szCs w:val="32"/>
        </w:rPr>
      </w:pPr>
      <w:r>
        <w:rPr>
          <w:rFonts w:hint="eastAsia" w:ascii="仿宋_GB2312" w:hAnsi="仿宋" w:eastAsia="仿宋_GB2312"/>
          <w:sz w:val="32"/>
          <w:szCs w:val="32"/>
        </w:rPr>
        <w:t>(6)负责联系、培养无党派代表人士和新的社会阶层人士，帮助无党派人士和新的社会阶尽人士加强自身建设、发挥作用。调查研究全县无党派人士和新的社自身建人士情况并提出政策建议，联系、培养无党派代表会民和新的社会阶层人士，开展思想政治工作，指导学校、国院等有关单位和相关社会组织开展统战工作。</w:t>
      </w:r>
    </w:p>
    <w:p>
      <w:pPr>
        <w:widowControl/>
        <w:shd w:val="clear" w:color="auto" w:fill="FFFFFF"/>
        <w:ind w:firstLine="640"/>
        <w:jc w:val="left"/>
        <w:rPr>
          <w:rFonts w:ascii="仿宋_GB2312" w:hAnsi="仿宋" w:eastAsia="仿宋_GB2312"/>
          <w:sz w:val="32"/>
          <w:szCs w:val="32"/>
        </w:rPr>
      </w:pPr>
      <w:r>
        <w:rPr>
          <w:rFonts w:hint="eastAsia" w:ascii="仿宋_GB2312" w:hAnsi="仿宋" w:eastAsia="仿宋_GB2312"/>
          <w:sz w:val="32"/>
          <w:szCs w:val="32"/>
        </w:rPr>
        <w:t>(7)承担全县非公有制经济协调工作，负责全县非公有制经济代表人士工作，参与制定、推动落实鼓励支持引导非公有制经济发展的政策，调查研究全县非公有制经济人士情况并提出政策建议，了解和反映非公有制经济人士的意见，团结、服务、引导、教育非公有制经济人士，促进非公有制经济健康发展和非公有制经济人士健康成长。</w:t>
      </w:r>
    </w:p>
    <w:p>
      <w:pPr>
        <w:widowControl/>
        <w:shd w:val="clear" w:color="auto" w:fill="FFFFFF"/>
        <w:ind w:firstLine="640"/>
        <w:jc w:val="left"/>
        <w:rPr>
          <w:rFonts w:ascii="仿宋_GB2312" w:hAnsi="仿宋" w:eastAsia="仿宋_GB2312"/>
          <w:sz w:val="32"/>
          <w:szCs w:val="32"/>
        </w:rPr>
      </w:pPr>
      <w:r>
        <w:rPr>
          <w:rFonts w:hint="eastAsia" w:ascii="仿宋_GB2312" w:hAnsi="仿宋" w:eastAsia="仿宋_GB2312"/>
          <w:sz w:val="32"/>
          <w:szCs w:val="32"/>
        </w:rPr>
        <w:t>(8)统一领导港澳统战工作，牵头开展海外港澳统战工作。贯彻落实中央及省、市、县委海外统战工作政策和规划井组织协调、督促检查落实。会同有关部门对香港、步门场区统一月线工作进行调查研究开提出政策建说，联系香港、澳门有关党派、外事管理工作。团体及代表人士。做好统一战线</w:t>
      </w:r>
    </w:p>
    <w:p>
      <w:pPr>
        <w:widowControl/>
        <w:shd w:val="clear" w:color="auto" w:fill="FFFFFF"/>
        <w:ind w:firstLine="640"/>
        <w:jc w:val="left"/>
        <w:rPr>
          <w:rFonts w:ascii="仿宋_GB2312" w:hAnsi="仿宋" w:eastAsia="仿宋_GB2312"/>
          <w:sz w:val="32"/>
          <w:szCs w:val="32"/>
        </w:rPr>
      </w:pPr>
      <w:r>
        <w:rPr>
          <w:rFonts w:hint="eastAsia" w:ascii="仿宋_GB2312" w:hAnsi="仿宋" w:eastAsia="仿宋_GB2312"/>
          <w:sz w:val="32"/>
          <w:szCs w:val="32"/>
        </w:rPr>
        <w:t>(9)统一管理侨务工作。贯彻落实党的侨务工作方针发施，</w:t>
      </w:r>
      <w:r>
        <w:rPr>
          <w:rFonts w:hint="eastAsia" w:ascii="仿宋_GB2312" w:hAnsi="仿宋" w:eastAsia="仿宋_GB2312"/>
          <w:sz w:val="32"/>
          <w:szCs w:val="32"/>
          <w:lang w:val="en-US" w:eastAsia="zh-CN"/>
        </w:rPr>
        <w:t>负责</w:t>
      </w:r>
      <w:r>
        <w:rPr>
          <w:rFonts w:hint="eastAsia" w:ascii="仿宋_GB2312" w:hAnsi="仿宋" w:eastAsia="仿宋_GB2312"/>
          <w:sz w:val="32"/>
          <w:szCs w:val="32"/>
        </w:rPr>
        <w:t>保务工作的研究侨情和侨务:有关部门和社会区工作情况，组织协调、督促检查落实，调查团体涉侨工作，管理侨务行政事务， 统筹协调联系海外有关侨团和代表人士，负责海外侨胞代表人士在相关统战团体的安持，指乌推动涉侨宣传、文化交流、华文教育工作，保护华侨和侨侨拳在县内的合法权利和利益。</w:t>
      </w:r>
    </w:p>
    <w:p>
      <w:pPr>
        <w:widowControl/>
        <w:shd w:val="clear" w:color="auto" w:fill="FFFFFF"/>
        <w:ind w:firstLine="640"/>
        <w:jc w:val="left"/>
        <w:rPr>
          <w:rFonts w:ascii="仿宋_GB2312" w:hAnsi="仿宋" w:eastAsia="仿宋_GB2312"/>
          <w:sz w:val="32"/>
          <w:szCs w:val="32"/>
        </w:rPr>
      </w:pPr>
      <w:r>
        <w:rPr>
          <w:rFonts w:hint="eastAsia" w:ascii="仿宋_GB2312" w:hAnsi="仿宋" w:eastAsia="仿宋_GB2312"/>
          <w:sz w:val="32"/>
          <w:szCs w:val="32"/>
        </w:rPr>
        <w:t>(10)统一管理台湾事务工作。贯彻执行党中央国务院、省委省政府、市委市政府和县委县政府对台工作方针、政策，研究、拟订全县对台工作计划及实施意见并组织实施，开展对台统战工作。联系台湾有关党派、团体及代表人士。指导、协调、检查乡(镇)、县级有关部门和大企业的对台工作。负责我县对台宣传、涉台教育和对台新闻交流工作。负责台湾上层重点人物的联络工作。负责我县同台湾社会团体交流交往有关事项的准备工作。会同有关部门统筹协调和指导我县对台经贸工作和两岸文化、学术、体育、卫生等各个领域的交流与合作，以及我县与台湾人员往来、考察、研讨的有关工作。会同有关部门做好台属工作。会同有关部门处理我县涉台重大活动、突发事件和涉台事务工作。</w:t>
      </w:r>
    </w:p>
    <w:p>
      <w:pPr>
        <w:widowControl/>
        <w:shd w:val="clear" w:color="auto" w:fill="FFFFFF"/>
        <w:ind w:firstLine="640"/>
        <w:jc w:val="left"/>
        <w:rPr>
          <w:rFonts w:ascii="仿宋_GB2312" w:hAnsi="仿宋" w:eastAsia="仿宋_GB2312"/>
          <w:sz w:val="32"/>
          <w:szCs w:val="32"/>
        </w:rPr>
      </w:pPr>
      <w:r>
        <w:rPr>
          <w:rFonts w:hint="eastAsia" w:ascii="仿宋_GB2312" w:hAnsi="仿宋" w:eastAsia="仿宋_GB2312"/>
          <w:sz w:val="32"/>
          <w:szCs w:val="32"/>
        </w:rPr>
        <w:t>(11)贯彻落实党的民族工作方针，推动落实民族工作的政策和重大措施，协调处理民族工作中的问题。组织开展民族理论、民族政策和民族问题等重大课题的调查研究，提出有关民族工作问题的政策和建议。拟订民族地区经济社会发展规划，研究提出民族地区经济发展的有关问题和特殊政策、措施，研究少数民族和民族地区教育、文化、科技、卫生、体育、计划生育、新闻出版等方面的特殊问题，提出建议并承办相应事务。参与协调民族地区科技发展、对口支援、经济技术合作、民族贸易和移民、扶贫开发等相关工作。管理“三州”开发资金和支援不发达地区发展资金(简称“两项资金”)，研究提出少数民族和民族地区有关专项资金的分配与使用建议。负责民族政策、法规的宣传教育工作并监督实施。会同有关部门做好涉藏涉疆工作。</w:t>
      </w:r>
    </w:p>
    <w:p>
      <w:pPr>
        <w:widowControl/>
        <w:shd w:val="clear" w:color="auto" w:fill="FFFFFF"/>
        <w:ind w:firstLine="671"/>
        <w:jc w:val="left"/>
        <w:rPr>
          <w:rFonts w:ascii="仿宋_GB2312" w:hAnsi="仿宋" w:eastAsia="仿宋_GB2312"/>
          <w:sz w:val="32"/>
          <w:szCs w:val="32"/>
        </w:rPr>
      </w:pPr>
      <w:r>
        <w:rPr>
          <w:rFonts w:hint="eastAsia" w:ascii="仿宋_GB2312" w:hAnsi="仿宋" w:eastAsia="仿宋_GB2312"/>
          <w:sz w:val="32"/>
          <w:szCs w:val="32"/>
        </w:rPr>
        <w:t>(12)负责管理少数民族语言文字工作，指导少数民族古籍的搜集、整理、出版工作。组织对全县少数民族权益状况的调查研究，监督和办理少数民族权益保障事宜。负责组织协调凉山州自发迁居农民工作，督促乡(镇)和县级相关部门抓好凉山州自发迁居农民的扶贫、教济、计生等工作。积极向省政府和省有关部门、市政府和市有关部门争取政策和专项资金，并监督检查政策和资金的落实情况。加强对自发迁居农民的教育、管理，维护自发迁居农民群体团结稳定。参与拟订全县少数民族人才队伍建设规划，联系少数民族干部，协助有关部门做好少数民族干部的培养、教育和使用工作。组织和承办全县民族团结进步表彰活动。</w:t>
      </w:r>
    </w:p>
    <w:p>
      <w:pPr>
        <w:widowControl/>
        <w:shd w:val="clear" w:color="auto" w:fill="FFFFFF"/>
        <w:ind w:firstLine="671"/>
        <w:jc w:val="left"/>
        <w:rPr>
          <w:rFonts w:ascii="仿宋_GB2312" w:hAnsi="仿宋" w:eastAsia="仿宋_GB2312"/>
          <w:sz w:val="32"/>
          <w:szCs w:val="32"/>
        </w:rPr>
      </w:pPr>
      <w:r>
        <w:rPr>
          <w:rFonts w:hint="eastAsia" w:ascii="仿宋_GB2312" w:hAnsi="仿宋" w:eastAsia="仿宋_GB2312"/>
          <w:sz w:val="32"/>
          <w:szCs w:val="32"/>
        </w:rPr>
        <w:t>(13)贯彻落突党的宗教工作基本方针和政策，调安全国养航现技，本拉求教动内和发展地势，北出处理米教领域问题的政策和建议。保护公民宗教信仰自由和正常的宗教活动，维护宗教界合法权益，抵御境外利用宗教进行渗透，引导各宗教坚持中国化方向，巩固和发展同宗教界的爱国统一战线。</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(14)负责对宗教法律、法规和政策的贯彻实施进行监督管理，引导、促进宗教在法律和政策范围内活动，防止和制止不法分子利用宗教进行非法、违法活动。办理宗教团体需由政府协调的有关事务。负责民族工作领域和宗教界对外以及对港澳台的交流与合作，参与涉及民族宗教事务的对外宣传工作。</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(15)受县委委托，领导县工商联党组，指导县工商联工作。领导县民族宗教局工作，管理县委侨台办工作。指导县党外知识分子联谊部、县新的社会阶层人士联谊分会等工作。做好统一战线有关单位和团体及事业单位的管理工作。</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(16)负责职责范围内的安全生产、生态环境保护、审批服务便民化等工作。</w:t>
      </w:r>
    </w:p>
    <w:p>
      <w:pPr>
        <w:ind w:firstLine="640" w:firstLineChars="200"/>
        <w:rPr>
          <w:rFonts w:hint="eastAsia" w:eastAsia="宋体"/>
          <w:lang w:eastAsia="zh-CN"/>
        </w:rPr>
      </w:pPr>
      <w:r>
        <w:rPr>
          <w:rFonts w:hint="eastAsia" w:ascii="仿宋_GB2312" w:hAnsi="仿宋" w:eastAsia="仿宋_GB2312"/>
          <w:sz w:val="32"/>
          <w:szCs w:val="32"/>
        </w:rPr>
        <w:t>(17)完成县委、县政府交办的其他任务。</w:t>
      </w:r>
    </w:p>
    <w:p>
      <w:pPr>
        <w:pStyle w:val="4"/>
        <w:rPr>
          <w:rStyle w:val="28"/>
          <w:b w:val="0"/>
          <w:bCs w:val="0"/>
        </w:rPr>
      </w:pPr>
      <w:bookmarkStart w:id="22" w:name="_Toc12514"/>
      <w:bookmarkStart w:id="23" w:name="_Toc15377200"/>
      <w:bookmarkStart w:id="24" w:name="_Toc15396601"/>
      <w:r>
        <w:rPr>
          <w:rFonts w:hint="eastAsia" w:ascii="黑体" w:eastAsia="黑体"/>
          <w:b w:val="0"/>
        </w:rPr>
        <w:t>二、</w:t>
      </w:r>
      <w:r>
        <w:rPr>
          <w:rFonts w:hint="eastAsia" w:ascii="黑体" w:hAnsi="黑体" w:eastAsia="黑体"/>
          <w:b w:val="0"/>
        </w:rPr>
        <w:t>机</w:t>
      </w:r>
      <w:r>
        <w:rPr>
          <w:rStyle w:val="28"/>
          <w:rFonts w:hint="eastAsia" w:ascii="黑体" w:hAnsi="黑体" w:eastAsia="黑体"/>
          <w:b w:val="0"/>
          <w:bCs w:val="0"/>
        </w:rPr>
        <w:t>构设置</w:t>
      </w:r>
      <w:bookmarkEnd w:id="22"/>
      <w:bookmarkEnd w:id="23"/>
      <w:bookmarkEnd w:id="24"/>
    </w:p>
    <w:p>
      <w:pPr>
        <w:ind w:firstLine="800" w:firstLineChars="250"/>
        <w:rPr>
          <w:rFonts w:ascii="仿宋" w:hAnsi="仿宋" w:eastAsia="仿宋"/>
          <w:sz w:val="32"/>
          <w:szCs w:val="32"/>
        </w:rPr>
      </w:pPr>
      <w:r>
        <w:rPr>
          <w:sz w:val="32"/>
          <w:szCs w:val="32"/>
        </w:rPr>
        <w:t>中国共产党盐边县委员会统战部（民族宗教局）</w:t>
      </w:r>
      <w:r>
        <w:rPr>
          <w:rFonts w:hint="eastAsia" w:ascii="仿宋" w:hAnsi="仿宋" w:eastAsia="仿宋"/>
          <w:sz w:val="32"/>
          <w:szCs w:val="32"/>
        </w:rPr>
        <w:t>下属二级预算单位</w:t>
      </w:r>
      <w:r>
        <w:rPr>
          <w:sz w:val="32"/>
          <w:szCs w:val="32"/>
        </w:rPr>
        <w:t>1</w:t>
      </w:r>
      <w:r>
        <w:rPr>
          <w:rFonts w:hint="eastAsia" w:ascii="仿宋" w:hAnsi="仿宋" w:eastAsia="仿宋"/>
          <w:sz w:val="32"/>
          <w:szCs w:val="32"/>
        </w:rPr>
        <w:t>个，其中行政单位</w:t>
      </w:r>
      <w:r>
        <w:rPr>
          <w:rFonts w:hint="eastAsia" w:ascii="仿宋" w:hAnsi="仿宋" w:eastAsia="仿宋"/>
          <w:sz w:val="32"/>
          <w:szCs w:val="32"/>
          <w:lang w:val="en-US" w:eastAsia="zh-CN"/>
        </w:rPr>
        <w:t>1</w:t>
      </w:r>
      <w:r>
        <w:rPr>
          <w:rFonts w:hint="eastAsia" w:ascii="仿宋" w:hAnsi="仿宋" w:eastAsia="仿宋"/>
          <w:sz w:val="32"/>
          <w:szCs w:val="32"/>
        </w:rPr>
        <w:t>个，参照公务员法管理的事业单位</w:t>
      </w:r>
      <w:r>
        <w:rPr>
          <w:rFonts w:hint="eastAsia" w:ascii="仿宋" w:hAnsi="仿宋" w:eastAsia="仿宋"/>
          <w:bCs/>
          <w:sz w:val="32"/>
          <w:szCs w:val="32"/>
          <w:lang w:val="en-US" w:eastAsia="zh-CN"/>
        </w:rPr>
        <w:t>0</w:t>
      </w:r>
      <w:r>
        <w:rPr>
          <w:rFonts w:hint="eastAsia" w:ascii="仿宋" w:hAnsi="仿宋" w:eastAsia="仿宋"/>
          <w:sz w:val="32"/>
          <w:szCs w:val="32"/>
        </w:rPr>
        <w:t>个，其他事业单位</w:t>
      </w:r>
      <w:r>
        <w:rPr>
          <w:rFonts w:hint="eastAsia" w:ascii="仿宋" w:hAnsi="仿宋" w:eastAsia="仿宋"/>
          <w:sz w:val="32"/>
          <w:szCs w:val="32"/>
          <w:lang w:val="en-US" w:eastAsia="zh-CN"/>
        </w:rPr>
        <w:t>0</w:t>
      </w:r>
      <w:r>
        <w:rPr>
          <w:rFonts w:hint="eastAsia" w:ascii="仿宋" w:hAnsi="仿宋" w:eastAsia="仿宋"/>
          <w:sz w:val="32"/>
          <w:szCs w:val="32"/>
        </w:rPr>
        <w:t>个。</w:t>
      </w:r>
    </w:p>
    <w:p>
      <w:pPr>
        <w:pStyle w:val="2"/>
        <w:adjustRightInd w:val="0"/>
        <w:snapToGrid w:val="0"/>
        <w:spacing w:before="93" w:line="600" w:lineRule="exact"/>
        <w:ind w:firstLine="672" w:firstLineChars="210"/>
        <w:rPr>
          <w:rFonts w:ascii="仿宋" w:hAnsi="仿宋" w:eastAsia="仿宋"/>
          <w:sz w:val="32"/>
          <w:szCs w:val="32"/>
        </w:rPr>
      </w:pPr>
      <w:r>
        <w:rPr>
          <w:rFonts w:hint="eastAsia" w:ascii="仿宋" w:hAnsi="仿宋" w:eastAsia="仿宋"/>
          <w:sz w:val="32"/>
          <w:szCs w:val="32"/>
        </w:rPr>
        <w:t>纳入</w:t>
      </w:r>
      <w:r>
        <w:rPr>
          <w:rFonts w:ascii="Times New Roman" w:eastAsia="宋体"/>
          <w:kern w:val="2"/>
          <w:sz w:val="32"/>
          <w:szCs w:val="32"/>
        </w:rPr>
        <w:t>中国共产党盐边县委员会统战部（民族宗教局）</w:t>
      </w:r>
      <w:r>
        <w:rPr>
          <w:rFonts w:hint="eastAsia" w:ascii="仿宋" w:hAnsi="仿宋" w:eastAsia="仿宋"/>
          <w:sz w:val="32"/>
          <w:szCs w:val="32"/>
        </w:rPr>
        <w:t>2023年度部门决算编制范围的二级预算单位包括：</w:t>
      </w:r>
    </w:p>
    <w:p>
      <w:pPr>
        <w:pStyle w:val="2"/>
        <w:numPr>
          <w:ilvl w:val="0"/>
          <w:numId w:val="1"/>
        </w:numPr>
        <w:adjustRightInd w:val="0"/>
        <w:snapToGrid w:val="0"/>
        <w:spacing w:before="93" w:line="600" w:lineRule="exact"/>
        <w:outlineLvl w:val="2"/>
        <w:rPr>
          <w:rFonts w:ascii="仿宋" w:hAnsi="仿宋" w:eastAsia="仿宋"/>
          <w:sz w:val="32"/>
          <w:szCs w:val="32"/>
        </w:rPr>
      </w:pPr>
      <w:bookmarkStart w:id="25" w:name="_Toc15378449"/>
      <w:bookmarkStart w:id="26" w:name="_Toc15377202"/>
      <w:bookmarkStart w:id="27" w:name="_Toc15306276"/>
      <w:bookmarkStart w:id="28" w:name="_Toc15377433"/>
      <w:bookmarkStart w:id="29" w:name="_Toc26492"/>
      <w:r>
        <w:rPr>
          <w:rFonts w:hint="eastAsia" w:ascii="仿宋" w:hAnsi="仿宋" w:eastAsia="仿宋"/>
          <w:sz w:val="32"/>
          <w:szCs w:val="32"/>
          <w:lang w:eastAsia="zh-CN"/>
        </w:rPr>
        <w:t>盐边县民族宗教事务局</w:t>
      </w:r>
      <w:bookmarkEnd w:id="25"/>
      <w:bookmarkEnd w:id="26"/>
      <w:bookmarkEnd w:id="27"/>
      <w:bookmarkEnd w:id="28"/>
      <w:bookmarkEnd w:id="29"/>
    </w:p>
    <w:p>
      <w:pPr>
        <w:pStyle w:val="2"/>
        <w:adjustRightInd w:val="0"/>
        <w:snapToGrid w:val="0"/>
        <w:spacing w:before="93" w:line="600" w:lineRule="exact"/>
        <w:rPr>
          <w:rFonts w:ascii="仿宋" w:hAnsi="仿宋" w:eastAsia="仿宋"/>
          <w:sz w:val="32"/>
          <w:szCs w:val="32"/>
        </w:rPr>
      </w:pP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7"/>
          <w:rFonts w:ascii="黑体" w:hAnsi="黑体" w:eastAsia="黑体"/>
          <w:b w:val="0"/>
          <w:bCs/>
        </w:rPr>
      </w:pPr>
      <w:bookmarkStart w:id="30" w:name="_Toc15396602"/>
      <w:bookmarkStart w:id="31" w:name="_Toc15377204"/>
      <w:bookmarkStart w:id="32" w:name="_Toc32572"/>
      <w:r>
        <w:rPr>
          <w:rFonts w:hint="eastAsia" w:ascii="黑体" w:hAnsi="黑体" w:eastAsia="黑体"/>
          <w:b w:val="0"/>
        </w:rPr>
        <w:t>第二部分 2023年度</w:t>
      </w:r>
      <w:r>
        <w:rPr>
          <w:rStyle w:val="27"/>
          <w:rFonts w:hint="eastAsia" w:ascii="黑体" w:hAnsi="黑体" w:eastAsia="黑体"/>
          <w:b w:val="0"/>
          <w:bCs/>
        </w:rPr>
        <w:t>部门决算情况说明</w:t>
      </w:r>
      <w:bookmarkEnd w:id="30"/>
      <w:bookmarkEnd w:id="31"/>
      <w:bookmarkEnd w:id="32"/>
    </w:p>
    <w:p/>
    <w:p>
      <w:pPr>
        <w:pStyle w:val="26"/>
        <w:numPr>
          <w:ilvl w:val="0"/>
          <w:numId w:val="2"/>
        </w:numPr>
        <w:spacing w:line="600" w:lineRule="exact"/>
        <w:ind w:firstLineChars="0"/>
        <w:outlineLvl w:val="1"/>
        <w:rPr>
          <w:rStyle w:val="28"/>
          <w:rFonts w:ascii="黑体" w:hAnsi="黑体" w:eastAsia="黑体"/>
          <w:b w:val="0"/>
        </w:rPr>
      </w:pPr>
      <w:bookmarkStart w:id="33" w:name="_Toc15396603"/>
      <w:bookmarkStart w:id="34" w:name="_Toc15377205"/>
      <w:bookmarkStart w:id="35" w:name="_Toc6982"/>
      <w:bookmarkStart w:id="36" w:name="_Toc15396610"/>
      <w:bookmarkStart w:id="37" w:name="_Toc15377218"/>
      <w:r>
        <w:rPr>
          <w:rFonts w:hint="eastAsia" w:ascii="黑体" w:hAnsi="黑体" w:eastAsia="黑体"/>
          <w:sz w:val="32"/>
          <w:szCs w:val="32"/>
        </w:rPr>
        <w:t>收</w:t>
      </w:r>
      <w:r>
        <w:rPr>
          <w:rStyle w:val="28"/>
          <w:rFonts w:hint="eastAsia" w:ascii="黑体" w:hAnsi="黑体" w:eastAsia="黑体"/>
          <w:b w:val="0"/>
        </w:rPr>
        <w:t>入支出决算总体情况说明</w:t>
      </w:r>
      <w:bookmarkEnd w:id="33"/>
      <w:bookmarkEnd w:id="34"/>
      <w:bookmarkEnd w:id="35"/>
    </w:p>
    <w:p>
      <w:pPr>
        <w:snapToGrid w:val="0"/>
        <w:spacing w:line="520" w:lineRule="exact"/>
        <w:ind w:firstLine="640" w:firstLineChars="200"/>
        <w:rPr>
          <w:rFonts w:ascii="仿宋_GB2312" w:eastAsia="仿宋_GB2312"/>
          <w:sz w:val="32"/>
          <w:szCs w:val="32"/>
        </w:rPr>
      </w:pPr>
      <w:r>
        <w:rPr>
          <w:rFonts w:hint="eastAsia" w:ascii="仿宋_GB2312" w:hAnsi="仿宋" w:eastAsia="仿宋_GB2312"/>
          <w:sz w:val="32"/>
          <w:szCs w:val="32"/>
          <w:lang w:eastAsia="zh-CN"/>
        </w:rPr>
        <w:pict>
          <v:shape id="Object 3" o:spid="_x0000_s1026" o:spt="75" type="#_x0000_t75" style="position:absolute;left:0pt;margin-left:75.1pt;margin-top:109.75pt;height:142.8pt;width:281.2pt;mso-wrap-distance-bottom:0pt;mso-wrap-distance-top:0pt;z-index:251660288;mso-width-relative:page;mso-height-relative:page;" o:ole="t" filled="f" o:preferrelative="t" stroked="f" coordsize="21600,21600">
            <v:path/>
            <v:fill on="f" focussize="0,0"/>
            <v:stroke on="f"/>
            <v:imagedata r:id="rId13" o:title=""/>
            <o:lock v:ext="edit" aspectratio="t"/>
            <w10:wrap type="topAndBottom"/>
          </v:shape>
          <o:OLEObject Type="Embed" ProgID="Excel.Chart.8" ShapeID="Object 3" DrawAspect="Content" ObjectID="_1468075725" r:id="rId12">
            <o:LockedField>false</o:LockedField>
          </o:OLEObject>
        </w:pict>
      </w:r>
      <w:r>
        <w:rPr>
          <w:rFonts w:hint="eastAsia" w:ascii="仿宋_GB2312" w:hAnsi="仿宋" w:eastAsia="仿宋_GB2312"/>
          <w:sz w:val="32"/>
          <w:szCs w:val="32"/>
        </w:rPr>
        <w:t>2023年度预算安排收入、支出总计1318.69万元，与2022年相比，收入、支出各增加399.09万元、增长43.4%。主</w:t>
      </w:r>
      <w:r>
        <w:rPr>
          <w:rFonts w:hint="eastAsia" w:ascii="仿宋_GB2312" w:hAnsi="仿宋" w:eastAsia="仿宋_GB2312"/>
          <w:sz w:val="32"/>
          <w:szCs w:val="32"/>
          <w:lang w:eastAsia="zh-CN"/>
        </w:rPr>
        <w:t>要</w:t>
      </w:r>
      <w:r>
        <w:rPr>
          <w:rFonts w:hint="eastAsia" w:ascii="仿宋_GB2312" w:hAnsi="仿宋" w:eastAsia="仿宋_GB2312"/>
          <w:sz w:val="32"/>
          <w:szCs w:val="32"/>
        </w:rPr>
        <w:t>变动原因</w:t>
      </w:r>
      <w:r>
        <w:rPr>
          <w:rFonts w:hint="eastAsia" w:ascii="仿宋_GB2312" w:hAnsi="仿宋" w:eastAsia="仿宋_GB2312"/>
          <w:sz w:val="32"/>
          <w:szCs w:val="32"/>
          <w:lang w:eastAsia="zh-CN"/>
        </w:rPr>
        <w:t>是</w:t>
      </w:r>
      <w:r>
        <w:rPr>
          <w:rFonts w:hint="eastAsia" w:ascii="仿宋_GB2312" w:hAnsi="仿宋" w:eastAsia="仿宋_GB2312"/>
          <w:sz w:val="32"/>
          <w:szCs w:val="32"/>
        </w:rPr>
        <w:t>人员变动，经费增加及2023年两项资金增加。</w:t>
      </w:r>
    </w:p>
    <w:p>
      <w:pPr>
        <w:pStyle w:val="26"/>
        <w:numPr>
          <w:ilvl w:val="0"/>
          <w:numId w:val="2"/>
        </w:numPr>
        <w:spacing w:line="600" w:lineRule="exact"/>
        <w:ind w:firstLineChars="0"/>
        <w:outlineLvl w:val="1"/>
        <w:rPr>
          <w:rStyle w:val="28"/>
          <w:rFonts w:ascii="黑体" w:hAnsi="黑体" w:eastAsia="黑体"/>
          <w:b w:val="0"/>
        </w:rPr>
      </w:pPr>
      <w:bookmarkStart w:id="38" w:name="_Toc15396604"/>
      <w:bookmarkStart w:id="39" w:name="_Toc15377206"/>
      <w:bookmarkStart w:id="40" w:name="_Toc7034"/>
      <w:r>
        <w:rPr>
          <w:rFonts w:hint="eastAsia" w:ascii="黑体" w:hAnsi="黑体" w:eastAsia="黑体"/>
          <w:sz w:val="32"/>
          <w:szCs w:val="32"/>
        </w:rPr>
        <w:t>收</w:t>
      </w:r>
      <w:r>
        <w:rPr>
          <w:rStyle w:val="28"/>
          <w:rFonts w:hint="eastAsia" w:ascii="黑体" w:hAnsi="黑体" w:eastAsia="黑体"/>
          <w:b w:val="0"/>
        </w:rPr>
        <w:t>入决算情况说明</w:t>
      </w:r>
      <w:bookmarkEnd w:id="38"/>
      <w:bookmarkEnd w:id="39"/>
      <w:bookmarkEnd w:id="40"/>
    </w:p>
    <w:p>
      <w:pPr>
        <w:spacing w:line="600" w:lineRule="exact"/>
        <w:ind w:firstLine="640" w:firstLineChars="200"/>
        <w:outlineLvl w:val="1"/>
        <w:rPr>
          <w:rFonts w:hint="eastAsia" w:ascii="仿宋_GB2312" w:eastAsia="仿宋_GB2312"/>
          <w:sz w:val="32"/>
          <w:szCs w:val="32"/>
          <w:lang w:eastAsia="zh-CN"/>
        </w:rPr>
      </w:pPr>
      <w:bookmarkStart w:id="41" w:name="_Toc25431"/>
      <w:r>
        <w:rPr>
          <w:rFonts w:hint="eastAsia" w:ascii="仿宋_GB2312" w:eastAsia="仿宋_GB2312"/>
          <w:sz w:val="32"/>
          <w:szCs w:val="32"/>
          <w:lang w:eastAsia="zh-CN"/>
        </w:rPr>
        <w:drawing>
          <wp:anchor distT="0" distB="0" distL="114300" distR="114300" simplePos="0" relativeHeight="251661312" behindDoc="0" locked="0" layoutInCell="1" allowOverlap="1">
            <wp:simplePos x="0" y="0"/>
            <wp:positionH relativeFrom="column">
              <wp:posOffset>407035</wp:posOffset>
            </wp:positionH>
            <wp:positionV relativeFrom="paragraph">
              <wp:posOffset>2363470</wp:posOffset>
            </wp:positionV>
            <wp:extent cx="3441065" cy="1729105"/>
            <wp:effectExtent l="4445" t="4445" r="21590" b="19050"/>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hint="eastAsia" w:ascii="仿宋" w:hAnsi="仿宋" w:eastAsia="仿宋"/>
          <w:sz w:val="32"/>
          <w:szCs w:val="32"/>
        </w:rPr>
        <w:t>2023年度本年收入合计</w:t>
      </w:r>
      <w:r>
        <w:rPr>
          <w:rFonts w:ascii="仿宋" w:hAnsi="仿宋" w:eastAsia="仿宋"/>
          <w:b/>
          <w:sz w:val="32"/>
          <w:szCs w:val="32"/>
        </w:rPr>
        <w:t>1318.69</w:t>
      </w:r>
      <w:r>
        <w:rPr>
          <w:rFonts w:hint="eastAsia" w:ascii="仿宋" w:hAnsi="仿宋" w:eastAsia="仿宋"/>
          <w:sz w:val="32"/>
          <w:szCs w:val="32"/>
        </w:rPr>
        <w:t>万元，其中：一般公共预算财政拨款收入</w:t>
      </w:r>
      <w:r>
        <w:rPr>
          <w:rFonts w:ascii="仿宋" w:hAnsi="仿宋" w:eastAsia="仿宋"/>
          <w:b/>
          <w:sz w:val="32"/>
          <w:szCs w:val="32"/>
        </w:rPr>
        <w:t>1318.69</w:t>
      </w:r>
      <w:r>
        <w:rPr>
          <w:rFonts w:hint="eastAsia" w:ascii="仿宋" w:hAnsi="仿宋" w:eastAsia="仿宋"/>
          <w:sz w:val="32"/>
          <w:szCs w:val="32"/>
        </w:rPr>
        <w:t>万元，占</w:t>
      </w:r>
      <w:r>
        <w:rPr>
          <w:rFonts w:ascii="仿宋" w:hAnsi="仿宋" w:eastAsia="仿宋"/>
          <w:b/>
          <w:sz w:val="32"/>
          <w:szCs w:val="32"/>
        </w:rPr>
        <w:t>100%</w:t>
      </w:r>
      <w:r>
        <w:rPr>
          <w:rFonts w:hint="eastAsia" w:ascii="仿宋" w:hAnsi="仿宋" w:eastAsia="仿宋"/>
          <w:sz w:val="32"/>
          <w:szCs w:val="32"/>
        </w:rPr>
        <w:t>；政府性基金预算财政拨款收入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；国有资本经营预算财政拨款收入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；上级补助收入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；事业收入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；附属单位上缴收入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；其他收入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lang w:eastAsia="zh-CN"/>
        </w:rPr>
        <w:t>。</w:t>
      </w:r>
      <w:bookmarkEnd w:id="41"/>
    </w:p>
    <w:p>
      <w:pPr>
        <w:pStyle w:val="26"/>
        <w:numPr>
          <w:ilvl w:val="0"/>
          <w:numId w:val="2"/>
        </w:numPr>
        <w:spacing w:line="600" w:lineRule="exact"/>
        <w:ind w:firstLineChars="0"/>
        <w:outlineLvl w:val="1"/>
        <w:rPr>
          <w:rStyle w:val="28"/>
          <w:rFonts w:ascii="黑体" w:hAnsi="黑体" w:eastAsia="黑体"/>
          <w:b w:val="0"/>
        </w:rPr>
        <w:sectPr>
          <w:footerReference r:id="rId8" w:type="first"/>
          <w:footerReference r:id="rId7" w:type="default"/>
          <w:pgSz w:w="11906" w:h="16838"/>
          <w:pgMar w:top="1440" w:right="1800" w:bottom="1440" w:left="1800" w:header="851" w:footer="992" w:gutter="0"/>
          <w:pgNumType w:fmt="decimal"/>
          <w:cols w:space="425" w:num="1"/>
          <w:titlePg/>
          <w:docGrid w:type="lines" w:linePitch="312" w:charSpace="0"/>
        </w:sectPr>
      </w:pPr>
      <w:bookmarkStart w:id="42" w:name="_Toc15377207"/>
      <w:bookmarkStart w:id="43" w:name="_Toc15396605"/>
    </w:p>
    <w:p>
      <w:pPr>
        <w:pStyle w:val="26"/>
        <w:numPr>
          <w:ilvl w:val="0"/>
          <w:numId w:val="2"/>
        </w:numPr>
        <w:spacing w:line="600" w:lineRule="exact"/>
        <w:ind w:firstLineChars="0"/>
        <w:outlineLvl w:val="1"/>
        <w:rPr>
          <w:rStyle w:val="28"/>
          <w:rFonts w:ascii="黑体" w:hAnsi="黑体" w:eastAsia="黑体"/>
          <w:b w:val="0"/>
        </w:rPr>
      </w:pPr>
      <w:bookmarkStart w:id="44" w:name="_Toc5139"/>
      <w:r>
        <w:rPr>
          <w:rFonts w:hint="eastAsia" w:ascii="黑体" w:hAnsi="黑体" w:eastAsia="黑体"/>
          <w:sz w:val="32"/>
          <w:szCs w:val="32"/>
        </w:rPr>
        <w:t>支</w:t>
      </w:r>
      <w:r>
        <w:rPr>
          <w:rStyle w:val="28"/>
          <w:rFonts w:hint="eastAsia" w:ascii="黑体" w:hAnsi="黑体" w:eastAsia="黑体"/>
          <w:b w:val="0"/>
        </w:rPr>
        <w:t>出决算情况说明</w:t>
      </w:r>
      <w:bookmarkEnd w:id="42"/>
      <w:bookmarkEnd w:id="43"/>
      <w:bookmarkEnd w:id="44"/>
    </w:p>
    <w:p>
      <w:pPr>
        <w:spacing w:line="600" w:lineRule="exact"/>
        <w:ind w:firstLine="640" w:firstLineChars="200"/>
        <w:outlineLvl w:val="1"/>
        <w:rPr>
          <w:rFonts w:ascii="仿宋" w:hAnsi="仿宋" w:eastAsia="仿宋"/>
          <w:sz w:val="32"/>
          <w:szCs w:val="32"/>
          <w:shd w:val="pct10" w:color="auto" w:fill="FFFFFF"/>
        </w:rPr>
      </w:pPr>
      <w:bookmarkStart w:id="45" w:name="_Toc8399"/>
      <w:r>
        <w:rPr>
          <w:rFonts w:hint="eastAsia" w:ascii="仿宋_GB2312" w:eastAsia="仿宋_GB2312"/>
          <w:sz w:val="32"/>
          <w:szCs w:val="32"/>
          <w:lang w:eastAsia="zh-CN"/>
        </w:rPr>
        <w:drawing>
          <wp:anchor distT="0" distB="0" distL="114300" distR="114300" simplePos="0" relativeHeight="251662336" behindDoc="0" locked="0" layoutInCell="1" allowOverlap="1">
            <wp:simplePos x="0" y="0"/>
            <wp:positionH relativeFrom="column">
              <wp:posOffset>141605</wp:posOffset>
            </wp:positionH>
            <wp:positionV relativeFrom="paragraph">
              <wp:posOffset>1595755</wp:posOffset>
            </wp:positionV>
            <wp:extent cx="4721860" cy="2819400"/>
            <wp:effectExtent l="4445" t="4445" r="17145" b="14605"/>
            <wp:wrapTopAndBottom/>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Pr>
          <w:rFonts w:hint="eastAsia" w:ascii="仿宋" w:hAnsi="仿宋" w:eastAsia="仿宋"/>
          <w:sz w:val="32"/>
          <w:szCs w:val="32"/>
        </w:rPr>
        <w:t>2023年度本年支出合计</w:t>
      </w:r>
      <w:r>
        <w:rPr>
          <w:rFonts w:ascii="仿宋" w:hAnsi="仿宋" w:eastAsia="仿宋"/>
          <w:b/>
          <w:sz w:val="32"/>
          <w:szCs w:val="32"/>
        </w:rPr>
        <w:t>1318.69</w:t>
      </w:r>
      <w:r>
        <w:rPr>
          <w:rFonts w:hint="eastAsia" w:ascii="仿宋" w:hAnsi="仿宋" w:eastAsia="仿宋"/>
          <w:sz w:val="32"/>
          <w:szCs w:val="32"/>
        </w:rPr>
        <w:t>万元，其中：基本支出</w:t>
      </w:r>
      <w:r>
        <w:rPr>
          <w:rFonts w:ascii="仿宋" w:hAnsi="仿宋" w:eastAsia="仿宋"/>
          <w:b/>
          <w:sz w:val="32"/>
          <w:szCs w:val="32"/>
        </w:rPr>
        <w:t>415.91</w:t>
      </w:r>
      <w:r>
        <w:rPr>
          <w:rFonts w:hint="eastAsia" w:ascii="仿宋" w:hAnsi="仿宋" w:eastAsia="仿宋"/>
          <w:sz w:val="32"/>
          <w:szCs w:val="32"/>
        </w:rPr>
        <w:t>万元，占</w:t>
      </w:r>
      <w:r>
        <w:rPr>
          <w:rFonts w:ascii="仿宋" w:hAnsi="仿宋" w:eastAsia="仿宋"/>
          <w:b/>
          <w:sz w:val="32"/>
          <w:szCs w:val="32"/>
        </w:rPr>
        <w:t>31.53</w:t>
      </w:r>
      <w:r>
        <w:rPr>
          <w:rFonts w:ascii="仿宋" w:hAnsi="仿宋" w:eastAsia="仿宋"/>
          <w:sz w:val="32"/>
          <w:szCs w:val="32"/>
        </w:rPr>
        <w:t>%</w:t>
      </w:r>
      <w:r>
        <w:rPr>
          <w:rFonts w:hint="eastAsia" w:ascii="仿宋" w:hAnsi="仿宋" w:eastAsia="仿宋"/>
          <w:sz w:val="32"/>
          <w:szCs w:val="32"/>
        </w:rPr>
        <w:t>；项目支出</w:t>
      </w:r>
      <w:r>
        <w:rPr>
          <w:rFonts w:ascii="仿宋" w:hAnsi="仿宋" w:eastAsia="仿宋"/>
          <w:b/>
          <w:sz w:val="32"/>
          <w:szCs w:val="32"/>
        </w:rPr>
        <w:t>902.79</w:t>
      </w:r>
      <w:r>
        <w:rPr>
          <w:rFonts w:hint="eastAsia" w:ascii="仿宋" w:hAnsi="仿宋" w:eastAsia="仿宋"/>
          <w:sz w:val="32"/>
          <w:szCs w:val="32"/>
        </w:rPr>
        <w:t>万元，占</w:t>
      </w:r>
      <w:r>
        <w:rPr>
          <w:rFonts w:ascii="仿宋" w:hAnsi="仿宋" w:eastAsia="仿宋"/>
          <w:b/>
          <w:sz w:val="32"/>
          <w:szCs w:val="32"/>
        </w:rPr>
        <w:t>68.46</w:t>
      </w:r>
      <w:r>
        <w:rPr>
          <w:rFonts w:ascii="仿宋" w:hAnsi="仿宋" w:eastAsia="仿宋"/>
          <w:sz w:val="32"/>
          <w:szCs w:val="32"/>
        </w:rPr>
        <w:t>%</w:t>
      </w:r>
      <w:r>
        <w:rPr>
          <w:rFonts w:hint="eastAsia" w:ascii="仿宋" w:hAnsi="仿宋" w:eastAsia="仿宋"/>
          <w:sz w:val="32"/>
          <w:szCs w:val="32"/>
        </w:rPr>
        <w:t>；上缴上级支出</w:t>
      </w:r>
      <w:r>
        <w:rPr>
          <w:rFonts w:ascii="仿宋" w:hAnsi="仿宋" w:eastAsia="仿宋"/>
          <w:b/>
          <w:sz w:val="32"/>
          <w:szCs w:val="32"/>
        </w:rPr>
        <w:t>0</w:t>
      </w:r>
      <w:r>
        <w:rPr>
          <w:rFonts w:hint="eastAsia" w:ascii="仿宋" w:hAnsi="仿宋" w:eastAsia="仿宋"/>
          <w:sz w:val="32"/>
          <w:szCs w:val="32"/>
        </w:rPr>
        <w:t>万元，占</w:t>
      </w:r>
      <w:r>
        <w:rPr>
          <w:rFonts w:hint="eastAsia"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；对附属单位补助支出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bookmarkEnd w:id="45"/>
    </w:p>
    <w:p>
      <w:pPr>
        <w:spacing w:line="600" w:lineRule="exact"/>
        <w:ind w:firstLine="640" w:firstLineChars="200"/>
        <w:outlineLvl w:val="1"/>
        <w:rPr>
          <w:rStyle w:val="28"/>
          <w:rFonts w:ascii="黑体" w:hAnsi="黑体" w:eastAsia="黑体"/>
          <w:b w:val="0"/>
        </w:rPr>
      </w:pPr>
      <w:bookmarkStart w:id="46" w:name="_Toc15396606"/>
      <w:bookmarkStart w:id="47" w:name="_Toc19042"/>
      <w:bookmarkStart w:id="48" w:name="_Toc15377208"/>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46"/>
      <w:bookmarkEnd w:id="47"/>
      <w:bookmarkEnd w:id="48"/>
    </w:p>
    <w:p>
      <w:pPr>
        <w:spacing w:line="600" w:lineRule="exact"/>
        <w:ind w:firstLine="640"/>
        <w:rPr>
          <w:rFonts w:hint="eastAsia" w:ascii="仿宋" w:hAnsi="仿宋" w:eastAsia="仿宋_GB2312"/>
          <w:sz w:val="32"/>
          <w:szCs w:val="32"/>
          <w:lang w:eastAsia="zh-CN"/>
        </w:rPr>
      </w:pPr>
      <w:r>
        <w:rPr>
          <w:rFonts w:hint="eastAsia" w:ascii="仿宋_GB2312" w:hAnsi="仿宋" w:eastAsia="仿宋_GB2312"/>
          <w:sz w:val="32"/>
          <w:szCs w:val="32"/>
          <w:lang w:eastAsia="zh-CN"/>
        </w:rPr>
        <w:pict>
          <v:shape id="_x0000_s1027" o:spid="_x0000_s1027" o:spt="75" type="#_x0000_t75" style="position:absolute;left:0pt;margin-left:47.45pt;margin-top:127.25pt;height:140.4pt;width:270.05pt;mso-wrap-distance-bottom:0pt;mso-wrap-distance-top:0pt;z-index:251663360;mso-width-relative:page;mso-height-relative:page;" o:ole="t" filled="f" o:preferrelative="t" stroked="f" coordsize="21600,21600">
            <v:path/>
            <v:fill on="f" focussize="0,0"/>
            <v:stroke on="f"/>
            <v:imagedata r:id="rId17" o:title=""/>
            <o:lock v:ext="edit" aspectratio="t"/>
            <w10:wrap type="topAndBottom"/>
          </v:shape>
          <o:OLEObject Type="Embed" ProgID="Excel.Chart.8" ShapeID="_x0000_s1027" DrawAspect="Content" ObjectID="_1468075726" r:id="rId16">
            <o:LockedField>false</o:LockedField>
          </o:OLEObject>
        </w:pict>
      </w:r>
      <w:r>
        <w:rPr>
          <w:rFonts w:hint="eastAsia" w:ascii="仿宋" w:hAnsi="仿宋" w:eastAsia="仿宋"/>
          <w:sz w:val="32"/>
          <w:szCs w:val="32"/>
        </w:rPr>
        <w:t>2023年度财政拨款收、支</w:t>
      </w:r>
      <w:r>
        <w:rPr>
          <w:rFonts w:hint="eastAsia" w:ascii="仿宋" w:hAnsi="仿宋" w:eastAsia="仿宋"/>
          <w:sz w:val="32"/>
          <w:szCs w:val="32"/>
          <w:lang w:eastAsia="zh-CN"/>
        </w:rPr>
        <w:t>出</w:t>
      </w:r>
      <w:r>
        <w:rPr>
          <w:rFonts w:hint="eastAsia" w:ascii="仿宋" w:hAnsi="仿宋" w:eastAsia="仿宋"/>
          <w:sz w:val="32"/>
          <w:szCs w:val="32"/>
        </w:rPr>
        <w:t>总计均为</w:t>
      </w:r>
      <w:r>
        <w:rPr>
          <w:rFonts w:ascii="仿宋" w:hAnsi="仿宋" w:eastAsia="仿宋"/>
          <w:b/>
          <w:sz w:val="32"/>
          <w:szCs w:val="32"/>
        </w:rPr>
        <w:t>1318.69</w:t>
      </w:r>
      <w:r>
        <w:rPr>
          <w:rFonts w:hint="eastAsia" w:ascii="仿宋" w:hAnsi="仿宋" w:eastAsia="仿宋"/>
          <w:sz w:val="32"/>
          <w:szCs w:val="32"/>
        </w:rPr>
        <w:t>万元。与2022年度相比，财政拨款收、支总计各</w:t>
      </w:r>
      <w:r>
        <w:rPr>
          <w:rFonts w:hint="eastAsia" w:ascii="仿宋_GB2312" w:hAnsi="仿宋" w:eastAsia="仿宋_GB2312"/>
          <w:sz w:val="32"/>
          <w:szCs w:val="32"/>
        </w:rPr>
        <w:t>399.09万元、增长43.4%</w:t>
      </w:r>
      <w:r>
        <w:rPr>
          <w:rFonts w:hint="eastAsia" w:ascii="仿宋" w:hAnsi="仿宋" w:eastAsia="仿宋"/>
          <w:sz w:val="32"/>
          <w:szCs w:val="32"/>
        </w:rPr>
        <w:t>。</w:t>
      </w:r>
      <w:r>
        <w:rPr>
          <w:rFonts w:hint="eastAsia" w:ascii="仿宋_GB2312" w:hAnsi="仿宋" w:eastAsia="仿宋_GB2312"/>
          <w:sz w:val="32"/>
          <w:szCs w:val="32"/>
        </w:rPr>
        <w:t>主</w:t>
      </w:r>
      <w:r>
        <w:rPr>
          <w:rFonts w:hint="eastAsia" w:ascii="仿宋_GB2312" w:hAnsi="仿宋" w:eastAsia="仿宋_GB2312"/>
          <w:sz w:val="32"/>
          <w:szCs w:val="32"/>
          <w:lang w:eastAsia="zh-CN"/>
        </w:rPr>
        <w:t>要</w:t>
      </w:r>
      <w:r>
        <w:rPr>
          <w:rFonts w:hint="eastAsia" w:ascii="仿宋_GB2312" w:hAnsi="仿宋" w:eastAsia="仿宋_GB2312"/>
          <w:sz w:val="32"/>
          <w:szCs w:val="32"/>
        </w:rPr>
        <w:t>变动原因</w:t>
      </w:r>
      <w:r>
        <w:rPr>
          <w:rFonts w:hint="eastAsia" w:ascii="仿宋_GB2312" w:hAnsi="仿宋" w:eastAsia="仿宋_GB2312"/>
          <w:sz w:val="32"/>
          <w:szCs w:val="32"/>
          <w:lang w:eastAsia="zh-CN"/>
        </w:rPr>
        <w:t>是</w:t>
      </w:r>
      <w:r>
        <w:rPr>
          <w:rFonts w:hint="eastAsia" w:ascii="仿宋_GB2312" w:hAnsi="仿宋" w:eastAsia="仿宋_GB2312"/>
          <w:sz w:val="32"/>
          <w:szCs w:val="32"/>
        </w:rPr>
        <w:t>人员变动，经费增加及2023年两项资金增加</w:t>
      </w:r>
      <w:r>
        <w:rPr>
          <w:rFonts w:hint="eastAsia" w:ascii="仿宋_GB2312" w:hAnsi="仿宋" w:eastAsia="仿宋_GB2312"/>
          <w:sz w:val="32"/>
          <w:szCs w:val="32"/>
          <w:lang w:eastAsia="zh-CN"/>
        </w:rPr>
        <w:t>。</w:t>
      </w:r>
    </w:p>
    <w:p>
      <w:pPr>
        <w:spacing w:line="600" w:lineRule="exact"/>
        <w:ind w:firstLine="640" w:firstLineChars="200"/>
        <w:outlineLvl w:val="1"/>
        <w:rPr>
          <w:rStyle w:val="28"/>
          <w:rFonts w:ascii="黑体" w:hAnsi="黑体" w:eastAsia="黑体"/>
          <w:b w:val="0"/>
        </w:rPr>
      </w:pPr>
      <w:bookmarkStart w:id="49" w:name="_Toc15377209"/>
      <w:bookmarkStart w:id="50" w:name="_Toc15396607"/>
      <w:bookmarkStart w:id="51" w:name="_Toc13574"/>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49"/>
      <w:bookmarkEnd w:id="50"/>
      <w:bookmarkEnd w:id="51"/>
    </w:p>
    <w:p>
      <w:pPr>
        <w:spacing w:line="600" w:lineRule="exact"/>
        <w:ind w:firstLine="643" w:firstLineChars="200"/>
        <w:outlineLvl w:val="2"/>
        <w:rPr>
          <w:rFonts w:ascii="仿宋" w:hAnsi="仿宋" w:eastAsia="仿宋"/>
          <w:b/>
          <w:sz w:val="32"/>
          <w:szCs w:val="32"/>
        </w:rPr>
      </w:pPr>
      <w:bookmarkStart w:id="52" w:name="_Toc15377210"/>
      <w:bookmarkStart w:id="53" w:name="_Toc31471"/>
      <w:r>
        <w:rPr>
          <w:rFonts w:hint="eastAsia" w:ascii="仿宋" w:hAnsi="仿宋" w:eastAsia="仿宋"/>
          <w:b/>
          <w:sz w:val="32"/>
          <w:szCs w:val="32"/>
        </w:rPr>
        <w:t>（一）一般公共预算财政拨款支出决算总体情况</w:t>
      </w:r>
      <w:bookmarkEnd w:id="52"/>
      <w:bookmarkEnd w:id="53"/>
    </w:p>
    <w:p>
      <w:pPr>
        <w:spacing w:line="600" w:lineRule="exact"/>
        <w:ind w:firstLine="640"/>
        <w:rPr>
          <w:rFonts w:hint="eastAsia"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1318.69</w:t>
      </w:r>
      <w:r>
        <w:rPr>
          <w:rFonts w:hint="eastAsia" w:ascii="仿宋" w:hAnsi="仿宋" w:eastAsia="仿宋"/>
          <w:sz w:val="32"/>
          <w:szCs w:val="32"/>
        </w:rPr>
        <w:t>万元，占本年支出合计的</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。与2022年度相比，一般公共预算财政拨款支出增加</w:t>
      </w:r>
      <w:r>
        <w:rPr>
          <w:rFonts w:hint="eastAsia" w:ascii="仿宋_GB2312" w:hAnsi="仿宋" w:eastAsia="仿宋_GB2312"/>
          <w:sz w:val="32"/>
          <w:szCs w:val="32"/>
        </w:rPr>
        <w:t>399.09万元、增长43.4%</w:t>
      </w:r>
      <w:r>
        <w:rPr>
          <w:rFonts w:hint="eastAsia" w:ascii="仿宋" w:hAnsi="仿宋" w:eastAsia="仿宋"/>
          <w:sz w:val="32"/>
          <w:szCs w:val="32"/>
        </w:rPr>
        <w:t>。</w:t>
      </w:r>
      <w:r>
        <w:rPr>
          <w:rFonts w:hint="eastAsia" w:ascii="仿宋_GB2312" w:hAnsi="仿宋" w:eastAsia="仿宋_GB2312"/>
          <w:sz w:val="32"/>
          <w:szCs w:val="32"/>
        </w:rPr>
        <w:t>主</w:t>
      </w:r>
      <w:r>
        <w:rPr>
          <w:rFonts w:hint="eastAsia" w:ascii="仿宋_GB2312" w:hAnsi="仿宋" w:eastAsia="仿宋_GB2312"/>
          <w:sz w:val="32"/>
          <w:szCs w:val="32"/>
          <w:lang w:eastAsia="zh-CN"/>
        </w:rPr>
        <w:t>要</w:t>
      </w:r>
      <w:r>
        <w:rPr>
          <w:rFonts w:hint="eastAsia" w:ascii="仿宋_GB2312" w:hAnsi="仿宋" w:eastAsia="仿宋_GB2312"/>
          <w:sz w:val="32"/>
          <w:szCs w:val="32"/>
        </w:rPr>
        <w:t>变动原因</w:t>
      </w:r>
      <w:r>
        <w:rPr>
          <w:rFonts w:hint="eastAsia" w:ascii="仿宋_GB2312" w:hAnsi="仿宋" w:eastAsia="仿宋_GB2312"/>
          <w:sz w:val="32"/>
          <w:szCs w:val="32"/>
          <w:lang w:eastAsia="zh-CN"/>
        </w:rPr>
        <w:t>是</w:t>
      </w:r>
      <w:r>
        <w:rPr>
          <w:rFonts w:hint="eastAsia" w:ascii="仿宋_GB2312" w:hAnsi="仿宋" w:eastAsia="仿宋_GB2312"/>
          <w:sz w:val="32"/>
          <w:szCs w:val="32"/>
        </w:rPr>
        <w:t>人员变动，经费增加及2023年两项资金增加</w:t>
      </w:r>
      <w:r>
        <w:rPr>
          <w:rFonts w:hint="eastAsia" w:ascii="仿宋_GB2312" w:hAnsi="仿宋" w:eastAsia="仿宋_GB2312"/>
          <w:sz w:val="32"/>
          <w:szCs w:val="32"/>
          <w:lang w:eastAsia="zh-CN"/>
        </w:rPr>
        <w:t>。</w:t>
      </w:r>
      <w:r>
        <w:rPr>
          <w:rFonts w:hint="eastAsia" w:ascii="仿宋_GB2312" w:hAnsi="仿宋" w:eastAsia="仿宋_GB2312"/>
          <w:sz w:val="32"/>
          <w:szCs w:val="32"/>
          <w:lang w:eastAsia="zh-CN"/>
        </w:rPr>
        <w:pict>
          <v:shape id="_x0000_s1028" o:spid="_x0000_s1028" o:spt="75" type="#_x0000_t75" style="position:absolute;left:0pt;margin-left:-5.65pt;margin-top:1.3pt;height:144.75pt;width:411.6pt;mso-wrap-distance-bottom:0pt;mso-wrap-distance-top:0pt;z-index:251665408;mso-width-relative:page;mso-height-relative:page;" o:ole="t" filled="f" o:preferrelative="t" stroked="f" coordsize="21600,21600">
            <v:path/>
            <v:fill on="f" focussize="0,0"/>
            <v:stroke on="f"/>
            <v:imagedata r:id="rId19" o:title=""/>
            <o:lock v:ext="edit" aspectratio="t"/>
            <w10:wrap type="topAndBottom"/>
          </v:shape>
          <o:OLEObject Type="Embed" ProgID="Excel.Chart.8" ShapeID="_x0000_s1028" DrawAspect="Content" ObjectID="_1468075727" r:id="rId18">
            <o:LockedField>false</o:LockedField>
          </o:OLEObject>
        </w:pict>
      </w:r>
      <w:bookmarkStart w:id="54" w:name="_Toc15377211"/>
    </w:p>
    <w:p>
      <w:pPr>
        <w:spacing w:line="600" w:lineRule="exact"/>
        <w:ind w:firstLine="643" w:firstLineChars="200"/>
        <w:outlineLvl w:val="2"/>
        <w:rPr>
          <w:rFonts w:ascii="仿宋" w:hAnsi="仿宋" w:eastAsia="仿宋"/>
          <w:b/>
          <w:sz w:val="32"/>
          <w:szCs w:val="32"/>
        </w:rPr>
      </w:pPr>
      <w:bookmarkStart w:id="55" w:name="_Toc9188"/>
      <w:r>
        <w:rPr>
          <w:rFonts w:hint="eastAsia" w:ascii="仿宋" w:hAnsi="仿宋" w:eastAsia="仿宋"/>
          <w:b/>
          <w:sz w:val="32"/>
          <w:szCs w:val="32"/>
        </w:rPr>
        <w:t>（二）一般公共预算财政拨款支出决算结构情况</w:t>
      </w:r>
      <w:bookmarkEnd w:id="54"/>
      <w:bookmarkEnd w:id="55"/>
    </w:p>
    <w:p>
      <w:pPr>
        <w:spacing w:line="600" w:lineRule="exact"/>
        <w:ind w:firstLine="640"/>
        <w:rPr>
          <w:rFonts w:ascii="仿宋" w:hAnsi="仿宋" w:eastAsia="仿宋"/>
          <w:b/>
          <w:sz w:val="32"/>
          <w:szCs w:val="32"/>
        </w:rPr>
      </w:pPr>
      <w:r>
        <w:rPr>
          <w:rFonts w:hint="eastAsia" w:ascii="仿宋" w:hAnsi="仿宋" w:eastAsia="仿宋"/>
          <w:sz w:val="32"/>
          <w:szCs w:val="32"/>
          <w:lang w:eastAsia="zh-CN"/>
        </w:rPr>
        <w:drawing>
          <wp:anchor distT="0" distB="0" distL="114300" distR="114300" simplePos="0" relativeHeight="251663360" behindDoc="0" locked="0" layoutInCell="1" allowOverlap="1">
            <wp:simplePos x="0" y="0"/>
            <wp:positionH relativeFrom="column">
              <wp:posOffset>243205</wp:posOffset>
            </wp:positionH>
            <wp:positionV relativeFrom="paragraph">
              <wp:posOffset>2369185</wp:posOffset>
            </wp:positionV>
            <wp:extent cx="3930650" cy="1868170"/>
            <wp:effectExtent l="4445" t="4445" r="8255" b="13335"/>
            <wp:wrapTopAndBottom/>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anchor>
        </w:drawing>
      </w:r>
      <w:r>
        <w:rPr>
          <w:rFonts w:hint="eastAsia" w:ascii="仿宋" w:hAnsi="仿宋" w:eastAsia="仿宋"/>
          <w:sz w:val="32"/>
          <w:szCs w:val="32"/>
        </w:rPr>
        <w:t>2023年度一般公共预算财政拨款支出</w:t>
      </w:r>
      <w:r>
        <w:rPr>
          <w:rFonts w:ascii="仿宋" w:hAnsi="仿宋" w:eastAsia="仿宋"/>
          <w:b/>
          <w:sz w:val="32"/>
          <w:szCs w:val="32"/>
        </w:rPr>
        <w:t>1318.69</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_GB2312" w:hAnsi="仿宋" w:eastAsia="仿宋_GB2312"/>
          <w:sz w:val="32"/>
          <w:szCs w:val="32"/>
          <w:lang w:val="en-US" w:eastAsia="zh-CN"/>
        </w:rPr>
        <w:t>2023年一般公共服务支出371.94万元，占总支出的28.2%。社会保障和就业支出79.47万元，占总支出的6.06%。卫生健康支出27.75万元，占总支出的2.1%。农林水支出812.52万元，占总支出的61.6%。住房保障支出27万元，占总支出的2.04%</w:t>
      </w:r>
      <w:r>
        <w:rPr>
          <w:rFonts w:hint="eastAsia" w:ascii="仿宋_GB2312" w:hAnsi="仿宋" w:eastAsia="仿宋_GB2312"/>
          <w:sz w:val="32"/>
          <w:szCs w:val="32"/>
        </w:rPr>
        <w:t>。</w:t>
      </w:r>
      <w:r>
        <w:rPr>
          <w:rFonts w:hint="eastAsia" w:ascii="仿宋" w:hAnsi="仿宋" w:eastAsia="仿宋"/>
          <w:sz w:val="32"/>
          <w:szCs w:val="32"/>
        </w:rPr>
        <w:t>。</w:t>
      </w:r>
    </w:p>
    <w:p>
      <w:pPr>
        <w:spacing w:line="600" w:lineRule="exact"/>
        <w:ind w:firstLine="643" w:firstLineChars="200"/>
        <w:outlineLvl w:val="2"/>
        <w:rPr>
          <w:rFonts w:ascii="仿宋" w:hAnsi="仿宋" w:eastAsia="仿宋"/>
          <w:b/>
          <w:sz w:val="32"/>
          <w:szCs w:val="32"/>
        </w:rPr>
      </w:pPr>
      <w:bookmarkStart w:id="56" w:name="_Toc21607"/>
      <w:bookmarkStart w:id="57" w:name="_Toc15377212"/>
      <w:r>
        <w:rPr>
          <w:rFonts w:hint="eastAsia" w:ascii="仿宋" w:hAnsi="仿宋" w:eastAsia="仿宋"/>
          <w:b/>
          <w:sz w:val="32"/>
          <w:szCs w:val="32"/>
        </w:rPr>
        <w:t>（三）一般公共预算财政拨款支出决算具体情况</w:t>
      </w:r>
      <w:bookmarkEnd w:id="56"/>
      <w:bookmarkEnd w:id="57"/>
    </w:p>
    <w:p>
      <w:pPr>
        <w:spacing w:line="600" w:lineRule="exact"/>
        <w:ind w:firstLine="643" w:firstLineChars="200"/>
        <w:outlineLvl w:val="2"/>
        <w:rPr>
          <w:rFonts w:ascii="仿宋" w:hAnsi="仿宋" w:eastAsia="仿宋"/>
          <w:sz w:val="32"/>
          <w:szCs w:val="32"/>
        </w:rPr>
      </w:pPr>
      <w:bookmarkStart w:id="58" w:name="_Toc15377444"/>
      <w:bookmarkStart w:id="59" w:name="_Toc15378460"/>
      <w:bookmarkStart w:id="60" w:name="_Toc11886"/>
      <w:bookmarkStart w:id="61" w:name="_Toc15377213"/>
      <w:r>
        <w:rPr>
          <w:rFonts w:hint="eastAsia" w:ascii="仿宋" w:hAnsi="仿宋" w:eastAsia="仿宋"/>
          <w:b/>
          <w:sz w:val="32"/>
          <w:szCs w:val="32"/>
        </w:rPr>
        <w:t>2023年度一般公共预算支出决算数为</w:t>
      </w:r>
      <w:r>
        <w:rPr>
          <w:rFonts w:ascii="仿宋" w:hAnsi="仿宋" w:eastAsia="仿宋"/>
          <w:b/>
          <w:sz w:val="32"/>
          <w:szCs w:val="32"/>
        </w:rPr>
        <w:t>1318.69</w:t>
      </w:r>
      <w:r>
        <w:rPr>
          <w:rFonts w:hint="eastAsia" w:ascii="仿宋" w:hAnsi="仿宋" w:eastAsia="仿宋"/>
          <w:b/>
          <w:sz w:val="32"/>
          <w:szCs w:val="32"/>
          <w:lang w:eastAsia="zh-CN"/>
        </w:rPr>
        <w:t>万元</w:t>
      </w:r>
      <w:r>
        <w:rPr>
          <w:rFonts w:hint="eastAsia" w:ascii="仿宋" w:hAnsi="仿宋" w:eastAsia="仿宋"/>
          <w:sz w:val="32"/>
          <w:szCs w:val="32"/>
        </w:rPr>
        <w:t>，</w:t>
      </w:r>
      <w:r>
        <w:rPr>
          <w:rStyle w:val="15"/>
          <w:rFonts w:hint="eastAsia" w:ascii="仿宋" w:hAnsi="仿宋" w:eastAsia="仿宋"/>
          <w:bCs/>
          <w:sz w:val="32"/>
          <w:szCs w:val="32"/>
        </w:rPr>
        <w:t>完成预算</w:t>
      </w:r>
      <w:r>
        <w:rPr>
          <w:rStyle w:val="15"/>
          <w:rFonts w:hint="eastAsia" w:ascii="仿宋" w:hAnsi="仿宋" w:eastAsia="仿宋"/>
          <w:bCs/>
          <w:sz w:val="32"/>
          <w:szCs w:val="32"/>
          <w:lang w:val="en-US" w:eastAsia="zh-CN"/>
        </w:rPr>
        <w:t>100</w:t>
      </w:r>
      <w:r>
        <w:rPr>
          <w:rStyle w:val="15"/>
          <w:rFonts w:ascii="仿宋" w:hAnsi="仿宋" w:eastAsia="仿宋"/>
          <w:bCs/>
          <w:sz w:val="32"/>
          <w:szCs w:val="32"/>
        </w:rPr>
        <w:t>%</w:t>
      </w:r>
      <w:r>
        <w:rPr>
          <w:rStyle w:val="15"/>
          <w:rFonts w:hint="eastAsia" w:ascii="仿宋" w:hAnsi="仿宋" w:eastAsia="仿宋"/>
          <w:bCs/>
          <w:sz w:val="32"/>
          <w:szCs w:val="32"/>
        </w:rPr>
        <w:t>。其中：</w:t>
      </w:r>
      <w:bookmarkEnd w:id="58"/>
      <w:bookmarkEnd w:id="59"/>
      <w:bookmarkEnd w:id="60"/>
      <w:bookmarkEnd w:id="61"/>
    </w:p>
    <w:p>
      <w:pPr>
        <w:widowControl/>
        <w:shd w:val="clear" w:color="auto" w:fill="FFFFFF"/>
        <w:ind w:firstLine="642"/>
        <w:rPr>
          <w:rFonts w:ascii="仿宋_GB2312" w:hAnsi="仿宋" w:eastAsia="仿宋_GB2312" w:cs="宋体"/>
          <w:color w:val="333333"/>
          <w:kern w:val="0"/>
          <w:sz w:val="30"/>
          <w:szCs w:val="30"/>
        </w:rPr>
      </w:pPr>
      <w:r>
        <w:rPr>
          <w:rFonts w:hint="eastAsia" w:ascii="仿宋_GB2312" w:hAnsi="仿宋" w:eastAsia="仿宋_GB2312" w:cs="宋体"/>
          <w:b/>
          <w:bCs/>
          <w:color w:val="000000"/>
          <w:kern w:val="0"/>
          <w:sz w:val="30"/>
          <w:szCs w:val="30"/>
          <w:lang w:eastAsia="zh-CN"/>
        </w:rPr>
        <w:t>（</w:t>
      </w:r>
      <w:r>
        <w:rPr>
          <w:rFonts w:hint="eastAsia" w:ascii="仿宋_GB2312" w:hAnsi="仿宋" w:eastAsia="仿宋_GB2312" w:cs="宋体"/>
          <w:b/>
          <w:bCs/>
          <w:color w:val="000000"/>
          <w:kern w:val="0"/>
          <w:sz w:val="30"/>
          <w:szCs w:val="30"/>
          <w:lang w:val="en-US" w:eastAsia="zh-CN"/>
        </w:rPr>
        <w:t>1</w:t>
      </w:r>
      <w:r>
        <w:rPr>
          <w:rFonts w:hint="eastAsia" w:ascii="仿宋_GB2312" w:hAnsi="仿宋" w:eastAsia="仿宋_GB2312" w:cs="宋体"/>
          <w:b/>
          <w:bCs/>
          <w:color w:val="000000"/>
          <w:kern w:val="0"/>
          <w:sz w:val="30"/>
          <w:szCs w:val="30"/>
          <w:lang w:eastAsia="zh-CN"/>
        </w:rPr>
        <w:t>）</w:t>
      </w:r>
      <w:r>
        <w:rPr>
          <w:rFonts w:hint="eastAsia" w:ascii="仿宋_GB2312" w:hAnsi="仿宋" w:eastAsia="仿宋_GB2312" w:cs="宋体"/>
          <w:b/>
          <w:bCs/>
          <w:color w:val="000000"/>
          <w:kern w:val="0"/>
          <w:sz w:val="30"/>
          <w:szCs w:val="30"/>
        </w:rPr>
        <w:t>.一般公共服务（类）民族事务（款）:</w:t>
      </w:r>
    </w:p>
    <w:p>
      <w:pPr>
        <w:widowControl/>
        <w:shd w:val="clear" w:color="auto" w:fill="FFFFFF"/>
        <w:jc w:val="left"/>
        <w:rPr>
          <w:rFonts w:hint="eastAsia" w:ascii="仿宋_GB2312" w:hAnsi="仿宋" w:eastAsia="仿宋_GB2312" w:cs="宋体"/>
          <w:color w:val="333333"/>
          <w:kern w:val="0"/>
          <w:sz w:val="30"/>
          <w:szCs w:val="30"/>
          <w:lang w:eastAsia="zh-CN"/>
        </w:rPr>
      </w:pPr>
      <w:r>
        <w:rPr>
          <w:rFonts w:hint="eastAsia" w:ascii="仿宋_GB2312" w:hAnsi="仿宋" w:eastAsia="仿宋_GB2312" w:cs="宋体"/>
          <w:b/>
          <w:bCs/>
          <w:color w:val="000000"/>
          <w:kern w:val="0"/>
          <w:sz w:val="30"/>
          <w:szCs w:val="30"/>
        </w:rPr>
        <w:t>2012301</w:t>
      </w:r>
      <w:r>
        <w:rPr>
          <w:rFonts w:hint="eastAsia" w:ascii="宋体" w:hAnsi="宋体" w:eastAsia="仿宋_GB2312" w:cs="宋体"/>
          <w:color w:val="000000"/>
          <w:kern w:val="0"/>
          <w:sz w:val="30"/>
          <w:szCs w:val="30"/>
        </w:rPr>
        <w:t> </w:t>
      </w:r>
      <w:r>
        <w:rPr>
          <w:rFonts w:hint="eastAsia" w:ascii="仿宋_GB2312" w:hAnsi="仿宋" w:eastAsia="仿宋_GB2312" w:cs="宋体"/>
          <w:color w:val="000000"/>
          <w:kern w:val="0"/>
          <w:sz w:val="30"/>
          <w:szCs w:val="30"/>
        </w:rPr>
        <w:t>行政运行支出决算为</w:t>
      </w:r>
      <w:r>
        <w:rPr>
          <w:rFonts w:hint="eastAsia" w:ascii="仿宋_GB2312" w:hAnsi="仿宋" w:eastAsia="仿宋_GB2312" w:cs="宋体"/>
          <w:color w:val="000000"/>
          <w:kern w:val="0"/>
          <w:sz w:val="30"/>
          <w:szCs w:val="30"/>
          <w:lang w:val="en-US" w:eastAsia="zh-CN"/>
        </w:rPr>
        <w:t>98.45</w:t>
      </w:r>
      <w:r>
        <w:rPr>
          <w:rFonts w:hint="eastAsia" w:ascii="仿宋_GB2312" w:hAnsi="仿宋" w:eastAsia="仿宋_GB2312" w:cs="宋体"/>
          <w:color w:val="000000"/>
          <w:kern w:val="0"/>
          <w:sz w:val="30"/>
          <w:szCs w:val="30"/>
        </w:rPr>
        <w:t>万元，完成预算100%</w:t>
      </w:r>
      <w:r>
        <w:rPr>
          <w:rFonts w:hint="eastAsia" w:ascii="仿宋_GB2312" w:hAnsi="仿宋" w:eastAsia="仿宋_GB2312" w:cs="宋体"/>
          <w:color w:val="000000"/>
          <w:kern w:val="0"/>
          <w:sz w:val="30"/>
          <w:szCs w:val="30"/>
          <w:lang w:eastAsia="zh-CN"/>
        </w:rPr>
        <w:t>。</w:t>
      </w:r>
    </w:p>
    <w:p>
      <w:pPr>
        <w:widowControl/>
        <w:shd w:val="clear" w:color="auto" w:fill="FFFFFF"/>
        <w:jc w:val="left"/>
        <w:rPr>
          <w:rFonts w:hint="eastAsia" w:ascii="仿宋_GB2312" w:hAnsi="仿宋" w:eastAsia="仿宋_GB2312" w:cs="宋体"/>
          <w:color w:val="333333"/>
          <w:kern w:val="0"/>
          <w:sz w:val="30"/>
          <w:szCs w:val="30"/>
          <w:lang w:eastAsia="zh-CN"/>
        </w:rPr>
      </w:pPr>
      <w:r>
        <w:rPr>
          <w:rFonts w:hint="eastAsia" w:ascii="仿宋_GB2312" w:hAnsi="仿宋" w:eastAsia="仿宋_GB2312" w:cs="宋体"/>
          <w:b/>
          <w:bCs/>
          <w:color w:val="000000"/>
          <w:kern w:val="0"/>
          <w:sz w:val="30"/>
          <w:szCs w:val="30"/>
        </w:rPr>
        <w:t>201230</w:t>
      </w:r>
      <w:r>
        <w:rPr>
          <w:rFonts w:hint="eastAsia" w:ascii="仿宋_GB2312" w:hAnsi="仿宋" w:eastAsia="仿宋_GB2312" w:cs="宋体"/>
          <w:b/>
          <w:bCs/>
          <w:color w:val="000000"/>
          <w:kern w:val="0"/>
          <w:sz w:val="30"/>
          <w:szCs w:val="30"/>
          <w:lang w:val="en-US" w:eastAsia="zh-CN"/>
        </w:rPr>
        <w:t>2</w:t>
      </w:r>
      <w:r>
        <w:rPr>
          <w:rFonts w:hint="eastAsia" w:ascii="仿宋_GB2312" w:hAnsi="仿宋" w:eastAsia="仿宋_GB2312" w:cs="宋体"/>
          <w:color w:val="000000"/>
          <w:kern w:val="0"/>
          <w:sz w:val="30"/>
          <w:szCs w:val="30"/>
        </w:rPr>
        <w:t>民族工作专项支出决算为</w:t>
      </w:r>
      <w:r>
        <w:rPr>
          <w:rFonts w:hint="eastAsia" w:ascii="仿宋_GB2312" w:hAnsi="仿宋" w:eastAsia="仿宋_GB2312" w:cs="宋体"/>
          <w:color w:val="000000"/>
          <w:kern w:val="0"/>
          <w:sz w:val="30"/>
          <w:szCs w:val="30"/>
          <w:lang w:val="en-US" w:eastAsia="zh-CN"/>
        </w:rPr>
        <w:t>9.96</w:t>
      </w:r>
      <w:r>
        <w:rPr>
          <w:rFonts w:hint="eastAsia" w:ascii="仿宋_GB2312" w:hAnsi="仿宋" w:eastAsia="仿宋_GB2312" w:cs="宋体"/>
          <w:color w:val="000000"/>
          <w:kern w:val="0"/>
          <w:sz w:val="30"/>
          <w:szCs w:val="30"/>
        </w:rPr>
        <w:t>万元，完成预算100%</w:t>
      </w:r>
      <w:r>
        <w:rPr>
          <w:rFonts w:hint="eastAsia" w:ascii="仿宋_GB2312" w:hAnsi="仿宋" w:eastAsia="仿宋_GB2312" w:cs="宋体"/>
          <w:color w:val="000000"/>
          <w:kern w:val="0"/>
          <w:sz w:val="30"/>
          <w:szCs w:val="30"/>
          <w:lang w:eastAsia="zh-CN"/>
        </w:rPr>
        <w:t>。</w:t>
      </w:r>
    </w:p>
    <w:p>
      <w:pPr>
        <w:widowControl/>
        <w:shd w:val="clear" w:color="auto" w:fill="FFFFFF"/>
        <w:jc w:val="left"/>
        <w:rPr>
          <w:rFonts w:hint="eastAsia" w:ascii="仿宋_GB2312" w:hAnsi="仿宋" w:eastAsia="仿宋_GB2312" w:cs="宋体"/>
          <w:color w:val="000000"/>
          <w:kern w:val="0"/>
          <w:sz w:val="30"/>
          <w:szCs w:val="30"/>
          <w:lang w:eastAsia="zh-CN"/>
        </w:rPr>
      </w:pPr>
      <w:r>
        <w:rPr>
          <w:rFonts w:hint="eastAsia" w:ascii="仿宋_GB2312" w:hAnsi="仿宋" w:eastAsia="仿宋_GB2312" w:cs="宋体"/>
          <w:b/>
          <w:bCs/>
          <w:color w:val="000000"/>
          <w:kern w:val="0"/>
          <w:sz w:val="30"/>
          <w:szCs w:val="30"/>
        </w:rPr>
        <w:t>2012350</w:t>
      </w:r>
      <w:r>
        <w:rPr>
          <w:rFonts w:hint="eastAsia" w:ascii="仿宋_GB2312" w:hAnsi="仿宋" w:eastAsia="仿宋_GB2312" w:cs="宋体"/>
          <w:color w:val="000000"/>
          <w:kern w:val="0"/>
          <w:sz w:val="30"/>
          <w:szCs w:val="30"/>
        </w:rPr>
        <w:t>事业运行支出决算为</w:t>
      </w:r>
      <w:r>
        <w:rPr>
          <w:rFonts w:hint="eastAsia" w:ascii="仿宋_GB2312" w:hAnsi="仿宋" w:eastAsia="仿宋_GB2312" w:cs="宋体"/>
          <w:color w:val="000000"/>
          <w:kern w:val="0"/>
          <w:sz w:val="30"/>
          <w:szCs w:val="30"/>
          <w:lang w:val="en-US" w:eastAsia="zh-CN"/>
        </w:rPr>
        <w:t>56.61</w:t>
      </w:r>
      <w:r>
        <w:rPr>
          <w:rFonts w:hint="eastAsia" w:ascii="仿宋_GB2312" w:hAnsi="仿宋" w:eastAsia="仿宋_GB2312" w:cs="宋体"/>
          <w:color w:val="000000"/>
          <w:kern w:val="0"/>
          <w:sz w:val="30"/>
          <w:szCs w:val="30"/>
        </w:rPr>
        <w:t>万元，完成预算100%</w:t>
      </w:r>
      <w:r>
        <w:rPr>
          <w:rFonts w:hint="eastAsia" w:ascii="仿宋_GB2312" w:hAnsi="仿宋" w:eastAsia="仿宋_GB2312" w:cs="宋体"/>
          <w:color w:val="000000"/>
          <w:kern w:val="0"/>
          <w:sz w:val="30"/>
          <w:szCs w:val="30"/>
          <w:lang w:eastAsia="zh-CN"/>
        </w:rPr>
        <w:t>。</w:t>
      </w:r>
    </w:p>
    <w:p>
      <w:pPr>
        <w:widowControl/>
        <w:shd w:val="clear" w:color="auto" w:fill="FFFFFF"/>
        <w:jc w:val="left"/>
        <w:rPr>
          <w:rFonts w:hint="default" w:ascii="仿宋_GB2312" w:hAnsi="仿宋" w:eastAsia="仿宋_GB2312" w:cs="宋体"/>
          <w:color w:val="000000"/>
          <w:kern w:val="0"/>
          <w:sz w:val="30"/>
          <w:szCs w:val="30"/>
          <w:lang w:val="en-US" w:eastAsia="zh-CN"/>
        </w:rPr>
      </w:pPr>
      <w:r>
        <w:rPr>
          <w:rFonts w:hint="eastAsia" w:ascii="仿宋_GB2312" w:hAnsi="仿宋" w:eastAsia="仿宋_GB2312" w:cs="宋体"/>
          <w:color w:val="000000"/>
          <w:kern w:val="0"/>
          <w:sz w:val="30"/>
          <w:szCs w:val="30"/>
          <w:lang w:val="en-US" w:eastAsia="zh-CN"/>
        </w:rPr>
        <w:t>2012399其他民族事务支出决算为1.63万元，完成预算100%。</w:t>
      </w:r>
    </w:p>
    <w:p>
      <w:pPr>
        <w:widowControl/>
        <w:shd w:val="clear" w:color="auto" w:fill="FFFFFF"/>
        <w:ind w:firstLine="639"/>
        <w:jc w:val="left"/>
        <w:rPr>
          <w:rFonts w:ascii="仿宋_GB2312" w:hAnsi="仿宋" w:eastAsia="仿宋_GB2312" w:cs="宋体"/>
          <w:color w:val="333333"/>
          <w:kern w:val="0"/>
          <w:sz w:val="30"/>
          <w:szCs w:val="30"/>
        </w:rPr>
      </w:pPr>
      <w:r>
        <w:rPr>
          <w:rFonts w:hint="eastAsia" w:ascii="仿宋_GB2312" w:hAnsi="仿宋" w:eastAsia="仿宋_GB2312" w:cs="宋体"/>
          <w:color w:val="000000"/>
          <w:kern w:val="0"/>
          <w:sz w:val="30"/>
          <w:szCs w:val="30"/>
          <w:lang w:eastAsia="zh-CN"/>
        </w:rPr>
        <w:t>（</w:t>
      </w:r>
      <w:r>
        <w:rPr>
          <w:rFonts w:hint="eastAsia" w:ascii="仿宋_GB2312" w:hAnsi="仿宋" w:eastAsia="仿宋_GB2312" w:cs="宋体"/>
          <w:color w:val="000000"/>
          <w:kern w:val="0"/>
          <w:sz w:val="30"/>
          <w:szCs w:val="30"/>
          <w:lang w:val="en-US" w:eastAsia="zh-CN"/>
        </w:rPr>
        <w:t>2</w:t>
      </w:r>
      <w:r>
        <w:rPr>
          <w:rFonts w:hint="eastAsia" w:ascii="仿宋_GB2312" w:hAnsi="仿宋" w:eastAsia="仿宋_GB2312" w:cs="宋体"/>
          <w:color w:val="000000"/>
          <w:kern w:val="0"/>
          <w:sz w:val="30"/>
          <w:szCs w:val="30"/>
          <w:lang w:eastAsia="zh-CN"/>
        </w:rPr>
        <w:t>）</w:t>
      </w:r>
      <w:r>
        <w:rPr>
          <w:rFonts w:hint="eastAsia" w:ascii="仿宋_GB2312" w:hAnsi="仿宋" w:eastAsia="仿宋_GB2312" w:cs="宋体"/>
          <w:color w:val="000000"/>
          <w:kern w:val="0"/>
          <w:sz w:val="30"/>
          <w:szCs w:val="30"/>
        </w:rPr>
        <w:t>.</w:t>
      </w:r>
      <w:r>
        <w:rPr>
          <w:rFonts w:hint="eastAsia" w:ascii="仿宋_GB2312" w:hAnsi="仿宋" w:eastAsia="仿宋_GB2312" w:cs="宋体"/>
          <w:b/>
          <w:bCs/>
          <w:color w:val="000000"/>
          <w:kern w:val="0"/>
          <w:sz w:val="30"/>
          <w:szCs w:val="30"/>
        </w:rPr>
        <w:t>一般公共服务（类）统战事务（款）：</w:t>
      </w:r>
    </w:p>
    <w:p>
      <w:pPr>
        <w:widowControl/>
        <w:shd w:val="clear" w:color="auto" w:fill="FFFFFF"/>
        <w:jc w:val="left"/>
        <w:rPr>
          <w:rFonts w:hint="eastAsia" w:ascii="仿宋_GB2312" w:hAnsi="仿宋" w:eastAsia="仿宋_GB2312" w:cs="宋体"/>
          <w:color w:val="000000"/>
          <w:kern w:val="0"/>
          <w:sz w:val="30"/>
          <w:szCs w:val="30"/>
          <w:lang w:val="en-US" w:eastAsia="zh-CN"/>
        </w:rPr>
      </w:pPr>
      <w:r>
        <w:rPr>
          <w:rFonts w:hint="eastAsia" w:ascii="仿宋_GB2312" w:hAnsi="仿宋" w:eastAsia="仿宋_GB2312" w:cs="宋体"/>
          <w:color w:val="000000"/>
          <w:kern w:val="0"/>
          <w:sz w:val="30"/>
          <w:szCs w:val="30"/>
        </w:rPr>
        <w:t>2013401行政运行支出决算为</w:t>
      </w:r>
      <w:r>
        <w:rPr>
          <w:rFonts w:hint="eastAsia" w:ascii="仿宋_GB2312" w:hAnsi="仿宋" w:eastAsia="仿宋_GB2312" w:cs="宋体"/>
          <w:color w:val="000000"/>
          <w:kern w:val="0"/>
          <w:sz w:val="30"/>
          <w:szCs w:val="30"/>
          <w:lang w:val="en-US" w:eastAsia="zh-CN"/>
        </w:rPr>
        <w:t>126.28</w:t>
      </w:r>
      <w:r>
        <w:rPr>
          <w:rFonts w:hint="eastAsia" w:ascii="仿宋_GB2312" w:hAnsi="仿宋" w:eastAsia="仿宋_GB2312" w:cs="宋体"/>
          <w:color w:val="000000"/>
          <w:kern w:val="0"/>
          <w:sz w:val="30"/>
          <w:szCs w:val="30"/>
        </w:rPr>
        <w:t>万元，完成预算100%</w:t>
      </w:r>
      <w:r>
        <w:rPr>
          <w:rFonts w:hint="eastAsia" w:ascii="仿宋_GB2312" w:hAnsi="仿宋" w:eastAsia="仿宋_GB2312" w:cs="宋体"/>
          <w:color w:val="000000"/>
          <w:kern w:val="0"/>
          <w:sz w:val="30"/>
          <w:szCs w:val="30"/>
          <w:lang w:val="en-US" w:eastAsia="zh-CN"/>
        </w:rPr>
        <w:t>.</w:t>
      </w:r>
    </w:p>
    <w:p>
      <w:pPr>
        <w:widowControl/>
        <w:shd w:val="clear" w:color="auto" w:fill="FFFFFF"/>
        <w:jc w:val="left"/>
        <w:rPr>
          <w:rFonts w:hint="eastAsia" w:ascii="仿宋_GB2312" w:hAnsi="仿宋" w:eastAsia="仿宋_GB2312" w:cs="宋体"/>
          <w:color w:val="000000"/>
          <w:kern w:val="0"/>
          <w:sz w:val="30"/>
          <w:szCs w:val="30"/>
          <w:lang w:val="en-US" w:eastAsia="zh-CN"/>
        </w:rPr>
      </w:pPr>
      <w:r>
        <w:rPr>
          <w:rFonts w:hint="eastAsia" w:ascii="仿宋_GB2312" w:hAnsi="仿宋" w:eastAsia="仿宋_GB2312" w:cs="宋体"/>
          <w:color w:val="000000"/>
          <w:kern w:val="0"/>
          <w:sz w:val="30"/>
          <w:szCs w:val="30"/>
          <w:lang w:val="en-US" w:eastAsia="zh-CN"/>
        </w:rPr>
        <w:t>2013404宗教事务支出决算为20万元，完成预算100%。</w:t>
      </w:r>
    </w:p>
    <w:p>
      <w:pPr>
        <w:widowControl/>
        <w:shd w:val="clear" w:color="auto" w:fill="FFFFFF"/>
        <w:jc w:val="left"/>
        <w:rPr>
          <w:rFonts w:hint="default" w:ascii="仿宋_GB2312" w:hAnsi="仿宋" w:eastAsia="仿宋_GB2312" w:cs="宋体"/>
          <w:color w:val="000000"/>
          <w:kern w:val="0"/>
          <w:sz w:val="30"/>
          <w:szCs w:val="30"/>
          <w:lang w:val="en-US" w:eastAsia="zh-CN"/>
        </w:rPr>
      </w:pPr>
      <w:r>
        <w:rPr>
          <w:rFonts w:hint="eastAsia" w:ascii="仿宋_GB2312" w:hAnsi="仿宋" w:eastAsia="仿宋_GB2312" w:cs="宋体"/>
          <w:color w:val="000000"/>
          <w:kern w:val="0"/>
          <w:sz w:val="30"/>
          <w:szCs w:val="30"/>
          <w:lang w:val="en-US" w:eastAsia="zh-CN"/>
        </w:rPr>
        <w:t>2013450事业运行支出决算为0.35万元，完成预算100%。</w:t>
      </w:r>
    </w:p>
    <w:p>
      <w:pPr>
        <w:widowControl/>
        <w:shd w:val="clear" w:color="auto" w:fill="FFFFFF"/>
        <w:jc w:val="left"/>
        <w:rPr>
          <w:rFonts w:hint="eastAsia" w:ascii="仿宋_GB2312" w:hAnsi="仿宋" w:eastAsia="仿宋_GB2312" w:cs="宋体"/>
          <w:color w:val="333333"/>
          <w:kern w:val="0"/>
          <w:sz w:val="30"/>
          <w:szCs w:val="30"/>
          <w:lang w:eastAsia="zh-CN"/>
        </w:rPr>
      </w:pPr>
      <w:r>
        <w:rPr>
          <w:rFonts w:hint="eastAsia" w:ascii="仿宋_GB2312" w:hAnsi="仿宋" w:eastAsia="仿宋_GB2312" w:cs="宋体"/>
          <w:color w:val="000000"/>
          <w:kern w:val="0"/>
          <w:sz w:val="30"/>
          <w:szCs w:val="30"/>
        </w:rPr>
        <w:t>2013499其他统战事务支出决算为</w:t>
      </w:r>
      <w:r>
        <w:rPr>
          <w:rFonts w:hint="eastAsia" w:ascii="仿宋_GB2312" w:hAnsi="仿宋" w:eastAsia="仿宋_GB2312" w:cs="宋体"/>
          <w:color w:val="000000"/>
          <w:kern w:val="0"/>
          <w:sz w:val="30"/>
          <w:szCs w:val="30"/>
          <w:lang w:val="en-US" w:eastAsia="zh-CN"/>
        </w:rPr>
        <w:t>58.67</w:t>
      </w:r>
      <w:r>
        <w:rPr>
          <w:rFonts w:hint="eastAsia" w:ascii="仿宋_GB2312" w:hAnsi="仿宋" w:eastAsia="仿宋_GB2312" w:cs="宋体"/>
          <w:color w:val="000000"/>
          <w:kern w:val="0"/>
          <w:sz w:val="30"/>
          <w:szCs w:val="30"/>
        </w:rPr>
        <w:t>万元，完成预算100%</w:t>
      </w:r>
      <w:r>
        <w:rPr>
          <w:rFonts w:hint="eastAsia" w:ascii="仿宋_GB2312" w:hAnsi="仿宋" w:eastAsia="仿宋_GB2312" w:cs="宋体"/>
          <w:color w:val="000000"/>
          <w:kern w:val="0"/>
          <w:sz w:val="30"/>
          <w:szCs w:val="30"/>
          <w:lang w:eastAsia="zh-CN"/>
        </w:rPr>
        <w:t>。</w:t>
      </w:r>
    </w:p>
    <w:p>
      <w:pPr>
        <w:widowControl/>
        <w:shd w:val="clear" w:color="auto" w:fill="FFFFFF"/>
        <w:ind w:firstLine="642"/>
        <w:rPr>
          <w:rFonts w:ascii="仿宋_GB2312" w:hAnsi="仿宋" w:eastAsia="仿宋_GB2312" w:cs="宋体"/>
          <w:color w:val="333333"/>
          <w:kern w:val="0"/>
          <w:sz w:val="30"/>
          <w:szCs w:val="30"/>
        </w:rPr>
      </w:pPr>
      <w:r>
        <w:rPr>
          <w:rFonts w:hint="eastAsia" w:ascii="仿宋_GB2312" w:hAnsi="仿宋" w:eastAsia="仿宋_GB2312" w:cs="宋体"/>
          <w:b/>
          <w:bCs/>
          <w:color w:val="000000"/>
          <w:kern w:val="0"/>
          <w:sz w:val="30"/>
          <w:szCs w:val="30"/>
          <w:lang w:eastAsia="zh-CN"/>
        </w:rPr>
        <w:t>（</w:t>
      </w:r>
      <w:r>
        <w:rPr>
          <w:rFonts w:hint="eastAsia" w:ascii="仿宋_GB2312" w:hAnsi="仿宋" w:eastAsia="仿宋_GB2312" w:cs="宋体"/>
          <w:b/>
          <w:bCs/>
          <w:color w:val="000000"/>
          <w:kern w:val="0"/>
          <w:sz w:val="30"/>
          <w:szCs w:val="30"/>
          <w:lang w:val="en-US" w:eastAsia="zh-CN"/>
        </w:rPr>
        <w:t>3</w:t>
      </w:r>
      <w:r>
        <w:rPr>
          <w:rFonts w:hint="eastAsia" w:ascii="仿宋_GB2312" w:hAnsi="仿宋" w:eastAsia="仿宋_GB2312" w:cs="宋体"/>
          <w:b/>
          <w:bCs/>
          <w:color w:val="000000"/>
          <w:kern w:val="0"/>
          <w:sz w:val="30"/>
          <w:szCs w:val="30"/>
          <w:lang w:eastAsia="zh-CN"/>
        </w:rPr>
        <w:t>）</w:t>
      </w:r>
      <w:r>
        <w:rPr>
          <w:rFonts w:hint="eastAsia" w:ascii="仿宋_GB2312" w:hAnsi="仿宋" w:eastAsia="仿宋_GB2312" w:cs="宋体"/>
          <w:b/>
          <w:bCs/>
          <w:color w:val="000000"/>
          <w:kern w:val="0"/>
          <w:sz w:val="30"/>
          <w:szCs w:val="30"/>
        </w:rPr>
        <w:t>.社会保障和就业（类）行政事业单位离退休（款）:</w:t>
      </w:r>
    </w:p>
    <w:p>
      <w:pPr>
        <w:widowControl/>
        <w:shd w:val="clear" w:color="auto" w:fill="FFFFFF"/>
        <w:jc w:val="left"/>
        <w:rPr>
          <w:rFonts w:ascii="仿宋_GB2312" w:hAnsi="仿宋" w:eastAsia="仿宋_GB2312" w:cs="宋体"/>
          <w:color w:val="333333"/>
          <w:kern w:val="0"/>
          <w:sz w:val="30"/>
          <w:szCs w:val="30"/>
        </w:rPr>
      </w:pPr>
      <w:r>
        <w:rPr>
          <w:rFonts w:hint="eastAsia" w:ascii="仿宋_GB2312" w:hAnsi="仿宋" w:eastAsia="仿宋_GB2312" w:cs="宋体"/>
          <w:b/>
          <w:bCs/>
          <w:color w:val="000000"/>
          <w:kern w:val="0"/>
          <w:sz w:val="30"/>
          <w:szCs w:val="30"/>
        </w:rPr>
        <w:t>2080501</w:t>
      </w:r>
      <w:r>
        <w:rPr>
          <w:rFonts w:hint="eastAsia" w:ascii="仿宋_GB2312" w:hAnsi="仿宋" w:eastAsia="仿宋_GB2312" w:cs="宋体"/>
          <w:color w:val="000000"/>
          <w:kern w:val="0"/>
          <w:sz w:val="30"/>
          <w:szCs w:val="30"/>
        </w:rPr>
        <w:t>未归口管理的行政单位离退休</w:t>
      </w:r>
      <w:r>
        <w:rPr>
          <w:rFonts w:hint="eastAsia" w:ascii="仿宋_GB2312" w:hAnsi="仿宋" w:eastAsia="仿宋_GB2312" w:cs="宋体"/>
          <w:color w:val="000000"/>
          <w:kern w:val="0"/>
          <w:sz w:val="30"/>
          <w:szCs w:val="30"/>
          <w:lang w:val="en-US" w:eastAsia="zh-CN"/>
        </w:rPr>
        <w:t>27.7</w:t>
      </w:r>
      <w:r>
        <w:rPr>
          <w:rFonts w:hint="eastAsia" w:ascii="仿宋_GB2312" w:hAnsi="仿宋" w:eastAsia="仿宋_GB2312" w:cs="宋体"/>
          <w:color w:val="000000"/>
          <w:kern w:val="0"/>
          <w:sz w:val="30"/>
          <w:szCs w:val="30"/>
        </w:rPr>
        <w:t>万元，完成100%</w:t>
      </w:r>
    </w:p>
    <w:p>
      <w:pPr>
        <w:widowControl/>
        <w:shd w:val="clear" w:color="auto" w:fill="FFFFFF"/>
        <w:jc w:val="left"/>
        <w:rPr>
          <w:rFonts w:ascii="仿宋_GB2312" w:hAnsi="仿宋" w:eastAsia="仿宋_GB2312" w:cs="宋体"/>
          <w:color w:val="333333"/>
          <w:kern w:val="0"/>
          <w:sz w:val="30"/>
          <w:szCs w:val="30"/>
        </w:rPr>
      </w:pPr>
      <w:r>
        <w:rPr>
          <w:rFonts w:hint="eastAsia" w:ascii="仿宋_GB2312" w:hAnsi="仿宋" w:eastAsia="仿宋_GB2312" w:cs="宋体"/>
          <w:b/>
          <w:bCs/>
          <w:color w:val="000000"/>
          <w:kern w:val="0"/>
          <w:sz w:val="30"/>
          <w:szCs w:val="30"/>
        </w:rPr>
        <w:t>2080505</w:t>
      </w:r>
      <w:r>
        <w:rPr>
          <w:rFonts w:hint="eastAsia" w:ascii="仿宋_GB2312" w:hAnsi="仿宋" w:eastAsia="仿宋_GB2312" w:cs="宋体"/>
          <w:color w:val="000000"/>
          <w:kern w:val="0"/>
          <w:sz w:val="30"/>
          <w:szCs w:val="30"/>
        </w:rPr>
        <w:t>机关事业单位基本养老保险缴费支出</w:t>
      </w:r>
      <w:r>
        <w:rPr>
          <w:rFonts w:hint="eastAsia" w:ascii="仿宋_GB2312" w:hAnsi="仿宋" w:eastAsia="仿宋_GB2312" w:cs="宋体"/>
          <w:color w:val="000000"/>
          <w:kern w:val="0"/>
          <w:sz w:val="30"/>
          <w:szCs w:val="30"/>
          <w:lang w:val="en-US" w:eastAsia="zh-CN"/>
        </w:rPr>
        <w:t>29.58</w:t>
      </w:r>
      <w:r>
        <w:rPr>
          <w:rFonts w:hint="eastAsia" w:ascii="仿宋_GB2312" w:hAnsi="仿宋" w:eastAsia="仿宋_GB2312" w:cs="宋体"/>
          <w:color w:val="000000"/>
          <w:kern w:val="0"/>
          <w:sz w:val="30"/>
          <w:szCs w:val="30"/>
        </w:rPr>
        <w:t>万元，完成预算100%</w:t>
      </w:r>
    </w:p>
    <w:p>
      <w:pPr>
        <w:widowControl/>
        <w:shd w:val="clear" w:color="auto" w:fill="FFFFFF"/>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2080506机关事业单位职业年金缴费支出</w:t>
      </w:r>
      <w:r>
        <w:rPr>
          <w:rFonts w:hint="eastAsia" w:ascii="仿宋_GB2312" w:hAnsi="仿宋" w:eastAsia="仿宋_GB2312" w:cs="宋体"/>
          <w:color w:val="000000"/>
          <w:kern w:val="0"/>
          <w:sz w:val="30"/>
          <w:szCs w:val="30"/>
          <w:lang w:val="en-US" w:eastAsia="zh-CN"/>
        </w:rPr>
        <w:t>0.076</w:t>
      </w:r>
      <w:r>
        <w:rPr>
          <w:rFonts w:hint="eastAsia" w:ascii="仿宋_GB2312" w:hAnsi="仿宋" w:eastAsia="仿宋_GB2312" w:cs="宋体"/>
          <w:color w:val="000000"/>
          <w:kern w:val="0"/>
          <w:sz w:val="30"/>
          <w:szCs w:val="30"/>
        </w:rPr>
        <w:t>万元，完成预算100%</w:t>
      </w:r>
    </w:p>
    <w:p>
      <w:pPr>
        <w:widowControl/>
        <w:shd w:val="clear" w:color="auto" w:fill="FFFFFF"/>
        <w:jc w:val="left"/>
        <w:rPr>
          <w:rFonts w:ascii="仿宋_GB2312" w:hAnsi="仿宋" w:eastAsia="仿宋_GB2312" w:cs="宋体"/>
          <w:color w:val="333333"/>
          <w:kern w:val="0"/>
          <w:sz w:val="30"/>
          <w:szCs w:val="30"/>
        </w:rPr>
      </w:pPr>
      <w:r>
        <w:rPr>
          <w:rFonts w:hint="eastAsia" w:ascii="仿宋_GB2312" w:hAnsi="仿宋" w:eastAsia="仿宋_GB2312" w:cs="宋体"/>
          <w:color w:val="000000"/>
          <w:kern w:val="0"/>
          <w:sz w:val="30"/>
          <w:szCs w:val="30"/>
        </w:rPr>
        <w:t>2080801  死亡抚恤支出</w:t>
      </w:r>
      <w:r>
        <w:rPr>
          <w:rFonts w:hint="eastAsia" w:ascii="仿宋_GB2312" w:hAnsi="仿宋" w:eastAsia="仿宋_GB2312" w:cs="宋体"/>
          <w:color w:val="333333"/>
          <w:kern w:val="0"/>
          <w:sz w:val="30"/>
          <w:szCs w:val="30"/>
          <w:lang w:val="en-US" w:eastAsia="zh-CN"/>
        </w:rPr>
        <w:t>22.12</w:t>
      </w:r>
      <w:r>
        <w:rPr>
          <w:rFonts w:hint="eastAsia" w:ascii="仿宋_GB2312" w:hAnsi="仿宋" w:eastAsia="仿宋_GB2312" w:cs="宋体"/>
          <w:color w:val="000000"/>
          <w:kern w:val="0"/>
          <w:sz w:val="30"/>
          <w:szCs w:val="30"/>
        </w:rPr>
        <w:t>万元，完成预算100%</w:t>
      </w:r>
    </w:p>
    <w:p>
      <w:pPr>
        <w:widowControl/>
        <w:shd w:val="clear" w:color="auto" w:fill="FFFFFF"/>
        <w:ind w:firstLine="478"/>
        <w:rPr>
          <w:rFonts w:ascii="仿宋_GB2312" w:hAnsi="宋体" w:eastAsia="仿宋_GB2312" w:cs="宋体"/>
          <w:color w:val="333333"/>
          <w:kern w:val="0"/>
          <w:sz w:val="30"/>
          <w:szCs w:val="30"/>
        </w:rPr>
      </w:pPr>
      <w:r>
        <w:rPr>
          <w:rFonts w:hint="eastAsia" w:ascii="仿宋_GB2312" w:hAnsi="宋体" w:eastAsia="仿宋_GB2312" w:cs="宋体"/>
          <w:b/>
          <w:bCs/>
          <w:color w:val="000000"/>
          <w:kern w:val="0"/>
          <w:sz w:val="30"/>
          <w:szCs w:val="30"/>
          <w:lang w:eastAsia="zh-CN"/>
        </w:rPr>
        <w:t>（</w:t>
      </w:r>
      <w:r>
        <w:rPr>
          <w:rFonts w:hint="eastAsia" w:ascii="仿宋_GB2312" w:hAnsi="宋体" w:eastAsia="仿宋_GB2312" w:cs="宋体"/>
          <w:b/>
          <w:bCs/>
          <w:color w:val="000000"/>
          <w:kern w:val="0"/>
          <w:sz w:val="30"/>
          <w:szCs w:val="30"/>
          <w:lang w:val="en-US" w:eastAsia="zh-CN"/>
        </w:rPr>
        <w:t>4</w:t>
      </w:r>
      <w:r>
        <w:rPr>
          <w:rFonts w:hint="eastAsia" w:ascii="仿宋_GB2312" w:hAnsi="宋体" w:eastAsia="仿宋_GB2312" w:cs="宋体"/>
          <w:b/>
          <w:bCs/>
          <w:color w:val="000000"/>
          <w:kern w:val="0"/>
          <w:sz w:val="30"/>
          <w:szCs w:val="30"/>
          <w:lang w:eastAsia="zh-CN"/>
        </w:rPr>
        <w:t>）</w:t>
      </w:r>
      <w:r>
        <w:rPr>
          <w:rFonts w:hint="eastAsia" w:ascii="仿宋_GB2312" w:hAnsi="宋体" w:eastAsia="仿宋_GB2312" w:cs="宋体"/>
          <w:b/>
          <w:bCs/>
          <w:color w:val="000000"/>
          <w:kern w:val="0"/>
          <w:sz w:val="30"/>
          <w:szCs w:val="30"/>
        </w:rPr>
        <w:t>.住房保障支出（类）住房改革支出（款）住房公积金（项）：</w:t>
      </w:r>
      <w:r>
        <w:rPr>
          <w:rFonts w:hint="eastAsia" w:ascii="仿宋_GB2312" w:hAnsi="宋体" w:eastAsia="仿宋_GB2312" w:cs="宋体"/>
          <w:color w:val="000000"/>
          <w:kern w:val="0"/>
          <w:sz w:val="30"/>
          <w:szCs w:val="30"/>
        </w:rPr>
        <w:t>支出决算为</w:t>
      </w:r>
      <w:r>
        <w:rPr>
          <w:rFonts w:hint="eastAsia" w:ascii="仿宋_GB2312" w:hAnsi="宋体" w:eastAsia="仿宋_GB2312" w:cs="宋体"/>
          <w:color w:val="000000"/>
          <w:kern w:val="0"/>
          <w:sz w:val="30"/>
          <w:szCs w:val="30"/>
          <w:lang w:val="en-US" w:eastAsia="zh-CN"/>
        </w:rPr>
        <w:t>27</w:t>
      </w:r>
      <w:r>
        <w:rPr>
          <w:rFonts w:hint="eastAsia" w:ascii="仿宋_GB2312" w:hAnsi="宋体" w:eastAsia="仿宋_GB2312" w:cs="宋体"/>
          <w:color w:val="000000"/>
          <w:kern w:val="0"/>
          <w:sz w:val="30"/>
          <w:szCs w:val="30"/>
        </w:rPr>
        <w:t>万元，完成预算100%，决算数等于预算数。</w:t>
      </w:r>
    </w:p>
    <w:p>
      <w:pPr>
        <w:widowControl/>
        <w:shd w:val="clear" w:color="auto" w:fill="FFFFFF"/>
        <w:ind w:firstLine="478"/>
        <w:rPr>
          <w:rFonts w:ascii="仿宋_GB2312" w:hAnsi="宋体" w:eastAsia="仿宋_GB2312" w:cs="宋体"/>
          <w:color w:val="333333"/>
          <w:kern w:val="0"/>
          <w:sz w:val="30"/>
          <w:szCs w:val="30"/>
        </w:rPr>
      </w:pPr>
      <w:r>
        <w:rPr>
          <w:rFonts w:hint="eastAsia" w:ascii="仿宋_GB2312" w:hAnsi="宋体" w:eastAsia="仿宋_GB2312" w:cs="宋体"/>
          <w:b/>
          <w:bCs/>
          <w:color w:val="000000"/>
          <w:kern w:val="0"/>
          <w:sz w:val="30"/>
          <w:szCs w:val="30"/>
          <w:lang w:eastAsia="zh-CN"/>
        </w:rPr>
        <w:t>（</w:t>
      </w:r>
      <w:r>
        <w:rPr>
          <w:rFonts w:hint="eastAsia" w:ascii="仿宋_GB2312" w:hAnsi="宋体" w:eastAsia="仿宋_GB2312" w:cs="宋体"/>
          <w:b/>
          <w:bCs/>
          <w:color w:val="000000"/>
          <w:kern w:val="0"/>
          <w:sz w:val="30"/>
          <w:szCs w:val="30"/>
          <w:lang w:val="en-US" w:eastAsia="zh-CN"/>
        </w:rPr>
        <w:t>5</w:t>
      </w:r>
      <w:r>
        <w:rPr>
          <w:rFonts w:hint="eastAsia" w:ascii="仿宋_GB2312" w:hAnsi="宋体" w:eastAsia="仿宋_GB2312" w:cs="宋体"/>
          <w:b/>
          <w:bCs/>
          <w:color w:val="000000"/>
          <w:kern w:val="0"/>
          <w:sz w:val="30"/>
          <w:szCs w:val="30"/>
          <w:lang w:eastAsia="zh-CN"/>
        </w:rPr>
        <w:t>）</w:t>
      </w:r>
      <w:r>
        <w:rPr>
          <w:rFonts w:hint="eastAsia" w:ascii="仿宋_GB2312" w:hAnsi="宋体" w:eastAsia="仿宋_GB2312" w:cs="宋体"/>
          <w:b/>
          <w:bCs/>
          <w:color w:val="000000"/>
          <w:kern w:val="0"/>
          <w:sz w:val="30"/>
          <w:szCs w:val="30"/>
        </w:rPr>
        <w:t>. 卫生健康支出（类）公共卫生（款）重大公共卫生服务（项）：支出决算数</w:t>
      </w:r>
      <w:r>
        <w:rPr>
          <w:rFonts w:hint="eastAsia" w:ascii="仿宋_GB2312" w:hAnsi="宋体" w:eastAsia="仿宋_GB2312" w:cs="宋体"/>
          <w:b/>
          <w:bCs/>
          <w:color w:val="000000"/>
          <w:kern w:val="0"/>
          <w:sz w:val="30"/>
          <w:szCs w:val="30"/>
          <w:lang w:val="en-US" w:eastAsia="zh-CN"/>
        </w:rPr>
        <w:t>27.75</w:t>
      </w:r>
      <w:r>
        <w:rPr>
          <w:rFonts w:hint="eastAsia" w:ascii="仿宋_GB2312" w:hAnsi="宋体" w:eastAsia="仿宋_GB2312" w:cs="宋体"/>
          <w:b/>
          <w:bCs/>
          <w:color w:val="000000"/>
          <w:kern w:val="0"/>
          <w:sz w:val="30"/>
          <w:szCs w:val="30"/>
        </w:rPr>
        <w:t>万元，</w:t>
      </w:r>
      <w:r>
        <w:rPr>
          <w:rFonts w:hint="eastAsia" w:ascii="仿宋_GB2312" w:hAnsi="宋体" w:eastAsia="仿宋_GB2312" w:cs="宋体"/>
          <w:color w:val="000000"/>
          <w:kern w:val="0"/>
          <w:sz w:val="30"/>
          <w:szCs w:val="30"/>
        </w:rPr>
        <w:t>完成预算100%，决算数等于预算数。</w:t>
      </w:r>
    </w:p>
    <w:p>
      <w:pPr>
        <w:widowControl/>
        <w:shd w:val="clear" w:color="auto" w:fill="FFFFFF"/>
        <w:snapToGrid/>
        <w:spacing w:line="240" w:lineRule="auto"/>
        <w:ind w:firstLine="477" w:firstLineChars="0"/>
        <w:rPr>
          <w:rFonts w:ascii="仿宋" w:hAnsi="仿宋" w:eastAsia="仿宋"/>
          <w:b/>
          <w:sz w:val="32"/>
          <w:szCs w:val="32"/>
        </w:rPr>
      </w:pPr>
      <w:r>
        <w:rPr>
          <w:rFonts w:hint="eastAsia" w:ascii="仿宋_GB2312" w:hAnsi="宋体" w:eastAsia="仿宋_GB2312" w:cs="宋体"/>
          <w:color w:val="000000"/>
          <w:kern w:val="0"/>
          <w:sz w:val="30"/>
          <w:szCs w:val="30"/>
          <w:lang w:eastAsia="zh-CN"/>
        </w:rPr>
        <w:t>（</w:t>
      </w:r>
      <w:r>
        <w:rPr>
          <w:rFonts w:hint="eastAsia" w:ascii="仿宋_GB2312" w:hAnsi="宋体" w:eastAsia="仿宋_GB2312" w:cs="宋体"/>
          <w:color w:val="000000"/>
          <w:kern w:val="0"/>
          <w:sz w:val="30"/>
          <w:szCs w:val="30"/>
          <w:lang w:val="en-US" w:eastAsia="zh-CN"/>
        </w:rPr>
        <w:t>6</w:t>
      </w:r>
      <w:r>
        <w:rPr>
          <w:rFonts w:hint="eastAsia" w:ascii="仿宋_GB2312" w:hAnsi="宋体" w:eastAsia="仿宋_GB2312" w:cs="宋体"/>
          <w:color w:val="000000"/>
          <w:kern w:val="0"/>
          <w:sz w:val="30"/>
          <w:szCs w:val="30"/>
          <w:lang w:eastAsia="zh-CN"/>
        </w:rPr>
        <w:t>）</w:t>
      </w:r>
      <w:r>
        <w:rPr>
          <w:rFonts w:hint="eastAsia" w:ascii="仿宋_GB2312" w:hAnsi="宋体" w:eastAsia="仿宋_GB2312" w:cs="宋体"/>
          <w:color w:val="000000"/>
          <w:kern w:val="0"/>
          <w:sz w:val="30"/>
          <w:szCs w:val="30"/>
        </w:rPr>
        <w:t>.</w:t>
      </w:r>
      <w:r>
        <w:rPr>
          <w:rFonts w:hint="eastAsia" w:ascii="仿宋_GB2312" w:hAnsi="宋体" w:eastAsia="仿宋_GB2312" w:cs="宋体"/>
          <w:b/>
          <w:bCs/>
          <w:color w:val="000000"/>
          <w:kern w:val="0"/>
          <w:sz w:val="30"/>
          <w:szCs w:val="30"/>
        </w:rPr>
        <w:t>农林水支出（类）扶贫（款）其他扶贫支出（项）：支出决算数</w:t>
      </w:r>
      <w:r>
        <w:rPr>
          <w:rFonts w:hint="eastAsia" w:ascii="仿宋_GB2312" w:hAnsi="宋体" w:eastAsia="仿宋_GB2312" w:cs="宋体"/>
          <w:b/>
          <w:bCs/>
          <w:color w:val="000000"/>
          <w:kern w:val="0"/>
          <w:sz w:val="30"/>
          <w:szCs w:val="30"/>
          <w:lang w:val="en-US" w:eastAsia="zh-CN"/>
        </w:rPr>
        <w:t>812.52</w:t>
      </w:r>
      <w:r>
        <w:rPr>
          <w:rFonts w:hint="eastAsia" w:ascii="仿宋_GB2312" w:hAnsi="宋体" w:eastAsia="仿宋_GB2312" w:cs="宋体"/>
          <w:b/>
          <w:bCs/>
          <w:color w:val="000000"/>
          <w:kern w:val="0"/>
          <w:sz w:val="30"/>
          <w:szCs w:val="30"/>
        </w:rPr>
        <w:t>万元，</w:t>
      </w:r>
      <w:r>
        <w:rPr>
          <w:rFonts w:hint="eastAsia" w:ascii="仿宋_GB2312" w:hAnsi="宋体" w:eastAsia="仿宋_GB2312" w:cs="宋体"/>
          <w:color w:val="000000"/>
          <w:kern w:val="0"/>
          <w:sz w:val="30"/>
          <w:szCs w:val="30"/>
        </w:rPr>
        <w:t>完成预算100%。</w:t>
      </w:r>
    </w:p>
    <w:p>
      <w:pPr>
        <w:tabs>
          <w:tab w:val="right" w:pos="8306"/>
        </w:tabs>
        <w:spacing w:line="600" w:lineRule="exact"/>
        <w:ind w:firstLine="640"/>
        <w:outlineLvl w:val="1"/>
        <w:rPr>
          <w:rStyle w:val="28"/>
        </w:rPr>
      </w:pPr>
      <w:bookmarkStart w:id="62" w:name="_Toc15377214"/>
      <w:bookmarkStart w:id="63" w:name="_Toc21654"/>
      <w:bookmarkStart w:id="64"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62"/>
      <w:bookmarkEnd w:id="63"/>
      <w:bookmarkEnd w:id="64"/>
      <w:r>
        <w:rPr>
          <w:rStyle w:val="28"/>
          <w:rFonts w:ascii="黑体" w:hAnsi="黑体" w:eastAsia="黑体"/>
          <w:b w:val="0"/>
        </w:rPr>
        <w:tab/>
      </w:r>
    </w:p>
    <w:p>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sz w:val="32"/>
          <w:szCs w:val="32"/>
        </w:rPr>
        <w:t>415.91</w:t>
      </w:r>
      <w:r>
        <w:rPr>
          <w:rFonts w:hint="eastAsia" w:ascii="仿宋" w:hAnsi="仿宋" w:eastAsia="仿宋"/>
          <w:sz w:val="32"/>
          <w:szCs w:val="32"/>
        </w:rPr>
        <w:t>万元，其中：</w:t>
      </w:r>
    </w:p>
    <w:p>
      <w:pPr>
        <w:spacing w:line="600" w:lineRule="exact"/>
        <w:ind w:firstLine="645"/>
        <w:rPr>
          <w:rFonts w:ascii="仿宋" w:hAnsi="仿宋" w:eastAsia="仿宋"/>
          <w:b/>
          <w:sz w:val="32"/>
          <w:szCs w:val="32"/>
        </w:rPr>
      </w:pPr>
      <w:r>
        <w:rPr>
          <w:rFonts w:hint="eastAsia" w:ascii="仿宋" w:hAnsi="仿宋" w:eastAsia="仿宋"/>
          <w:sz w:val="32"/>
          <w:szCs w:val="32"/>
        </w:rPr>
        <w:t>人员经费</w:t>
      </w:r>
      <w:r>
        <w:rPr>
          <w:rFonts w:ascii="仿宋" w:hAnsi="仿宋" w:eastAsia="仿宋"/>
          <w:b/>
          <w:sz w:val="32"/>
          <w:szCs w:val="32"/>
        </w:rPr>
        <w:t>380.75</w:t>
      </w:r>
      <w:r>
        <w:rPr>
          <w:rFonts w:hint="eastAsia" w:ascii="仿宋" w:hAnsi="仿宋" w:eastAsia="仿宋"/>
          <w:sz w:val="32"/>
          <w:szCs w:val="32"/>
        </w:rPr>
        <w:t>万元，主要包括：基本工资、津贴补贴、奖金、绩效工资、机关事业单位基本养老保险缴费、职业年金缴费、其他社会保障缴费、其他工资福利支出、抚恤金、生活补助、医疗费补助、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35.16</w:t>
      </w:r>
      <w:r>
        <w:rPr>
          <w:rFonts w:hint="eastAsia" w:ascii="仿宋" w:hAnsi="仿宋" w:eastAsia="仿宋"/>
          <w:sz w:val="32"/>
          <w:szCs w:val="32"/>
        </w:rPr>
        <w:t>万元，主要包括：办公费、水费、电费、邮电费、差旅费、维修（护）费、会议费、培训费、公务接待费、劳务费、委托业务费、工会经费、福利费、其他交通费、其他商品和服务支出、办公设备购置等。</w:t>
      </w:r>
    </w:p>
    <w:p>
      <w:pPr>
        <w:spacing w:line="600" w:lineRule="exact"/>
        <w:ind w:firstLine="640"/>
        <w:outlineLvl w:val="1"/>
        <w:rPr>
          <w:rStyle w:val="28"/>
          <w:rFonts w:ascii="黑体" w:hAnsi="黑体" w:eastAsia="黑体"/>
          <w:b w:val="0"/>
        </w:rPr>
      </w:pPr>
      <w:bookmarkStart w:id="65" w:name="_Toc15377215"/>
      <w:bookmarkStart w:id="66" w:name="_Toc15396609"/>
      <w:bookmarkStart w:id="67" w:name="_Toc8342"/>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65"/>
      <w:bookmarkEnd w:id="66"/>
      <w:bookmarkEnd w:id="67"/>
    </w:p>
    <w:p>
      <w:pPr>
        <w:spacing w:line="600" w:lineRule="exact"/>
        <w:ind w:firstLine="640"/>
        <w:outlineLvl w:val="2"/>
        <w:rPr>
          <w:rFonts w:ascii="仿宋" w:hAnsi="仿宋" w:eastAsia="仿宋"/>
          <w:b/>
          <w:sz w:val="32"/>
          <w:szCs w:val="32"/>
        </w:rPr>
      </w:pPr>
      <w:bookmarkStart w:id="68" w:name="_Toc15377216"/>
      <w:bookmarkStart w:id="69" w:name="_Toc12187"/>
      <w:r>
        <w:rPr>
          <w:rFonts w:hint="eastAsia" w:ascii="仿宋" w:hAnsi="仿宋" w:eastAsia="仿宋"/>
          <w:b/>
          <w:sz w:val="32"/>
          <w:szCs w:val="32"/>
        </w:rPr>
        <w:t>（一）“三公”经费财政拨款支出决算总体情况说明</w:t>
      </w:r>
      <w:bookmarkEnd w:id="68"/>
      <w:bookmarkEnd w:id="69"/>
    </w:p>
    <w:p>
      <w:pPr>
        <w:spacing w:line="600" w:lineRule="exact"/>
        <w:ind w:firstLine="640"/>
        <w:rPr>
          <w:rFonts w:ascii="仿宋" w:hAnsi="仿宋" w:eastAsia="仿宋"/>
          <w:b/>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0.24</w:t>
      </w:r>
      <w:r>
        <w:rPr>
          <w:rFonts w:hint="eastAsia" w:ascii="仿宋" w:hAnsi="仿宋" w:eastAsia="仿宋"/>
          <w:sz w:val="32"/>
          <w:szCs w:val="32"/>
        </w:rPr>
        <w:t>万元，完成预算</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，较上年度</w:t>
      </w:r>
      <w:r>
        <w:rPr>
          <w:rFonts w:hint="eastAsia" w:ascii="仿宋" w:hAnsi="仿宋" w:eastAsia="仿宋"/>
          <w:sz w:val="32"/>
          <w:szCs w:val="32"/>
          <w:lang w:val="en-US" w:eastAsia="zh-CN"/>
        </w:rPr>
        <w:t>0.4万元</w:t>
      </w:r>
      <w:r>
        <w:rPr>
          <w:rFonts w:hint="eastAsia" w:ascii="仿宋" w:hAnsi="仿宋" w:eastAsia="仿宋"/>
          <w:sz w:val="32"/>
          <w:szCs w:val="32"/>
        </w:rPr>
        <w:t>，增长</w:t>
      </w:r>
      <w:r>
        <w:rPr>
          <w:rFonts w:hint="eastAsia" w:ascii="仿宋_GB2312" w:hAnsi="仿宋" w:eastAsia="仿宋_GB2312" w:cs="仿宋"/>
          <w:color w:val="000000"/>
          <w:sz w:val="32"/>
          <w:szCs w:val="32"/>
          <w:lang w:val="en-US" w:eastAsia="zh-CN"/>
        </w:rPr>
        <w:t>16.6</w:t>
      </w:r>
      <w:r>
        <w:rPr>
          <w:rFonts w:hint="eastAsia" w:ascii="仿宋" w:hAnsi="仿宋" w:eastAsia="仿宋"/>
          <w:sz w:val="32"/>
          <w:szCs w:val="32"/>
        </w:rPr>
        <w:t>%。决算数小于预算数的主要原因是</w:t>
      </w:r>
      <w:r>
        <w:rPr>
          <w:rFonts w:hint="eastAsia" w:ascii="仿宋" w:hAnsi="仿宋" w:eastAsia="仿宋"/>
          <w:sz w:val="32"/>
          <w:szCs w:val="32"/>
          <w:lang w:eastAsia="zh-CN"/>
        </w:rPr>
        <w:t>正常变动</w:t>
      </w:r>
      <w:r>
        <w:rPr>
          <w:rFonts w:hint="eastAsia" w:ascii="仿宋" w:hAnsi="仿宋" w:eastAsia="仿宋"/>
          <w:sz w:val="32"/>
          <w:szCs w:val="32"/>
        </w:rPr>
        <w:t>。</w:t>
      </w:r>
    </w:p>
    <w:p>
      <w:pPr>
        <w:spacing w:line="600" w:lineRule="exact"/>
        <w:ind w:firstLine="640"/>
        <w:outlineLvl w:val="2"/>
        <w:rPr>
          <w:rFonts w:ascii="仿宋" w:hAnsi="仿宋" w:eastAsia="仿宋"/>
          <w:b/>
          <w:sz w:val="32"/>
          <w:szCs w:val="32"/>
        </w:rPr>
      </w:pPr>
      <w:bookmarkStart w:id="70" w:name="_Toc15377217"/>
      <w:bookmarkStart w:id="71" w:name="_Toc24109"/>
      <w:r>
        <w:rPr>
          <w:rFonts w:hint="eastAsia" w:ascii="仿宋" w:hAnsi="仿宋" w:eastAsia="仿宋"/>
          <w:b/>
          <w:sz w:val="32"/>
          <w:szCs w:val="32"/>
        </w:rPr>
        <w:t>（二）“三公”经费财政拨款支出决算具体情况说明</w:t>
      </w:r>
      <w:bookmarkEnd w:id="70"/>
      <w:bookmarkEnd w:id="71"/>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0.24</w:t>
      </w:r>
      <w:r>
        <w:rPr>
          <w:rFonts w:hint="eastAsia" w:ascii="仿宋" w:hAnsi="仿宋" w:eastAsia="仿宋"/>
          <w:sz w:val="32"/>
          <w:szCs w:val="32"/>
        </w:rPr>
        <w:t>万元，占</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 w:hAnsi="仿宋" w:eastAsia="仿宋"/>
          <w:sz w:val="32"/>
          <w:szCs w:val="32"/>
        </w:rPr>
      </w:pPr>
      <w:r>
        <w:rPr>
          <w:rFonts w:hint="eastAsia" w:ascii="仿宋" w:hAnsi="仿宋" w:eastAsia="仿宋"/>
          <w:sz w:val="32"/>
          <w:szCs w:val="32"/>
        </w:rPr>
        <w:drawing>
          <wp:anchor distT="0" distB="0" distL="114300" distR="114300" simplePos="0" relativeHeight="251664384" behindDoc="0" locked="0" layoutInCell="1" allowOverlap="1">
            <wp:simplePos x="0" y="0"/>
            <wp:positionH relativeFrom="column">
              <wp:posOffset>433705</wp:posOffset>
            </wp:positionH>
            <wp:positionV relativeFrom="paragraph">
              <wp:posOffset>150495</wp:posOffset>
            </wp:positionV>
            <wp:extent cx="4032885" cy="2372360"/>
            <wp:effectExtent l="4445" t="4445" r="20320" b="23495"/>
            <wp:wrapTopAndBottom/>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anchor>
        </w:drawing>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5"/>
          <w:rFonts w:hint="eastAsia" w:ascii="仿宋" w:hAnsi="仿宋" w:eastAsia="仿宋"/>
          <w:b w:val="0"/>
          <w:bCs/>
          <w:sz w:val="32"/>
          <w:szCs w:val="32"/>
        </w:rPr>
        <w:t>完成预算</w:t>
      </w:r>
      <w:r>
        <w:rPr>
          <w:rStyle w:val="15"/>
          <w:rFonts w:ascii="仿宋" w:hAnsi="仿宋" w:eastAsia="仿宋"/>
          <w:bCs/>
          <w:sz w:val="32"/>
          <w:szCs w:val="32"/>
        </w:rPr>
        <w:t>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人。因公出国（境）支出决算比2022年增加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 w:hAnsi="仿宋" w:eastAsia="仿宋"/>
          <w:b/>
          <w:sz w:val="32"/>
          <w:szCs w:val="32"/>
        </w:rPr>
        <w:t>0</w:t>
      </w:r>
      <w:r>
        <w:rPr>
          <w:rFonts w:hint="eastAsia" w:ascii="仿宋_GB2312" w:eastAsia="仿宋_GB2312"/>
          <w:sz w:val="32"/>
          <w:szCs w:val="32"/>
        </w:rPr>
        <w:t>万元,</w:t>
      </w:r>
      <w:r>
        <w:rPr>
          <w:rStyle w:val="15"/>
          <w:rFonts w:hint="eastAsia" w:ascii="仿宋" w:hAnsi="仿宋" w:eastAsia="仿宋"/>
          <w:b w:val="0"/>
          <w:bCs/>
          <w:sz w:val="32"/>
          <w:szCs w:val="32"/>
        </w:rPr>
        <w:t>完成预算</w:t>
      </w:r>
      <w:r>
        <w:rPr>
          <w:rStyle w:val="15"/>
          <w:rFonts w:ascii="仿宋" w:hAnsi="仿宋" w:eastAsia="仿宋"/>
          <w:bCs/>
          <w:sz w:val="32"/>
          <w:szCs w:val="32"/>
        </w:rPr>
        <w:t>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公务用车购置及运行维护费支出决算比2022年度增加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万元。截至2023年</w:t>
      </w:r>
      <w:r>
        <w:rPr>
          <w:rFonts w:ascii="仿宋_GB2312" w:eastAsia="仿宋_GB2312"/>
          <w:sz w:val="32"/>
          <w:szCs w:val="32"/>
        </w:rPr>
        <w:t>12</w:t>
      </w:r>
      <w:r>
        <w:rPr>
          <w:rFonts w:hint="eastAsia" w:ascii="仿宋_GB2312" w:eastAsia="仿宋_GB2312"/>
          <w:sz w:val="32"/>
          <w:szCs w:val="32"/>
        </w:rPr>
        <w:t>月31日，单位共有公务用车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ascii="仿宋" w:hAnsi="仿宋" w:eastAsia="仿宋"/>
          <w:b/>
          <w:sz w:val="32"/>
          <w:szCs w:val="32"/>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sz w:val="32"/>
          <w:szCs w:val="32"/>
        </w:rPr>
        <w:t>0.24</w:t>
      </w:r>
      <w:r>
        <w:rPr>
          <w:rFonts w:hint="eastAsia" w:ascii="仿宋_GB2312" w:eastAsia="仿宋_GB2312"/>
          <w:sz w:val="32"/>
          <w:szCs w:val="32"/>
        </w:rPr>
        <w:t>万元，</w:t>
      </w:r>
      <w:r>
        <w:rPr>
          <w:rStyle w:val="15"/>
          <w:rFonts w:hint="eastAsia" w:ascii="仿宋" w:hAnsi="仿宋" w:eastAsia="仿宋"/>
          <w:b w:val="0"/>
          <w:bCs/>
          <w:sz w:val="32"/>
          <w:szCs w:val="32"/>
        </w:rPr>
        <w:t>完成预算</w:t>
      </w:r>
      <w:r>
        <w:rPr>
          <w:rStyle w:val="15"/>
          <w:rFonts w:ascii="仿宋" w:hAnsi="仿宋" w:eastAsia="仿宋"/>
          <w:b w:val="0"/>
          <w:bCs/>
          <w:sz w:val="32"/>
          <w:szCs w:val="32"/>
        </w:rPr>
        <w:t>100%</w:t>
      </w:r>
      <w:r>
        <w:rPr>
          <w:rStyle w:val="15"/>
          <w:rFonts w:hint="eastAsia" w:ascii="仿宋" w:hAnsi="仿宋" w:eastAsia="仿宋"/>
          <w:b w:val="0"/>
          <w:bCs/>
          <w:sz w:val="32"/>
          <w:szCs w:val="32"/>
        </w:rPr>
        <w:t>。</w:t>
      </w:r>
      <w:r>
        <w:rPr>
          <w:rFonts w:hint="eastAsia" w:ascii="仿宋_GB2312" w:eastAsia="仿宋_GB2312"/>
          <w:sz w:val="32"/>
          <w:szCs w:val="32"/>
        </w:rPr>
        <w:t>公务接待费支出决算比2022年度减少</w:t>
      </w:r>
      <w:r>
        <w:rPr>
          <w:rFonts w:hint="eastAsia" w:ascii="仿宋_GB2312" w:eastAsia="仿宋_GB2312"/>
          <w:sz w:val="32"/>
          <w:szCs w:val="32"/>
          <w:lang w:val="en-US" w:eastAsia="zh-CN"/>
        </w:rPr>
        <w:t>0.4</w:t>
      </w:r>
      <w:r>
        <w:rPr>
          <w:rFonts w:hint="eastAsia" w:ascii="仿宋_GB2312" w:eastAsia="仿宋_GB2312"/>
          <w:sz w:val="32"/>
          <w:szCs w:val="32"/>
        </w:rPr>
        <w:t>万元，增长</w:t>
      </w:r>
      <w:r>
        <w:rPr>
          <w:rFonts w:hint="eastAsia" w:ascii="仿宋_GB2312" w:eastAsia="仿宋_GB2312"/>
          <w:sz w:val="32"/>
          <w:szCs w:val="32"/>
          <w:lang w:val="en-US" w:eastAsia="zh-CN"/>
        </w:rPr>
        <w:t>16.6</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工作任务及统战检查工作增加</w:t>
      </w:r>
      <w:r>
        <w:rPr>
          <w:rFonts w:hint="eastAsia" w:ascii="仿宋_GB2312" w:eastAsia="仿宋_GB2312"/>
          <w:sz w:val="32"/>
          <w:szCs w:val="32"/>
        </w:rPr>
        <w:t>。其中：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ascii="仿宋" w:hAnsi="仿宋" w:eastAsia="仿宋"/>
          <w:b/>
          <w:sz w:val="32"/>
          <w:szCs w:val="32"/>
        </w:rPr>
        <w:t>0.24</w:t>
      </w:r>
      <w:r>
        <w:rPr>
          <w:rFonts w:hint="eastAsia" w:ascii="仿宋_GB2312" w:eastAsia="仿宋_GB2312"/>
          <w:sz w:val="32"/>
          <w:szCs w:val="32"/>
        </w:rPr>
        <w:t>万元，主要用于</w:t>
      </w:r>
      <w:r>
        <w:rPr>
          <w:rFonts w:hint="eastAsia" w:ascii="仿宋_GB2312" w:hAnsi="仿宋" w:eastAsia="仿宋_GB2312" w:cs="仿宋"/>
          <w:color w:val="000000"/>
          <w:sz w:val="32"/>
          <w:szCs w:val="32"/>
        </w:rPr>
        <w:t>接待上级业务机关监督检查工作</w:t>
      </w:r>
      <w:r>
        <w:rPr>
          <w:rFonts w:hint="eastAsia" w:ascii="仿宋_GB2312" w:eastAsia="仿宋_GB2312"/>
          <w:sz w:val="32"/>
          <w:szCs w:val="32"/>
        </w:rPr>
        <w:t>。国内公务接待</w:t>
      </w:r>
      <w:r>
        <w:rPr>
          <w:rFonts w:hint="eastAsia" w:ascii="仿宋_GB2312" w:eastAsia="仿宋_GB2312"/>
          <w:sz w:val="32"/>
          <w:szCs w:val="32"/>
          <w:lang w:val="en-US" w:eastAsia="zh-CN"/>
        </w:rPr>
        <w:t>3</w:t>
      </w:r>
      <w:r>
        <w:rPr>
          <w:rFonts w:hint="eastAsia" w:ascii="仿宋_GB2312" w:eastAsia="仿宋_GB2312"/>
          <w:sz w:val="32"/>
          <w:szCs w:val="32"/>
        </w:rPr>
        <w:t>批次，</w:t>
      </w:r>
      <w:r>
        <w:rPr>
          <w:rFonts w:hint="eastAsia" w:ascii="仿宋_GB2312" w:eastAsia="仿宋_GB2312"/>
          <w:sz w:val="32"/>
          <w:szCs w:val="32"/>
          <w:lang w:val="en-US" w:eastAsia="zh-CN"/>
        </w:rPr>
        <w:t>28</w:t>
      </w:r>
      <w:r>
        <w:rPr>
          <w:rFonts w:hint="eastAsia" w:ascii="仿宋_GB2312" w:eastAsia="仿宋_GB2312"/>
          <w:sz w:val="32"/>
          <w:szCs w:val="32"/>
        </w:rPr>
        <w:t>人次，共计支出</w:t>
      </w:r>
      <w:r>
        <w:rPr>
          <w:rFonts w:hint="eastAsia" w:ascii="仿宋_GB2312" w:eastAsia="仿宋_GB2312"/>
          <w:sz w:val="32"/>
          <w:szCs w:val="32"/>
          <w:lang w:val="en-US" w:eastAsia="zh-CN"/>
        </w:rPr>
        <w:t>0.24</w:t>
      </w:r>
      <w:r>
        <w:rPr>
          <w:rFonts w:hint="eastAsia" w:ascii="仿宋_GB2312" w:eastAsia="仿宋_GB2312"/>
          <w:sz w:val="32"/>
          <w:szCs w:val="32"/>
        </w:rPr>
        <w:t>万元，具体内容包括：</w:t>
      </w:r>
      <w:r>
        <w:rPr>
          <w:rFonts w:hint="eastAsia" w:ascii="仿宋_GB2312" w:hAnsi="仿宋" w:eastAsia="仿宋_GB2312" w:cs="仿宋"/>
          <w:color w:val="000000"/>
          <w:sz w:val="32"/>
          <w:szCs w:val="32"/>
        </w:rPr>
        <w:t>上级业务机关监督检查工作</w:t>
      </w:r>
      <w:r>
        <w:rPr>
          <w:rFonts w:hint="eastAsia" w:ascii="仿宋_GB2312" w:hAnsi="仿宋" w:eastAsia="仿宋_GB2312" w:cs="仿宋"/>
          <w:color w:val="000000"/>
          <w:sz w:val="32"/>
          <w:szCs w:val="32"/>
          <w:lang w:val="en-US" w:eastAsia="zh-CN"/>
        </w:rPr>
        <w:t>3批28人次</w:t>
      </w:r>
      <w:r>
        <w:rPr>
          <w:rFonts w:hint="eastAsia" w:ascii="仿宋_GB2312" w:eastAsia="仿宋_GB2312"/>
          <w:sz w:val="32"/>
          <w:szCs w:val="32"/>
        </w:rPr>
        <w:t>。</w:t>
      </w:r>
    </w:p>
    <w:p>
      <w:pPr>
        <w:spacing w:line="600" w:lineRule="exact"/>
        <w:ind w:firstLine="643" w:firstLineChars="200"/>
        <w:rPr>
          <w:rFonts w:hint="eastAsia" w:ascii="仿宋_GB2312" w:eastAsia="仿宋_GB2312"/>
          <w:sz w:val="32"/>
          <w:szCs w:val="32"/>
          <w:lang w:eastAsia="zh-CN"/>
        </w:rPr>
      </w:pPr>
      <w:r>
        <w:rPr>
          <w:rFonts w:hint="eastAsia" w:ascii="仿宋" w:hAnsi="仿宋" w:eastAsia="仿宋"/>
          <w:b/>
          <w:sz w:val="32"/>
          <w:szCs w:val="32"/>
        </w:rPr>
        <w:t>外事接待支出</w:t>
      </w:r>
      <w:r>
        <w:rPr>
          <w:rFonts w:ascii="仿宋" w:hAnsi="仿宋" w:eastAsia="仿宋"/>
          <w:b/>
          <w:sz w:val="32"/>
          <w:szCs w:val="32"/>
        </w:rPr>
        <w:t>0</w:t>
      </w:r>
      <w:r>
        <w:rPr>
          <w:rFonts w:hint="eastAsia" w:ascii="仿宋_GB2312" w:eastAsia="仿宋_GB2312"/>
          <w:sz w:val="32"/>
          <w:szCs w:val="32"/>
        </w:rPr>
        <w:t>万元</w:t>
      </w:r>
      <w:r>
        <w:rPr>
          <w:rFonts w:hint="eastAsia" w:ascii="仿宋_GB2312" w:eastAsia="仿宋_GB2312"/>
          <w:sz w:val="32"/>
          <w:szCs w:val="32"/>
          <w:lang w:eastAsia="zh-CN"/>
        </w:rPr>
        <w:t>。</w:t>
      </w:r>
    </w:p>
    <w:p>
      <w:pPr>
        <w:spacing w:line="600" w:lineRule="exact"/>
        <w:ind w:firstLine="640"/>
        <w:outlineLvl w:val="1"/>
        <w:rPr>
          <w:rFonts w:ascii="黑体" w:eastAsia="黑体"/>
          <w:sz w:val="32"/>
          <w:szCs w:val="32"/>
        </w:rPr>
      </w:pPr>
    </w:p>
    <w:p>
      <w:pPr>
        <w:spacing w:line="600" w:lineRule="exact"/>
        <w:ind w:firstLine="640"/>
        <w:outlineLvl w:val="1"/>
        <w:rPr>
          <w:rStyle w:val="28"/>
          <w:rFonts w:ascii="黑体" w:hAnsi="黑体" w:eastAsia="黑体"/>
        </w:rPr>
      </w:pPr>
      <w:bookmarkStart w:id="72" w:name="_Toc24968"/>
      <w:r>
        <w:rPr>
          <w:rFonts w:hint="eastAsia" w:ascii="黑体" w:eastAsia="黑体"/>
          <w:sz w:val="32"/>
          <w:szCs w:val="32"/>
        </w:rPr>
        <w:t>八、</w:t>
      </w:r>
      <w:r>
        <w:rPr>
          <w:rStyle w:val="28"/>
          <w:rFonts w:hint="eastAsia" w:ascii="黑体" w:hAnsi="黑体" w:eastAsia="黑体"/>
          <w:b w:val="0"/>
        </w:rPr>
        <w:t>政府性基金预算支出决算情况说明</w:t>
      </w:r>
      <w:bookmarkEnd w:id="36"/>
      <w:bookmarkEnd w:id="37"/>
      <w:bookmarkEnd w:id="72"/>
    </w:p>
    <w:p>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sz w:val="32"/>
          <w:szCs w:val="32"/>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28"/>
          <w:rFonts w:ascii="黑体" w:hAnsi="黑体" w:eastAsia="黑体"/>
          <w:b w:val="0"/>
        </w:rPr>
      </w:pPr>
      <w:bookmarkStart w:id="73" w:name="_Toc15377219"/>
      <w:bookmarkStart w:id="74" w:name="_Toc1141"/>
      <w:bookmarkStart w:id="75" w:name="_Toc15396611"/>
      <w:r>
        <w:rPr>
          <w:rStyle w:val="28"/>
          <w:rFonts w:hint="eastAsia" w:ascii="黑体" w:hAnsi="黑体" w:eastAsia="黑体"/>
          <w:b w:val="0"/>
        </w:rPr>
        <w:t>国有资本经营预算支出决算情况说明</w:t>
      </w:r>
      <w:bookmarkEnd w:id="73"/>
      <w:bookmarkEnd w:id="74"/>
      <w:bookmarkEnd w:id="75"/>
    </w:p>
    <w:p>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sz w:val="32"/>
          <w:szCs w:val="32"/>
        </w:rPr>
        <w:t>0</w:t>
      </w:r>
      <w:r>
        <w:rPr>
          <w:rFonts w:hint="eastAsia" w:ascii="仿宋_GB2312" w:eastAsia="仿宋_GB2312"/>
          <w:sz w:val="32"/>
          <w:szCs w:val="32"/>
        </w:rPr>
        <w:t>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28"/>
          <w:rFonts w:ascii="黑体" w:hAnsi="黑体" w:eastAsia="黑体"/>
          <w:b w:val="0"/>
        </w:rPr>
      </w:pPr>
      <w:bookmarkStart w:id="76" w:name="_Toc15377221"/>
      <w:bookmarkStart w:id="77" w:name="_Toc15396612"/>
      <w:bookmarkStart w:id="78" w:name="_Toc17955"/>
      <w:r>
        <w:rPr>
          <w:rStyle w:val="28"/>
          <w:rFonts w:hint="eastAsia" w:ascii="黑体" w:hAnsi="黑体" w:eastAsia="黑体"/>
          <w:b w:val="0"/>
        </w:rPr>
        <w:t>其他重要事项的情况说明</w:t>
      </w:r>
      <w:bookmarkEnd w:id="76"/>
      <w:bookmarkEnd w:id="77"/>
      <w:bookmarkEnd w:id="78"/>
    </w:p>
    <w:p>
      <w:pPr>
        <w:spacing w:line="600" w:lineRule="exact"/>
        <w:ind w:firstLine="643" w:firstLineChars="200"/>
        <w:outlineLvl w:val="2"/>
        <w:rPr>
          <w:rFonts w:ascii="仿宋" w:hAnsi="仿宋" w:eastAsia="仿宋"/>
          <w:sz w:val="32"/>
          <w:szCs w:val="32"/>
        </w:rPr>
      </w:pPr>
      <w:bookmarkStart w:id="79" w:name="_Toc15377222"/>
      <w:bookmarkStart w:id="80" w:name="_Toc11622"/>
      <w:r>
        <w:rPr>
          <w:rFonts w:hint="eastAsia" w:ascii="仿宋" w:hAnsi="仿宋" w:eastAsia="仿宋"/>
          <w:b/>
          <w:sz w:val="32"/>
          <w:szCs w:val="32"/>
        </w:rPr>
        <w:t>（一）机关运行经费支出情况</w:t>
      </w:r>
      <w:bookmarkEnd w:id="79"/>
      <w:bookmarkEnd w:id="80"/>
    </w:p>
    <w:p>
      <w:pPr>
        <w:spacing w:line="600" w:lineRule="exact"/>
        <w:ind w:firstLine="640" w:firstLineChars="200"/>
        <w:rPr>
          <w:rFonts w:ascii="仿宋" w:hAnsi="仿宋" w:eastAsia="仿宋"/>
          <w:b/>
          <w:sz w:val="32"/>
          <w:szCs w:val="32"/>
        </w:rPr>
      </w:pPr>
      <w:r>
        <w:rPr>
          <w:rFonts w:hint="eastAsia" w:ascii="仿宋_GB2312" w:eastAsia="仿宋_GB2312"/>
          <w:sz w:val="32"/>
          <w:szCs w:val="32"/>
        </w:rPr>
        <w:t>2023年度，中国共产党盐边县委员会统战部（民族宗教局）机关运行经费支出35.16万元，比2022年度</w:t>
      </w:r>
      <w:r>
        <w:rPr>
          <w:rFonts w:hint="eastAsia" w:ascii="仿宋_GB2312" w:eastAsia="仿宋_GB2312"/>
          <w:sz w:val="32"/>
          <w:szCs w:val="32"/>
          <w:lang w:val="en-US" w:eastAsia="zh-CN"/>
        </w:rPr>
        <w:t>较上年增加9.61万元，增长2.2</w:t>
      </w:r>
      <w:r>
        <w:rPr>
          <w:rFonts w:hint="eastAsia" w:ascii="仿宋_GB2312" w:hAnsi="仿宋" w:eastAsia="仿宋_GB2312"/>
          <w:sz w:val="32"/>
          <w:szCs w:val="32"/>
          <w:lang w:val="en-US" w:eastAsia="zh-CN"/>
        </w:rPr>
        <w:t>6%</w:t>
      </w:r>
      <w:r>
        <w:rPr>
          <w:rFonts w:hint="eastAsia" w:ascii="仿宋_GB2312" w:eastAsia="仿宋_GB2312"/>
          <w:sz w:val="32"/>
          <w:szCs w:val="32"/>
        </w:rPr>
        <w:t>。主要原因是</w:t>
      </w:r>
      <w:r>
        <w:rPr>
          <w:rFonts w:hint="eastAsia" w:ascii="仿宋_GB2312" w:eastAsia="仿宋_GB2312"/>
          <w:sz w:val="32"/>
          <w:szCs w:val="32"/>
          <w:lang w:eastAsia="zh-CN"/>
        </w:rPr>
        <w:t>单位在职人员增多，造成经费曾增加</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81" w:name="_Toc15377223"/>
      <w:bookmarkStart w:id="82" w:name="_Toc12206"/>
      <w:r>
        <w:rPr>
          <w:rFonts w:hint="eastAsia" w:ascii="仿宋" w:hAnsi="仿宋" w:eastAsia="仿宋"/>
          <w:b/>
          <w:sz w:val="32"/>
          <w:szCs w:val="32"/>
        </w:rPr>
        <w:t>（二）政府采购支出情况</w:t>
      </w:r>
      <w:bookmarkEnd w:id="81"/>
      <w:bookmarkEnd w:id="82"/>
    </w:p>
    <w:p>
      <w:pPr>
        <w:spacing w:line="600" w:lineRule="exact"/>
        <w:ind w:firstLine="640" w:firstLineChars="200"/>
        <w:rPr>
          <w:rFonts w:ascii="仿宋" w:hAnsi="仿宋" w:eastAsia="仿宋"/>
          <w:b/>
          <w:sz w:val="32"/>
          <w:szCs w:val="32"/>
        </w:rPr>
      </w:pPr>
      <w:r>
        <w:rPr>
          <w:rFonts w:hint="eastAsia" w:ascii="仿宋_GB2312" w:eastAsia="仿宋_GB2312"/>
          <w:sz w:val="32"/>
          <w:szCs w:val="32"/>
        </w:rPr>
        <w:t>2023年度，中国共产党盐边县委员会统战部（民族宗教局）政府采购支出总额0万元，其中：政府采购货物支出0万元、政府采购工程支出0万元、政府采购服务支出0万元。主要用于…（具体工作）。授予中小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sz w:val="32"/>
          <w:szCs w:val="32"/>
        </w:rPr>
        <w:t>0%</w:t>
      </w:r>
      <w:r>
        <w:rPr>
          <w:rFonts w:hint="eastAsia" w:ascii="仿宋_GB2312" w:eastAsia="仿宋_GB2312"/>
          <w:sz w:val="32"/>
          <w:szCs w:val="32"/>
        </w:rPr>
        <w:t>，其中：授予小微企业合同金额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b/>
          <w:sz w:val="32"/>
          <w:szCs w:val="32"/>
        </w:rPr>
        <w:t>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83" w:name="_Toc15377224"/>
      <w:bookmarkStart w:id="84" w:name="_Toc2516"/>
      <w:r>
        <w:rPr>
          <w:rFonts w:hint="eastAsia" w:ascii="仿宋" w:hAnsi="仿宋" w:eastAsia="仿宋"/>
          <w:b/>
          <w:sz w:val="32"/>
          <w:szCs w:val="32"/>
        </w:rPr>
        <w:t>（三）国有资产占有使用情况</w:t>
      </w:r>
      <w:bookmarkEnd w:id="83"/>
      <w:bookmarkEnd w:id="84"/>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日，中国共产党盐边县委员会统战部（民族宗教局）共有车辆0辆，其中：主要领导干部用车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辆。单价</w:t>
      </w:r>
      <w:r>
        <w:rPr>
          <w:rFonts w:ascii="仿宋_GB2312" w:eastAsia="仿宋_GB2312"/>
          <w:sz w:val="32"/>
          <w:szCs w:val="32"/>
        </w:rPr>
        <w:t>100</w:t>
      </w:r>
      <w:r>
        <w:rPr>
          <w:rFonts w:hint="eastAsia" w:ascii="仿宋_GB2312" w:eastAsia="仿宋_GB2312"/>
          <w:sz w:val="32"/>
          <w:szCs w:val="32"/>
        </w:rPr>
        <w:t>万元以上设备</w:t>
      </w:r>
      <w:r>
        <w:rPr>
          <w:rFonts w:ascii="仿宋_GB2312" w:eastAsia="仿宋_GB2312"/>
          <w:b/>
          <w:sz w:val="32"/>
          <w:szCs w:val="32"/>
        </w:rPr>
        <w:t>0</w:t>
      </w:r>
      <w:r>
        <w:rPr>
          <w:rFonts w:hint="eastAsia" w:ascii="仿宋_GB2312" w:eastAsia="仿宋_GB2312"/>
          <w:sz w:val="32"/>
          <w:szCs w:val="32"/>
          <w:lang w:eastAsia="zh-CN"/>
        </w:rPr>
        <w:t>套</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85" w:name="_Toc31958"/>
      <w:r>
        <w:rPr>
          <w:rFonts w:hint="eastAsia" w:ascii="仿宋" w:hAnsi="仿宋" w:eastAsia="仿宋"/>
          <w:b/>
          <w:sz w:val="32"/>
          <w:szCs w:val="32"/>
        </w:rPr>
        <w:t>（四）预算绩效管理情况</w:t>
      </w:r>
      <w:bookmarkEnd w:id="85"/>
    </w:p>
    <w:p>
      <w:pPr>
        <w:autoSpaceDE w:val="0"/>
        <w:autoSpaceDN w:val="0"/>
        <w:adjustRightInd w:val="0"/>
        <w:spacing w:line="600" w:lineRule="exact"/>
        <w:ind w:firstLine="640" w:firstLineChars="200"/>
        <w:jc w:val="left"/>
        <w:rPr>
          <w:rFonts w:hint="eastAsia" w:ascii="仿宋_GB2312" w:eastAsia="仿宋_GB2312"/>
          <w:sz w:val="32"/>
          <w:szCs w:val="32"/>
        </w:rPr>
      </w:pPr>
      <w:r>
        <w:rPr>
          <w:rFonts w:hint="eastAsia" w:ascii="仿宋_GB2312" w:eastAsia="仿宋_GB2312"/>
          <w:sz w:val="32"/>
          <w:szCs w:val="32"/>
        </w:rPr>
        <w:t>根据预算绩效管理要求，本单位在2023年度预算编制阶段，组织对项目“202</w:t>
      </w:r>
      <w:r>
        <w:rPr>
          <w:rFonts w:hint="eastAsia" w:ascii="仿宋_GB2312" w:eastAsia="仿宋_GB2312"/>
          <w:sz w:val="32"/>
          <w:szCs w:val="32"/>
          <w:lang w:val="en-US" w:eastAsia="zh-CN"/>
        </w:rPr>
        <w:t>3</w:t>
      </w:r>
      <w:r>
        <w:rPr>
          <w:rFonts w:hint="eastAsia" w:ascii="仿宋_GB2312" w:eastAsia="仿宋_GB2312"/>
          <w:sz w:val="32"/>
          <w:szCs w:val="32"/>
        </w:rPr>
        <w:t>年中央、省级衔接推进乡村振兴项目资金”等</w:t>
      </w:r>
      <w:r>
        <w:rPr>
          <w:rFonts w:hint="eastAsia" w:ascii="仿宋_GB2312" w:eastAsia="仿宋_GB2312"/>
          <w:sz w:val="32"/>
          <w:szCs w:val="32"/>
          <w:lang w:val="en-US" w:eastAsia="zh-CN"/>
        </w:rPr>
        <w:t>12</w:t>
      </w:r>
      <w:r>
        <w:rPr>
          <w:rFonts w:hint="eastAsia" w:ascii="仿宋_GB2312" w:eastAsia="仿宋_GB2312"/>
          <w:sz w:val="32"/>
          <w:szCs w:val="32"/>
        </w:rPr>
        <w:t>个项目开展了预算事前绩效评估，对</w:t>
      </w:r>
      <w:r>
        <w:rPr>
          <w:rFonts w:hint="eastAsia" w:ascii="仿宋_GB2312" w:eastAsia="仿宋_GB2312"/>
          <w:sz w:val="32"/>
          <w:szCs w:val="32"/>
          <w:lang w:val="en-US" w:eastAsia="zh-CN"/>
        </w:rPr>
        <w:t>12</w:t>
      </w:r>
      <w:r>
        <w:rPr>
          <w:rFonts w:hint="eastAsia" w:ascii="仿宋_GB2312" w:eastAsia="仿宋_GB2312"/>
          <w:sz w:val="32"/>
          <w:szCs w:val="32"/>
        </w:rPr>
        <w:t>个项目编制了绩效目标，预算执行过程中，选取</w:t>
      </w:r>
      <w:r>
        <w:rPr>
          <w:rFonts w:hint="eastAsia" w:ascii="仿宋_GB2312" w:eastAsia="仿宋_GB2312"/>
          <w:sz w:val="32"/>
          <w:szCs w:val="32"/>
          <w:lang w:val="en-US" w:eastAsia="zh-CN"/>
        </w:rPr>
        <w:t>12</w:t>
      </w:r>
      <w:r>
        <w:rPr>
          <w:rFonts w:hint="eastAsia" w:ascii="仿宋_GB2312" w:eastAsia="仿宋_GB2312"/>
          <w:sz w:val="32"/>
          <w:szCs w:val="32"/>
        </w:rPr>
        <w:t>个项目开展绩效监控，组织对</w:t>
      </w:r>
      <w:r>
        <w:rPr>
          <w:rFonts w:hint="eastAsia" w:ascii="仿宋_GB2312" w:eastAsia="仿宋_GB2312"/>
          <w:sz w:val="32"/>
          <w:szCs w:val="32"/>
          <w:lang w:val="en-US" w:eastAsia="zh-CN"/>
        </w:rPr>
        <w:t>12</w:t>
      </w:r>
      <w:r>
        <w:rPr>
          <w:rFonts w:hint="eastAsia" w:ascii="仿宋_GB2312" w:eastAsia="仿宋_GB2312"/>
          <w:sz w:val="32"/>
          <w:szCs w:val="32"/>
        </w:rPr>
        <w:t>个项目开展绩效自评，绩效自评表详见第四部分附件。</w:t>
      </w:r>
    </w:p>
    <w:p>
      <w:pPr>
        <w:pStyle w:val="3"/>
        <w:jc w:val="center"/>
      </w:pPr>
      <w:bookmarkStart w:id="86" w:name="_Toc29216"/>
      <w:r>
        <w:rPr>
          <w:rFonts w:hint="eastAsia"/>
        </w:rPr>
        <w:t>第三部分 名词解释</w:t>
      </w:r>
      <w:bookmarkEnd w:id="86"/>
    </w:p>
    <w:p/>
    <w:p>
      <w:pPr>
        <w:spacing w:line="560" w:lineRule="exact"/>
        <w:ind w:firstLine="640" w:firstLineChars="200"/>
        <w:rPr>
          <w:rFonts w:hint="eastAsia" w:ascii="仿宋" w:hAnsi="仿宋" w:eastAsia="仿宋" w:cs="仿宋"/>
          <w:sz w:val="32"/>
          <w:szCs w:val="32"/>
          <w:u w:val="none"/>
        </w:rPr>
      </w:pPr>
      <w:r>
        <w:rPr>
          <w:rFonts w:hint="eastAsia" w:ascii="仿宋" w:hAnsi="仿宋" w:eastAsia="仿宋" w:cs="仿宋"/>
          <w:sz w:val="32"/>
          <w:szCs w:val="32"/>
          <w:u w:val="none"/>
          <w:lang w:val="en-US" w:eastAsia="zh-CN"/>
        </w:rPr>
        <w:t>1</w:t>
      </w:r>
      <w:r>
        <w:rPr>
          <w:rFonts w:hint="eastAsia" w:ascii="仿宋" w:hAnsi="仿宋" w:eastAsia="仿宋" w:cs="仿宋"/>
          <w:sz w:val="32"/>
          <w:szCs w:val="32"/>
          <w:u w:val="none"/>
        </w:rPr>
        <w:t>.一般公共预算拨款收入：</w:t>
      </w:r>
      <w:r>
        <w:rPr>
          <w:rFonts w:hint="eastAsia" w:ascii="仿宋" w:hAnsi="仿宋" w:eastAsia="仿宋" w:cs="仿宋"/>
          <w:sz w:val="32"/>
          <w:szCs w:val="32"/>
        </w:rPr>
        <w:t>指财政当年拨付的一般公共预算资金</w:t>
      </w:r>
      <w:r>
        <w:rPr>
          <w:rFonts w:hint="eastAsia" w:ascii="仿宋" w:hAnsi="仿宋" w:eastAsia="仿宋" w:cs="仿宋"/>
          <w:sz w:val="32"/>
          <w:szCs w:val="32"/>
          <w:u w:val="none"/>
        </w:rPr>
        <w:t>。</w:t>
      </w:r>
    </w:p>
    <w:p>
      <w:pPr>
        <w:ind w:firstLine="640" w:firstLineChars="200"/>
        <w:rPr>
          <w:rFonts w:hint="eastAsia" w:ascii="仿宋" w:hAnsi="仿宋" w:eastAsia="仿宋" w:cs="仿宋"/>
          <w:sz w:val="32"/>
          <w:szCs w:val="32"/>
          <w:u w:val="none"/>
        </w:rPr>
      </w:pPr>
      <w:r>
        <w:rPr>
          <w:rFonts w:hint="eastAsia" w:ascii="仿宋" w:hAnsi="仿宋" w:eastAsia="仿宋" w:cs="仿宋"/>
          <w:sz w:val="32"/>
          <w:szCs w:val="32"/>
          <w:u w:val="none"/>
          <w:lang w:val="en-US" w:eastAsia="zh-CN"/>
        </w:rPr>
        <w:t>2.</w:t>
      </w:r>
      <w:r>
        <w:rPr>
          <w:rFonts w:hint="eastAsia" w:ascii="仿宋" w:hAnsi="仿宋" w:eastAsia="仿宋" w:cs="仿宋"/>
          <w:sz w:val="32"/>
          <w:szCs w:val="32"/>
          <w:u w:val="none"/>
        </w:rPr>
        <w:t>一般公共服务（</w:t>
      </w:r>
      <w:r>
        <w:rPr>
          <w:rFonts w:hint="eastAsia" w:ascii="仿宋" w:hAnsi="仿宋" w:eastAsia="仿宋" w:cs="仿宋"/>
          <w:sz w:val="32"/>
          <w:szCs w:val="32"/>
          <w:u w:val="none"/>
          <w:lang w:val="en-US" w:eastAsia="zh-CN"/>
        </w:rPr>
        <w:t>201</w:t>
      </w:r>
      <w:r>
        <w:rPr>
          <w:rFonts w:hint="eastAsia" w:ascii="仿宋" w:hAnsi="仿宋" w:eastAsia="仿宋" w:cs="仿宋"/>
          <w:sz w:val="32"/>
          <w:szCs w:val="32"/>
          <w:u w:val="none"/>
        </w:rPr>
        <w:t>类）</w:t>
      </w:r>
      <w:r>
        <w:rPr>
          <w:rFonts w:hint="eastAsia" w:ascii="仿宋" w:hAnsi="仿宋" w:eastAsia="仿宋" w:cs="仿宋"/>
          <w:sz w:val="32"/>
          <w:szCs w:val="32"/>
          <w:u w:val="none"/>
          <w:lang w:eastAsia="zh-CN"/>
        </w:rPr>
        <w:t>民族</w:t>
      </w:r>
      <w:r>
        <w:rPr>
          <w:rFonts w:hint="eastAsia" w:ascii="仿宋" w:hAnsi="仿宋" w:eastAsia="仿宋" w:cs="仿宋"/>
          <w:sz w:val="32"/>
          <w:szCs w:val="32"/>
          <w:u w:val="none"/>
        </w:rPr>
        <w:t>事务（</w:t>
      </w:r>
      <w:r>
        <w:rPr>
          <w:rFonts w:hint="eastAsia" w:ascii="仿宋" w:hAnsi="仿宋" w:eastAsia="仿宋" w:cs="仿宋"/>
          <w:sz w:val="32"/>
          <w:szCs w:val="32"/>
          <w:u w:val="none"/>
          <w:lang w:val="en-US" w:eastAsia="zh-CN"/>
        </w:rPr>
        <w:t>23</w:t>
      </w:r>
      <w:r>
        <w:rPr>
          <w:rFonts w:hint="eastAsia" w:ascii="仿宋" w:hAnsi="仿宋" w:eastAsia="仿宋" w:cs="仿宋"/>
          <w:sz w:val="32"/>
          <w:szCs w:val="32"/>
          <w:u w:val="none"/>
        </w:rPr>
        <w:t>款）行政运行（</w:t>
      </w:r>
      <w:r>
        <w:rPr>
          <w:rFonts w:hint="eastAsia" w:ascii="仿宋" w:hAnsi="仿宋" w:eastAsia="仿宋" w:cs="仿宋"/>
          <w:sz w:val="32"/>
          <w:szCs w:val="32"/>
          <w:u w:val="none"/>
          <w:lang w:val="en-US" w:eastAsia="zh-CN"/>
        </w:rPr>
        <w:t>01</w:t>
      </w:r>
      <w:r>
        <w:rPr>
          <w:rFonts w:hint="eastAsia" w:ascii="仿宋" w:hAnsi="仿宋" w:eastAsia="仿宋" w:cs="仿宋"/>
          <w:sz w:val="32"/>
          <w:szCs w:val="32"/>
          <w:u w:val="none"/>
        </w:rPr>
        <w:t>项）：</w:t>
      </w:r>
      <w:r>
        <w:rPr>
          <w:rFonts w:hint="eastAsia" w:ascii="仿宋" w:hAnsi="仿宋" w:eastAsia="仿宋" w:cs="仿宋"/>
          <w:color w:val="000000"/>
          <w:sz w:val="32"/>
          <w:szCs w:val="32"/>
          <w:u w:val="none"/>
        </w:rPr>
        <w:t>指反映行政单位的基本支出</w:t>
      </w:r>
      <w:r>
        <w:rPr>
          <w:rFonts w:hint="eastAsia" w:ascii="仿宋" w:hAnsi="仿宋" w:eastAsia="仿宋" w:cs="仿宋"/>
          <w:sz w:val="32"/>
          <w:szCs w:val="32"/>
          <w:u w:val="none"/>
        </w:rPr>
        <w:t>。</w:t>
      </w:r>
    </w:p>
    <w:p>
      <w:pPr>
        <w:spacing w:line="560" w:lineRule="exact"/>
        <w:ind w:firstLine="640" w:firstLineChars="200"/>
        <w:rPr>
          <w:rFonts w:hint="eastAsia" w:ascii="仿宋" w:hAnsi="仿宋" w:eastAsia="仿宋" w:cs="仿宋"/>
          <w:sz w:val="32"/>
          <w:szCs w:val="32"/>
          <w:u w:val="none"/>
        </w:rPr>
      </w:pPr>
      <w:r>
        <w:rPr>
          <w:rFonts w:hint="eastAsia" w:ascii="仿宋" w:hAnsi="仿宋" w:eastAsia="仿宋" w:cs="仿宋"/>
          <w:sz w:val="32"/>
          <w:szCs w:val="32"/>
          <w:u w:val="none"/>
          <w:lang w:val="en-US" w:eastAsia="zh-CN"/>
        </w:rPr>
        <w:t>3</w:t>
      </w:r>
      <w:r>
        <w:rPr>
          <w:rFonts w:hint="eastAsia" w:ascii="仿宋" w:hAnsi="仿宋" w:eastAsia="仿宋" w:cs="仿宋"/>
          <w:sz w:val="32"/>
          <w:szCs w:val="32"/>
          <w:u w:val="none"/>
        </w:rPr>
        <w:t>.一般公共服务（</w:t>
      </w:r>
      <w:r>
        <w:rPr>
          <w:rFonts w:hint="eastAsia" w:ascii="仿宋" w:hAnsi="仿宋" w:eastAsia="仿宋" w:cs="仿宋"/>
          <w:sz w:val="32"/>
          <w:szCs w:val="32"/>
          <w:u w:val="none"/>
          <w:lang w:val="en-US" w:eastAsia="zh-CN"/>
        </w:rPr>
        <w:t>201</w:t>
      </w:r>
      <w:r>
        <w:rPr>
          <w:rFonts w:hint="eastAsia" w:ascii="仿宋" w:hAnsi="仿宋" w:eastAsia="仿宋" w:cs="仿宋"/>
          <w:sz w:val="32"/>
          <w:szCs w:val="32"/>
          <w:u w:val="none"/>
        </w:rPr>
        <w:t>类）</w:t>
      </w:r>
      <w:r>
        <w:rPr>
          <w:rFonts w:hint="eastAsia" w:ascii="仿宋" w:hAnsi="仿宋" w:eastAsia="仿宋" w:cs="仿宋"/>
          <w:sz w:val="32"/>
          <w:szCs w:val="32"/>
          <w:u w:val="none"/>
          <w:lang w:eastAsia="zh-CN"/>
        </w:rPr>
        <w:t>民族</w:t>
      </w:r>
      <w:r>
        <w:rPr>
          <w:rFonts w:hint="eastAsia" w:ascii="仿宋" w:hAnsi="仿宋" w:eastAsia="仿宋" w:cs="仿宋"/>
          <w:sz w:val="32"/>
          <w:szCs w:val="32"/>
          <w:u w:val="none"/>
        </w:rPr>
        <w:t>事务（</w:t>
      </w:r>
      <w:r>
        <w:rPr>
          <w:rFonts w:hint="eastAsia" w:ascii="仿宋" w:hAnsi="仿宋" w:eastAsia="仿宋" w:cs="仿宋"/>
          <w:sz w:val="32"/>
          <w:szCs w:val="32"/>
          <w:u w:val="none"/>
          <w:lang w:val="en-US" w:eastAsia="zh-CN"/>
        </w:rPr>
        <w:t>23</w:t>
      </w:r>
      <w:r>
        <w:rPr>
          <w:rFonts w:hint="eastAsia" w:ascii="仿宋" w:hAnsi="仿宋" w:eastAsia="仿宋" w:cs="仿宋"/>
          <w:sz w:val="32"/>
          <w:szCs w:val="32"/>
          <w:u w:val="none"/>
        </w:rPr>
        <w:t>款）</w:t>
      </w:r>
      <w:r>
        <w:rPr>
          <w:rFonts w:hint="eastAsia" w:ascii="仿宋" w:hAnsi="仿宋" w:eastAsia="仿宋" w:cs="仿宋"/>
          <w:sz w:val="32"/>
          <w:szCs w:val="32"/>
          <w:u w:val="none"/>
          <w:lang w:eastAsia="zh-CN"/>
        </w:rPr>
        <w:t>其他民族事务支出支出</w:t>
      </w:r>
      <w:r>
        <w:rPr>
          <w:rFonts w:hint="eastAsia" w:ascii="仿宋" w:hAnsi="仿宋" w:eastAsia="仿宋" w:cs="仿宋"/>
          <w:sz w:val="32"/>
          <w:szCs w:val="32"/>
          <w:u w:val="none"/>
        </w:rPr>
        <w:t>（</w:t>
      </w:r>
      <w:r>
        <w:rPr>
          <w:rFonts w:hint="eastAsia" w:ascii="仿宋" w:hAnsi="仿宋" w:eastAsia="仿宋" w:cs="仿宋"/>
          <w:sz w:val="32"/>
          <w:szCs w:val="32"/>
          <w:u w:val="none"/>
          <w:lang w:val="en-US" w:eastAsia="zh-CN"/>
        </w:rPr>
        <w:t>99</w:t>
      </w:r>
      <w:r>
        <w:rPr>
          <w:rFonts w:hint="eastAsia" w:ascii="仿宋" w:hAnsi="仿宋" w:eastAsia="仿宋" w:cs="仿宋"/>
          <w:sz w:val="32"/>
          <w:szCs w:val="32"/>
          <w:u w:val="none"/>
        </w:rPr>
        <w:t>项目）：</w:t>
      </w:r>
      <w:r>
        <w:rPr>
          <w:rFonts w:hint="eastAsia" w:ascii="仿宋" w:hAnsi="仿宋" w:eastAsia="仿宋" w:cs="仿宋"/>
          <w:color w:val="000000"/>
          <w:sz w:val="32"/>
          <w:szCs w:val="32"/>
          <w:u w:val="none"/>
        </w:rPr>
        <w:t>指反映用于</w:t>
      </w:r>
      <w:r>
        <w:rPr>
          <w:rFonts w:hint="eastAsia" w:ascii="仿宋" w:hAnsi="仿宋" w:eastAsia="仿宋" w:cs="仿宋"/>
          <w:color w:val="000000"/>
          <w:sz w:val="32"/>
          <w:szCs w:val="32"/>
          <w:u w:val="none"/>
          <w:lang w:eastAsia="zh-CN"/>
        </w:rPr>
        <w:t>其他</w:t>
      </w:r>
      <w:r>
        <w:rPr>
          <w:rFonts w:hint="eastAsia" w:ascii="仿宋" w:hAnsi="仿宋" w:eastAsia="仿宋" w:cs="仿宋"/>
          <w:color w:val="000000"/>
          <w:sz w:val="32"/>
          <w:szCs w:val="32"/>
          <w:u w:val="none"/>
        </w:rPr>
        <w:t>民族事务的专项支出</w:t>
      </w:r>
      <w:r>
        <w:rPr>
          <w:rFonts w:hint="eastAsia" w:ascii="仿宋" w:hAnsi="仿宋" w:eastAsia="仿宋" w:cs="仿宋"/>
          <w:sz w:val="32"/>
          <w:szCs w:val="32"/>
          <w:u w:val="none"/>
        </w:rPr>
        <w:t>。</w:t>
      </w:r>
    </w:p>
    <w:p>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4</w:t>
      </w:r>
      <w:r>
        <w:rPr>
          <w:rFonts w:hint="eastAsia" w:ascii="仿宋" w:hAnsi="仿宋" w:eastAsia="仿宋" w:cs="仿宋"/>
          <w:sz w:val="32"/>
          <w:szCs w:val="32"/>
          <w:u w:val="none"/>
        </w:rPr>
        <w:t>.一般公共服务（</w:t>
      </w:r>
      <w:r>
        <w:rPr>
          <w:rFonts w:hint="eastAsia" w:ascii="仿宋" w:hAnsi="仿宋" w:eastAsia="仿宋" w:cs="仿宋"/>
          <w:sz w:val="32"/>
          <w:szCs w:val="32"/>
          <w:u w:val="none"/>
          <w:lang w:val="en-US" w:eastAsia="zh-CN"/>
        </w:rPr>
        <w:t>201</w:t>
      </w:r>
      <w:r>
        <w:rPr>
          <w:rFonts w:hint="eastAsia" w:ascii="仿宋" w:hAnsi="仿宋" w:eastAsia="仿宋" w:cs="仿宋"/>
          <w:sz w:val="32"/>
          <w:szCs w:val="32"/>
          <w:u w:val="none"/>
        </w:rPr>
        <w:t>类）</w:t>
      </w:r>
      <w:r>
        <w:rPr>
          <w:rFonts w:hint="eastAsia" w:ascii="仿宋" w:hAnsi="仿宋" w:eastAsia="仿宋" w:cs="仿宋"/>
          <w:sz w:val="32"/>
          <w:szCs w:val="32"/>
          <w:u w:val="none"/>
          <w:lang w:eastAsia="zh-CN"/>
        </w:rPr>
        <w:t>民族</w:t>
      </w:r>
      <w:r>
        <w:rPr>
          <w:rFonts w:hint="eastAsia" w:ascii="仿宋" w:hAnsi="仿宋" w:eastAsia="仿宋" w:cs="仿宋"/>
          <w:sz w:val="32"/>
          <w:szCs w:val="32"/>
          <w:u w:val="none"/>
        </w:rPr>
        <w:t>事务（</w:t>
      </w:r>
      <w:r>
        <w:rPr>
          <w:rFonts w:hint="eastAsia" w:ascii="仿宋" w:hAnsi="仿宋" w:eastAsia="仿宋" w:cs="仿宋"/>
          <w:sz w:val="32"/>
          <w:szCs w:val="32"/>
          <w:u w:val="none"/>
          <w:lang w:val="en-US" w:eastAsia="zh-CN"/>
        </w:rPr>
        <w:t>23</w:t>
      </w:r>
      <w:r>
        <w:rPr>
          <w:rFonts w:hint="eastAsia" w:ascii="仿宋" w:hAnsi="仿宋" w:eastAsia="仿宋" w:cs="仿宋"/>
          <w:sz w:val="32"/>
          <w:szCs w:val="32"/>
          <w:u w:val="none"/>
        </w:rPr>
        <w:t>款）</w:t>
      </w:r>
      <w:r>
        <w:rPr>
          <w:rFonts w:hint="eastAsia" w:ascii="仿宋" w:hAnsi="仿宋" w:eastAsia="仿宋" w:cs="仿宋"/>
          <w:sz w:val="32"/>
          <w:szCs w:val="32"/>
          <w:u w:val="none"/>
          <w:lang w:eastAsia="zh-CN"/>
        </w:rPr>
        <w:t>事业运行</w:t>
      </w:r>
      <w:r>
        <w:rPr>
          <w:rFonts w:hint="eastAsia" w:ascii="仿宋" w:hAnsi="仿宋" w:eastAsia="仿宋" w:cs="仿宋"/>
          <w:sz w:val="32"/>
          <w:szCs w:val="32"/>
          <w:u w:val="none"/>
        </w:rPr>
        <w:t>（</w:t>
      </w:r>
      <w:r>
        <w:rPr>
          <w:rFonts w:hint="eastAsia" w:ascii="仿宋" w:hAnsi="仿宋" w:eastAsia="仿宋" w:cs="仿宋"/>
          <w:sz w:val="32"/>
          <w:szCs w:val="32"/>
          <w:u w:val="none"/>
          <w:lang w:val="en-US" w:eastAsia="zh-CN"/>
        </w:rPr>
        <w:t>50</w:t>
      </w:r>
      <w:r>
        <w:rPr>
          <w:rFonts w:hint="eastAsia" w:ascii="仿宋" w:hAnsi="仿宋" w:eastAsia="仿宋" w:cs="仿宋"/>
          <w:sz w:val="32"/>
          <w:szCs w:val="32"/>
          <w:u w:val="none"/>
        </w:rPr>
        <w:t>项）：</w:t>
      </w:r>
      <w:r>
        <w:rPr>
          <w:rFonts w:hint="eastAsia" w:ascii="仿宋" w:hAnsi="仿宋" w:eastAsia="仿宋" w:cs="仿宋"/>
          <w:color w:val="000000"/>
          <w:sz w:val="32"/>
          <w:szCs w:val="32"/>
          <w:u w:val="none"/>
        </w:rPr>
        <w:t>指反映事业单位的基本支出，不包括行政单位后勤服务中心、医务室等附属事业单位</w:t>
      </w:r>
      <w:r>
        <w:rPr>
          <w:rFonts w:hint="eastAsia" w:ascii="仿宋" w:hAnsi="仿宋" w:eastAsia="仿宋" w:cs="仿宋"/>
          <w:color w:val="000000"/>
          <w:sz w:val="32"/>
          <w:szCs w:val="32"/>
          <w:u w:val="none"/>
          <w:lang w:eastAsia="zh-CN"/>
        </w:rPr>
        <w:t>。</w:t>
      </w:r>
    </w:p>
    <w:p>
      <w:pPr>
        <w:spacing w:line="560" w:lineRule="exact"/>
        <w:ind w:firstLine="640" w:firstLineChars="200"/>
        <w:rPr>
          <w:rFonts w:hint="eastAsia" w:ascii="仿宋" w:hAnsi="仿宋" w:eastAsia="仿宋" w:cs="仿宋"/>
          <w:color w:val="000000"/>
          <w:sz w:val="32"/>
          <w:szCs w:val="32"/>
          <w:u w:val="none"/>
          <w:lang w:val="en-US" w:eastAsia="zh-CN"/>
        </w:rPr>
      </w:pPr>
      <w:r>
        <w:rPr>
          <w:rFonts w:hint="eastAsia" w:ascii="仿宋" w:hAnsi="仿宋" w:eastAsia="仿宋" w:cs="仿宋"/>
          <w:color w:val="000000"/>
          <w:sz w:val="32"/>
          <w:szCs w:val="32"/>
          <w:u w:val="none"/>
          <w:lang w:val="en-US" w:eastAsia="zh-CN"/>
        </w:rPr>
        <w:t>5.</w:t>
      </w:r>
      <w:r>
        <w:rPr>
          <w:rFonts w:hint="eastAsia" w:ascii="仿宋" w:hAnsi="仿宋" w:eastAsia="仿宋" w:cs="仿宋"/>
          <w:color w:val="000000"/>
          <w:sz w:val="32"/>
          <w:szCs w:val="32"/>
          <w:u w:val="none"/>
        </w:rPr>
        <w:t>一般公共服务（</w:t>
      </w:r>
      <w:r>
        <w:rPr>
          <w:rFonts w:hint="eastAsia" w:ascii="仿宋" w:hAnsi="仿宋" w:eastAsia="仿宋" w:cs="仿宋"/>
          <w:color w:val="000000"/>
          <w:sz w:val="32"/>
          <w:szCs w:val="32"/>
          <w:u w:val="none"/>
          <w:lang w:val="en-US" w:eastAsia="zh-CN"/>
        </w:rPr>
        <w:t>201</w:t>
      </w:r>
      <w:r>
        <w:rPr>
          <w:rFonts w:hint="eastAsia" w:ascii="仿宋" w:hAnsi="仿宋" w:eastAsia="仿宋" w:cs="仿宋"/>
          <w:color w:val="000000"/>
          <w:sz w:val="32"/>
          <w:szCs w:val="32"/>
          <w:u w:val="none"/>
        </w:rPr>
        <w:t>类）</w:t>
      </w:r>
      <w:r>
        <w:rPr>
          <w:rFonts w:hint="eastAsia" w:ascii="仿宋" w:hAnsi="仿宋" w:eastAsia="仿宋" w:cs="仿宋"/>
          <w:color w:val="000000"/>
          <w:sz w:val="32"/>
          <w:szCs w:val="32"/>
          <w:u w:val="none"/>
          <w:lang w:eastAsia="zh-CN"/>
        </w:rPr>
        <w:t>统战</w:t>
      </w:r>
      <w:r>
        <w:rPr>
          <w:rFonts w:hint="eastAsia" w:ascii="仿宋" w:hAnsi="仿宋" w:eastAsia="仿宋" w:cs="仿宋"/>
          <w:color w:val="000000"/>
          <w:sz w:val="32"/>
          <w:szCs w:val="32"/>
          <w:u w:val="none"/>
        </w:rPr>
        <w:t>事务（</w:t>
      </w:r>
      <w:r>
        <w:rPr>
          <w:rFonts w:hint="eastAsia" w:ascii="仿宋" w:hAnsi="仿宋" w:eastAsia="仿宋" w:cs="仿宋"/>
          <w:color w:val="000000"/>
          <w:sz w:val="32"/>
          <w:szCs w:val="32"/>
          <w:u w:val="none"/>
          <w:lang w:val="en-US" w:eastAsia="zh-CN"/>
        </w:rPr>
        <w:t>34</w:t>
      </w:r>
      <w:r>
        <w:rPr>
          <w:rFonts w:hint="eastAsia" w:ascii="仿宋" w:hAnsi="仿宋" w:eastAsia="仿宋" w:cs="仿宋"/>
          <w:color w:val="000000"/>
          <w:sz w:val="32"/>
          <w:szCs w:val="32"/>
          <w:u w:val="none"/>
        </w:rPr>
        <w:t>款）</w:t>
      </w:r>
      <w:r>
        <w:rPr>
          <w:rFonts w:hint="eastAsia" w:ascii="仿宋" w:hAnsi="仿宋" w:eastAsia="仿宋" w:cs="仿宋"/>
          <w:color w:val="000000"/>
          <w:sz w:val="32"/>
          <w:szCs w:val="32"/>
          <w:u w:val="none"/>
          <w:lang w:eastAsia="zh-CN"/>
        </w:rPr>
        <w:t>事业运行</w:t>
      </w:r>
      <w:r>
        <w:rPr>
          <w:rFonts w:hint="eastAsia" w:ascii="仿宋" w:hAnsi="仿宋" w:eastAsia="仿宋" w:cs="仿宋"/>
          <w:color w:val="000000"/>
          <w:sz w:val="32"/>
          <w:szCs w:val="32"/>
          <w:u w:val="none"/>
        </w:rPr>
        <w:t>（</w:t>
      </w:r>
      <w:r>
        <w:rPr>
          <w:rFonts w:hint="eastAsia" w:ascii="仿宋" w:hAnsi="仿宋" w:eastAsia="仿宋" w:cs="仿宋"/>
          <w:color w:val="000000"/>
          <w:sz w:val="32"/>
          <w:szCs w:val="32"/>
          <w:u w:val="none"/>
          <w:lang w:val="en-US" w:eastAsia="zh-CN"/>
        </w:rPr>
        <w:t>01</w:t>
      </w:r>
      <w:r>
        <w:rPr>
          <w:rFonts w:hint="eastAsia" w:ascii="仿宋" w:hAnsi="仿宋" w:eastAsia="仿宋" w:cs="仿宋"/>
          <w:color w:val="000000"/>
          <w:sz w:val="32"/>
          <w:szCs w:val="32"/>
          <w:u w:val="none"/>
        </w:rPr>
        <w:t>项）</w:t>
      </w:r>
      <w:r>
        <w:rPr>
          <w:rFonts w:hint="eastAsia" w:ascii="仿宋" w:hAnsi="仿宋" w:eastAsia="仿宋" w:cs="仿宋"/>
          <w:color w:val="000000"/>
          <w:sz w:val="32"/>
          <w:szCs w:val="32"/>
          <w:u w:val="none"/>
          <w:lang w:eastAsia="zh-CN"/>
        </w:rPr>
        <w:t>：</w:t>
      </w:r>
      <w:r>
        <w:rPr>
          <w:rFonts w:hint="eastAsia" w:ascii="仿宋" w:hAnsi="仿宋" w:eastAsia="仿宋" w:cs="仿宋"/>
          <w:color w:val="000000"/>
          <w:sz w:val="32"/>
          <w:szCs w:val="32"/>
          <w:u w:val="none"/>
        </w:rPr>
        <w:t>指反映行政单位的基本支出</w:t>
      </w:r>
      <w:r>
        <w:rPr>
          <w:rFonts w:hint="eastAsia" w:ascii="仿宋" w:hAnsi="仿宋" w:eastAsia="仿宋" w:cs="仿宋"/>
          <w:color w:val="000000"/>
          <w:sz w:val="32"/>
          <w:szCs w:val="32"/>
          <w:u w:val="none"/>
          <w:lang w:val="en-US" w:eastAsia="zh-CN"/>
        </w:rPr>
        <w:t>。</w:t>
      </w:r>
    </w:p>
    <w:p>
      <w:pPr>
        <w:spacing w:line="560" w:lineRule="exact"/>
        <w:ind w:firstLine="640" w:firstLineChars="200"/>
        <w:rPr>
          <w:rFonts w:hint="eastAsia" w:ascii="仿宋" w:hAnsi="仿宋" w:eastAsia="仿宋" w:cs="仿宋"/>
          <w:color w:val="000000"/>
          <w:sz w:val="32"/>
          <w:szCs w:val="32"/>
          <w:u w:val="none"/>
          <w:lang w:eastAsia="zh-CN"/>
        </w:rPr>
      </w:pPr>
      <w:r>
        <w:rPr>
          <w:rFonts w:hint="eastAsia" w:ascii="仿宋" w:hAnsi="仿宋" w:eastAsia="仿宋" w:cs="仿宋"/>
          <w:color w:val="000000"/>
          <w:sz w:val="32"/>
          <w:szCs w:val="32"/>
          <w:u w:val="none"/>
          <w:lang w:val="en-US" w:eastAsia="zh-CN"/>
        </w:rPr>
        <w:t>6.</w:t>
      </w:r>
      <w:r>
        <w:rPr>
          <w:rFonts w:hint="eastAsia" w:ascii="仿宋" w:hAnsi="仿宋" w:eastAsia="仿宋" w:cs="仿宋"/>
          <w:color w:val="000000"/>
          <w:sz w:val="32"/>
          <w:szCs w:val="32"/>
          <w:u w:val="none"/>
        </w:rPr>
        <w:t>一般公共服务（</w:t>
      </w:r>
      <w:r>
        <w:rPr>
          <w:rFonts w:hint="eastAsia" w:ascii="仿宋" w:hAnsi="仿宋" w:eastAsia="仿宋" w:cs="仿宋"/>
          <w:color w:val="000000"/>
          <w:sz w:val="32"/>
          <w:szCs w:val="32"/>
          <w:u w:val="none"/>
          <w:lang w:val="en-US" w:eastAsia="zh-CN"/>
        </w:rPr>
        <w:t>201</w:t>
      </w:r>
      <w:r>
        <w:rPr>
          <w:rFonts w:hint="eastAsia" w:ascii="仿宋" w:hAnsi="仿宋" w:eastAsia="仿宋" w:cs="仿宋"/>
          <w:color w:val="000000"/>
          <w:sz w:val="32"/>
          <w:szCs w:val="32"/>
          <w:u w:val="none"/>
        </w:rPr>
        <w:t>类）</w:t>
      </w:r>
      <w:r>
        <w:rPr>
          <w:rFonts w:hint="eastAsia" w:ascii="仿宋" w:hAnsi="仿宋" w:eastAsia="仿宋" w:cs="仿宋"/>
          <w:color w:val="000000"/>
          <w:sz w:val="32"/>
          <w:szCs w:val="32"/>
          <w:u w:val="none"/>
          <w:lang w:eastAsia="zh-CN"/>
        </w:rPr>
        <w:t>统战</w:t>
      </w:r>
      <w:r>
        <w:rPr>
          <w:rFonts w:hint="eastAsia" w:ascii="仿宋" w:hAnsi="仿宋" w:eastAsia="仿宋" w:cs="仿宋"/>
          <w:color w:val="000000"/>
          <w:sz w:val="32"/>
          <w:szCs w:val="32"/>
          <w:u w:val="none"/>
        </w:rPr>
        <w:t>事务（</w:t>
      </w:r>
      <w:r>
        <w:rPr>
          <w:rFonts w:hint="eastAsia" w:ascii="仿宋" w:hAnsi="仿宋" w:eastAsia="仿宋" w:cs="仿宋"/>
          <w:color w:val="000000"/>
          <w:sz w:val="32"/>
          <w:szCs w:val="32"/>
          <w:u w:val="none"/>
          <w:lang w:val="en-US" w:eastAsia="zh-CN"/>
        </w:rPr>
        <w:t>34</w:t>
      </w:r>
      <w:r>
        <w:rPr>
          <w:rFonts w:hint="eastAsia" w:ascii="仿宋" w:hAnsi="仿宋" w:eastAsia="仿宋" w:cs="仿宋"/>
          <w:color w:val="000000"/>
          <w:sz w:val="32"/>
          <w:szCs w:val="32"/>
          <w:u w:val="none"/>
        </w:rPr>
        <w:t>款）</w:t>
      </w:r>
      <w:r>
        <w:rPr>
          <w:rFonts w:hint="eastAsia" w:ascii="仿宋" w:hAnsi="仿宋" w:eastAsia="仿宋" w:cs="仿宋"/>
          <w:color w:val="000000"/>
          <w:sz w:val="32"/>
          <w:szCs w:val="32"/>
          <w:u w:val="none"/>
          <w:lang w:eastAsia="zh-CN"/>
        </w:rPr>
        <w:t>宗教事务</w:t>
      </w:r>
      <w:r>
        <w:rPr>
          <w:rFonts w:hint="eastAsia" w:ascii="仿宋" w:hAnsi="仿宋" w:eastAsia="仿宋" w:cs="仿宋"/>
          <w:color w:val="000000"/>
          <w:sz w:val="32"/>
          <w:szCs w:val="32"/>
          <w:u w:val="none"/>
        </w:rPr>
        <w:t>（</w:t>
      </w:r>
      <w:r>
        <w:rPr>
          <w:rFonts w:hint="eastAsia" w:ascii="仿宋" w:hAnsi="仿宋" w:eastAsia="仿宋" w:cs="仿宋"/>
          <w:color w:val="000000"/>
          <w:sz w:val="32"/>
          <w:szCs w:val="32"/>
          <w:u w:val="none"/>
          <w:lang w:val="en-US" w:eastAsia="zh-CN"/>
        </w:rPr>
        <w:t>04</w:t>
      </w:r>
      <w:r>
        <w:rPr>
          <w:rFonts w:hint="eastAsia" w:ascii="仿宋" w:hAnsi="仿宋" w:eastAsia="仿宋" w:cs="仿宋"/>
          <w:color w:val="000000"/>
          <w:sz w:val="32"/>
          <w:szCs w:val="32"/>
          <w:u w:val="none"/>
        </w:rPr>
        <w:t>项）</w:t>
      </w:r>
      <w:r>
        <w:rPr>
          <w:rFonts w:hint="eastAsia" w:ascii="仿宋" w:hAnsi="仿宋" w:eastAsia="仿宋" w:cs="仿宋"/>
          <w:color w:val="000000"/>
          <w:sz w:val="32"/>
          <w:szCs w:val="32"/>
          <w:u w:val="none"/>
          <w:lang w:eastAsia="zh-CN"/>
        </w:rPr>
        <w:t>：指</w:t>
      </w:r>
      <w:r>
        <w:rPr>
          <w:rFonts w:hint="eastAsia" w:ascii="仿宋" w:hAnsi="仿宋" w:eastAsia="仿宋" w:cs="仿宋"/>
          <w:color w:val="000000"/>
          <w:sz w:val="32"/>
          <w:szCs w:val="32"/>
          <w:u w:val="none"/>
        </w:rPr>
        <w:t>反映</w:t>
      </w:r>
      <w:r>
        <w:rPr>
          <w:rFonts w:hint="eastAsia" w:ascii="仿宋" w:hAnsi="仿宋" w:eastAsia="仿宋" w:cs="仿宋"/>
          <w:color w:val="000000"/>
          <w:sz w:val="32"/>
          <w:szCs w:val="32"/>
          <w:u w:val="none"/>
          <w:lang w:eastAsia="zh-CN"/>
        </w:rPr>
        <w:t>用于宗教事务管理方面的支出。</w:t>
      </w:r>
    </w:p>
    <w:p>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color w:val="000000"/>
          <w:sz w:val="32"/>
          <w:szCs w:val="32"/>
          <w:u w:val="none"/>
          <w:lang w:val="en-US" w:eastAsia="zh-CN"/>
        </w:rPr>
        <w:t>7.</w:t>
      </w:r>
      <w:r>
        <w:rPr>
          <w:rFonts w:hint="eastAsia" w:ascii="仿宋" w:hAnsi="仿宋" w:eastAsia="仿宋" w:cs="仿宋"/>
          <w:color w:val="000000"/>
          <w:sz w:val="32"/>
          <w:szCs w:val="32"/>
          <w:u w:val="none"/>
        </w:rPr>
        <w:t>一般公共服务（</w:t>
      </w:r>
      <w:r>
        <w:rPr>
          <w:rFonts w:hint="eastAsia" w:ascii="仿宋" w:hAnsi="仿宋" w:eastAsia="仿宋" w:cs="仿宋"/>
          <w:color w:val="000000"/>
          <w:sz w:val="32"/>
          <w:szCs w:val="32"/>
          <w:u w:val="none"/>
          <w:lang w:val="en-US" w:eastAsia="zh-CN"/>
        </w:rPr>
        <w:t>201</w:t>
      </w:r>
      <w:r>
        <w:rPr>
          <w:rFonts w:hint="eastAsia" w:ascii="仿宋" w:hAnsi="仿宋" w:eastAsia="仿宋" w:cs="仿宋"/>
          <w:color w:val="000000"/>
          <w:sz w:val="32"/>
          <w:szCs w:val="32"/>
          <w:u w:val="none"/>
        </w:rPr>
        <w:t>类）</w:t>
      </w:r>
      <w:r>
        <w:rPr>
          <w:rFonts w:hint="eastAsia" w:ascii="仿宋" w:hAnsi="仿宋" w:eastAsia="仿宋" w:cs="仿宋"/>
          <w:color w:val="000000"/>
          <w:sz w:val="32"/>
          <w:szCs w:val="32"/>
          <w:u w:val="none"/>
          <w:lang w:eastAsia="zh-CN"/>
        </w:rPr>
        <w:t>统战</w:t>
      </w:r>
      <w:r>
        <w:rPr>
          <w:rFonts w:hint="eastAsia" w:ascii="仿宋" w:hAnsi="仿宋" w:eastAsia="仿宋" w:cs="仿宋"/>
          <w:color w:val="000000"/>
          <w:sz w:val="32"/>
          <w:szCs w:val="32"/>
          <w:u w:val="none"/>
        </w:rPr>
        <w:t>事务（</w:t>
      </w:r>
      <w:r>
        <w:rPr>
          <w:rFonts w:hint="eastAsia" w:ascii="仿宋" w:hAnsi="仿宋" w:eastAsia="仿宋" w:cs="仿宋"/>
          <w:color w:val="000000"/>
          <w:sz w:val="32"/>
          <w:szCs w:val="32"/>
          <w:u w:val="none"/>
          <w:lang w:val="en-US" w:eastAsia="zh-CN"/>
        </w:rPr>
        <w:t>34</w:t>
      </w:r>
      <w:r>
        <w:rPr>
          <w:rFonts w:hint="eastAsia" w:ascii="仿宋" w:hAnsi="仿宋" w:eastAsia="仿宋" w:cs="仿宋"/>
          <w:color w:val="000000"/>
          <w:sz w:val="32"/>
          <w:szCs w:val="32"/>
          <w:u w:val="none"/>
        </w:rPr>
        <w:t>款）</w:t>
      </w:r>
      <w:r>
        <w:rPr>
          <w:rFonts w:hint="eastAsia" w:ascii="仿宋" w:hAnsi="仿宋" w:eastAsia="仿宋" w:cs="仿宋"/>
          <w:color w:val="000000"/>
          <w:sz w:val="32"/>
          <w:szCs w:val="32"/>
          <w:u w:val="none"/>
          <w:lang w:eastAsia="zh-CN"/>
        </w:rPr>
        <w:t>事业运行</w:t>
      </w:r>
      <w:r>
        <w:rPr>
          <w:rFonts w:hint="eastAsia" w:ascii="仿宋" w:hAnsi="仿宋" w:eastAsia="仿宋" w:cs="仿宋"/>
          <w:color w:val="000000"/>
          <w:sz w:val="32"/>
          <w:szCs w:val="32"/>
          <w:u w:val="none"/>
        </w:rPr>
        <w:t>（</w:t>
      </w:r>
      <w:r>
        <w:rPr>
          <w:rFonts w:hint="eastAsia" w:ascii="仿宋" w:hAnsi="仿宋" w:eastAsia="仿宋" w:cs="仿宋"/>
          <w:color w:val="000000"/>
          <w:sz w:val="32"/>
          <w:szCs w:val="32"/>
          <w:u w:val="none"/>
          <w:lang w:val="en-US" w:eastAsia="zh-CN"/>
        </w:rPr>
        <w:t>50</w:t>
      </w:r>
      <w:r>
        <w:rPr>
          <w:rFonts w:hint="eastAsia" w:ascii="仿宋" w:hAnsi="仿宋" w:eastAsia="仿宋" w:cs="仿宋"/>
          <w:color w:val="000000"/>
          <w:sz w:val="32"/>
          <w:szCs w:val="32"/>
          <w:u w:val="none"/>
        </w:rPr>
        <w:t>项）</w:t>
      </w:r>
      <w:r>
        <w:rPr>
          <w:rFonts w:hint="eastAsia" w:ascii="仿宋" w:hAnsi="仿宋" w:eastAsia="仿宋" w:cs="仿宋"/>
          <w:color w:val="000000"/>
          <w:sz w:val="32"/>
          <w:szCs w:val="32"/>
          <w:u w:val="none"/>
          <w:lang w:eastAsia="zh-CN"/>
        </w:rPr>
        <w:t>：</w:t>
      </w:r>
      <w:r>
        <w:rPr>
          <w:rFonts w:hint="eastAsia" w:ascii="仿宋" w:hAnsi="仿宋" w:eastAsia="仿宋" w:cs="仿宋"/>
          <w:color w:val="000000"/>
          <w:sz w:val="32"/>
          <w:szCs w:val="32"/>
          <w:u w:val="none"/>
        </w:rPr>
        <w:t>指反映事业单位的基本支出，不包括行政单位后勤服务中心、医务室等附属事业单位</w:t>
      </w:r>
      <w:r>
        <w:rPr>
          <w:rFonts w:hint="eastAsia" w:ascii="仿宋" w:hAnsi="仿宋" w:eastAsia="仿宋" w:cs="仿宋"/>
          <w:color w:val="000000"/>
          <w:sz w:val="32"/>
          <w:szCs w:val="32"/>
          <w:u w:val="none"/>
          <w:lang w:eastAsia="zh-CN"/>
        </w:rPr>
        <w:t>。</w:t>
      </w:r>
    </w:p>
    <w:p>
      <w:pPr>
        <w:spacing w:line="560" w:lineRule="exact"/>
        <w:ind w:firstLine="640" w:firstLineChars="200"/>
        <w:rPr>
          <w:rFonts w:hint="eastAsia" w:ascii="仿宋" w:hAnsi="仿宋" w:eastAsia="仿宋" w:cs="仿宋"/>
          <w:color w:val="000000"/>
          <w:sz w:val="32"/>
          <w:szCs w:val="32"/>
          <w:u w:val="none"/>
          <w:lang w:eastAsia="zh-CN"/>
        </w:rPr>
      </w:pPr>
      <w:r>
        <w:rPr>
          <w:rFonts w:hint="eastAsia" w:ascii="仿宋" w:hAnsi="仿宋" w:eastAsia="仿宋" w:cs="仿宋"/>
          <w:color w:val="000000"/>
          <w:sz w:val="32"/>
          <w:szCs w:val="32"/>
          <w:u w:val="none"/>
          <w:lang w:val="en-US" w:eastAsia="zh-CN"/>
        </w:rPr>
        <w:t>8.</w:t>
      </w:r>
      <w:r>
        <w:rPr>
          <w:rFonts w:hint="eastAsia" w:ascii="仿宋" w:hAnsi="仿宋" w:eastAsia="仿宋" w:cs="仿宋"/>
          <w:color w:val="000000"/>
          <w:sz w:val="32"/>
          <w:szCs w:val="32"/>
          <w:u w:val="none"/>
        </w:rPr>
        <w:t>一般公共服务（</w:t>
      </w:r>
      <w:r>
        <w:rPr>
          <w:rFonts w:hint="eastAsia" w:ascii="仿宋" w:hAnsi="仿宋" w:eastAsia="仿宋" w:cs="仿宋"/>
          <w:color w:val="000000"/>
          <w:sz w:val="32"/>
          <w:szCs w:val="32"/>
          <w:u w:val="none"/>
          <w:lang w:val="en-US" w:eastAsia="zh-CN"/>
        </w:rPr>
        <w:t>201</w:t>
      </w:r>
      <w:r>
        <w:rPr>
          <w:rFonts w:hint="eastAsia" w:ascii="仿宋" w:hAnsi="仿宋" w:eastAsia="仿宋" w:cs="仿宋"/>
          <w:color w:val="000000"/>
          <w:sz w:val="32"/>
          <w:szCs w:val="32"/>
          <w:u w:val="none"/>
        </w:rPr>
        <w:t>类）</w:t>
      </w:r>
      <w:r>
        <w:rPr>
          <w:rFonts w:hint="eastAsia" w:ascii="仿宋" w:hAnsi="仿宋" w:eastAsia="仿宋" w:cs="仿宋"/>
          <w:color w:val="000000"/>
          <w:sz w:val="32"/>
          <w:szCs w:val="32"/>
          <w:u w:val="none"/>
          <w:lang w:eastAsia="zh-CN"/>
        </w:rPr>
        <w:t>统战</w:t>
      </w:r>
      <w:r>
        <w:rPr>
          <w:rFonts w:hint="eastAsia" w:ascii="仿宋" w:hAnsi="仿宋" w:eastAsia="仿宋" w:cs="仿宋"/>
          <w:color w:val="000000"/>
          <w:sz w:val="32"/>
          <w:szCs w:val="32"/>
          <w:u w:val="none"/>
        </w:rPr>
        <w:t>事务（</w:t>
      </w:r>
      <w:r>
        <w:rPr>
          <w:rFonts w:hint="eastAsia" w:ascii="仿宋" w:hAnsi="仿宋" w:eastAsia="仿宋" w:cs="仿宋"/>
          <w:color w:val="000000"/>
          <w:sz w:val="32"/>
          <w:szCs w:val="32"/>
          <w:u w:val="none"/>
          <w:lang w:val="en-US" w:eastAsia="zh-CN"/>
        </w:rPr>
        <w:t>34</w:t>
      </w:r>
      <w:r>
        <w:rPr>
          <w:rFonts w:hint="eastAsia" w:ascii="仿宋" w:hAnsi="仿宋" w:eastAsia="仿宋" w:cs="仿宋"/>
          <w:color w:val="000000"/>
          <w:sz w:val="32"/>
          <w:szCs w:val="32"/>
          <w:u w:val="none"/>
        </w:rPr>
        <w:t>款）</w:t>
      </w:r>
      <w:r>
        <w:rPr>
          <w:rFonts w:hint="eastAsia" w:ascii="仿宋" w:hAnsi="仿宋" w:eastAsia="仿宋" w:cs="仿宋"/>
          <w:color w:val="000000"/>
          <w:sz w:val="32"/>
          <w:szCs w:val="32"/>
          <w:u w:val="none"/>
          <w:lang w:eastAsia="zh-CN"/>
        </w:rPr>
        <w:t>其他统战事务支出</w:t>
      </w:r>
      <w:r>
        <w:rPr>
          <w:rFonts w:hint="eastAsia" w:ascii="仿宋" w:hAnsi="仿宋" w:eastAsia="仿宋" w:cs="仿宋"/>
          <w:color w:val="000000"/>
          <w:sz w:val="32"/>
          <w:szCs w:val="32"/>
          <w:u w:val="none"/>
        </w:rPr>
        <w:t>（</w:t>
      </w:r>
      <w:r>
        <w:rPr>
          <w:rFonts w:hint="eastAsia" w:ascii="仿宋" w:hAnsi="仿宋" w:eastAsia="仿宋" w:cs="仿宋"/>
          <w:color w:val="000000"/>
          <w:sz w:val="32"/>
          <w:szCs w:val="32"/>
          <w:u w:val="none"/>
          <w:lang w:val="en-US" w:eastAsia="zh-CN"/>
        </w:rPr>
        <w:t>99</w:t>
      </w:r>
      <w:r>
        <w:rPr>
          <w:rFonts w:hint="eastAsia" w:ascii="仿宋" w:hAnsi="仿宋" w:eastAsia="仿宋" w:cs="仿宋"/>
          <w:color w:val="000000"/>
          <w:sz w:val="32"/>
          <w:szCs w:val="32"/>
          <w:u w:val="none"/>
        </w:rPr>
        <w:t>项）</w:t>
      </w:r>
      <w:r>
        <w:rPr>
          <w:rFonts w:hint="eastAsia" w:ascii="仿宋" w:hAnsi="仿宋" w:eastAsia="仿宋" w:cs="仿宋"/>
          <w:color w:val="000000"/>
          <w:sz w:val="32"/>
          <w:szCs w:val="32"/>
          <w:u w:val="none"/>
          <w:lang w:eastAsia="zh-CN"/>
        </w:rPr>
        <w:t>：指</w:t>
      </w:r>
      <w:r>
        <w:rPr>
          <w:rFonts w:hint="eastAsia" w:ascii="仿宋" w:hAnsi="仿宋" w:eastAsia="仿宋" w:cs="仿宋"/>
          <w:b w:val="0"/>
          <w:bCs w:val="0"/>
          <w:color w:val="000000"/>
          <w:sz w:val="32"/>
          <w:szCs w:val="32"/>
          <w:u w:val="none"/>
          <w:lang w:eastAsia="zh-CN"/>
        </w:rPr>
        <w:t>反映</w:t>
      </w:r>
      <w:r>
        <w:rPr>
          <w:rFonts w:hint="eastAsia" w:ascii="仿宋" w:hAnsi="仿宋" w:eastAsia="仿宋" w:cs="仿宋"/>
          <w:b w:val="0"/>
          <w:bCs w:val="0"/>
          <w:color w:val="000000"/>
          <w:sz w:val="32"/>
          <w:szCs w:val="32"/>
          <w:u w:val="none"/>
          <w:lang w:val="en-US" w:eastAsia="zh-CN"/>
        </w:rPr>
        <w:t>上述项目以外的其他用于</w:t>
      </w:r>
      <w:r>
        <w:rPr>
          <w:rFonts w:hint="eastAsia" w:ascii="仿宋" w:hAnsi="仿宋" w:eastAsia="仿宋" w:cs="仿宋"/>
          <w:b w:val="0"/>
          <w:bCs w:val="0"/>
          <w:color w:val="000000"/>
          <w:sz w:val="32"/>
          <w:szCs w:val="32"/>
          <w:u w:val="none"/>
          <w:lang w:eastAsia="zh-CN"/>
        </w:rPr>
        <w:t>中国共产党统战部门的事务支出</w:t>
      </w:r>
      <w:r>
        <w:rPr>
          <w:rFonts w:hint="eastAsia" w:ascii="仿宋" w:hAnsi="仿宋" w:eastAsia="仿宋" w:cs="仿宋"/>
          <w:color w:val="000000"/>
          <w:sz w:val="32"/>
          <w:szCs w:val="32"/>
          <w:u w:val="none"/>
          <w:lang w:eastAsia="zh-CN"/>
        </w:rPr>
        <w:t>。</w:t>
      </w:r>
    </w:p>
    <w:p>
      <w:pPr>
        <w:spacing w:line="560" w:lineRule="exact"/>
        <w:ind w:firstLine="640" w:firstLineChars="200"/>
        <w:rPr>
          <w:rFonts w:hint="eastAsia" w:ascii="仿宋" w:hAnsi="仿宋" w:eastAsia="仿宋" w:cs="仿宋"/>
          <w:b w:val="0"/>
          <w:bCs w:val="0"/>
          <w:color w:val="000000"/>
          <w:sz w:val="32"/>
          <w:szCs w:val="32"/>
          <w:u w:val="none"/>
        </w:rPr>
      </w:pPr>
      <w:r>
        <w:rPr>
          <w:rFonts w:hint="eastAsia" w:ascii="仿宋" w:hAnsi="仿宋" w:eastAsia="仿宋" w:cs="仿宋"/>
          <w:b w:val="0"/>
          <w:bCs w:val="0"/>
          <w:color w:val="000000"/>
          <w:sz w:val="32"/>
          <w:szCs w:val="32"/>
          <w:u w:val="none"/>
          <w:lang w:val="en-US" w:eastAsia="zh-CN"/>
        </w:rPr>
        <w:t>9.</w:t>
      </w:r>
      <w:r>
        <w:rPr>
          <w:rFonts w:hint="eastAsia" w:ascii="仿宋" w:hAnsi="仿宋" w:eastAsia="仿宋" w:cs="仿宋"/>
          <w:b w:val="0"/>
          <w:bCs w:val="0"/>
          <w:color w:val="000000"/>
          <w:sz w:val="32"/>
          <w:szCs w:val="32"/>
          <w:u w:val="none"/>
        </w:rPr>
        <w:t>社会保障和就业支出（</w:t>
      </w:r>
      <w:r>
        <w:rPr>
          <w:rFonts w:hint="eastAsia" w:ascii="仿宋" w:hAnsi="仿宋" w:eastAsia="仿宋" w:cs="仿宋"/>
          <w:b w:val="0"/>
          <w:bCs w:val="0"/>
          <w:color w:val="000000"/>
          <w:sz w:val="32"/>
          <w:szCs w:val="32"/>
          <w:u w:val="none"/>
          <w:lang w:val="en-US" w:eastAsia="zh-CN"/>
        </w:rPr>
        <w:t>208</w:t>
      </w:r>
      <w:r>
        <w:rPr>
          <w:rFonts w:hint="eastAsia" w:ascii="仿宋" w:hAnsi="仿宋" w:eastAsia="仿宋" w:cs="仿宋"/>
          <w:b w:val="0"/>
          <w:bCs w:val="0"/>
          <w:color w:val="000000"/>
          <w:sz w:val="32"/>
          <w:szCs w:val="32"/>
          <w:u w:val="none"/>
        </w:rPr>
        <w:t>类）行政事业单位养老支出（</w:t>
      </w:r>
      <w:r>
        <w:rPr>
          <w:rFonts w:hint="eastAsia" w:ascii="仿宋" w:hAnsi="仿宋" w:eastAsia="仿宋" w:cs="仿宋"/>
          <w:b w:val="0"/>
          <w:bCs w:val="0"/>
          <w:color w:val="000000"/>
          <w:sz w:val="32"/>
          <w:szCs w:val="32"/>
          <w:u w:val="none"/>
          <w:lang w:val="en-US" w:eastAsia="zh-CN"/>
        </w:rPr>
        <w:t>05</w:t>
      </w:r>
      <w:r>
        <w:rPr>
          <w:rFonts w:hint="eastAsia" w:ascii="仿宋" w:hAnsi="仿宋" w:eastAsia="仿宋" w:cs="仿宋"/>
          <w:b w:val="0"/>
          <w:bCs w:val="0"/>
          <w:color w:val="000000"/>
          <w:sz w:val="32"/>
          <w:szCs w:val="32"/>
          <w:u w:val="none"/>
        </w:rPr>
        <w:t>款）行政离退休（</w:t>
      </w:r>
      <w:r>
        <w:rPr>
          <w:rFonts w:hint="eastAsia" w:ascii="仿宋" w:hAnsi="仿宋" w:eastAsia="仿宋" w:cs="仿宋"/>
          <w:b w:val="0"/>
          <w:bCs w:val="0"/>
          <w:color w:val="000000"/>
          <w:sz w:val="32"/>
          <w:szCs w:val="32"/>
          <w:u w:val="none"/>
          <w:lang w:val="en-US" w:eastAsia="zh-CN"/>
        </w:rPr>
        <w:t>01</w:t>
      </w:r>
      <w:r>
        <w:rPr>
          <w:rFonts w:hint="eastAsia" w:ascii="仿宋" w:hAnsi="仿宋" w:eastAsia="仿宋" w:cs="仿宋"/>
          <w:b w:val="0"/>
          <w:bCs w:val="0"/>
          <w:color w:val="000000"/>
          <w:sz w:val="32"/>
          <w:szCs w:val="32"/>
          <w:u w:val="none"/>
        </w:rPr>
        <w:t>项）：指反映机关行政单位开支的离退休经费。</w:t>
      </w:r>
    </w:p>
    <w:p>
      <w:pPr>
        <w:spacing w:line="560" w:lineRule="exact"/>
        <w:ind w:firstLine="640" w:firstLineChars="200"/>
        <w:rPr>
          <w:rFonts w:hint="eastAsia" w:ascii="仿宋" w:hAnsi="仿宋" w:eastAsia="仿宋" w:cs="仿宋"/>
          <w:b w:val="0"/>
          <w:bCs w:val="0"/>
          <w:color w:val="000000"/>
          <w:sz w:val="32"/>
          <w:szCs w:val="32"/>
          <w:u w:val="none"/>
        </w:rPr>
      </w:pPr>
      <w:r>
        <w:rPr>
          <w:rFonts w:hint="eastAsia" w:ascii="仿宋" w:hAnsi="仿宋" w:eastAsia="仿宋" w:cs="仿宋"/>
          <w:b w:val="0"/>
          <w:bCs w:val="0"/>
          <w:color w:val="000000"/>
          <w:sz w:val="32"/>
          <w:szCs w:val="32"/>
          <w:u w:val="none"/>
          <w:lang w:val="en-US" w:eastAsia="zh-CN"/>
        </w:rPr>
        <w:t>10.</w:t>
      </w:r>
      <w:r>
        <w:rPr>
          <w:rFonts w:hint="eastAsia" w:ascii="仿宋" w:hAnsi="仿宋" w:eastAsia="仿宋" w:cs="仿宋"/>
          <w:b w:val="0"/>
          <w:bCs w:val="0"/>
          <w:color w:val="000000"/>
          <w:sz w:val="32"/>
          <w:szCs w:val="32"/>
          <w:u w:val="none"/>
        </w:rPr>
        <w:t>社会保障和就业支出（</w:t>
      </w:r>
      <w:r>
        <w:rPr>
          <w:rFonts w:hint="eastAsia" w:ascii="仿宋" w:hAnsi="仿宋" w:eastAsia="仿宋" w:cs="仿宋"/>
          <w:b w:val="0"/>
          <w:bCs w:val="0"/>
          <w:color w:val="000000"/>
          <w:sz w:val="32"/>
          <w:szCs w:val="32"/>
          <w:u w:val="none"/>
          <w:lang w:val="en-US" w:eastAsia="zh-CN"/>
        </w:rPr>
        <w:t>208</w:t>
      </w:r>
      <w:r>
        <w:rPr>
          <w:rFonts w:hint="eastAsia" w:ascii="仿宋" w:hAnsi="仿宋" w:eastAsia="仿宋" w:cs="仿宋"/>
          <w:b w:val="0"/>
          <w:bCs w:val="0"/>
          <w:color w:val="000000"/>
          <w:sz w:val="32"/>
          <w:szCs w:val="32"/>
          <w:u w:val="none"/>
        </w:rPr>
        <w:t>类）行政事业单位养老支出（</w:t>
      </w:r>
      <w:r>
        <w:rPr>
          <w:rFonts w:hint="eastAsia" w:ascii="仿宋" w:hAnsi="仿宋" w:eastAsia="仿宋" w:cs="仿宋"/>
          <w:b w:val="0"/>
          <w:bCs w:val="0"/>
          <w:color w:val="000000"/>
          <w:sz w:val="32"/>
          <w:szCs w:val="32"/>
          <w:u w:val="none"/>
          <w:lang w:val="en-US" w:eastAsia="zh-CN"/>
        </w:rPr>
        <w:t>05</w:t>
      </w:r>
      <w:r>
        <w:rPr>
          <w:rFonts w:hint="eastAsia" w:ascii="仿宋" w:hAnsi="仿宋" w:eastAsia="仿宋" w:cs="仿宋"/>
          <w:b w:val="0"/>
          <w:bCs w:val="0"/>
          <w:color w:val="000000"/>
          <w:sz w:val="32"/>
          <w:szCs w:val="32"/>
          <w:u w:val="none"/>
        </w:rPr>
        <w:t>款）机关事业单位基本养老保险缴费支出（</w:t>
      </w:r>
      <w:r>
        <w:rPr>
          <w:rFonts w:hint="eastAsia" w:ascii="仿宋" w:hAnsi="仿宋" w:eastAsia="仿宋" w:cs="仿宋"/>
          <w:b w:val="0"/>
          <w:bCs w:val="0"/>
          <w:color w:val="000000"/>
          <w:sz w:val="32"/>
          <w:szCs w:val="32"/>
          <w:u w:val="none"/>
          <w:lang w:val="en-US" w:eastAsia="zh-CN"/>
        </w:rPr>
        <w:t>05</w:t>
      </w:r>
      <w:r>
        <w:rPr>
          <w:rFonts w:hint="eastAsia" w:ascii="仿宋" w:hAnsi="仿宋" w:eastAsia="仿宋" w:cs="仿宋"/>
          <w:b w:val="0"/>
          <w:bCs w:val="0"/>
          <w:color w:val="000000"/>
          <w:sz w:val="32"/>
          <w:szCs w:val="32"/>
          <w:u w:val="none"/>
        </w:rPr>
        <w:t>项）：指反映机关事业单位实施养老保险制度由单位缴纳的基本养老保险费支出。</w:t>
      </w:r>
    </w:p>
    <w:p>
      <w:pPr>
        <w:spacing w:line="560" w:lineRule="exact"/>
        <w:ind w:firstLine="640" w:firstLineChars="200"/>
        <w:rPr>
          <w:rFonts w:hint="eastAsia" w:ascii="仿宋" w:hAnsi="仿宋" w:eastAsia="仿宋" w:cs="仿宋"/>
          <w:b w:val="0"/>
          <w:bCs w:val="0"/>
          <w:color w:val="000000"/>
          <w:sz w:val="32"/>
          <w:szCs w:val="32"/>
          <w:u w:val="none"/>
        </w:rPr>
      </w:pPr>
      <w:r>
        <w:rPr>
          <w:rFonts w:hint="eastAsia" w:ascii="仿宋" w:hAnsi="仿宋" w:eastAsia="仿宋" w:cs="仿宋"/>
          <w:b w:val="0"/>
          <w:bCs w:val="0"/>
          <w:color w:val="000000"/>
          <w:sz w:val="32"/>
          <w:szCs w:val="32"/>
          <w:u w:val="none"/>
          <w:lang w:val="en-US" w:eastAsia="zh-CN"/>
        </w:rPr>
        <w:t>11.</w:t>
      </w:r>
      <w:r>
        <w:rPr>
          <w:rFonts w:hint="eastAsia" w:ascii="仿宋" w:hAnsi="仿宋" w:eastAsia="仿宋" w:cs="仿宋"/>
          <w:b w:val="0"/>
          <w:bCs w:val="0"/>
          <w:color w:val="000000"/>
          <w:sz w:val="32"/>
          <w:szCs w:val="32"/>
          <w:u w:val="none"/>
        </w:rPr>
        <w:t xml:space="preserve"> 卫生健康支出（</w:t>
      </w:r>
      <w:r>
        <w:rPr>
          <w:rFonts w:hint="eastAsia" w:ascii="仿宋" w:hAnsi="仿宋" w:eastAsia="仿宋" w:cs="仿宋"/>
          <w:b w:val="0"/>
          <w:bCs w:val="0"/>
          <w:color w:val="000000"/>
          <w:sz w:val="32"/>
          <w:szCs w:val="32"/>
          <w:u w:val="none"/>
          <w:lang w:val="en-US" w:eastAsia="zh-CN"/>
        </w:rPr>
        <w:t>211</w:t>
      </w:r>
      <w:r>
        <w:rPr>
          <w:rFonts w:hint="eastAsia" w:ascii="仿宋" w:hAnsi="仿宋" w:eastAsia="仿宋" w:cs="仿宋"/>
          <w:b w:val="0"/>
          <w:bCs w:val="0"/>
          <w:color w:val="000000"/>
          <w:sz w:val="32"/>
          <w:szCs w:val="32"/>
          <w:u w:val="none"/>
        </w:rPr>
        <w:t>类）行政事业单位医疗（</w:t>
      </w:r>
      <w:r>
        <w:rPr>
          <w:rFonts w:hint="eastAsia" w:ascii="仿宋" w:hAnsi="仿宋" w:eastAsia="仿宋" w:cs="仿宋"/>
          <w:b w:val="0"/>
          <w:bCs w:val="0"/>
          <w:color w:val="000000"/>
          <w:sz w:val="32"/>
          <w:szCs w:val="32"/>
          <w:u w:val="none"/>
          <w:lang w:val="en-US" w:eastAsia="zh-CN"/>
        </w:rPr>
        <w:t>01</w:t>
      </w:r>
      <w:r>
        <w:rPr>
          <w:rFonts w:hint="eastAsia" w:ascii="仿宋" w:hAnsi="仿宋" w:eastAsia="仿宋" w:cs="仿宋"/>
          <w:b w:val="0"/>
          <w:bCs w:val="0"/>
          <w:color w:val="000000"/>
          <w:sz w:val="32"/>
          <w:szCs w:val="32"/>
          <w:u w:val="none"/>
        </w:rPr>
        <w:t>款）行政单位医疗（</w:t>
      </w:r>
      <w:r>
        <w:rPr>
          <w:rFonts w:hint="eastAsia" w:ascii="仿宋" w:hAnsi="仿宋" w:eastAsia="仿宋" w:cs="仿宋"/>
          <w:b w:val="0"/>
          <w:bCs w:val="0"/>
          <w:color w:val="000000"/>
          <w:sz w:val="32"/>
          <w:szCs w:val="32"/>
          <w:u w:val="none"/>
          <w:lang w:val="en-US" w:eastAsia="zh-CN"/>
        </w:rPr>
        <w:t>01</w:t>
      </w:r>
      <w:r>
        <w:rPr>
          <w:rFonts w:hint="eastAsia" w:ascii="仿宋" w:hAnsi="仿宋" w:eastAsia="仿宋" w:cs="仿宋"/>
          <w:b w:val="0"/>
          <w:bCs w:val="0"/>
          <w:color w:val="000000"/>
          <w:sz w:val="32"/>
          <w:szCs w:val="32"/>
          <w:u w:val="none"/>
        </w:rPr>
        <w:t>项目）：</w:t>
      </w:r>
      <w:r>
        <w:rPr>
          <w:rFonts w:hint="eastAsia" w:ascii="仿宋" w:hAnsi="仿宋" w:eastAsia="仿宋" w:cs="仿宋"/>
          <w:sz w:val="32"/>
          <w:szCs w:val="32"/>
          <w:u w:val="none"/>
        </w:rPr>
        <w:t>指县级机关及参公管理事业单位用于缴纳单位基本医疗保险支出</w:t>
      </w:r>
      <w:r>
        <w:rPr>
          <w:rFonts w:hint="eastAsia" w:ascii="仿宋" w:hAnsi="仿宋" w:eastAsia="仿宋" w:cs="仿宋"/>
          <w:b w:val="0"/>
          <w:bCs w:val="0"/>
          <w:color w:val="000000"/>
          <w:sz w:val="32"/>
          <w:szCs w:val="32"/>
          <w:u w:val="none"/>
        </w:rPr>
        <w:t>。</w:t>
      </w:r>
    </w:p>
    <w:p>
      <w:pPr>
        <w:spacing w:line="560" w:lineRule="exact"/>
        <w:ind w:firstLine="640" w:firstLineChars="200"/>
        <w:rPr>
          <w:rFonts w:hint="eastAsia" w:ascii="仿宋" w:hAnsi="仿宋" w:eastAsia="仿宋" w:cs="仿宋"/>
          <w:b w:val="0"/>
          <w:bCs w:val="0"/>
          <w:color w:val="000000"/>
          <w:sz w:val="32"/>
          <w:szCs w:val="32"/>
          <w:u w:val="none"/>
        </w:rPr>
      </w:pPr>
      <w:r>
        <w:rPr>
          <w:rFonts w:hint="eastAsia" w:ascii="仿宋" w:hAnsi="仿宋" w:eastAsia="仿宋" w:cs="仿宋"/>
          <w:b w:val="0"/>
          <w:bCs w:val="0"/>
          <w:color w:val="000000"/>
          <w:sz w:val="32"/>
          <w:szCs w:val="32"/>
          <w:u w:val="none"/>
          <w:lang w:val="en-US" w:eastAsia="zh-CN"/>
        </w:rPr>
        <w:t>12.</w:t>
      </w:r>
      <w:r>
        <w:rPr>
          <w:rFonts w:hint="eastAsia" w:ascii="仿宋" w:hAnsi="仿宋" w:eastAsia="仿宋" w:cs="仿宋"/>
          <w:b w:val="0"/>
          <w:bCs w:val="0"/>
          <w:color w:val="000000"/>
          <w:sz w:val="32"/>
          <w:szCs w:val="32"/>
          <w:u w:val="none"/>
        </w:rPr>
        <w:t>卫生健康支出（</w:t>
      </w:r>
      <w:r>
        <w:rPr>
          <w:rFonts w:hint="eastAsia" w:ascii="仿宋" w:hAnsi="仿宋" w:eastAsia="仿宋" w:cs="仿宋"/>
          <w:b w:val="0"/>
          <w:bCs w:val="0"/>
          <w:color w:val="000000"/>
          <w:sz w:val="32"/>
          <w:szCs w:val="32"/>
          <w:u w:val="none"/>
          <w:lang w:val="en-US" w:eastAsia="zh-CN"/>
        </w:rPr>
        <w:t>211</w:t>
      </w:r>
      <w:r>
        <w:rPr>
          <w:rFonts w:hint="eastAsia" w:ascii="仿宋" w:hAnsi="仿宋" w:eastAsia="仿宋" w:cs="仿宋"/>
          <w:b w:val="0"/>
          <w:bCs w:val="0"/>
          <w:color w:val="000000"/>
          <w:sz w:val="32"/>
          <w:szCs w:val="32"/>
          <w:u w:val="none"/>
        </w:rPr>
        <w:t>类）行政事业单位医疗（</w:t>
      </w:r>
      <w:r>
        <w:rPr>
          <w:rFonts w:hint="eastAsia" w:ascii="仿宋" w:hAnsi="仿宋" w:eastAsia="仿宋" w:cs="仿宋"/>
          <w:b w:val="0"/>
          <w:bCs w:val="0"/>
          <w:color w:val="000000"/>
          <w:sz w:val="32"/>
          <w:szCs w:val="32"/>
          <w:u w:val="none"/>
          <w:lang w:val="en-US" w:eastAsia="zh-CN"/>
        </w:rPr>
        <w:t>01</w:t>
      </w:r>
      <w:r>
        <w:rPr>
          <w:rFonts w:hint="eastAsia" w:ascii="仿宋" w:hAnsi="仿宋" w:eastAsia="仿宋" w:cs="仿宋"/>
          <w:b w:val="0"/>
          <w:bCs w:val="0"/>
          <w:color w:val="000000"/>
          <w:sz w:val="32"/>
          <w:szCs w:val="32"/>
          <w:u w:val="none"/>
        </w:rPr>
        <w:t>款）事业单位医疗（</w:t>
      </w:r>
      <w:r>
        <w:rPr>
          <w:rFonts w:hint="eastAsia" w:ascii="仿宋" w:hAnsi="仿宋" w:eastAsia="仿宋" w:cs="仿宋"/>
          <w:b w:val="0"/>
          <w:bCs w:val="0"/>
          <w:color w:val="000000"/>
          <w:sz w:val="32"/>
          <w:szCs w:val="32"/>
          <w:u w:val="none"/>
          <w:lang w:val="en-US" w:eastAsia="zh-CN"/>
        </w:rPr>
        <w:t>02</w:t>
      </w:r>
      <w:r>
        <w:rPr>
          <w:rFonts w:hint="eastAsia" w:ascii="仿宋" w:hAnsi="仿宋" w:eastAsia="仿宋" w:cs="仿宋"/>
          <w:b w:val="0"/>
          <w:bCs w:val="0"/>
          <w:color w:val="000000"/>
          <w:sz w:val="32"/>
          <w:szCs w:val="32"/>
          <w:u w:val="none"/>
        </w:rPr>
        <w:t>项目）：</w:t>
      </w:r>
      <w:r>
        <w:rPr>
          <w:rFonts w:hint="eastAsia" w:ascii="仿宋" w:hAnsi="仿宋" w:eastAsia="仿宋" w:cs="仿宋"/>
          <w:b w:val="0"/>
          <w:bCs w:val="0"/>
          <w:color w:val="000000"/>
          <w:sz w:val="32"/>
          <w:szCs w:val="32"/>
          <w:u w:val="none"/>
          <w:lang w:eastAsia="zh-CN"/>
        </w:rPr>
        <w:t>指</w:t>
      </w:r>
      <w:r>
        <w:rPr>
          <w:rFonts w:hint="eastAsia" w:ascii="仿宋" w:hAnsi="仿宋" w:eastAsia="仿宋" w:cs="仿宋"/>
          <w:b w:val="0"/>
          <w:bCs w:val="0"/>
          <w:color w:val="000000"/>
          <w:sz w:val="32"/>
          <w:szCs w:val="32"/>
          <w:u w:val="none"/>
        </w:rPr>
        <w:t>反映财政部门安排的事业单位基本医疗保险缴费缴费未参加医疗保险的事业单位的公费医疗经费，按国家规定享受离休待遇人员的医疗经费。</w:t>
      </w:r>
    </w:p>
    <w:p>
      <w:pPr>
        <w:adjustRightInd w:val="0"/>
        <w:spacing w:line="600" w:lineRule="exact"/>
        <w:ind w:firstLine="640" w:firstLineChars="200"/>
        <w:rPr>
          <w:rFonts w:hint="eastAsia" w:ascii="仿宋" w:hAnsi="仿宋" w:eastAsia="仿宋" w:cs="仿宋"/>
          <w:b w:val="0"/>
          <w:bCs w:val="0"/>
          <w:color w:val="000000"/>
          <w:sz w:val="32"/>
          <w:szCs w:val="32"/>
          <w:u w:val="none"/>
          <w:lang w:val="en-US" w:eastAsia="zh-CN"/>
        </w:rPr>
      </w:pPr>
      <w:r>
        <w:rPr>
          <w:rFonts w:hint="eastAsia" w:ascii="仿宋" w:hAnsi="仿宋" w:eastAsia="仿宋" w:cs="仿宋"/>
          <w:b w:val="0"/>
          <w:bCs w:val="0"/>
          <w:color w:val="000000"/>
          <w:sz w:val="32"/>
          <w:szCs w:val="32"/>
          <w:u w:val="none"/>
          <w:lang w:val="en-US" w:eastAsia="zh-CN"/>
        </w:rPr>
        <w:t>13.</w:t>
      </w:r>
      <w:r>
        <w:rPr>
          <w:rFonts w:hint="eastAsia" w:ascii="仿宋" w:hAnsi="仿宋" w:eastAsia="仿宋" w:cs="仿宋"/>
          <w:b w:val="0"/>
          <w:bCs w:val="0"/>
          <w:color w:val="000000"/>
          <w:sz w:val="32"/>
          <w:szCs w:val="32"/>
          <w:u w:val="none"/>
        </w:rPr>
        <w:t>卫生健康支出（</w:t>
      </w:r>
      <w:r>
        <w:rPr>
          <w:rFonts w:hint="eastAsia" w:ascii="仿宋" w:hAnsi="仿宋" w:eastAsia="仿宋" w:cs="仿宋"/>
          <w:b w:val="0"/>
          <w:bCs w:val="0"/>
          <w:color w:val="000000"/>
          <w:sz w:val="32"/>
          <w:szCs w:val="32"/>
          <w:u w:val="none"/>
          <w:lang w:val="en-US" w:eastAsia="zh-CN"/>
        </w:rPr>
        <w:t>211</w:t>
      </w:r>
      <w:r>
        <w:rPr>
          <w:rFonts w:hint="eastAsia" w:ascii="仿宋" w:hAnsi="仿宋" w:eastAsia="仿宋" w:cs="仿宋"/>
          <w:b w:val="0"/>
          <w:bCs w:val="0"/>
          <w:color w:val="000000"/>
          <w:sz w:val="32"/>
          <w:szCs w:val="32"/>
          <w:u w:val="none"/>
        </w:rPr>
        <w:t>类）行政事业单位医疗（</w:t>
      </w:r>
      <w:r>
        <w:rPr>
          <w:rFonts w:hint="eastAsia" w:ascii="仿宋" w:hAnsi="仿宋" w:eastAsia="仿宋" w:cs="仿宋"/>
          <w:b w:val="0"/>
          <w:bCs w:val="0"/>
          <w:color w:val="000000"/>
          <w:sz w:val="32"/>
          <w:szCs w:val="32"/>
          <w:u w:val="none"/>
          <w:lang w:val="en-US" w:eastAsia="zh-CN"/>
        </w:rPr>
        <w:t>01</w:t>
      </w:r>
      <w:r>
        <w:rPr>
          <w:rFonts w:hint="eastAsia" w:ascii="仿宋" w:hAnsi="仿宋" w:eastAsia="仿宋" w:cs="仿宋"/>
          <w:b w:val="0"/>
          <w:bCs w:val="0"/>
          <w:color w:val="000000"/>
          <w:sz w:val="32"/>
          <w:szCs w:val="32"/>
          <w:u w:val="none"/>
        </w:rPr>
        <w:t>款）公务员医疗补助（</w:t>
      </w:r>
      <w:r>
        <w:rPr>
          <w:rFonts w:hint="eastAsia" w:ascii="仿宋" w:hAnsi="仿宋" w:eastAsia="仿宋" w:cs="仿宋"/>
          <w:b w:val="0"/>
          <w:bCs w:val="0"/>
          <w:color w:val="000000"/>
          <w:sz w:val="32"/>
          <w:szCs w:val="32"/>
          <w:u w:val="none"/>
          <w:lang w:val="en-US" w:eastAsia="zh-CN"/>
        </w:rPr>
        <w:t>03</w:t>
      </w:r>
      <w:r>
        <w:rPr>
          <w:rFonts w:hint="eastAsia" w:ascii="仿宋" w:hAnsi="仿宋" w:eastAsia="仿宋" w:cs="仿宋"/>
          <w:b w:val="0"/>
          <w:bCs w:val="0"/>
          <w:color w:val="000000"/>
          <w:sz w:val="32"/>
          <w:szCs w:val="32"/>
          <w:u w:val="none"/>
        </w:rPr>
        <w:t>项）：</w:t>
      </w:r>
      <w:r>
        <w:rPr>
          <w:rFonts w:hint="eastAsia" w:ascii="仿宋" w:hAnsi="仿宋" w:eastAsia="仿宋" w:cs="仿宋"/>
          <w:b w:val="0"/>
          <w:bCs w:val="0"/>
          <w:color w:val="000000"/>
          <w:sz w:val="32"/>
          <w:szCs w:val="32"/>
          <w:u w:val="none"/>
          <w:lang w:eastAsia="zh-CN"/>
        </w:rPr>
        <w:t>指</w:t>
      </w:r>
      <w:r>
        <w:rPr>
          <w:rFonts w:hint="eastAsia" w:ascii="仿宋" w:hAnsi="仿宋" w:eastAsia="仿宋" w:cs="仿宋"/>
          <w:b w:val="0"/>
          <w:bCs w:val="0"/>
          <w:color w:val="000000"/>
          <w:sz w:val="32"/>
          <w:szCs w:val="32"/>
          <w:u w:val="none"/>
        </w:rPr>
        <w:t>反映财政部门安排的公务员医疗补助经费。</w:t>
      </w:r>
      <w:r>
        <w:rPr>
          <w:rFonts w:hint="eastAsia" w:ascii="仿宋" w:hAnsi="仿宋" w:eastAsia="仿宋" w:cs="仿宋"/>
          <w:b w:val="0"/>
          <w:bCs w:val="0"/>
          <w:color w:val="000000"/>
          <w:sz w:val="32"/>
          <w:szCs w:val="32"/>
          <w:u w:val="none"/>
          <w:lang w:val="en-US" w:eastAsia="zh-CN"/>
        </w:rPr>
        <w:t xml:space="preserve">            </w:t>
      </w:r>
    </w:p>
    <w:p>
      <w:pPr>
        <w:adjustRightInd w:val="0"/>
        <w:spacing w:line="600" w:lineRule="exact"/>
        <w:ind w:firstLine="640" w:firstLineChars="200"/>
        <w:rPr>
          <w:rFonts w:hint="eastAsia" w:ascii="仿宋" w:hAnsi="仿宋" w:eastAsia="仿宋" w:cs="仿宋"/>
          <w:b w:val="0"/>
          <w:bCs w:val="0"/>
          <w:color w:val="000000"/>
          <w:sz w:val="32"/>
          <w:szCs w:val="32"/>
          <w:u w:val="none"/>
        </w:rPr>
      </w:pPr>
      <w:r>
        <w:rPr>
          <w:rFonts w:hint="eastAsia" w:ascii="仿宋" w:hAnsi="仿宋" w:eastAsia="仿宋" w:cs="仿宋"/>
          <w:b w:val="0"/>
          <w:bCs w:val="0"/>
          <w:color w:val="000000"/>
          <w:sz w:val="32"/>
          <w:szCs w:val="32"/>
          <w:u w:val="none"/>
          <w:lang w:val="en-US" w:eastAsia="zh-CN"/>
        </w:rPr>
        <w:t>14.</w:t>
      </w:r>
      <w:r>
        <w:rPr>
          <w:rFonts w:hint="eastAsia" w:ascii="仿宋" w:hAnsi="仿宋" w:eastAsia="仿宋" w:cs="仿宋"/>
          <w:b w:val="0"/>
          <w:bCs w:val="0"/>
          <w:color w:val="000000"/>
          <w:sz w:val="32"/>
          <w:szCs w:val="32"/>
          <w:u w:val="none"/>
        </w:rPr>
        <w:t>卫生健康支出（</w:t>
      </w:r>
      <w:r>
        <w:rPr>
          <w:rFonts w:hint="eastAsia" w:ascii="仿宋" w:hAnsi="仿宋" w:eastAsia="仿宋" w:cs="仿宋"/>
          <w:b w:val="0"/>
          <w:bCs w:val="0"/>
          <w:color w:val="000000"/>
          <w:sz w:val="32"/>
          <w:szCs w:val="32"/>
          <w:u w:val="none"/>
          <w:lang w:val="en-US" w:eastAsia="zh-CN"/>
        </w:rPr>
        <w:t>211</w:t>
      </w:r>
      <w:r>
        <w:rPr>
          <w:rFonts w:hint="eastAsia" w:ascii="仿宋" w:hAnsi="仿宋" w:eastAsia="仿宋" w:cs="仿宋"/>
          <w:b w:val="0"/>
          <w:bCs w:val="0"/>
          <w:color w:val="000000"/>
          <w:sz w:val="32"/>
          <w:szCs w:val="32"/>
          <w:u w:val="none"/>
        </w:rPr>
        <w:t>类）行政事业单位医疗（</w:t>
      </w:r>
      <w:r>
        <w:rPr>
          <w:rFonts w:hint="eastAsia" w:ascii="仿宋" w:hAnsi="仿宋" w:eastAsia="仿宋" w:cs="仿宋"/>
          <w:b w:val="0"/>
          <w:bCs w:val="0"/>
          <w:color w:val="000000"/>
          <w:sz w:val="32"/>
          <w:szCs w:val="32"/>
          <w:u w:val="none"/>
          <w:lang w:val="en-US" w:eastAsia="zh-CN"/>
        </w:rPr>
        <w:t>01</w:t>
      </w:r>
      <w:r>
        <w:rPr>
          <w:rFonts w:hint="eastAsia" w:ascii="仿宋" w:hAnsi="仿宋" w:eastAsia="仿宋" w:cs="仿宋"/>
          <w:b w:val="0"/>
          <w:bCs w:val="0"/>
          <w:color w:val="000000"/>
          <w:sz w:val="32"/>
          <w:szCs w:val="32"/>
          <w:u w:val="none"/>
        </w:rPr>
        <w:t>款）其他行政事业单位医疗支出（</w:t>
      </w:r>
      <w:r>
        <w:rPr>
          <w:rFonts w:hint="eastAsia" w:ascii="仿宋" w:hAnsi="仿宋" w:eastAsia="仿宋" w:cs="仿宋"/>
          <w:b w:val="0"/>
          <w:bCs w:val="0"/>
          <w:color w:val="000000"/>
          <w:sz w:val="32"/>
          <w:szCs w:val="32"/>
          <w:u w:val="none"/>
          <w:lang w:val="en-US" w:eastAsia="zh-CN"/>
        </w:rPr>
        <w:t>99</w:t>
      </w:r>
      <w:r>
        <w:rPr>
          <w:rFonts w:hint="eastAsia" w:ascii="仿宋" w:hAnsi="仿宋" w:eastAsia="仿宋" w:cs="仿宋"/>
          <w:b w:val="0"/>
          <w:bCs w:val="0"/>
          <w:color w:val="000000"/>
          <w:sz w:val="32"/>
          <w:szCs w:val="32"/>
          <w:u w:val="none"/>
        </w:rPr>
        <w:t>项）</w:t>
      </w:r>
      <w:r>
        <w:rPr>
          <w:rFonts w:hint="eastAsia" w:ascii="仿宋" w:hAnsi="仿宋" w:eastAsia="仿宋" w:cs="仿宋"/>
          <w:b w:val="0"/>
          <w:bCs w:val="0"/>
          <w:color w:val="000000"/>
          <w:sz w:val="32"/>
          <w:szCs w:val="32"/>
          <w:u w:val="none"/>
          <w:lang w:eastAsia="zh-CN"/>
        </w:rPr>
        <w:t>：指反映</w:t>
      </w:r>
      <w:r>
        <w:rPr>
          <w:rFonts w:hint="eastAsia" w:ascii="仿宋" w:hAnsi="仿宋" w:eastAsia="仿宋" w:cs="仿宋"/>
          <w:b w:val="0"/>
          <w:bCs w:val="0"/>
          <w:color w:val="000000"/>
          <w:sz w:val="32"/>
          <w:szCs w:val="32"/>
          <w:u w:val="none"/>
          <w:lang w:val="en-US" w:eastAsia="zh-CN"/>
        </w:rPr>
        <w:t>上述项目以外的其他用于</w:t>
      </w:r>
      <w:r>
        <w:rPr>
          <w:rFonts w:hint="eastAsia" w:ascii="仿宋" w:hAnsi="仿宋" w:eastAsia="仿宋" w:cs="仿宋"/>
          <w:b w:val="0"/>
          <w:bCs w:val="0"/>
          <w:color w:val="000000"/>
          <w:sz w:val="32"/>
          <w:szCs w:val="32"/>
          <w:u w:val="none"/>
          <w:lang w:eastAsia="zh-CN"/>
        </w:rPr>
        <w:t>行政事业单位</w:t>
      </w:r>
      <w:r>
        <w:rPr>
          <w:rFonts w:hint="eastAsia" w:ascii="仿宋" w:hAnsi="仿宋" w:eastAsia="仿宋" w:cs="仿宋"/>
          <w:b w:val="0"/>
          <w:bCs w:val="0"/>
          <w:color w:val="000000"/>
          <w:sz w:val="32"/>
          <w:szCs w:val="32"/>
          <w:u w:val="none"/>
        </w:rPr>
        <w:t>医疗</w:t>
      </w:r>
      <w:r>
        <w:rPr>
          <w:rFonts w:hint="eastAsia" w:ascii="仿宋" w:hAnsi="仿宋" w:eastAsia="仿宋" w:cs="仿宋"/>
          <w:b w:val="0"/>
          <w:bCs w:val="0"/>
          <w:color w:val="000000"/>
          <w:sz w:val="32"/>
          <w:szCs w:val="32"/>
          <w:u w:val="none"/>
          <w:lang w:eastAsia="zh-CN"/>
        </w:rPr>
        <w:t>方面</w:t>
      </w:r>
      <w:r>
        <w:rPr>
          <w:rFonts w:hint="eastAsia" w:ascii="仿宋" w:hAnsi="仿宋" w:eastAsia="仿宋" w:cs="仿宋"/>
          <w:b w:val="0"/>
          <w:bCs w:val="0"/>
          <w:color w:val="000000"/>
          <w:sz w:val="32"/>
          <w:szCs w:val="32"/>
          <w:u w:val="none"/>
          <w:lang w:val="en-US" w:eastAsia="zh-CN"/>
        </w:rPr>
        <w:t>的</w:t>
      </w:r>
      <w:r>
        <w:rPr>
          <w:rFonts w:hint="eastAsia" w:ascii="仿宋" w:hAnsi="仿宋" w:eastAsia="仿宋" w:cs="仿宋"/>
          <w:b w:val="0"/>
          <w:bCs w:val="0"/>
          <w:color w:val="000000"/>
          <w:sz w:val="32"/>
          <w:szCs w:val="32"/>
          <w:u w:val="none"/>
          <w:lang w:eastAsia="zh-CN"/>
        </w:rPr>
        <w:t>支出</w:t>
      </w:r>
      <w:r>
        <w:rPr>
          <w:rFonts w:hint="eastAsia" w:ascii="仿宋" w:hAnsi="仿宋" w:eastAsia="仿宋" w:cs="仿宋"/>
          <w:b w:val="0"/>
          <w:bCs w:val="0"/>
          <w:color w:val="000000"/>
          <w:sz w:val="32"/>
          <w:szCs w:val="32"/>
          <w:u w:val="none"/>
        </w:rPr>
        <w:t>。</w:t>
      </w:r>
    </w:p>
    <w:p>
      <w:pPr>
        <w:adjustRightInd w:val="0"/>
        <w:spacing w:line="600" w:lineRule="exact"/>
        <w:ind w:firstLine="640" w:firstLineChars="200"/>
        <w:rPr>
          <w:rFonts w:hint="eastAsia" w:ascii="仿宋" w:hAnsi="仿宋" w:eastAsia="仿宋" w:cs="仿宋"/>
          <w:b w:val="0"/>
          <w:bCs w:val="0"/>
          <w:color w:val="000000"/>
          <w:sz w:val="32"/>
          <w:szCs w:val="32"/>
          <w:u w:val="none"/>
        </w:rPr>
      </w:pPr>
      <w:r>
        <w:rPr>
          <w:rFonts w:hint="eastAsia" w:ascii="仿宋" w:hAnsi="仿宋" w:eastAsia="仿宋" w:cs="仿宋"/>
          <w:b w:val="0"/>
          <w:bCs w:val="0"/>
          <w:color w:val="000000"/>
          <w:sz w:val="32"/>
          <w:szCs w:val="32"/>
          <w:u w:val="none"/>
          <w:lang w:val="en-US" w:eastAsia="zh-CN"/>
        </w:rPr>
        <w:t>15.</w:t>
      </w:r>
      <w:r>
        <w:rPr>
          <w:rFonts w:hint="eastAsia" w:ascii="仿宋" w:hAnsi="仿宋" w:eastAsia="仿宋" w:cs="仿宋"/>
          <w:b w:val="0"/>
          <w:bCs w:val="0"/>
          <w:color w:val="000000"/>
          <w:sz w:val="32"/>
          <w:szCs w:val="32"/>
          <w:u w:val="none"/>
        </w:rPr>
        <w:t>农林水支出（</w:t>
      </w:r>
      <w:r>
        <w:rPr>
          <w:rFonts w:hint="eastAsia" w:ascii="仿宋" w:hAnsi="仿宋" w:eastAsia="仿宋" w:cs="仿宋"/>
          <w:b w:val="0"/>
          <w:bCs w:val="0"/>
          <w:color w:val="000000"/>
          <w:sz w:val="32"/>
          <w:szCs w:val="32"/>
          <w:u w:val="none"/>
          <w:lang w:val="en-US" w:eastAsia="zh-CN"/>
        </w:rPr>
        <w:t>213</w:t>
      </w:r>
      <w:r>
        <w:rPr>
          <w:rFonts w:hint="eastAsia" w:ascii="仿宋" w:hAnsi="仿宋" w:eastAsia="仿宋" w:cs="仿宋"/>
          <w:b w:val="0"/>
          <w:bCs w:val="0"/>
          <w:color w:val="000000"/>
          <w:sz w:val="32"/>
          <w:szCs w:val="32"/>
          <w:u w:val="none"/>
        </w:rPr>
        <w:t>类）巩固脱贫攻坚成果衔接乡村振兴（</w:t>
      </w:r>
      <w:r>
        <w:rPr>
          <w:rFonts w:hint="eastAsia" w:ascii="仿宋" w:hAnsi="仿宋" w:eastAsia="仿宋" w:cs="仿宋"/>
          <w:b w:val="0"/>
          <w:bCs w:val="0"/>
          <w:color w:val="000000"/>
          <w:sz w:val="32"/>
          <w:szCs w:val="32"/>
          <w:u w:val="none"/>
          <w:lang w:val="en-US" w:eastAsia="zh-CN"/>
        </w:rPr>
        <w:t>05</w:t>
      </w:r>
      <w:r>
        <w:rPr>
          <w:rFonts w:hint="eastAsia" w:ascii="仿宋" w:hAnsi="仿宋" w:eastAsia="仿宋" w:cs="仿宋"/>
          <w:b w:val="0"/>
          <w:bCs w:val="0"/>
          <w:color w:val="000000"/>
          <w:sz w:val="32"/>
          <w:szCs w:val="32"/>
          <w:u w:val="none"/>
        </w:rPr>
        <w:t>款） 其他巩固脱贫攻坚成果衔接乡村振兴支出（</w:t>
      </w:r>
      <w:r>
        <w:rPr>
          <w:rFonts w:hint="eastAsia" w:ascii="仿宋" w:hAnsi="仿宋" w:eastAsia="仿宋" w:cs="仿宋"/>
          <w:b w:val="0"/>
          <w:bCs w:val="0"/>
          <w:color w:val="000000"/>
          <w:sz w:val="32"/>
          <w:szCs w:val="32"/>
          <w:u w:val="none"/>
          <w:lang w:val="en-US" w:eastAsia="zh-CN"/>
        </w:rPr>
        <w:t>99</w:t>
      </w:r>
      <w:r>
        <w:rPr>
          <w:rFonts w:hint="eastAsia" w:ascii="仿宋" w:hAnsi="仿宋" w:eastAsia="仿宋" w:cs="仿宋"/>
          <w:b w:val="0"/>
          <w:bCs w:val="0"/>
          <w:color w:val="000000"/>
          <w:sz w:val="32"/>
          <w:szCs w:val="32"/>
          <w:u w:val="none"/>
        </w:rPr>
        <w:t>项）：</w:t>
      </w:r>
      <w:r>
        <w:rPr>
          <w:rFonts w:hint="eastAsia" w:ascii="仿宋" w:hAnsi="仿宋" w:eastAsia="仿宋" w:cs="仿宋"/>
          <w:b w:val="0"/>
          <w:bCs w:val="0"/>
          <w:color w:val="000000"/>
          <w:sz w:val="32"/>
          <w:szCs w:val="32"/>
          <w:u w:val="none"/>
          <w:lang w:eastAsia="zh-CN"/>
        </w:rPr>
        <w:t>指</w:t>
      </w:r>
      <w:r>
        <w:rPr>
          <w:rFonts w:hint="eastAsia" w:ascii="仿宋" w:hAnsi="仿宋" w:eastAsia="仿宋" w:cs="仿宋"/>
          <w:b w:val="0"/>
          <w:bCs w:val="0"/>
          <w:color w:val="000000"/>
          <w:sz w:val="32"/>
          <w:szCs w:val="32"/>
          <w:u w:val="none"/>
        </w:rPr>
        <w:t>反映巩固脱贫攻坚成果衔接乡村振兴</w:t>
      </w:r>
      <w:r>
        <w:rPr>
          <w:rFonts w:hint="eastAsia" w:ascii="仿宋" w:hAnsi="仿宋" w:eastAsia="仿宋" w:cs="仿宋"/>
          <w:b w:val="0"/>
          <w:bCs w:val="0"/>
          <w:color w:val="000000"/>
          <w:sz w:val="32"/>
          <w:szCs w:val="32"/>
          <w:u w:val="none"/>
          <w:lang w:eastAsia="zh-CN"/>
        </w:rPr>
        <w:t>项目</w:t>
      </w:r>
      <w:r>
        <w:rPr>
          <w:rFonts w:hint="eastAsia" w:ascii="仿宋" w:hAnsi="仿宋" w:eastAsia="仿宋" w:cs="仿宋"/>
          <w:b w:val="0"/>
          <w:bCs w:val="0"/>
          <w:color w:val="000000"/>
          <w:sz w:val="32"/>
          <w:szCs w:val="32"/>
          <w:u w:val="none"/>
        </w:rPr>
        <w:t>支出。</w:t>
      </w:r>
    </w:p>
    <w:p>
      <w:pPr>
        <w:spacing w:line="560" w:lineRule="exact"/>
        <w:ind w:firstLine="640" w:firstLineChars="200"/>
        <w:rPr>
          <w:rFonts w:hint="eastAsia" w:ascii="仿宋" w:hAnsi="仿宋" w:eastAsia="仿宋" w:cs="仿宋"/>
          <w:sz w:val="32"/>
          <w:szCs w:val="32"/>
          <w:u w:val="none"/>
        </w:rPr>
      </w:pPr>
      <w:r>
        <w:rPr>
          <w:rFonts w:hint="eastAsia" w:ascii="仿宋" w:hAnsi="仿宋" w:eastAsia="仿宋" w:cs="仿宋"/>
          <w:b w:val="0"/>
          <w:bCs w:val="0"/>
          <w:color w:val="000000"/>
          <w:sz w:val="32"/>
          <w:szCs w:val="32"/>
          <w:u w:val="none"/>
          <w:lang w:val="en-US" w:eastAsia="zh-CN"/>
        </w:rPr>
        <w:t>16.</w:t>
      </w:r>
      <w:r>
        <w:rPr>
          <w:rFonts w:hint="eastAsia" w:ascii="仿宋" w:hAnsi="仿宋" w:eastAsia="仿宋" w:cs="仿宋"/>
          <w:b w:val="0"/>
          <w:bCs w:val="0"/>
          <w:color w:val="000000"/>
          <w:sz w:val="32"/>
          <w:szCs w:val="32"/>
          <w:u w:val="none"/>
        </w:rPr>
        <w:t>住房保障支出（</w:t>
      </w:r>
      <w:r>
        <w:rPr>
          <w:rFonts w:hint="eastAsia" w:ascii="仿宋" w:hAnsi="仿宋" w:eastAsia="仿宋" w:cs="仿宋"/>
          <w:b w:val="0"/>
          <w:bCs w:val="0"/>
          <w:color w:val="000000"/>
          <w:sz w:val="32"/>
          <w:szCs w:val="32"/>
          <w:u w:val="none"/>
          <w:lang w:val="en-US" w:eastAsia="zh-CN"/>
        </w:rPr>
        <w:t>221</w:t>
      </w:r>
      <w:r>
        <w:rPr>
          <w:rFonts w:hint="eastAsia" w:ascii="仿宋" w:hAnsi="仿宋" w:eastAsia="仿宋" w:cs="仿宋"/>
          <w:b w:val="0"/>
          <w:bCs w:val="0"/>
          <w:color w:val="000000"/>
          <w:sz w:val="32"/>
          <w:szCs w:val="32"/>
          <w:u w:val="none"/>
        </w:rPr>
        <w:t>类）住房改革支出（</w:t>
      </w:r>
      <w:r>
        <w:rPr>
          <w:rFonts w:hint="eastAsia" w:ascii="仿宋" w:hAnsi="仿宋" w:eastAsia="仿宋" w:cs="仿宋"/>
          <w:b w:val="0"/>
          <w:bCs w:val="0"/>
          <w:color w:val="000000"/>
          <w:sz w:val="32"/>
          <w:szCs w:val="32"/>
          <w:u w:val="none"/>
          <w:lang w:val="en-US" w:eastAsia="zh-CN"/>
        </w:rPr>
        <w:t>02</w:t>
      </w:r>
      <w:r>
        <w:rPr>
          <w:rFonts w:hint="eastAsia" w:ascii="仿宋" w:hAnsi="仿宋" w:eastAsia="仿宋" w:cs="仿宋"/>
          <w:b w:val="0"/>
          <w:bCs w:val="0"/>
          <w:color w:val="000000"/>
          <w:sz w:val="32"/>
          <w:szCs w:val="32"/>
          <w:u w:val="none"/>
        </w:rPr>
        <w:t>款）住房公积金（</w:t>
      </w:r>
      <w:r>
        <w:rPr>
          <w:rFonts w:hint="eastAsia" w:ascii="仿宋" w:hAnsi="仿宋" w:eastAsia="仿宋" w:cs="仿宋"/>
          <w:b w:val="0"/>
          <w:bCs w:val="0"/>
          <w:color w:val="000000"/>
          <w:sz w:val="32"/>
          <w:szCs w:val="32"/>
          <w:u w:val="none"/>
          <w:lang w:val="en-US" w:eastAsia="zh-CN"/>
        </w:rPr>
        <w:t>01</w:t>
      </w:r>
      <w:r>
        <w:rPr>
          <w:rFonts w:hint="eastAsia" w:ascii="仿宋" w:hAnsi="仿宋" w:eastAsia="仿宋" w:cs="仿宋"/>
          <w:b w:val="0"/>
          <w:bCs w:val="0"/>
          <w:color w:val="000000"/>
          <w:sz w:val="32"/>
          <w:szCs w:val="32"/>
          <w:u w:val="none"/>
        </w:rPr>
        <w:t>项）：</w:t>
      </w:r>
      <w:r>
        <w:rPr>
          <w:rFonts w:hint="eastAsia" w:ascii="仿宋" w:hAnsi="仿宋" w:eastAsia="仿宋" w:cs="仿宋"/>
          <w:b w:val="0"/>
          <w:bCs w:val="0"/>
          <w:color w:val="000000"/>
          <w:sz w:val="32"/>
          <w:szCs w:val="32"/>
          <w:u w:val="none"/>
          <w:lang w:eastAsia="zh-CN"/>
        </w:rPr>
        <w:t>指</w:t>
      </w:r>
      <w:r>
        <w:rPr>
          <w:rFonts w:hint="eastAsia" w:ascii="仿宋" w:hAnsi="仿宋" w:eastAsia="仿宋" w:cs="仿宋"/>
          <w:b w:val="0"/>
          <w:bCs w:val="0"/>
          <w:color w:val="000000"/>
          <w:sz w:val="32"/>
          <w:szCs w:val="32"/>
          <w:u w:val="none"/>
        </w:rPr>
        <w:t>反映行政事业单位按人力资源和社会保障部、财政部规定的基本工资和津贴补贴以及规定比例为职工缴纳的住房公积金。</w:t>
      </w:r>
    </w:p>
    <w:p>
      <w:pPr>
        <w:spacing w:line="560" w:lineRule="exact"/>
        <w:ind w:firstLine="640" w:firstLineChars="200"/>
        <w:rPr>
          <w:rFonts w:hint="eastAsia" w:ascii="仿宋" w:hAnsi="仿宋" w:eastAsia="仿宋" w:cs="仿宋"/>
          <w:sz w:val="32"/>
          <w:szCs w:val="32"/>
          <w:u w:val="none"/>
        </w:rPr>
      </w:pPr>
      <w:r>
        <w:rPr>
          <w:rFonts w:hint="eastAsia" w:ascii="仿宋" w:hAnsi="仿宋" w:eastAsia="仿宋" w:cs="仿宋"/>
          <w:sz w:val="32"/>
          <w:szCs w:val="32"/>
          <w:u w:val="none"/>
          <w:lang w:val="en-US" w:eastAsia="zh-CN"/>
        </w:rPr>
        <w:t>17</w:t>
      </w:r>
      <w:r>
        <w:rPr>
          <w:rFonts w:hint="eastAsia" w:ascii="仿宋" w:hAnsi="仿宋" w:eastAsia="仿宋" w:cs="仿宋"/>
          <w:sz w:val="32"/>
          <w:szCs w:val="32"/>
          <w:u w:val="none"/>
        </w:rPr>
        <w:t>.基本支出：指为保证机构正常运转，完成日常工作任务而发生的人员支出和公用支出。</w:t>
      </w:r>
    </w:p>
    <w:p>
      <w:pPr>
        <w:spacing w:line="560" w:lineRule="exact"/>
        <w:ind w:firstLine="640" w:firstLineChars="200"/>
        <w:rPr>
          <w:rFonts w:hint="eastAsia" w:ascii="仿宋" w:hAnsi="仿宋" w:eastAsia="仿宋" w:cs="仿宋"/>
          <w:sz w:val="32"/>
          <w:szCs w:val="32"/>
          <w:u w:val="none"/>
        </w:rPr>
      </w:pPr>
      <w:r>
        <w:rPr>
          <w:rFonts w:hint="eastAsia" w:ascii="仿宋" w:hAnsi="仿宋" w:eastAsia="仿宋" w:cs="仿宋"/>
          <w:sz w:val="32"/>
          <w:szCs w:val="32"/>
          <w:u w:val="none"/>
          <w:lang w:val="en-US" w:eastAsia="zh-CN"/>
        </w:rPr>
        <w:t>18</w:t>
      </w:r>
      <w:r>
        <w:rPr>
          <w:rFonts w:hint="eastAsia" w:ascii="仿宋" w:hAnsi="仿宋" w:eastAsia="仿宋" w:cs="仿宋"/>
          <w:sz w:val="32"/>
          <w:szCs w:val="32"/>
          <w:u w:val="none"/>
        </w:rPr>
        <w:t>.项目支出：指在基本支出之外为完成特定工作任务和事业发展目标所发生的支出。</w:t>
      </w:r>
    </w:p>
    <w:p>
      <w:pPr>
        <w:adjustRightInd w:val="0"/>
        <w:spacing w:line="600" w:lineRule="exact"/>
        <w:ind w:firstLine="640" w:firstLineChars="200"/>
        <w:rPr>
          <w:rFonts w:hint="eastAsia" w:ascii="仿宋" w:hAnsi="仿宋" w:eastAsia="仿宋" w:cs="仿宋"/>
          <w:b w:val="0"/>
          <w:bCs w:val="0"/>
          <w:color w:val="000000"/>
          <w:sz w:val="32"/>
          <w:szCs w:val="32"/>
          <w:u w:val="none"/>
        </w:rPr>
      </w:pPr>
      <w:r>
        <w:rPr>
          <w:rFonts w:hint="eastAsia" w:ascii="仿宋" w:hAnsi="仿宋" w:eastAsia="仿宋" w:cs="仿宋"/>
          <w:b w:val="0"/>
          <w:bCs w:val="0"/>
          <w:color w:val="000000"/>
          <w:sz w:val="32"/>
          <w:szCs w:val="32"/>
          <w:u w:val="none"/>
          <w:lang w:val="en-US" w:eastAsia="zh-CN"/>
        </w:rPr>
        <w:t>19</w:t>
      </w:r>
      <w:r>
        <w:rPr>
          <w:rFonts w:hint="eastAsia" w:ascii="仿宋" w:hAnsi="仿宋" w:eastAsia="仿宋" w:cs="仿宋"/>
          <w:b w:val="0"/>
          <w:bCs w:val="0"/>
          <w:color w:val="000000"/>
          <w:sz w:val="32"/>
          <w:szCs w:val="32"/>
          <w:u w:val="none"/>
        </w:rPr>
        <w:t>.“三公”经费：纳入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牌照费）及按规定保留的公务用车燃料费、维修费、过桥过路费、保险费、安全奖励费用等支出；公务接待费反映单位按规定开支的各类公务接待（含外宾接待）支出。</w:t>
      </w:r>
    </w:p>
    <w:p>
      <w:pPr>
        <w:adjustRightInd w:val="0"/>
        <w:spacing w:line="600" w:lineRule="exact"/>
        <w:ind w:firstLine="640" w:firstLineChars="200"/>
        <w:rPr>
          <w:rFonts w:hint="eastAsia" w:ascii="仿宋" w:hAnsi="仿宋" w:eastAsia="仿宋" w:cs="仿宋"/>
          <w:b w:val="0"/>
          <w:bCs w:val="0"/>
          <w:color w:val="000000"/>
          <w:sz w:val="32"/>
          <w:szCs w:val="32"/>
          <w:u w:val="none"/>
        </w:rPr>
      </w:pPr>
      <w:r>
        <w:rPr>
          <w:rFonts w:hint="eastAsia" w:ascii="仿宋" w:hAnsi="仿宋" w:eastAsia="仿宋" w:cs="仿宋"/>
          <w:b w:val="0"/>
          <w:bCs w:val="0"/>
          <w:color w:val="000000"/>
          <w:sz w:val="32"/>
          <w:szCs w:val="32"/>
          <w:u w:val="none"/>
          <w:lang w:val="en-US" w:eastAsia="zh-CN"/>
        </w:rPr>
        <w:t>20</w:t>
      </w:r>
      <w:r>
        <w:rPr>
          <w:rFonts w:hint="eastAsia" w:ascii="仿宋" w:hAnsi="仿宋" w:eastAsia="仿宋" w:cs="仿宋"/>
          <w:b w:val="0"/>
          <w:bCs w:val="0"/>
          <w:color w:val="000000"/>
          <w:sz w:val="32"/>
          <w:szCs w:val="32"/>
          <w:u w:val="none"/>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3" w:firstLineChars="200"/>
        <w:rPr>
          <w:rFonts w:ascii="仿宋" w:hAnsi="仿宋" w:eastAsia="仿宋"/>
          <w:b/>
          <w:sz w:val="32"/>
          <w:szCs w:val="32"/>
        </w:rPr>
      </w:pPr>
      <w:r>
        <w:rPr>
          <w:rFonts w:ascii="仿宋" w:hAnsi="仿宋" w:eastAsia="仿宋"/>
          <w:b/>
          <w:sz w:val="32"/>
          <w:szCs w:val="32"/>
        </w:rPr>
        <w:br w:type="page"/>
      </w:r>
    </w:p>
    <w:p>
      <w:pPr>
        <w:pStyle w:val="3"/>
        <w:jc w:val="center"/>
      </w:pPr>
      <w:bookmarkStart w:id="87" w:name="_Toc28479"/>
      <w:r>
        <w:rPr>
          <w:rFonts w:hint="eastAsia" w:ascii="黑体" w:hAnsi="黑体" w:eastAsia="黑体"/>
          <w:b w:val="0"/>
        </w:rPr>
        <w:t>第四部分 附件</w:t>
      </w:r>
      <w:bookmarkEnd w:id="87"/>
    </w:p>
    <w:p>
      <w:pPr>
        <w:rPr>
          <w:rFonts w:ascii="黑体" w:hAnsi="黑体" w:eastAsia="黑体"/>
          <w:sz w:val="32"/>
          <w:szCs w:val="32"/>
        </w:rPr>
      </w:pPr>
      <w:r>
        <w:rPr>
          <w:rFonts w:hint="eastAsia" w:ascii="黑体" w:hAnsi="黑体" w:eastAsia="黑体"/>
          <w:sz w:val="32"/>
          <w:szCs w:val="32"/>
        </w:rPr>
        <w:t>附件1</w:t>
      </w:r>
    </w:p>
    <w:p>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部门预算绩效评价报告</w:t>
      </w:r>
    </w:p>
    <w:p/>
    <w:p>
      <w:pPr>
        <w:rPr>
          <w:rFonts w:ascii="黑体" w:hAnsi="黑体" w:eastAsia="黑体"/>
          <w:sz w:val="32"/>
          <w:szCs w:val="32"/>
        </w:rPr>
      </w:pPr>
      <w:r>
        <w:rPr>
          <w:rFonts w:hint="eastAsia" w:ascii="黑体" w:hAnsi="黑体" w:eastAsia="黑体"/>
          <w:sz w:val="32"/>
          <w:szCs w:val="32"/>
        </w:rPr>
        <w:t>一、部门基本情况</w:t>
      </w:r>
    </w:p>
    <w:p>
      <w:pPr>
        <w:ind w:firstLine="643" w:firstLineChars="200"/>
        <w:rPr>
          <w:rFonts w:ascii="仿宋_GB2312" w:eastAsia="仿宋_GB2312"/>
          <w:sz w:val="32"/>
          <w:szCs w:val="32"/>
        </w:rPr>
      </w:pPr>
      <w:r>
        <w:rPr>
          <w:rFonts w:hint="eastAsia" w:ascii="楷体_GB2312" w:eastAsia="楷体_GB2312"/>
          <w:b/>
          <w:sz w:val="32"/>
          <w:szCs w:val="32"/>
        </w:rPr>
        <w:t>（一）机构组成。</w:t>
      </w:r>
      <w:r>
        <w:rPr>
          <w:rFonts w:hint="eastAsia" w:ascii="仿宋" w:hAnsi="仿宋" w:eastAsia="仿宋" w:cs="仿宋"/>
          <w:sz w:val="32"/>
          <w:szCs w:val="32"/>
          <w:u w:val="none"/>
          <w:lang w:eastAsia="zh-CN"/>
        </w:rPr>
        <w:t>县委统战部（民族宗教局）</w:t>
      </w:r>
      <w:r>
        <w:rPr>
          <w:rFonts w:hint="eastAsia" w:ascii="仿宋" w:hAnsi="仿宋" w:eastAsia="仿宋" w:cs="仿宋"/>
          <w:sz w:val="32"/>
          <w:szCs w:val="32"/>
          <w:u w:val="none"/>
        </w:rPr>
        <w:t>下属非独立核算单位</w:t>
      </w:r>
      <w:r>
        <w:rPr>
          <w:rFonts w:hint="eastAsia" w:ascii="仿宋" w:hAnsi="仿宋" w:eastAsia="仿宋" w:cs="仿宋"/>
          <w:sz w:val="32"/>
          <w:szCs w:val="32"/>
          <w:u w:val="none"/>
          <w:lang w:val="en-US" w:eastAsia="zh-CN"/>
        </w:rPr>
        <w:t>2</w:t>
      </w:r>
      <w:r>
        <w:rPr>
          <w:rFonts w:hint="eastAsia" w:ascii="仿宋" w:hAnsi="仿宋" w:eastAsia="仿宋" w:cs="仿宋"/>
          <w:sz w:val="32"/>
          <w:szCs w:val="32"/>
          <w:u w:val="none"/>
        </w:rPr>
        <w:t>个，其中行政单位</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个，参照公务员法管理的事业单位</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个，其他事业单位</w:t>
      </w:r>
      <w:r>
        <w:rPr>
          <w:rFonts w:hint="eastAsia" w:ascii="仿宋" w:hAnsi="仿宋" w:eastAsia="仿宋" w:cs="仿宋"/>
          <w:sz w:val="32"/>
          <w:szCs w:val="32"/>
          <w:u w:val="none"/>
          <w:lang w:val="en-US" w:eastAsia="zh-CN"/>
        </w:rPr>
        <w:t>2</w:t>
      </w:r>
      <w:r>
        <w:rPr>
          <w:rFonts w:hint="eastAsia" w:ascii="仿宋" w:hAnsi="仿宋" w:eastAsia="仿宋" w:cs="仿宋"/>
          <w:sz w:val="32"/>
          <w:szCs w:val="32"/>
          <w:u w:val="none"/>
        </w:rPr>
        <w:t>个。主要包括：</w:t>
      </w:r>
      <w:r>
        <w:rPr>
          <w:rFonts w:hint="eastAsia" w:ascii="仿宋" w:hAnsi="仿宋" w:eastAsia="仿宋" w:cs="仿宋"/>
          <w:sz w:val="32"/>
          <w:szCs w:val="32"/>
          <w:u w:val="none"/>
          <w:lang w:eastAsia="zh-CN"/>
        </w:rPr>
        <w:t>盐边县民族宗教事务服务中心、盐边县归国华侨联合会</w:t>
      </w:r>
      <w:r>
        <w:rPr>
          <w:rFonts w:hint="eastAsia" w:ascii="仿宋" w:hAnsi="仿宋" w:eastAsia="仿宋" w:cs="仿宋"/>
          <w:sz w:val="32"/>
          <w:szCs w:val="32"/>
          <w:u w:val="none"/>
        </w:rPr>
        <w:t>。</w:t>
      </w:r>
    </w:p>
    <w:p>
      <w:pPr>
        <w:pStyle w:val="2"/>
        <w:adjustRightInd w:val="0"/>
        <w:spacing w:before="0" w:beforeLines="0" w:line="560" w:lineRule="exact"/>
        <w:ind w:firstLine="675" w:firstLineChars="210"/>
        <w:rPr>
          <w:rFonts w:hint="eastAsia" w:ascii="仿宋" w:hAnsi="仿宋" w:eastAsia="仿宋" w:cs="仿宋"/>
          <w:sz w:val="32"/>
          <w:szCs w:val="32"/>
          <w:u w:val="none"/>
          <w:lang w:eastAsia="zh-CN"/>
        </w:rPr>
      </w:pPr>
      <w:r>
        <w:rPr>
          <w:rFonts w:hint="eastAsia" w:ascii="楷体_GB2312" w:eastAsia="楷体_GB2312"/>
          <w:b/>
          <w:sz w:val="32"/>
          <w:szCs w:val="32"/>
        </w:rPr>
        <w:t>（二）机构职能。</w:t>
      </w:r>
      <w:r>
        <w:rPr>
          <w:rFonts w:hint="eastAsia" w:ascii="仿宋" w:hAnsi="仿宋" w:eastAsia="仿宋" w:cs="仿宋"/>
          <w:sz w:val="32"/>
          <w:szCs w:val="32"/>
          <w:u w:val="none"/>
          <w:lang w:val="en-US" w:eastAsia="zh-CN"/>
        </w:rPr>
        <w:t>1.</w:t>
      </w:r>
      <w:r>
        <w:rPr>
          <w:rFonts w:hint="eastAsia" w:ascii="仿宋" w:hAnsi="仿宋" w:eastAsia="仿宋" w:cs="仿宋"/>
          <w:sz w:val="32"/>
          <w:szCs w:val="32"/>
          <w:u w:val="none"/>
          <w:lang w:eastAsia="zh-CN"/>
        </w:rPr>
        <w:t>贯彻落实加强党对统一战线工作集中统一领导的要求，发挥县委在统战工作方面的参谋机构、组织协调机构、具体执行机构、督促检查机构作用，了解情况、掌握政策、协调关系、安排人事、增进共识、加强团结，协调统一战线各方面关系，组织落实党中央和省、市、县委关于统一战线工作重大决策部署，巩固壮大最广泛的统一战线。</w:t>
      </w:r>
    </w:p>
    <w:p>
      <w:pPr>
        <w:pStyle w:val="2"/>
        <w:adjustRightInd w:val="0"/>
        <w:spacing w:before="0" w:beforeLines="0" w:line="560" w:lineRule="exact"/>
        <w:ind w:firstLine="672" w:firstLineChars="21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2.</w:t>
      </w:r>
      <w:r>
        <w:rPr>
          <w:rFonts w:hint="eastAsia" w:ascii="仿宋" w:hAnsi="仿宋" w:eastAsia="仿宋" w:cs="仿宋"/>
          <w:sz w:val="32"/>
          <w:szCs w:val="32"/>
          <w:u w:val="none"/>
          <w:lang w:eastAsia="zh-CN"/>
        </w:rPr>
        <w:t>深入调查研究，推动落实中央及省、市、县统一战线工作政策和法规，及时向县委报告统一战线工作情况并提出建议，统筹协调和指导各乡(镇)、部门(单位)统一战线工作，指导基层统战实践创新基地建设。</w:t>
      </w:r>
    </w:p>
    <w:p>
      <w:pPr>
        <w:pStyle w:val="2"/>
        <w:adjustRightInd w:val="0"/>
        <w:spacing w:before="0" w:beforeLines="0" w:line="560" w:lineRule="exact"/>
        <w:ind w:firstLine="672" w:firstLineChars="21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3.</w:t>
      </w:r>
      <w:r>
        <w:rPr>
          <w:rFonts w:hint="eastAsia" w:ascii="仿宋" w:hAnsi="仿宋" w:eastAsia="仿宋" w:cs="仿宋"/>
          <w:sz w:val="32"/>
          <w:szCs w:val="32"/>
          <w:u w:val="none"/>
          <w:lang w:eastAsia="zh-CN"/>
        </w:rPr>
        <w:t>负责发现、培养觉外代表人士，制定党外干部培养规划，负责党外人士的政治安排，会同有关部门做好安排党外人士担任政府和司法机关等领导职务的工作，推动人民团体、国有企业党外干部安排工作。协助民主党派基层组织、县工商联做好干部管理工作，反映和协调解决党外代表人士工作生活中的实际困难。</w:t>
      </w:r>
    </w:p>
    <w:p>
      <w:pPr>
        <w:pStyle w:val="2"/>
        <w:adjustRightInd w:val="0"/>
        <w:spacing w:before="0" w:beforeLines="0" w:line="560" w:lineRule="exact"/>
        <w:ind w:firstLine="672" w:firstLineChars="21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4.</w:t>
      </w:r>
      <w:r>
        <w:rPr>
          <w:rFonts w:hint="eastAsia" w:ascii="仿宋" w:hAnsi="仿宋" w:eastAsia="仿宋" w:cs="仿宋"/>
          <w:sz w:val="32"/>
          <w:szCs w:val="32"/>
          <w:u w:val="none"/>
          <w:lang w:eastAsia="zh-CN"/>
        </w:rPr>
        <w:t>贯彻落实党的宣传工作方针，統筹推进全县统-战线宣传和意识形态工作，组织贯彻落实党中央和省、市、县委统一战线宣传工作政策和规划，统筹推进网络统战工作，打造网络统战工作平台，研判涉及统一战线的舆情并协调有关部门应对处置。</w:t>
      </w:r>
    </w:p>
    <w:p>
      <w:pPr>
        <w:pStyle w:val="2"/>
        <w:adjustRightInd w:val="0"/>
        <w:spacing w:before="0" w:beforeLines="0" w:line="560" w:lineRule="exact"/>
        <w:ind w:firstLine="672" w:firstLineChars="21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5.负责</w:t>
      </w:r>
      <w:r>
        <w:rPr>
          <w:rFonts w:hint="eastAsia" w:ascii="仿宋" w:hAnsi="仿宋" w:eastAsia="仿宋" w:cs="仿宋"/>
          <w:sz w:val="32"/>
          <w:szCs w:val="32"/>
          <w:u w:val="none"/>
          <w:lang w:eastAsia="zh-CN"/>
        </w:rPr>
        <w:t>联系各民主党派，通报情况、反映意见、制定年度政党协商计划，贯彻落实中国共产党领导的多党合作和政治协商制度以及对民主党派的方针政策，支持、帮助民主党派加强自身建设，做好支持民主党派履行职责、发挥作用的工作。</w:t>
      </w:r>
    </w:p>
    <w:p>
      <w:pPr>
        <w:pStyle w:val="2"/>
        <w:adjustRightInd w:val="0"/>
        <w:spacing w:before="0" w:beforeLines="0" w:line="560" w:lineRule="exact"/>
        <w:ind w:firstLine="672" w:firstLineChars="21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lang w:eastAsia="zh-CN"/>
        </w:rPr>
        <w:t>负责联系、培养无党派代表人士和新的社会阶层人士，支持、帮助无党派人士和新的社会阶层人士加间自身建设、发挥作用。调查研究全县无党派人士和新的社会阶层人士情况并提出政策建议，联系、培养无党派代表人士和新的社会阶层人士，开展思想政治工作，指导学校、医院等有关单位和相关社会组织开展统战工作。</w:t>
      </w:r>
    </w:p>
    <w:p>
      <w:pPr>
        <w:pStyle w:val="2"/>
        <w:adjustRightInd w:val="0"/>
        <w:spacing w:before="0" w:beforeLines="0" w:line="560" w:lineRule="exact"/>
        <w:ind w:firstLine="672" w:firstLineChars="21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lang w:eastAsia="zh-CN"/>
        </w:rPr>
        <w:t>承担全县非公有制经济协调工作，负责全县非公有制经济代表人士工作，参与制定、推动落实鼓励支持引导非公有制经济发展的政策，调查研究全县非公有制经济人士情况并提出政策建议，了解和反映非公有制经济人士的意见，团结、服务、引导、教育非公有制经济人士，促进非公有制经济健康发展和非公有制经济人士健康成</w:t>
      </w:r>
    </w:p>
    <w:p>
      <w:pPr>
        <w:pStyle w:val="2"/>
        <w:adjustRightInd w:val="0"/>
        <w:spacing w:before="0" w:beforeLines="0" w:line="560" w:lineRule="exact"/>
        <w:ind w:firstLine="672" w:firstLineChars="21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8.</w:t>
      </w:r>
      <w:r>
        <w:rPr>
          <w:rFonts w:hint="eastAsia" w:ascii="仿宋" w:hAnsi="仿宋" w:eastAsia="仿宋" w:cs="仿宋"/>
          <w:sz w:val="32"/>
          <w:szCs w:val="32"/>
          <w:u w:val="none"/>
          <w:lang w:eastAsia="zh-CN"/>
        </w:rPr>
        <w:t>统一领导港澳统战工作，牵头开展海外港澳统战工作。贯彻落实中央及省、市、县委海外统战工作政策和规划并组织协调、督促检查落实。会同有关部门对香港、澳门地区统一战线工作进行调查研究并提出政策建议，联系香港、澳门有关党派、团体及代表人士。做好统一战线外享管理工作。</w:t>
      </w:r>
    </w:p>
    <w:p>
      <w:pPr>
        <w:pStyle w:val="2"/>
        <w:adjustRightInd w:val="0"/>
        <w:spacing w:before="0" w:beforeLines="0" w:line="560" w:lineRule="exact"/>
        <w:ind w:firstLine="672" w:firstLineChars="21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9.</w:t>
      </w:r>
      <w:r>
        <w:rPr>
          <w:rFonts w:hint="eastAsia" w:ascii="仿宋" w:hAnsi="仿宋" w:eastAsia="仿宋" w:cs="仿宋"/>
          <w:sz w:val="32"/>
          <w:szCs w:val="32"/>
          <w:u w:val="none"/>
          <w:lang w:eastAsia="zh-CN"/>
        </w:rPr>
        <w:t>统一管理侨务工作。贯彻落实党的侨务工作方针政策，</w:t>
      </w:r>
      <w:r>
        <w:rPr>
          <w:rFonts w:hint="eastAsia" w:ascii="仿宋" w:hAnsi="仿宋" w:eastAsia="仿宋" w:cs="仿宋"/>
          <w:sz w:val="32"/>
          <w:szCs w:val="32"/>
          <w:u w:val="none"/>
          <w:lang w:val="en-US" w:eastAsia="zh-CN"/>
        </w:rPr>
        <w:t>负责</w:t>
      </w:r>
      <w:r>
        <w:rPr>
          <w:rFonts w:hint="eastAsia" w:ascii="仿宋" w:hAnsi="仿宋" w:eastAsia="仿宋" w:cs="仿宋"/>
          <w:sz w:val="32"/>
          <w:szCs w:val="32"/>
          <w:u w:val="none"/>
          <w:lang w:eastAsia="zh-CN"/>
        </w:rPr>
        <w:t>侨务工作的组织协调、督促检查落实，调查研究侨情和侨务工作情况，管理侨务行政事务，統筹协调有关部门和社会团体涉侨工作，联系海外有关侨团和代表人士，</w:t>
      </w:r>
      <w:bookmarkStart w:id="89" w:name="_GoBack"/>
      <w:bookmarkEnd w:id="89"/>
      <w:r>
        <w:rPr>
          <w:rFonts w:hint="eastAsia" w:ascii="仿宋" w:hAnsi="仿宋" w:eastAsia="仿宋" w:cs="仿宋"/>
          <w:sz w:val="32"/>
          <w:szCs w:val="32"/>
          <w:u w:val="none"/>
          <w:lang w:eastAsia="zh-CN"/>
        </w:rPr>
        <w:t>负责海外侨胞代表人士在相关统战团体的安排，指导推动涉侨宣传、文化交流、华文教育工作，保护华侨和归侨侨券在县内的合法权利和利益。</w:t>
      </w:r>
    </w:p>
    <w:p>
      <w:pPr>
        <w:pStyle w:val="2"/>
        <w:adjustRightInd w:val="0"/>
        <w:spacing w:before="0" w:beforeLines="0" w:line="560" w:lineRule="exact"/>
        <w:ind w:firstLine="672" w:firstLineChars="21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10.</w:t>
      </w:r>
      <w:r>
        <w:rPr>
          <w:rFonts w:hint="eastAsia" w:ascii="仿宋" w:hAnsi="仿宋" w:eastAsia="仿宋" w:cs="仿宋"/>
          <w:sz w:val="32"/>
          <w:szCs w:val="32"/>
          <w:u w:val="none"/>
          <w:lang w:eastAsia="zh-CN"/>
        </w:rPr>
        <w:t>统一管理台湾事务工作。贯彻执行党中央国务院、省委省政府、市委市政府和县委县政府对台工作方针、政策，研究、拟订全县对台工作计划及实施意见并组织实施，开展对台统战工作。联系台湾有关党派、团体及代表人士。指导、协调、检查乡(镇)、县级有关部门和大企业的对台工作。负责我县对台宣传、涉台教育和对台新闻交流工作。负责台湾上层重点人物的联络工作。负责我县同台湾社会团体交流交往有关事项的准备工作。会同有关部门统筹协调和指导我县对台经贸工作和两岸文化、学术、体育、卫生等各个领域的交流与合作，以及我县与台湾人员往来、考察、研讨的有关工作。会同有关部门做好台属工作。会同有关部门处理我县涉台重大活动、实发事件和涉台事务工作。</w:t>
      </w:r>
    </w:p>
    <w:p>
      <w:pPr>
        <w:pStyle w:val="2"/>
        <w:adjustRightInd w:val="0"/>
        <w:spacing w:before="0" w:beforeLines="0" w:line="560" w:lineRule="exact"/>
        <w:ind w:firstLine="672" w:firstLineChars="21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11.</w:t>
      </w:r>
      <w:r>
        <w:rPr>
          <w:rFonts w:hint="eastAsia" w:ascii="仿宋" w:hAnsi="仿宋" w:eastAsia="仿宋" w:cs="仿宋"/>
          <w:sz w:val="32"/>
          <w:szCs w:val="32"/>
          <w:u w:val="none"/>
          <w:lang w:eastAsia="zh-CN"/>
        </w:rPr>
        <w:t>黄彻落实党的民族工作方针，推动落实民族工作的政策和重大措施，协调处理民族工作中的问题。组织开展民族理论、民族政策和民族问题等重大课题的调查研究，提出有关民族工作问题的政策和建议。拟订民族地区经济社会发展规划，研究提出民族地区经济发展的有关问趣和特殊政策、措施，研究少数民族和民族地区教育、文化、科技、卫生、体育、计划生育、新闻出版等方面的特殊问题，提出建议并承办相应事务。参与协调民族地区科技发展、对口支援、经济技术合作、民族贸易和移民、扶贫开发等相关工作。管理“三州”开发资金和支援不发达地区发展资金(简称“两项资金”)，研究提出少数民族和民族地区有关专项资金的分配与使用建议。负责民族政策、法规的宣传教育工作并监督实施。会同有关部门做好涉藏涉疆工作。</w:t>
      </w:r>
    </w:p>
    <w:p>
      <w:pPr>
        <w:pStyle w:val="2"/>
        <w:adjustRightInd w:val="0"/>
        <w:spacing w:before="0" w:beforeLines="0" w:line="560" w:lineRule="exact"/>
        <w:ind w:firstLine="672" w:firstLineChars="21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12.</w:t>
      </w:r>
      <w:r>
        <w:rPr>
          <w:rFonts w:hint="eastAsia" w:ascii="仿宋" w:hAnsi="仿宋" w:eastAsia="仿宋" w:cs="仿宋"/>
          <w:sz w:val="32"/>
          <w:szCs w:val="32"/>
          <w:u w:val="none"/>
          <w:lang w:eastAsia="zh-CN"/>
        </w:rPr>
        <w:t>负责管理少数民族语言文字工作，指导少数民族古籍的搜案、整理、出版工作。组织对全县少数民族权益状况的调查研究，监督和办理少数民族权益保障事宜。负责组织协调凉山州自发迁居农民工作，督促乡(镇)和县级相关部门抓好凉山州自发迁居农民的扶贫、教济、计生等工作。积极向省政府和省有关部门、市政府和市有关部门争取政策和专项资金，并监督检查政策和资金的落实情况。加强对自发迁居农民的教育、管理，维护自发迁居农民群体团结稳定。参与拟订全县少数民族人才队伍建设規划，联系少数民族干部，协助有关部门做好少数民族干部的培养、教育和使用工作。组织和承办全县民族团结进步表彰活动。</w:t>
      </w:r>
    </w:p>
    <w:p>
      <w:pPr>
        <w:pStyle w:val="2"/>
        <w:adjustRightInd w:val="0"/>
        <w:spacing w:before="0" w:beforeLines="0" w:line="560" w:lineRule="exact"/>
        <w:ind w:firstLine="672" w:firstLineChars="21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13.</w:t>
      </w:r>
      <w:r>
        <w:rPr>
          <w:rFonts w:hint="eastAsia" w:ascii="仿宋" w:hAnsi="仿宋" w:eastAsia="仿宋" w:cs="仿宋"/>
          <w:sz w:val="32"/>
          <w:szCs w:val="32"/>
          <w:u w:val="none"/>
          <w:lang w:eastAsia="zh-CN"/>
        </w:rPr>
        <w:t>贯彻落实党的宗教工作基本方针和政策，调查全县宗教现状，掌握宗教动态和发展趋势，提出处理宗教领城问题的政策和建议。保护公民宗教信仰自由和正常的宗教活动，维护宗教界合法权益，振街境外利用宗教进行渗透，引导各宗教坚持中国化方向，巩国和发展同宗教界的爱国统一战线。</w:t>
      </w:r>
    </w:p>
    <w:p>
      <w:pPr>
        <w:pStyle w:val="2"/>
        <w:adjustRightInd w:val="0"/>
        <w:spacing w:before="0" w:beforeLines="0" w:line="560" w:lineRule="exact"/>
        <w:ind w:firstLine="672" w:firstLineChars="21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14.</w:t>
      </w:r>
      <w:r>
        <w:rPr>
          <w:rFonts w:hint="eastAsia" w:ascii="仿宋" w:hAnsi="仿宋" w:eastAsia="仿宋" w:cs="仿宋"/>
          <w:sz w:val="32"/>
          <w:szCs w:val="32"/>
          <w:u w:val="none"/>
          <w:lang w:eastAsia="zh-CN"/>
        </w:rPr>
        <w:t>负责对宗教法律、法规和政策的贯彻实施进行监督管理，引导、促进宗教在法律和政策范围内活动，防止和制止不法分子利用宗教进行非法、违法活动。办理宗教团体需由政府协调的有关事务。负责民族工作领域和宗教界对外以及对满澳台的交流与合作，参与涉及民族宗教事务的对外宣传工作。</w:t>
      </w:r>
    </w:p>
    <w:p>
      <w:pPr>
        <w:pStyle w:val="2"/>
        <w:adjustRightInd w:val="0"/>
        <w:spacing w:before="0" w:beforeLines="0" w:line="560" w:lineRule="exact"/>
        <w:ind w:firstLine="672" w:firstLineChars="21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15.</w:t>
      </w:r>
      <w:r>
        <w:rPr>
          <w:rFonts w:hint="eastAsia" w:ascii="仿宋" w:hAnsi="仿宋" w:eastAsia="仿宋" w:cs="仿宋"/>
          <w:sz w:val="32"/>
          <w:szCs w:val="32"/>
          <w:u w:val="none"/>
          <w:lang w:eastAsia="zh-CN"/>
        </w:rPr>
        <w:t>受县委委托，领导县工商联党绍， 指导县工商联工作。领导县民族宗教局工作，管理县委桥台办工作。指导县党外知识分子联谊部、县新的社会阶层人士联这分会等工作。做好铁一战线有关单位和团体及事业单位的管理工作。</w:t>
      </w:r>
    </w:p>
    <w:p>
      <w:pPr>
        <w:pStyle w:val="2"/>
        <w:adjustRightInd w:val="0"/>
        <w:spacing w:before="0" w:beforeLines="0" w:line="560" w:lineRule="exact"/>
        <w:ind w:firstLine="672" w:firstLineChars="21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16.</w:t>
      </w:r>
      <w:r>
        <w:rPr>
          <w:rFonts w:hint="eastAsia" w:ascii="仿宋" w:hAnsi="仿宋" w:eastAsia="仿宋" w:cs="仿宋"/>
          <w:sz w:val="32"/>
          <w:szCs w:val="32"/>
          <w:u w:val="none"/>
          <w:lang w:eastAsia="zh-CN"/>
        </w:rPr>
        <w:t>负责职贵范国内的安全生户、生市环境保护、审批服务便民化等工作。</w:t>
      </w:r>
    </w:p>
    <w:p>
      <w:pPr>
        <w:pStyle w:val="2"/>
        <w:adjustRightInd w:val="0"/>
        <w:spacing w:before="0" w:beforeLines="0" w:line="560" w:lineRule="exact"/>
        <w:ind w:firstLine="672" w:firstLineChars="210"/>
        <w:rPr>
          <w:rFonts w:ascii="楷体_GB2312" w:eastAsia="楷体_GB2312"/>
          <w:b/>
          <w:sz w:val="32"/>
          <w:szCs w:val="32"/>
        </w:rPr>
      </w:pPr>
      <w:r>
        <w:rPr>
          <w:rFonts w:hint="eastAsia" w:ascii="仿宋" w:hAnsi="仿宋" w:eastAsia="仿宋" w:cs="仿宋"/>
          <w:sz w:val="32"/>
          <w:szCs w:val="32"/>
          <w:u w:val="none"/>
          <w:lang w:val="en-US" w:eastAsia="zh-CN"/>
        </w:rPr>
        <w:t>17.</w:t>
      </w:r>
      <w:r>
        <w:rPr>
          <w:rFonts w:hint="eastAsia" w:ascii="仿宋" w:hAnsi="仿宋" w:eastAsia="仿宋" w:cs="仿宋"/>
          <w:sz w:val="32"/>
          <w:szCs w:val="32"/>
          <w:u w:val="none"/>
          <w:lang w:eastAsia="zh-CN"/>
        </w:rPr>
        <w:t>完成县委、县政府交办的其他任务</w:t>
      </w:r>
      <w:r>
        <w:rPr>
          <w:rFonts w:hint="eastAsia" w:ascii="仿宋_GB2312" w:eastAsia="仿宋_GB2312"/>
          <w:sz w:val="32"/>
          <w:szCs w:val="32"/>
        </w:rPr>
        <w:t>。</w:t>
      </w:r>
    </w:p>
    <w:p>
      <w:pPr>
        <w:ind w:firstLine="643" w:firstLineChars="200"/>
        <w:rPr>
          <w:rFonts w:ascii="仿宋_GB2312" w:eastAsia="仿宋_GB2312"/>
          <w:sz w:val="32"/>
          <w:szCs w:val="32"/>
        </w:rPr>
      </w:pPr>
      <w:r>
        <w:rPr>
          <w:rFonts w:hint="eastAsia" w:ascii="楷体_GB2312" w:eastAsia="楷体_GB2312"/>
          <w:b/>
          <w:sz w:val="32"/>
          <w:szCs w:val="32"/>
        </w:rPr>
        <w:t>（三）人员概况。</w:t>
      </w:r>
      <w:r>
        <w:rPr>
          <w:rFonts w:hint="eastAsia" w:ascii="仿宋_GB2312" w:eastAsia="仿宋_GB2312"/>
          <w:sz w:val="32"/>
          <w:szCs w:val="32"/>
        </w:rPr>
        <w:t>截至2023年末，</w:t>
      </w:r>
      <w:r>
        <w:rPr>
          <w:rFonts w:hint="eastAsia" w:ascii="仿宋_GB2312" w:hAnsi="仿宋_GB2312" w:eastAsia="仿宋_GB2312" w:cs="仿宋_GB2312"/>
          <w:sz w:val="30"/>
          <w:szCs w:val="30"/>
        </w:rPr>
        <w:t>根据盐边委办【2021】36号文，盐边县委统战部</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民</w:t>
      </w:r>
      <w:r>
        <w:rPr>
          <w:rFonts w:hint="eastAsia" w:ascii="仿宋_GB2312" w:hAnsi="仿宋_GB2312" w:eastAsia="仿宋_GB2312" w:cs="仿宋_GB2312"/>
          <w:sz w:val="30"/>
          <w:szCs w:val="30"/>
          <w:lang w:eastAsia="zh-CN"/>
        </w:rPr>
        <w:t>族</w:t>
      </w:r>
      <w:r>
        <w:rPr>
          <w:rFonts w:hint="eastAsia" w:ascii="仿宋_GB2312" w:hAnsi="仿宋_GB2312" w:eastAsia="仿宋_GB2312" w:cs="仿宋_GB2312"/>
          <w:sz w:val="30"/>
          <w:szCs w:val="30"/>
        </w:rPr>
        <w:t>宗</w:t>
      </w:r>
      <w:r>
        <w:rPr>
          <w:rFonts w:hint="eastAsia" w:ascii="仿宋_GB2312" w:hAnsi="仿宋_GB2312" w:eastAsia="仿宋_GB2312" w:cs="仿宋_GB2312"/>
          <w:sz w:val="30"/>
          <w:szCs w:val="30"/>
          <w:lang w:eastAsia="zh-CN"/>
        </w:rPr>
        <w:t>教</w:t>
      </w:r>
      <w:r>
        <w:rPr>
          <w:rFonts w:hint="eastAsia" w:ascii="仿宋_GB2312" w:hAnsi="仿宋_GB2312" w:eastAsia="仿宋_GB2312" w:cs="仿宋_GB2312"/>
          <w:sz w:val="30"/>
          <w:szCs w:val="30"/>
        </w:rPr>
        <w:t>局</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机关行政编制10名，事业编制4人，工勤编制2名。在职职工</w:t>
      </w:r>
      <w:r>
        <w:rPr>
          <w:rFonts w:hint="eastAsia" w:ascii="仿宋_GB2312" w:hAnsi="仿宋_GB2312" w:eastAsia="仿宋_GB2312" w:cs="仿宋_GB2312"/>
          <w:sz w:val="30"/>
          <w:szCs w:val="30"/>
          <w:lang w:val="en-US" w:eastAsia="zh-CN"/>
        </w:rPr>
        <w:t>15</w:t>
      </w:r>
      <w:r>
        <w:rPr>
          <w:rFonts w:hint="eastAsia" w:ascii="仿宋_GB2312" w:hAnsi="仿宋_GB2312" w:eastAsia="仿宋_GB2312" w:cs="仿宋_GB2312"/>
          <w:sz w:val="30"/>
          <w:szCs w:val="30"/>
        </w:rPr>
        <w:t>人（其中：行政10人、工勤人员1人、事业人员</w:t>
      </w: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人），行政退休13人，死亡抚恤</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人。</w:t>
      </w:r>
    </w:p>
    <w:p>
      <w:pPr>
        <w:rPr>
          <w:rFonts w:ascii="黑体" w:hAnsi="黑体" w:eastAsia="黑体"/>
          <w:sz w:val="32"/>
          <w:szCs w:val="32"/>
        </w:rPr>
      </w:pPr>
      <w:r>
        <w:rPr>
          <w:rFonts w:hint="eastAsia" w:ascii="黑体" w:hAnsi="黑体" w:eastAsia="黑体"/>
          <w:sz w:val="32"/>
          <w:szCs w:val="32"/>
        </w:rPr>
        <w:t>二、部门资金收支情况</w:t>
      </w:r>
    </w:p>
    <w:p>
      <w:pPr>
        <w:ind w:firstLine="643" w:firstLineChars="200"/>
        <w:rPr>
          <w:rFonts w:hint="eastAsia" w:ascii="楷体_GB2312" w:eastAsia="楷体_GB2312"/>
          <w:b/>
          <w:sz w:val="32"/>
          <w:szCs w:val="32"/>
        </w:rPr>
      </w:pPr>
      <w:r>
        <w:rPr>
          <w:rFonts w:hint="eastAsia" w:ascii="楷体_GB2312" w:eastAsia="楷体_GB2312"/>
          <w:b/>
          <w:sz w:val="32"/>
          <w:szCs w:val="32"/>
        </w:rPr>
        <w:t>（一）收入情况。</w:t>
      </w:r>
    </w:p>
    <w:p>
      <w:pPr>
        <w:ind w:firstLine="640" w:firstLineChars="200"/>
        <w:rPr>
          <w:rFonts w:ascii="仿宋_GB2312" w:eastAsia="仿宋_GB2312"/>
          <w:sz w:val="32"/>
          <w:szCs w:val="32"/>
        </w:rPr>
      </w:pPr>
      <w:r>
        <w:rPr>
          <w:rFonts w:eastAsia="仿宋_GB2312"/>
          <w:sz w:val="32"/>
          <w:szCs w:val="32"/>
        </w:rPr>
        <w:t>截止202</w:t>
      </w:r>
      <w:r>
        <w:rPr>
          <w:rFonts w:hint="eastAsia" w:eastAsia="仿宋_GB2312"/>
          <w:sz w:val="32"/>
          <w:szCs w:val="32"/>
          <w:lang w:val="en-US" w:eastAsia="zh-CN"/>
        </w:rPr>
        <w:t>3</w:t>
      </w:r>
      <w:r>
        <w:rPr>
          <w:rFonts w:eastAsia="仿宋_GB2312"/>
          <w:sz w:val="32"/>
          <w:szCs w:val="32"/>
        </w:rPr>
        <w:t>年底，</w:t>
      </w:r>
      <w:r>
        <w:rPr>
          <w:rFonts w:hint="eastAsia" w:ascii="仿宋_GB2312" w:hAnsi="仿宋_GB2312" w:eastAsia="仿宋_GB2312" w:cs="仿宋_GB2312"/>
          <w:sz w:val="30"/>
          <w:szCs w:val="30"/>
        </w:rPr>
        <w:t>盐边县委统战部</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民</w:t>
      </w:r>
      <w:r>
        <w:rPr>
          <w:rFonts w:hint="eastAsia" w:ascii="仿宋_GB2312" w:hAnsi="仿宋_GB2312" w:eastAsia="仿宋_GB2312" w:cs="仿宋_GB2312"/>
          <w:sz w:val="30"/>
          <w:szCs w:val="30"/>
          <w:lang w:eastAsia="zh-CN"/>
        </w:rPr>
        <w:t>族</w:t>
      </w:r>
      <w:r>
        <w:rPr>
          <w:rFonts w:hint="eastAsia" w:ascii="仿宋_GB2312" w:hAnsi="仿宋_GB2312" w:eastAsia="仿宋_GB2312" w:cs="仿宋_GB2312"/>
          <w:sz w:val="30"/>
          <w:szCs w:val="30"/>
        </w:rPr>
        <w:t>宗</w:t>
      </w:r>
      <w:r>
        <w:rPr>
          <w:rFonts w:hint="eastAsia" w:ascii="仿宋_GB2312" w:hAnsi="仿宋_GB2312" w:eastAsia="仿宋_GB2312" w:cs="仿宋_GB2312"/>
          <w:sz w:val="30"/>
          <w:szCs w:val="30"/>
          <w:lang w:eastAsia="zh-CN"/>
        </w:rPr>
        <w:t>教</w:t>
      </w:r>
      <w:r>
        <w:rPr>
          <w:rFonts w:hint="eastAsia" w:ascii="仿宋_GB2312" w:hAnsi="仿宋_GB2312" w:eastAsia="仿宋_GB2312" w:cs="仿宋_GB2312"/>
          <w:sz w:val="30"/>
          <w:szCs w:val="30"/>
        </w:rPr>
        <w:t>局</w:t>
      </w:r>
      <w:r>
        <w:rPr>
          <w:rFonts w:hint="eastAsia" w:ascii="仿宋_GB2312" w:hAnsi="仿宋_GB2312" w:eastAsia="仿宋_GB2312" w:cs="仿宋_GB2312"/>
          <w:sz w:val="30"/>
          <w:szCs w:val="30"/>
          <w:lang w:eastAsia="zh-CN"/>
        </w:rPr>
        <w:t>）</w:t>
      </w:r>
      <w:r>
        <w:rPr>
          <w:rFonts w:hint="eastAsia" w:ascii="仿宋_GB2312" w:eastAsia="仿宋_GB2312"/>
          <w:sz w:val="32"/>
          <w:szCs w:val="32"/>
        </w:rPr>
        <w:t>2023年</w:t>
      </w:r>
      <w:r>
        <w:rPr>
          <w:rFonts w:hint="eastAsia" w:ascii="仿宋_GB2312" w:eastAsia="仿宋_GB2312"/>
          <w:sz w:val="32"/>
          <w:szCs w:val="32"/>
          <w:lang w:eastAsia="zh-CN"/>
        </w:rPr>
        <w:t>全年</w:t>
      </w:r>
      <w:r>
        <w:rPr>
          <w:rFonts w:hint="eastAsia" w:ascii="仿宋_GB2312" w:eastAsia="仿宋_GB2312"/>
          <w:sz w:val="32"/>
          <w:szCs w:val="32"/>
        </w:rPr>
        <w:t>收入</w:t>
      </w:r>
      <w:r>
        <w:rPr>
          <w:rFonts w:hint="eastAsia" w:ascii="仿宋_GB2312" w:eastAsia="仿宋_GB2312"/>
          <w:sz w:val="32"/>
          <w:szCs w:val="32"/>
          <w:lang w:val="en-US" w:eastAsia="zh-CN"/>
        </w:rPr>
        <w:t>1318.69万元，</w:t>
      </w:r>
      <w:r>
        <w:rPr>
          <w:rFonts w:eastAsia="仿宋_GB2312"/>
          <w:color w:val="000000"/>
          <w:sz w:val="32"/>
          <w:szCs w:val="32"/>
          <w:lang w:val="zh-CN"/>
        </w:rPr>
        <w:t>全部来自于财政拨款</w:t>
      </w:r>
      <w:r>
        <w:rPr>
          <w:rFonts w:hint="eastAsia" w:ascii="仿宋_GB2312" w:eastAsia="仿宋_GB2312"/>
          <w:sz w:val="32"/>
          <w:szCs w:val="32"/>
        </w:rPr>
        <w:t>。</w:t>
      </w:r>
    </w:p>
    <w:p>
      <w:pPr>
        <w:numPr>
          <w:ilvl w:val="0"/>
          <w:numId w:val="4"/>
        </w:numPr>
        <w:ind w:firstLine="643" w:firstLineChars="200"/>
        <w:rPr>
          <w:rFonts w:hint="eastAsia" w:ascii="楷体_GB2312" w:eastAsia="楷体_GB2312"/>
          <w:b/>
          <w:sz w:val="32"/>
          <w:szCs w:val="32"/>
        </w:rPr>
      </w:pPr>
      <w:r>
        <w:rPr>
          <w:rFonts w:hint="eastAsia" w:ascii="楷体_GB2312" w:eastAsia="楷体_GB2312"/>
          <w:b/>
          <w:sz w:val="32"/>
          <w:szCs w:val="32"/>
        </w:rPr>
        <w:t>支出情况。</w:t>
      </w:r>
    </w:p>
    <w:p>
      <w:pPr>
        <w:numPr>
          <w:ilvl w:val="0"/>
          <w:numId w:val="0"/>
        </w:numPr>
        <w:ind w:firstLine="640" w:firstLineChars="200"/>
        <w:rPr>
          <w:rFonts w:hint="eastAsia" w:ascii="仿宋_GB2312" w:hAnsi="Times New Roman" w:eastAsia="仿宋_GB2312" w:cs="Times New Roman"/>
          <w:sz w:val="32"/>
          <w:szCs w:val="32"/>
          <w:lang w:val="en-US" w:eastAsia="zh-CN"/>
        </w:rPr>
      </w:pPr>
      <w:r>
        <w:rPr>
          <w:rFonts w:eastAsia="仿宋_GB2312"/>
          <w:sz w:val="32"/>
          <w:szCs w:val="32"/>
        </w:rPr>
        <w:t>截止202</w:t>
      </w:r>
      <w:r>
        <w:rPr>
          <w:rFonts w:hint="eastAsia" w:eastAsia="仿宋_GB2312"/>
          <w:sz w:val="32"/>
          <w:szCs w:val="32"/>
          <w:lang w:val="en-US" w:eastAsia="zh-CN"/>
        </w:rPr>
        <w:t>3</w:t>
      </w:r>
      <w:r>
        <w:rPr>
          <w:rFonts w:eastAsia="仿宋_GB2312"/>
          <w:sz w:val="32"/>
          <w:szCs w:val="32"/>
        </w:rPr>
        <w:t>年底，</w:t>
      </w:r>
      <w:r>
        <w:rPr>
          <w:rFonts w:hint="eastAsia" w:ascii="仿宋_GB2312" w:hAnsi="仿宋_GB2312" w:eastAsia="仿宋_GB2312" w:cs="仿宋_GB2312"/>
          <w:sz w:val="30"/>
          <w:szCs w:val="30"/>
        </w:rPr>
        <w:t>盐边县委统战部</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民</w:t>
      </w:r>
      <w:r>
        <w:rPr>
          <w:rFonts w:hint="eastAsia" w:ascii="仿宋_GB2312" w:hAnsi="仿宋_GB2312" w:eastAsia="仿宋_GB2312" w:cs="仿宋_GB2312"/>
          <w:sz w:val="30"/>
          <w:szCs w:val="30"/>
          <w:lang w:eastAsia="zh-CN"/>
        </w:rPr>
        <w:t>族</w:t>
      </w:r>
      <w:r>
        <w:rPr>
          <w:rFonts w:hint="eastAsia" w:ascii="仿宋_GB2312" w:hAnsi="仿宋_GB2312" w:eastAsia="仿宋_GB2312" w:cs="仿宋_GB2312"/>
          <w:sz w:val="30"/>
          <w:szCs w:val="30"/>
        </w:rPr>
        <w:t>宗</w:t>
      </w:r>
      <w:r>
        <w:rPr>
          <w:rFonts w:hint="eastAsia" w:ascii="仿宋_GB2312" w:hAnsi="仿宋_GB2312" w:eastAsia="仿宋_GB2312" w:cs="仿宋_GB2312"/>
          <w:sz w:val="30"/>
          <w:szCs w:val="30"/>
          <w:lang w:eastAsia="zh-CN"/>
        </w:rPr>
        <w:t>教</w:t>
      </w:r>
      <w:r>
        <w:rPr>
          <w:rFonts w:hint="eastAsia" w:ascii="仿宋_GB2312" w:hAnsi="仿宋_GB2312" w:eastAsia="仿宋_GB2312" w:cs="仿宋_GB2312"/>
          <w:sz w:val="30"/>
          <w:szCs w:val="30"/>
        </w:rPr>
        <w:t>局</w:t>
      </w:r>
      <w:r>
        <w:rPr>
          <w:rFonts w:hint="eastAsia" w:ascii="仿宋_GB2312" w:hAnsi="仿宋_GB2312" w:eastAsia="仿宋_GB2312" w:cs="仿宋_GB2312"/>
          <w:sz w:val="30"/>
          <w:szCs w:val="30"/>
          <w:lang w:eastAsia="zh-CN"/>
        </w:rPr>
        <w:t>）</w:t>
      </w:r>
      <w:r>
        <w:rPr>
          <w:rFonts w:hint="eastAsia" w:ascii="仿宋_GB2312" w:eastAsia="仿宋_GB2312"/>
          <w:sz w:val="32"/>
          <w:szCs w:val="32"/>
        </w:rPr>
        <w:t>2023年</w:t>
      </w:r>
      <w:r>
        <w:rPr>
          <w:rFonts w:hint="eastAsia" w:ascii="仿宋_GB2312" w:eastAsia="仿宋_GB2312"/>
          <w:sz w:val="32"/>
          <w:szCs w:val="32"/>
          <w:lang w:eastAsia="zh-CN"/>
        </w:rPr>
        <w:t>全年支出</w:t>
      </w:r>
      <w:r>
        <w:rPr>
          <w:rFonts w:hint="eastAsia" w:ascii="仿宋_GB2312" w:eastAsia="仿宋_GB2312"/>
          <w:sz w:val="32"/>
          <w:szCs w:val="32"/>
          <w:lang w:val="en-US" w:eastAsia="zh-CN"/>
        </w:rPr>
        <w:t>1318.69万元，</w:t>
      </w:r>
      <w:r>
        <w:rPr>
          <w:rFonts w:hint="eastAsia" w:ascii="仿宋_GB2312" w:hAnsi="Times New Roman" w:eastAsia="仿宋_GB2312" w:cs="Times New Roman"/>
          <w:sz w:val="32"/>
          <w:szCs w:val="32"/>
          <w:lang w:val="zh-CN" w:eastAsia="zh-CN"/>
        </w:rPr>
        <w:t>主要用于机关运行、工资发放及项目支出等</w:t>
      </w:r>
      <w:r>
        <w:rPr>
          <w:rFonts w:hint="eastAsia" w:ascii="仿宋_GB2312" w:hAnsi="Times New Roman" w:eastAsia="仿宋_GB2312" w:cs="Times New Roman"/>
          <w:sz w:val="32"/>
          <w:szCs w:val="32"/>
          <w:lang w:val="en-US" w:eastAsia="zh-CN"/>
        </w:rPr>
        <w:t>。</w:t>
      </w:r>
    </w:p>
    <w:p>
      <w:pPr>
        <w:numPr>
          <w:ilvl w:val="0"/>
          <w:numId w:val="4"/>
        </w:numPr>
        <w:ind w:left="0" w:leftChars="0" w:firstLine="643" w:firstLineChars="200"/>
        <w:rPr>
          <w:rFonts w:hint="eastAsia" w:ascii="楷体_GB2312" w:eastAsia="楷体_GB2312"/>
          <w:b/>
          <w:sz w:val="32"/>
          <w:szCs w:val="32"/>
        </w:rPr>
      </w:pPr>
      <w:r>
        <w:rPr>
          <w:rFonts w:hint="eastAsia" w:ascii="楷体_GB2312" w:eastAsia="楷体_GB2312"/>
          <w:b/>
          <w:sz w:val="32"/>
          <w:szCs w:val="32"/>
        </w:rPr>
        <w:t>结余分配和结转结余情况。</w:t>
      </w:r>
    </w:p>
    <w:p>
      <w:pPr>
        <w:numPr>
          <w:ilvl w:val="0"/>
          <w:numId w:val="0"/>
        </w:numPr>
        <w:ind w:firstLine="640" w:firstLineChars="200"/>
        <w:rPr>
          <w:rFonts w:hint="eastAsia" w:ascii="仿宋_GB2312" w:hAnsi="仿宋_GB2312" w:eastAsia="仿宋_GB2312" w:cs="仿宋_GB2312"/>
          <w:sz w:val="30"/>
          <w:szCs w:val="30"/>
        </w:rPr>
      </w:pPr>
      <w:r>
        <w:rPr>
          <w:rFonts w:ascii="Times New Roman"/>
          <w:sz w:val="32"/>
          <w:szCs w:val="32"/>
        </w:rPr>
        <w:t>截止202</w:t>
      </w:r>
      <w:r>
        <w:rPr>
          <w:rFonts w:hint="eastAsia" w:ascii="Times New Roman"/>
          <w:sz w:val="32"/>
          <w:szCs w:val="32"/>
          <w:lang w:val="en-US" w:eastAsia="zh-CN"/>
        </w:rPr>
        <w:t>3</w:t>
      </w:r>
      <w:r>
        <w:rPr>
          <w:rFonts w:ascii="Times New Roman"/>
          <w:sz w:val="32"/>
          <w:szCs w:val="32"/>
        </w:rPr>
        <w:t>年底，</w:t>
      </w:r>
      <w:r>
        <w:rPr>
          <w:rFonts w:hint="eastAsia" w:ascii="仿宋_GB2312" w:hAnsi="仿宋_GB2312" w:eastAsia="仿宋_GB2312" w:cs="仿宋_GB2312"/>
          <w:sz w:val="30"/>
          <w:szCs w:val="30"/>
        </w:rPr>
        <w:t>盐边县委统战部</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民</w:t>
      </w:r>
      <w:r>
        <w:rPr>
          <w:rFonts w:hint="eastAsia" w:ascii="仿宋_GB2312" w:hAnsi="仿宋_GB2312" w:eastAsia="仿宋_GB2312" w:cs="仿宋_GB2312"/>
          <w:sz w:val="30"/>
          <w:szCs w:val="30"/>
          <w:lang w:eastAsia="zh-CN"/>
        </w:rPr>
        <w:t>族</w:t>
      </w:r>
      <w:r>
        <w:rPr>
          <w:rFonts w:hint="eastAsia" w:ascii="仿宋_GB2312" w:hAnsi="仿宋_GB2312" w:eastAsia="仿宋_GB2312" w:cs="仿宋_GB2312"/>
          <w:sz w:val="30"/>
          <w:szCs w:val="30"/>
        </w:rPr>
        <w:t>宗</w:t>
      </w:r>
      <w:r>
        <w:rPr>
          <w:rFonts w:hint="eastAsia" w:ascii="仿宋_GB2312" w:hAnsi="仿宋_GB2312" w:eastAsia="仿宋_GB2312" w:cs="仿宋_GB2312"/>
          <w:sz w:val="30"/>
          <w:szCs w:val="30"/>
          <w:lang w:eastAsia="zh-CN"/>
        </w:rPr>
        <w:t>教</w:t>
      </w:r>
      <w:r>
        <w:rPr>
          <w:rFonts w:hint="eastAsia" w:ascii="仿宋_GB2312" w:hAnsi="仿宋_GB2312" w:eastAsia="仿宋_GB2312" w:cs="仿宋_GB2312"/>
          <w:sz w:val="30"/>
          <w:szCs w:val="30"/>
        </w:rPr>
        <w:t>局</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无结转结余。</w:t>
      </w:r>
    </w:p>
    <w:p>
      <w:pPr>
        <w:rPr>
          <w:rFonts w:hint="eastAsia" w:ascii="黑体" w:hAnsi="黑体" w:eastAsia="黑体"/>
          <w:sz w:val="32"/>
          <w:szCs w:val="32"/>
          <w:lang w:eastAsia="zh-CN"/>
        </w:rPr>
      </w:pPr>
      <w:r>
        <w:rPr>
          <w:rFonts w:hint="eastAsia" w:ascii="黑体" w:hAnsi="黑体" w:eastAsia="黑体"/>
          <w:sz w:val="32"/>
          <w:szCs w:val="32"/>
        </w:rPr>
        <w:t>三、部门预算绩效</w:t>
      </w:r>
      <w:r>
        <w:rPr>
          <w:rFonts w:hint="eastAsia" w:ascii="黑体" w:hAnsi="黑体" w:eastAsia="黑体"/>
          <w:sz w:val="32"/>
          <w:szCs w:val="32"/>
          <w:lang w:eastAsia="zh-CN"/>
        </w:rPr>
        <w:t>管理情况</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楷体_GB2312" w:hAnsi="楷体_GB2312" w:eastAsia="楷体_GB2312" w:cs="楷体_GB2312"/>
          <w:bCs/>
          <w:kern w:val="0"/>
          <w:sz w:val="32"/>
          <w:szCs w:val="32"/>
          <w:shd w:val="clear" w:color="auto" w:fill="FFFFFF"/>
          <w:lang w:val="zh-CN"/>
        </w:rPr>
        <w:t>（一）部门预算项目绩效分析</w:t>
      </w:r>
    </w:p>
    <w:p>
      <w:pPr>
        <w:widowControl/>
        <w:adjustRightInd w:val="0"/>
        <w:snapToGrid w:val="0"/>
        <w:spacing w:line="560" w:lineRule="exact"/>
        <w:ind w:firstLine="643" w:firstLineChars="200"/>
        <w:contextualSpacing/>
        <w:jc w:val="left"/>
        <w:rPr>
          <w:rFonts w:eastAsia="仿宋_GB2312"/>
          <w:b/>
          <w:kern w:val="0"/>
          <w:sz w:val="32"/>
          <w:szCs w:val="32"/>
          <w:shd w:val="clear" w:color="auto" w:fill="FFFFFF"/>
        </w:rPr>
      </w:pPr>
      <w:r>
        <w:rPr>
          <w:rFonts w:eastAsia="仿宋_GB2312"/>
          <w:b/>
          <w:kern w:val="0"/>
          <w:sz w:val="32"/>
          <w:szCs w:val="32"/>
          <w:shd w:val="clear" w:color="auto" w:fill="FFFFFF"/>
        </w:rPr>
        <w:t>1.人员类项目绩效分析</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eastAsia="zh-CN"/>
        </w:rPr>
      </w:pPr>
      <w:r>
        <w:rPr>
          <w:rFonts w:hint="eastAsia" w:ascii="Times New Roman" w:hAnsi="Times New Roman" w:eastAsia="仿宋_GB2312" w:cs="Times New Roman"/>
          <w:kern w:val="0"/>
          <w:sz w:val="32"/>
          <w:szCs w:val="32"/>
          <w:shd w:val="clear" w:color="auto" w:fill="FFFFFF"/>
        </w:rPr>
        <w:t>202</w:t>
      </w:r>
      <w:r>
        <w:rPr>
          <w:rFonts w:hint="eastAsia" w:ascii="Times New Roman" w:hAnsi="Times New Roman" w:eastAsia="仿宋_GB2312" w:cs="Times New Roman"/>
          <w:kern w:val="0"/>
          <w:sz w:val="32"/>
          <w:szCs w:val="32"/>
          <w:shd w:val="clear" w:color="auto" w:fill="FFFFFF"/>
          <w:lang w:val="en-US" w:eastAsia="zh-CN"/>
        </w:rPr>
        <w:t>3</w:t>
      </w:r>
      <w:r>
        <w:rPr>
          <w:rFonts w:hint="eastAsia" w:ascii="Times New Roman" w:hAnsi="Times New Roman" w:eastAsia="仿宋_GB2312" w:cs="Times New Roman"/>
          <w:kern w:val="0"/>
          <w:sz w:val="32"/>
          <w:szCs w:val="32"/>
          <w:shd w:val="clear" w:color="auto" w:fill="FFFFFF"/>
        </w:rPr>
        <w:t>年度人员经</w:t>
      </w:r>
      <w:r>
        <w:rPr>
          <w:rFonts w:hint="eastAsia" w:ascii="Times New Roman" w:hAnsi="Times New Roman" w:eastAsia="仿宋_GB2312" w:cs="Times New Roman"/>
          <w:kern w:val="0"/>
          <w:sz w:val="32"/>
          <w:szCs w:val="32"/>
          <w:shd w:val="clear" w:color="auto" w:fill="FFFFFF"/>
          <w:lang w:eastAsia="zh-CN"/>
        </w:rPr>
        <w:t>费支出</w:t>
      </w:r>
      <w:r>
        <w:rPr>
          <w:rFonts w:ascii="仿宋" w:hAnsi="仿宋" w:eastAsia="仿宋"/>
          <w:b/>
          <w:sz w:val="32"/>
          <w:szCs w:val="32"/>
        </w:rPr>
        <w:t>380.75</w:t>
      </w:r>
      <w:r>
        <w:rPr>
          <w:rFonts w:hint="eastAsia" w:ascii="Times New Roman" w:hAnsi="Times New Roman" w:eastAsia="仿宋_GB2312" w:cs="Times New Roman"/>
          <w:kern w:val="0"/>
          <w:sz w:val="32"/>
          <w:szCs w:val="32"/>
          <w:shd w:val="clear" w:color="auto" w:fill="FFFFFF"/>
        </w:rPr>
        <w:t>万元，主要用于</w:t>
      </w:r>
      <w:r>
        <w:rPr>
          <w:rFonts w:eastAsia="仿宋_GB2312"/>
          <w:color w:val="auto"/>
          <w:sz w:val="32"/>
          <w:szCs w:val="32"/>
        </w:rPr>
        <w:t>基本工资、津贴补贴、奖金、绩效工资、机关事业单位基本养老保险缴费、</w:t>
      </w:r>
      <w:r>
        <w:rPr>
          <w:rFonts w:hint="eastAsia" w:eastAsia="仿宋_GB2312"/>
          <w:color w:val="auto"/>
          <w:sz w:val="32"/>
          <w:szCs w:val="32"/>
          <w:lang w:eastAsia="zh-CN"/>
        </w:rPr>
        <w:t>职工基本医疗保险</w:t>
      </w:r>
      <w:r>
        <w:rPr>
          <w:rFonts w:eastAsia="仿宋_GB2312"/>
          <w:color w:val="auto"/>
          <w:sz w:val="32"/>
          <w:szCs w:val="32"/>
        </w:rPr>
        <w:t>缴费、</w:t>
      </w:r>
      <w:r>
        <w:rPr>
          <w:rFonts w:hint="eastAsia" w:eastAsia="仿宋_GB2312"/>
          <w:color w:val="auto"/>
          <w:sz w:val="32"/>
          <w:szCs w:val="32"/>
          <w:lang w:eastAsia="zh-CN"/>
        </w:rPr>
        <w:t>公务员医疗补助缴费、</w:t>
      </w:r>
      <w:r>
        <w:rPr>
          <w:rFonts w:eastAsia="仿宋_GB2312"/>
          <w:color w:val="auto"/>
          <w:sz w:val="32"/>
          <w:szCs w:val="32"/>
        </w:rPr>
        <w:t>其他社会保障缴费、其他工资福利支出、医疗费、住房公积金、</w:t>
      </w:r>
      <w:r>
        <w:rPr>
          <w:rFonts w:hint="eastAsia" w:eastAsia="仿宋_GB2312"/>
          <w:color w:val="auto"/>
          <w:sz w:val="32"/>
          <w:szCs w:val="32"/>
          <w:lang w:eastAsia="zh-CN"/>
        </w:rPr>
        <w:t>生活补助等</w:t>
      </w:r>
      <w:r>
        <w:rPr>
          <w:rFonts w:eastAsia="方正仿宋_GBK"/>
          <w:sz w:val="32"/>
          <w:szCs w:val="32"/>
          <w:shd w:val="clear" w:color="auto" w:fill="FFFFFF"/>
          <w:lang w:bidi="ar"/>
        </w:rPr>
        <w:t>，</w:t>
      </w:r>
      <w:r>
        <w:rPr>
          <w:rFonts w:hint="eastAsia" w:ascii="仿宋_GB2312" w:hAnsi="仿宋_GB2312" w:eastAsia="仿宋_GB2312"/>
          <w:color w:val="auto"/>
          <w:sz w:val="32"/>
          <w:szCs w:val="24"/>
        </w:rPr>
        <w:t>均</w:t>
      </w:r>
      <w:r>
        <w:rPr>
          <w:rFonts w:hint="eastAsia" w:ascii="仿宋_GB2312" w:hAnsi="仿宋_GB2312" w:eastAsia="仿宋_GB2312"/>
          <w:color w:val="auto"/>
          <w:sz w:val="32"/>
          <w:szCs w:val="24"/>
          <w:lang w:eastAsia="zh-CN"/>
        </w:rPr>
        <w:t>及时足额支</w:t>
      </w:r>
      <w:r>
        <w:rPr>
          <w:rFonts w:hint="eastAsia" w:ascii="仿宋_GB2312" w:hAnsi="仿宋_GB2312" w:eastAsia="仿宋_GB2312"/>
          <w:color w:val="auto"/>
          <w:sz w:val="32"/>
          <w:szCs w:val="24"/>
        </w:rPr>
        <w:t>付，</w:t>
      </w:r>
      <w:r>
        <w:rPr>
          <w:rFonts w:hint="eastAsia" w:ascii="仿宋_GB2312" w:hAnsi="仿宋_GB2312" w:eastAsia="仿宋_GB2312"/>
          <w:color w:val="auto"/>
          <w:sz w:val="32"/>
          <w:szCs w:val="24"/>
          <w:lang w:eastAsia="zh-CN"/>
        </w:rPr>
        <w:t>预算编制科学</w:t>
      </w:r>
      <w:r>
        <w:rPr>
          <w:rFonts w:hint="eastAsia" w:ascii="Times New Roman" w:hAnsi="Times New Roman" w:eastAsia="仿宋_GB2312" w:cs="Times New Roman"/>
          <w:kern w:val="0"/>
          <w:sz w:val="32"/>
          <w:szCs w:val="32"/>
          <w:shd w:val="clear" w:color="auto" w:fill="FFFFFF"/>
          <w:lang w:eastAsia="zh-CN"/>
        </w:rPr>
        <w:t>合理</w:t>
      </w:r>
      <w:r>
        <w:rPr>
          <w:rFonts w:hint="eastAsia" w:ascii="Times New Roman" w:hAnsi="Times New Roman" w:eastAsia="仿宋_GB2312" w:cs="Times New Roman"/>
          <w:kern w:val="0"/>
          <w:sz w:val="32"/>
          <w:szCs w:val="32"/>
          <w:shd w:val="clear" w:color="auto" w:fill="FFFFFF"/>
        </w:rPr>
        <w:t>，预算执行率100%</w:t>
      </w:r>
      <w:r>
        <w:rPr>
          <w:rFonts w:hint="eastAsia" w:ascii="Times New Roman" w:hAnsi="Times New Roman" w:eastAsia="仿宋_GB2312" w:cs="Times New Roman"/>
          <w:kern w:val="0"/>
          <w:sz w:val="32"/>
          <w:szCs w:val="32"/>
          <w:shd w:val="clear" w:color="auto" w:fill="FFFFFF"/>
          <w:lang w:eastAsia="zh-CN"/>
        </w:rPr>
        <w:t>。</w:t>
      </w:r>
    </w:p>
    <w:p>
      <w:pPr>
        <w:widowControl/>
        <w:adjustRightInd w:val="0"/>
        <w:snapToGrid w:val="0"/>
        <w:spacing w:line="560" w:lineRule="exact"/>
        <w:ind w:firstLine="643" w:firstLineChars="200"/>
        <w:contextualSpacing/>
        <w:jc w:val="left"/>
        <w:rPr>
          <w:rFonts w:eastAsia="仿宋_GB2312"/>
          <w:b/>
          <w:color w:val="000000" w:themeColor="text1"/>
          <w:kern w:val="0"/>
          <w:sz w:val="32"/>
          <w:szCs w:val="32"/>
          <w:shd w:val="clear" w:color="auto" w:fill="FFFFFF"/>
          <w14:textFill>
            <w14:solidFill>
              <w14:schemeClr w14:val="tx1"/>
            </w14:solidFill>
          </w14:textFill>
        </w:rPr>
      </w:pPr>
      <w:r>
        <w:rPr>
          <w:rFonts w:eastAsia="仿宋_GB2312"/>
          <w:b/>
          <w:color w:val="000000" w:themeColor="text1"/>
          <w:kern w:val="0"/>
          <w:sz w:val="32"/>
          <w:szCs w:val="32"/>
          <w:shd w:val="clear" w:color="auto" w:fill="FFFFFF"/>
          <w14:textFill>
            <w14:solidFill>
              <w14:schemeClr w14:val="tx1"/>
            </w14:solidFill>
          </w14:textFill>
        </w:rPr>
        <w:t>2.运转类项目绩效分析</w:t>
      </w:r>
      <w:r>
        <w:rPr>
          <w:rFonts w:hint="eastAsia" w:eastAsia="仿宋_GB2312"/>
          <w:b/>
          <w:color w:val="000000" w:themeColor="text1"/>
          <w:kern w:val="0"/>
          <w:sz w:val="32"/>
          <w:szCs w:val="32"/>
          <w:shd w:val="clear" w:color="auto" w:fill="FFFFFF"/>
          <w14:textFill>
            <w14:solidFill>
              <w14:schemeClr w14:val="tx1"/>
            </w14:solidFill>
          </w14:textFill>
        </w:rPr>
        <w:t>。</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rPr>
        <w:t>2</w:t>
      </w:r>
      <w:r>
        <w:rPr>
          <w:rFonts w:hint="eastAsia" w:ascii="仿宋_GB2312" w:hAnsi="仿宋_GB2312" w:eastAsia="仿宋_GB2312" w:cs="Times New Roman"/>
          <w:color w:val="auto"/>
          <w:kern w:val="2"/>
          <w:sz w:val="32"/>
          <w:szCs w:val="24"/>
          <w:lang w:val="en-US" w:eastAsia="zh-CN"/>
        </w:rPr>
        <w:t>023年度公用经费支出35.16万元，主要用于办公费、印刷费、水电费、邮电费、差旅费、维修（护）费、会议费、工会经费、福利费、其他交通费用、</w:t>
      </w:r>
      <w:r>
        <w:rPr>
          <w:rFonts w:hint="eastAsia" w:ascii="仿宋_GB2312" w:hAnsi="仿宋_GB2312" w:eastAsia="仿宋_GB2312"/>
          <w:color w:val="auto"/>
          <w:kern w:val="2"/>
          <w:sz w:val="32"/>
          <w:szCs w:val="24"/>
          <w:lang w:val="en-US" w:eastAsia="zh-CN"/>
        </w:rPr>
        <w:t>其他商品和服务支出</w:t>
      </w:r>
      <w:r>
        <w:rPr>
          <w:rFonts w:hint="eastAsia" w:ascii="Times New Roman" w:hAnsi="Times New Roman" w:eastAsia="仿宋_GB2312" w:cs="Times New Roman"/>
          <w:kern w:val="0"/>
          <w:sz w:val="32"/>
          <w:szCs w:val="32"/>
          <w:shd w:val="clear" w:color="auto" w:fill="FFFFFF"/>
        </w:rPr>
        <w:t>等，均</w:t>
      </w:r>
      <w:r>
        <w:rPr>
          <w:rFonts w:hint="eastAsia" w:ascii="Times New Roman" w:hAnsi="Times New Roman" w:eastAsia="仿宋_GB2312" w:cs="Times New Roman"/>
          <w:kern w:val="0"/>
          <w:sz w:val="32"/>
          <w:szCs w:val="32"/>
          <w:shd w:val="clear" w:color="auto" w:fill="FFFFFF"/>
          <w:lang w:eastAsia="zh-CN"/>
        </w:rPr>
        <w:t>及时足额</w:t>
      </w:r>
      <w:r>
        <w:rPr>
          <w:rFonts w:hint="eastAsia" w:ascii="Times New Roman" w:hAnsi="Times New Roman" w:eastAsia="仿宋_GB2312" w:cs="Times New Roman"/>
          <w:kern w:val="0"/>
          <w:sz w:val="32"/>
          <w:szCs w:val="32"/>
          <w:shd w:val="clear" w:color="auto" w:fill="FFFFFF"/>
        </w:rPr>
        <w:t>支付，严格执行预算，保障单位日常运转</w:t>
      </w:r>
      <w:r>
        <w:rPr>
          <w:rFonts w:hint="eastAsia" w:ascii="Times New Roman" w:hAnsi="Times New Roman" w:eastAsia="仿宋_GB2312" w:cs="Times New Roman"/>
          <w:kern w:val="0"/>
          <w:sz w:val="32"/>
          <w:szCs w:val="32"/>
          <w:shd w:val="clear" w:color="auto" w:fill="FFFFFF"/>
          <w:lang w:eastAsia="zh-CN"/>
        </w:rPr>
        <w:t>，</w:t>
      </w:r>
      <w:r>
        <w:rPr>
          <w:rFonts w:hint="eastAsia" w:ascii="Times New Roman" w:hAnsi="Times New Roman" w:eastAsia="仿宋_GB2312" w:cs="Times New Roman"/>
          <w:kern w:val="0"/>
          <w:sz w:val="32"/>
          <w:szCs w:val="32"/>
          <w:shd w:val="clear" w:color="auto" w:fill="FFFFFF"/>
        </w:rPr>
        <w:t>预算执行率100%</w:t>
      </w:r>
      <w:r>
        <w:rPr>
          <w:rFonts w:hint="eastAsia" w:ascii="Times New Roman" w:hAnsi="Times New Roman" w:eastAsia="仿宋_GB2312" w:cs="Times New Roman"/>
          <w:kern w:val="0"/>
          <w:sz w:val="32"/>
          <w:szCs w:val="32"/>
          <w:shd w:val="clear" w:color="auto" w:fill="FFFFFF"/>
          <w:lang w:eastAsia="zh-CN"/>
        </w:rPr>
        <w:t>。</w:t>
      </w:r>
    </w:p>
    <w:p>
      <w:pPr>
        <w:widowControl/>
        <w:adjustRightInd w:val="0"/>
        <w:snapToGrid w:val="0"/>
        <w:spacing w:line="560" w:lineRule="exact"/>
        <w:ind w:firstLine="643" w:firstLineChars="200"/>
        <w:contextualSpacing/>
        <w:jc w:val="left"/>
        <w:rPr>
          <w:rFonts w:ascii="Times New Roman" w:hAnsi="Times New Roman" w:eastAsia="仿宋_GB2312" w:cs="Times New Roman"/>
          <w:b/>
          <w:color w:val="000000" w:themeColor="text1"/>
          <w:kern w:val="0"/>
          <w:sz w:val="32"/>
          <w:szCs w:val="32"/>
          <w:shd w:val="clear" w:color="auto" w:fill="FFFFFF"/>
          <w14:textFill>
            <w14:solidFill>
              <w14:schemeClr w14:val="tx1"/>
            </w14:solidFill>
          </w14:textFill>
        </w:rPr>
      </w:pPr>
      <w:r>
        <w:rPr>
          <w:rFonts w:ascii="Times New Roman" w:hAnsi="Times New Roman" w:eastAsia="仿宋_GB2312" w:cs="Times New Roman"/>
          <w:b/>
          <w:color w:val="000000" w:themeColor="text1"/>
          <w:kern w:val="0"/>
          <w:sz w:val="32"/>
          <w:szCs w:val="32"/>
          <w:shd w:val="clear" w:color="auto" w:fill="FFFFFF"/>
          <w14:textFill>
            <w14:solidFill>
              <w14:schemeClr w14:val="tx1"/>
            </w14:solidFill>
          </w14:textFill>
        </w:rPr>
        <w:t>3.特定目标类项目绩效分析</w:t>
      </w:r>
      <w:r>
        <w:rPr>
          <w:rFonts w:hint="eastAsia" w:ascii="Times New Roman" w:hAnsi="Times New Roman" w:eastAsia="仿宋_GB2312" w:cs="Times New Roman"/>
          <w:b/>
          <w:color w:val="000000" w:themeColor="text1"/>
          <w:kern w:val="0"/>
          <w:sz w:val="32"/>
          <w:szCs w:val="32"/>
          <w:shd w:val="clear" w:color="auto" w:fill="FFFFFF"/>
          <w14:textFill>
            <w14:solidFill>
              <w14:schemeClr w14:val="tx1"/>
            </w14:solidFill>
          </w14:textFill>
        </w:rPr>
        <w:t>。</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rPr>
      </w:pPr>
      <w:r>
        <w:rPr>
          <w:rFonts w:hint="eastAsia" w:ascii="Times New Roman" w:hAnsi="Times New Roman" w:eastAsia="仿宋_GB2312" w:cs="Times New Roman"/>
          <w:kern w:val="0"/>
          <w:sz w:val="32"/>
          <w:szCs w:val="32"/>
          <w:shd w:val="clear" w:color="auto" w:fill="FFFFFF"/>
        </w:rPr>
        <w:t>202</w:t>
      </w:r>
      <w:r>
        <w:rPr>
          <w:rFonts w:hint="eastAsia" w:ascii="Times New Roman" w:hAnsi="Times New Roman" w:eastAsia="仿宋_GB2312" w:cs="Times New Roman"/>
          <w:kern w:val="0"/>
          <w:sz w:val="32"/>
          <w:szCs w:val="32"/>
          <w:shd w:val="clear" w:color="auto" w:fill="FFFFFF"/>
          <w:lang w:val="en-US" w:eastAsia="zh-CN"/>
        </w:rPr>
        <w:t>3</w:t>
      </w:r>
      <w:r>
        <w:rPr>
          <w:rFonts w:hint="eastAsia" w:ascii="Times New Roman" w:hAnsi="Times New Roman" w:eastAsia="仿宋_GB2312" w:cs="Times New Roman"/>
          <w:kern w:val="0"/>
          <w:sz w:val="32"/>
          <w:szCs w:val="32"/>
          <w:shd w:val="clear" w:color="auto" w:fill="FFFFFF"/>
        </w:rPr>
        <w:t>年，</w:t>
      </w:r>
      <w:r>
        <w:rPr>
          <w:rFonts w:hint="eastAsia" w:ascii="仿宋_GB2312" w:hAnsi="仿宋_GB2312" w:eastAsia="仿宋_GB2312" w:cs="仿宋_GB2312"/>
          <w:sz w:val="30"/>
          <w:szCs w:val="30"/>
        </w:rPr>
        <w:t>盐边县委统战部</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民</w:t>
      </w:r>
      <w:r>
        <w:rPr>
          <w:rFonts w:hint="eastAsia" w:ascii="仿宋_GB2312" w:hAnsi="仿宋_GB2312" w:eastAsia="仿宋_GB2312" w:cs="仿宋_GB2312"/>
          <w:sz w:val="30"/>
          <w:szCs w:val="30"/>
          <w:lang w:eastAsia="zh-CN"/>
        </w:rPr>
        <w:t>族</w:t>
      </w:r>
      <w:r>
        <w:rPr>
          <w:rFonts w:hint="eastAsia" w:ascii="仿宋_GB2312" w:hAnsi="仿宋_GB2312" w:eastAsia="仿宋_GB2312" w:cs="仿宋_GB2312"/>
          <w:sz w:val="30"/>
          <w:szCs w:val="30"/>
        </w:rPr>
        <w:t>宗</w:t>
      </w:r>
      <w:r>
        <w:rPr>
          <w:rFonts w:hint="eastAsia" w:ascii="仿宋_GB2312" w:hAnsi="仿宋_GB2312" w:eastAsia="仿宋_GB2312" w:cs="仿宋_GB2312"/>
          <w:sz w:val="30"/>
          <w:szCs w:val="30"/>
          <w:lang w:eastAsia="zh-CN"/>
        </w:rPr>
        <w:t>教</w:t>
      </w:r>
      <w:r>
        <w:rPr>
          <w:rFonts w:hint="eastAsia" w:ascii="仿宋_GB2312" w:hAnsi="仿宋_GB2312" w:eastAsia="仿宋_GB2312" w:cs="仿宋_GB2312"/>
          <w:sz w:val="30"/>
          <w:szCs w:val="30"/>
        </w:rPr>
        <w:t>局</w:t>
      </w:r>
      <w:r>
        <w:rPr>
          <w:rFonts w:hint="eastAsia" w:ascii="仿宋_GB2312" w:hAnsi="仿宋_GB2312" w:eastAsia="仿宋_GB2312" w:cs="仿宋_GB2312"/>
          <w:sz w:val="30"/>
          <w:szCs w:val="30"/>
          <w:lang w:eastAsia="zh-CN"/>
        </w:rPr>
        <w:t>）</w:t>
      </w:r>
      <w:r>
        <w:rPr>
          <w:rFonts w:hint="eastAsia" w:ascii="Times New Roman" w:hAnsi="Times New Roman" w:eastAsia="仿宋_GB2312" w:cs="Times New Roman"/>
          <w:kern w:val="0"/>
          <w:sz w:val="32"/>
          <w:szCs w:val="32"/>
          <w:shd w:val="clear" w:color="auto" w:fill="FFFFFF"/>
        </w:rPr>
        <w:t>有</w:t>
      </w:r>
      <w:r>
        <w:rPr>
          <w:rFonts w:hint="eastAsia" w:ascii="Times New Roman" w:hAnsi="Times New Roman" w:eastAsia="仿宋_GB2312" w:cs="Times New Roman"/>
          <w:kern w:val="0"/>
          <w:sz w:val="32"/>
          <w:szCs w:val="32"/>
          <w:shd w:val="clear" w:color="auto" w:fill="FFFFFF"/>
          <w:lang w:eastAsia="zh-CN"/>
        </w:rPr>
        <w:t>特定目标</w:t>
      </w:r>
      <w:r>
        <w:rPr>
          <w:rFonts w:hint="eastAsia" w:ascii="Times New Roman" w:hAnsi="Times New Roman" w:eastAsia="仿宋_GB2312" w:cs="Times New Roman"/>
          <w:kern w:val="0"/>
          <w:sz w:val="32"/>
          <w:szCs w:val="32"/>
          <w:shd w:val="clear" w:color="auto" w:fill="FFFFFF"/>
        </w:rPr>
        <w:t>类项目</w:t>
      </w:r>
      <w:r>
        <w:rPr>
          <w:rFonts w:hint="eastAsia" w:ascii="Times New Roman" w:hAnsi="Times New Roman" w:eastAsia="仿宋_GB2312" w:cs="Times New Roman"/>
          <w:kern w:val="0"/>
          <w:sz w:val="32"/>
          <w:szCs w:val="32"/>
          <w:shd w:val="clear" w:color="auto" w:fill="FFFFFF"/>
          <w:lang w:val="en-US" w:eastAsia="zh-CN"/>
        </w:rPr>
        <w:t>12</w:t>
      </w:r>
      <w:r>
        <w:rPr>
          <w:rFonts w:hint="eastAsia" w:ascii="Times New Roman" w:hAnsi="Times New Roman" w:eastAsia="仿宋_GB2312" w:cs="Times New Roman"/>
          <w:kern w:val="0"/>
          <w:sz w:val="32"/>
          <w:szCs w:val="32"/>
          <w:shd w:val="clear" w:color="auto" w:fill="FFFFFF"/>
        </w:rPr>
        <w:t>个</w:t>
      </w:r>
      <w:r>
        <w:rPr>
          <w:rFonts w:hint="eastAsia" w:ascii="Times New Roman" w:hAnsi="Times New Roman" w:eastAsia="仿宋_GB2312" w:cs="Times New Roman"/>
          <w:kern w:val="0"/>
          <w:sz w:val="32"/>
          <w:szCs w:val="32"/>
          <w:shd w:val="clear" w:color="auto" w:fill="FFFFFF"/>
          <w:lang w:eastAsia="zh-CN"/>
        </w:rPr>
        <w:t>。组织</w:t>
      </w:r>
      <w:r>
        <w:rPr>
          <w:rFonts w:hint="eastAsia" w:ascii="Times New Roman" w:hAnsi="Times New Roman" w:eastAsia="仿宋_GB2312" w:cs="Times New Roman"/>
          <w:kern w:val="0"/>
          <w:sz w:val="32"/>
          <w:szCs w:val="32"/>
          <w:shd w:val="clear" w:color="auto" w:fill="FFFFFF"/>
        </w:rPr>
        <w:t>开展预算事前绩效评估，编制绩效目标，预算执行过程</w:t>
      </w:r>
      <w:r>
        <w:rPr>
          <w:rFonts w:hint="eastAsia" w:ascii="Times New Roman" w:hAnsi="Times New Roman" w:eastAsia="仿宋_GB2312" w:cs="Times New Roman"/>
          <w:kern w:val="0"/>
          <w:sz w:val="32"/>
          <w:szCs w:val="32"/>
          <w:shd w:val="clear" w:color="auto" w:fill="FFFFFF"/>
          <w:lang w:eastAsia="zh-CN"/>
        </w:rPr>
        <w:t>中</w:t>
      </w:r>
      <w:r>
        <w:rPr>
          <w:rFonts w:hint="eastAsia" w:ascii="Times New Roman" w:hAnsi="Times New Roman" w:eastAsia="仿宋_GB2312" w:cs="Times New Roman"/>
          <w:kern w:val="0"/>
          <w:sz w:val="32"/>
          <w:szCs w:val="32"/>
          <w:shd w:val="clear" w:color="auto" w:fill="FFFFFF"/>
        </w:rPr>
        <w:t>开展绩效监控</w:t>
      </w:r>
      <w:r>
        <w:rPr>
          <w:rFonts w:hint="eastAsia" w:ascii="Times New Roman" w:hAnsi="Times New Roman" w:eastAsia="仿宋_GB2312" w:cs="Times New Roman"/>
          <w:kern w:val="0"/>
          <w:sz w:val="32"/>
          <w:szCs w:val="32"/>
          <w:shd w:val="clear" w:color="auto" w:fill="FFFFFF"/>
          <w:lang w:eastAsia="zh-CN"/>
        </w:rPr>
        <w:t>，</w:t>
      </w:r>
      <w:r>
        <w:rPr>
          <w:rFonts w:hint="eastAsia" w:ascii="Times New Roman" w:hAnsi="Times New Roman" w:eastAsia="仿宋_GB2312" w:cs="Times New Roman"/>
          <w:kern w:val="0"/>
          <w:sz w:val="32"/>
          <w:szCs w:val="32"/>
          <w:shd w:val="clear" w:color="auto" w:fill="FFFFFF"/>
        </w:rPr>
        <w:t>预算执行率</w:t>
      </w:r>
      <w:r>
        <w:rPr>
          <w:rFonts w:hint="eastAsia" w:ascii="Times New Roman" w:hAnsi="Times New Roman" w:eastAsia="仿宋_GB2312" w:cs="Times New Roman"/>
          <w:kern w:val="0"/>
          <w:sz w:val="32"/>
          <w:szCs w:val="32"/>
          <w:shd w:val="clear" w:color="auto" w:fill="FFFFFF"/>
          <w:lang w:val="en-US" w:eastAsia="zh-CN"/>
        </w:rPr>
        <w:t>100</w:t>
      </w:r>
      <w:r>
        <w:rPr>
          <w:rFonts w:hint="eastAsia" w:ascii="Times New Roman" w:hAnsi="Times New Roman" w:eastAsia="仿宋_GB2312" w:cs="Times New Roman"/>
          <w:kern w:val="0"/>
          <w:sz w:val="32"/>
          <w:szCs w:val="32"/>
          <w:shd w:val="clear" w:color="auto" w:fill="FFFFFF"/>
        </w:rPr>
        <w:t>%</w:t>
      </w:r>
      <w:r>
        <w:rPr>
          <w:rFonts w:hint="eastAsia" w:ascii="Times New Roman" w:hAnsi="Times New Roman" w:eastAsia="仿宋_GB2312" w:cs="Times New Roman"/>
          <w:kern w:val="0"/>
          <w:sz w:val="32"/>
          <w:szCs w:val="32"/>
          <w:shd w:val="clear" w:color="auto" w:fill="FFFFFF"/>
          <w:lang w:eastAsia="zh-CN"/>
        </w:rPr>
        <w:t>。项目</w:t>
      </w:r>
      <w:r>
        <w:rPr>
          <w:rFonts w:hint="eastAsia" w:ascii="Times New Roman" w:hAnsi="Times New Roman" w:eastAsia="仿宋_GB2312" w:cs="Times New Roman"/>
          <w:kern w:val="0"/>
          <w:sz w:val="32"/>
          <w:szCs w:val="32"/>
          <w:shd w:val="clear" w:color="auto" w:fill="FFFFFF"/>
        </w:rPr>
        <w:t>主要用于</w:t>
      </w:r>
      <w:r>
        <w:rPr>
          <w:rFonts w:hint="eastAsia" w:ascii="Times New Roman" w:hAnsi="Times New Roman" w:eastAsia="仿宋_GB2312" w:cs="Times New Roman"/>
          <w:kern w:val="0"/>
          <w:sz w:val="32"/>
          <w:szCs w:val="32"/>
          <w:shd w:val="clear" w:color="auto" w:fill="FFFFFF"/>
          <w:lang w:eastAsia="zh-CN"/>
        </w:rPr>
        <w:t>基础设施建设，</w:t>
      </w:r>
      <w:r>
        <w:rPr>
          <w:rFonts w:hint="eastAsia" w:ascii="Times New Roman" w:hAnsi="Times New Roman" w:eastAsia="仿宋_GB2312" w:cs="Times New Roman"/>
          <w:kern w:val="0"/>
          <w:sz w:val="32"/>
          <w:szCs w:val="32"/>
          <w:shd w:val="clear" w:color="auto" w:fill="FFFFFF"/>
        </w:rPr>
        <w:t>项目开展中未发现其他问题。</w:t>
      </w:r>
    </w:p>
    <w:p>
      <w:pPr>
        <w:widowControl/>
        <w:adjustRightInd w:val="0"/>
        <w:snapToGrid w:val="0"/>
        <w:spacing w:line="560" w:lineRule="exact"/>
        <w:ind w:firstLine="640" w:firstLineChars="200"/>
        <w:contextualSpacing/>
        <w:jc w:val="left"/>
        <w:rPr>
          <w:rFonts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t>（二）部门整体履职绩效分析</w:t>
      </w:r>
    </w:p>
    <w:p>
      <w:pPr>
        <w:widowControl/>
        <w:adjustRightInd w:val="0"/>
        <w:snapToGrid w:val="0"/>
        <w:spacing w:line="560" w:lineRule="exact"/>
        <w:ind w:firstLine="643" w:firstLineChars="200"/>
        <w:contextualSpacing/>
        <w:jc w:val="left"/>
        <w:rPr>
          <w:rFonts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pPr>
      <w:r>
        <w:rPr>
          <w:rFonts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t>1.目标完成情况</w:t>
      </w:r>
      <w:r>
        <w:rPr>
          <w:rFonts w:hint="eastAsia"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t>。</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本单位按照有关规定和要求制定了基本支出、项目支出和整体支出的绩效目标管理体系，对重点项目目标进行了量化，并严格按照绩效目标管理实施项目、使用资金，实现了部门整体绩效目标编制完整、合理，项目绩效目标编制明确、量化。</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预算编制准确，基本支出预算实行定员定额管理，人员支出预算按照工资福利标准和编制内实有人员核定；项目支出预算根据相关项目性质编制预算，做到不漏编，不多编，做到专款专用、规范管理、绩效引导，在保证项目工作按质按量按时完成的前提下严格将经费控制在预算内。</w:t>
      </w:r>
    </w:p>
    <w:p>
      <w:pPr>
        <w:widowControl/>
        <w:adjustRightInd w:val="0"/>
        <w:snapToGrid w:val="0"/>
        <w:spacing w:line="560" w:lineRule="exact"/>
        <w:ind w:firstLine="643" w:firstLineChars="200"/>
        <w:contextualSpacing/>
        <w:jc w:val="left"/>
        <w:rPr>
          <w:rFonts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pPr>
      <w:r>
        <w:rPr>
          <w:rFonts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t>2.部门履职情况</w:t>
      </w:r>
      <w:r>
        <w:rPr>
          <w:rFonts w:hint="eastAsia"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t>。</w:t>
      </w:r>
    </w:p>
    <w:p>
      <w:pPr>
        <w:ind w:firstLine="640" w:firstLineChars="200"/>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本单位严格按照“三定”方案等相关规定，理清单位、各科室及各岗位职责，严格按照要求及时将整改反馈情况向财政部门反馈，并根据绩效管理结果完善管理、整改问题，在开展专项项目工作中，加强监督、总结失误、及时整改。</w:t>
      </w:r>
    </w:p>
    <w:p>
      <w:pPr>
        <w:widowControl/>
        <w:adjustRightInd w:val="0"/>
        <w:snapToGrid w:val="0"/>
        <w:spacing w:line="560" w:lineRule="exact"/>
        <w:ind w:firstLine="640" w:firstLineChars="200"/>
        <w:contextualSpacing/>
        <w:jc w:val="left"/>
        <w:rPr>
          <w:rFonts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t>（三）结果应用情况</w:t>
      </w:r>
    </w:p>
    <w:p>
      <w:pPr>
        <w:widowControl/>
        <w:adjustRightInd w:val="0"/>
        <w:snapToGrid w:val="0"/>
        <w:spacing w:line="560" w:lineRule="exact"/>
        <w:ind w:firstLine="643" w:firstLineChars="200"/>
        <w:contextualSpacing/>
        <w:jc w:val="left"/>
        <w:rPr>
          <w:rFonts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pPr>
      <w:r>
        <w:rPr>
          <w:rFonts w:hint="eastAsia"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t>1.内部应用。</w:t>
      </w:r>
    </w:p>
    <w:p>
      <w:pPr>
        <w:widowControl/>
        <w:adjustRightInd w:val="0"/>
        <w:snapToGrid w:val="0"/>
        <w:spacing w:line="560" w:lineRule="exact"/>
        <w:ind w:firstLine="60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仿宋_GB2312" w:hAnsi="仿宋_GB2312" w:eastAsia="仿宋_GB2312" w:cs="仿宋_GB2312"/>
          <w:sz w:val="30"/>
          <w:szCs w:val="30"/>
        </w:rPr>
        <w:t>盐边县委统战部</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民</w:t>
      </w:r>
      <w:r>
        <w:rPr>
          <w:rFonts w:hint="eastAsia" w:ascii="仿宋_GB2312" w:hAnsi="仿宋_GB2312" w:eastAsia="仿宋_GB2312" w:cs="仿宋_GB2312"/>
          <w:sz w:val="30"/>
          <w:szCs w:val="30"/>
          <w:lang w:eastAsia="zh-CN"/>
        </w:rPr>
        <w:t>族</w:t>
      </w:r>
      <w:r>
        <w:rPr>
          <w:rFonts w:hint="eastAsia" w:ascii="仿宋_GB2312" w:hAnsi="仿宋_GB2312" w:eastAsia="仿宋_GB2312" w:cs="仿宋_GB2312"/>
          <w:sz w:val="30"/>
          <w:szCs w:val="30"/>
        </w:rPr>
        <w:t>宗</w:t>
      </w:r>
      <w:r>
        <w:rPr>
          <w:rFonts w:hint="eastAsia" w:ascii="仿宋_GB2312" w:hAnsi="仿宋_GB2312" w:eastAsia="仿宋_GB2312" w:cs="仿宋_GB2312"/>
          <w:sz w:val="30"/>
          <w:szCs w:val="30"/>
          <w:lang w:eastAsia="zh-CN"/>
        </w:rPr>
        <w:t>教</w:t>
      </w:r>
      <w:r>
        <w:rPr>
          <w:rFonts w:hint="eastAsia" w:ascii="仿宋_GB2312" w:hAnsi="仿宋_GB2312" w:eastAsia="仿宋_GB2312" w:cs="仿宋_GB2312"/>
          <w:sz w:val="30"/>
          <w:szCs w:val="30"/>
        </w:rPr>
        <w:t>局</w:t>
      </w:r>
      <w:r>
        <w:rPr>
          <w:rFonts w:hint="eastAsia" w:ascii="仿宋_GB2312" w:hAnsi="仿宋_GB2312" w:eastAsia="仿宋_GB2312" w:cs="仿宋_GB2312"/>
          <w:sz w:val="30"/>
          <w:szCs w:val="30"/>
          <w:lang w:eastAsia="zh-CN"/>
        </w:rPr>
        <w:t>）</w:t>
      </w:r>
      <w:r>
        <w:rPr>
          <w:rFonts w:hint="eastAsia" w:ascii="Times New Roman" w:hAnsi="Times New Roman" w:eastAsia="仿宋_GB2312" w:cs="Times New Roman"/>
          <w:kern w:val="0"/>
          <w:sz w:val="32"/>
          <w:szCs w:val="32"/>
          <w:shd w:val="clear" w:color="auto" w:fill="FFFFFF"/>
          <w:lang w:val="zh-CN" w:eastAsia="zh-CN"/>
        </w:rPr>
        <w:t>明确财务各岗位人员职责，同步开展预算制定、绩效目标管理、事前绩效评估、预算绩效运行跟踪监控管理、绩效评价、结果反馈和应用管理等绩效工作。</w:t>
      </w:r>
    </w:p>
    <w:p>
      <w:pPr>
        <w:widowControl/>
        <w:adjustRightInd w:val="0"/>
        <w:snapToGrid w:val="0"/>
        <w:spacing w:line="560" w:lineRule="exact"/>
        <w:ind w:firstLine="643" w:firstLineChars="200"/>
        <w:contextualSpacing/>
        <w:jc w:val="left"/>
        <w:rPr>
          <w:rFonts w:hint="eastAsia"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pPr>
      <w:r>
        <w:rPr>
          <w:rFonts w:hint="eastAsia"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t>2.自评公开。</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本单位已按要求将相关绩效信息随同决算进行信息公开。</w:t>
      </w:r>
    </w:p>
    <w:p>
      <w:pPr>
        <w:widowControl/>
        <w:adjustRightInd w:val="0"/>
        <w:snapToGrid w:val="0"/>
        <w:spacing w:line="560" w:lineRule="exact"/>
        <w:ind w:firstLine="643" w:firstLineChars="200"/>
        <w:contextualSpacing/>
        <w:jc w:val="left"/>
        <w:rPr>
          <w:rFonts w:hint="eastAsia"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pPr>
      <w:r>
        <w:rPr>
          <w:rFonts w:hint="eastAsia" w:ascii="Times New Roman" w:hAnsi="Times New Roman" w:eastAsia="仿宋_GB2312" w:cs="Times New Roman"/>
          <w:b/>
          <w:color w:val="000000" w:themeColor="text1"/>
          <w:kern w:val="0"/>
          <w:sz w:val="32"/>
          <w:szCs w:val="32"/>
          <w:shd w:val="clear" w:color="auto" w:fill="FFFFFF"/>
          <w:lang w:val="zh-CN"/>
          <w14:textFill>
            <w14:solidFill>
              <w14:schemeClr w14:val="tx1"/>
            </w14:solidFill>
          </w14:textFill>
        </w:rPr>
        <w:t>3.问题整改与应用反馈。</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本单位均按照要求根据绩效管理结果整改问题，完善绩效管理资料，以问题为导向将整改结果应用到实际工作中，提高绩效管理质量。</w:t>
      </w:r>
    </w:p>
    <w:p>
      <w:pPr>
        <w:widowControl/>
        <w:numPr>
          <w:ilvl w:val="0"/>
          <w:numId w:val="5"/>
        </w:numPr>
        <w:adjustRightInd w:val="0"/>
        <w:snapToGrid w:val="0"/>
        <w:spacing w:line="560" w:lineRule="exact"/>
        <w:ind w:firstLine="643" w:firstLineChars="200"/>
        <w:contextualSpacing/>
        <w:jc w:val="left"/>
        <w:rPr>
          <w:rFonts w:ascii="楷体_GB2312" w:hAnsi="楷体_GB2312" w:eastAsia="楷体_GB2312" w:cs="楷体_GB2312"/>
          <w:b/>
          <w:bCs w:val="0"/>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
          <w:bCs w:val="0"/>
          <w:color w:val="000000" w:themeColor="text1"/>
          <w:kern w:val="0"/>
          <w:sz w:val="32"/>
          <w:szCs w:val="32"/>
          <w:shd w:val="clear" w:color="auto" w:fill="FFFFFF"/>
          <w:lang w:val="zh-CN"/>
          <w14:textFill>
            <w14:solidFill>
              <w14:schemeClr w14:val="tx1"/>
            </w14:solidFill>
          </w14:textFill>
        </w:rPr>
        <w:t>自评质量</w:t>
      </w:r>
    </w:p>
    <w:p>
      <w:pPr>
        <w:widowControl/>
        <w:adjustRightInd w:val="0"/>
        <w:snapToGrid w:val="0"/>
        <w:spacing w:line="560" w:lineRule="exact"/>
        <w:ind w:firstLine="640" w:firstLineChars="200"/>
        <w:contextualSpacing/>
        <w:jc w:val="left"/>
        <w:rPr>
          <w:rFonts w:hint="eastAsia"/>
          <w:lang w:val="zh-CN" w:eastAsia="zh-CN"/>
        </w:rPr>
      </w:pPr>
      <w:r>
        <w:rPr>
          <w:rFonts w:hint="eastAsia" w:ascii="Times New Roman" w:hAnsi="Times New Roman" w:eastAsia="仿宋_GB2312" w:cs="Times New Roman"/>
          <w:kern w:val="0"/>
          <w:sz w:val="32"/>
          <w:szCs w:val="32"/>
          <w:shd w:val="clear" w:color="auto" w:fill="FFFFFF"/>
          <w:lang w:val="zh-CN" w:eastAsia="zh-CN"/>
        </w:rPr>
        <w:t>我单位在</w:t>
      </w:r>
      <w:r>
        <w:rPr>
          <w:rFonts w:hint="eastAsia" w:ascii="Times New Roman" w:hAnsi="Times New Roman" w:eastAsia="仿宋_GB2312" w:cs="Times New Roman"/>
          <w:kern w:val="0"/>
          <w:sz w:val="32"/>
          <w:szCs w:val="32"/>
          <w:shd w:val="clear" w:color="auto" w:fill="FFFFFF"/>
          <w:lang w:val="en-US" w:eastAsia="zh-CN"/>
        </w:rPr>
        <w:t>2</w:t>
      </w:r>
      <w:r>
        <w:rPr>
          <w:rFonts w:hint="eastAsia" w:ascii="Times New Roman" w:hAnsi="Times New Roman" w:eastAsia="仿宋_GB2312" w:cs="Times New Roman"/>
          <w:kern w:val="0"/>
          <w:sz w:val="32"/>
          <w:szCs w:val="32"/>
          <w:shd w:val="clear" w:color="auto" w:fill="FFFFFF"/>
          <w:lang w:val="zh-CN" w:eastAsia="zh-CN"/>
        </w:rPr>
        <w:t>02</w:t>
      </w:r>
      <w:r>
        <w:rPr>
          <w:rFonts w:hint="eastAsia" w:ascii="Times New Roman" w:hAnsi="Times New Roman" w:eastAsia="仿宋_GB2312" w:cs="Times New Roman"/>
          <w:kern w:val="0"/>
          <w:sz w:val="32"/>
          <w:szCs w:val="32"/>
          <w:shd w:val="clear" w:color="auto" w:fill="FFFFFF"/>
          <w:lang w:val="en-US" w:eastAsia="zh-CN"/>
        </w:rPr>
        <w:t>3</w:t>
      </w:r>
      <w:r>
        <w:rPr>
          <w:rFonts w:hint="eastAsia" w:ascii="Times New Roman" w:hAnsi="Times New Roman" w:eastAsia="仿宋_GB2312" w:cs="Times New Roman"/>
          <w:kern w:val="0"/>
          <w:sz w:val="32"/>
          <w:szCs w:val="32"/>
          <w:shd w:val="clear" w:color="auto" w:fill="FFFFFF"/>
          <w:lang w:val="zh-CN" w:eastAsia="zh-CN"/>
        </w:rPr>
        <w:t>年预、决算工作中严格按照预算编制相关文件的要求，认真贯彻执行《中华人民共和国预算法》，结合县委、县政府安排部署和县委统战部（民宗局）202</w:t>
      </w:r>
      <w:r>
        <w:rPr>
          <w:rFonts w:hint="eastAsia" w:ascii="Times New Roman" w:hAnsi="Times New Roman" w:eastAsia="仿宋_GB2312" w:cs="Times New Roman"/>
          <w:kern w:val="0"/>
          <w:sz w:val="32"/>
          <w:szCs w:val="32"/>
          <w:shd w:val="clear" w:color="auto" w:fill="FFFFFF"/>
          <w:lang w:val="en-US" w:eastAsia="zh-CN"/>
        </w:rPr>
        <w:t>3</w:t>
      </w:r>
      <w:r>
        <w:rPr>
          <w:rFonts w:hint="eastAsia" w:ascii="Times New Roman" w:hAnsi="Times New Roman" w:eastAsia="仿宋_GB2312" w:cs="Times New Roman"/>
          <w:kern w:val="0"/>
          <w:sz w:val="32"/>
          <w:szCs w:val="32"/>
          <w:shd w:val="clear" w:color="auto" w:fill="FFFFFF"/>
          <w:lang w:val="zh-CN" w:eastAsia="zh-CN"/>
        </w:rPr>
        <w:t xml:space="preserve"> 年工作重点，抓好机关支出预算结构的优化和调整。严格控制一般性支出、“三公”经费支出，细化“三公”经费预算管理，部门收支情况。在预算执行过程中，严格按照追加预算安排以及县财政局有关规定和程序开展预算支出和公务卡管理等，在资金管理、政策执行上认真严谨，有效发挥财政资金的使用效率。</w:t>
      </w:r>
    </w:p>
    <w:p>
      <w:pPr>
        <w:rPr>
          <w:rFonts w:ascii="黑体" w:hAnsi="黑体" w:eastAsia="黑体"/>
          <w:sz w:val="32"/>
          <w:szCs w:val="32"/>
        </w:rPr>
      </w:pPr>
      <w:r>
        <w:rPr>
          <w:rFonts w:hint="eastAsia" w:ascii="黑体" w:hAnsi="黑体" w:eastAsia="黑体"/>
          <w:sz w:val="32"/>
          <w:szCs w:val="32"/>
        </w:rPr>
        <w:t>四、评价结论及建议</w:t>
      </w:r>
    </w:p>
    <w:p>
      <w:pPr>
        <w:widowControl/>
        <w:adjustRightInd w:val="0"/>
        <w:snapToGrid w:val="0"/>
        <w:spacing w:line="560" w:lineRule="exact"/>
        <w:ind w:firstLine="640" w:firstLineChars="200"/>
        <w:contextualSpacing/>
        <w:jc w:val="left"/>
        <w:rPr>
          <w:rFonts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t>（一）评价结论。</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本年度财政资金的使用都用于保人员工资、机关运行等，资金使用合理，符合“三保”要求。</w:t>
      </w:r>
    </w:p>
    <w:p>
      <w:pPr>
        <w:widowControl/>
        <w:adjustRightInd w:val="0"/>
        <w:snapToGrid w:val="0"/>
        <w:spacing w:line="560" w:lineRule="exact"/>
        <w:ind w:firstLine="640" w:firstLineChars="200"/>
        <w:contextualSpacing/>
        <w:jc w:val="left"/>
        <w:rPr>
          <w:rFonts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t>（二）存在问题。</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1.财务人员相关经验不足，对功能科目分类把握不精准，执行预算时混淆支出功能科目分类、部门经济科目等；2.在开展预算执行和绩效管理过程中，与财政局沟通不够，绩效管理不严格；</w:t>
      </w:r>
      <w:r>
        <w:rPr>
          <w:rFonts w:hint="eastAsia" w:ascii="Times New Roman" w:hAnsi="Times New Roman" w:eastAsia="仿宋_GB2312" w:cs="Times New Roman"/>
          <w:kern w:val="0"/>
          <w:sz w:val="32"/>
          <w:szCs w:val="32"/>
          <w:shd w:val="clear" w:color="auto" w:fill="FFFFFF"/>
          <w:lang w:val="en-US" w:eastAsia="zh-CN"/>
        </w:rPr>
        <w:t>3.</w:t>
      </w:r>
      <w:r>
        <w:rPr>
          <w:rFonts w:hint="eastAsia" w:ascii="Times New Roman" w:hAnsi="Times New Roman" w:eastAsia="仿宋_GB2312" w:cs="Times New Roman"/>
          <w:kern w:val="0"/>
          <w:sz w:val="32"/>
          <w:szCs w:val="32"/>
          <w:shd w:val="clear" w:color="auto" w:fill="FFFFFF"/>
          <w:lang w:val="zh-CN" w:eastAsia="zh-CN"/>
        </w:rPr>
        <w:t>年初预算不准确。</w:t>
      </w:r>
    </w:p>
    <w:p>
      <w:pPr>
        <w:widowControl/>
        <w:adjustRightInd w:val="0"/>
        <w:snapToGrid w:val="0"/>
        <w:spacing w:line="560" w:lineRule="exact"/>
        <w:ind w:firstLine="640" w:firstLineChars="200"/>
        <w:contextualSpacing/>
        <w:jc w:val="left"/>
        <w:rPr>
          <w:rFonts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Cs/>
          <w:color w:val="000000" w:themeColor="text1"/>
          <w:kern w:val="0"/>
          <w:sz w:val="32"/>
          <w:szCs w:val="32"/>
          <w:shd w:val="clear" w:color="auto" w:fill="FFFFFF"/>
          <w:lang w:val="zh-CN"/>
          <w14:textFill>
            <w14:solidFill>
              <w14:schemeClr w14:val="tx1"/>
            </w14:solidFill>
          </w14:textFill>
        </w:rPr>
        <w:t>（三）改进建议。</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1.主动向有关单位经验丰富的财务人员学习预算工作经验，积极参加有关培训会议。</w:t>
      </w:r>
    </w:p>
    <w:p>
      <w:pPr>
        <w:widowControl/>
        <w:adjustRightInd w:val="0"/>
        <w:snapToGrid w:val="0"/>
        <w:spacing w:line="560" w:lineRule="exact"/>
        <w:ind w:firstLine="640" w:firstLineChars="200"/>
        <w:contextualSpacing/>
        <w:jc w:val="left"/>
        <w:rPr>
          <w:rFonts w:hint="eastAsia" w:ascii="Times New Roman" w:hAnsi="Times New Roman" w:eastAsia="仿宋_GB2312" w:cs="Times New Roman"/>
          <w:kern w:val="0"/>
          <w:sz w:val="32"/>
          <w:szCs w:val="32"/>
          <w:shd w:val="clear" w:color="auto" w:fill="FFFFFF"/>
          <w:lang w:val="zh-CN" w:eastAsia="zh-CN"/>
        </w:rPr>
      </w:pPr>
      <w:r>
        <w:rPr>
          <w:rFonts w:hint="eastAsia" w:ascii="Times New Roman" w:hAnsi="Times New Roman" w:eastAsia="仿宋_GB2312" w:cs="Times New Roman"/>
          <w:kern w:val="0"/>
          <w:sz w:val="32"/>
          <w:szCs w:val="32"/>
          <w:shd w:val="clear" w:color="auto" w:fill="FFFFFF"/>
          <w:lang w:val="zh-CN" w:eastAsia="zh-CN"/>
        </w:rPr>
        <w:t>2.工作中，加强与临近单位、财政局沟通，了解最新工作要求，虚心向有经验的老同志学习绩效管理相关知识，提升业务能力。</w:t>
      </w:r>
    </w:p>
    <w:p>
      <w:pPr>
        <w:pStyle w:val="2"/>
        <w:ind w:firstLine="640" w:firstLineChars="200"/>
        <w:rPr>
          <w:lang w:val="zh-CN"/>
        </w:rPr>
      </w:pPr>
      <w:r>
        <w:rPr>
          <w:rFonts w:hint="eastAsia" w:ascii="Times New Roman" w:hAnsi="Times New Roman" w:eastAsia="仿宋_GB2312" w:cs="Times New Roman"/>
          <w:kern w:val="0"/>
          <w:sz w:val="32"/>
          <w:szCs w:val="32"/>
          <w:shd w:val="clear" w:color="auto" w:fill="FFFFFF"/>
          <w:lang w:val="zh-CN" w:eastAsia="zh-CN"/>
        </w:rPr>
        <w:t>3.年初预算时及时向单位领导汇报，与各股室对接预算需求。</w:t>
      </w:r>
    </w:p>
    <w:p>
      <w:pPr>
        <w:pStyle w:val="2"/>
        <w:rPr>
          <w:rFonts w:eastAsia="仿宋_GB2312"/>
          <w:sz w:val="32"/>
          <w:szCs w:val="32"/>
          <w:lang w:val="zh-CN"/>
        </w:rPr>
      </w:pPr>
    </w:p>
    <w:p>
      <w:pPr>
        <w:ind w:firstLine="640" w:firstLineChars="200"/>
        <w:rPr>
          <w:rFonts w:asciiTheme="minorEastAsia" w:hAnsiTheme="minorEastAsia" w:eastAsiaTheme="minorEastAsia"/>
          <w:sz w:val="32"/>
          <w:szCs w:val="32"/>
          <w:lang w:val="zh-CN"/>
        </w:rPr>
      </w:pPr>
      <w:r>
        <w:rPr>
          <w:rFonts w:hint="eastAsia" w:asciiTheme="minorEastAsia" w:hAnsiTheme="minorEastAsia" w:eastAsiaTheme="minorEastAsia"/>
          <w:sz w:val="32"/>
          <w:szCs w:val="32"/>
          <w:lang w:val="zh-CN"/>
        </w:rPr>
        <w:t>附表：</w:t>
      </w:r>
      <w:r>
        <w:rPr>
          <w:rFonts w:hint="eastAsia" w:asciiTheme="minorEastAsia" w:hAnsiTheme="minorEastAsia" w:eastAsiaTheme="minorEastAsia"/>
          <w:sz w:val="32"/>
          <w:szCs w:val="32"/>
        </w:rPr>
        <w:t>部门</w:t>
      </w:r>
      <w:r>
        <w:rPr>
          <w:rFonts w:hint="eastAsia" w:asciiTheme="minorEastAsia" w:hAnsiTheme="minorEastAsia" w:eastAsiaTheme="minorEastAsia"/>
          <w:sz w:val="32"/>
          <w:szCs w:val="32"/>
          <w:lang w:val="zh-CN"/>
        </w:rPr>
        <w:t>预算项目支出绩效自评表（2023年度）</w:t>
      </w:r>
    </w:p>
    <w:p/>
    <w:p>
      <w:pPr>
        <w:pStyle w:val="2"/>
      </w:pPr>
    </w:p>
    <w:p>
      <w:pPr>
        <w:pStyle w:val="2"/>
      </w:pPr>
    </w:p>
    <w:p>
      <w:pPr>
        <w:pStyle w:val="2"/>
      </w:pPr>
    </w:p>
    <w:p/>
    <w:p>
      <w:pPr>
        <w:rPr>
          <w:rFonts w:ascii="黑体" w:hAnsi="黑体" w:eastAsia="黑体"/>
          <w:sz w:val="32"/>
          <w:szCs w:val="32"/>
        </w:rPr>
      </w:pPr>
      <w:r>
        <w:rPr>
          <w:rFonts w:hint="eastAsia" w:ascii="黑体" w:hAnsi="黑体" w:eastAsia="黑体"/>
          <w:sz w:val="32"/>
          <w:szCs w:val="32"/>
        </w:rPr>
        <w:t>附件2</w:t>
      </w:r>
    </w:p>
    <w:p>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专项预算项目绩效评价报告范本</w:t>
      </w:r>
    </w:p>
    <w:p>
      <w:pPr>
        <w:rPr>
          <w:rFonts w:eastAsia="仿宋_GB2312"/>
          <w:sz w:val="32"/>
          <w:szCs w:val="32"/>
          <w:lang w:val="zh-CN"/>
        </w:rPr>
      </w:pPr>
    </w:p>
    <w:p>
      <w:pPr>
        <w:ind w:firstLine="640" w:firstLineChars="200"/>
        <w:rPr>
          <w:rFonts w:ascii="黑体" w:hAnsi="黑体" w:eastAsia="黑体"/>
          <w:sz w:val="32"/>
          <w:szCs w:val="32"/>
          <w:lang w:val="zh-CN"/>
        </w:rPr>
      </w:pPr>
      <w:r>
        <w:rPr>
          <w:rFonts w:hint="eastAsia" w:ascii="黑体" w:hAnsi="黑体" w:eastAsia="黑体"/>
          <w:sz w:val="32"/>
          <w:szCs w:val="32"/>
          <w:lang w:val="zh-CN"/>
        </w:rPr>
        <w:t>一、项目概况</w:t>
      </w:r>
    </w:p>
    <w:p>
      <w:pPr>
        <w:ind w:firstLine="643" w:firstLineChars="200"/>
        <w:rPr>
          <w:rFonts w:eastAsia="仿宋_GB2312"/>
          <w:sz w:val="32"/>
          <w:szCs w:val="32"/>
          <w:lang w:val="zh-CN"/>
        </w:rPr>
      </w:pPr>
      <w:r>
        <w:rPr>
          <w:rFonts w:hint="eastAsia" w:ascii="楷体_GB2312" w:eastAsia="楷体_GB2312"/>
          <w:b/>
          <w:sz w:val="32"/>
          <w:szCs w:val="32"/>
          <w:lang w:val="zh-CN"/>
        </w:rPr>
        <w:t>（一）设立背景及基本情况。</w:t>
      </w:r>
      <w:r>
        <w:rPr>
          <w:rFonts w:hint="eastAsia" w:eastAsia="仿宋_GB2312"/>
          <w:sz w:val="32"/>
          <w:szCs w:val="32"/>
          <w:lang w:val="zh-CN"/>
        </w:rPr>
        <w:t>项目设立原因及背景，项目立项、资金申报的依据，项目主要内容。主管部门职能。</w:t>
      </w:r>
    </w:p>
    <w:p>
      <w:pPr>
        <w:ind w:firstLine="643" w:firstLineChars="200"/>
        <w:rPr>
          <w:rFonts w:eastAsia="仿宋_GB2312"/>
          <w:sz w:val="32"/>
          <w:szCs w:val="32"/>
          <w:lang w:val="zh-CN"/>
        </w:rPr>
      </w:pPr>
      <w:r>
        <w:rPr>
          <w:rFonts w:hint="eastAsia" w:ascii="楷体_GB2312" w:eastAsia="楷体_GB2312"/>
          <w:b/>
          <w:sz w:val="32"/>
          <w:szCs w:val="32"/>
          <w:lang w:val="zh-CN"/>
        </w:rPr>
        <w:t>（二）实施目的及支持方向。</w:t>
      </w:r>
      <w:r>
        <w:rPr>
          <w:rFonts w:hint="eastAsia" w:eastAsia="仿宋_GB2312"/>
          <w:sz w:val="32"/>
          <w:szCs w:val="32"/>
          <w:lang w:val="zh-CN"/>
        </w:rPr>
        <w:t>项目资金管理办法制定情况，项目实施目的和主要工作任务，项目支持方向。</w:t>
      </w:r>
    </w:p>
    <w:p>
      <w:pPr>
        <w:ind w:firstLine="643" w:firstLineChars="200"/>
        <w:rPr>
          <w:rFonts w:eastAsia="仿宋_GB2312"/>
          <w:sz w:val="32"/>
          <w:szCs w:val="32"/>
          <w:lang w:val="zh-CN"/>
        </w:rPr>
      </w:pPr>
      <w:r>
        <w:rPr>
          <w:rFonts w:hint="eastAsia" w:ascii="楷体_GB2312" w:eastAsia="楷体_GB2312"/>
          <w:b/>
          <w:sz w:val="32"/>
          <w:szCs w:val="32"/>
          <w:lang w:val="zh-CN"/>
        </w:rPr>
        <w:t>（三）预算安排及分配管理。</w:t>
      </w:r>
      <w:r>
        <w:rPr>
          <w:rFonts w:hint="eastAsia" w:eastAsia="仿宋_GB2312"/>
          <w:sz w:val="32"/>
          <w:szCs w:val="32"/>
          <w:lang w:val="zh-CN"/>
        </w:rPr>
        <w:t>项目预算安排情况，项目资金分配原则及考虑因素，项目资金分配情况。</w:t>
      </w:r>
    </w:p>
    <w:p>
      <w:pPr>
        <w:ind w:firstLine="643" w:firstLineChars="200"/>
        <w:rPr>
          <w:rFonts w:eastAsia="仿宋_GB2312"/>
          <w:sz w:val="32"/>
          <w:szCs w:val="32"/>
          <w:lang w:val="zh-CN"/>
        </w:rPr>
      </w:pPr>
      <w:r>
        <w:rPr>
          <w:rFonts w:hint="eastAsia" w:ascii="楷体_GB2312" w:eastAsia="楷体_GB2312"/>
          <w:b/>
          <w:sz w:val="32"/>
          <w:szCs w:val="32"/>
          <w:lang w:val="zh-CN"/>
        </w:rPr>
        <w:t>（四）项目绩效目标设置。</w:t>
      </w:r>
      <w:r>
        <w:rPr>
          <w:rFonts w:hint="eastAsia" w:eastAsia="仿宋_GB2312"/>
          <w:sz w:val="32"/>
          <w:szCs w:val="32"/>
          <w:lang w:val="zh-CN"/>
        </w:rPr>
        <w:t>项目整体、区域和具体绩效目标设置情况，项目自评工作开展情况。</w:t>
      </w:r>
    </w:p>
    <w:p>
      <w:pPr>
        <w:ind w:firstLine="640" w:firstLineChars="200"/>
        <w:rPr>
          <w:rFonts w:ascii="黑体" w:hAnsi="黑体" w:eastAsia="黑体"/>
          <w:sz w:val="32"/>
          <w:szCs w:val="32"/>
          <w:lang w:val="zh-CN"/>
        </w:rPr>
      </w:pPr>
      <w:r>
        <w:rPr>
          <w:rFonts w:hint="eastAsia" w:ascii="黑体" w:hAnsi="黑体" w:eastAsia="黑体"/>
          <w:sz w:val="32"/>
          <w:szCs w:val="32"/>
          <w:lang w:val="zh-CN"/>
        </w:rPr>
        <w:t>二、评价实施</w:t>
      </w:r>
    </w:p>
    <w:p>
      <w:pPr>
        <w:ind w:firstLine="643" w:firstLineChars="200"/>
        <w:rPr>
          <w:rFonts w:eastAsia="仿宋_GB2312"/>
          <w:sz w:val="32"/>
          <w:szCs w:val="32"/>
          <w:lang w:val="zh-CN"/>
        </w:rPr>
      </w:pPr>
      <w:r>
        <w:rPr>
          <w:rFonts w:hint="eastAsia" w:ascii="楷体_GB2312" w:eastAsia="楷体_GB2312"/>
          <w:b/>
          <w:sz w:val="32"/>
          <w:szCs w:val="32"/>
          <w:lang w:val="zh-CN"/>
        </w:rPr>
        <w:t>（一）评价目的。</w:t>
      </w:r>
      <w:r>
        <w:rPr>
          <w:rFonts w:hint="eastAsia" w:eastAsia="仿宋_GB2312"/>
          <w:sz w:val="32"/>
          <w:szCs w:val="32"/>
          <w:lang w:val="zh-CN"/>
        </w:rPr>
        <w:t>通过项目绩效自评要实现的目的。</w:t>
      </w:r>
    </w:p>
    <w:p>
      <w:pPr>
        <w:ind w:firstLine="643" w:firstLineChars="200"/>
        <w:rPr>
          <w:rFonts w:eastAsia="仿宋_GB2312"/>
          <w:sz w:val="32"/>
          <w:szCs w:val="32"/>
          <w:lang w:val="zh-CN"/>
        </w:rPr>
      </w:pPr>
      <w:r>
        <w:rPr>
          <w:rFonts w:hint="eastAsia" w:ascii="楷体_GB2312" w:eastAsia="楷体_GB2312"/>
          <w:b/>
          <w:sz w:val="32"/>
          <w:szCs w:val="32"/>
          <w:lang w:val="zh-CN"/>
        </w:rPr>
        <w:t>（二）预设问题及评价重点。</w:t>
      </w:r>
      <w:r>
        <w:rPr>
          <w:rFonts w:hint="eastAsia" w:eastAsia="仿宋_GB2312"/>
          <w:sz w:val="32"/>
          <w:szCs w:val="32"/>
          <w:lang w:val="zh-CN"/>
        </w:rPr>
        <w:t>按照绩效评价指标体系，对资金支出使用全过程及其实施效果进行综合评价和判断。</w:t>
      </w:r>
    </w:p>
    <w:p>
      <w:pPr>
        <w:ind w:firstLine="643" w:firstLineChars="200"/>
        <w:rPr>
          <w:rFonts w:eastAsia="仿宋_GB2312"/>
          <w:sz w:val="32"/>
          <w:szCs w:val="32"/>
          <w:lang w:val="zh-CN"/>
        </w:rPr>
      </w:pPr>
      <w:r>
        <w:rPr>
          <w:rFonts w:hint="eastAsia" w:ascii="楷体_GB2312" w:eastAsia="楷体_GB2312"/>
          <w:b/>
          <w:sz w:val="32"/>
          <w:szCs w:val="32"/>
          <w:lang w:val="zh-CN"/>
        </w:rPr>
        <w:t>（三）评价选点。</w:t>
      </w:r>
      <w:r>
        <w:rPr>
          <w:rFonts w:hint="eastAsia" w:eastAsia="仿宋_GB2312"/>
          <w:sz w:val="32"/>
          <w:szCs w:val="32"/>
          <w:lang w:val="zh-CN"/>
        </w:rPr>
        <w:t>项目绩效自评所抽样点位情况。</w:t>
      </w:r>
    </w:p>
    <w:p>
      <w:pPr>
        <w:ind w:firstLine="643" w:firstLineChars="200"/>
        <w:rPr>
          <w:rFonts w:eastAsia="仿宋_GB2312"/>
          <w:sz w:val="32"/>
          <w:szCs w:val="32"/>
          <w:lang w:val="zh-CN"/>
        </w:rPr>
      </w:pPr>
      <w:r>
        <w:rPr>
          <w:rFonts w:hint="eastAsia" w:ascii="楷体_GB2312" w:eastAsia="楷体_GB2312"/>
          <w:b/>
          <w:sz w:val="32"/>
          <w:szCs w:val="32"/>
          <w:lang w:val="zh-CN"/>
        </w:rPr>
        <w:t>（四）评价方法。</w:t>
      </w:r>
      <w:r>
        <w:rPr>
          <w:rFonts w:hint="eastAsia" w:eastAsia="仿宋_GB2312"/>
          <w:sz w:val="32"/>
          <w:szCs w:val="32"/>
          <w:lang w:val="zh-CN"/>
        </w:rPr>
        <w:t>根据项目情况和评价重点，用来收集相关材料和开展具体评价的方法。包括：采用成本效益分析法、标杆管理法、案卷研究法、单位自评法、实地勘察法、问卷调查法、座谈调研法等多种方法。</w:t>
      </w:r>
    </w:p>
    <w:p>
      <w:pPr>
        <w:ind w:firstLine="643" w:firstLineChars="200"/>
        <w:rPr>
          <w:rFonts w:eastAsia="仿宋_GB2312"/>
          <w:sz w:val="32"/>
          <w:szCs w:val="32"/>
          <w:lang w:val="zh-CN"/>
        </w:rPr>
      </w:pPr>
      <w:r>
        <w:rPr>
          <w:rFonts w:hint="eastAsia" w:ascii="楷体_GB2312" w:eastAsia="楷体_GB2312"/>
          <w:b/>
          <w:sz w:val="32"/>
          <w:szCs w:val="32"/>
          <w:lang w:val="zh-CN"/>
        </w:rPr>
        <w:t>（五）评价组织。</w:t>
      </w:r>
      <w:r>
        <w:rPr>
          <w:rFonts w:hint="eastAsia" w:eastAsia="仿宋_GB2312"/>
          <w:sz w:val="32"/>
          <w:szCs w:val="32"/>
          <w:lang w:val="zh-CN"/>
        </w:rPr>
        <w:t>评价组人员构成和职责分工。</w:t>
      </w:r>
    </w:p>
    <w:p>
      <w:pPr>
        <w:ind w:firstLine="640" w:firstLineChars="200"/>
        <w:rPr>
          <w:rFonts w:ascii="黑体" w:hAnsi="黑体" w:eastAsia="黑体"/>
          <w:sz w:val="32"/>
          <w:szCs w:val="32"/>
          <w:lang w:val="zh-CN"/>
        </w:rPr>
      </w:pPr>
      <w:r>
        <w:rPr>
          <w:rFonts w:hint="eastAsia" w:ascii="黑体" w:hAnsi="黑体" w:eastAsia="黑体"/>
          <w:sz w:val="32"/>
          <w:szCs w:val="32"/>
          <w:lang w:val="zh-CN"/>
        </w:rPr>
        <w:t>三、绩效分析</w:t>
      </w:r>
    </w:p>
    <w:p>
      <w:pPr>
        <w:ind w:firstLine="640" w:firstLineChars="200"/>
        <w:rPr>
          <w:rFonts w:eastAsia="仿宋_GB2312"/>
          <w:sz w:val="32"/>
          <w:szCs w:val="32"/>
          <w:lang w:val="zh-CN"/>
        </w:rPr>
      </w:pPr>
      <w:r>
        <w:rPr>
          <w:rFonts w:hint="eastAsia" w:eastAsia="仿宋_GB2312"/>
          <w:sz w:val="32"/>
          <w:szCs w:val="32"/>
          <w:lang w:val="zh-CN"/>
        </w:rPr>
        <w:t>根据项目预算绩效评价指标体系“通用指标”“专用指标”“个性指标”涉及二、三级指标进行逐项绩效分析并评分。</w:t>
      </w:r>
    </w:p>
    <w:p>
      <w:pPr>
        <w:ind w:firstLine="643" w:firstLineChars="200"/>
        <w:rPr>
          <w:rFonts w:ascii="楷体_GB2312" w:eastAsia="楷体_GB2312"/>
          <w:b/>
          <w:sz w:val="32"/>
          <w:szCs w:val="32"/>
          <w:lang w:val="zh-CN"/>
        </w:rPr>
      </w:pPr>
      <w:r>
        <w:rPr>
          <w:rFonts w:hint="eastAsia" w:ascii="楷体_GB2312" w:eastAsia="楷体_GB2312"/>
          <w:b/>
          <w:sz w:val="32"/>
          <w:szCs w:val="32"/>
          <w:lang w:val="zh-CN"/>
        </w:rPr>
        <w:t>（一）通用指标绩效分析。</w:t>
      </w:r>
    </w:p>
    <w:p>
      <w:pPr>
        <w:ind w:firstLine="640" w:firstLineChars="200"/>
        <w:rPr>
          <w:rFonts w:eastAsia="仿宋_GB2312"/>
          <w:sz w:val="32"/>
          <w:szCs w:val="32"/>
          <w:lang w:val="zh-CN"/>
        </w:rPr>
      </w:pPr>
      <w:r>
        <w:rPr>
          <w:rFonts w:hint="eastAsia" w:ascii="楷体_GB2312" w:eastAsia="楷体_GB2312"/>
          <w:sz w:val="32"/>
          <w:szCs w:val="32"/>
          <w:lang w:val="zh-CN"/>
        </w:rPr>
        <w:t>1.项目决策。</w:t>
      </w:r>
      <w:r>
        <w:rPr>
          <w:rFonts w:hint="eastAsia" w:eastAsia="仿宋_GB2312"/>
          <w:sz w:val="32"/>
          <w:szCs w:val="32"/>
          <w:lang w:val="zh-CN"/>
        </w:rPr>
        <w:t>围绕决策程序、规划论证、资金投向进行绩效分析。</w:t>
      </w:r>
    </w:p>
    <w:p>
      <w:pPr>
        <w:ind w:firstLine="640" w:firstLineChars="200"/>
        <w:rPr>
          <w:rFonts w:eastAsia="仿宋_GB2312"/>
          <w:sz w:val="32"/>
          <w:szCs w:val="32"/>
          <w:lang w:val="zh-CN"/>
        </w:rPr>
      </w:pPr>
      <w:r>
        <w:rPr>
          <w:rFonts w:hint="eastAsia" w:ascii="楷体_GB2312" w:eastAsia="楷体_GB2312"/>
          <w:sz w:val="32"/>
          <w:szCs w:val="32"/>
          <w:lang w:val="zh-CN"/>
        </w:rPr>
        <w:t>2.项目管理。</w:t>
      </w:r>
      <w:r>
        <w:rPr>
          <w:rFonts w:hint="eastAsia" w:eastAsia="仿宋_GB2312"/>
          <w:sz w:val="32"/>
          <w:szCs w:val="32"/>
          <w:lang w:val="zh-CN"/>
        </w:rPr>
        <w:t>围绕制度办法、分配管理、绩效监管进行绩效分析。</w:t>
      </w:r>
    </w:p>
    <w:p>
      <w:pPr>
        <w:ind w:firstLine="640" w:firstLineChars="200"/>
        <w:rPr>
          <w:rFonts w:eastAsia="仿宋_GB2312"/>
          <w:sz w:val="32"/>
          <w:szCs w:val="32"/>
          <w:lang w:val="zh-CN"/>
        </w:rPr>
      </w:pPr>
      <w:r>
        <w:rPr>
          <w:rFonts w:hint="eastAsia" w:ascii="楷体_GB2312" w:eastAsia="楷体_GB2312"/>
          <w:sz w:val="32"/>
          <w:szCs w:val="32"/>
          <w:lang w:val="zh-CN"/>
        </w:rPr>
        <w:t>3.项目实施。</w:t>
      </w:r>
      <w:r>
        <w:rPr>
          <w:rFonts w:hint="eastAsia" w:eastAsia="仿宋_GB2312"/>
          <w:sz w:val="32"/>
          <w:szCs w:val="32"/>
          <w:lang w:val="zh-CN"/>
        </w:rPr>
        <w:t>围绕预算执行、资金使用进行绩效分析。</w:t>
      </w:r>
    </w:p>
    <w:p>
      <w:pPr>
        <w:ind w:firstLine="640" w:firstLineChars="200"/>
        <w:rPr>
          <w:rFonts w:eastAsia="仿宋_GB2312"/>
          <w:sz w:val="32"/>
          <w:szCs w:val="32"/>
          <w:lang w:val="zh-CN"/>
        </w:rPr>
      </w:pPr>
      <w:r>
        <w:rPr>
          <w:rFonts w:hint="eastAsia" w:ascii="楷体_GB2312" w:eastAsia="楷体_GB2312"/>
          <w:sz w:val="32"/>
          <w:szCs w:val="32"/>
          <w:lang w:val="zh-CN"/>
        </w:rPr>
        <w:t>4.项目结果。</w:t>
      </w:r>
      <w:r>
        <w:rPr>
          <w:rFonts w:hint="eastAsia" w:eastAsia="仿宋_GB2312"/>
          <w:sz w:val="32"/>
          <w:szCs w:val="32"/>
          <w:lang w:val="zh-CN"/>
        </w:rPr>
        <w:t>围绕目标完成、完成时效进行绩效分析。</w:t>
      </w:r>
    </w:p>
    <w:p>
      <w:pPr>
        <w:ind w:firstLine="643" w:firstLineChars="200"/>
        <w:rPr>
          <w:rFonts w:eastAsia="仿宋_GB2312"/>
          <w:sz w:val="32"/>
          <w:szCs w:val="32"/>
          <w:lang w:val="zh-CN"/>
        </w:rPr>
      </w:pPr>
      <w:r>
        <w:rPr>
          <w:rFonts w:hint="eastAsia" w:ascii="楷体_GB2312" w:eastAsia="楷体_GB2312"/>
          <w:b/>
          <w:sz w:val="32"/>
          <w:szCs w:val="32"/>
          <w:lang w:val="zh-CN"/>
        </w:rPr>
        <w:t>（二）专用指标绩效分析。</w:t>
      </w:r>
      <w:r>
        <w:rPr>
          <w:rFonts w:hint="eastAsia" w:eastAsia="仿宋_GB2312"/>
          <w:sz w:val="32"/>
          <w:szCs w:val="32"/>
          <w:lang w:val="zh-CN"/>
        </w:rPr>
        <w:t>根据专项预算项目资金支持对象选择所属指标进行绩效分析。支持对象包括产业发展、民生保障、基础设施、行政运转等方面。</w:t>
      </w:r>
    </w:p>
    <w:p>
      <w:pPr>
        <w:ind w:firstLine="640" w:firstLineChars="200"/>
        <w:rPr>
          <w:rFonts w:eastAsia="仿宋_GB2312"/>
          <w:sz w:val="32"/>
          <w:szCs w:val="32"/>
          <w:lang w:val="zh-CN"/>
        </w:rPr>
      </w:pPr>
      <w:r>
        <w:rPr>
          <w:rFonts w:hint="eastAsia" w:ascii="楷体_GB2312" w:eastAsia="楷体_GB2312"/>
          <w:sz w:val="32"/>
          <w:szCs w:val="32"/>
          <w:lang w:val="zh-CN"/>
        </w:rPr>
        <w:t>1.产业发展。</w:t>
      </w:r>
      <w:r>
        <w:rPr>
          <w:rFonts w:hint="eastAsia" w:eastAsia="仿宋_GB2312"/>
          <w:sz w:val="32"/>
          <w:szCs w:val="32"/>
          <w:lang w:val="zh-CN"/>
        </w:rPr>
        <w:t>围绕符合性、成长性、经济性进行绩效分析。</w:t>
      </w:r>
    </w:p>
    <w:p>
      <w:pPr>
        <w:ind w:firstLine="640" w:firstLineChars="200"/>
        <w:rPr>
          <w:rFonts w:eastAsia="仿宋_GB2312"/>
          <w:sz w:val="32"/>
          <w:szCs w:val="32"/>
          <w:lang w:val="zh-CN"/>
        </w:rPr>
      </w:pPr>
      <w:r>
        <w:rPr>
          <w:rFonts w:hint="eastAsia" w:ascii="楷体_GB2312" w:eastAsia="楷体_GB2312"/>
          <w:sz w:val="32"/>
          <w:szCs w:val="32"/>
          <w:lang w:val="zh-CN"/>
        </w:rPr>
        <w:t>2.民生保障。</w:t>
      </w:r>
      <w:r>
        <w:rPr>
          <w:rFonts w:hint="eastAsia" w:eastAsia="仿宋_GB2312"/>
          <w:sz w:val="32"/>
          <w:szCs w:val="32"/>
          <w:lang w:val="zh-CN"/>
        </w:rPr>
        <w:t>围绕区域均衡性、对象精准性、标准合理性、群众满意度进行绩效分析。</w:t>
      </w:r>
    </w:p>
    <w:p>
      <w:pPr>
        <w:ind w:firstLine="640" w:firstLineChars="200"/>
        <w:rPr>
          <w:rFonts w:eastAsia="仿宋_GB2312"/>
          <w:sz w:val="32"/>
          <w:szCs w:val="32"/>
          <w:lang w:val="zh-CN"/>
        </w:rPr>
      </w:pPr>
      <w:r>
        <w:rPr>
          <w:rFonts w:hint="eastAsia" w:ascii="楷体_GB2312" w:eastAsia="楷体_GB2312"/>
          <w:sz w:val="32"/>
          <w:szCs w:val="32"/>
          <w:lang w:val="zh-CN"/>
        </w:rPr>
        <w:t>3.基础设施。</w:t>
      </w:r>
      <w:r>
        <w:rPr>
          <w:rFonts w:hint="eastAsia" w:eastAsia="仿宋_GB2312"/>
          <w:sz w:val="32"/>
          <w:szCs w:val="32"/>
          <w:lang w:val="zh-CN"/>
        </w:rPr>
        <w:t>在建项目围绕工程进度和资金拨付进行绩效分析；建成项目围绕项目验收、功能实现、后续管护进行绩效分析。</w:t>
      </w:r>
    </w:p>
    <w:p>
      <w:pPr>
        <w:ind w:firstLine="640" w:firstLineChars="200"/>
        <w:rPr>
          <w:rFonts w:eastAsia="仿宋_GB2312"/>
          <w:sz w:val="32"/>
          <w:szCs w:val="32"/>
          <w:lang w:val="zh-CN"/>
        </w:rPr>
      </w:pPr>
      <w:r>
        <w:rPr>
          <w:rFonts w:hint="eastAsia" w:ascii="楷体_GB2312" w:eastAsia="楷体_GB2312"/>
          <w:sz w:val="32"/>
          <w:szCs w:val="32"/>
          <w:lang w:val="zh-CN"/>
        </w:rPr>
        <w:t>4.行政运转。</w:t>
      </w:r>
      <w:r>
        <w:rPr>
          <w:rFonts w:hint="eastAsia" w:eastAsia="仿宋_GB2312"/>
          <w:sz w:val="32"/>
          <w:szCs w:val="32"/>
          <w:lang w:val="zh-CN"/>
        </w:rPr>
        <w:t>围绕用途合规性、程序合规性、标准合规性进行绩效分析。</w:t>
      </w:r>
    </w:p>
    <w:p>
      <w:pPr>
        <w:ind w:firstLine="643" w:firstLineChars="200"/>
        <w:rPr>
          <w:rFonts w:eastAsia="仿宋_GB2312"/>
          <w:sz w:val="32"/>
          <w:szCs w:val="32"/>
          <w:lang w:val="zh-CN"/>
        </w:rPr>
      </w:pPr>
      <w:r>
        <w:rPr>
          <w:rFonts w:hint="eastAsia" w:ascii="楷体_GB2312" w:eastAsia="楷体_GB2312"/>
          <w:b/>
          <w:sz w:val="32"/>
          <w:szCs w:val="32"/>
          <w:lang w:val="zh-CN"/>
        </w:rPr>
        <w:t>（三）个性指标绩效分析。</w:t>
      </w:r>
      <w:r>
        <w:rPr>
          <w:rFonts w:hint="eastAsia" w:eastAsia="仿宋_GB2312"/>
          <w:sz w:val="32"/>
          <w:szCs w:val="32"/>
          <w:lang w:val="zh-CN"/>
        </w:rPr>
        <w:t>根据项目个性自行设定部分指标，反映该项指标执行完成情况。</w:t>
      </w:r>
    </w:p>
    <w:p>
      <w:pPr>
        <w:ind w:firstLine="640" w:firstLineChars="200"/>
        <w:rPr>
          <w:rFonts w:ascii="黑体" w:hAnsi="黑体" w:eastAsia="黑体"/>
          <w:sz w:val="32"/>
          <w:szCs w:val="32"/>
          <w:lang w:val="zh-CN"/>
        </w:rPr>
      </w:pPr>
      <w:r>
        <w:rPr>
          <w:rFonts w:hint="eastAsia" w:ascii="黑体" w:hAnsi="黑体" w:eastAsia="黑体"/>
          <w:sz w:val="32"/>
          <w:szCs w:val="32"/>
          <w:lang w:val="zh-CN"/>
        </w:rPr>
        <w:t>四、评价结论</w:t>
      </w:r>
    </w:p>
    <w:p>
      <w:pPr>
        <w:ind w:firstLine="640" w:firstLineChars="200"/>
        <w:rPr>
          <w:rFonts w:eastAsia="仿宋_GB2312"/>
          <w:sz w:val="32"/>
          <w:szCs w:val="32"/>
          <w:lang w:val="zh-CN"/>
        </w:rPr>
      </w:pPr>
      <w:r>
        <w:rPr>
          <w:rFonts w:hint="eastAsia" w:eastAsia="仿宋_GB2312"/>
          <w:sz w:val="32"/>
          <w:szCs w:val="32"/>
          <w:lang w:val="zh-CN"/>
        </w:rPr>
        <w:t>简要阐述专项预算项目绩效自评总体结论，包含评价总分、项目实施情况。</w:t>
      </w:r>
    </w:p>
    <w:p>
      <w:pPr>
        <w:ind w:firstLine="640" w:firstLineChars="200"/>
        <w:rPr>
          <w:rFonts w:ascii="黑体" w:hAnsi="黑体" w:eastAsia="黑体"/>
          <w:sz w:val="32"/>
          <w:szCs w:val="32"/>
          <w:lang w:val="zh-CN"/>
        </w:rPr>
      </w:pPr>
      <w:r>
        <w:rPr>
          <w:rFonts w:hint="eastAsia" w:ascii="黑体" w:hAnsi="黑体" w:eastAsia="黑体"/>
          <w:sz w:val="32"/>
          <w:szCs w:val="32"/>
          <w:lang w:val="zh-CN"/>
        </w:rPr>
        <w:t>五、存在主要问题</w:t>
      </w:r>
    </w:p>
    <w:p>
      <w:pPr>
        <w:ind w:firstLine="640" w:firstLineChars="200"/>
        <w:rPr>
          <w:rFonts w:eastAsia="仿宋_GB2312"/>
          <w:sz w:val="32"/>
          <w:szCs w:val="32"/>
          <w:lang w:val="zh-CN"/>
        </w:rPr>
      </w:pPr>
      <w:r>
        <w:rPr>
          <w:rFonts w:hint="eastAsia" w:eastAsia="仿宋_GB2312"/>
          <w:sz w:val="32"/>
          <w:szCs w:val="32"/>
          <w:lang w:val="zh-CN"/>
        </w:rPr>
        <w:t>简要阐述专项预算项目绩效自评发现的主要问题。</w:t>
      </w:r>
    </w:p>
    <w:p>
      <w:pPr>
        <w:ind w:firstLine="640" w:firstLineChars="200"/>
        <w:rPr>
          <w:rFonts w:ascii="黑体" w:hAnsi="黑体" w:eastAsia="黑体"/>
          <w:sz w:val="32"/>
          <w:szCs w:val="32"/>
          <w:lang w:val="zh-CN"/>
        </w:rPr>
      </w:pPr>
      <w:r>
        <w:rPr>
          <w:rFonts w:hint="eastAsia" w:ascii="黑体" w:hAnsi="黑体" w:eastAsia="黑体"/>
          <w:sz w:val="32"/>
          <w:szCs w:val="32"/>
          <w:lang w:val="zh-CN"/>
        </w:rPr>
        <w:t>六、改进建议</w:t>
      </w:r>
    </w:p>
    <w:p>
      <w:pPr>
        <w:ind w:firstLine="640" w:firstLineChars="200"/>
        <w:rPr>
          <w:rFonts w:eastAsia="仿宋_GB2312"/>
          <w:sz w:val="32"/>
          <w:szCs w:val="32"/>
          <w:lang w:val="zh-CN"/>
        </w:rPr>
      </w:pPr>
      <w:r>
        <w:rPr>
          <w:rFonts w:hint="eastAsia" w:eastAsia="仿宋_GB2312"/>
          <w:sz w:val="32"/>
          <w:szCs w:val="32"/>
          <w:lang w:val="zh-CN"/>
        </w:rPr>
        <w:t xml:space="preserve">    简要阐述专项预算项目在预算安排、完善政策、改进管理等方面的措施建议，其中必须对应评价发现的主要问题一一提出措施建议。</w:t>
      </w:r>
    </w:p>
    <w:p>
      <w:pPr>
        <w:ind w:firstLine="640" w:firstLineChars="200"/>
        <w:rPr>
          <w:rFonts w:eastAsia="仿宋_GB2312"/>
          <w:sz w:val="32"/>
          <w:szCs w:val="32"/>
          <w:lang w:val="zh-CN"/>
        </w:rPr>
      </w:pPr>
    </w:p>
    <w:p>
      <w:pPr>
        <w:pStyle w:val="2"/>
        <w:rPr>
          <w:rFonts w:eastAsia="仿宋_GB2312"/>
          <w:sz w:val="32"/>
          <w:szCs w:val="32"/>
          <w:lang w:val="zh-CN"/>
        </w:rPr>
      </w:pPr>
    </w:p>
    <w:p>
      <w:pPr>
        <w:pStyle w:val="2"/>
        <w:rPr>
          <w:rFonts w:eastAsia="仿宋_GB2312"/>
          <w:sz w:val="32"/>
          <w:szCs w:val="32"/>
          <w:lang w:val="zh-CN"/>
        </w:rPr>
      </w:pPr>
    </w:p>
    <w:p>
      <w:pPr>
        <w:pStyle w:val="2"/>
        <w:rPr>
          <w:rFonts w:eastAsia="仿宋_GB2312"/>
          <w:sz w:val="32"/>
          <w:szCs w:val="32"/>
          <w:lang w:val="zh-CN"/>
        </w:rPr>
      </w:pPr>
    </w:p>
    <w:p>
      <w:pPr>
        <w:pStyle w:val="2"/>
        <w:rPr>
          <w:rFonts w:eastAsia="仿宋_GB2312"/>
          <w:sz w:val="32"/>
          <w:szCs w:val="32"/>
          <w:lang w:val="zh-CN"/>
        </w:rPr>
      </w:pPr>
    </w:p>
    <w:p>
      <w:pPr>
        <w:pStyle w:val="2"/>
        <w:rPr>
          <w:rFonts w:eastAsia="仿宋_GB2312"/>
          <w:sz w:val="32"/>
          <w:szCs w:val="32"/>
          <w:lang w:val="zh-CN"/>
        </w:rPr>
      </w:pPr>
    </w:p>
    <w:p>
      <w:pPr>
        <w:pStyle w:val="2"/>
        <w:rPr>
          <w:rFonts w:eastAsia="仿宋_GB2312"/>
          <w:sz w:val="32"/>
          <w:szCs w:val="32"/>
          <w:lang w:val="zh-CN"/>
        </w:rPr>
      </w:pPr>
    </w:p>
    <w:p>
      <w:pPr>
        <w:pStyle w:val="3"/>
        <w:jc w:val="center"/>
        <w:rPr>
          <w:rFonts w:ascii="黑体" w:hAnsi="黑体" w:eastAsia="黑体"/>
        </w:rPr>
      </w:pPr>
      <w:bookmarkStart w:id="88" w:name="_Toc18716"/>
      <w:r>
        <w:rPr>
          <w:rFonts w:hint="eastAsia" w:ascii="黑体" w:hAnsi="黑体" w:eastAsia="黑体"/>
        </w:rPr>
        <w:t>第五部分 附表</w:t>
      </w:r>
      <w:bookmarkEnd w:id="88"/>
    </w:p>
    <w:p>
      <w:pPr>
        <w:rPr>
          <w:rFonts w:ascii="仿宋" w:hAnsi="仿宋" w:eastAsia="仿宋"/>
          <w:sz w:val="32"/>
          <w:szCs w:val="32"/>
        </w:rPr>
      </w:pPr>
      <w:r>
        <w:rPr>
          <w:rFonts w:hint="eastAsia" w:ascii="仿宋" w:hAnsi="仿宋" w:eastAsia="仿宋"/>
          <w:sz w:val="32"/>
          <w:szCs w:val="32"/>
        </w:rPr>
        <w:t>一、收入支出决算总表</w:t>
      </w:r>
    </w:p>
    <w:p>
      <w:pPr>
        <w:rPr>
          <w:rFonts w:ascii="仿宋" w:hAnsi="仿宋" w:eastAsia="仿宋"/>
          <w:sz w:val="32"/>
          <w:szCs w:val="32"/>
        </w:rPr>
      </w:pPr>
      <w:r>
        <w:rPr>
          <w:rFonts w:hint="eastAsia" w:ascii="仿宋" w:hAnsi="仿宋" w:eastAsia="仿宋"/>
          <w:sz w:val="32"/>
          <w:szCs w:val="32"/>
        </w:rPr>
        <w:t>二、收入决算表</w:t>
      </w:r>
    </w:p>
    <w:p>
      <w:pPr>
        <w:rPr>
          <w:rFonts w:ascii="仿宋" w:hAnsi="仿宋" w:eastAsia="仿宋"/>
          <w:sz w:val="32"/>
          <w:szCs w:val="32"/>
        </w:rPr>
      </w:pPr>
      <w:r>
        <w:rPr>
          <w:rFonts w:hint="eastAsia" w:ascii="仿宋" w:hAnsi="仿宋" w:eastAsia="仿宋"/>
          <w:sz w:val="32"/>
          <w:szCs w:val="32"/>
        </w:rPr>
        <w:t>三、支出决算表</w:t>
      </w:r>
    </w:p>
    <w:p>
      <w:pPr>
        <w:rPr>
          <w:rFonts w:ascii="仿宋" w:hAnsi="仿宋" w:eastAsia="仿宋"/>
          <w:sz w:val="32"/>
          <w:szCs w:val="32"/>
        </w:rPr>
      </w:pPr>
      <w:r>
        <w:rPr>
          <w:rFonts w:hint="eastAsia" w:ascii="仿宋" w:hAnsi="仿宋" w:eastAsia="仿宋"/>
          <w:sz w:val="32"/>
          <w:szCs w:val="32"/>
        </w:rPr>
        <w:t>四、财政拨款收入支出决算总表</w:t>
      </w:r>
    </w:p>
    <w:p>
      <w:pPr>
        <w:rPr>
          <w:rFonts w:ascii="仿宋" w:hAnsi="仿宋" w:eastAsia="仿宋"/>
          <w:sz w:val="32"/>
          <w:szCs w:val="32"/>
        </w:rPr>
      </w:pPr>
      <w:r>
        <w:rPr>
          <w:rFonts w:hint="eastAsia" w:ascii="仿宋" w:hAnsi="仿宋" w:eastAsia="仿宋"/>
          <w:sz w:val="32"/>
          <w:szCs w:val="32"/>
        </w:rPr>
        <w:t>五、财政拨款支出决算明细表</w:t>
      </w:r>
    </w:p>
    <w:p>
      <w:pPr>
        <w:rPr>
          <w:rFonts w:ascii="仿宋" w:hAnsi="仿宋" w:eastAsia="仿宋"/>
          <w:sz w:val="32"/>
          <w:szCs w:val="32"/>
        </w:rPr>
      </w:pPr>
      <w:r>
        <w:rPr>
          <w:rFonts w:hint="eastAsia" w:ascii="仿宋" w:hAnsi="仿宋" w:eastAsia="仿宋"/>
          <w:sz w:val="32"/>
          <w:szCs w:val="32"/>
        </w:rPr>
        <w:t>六、一般公共预算财政拨款支出决算表</w:t>
      </w:r>
    </w:p>
    <w:p>
      <w:pPr>
        <w:rPr>
          <w:rFonts w:ascii="仿宋" w:hAnsi="仿宋" w:eastAsia="仿宋"/>
          <w:sz w:val="32"/>
          <w:szCs w:val="32"/>
        </w:rPr>
      </w:pPr>
      <w:r>
        <w:rPr>
          <w:rFonts w:hint="eastAsia" w:ascii="仿宋" w:hAnsi="仿宋" w:eastAsia="仿宋"/>
          <w:sz w:val="32"/>
          <w:szCs w:val="32"/>
        </w:rPr>
        <w:t>七、一般公共预算财政拨款支出决算明细表</w:t>
      </w:r>
    </w:p>
    <w:p>
      <w:pPr>
        <w:rPr>
          <w:rFonts w:ascii="仿宋" w:hAnsi="仿宋" w:eastAsia="仿宋"/>
          <w:sz w:val="32"/>
          <w:szCs w:val="32"/>
        </w:rPr>
      </w:pPr>
      <w:r>
        <w:rPr>
          <w:rFonts w:hint="eastAsia" w:ascii="仿宋" w:hAnsi="仿宋" w:eastAsia="仿宋"/>
          <w:sz w:val="32"/>
          <w:szCs w:val="32"/>
        </w:rPr>
        <w:t>八、一般公共预算财政拨款基本支出决算表</w:t>
      </w:r>
    </w:p>
    <w:p>
      <w:pPr>
        <w:rPr>
          <w:rFonts w:ascii="仿宋" w:hAnsi="仿宋" w:eastAsia="仿宋"/>
          <w:sz w:val="32"/>
          <w:szCs w:val="32"/>
        </w:rPr>
      </w:pPr>
      <w:r>
        <w:rPr>
          <w:rFonts w:hint="eastAsia" w:ascii="仿宋" w:hAnsi="仿宋" w:eastAsia="仿宋"/>
          <w:sz w:val="32"/>
          <w:szCs w:val="32"/>
        </w:rPr>
        <w:t>九、一般公共预算财政拨款项目支出决算表</w:t>
      </w:r>
    </w:p>
    <w:p>
      <w:pPr>
        <w:rPr>
          <w:rFonts w:ascii="仿宋" w:hAnsi="仿宋" w:eastAsia="仿宋"/>
          <w:sz w:val="32"/>
          <w:szCs w:val="32"/>
        </w:rPr>
      </w:pPr>
      <w:r>
        <w:rPr>
          <w:rFonts w:hint="eastAsia" w:ascii="仿宋" w:hAnsi="仿宋" w:eastAsia="仿宋"/>
          <w:sz w:val="32"/>
          <w:szCs w:val="32"/>
        </w:rPr>
        <w:t>十、政府性基金预算财政拨款收入支出决算表</w:t>
      </w:r>
    </w:p>
    <w:p>
      <w:pPr>
        <w:rPr>
          <w:rFonts w:ascii="仿宋" w:hAnsi="仿宋" w:eastAsia="仿宋"/>
          <w:sz w:val="32"/>
          <w:szCs w:val="32"/>
        </w:rPr>
      </w:pPr>
      <w:r>
        <w:rPr>
          <w:rFonts w:hint="eastAsia" w:ascii="仿宋" w:hAnsi="仿宋" w:eastAsia="仿宋"/>
          <w:sz w:val="32"/>
          <w:szCs w:val="32"/>
        </w:rPr>
        <w:t>十一、国有资本经营预算财政拨款收入支出决算表</w:t>
      </w:r>
    </w:p>
    <w:p>
      <w:pPr>
        <w:rPr>
          <w:rFonts w:ascii="仿宋" w:hAnsi="仿宋" w:eastAsia="仿宋"/>
          <w:sz w:val="32"/>
          <w:szCs w:val="32"/>
        </w:rPr>
      </w:pPr>
      <w:r>
        <w:rPr>
          <w:rFonts w:hint="eastAsia" w:ascii="仿宋" w:hAnsi="仿宋" w:eastAsia="仿宋"/>
          <w:sz w:val="32"/>
          <w:szCs w:val="32"/>
        </w:rPr>
        <w:t>十二、国有资本经营预算财政拨款支出决算表</w:t>
      </w:r>
    </w:p>
    <w:p>
      <w:pPr>
        <w:rPr>
          <w:rFonts w:ascii="仿宋" w:hAnsi="仿宋" w:eastAsia="仿宋"/>
          <w:sz w:val="32"/>
          <w:szCs w:val="32"/>
        </w:rPr>
      </w:pPr>
      <w:r>
        <w:rPr>
          <w:rFonts w:hint="eastAsia" w:ascii="仿宋" w:hAnsi="仿宋" w:eastAsia="仿宋"/>
          <w:sz w:val="32"/>
          <w:szCs w:val="32"/>
        </w:rPr>
        <w:t>十三、财政拨款“三公”经费支出决算表</w:t>
      </w:r>
    </w:p>
    <w:sectPr>
      <w:headerReference r:id="rId9" w:type="default"/>
      <w:footerReference r:id="rId10" w:type="default"/>
      <w:pgSz w:w="11906" w:h="16838"/>
      <w:pgMar w:top="1440" w:right="1800" w:bottom="1440" w:left="180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sdt>
      <w:sdtPr>
        <w:id w:val="147479432"/>
      </w:sdtPr>
      <w:sdtContent/>
    </w:sdt>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rPr>
        <w:rFonts w:hint="default"/>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sdt>
      <w:sdtPr>
        <w:id w:val="147480928"/>
      </w:sdtPr>
      <w:sdtContent/>
    </w:sdt>
  </w:p>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rPr>
        <w:rFonts w:hint="default"/>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3</w:t>
                    </w:r>
                    <w:r>
                      <w:fldChar w:fldCharType="end"/>
                    </w:r>
                  </w:p>
                </w:txbxContent>
              </v:textbox>
            </v:shape>
          </w:pict>
        </mc:Fallback>
      </mc:AlternateContent>
    </w:r>
  </w:p>
  <w:p>
    <w:pPr>
      <w:pStyle w:val="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default"/>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DEBEF323"/>
    <w:multiLevelType w:val="singleLevel"/>
    <w:tmpl w:val="DEBEF323"/>
    <w:lvl w:ilvl="0" w:tentative="0">
      <w:start w:val="4"/>
      <w:numFmt w:val="chineseCounting"/>
      <w:suff w:val="nothing"/>
      <w:lvlText w:val="（%1）"/>
      <w:lvlJc w:val="left"/>
      <w:rPr>
        <w:rFonts w:hint="eastAsia"/>
      </w:rPr>
    </w:lvl>
  </w:abstractNum>
  <w:abstractNum w:abstractNumId="2">
    <w:nsid w:val="F11630AB"/>
    <w:multiLevelType w:val="singleLevel"/>
    <w:tmpl w:val="F11630AB"/>
    <w:lvl w:ilvl="0" w:tentative="0">
      <w:start w:val="2"/>
      <w:numFmt w:val="chineseCounting"/>
      <w:suff w:val="nothing"/>
      <w:lvlText w:val="（%1）"/>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62621CDC"/>
    <w:multiLevelType w:val="multilevel"/>
    <w:tmpl w:val="62621CDC"/>
    <w:lvl w:ilvl="0" w:tentative="0">
      <w:start w:val="1"/>
      <w:numFmt w:val="decimal"/>
      <w:lvlText w:val="%1."/>
      <w:lvlJc w:val="left"/>
      <w:pPr>
        <w:ind w:left="1152" w:hanging="480"/>
      </w:pPr>
      <w:rPr>
        <w:rFonts w:hint="default"/>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Y3ZjI0Mjc1ZDI3MmEyYTc0YTk2ZWUwN2QwN2MxODMifQ=="/>
  </w:docVars>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5975B8"/>
    <w:rsid w:val="02FEBE30"/>
    <w:rsid w:val="036F8141"/>
    <w:rsid w:val="066E0107"/>
    <w:rsid w:val="075412BC"/>
    <w:rsid w:val="07996F6E"/>
    <w:rsid w:val="07DFD8BA"/>
    <w:rsid w:val="0A2032A3"/>
    <w:rsid w:val="0D35B1ED"/>
    <w:rsid w:val="0E7ED1F5"/>
    <w:rsid w:val="0F98263C"/>
    <w:rsid w:val="101860EC"/>
    <w:rsid w:val="104C3694"/>
    <w:rsid w:val="10C055FF"/>
    <w:rsid w:val="118107EC"/>
    <w:rsid w:val="13D50BC4"/>
    <w:rsid w:val="13F5616D"/>
    <w:rsid w:val="16BB723D"/>
    <w:rsid w:val="17F9714D"/>
    <w:rsid w:val="1918F934"/>
    <w:rsid w:val="1BE8440E"/>
    <w:rsid w:val="1D155CEE"/>
    <w:rsid w:val="1DFBC4B3"/>
    <w:rsid w:val="1E740ACF"/>
    <w:rsid w:val="1F19C781"/>
    <w:rsid w:val="1F33FCE5"/>
    <w:rsid w:val="1F7F7398"/>
    <w:rsid w:val="1FD2DB6F"/>
    <w:rsid w:val="1FF35744"/>
    <w:rsid w:val="1FF6BC77"/>
    <w:rsid w:val="1FF9236D"/>
    <w:rsid w:val="2333840E"/>
    <w:rsid w:val="23860B96"/>
    <w:rsid w:val="240371BF"/>
    <w:rsid w:val="257C638F"/>
    <w:rsid w:val="29FD04D3"/>
    <w:rsid w:val="2BFF7BC6"/>
    <w:rsid w:val="2C8A61B5"/>
    <w:rsid w:val="2CD59C95"/>
    <w:rsid w:val="2DF04E50"/>
    <w:rsid w:val="2EFD05E5"/>
    <w:rsid w:val="2F040D46"/>
    <w:rsid w:val="2F4F95CE"/>
    <w:rsid w:val="2FACAFDD"/>
    <w:rsid w:val="2FAE5751"/>
    <w:rsid w:val="2FB1A395"/>
    <w:rsid w:val="2FCF0B76"/>
    <w:rsid w:val="2FD9A7D8"/>
    <w:rsid w:val="319F7F4E"/>
    <w:rsid w:val="3304709D"/>
    <w:rsid w:val="36AA5135"/>
    <w:rsid w:val="36BE0DA7"/>
    <w:rsid w:val="376B6AA6"/>
    <w:rsid w:val="376D39B2"/>
    <w:rsid w:val="37E16F03"/>
    <w:rsid w:val="37F53A3B"/>
    <w:rsid w:val="38D469F0"/>
    <w:rsid w:val="38F78389"/>
    <w:rsid w:val="397BAF1F"/>
    <w:rsid w:val="39E7B272"/>
    <w:rsid w:val="39F7642F"/>
    <w:rsid w:val="39FF7B37"/>
    <w:rsid w:val="3AB79AF3"/>
    <w:rsid w:val="3AFDCB77"/>
    <w:rsid w:val="3B7EF35A"/>
    <w:rsid w:val="3B9FDB6C"/>
    <w:rsid w:val="3BF5BC2F"/>
    <w:rsid w:val="3BF7C23A"/>
    <w:rsid w:val="3BFF223E"/>
    <w:rsid w:val="3C6EC0A1"/>
    <w:rsid w:val="3CDB0824"/>
    <w:rsid w:val="3CEBA265"/>
    <w:rsid w:val="3D6A7F9F"/>
    <w:rsid w:val="3D7E7F4D"/>
    <w:rsid w:val="3D98207C"/>
    <w:rsid w:val="3D9CF30A"/>
    <w:rsid w:val="3DFF5A3E"/>
    <w:rsid w:val="3E78745D"/>
    <w:rsid w:val="3EEE77E9"/>
    <w:rsid w:val="3F394AF5"/>
    <w:rsid w:val="3FBE5714"/>
    <w:rsid w:val="3FDD8615"/>
    <w:rsid w:val="3FDFB2FF"/>
    <w:rsid w:val="3FF4CAE0"/>
    <w:rsid w:val="3FF75FAF"/>
    <w:rsid w:val="3FF7B227"/>
    <w:rsid w:val="44E268DA"/>
    <w:rsid w:val="457F4F6B"/>
    <w:rsid w:val="4737FB58"/>
    <w:rsid w:val="47ECCB02"/>
    <w:rsid w:val="47FA6A3F"/>
    <w:rsid w:val="4949427E"/>
    <w:rsid w:val="49D7AE48"/>
    <w:rsid w:val="4A3F6C7E"/>
    <w:rsid w:val="4A627F82"/>
    <w:rsid w:val="4B0E749A"/>
    <w:rsid w:val="4B4F25DA"/>
    <w:rsid w:val="4BBB4781"/>
    <w:rsid w:val="4BD709A5"/>
    <w:rsid w:val="4BDD9BFF"/>
    <w:rsid w:val="4BE068DB"/>
    <w:rsid w:val="4D577224"/>
    <w:rsid w:val="4DBF1CEB"/>
    <w:rsid w:val="4DBF6A6B"/>
    <w:rsid w:val="4DF6A672"/>
    <w:rsid w:val="4EAB630A"/>
    <w:rsid w:val="4ECE2238"/>
    <w:rsid w:val="4F7EA413"/>
    <w:rsid w:val="4FAB812F"/>
    <w:rsid w:val="4FE9BD67"/>
    <w:rsid w:val="4FEE4C07"/>
    <w:rsid w:val="4FFB052F"/>
    <w:rsid w:val="537E6D0A"/>
    <w:rsid w:val="53AB6B88"/>
    <w:rsid w:val="53F74C96"/>
    <w:rsid w:val="5583522D"/>
    <w:rsid w:val="57BD3DD4"/>
    <w:rsid w:val="57F9CD1E"/>
    <w:rsid w:val="5AF92295"/>
    <w:rsid w:val="5AF9D8E9"/>
    <w:rsid w:val="5BDD38BD"/>
    <w:rsid w:val="5BDD79E6"/>
    <w:rsid w:val="5BEFC772"/>
    <w:rsid w:val="5BFF5DFC"/>
    <w:rsid w:val="5CD71FC4"/>
    <w:rsid w:val="5D1F11B5"/>
    <w:rsid w:val="5D3647F9"/>
    <w:rsid w:val="5DA644D4"/>
    <w:rsid w:val="5DAE1B18"/>
    <w:rsid w:val="5DE7D9E5"/>
    <w:rsid w:val="5ECEC941"/>
    <w:rsid w:val="5EFF8FC6"/>
    <w:rsid w:val="5F5BA39A"/>
    <w:rsid w:val="5F7D3B79"/>
    <w:rsid w:val="5F7F4610"/>
    <w:rsid w:val="5FBF9FF3"/>
    <w:rsid w:val="5FCD4E2C"/>
    <w:rsid w:val="5FEF394A"/>
    <w:rsid w:val="5FF67715"/>
    <w:rsid w:val="61CA71D5"/>
    <w:rsid w:val="627EE9EA"/>
    <w:rsid w:val="63B23AA5"/>
    <w:rsid w:val="647F5392"/>
    <w:rsid w:val="64E322C4"/>
    <w:rsid w:val="65FB93B9"/>
    <w:rsid w:val="6633C463"/>
    <w:rsid w:val="67D55B77"/>
    <w:rsid w:val="67EE7F84"/>
    <w:rsid w:val="686F5F53"/>
    <w:rsid w:val="689C7805"/>
    <w:rsid w:val="6AFFCEAF"/>
    <w:rsid w:val="6B363F31"/>
    <w:rsid w:val="6B96E9E6"/>
    <w:rsid w:val="6BCE57B5"/>
    <w:rsid w:val="6BFEA4DB"/>
    <w:rsid w:val="6BFFB662"/>
    <w:rsid w:val="6C4A05C8"/>
    <w:rsid w:val="6CFF4FB8"/>
    <w:rsid w:val="6D6BD6E0"/>
    <w:rsid w:val="6D77E73C"/>
    <w:rsid w:val="6DBF5E93"/>
    <w:rsid w:val="6DFF077E"/>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12A28F1"/>
    <w:rsid w:val="715C0E4B"/>
    <w:rsid w:val="71FFD401"/>
    <w:rsid w:val="72233669"/>
    <w:rsid w:val="72734D90"/>
    <w:rsid w:val="7332FE48"/>
    <w:rsid w:val="73AD73D5"/>
    <w:rsid w:val="73B6EB34"/>
    <w:rsid w:val="73FA497D"/>
    <w:rsid w:val="744731E5"/>
    <w:rsid w:val="74BBD01D"/>
    <w:rsid w:val="74ED5379"/>
    <w:rsid w:val="75DEEEC2"/>
    <w:rsid w:val="767F479D"/>
    <w:rsid w:val="76E3355F"/>
    <w:rsid w:val="76F742AF"/>
    <w:rsid w:val="76F7BE7D"/>
    <w:rsid w:val="76FF5125"/>
    <w:rsid w:val="773570D3"/>
    <w:rsid w:val="77597F31"/>
    <w:rsid w:val="776F6FFA"/>
    <w:rsid w:val="7777A522"/>
    <w:rsid w:val="77858688"/>
    <w:rsid w:val="778769C8"/>
    <w:rsid w:val="77CB741A"/>
    <w:rsid w:val="77D7BE3A"/>
    <w:rsid w:val="77DC22F5"/>
    <w:rsid w:val="785E44BA"/>
    <w:rsid w:val="797E3A6C"/>
    <w:rsid w:val="79CF70E2"/>
    <w:rsid w:val="79D7FD79"/>
    <w:rsid w:val="79E75806"/>
    <w:rsid w:val="79EE5BA4"/>
    <w:rsid w:val="7A641148"/>
    <w:rsid w:val="7A6F8BF5"/>
    <w:rsid w:val="7A894339"/>
    <w:rsid w:val="7ACF82B5"/>
    <w:rsid w:val="7AFF28C9"/>
    <w:rsid w:val="7AFF72A0"/>
    <w:rsid w:val="7AFF7572"/>
    <w:rsid w:val="7B6C7DFB"/>
    <w:rsid w:val="7B7D76A7"/>
    <w:rsid w:val="7BAE2FE2"/>
    <w:rsid w:val="7BAF6951"/>
    <w:rsid w:val="7BBFBED0"/>
    <w:rsid w:val="7BC3E394"/>
    <w:rsid w:val="7BF3FE4C"/>
    <w:rsid w:val="7BFB5035"/>
    <w:rsid w:val="7BFDE17E"/>
    <w:rsid w:val="7CBFC87B"/>
    <w:rsid w:val="7CFE0F48"/>
    <w:rsid w:val="7D3DE31C"/>
    <w:rsid w:val="7D7EC23E"/>
    <w:rsid w:val="7D7F8A13"/>
    <w:rsid w:val="7DBBCB01"/>
    <w:rsid w:val="7DC765D0"/>
    <w:rsid w:val="7DDB0EE0"/>
    <w:rsid w:val="7DFF51D8"/>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Body Text First Indent 2"/>
    <w:basedOn w:val="6"/>
    <w:unhideWhenUsed/>
    <w:qFormat/>
    <w:uiPriority w:val="99"/>
    <w:pPr>
      <w:ind w:firstLine="420" w:firstLineChars="200"/>
    </w:pPr>
  </w:style>
  <w:style w:type="paragraph" w:styleId="11">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4"/>
    <w:semiHidden/>
    <w:qFormat/>
    <w:uiPriority w:val="99"/>
    <w:rPr>
      <w:rFonts w:ascii="Times New Roman" w:hAnsi="Times New Roman"/>
      <w:sz w:val="18"/>
      <w:szCs w:val="18"/>
    </w:rPr>
  </w:style>
  <w:style w:type="character" w:customStyle="1" w:styleId="20">
    <w:name w:val="页眉 字符"/>
    <w:link w:val="11"/>
    <w:semiHidden/>
    <w:qFormat/>
    <w:locked/>
    <w:uiPriority w:val="99"/>
    <w:rPr>
      <w:sz w:val="18"/>
    </w:rPr>
  </w:style>
  <w:style w:type="character" w:customStyle="1" w:styleId="21">
    <w:name w:val="Footer Char"/>
    <w:basedOn w:val="14"/>
    <w:semiHidden/>
    <w:qFormat/>
    <w:uiPriority w:val="99"/>
    <w:rPr>
      <w:rFonts w:ascii="Times New Roman" w:hAnsi="Times New Roman"/>
      <w:sz w:val="18"/>
      <w:szCs w:val="18"/>
    </w:rPr>
  </w:style>
  <w:style w:type="character" w:customStyle="1" w:styleId="22">
    <w:name w:val="页脚 字符"/>
    <w:link w:val="9"/>
    <w:qFormat/>
    <w:locked/>
    <w:uiPriority w:val="99"/>
    <w:rPr>
      <w:sz w:val="18"/>
    </w:rPr>
  </w:style>
  <w:style w:type="character" w:customStyle="1" w:styleId="23">
    <w:name w:val="Body Text Char"/>
    <w:basedOn w:val="14"/>
    <w:semiHidden/>
    <w:qFormat/>
    <w:uiPriority w:val="99"/>
    <w:rPr>
      <w:rFonts w:ascii="Times New Roman" w:hAnsi="Times New Roman"/>
      <w:szCs w:val="24"/>
    </w:rPr>
  </w:style>
  <w:style w:type="character" w:customStyle="1" w:styleId="24">
    <w:name w:val="正文文本 字符"/>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字符"/>
    <w:basedOn w:val="14"/>
    <w:link w:val="3"/>
    <w:qFormat/>
    <w:uiPriority w:val="9"/>
    <w:rPr>
      <w:rFonts w:ascii="Times New Roman" w:hAnsi="Times New Roman"/>
      <w:b/>
      <w:bCs/>
      <w:kern w:val="44"/>
      <w:sz w:val="44"/>
      <w:szCs w:val="44"/>
    </w:rPr>
  </w:style>
  <w:style w:type="character" w:customStyle="1" w:styleId="28">
    <w:name w:val="标题 2 字符"/>
    <w:basedOn w:val="14"/>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字符"/>
    <w:basedOn w:val="14"/>
    <w:link w:val="8"/>
    <w:semiHidden/>
    <w:qFormat/>
    <w:uiPriority w:val="99"/>
    <w:rPr>
      <w:rFonts w:ascii="Times New Roman" w:hAnsi="Times New Roman"/>
      <w:kern w:val="2"/>
      <w:sz w:val="18"/>
      <w:szCs w:val="18"/>
    </w:rPr>
  </w:style>
  <w:style w:type="character" w:customStyle="1" w:styleId="31">
    <w:name w:val="标题 3 字符"/>
    <w:basedOn w:val="14"/>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chart" Target="charts/chart4.xml"/><Relationship Id="rId20" Type="http://schemas.openxmlformats.org/officeDocument/2006/relationships/chart" Target="charts/chart3.xml"/><Relationship Id="rId2" Type="http://schemas.openxmlformats.org/officeDocument/2006/relationships/settings" Target="settings.xml"/><Relationship Id="rId19" Type="http://schemas.openxmlformats.org/officeDocument/2006/relationships/image" Target="media/image3.emf"/><Relationship Id="rId18" Type="http://schemas.openxmlformats.org/officeDocument/2006/relationships/oleObject" Target="embeddings/oleObject3.bin"/><Relationship Id="rId17" Type="http://schemas.openxmlformats.org/officeDocument/2006/relationships/image" Target="media/image2.emf"/><Relationship Id="rId16" Type="http://schemas.openxmlformats.org/officeDocument/2006/relationships/oleObject" Target="embeddings/oleObject2.bin"/><Relationship Id="rId15" Type="http://schemas.openxmlformats.org/officeDocument/2006/relationships/chart" Target="charts/chart2.xml"/><Relationship Id="rId14" Type="http://schemas.openxmlformats.org/officeDocument/2006/relationships/chart" Target="charts/chart1.xml"/><Relationship Id="rId13" Type="http://schemas.openxmlformats.org/officeDocument/2006/relationships/image" Target="media/image1.emf"/><Relationship Id="rId12" Type="http://schemas.openxmlformats.org/officeDocument/2006/relationships/oleObject" Target="embeddings/oleObject1.bin"/><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0"/>
        <c:ser>
          <c:idx val="0"/>
          <c:order val="0"/>
          <c:tx>
            <c:strRef>
              <c:f>Sheet1!$B$1</c:f>
              <c:strCache>
                <c:ptCount val="1"/>
                <c:pt idx="0">
                  <c:v>年度收入（万元）</c:v>
                </c:pt>
              </c:strCache>
            </c:strRef>
          </c:tx>
          <c:spPr>
            <a:solidFill>
              <a:schemeClr val="accent1"/>
            </a:solidFill>
            <a:ln>
              <a:noFill/>
            </a:ln>
            <a:effectLst/>
          </c:spPr>
          <c:explosion val="0"/>
          <c:dLbls>
            <c:dLbl>
              <c:idx val="0"/>
              <c:layout>
                <c:manualLayout>
                  <c:x val="-0.000554237796724535"/>
                  <c:y val="-0.200965530886829"/>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2023年</c:v>
                </c:pt>
              </c:strCache>
            </c:strRef>
          </c:cat>
          <c:val>
            <c:numRef>
              <c:f>Sheet1!$B$2:$B$5</c:f>
              <c:numCache>
                <c:formatCode>General</c:formatCode>
                <c:ptCount val="4"/>
                <c:pt idx="0">
                  <c:v>1318.69</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manualLayout>
          <c:xMode val="edge"/>
          <c:yMode val="edge"/>
          <c:x val="0.13610182088443"/>
          <c:y val="0.850986842105263"/>
        </c:manualLayout>
      </c:layout>
      <c:overlay val="0"/>
      <c:spPr>
        <a:noFill/>
        <a:ln>
          <a:solidFill>
            <a:schemeClr val="accent1"/>
          </a:solid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2023年支出合计</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dLbl>
              <c:idx val="0"/>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1"/>
              <c:showCatName val="1"/>
              <c:showSerName val="0"/>
              <c:showPercent val="0"/>
              <c:showBubbleSize val="0"/>
              <c:extLst>
                <c:ext xmlns:c15="http://schemas.microsoft.com/office/drawing/2012/chart" uri="{CE6537A1-D6FC-4f65-9D91-7224C49458BB}"/>
              </c:extLst>
            </c:dLbl>
            <c:dLbl>
              <c:idx val="1"/>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p>
              </c:txPr>
              <c:dLblPos val="outEnd"/>
              <c:showLegendKey val="0"/>
              <c:showVal val="1"/>
              <c:showCatName val="1"/>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项目支出</c:v>
                </c:pt>
                <c:pt idx="1">
                  <c:v>基本支出</c:v>
                </c:pt>
              </c:strCache>
            </c:strRef>
          </c:cat>
          <c:val>
            <c:numRef>
              <c:f>Sheet1!$B$2:$B$3</c:f>
              <c:numCache>
                <c:formatCode>General</c:formatCode>
                <c:ptCount val="2"/>
                <c:pt idx="0">
                  <c:v>902.79</c:v>
                </c:pt>
                <c:pt idx="1">
                  <c:v>415.91</c:v>
                </c:pt>
              </c:numCache>
            </c:numRef>
          </c:val>
        </c:ser>
        <c:dLbls>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一般公共预算财政拨款支出（万元）</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一般公共服务支出</c:v>
                </c:pt>
                <c:pt idx="1">
                  <c:v>社会保障和就业支出</c:v>
                </c:pt>
                <c:pt idx="2">
                  <c:v>卫生健康支出</c:v>
                </c:pt>
                <c:pt idx="3">
                  <c:v>农林水支出</c:v>
                </c:pt>
                <c:pt idx="4">
                  <c:v>住房保障支出</c:v>
                </c:pt>
              </c:strCache>
            </c:strRef>
          </c:cat>
          <c:val>
            <c:numRef>
              <c:f>Sheet1!$B$2:$B$6</c:f>
              <c:numCache>
                <c:formatCode>General</c:formatCode>
                <c:ptCount val="5"/>
                <c:pt idx="0">
                  <c:v>371.94</c:v>
                </c:pt>
                <c:pt idx="1">
                  <c:v>79.47</c:v>
                </c:pt>
                <c:pt idx="2">
                  <c:v>27.75</c:v>
                </c:pt>
                <c:pt idx="3">
                  <c:v>812.52</c:v>
                </c:pt>
                <c:pt idx="4">
                  <c:v>27</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“三公”经费财政拨款支出（万元）</c:v>
                </c:pt>
              </c:strCache>
            </c:strRef>
          </c:tx>
          <c:spPr/>
          <c:explosion val="0"/>
          <c:dPt>
            <c:idx val="0"/>
            <c:bubble3D val="0"/>
            <c:spPr>
              <a:solidFill>
                <a:schemeClr val="accent1"/>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公务接待费支出</c:v>
                </c:pt>
              </c:strCache>
            </c:strRef>
          </c:cat>
          <c:val>
            <c:numRef>
              <c:f>Sheet1!$B$2</c:f>
              <c:numCache>
                <c:formatCode>General</c:formatCode>
                <c:ptCount val="1"/>
                <c:pt idx="0">
                  <c:v>0.24</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cs:styleClr val="auto"/>
    </cs:fontRef>
    <cs:defRPr sz="1000" b="1" i="0" u="none" strike="noStrike" kern="1200" spc="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33</Pages>
  <Words>3423</Words>
  <Characters>3533</Characters>
  <Lines>72</Lines>
  <Paragraphs>20</Paragraphs>
  <TotalTime>16</TotalTime>
  <ScaleCrop>false</ScaleCrop>
  <LinksUpToDate>false</LinksUpToDate>
  <CharactersWithSpaces>3557</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2024-08-05T07:12:00Z</dcterms:created>
  <dc:creator>曹颖</dc:creator>
  <cp:lastModifiedBy>杨珊</cp:lastModifiedBy>
  <cp:lastPrinted>2023-08-03T10:35:00Z</cp:lastPrinted>
  <dcterms:modified xsi:type="dcterms:W3CDTF">2024-11-05T01:04:04Z</dcterms:modified>
  <dc:title>四川省***</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71F985F54F6F42E68CF9EE43A1433EC7_12</vt:lpwstr>
  </property>
</Properties>
</file>