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outlineLvl w:val="0"/>
        <w:rPr>
          <w:rFonts w:hint="default" w:ascii="Times New Roman" w:hAnsi="Times New Roman" w:eastAsia="方正小标宋简体" w:cs="Times New Roman"/>
          <w:color w:val="auto"/>
          <w:sz w:val="72"/>
          <w:szCs w:val="72"/>
        </w:rPr>
      </w:pPr>
      <w:bookmarkStart w:id="0" w:name="_Toc15377193"/>
      <w:bookmarkStart w:id="1" w:name="_Toc15377425"/>
      <w:bookmarkStart w:id="2" w:name="_Toc15396597"/>
      <w:bookmarkStart w:id="3" w:name="_Toc15396475"/>
      <w:bookmarkStart w:id="4" w:name="_Toc15378441"/>
      <w:bookmarkStart w:id="5" w:name="_Toc15306267"/>
    </w:p>
    <w:p>
      <w:pPr>
        <w:adjustRightInd w:val="0"/>
        <w:snapToGrid w:val="0"/>
        <w:spacing w:line="360" w:lineRule="auto"/>
        <w:jc w:val="center"/>
        <w:outlineLvl w:val="0"/>
        <w:rPr>
          <w:rFonts w:hint="eastAsia" w:ascii="方正小标宋简体" w:hAnsi="方正小标宋简体" w:eastAsia="方正小标宋简体" w:cs="方正小标宋简体"/>
          <w:color w:val="auto"/>
          <w:sz w:val="44"/>
          <w:szCs w:val="44"/>
        </w:rPr>
      </w:pPr>
    </w:p>
    <w:p>
      <w:pPr>
        <w:adjustRightInd w:val="0"/>
        <w:snapToGrid w:val="0"/>
        <w:spacing w:line="360" w:lineRule="auto"/>
        <w:jc w:val="center"/>
        <w:outlineLvl w:val="0"/>
        <w:rPr>
          <w:rFonts w:hint="eastAsia" w:ascii="方正小标宋简体" w:hAnsi="方正小标宋简体" w:eastAsia="方正小标宋简体" w:cs="方正小标宋简体"/>
          <w:color w:val="auto"/>
          <w:sz w:val="44"/>
          <w:szCs w:val="44"/>
        </w:rPr>
      </w:pPr>
    </w:p>
    <w:p>
      <w:pPr>
        <w:adjustRightInd w:val="0"/>
        <w:snapToGrid w:val="0"/>
        <w:spacing w:line="360" w:lineRule="auto"/>
        <w:jc w:val="center"/>
        <w:outlineLvl w:val="0"/>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rPr>
        <w:t>2023年度</w:t>
      </w:r>
      <w:bookmarkEnd w:id="0"/>
      <w:bookmarkEnd w:id="1"/>
      <w:bookmarkEnd w:id="2"/>
      <w:bookmarkEnd w:id="3"/>
      <w:bookmarkEnd w:id="4"/>
      <w:bookmarkEnd w:id="5"/>
      <w:bookmarkStart w:id="6" w:name="_Toc15377194"/>
      <w:bookmarkStart w:id="7" w:name="_Toc15396476"/>
      <w:bookmarkStart w:id="8" w:name="_Toc15306268"/>
      <w:bookmarkStart w:id="9" w:name="_Toc15378442"/>
      <w:bookmarkStart w:id="10" w:name="_Toc15396598"/>
      <w:bookmarkStart w:id="11" w:name="_Toc15377426"/>
    </w:p>
    <w:p>
      <w:pPr>
        <w:adjustRightInd w:val="0"/>
        <w:snapToGrid w:val="0"/>
        <w:spacing w:line="360" w:lineRule="auto"/>
        <w:jc w:val="center"/>
        <w:outlineLvl w:val="0"/>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val="en-US" w:eastAsia="zh-CN"/>
        </w:rPr>
        <w:t>盐边县文化馆</w:t>
      </w:r>
      <w:r>
        <w:rPr>
          <w:rFonts w:hint="eastAsia" w:ascii="方正小标宋简体" w:hAnsi="方正小标宋简体" w:eastAsia="方正小标宋简体" w:cs="方正小标宋简体"/>
          <w:color w:val="auto"/>
          <w:sz w:val="44"/>
          <w:szCs w:val="44"/>
        </w:rPr>
        <w:t>部门决算</w:t>
      </w:r>
      <w:bookmarkEnd w:id="6"/>
      <w:bookmarkEnd w:id="7"/>
      <w:bookmarkEnd w:id="8"/>
      <w:bookmarkEnd w:id="9"/>
      <w:bookmarkEnd w:id="10"/>
      <w:bookmarkEnd w:id="11"/>
    </w:p>
    <w:p>
      <w:pPr>
        <w:widowControl/>
        <w:jc w:val="center"/>
        <w:rPr>
          <w:rFonts w:hint="default" w:ascii="Times New Roman" w:hAnsi="Times New Roman" w:eastAsia="黑体" w:cs="Times New Roman"/>
          <w:color w:val="auto"/>
          <w:sz w:val="48"/>
          <w:szCs w:val="48"/>
        </w:rPr>
      </w:pPr>
      <w:r>
        <w:rPr>
          <w:rFonts w:hint="default" w:ascii="Times New Roman" w:hAnsi="Times New Roman" w:eastAsia="方正小标宋简体" w:cs="Times New Roman"/>
          <w:color w:val="auto"/>
          <w:sz w:val="36"/>
          <w:szCs w:val="36"/>
        </w:rPr>
        <w:br w:type="page"/>
      </w:r>
      <w:r>
        <w:rPr>
          <w:rFonts w:hint="default" w:ascii="Times New Roman" w:hAnsi="Times New Roman" w:eastAsia="黑体" w:cs="Times New Roman"/>
          <w:color w:val="auto"/>
          <w:sz w:val="48"/>
          <w:szCs w:val="48"/>
        </w:rPr>
        <w:t>目录</w:t>
      </w:r>
    </w:p>
    <w:p>
      <w:pPr>
        <w:widowControl/>
        <w:jc w:val="center"/>
        <w:rPr>
          <w:rFonts w:hint="default" w:ascii="Times New Roman" w:hAnsi="Times New Roman" w:eastAsia="黑体" w:cs="Times New Roman"/>
          <w:color w:val="auto"/>
          <w:sz w:val="28"/>
          <w:szCs w:val="28"/>
        </w:rPr>
      </w:pPr>
    </w:p>
    <w:p>
      <w:pPr>
        <w:pStyle w:val="14"/>
        <w:rPr>
          <w:rFonts w:hint="default" w:ascii="Times New Roman" w:hAnsi="Times New Roman" w:cs="Times New Roman"/>
          <w:color w:val="auto"/>
        </w:rPr>
      </w:pPr>
      <w:r>
        <w:rPr>
          <w:rFonts w:hint="default" w:ascii="Times New Roman" w:hAnsi="Times New Roman" w:cs="Times New Roman"/>
          <w:color w:val="auto"/>
        </w:rPr>
        <w:t>公开时间：202</w:t>
      </w:r>
      <w:r>
        <w:rPr>
          <w:rFonts w:hint="default" w:ascii="Times New Roman" w:hAnsi="Times New Roman" w:cs="Times New Roman"/>
          <w:color w:val="auto"/>
          <w:lang w:val="en-US" w:eastAsia="zh-CN"/>
        </w:rPr>
        <w:t>4</w:t>
      </w:r>
      <w:r>
        <w:rPr>
          <w:rFonts w:hint="default" w:ascii="Times New Roman" w:hAnsi="Times New Roman" w:cs="Times New Roman"/>
          <w:color w:val="auto"/>
        </w:rPr>
        <w:t>年</w:t>
      </w:r>
      <w:r>
        <w:rPr>
          <w:rFonts w:hint="default" w:ascii="Times New Roman" w:hAnsi="Times New Roman" w:cs="Times New Roman"/>
          <w:color w:val="auto"/>
          <w:lang w:val="en-US" w:eastAsia="zh-CN"/>
        </w:rPr>
        <w:t>10</w:t>
      </w:r>
      <w:r>
        <w:rPr>
          <w:rFonts w:hint="default" w:ascii="Times New Roman" w:hAnsi="Times New Roman" w:cs="Times New Roman"/>
          <w:color w:val="auto"/>
        </w:rPr>
        <w:t>月</w:t>
      </w:r>
      <w:r>
        <w:rPr>
          <w:rFonts w:hint="default" w:ascii="Times New Roman" w:hAnsi="Times New Roman" w:cs="Times New Roman"/>
          <w:color w:val="auto"/>
          <w:lang w:val="en-US" w:eastAsia="zh-CN"/>
        </w:rPr>
        <w:t>28</w:t>
      </w:r>
      <w:r>
        <w:rPr>
          <w:rFonts w:hint="default" w:ascii="Times New Roman" w:hAnsi="Times New Roman" w:cs="Times New Roman"/>
          <w:color w:val="auto"/>
        </w:rPr>
        <w:t>日</w:t>
      </w:r>
    </w:p>
    <w:p>
      <w:pPr>
        <w:rPr>
          <w:rFonts w:hint="default" w:ascii="Times New Roman" w:hAnsi="Times New Roman" w:cs="Times New Roman"/>
          <w:color w:val="auto"/>
        </w:rPr>
      </w:pPr>
    </w:p>
    <w:p>
      <w:pPr>
        <w:pStyle w:val="14"/>
        <w:adjustRightInd w:val="0"/>
        <w:snapToGrid w:val="0"/>
        <w:spacing w:before="0" w:line="440" w:lineRule="exact"/>
        <w:ind w:firstLine="480" w:firstLineChars="200"/>
        <w:jc w:val="left"/>
        <w:rPr>
          <w:rFonts w:hint="default" w:ascii="Times New Roman" w:hAnsi="Times New Roman" w:eastAsia="仿宋" w:cs="Times New Roman"/>
          <w:color w:val="auto"/>
          <w:sz w:val="24"/>
          <w:szCs w:val="24"/>
          <w:lang w:val="en-US" w:eastAsia="zh-CN"/>
        </w:rPr>
      </w:pPr>
      <w:r>
        <w:rPr>
          <w:rFonts w:hint="default" w:ascii="Times New Roman" w:hAnsi="Times New Roman" w:cs="Times New Roman"/>
          <w:color w:val="auto"/>
          <w:sz w:val="24"/>
        </w:rPr>
        <w:t>第一部分 部门概况</w:t>
      </w:r>
      <w:r>
        <w:rPr>
          <w:rFonts w:hint="eastAsia" w:ascii="仿宋" w:hAnsi="仿宋" w:eastAsia="仿宋" w:cs="仿宋"/>
          <w:color w:val="auto"/>
          <w:sz w:val="24"/>
          <w:lang w:val="en-US" w:eastAsia="zh-CN"/>
        </w:rPr>
        <w:t>....</w:t>
      </w:r>
      <w:r>
        <w:rPr>
          <w:rFonts w:hint="eastAsia" w:cs="仿宋"/>
          <w:color w:val="auto"/>
          <w:sz w:val="24"/>
          <w:lang w:val="en-US" w:eastAsia="zh-CN"/>
        </w:rPr>
        <w:t>...........................................1</w:t>
      </w:r>
    </w:p>
    <w:p>
      <w:pPr>
        <w:pStyle w:val="16"/>
        <w:adjustRightInd w:val="0"/>
        <w:snapToGrid w:val="0"/>
        <w:spacing w:line="440" w:lineRule="exact"/>
        <w:ind w:left="0" w:leftChars="0" w:firstLine="480" w:firstLineChars="200"/>
        <w:jc w:val="left"/>
        <w:rPr>
          <w:rFonts w:hint="default" w:ascii="仿宋" w:hAnsi="仿宋" w:eastAsia="仿宋" w:cs="仿宋"/>
          <w:color w:val="auto"/>
          <w:sz w:val="24"/>
          <w:lang w:val="en-US"/>
        </w:rPr>
      </w:pPr>
      <w:r>
        <w:rPr>
          <w:rFonts w:hint="default" w:ascii="Times New Roman" w:hAnsi="Times New Roman" w:cs="Times New Roman"/>
          <w:color w:val="auto"/>
          <w:sz w:val="24"/>
        </w:rPr>
        <w:t>一、部门职责</w:t>
      </w:r>
      <w:r>
        <w:rPr>
          <w:rFonts w:hint="eastAsia" w:ascii="仿宋" w:hAnsi="仿宋" w:eastAsia="仿宋" w:cs="仿宋"/>
          <w:color w:val="auto"/>
          <w:sz w:val="24"/>
          <w:lang w:val="en-US" w:eastAsia="zh-CN"/>
        </w:rPr>
        <w:t>....................................................1</w:t>
      </w:r>
    </w:p>
    <w:p>
      <w:pPr>
        <w:pStyle w:val="16"/>
        <w:adjustRightInd w:val="0"/>
        <w:snapToGrid w:val="0"/>
        <w:spacing w:line="440" w:lineRule="exact"/>
        <w:ind w:left="0" w:leftChars="0" w:firstLine="480" w:firstLineChars="200"/>
        <w:jc w:val="left"/>
        <w:rPr>
          <w:rFonts w:hint="default" w:ascii="Times New Roman" w:hAnsi="Times New Roman" w:eastAsia="仿宋" w:cs="Times New Roman"/>
          <w:color w:val="auto"/>
          <w:sz w:val="24"/>
          <w:lang w:val="en-US"/>
        </w:rPr>
      </w:pPr>
      <w:r>
        <w:rPr>
          <w:rFonts w:hint="default" w:ascii="Times New Roman" w:hAnsi="Times New Roman" w:cs="Times New Roman"/>
          <w:color w:val="auto"/>
          <w:sz w:val="24"/>
        </w:rPr>
        <w:t>二、机构设置</w:t>
      </w:r>
      <w:r>
        <w:rPr>
          <w:rFonts w:hint="eastAsia" w:ascii="仿宋" w:hAnsi="仿宋" w:eastAsia="仿宋" w:cs="仿宋"/>
          <w:color w:val="auto"/>
          <w:sz w:val="24"/>
          <w:lang w:val="en-US" w:eastAsia="zh-CN"/>
        </w:rPr>
        <w:t>....................................................1</w:t>
      </w:r>
    </w:p>
    <w:p>
      <w:pPr>
        <w:pStyle w:val="14"/>
        <w:adjustRightInd w:val="0"/>
        <w:snapToGrid w:val="0"/>
        <w:spacing w:before="0" w:line="440" w:lineRule="exact"/>
        <w:ind w:firstLine="480" w:firstLineChars="200"/>
        <w:jc w:val="left"/>
        <w:rPr>
          <w:rFonts w:hint="default" w:ascii="Times New Roman" w:hAnsi="Times New Roman" w:eastAsia="仿宋" w:cs="Times New Roman"/>
          <w:color w:val="auto"/>
          <w:sz w:val="24"/>
          <w:lang w:val="en-US" w:eastAsia="zh-CN"/>
        </w:rPr>
      </w:pPr>
      <w:r>
        <w:rPr>
          <w:rFonts w:hint="default" w:ascii="Times New Roman" w:hAnsi="Times New Roman" w:cs="Times New Roman"/>
          <w:color w:val="auto"/>
          <w:sz w:val="24"/>
        </w:rPr>
        <w:t>第二部分 2023年度部门决算情况说</w:t>
      </w:r>
      <w:r>
        <w:rPr>
          <w:rFonts w:hint="eastAsia" w:ascii="Times New Roman" w:hAnsi="Times New Roman" w:cs="Times New Roman"/>
          <w:color w:val="auto"/>
          <w:sz w:val="24"/>
          <w:lang w:eastAsia="zh-CN"/>
        </w:rPr>
        <w:t>明</w:t>
      </w:r>
      <w:r>
        <w:rPr>
          <w:rFonts w:hint="eastAsia" w:ascii="仿宋" w:hAnsi="仿宋" w:eastAsia="仿宋" w:cs="仿宋"/>
          <w:color w:val="auto"/>
          <w:sz w:val="24"/>
          <w:lang w:val="en-US" w:eastAsia="zh-CN"/>
        </w:rPr>
        <w:t>......</w:t>
      </w:r>
      <w:r>
        <w:rPr>
          <w:rFonts w:hint="eastAsia" w:cs="仿宋"/>
          <w:color w:val="auto"/>
          <w:sz w:val="24"/>
          <w:lang w:val="en-US" w:eastAsia="zh-CN"/>
        </w:rPr>
        <w:t>.......</w:t>
      </w:r>
      <w:r>
        <w:rPr>
          <w:rFonts w:hint="eastAsia" w:ascii="仿宋" w:hAnsi="仿宋" w:eastAsia="仿宋" w:cs="仿宋"/>
          <w:color w:val="auto"/>
          <w:sz w:val="24"/>
          <w:lang w:val="en-US" w:eastAsia="zh-CN"/>
        </w:rPr>
        <w:t>..</w:t>
      </w:r>
      <w:r>
        <w:rPr>
          <w:rFonts w:hint="eastAsia" w:cs="仿宋"/>
          <w:color w:val="auto"/>
          <w:sz w:val="24"/>
          <w:lang w:val="en-US" w:eastAsia="zh-CN"/>
        </w:rPr>
        <w:t>.</w:t>
      </w:r>
      <w:r>
        <w:rPr>
          <w:rFonts w:hint="eastAsia" w:ascii="仿宋" w:hAnsi="仿宋" w:eastAsia="仿宋" w:cs="仿宋"/>
          <w:color w:val="auto"/>
          <w:sz w:val="24"/>
          <w:lang w:val="en-US" w:eastAsia="zh-CN"/>
        </w:rPr>
        <w:t>.</w:t>
      </w:r>
      <w:r>
        <w:rPr>
          <w:rFonts w:hint="eastAsia" w:cs="仿宋"/>
          <w:color w:val="auto"/>
          <w:sz w:val="24"/>
          <w:lang w:val="en-US" w:eastAsia="zh-CN"/>
        </w:rPr>
        <w:t>.............2</w:t>
      </w:r>
    </w:p>
    <w:p>
      <w:pPr>
        <w:pStyle w:val="16"/>
        <w:adjustRightInd w:val="0"/>
        <w:snapToGrid w:val="0"/>
        <w:spacing w:line="440" w:lineRule="exact"/>
        <w:ind w:left="0" w:leftChars="0" w:firstLine="480" w:firstLineChars="200"/>
        <w:jc w:val="left"/>
        <w:rPr>
          <w:rFonts w:hint="default" w:ascii="Times New Roman" w:hAnsi="Times New Roman" w:eastAsia="仿宋" w:cs="Times New Roman"/>
          <w:color w:val="auto"/>
          <w:sz w:val="24"/>
          <w:lang w:val="en-US"/>
        </w:rPr>
      </w:pPr>
      <w:r>
        <w:rPr>
          <w:rFonts w:hint="default" w:ascii="Times New Roman" w:hAnsi="Times New Roman" w:cs="Times New Roman"/>
          <w:color w:val="auto"/>
          <w:sz w:val="24"/>
        </w:rPr>
        <w:t>一、收入支出决算总体情况说明</w:t>
      </w:r>
      <w:r>
        <w:rPr>
          <w:rFonts w:hint="eastAsia" w:asciiTheme="minorEastAsia" w:hAnsiTheme="minorEastAsia" w:eastAsiaTheme="minorEastAsia" w:cstheme="minorEastAsia"/>
          <w:color w:val="auto"/>
          <w:sz w:val="24"/>
          <w:lang w:val="en-US" w:eastAsia="zh-CN"/>
        </w:rPr>
        <w:t>.....................................</w:t>
      </w:r>
      <w:r>
        <w:rPr>
          <w:rFonts w:hint="eastAsia" w:ascii="仿宋" w:hAnsi="仿宋" w:eastAsia="仿宋" w:cs="仿宋"/>
          <w:color w:val="auto"/>
          <w:sz w:val="24"/>
          <w:lang w:val="en-US" w:eastAsia="zh-CN"/>
        </w:rPr>
        <w:t>2</w:t>
      </w:r>
    </w:p>
    <w:p>
      <w:pPr>
        <w:pStyle w:val="16"/>
        <w:adjustRightInd w:val="0"/>
        <w:snapToGrid w:val="0"/>
        <w:spacing w:line="440" w:lineRule="exact"/>
        <w:jc w:val="left"/>
        <w:rPr>
          <w:rFonts w:hint="default" w:ascii="Times New Roman" w:hAnsi="Times New Roman" w:eastAsia="仿宋" w:cs="Times New Roman"/>
          <w:color w:val="auto"/>
          <w:sz w:val="24"/>
          <w:lang w:val="en-US"/>
        </w:rPr>
      </w:pPr>
      <w:r>
        <w:rPr>
          <w:rFonts w:hint="default" w:ascii="Times New Roman" w:hAnsi="Times New Roman" w:cs="Times New Roman"/>
          <w:color w:val="auto"/>
          <w:sz w:val="24"/>
        </w:rPr>
        <w:t>二、收入决算情况说明</w:t>
      </w:r>
      <w:r>
        <w:rPr>
          <w:rFonts w:hint="eastAsia" w:asciiTheme="minorEastAsia" w:hAnsiTheme="minorEastAsia" w:eastAsiaTheme="minorEastAsia" w:cstheme="minorEastAsia"/>
          <w:color w:val="auto"/>
          <w:sz w:val="24"/>
          <w:lang w:val="en-US" w:eastAsia="zh-CN"/>
        </w:rPr>
        <w:t>.............................................</w:t>
      </w:r>
      <w:r>
        <w:rPr>
          <w:rFonts w:hint="eastAsia" w:ascii="仿宋" w:hAnsi="仿宋" w:eastAsia="仿宋" w:cs="仿宋"/>
          <w:color w:val="auto"/>
          <w:sz w:val="24"/>
          <w:lang w:val="en-US" w:eastAsia="zh-CN"/>
        </w:rPr>
        <w:t>2</w:t>
      </w:r>
    </w:p>
    <w:p>
      <w:pPr>
        <w:pStyle w:val="16"/>
        <w:adjustRightInd w:val="0"/>
        <w:snapToGrid w:val="0"/>
        <w:spacing w:line="440" w:lineRule="exact"/>
        <w:jc w:val="left"/>
        <w:rPr>
          <w:rFonts w:hint="default" w:ascii="Times New Roman" w:hAnsi="Times New Roman" w:eastAsia="仿宋" w:cs="Times New Roman"/>
          <w:color w:val="auto"/>
          <w:sz w:val="24"/>
          <w:lang w:val="en-US"/>
        </w:rPr>
      </w:pPr>
      <w:r>
        <w:rPr>
          <w:rFonts w:hint="default" w:ascii="Times New Roman" w:hAnsi="Times New Roman" w:cs="Times New Roman"/>
          <w:color w:val="auto"/>
          <w:sz w:val="24"/>
        </w:rPr>
        <w:t>三、支出决算情况说明</w:t>
      </w:r>
      <w:r>
        <w:rPr>
          <w:rFonts w:hint="eastAsia" w:ascii="仿宋" w:hAnsi="仿宋" w:eastAsia="仿宋" w:cs="仿宋"/>
          <w:color w:val="auto"/>
          <w:sz w:val="24"/>
          <w:lang w:val="en-US" w:eastAsia="zh-CN"/>
        </w:rPr>
        <w:t>.............................................3</w:t>
      </w:r>
    </w:p>
    <w:p>
      <w:pPr>
        <w:pStyle w:val="16"/>
        <w:adjustRightInd w:val="0"/>
        <w:snapToGrid w:val="0"/>
        <w:spacing w:line="440" w:lineRule="exact"/>
        <w:jc w:val="left"/>
        <w:rPr>
          <w:rFonts w:hint="default" w:ascii="Times New Roman" w:hAnsi="Times New Roman" w:eastAsia="仿宋" w:cs="Times New Roman"/>
          <w:color w:val="auto"/>
          <w:sz w:val="24"/>
          <w:lang w:val="en-US"/>
        </w:rPr>
      </w:pPr>
      <w:r>
        <w:rPr>
          <w:rFonts w:hint="default" w:ascii="Times New Roman" w:hAnsi="Times New Roman" w:cs="Times New Roman"/>
          <w:color w:val="auto"/>
          <w:sz w:val="24"/>
        </w:rPr>
        <w:t>四、财政拨款收入支出决算总体情况说明</w:t>
      </w:r>
      <w:r>
        <w:rPr>
          <w:rFonts w:hint="eastAsia" w:ascii="仿宋" w:hAnsi="仿宋" w:eastAsia="仿宋" w:cs="仿宋"/>
          <w:color w:val="auto"/>
          <w:sz w:val="24"/>
          <w:lang w:val="en-US" w:eastAsia="zh-CN"/>
        </w:rPr>
        <w:t>.............................4</w:t>
      </w:r>
    </w:p>
    <w:p>
      <w:pPr>
        <w:pStyle w:val="16"/>
        <w:adjustRightInd w:val="0"/>
        <w:snapToGrid w:val="0"/>
        <w:spacing w:line="440" w:lineRule="exact"/>
        <w:jc w:val="left"/>
        <w:rPr>
          <w:rFonts w:hint="default" w:ascii="Times New Roman" w:hAnsi="Times New Roman" w:eastAsia="仿宋" w:cs="Times New Roman"/>
          <w:color w:val="auto"/>
          <w:sz w:val="24"/>
          <w:lang w:val="en-US"/>
        </w:rPr>
      </w:pPr>
      <w:r>
        <w:rPr>
          <w:rFonts w:hint="default" w:ascii="Times New Roman" w:hAnsi="Times New Roman" w:cs="Times New Roman"/>
          <w:color w:val="auto"/>
          <w:sz w:val="24"/>
        </w:rPr>
        <w:t>五、一般公共预算财政拨款支出决算情况说明</w:t>
      </w:r>
      <w:r>
        <w:rPr>
          <w:rFonts w:hint="eastAsia" w:ascii="仿宋" w:hAnsi="仿宋" w:eastAsia="仿宋" w:cs="仿宋"/>
          <w:color w:val="auto"/>
          <w:sz w:val="24"/>
          <w:lang w:val="en-US" w:eastAsia="zh-CN"/>
        </w:rPr>
        <w:t>.........................4</w:t>
      </w:r>
    </w:p>
    <w:p>
      <w:pPr>
        <w:pStyle w:val="16"/>
        <w:adjustRightInd w:val="0"/>
        <w:snapToGrid w:val="0"/>
        <w:spacing w:line="440" w:lineRule="exact"/>
        <w:jc w:val="left"/>
        <w:rPr>
          <w:rFonts w:hint="default" w:ascii="Times New Roman" w:hAnsi="Times New Roman" w:eastAsia="仿宋" w:cs="Times New Roman"/>
          <w:color w:val="auto"/>
          <w:sz w:val="24"/>
          <w:lang w:val="en-US"/>
        </w:rPr>
      </w:pPr>
      <w:r>
        <w:rPr>
          <w:rFonts w:hint="default" w:ascii="Times New Roman" w:hAnsi="Times New Roman" w:cs="Times New Roman"/>
          <w:color w:val="auto"/>
          <w:sz w:val="24"/>
        </w:rPr>
        <w:t>六、一般公共预算财政拨款基本支出决算情况说明</w:t>
      </w:r>
      <w:r>
        <w:rPr>
          <w:rFonts w:hint="eastAsia" w:ascii="仿宋" w:hAnsi="仿宋" w:eastAsia="仿宋" w:cs="仿宋"/>
          <w:color w:val="auto"/>
          <w:sz w:val="24"/>
          <w:lang w:val="en-US" w:eastAsia="zh-CN"/>
        </w:rPr>
        <w:t>.....................7</w:t>
      </w:r>
    </w:p>
    <w:p>
      <w:pPr>
        <w:pStyle w:val="16"/>
        <w:adjustRightInd w:val="0"/>
        <w:snapToGrid w:val="0"/>
        <w:spacing w:line="440" w:lineRule="exact"/>
        <w:jc w:val="left"/>
        <w:rPr>
          <w:rFonts w:hint="default" w:ascii="Times New Roman" w:hAnsi="Times New Roman" w:eastAsia="仿宋" w:cs="Times New Roman"/>
          <w:color w:val="auto"/>
          <w:sz w:val="24"/>
          <w:lang w:val="en-US"/>
        </w:rPr>
      </w:pPr>
      <w:r>
        <w:rPr>
          <w:rFonts w:hint="default" w:ascii="Times New Roman" w:hAnsi="Times New Roman" w:cs="Times New Roman"/>
          <w:color w:val="auto"/>
          <w:sz w:val="24"/>
        </w:rPr>
        <w:t>七、财政拨款“三公”经费支出决算情况说明</w:t>
      </w:r>
      <w:r>
        <w:rPr>
          <w:rFonts w:hint="eastAsia" w:ascii="仿宋" w:hAnsi="仿宋" w:eastAsia="仿宋" w:cs="仿宋"/>
          <w:color w:val="auto"/>
          <w:sz w:val="24"/>
          <w:lang w:val="en-US" w:eastAsia="zh-CN"/>
        </w:rPr>
        <w:t>...........................7</w:t>
      </w:r>
    </w:p>
    <w:p>
      <w:pPr>
        <w:pStyle w:val="16"/>
        <w:adjustRightInd w:val="0"/>
        <w:snapToGrid w:val="0"/>
        <w:spacing w:line="440" w:lineRule="exact"/>
        <w:jc w:val="left"/>
        <w:rPr>
          <w:rFonts w:hint="default" w:ascii="Times New Roman" w:hAnsi="Times New Roman" w:eastAsia="仿宋" w:cs="Times New Roman"/>
          <w:color w:val="auto"/>
          <w:sz w:val="24"/>
          <w:lang w:val="en-US"/>
        </w:rPr>
      </w:pPr>
      <w:r>
        <w:rPr>
          <w:rFonts w:hint="default" w:ascii="Times New Roman" w:hAnsi="Times New Roman" w:cs="Times New Roman"/>
          <w:color w:val="auto"/>
          <w:sz w:val="24"/>
        </w:rPr>
        <w:t>八、政府性基金预算支出决算情况说明</w:t>
      </w:r>
      <w:r>
        <w:rPr>
          <w:rFonts w:hint="eastAsia" w:ascii="仿宋" w:hAnsi="仿宋" w:eastAsia="仿宋" w:cs="仿宋"/>
          <w:color w:val="auto"/>
          <w:sz w:val="24"/>
          <w:lang w:val="en-US" w:eastAsia="zh-CN"/>
        </w:rPr>
        <w:t>...............................9</w:t>
      </w:r>
    </w:p>
    <w:p>
      <w:pPr>
        <w:pStyle w:val="16"/>
        <w:adjustRightInd w:val="0"/>
        <w:snapToGrid w:val="0"/>
        <w:spacing w:line="440" w:lineRule="exact"/>
        <w:ind w:leftChars="0"/>
        <w:jc w:val="left"/>
        <w:rPr>
          <w:rFonts w:hint="default" w:ascii="Times New Roman" w:hAnsi="Times New Roman" w:cs="Times New Roman" w:eastAsiaTheme="minorEastAsia"/>
          <w:color w:val="auto"/>
          <w:sz w:val="24"/>
          <w:lang w:val="en-US"/>
        </w:rPr>
      </w:pPr>
      <w:r>
        <w:rPr>
          <w:rFonts w:hint="default" w:ascii="Times New Roman" w:hAnsi="Times New Roman" w:cs="Times New Roman" w:eastAsiaTheme="minorEastAsia"/>
          <w:color w:val="auto"/>
          <w:sz w:val="24"/>
        </w:rPr>
        <w:t>九、国有资本经营预算支出决算情况说明</w:t>
      </w:r>
      <w:r>
        <w:rPr>
          <w:rFonts w:hint="eastAsia" w:ascii="仿宋" w:hAnsi="仿宋" w:eastAsia="仿宋" w:cs="仿宋"/>
          <w:color w:val="auto"/>
          <w:sz w:val="24"/>
          <w:lang w:val="en-US" w:eastAsia="zh-CN"/>
        </w:rPr>
        <w:t>.............................9</w:t>
      </w:r>
    </w:p>
    <w:p>
      <w:pPr>
        <w:adjustRightInd w:val="0"/>
        <w:snapToGrid w:val="0"/>
        <w:spacing w:line="440" w:lineRule="exact"/>
        <w:ind w:firstLine="420" w:firstLineChars="175"/>
        <w:jc w:val="left"/>
        <w:rPr>
          <w:rFonts w:hint="default" w:ascii="Times New Roman" w:hAnsi="Times New Roman" w:cs="Times New Roman" w:eastAsiaTheme="minorEastAsia"/>
          <w:color w:val="auto"/>
          <w:sz w:val="24"/>
        </w:rPr>
      </w:pPr>
      <w:r>
        <w:rPr>
          <w:rStyle w:val="19"/>
          <w:rFonts w:hint="default" w:ascii="Times New Roman" w:hAnsi="Times New Roman" w:cs="Times New Roman" w:eastAsiaTheme="minorEastAsia"/>
          <w:color w:val="auto"/>
          <w:sz w:val="24"/>
          <w:u w:val="none"/>
        </w:rPr>
        <w:t>十、</w:t>
      </w:r>
      <w:r>
        <w:rPr>
          <w:rFonts w:hint="default" w:ascii="Times New Roman" w:hAnsi="Times New Roman" w:cs="Times New Roman" w:eastAsiaTheme="minorEastAsia"/>
          <w:color w:val="auto"/>
          <w:sz w:val="24"/>
        </w:rPr>
        <w:t>其他重要事项的情况说明</w:t>
      </w:r>
      <w:r>
        <w:rPr>
          <w:rFonts w:hint="eastAsia" w:ascii="仿宋" w:hAnsi="仿宋" w:eastAsia="仿宋" w:cs="仿宋"/>
          <w:color w:val="auto"/>
          <w:sz w:val="24"/>
          <w:lang w:val="en-US" w:eastAsia="zh-CN"/>
        </w:rPr>
        <w:t>.......................................9</w:t>
      </w:r>
    </w:p>
    <w:p>
      <w:pPr>
        <w:pStyle w:val="14"/>
        <w:adjustRightInd w:val="0"/>
        <w:snapToGrid w:val="0"/>
        <w:spacing w:before="0" w:line="440" w:lineRule="exact"/>
        <w:ind w:firstLine="480" w:firstLineChars="200"/>
        <w:jc w:val="left"/>
        <w:rPr>
          <w:rFonts w:hint="default" w:ascii="Times New Roman" w:hAnsi="Times New Roman" w:cs="Times New Roman"/>
          <w:color w:val="auto"/>
          <w:sz w:val="24"/>
          <w:szCs w:val="24"/>
          <w:lang w:val="en-US"/>
        </w:rPr>
      </w:pPr>
      <w:r>
        <w:rPr>
          <w:rFonts w:hint="default" w:ascii="Times New Roman" w:hAnsi="Times New Roman" w:cs="Times New Roman"/>
          <w:color w:val="auto"/>
          <w:sz w:val="24"/>
        </w:rPr>
        <w:t>第三部分 名词解释</w:t>
      </w:r>
      <w:r>
        <w:rPr>
          <w:rFonts w:hint="eastAsia" w:ascii="仿宋" w:hAnsi="仿宋" w:eastAsia="仿宋" w:cs="仿宋"/>
          <w:color w:val="auto"/>
          <w:sz w:val="24"/>
          <w:lang w:val="en-US" w:eastAsia="zh-CN"/>
        </w:rPr>
        <w:t>........</w:t>
      </w:r>
      <w:r>
        <w:rPr>
          <w:rFonts w:hint="eastAsia" w:cs="仿宋"/>
          <w:color w:val="auto"/>
          <w:sz w:val="24"/>
          <w:lang w:val="en-US" w:eastAsia="zh-CN"/>
        </w:rPr>
        <w:t>...................................</w:t>
      </w:r>
      <w:r>
        <w:rPr>
          <w:rFonts w:hint="eastAsia" w:ascii="仿宋" w:hAnsi="仿宋" w:eastAsia="仿宋" w:cs="仿宋"/>
          <w:color w:val="auto"/>
          <w:sz w:val="24"/>
          <w:lang w:val="en-US" w:eastAsia="zh-CN"/>
        </w:rPr>
        <w:t>...</w:t>
      </w:r>
      <w:r>
        <w:rPr>
          <w:rFonts w:hint="eastAsia" w:cs="仿宋"/>
          <w:color w:val="auto"/>
          <w:sz w:val="24"/>
          <w:lang w:val="en-US" w:eastAsia="zh-CN"/>
        </w:rPr>
        <w:t>12</w:t>
      </w:r>
    </w:p>
    <w:p>
      <w:pPr>
        <w:pStyle w:val="14"/>
        <w:adjustRightInd w:val="0"/>
        <w:snapToGrid w:val="0"/>
        <w:spacing w:before="0" w:line="440" w:lineRule="exact"/>
        <w:ind w:firstLine="480" w:firstLineChars="200"/>
        <w:jc w:val="left"/>
        <w:rPr>
          <w:rFonts w:hint="default" w:ascii="Times New Roman" w:hAnsi="Times New Roman" w:cs="Times New Roman"/>
          <w:color w:val="auto"/>
          <w:sz w:val="24"/>
          <w:szCs w:val="24"/>
          <w:lang w:val="en-US"/>
        </w:rPr>
      </w:pPr>
      <w:r>
        <w:rPr>
          <w:rFonts w:hint="default" w:ascii="Times New Roman" w:hAnsi="Times New Roman" w:cs="Times New Roman"/>
          <w:color w:val="auto"/>
          <w:sz w:val="24"/>
        </w:rPr>
        <w:t>第四部分 附件</w:t>
      </w:r>
      <w:r>
        <w:rPr>
          <w:rFonts w:hint="eastAsia" w:ascii="仿宋" w:hAnsi="仿宋" w:eastAsia="仿宋" w:cs="仿宋"/>
          <w:color w:val="auto"/>
          <w:sz w:val="24"/>
          <w:lang w:val="en-US" w:eastAsia="zh-CN"/>
        </w:rPr>
        <w:t>......</w:t>
      </w:r>
      <w:r>
        <w:rPr>
          <w:rFonts w:hint="eastAsia" w:cs="仿宋"/>
          <w:color w:val="auto"/>
          <w:sz w:val="24"/>
          <w:lang w:val="en-US" w:eastAsia="zh-CN"/>
        </w:rPr>
        <w:t>............................................15</w:t>
      </w:r>
    </w:p>
    <w:p>
      <w:pPr>
        <w:pStyle w:val="14"/>
        <w:adjustRightInd w:val="0"/>
        <w:snapToGrid w:val="0"/>
        <w:spacing w:before="0" w:line="440" w:lineRule="exact"/>
        <w:ind w:firstLine="480" w:firstLineChars="200"/>
        <w:jc w:val="left"/>
        <w:rPr>
          <w:rFonts w:hint="default" w:ascii="Times New Roman" w:hAnsi="Times New Roman" w:cs="Times New Roman"/>
          <w:color w:val="auto"/>
          <w:sz w:val="24"/>
          <w:szCs w:val="24"/>
          <w:lang w:val="en-US"/>
        </w:rPr>
      </w:pPr>
      <w:r>
        <w:rPr>
          <w:rFonts w:hint="default" w:ascii="Times New Roman" w:hAnsi="Times New Roman" w:cs="Times New Roman"/>
          <w:color w:val="auto"/>
          <w:sz w:val="24"/>
        </w:rPr>
        <w:t>第五部分 附表</w:t>
      </w:r>
      <w:r>
        <w:rPr>
          <w:rFonts w:hint="eastAsia" w:cs="仿宋"/>
          <w:color w:val="auto"/>
          <w:sz w:val="24"/>
          <w:lang w:val="en-US" w:eastAsia="zh-CN"/>
        </w:rPr>
        <w:t>..................................................44</w:t>
      </w:r>
    </w:p>
    <w:p>
      <w:pPr>
        <w:pStyle w:val="16"/>
        <w:adjustRightInd w:val="0"/>
        <w:snapToGrid w:val="0"/>
        <w:spacing w:line="440" w:lineRule="exact"/>
        <w:jc w:val="left"/>
        <w:rPr>
          <w:rFonts w:hint="default" w:ascii="仿宋" w:hAnsi="仿宋" w:eastAsia="宋体" w:cs="仿宋"/>
          <w:color w:val="auto"/>
          <w:sz w:val="24"/>
          <w:lang w:val="en-US" w:eastAsia="zh-CN"/>
        </w:rPr>
      </w:pPr>
      <w:r>
        <w:rPr>
          <w:rFonts w:hint="default" w:ascii="Times New Roman" w:hAnsi="Times New Roman" w:cs="Times New Roman"/>
          <w:color w:val="auto"/>
          <w:sz w:val="24"/>
        </w:rPr>
        <w:t>一、收入支出决算总</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color w:val="auto"/>
          <w:sz w:val="24"/>
          <w:lang w:val="en-US"/>
        </w:rPr>
      </w:pPr>
      <w:r>
        <w:rPr>
          <w:rFonts w:hint="default" w:ascii="Times New Roman" w:hAnsi="Times New Roman" w:cs="Times New Roman"/>
          <w:color w:val="auto"/>
          <w:sz w:val="24"/>
        </w:rPr>
        <w:t>二、收入决算表</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color w:val="auto"/>
          <w:sz w:val="24"/>
          <w:lang w:val="en-US"/>
        </w:rPr>
      </w:pPr>
      <w:r>
        <w:rPr>
          <w:rFonts w:hint="default" w:ascii="Times New Roman" w:hAnsi="Times New Roman" w:cs="Times New Roman"/>
          <w:color w:val="auto"/>
          <w:sz w:val="24"/>
        </w:rPr>
        <w:t>三、支出决算表</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color w:val="auto"/>
          <w:sz w:val="24"/>
          <w:lang w:val="en-US"/>
        </w:rPr>
      </w:pPr>
      <w:r>
        <w:rPr>
          <w:rFonts w:hint="default" w:ascii="Times New Roman" w:hAnsi="Times New Roman" w:cs="Times New Roman"/>
          <w:color w:val="auto"/>
          <w:sz w:val="24"/>
        </w:rPr>
        <w:t>四、财政拨款收入支出决算总表</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color w:val="auto"/>
          <w:sz w:val="24"/>
          <w:lang w:val="en-US"/>
        </w:rPr>
      </w:pPr>
      <w:r>
        <w:rPr>
          <w:rFonts w:hint="default" w:ascii="Times New Roman" w:hAnsi="Times New Roman" w:cs="Times New Roman"/>
          <w:color w:val="auto"/>
          <w:sz w:val="24"/>
        </w:rPr>
        <w:t>五、财政拨款支出决算明细表</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color w:val="auto"/>
          <w:sz w:val="24"/>
          <w:lang w:val="en-US"/>
        </w:rPr>
      </w:pPr>
      <w:r>
        <w:rPr>
          <w:rFonts w:hint="default" w:ascii="Times New Roman" w:hAnsi="Times New Roman" w:cs="Times New Roman"/>
          <w:color w:val="auto"/>
          <w:sz w:val="24"/>
        </w:rPr>
        <w:t>六、一般公共预算财政拨款支出决算表</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color w:val="auto"/>
          <w:sz w:val="24"/>
          <w:lang w:val="en-US"/>
        </w:rPr>
      </w:pPr>
      <w:r>
        <w:rPr>
          <w:rFonts w:hint="default" w:ascii="Times New Roman" w:hAnsi="Times New Roman" w:cs="Times New Roman"/>
          <w:color w:val="auto"/>
          <w:sz w:val="24"/>
        </w:rPr>
        <w:t>七、一般公共预算财政拨款支出决算明细表</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color w:val="auto"/>
          <w:sz w:val="24"/>
          <w:lang w:val="en-US"/>
        </w:rPr>
      </w:pPr>
      <w:r>
        <w:rPr>
          <w:rFonts w:hint="default" w:ascii="Times New Roman" w:hAnsi="Times New Roman" w:cs="Times New Roman"/>
          <w:color w:val="auto"/>
          <w:sz w:val="24"/>
        </w:rPr>
        <w:t>八、一般公共预算财政拨款基本支出决算明细表</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color w:val="auto"/>
          <w:sz w:val="24"/>
          <w:lang w:val="en-US"/>
        </w:rPr>
      </w:pPr>
      <w:r>
        <w:rPr>
          <w:rFonts w:hint="default" w:ascii="Times New Roman" w:hAnsi="Times New Roman" w:cs="Times New Roman"/>
          <w:color w:val="auto"/>
          <w:sz w:val="24"/>
        </w:rPr>
        <w:t>九、一般公共预算财政拨款项目支出决算表</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color w:val="auto"/>
          <w:sz w:val="24"/>
          <w:lang w:val="en-US"/>
        </w:rPr>
      </w:pPr>
      <w:r>
        <w:rPr>
          <w:rFonts w:hint="default" w:ascii="Times New Roman" w:hAnsi="Times New Roman" w:cs="Times New Roman"/>
          <w:color w:val="auto"/>
          <w:sz w:val="24"/>
        </w:rPr>
        <w:t>十、政府性基金预算财政拨款收入支出决算表</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color w:val="auto"/>
          <w:sz w:val="24"/>
          <w:lang w:val="en-US"/>
        </w:rPr>
      </w:pPr>
      <w:r>
        <w:rPr>
          <w:rFonts w:hint="default" w:ascii="Times New Roman" w:hAnsi="Times New Roman" w:cs="Times New Roman"/>
          <w:color w:val="auto"/>
          <w:sz w:val="24"/>
        </w:rPr>
        <w:t>十一、国有资本经营预算财政拨款收入支出决算表</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color w:val="auto"/>
          <w:sz w:val="24"/>
          <w:lang w:val="en-US"/>
        </w:rPr>
      </w:pPr>
      <w:r>
        <w:rPr>
          <w:rFonts w:hint="default" w:ascii="Times New Roman" w:hAnsi="Times New Roman" w:cs="Times New Roman"/>
          <w:color w:val="auto"/>
          <w:sz w:val="24"/>
        </w:rPr>
        <w:t>十二、国有资本经营预算财政拨款支出决算表</w:t>
      </w:r>
      <w:r>
        <w:rPr>
          <w:rFonts w:hint="eastAsia" w:ascii="仿宋" w:hAnsi="仿宋" w:eastAsia="仿宋" w:cs="仿宋"/>
          <w:color w:val="auto"/>
          <w:sz w:val="24"/>
          <w:lang w:val="en-US" w:eastAsia="zh-CN"/>
        </w:rPr>
        <w:t>........................44</w:t>
      </w:r>
    </w:p>
    <w:p>
      <w:pPr>
        <w:pStyle w:val="16"/>
        <w:adjustRightInd w:val="0"/>
        <w:snapToGrid w:val="0"/>
        <w:spacing w:line="440" w:lineRule="exact"/>
        <w:jc w:val="left"/>
        <w:rPr>
          <w:rFonts w:hint="default" w:ascii="Times New Roman" w:hAnsi="Times New Roman" w:cs="Times New Roman" w:eastAsiaTheme="minorEastAsia"/>
          <w:color w:val="auto"/>
          <w:sz w:val="24"/>
          <w:lang w:val="en-US"/>
        </w:rPr>
      </w:pPr>
      <w:r>
        <w:rPr>
          <w:rFonts w:hint="default" w:ascii="Times New Roman" w:hAnsi="Times New Roman" w:cs="Times New Roman"/>
          <w:color w:val="auto"/>
          <w:sz w:val="24"/>
        </w:rPr>
        <w:t>十三、财政拨款“三公”经费支出决算表</w:t>
      </w:r>
      <w:r>
        <w:rPr>
          <w:rFonts w:hint="eastAsia" w:ascii="仿宋" w:hAnsi="仿宋" w:eastAsia="仿宋" w:cs="仿宋"/>
          <w:color w:val="auto"/>
          <w:sz w:val="24"/>
          <w:lang w:val="en-US" w:eastAsia="zh-CN"/>
        </w:rPr>
        <w:t>..............................44</w:t>
      </w:r>
    </w:p>
    <w:p>
      <w:pPr>
        <w:widowControl/>
        <w:adjustRightInd w:val="0"/>
        <w:snapToGrid w:val="0"/>
        <w:spacing w:line="440" w:lineRule="exact"/>
        <w:ind w:firstLine="1320" w:firstLineChars="550"/>
        <w:jc w:val="left"/>
        <w:rPr>
          <w:rFonts w:hint="default" w:ascii="Times New Roman" w:hAnsi="Times New Roman" w:eastAsia="仿宋" w:cs="Times New Roman"/>
          <w:color w:val="auto"/>
          <w:sz w:val="24"/>
        </w:rPr>
      </w:pPr>
    </w:p>
    <w:p>
      <w:pPr>
        <w:pStyle w:val="3"/>
        <w:jc w:val="center"/>
        <w:rPr>
          <w:rFonts w:hint="default" w:ascii="Times New Roman" w:hAnsi="Times New Roman" w:eastAsia="黑体" w:cs="Times New Roman"/>
          <w:b w:val="0"/>
          <w:color w:val="auto"/>
        </w:rPr>
        <w:sectPr>
          <w:footerReference r:id="rId5" w:type="first"/>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bookmarkStart w:id="12" w:name="_Toc15396599"/>
      <w:bookmarkStart w:id="13" w:name="_Toc15377196"/>
    </w:p>
    <w:p>
      <w:pPr>
        <w:pStyle w:val="3"/>
        <w:jc w:val="center"/>
        <w:rPr>
          <w:rFonts w:hint="default" w:ascii="Times New Roman" w:hAnsi="Times New Roman" w:eastAsia="黑体" w:cs="Times New Roman"/>
          <w:color w:val="auto"/>
          <w:sz w:val="32"/>
          <w:szCs w:val="32"/>
        </w:rPr>
      </w:pPr>
      <w:r>
        <w:rPr>
          <w:rFonts w:hint="default" w:ascii="Times New Roman" w:hAnsi="Times New Roman" w:eastAsia="黑体" w:cs="Times New Roman"/>
          <w:b w:val="0"/>
          <w:color w:val="auto"/>
        </w:rPr>
        <w:t xml:space="preserve">第一部分 </w:t>
      </w:r>
      <w:r>
        <w:rPr>
          <w:rStyle w:val="29"/>
          <w:rFonts w:hint="default" w:ascii="Times New Roman" w:hAnsi="Times New Roman" w:eastAsia="黑体" w:cs="Times New Roman"/>
          <w:b w:val="0"/>
          <w:bCs w:val="0"/>
          <w:color w:val="auto"/>
        </w:rPr>
        <w:t>部门概况</w:t>
      </w:r>
      <w:bookmarkEnd w:id="12"/>
      <w:bookmarkEnd w:id="13"/>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一、</w:t>
      </w:r>
      <w:r>
        <w:rPr>
          <w:rFonts w:hint="default" w:ascii="Times New Roman" w:hAnsi="Times New Roman" w:eastAsia="黑体" w:cs="Times New Roman"/>
          <w:sz w:val="32"/>
          <w:szCs w:val="32"/>
        </w:rPr>
        <w:t>部门职责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开展公益性文化艺术活动和社会公益培训，实行免费开放；组织指导和推广群众性文艺创作；对基层群众文化组织进行业务指导；组织开展群众文化理论研究和交流活动；收集、整理、研究非物质文化遗产，开展非物质文化遗产的普查、展示、宣传活动，指导传承人开展传习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sz w:val="32"/>
          <w:szCs w:val="32"/>
          <w:lang w:eastAsia="zh-CN"/>
        </w:rPr>
      </w:pPr>
      <w:bookmarkStart w:id="14" w:name="_Toc15377200"/>
      <w:bookmarkStart w:id="15" w:name="_Toc15396601"/>
      <w:r>
        <w:rPr>
          <w:rFonts w:hint="default" w:ascii="Times New Roman" w:hAnsi="Times New Roman" w:eastAsia="黑体" w:cs="Times New Roman"/>
          <w:sz w:val="32"/>
          <w:szCs w:val="32"/>
          <w:lang w:val="en-US" w:eastAsia="zh-CN"/>
        </w:rPr>
        <w:t>二、</w:t>
      </w:r>
      <w:r>
        <w:rPr>
          <w:rFonts w:hint="default" w:ascii="Times New Roman" w:hAnsi="Times New Roman" w:eastAsia="黑体" w:cs="Times New Roman"/>
          <w:sz w:val="32"/>
          <w:szCs w:val="32"/>
          <w:lang w:eastAsia="zh-CN"/>
        </w:rPr>
        <w:t>机构设置</w:t>
      </w:r>
      <w:bookmarkEnd w:id="14"/>
      <w:bookmarkEnd w:id="15"/>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盐边县文化馆是盐边县文化广播电视和旅游局下属公益一类事业单位，同时挂盐边县图书馆、盐边县美术馆和盐边县文化遗产保护中心牌子，实行四块牌子一套人马，属于一级预算单位，无纳入2023年度部门决算编制范围的二级预算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sz w:val="32"/>
          <w:szCs w:val="32"/>
        </w:rPr>
      </w:pPr>
    </w:p>
    <w:p>
      <w:pPr>
        <w:ind w:firstLine="640" w:firstLineChars="200"/>
        <w:rPr>
          <w:rFonts w:hint="default" w:ascii="Times New Roman" w:hAnsi="Times New Roman" w:eastAsia="方正仿宋_GB2312" w:cs="Times New Roman"/>
          <w:sz w:val="32"/>
          <w:szCs w:val="32"/>
        </w:rPr>
      </w:pPr>
    </w:p>
    <w:p>
      <w:pPr>
        <w:ind w:firstLine="640" w:firstLineChars="200"/>
        <w:rPr>
          <w:rFonts w:hint="default" w:ascii="Times New Roman" w:hAnsi="Times New Roman" w:eastAsia="方正仿宋_GB2312" w:cs="Times New Roman"/>
          <w:sz w:val="32"/>
          <w:szCs w:val="32"/>
        </w:rPr>
      </w:pPr>
    </w:p>
    <w:p>
      <w:pPr>
        <w:ind w:firstLine="640" w:firstLineChars="200"/>
        <w:rPr>
          <w:rFonts w:hint="default" w:ascii="Times New Roman" w:hAnsi="Times New Roman" w:eastAsia="方正仿宋_GB2312" w:cs="Times New Roman"/>
          <w:sz w:val="32"/>
          <w:szCs w:val="32"/>
        </w:rPr>
      </w:pPr>
    </w:p>
    <w:p>
      <w:pPr>
        <w:ind w:firstLine="640" w:firstLineChars="200"/>
        <w:rPr>
          <w:rFonts w:hint="default" w:ascii="Times New Roman" w:hAnsi="Times New Roman" w:eastAsia="方正仿宋_GB2312" w:cs="Times New Roman"/>
          <w:sz w:val="32"/>
          <w:szCs w:val="32"/>
        </w:rPr>
      </w:pPr>
    </w:p>
    <w:p>
      <w:pPr>
        <w:ind w:firstLine="640" w:firstLineChars="200"/>
        <w:rPr>
          <w:rFonts w:hint="default" w:ascii="Times New Roman" w:hAnsi="Times New Roman" w:eastAsia="方正仿宋_GB2312" w:cs="Times New Roman"/>
          <w:sz w:val="32"/>
          <w:szCs w:val="32"/>
        </w:rPr>
      </w:pPr>
    </w:p>
    <w:p>
      <w:pPr>
        <w:ind w:firstLine="640" w:firstLineChars="200"/>
        <w:rPr>
          <w:rFonts w:hint="default" w:ascii="Times New Roman" w:hAnsi="Times New Roman" w:eastAsia="方正仿宋_GB2312" w:cs="Times New Roman"/>
          <w:sz w:val="32"/>
          <w:szCs w:val="32"/>
        </w:rPr>
      </w:pPr>
    </w:p>
    <w:p>
      <w:pPr>
        <w:pStyle w:val="3"/>
        <w:pageBreakBefore w:val="0"/>
        <w:widowControl w:val="0"/>
        <w:kinsoku/>
        <w:wordWrap/>
        <w:overflowPunct/>
        <w:topLinePunct w:val="0"/>
        <w:autoSpaceDE/>
        <w:autoSpaceDN/>
        <w:bidi w:val="0"/>
        <w:adjustRightInd/>
        <w:snapToGrid/>
        <w:spacing w:line="0" w:lineRule="atLeast"/>
        <w:ind w:right="440"/>
        <w:jc w:val="center"/>
        <w:textAlignment w:val="auto"/>
        <w:rPr>
          <w:rStyle w:val="29"/>
          <w:rFonts w:hint="default" w:ascii="Times New Roman" w:hAnsi="Times New Roman" w:eastAsia="黑体" w:cs="Times New Roman"/>
          <w:b w:val="0"/>
          <w:bCs/>
          <w:color w:val="auto"/>
        </w:rPr>
      </w:pPr>
      <w:bookmarkStart w:id="16" w:name="_Toc15377204"/>
      <w:bookmarkStart w:id="17" w:name="_Toc15396602"/>
      <w:r>
        <w:rPr>
          <w:rFonts w:hint="eastAsia" w:eastAsia="黑体" w:cs="Times New Roman"/>
          <w:b w:val="0"/>
          <w:color w:val="auto"/>
          <w:lang w:val="en-US" w:eastAsia="zh-CN"/>
        </w:rPr>
        <w:t xml:space="preserve">  </w:t>
      </w:r>
      <w:r>
        <w:rPr>
          <w:rFonts w:hint="default" w:ascii="Times New Roman" w:hAnsi="Times New Roman" w:eastAsia="黑体" w:cs="Times New Roman"/>
          <w:b w:val="0"/>
          <w:color w:val="auto"/>
        </w:rPr>
        <w:t>第二部分 2023年度</w:t>
      </w:r>
      <w:r>
        <w:rPr>
          <w:rStyle w:val="29"/>
          <w:rFonts w:hint="default" w:ascii="Times New Roman" w:hAnsi="Times New Roman" w:eastAsia="黑体" w:cs="Times New Roman"/>
          <w:b w:val="0"/>
          <w:bCs/>
          <w:color w:val="auto"/>
        </w:rPr>
        <w:t>部门决算情况说明</w:t>
      </w:r>
      <w:bookmarkEnd w:id="16"/>
      <w:bookmarkEnd w:id="17"/>
    </w:p>
    <w:p>
      <w:pPr>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cs="Times New Roman"/>
          <w:color w:val="auto"/>
        </w:rPr>
      </w:pPr>
    </w:p>
    <w:p>
      <w:pPr>
        <w:pStyle w:val="28"/>
        <w:numPr>
          <w:ilvl w:val="0"/>
          <w:numId w:val="0"/>
        </w:numPr>
        <w:spacing w:line="600" w:lineRule="exact"/>
        <w:ind w:left="640" w:leftChars="0"/>
        <w:outlineLvl w:val="1"/>
        <w:rPr>
          <w:rStyle w:val="30"/>
          <w:rFonts w:hint="default" w:ascii="Times New Roman" w:hAnsi="Times New Roman" w:eastAsia="黑体" w:cs="Times New Roman"/>
          <w:b w:val="0"/>
          <w:color w:val="auto"/>
        </w:rPr>
      </w:pPr>
      <w:bookmarkStart w:id="18" w:name="_Toc15377205"/>
      <w:bookmarkStart w:id="19" w:name="_Toc15396603"/>
      <w:r>
        <w:rPr>
          <w:rFonts w:hint="default" w:ascii="Times New Roman" w:hAnsi="Times New Roman" w:eastAsia="黑体" w:cs="Times New Roman"/>
          <w:kern w:val="2"/>
          <w:sz w:val="32"/>
          <w:szCs w:val="32"/>
          <w:lang w:val="en-US" w:eastAsia="zh-CN" w:bidi="ar-SA"/>
        </w:rPr>
        <w:t>一、收入支出决算总体情况说明</w:t>
      </w:r>
      <w:bookmarkEnd w:id="18"/>
      <w:bookmarkEnd w:id="19"/>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2023年度收、支总计均为</w:t>
      </w:r>
      <w:r>
        <w:rPr>
          <w:rFonts w:hint="default" w:ascii="Times New Roman" w:hAnsi="Times New Roman" w:eastAsia="方正仿宋_GB2312" w:cs="Times New Roman"/>
          <w:b w:val="0"/>
          <w:bCs/>
          <w:color w:val="auto"/>
          <w:sz w:val="32"/>
          <w:szCs w:val="32"/>
        </w:rPr>
        <w:t>280.19</w:t>
      </w:r>
      <w:r>
        <w:rPr>
          <w:rFonts w:hint="default" w:ascii="Times New Roman" w:hAnsi="Times New Roman" w:eastAsia="方正仿宋_GB2312" w:cs="Times New Roman"/>
          <w:color w:val="auto"/>
          <w:sz w:val="32"/>
          <w:szCs w:val="32"/>
        </w:rPr>
        <w:t>万元。与2022年度相比，收、支总计各增加</w:t>
      </w:r>
      <w:r>
        <w:rPr>
          <w:rFonts w:hint="default" w:ascii="Times New Roman" w:hAnsi="Times New Roman" w:eastAsia="方正仿宋_GB2312" w:cs="Times New Roman"/>
          <w:color w:val="auto"/>
          <w:sz w:val="32"/>
          <w:szCs w:val="32"/>
          <w:lang w:val="en-US" w:eastAsia="zh-CN"/>
        </w:rPr>
        <w:t>86.55</w:t>
      </w:r>
      <w:r>
        <w:rPr>
          <w:rFonts w:hint="default" w:ascii="Times New Roman" w:hAnsi="Times New Roman" w:eastAsia="方正仿宋_GB2312" w:cs="Times New Roman"/>
          <w:color w:val="auto"/>
          <w:sz w:val="32"/>
          <w:szCs w:val="32"/>
        </w:rPr>
        <w:t>万元，增长</w:t>
      </w:r>
      <w:r>
        <w:rPr>
          <w:rFonts w:hint="default" w:ascii="Times New Roman" w:hAnsi="Times New Roman" w:eastAsia="方正仿宋_GB2312" w:cs="Times New Roman"/>
          <w:color w:val="auto"/>
          <w:sz w:val="32"/>
          <w:szCs w:val="32"/>
          <w:lang w:val="en-US" w:eastAsia="zh-CN"/>
        </w:rPr>
        <w:t>44.70</w:t>
      </w:r>
      <w:r>
        <w:rPr>
          <w:rFonts w:hint="default" w:ascii="Times New Roman" w:hAnsi="Times New Roman" w:eastAsia="方正仿宋_GB2312" w:cs="Times New Roman"/>
          <w:color w:val="auto"/>
          <w:sz w:val="32"/>
          <w:szCs w:val="32"/>
        </w:rPr>
        <w:t>%。主要变动原因是</w:t>
      </w:r>
      <w:r>
        <w:rPr>
          <w:rFonts w:hint="default" w:ascii="Times New Roman" w:hAnsi="Times New Roman" w:eastAsia="方正仿宋_GB2312" w:cs="Times New Roman"/>
          <w:color w:val="auto"/>
          <w:sz w:val="32"/>
          <w:szCs w:val="32"/>
          <w:lang w:eastAsia="zh-CN"/>
        </w:rPr>
        <w:t>项目增加</w:t>
      </w:r>
      <w:r>
        <w:rPr>
          <w:rFonts w:hint="default" w:ascii="Times New Roman" w:hAnsi="Times New Roman" w:eastAsia="方正仿宋_GB2312"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（图1：收、支决算总计变动情况图）（柱状图）</w:t>
      </w:r>
    </w:p>
    <w:p>
      <w:pPr>
        <w:pStyle w:val="2"/>
        <w:rPr>
          <w:rFonts w:hint="default" w:ascii="Times New Roman" w:hAnsi="Times New Roman" w:cs="Times New Roman"/>
          <w:color w:val="auto"/>
        </w:rPr>
      </w:pPr>
      <w:r>
        <w:rPr>
          <w:rFonts w:hint="default" w:ascii="Times New Roman" w:hAnsi="Times New Roman" w:cs="Times New Roman"/>
          <w:color w:val="auto"/>
          <w:sz w:val="32"/>
          <w:szCs w:val="32"/>
        </w:rPr>
        <w:drawing>
          <wp:inline distT="0" distB="0" distL="0" distR="0">
            <wp:extent cx="5274310" cy="3076575"/>
            <wp:effectExtent l="5080" t="4445" r="8890" b="1270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28"/>
        <w:numPr>
          <w:ilvl w:val="0"/>
          <w:numId w:val="0"/>
        </w:numPr>
        <w:spacing w:line="600" w:lineRule="exact"/>
        <w:ind w:left="640" w:leftChars="0"/>
        <w:outlineLvl w:val="1"/>
        <w:rPr>
          <w:rStyle w:val="30"/>
          <w:rFonts w:hint="default" w:ascii="Times New Roman" w:hAnsi="Times New Roman" w:eastAsia="黑体" w:cs="Times New Roman"/>
          <w:b w:val="0"/>
          <w:color w:val="auto"/>
        </w:rPr>
      </w:pPr>
      <w:bookmarkStart w:id="20" w:name="_Toc15377206"/>
      <w:bookmarkStart w:id="21" w:name="_Toc15396604"/>
      <w:r>
        <w:rPr>
          <w:rFonts w:hint="default" w:ascii="Times New Roman" w:hAnsi="Times New Roman" w:eastAsia="黑体" w:cs="Times New Roman"/>
          <w:color w:val="auto"/>
          <w:sz w:val="32"/>
          <w:szCs w:val="32"/>
          <w:lang w:val="en-US" w:eastAsia="zh-CN"/>
        </w:rPr>
        <w:t>二、</w:t>
      </w:r>
      <w:r>
        <w:rPr>
          <w:rFonts w:hint="default" w:ascii="Times New Roman" w:hAnsi="Times New Roman" w:eastAsia="黑体" w:cs="Times New Roman"/>
          <w:color w:val="auto"/>
          <w:sz w:val="32"/>
          <w:szCs w:val="32"/>
        </w:rPr>
        <w:t>收</w:t>
      </w:r>
      <w:r>
        <w:rPr>
          <w:rStyle w:val="30"/>
          <w:rFonts w:hint="default" w:ascii="Times New Roman" w:hAnsi="Times New Roman" w:eastAsia="黑体" w:cs="Times New Roman"/>
          <w:b w:val="0"/>
          <w:color w:val="auto"/>
        </w:rPr>
        <w:t>入决算情况说明</w:t>
      </w:r>
      <w:bookmarkEnd w:id="20"/>
      <w:bookmarkEnd w:id="21"/>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default" w:ascii="Times New Roman" w:hAnsi="Times New Roman" w:eastAsia="方正仿宋_GB2312" w:cs="Times New Roman"/>
          <w:b w:val="0"/>
          <w:bCs w:val="0"/>
          <w:color w:val="auto"/>
          <w:sz w:val="32"/>
          <w:szCs w:val="32"/>
          <w:lang w:eastAsia="zh-CN"/>
        </w:rPr>
      </w:pPr>
      <w:r>
        <w:rPr>
          <w:rFonts w:hint="default" w:ascii="Times New Roman" w:hAnsi="Times New Roman" w:eastAsia="方正仿宋_GB2312" w:cs="Times New Roman"/>
          <w:color w:val="auto"/>
          <w:sz w:val="32"/>
          <w:szCs w:val="32"/>
        </w:rPr>
        <w:t>2023年度本年收入合计</w:t>
      </w:r>
      <w:r>
        <w:rPr>
          <w:rFonts w:hint="default" w:ascii="Times New Roman" w:hAnsi="Times New Roman" w:eastAsia="方正仿宋_GB2312" w:cs="Times New Roman"/>
          <w:b w:val="0"/>
          <w:bCs/>
          <w:color w:val="auto"/>
          <w:sz w:val="32"/>
          <w:szCs w:val="32"/>
        </w:rPr>
        <w:t>280.19</w:t>
      </w:r>
      <w:r>
        <w:rPr>
          <w:rFonts w:hint="default" w:ascii="Times New Roman" w:hAnsi="Times New Roman" w:eastAsia="方正仿宋_GB2312" w:cs="Times New Roman"/>
          <w:color w:val="auto"/>
          <w:sz w:val="32"/>
          <w:szCs w:val="32"/>
        </w:rPr>
        <w:t>万元，其中：一般公共预算财政拨款收入</w:t>
      </w:r>
      <w:r>
        <w:rPr>
          <w:rFonts w:hint="default" w:ascii="Times New Roman" w:hAnsi="Times New Roman" w:eastAsia="方正仿宋_GB2312" w:cs="Times New Roman"/>
          <w:b w:val="0"/>
          <w:bCs/>
          <w:color w:val="auto"/>
          <w:sz w:val="32"/>
          <w:szCs w:val="32"/>
        </w:rPr>
        <w:t>280.19</w:t>
      </w:r>
      <w:r>
        <w:rPr>
          <w:rFonts w:hint="default" w:ascii="Times New Roman" w:hAnsi="Times New Roman" w:eastAsia="方正仿宋_GB2312" w:cs="Times New Roman"/>
          <w:color w:val="auto"/>
          <w:sz w:val="32"/>
          <w:szCs w:val="32"/>
        </w:rPr>
        <w:t>万元，占</w:t>
      </w:r>
      <w:r>
        <w:rPr>
          <w:rFonts w:hint="default" w:ascii="Times New Roman" w:hAnsi="Times New Roman" w:eastAsia="方正仿宋_GB2312" w:cs="Times New Roman"/>
          <w:b w:val="0"/>
          <w:bCs/>
          <w:color w:val="auto"/>
          <w:sz w:val="32"/>
          <w:szCs w:val="32"/>
        </w:rPr>
        <w:t>100%</w:t>
      </w:r>
      <w:r>
        <w:rPr>
          <w:rFonts w:hint="default" w:ascii="Times New Roman" w:hAnsi="Times New Roman" w:eastAsia="方正仿宋_GB2312" w:cs="Times New Roman"/>
          <w:color w:val="auto"/>
          <w:sz w:val="32"/>
          <w:szCs w:val="32"/>
        </w:rPr>
        <w:t>；政府性基金预算财政拨款收入</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color w:val="auto"/>
          <w:sz w:val="32"/>
          <w:szCs w:val="32"/>
        </w:rPr>
        <w:t>万元，占</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color w:val="auto"/>
          <w:sz w:val="32"/>
          <w:szCs w:val="32"/>
        </w:rPr>
        <w:t>%；国有资本经营预算财政拨款收入</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color w:val="auto"/>
          <w:sz w:val="32"/>
          <w:szCs w:val="32"/>
        </w:rPr>
        <w:t>万元，占</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color w:val="auto"/>
          <w:sz w:val="32"/>
          <w:szCs w:val="32"/>
        </w:rPr>
        <w:t>%；上级补助收入</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color w:val="auto"/>
          <w:sz w:val="32"/>
          <w:szCs w:val="32"/>
        </w:rPr>
        <w:t>万元，占0%；事业收入</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color w:val="auto"/>
          <w:sz w:val="32"/>
          <w:szCs w:val="32"/>
        </w:rPr>
        <w:t>万元，占</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color w:val="auto"/>
          <w:sz w:val="32"/>
          <w:szCs w:val="32"/>
        </w:rPr>
        <w:t>%；经营收入</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color w:val="auto"/>
          <w:sz w:val="32"/>
          <w:szCs w:val="32"/>
        </w:rPr>
        <w:t>万元，占</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color w:val="auto"/>
          <w:sz w:val="32"/>
          <w:szCs w:val="32"/>
        </w:rPr>
        <w:t>%；附属单位上缴收入</w:t>
      </w:r>
      <w:r>
        <w:rPr>
          <w:rFonts w:hint="default" w:ascii="Times New Roman" w:hAnsi="Times New Roman" w:eastAsia="方正仿宋_GB2312" w:cs="Times New Roman"/>
          <w:b w:val="0"/>
          <w:bCs/>
          <w:color w:val="auto"/>
          <w:sz w:val="32"/>
          <w:szCs w:val="32"/>
        </w:rPr>
        <w:t>0</w:t>
      </w:r>
      <w:r>
        <w:rPr>
          <w:rFonts w:hint="default" w:ascii="Times New Roman" w:hAnsi="Times New Roman" w:eastAsia="方正仿宋_GB2312" w:cs="Times New Roman"/>
          <w:b w:val="0"/>
          <w:bCs w:val="0"/>
          <w:color w:val="auto"/>
          <w:sz w:val="32"/>
          <w:szCs w:val="32"/>
        </w:rPr>
        <w:t>万元，占0%；其他收入0万元，占0%</w:t>
      </w:r>
      <w:r>
        <w:rPr>
          <w:rFonts w:hint="default" w:ascii="Times New Roman" w:hAnsi="Times New Roman" w:eastAsia="方正仿宋_GB2312" w:cs="Times New Roman"/>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（图2：收入决算结构图）（饼状图）</w:t>
      </w:r>
    </w:p>
    <w:p>
      <w:pPr>
        <w:pStyle w:val="2"/>
        <w:rPr>
          <w:rFonts w:hint="default" w:ascii="Times New Roman" w:hAnsi="Times New Roman" w:cs="Times New Roman"/>
          <w:color w:val="auto"/>
        </w:rPr>
      </w:pPr>
      <w:r>
        <w:rPr>
          <w:rFonts w:hint="default" w:ascii="Times New Roman" w:hAnsi="Times New Roman" w:cs="Times New Roman"/>
          <w:color w:val="auto"/>
          <w:sz w:val="32"/>
          <w:szCs w:val="32"/>
        </w:rPr>
        <w:drawing>
          <wp:inline distT="0" distB="0" distL="0" distR="0">
            <wp:extent cx="5274310" cy="3076575"/>
            <wp:effectExtent l="5080" t="4445" r="8890" b="1270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28"/>
        <w:numPr>
          <w:ilvl w:val="0"/>
          <w:numId w:val="0"/>
        </w:numPr>
        <w:spacing w:line="600" w:lineRule="exact"/>
        <w:ind w:left="640" w:leftChars="0"/>
        <w:outlineLvl w:val="1"/>
        <w:rPr>
          <w:rStyle w:val="30"/>
          <w:rFonts w:hint="default" w:ascii="Times New Roman" w:hAnsi="Times New Roman" w:eastAsia="黑体" w:cs="Times New Roman"/>
          <w:b w:val="0"/>
          <w:color w:val="auto"/>
        </w:rPr>
      </w:pPr>
      <w:bookmarkStart w:id="22" w:name="_Toc15377207"/>
      <w:bookmarkStart w:id="23" w:name="_Toc15396605"/>
      <w:r>
        <w:rPr>
          <w:rFonts w:hint="default" w:ascii="Times New Roman" w:hAnsi="Times New Roman" w:eastAsia="黑体" w:cs="Times New Roman"/>
          <w:color w:val="auto"/>
          <w:sz w:val="32"/>
          <w:szCs w:val="32"/>
          <w:lang w:val="en-US" w:eastAsia="zh-CN"/>
        </w:rPr>
        <w:t>三、</w:t>
      </w:r>
      <w:r>
        <w:rPr>
          <w:rFonts w:hint="default" w:ascii="Times New Roman" w:hAnsi="Times New Roman" w:eastAsia="黑体" w:cs="Times New Roman"/>
          <w:color w:val="auto"/>
          <w:sz w:val="32"/>
          <w:szCs w:val="32"/>
        </w:rPr>
        <w:t>支</w:t>
      </w:r>
      <w:r>
        <w:rPr>
          <w:rStyle w:val="30"/>
          <w:rFonts w:hint="default" w:ascii="Times New Roman" w:hAnsi="Times New Roman" w:eastAsia="黑体" w:cs="Times New Roman"/>
          <w:b w:val="0"/>
          <w:color w:val="auto"/>
        </w:rPr>
        <w:t>出决算情况说明</w:t>
      </w:r>
      <w:bookmarkEnd w:id="22"/>
      <w:bookmarkEnd w:id="23"/>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default" w:ascii="Times New Roman" w:hAnsi="Times New Roman" w:eastAsia="方正仿宋_GB2312" w:cs="Times New Roman"/>
          <w:b w:val="0"/>
          <w:bCs w:val="0"/>
          <w:color w:val="auto"/>
          <w:sz w:val="32"/>
          <w:szCs w:val="32"/>
        </w:rPr>
      </w:pPr>
      <w:r>
        <w:rPr>
          <w:rFonts w:hint="default" w:ascii="Times New Roman" w:hAnsi="Times New Roman" w:eastAsia="方正仿宋_GB2312" w:cs="Times New Roman"/>
          <w:b w:val="0"/>
          <w:bCs w:val="0"/>
          <w:color w:val="auto"/>
          <w:sz w:val="32"/>
          <w:szCs w:val="32"/>
        </w:rPr>
        <w:t>2023年度本年支出合计280.19万元，其中：基本支出124.04万元，占44.26%；项目支出156.15万元，占55.73%；上缴上级支出0万元，占0%；经营支出0万元，占0%；对附属单位补助支出0万元，占0%。</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drawing>
          <wp:anchor distT="0" distB="0" distL="114300" distR="114300" simplePos="0" relativeHeight="251660288" behindDoc="0" locked="0" layoutInCell="1" allowOverlap="1">
            <wp:simplePos x="0" y="0"/>
            <wp:positionH relativeFrom="column">
              <wp:posOffset>-80010</wp:posOffset>
            </wp:positionH>
            <wp:positionV relativeFrom="paragraph">
              <wp:posOffset>467995</wp:posOffset>
            </wp:positionV>
            <wp:extent cx="5288280" cy="2318385"/>
            <wp:effectExtent l="4445" t="4445" r="10795" b="8890"/>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default" w:ascii="Times New Roman" w:hAnsi="Times New Roman" w:eastAsia="方正仿宋_GB2312" w:cs="Times New Roman"/>
          <w:color w:val="auto"/>
          <w:sz w:val="32"/>
          <w:szCs w:val="32"/>
        </w:rPr>
        <w:t>（图3：支出决算结构图）（饼状图）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Style w:val="30"/>
          <w:rFonts w:hint="default" w:ascii="Times New Roman" w:hAnsi="Times New Roman" w:eastAsia="黑体" w:cs="Times New Roman"/>
          <w:b w:val="0"/>
          <w:color w:val="auto"/>
        </w:rPr>
      </w:pPr>
      <w:bookmarkStart w:id="24" w:name="_Toc15396606"/>
      <w:bookmarkStart w:id="25" w:name="_Toc15377208"/>
      <w:r>
        <w:rPr>
          <w:rFonts w:hint="default" w:ascii="Times New Roman" w:hAnsi="Times New Roman" w:eastAsia="黑体" w:cs="Times New Roman"/>
          <w:color w:val="auto"/>
          <w:sz w:val="32"/>
          <w:szCs w:val="32"/>
        </w:rPr>
        <w:t>四、财</w:t>
      </w:r>
      <w:r>
        <w:rPr>
          <w:rStyle w:val="30"/>
          <w:rFonts w:hint="default" w:ascii="Times New Roman" w:hAnsi="Times New Roman" w:eastAsia="黑体" w:cs="Times New Roman"/>
          <w:b w:val="0"/>
          <w:color w:val="auto"/>
        </w:rPr>
        <w:t>政拨款收入支出决算总体情况说明</w:t>
      </w:r>
      <w:bookmarkEnd w:id="24"/>
      <w:bookmarkEnd w:id="25"/>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b w:val="0"/>
          <w:bCs w:val="0"/>
          <w:color w:val="auto"/>
          <w:sz w:val="32"/>
          <w:szCs w:val="32"/>
        </w:rPr>
      </w:pPr>
      <w:r>
        <w:rPr>
          <w:rFonts w:hint="default" w:ascii="Times New Roman" w:hAnsi="Times New Roman" w:eastAsia="方正仿宋_GB2312" w:cs="Times New Roman"/>
          <w:b w:val="0"/>
          <w:bCs w:val="0"/>
          <w:color w:val="auto"/>
          <w:sz w:val="32"/>
          <w:szCs w:val="32"/>
        </w:rPr>
        <w:t>2023年度财政拨款收、支总计均为280.19万元。与2022年度相比，财政拨款收、支总计各增加</w:t>
      </w:r>
      <w:r>
        <w:rPr>
          <w:rFonts w:hint="default" w:ascii="Times New Roman" w:hAnsi="Times New Roman" w:eastAsia="方正仿宋_GB2312" w:cs="Times New Roman"/>
          <w:b w:val="0"/>
          <w:bCs w:val="0"/>
          <w:color w:val="auto"/>
          <w:sz w:val="32"/>
          <w:szCs w:val="32"/>
          <w:lang w:val="en-US" w:eastAsia="zh-CN"/>
        </w:rPr>
        <w:t>86.55</w:t>
      </w:r>
      <w:r>
        <w:rPr>
          <w:rFonts w:hint="default" w:ascii="Times New Roman" w:hAnsi="Times New Roman" w:eastAsia="方正仿宋_GB2312" w:cs="Times New Roman"/>
          <w:b w:val="0"/>
          <w:bCs w:val="0"/>
          <w:color w:val="auto"/>
          <w:sz w:val="32"/>
          <w:szCs w:val="32"/>
        </w:rPr>
        <w:t>万元，增长</w:t>
      </w:r>
      <w:r>
        <w:rPr>
          <w:rFonts w:hint="default" w:ascii="Times New Roman" w:hAnsi="Times New Roman" w:eastAsia="方正仿宋_GB2312" w:cs="Times New Roman"/>
          <w:b w:val="0"/>
          <w:bCs w:val="0"/>
          <w:color w:val="auto"/>
          <w:sz w:val="32"/>
          <w:szCs w:val="32"/>
          <w:lang w:val="en-US" w:eastAsia="zh-CN"/>
        </w:rPr>
        <w:t>44.70</w:t>
      </w:r>
      <w:r>
        <w:rPr>
          <w:rFonts w:hint="default" w:ascii="Times New Roman" w:hAnsi="Times New Roman" w:eastAsia="方正仿宋_GB2312" w:cs="Times New Roman"/>
          <w:b w:val="0"/>
          <w:bCs w:val="0"/>
          <w:color w:val="auto"/>
          <w:sz w:val="32"/>
          <w:szCs w:val="32"/>
        </w:rPr>
        <w:t>%。主要变动原因是</w:t>
      </w:r>
      <w:r>
        <w:rPr>
          <w:rFonts w:hint="default" w:ascii="Times New Roman" w:hAnsi="Times New Roman" w:eastAsia="方正仿宋_GB2312" w:cs="Times New Roman"/>
          <w:b w:val="0"/>
          <w:bCs w:val="0"/>
          <w:color w:val="auto"/>
          <w:sz w:val="32"/>
          <w:szCs w:val="32"/>
          <w:lang w:eastAsia="zh-CN"/>
        </w:rPr>
        <w:t>项目增加</w:t>
      </w:r>
      <w:r>
        <w:rPr>
          <w:rFonts w:hint="default" w:ascii="Times New Roman" w:hAnsi="Times New Roman" w:eastAsia="方正仿宋_GB2312" w:cs="Times New Roman"/>
          <w:b w:val="0"/>
          <w:bCs w:val="0"/>
          <w:color w:val="auto"/>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（图4：财政拨款收、支决算总计变动情况）（柱状图）</w:t>
      </w:r>
    </w:p>
    <w:p>
      <w:pPr>
        <w:pStyle w:val="2"/>
        <w:jc w:val="both"/>
        <w:rPr>
          <w:rFonts w:hint="default" w:ascii="Times New Roman" w:hAnsi="Times New Roman" w:cs="Times New Roman"/>
          <w:color w:val="auto"/>
        </w:rPr>
      </w:pPr>
      <w:r>
        <w:rPr>
          <w:rFonts w:hint="default" w:ascii="Times New Roman" w:hAnsi="Times New Roman" w:cs="Times New Roman"/>
          <w:color w:val="auto"/>
          <w:sz w:val="32"/>
          <w:szCs w:val="32"/>
        </w:rPr>
        <w:drawing>
          <wp:inline distT="0" distB="0" distL="0" distR="0">
            <wp:extent cx="5263515" cy="3239135"/>
            <wp:effectExtent l="4445" t="4445" r="5080" b="1778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Style w:val="30"/>
          <w:rFonts w:hint="default" w:ascii="Times New Roman" w:hAnsi="Times New Roman" w:eastAsia="黑体" w:cs="Times New Roman"/>
          <w:b w:val="0"/>
          <w:color w:val="auto"/>
        </w:rPr>
      </w:pPr>
      <w:bookmarkStart w:id="26" w:name="_Toc15396607"/>
      <w:bookmarkStart w:id="27" w:name="_Toc15377209"/>
      <w:r>
        <w:rPr>
          <w:rFonts w:hint="default" w:ascii="Times New Roman" w:hAnsi="Times New Roman" w:eastAsia="黑体" w:cs="Times New Roman"/>
          <w:color w:val="auto"/>
          <w:sz w:val="32"/>
          <w:szCs w:val="32"/>
        </w:rPr>
        <w:t>五、</w:t>
      </w:r>
      <w:r>
        <w:rPr>
          <w:rFonts w:hint="default" w:ascii="Times New Roman" w:hAnsi="Times New Roman" w:eastAsia="黑体" w:cs="Times New Roman"/>
          <w:b/>
          <w:color w:val="auto"/>
          <w:sz w:val="32"/>
          <w:szCs w:val="32"/>
        </w:rPr>
        <w:t>一</w:t>
      </w:r>
      <w:r>
        <w:rPr>
          <w:rStyle w:val="30"/>
          <w:rFonts w:hint="default" w:ascii="Times New Roman" w:hAnsi="Times New Roman" w:eastAsia="黑体" w:cs="Times New Roman"/>
          <w:b w:val="0"/>
          <w:color w:val="auto"/>
        </w:rPr>
        <w:t>般公共预算财政拨款支出决算情况说明</w:t>
      </w:r>
      <w:bookmarkEnd w:id="26"/>
      <w:bookmarkEnd w:id="27"/>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outlineLvl w:val="2"/>
        <w:rPr>
          <w:rFonts w:hint="default" w:ascii="Times New Roman" w:hAnsi="Times New Roman" w:eastAsia="方正楷体_GB2312" w:cs="Times New Roman"/>
          <w:b/>
          <w:color w:val="auto"/>
          <w:sz w:val="32"/>
          <w:szCs w:val="32"/>
          <w:lang w:eastAsia="zh-CN"/>
        </w:rPr>
      </w:pPr>
      <w:bookmarkStart w:id="28" w:name="_Toc15377210"/>
      <w:r>
        <w:rPr>
          <w:rFonts w:hint="default" w:ascii="Times New Roman" w:hAnsi="Times New Roman" w:eastAsia="方正楷体_GB2312" w:cs="Times New Roman"/>
          <w:b/>
          <w:color w:val="auto"/>
          <w:sz w:val="32"/>
          <w:szCs w:val="32"/>
        </w:rPr>
        <w:t>（一）一般公共预算财政拨款支出决算总体情况</w:t>
      </w:r>
      <w:bookmarkEnd w:id="28"/>
      <w:r>
        <w:rPr>
          <w:rFonts w:hint="default" w:ascii="Times New Roman" w:hAnsi="Times New Roman" w:eastAsia="方正楷体_GB2312" w:cs="Times New Roman"/>
          <w:b/>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b w:val="0"/>
          <w:bCs w:val="0"/>
          <w:color w:val="auto"/>
          <w:sz w:val="32"/>
          <w:szCs w:val="32"/>
        </w:rPr>
      </w:pPr>
      <w:r>
        <w:rPr>
          <w:rFonts w:hint="default" w:ascii="Times New Roman" w:hAnsi="Times New Roman" w:eastAsia="方正仿宋_GB2312" w:cs="Times New Roman"/>
          <w:b w:val="0"/>
          <w:bCs w:val="0"/>
          <w:color w:val="auto"/>
          <w:sz w:val="32"/>
          <w:szCs w:val="32"/>
        </w:rPr>
        <w:t>2023年度一般公共预算财政拨款支出280.19万元，占本年支出合计的100%。与202</w:t>
      </w:r>
      <w:r>
        <w:rPr>
          <w:rFonts w:hint="default" w:ascii="Times New Roman" w:hAnsi="Times New Roman" w:eastAsia="方正仿宋_GB2312" w:cs="Times New Roman"/>
          <w:b w:val="0"/>
          <w:bCs w:val="0"/>
          <w:color w:val="auto"/>
          <w:sz w:val="32"/>
          <w:szCs w:val="32"/>
          <w:lang w:val="en-US" w:eastAsia="zh-CN"/>
        </w:rPr>
        <w:t>2</w:t>
      </w:r>
      <w:r>
        <w:rPr>
          <w:rFonts w:hint="default" w:ascii="Times New Roman" w:hAnsi="Times New Roman" w:eastAsia="方正仿宋_GB2312" w:cs="Times New Roman"/>
          <w:b w:val="0"/>
          <w:bCs w:val="0"/>
          <w:color w:val="auto"/>
          <w:sz w:val="32"/>
          <w:szCs w:val="32"/>
        </w:rPr>
        <w:t>年度相比，一般公共</w:t>
      </w:r>
      <w:r>
        <w:rPr>
          <w:rFonts w:hint="eastAsia" w:eastAsia="方正仿宋_GB2312" w:cs="Times New Roman"/>
          <w:b w:val="0"/>
          <w:bCs w:val="0"/>
          <w:color w:val="auto"/>
          <w:sz w:val="32"/>
          <w:szCs w:val="32"/>
          <w:lang w:eastAsia="zh-CN"/>
        </w:rPr>
        <w:t>预算</w:t>
      </w:r>
      <w:r>
        <w:rPr>
          <w:rFonts w:hint="default" w:ascii="Times New Roman" w:hAnsi="Times New Roman" w:eastAsia="方正仿宋_GB2312" w:cs="Times New Roman"/>
          <w:b w:val="0"/>
          <w:bCs w:val="0"/>
          <w:color w:val="auto"/>
          <w:sz w:val="32"/>
          <w:szCs w:val="32"/>
        </w:rPr>
        <w:t>财政拨款支</w:t>
      </w:r>
      <w:r>
        <w:rPr>
          <w:rFonts w:hint="eastAsia" w:eastAsia="方正仿宋_GB2312" w:cs="Times New Roman"/>
          <w:b w:val="0"/>
          <w:bCs w:val="0"/>
          <w:color w:val="auto"/>
          <w:sz w:val="32"/>
          <w:szCs w:val="32"/>
          <w:lang w:eastAsia="zh-CN"/>
        </w:rPr>
        <w:t>出</w:t>
      </w:r>
      <w:r>
        <w:rPr>
          <w:rFonts w:hint="default" w:ascii="Times New Roman" w:hAnsi="Times New Roman" w:eastAsia="方正仿宋_GB2312" w:cs="Times New Roman"/>
          <w:b w:val="0"/>
          <w:bCs w:val="0"/>
          <w:color w:val="auto"/>
          <w:sz w:val="32"/>
          <w:szCs w:val="32"/>
        </w:rPr>
        <w:t>增加</w:t>
      </w:r>
      <w:r>
        <w:rPr>
          <w:rFonts w:hint="default" w:ascii="Times New Roman" w:hAnsi="Times New Roman" w:eastAsia="方正仿宋_GB2312" w:cs="Times New Roman"/>
          <w:b w:val="0"/>
          <w:bCs w:val="0"/>
          <w:color w:val="auto"/>
          <w:sz w:val="32"/>
          <w:szCs w:val="32"/>
          <w:lang w:val="en-US" w:eastAsia="zh-CN"/>
        </w:rPr>
        <w:t>86.55</w:t>
      </w:r>
      <w:r>
        <w:rPr>
          <w:rFonts w:hint="default" w:ascii="Times New Roman" w:hAnsi="Times New Roman" w:eastAsia="方正仿宋_GB2312" w:cs="Times New Roman"/>
          <w:b w:val="0"/>
          <w:bCs w:val="0"/>
          <w:color w:val="auto"/>
          <w:sz w:val="32"/>
          <w:szCs w:val="32"/>
        </w:rPr>
        <w:t>万元，增长</w:t>
      </w:r>
      <w:r>
        <w:rPr>
          <w:rFonts w:hint="default" w:ascii="Times New Roman" w:hAnsi="Times New Roman" w:eastAsia="方正仿宋_GB2312" w:cs="Times New Roman"/>
          <w:b w:val="0"/>
          <w:bCs w:val="0"/>
          <w:color w:val="auto"/>
          <w:sz w:val="32"/>
          <w:szCs w:val="32"/>
          <w:lang w:val="en-US" w:eastAsia="zh-CN"/>
        </w:rPr>
        <w:t>44.70</w:t>
      </w:r>
      <w:r>
        <w:rPr>
          <w:rFonts w:hint="default" w:ascii="Times New Roman" w:hAnsi="Times New Roman" w:eastAsia="方正仿宋_GB2312" w:cs="Times New Roman"/>
          <w:b w:val="0"/>
          <w:bCs w:val="0"/>
          <w:color w:val="auto"/>
          <w:sz w:val="32"/>
          <w:szCs w:val="32"/>
        </w:rPr>
        <w:t>%。主要变动原因是</w:t>
      </w:r>
      <w:r>
        <w:rPr>
          <w:rFonts w:hint="default" w:ascii="Times New Roman" w:hAnsi="Times New Roman" w:eastAsia="方正仿宋_GB2312" w:cs="Times New Roman"/>
          <w:b w:val="0"/>
          <w:bCs w:val="0"/>
          <w:color w:val="auto"/>
          <w:sz w:val="32"/>
          <w:szCs w:val="32"/>
          <w:lang w:eastAsia="zh-CN"/>
        </w:rPr>
        <w:t>项目增加</w:t>
      </w:r>
      <w:r>
        <w:rPr>
          <w:rFonts w:hint="default" w:ascii="Times New Roman" w:hAnsi="Times New Roman" w:eastAsia="方正仿宋_GB2312" w:cs="Times New Roman"/>
          <w:b w:val="0"/>
          <w:bCs w:val="0"/>
          <w:color w:val="auto"/>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（图5：一般公共预算财政拨款支出决算变动情况）（柱状图）</w:t>
      </w:r>
    </w:p>
    <w:p>
      <w:pPr>
        <w:pStyle w:val="2"/>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方正楷体_GB2312" w:cs="Times New Roman"/>
          <w:b/>
          <w:color w:val="auto"/>
          <w:kern w:val="2"/>
          <w:sz w:val="32"/>
          <w:szCs w:val="32"/>
          <w:lang w:val="en-US" w:eastAsia="zh-CN" w:bidi="ar-SA"/>
        </w:rPr>
      </w:pPr>
      <w:r>
        <w:rPr>
          <w:rFonts w:hint="default" w:ascii="Times New Roman" w:hAnsi="Times New Roman" w:eastAsia="方正楷体_GB2312" w:cs="Times New Roman"/>
          <w:b/>
          <w:color w:val="auto"/>
          <w:kern w:val="2"/>
          <w:sz w:val="32"/>
          <w:szCs w:val="32"/>
          <w:lang w:val="en-US" w:eastAsia="zh-CN" w:bidi="ar-SA"/>
        </w:rPr>
        <w:drawing>
          <wp:anchor distT="0" distB="0" distL="114300" distR="114300" simplePos="0" relativeHeight="251661312" behindDoc="0" locked="0" layoutInCell="1" allowOverlap="1">
            <wp:simplePos x="0" y="0"/>
            <wp:positionH relativeFrom="column">
              <wp:posOffset>21590</wp:posOffset>
            </wp:positionH>
            <wp:positionV relativeFrom="paragraph">
              <wp:posOffset>48895</wp:posOffset>
            </wp:positionV>
            <wp:extent cx="5274310" cy="3076575"/>
            <wp:effectExtent l="5080" t="4445" r="8890" b="12700"/>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bookmarkStart w:id="29" w:name="_Toc15377211"/>
      <w:r>
        <w:rPr>
          <w:rFonts w:hint="default" w:ascii="Times New Roman" w:hAnsi="Times New Roman" w:eastAsia="方正楷体_GB2312" w:cs="Times New Roman"/>
          <w:b/>
          <w:color w:val="auto"/>
          <w:kern w:val="2"/>
          <w:sz w:val="32"/>
          <w:szCs w:val="32"/>
          <w:lang w:val="en-US" w:eastAsia="zh-CN" w:bidi="ar-SA"/>
        </w:rPr>
        <w:t>（二）一般公共预算财政拨款支出决算结构情况</w:t>
      </w:r>
      <w:bookmarkEnd w:id="29"/>
      <w:r>
        <w:rPr>
          <w:rFonts w:hint="default" w:ascii="Times New Roman" w:hAnsi="Times New Roman" w:eastAsia="方正楷体_GB2312" w:cs="Times New Roman"/>
          <w:b/>
          <w:color w:val="auto"/>
          <w:kern w:val="2"/>
          <w:sz w:val="32"/>
          <w:szCs w:val="32"/>
          <w:lang w:val="en-US" w:eastAsia="zh-CN" w:bidi="ar-SA"/>
        </w:rPr>
        <w:t>。</w:t>
      </w:r>
    </w:p>
    <w:p>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b w:val="0"/>
          <w:bCs w:val="0"/>
          <w:color w:val="auto"/>
          <w:kern w:val="2"/>
          <w:sz w:val="32"/>
          <w:szCs w:val="32"/>
          <w:lang w:val="en-US" w:eastAsia="zh-CN" w:bidi="ar-SA"/>
        </w:rPr>
      </w:pPr>
      <w:r>
        <w:rPr>
          <w:rFonts w:hint="default" w:ascii="Times New Roman" w:hAnsi="Times New Roman" w:eastAsia="方正仿宋_GB2312" w:cs="Times New Roman"/>
          <w:b w:val="0"/>
          <w:bCs w:val="0"/>
          <w:color w:val="auto"/>
          <w:kern w:val="2"/>
          <w:sz w:val="32"/>
          <w:szCs w:val="32"/>
          <w:lang w:val="en-US" w:eastAsia="zh-CN" w:bidi="ar-SA"/>
        </w:rPr>
        <w:t>2023年度一般公共预算财政拨款支出280.19万元，主要用于以下方面</w:t>
      </w:r>
      <w:r>
        <w:rPr>
          <w:rFonts w:hint="eastAsia" w:eastAsia="方正仿宋_GB2312" w:cs="Times New Roman"/>
          <w:b w:val="0"/>
          <w:bCs w:val="0"/>
          <w:color w:val="auto"/>
          <w:kern w:val="2"/>
          <w:sz w:val="32"/>
          <w:szCs w:val="32"/>
          <w:lang w:val="en-US" w:eastAsia="zh-CN" w:bidi="ar-SA"/>
        </w:rPr>
        <w:t>：</w:t>
      </w:r>
      <w:r>
        <w:rPr>
          <w:rFonts w:hint="default" w:ascii="Times New Roman" w:hAnsi="Times New Roman" w:eastAsia="方正仿宋_GB2312" w:cs="Times New Roman"/>
          <w:b w:val="0"/>
          <w:bCs w:val="0"/>
          <w:color w:val="auto"/>
          <w:kern w:val="2"/>
          <w:sz w:val="32"/>
          <w:szCs w:val="32"/>
          <w:lang w:val="en-US" w:eastAsia="zh-CN" w:bidi="ar-SA"/>
        </w:rPr>
        <w:t>一般公共服务支出0万元，占0%；教育支出0万元，占0%；科学技术支出0万元，占0%；文化旅游体育与传媒支出237.72万元，占84.84%；社会保障和就业支出27.05万元，占9.65%；卫生健康支出8.48万元，占3.03%；住房保障支出6.94万元，占2.48%。</w:t>
      </w:r>
    </w:p>
    <w:p>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b w:val="0"/>
          <w:bCs w:val="0"/>
          <w:color w:val="auto"/>
          <w:kern w:val="2"/>
          <w:sz w:val="32"/>
          <w:szCs w:val="32"/>
          <w:lang w:val="en-US" w:eastAsia="zh-CN" w:bidi="ar-SA"/>
        </w:rPr>
      </w:pPr>
      <w:r>
        <w:rPr>
          <w:rFonts w:hint="default" w:ascii="Times New Roman" w:hAnsi="Times New Roman" w:eastAsia="方正仿宋_GB2312" w:cs="Times New Roman"/>
          <w:b w:val="0"/>
          <w:bCs w:val="0"/>
          <w:color w:val="auto"/>
          <w:kern w:val="2"/>
          <w:sz w:val="32"/>
          <w:szCs w:val="32"/>
          <w:lang w:val="en-US" w:eastAsia="zh-CN" w:bidi="ar-SA"/>
        </w:rPr>
        <w:drawing>
          <wp:anchor distT="0" distB="0" distL="114300" distR="114300" simplePos="0" relativeHeight="251662336" behindDoc="0" locked="0" layoutInCell="1" allowOverlap="1">
            <wp:simplePos x="0" y="0"/>
            <wp:positionH relativeFrom="margin">
              <wp:posOffset>172085</wp:posOffset>
            </wp:positionH>
            <wp:positionV relativeFrom="paragraph">
              <wp:posOffset>570230</wp:posOffset>
            </wp:positionV>
            <wp:extent cx="5013960" cy="1921510"/>
            <wp:effectExtent l="4445" t="4445" r="10795" b="9525"/>
            <wp:wrapSquare wrapText="bothSides"/>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default" w:ascii="Times New Roman" w:hAnsi="Times New Roman" w:eastAsia="方正仿宋_GB2312" w:cs="Times New Roman"/>
          <w:b w:val="0"/>
          <w:bCs w:val="0"/>
          <w:color w:val="auto"/>
          <w:kern w:val="2"/>
          <w:sz w:val="32"/>
          <w:szCs w:val="32"/>
          <w:lang w:val="en-US" w:eastAsia="zh-CN" w:bidi="ar-SA"/>
        </w:rPr>
        <w:t>（图6：一般公共预算财政拨款支出决算结构）（饼状图）</w:t>
      </w:r>
    </w:p>
    <w:p>
      <w:pPr>
        <w:keepNext w:val="0"/>
        <w:keepLines w:val="0"/>
        <w:pageBreakBefore w:val="0"/>
        <w:widowControl w:val="0"/>
        <w:kinsoku/>
        <w:wordWrap/>
        <w:overflowPunct/>
        <w:topLinePunct w:val="0"/>
        <w:bidi w:val="0"/>
        <w:snapToGrid/>
        <w:spacing w:line="240" w:lineRule="auto"/>
        <w:ind w:firstLine="643" w:firstLineChars="200"/>
        <w:textAlignment w:val="auto"/>
        <w:outlineLvl w:val="2"/>
        <w:rPr>
          <w:rFonts w:hint="default" w:ascii="Times New Roman" w:hAnsi="Times New Roman" w:eastAsia="方正楷体_GB2312" w:cs="Times New Roman"/>
          <w:b/>
          <w:color w:val="auto"/>
          <w:kern w:val="2"/>
          <w:sz w:val="32"/>
          <w:szCs w:val="32"/>
          <w:lang w:val="en-US" w:eastAsia="zh-CN" w:bidi="ar-SA"/>
        </w:rPr>
      </w:pPr>
      <w:bookmarkStart w:id="30" w:name="_Toc15377212"/>
      <w:r>
        <w:rPr>
          <w:rFonts w:hint="default" w:ascii="Times New Roman" w:hAnsi="Times New Roman" w:eastAsia="方正楷体_GB2312" w:cs="Times New Roman"/>
          <w:b/>
          <w:color w:val="auto"/>
          <w:kern w:val="2"/>
          <w:sz w:val="32"/>
          <w:szCs w:val="32"/>
          <w:lang w:val="en-US" w:eastAsia="zh-CN" w:bidi="ar-SA"/>
        </w:rPr>
        <w:t>（三）一般公共预算财政拨款支出决算具体情况</w:t>
      </w:r>
      <w:bookmarkEnd w:id="30"/>
      <w:r>
        <w:rPr>
          <w:rFonts w:hint="default" w:ascii="Times New Roman" w:hAnsi="Times New Roman" w:eastAsia="方正楷体_GB2312" w:cs="Times New Roman"/>
          <w:b/>
          <w:color w:val="auto"/>
          <w:kern w:val="2"/>
          <w:sz w:val="32"/>
          <w:szCs w:val="32"/>
          <w:lang w:val="en-US" w:eastAsia="zh-CN" w:bidi="ar-SA"/>
        </w:rPr>
        <w:t>。</w:t>
      </w:r>
    </w:p>
    <w:p>
      <w:pPr>
        <w:keepNext w:val="0"/>
        <w:keepLines w:val="0"/>
        <w:pageBreakBefore w:val="0"/>
        <w:widowControl w:val="0"/>
        <w:kinsoku/>
        <w:wordWrap/>
        <w:overflowPunct/>
        <w:topLinePunct w:val="0"/>
        <w:bidi w:val="0"/>
        <w:snapToGrid/>
        <w:spacing w:line="240" w:lineRule="auto"/>
        <w:ind w:firstLine="640" w:firstLineChars="200"/>
        <w:textAlignment w:val="auto"/>
        <w:outlineLvl w:val="2"/>
        <w:rPr>
          <w:rFonts w:hint="default" w:ascii="Times New Roman" w:hAnsi="Times New Roman" w:eastAsia="方正仿宋_GB2312" w:cs="Times New Roman"/>
          <w:b w:val="0"/>
          <w:bCs/>
          <w:color w:val="auto"/>
          <w:sz w:val="32"/>
          <w:szCs w:val="32"/>
        </w:rPr>
      </w:pPr>
      <w:bookmarkStart w:id="31" w:name="_Toc15377213"/>
      <w:bookmarkStart w:id="32" w:name="_Toc15378460"/>
      <w:bookmarkStart w:id="33" w:name="_Toc15377444"/>
      <w:r>
        <w:rPr>
          <w:rFonts w:hint="default" w:ascii="Times New Roman" w:hAnsi="Times New Roman" w:eastAsia="方正仿宋_GB2312" w:cs="Times New Roman"/>
          <w:b w:val="0"/>
          <w:bCs/>
          <w:color w:val="auto"/>
          <w:sz w:val="32"/>
          <w:szCs w:val="32"/>
        </w:rPr>
        <w:t>2023年度一般公共预算支出决算数为280.19，</w:t>
      </w:r>
      <w:r>
        <w:rPr>
          <w:rStyle w:val="18"/>
          <w:rFonts w:hint="default" w:ascii="Times New Roman" w:hAnsi="Times New Roman" w:eastAsia="方正仿宋_GB2312" w:cs="Times New Roman"/>
          <w:b w:val="0"/>
          <w:bCs/>
          <w:color w:val="auto"/>
          <w:sz w:val="32"/>
          <w:szCs w:val="32"/>
        </w:rPr>
        <w:t>完成预算</w:t>
      </w:r>
      <w:r>
        <w:rPr>
          <w:rStyle w:val="18"/>
          <w:rFonts w:hint="default" w:ascii="Times New Roman" w:hAnsi="Times New Roman" w:eastAsia="方正仿宋_GB2312" w:cs="Times New Roman"/>
          <w:b w:val="0"/>
          <w:bCs/>
          <w:color w:val="auto"/>
          <w:sz w:val="32"/>
          <w:szCs w:val="32"/>
          <w:lang w:val="en-US" w:eastAsia="zh-CN"/>
        </w:rPr>
        <w:t>100</w:t>
      </w:r>
      <w:r>
        <w:rPr>
          <w:rStyle w:val="18"/>
          <w:rFonts w:hint="default" w:ascii="Times New Roman" w:hAnsi="Times New Roman" w:eastAsia="方正仿宋_GB2312" w:cs="Times New Roman"/>
          <w:b w:val="0"/>
          <w:bCs/>
          <w:color w:val="auto"/>
          <w:sz w:val="32"/>
          <w:szCs w:val="32"/>
        </w:rPr>
        <w:t>%。其中：</w:t>
      </w:r>
      <w:bookmarkEnd w:id="31"/>
      <w:bookmarkEnd w:id="32"/>
      <w:bookmarkEnd w:id="33"/>
    </w:p>
    <w:p>
      <w:pPr>
        <w:keepNext w:val="0"/>
        <w:keepLines w:val="0"/>
        <w:pageBreakBefore w:val="0"/>
        <w:widowControl w:val="0"/>
        <w:kinsoku/>
        <w:wordWrap/>
        <w:overflowPunct/>
        <w:topLinePunct w:val="0"/>
        <w:bidi w:val="0"/>
        <w:snapToGrid/>
        <w:spacing w:line="240" w:lineRule="auto"/>
        <w:ind w:firstLine="643" w:firstLineChars="200"/>
        <w:textAlignment w:val="auto"/>
        <w:rPr>
          <w:rFonts w:hint="default" w:ascii="Times New Roman" w:hAnsi="Times New Roman" w:eastAsia="方正仿宋_GB2312" w:cs="Times New Roman"/>
          <w:b/>
          <w:color w:val="auto"/>
          <w:sz w:val="32"/>
          <w:szCs w:val="32"/>
        </w:rPr>
      </w:pPr>
      <w:r>
        <w:rPr>
          <w:rStyle w:val="18"/>
          <w:rFonts w:hint="default" w:ascii="Times New Roman" w:hAnsi="Times New Roman" w:eastAsia="方正仿宋_GB2312" w:cs="Times New Roman"/>
          <w:bCs/>
          <w:color w:val="auto"/>
          <w:sz w:val="32"/>
          <w:szCs w:val="32"/>
        </w:rPr>
        <w:t>1.文化旅游体育与传媒（类）</w:t>
      </w:r>
      <w:r>
        <w:rPr>
          <w:rStyle w:val="18"/>
          <w:rFonts w:hint="default" w:ascii="Times New Roman" w:hAnsi="Times New Roman" w:eastAsia="方正仿宋_GB2312" w:cs="Times New Roman"/>
          <w:bCs/>
          <w:color w:val="auto"/>
          <w:sz w:val="32"/>
          <w:szCs w:val="32"/>
          <w:lang w:eastAsia="zh-CN"/>
        </w:rPr>
        <w:t>文化和旅游</w:t>
      </w:r>
      <w:r>
        <w:rPr>
          <w:rStyle w:val="18"/>
          <w:rFonts w:hint="default" w:ascii="Times New Roman" w:hAnsi="Times New Roman" w:eastAsia="方正仿宋_GB2312" w:cs="Times New Roman"/>
          <w:bCs/>
          <w:color w:val="auto"/>
          <w:sz w:val="32"/>
          <w:szCs w:val="32"/>
        </w:rPr>
        <w:t>（款）</w:t>
      </w:r>
      <w:r>
        <w:rPr>
          <w:rStyle w:val="18"/>
          <w:rFonts w:hint="default" w:ascii="Times New Roman" w:hAnsi="Times New Roman" w:eastAsia="方正仿宋_GB2312" w:cs="Times New Roman"/>
          <w:bCs/>
          <w:color w:val="auto"/>
          <w:sz w:val="32"/>
          <w:szCs w:val="32"/>
          <w:lang w:eastAsia="zh-CN"/>
        </w:rPr>
        <w:t>文化活动</w:t>
      </w:r>
      <w:r>
        <w:rPr>
          <w:rStyle w:val="18"/>
          <w:rFonts w:hint="default" w:ascii="Times New Roman" w:hAnsi="Times New Roman" w:eastAsia="方正仿宋_GB2312" w:cs="Times New Roman"/>
          <w:bCs/>
          <w:color w:val="auto"/>
          <w:sz w:val="32"/>
          <w:szCs w:val="32"/>
        </w:rPr>
        <w:t>（项）:</w:t>
      </w:r>
      <w:r>
        <w:rPr>
          <w:rStyle w:val="18"/>
          <w:rFonts w:hint="default" w:ascii="Times New Roman" w:hAnsi="Times New Roman" w:eastAsia="方正仿宋_GB2312" w:cs="Times New Roman"/>
          <w:b w:val="0"/>
          <w:bCs/>
          <w:color w:val="auto"/>
          <w:sz w:val="32"/>
          <w:szCs w:val="32"/>
        </w:rPr>
        <w:t xml:space="preserve"> 支出决算为</w:t>
      </w:r>
      <w:r>
        <w:rPr>
          <w:rStyle w:val="18"/>
          <w:rFonts w:hint="default" w:ascii="Times New Roman" w:hAnsi="Times New Roman" w:eastAsia="方正仿宋_GB2312" w:cs="Times New Roman"/>
          <w:b w:val="0"/>
          <w:bCs/>
          <w:color w:val="auto"/>
          <w:sz w:val="32"/>
          <w:szCs w:val="32"/>
          <w:lang w:val="en-US" w:eastAsia="zh-CN"/>
        </w:rPr>
        <w:t>11.51</w:t>
      </w:r>
      <w:r>
        <w:rPr>
          <w:rStyle w:val="18"/>
          <w:rFonts w:hint="default" w:ascii="Times New Roman" w:hAnsi="Times New Roman" w:eastAsia="方正仿宋_GB2312" w:cs="Times New Roman"/>
          <w:b w:val="0"/>
          <w:bCs/>
          <w:color w:val="auto"/>
          <w:sz w:val="32"/>
          <w:szCs w:val="32"/>
        </w:rPr>
        <w:t>万元，完成预算</w:t>
      </w:r>
      <w:r>
        <w:rPr>
          <w:rStyle w:val="18"/>
          <w:rFonts w:hint="default" w:ascii="Times New Roman" w:hAnsi="Times New Roman" w:eastAsia="方正仿宋_GB2312" w:cs="Times New Roman"/>
          <w:b w:val="0"/>
          <w:bCs/>
          <w:color w:val="auto"/>
          <w:sz w:val="32"/>
          <w:szCs w:val="32"/>
          <w:lang w:val="en-US" w:eastAsia="zh-CN"/>
        </w:rPr>
        <w:t>100</w:t>
      </w:r>
      <w:r>
        <w:rPr>
          <w:rStyle w:val="18"/>
          <w:rFonts w:hint="default" w:ascii="Times New Roman" w:hAnsi="Times New Roman" w:eastAsia="方正仿宋_GB2312" w:cs="Times New Roman"/>
          <w:b w:val="0"/>
          <w:bCs/>
          <w:color w:val="auto"/>
          <w:sz w:val="32"/>
          <w:szCs w:val="32"/>
        </w:rPr>
        <w:t>%，决算数等于预算数。</w:t>
      </w:r>
    </w:p>
    <w:p>
      <w:pPr>
        <w:keepNext w:val="0"/>
        <w:keepLines w:val="0"/>
        <w:pageBreakBefore w:val="0"/>
        <w:widowControl w:val="0"/>
        <w:kinsoku/>
        <w:wordWrap/>
        <w:overflowPunct/>
        <w:topLinePunct w:val="0"/>
        <w:bidi w:val="0"/>
        <w:snapToGrid/>
        <w:spacing w:line="240" w:lineRule="auto"/>
        <w:ind w:firstLine="643" w:firstLineChars="200"/>
        <w:textAlignment w:val="auto"/>
        <w:rPr>
          <w:rFonts w:hint="default" w:ascii="Times New Roman" w:hAnsi="Times New Roman" w:eastAsia="方正仿宋_GB2312" w:cs="Times New Roman"/>
          <w:b/>
          <w:color w:val="auto"/>
          <w:sz w:val="32"/>
          <w:szCs w:val="32"/>
        </w:rPr>
      </w:pPr>
      <w:r>
        <w:rPr>
          <w:rStyle w:val="18"/>
          <w:rFonts w:hint="default" w:ascii="Times New Roman" w:hAnsi="Times New Roman" w:eastAsia="方正仿宋_GB2312" w:cs="Times New Roman"/>
          <w:bCs/>
          <w:color w:val="auto"/>
          <w:sz w:val="32"/>
          <w:szCs w:val="32"/>
        </w:rPr>
        <w:t>2.文化旅游体育与传媒（类）</w:t>
      </w:r>
      <w:r>
        <w:rPr>
          <w:rStyle w:val="18"/>
          <w:rFonts w:hint="default" w:ascii="Times New Roman" w:hAnsi="Times New Roman" w:eastAsia="方正仿宋_GB2312" w:cs="Times New Roman"/>
          <w:bCs/>
          <w:color w:val="auto"/>
          <w:sz w:val="32"/>
          <w:szCs w:val="32"/>
          <w:lang w:eastAsia="zh-CN"/>
        </w:rPr>
        <w:t>文化和旅游</w:t>
      </w:r>
      <w:r>
        <w:rPr>
          <w:rStyle w:val="18"/>
          <w:rFonts w:hint="default" w:ascii="Times New Roman" w:hAnsi="Times New Roman" w:eastAsia="方正仿宋_GB2312" w:cs="Times New Roman"/>
          <w:bCs/>
          <w:color w:val="auto"/>
          <w:sz w:val="32"/>
          <w:szCs w:val="32"/>
        </w:rPr>
        <w:t>（款）</w:t>
      </w:r>
      <w:r>
        <w:rPr>
          <w:rStyle w:val="18"/>
          <w:rFonts w:hint="default" w:ascii="Times New Roman" w:hAnsi="Times New Roman" w:eastAsia="方正仿宋_GB2312" w:cs="Times New Roman"/>
          <w:bCs/>
          <w:color w:val="auto"/>
          <w:sz w:val="32"/>
          <w:szCs w:val="32"/>
          <w:lang w:eastAsia="zh-CN"/>
        </w:rPr>
        <w:t>群众文化</w:t>
      </w:r>
      <w:r>
        <w:rPr>
          <w:rStyle w:val="18"/>
          <w:rFonts w:hint="default" w:ascii="Times New Roman" w:hAnsi="Times New Roman" w:eastAsia="方正仿宋_GB2312" w:cs="Times New Roman"/>
          <w:bCs/>
          <w:color w:val="auto"/>
          <w:sz w:val="32"/>
          <w:szCs w:val="32"/>
        </w:rPr>
        <w:t>（项）:</w:t>
      </w:r>
      <w:r>
        <w:rPr>
          <w:rStyle w:val="18"/>
          <w:rFonts w:hint="default" w:ascii="Times New Roman" w:hAnsi="Times New Roman" w:eastAsia="方正仿宋_GB2312" w:cs="Times New Roman"/>
          <w:b w:val="0"/>
          <w:bCs/>
          <w:color w:val="auto"/>
          <w:sz w:val="32"/>
          <w:szCs w:val="32"/>
        </w:rPr>
        <w:t xml:space="preserve"> 支出决算为</w:t>
      </w:r>
      <w:r>
        <w:rPr>
          <w:rStyle w:val="18"/>
          <w:rFonts w:hint="default" w:ascii="Times New Roman" w:hAnsi="Times New Roman" w:eastAsia="方正仿宋_GB2312" w:cs="Times New Roman"/>
          <w:b w:val="0"/>
          <w:bCs/>
          <w:color w:val="auto"/>
          <w:sz w:val="32"/>
          <w:szCs w:val="32"/>
          <w:lang w:val="en-US" w:eastAsia="zh-CN"/>
        </w:rPr>
        <w:t>118.96</w:t>
      </w:r>
      <w:r>
        <w:rPr>
          <w:rStyle w:val="18"/>
          <w:rFonts w:hint="default" w:ascii="Times New Roman" w:hAnsi="Times New Roman" w:eastAsia="方正仿宋_GB2312" w:cs="Times New Roman"/>
          <w:b w:val="0"/>
          <w:bCs/>
          <w:color w:val="auto"/>
          <w:sz w:val="32"/>
          <w:szCs w:val="32"/>
        </w:rPr>
        <w:t>万元，完成预算</w:t>
      </w:r>
      <w:r>
        <w:rPr>
          <w:rStyle w:val="18"/>
          <w:rFonts w:hint="default" w:ascii="Times New Roman" w:hAnsi="Times New Roman" w:eastAsia="方正仿宋_GB2312" w:cs="Times New Roman"/>
          <w:b w:val="0"/>
          <w:bCs/>
          <w:color w:val="auto"/>
          <w:sz w:val="32"/>
          <w:szCs w:val="32"/>
          <w:lang w:val="en-US" w:eastAsia="zh-CN"/>
        </w:rPr>
        <w:t>100</w:t>
      </w:r>
      <w:r>
        <w:rPr>
          <w:rStyle w:val="18"/>
          <w:rFonts w:hint="default" w:ascii="Times New Roman" w:hAnsi="Times New Roman" w:eastAsia="方正仿宋_GB2312" w:cs="Times New Roman"/>
          <w:b w:val="0"/>
          <w:bCs/>
          <w:color w:val="auto"/>
          <w:sz w:val="32"/>
          <w:szCs w:val="32"/>
        </w:rPr>
        <w:t>%，决算数等于预算数。</w:t>
      </w:r>
    </w:p>
    <w:p>
      <w:pPr>
        <w:keepNext w:val="0"/>
        <w:keepLines w:val="0"/>
        <w:pageBreakBefore w:val="0"/>
        <w:widowControl w:val="0"/>
        <w:kinsoku/>
        <w:wordWrap/>
        <w:overflowPunct/>
        <w:topLinePunct w:val="0"/>
        <w:bidi w:val="0"/>
        <w:snapToGrid/>
        <w:spacing w:line="240" w:lineRule="auto"/>
        <w:ind w:firstLine="643" w:firstLineChars="200"/>
        <w:textAlignment w:val="auto"/>
        <w:rPr>
          <w:rStyle w:val="18"/>
          <w:rFonts w:hint="default" w:ascii="Times New Roman" w:hAnsi="Times New Roman" w:eastAsia="方正仿宋_GB2312" w:cs="Times New Roman"/>
          <w:b w:val="0"/>
          <w:bCs/>
          <w:color w:val="auto"/>
          <w:sz w:val="32"/>
          <w:szCs w:val="32"/>
        </w:rPr>
      </w:pPr>
      <w:r>
        <w:rPr>
          <w:rStyle w:val="18"/>
          <w:rFonts w:hint="default" w:ascii="Times New Roman" w:hAnsi="Times New Roman" w:eastAsia="方正仿宋_GB2312" w:cs="Times New Roman"/>
          <w:bCs/>
          <w:color w:val="auto"/>
          <w:sz w:val="32"/>
          <w:szCs w:val="32"/>
        </w:rPr>
        <w:t>3.文化旅游体育与传媒（类）</w:t>
      </w:r>
      <w:r>
        <w:rPr>
          <w:rStyle w:val="18"/>
          <w:rFonts w:hint="default" w:ascii="Times New Roman" w:hAnsi="Times New Roman" w:eastAsia="方正仿宋_GB2312" w:cs="Times New Roman"/>
          <w:bCs/>
          <w:color w:val="auto"/>
          <w:sz w:val="32"/>
          <w:szCs w:val="32"/>
          <w:lang w:eastAsia="zh-CN"/>
        </w:rPr>
        <w:t>文化和旅游</w:t>
      </w:r>
      <w:r>
        <w:rPr>
          <w:rStyle w:val="18"/>
          <w:rFonts w:hint="default" w:ascii="Times New Roman" w:hAnsi="Times New Roman" w:eastAsia="方正仿宋_GB2312" w:cs="Times New Roman"/>
          <w:bCs/>
          <w:color w:val="auto"/>
          <w:sz w:val="32"/>
          <w:szCs w:val="32"/>
        </w:rPr>
        <w:t>（款）</w:t>
      </w:r>
      <w:r>
        <w:rPr>
          <w:rStyle w:val="18"/>
          <w:rFonts w:hint="default" w:ascii="Times New Roman" w:hAnsi="Times New Roman" w:eastAsia="方正仿宋_GB2312" w:cs="Times New Roman"/>
          <w:bCs/>
          <w:color w:val="auto"/>
          <w:sz w:val="32"/>
          <w:szCs w:val="32"/>
          <w:lang w:eastAsia="zh-CN"/>
        </w:rPr>
        <w:t>其他文化和旅游支出</w:t>
      </w:r>
      <w:r>
        <w:rPr>
          <w:rStyle w:val="18"/>
          <w:rFonts w:hint="default" w:ascii="Times New Roman" w:hAnsi="Times New Roman" w:eastAsia="方正仿宋_GB2312" w:cs="Times New Roman"/>
          <w:bCs/>
          <w:color w:val="auto"/>
          <w:sz w:val="32"/>
          <w:szCs w:val="32"/>
        </w:rPr>
        <w:t>（项）:</w:t>
      </w:r>
      <w:r>
        <w:rPr>
          <w:rStyle w:val="18"/>
          <w:rFonts w:hint="default" w:ascii="Times New Roman" w:hAnsi="Times New Roman" w:eastAsia="方正仿宋_GB2312" w:cs="Times New Roman"/>
          <w:b w:val="0"/>
          <w:bCs/>
          <w:color w:val="auto"/>
          <w:sz w:val="32"/>
          <w:szCs w:val="32"/>
        </w:rPr>
        <w:t xml:space="preserve"> 支出决算为</w:t>
      </w:r>
      <w:r>
        <w:rPr>
          <w:rStyle w:val="18"/>
          <w:rFonts w:hint="default" w:ascii="Times New Roman" w:hAnsi="Times New Roman" w:eastAsia="方正仿宋_GB2312" w:cs="Times New Roman"/>
          <w:b w:val="0"/>
          <w:bCs/>
          <w:color w:val="auto"/>
          <w:sz w:val="32"/>
          <w:szCs w:val="32"/>
          <w:lang w:val="en-US" w:eastAsia="zh-CN"/>
        </w:rPr>
        <w:t>107.25</w:t>
      </w:r>
      <w:r>
        <w:rPr>
          <w:rStyle w:val="18"/>
          <w:rFonts w:hint="default" w:ascii="Times New Roman" w:hAnsi="Times New Roman" w:eastAsia="方正仿宋_GB2312" w:cs="Times New Roman"/>
          <w:b w:val="0"/>
          <w:bCs/>
          <w:color w:val="auto"/>
          <w:sz w:val="32"/>
          <w:szCs w:val="32"/>
        </w:rPr>
        <w:t>万元，完成预算</w:t>
      </w:r>
      <w:r>
        <w:rPr>
          <w:rStyle w:val="18"/>
          <w:rFonts w:hint="default" w:ascii="Times New Roman" w:hAnsi="Times New Roman" w:eastAsia="方正仿宋_GB2312" w:cs="Times New Roman"/>
          <w:b w:val="0"/>
          <w:bCs/>
          <w:color w:val="auto"/>
          <w:sz w:val="32"/>
          <w:szCs w:val="32"/>
          <w:lang w:val="en-US" w:eastAsia="zh-CN"/>
        </w:rPr>
        <w:t>100</w:t>
      </w:r>
      <w:r>
        <w:rPr>
          <w:rStyle w:val="18"/>
          <w:rFonts w:hint="default" w:ascii="Times New Roman" w:hAnsi="Times New Roman" w:eastAsia="方正仿宋_GB2312" w:cs="Times New Roman"/>
          <w:b w:val="0"/>
          <w:bCs/>
          <w:color w:val="auto"/>
          <w:sz w:val="32"/>
          <w:szCs w:val="32"/>
        </w:rPr>
        <w:t>%，决算数等于预算数。</w:t>
      </w:r>
    </w:p>
    <w:p>
      <w:pPr>
        <w:keepNext w:val="0"/>
        <w:keepLines w:val="0"/>
        <w:pageBreakBefore w:val="0"/>
        <w:widowControl w:val="0"/>
        <w:kinsoku/>
        <w:wordWrap/>
        <w:overflowPunct/>
        <w:topLinePunct w:val="0"/>
        <w:bidi w:val="0"/>
        <w:snapToGrid/>
        <w:spacing w:line="240" w:lineRule="auto"/>
        <w:ind w:firstLine="643" w:firstLineChars="200"/>
        <w:textAlignment w:val="auto"/>
        <w:rPr>
          <w:rStyle w:val="18"/>
          <w:rFonts w:hint="default" w:ascii="Times New Roman" w:hAnsi="Times New Roman" w:eastAsia="方正仿宋_GB2312" w:cs="Times New Roman"/>
          <w:b w:val="0"/>
          <w:bCs/>
          <w:color w:val="auto"/>
          <w:sz w:val="32"/>
          <w:szCs w:val="32"/>
        </w:rPr>
      </w:pPr>
      <w:r>
        <w:rPr>
          <w:rStyle w:val="18"/>
          <w:rFonts w:hint="default" w:ascii="Times New Roman" w:hAnsi="Times New Roman" w:eastAsia="方正仿宋_GB2312" w:cs="Times New Roman"/>
          <w:bCs/>
          <w:color w:val="auto"/>
          <w:sz w:val="32"/>
          <w:szCs w:val="32"/>
        </w:rPr>
        <w:t>4.社会保障和就业（类）</w:t>
      </w:r>
      <w:r>
        <w:rPr>
          <w:rStyle w:val="18"/>
          <w:rFonts w:hint="default" w:ascii="Times New Roman" w:hAnsi="Times New Roman" w:eastAsia="方正仿宋_GB2312" w:cs="Times New Roman"/>
          <w:bCs/>
          <w:color w:val="auto"/>
          <w:sz w:val="32"/>
          <w:szCs w:val="32"/>
          <w:lang w:eastAsia="zh-CN"/>
        </w:rPr>
        <w:t>行政事业单位养老支出</w:t>
      </w:r>
      <w:r>
        <w:rPr>
          <w:rStyle w:val="18"/>
          <w:rFonts w:hint="default" w:ascii="Times New Roman" w:hAnsi="Times New Roman" w:eastAsia="方正仿宋_GB2312" w:cs="Times New Roman"/>
          <w:bCs/>
          <w:color w:val="auto"/>
          <w:sz w:val="32"/>
          <w:szCs w:val="32"/>
        </w:rPr>
        <w:t>（款）</w:t>
      </w:r>
      <w:r>
        <w:rPr>
          <w:rStyle w:val="18"/>
          <w:rFonts w:hint="default" w:ascii="Times New Roman" w:hAnsi="Times New Roman" w:eastAsia="方正仿宋_GB2312" w:cs="Times New Roman"/>
          <w:bCs/>
          <w:color w:val="auto"/>
          <w:sz w:val="32"/>
          <w:szCs w:val="32"/>
          <w:lang w:eastAsia="zh-CN"/>
        </w:rPr>
        <w:t>事业单位离退休</w:t>
      </w:r>
      <w:r>
        <w:rPr>
          <w:rStyle w:val="18"/>
          <w:rFonts w:hint="default" w:ascii="Times New Roman" w:hAnsi="Times New Roman" w:eastAsia="方正仿宋_GB2312" w:cs="Times New Roman"/>
          <w:bCs/>
          <w:color w:val="auto"/>
          <w:sz w:val="32"/>
          <w:szCs w:val="32"/>
        </w:rPr>
        <w:t>（项）:</w:t>
      </w:r>
      <w:r>
        <w:rPr>
          <w:rStyle w:val="18"/>
          <w:rFonts w:hint="default" w:ascii="Times New Roman" w:hAnsi="Times New Roman" w:eastAsia="方正仿宋_GB2312" w:cs="Times New Roman"/>
          <w:b w:val="0"/>
          <w:bCs/>
          <w:color w:val="auto"/>
          <w:sz w:val="32"/>
          <w:szCs w:val="32"/>
        </w:rPr>
        <w:t xml:space="preserve"> 支出决算为</w:t>
      </w:r>
      <w:r>
        <w:rPr>
          <w:rStyle w:val="18"/>
          <w:rFonts w:hint="default" w:ascii="Times New Roman" w:hAnsi="Times New Roman" w:eastAsia="方正仿宋_GB2312" w:cs="Times New Roman"/>
          <w:b w:val="0"/>
          <w:bCs/>
          <w:color w:val="auto"/>
          <w:sz w:val="32"/>
          <w:szCs w:val="32"/>
          <w:lang w:val="en-US" w:eastAsia="zh-CN"/>
        </w:rPr>
        <w:t>16.8</w:t>
      </w:r>
      <w:r>
        <w:rPr>
          <w:rStyle w:val="18"/>
          <w:rFonts w:hint="eastAsia" w:eastAsia="方正仿宋_GB2312" w:cs="Times New Roman"/>
          <w:b w:val="0"/>
          <w:bCs/>
          <w:color w:val="auto"/>
          <w:sz w:val="32"/>
          <w:szCs w:val="32"/>
          <w:lang w:val="en-US" w:eastAsia="zh-CN"/>
        </w:rPr>
        <w:t>3</w:t>
      </w:r>
      <w:r>
        <w:rPr>
          <w:rStyle w:val="18"/>
          <w:rFonts w:hint="default" w:ascii="Times New Roman" w:hAnsi="Times New Roman" w:eastAsia="方正仿宋_GB2312" w:cs="Times New Roman"/>
          <w:b w:val="0"/>
          <w:bCs/>
          <w:color w:val="auto"/>
          <w:sz w:val="32"/>
          <w:szCs w:val="32"/>
        </w:rPr>
        <w:t>万元，完成预算</w:t>
      </w:r>
      <w:r>
        <w:rPr>
          <w:rStyle w:val="18"/>
          <w:rFonts w:hint="default" w:ascii="Times New Roman" w:hAnsi="Times New Roman" w:eastAsia="方正仿宋_GB2312" w:cs="Times New Roman"/>
          <w:b w:val="0"/>
          <w:bCs/>
          <w:color w:val="auto"/>
          <w:sz w:val="32"/>
          <w:szCs w:val="32"/>
          <w:lang w:val="en-US" w:eastAsia="zh-CN"/>
        </w:rPr>
        <w:t>100</w:t>
      </w:r>
      <w:r>
        <w:rPr>
          <w:rStyle w:val="18"/>
          <w:rFonts w:hint="default" w:ascii="Times New Roman" w:hAnsi="Times New Roman" w:eastAsia="方正仿宋_GB2312" w:cs="Times New Roman"/>
          <w:b w:val="0"/>
          <w:bCs/>
          <w:color w:val="auto"/>
          <w:sz w:val="32"/>
          <w:szCs w:val="32"/>
        </w:rPr>
        <w:t>%，决算数等于预算数。</w:t>
      </w:r>
    </w:p>
    <w:p>
      <w:pPr>
        <w:keepNext w:val="0"/>
        <w:keepLines w:val="0"/>
        <w:pageBreakBefore w:val="0"/>
        <w:widowControl w:val="0"/>
        <w:kinsoku/>
        <w:wordWrap/>
        <w:overflowPunct/>
        <w:topLinePunct w:val="0"/>
        <w:bidi w:val="0"/>
        <w:snapToGrid/>
        <w:spacing w:line="240" w:lineRule="auto"/>
        <w:ind w:firstLine="643" w:firstLineChars="200"/>
        <w:textAlignment w:val="auto"/>
        <w:rPr>
          <w:rStyle w:val="18"/>
          <w:rFonts w:hint="default" w:ascii="Times New Roman" w:hAnsi="Times New Roman" w:eastAsia="方正仿宋_GB2312" w:cs="Times New Roman"/>
          <w:b w:val="0"/>
          <w:bCs/>
          <w:color w:val="auto"/>
          <w:sz w:val="32"/>
          <w:szCs w:val="32"/>
        </w:rPr>
      </w:pPr>
      <w:r>
        <w:rPr>
          <w:rStyle w:val="18"/>
          <w:rFonts w:hint="default" w:ascii="Times New Roman" w:hAnsi="Times New Roman" w:eastAsia="方正仿宋_GB2312" w:cs="Times New Roman"/>
          <w:bCs/>
          <w:color w:val="auto"/>
          <w:sz w:val="32"/>
          <w:szCs w:val="32"/>
          <w:lang w:val="en-US" w:eastAsia="zh-CN"/>
        </w:rPr>
        <w:t>5</w:t>
      </w:r>
      <w:r>
        <w:rPr>
          <w:rStyle w:val="18"/>
          <w:rFonts w:hint="default" w:ascii="Times New Roman" w:hAnsi="Times New Roman" w:eastAsia="方正仿宋_GB2312" w:cs="Times New Roman"/>
          <w:bCs/>
          <w:color w:val="auto"/>
          <w:sz w:val="32"/>
          <w:szCs w:val="32"/>
        </w:rPr>
        <w:t>.社会保障和就业（类）</w:t>
      </w:r>
      <w:r>
        <w:rPr>
          <w:rStyle w:val="18"/>
          <w:rFonts w:hint="default" w:ascii="Times New Roman" w:hAnsi="Times New Roman" w:eastAsia="方正仿宋_GB2312" w:cs="Times New Roman"/>
          <w:bCs/>
          <w:color w:val="auto"/>
          <w:sz w:val="32"/>
          <w:szCs w:val="32"/>
          <w:lang w:eastAsia="zh-CN"/>
        </w:rPr>
        <w:t>行政事业单位养老支出</w:t>
      </w:r>
      <w:r>
        <w:rPr>
          <w:rStyle w:val="18"/>
          <w:rFonts w:hint="default" w:ascii="Times New Roman" w:hAnsi="Times New Roman" w:eastAsia="方正仿宋_GB2312" w:cs="Times New Roman"/>
          <w:bCs/>
          <w:color w:val="auto"/>
          <w:sz w:val="32"/>
          <w:szCs w:val="32"/>
        </w:rPr>
        <w:t>（款）</w:t>
      </w:r>
      <w:r>
        <w:rPr>
          <w:rStyle w:val="18"/>
          <w:rFonts w:hint="default" w:ascii="Times New Roman" w:hAnsi="Times New Roman" w:eastAsia="方正仿宋_GB2312" w:cs="Times New Roman"/>
          <w:bCs/>
          <w:color w:val="auto"/>
          <w:sz w:val="32"/>
          <w:szCs w:val="32"/>
          <w:lang w:eastAsia="zh-CN"/>
        </w:rPr>
        <w:t>机关事业单位基本养老保险缴费支出</w:t>
      </w:r>
      <w:r>
        <w:rPr>
          <w:rStyle w:val="18"/>
          <w:rFonts w:hint="default" w:ascii="Times New Roman" w:hAnsi="Times New Roman" w:eastAsia="方正仿宋_GB2312" w:cs="Times New Roman"/>
          <w:bCs/>
          <w:color w:val="auto"/>
          <w:sz w:val="32"/>
          <w:szCs w:val="32"/>
        </w:rPr>
        <w:t>（项）:</w:t>
      </w:r>
      <w:r>
        <w:rPr>
          <w:rStyle w:val="18"/>
          <w:rFonts w:hint="default" w:ascii="Times New Roman" w:hAnsi="Times New Roman" w:eastAsia="方正仿宋_GB2312" w:cs="Times New Roman"/>
          <w:b w:val="0"/>
          <w:bCs/>
          <w:color w:val="auto"/>
          <w:sz w:val="32"/>
          <w:szCs w:val="32"/>
        </w:rPr>
        <w:t xml:space="preserve"> 支出决算为</w:t>
      </w:r>
      <w:r>
        <w:rPr>
          <w:rStyle w:val="18"/>
          <w:rFonts w:hint="default" w:ascii="Times New Roman" w:hAnsi="Times New Roman" w:eastAsia="方正仿宋_GB2312" w:cs="Times New Roman"/>
          <w:b w:val="0"/>
          <w:bCs/>
          <w:color w:val="auto"/>
          <w:sz w:val="32"/>
          <w:szCs w:val="32"/>
          <w:lang w:val="en-US" w:eastAsia="zh-CN"/>
        </w:rPr>
        <w:t>10.17</w:t>
      </w:r>
      <w:r>
        <w:rPr>
          <w:rStyle w:val="18"/>
          <w:rFonts w:hint="default" w:ascii="Times New Roman" w:hAnsi="Times New Roman" w:eastAsia="方正仿宋_GB2312" w:cs="Times New Roman"/>
          <w:b w:val="0"/>
          <w:bCs/>
          <w:color w:val="auto"/>
          <w:sz w:val="32"/>
          <w:szCs w:val="32"/>
        </w:rPr>
        <w:t>万元，完成预算</w:t>
      </w:r>
      <w:r>
        <w:rPr>
          <w:rStyle w:val="18"/>
          <w:rFonts w:hint="default" w:ascii="Times New Roman" w:hAnsi="Times New Roman" w:eastAsia="方正仿宋_GB2312" w:cs="Times New Roman"/>
          <w:b w:val="0"/>
          <w:bCs/>
          <w:color w:val="auto"/>
          <w:sz w:val="32"/>
          <w:szCs w:val="32"/>
          <w:lang w:val="en-US" w:eastAsia="zh-CN"/>
        </w:rPr>
        <w:t>100</w:t>
      </w:r>
      <w:r>
        <w:rPr>
          <w:rStyle w:val="18"/>
          <w:rFonts w:hint="default" w:ascii="Times New Roman" w:hAnsi="Times New Roman" w:eastAsia="方正仿宋_GB2312" w:cs="Times New Roman"/>
          <w:b w:val="0"/>
          <w:bCs/>
          <w:color w:val="auto"/>
          <w:sz w:val="32"/>
          <w:szCs w:val="32"/>
        </w:rPr>
        <w:t>%，决算数等于预算数。</w:t>
      </w:r>
    </w:p>
    <w:p>
      <w:pPr>
        <w:keepNext w:val="0"/>
        <w:keepLines w:val="0"/>
        <w:pageBreakBefore w:val="0"/>
        <w:widowControl w:val="0"/>
        <w:kinsoku/>
        <w:wordWrap/>
        <w:overflowPunct/>
        <w:topLinePunct w:val="0"/>
        <w:bidi w:val="0"/>
        <w:snapToGrid/>
        <w:spacing w:line="240" w:lineRule="auto"/>
        <w:ind w:firstLine="643" w:firstLineChars="200"/>
        <w:textAlignment w:val="auto"/>
        <w:rPr>
          <w:rFonts w:hint="default" w:ascii="Times New Roman" w:hAnsi="Times New Roman" w:eastAsia="方正仿宋_GB2312" w:cs="Times New Roman"/>
          <w:b/>
          <w:color w:val="auto"/>
          <w:sz w:val="32"/>
          <w:szCs w:val="32"/>
        </w:rPr>
      </w:pPr>
      <w:r>
        <w:rPr>
          <w:rStyle w:val="18"/>
          <w:rFonts w:hint="default" w:ascii="Times New Roman" w:hAnsi="Times New Roman" w:eastAsia="方正仿宋_GB2312" w:cs="Times New Roman"/>
          <w:bCs/>
          <w:color w:val="auto"/>
          <w:sz w:val="32"/>
          <w:szCs w:val="32"/>
          <w:lang w:val="en-US" w:eastAsia="zh-CN"/>
        </w:rPr>
        <w:t>6</w:t>
      </w:r>
      <w:r>
        <w:rPr>
          <w:rStyle w:val="18"/>
          <w:rFonts w:hint="default" w:ascii="Times New Roman" w:hAnsi="Times New Roman" w:eastAsia="方正仿宋_GB2312" w:cs="Times New Roman"/>
          <w:bCs/>
          <w:color w:val="auto"/>
          <w:sz w:val="32"/>
          <w:szCs w:val="32"/>
        </w:rPr>
        <w:t>.社会保障和就业（类）</w:t>
      </w:r>
      <w:r>
        <w:rPr>
          <w:rStyle w:val="18"/>
          <w:rFonts w:hint="default" w:ascii="Times New Roman" w:hAnsi="Times New Roman" w:eastAsia="方正仿宋_GB2312" w:cs="Times New Roman"/>
          <w:bCs/>
          <w:color w:val="auto"/>
          <w:sz w:val="32"/>
          <w:szCs w:val="32"/>
          <w:lang w:eastAsia="zh-CN"/>
        </w:rPr>
        <w:t>行政事业单位养老支出</w:t>
      </w:r>
      <w:r>
        <w:rPr>
          <w:rStyle w:val="18"/>
          <w:rFonts w:hint="default" w:ascii="Times New Roman" w:hAnsi="Times New Roman" w:eastAsia="方正仿宋_GB2312" w:cs="Times New Roman"/>
          <w:bCs/>
          <w:color w:val="auto"/>
          <w:sz w:val="32"/>
          <w:szCs w:val="32"/>
        </w:rPr>
        <w:t>（款）</w:t>
      </w:r>
      <w:r>
        <w:rPr>
          <w:rStyle w:val="18"/>
          <w:rFonts w:hint="default" w:ascii="Times New Roman" w:hAnsi="Times New Roman" w:eastAsia="方正仿宋_GB2312" w:cs="Times New Roman"/>
          <w:bCs/>
          <w:color w:val="auto"/>
          <w:sz w:val="32"/>
          <w:szCs w:val="32"/>
          <w:lang w:eastAsia="zh-CN"/>
        </w:rPr>
        <w:t>机关事业单位职业年金缴费支出</w:t>
      </w:r>
      <w:r>
        <w:rPr>
          <w:rStyle w:val="18"/>
          <w:rFonts w:hint="default" w:ascii="Times New Roman" w:hAnsi="Times New Roman" w:eastAsia="方正仿宋_GB2312" w:cs="Times New Roman"/>
          <w:bCs/>
          <w:color w:val="auto"/>
          <w:sz w:val="32"/>
          <w:szCs w:val="32"/>
        </w:rPr>
        <w:t>（项）:</w:t>
      </w:r>
      <w:r>
        <w:rPr>
          <w:rStyle w:val="18"/>
          <w:rFonts w:hint="default" w:ascii="Times New Roman" w:hAnsi="Times New Roman" w:eastAsia="方正仿宋_GB2312" w:cs="Times New Roman"/>
          <w:b w:val="0"/>
          <w:bCs/>
          <w:color w:val="auto"/>
          <w:sz w:val="32"/>
          <w:szCs w:val="32"/>
        </w:rPr>
        <w:t xml:space="preserve"> 支出决算为</w:t>
      </w:r>
      <w:r>
        <w:rPr>
          <w:rStyle w:val="18"/>
          <w:rFonts w:hint="default" w:ascii="Times New Roman" w:hAnsi="Times New Roman" w:eastAsia="方正仿宋_GB2312" w:cs="Times New Roman"/>
          <w:b w:val="0"/>
          <w:bCs/>
          <w:color w:val="auto"/>
          <w:sz w:val="32"/>
          <w:szCs w:val="32"/>
          <w:lang w:val="en-US" w:eastAsia="zh-CN"/>
        </w:rPr>
        <w:t>0.05</w:t>
      </w:r>
      <w:r>
        <w:rPr>
          <w:rStyle w:val="18"/>
          <w:rFonts w:hint="default" w:ascii="Times New Roman" w:hAnsi="Times New Roman" w:eastAsia="方正仿宋_GB2312" w:cs="Times New Roman"/>
          <w:b w:val="0"/>
          <w:bCs/>
          <w:color w:val="auto"/>
          <w:sz w:val="32"/>
          <w:szCs w:val="32"/>
        </w:rPr>
        <w:t>万元，完成预算</w:t>
      </w:r>
      <w:r>
        <w:rPr>
          <w:rStyle w:val="18"/>
          <w:rFonts w:hint="default" w:ascii="Times New Roman" w:hAnsi="Times New Roman" w:eastAsia="方正仿宋_GB2312" w:cs="Times New Roman"/>
          <w:b w:val="0"/>
          <w:bCs/>
          <w:color w:val="auto"/>
          <w:sz w:val="32"/>
          <w:szCs w:val="32"/>
          <w:lang w:val="en-US" w:eastAsia="zh-CN"/>
        </w:rPr>
        <w:t>100</w:t>
      </w:r>
      <w:r>
        <w:rPr>
          <w:rStyle w:val="18"/>
          <w:rFonts w:hint="default" w:ascii="Times New Roman" w:hAnsi="Times New Roman" w:eastAsia="方正仿宋_GB2312" w:cs="Times New Roman"/>
          <w:b w:val="0"/>
          <w:bCs/>
          <w:color w:val="auto"/>
          <w:sz w:val="32"/>
          <w:szCs w:val="32"/>
        </w:rPr>
        <w:t>%，决算数等于预算数。</w:t>
      </w:r>
    </w:p>
    <w:p>
      <w:pPr>
        <w:keepNext w:val="0"/>
        <w:keepLines w:val="0"/>
        <w:pageBreakBefore w:val="0"/>
        <w:widowControl w:val="0"/>
        <w:kinsoku/>
        <w:wordWrap/>
        <w:overflowPunct/>
        <w:topLinePunct w:val="0"/>
        <w:bidi w:val="0"/>
        <w:snapToGrid/>
        <w:spacing w:line="240" w:lineRule="auto"/>
        <w:ind w:firstLine="643" w:firstLineChars="200"/>
        <w:textAlignment w:val="auto"/>
        <w:rPr>
          <w:rFonts w:hint="default" w:ascii="Times New Roman" w:hAnsi="Times New Roman" w:eastAsia="方正仿宋_GB2312" w:cs="Times New Roman"/>
          <w:b/>
          <w:color w:val="auto"/>
          <w:sz w:val="32"/>
          <w:szCs w:val="32"/>
        </w:rPr>
      </w:pPr>
      <w:r>
        <w:rPr>
          <w:rStyle w:val="18"/>
          <w:rFonts w:hint="default" w:ascii="Times New Roman" w:hAnsi="Times New Roman" w:eastAsia="方正仿宋_GB2312" w:cs="Times New Roman"/>
          <w:bCs/>
          <w:color w:val="auto"/>
          <w:sz w:val="32"/>
          <w:szCs w:val="32"/>
          <w:lang w:val="en-US" w:eastAsia="zh-CN"/>
        </w:rPr>
        <w:t>7</w:t>
      </w:r>
      <w:r>
        <w:rPr>
          <w:rStyle w:val="18"/>
          <w:rFonts w:hint="default" w:ascii="Times New Roman" w:hAnsi="Times New Roman" w:eastAsia="方正仿宋_GB2312" w:cs="Times New Roman"/>
          <w:bCs/>
          <w:color w:val="auto"/>
          <w:sz w:val="32"/>
          <w:szCs w:val="32"/>
        </w:rPr>
        <w:t>.</w:t>
      </w:r>
      <w:r>
        <w:rPr>
          <w:rFonts w:hint="default" w:ascii="Times New Roman" w:hAnsi="Times New Roman" w:eastAsia="方正仿宋_GB2312" w:cs="Times New Roman"/>
          <w:b/>
          <w:bCs/>
          <w:color w:val="auto"/>
          <w:sz w:val="32"/>
          <w:szCs w:val="32"/>
        </w:rPr>
        <w:t>卫生健康</w:t>
      </w:r>
      <w:r>
        <w:rPr>
          <w:rStyle w:val="18"/>
          <w:rFonts w:hint="default" w:ascii="Times New Roman" w:hAnsi="Times New Roman" w:eastAsia="方正仿宋_GB2312" w:cs="Times New Roman"/>
          <w:bCs/>
          <w:color w:val="auto"/>
          <w:sz w:val="32"/>
          <w:szCs w:val="32"/>
        </w:rPr>
        <w:t>（类）</w:t>
      </w:r>
      <w:r>
        <w:rPr>
          <w:rStyle w:val="18"/>
          <w:rFonts w:hint="default" w:ascii="Times New Roman" w:hAnsi="Times New Roman" w:eastAsia="方正仿宋_GB2312" w:cs="Times New Roman"/>
          <w:bCs/>
          <w:color w:val="auto"/>
          <w:sz w:val="32"/>
          <w:szCs w:val="32"/>
          <w:lang w:eastAsia="zh-CN"/>
        </w:rPr>
        <w:t>行政事业单位医疗</w:t>
      </w:r>
      <w:r>
        <w:rPr>
          <w:rStyle w:val="18"/>
          <w:rFonts w:hint="default" w:ascii="Times New Roman" w:hAnsi="Times New Roman" w:eastAsia="方正仿宋_GB2312" w:cs="Times New Roman"/>
          <w:bCs/>
          <w:color w:val="auto"/>
          <w:sz w:val="32"/>
          <w:szCs w:val="32"/>
        </w:rPr>
        <w:t>（款）</w:t>
      </w:r>
      <w:r>
        <w:rPr>
          <w:rStyle w:val="18"/>
          <w:rFonts w:hint="default" w:ascii="Times New Roman" w:hAnsi="Times New Roman" w:eastAsia="方正仿宋_GB2312" w:cs="Times New Roman"/>
          <w:bCs/>
          <w:color w:val="auto"/>
          <w:sz w:val="32"/>
          <w:szCs w:val="32"/>
          <w:lang w:eastAsia="zh-CN"/>
        </w:rPr>
        <w:t>事业单位医疗</w:t>
      </w:r>
      <w:r>
        <w:rPr>
          <w:rStyle w:val="18"/>
          <w:rFonts w:hint="default" w:ascii="Times New Roman" w:hAnsi="Times New Roman" w:eastAsia="方正仿宋_GB2312" w:cs="Times New Roman"/>
          <w:bCs/>
          <w:color w:val="auto"/>
          <w:sz w:val="32"/>
          <w:szCs w:val="32"/>
        </w:rPr>
        <w:t>（项）</w:t>
      </w:r>
      <w:r>
        <w:rPr>
          <w:rStyle w:val="18"/>
          <w:rFonts w:hint="eastAsia" w:eastAsia="方正仿宋_GB2312" w:cs="Times New Roman"/>
          <w:bCs/>
          <w:color w:val="auto"/>
          <w:sz w:val="32"/>
          <w:szCs w:val="32"/>
          <w:lang w:eastAsia="zh-CN"/>
        </w:rPr>
        <w:t>：</w:t>
      </w:r>
      <w:r>
        <w:rPr>
          <w:rStyle w:val="18"/>
          <w:rFonts w:hint="default" w:ascii="Times New Roman" w:hAnsi="Times New Roman" w:eastAsia="方正仿宋_GB2312" w:cs="Times New Roman"/>
          <w:b w:val="0"/>
          <w:bCs/>
          <w:color w:val="auto"/>
          <w:sz w:val="32"/>
          <w:szCs w:val="32"/>
        </w:rPr>
        <w:t>支出决算为</w:t>
      </w:r>
      <w:r>
        <w:rPr>
          <w:rStyle w:val="18"/>
          <w:rFonts w:hint="default" w:ascii="Times New Roman" w:hAnsi="Times New Roman" w:eastAsia="方正仿宋_GB2312" w:cs="Times New Roman"/>
          <w:b w:val="0"/>
          <w:bCs/>
          <w:color w:val="auto"/>
          <w:sz w:val="32"/>
          <w:szCs w:val="32"/>
          <w:lang w:val="en-US" w:eastAsia="zh-CN"/>
        </w:rPr>
        <w:t>5.28</w:t>
      </w:r>
      <w:r>
        <w:rPr>
          <w:rStyle w:val="18"/>
          <w:rFonts w:hint="default" w:ascii="Times New Roman" w:hAnsi="Times New Roman" w:eastAsia="方正仿宋_GB2312" w:cs="Times New Roman"/>
          <w:b w:val="0"/>
          <w:bCs/>
          <w:color w:val="auto"/>
          <w:sz w:val="32"/>
          <w:szCs w:val="32"/>
        </w:rPr>
        <w:t>万元，完成预算</w:t>
      </w:r>
      <w:r>
        <w:rPr>
          <w:rStyle w:val="18"/>
          <w:rFonts w:hint="default" w:ascii="Times New Roman" w:hAnsi="Times New Roman" w:eastAsia="方正仿宋_GB2312" w:cs="Times New Roman"/>
          <w:b w:val="0"/>
          <w:bCs/>
          <w:color w:val="auto"/>
          <w:sz w:val="32"/>
          <w:szCs w:val="32"/>
          <w:lang w:val="en-US" w:eastAsia="zh-CN"/>
        </w:rPr>
        <w:t>100</w:t>
      </w:r>
      <w:r>
        <w:rPr>
          <w:rStyle w:val="18"/>
          <w:rFonts w:hint="default" w:ascii="Times New Roman" w:hAnsi="Times New Roman" w:eastAsia="方正仿宋_GB2312" w:cs="Times New Roman"/>
          <w:b w:val="0"/>
          <w:bCs/>
          <w:color w:val="auto"/>
          <w:sz w:val="32"/>
          <w:szCs w:val="32"/>
        </w:rPr>
        <w:t>%，决算数等于预算数。</w:t>
      </w:r>
    </w:p>
    <w:p>
      <w:pPr>
        <w:keepNext w:val="0"/>
        <w:keepLines w:val="0"/>
        <w:pageBreakBefore w:val="0"/>
        <w:widowControl w:val="0"/>
        <w:kinsoku/>
        <w:wordWrap/>
        <w:overflowPunct/>
        <w:topLinePunct w:val="0"/>
        <w:bidi w:val="0"/>
        <w:snapToGrid/>
        <w:spacing w:line="240" w:lineRule="auto"/>
        <w:ind w:firstLine="643" w:firstLineChars="200"/>
        <w:textAlignment w:val="auto"/>
        <w:rPr>
          <w:rStyle w:val="18"/>
          <w:rFonts w:hint="default" w:ascii="Times New Roman" w:hAnsi="Times New Roman" w:eastAsia="方正仿宋_GB2312" w:cs="Times New Roman"/>
          <w:b w:val="0"/>
          <w:bCs/>
          <w:color w:val="auto"/>
          <w:sz w:val="32"/>
          <w:szCs w:val="32"/>
        </w:rPr>
      </w:pPr>
      <w:r>
        <w:rPr>
          <w:rStyle w:val="18"/>
          <w:rFonts w:hint="default" w:ascii="Times New Roman" w:hAnsi="Times New Roman" w:eastAsia="方正仿宋_GB2312" w:cs="Times New Roman"/>
          <w:bCs/>
          <w:color w:val="auto"/>
          <w:sz w:val="32"/>
          <w:szCs w:val="32"/>
          <w:lang w:val="en-US" w:eastAsia="zh-CN"/>
        </w:rPr>
        <w:t>8</w:t>
      </w:r>
      <w:r>
        <w:rPr>
          <w:rStyle w:val="18"/>
          <w:rFonts w:hint="default" w:ascii="Times New Roman" w:hAnsi="Times New Roman" w:eastAsia="方正仿宋_GB2312" w:cs="Times New Roman"/>
          <w:bCs/>
          <w:color w:val="auto"/>
          <w:sz w:val="32"/>
          <w:szCs w:val="32"/>
        </w:rPr>
        <w:t>.</w:t>
      </w:r>
      <w:r>
        <w:rPr>
          <w:rFonts w:hint="default" w:ascii="Times New Roman" w:hAnsi="Times New Roman" w:eastAsia="方正仿宋_GB2312" w:cs="Times New Roman"/>
          <w:b/>
          <w:bCs/>
          <w:color w:val="auto"/>
          <w:sz w:val="32"/>
          <w:szCs w:val="32"/>
        </w:rPr>
        <w:t>卫生健康</w:t>
      </w:r>
      <w:r>
        <w:rPr>
          <w:rStyle w:val="18"/>
          <w:rFonts w:hint="default" w:ascii="Times New Roman" w:hAnsi="Times New Roman" w:eastAsia="方正仿宋_GB2312" w:cs="Times New Roman"/>
          <w:bCs/>
          <w:color w:val="auto"/>
          <w:sz w:val="32"/>
          <w:szCs w:val="32"/>
        </w:rPr>
        <w:t>（类）</w:t>
      </w:r>
      <w:r>
        <w:rPr>
          <w:rStyle w:val="18"/>
          <w:rFonts w:hint="default" w:ascii="Times New Roman" w:hAnsi="Times New Roman" w:eastAsia="方正仿宋_GB2312" w:cs="Times New Roman"/>
          <w:bCs/>
          <w:color w:val="auto"/>
          <w:sz w:val="32"/>
          <w:szCs w:val="32"/>
          <w:lang w:eastAsia="zh-CN"/>
        </w:rPr>
        <w:t>行政事业单位医疗</w:t>
      </w:r>
      <w:r>
        <w:rPr>
          <w:rStyle w:val="18"/>
          <w:rFonts w:hint="default" w:ascii="Times New Roman" w:hAnsi="Times New Roman" w:eastAsia="方正仿宋_GB2312" w:cs="Times New Roman"/>
          <w:bCs/>
          <w:color w:val="auto"/>
          <w:sz w:val="32"/>
          <w:szCs w:val="32"/>
        </w:rPr>
        <w:t>（款）</w:t>
      </w:r>
      <w:r>
        <w:rPr>
          <w:rStyle w:val="18"/>
          <w:rFonts w:hint="default" w:ascii="Times New Roman" w:hAnsi="Times New Roman" w:eastAsia="方正仿宋_GB2312" w:cs="Times New Roman"/>
          <w:bCs/>
          <w:color w:val="auto"/>
          <w:sz w:val="32"/>
          <w:szCs w:val="32"/>
          <w:lang w:eastAsia="zh-CN"/>
        </w:rPr>
        <w:t>其他行政事业单位医疗支出</w:t>
      </w:r>
      <w:r>
        <w:rPr>
          <w:rStyle w:val="18"/>
          <w:rFonts w:hint="default" w:ascii="Times New Roman" w:hAnsi="Times New Roman" w:eastAsia="方正仿宋_GB2312" w:cs="Times New Roman"/>
          <w:bCs/>
          <w:color w:val="auto"/>
          <w:sz w:val="32"/>
          <w:szCs w:val="32"/>
        </w:rPr>
        <w:t>（项）</w:t>
      </w:r>
      <w:r>
        <w:rPr>
          <w:rStyle w:val="18"/>
          <w:rFonts w:hint="eastAsia" w:eastAsia="方正仿宋_GB2312" w:cs="Times New Roman"/>
          <w:bCs/>
          <w:color w:val="auto"/>
          <w:sz w:val="32"/>
          <w:szCs w:val="32"/>
          <w:lang w:eastAsia="zh-CN"/>
        </w:rPr>
        <w:t>：</w:t>
      </w:r>
      <w:r>
        <w:rPr>
          <w:rStyle w:val="18"/>
          <w:rFonts w:hint="default" w:ascii="Times New Roman" w:hAnsi="Times New Roman" w:eastAsia="方正仿宋_GB2312" w:cs="Times New Roman"/>
          <w:b w:val="0"/>
          <w:bCs/>
          <w:color w:val="auto"/>
          <w:sz w:val="32"/>
          <w:szCs w:val="32"/>
        </w:rPr>
        <w:t>支出决算为</w:t>
      </w:r>
      <w:r>
        <w:rPr>
          <w:rStyle w:val="18"/>
          <w:rFonts w:hint="default" w:ascii="Times New Roman" w:hAnsi="Times New Roman" w:eastAsia="方正仿宋_GB2312" w:cs="Times New Roman"/>
          <w:b w:val="0"/>
          <w:bCs/>
          <w:color w:val="auto"/>
          <w:sz w:val="32"/>
          <w:szCs w:val="32"/>
          <w:lang w:val="en-US" w:eastAsia="zh-CN"/>
        </w:rPr>
        <w:t>3.2</w:t>
      </w:r>
      <w:r>
        <w:rPr>
          <w:rStyle w:val="18"/>
          <w:rFonts w:hint="default" w:ascii="Times New Roman" w:hAnsi="Times New Roman" w:eastAsia="方正仿宋_GB2312" w:cs="Times New Roman"/>
          <w:b w:val="0"/>
          <w:bCs/>
          <w:color w:val="auto"/>
          <w:sz w:val="32"/>
          <w:szCs w:val="32"/>
        </w:rPr>
        <w:t>万元，完成预算</w:t>
      </w:r>
      <w:r>
        <w:rPr>
          <w:rStyle w:val="18"/>
          <w:rFonts w:hint="default" w:ascii="Times New Roman" w:hAnsi="Times New Roman" w:eastAsia="方正仿宋_GB2312" w:cs="Times New Roman"/>
          <w:b w:val="0"/>
          <w:bCs/>
          <w:color w:val="auto"/>
          <w:sz w:val="32"/>
          <w:szCs w:val="32"/>
          <w:lang w:val="en-US" w:eastAsia="zh-CN"/>
        </w:rPr>
        <w:t>100</w:t>
      </w:r>
      <w:r>
        <w:rPr>
          <w:rStyle w:val="18"/>
          <w:rFonts w:hint="default" w:ascii="Times New Roman" w:hAnsi="Times New Roman" w:eastAsia="方正仿宋_GB2312" w:cs="Times New Roman"/>
          <w:b w:val="0"/>
          <w:bCs/>
          <w:color w:val="auto"/>
          <w:sz w:val="32"/>
          <w:szCs w:val="32"/>
        </w:rPr>
        <w:t>%，决算数等于预算数。</w:t>
      </w:r>
    </w:p>
    <w:p>
      <w:pPr>
        <w:keepNext w:val="0"/>
        <w:keepLines w:val="0"/>
        <w:pageBreakBefore w:val="0"/>
        <w:widowControl w:val="0"/>
        <w:kinsoku/>
        <w:wordWrap/>
        <w:overflowPunct/>
        <w:topLinePunct w:val="0"/>
        <w:bidi w:val="0"/>
        <w:snapToGrid/>
        <w:spacing w:line="240" w:lineRule="auto"/>
        <w:ind w:firstLine="643" w:firstLineChars="200"/>
        <w:textAlignment w:val="auto"/>
        <w:rPr>
          <w:rFonts w:hint="default" w:ascii="Times New Roman" w:hAnsi="Times New Roman" w:eastAsia="方正仿宋_GB2312" w:cs="Times New Roman"/>
          <w:b/>
          <w:color w:val="auto"/>
          <w:sz w:val="32"/>
          <w:szCs w:val="32"/>
        </w:rPr>
      </w:pPr>
      <w:r>
        <w:rPr>
          <w:rStyle w:val="18"/>
          <w:rFonts w:hint="default" w:ascii="Times New Roman" w:hAnsi="Times New Roman" w:eastAsia="方正仿宋_GB2312" w:cs="Times New Roman"/>
          <w:bCs/>
          <w:color w:val="auto"/>
          <w:sz w:val="32"/>
          <w:szCs w:val="32"/>
          <w:lang w:val="en-US" w:eastAsia="zh-CN"/>
        </w:rPr>
        <w:t>9</w:t>
      </w:r>
      <w:r>
        <w:rPr>
          <w:rStyle w:val="18"/>
          <w:rFonts w:hint="default" w:ascii="Times New Roman" w:hAnsi="Times New Roman" w:eastAsia="方正仿宋_GB2312" w:cs="Times New Roman"/>
          <w:bCs/>
          <w:color w:val="auto"/>
          <w:sz w:val="32"/>
          <w:szCs w:val="32"/>
        </w:rPr>
        <w:t>.</w:t>
      </w:r>
      <w:r>
        <w:rPr>
          <w:rFonts w:hint="default" w:ascii="Times New Roman" w:hAnsi="Times New Roman" w:eastAsia="方正仿宋_GB2312" w:cs="Times New Roman"/>
          <w:b/>
          <w:bCs/>
          <w:color w:val="auto"/>
          <w:sz w:val="32"/>
          <w:szCs w:val="32"/>
          <w:lang w:eastAsia="zh-CN"/>
        </w:rPr>
        <w:t>住房保障支出</w:t>
      </w:r>
      <w:r>
        <w:rPr>
          <w:rStyle w:val="18"/>
          <w:rFonts w:hint="default" w:ascii="Times New Roman" w:hAnsi="Times New Roman" w:eastAsia="方正仿宋_GB2312" w:cs="Times New Roman"/>
          <w:bCs/>
          <w:color w:val="auto"/>
          <w:sz w:val="32"/>
          <w:szCs w:val="32"/>
        </w:rPr>
        <w:t>（类）</w:t>
      </w:r>
      <w:r>
        <w:rPr>
          <w:rStyle w:val="18"/>
          <w:rFonts w:hint="default" w:ascii="Times New Roman" w:hAnsi="Times New Roman" w:eastAsia="方正仿宋_GB2312" w:cs="Times New Roman"/>
          <w:bCs/>
          <w:color w:val="auto"/>
          <w:sz w:val="32"/>
          <w:szCs w:val="32"/>
          <w:lang w:eastAsia="zh-CN"/>
        </w:rPr>
        <w:t>住房改革支出</w:t>
      </w:r>
      <w:r>
        <w:rPr>
          <w:rStyle w:val="18"/>
          <w:rFonts w:hint="default" w:ascii="Times New Roman" w:hAnsi="Times New Roman" w:eastAsia="方正仿宋_GB2312" w:cs="Times New Roman"/>
          <w:bCs/>
          <w:color w:val="auto"/>
          <w:sz w:val="32"/>
          <w:szCs w:val="32"/>
        </w:rPr>
        <w:t>（款）</w:t>
      </w:r>
      <w:r>
        <w:rPr>
          <w:rStyle w:val="18"/>
          <w:rFonts w:hint="default" w:ascii="Times New Roman" w:hAnsi="Times New Roman" w:eastAsia="方正仿宋_GB2312" w:cs="Times New Roman"/>
          <w:bCs/>
          <w:color w:val="auto"/>
          <w:sz w:val="32"/>
          <w:szCs w:val="32"/>
          <w:lang w:eastAsia="zh-CN"/>
        </w:rPr>
        <w:t>住房公积金</w:t>
      </w:r>
      <w:r>
        <w:rPr>
          <w:rStyle w:val="18"/>
          <w:rFonts w:hint="default" w:ascii="Times New Roman" w:hAnsi="Times New Roman" w:eastAsia="方正仿宋_GB2312" w:cs="Times New Roman"/>
          <w:bCs/>
          <w:color w:val="auto"/>
          <w:sz w:val="32"/>
          <w:szCs w:val="32"/>
        </w:rPr>
        <w:t>（项）</w:t>
      </w:r>
      <w:r>
        <w:rPr>
          <w:rStyle w:val="18"/>
          <w:rFonts w:hint="eastAsia" w:eastAsia="方正仿宋_GB2312" w:cs="Times New Roman"/>
          <w:bCs/>
          <w:color w:val="auto"/>
          <w:sz w:val="32"/>
          <w:szCs w:val="32"/>
          <w:lang w:eastAsia="zh-CN"/>
        </w:rPr>
        <w:t>：</w:t>
      </w:r>
      <w:r>
        <w:rPr>
          <w:rStyle w:val="18"/>
          <w:rFonts w:hint="default" w:ascii="Times New Roman" w:hAnsi="Times New Roman" w:eastAsia="方正仿宋_GB2312" w:cs="Times New Roman"/>
          <w:b w:val="0"/>
          <w:bCs/>
          <w:color w:val="auto"/>
          <w:sz w:val="32"/>
          <w:szCs w:val="32"/>
        </w:rPr>
        <w:t>支出决算为</w:t>
      </w:r>
      <w:r>
        <w:rPr>
          <w:rStyle w:val="18"/>
          <w:rFonts w:hint="default" w:ascii="Times New Roman" w:hAnsi="Times New Roman" w:eastAsia="方正仿宋_GB2312" w:cs="Times New Roman"/>
          <w:b w:val="0"/>
          <w:bCs/>
          <w:color w:val="auto"/>
          <w:sz w:val="32"/>
          <w:szCs w:val="32"/>
          <w:lang w:val="en-US" w:eastAsia="zh-CN"/>
        </w:rPr>
        <w:t>6.94</w:t>
      </w:r>
      <w:r>
        <w:rPr>
          <w:rStyle w:val="18"/>
          <w:rFonts w:hint="default" w:ascii="Times New Roman" w:hAnsi="Times New Roman" w:eastAsia="方正仿宋_GB2312" w:cs="Times New Roman"/>
          <w:b w:val="0"/>
          <w:bCs/>
          <w:color w:val="auto"/>
          <w:sz w:val="32"/>
          <w:szCs w:val="32"/>
        </w:rPr>
        <w:t>万元，完成预算</w:t>
      </w:r>
      <w:r>
        <w:rPr>
          <w:rStyle w:val="18"/>
          <w:rFonts w:hint="default" w:ascii="Times New Roman" w:hAnsi="Times New Roman" w:eastAsia="方正仿宋_GB2312" w:cs="Times New Roman"/>
          <w:b w:val="0"/>
          <w:bCs/>
          <w:color w:val="auto"/>
          <w:sz w:val="32"/>
          <w:szCs w:val="32"/>
          <w:lang w:val="en-US" w:eastAsia="zh-CN"/>
        </w:rPr>
        <w:t>100</w:t>
      </w:r>
      <w:r>
        <w:rPr>
          <w:rStyle w:val="18"/>
          <w:rFonts w:hint="default" w:ascii="Times New Roman" w:hAnsi="Times New Roman" w:eastAsia="方正仿宋_GB2312" w:cs="Times New Roman"/>
          <w:b w:val="0"/>
          <w:bCs/>
          <w:color w:val="auto"/>
          <w:sz w:val="32"/>
          <w:szCs w:val="32"/>
        </w:rPr>
        <w:t>%，决算数等于预算数。</w:t>
      </w:r>
    </w:p>
    <w:p>
      <w:pPr>
        <w:keepNext w:val="0"/>
        <w:keepLines w:val="0"/>
        <w:pageBreakBefore w:val="0"/>
        <w:widowControl w:val="0"/>
        <w:tabs>
          <w:tab w:val="right" w:pos="8306"/>
        </w:tabs>
        <w:kinsoku/>
        <w:wordWrap/>
        <w:overflowPunct/>
        <w:topLinePunct w:val="0"/>
        <w:bidi w:val="0"/>
        <w:snapToGrid/>
        <w:spacing w:line="240" w:lineRule="auto"/>
        <w:ind w:firstLine="640"/>
        <w:textAlignment w:val="auto"/>
        <w:outlineLvl w:val="1"/>
        <w:rPr>
          <w:rStyle w:val="30"/>
          <w:rFonts w:hint="default" w:ascii="Times New Roman" w:hAnsi="Times New Roman" w:cs="Times New Roman"/>
          <w:color w:val="auto"/>
        </w:rPr>
      </w:pPr>
      <w:bookmarkStart w:id="34" w:name="_Toc15396608"/>
      <w:bookmarkStart w:id="35" w:name="_Toc15377214"/>
      <w:r>
        <w:rPr>
          <w:rFonts w:hint="default" w:ascii="Times New Roman" w:hAnsi="Times New Roman" w:eastAsia="黑体" w:cs="Times New Roman"/>
          <w:color w:val="auto"/>
          <w:sz w:val="32"/>
          <w:szCs w:val="32"/>
        </w:rPr>
        <w:t>六</w:t>
      </w:r>
      <w:r>
        <w:rPr>
          <w:rFonts w:hint="default" w:ascii="Times New Roman" w:hAnsi="Times New Roman" w:eastAsia="黑体" w:cs="Times New Roman"/>
          <w:b/>
          <w:color w:val="auto"/>
          <w:sz w:val="32"/>
          <w:szCs w:val="32"/>
        </w:rPr>
        <w:t>、一</w:t>
      </w:r>
      <w:r>
        <w:rPr>
          <w:rStyle w:val="30"/>
          <w:rFonts w:hint="default" w:ascii="Times New Roman" w:hAnsi="Times New Roman" w:eastAsia="黑体" w:cs="Times New Roman"/>
          <w:b w:val="0"/>
          <w:color w:val="auto"/>
        </w:rPr>
        <w:t>般公共预算财政拨款基本支出决算情况说明</w:t>
      </w:r>
      <w:bookmarkEnd w:id="34"/>
      <w:bookmarkEnd w:id="35"/>
      <w:r>
        <w:rPr>
          <w:rStyle w:val="30"/>
          <w:rFonts w:hint="default" w:ascii="Times New Roman" w:hAnsi="Times New Roman" w:eastAsia="黑体" w:cs="Times New Roman"/>
          <w:b w:val="0"/>
          <w:color w:val="auto"/>
        </w:rPr>
        <w:tab/>
      </w:r>
    </w:p>
    <w:p>
      <w:pPr>
        <w:keepNext w:val="0"/>
        <w:keepLines w:val="0"/>
        <w:pageBreakBefore w:val="0"/>
        <w:widowControl w:val="0"/>
        <w:kinsoku/>
        <w:wordWrap/>
        <w:overflowPunct/>
        <w:topLinePunct w:val="0"/>
        <w:bidi w:val="0"/>
        <w:snapToGrid/>
        <w:spacing w:line="240" w:lineRule="auto"/>
        <w:ind w:firstLine="645"/>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2023年度一般公共预算财政拨款基本支出124.04万元，其中：</w:t>
      </w:r>
    </w:p>
    <w:p>
      <w:pPr>
        <w:keepNext w:val="0"/>
        <w:keepLines w:val="0"/>
        <w:pageBreakBefore w:val="0"/>
        <w:widowControl w:val="0"/>
        <w:kinsoku/>
        <w:wordWrap/>
        <w:overflowPunct/>
        <w:topLinePunct w:val="0"/>
        <w:bidi w:val="0"/>
        <w:snapToGrid/>
        <w:spacing w:line="240" w:lineRule="auto"/>
        <w:ind w:firstLine="645"/>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人员经费116.</w:t>
      </w:r>
      <w:r>
        <w:rPr>
          <w:rFonts w:hint="eastAsia" w:eastAsia="方正仿宋_GB2312" w:cs="Times New Roman"/>
          <w:color w:val="auto"/>
          <w:sz w:val="32"/>
          <w:szCs w:val="32"/>
          <w:lang w:val="en-US" w:eastAsia="zh-CN"/>
        </w:rPr>
        <w:t>90</w:t>
      </w:r>
      <w:r>
        <w:rPr>
          <w:rFonts w:hint="default" w:ascii="Times New Roman" w:hAnsi="Times New Roman" w:eastAsia="方正仿宋_GB2312" w:cs="Times New Roman"/>
          <w:color w:val="auto"/>
          <w:sz w:val="32"/>
          <w:szCs w:val="32"/>
        </w:rPr>
        <w:t>万元，主要包括：基本工资、津贴补贴</w:t>
      </w:r>
      <w:r>
        <w:rPr>
          <w:rFonts w:hint="eastAsia"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绩效工资、机关事业单位基本养老保险缴费、职业年金缴费、其他社会保障缴费、其他工资福利支出、退休费、生活补助、医疗费补助、住房公积金、其他对个人和家庭的补助支出等。</w:t>
      </w:r>
      <w:r>
        <w:rPr>
          <w:rFonts w:hint="default" w:ascii="Times New Roman" w:hAnsi="Times New Roman" w:eastAsia="方正仿宋_GB2312" w:cs="Times New Roman"/>
          <w:color w:val="auto"/>
          <w:sz w:val="32"/>
          <w:szCs w:val="32"/>
        </w:rPr>
        <w:br w:type="textWrapping"/>
      </w:r>
      <w:r>
        <w:rPr>
          <w:rFonts w:hint="default" w:ascii="Times New Roman" w:hAnsi="Times New Roman" w:eastAsia="方正仿宋_GB2312" w:cs="Times New Roman"/>
          <w:color w:val="auto"/>
          <w:sz w:val="32"/>
          <w:szCs w:val="32"/>
        </w:rPr>
        <w:t>　　公用经费7.1</w:t>
      </w:r>
      <w:r>
        <w:rPr>
          <w:rFonts w:hint="eastAsia" w:eastAsia="方正仿宋_GB2312" w:cs="Times New Roman"/>
          <w:color w:val="auto"/>
          <w:sz w:val="32"/>
          <w:szCs w:val="32"/>
          <w:lang w:val="en-US" w:eastAsia="zh-CN"/>
        </w:rPr>
        <w:t>4</w:t>
      </w:r>
      <w:r>
        <w:rPr>
          <w:rFonts w:hint="default" w:ascii="Times New Roman" w:hAnsi="Times New Roman" w:eastAsia="方正仿宋_GB2312" w:cs="Times New Roman"/>
          <w:color w:val="auto"/>
          <w:sz w:val="32"/>
          <w:szCs w:val="32"/>
        </w:rPr>
        <w:t>万元，主要包括：办公费、水费、电费、邮电费、差旅费、维修（护）费、工会经费、福利费、其他商品和服务支出等。</w:t>
      </w:r>
    </w:p>
    <w:p>
      <w:pPr>
        <w:keepNext w:val="0"/>
        <w:keepLines w:val="0"/>
        <w:pageBreakBefore w:val="0"/>
        <w:widowControl w:val="0"/>
        <w:kinsoku/>
        <w:wordWrap/>
        <w:overflowPunct/>
        <w:topLinePunct w:val="0"/>
        <w:bidi w:val="0"/>
        <w:snapToGrid/>
        <w:spacing w:line="240" w:lineRule="auto"/>
        <w:ind w:firstLine="640"/>
        <w:textAlignment w:val="auto"/>
        <w:outlineLvl w:val="1"/>
        <w:rPr>
          <w:rStyle w:val="30"/>
          <w:rFonts w:hint="default" w:ascii="Times New Roman" w:hAnsi="Times New Roman" w:eastAsia="黑体" w:cs="Times New Roman"/>
          <w:b w:val="0"/>
          <w:color w:val="auto"/>
        </w:rPr>
      </w:pPr>
      <w:bookmarkStart w:id="36" w:name="_Toc15396609"/>
      <w:bookmarkStart w:id="37" w:name="_Toc15377215"/>
      <w:r>
        <w:rPr>
          <w:rFonts w:hint="default" w:ascii="Times New Roman" w:hAnsi="Times New Roman" w:eastAsia="黑体" w:cs="Times New Roman"/>
          <w:color w:val="auto"/>
          <w:sz w:val="32"/>
          <w:szCs w:val="32"/>
        </w:rPr>
        <w:t>七、</w:t>
      </w:r>
      <w:r>
        <w:rPr>
          <w:rStyle w:val="30"/>
          <w:rFonts w:hint="default" w:ascii="Times New Roman" w:hAnsi="Times New Roman" w:eastAsia="黑体" w:cs="Times New Roman"/>
          <w:b w:val="0"/>
          <w:color w:val="auto"/>
        </w:rPr>
        <w:t>财政拨款</w:t>
      </w:r>
      <w:r>
        <w:rPr>
          <w:rStyle w:val="30"/>
          <w:rFonts w:hint="default" w:ascii="Times New Roman" w:hAnsi="Times New Roman" w:eastAsia="黑体" w:cs="Times New Roman"/>
          <w:color w:val="auto"/>
        </w:rPr>
        <w:t>“</w:t>
      </w:r>
      <w:r>
        <w:rPr>
          <w:rStyle w:val="30"/>
          <w:rFonts w:hint="default" w:ascii="Times New Roman" w:hAnsi="Times New Roman" w:eastAsia="黑体" w:cs="Times New Roman"/>
          <w:b w:val="0"/>
          <w:color w:val="auto"/>
        </w:rPr>
        <w:t>三公”经费支出决算情况说明</w:t>
      </w:r>
      <w:bookmarkEnd w:id="36"/>
      <w:bookmarkEnd w:id="37"/>
    </w:p>
    <w:p>
      <w:pPr>
        <w:keepNext w:val="0"/>
        <w:keepLines w:val="0"/>
        <w:pageBreakBefore w:val="0"/>
        <w:widowControl w:val="0"/>
        <w:kinsoku/>
        <w:wordWrap/>
        <w:overflowPunct/>
        <w:topLinePunct w:val="0"/>
        <w:bidi w:val="0"/>
        <w:snapToGrid/>
        <w:spacing w:line="240" w:lineRule="auto"/>
        <w:ind w:firstLine="643" w:firstLineChars="200"/>
        <w:textAlignment w:val="auto"/>
        <w:outlineLvl w:val="2"/>
        <w:rPr>
          <w:rFonts w:hint="default" w:ascii="Times New Roman" w:hAnsi="Times New Roman" w:eastAsia="方正楷体_GB2312" w:cs="Times New Roman"/>
          <w:b/>
          <w:color w:val="auto"/>
          <w:kern w:val="2"/>
          <w:sz w:val="32"/>
          <w:szCs w:val="32"/>
          <w:lang w:val="en-US" w:eastAsia="zh-CN" w:bidi="ar-SA"/>
        </w:rPr>
      </w:pPr>
      <w:bookmarkStart w:id="38" w:name="_Toc15377216"/>
      <w:r>
        <w:rPr>
          <w:rFonts w:hint="default" w:ascii="Times New Roman" w:hAnsi="Times New Roman" w:eastAsia="方正楷体_GB2312" w:cs="Times New Roman"/>
          <w:b/>
          <w:color w:val="auto"/>
          <w:kern w:val="2"/>
          <w:sz w:val="32"/>
          <w:szCs w:val="32"/>
          <w:lang w:val="en-US" w:eastAsia="zh-CN" w:bidi="ar-SA"/>
        </w:rPr>
        <w:t>（一）“三公”经费财政拨款支出决算总体情况说明</w:t>
      </w:r>
      <w:bookmarkEnd w:id="38"/>
      <w:r>
        <w:rPr>
          <w:rFonts w:hint="default" w:ascii="Times New Roman" w:hAnsi="Times New Roman" w:eastAsia="方正楷体_GB2312" w:cs="Times New Roman"/>
          <w:b/>
          <w:color w:val="auto"/>
          <w:kern w:val="2"/>
          <w:sz w:val="32"/>
          <w:szCs w:val="32"/>
          <w:lang w:val="en-US" w:eastAsia="zh-CN" w:bidi="ar-SA"/>
        </w:rPr>
        <w:t>。</w:t>
      </w: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b/>
          <w:color w:val="auto"/>
          <w:sz w:val="32"/>
          <w:szCs w:val="32"/>
        </w:rPr>
      </w:pPr>
      <w:r>
        <w:rPr>
          <w:rFonts w:hint="default" w:ascii="Times New Roman" w:hAnsi="Times New Roman" w:eastAsia="方正仿宋_GB2312" w:cs="Times New Roman"/>
          <w:b w:val="0"/>
          <w:bCs w:val="0"/>
          <w:color w:val="auto"/>
          <w:sz w:val="32"/>
          <w:szCs w:val="32"/>
        </w:rPr>
        <w:t>2023年度“三公”经费财政拨款支出决算为0万元，完成预算0%，较上年度</w:t>
      </w:r>
      <w:r>
        <w:rPr>
          <w:rFonts w:hint="default" w:ascii="Times New Roman" w:hAnsi="Times New Roman" w:eastAsia="方正仿宋_GB2312" w:cs="Times New Roman"/>
          <w:b w:val="0"/>
          <w:bCs w:val="0"/>
          <w:color w:val="auto"/>
          <w:sz w:val="32"/>
          <w:szCs w:val="32"/>
          <w:lang w:eastAsia="zh-CN"/>
        </w:rPr>
        <w:t>持平</w:t>
      </w:r>
      <w:r>
        <w:rPr>
          <w:rFonts w:hint="default" w:ascii="Times New Roman" w:hAnsi="Times New Roman" w:eastAsia="方正仿宋_GB2312" w:cs="Times New Roman"/>
          <w:b w:val="0"/>
          <w:bCs w:val="0"/>
          <w:color w:val="auto"/>
          <w:sz w:val="32"/>
          <w:szCs w:val="32"/>
        </w:rPr>
        <w:t>。决算数</w:t>
      </w:r>
      <w:r>
        <w:rPr>
          <w:rFonts w:hint="default" w:ascii="Times New Roman" w:hAnsi="Times New Roman" w:eastAsia="方正仿宋_GB2312" w:cs="Times New Roman"/>
          <w:b w:val="0"/>
          <w:bCs w:val="0"/>
          <w:color w:val="auto"/>
          <w:sz w:val="32"/>
          <w:szCs w:val="32"/>
          <w:lang w:eastAsia="zh-CN"/>
        </w:rPr>
        <w:t>等于</w:t>
      </w:r>
      <w:r>
        <w:rPr>
          <w:rFonts w:hint="default" w:ascii="Times New Roman" w:hAnsi="Times New Roman" w:eastAsia="方正仿宋_GB2312" w:cs="Times New Roman"/>
          <w:b w:val="0"/>
          <w:bCs w:val="0"/>
          <w:color w:val="auto"/>
          <w:sz w:val="32"/>
          <w:szCs w:val="32"/>
        </w:rPr>
        <w:t>预算数。</w:t>
      </w:r>
    </w:p>
    <w:p>
      <w:pPr>
        <w:keepNext w:val="0"/>
        <w:keepLines w:val="0"/>
        <w:pageBreakBefore w:val="0"/>
        <w:widowControl w:val="0"/>
        <w:kinsoku/>
        <w:wordWrap/>
        <w:overflowPunct/>
        <w:topLinePunct w:val="0"/>
        <w:bidi w:val="0"/>
        <w:snapToGrid/>
        <w:spacing w:line="240" w:lineRule="auto"/>
        <w:ind w:firstLine="640"/>
        <w:textAlignment w:val="auto"/>
        <w:outlineLvl w:val="2"/>
        <w:rPr>
          <w:rFonts w:hint="default" w:ascii="Times New Roman" w:hAnsi="Times New Roman" w:eastAsia="方正仿宋_GB2312" w:cs="Times New Roman"/>
          <w:b/>
          <w:color w:val="auto"/>
          <w:sz w:val="32"/>
          <w:szCs w:val="32"/>
        </w:rPr>
      </w:pPr>
      <w:bookmarkStart w:id="39" w:name="_Toc15377217"/>
      <w:bookmarkStart w:id="40" w:name="_Toc15377218"/>
      <w:bookmarkStart w:id="41" w:name="_Toc15396610"/>
      <w:r>
        <w:rPr>
          <w:rFonts w:hint="default" w:ascii="Times New Roman" w:hAnsi="Times New Roman" w:eastAsia="方正楷体_GB2312" w:cs="Times New Roman"/>
          <w:b/>
          <w:color w:val="auto"/>
          <w:kern w:val="2"/>
          <w:sz w:val="32"/>
          <w:szCs w:val="32"/>
          <w:lang w:val="en-US" w:eastAsia="zh-CN" w:bidi="ar-SA"/>
        </w:rPr>
        <w:t>（二）“三公”经费财政拨款支出决算具体情况说明</w:t>
      </w:r>
      <w:bookmarkEnd w:id="39"/>
      <w:r>
        <w:rPr>
          <w:rFonts w:hint="default" w:ascii="Times New Roman" w:hAnsi="Times New Roman" w:eastAsia="方正楷体_GB2312" w:cs="Times New Roman"/>
          <w:b/>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2312" w:cs="Times New Roman"/>
          <w:b w:val="0"/>
          <w:bCs w:val="0"/>
          <w:color w:val="auto"/>
          <w:sz w:val="32"/>
          <w:szCs w:val="32"/>
        </w:rPr>
      </w:pPr>
      <w:r>
        <w:rPr>
          <w:rFonts w:hint="default" w:ascii="Times New Roman" w:hAnsi="Times New Roman" w:eastAsia="方正仿宋_GB2312" w:cs="Times New Roman"/>
          <w:b w:val="0"/>
          <w:bCs w:val="0"/>
          <w:color w:val="auto"/>
          <w:sz w:val="32"/>
          <w:szCs w:val="32"/>
        </w:rPr>
        <w:t>2023年度“三公”经费财政拨款支出决算中，因公出国（境）费支出决算0万元，占0%；公务用车购置及运行维护费支出决算0万元，占0%；公务接待费支出决算0万元，占0%。具体情况如下：</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2312" w:cs="Times New Roman"/>
          <w:b w:val="0"/>
          <w:bCs/>
          <w:color w:val="auto"/>
          <w:sz w:val="32"/>
          <w:szCs w:val="32"/>
        </w:rPr>
      </w:pPr>
      <w:r>
        <w:rPr>
          <w:rFonts w:hint="default" w:ascii="Times New Roman" w:hAnsi="Times New Roman" w:eastAsia="方正仿宋_GB2312" w:cs="Times New Roman"/>
          <w:b/>
          <w:color w:val="auto"/>
          <w:sz w:val="32"/>
          <w:szCs w:val="32"/>
        </w:rPr>
        <w:t>1.</w:t>
      </w:r>
      <w:r>
        <w:rPr>
          <w:rFonts w:hint="default" w:ascii="Times New Roman" w:hAnsi="Times New Roman" w:eastAsia="方正仿宋_GB2312" w:cs="Times New Roman"/>
          <w:b/>
          <w:bCs w:val="0"/>
          <w:color w:val="auto"/>
          <w:sz w:val="32"/>
          <w:szCs w:val="32"/>
        </w:rPr>
        <w:t>因公出国（境）经费支出</w:t>
      </w:r>
      <w:r>
        <w:rPr>
          <w:rFonts w:hint="default" w:ascii="Times New Roman" w:hAnsi="Times New Roman" w:eastAsia="方正仿宋_GB2312" w:cs="Times New Roman"/>
          <w:b w:val="0"/>
          <w:bCs/>
          <w:color w:val="auto"/>
          <w:sz w:val="32"/>
          <w:szCs w:val="32"/>
        </w:rPr>
        <w:t>0万元，</w:t>
      </w:r>
      <w:r>
        <w:rPr>
          <w:rStyle w:val="18"/>
          <w:rFonts w:hint="default" w:ascii="Times New Roman" w:hAnsi="Times New Roman" w:eastAsia="方正仿宋_GB2312" w:cs="Times New Roman"/>
          <w:b w:val="0"/>
          <w:bCs/>
          <w:color w:val="auto"/>
          <w:sz w:val="32"/>
          <w:szCs w:val="32"/>
        </w:rPr>
        <w:t>完成预算0%。</w:t>
      </w:r>
      <w:r>
        <w:rPr>
          <w:rFonts w:hint="default" w:ascii="Times New Roman" w:hAnsi="Times New Roman" w:eastAsia="方正仿宋_GB2312" w:cs="Times New Roman"/>
          <w:b w:val="0"/>
          <w:bCs/>
          <w:color w:val="auto"/>
          <w:sz w:val="32"/>
          <w:szCs w:val="32"/>
        </w:rPr>
        <w:t>全年安排因公出国（境）团组0次，出国（境）0人。因公出国（境）支出决算</w:t>
      </w:r>
      <w:r>
        <w:rPr>
          <w:rFonts w:hint="eastAsia" w:eastAsia="方正仿宋_GB2312" w:cs="Times New Roman"/>
          <w:b w:val="0"/>
          <w:bCs/>
          <w:color w:val="auto"/>
          <w:sz w:val="32"/>
          <w:szCs w:val="32"/>
          <w:lang w:eastAsia="zh-CN"/>
        </w:rPr>
        <w:t>与</w:t>
      </w:r>
      <w:r>
        <w:rPr>
          <w:rFonts w:hint="default" w:ascii="Times New Roman" w:hAnsi="Times New Roman" w:eastAsia="方正仿宋_GB2312" w:cs="Times New Roman"/>
          <w:b w:val="0"/>
          <w:bCs/>
          <w:color w:val="auto"/>
          <w:sz w:val="32"/>
          <w:szCs w:val="32"/>
        </w:rPr>
        <w:t>2022年</w:t>
      </w:r>
      <w:r>
        <w:rPr>
          <w:rFonts w:hint="default" w:ascii="Times New Roman" w:hAnsi="Times New Roman" w:eastAsia="方正仿宋_GB2312" w:cs="Times New Roman"/>
          <w:b w:val="0"/>
          <w:bCs/>
          <w:color w:val="auto"/>
          <w:sz w:val="32"/>
          <w:szCs w:val="32"/>
          <w:lang w:eastAsia="zh-CN"/>
        </w:rPr>
        <w:t>持平，均为</w:t>
      </w:r>
      <w:r>
        <w:rPr>
          <w:rFonts w:hint="default" w:ascii="Times New Roman" w:hAnsi="Times New Roman" w:eastAsia="方正仿宋_GB2312" w:cs="Times New Roman"/>
          <w:b w:val="0"/>
          <w:bCs/>
          <w:color w:val="auto"/>
          <w:sz w:val="32"/>
          <w:szCs w:val="32"/>
          <w:lang w:val="en-US" w:eastAsia="zh-CN"/>
        </w:rPr>
        <w:t>0元</w:t>
      </w:r>
      <w:r>
        <w:rPr>
          <w:rFonts w:hint="default" w:ascii="Times New Roman" w:hAnsi="Times New Roman" w:eastAsia="方正仿宋_GB2312" w:cs="Times New Roman"/>
          <w:b w:val="0"/>
          <w:bCs/>
          <w:color w:val="auto"/>
          <w:sz w:val="32"/>
          <w:szCs w:val="32"/>
        </w:rPr>
        <w:t>，主要原因是</w:t>
      </w:r>
      <w:r>
        <w:rPr>
          <w:rFonts w:hint="default" w:ascii="Times New Roman" w:hAnsi="Times New Roman" w:eastAsia="方正仿宋_GB2312" w:cs="Times New Roman"/>
          <w:b w:val="0"/>
          <w:bCs/>
          <w:color w:val="auto"/>
          <w:sz w:val="32"/>
          <w:szCs w:val="32"/>
          <w:lang w:eastAsia="zh-CN"/>
        </w:rPr>
        <w:t>未安排因公出国（境）经费</w:t>
      </w:r>
      <w:r>
        <w:rPr>
          <w:rFonts w:hint="default" w:ascii="Times New Roman" w:hAnsi="Times New Roman" w:eastAsia="方正仿宋_GB2312" w:cs="Times New Roman"/>
          <w:b w:val="0"/>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2312" w:cs="Times New Roman"/>
          <w:b w:val="0"/>
          <w:bCs/>
          <w:color w:val="auto"/>
          <w:sz w:val="32"/>
          <w:szCs w:val="32"/>
        </w:rPr>
      </w:pPr>
      <w:r>
        <w:rPr>
          <w:rFonts w:hint="default" w:ascii="Times New Roman" w:hAnsi="Times New Roman" w:eastAsia="方正仿宋_GB2312" w:cs="Times New Roman"/>
          <w:b/>
          <w:color w:val="auto"/>
          <w:sz w:val="32"/>
          <w:szCs w:val="32"/>
        </w:rPr>
        <w:t>2.</w:t>
      </w:r>
      <w:r>
        <w:rPr>
          <w:rFonts w:hint="default" w:ascii="Times New Roman" w:hAnsi="Times New Roman" w:eastAsia="方正仿宋_GB2312" w:cs="Times New Roman"/>
          <w:b/>
          <w:bCs w:val="0"/>
          <w:color w:val="auto"/>
          <w:sz w:val="32"/>
          <w:szCs w:val="32"/>
        </w:rPr>
        <w:t>公务用车购置及运行维护费支出</w:t>
      </w:r>
      <w:r>
        <w:rPr>
          <w:rFonts w:hint="default" w:ascii="Times New Roman" w:hAnsi="Times New Roman" w:eastAsia="方正仿宋_GB2312" w:cs="Times New Roman"/>
          <w:b w:val="0"/>
          <w:bCs/>
          <w:color w:val="auto"/>
          <w:sz w:val="32"/>
          <w:szCs w:val="32"/>
        </w:rPr>
        <w:t>0万元,</w:t>
      </w:r>
      <w:r>
        <w:rPr>
          <w:rStyle w:val="18"/>
          <w:rFonts w:hint="default" w:ascii="Times New Roman" w:hAnsi="Times New Roman" w:eastAsia="方正仿宋_GB2312" w:cs="Times New Roman"/>
          <w:b w:val="0"/>
          <w:bCs/>
          <w:color w:val="auto"/>
          <w:sz w:val="32"/>
          <w:szCs w:val="32"/>
        </w:rPr>
        <w:t>完成预算0%。</w:t>
      </w:r>
      <w:r>
        <w:rPr>
          <w:rFonts w:hint="default" w:ascii="Times New Roman" w:hAnsi="Times New Roman" w:eastAsia="方正仿宋_GB2312" w:cs="Times New Roman"/>
          <w:b w:val="0"/>
          <w:bCs/>
          <w:color w:val="auto"/>
          <w:sz w:val="32"/>
          <w:szCs w:val="32"/>
        </w:rPr>
        <w:t>公务用车购置及运行维护费支出决算</w:t>
      </w:r>
      <w:r>
        <w:rPr>
          <w:rFonts w:hint="eastAsia" w:eastAsia="方正仿宋_GB2312" w:cs="Times New Roman"/>
          <w:b w:val="0"/>
          <w:bCs/>
          <w:color w:val="auto"/>
          <w:sz w:val="32"/>
          <w:szCs w:val="32"/>
          <w:lang w:eastAsia="zh-CN"/>
        </w:rPr>
        <w:t>与</w:t>
      </w:r>
      <w:r>
        <w:rPr>
          <w:rFonts w:hint="default" w:ascii="Times New Roman" w:hAnsi="Times New Roman" w:eastAsia="方正仿宋_GB2312" w:cs="Times New Roman"/>
          <w:b w:val="0"/>
          <w:bCs/>
          <w:color w:val="auto"/>
          <w:sz w:val="32"/>
          <w:szCs w:val="32"/>
        </w:rPr>
        <w:t>2022年</w:t>
      </w:r>
      <w:r>
        <w:rPr>
          <w:rFonts w:hint="default" w:ascii="Times New Roman" w:hAnsi="Times New Roman" w:eastAsia="方正仿宋_GB2312" w:cs="Times New Roman"/>
          <w:b w:val="0"/>
          <w:bCs/>
          <w:color w:val="auto"/>
          <w:sz w:val="32"/>
          <w:szCs w:val="32"/>
          <w:lang w:eastAsia="zh-CN"/>
        </w:rPr>
        <w:t>持平</w:t>
      </w:r>
      <w:r>
        <w:rPr>
          <w:rFonts w:hint="default" w:ascii="Times New Roman" w:hAnsi="Times New Roman" w:eastAsia="方正仿宋_GB2312" w:cs="Times New Roman"/>
          <w:b w:val="0"/>
          <w:bCs/>
          <w:color w:val="auto"/>
          <w:sz w:val="32"/>
          <w:szCs w:val="32"/>
        </w:rPr>
        <w:t>，主要原因是</w:t>
      </w:r>
      <w:r>
        <w:rPr>
          <w:rFonts w:hint="default" w:ascii="Times New Roman" w:hAnsi="Times New Roman" w:eastAsia="方正仿宋_GB2312" w:cs="Times New Roman"/>
          <w:b w:val="0"/>
          <w:bCs/>
          <w:color w:val="auto"/>
          <w:sz w:val="32"/>
          <w:szCs w:val="32"/>
          <w:lang w:val="en-US" w:eastAsia="zh-CN"/>
        </w:rPr>
        <w:t>2023年</w:t>
      </w:r>
      <w:r>
        <w:rPr>
          <w:rFonts w:hint="eastAsia" w:eastAsia="方正仿宋_GB2312" w:cs="Times New Roman"/>
          <w:b w:val="0"/>
          <w:bCs/>
          <w:color w:val="auto"/>
          <w:sz w:val="32"/>
          <w:szCs w:val="32"/>
          <w:lang w:val="en-US" w:eastAsia="zh-CN"/>
        </w:rPr>
        <w:t>新购置1辆公务用车，经费由县文广旅局支出，</w:t>
      </w:r>
      <w:r>
        <w:rPr>
          <w:rFonts w:hint="default" w:ascii="Times New Roman" w:hAnsi="Times New Roman" w:eastAsia="方正仿宋_GB2312" w:cs="Times New Roman"/>
          <w:b w:val="0"/>
          <w:bCs/>
          <w:color w:val="auto"/>
          <w:sz w:val="32"/>
          <w:szCs w:val="32"/>
          <w:lang w:val="en-US" w:eastAsia="zh-CN"/>
        </w:rPr>
        <w:t>无公务用车运行维护费</w:t>
      </w:r>
      <w:r>
        <w:rPr>
          <w:rFonts w:hint="default" w:ascii="Times New Roman" w:hAnsi="Times New Roman" w:eastAsia="方正仿宋_GB2312" w:cs="Times New Roman"/>
          <w:b w:val="0"/>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b w:val="0"/>
          <w:bCs/>
          <w:color w:val="auto"/>
          <w:sz w:val="32"/>
          <w:szCs w:val="32"/>
        </w:rPr>
      </w:pPr>
      <w:r>
        <w:rPr>
          <w:rFonts w:hint="default" w:ascii="Times New Roman" w:hAnsi="Times New Roman" w:eastAsia="方正仿宋_GB2312" w:cs="Times New Roman"/>
          <w:color w:val="auto"/>
          <w:sz w:val="32"/>
          <w:szCs w:val="32"/>
        </w:rPr>
        <w:t>其中：</w:t>
      </w:r>
      <w:r>
        <w:rPr>
          <w:rFonts w:hint="default" w:ascii="Times New Roman" w:hAnsi="Times New Roman" w:eastAsia="方正仿宋_GB2312" w:cs="Times New Roman"/>
          <w:b w:val="0"/>
          <w:bCs/>
          <w:color w:val="auto"/>
          <w:sz w:val="32"/>
          <w:szCs w:val="32"/>
        </w:rPr>
        <w:t>公务用车购置支出0万元。全年按规定更新购置公务用车</w:t>
      </w:r>
      <w:r>
        <w:rPr>
          <w:rFonts w:hint="eastAsia" w:eastAsia="方正仿宋_GB2312" w:cs="Times New Roman"/>
          <w:b w:val="0"/>
          <w:bCs/>
          <w:color w:val="auto"/>
          <w:sz w:val="32"/>
          <w:szCs w:val="32"/>
          <w:lang w:val="en-US" w:eastAsia="zh-CN"/>
        </w:rPr>
        <w:t>1</w:t>
      </w:r>
      <w:r>
        <w:rPr>
          <w:rFonts w:hint="default" w:ascii="Times New Roman" w:hAnsi="Times New Roman" w:eastAsia="方正仿宋_GB2312" w:cs="Times New Roman"/>
          <w:b w:val="0"/>
          <w:bCs/>
          <w:color w:val="auto"/>
          <w:sz w:val="32"/>
          <w:szCs w:val="32"/>
        </w:rPr>
        <w:t>辆，其中：轿车</w:t>
      </w:r>
      <w:r>
        <w:rPr>
          <w:rFonts w:hint="default" w:ascii="Times New Roman" w:hAnsi="Times New Roman" w:eastAsia="方正仿宋_GB2312" w:cs="Times New Roman"/>
          <w:b w:val="0"/>
          <w:bCs/>
          <w:color w:val="auto"/>
          <w:sz w:val="32"/>
          <w:szCs w:val="32"/>
          <w:lang w:val="en-US" w:eastAsia="zh-CN"/>
        </w:rPr>
        <w:t>0</w:t>
      </w:r>
      <w:r>
        <w:rPr>
          <w:rFonts w:hint="default" w:ascii="Times New Roman" w:hAnsi="Times New Roman" w:eastAsia="方正仿宋_GB2312" w:cs="Times New Roman"/>
          <w:b w:val="0"/>
          <w:bCs/>
          <w:color w:val="auto"/>
          <w:sz w:val="32"/>
          <w:szCs w:val="32"/>
        </w:rPr>
        <w:t>辆、金额</w:t>
      </w:r>
      <w:r>
        <w:rPr>
          <w:rFonts w:hint="default" w:ascii="Times New Roman" w:hAnsi="Times New Roman" w:eastAsia="方正仿宋_GB2312" w:cs="Times New Roman"/>
          <w:b w:val="0"/>
          <w:bCs/>
          <w:color w:val="auto"/>
          <w:sz w:val="32"/>
          <w:szCs w:val="32"/>
          <w:lang w:val="en-US" w:eastAsia="zh-CN"/>
        </w:rPr>
        <w:t>0</w:t>
      </w:r>
      <w:r>
        <w:rPr>
          <w:rFonts w:hint="default" w:ascii="Times New Roman" w:hAnsi="Times New Roman" w:eastAsia="方正仿宋_GB2312" w:cs="Times New Roman"/>
          <w:b w:val="0"/>
          <w:bCs/>
          <w:color w:val="auto"/>
          <w:sz w:val="32"/>
          <w:szCs w:val="32"/>
        </w:rPr>
        <w:t>万元，越野车</w:t>
      </w:r>
      <w:r>
        <w:rPr>
          <w:rFonts w:hint="default" w:ascii="Times New Roman" w:hAnsi="Times New Roman" w:eastAsia="方正仿宋_GB2312" w:cs="Times New Roman"/>
          <w:b w:val="0"/>
          <w:bCs/>
          <w:color w:val="auto"/>
          <w:sz w:val="32"/>
          <w:szCs w:val="32"/>
          <w:lang w:val="en-US" w:eastAsia="zh-CN"/>
        </w:rPr>
        <w:t>1</w:t>
      </w:r>
      <w:r>
        <w:rPr>
          <w:rFonts w:hint="default" w:ascii="Times New Roman" w:hAnsi="Times New Roman" w:eastAsia="方正仿宋_GB2312" w:cs="Times New Roman"/>
          <w:b w:val="0"/>
          <w:bCs/>
          <w:color w:val="auto"/>
          <w:sz w:val="32"/>
          <w:szCs w:val="32"/>
        </w:rPr>
        <w:t>辆、金额</w:t>
      </w:r>
      <w:r>
        <w:rPr>
          <w:rFonts w:hint="default" w:ascii="Times New Roman" w:hAnsi="Times New Roman" w:eastAsia="方正仿宋_GB2312" w:cs="Times New Roman"/>
          <w:b w:val="0"/>
          <w:bCs/>
          <w:color w:val="auto"/>
          <w:sz w:val="32"/>
          <w:szCs w:val="32"/>
          <w:lang w:val="en-US" w:eastAsia="zh-CN"/>
        </w:rPr>
        <w:t>26.90</w:t>
      </w:r>
      <w:r>
        <w:rPr>
          <w:rFonts w:hint="default" w:ascii="Times New Roman" w:hAnsi="Times New Roman" w:eastAsia="方正仿宋_GB2312" w:cs="Times New Roman"/>
          <w:b w:val="0"/>
          <w:bCs/>
          <w:color w:val="auto"/>
          <w:sz w:val="32"/>
          <w:szCs w:val="32"/>
        </w:rPr>
        <w:t>万元</w:t>
      </w:r>
      <w:r>
        <w:rPr>
          <w:rFonts w:hint="eastAsia" w:eastAsia="方正仿宋_GB2312" w:cs="Times New Roman"/>
          <w:b w:val="0"/>
          <w:bCs/>
          <w:color w:val="auto"/>
          <w:sz w:val="32"/>
          <w:szCs w:val="32"/>
          <w:lang w:eastAsia="zh-CN"/>
        </w:rPr>
        <w:t>（由县文广旅局支付）</w:t>
      </w:r>
      <w:r>
        <w:rPr>
          <w:rFonts w:hint="default" w:ascii="Times New Roman" w:hAnsi="Times New Roman" w:eastAsia="方正仿宋_GB2312" w:cs="Times New Roman"/>
          <w:b w:val="0"/>
          <w:bCs/>
          <w:color w:val="auto"/>
          <w:sz w:val="32"/>
          <w:szCs w:val="32"/>
        </w:rPr>
        <w:t>，载客汽车</w:t>
      </w:r>
      <w:r>
        <w:rPr>
          <w:rFonts w:hint="default" w:ascii="Times New Roman" w:hAnsi="Times New Roman" w:eastAsia="方正仿宋_GB2312" w:cs="Times New Roman"/>
          <w:b w:val="0"/>
          <w:bCs/>
          <w:color w:val="auto"/>
          <w:sz w:val="32"/>
          <w:szCs w:val="32"/>
          <w:lang w:val="en-US" w:eastAsia="zh-CN"/>
        </w:rPr>
        <w:t>0</w:t>
      </w:r>
      <w:r>
        <w:rPr>
          <w:rFonts w:hint="default" w:ascii="Times New Roman" w:hAnsi="Times New Roman" w:eastAsia="方正仿宋_GB2312" w:cs="Times New Roman"/>
          <w:b w:val="0"/>
          <w:bCs/>
          <w:color w:val="auto"/>
          <w:sz w:val="32"/>
          <w:szCs w:val="32"/>
        </w:rPr>
        <w:t>辆、金额</w:t>
      </w:r>
      <w:r>
        <w:rPr>
          <w:rFonts w:hint="default" w:ascii="Times New Roman" w:hAnsi="Times New Roman" w:eastAsia="方正仿宋_GB2312" w:cs="Times New Roman"/>
          <w:b w:val="0"/>
          <w:bCs/>
          <w:color w:val="auto"/>
          <w:sz w:val="32"/>
          <w:szCs w:val="32"/>
          <w:lang w:val="en-US" w:eastAsia="zh-CN"/>
        </w:rPr>
        <w:t>0</w:t>
      </w:r>
      <w:r>
        <w:rPr>
          <w:rFonts w:hint="default" w:ascii="Times New Roman" w:hAnsi="Times New Roman" w:eastAsia="方正仿宋_GB2312" w:cs="Times New Roman"/>
          <w:b w:val="0"/>
          <w:bCs/>
          <w:color w:val="auto"/>
          <w:sz w:val="32"/>
          <w:szCs w:val="32"/>
        </w:rPr>
        <w:t>万元。截至2023年12月31日，单位共有公务用车</w:t>
      </w:r>
      <w:r>
        <w:rPr>
          <w:rFonts w:hint="eastAsia" w:eastAsia="方正仿宋_GB2312" w:cs="Times New Roman"/>
          <w:b w:val="0"/>
          <w:bCs/>
          <w:color w:val="auto"/>
          <w:sz w:val="32"/>
          <w:szCs w:val="32"/>
          <w:lang w:val="en-US" w:eastAsia="zh-CN"/>
        </w:rPr>
        <w:t>1</w:t>
      </w:r>
      <w:r>
        <w:rPr>
          <w:rFonts w:hint="default" w:ascii="Times New Roman" w:hAnsi="Times New Roman" w:eastAsia="方正仿宋_GB2312" w:cs="Times New Roman"/>
          <w:b w:val="0"/>
          <w:bCs/>
          <w:color w:val="auto"/>
          <w:sz w:val="32"/>
          <w:szCs w:val="32"/>
        </w:rPr>
        <w:t>辆，其中：轿车</w:t>
      </w:r>
      <w:r>
        <w:rPr>
          <w:rFonts w:hint="default" w:ascii="Times New Roman" w:hAnsi="Times New Roman" w:eastAsia="方正仿宋_GB2312" w:cs="Times New Roman"/>
          <w:b w:val="0"/>
          <w:bCs/>
          <w:color w:val="auto"/>
          <w:sz w:val="32"/>
          <w:szCs w:val="32"/>
          <w:lang w:val="en-US" w:eastAsia="zh-CN"/>
        </w:rPr>
        <w:t>0</w:t>
      </w:r>
      <w:r>
        <w:rPr>
          <w:rFonts w:hint="default" w:ascii="Times New Roman" w:hAnsi="Times New Roman" w:eastAsia="方正仿宋_GB2312" w:cs="Times New Roman"/>
          <w:b w:val="0"/>
          <w:bCs/>
          <w:color w:val="auto"/>
          <w:sz w:val="32"/>
          <w:szCs w:val="32"/>
        </w:rPr>
        <w:t>辆、越野车</w:t>
      </w:r>
      <w:r>
        <w:rPr>
          <w:rFonts w:hint="eastAsia" w:eastAsia="方正仿宋_GB2312" w:cs="Times New Roman"/>
          <w:b w:val="0"/>
          <w:bCs/>
          <w:color w:val="auto"/>
          <w:sz w:val="32"/>
          <w:szCs w:val="32"/>
          <w:lang w:val="en-US" w:eastAsia="zh-CN"/>
        </w:rPr>
        <w:t>1</w:t>
      </w:r>
      <w:r>
        <w:rPr>
          <w:rFonts w:hint="default" w:ascii="Times New Roman" w:hAnsi="Times New Roman" w:eastAsia="方正仿宋_GB2312" w:cs="Times New Roman"/>
          <w:b w:val="0"/>
          <w:bCs/>
          <w:color w:val="auto"/>
          <w:sz w:val="32"/>
          <w:szCs w:val="32"/>
        </w:rPr>
        <w:t>辆、载客汽车</w:t>
      </w:r>
      <w:r>
        <w:rPr>
          <w:rFonts w:hint="default" w:ascii="Times New Roman" w:hAnsi="Times New Roman" w:eastAsia="方正仿宋_GB2312" w:cs="Times New Roman"/>
          <w:b w:val="0"/>
          <w:bCs/>
          <w:color w:val="auto"/>
          <w:sz w:val="32"/>
          <w:szCs w:val="32"/>
          <w:lang w:val="en-US" w:eastAsia="zh-CN"/>
        </w:rPr>
        <w:t>0</w:t>
      </w:r>
      <w:r>
        <w:rPr>
          <w:rFonts w:hint="default" w:ascii="Times New Roman" w:hAnsi="Times New Roman" w:eastAsia="方正仿宋_GB2312" w:cs="Times New Roman"/>
          <w:b w:val="0"/>
          <w:bCs/>
          <w:color w:val="auto"/>
          <w:sz w:val="32"/>
          <w:szCs w:val="32"/>
        </w:rPr>
        <w:t>辆。</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2312" w:cs="Times New Roman"/>
          <w:b w:val="0"/>
          <w:bCs/>
          <w:color w:val="auto"/>
          <w:sz w:val="32"/>
          <w:szCs w:val="32"/>
        </w:rPr>
      </w:pPr>
      <w:r>
        <w:rPr>
          <w:rFonts w:hint="default" w:ascii="Times New Roman" w:hAnsi="Times New Roman" w:eastAsia="方正仿宋_GB2312" w:cs="Times New Roman"/>
          <w:b w:val="0"/>
          <w:bCs/>
          <w:color w:val="auto"/>
          <w:sz w:val="32"/>
          <w:szCs w:val="32"/>
        </w:rPr>
        <w:t>公务用车运行维护费支出0万元。</w:t>
      </w: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b/>
          <w:color w:val="auto"/>
          <w:sz w:val="32"/>
          <w:szCs w:val="32"/>
        </w:rPr>
        <w:t>3.</w:t>
      </w:r>
      <w:r>
        <w:rPr>
          <w:rFonts w:hint="default" w:ascii="Times New Roman" w:hAnsi="Times New Roman" w:eastAsia="方正仿宋_GB2312" w:cs="Times New Roman"/>
          <w:b/>
          <w:bCs w:val="0"/>
          <w:color w:val="auto"/>
          <w:sz w:val="32"/>
          <w:szCs w:val="32"/>
        </w:rPr>
        <w:t>公务接待费支出</w:t>
      </w:r>
      <w:r>
        <w:rPr>
          <w:rFonts w:hint="default" w:ascii="Times New Roman" w:hAnsi="Times New Roman" w:eastAsia="方正仿宋_GB2312" w:cs="Times New Roman"/>
          <w:b w:val="0"/>
          <w:bCs/>
          <w:color w:val="auto"/>
          <w:sz w:val="32"/>
          <w:szCs w:val="32"/>
        </w:rPr>
        <w:t>0万元，</w:t>
      </w:r>
      <w:r>
        <w:rPr>
          <w:rStyle w:val="18"/>
          <w:rFonts w:hint="default" w:ascii="Times New Roman" w:hAnsi="Times New Roman" w:eastAsia="方正仿宋_GB2312" w:cs="Times New Roman"/>
          <w:b w:val="0"/>
          <w:bCs/>
          <w:color w:val="auto"/>
          <w:sz w:val="32"/>
          <w:szCs w:val="32"/>
        </w:rPr>
        <w:t>完成预算0%。</w:t>
      </w:r>
      <w:r>
        <w:rPr>
          <w:rFonts w:hint="default" w:ascii="Times New Roman" w:hAnsi="Times New Roman" w:eastAsia="方正仿宋_GB2312" w:cs="Times New Roman"/>
          <w:color w:val="auto"/>
          <w:sz w:val="32"/>
          <w:szCs w:val="32"/>
        </w:rPr>
        <w:t>公务接待费支出决算</w:t>
      </w:r>
      <w:r>
        <w:rPr>
          <w:rFonts w:hint="eastAsia" w:eastAsia="方正仿宋_GB2312" w:cs="Times New Roman"/>
          <w:color w:val="auto"/>
          <w:sz w:val="32"/>
          <w:szCs w:val="32"/>
          <w:lang w:eastAsia="zh-CN"/>
        </w:rPr>
        <w:t>与</w:t>
      </w:r>
      <w:r>
        <w:rPr>
          <w:rFonts w:hint="default" w:ascii="Times New Roman" w:hAnsi="Times New Roman" w:eastAsia="方正仿宋_GB2312" w:cs="Times New Roman"/>
          <w:color w:val="auto"/>
          <w:sz w:val="32"/>
          <w:szCs w:val="32"/>
        </w:rPr>
        <w:t>2022年度</w:t>
      </w:r>
      <w:r>
        <w:rPr>
          <w:rFonts w:hint="default" w:ascii="Times New Roman" w:hAnsi="Times New Roman" w:eastAsia="方正仿宋_GB2312" w:cs="Times New Roman"/>
          <w:color w:val="auto"/>
          <w:sz w:val="32"/>
          <w:szCs w:val="32"/>
          <w:lang w:eastAsia="zh-CN"/>
        </w:rPr>
        <w:t>持平</w:t>
      </w:r>
      <w:r>
        <w:rPr>
          <w:rFonts w:hint="default" w:ascii="Times New Roman" w:hAnsi="Times New Roman" w:eastAsia="方正仿宋_GB2312" w:cs="Times New Roman"/>
          <w:color w:val="auto"/>
          <w:sz w:val="32"/>
          <w:szCs w:val="32"/>
        </w:rPr>
        <w:t>。主要原因是</w:t>
      </w:r>
      <w:r>
        <w:rPr>
          <w:rFonts w:hint="default" w:ascii="Times New Roman" w:hAnsi="Times New Roman" w:eastAsia="方正仿宋_GB2312" w:cs="Times New Roman"/>
          <w:color w:val="auto"/>
          <w:sz w:val="32"/>
          <w:szCs w:val="32"/>
          <w:lang w:eastAsia="zh-CN"/>
        </w:rPr>
        <w:t>未发生公务接待费支出</w:t>
      </w:r>
      <w:r>
        <w:rPr>
          <w:rFonts w:hint="default" w:ascii="Times New Roman" w:hAnsi="Times New Roman" w:eastAsia="方正仿宋_GB2312" w:cs="Times New Roman"/>
          <w:color w:val="auto"/>
          <w:sz w:val="32"/>
          <w:szCs w:val="32"/>
        </w:rPr>
        <w:t>。其中：</w:t>
      </w: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b w:val="0"/>
          <w:bCs/>
          <w:color w:val="auto"/>
          <w:sz w:val="32"/>
          <w:szCs w:val="32"/>
        </w:rPr>
      </w:pPr>
      <w:r>
        <w:rPr>
          <w:rFonts w:hint="default" w:ascii="Times New Roman" w:hAnsi="Times New Roman" w:eastAsia="方正仿宋_GB2312" w:cs="Times New Roman"/>
          <w:b w:val="0"/>
          <w:bCs/>
          <w:color w:val="auto"/>
          <w:sz w:val="32"/>
          <w:szCs w:val="32"/>
        </w:rPr>
        <w:t>国内公务接待支出0万元。</w:t>
      </w:r>
    </w:p>
    <w:p>
      <w:pPr>
        <w:keepNext w:val="0"/>
        <w:keepLines w:val="0"/>
        <w:pageBreakBefore w:val="0"/>
        <w:widowControl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b w:val="0"/>
          <w:bCs/>
          <w:color w:val="auto"/>
          <w:sz w:val="32"/>
          <w:szCs w:val="32"/>
        </w:rPr>
      </w:pPr>
      <w:r>
        <w:rPr>
          <w:rFonts w:hint="default" w:ascii="Times New Roman" w:hAnsi="Times New Roman" w:eastAsia="方正仿宋_GB2312" w:cs="Times New Roman"/>
          <w:b w:val="0"/>
          <w:bCs/>
          <w:color w:val="auto"/>
          <w:sz w:val="32"/>
          <w:szCs w:val="32"/>
        </w:rPr>
        <w:t>外事接待支出0万元。</w:t>
      </w:r>
    </w:p>
    <w:p>
      <w:pPr>
        <w:keepNext w:val="0"/>
        <w:keepLines w:val="0"/>
        <w:pageBreakBefore w:val="0"/>
        <w:widowControl w:val="0"/>
        <w:kinsoku/>
        <w:wordWrap/>
        <w:overflowPunct/>
        <w:topLinePunct w:val="0"/>
        <w:bidi w:val="0"/>
        <w:snapToGrid/>
        <w:spacing w:line="240" w:lineRule="auto"/>
        <w:ind w:firstLine="640"/>
        <w:textAlignment w:val="auto"/>
        <w:outlineLvl w:val="1"/>
        <w:rPr>
          <w:rStyle w:val="30"/>
          <w:rFonts w:hint="default" w:ascii="Times New Roman" w:hAnsi="Times New Roman" w:eastAsia="黑体" w:cs="Times New Roman"/>
          <w:color w:val="auto"/>
        </w:rPr>
      </w:pPr>
      <w:r>
        <w:rPr>
          <w:rFonts w:hint="default" w:ascii="Times New Roman" w:hAnsi="Times New Roman" w:eastAsia="黑体" w:cs="Times New Roman"/>
          <w:color w:val="auto"/>
          <w:sz w:val="32"/>
          <w:szCs w:val="32"/>
        </w:rPr>
        <w:t>八、</w:t>
      </w:r>
      <w:r>
        <w:rPr>
          <w:rStyle w:val="30"/>
          <w:rFonts w:hint="default" w:ascii="Times New Roman" w:hAnsi="Times New Roman" w:eastAsia="黑体" w:cs="Times New Roman"/>
          <w:b w:val="0"/>
          <w:color w:val="auto"/>
        </w:rPr>
        <w:t>政府性基金预算支出决算情况说明</w:t>
      </w:r>
      <w:bookmarkEnd w:id="40"/>
      <w:bookmarkEnd w:id="41"/>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仿宋_GB2312" w:cs="Times New Roman"/>
          <w:color w:val="auto"/>
          <w:sz w:val="32"/>
          <w:szCs w:val="32"/>
        </w:rPr>
      </w:pPr>
      <w:r>
        <w:rPr>
          <w:rFonts w:hint="default" w:ascii="Times New Roman" w:hAnsi="Times New Roman" w:eastAsia="方正仿宋_GB2312" w:cs="Times New Roman"/>
          <w:color w:val="auto"/>
          <w:sz w:val="32"/>
          <w:szCs w:val="32"/>
        </w:rPr>
        <w:t>2023年度政府性基金预算财政拨款支出0万元。</w:t>
      </w:r>
    </w:p>
    <w:p>
      <w:pPr>
        <w:keepNext w:val="0"/>
        <w:keepLines w:val="0"/>
        <w:pageBreakBefore w:val="0"/>
        <w:widowControl w:val="0"/>
        <w:numPr>
          <w:ilvl w:val="0"/>
          <w:numId w:val="1"/>
        </w:numPr>
        <w:kinsoku/>
        <w:wordWrap/>
        <w:overflowPunct/>
        <w:topLinePunct w:val="0"/>
        <w:bidi w:val="0"/>
        <w:snapToGrid/>
        <w:spacing w:line="240" w:lineRule="auto"/>
        <w:ind w:firstLine="640"/>
        <w:textAlignment w:val="auto"/>
        <w:outlineLvl w:val="1"/>
        <w:rPr>
          <w:rStyle w:val="30"/>
          <w:rFonts w:hint="default" w:ascii="Times New Roman" w:hAnsi="Times New Roman" w:eastAsia="黑体" w:cs="Times New Roman"/>
          <w:b w:val="0"/>
          <w:color w:val="auto"/>
        </w:rPr>
      </w:pPr>
      <w:bookmarkStart w:id="42" w:name="_Toc15377219"/>
      <w:bookmarkStart w:id="43" w:name="_Toc15396611"/>
      <w:r>
        <w:rPr>
          <w:rStyle w:val="30"/>
          <w:rFonts w:hint="default" w:ascii="Times New Roman" w:hAnsi="Times New Roman" w:eastAsia="黑体" w:cs="Times New Roman"/>
          <w:b w:val="0"/>
          <w:color w:val="auto"/>
        </w:rPr>
        <w:t>国有资本经营预算支出决算情况说明</w:t>
      </w:r>
      <w:bookmarkEnd w:id="42"/>
      <w:bookmarkEnd w:id="43"/>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2023年度国有资本经营预算财政拨款支出0万元。</w:t>
      </w:r>
    </w:p>
    <w:p>
      <w:pPr>
        <w:keepNext w:val="0"/>
        <w:keepLines w:val="0"/>
        <w:pageBreakBefore w:val="0"/>
        <w:widowControl w:val="0"/>
        <w:numPr>
          <w:ilvl w:val="0"/>
          <w:numId w:val="1"/>
        </w:numPr>
        <w:kinsoku/>
        <w:wordWrap/>
        <w:overflowPunct/>
        <w:topLinePunct w:val="0"/>
        <w:bidi w:val="0"/>
        <w:snapToGrid/>
        <w:spacing w:line="240" w:lineRule="auto"/>
        <w:ind w:firstLine="640"/>
        <w:textAlignment w:val="auto"/>
        <w:outlineLvl w:val="1"/>
        <w:rPr>
          <w:rStyle w:val="30"/>
          <w:rFonts w:hint="default" w:ascii="Times New Roman" w:hAnsi="Times New Roman" w:eastAsia="黑体" w:cs="Times New Roman"/>
          <w:b w:val="0"/>
          <w:color w:val="auto"/>
        </w:rPr>
      </w:pPr>
      <w:bookmarkStart w:id="44" w:name="_Toc15396612"/>
      <w:bookmarkStart w:id="45" w:name="_Toc15377221"/>
      <w:r>
        <w:rPr>
          <w:rStyle w:val="30"/>
          <w:rFonts w:hint="default" w:ascii="Times New Roman" w:hAnsi="Times New Roman" w:eastAsia="黑体" w:cs="Times New Roman"/>
          <w:b w:val="0"/>
          <w:color w:val="auto"/>
        </w:rPr>
        <w:t>其他重要事项的情况说明</w:t>
      </w:r>
      <w:bookmarkEnd w:id="44"/>
      <w:bookmarkEnd w:id="45"/>
    </w:p>
    <w:p>
      <w:pPr>
        <w:keepNext w:val="0"/>
        <w:keepLines w:val="0"/>
        <w:pageBreakBefore w:val="0"/>
        <w:widowControl w:val="0"/>
        <w:kinsoku/>
        <w:wordWrap/>
        <w:overflowPunct/>
        <w:topLinePunct w:val="0"/>
        <w:bidi w:val="0"/>
        <w:snapToGrid/>
        <w:spacing w:line="240" w:lineRule="auto"/>
        <w:ind w:firstLine="640"/>
        <w:textAlignment w:val="auto"/>
        <w:outlineLvl w:val="2"/>
        <w:rPr>
          <w:rFonts w:hint="default" w:ascii="Times New Roman" w:hAnsi="Times New Roman" w:eastAsia="方正楷体_GB2312" w:cs="Times New Roman"/>
          <w:b/>
          <w:color w:val="auto"/>
          <w:kern w:val="2"/>
          <w:sz w:val="32"/>
          <w:szCs w:val="32"/>
          <w:lang w:val="en-US" w:eastAsia="zh-CN" w:bidi="ar-SA"/>
        </w:rPr>
      </w:pPr>
      <w:bookmarkStart w:id="46" w:name="_Toc15377222"/>
      <w:r>
        <w:rPr>
          <w:rFonts w:hint="default" w:ascii="Times New Roman" w:hAnsi="Times New Roman" w:eastAsia="方正楷体_GB2312" w:cs="Times New Roman"/>
          <w:b/>
          <w:color w:val="auto"/>
          <w:kern w:val="2"/>
          <w:sz w:val="32"/>
          <w:szCs w:val="32"/>
          <w:lang w:val="en-US" w:eastAsia="zh-CN" w:bidi="ar-SA"/>
        </w:rPr>
        <w:t>（一）机关运行经费支出情况</w:t>
      </w:r>
      <w:bookmarkEnd w:id="46"/>
      <w:r>
        <w:rPr>
          <w:rFonts w:hint="default" w:ascii="Times New Roman" w:hAnsi="Times New Roman" w:eastAsia="方正楷体_GB2312" w:cs="Times New Roman"/>
          <w:b/>
          <w:color w:val="auto"/>
          <w:kern w:val="2"/>
          <w:sz w:val="32"/>
          <w:szCs w:val="32"/>
          <w:lang w:val="en-US" w:eastAsia="zh-CN" w:bidi="ar-SA"/>
        </w:rPr>
        <w:t>。</w:t>
      </w: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2023年度，盐边县文化馆机关运行经费支出0万元，</w:t>
      </w:r>
      <w:r>
        <w:rPr>
          <w:rFonts w:hint="eastAsia" w:eastAsia="方正仿宋_GB2312" w:cs="Times New Roman"/>
          <w:color w:val="auto"/>
          <w:sz w:val="32"/>
          <w:szCs w:val="32"/>
          <w:lang w:eastAsia="zh-CN"/>
        </w:rPr>
        <w:t>与</w:t>
      </w:r>
      <w:r>
        <w:rPr>
          <w:rFonts w:hint="default" w:ascii="Times New Roman" w:hAnsi="Times New Roman" w:eastAsia="方正仿宋_GB2312" w:cs="Times New Roman"/>
          <w:color w:val="auto"/>
          <w:sz w:val="32"/>
          <w:szCs w:val="32"/>
        </w:rPr>
        <w:t>2022年度</w:t>
      </w:r>
      <w:r>
        <w:rPr>
          <w:rFonts w:hint="default" w:ascii="Times New Roman" w:hAnsi="Times New Roman" w:eastAsia="方正仿宋_GB2312" w:cs="Times New Roman"/>
          <w:color w:val="auto"/>
          <w:sz w:val="32"/>
          <w:szCs w:val="32"/>
          <w:lang w:eastAsia="zh-CN"/>
        </w:rPr>
        <w:t>持平</w:t>
      </w:r>
      <w:r>
        <w:rPr>
          <w:rFonts w:hint="default" w:ascii="Times New Roman" w:hAnsi="Times New Roman" w:eastAsia="方正仿宋_GB2312" w:cs="Times New Roman"/>
          <w:color w:val="auto"/>
          <w:sz w:val="32"/>
          <w:szCs w:val="32"/>
        </w:rPr>
        <w:t>，</w:t>
      </w:r>
      <w:r>
        <w:rPr>
          <w:rFonts w:hint="default" w:ascii="Times New Roman" w:hAnsi="Times New Roman" w:eastAsia="方正仿宋_GB2312" w:cs="Times New Roman"/>
          <w:color w:val="auto"/>
          <w:sz w:val="32"/>
          <w:szCs w:val="32"/>
          <w:lang w:eastAsia="zh-CN"/>
        </w:rPr>
        <w:t>主要原因是本单位</w:t>
      </w:r>
      <w:r>
        <w:rPr>
          <w:rFonts w:hint="eastAsia" w:eastAsia="方正仿宋_GB2312" w:cs="Times New Roman"/>
          <w:color w:val="auto"/>
          <w:sz w:val="32"/>
          <w:szCs w:val="32"/>
          <w:lang w:eastAsia="zh-CN"/>
        </w:rPr>
        <w:t>属于</w:t>
      </w:r>
      <w:r>
        <w:rPr>
          <w:rFonts w:hint="default" w:ascii="Times New Roman" w:hAnsi="Times New Roman" w:eastAsia="方正仿宋_GB2312" w:cs="Times New Roman"/>
          <w:color w:val="auto"/>
          <w:sz w:val="32"/>
          <w:szCs w:val="32"/>
          <w:lang w:eastAsia="zh-CN"/>
        </w:rPr>
        <w:t>事业单位，无机关运行经费</w:t>
      </w:r>
      <w:r>
        <w:rPr>
          <w:rFonts w:hint="default" w:ascii="Times New Roman" w:hAnsi="Times New Roman" w:eastAsia="方正仿宋_GB2312" w:cs="Times New Roman"/>
          <w:color w:val="auto"/>
          <w:sz w:val="32"/>
          <w:szCs w:val="32"/>
        </w:rPr>
        <w:t>。</w:t>
      </w:r>
    </w:p>
    <w:p>
      <w:pPr>
        <w:keepNext w:val="0"/>
        <w:keepLines w:val="0"/>
        <w:pageBreakBefore w:val="0"/>
        <w:widowControl w:val="0"/>
        <w:kinsoku/>
        <w:wordWrap/>
        <w:overflowPunct/>
        <w:topLinePunct w:val="0"/>
        <w:bidi w:val="0"/>
        <w:snapToGrid/>
        <w:spacing w:line="240" w:lineRule="auto"/>
        <w:ind w:firstLine="640"/>
        <w:textAlignment w:val="auto"/>
        <w:outlineLvl w:val="2"/>
        <w:rPr>
          <w:rFonts w:hint="default" w:ascii="Times New Roman" w:hAnsi="Times New Roman" w:eastAsia="方正楷体_GB2312" w:cs="Times New Roman"/>
          <w:b/>
          <w:color w:val="auto"/>
          <w:kern w:val="2"/>
          <w:sz w:val="32"/>
          <w:szCs w:val="32"/>
          <w:lang w:val="en-US" w:eastAsia="zh-CN" w:bidi="ar-SA"/>
        </w:rPr>
      </w:pPr>
      <w:bookmarkStart w:id="47" w:name="_Toc15377223"/>
      <w:r>
        <w:rPr>
          <w:rFonts w:hint="default" w:ascii="Times New Roman" w:hAnsi="Times New Roman" w:eastAsia="方正楷体_GB2312" w:cs="Times New Roman"/>
          <w:b/>
          <w:color w:val="auto"/>
          <w:kern w:val="2"/>
          <w:sz w:val="32"/>
          <w:szCs w:val="32"/>
          <w:lang w:val="en-US" w:eastAsia="zh-CN" w:bidi="ar-SA"/>
        </w:rPr>
        <w:t>（二）政府采购支出情况</w:t>
      </w:r>
      <w:bookmarkEnd w:id="47"/>
      <w:r>
        <w:rPr>
          <w:rFonts w:hint="default" w:ascii="Times New Roman" w:hAnsi="Times New Roman" w:eastAsia="方正楷体_GB2312" w:cs="Times New Roman"/>
          <w:b/>
          <w:color w:val="auto"/>
          <w:kern w:val="2"/>
          <w:sz w:val="32"/>
          <w:szCs w:val="32"/>
          <w:lang w:val="en-US" w:eastAsia="zh-CN" w:bidi="ar-SA"/>
        </w:rPr>
        <w:t>。</w:t>
      </w: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2023年度，盐边县文化馆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keepNext w:val="0"/>
        <w:keepLines w:val="0"/>
        <w:pageBreakBefore w:val="0"/>
        <w:widowControl w:val="0"/>
        <w:kinsoku/>
        <w:wordWrap/>
        <w:overflowPunct/>
        <w:topLinePunct w:val="0"/>
        <w:bidi w:val="0"/>
        <w:snapToGrid/>
        <w:spacing w:line="240" w:lineRule="auto"/>
        <w:ind w:firstLine="640"/>
        <w:textAlignment w:val="auto"/>
        <w:outlineLvl w:val="2"/>
        <w:rPr>
          <w:rFonts w:hint="default" w:ascii="Times New Roman" w:hAnsi="Times New Roman" w:eastAsia="方正楷体_GB2312" w:cs="Times New Roman"/>
          <w:b/>
          <w:color w:val="auto"/>
          <w:kern w:val="2"/>
          <w:sz w:val="32"/>
          <w:szCs w:val="32"/>
          <w:lang w:val="en-US" w:eastAsia="zh-CN" w:bidi="ar-SA"/>
        </w:rPr>
      </w:pPr>
      <w:bookmarkStart w:id="48" w:name="_Toc15377224"/>
      <w:r>
        <w:rPr>
          <w:rFonts w:hint="default" w:ascii="Times New Roman" w:hAnsi="Times New Roman" w:eastAsia="方正楷体_GB2312" w:cs="Times New Roman"/>
          <w:b/>
          <w:color w:val="auto"/>
          <w:kern w:val="2"/>
          <w:sz w:val="32"/>
          <w:szCs w:val="32"/>
          <w:lang w:val="en-US" w:eastAsia="zh-CN" w:bidi="ar-SA"/>
        </w:rPr>
        <w:t>（三）国有资产占有使用情况</w:t>
      </w:r>
      <w:bookmarkEnd w:id="48"/>
      <w:r>
        <w:rPr>
          <w:rFonts w:hint="default" w:ascii="Times New Roman" w:hAnsi="Times New Roman" w:eastAsia="方正楷体_GB2312" w:cs="Times New Roman"/>
          <w:b/>
          <w:color w:val="auto"/>
          <w:kern w:val="2"/>
          <w:sz w:val="32"/>
          <w:szCs w:val="32"/>
          <w:lang w:val="en-US" w:eastAsia="zh-CN" w:bidi="ar-SA"/>
        </w:rPr>
        <w:t>。</w:t>
      </w: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截至2023年12月31日，盐边县文化馆共有车辆1辆，其中：主要领导干部用车</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辆、机要通信用车</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辆、应急保障用车</w:t>
      </w:r>
      <w:r>
        <w:rPr>
          <w:rFonts w:hint="default" w:ascii="Times New Roman" w:hAnsi="Times New Roman" w:eastAsia="方正仿宋_GB2312" w:cs="Times New Roman"/>
          <w:color w:val="auto"/>
          <w:sz w:val="32"/>
          <w:szCs w:val="32"/>
          <w:lang w:val="en-US" w:eastAsia="zh-CN"/>
        </w:rPr>
        <w:t>0</w:t>
      </w:r>
      <w:r>
        <w:rPr>
          <w:rFonts w:hint="default" w:ascii="Times New Roman" w:hAnsi="Times New Roman" w:eastAsia="方正仿宋_GB2312" w:cs="Times New Roman"/>
          <w:color w:val="auto"/>
          <w:sz w:val="32"/>
          <w:szCs w:val="32"/>
        </w:rPr>
        <w:t>辆、其他用车</w:t>
      </w:r>
      <w:r>
        <w:rPr>
          <w:rFonts w:hint="default" w:ascii="Times New Roman" w:hAnsi="Times New Roman" w:eastAsia="方正仿宋_GB2312" w:cs="Times New Roman"/>
          <w:color w:val="auto"/>
          <w:sz w:val="32"/>
          <w:szCs w:val="32"/>
          <w:lang w:val="en-US" w:eastAsia="zh-CN"/>
        </w:rPr>
        <w:t>1</w:t>
      </w:r>
      <w:r>
        <w:rPr>
          <w:rFonts w:hint="default" w:ascii="Times New Roman" w:hAnsi="Times New Roman" w:eastAsia="方正仿宋_GB2312" w:cs="Times New Roman"/>
          <w:color w:val="auto"/>
          <w:sz w:val="32"/>
          <w:szCs w:val="32"/>
        </w:rPr>
        <w:t>辆，其他用车主要是用于</w:t>
      </w:r>
      <w:r>
        <w:rPr>
          <w:rFonts w:hint="default" w:ascii="Times New Roman" w:hAnsi="Times New Roman" w:eastAsia="方正仿宋_GB2312" w:cs="Times New Roman"/>
          <w:color w:val="auto"/>
          <w:sz w:val="32"/>
          <w:szCs w:val="32"/>
          <w:lang w:eastAsia="zh-CN"/>
        </w:rPr>
        <w:t>开展送文化下乡、流动服务、文化遗产保护等工作</w:t>
      </w:r>
      <w:r>
        <w:rPr>
          <w:rFonts w:hint="default" w:ascii="Times New Roman" w:hAnsi="Times New Roman" w:eastAsia="方正仿宋_GB2312" w:cs="Times New Roman"/>
          <w:color w:val="auto"/>
          <w:sz w:val="32"/>
          <w:szCs w:val="32"/>
        </w:rPr>
        <w:t>。单价100万元以上设备（不含车辆）0台（套）。</w:t>
      </w:r>
    </w:p>
    <w:p>
      <w:pPr>
        <w:keepNext w:val="0"/>
        <w:keepLines w:val="0"/>
        <w:pageBreakBefore w:val="0"/>
        <w:widowControl w:val="0"/>
        <w:kinsoku/>
        <w:wordWrap/>
        <w:overflowPunct/>
        <w:topLinePunct w:val="0"/>
        <w:autoSpaceDE w:val="0"/>
        <w:autoSpaceDN w:val="0"/>
        <w:bidi w:val="0"/>
        <w:adjustRightInd w:val="0"/>
        <w:snapToGrid/>
        <w:spacing w:line="240" w:lineRule="auto"/>
        <w:ind w:firstLine="643" w:firstLineChars="200"/>
        <w:jc w:val="left"/>
        <w:textAlignment w:val="auto"/>
        <w:outlineLvl w:val="2"/>
        <w:rPr>
          <w:rFonts w:hint="default" w:ascii="Times New Roman" w:hAnsi="Times New Roman" w:eastAsia="方正楷体简体" w:cs="Times New Roman"/>
          <w:b/>
          <w:bCs w:val="0"/>
          <w:color w:val="auto"/>
          <w:sz w:val="32"/>
          <w:szCs w:val="32"/>
          <w:lang w:eastAsia="zh-CN"/>
        </w:rPr>
      </w:pPr>
      <w:r>
        <w:rPr>
          <w:rFonts w:hint="default" w:ascii="Times New Roman" w:hAnsi="Times New Roman" w:eastAsia="方正楷体简体" w:cs="Times New Roman"/>
          <w:b/>
          <w:bCs w:val="0"/>
          <w:color w:val="auto"/>
          <w:sz w:val="32"/>
          <w:szCs w:val="32"/>
        </w:rPr>
        <w:t>（四）预算绩效管理情况</w:t>
      </w:r>
      <w:r>
        <w:rPr>
          <w:rFonts w:hint="default" w:ascii="Times New Roman" w:hAnsi="Times New Roman" w:eastAsia="方正楷体简体" w:cs="Times New Roman"/>
          <w:b/>
          <w:bCs w:val="0"/>
          <w:color w:val="auto"/>
          <w:sz w:val="32"/>
          <w:szCs w:val="32"/>
          <w:lang w:eastAsia="zh-CN"/>
        </w:rPr>
        <w:t>。</w:t>
      </w: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根据</w:t>
      </w:r>
      <w:r>
        <w:rPr>
          <w:rFonts w:hint="default" w:ascii="Times New Roman" w:hAnsi="Times New Roman" w:eastAsia="方正仿宋_GB2312" w:cs="Times New Roman"/>
          <w:color w:val="auto"/>
          <w:sz w:val="32"/>
          <w:szCs w:val="32"/>
        </w:rPr>
        <w:t>预算绩效管理要求</w:t>
      </w:r>
      <w:r>
        <w:rPr>
          <w:rFonts w:hint="default" w:ascii="Times New Roman" w:hAnsi="Times New Roman" w:eastAsia="方正仿宋_GB2312" w:cs="Times New Roman"/>
          <w:color w:val="auto"/>
          <w:sz w:val="32"/>
          <w:szCs w:val="32"/>
          <w:lang w:eastAsia="zh-CN"/>
        </w:rPr>
        <w:t>，本部门在</w:t>
      </w:r>
      <w:r>
        <w:rPr>
          <w:rFonts w:hint="default" w:ascii="Times New Roman" w:hAnsi="Times New Roman" w:eastAsia="方正仿宋_GB2312" w:cs="Times New Roman"/>
          <w:color w:val="auto"/>
          <w:sz w:val="32"/>
          <w:szCs w:val="32"/>
          <w:lang w:val="en-US" w:eastAsia="zh-CN"/>
        </w:rPr>
        <w:t>2023年度预算编制阶段，组织对公共图书馆、文化馆免费开放项目、公共文化服务体系建设</w:t>
      </w:r>
      <w:r>
        <w:rPr>
          <w:rFonts w:hint="eastAsia" w:eastAsia="方正仿宋_GB2312" w:cs="Times New Roman"/>
          <w:color w:val="auto"/>
          <w:sz w:val="32"/>
          <w:szCs w:val="32"/>
          <w:lang w:val="en-US" w:eastAsia="zh-CN"/>
        </w:rPr>
        <w:t>项目</w:t>
      </w:r>
      <w:r>
        <w:rPr>
          <w:rFonts w:hint="default" w:ascii="Times New Roman" w:hAnsi="Times New Roman" w:eastAsia="方正仿宋_GB2312" w:cs="Times New Roman"/>
          <w:color w:val="auto"/>
          <w:sz w:val="32"/>
          <w:szCs w:val="32"/>
          <w:lang w:val="en-US" w:eastAsia="zh-CN"/>
        </w:rPr>
        <w:t>、参加四川省第十六届少数民族体育运动会展演</w:t>
      </w:r>
      <w:r>
        <w:rPr>
          <w:rFonts w:hint="eastAsia" w:eastAsia="方正仿宋_GB2312" w:cs="Times New Roman"/>
          <w:color w:val="auto"/>
          <w:sz w:val="32"/>
          <w:szCs w:val="32"/>
          <w:lang w:val="en-US" w:eastAsia="zh-CN"/>
        </w:rPr>
        <w:t>项目</w:t>
      </w:r>
      <w:r>
        <w:rPr>
          <w:rFonts w:hint="default" w:ascii="Times New Roman" w:hAnsi="Times New Roman" w:eastAsia="方正仿宋_GB2312" w:cs="Times New Roman"/>
          <w:color w:val="auto"/>
          <w:sz w:val="32"/>
          <w:szCs w:val="32"/>
          <w:lang w:val="en-US" w:eastAsia="zh-CN"/>
        </w:rPr>
        <w:t>、2021年度总结表彰表扬大会</w:t>
      </w:r>
      <w:r>
        <w:rPr>
          <w:rFonts w:hint="eastAsia" w:eastAsia="方正仿宋_GB2312" w:cs="Times New Roman"/>
          <w:color w:val="auto"/>
          <w:sz w:val="32"/>
          <w:szCs w:val="32"/>
          <w:lang w:val="en-US" w:eastAsia="zh-CN"/>
        </w:rPr>
        <w:t>暨</w:t>
      </w:r>
      <w:r>
        <w:rPr>
          <w:rFonts w:hint="default" w:ascii="Times New Roman" w:hAnsi="Times New Roman" w:eastAsia="方正仿宋_GB2312" w:cs="Times New Roman"/>
          <w:color w:val="auto"/>
          <w:sz w:val="32"/>
          <w:szCs w:val="32"/>
          <w:lang w:val="en-US" w:eastAsia="zh-CN"/>
        </w:rPr>
        <w:t>2022年新春慰问演出</w:t>
      </w:r>
      <w:r>
        <w:rPr>
          <w:rFonts w:hint="eastAsia" w:eastAsia="方正仿宋_GB2312" w:cs="Times New Roman"/>
          <w:color w:val="auto"/>
          <w:sz w:val="32"/>
          <w:szCs w:val="32"/>
          <w:lang w:val="en-US" w:eastAsia="zh-CN"/>
        </w:rPr>
        <w:t>项目</w:t>
      </w:r>
      <w:r>
        <w:rPr>
          <w:rFonts w:hint="default" w:ascii="Times New Roman" w:hAnsi="Times New Roman" w:eastAsia="方正仿宋_GB2312" w:cs="Times New Roman"/>
          <w:color w:val="auto"/>
          <w:sz w:val="32"/>
          <w:szCs w:val="32"/>
          <w:lang w:val="en-US" w:eastAsia="zh-CN"/>
        </w:rPr>
        <w:t>、省级非物质文化遗产保护项目、傈僳族非物质文化遗产保护传承及创新发展</w:t>
      </w:r>
      <w:r>
        <w:rPr>
          <w:rFonts w:hint="eastAsia" w:eastAsia="方正仿宋_GB2312" w:cs="Times New Roman"/>
          <w:color w:val="auto"/>
          <w:sz w:val="32"/>
          <w:szCs w:val="32"/>
          <w:lang w:val="en-US" w:eastAsia="zh-CN"/>
        </w:rPr>
        <w:t>项目</w:t>
      </w:r>
      <w:r>
        <w:rPr>
          <w:rFonts w:hint="default" w:ascii="Times New Roman" w:hAnsi="Times New Roman" w:eastAsia="方正仿宋_GB2312" w:cs="Times New Roman"/>
          <w:color w:val="auto"/>
          <w:sz w:val="32"/>
          <w:szCs w:val="32"/>
          <w:lang w:val="en-US" w:eastAsia="zh-CN"/>
        </w:rPr>
        <w:t>共6个</w:t>
      </w:r>
      <w:r>
        <w:rPr>
          <w:rFonts w:hint="default" w:ascii="Times New Roman" w:hAnsi="Times New Roman" w:eastAsia="方正仿宋_GB2312" w:cs="Times New Roman"/>
          <w:color w:val="auto"/>
          <w:sz w:val="32"/>
          <w:szCs w:val="32"/>
        </w:rPr>
        <w:t>项目</w:t>
      </w:r>
      <w:r>
        <w:rPr>
          <w:rFonts w:hint="default" w:ascii="Times New Roman" w:hAnsi="Times New Roman" w:eastAsia="方正仿宋_GB2312" w:cs="Times New Roman"/>
          <w:color w:val="auto"/>
          <w:sz w:val="32"/>
          <w:szCs w:val="32"/>
          <w:lang w:eastAsia="zh-CN"/>
        </w:rPr>
        <w:t>开展了预算事前绩效评估，对</w:t>
      </w:r>
      <w:r>
        <w:rPr>
          <w:rFonts w:hint="default" w:ascii="Times New Roman" w:hAnsi="Times New Roman" w:eastAsia="方正仿宋_GB2312" w:cs="Times New Roman"/>
          <w:color w:val="auto"/>
          <w:sz w:val="32"/>
          <w:szCs w:val="32"/>
          <w:lang w:val="en-US" w:eastAsia="zh-CN"/>
        </w:rPr>
        <w:t>6个项目编制了绩效目标，</w:t>
      </w:r>
      <w:r>
        <w:rPr>
          <w:rFonts w:hint="default" w:ascii="Times New Roman" w:hAnsi="Times New Roman" w:eastAsia="方正仿宋_GB2312" w:cs="Times New Roman"/>
          <w:color w:val="auto"/>
          <w:sz w:val="32"/>
          <w:szCs w:val="32"/>
        </w:rPr>
        <w:t>预算执行过程中，</w:t>
      </w:r>
      <w:r>
        <w:rPr>
          <w:rFonts w:hint="eastAsia" w:eastAsia="方正仿宋_GB2312" w:cs="Times New Roman"/>
          <w:color w:val="auto"/>
          <w:sz w:val="32"/>
          <w:szCs w:val="32"/>
          <w:lang w:eastAsia="zh-CN"/>
        </w:rPr>
        <w:t>对</w:t>
      </w:r>
      <w:r>
        <w:rPr>
          <w:rFonts w:hint="default" w:ascii="Times New Roman" w:hAnsi="Times New Roman" w:eastAsia="方正仿宋_GB2312" w:cs="Times New Roman"/>
          <w:color w:val="auto"/>
          <w:sz w:val="32"/>
          <w:szCs w:val="32"/>
          <w:lang w:val="en-US" w:eastAsia="zh-CN"/>
        </w:rPr>
        <w:t>6</w:t>
      </w:r>
      <w:r>
        <w:rPr>
          <w:rFonts w:hint="default" w:ascii="Times New Roman" w:hAnsi="Times New Roman" w:eastAsia="方正仿宋_GB2312" w:cs="Times New Roman"/>
          <w:color w:val="auto"/>
          <w:sz w:val="32"/>
          <w:szCs w:val="32"/>
        </w:rPr>
        <w:t>个项目开展绩效监控</w:t>
      </w:r>
      <w:r>
        <w:rPr>
          <w:rFonts w:hint="default" w:ascii="Times New Roman" w:hAnsi="Times New Roman" w:eastAsia="方正仿宋_GB2312" w:cs="Times New Roman"/>
          <w:color w:val="auto"/>
          <w:sz w:val="32"/>
          <w:szCs w:val="32"/>
          <w:lang w:eastAsia="zh-CN"/>
        </w:rPr>
        <w:t>。</w:t>
      </w: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组织对2023年度一般公共预算、政府性基金预算、国有资本经营预算、社会保险基金预算以及资本资产、债券资金等全面开展绩效自评，形成</w:t>
      </w:r>
      <w:r>
        <w:rPr>
          <w:rFonts w:hint="default" w:ascii="Times New Roman" w:hAnsi="Times New Roman" w:eastAsia="方正仿宋_GB2312" w:cs="Times New Roman"/>
          <w:color w:val="auto"/>
          <w:sz w:val="32"/>
          <w:szCs w:val="32"/>
          <w:lang w:eastAsia="zh-CN"/>
        </w:rPr>
        <w:t>盐边县文化馆</w:t>
      </w:r>
      <w:r>
        <w:rPr>
          <w:rFonts w:hint="default" w:ascii="Times New Roman" w:hAnsi="Times New Roman" w:eastAsia="方正仿宋_GB2312" w:cs="Times New Roman"/>
          <w:color w:val="auto"/>
          <w:sz w:val="32"/>
          <w:szCs w:val="32"/>
        </w:rPr>
        <w:t>部门整体（含部门预算项目）绩效自评报告、</w:t>
      </w:r>
      <w:r>
        <w:rPr>
          <w:rFonts w:hint="default" w:ascii="Times New Roman" w:hAnsi="Times New Roman" w:eastAsia="方正仿宋_GB2312" w:cs="Times New Roman"/>
          <w:color w:val="auto"/>
          <w:sz w:val="32"/>
          <w:szCs w:val="32"/>
          <w:lang w:val="en-US" w:eastAsia="zh-CN"/>
        </w:rPr>
        <w:t>公共图书馆、文化馆免费开放项目等专项预算项目绩效自评报告，</w:t>
      </w:r>
      <w:r>
        <w:rPr>
          <w:rFonts w:hint="default" w:ascii="Times New Roman" w:hAnsi="Times New Roman" w:eastAsia="方正仿宋_GB2312" w:cs="Times New Roman"/>
          <w:color w:val="auto"/>
          <w:sz w:val="32"/>
          <w:szCs w:val="32"/>
        </w:rPr>
        <w:t>其中，</w:t>
      </w:r>
      <w:r>
        <w:rPr>
          <w:rFonts w:hint="default" w:ascii="Times New Roman" w:hAnsi="Times New Roman" w:eastAsia="方正仿宋_GB2312" w:cs="Times New Roman"/>
          <w:color w:val="auto"/>
          <w:sz w:val="32"/>
          <w:szCs w:val="32"/>
          <w:lang w:eastAsia="zh-CN"/>
        </w:rPr>
        <w:t>盐边县文化馆</w:t>
      </w:r>
      <w:r>
        <w:rPr>
          <w:rFonts w:hint="default" w:ascii="Times New Roman" w:hAnsi="Times New Roman" w:eastAsia="方正仿宋_GB2312" w:cs="Times New Roman"/>
          <w:color w:val="auto"/>
          <w:sz w:val="32"/>
          <w:szCs w:val="32"/>
        </w:rPr>
        <w:t>部门整体（含部门预算项目）绩效自评得分为</w:t>
      </w:r>
      <w:r>
        <w:rPr>
          <w:rFonts w:hint="default" w:ascii="Times New Roman" w:hAnsi="Times New Roman" w:eastAsia="方正仿宋_GB2312" w:cs="Times New Roman"/>
          <w:color w:val="auto"/>
          <w:sz w:val="32"/>
          <w:szCs w:val="32"/>
          <w:lang w:val="en-US" w:eastAsia="zh-CN"/>
        </w:rPr>
        <w:t>96</w:t>
      </w:r>
      <w:r>
        <w:rPr>
          <w:rFonts w:hint="default" w:ascii="Times New Roman" w:hAnsi="Times New Roman" w:eastAsia="方正仿宋_GB2312" w:cs="Times New Roman"/>
          <w:color w:val="auto"/>
          <w:sz w:val="32"/>
          <w:szCs w:val="32"/>
        </w:rPr>
        <w:t>分，绩效自评综述：</w:t>
      </w:r>
      <w:r>
        <w:rPr>
          <w:rFonts w:hint="default" w:ascii="Times New Roman" w:hAnsi="Times New Roman" w:eastAsia="方正仿宋_GB2312" w:cs="Times New Roman"/>
          <w:color w:val="auto"/>
          <w:sz w:val="32"/>
          <w:szCs w:val="32"/>
          <w:lang w:eastAsia="zh-CN"/>
        </w:rPr>
        <w:t>盐边县文化馆</w:t>
      </w:r>
      <w:r>
        <w:rPr>
          <w:rFonts w:hint="default" w:ascii="Times New Roman" w:hAnsi="Times New Roman" w:eastAsia="方正仿宋_GB2312" w:cs="Times New Roman"/>
          <w:color w:val="auto"/>
          <w:sz w:val="32"/>
          <w:szCs w:val="32"/>
        </w:rPr>
        <w:t>部门结合部门自身特点、评价重点及管理办法等要求，围绕预算编制、预算执行、支出绩效等方面进行总体评价，整体支出自评准确、及时，部门支出绩效指标达到了预期设定的目标值，总体绩效目标完成较好</w:t>
      </w:r>
      <w:r>
        <w:rPr>
          <w:rFonts w:hint="eastAsia"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lang w:val="en-US" w:eastAsia="zh-CN"/>
        </w:rPr>
        <w:t>公共图书馆、文化馆免费开放专项预算项目绩效自评得分为9</w:t>
      </w:r>
      <w:r>
        <w:rPr>
          <w:rFonts w:hint="eastAsia" w:eastAsia="方正仿宋_GB2312" w:cs="Times New Roman"/>
          <w:color w:val="auto"/>
          <w:sz w:val="32"/>
          <w:szCs w:val="32"/>
          <w:lang w:val="en-US" w:eastAsia="zh-CN"/>
        </w:rPr>
        <w:t>6</w:t>
      </w:r>
      <w:r>
        <w:rPr>
          <w:rFonts w:hint="default" w:ascii="Times New Roman" w:hAnsi="Times New Roman" w:eastAsia="方正仿宋_GB2312" w:cs="Times New Roman"/>
          <w:color w:val="auto"/>
          <w:sz w:val="32"/>
          <w:szCs w:val="32"/>
          <w:lang w:val="en-US" w:eastAsia="zh-CN"/>
        </w:rPr>
        <w:t>分；公共文化服务体系建设专项预算项目绩效自评得分为93分，资金支付率96.77%，原因是有部分活动已开展，未及时报账；参加四川省第十六届少数民族体育运动会展演专项预算项目绩效自评得分为96分；2021年度总结表彰表扬大会和2022年新春慰问演出专项预算项目绩效自评得分为96分；省级非物质文化遗产保护项目</w:t>
      </w:r>
      <w:r>
        <w:rPr>
          <w:rFonts w:hint="eastAsia" w:eastAsia="方正仿宋_GB2312" w:cs="Times New Roman"/>
          <w:color w:val="auto"/>
          <w:sz w:val="32"/>
          <w:szCs w:val="32"/>
          <w:lang w:val="en-US" w:eastAsia="zh-CN"/>
        </w:rPr>
        <w:t>传承</w:t>
      </w:r>
      <w:r>
        <w:rPr>
          <w:rFonts w:hint="default" w:ascii="Times New Roman" w:hAnsi="Times New Roman" w:eastAsia="方正仿宋_GB2312" w:cs="Times New Roman"/>
          <w:color w:val="auto"/>
          <w:sz w:val="32"/>
          <w:szCs w:val="32"/>
          <w:lang w:val="en-US" w:eastAsia="zh-CN"/>
        </w:rPr>
        <w:t>专项预算项目绩效自评得分为94分；傈僳族非物质文化遗产保护传承及创新发展专项预算项目绩效自评得分为73分，原因是</w:t>
      </w:r>
      <w:r>
        <w:rPr>
          <w:rFonts w:hint="eastAsia" w:eastAsia="方正仿宋_GB2312" w:cs="Times New Roman"/>
          <w:color w:val="auto"/>
          <w:sz w:val="32"/>
          <w:szCs w:val="32"/>
          <w:lang w:val="en-US" w:eastAsia="zh-CN"/>
        </w:rPr>
        <w:t>有部分项目于2024年完成</w:t>
      </w:r>
      <w:r>
        <w:rPr>
          <w:rFonts w:hint="default" w:ascii="Times New Roman" w:hAnsi="Times New Roman" w:eastAsia="方正仿宋_GB2312" w:cs="Times New Roman"/>
          <w:color w:val="auto"/>
          <w:sz w:val="32"/>
          <w:szCs w:val="32"/>
          <w:lang w:val="en-US" w:eastAsia="zh-CN"/>
        </w:rPr>
        <w:t>，资金</w:t>
      </w:r>
      <w:r>
        <w:rPr>
          <w:rFonts w:hint="eastAsia" w:eastAsia="方正仿宋_GB2312" w:cs="Times New Roman"/>
          <w:color w:val="auto"/>
          <w:sz w:val="32"/>
          <w:szCs w:val="32"/>
          <w:lang w:val="en-US" w:eastAsia="zh-CN"/>
        </w:rPr>
        <w:t>于2023年12月下达，计划于2024年</w:t>
      </w:r>
      <w:r>
        <w:rPr>
          <w:rFonts w:hint="default" w:ascii="Times New Roman" w:hAnsi="Times New Roman" w:eastAsia="方正仿宋_GB2312" w:cs="Times New Roman"/>
          <w:color w:val="auto"/>
          <w:sz w:val="32"/>
          <w:szCs w:val="32"/>
          <w:lang w:val="en-US" w:eastAsia="zh-CN"/>
        </w:rPr>
        <w:t>支付</w:t>
      </w:r>
      <w:r>
        <w:rPr>
          <w:rFonts w:hint="eastAsia" w:eastAsia="方正仿宋_GB2312" w:cs="Times New Roman"/>
          <w:color w:val="auto"/>
          <w:sz w:val="32"/>
          <w:szCs w:val="32"/>
          <w:lang w:val="en-US" w:eastAsia="zh-CN"/>
        </w:rPr>
        <w:t>。</w:t>
      </w:r>
      <w:r>
        <w:rPr>
          <w:rFonts w:hint="default" w:ascii="Times New Roman" w:hAnsi="Times New Roman" w:eastAsia="方正仿宋_GB2312" w:cs="Times New Roman"/>
          <w:color w:val="auto"/>
          <w:sz w:val="32"/>
          <w:szCs w:val="32"/>
        </w:rPr>
        <w:t>绩效自评综述：项目绩效指标达到了预期设定的目标值，资金使用规范，绩效目标完成较好。绩效自评报告详见附件。</w:t>
      </w: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rPr>
      </w:pP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rPr>
      </w:pP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rPr>
      </w:pP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lang w:eastAsia="zh-CN"/>
        </w:rPr>
      </w:pP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lang w:eastAsia="zh-CN"/>
        </w:rPr>
      </w:pPr>
    </w:p>
    <w:p>
      <w:pPr>
        <w:keepNext w:val="0"/>
        <w:keepLines w:val="0"/>
        <w:pageBreakBefore w:val="0"/>
        <w:widowControl w:val="0"/>
        <w:kinsoku/>
        <w:wordWrap/>
        <w:overflowPunct/>
        <w:topLinePunct w:val="0"/>
        <w:bidi w:val="0"/>
        <w:snapToGrid/>
        <w:spacing w:line="240" w:lineRule="auto"/>
        <w:ind w:firstLine="640"/>
        <w:textAlignment w:val="auto"/>
        <w:rPr>
          <w:rFonts w:hint="default" w:ascii="Times New Roman" w:hAnsi="Times New Roman" w:eastAsia="方正仿宋_GB2312" w:cs="Times New Roman"/>
          <w:color w:val="auto"/>
          <w:sz w:val="32"/>
          <w:szCs w:val="32"/>
          <w:lang w:eastAsia="zh-CN"/>
        </w:rPr>
      </w:pPr>
    </w:p>
    <w:p>
      <w:pPr>
        <w:spacing w:line="600" w:lineRule="exact"/>
        <w:ind w:firstLine="640"/>
        <w:rPr>
          <w:rFonts w:hint="default" w:ascii="Times New Roman" w:hAnsi="Times New Roman" w:eastAsia="方正仿宋_GB2312" w:cs="Times New Roman"/>
          <w:color w:val="auto"/>
          <w:sz w:val="32"/>
          <w:szCs w:val="32"/>
          <w:lang w:eastAsia="zh-CN"/>
        </w:rPr>
      </w:pPr>
    </w:p>
    <w:p>
      <w:pPr>
        <w:pStyle w:val="27"/>
        <w:keepNext w:val="0"/>
        <w:keepLines w:val="0"/>
        <w:pageBreakBefore w:val="0"/>
        <w:numPr>
          <w:ilvl w:val="0"/>
          <w:numId w:val="0"/>
        </w:numPr>
        <w:kinsoku/>
        <w:wordWrap/>
        <w:overflowPunct/>
        <w:topLinePunct w:val="0"/>
        <w:bidi w:val="0"/>
        <w:snapToGrid/>
        <w:spacing w:line="240" w:lineRule="auto"/>
        <w:jc w:val="center"/>
        <w:textAlignment w:val="auto"/>
        <w:rPr>
          <w:rFonts w:hint="default" w:ascii="Times New Roman" w:hAnsi="Times New Roman" w:cs="Times New Roman" w:eastAsiaTheme="minorEastAsia"/>
          <w:b/>
          <w:bCs/>
          <w:color w:val="auto"/>
          <w:sz w:val="44"/>
          <w:szCs w:val="44"/>
          <w:lang w:val="en-US" w:eastAsia="zh-CN"/>
        </w:rPr>
      </w:pPr>
    </w:p>
    <w:p>
      <w:pPr>
        <w:pStyle w:val="27"/>
        <w:keepNext w:val="0"/>
        <w:keepLines w:val="0"/>
        <w:pageBreakBefore w:val="0"/>
        <w:numPr>
          <w:ilvl w:val="0"/>
          <w:numId w:val="0"/>
        </w:numPr>
        <w:kinsoku/>
        <w:wordWrap/>
        <w:overflowPunct/>
        <w:topLinePunct w:val="0"/>
        <w:bidi w:val="0"/>
        <w:snapToGrid/>
        <w:spacing w:line="240" w:lineRule="auto"/>
        <w:jc w:val="center"/>
        <w:textAlignment w:val="auto"/>
        <w:rPr>
          <w:rFonts w:hint="default" w:ascii="Times New Roman" w:hAnsi="Times New Roman" w:cs="Times New Roman" w:eastAsiaTheme="minorEastAsia"/>
          <w:b/>
          <w:bCs/>
          <w:color w:val="auto"/>
          <w:sz w:val="44"/>
          <w:szCs w:val="44"/>
          <w:lang w:val="en-US" w:eastAsia="zh-CN"/>
        </w:rPr>
      </w:pPr>
    </w:p>
    <w:p>
      <w:pPr>
        <w:pStyle w:val="27"/>
        <w:keepNext w:val="0"/>
        <w:keepLines w:val="0"/>
        <w:pageBreakBefore w:val="0"/>
        <w:numPr>
          <w:ilvl w:val="0"/>
          <w:numId w:val="0"/>
        </w:numPr>
        <w:kinsoku/>
        <w:wordWrap/>
        <w:overflowPunct/>
        <w:topLinePunct w:val="0"/>
        <w:bidi w:val="0"/>
        <w:snapToGrid/>
        <w:spacing w:line="240" w:lineRule="auto"/>
        <w:jc w:val="center"/>
        <w:textAlignment w:val="auto"/>
        <w:rPr>
          <w:rFonts w:hint="default" w:ascii="Times New Roman" w:hAnsi="Times New Roman" w:cs="Times New Roman" w:eastAsiaTheme="minorEastAsia"/>
          <w:b/>
          <w:bCs/>
          <w:color w:val="auto"/>
          <w:sz w:val="44"/>
          <w:szCs w:val="44"/>
          <w:lang w:val="en-US" w:eastAsia="zh-CN"/>
        </w:rPr>
      </w:pPr>
    </w:p>
    <w:p>
      <w:pPr>
        <w:pStyle w:val="27"/>
        <w:keepNext w:val="0"/>
        <w:keepLines w:val="0"/>
        <w:pageBreakBefore w:val="0"/>
        <w:numPr>
          <w:ilvl w:val="0"/>
          <w:numId w:val="0"/>
        </w:numPr>
        <w:kinsoku/>
        <w:wordWrap/>
        <w:overflowPunct/>
        <w:topLinePunct w:val="0"/>
        <w:bidi w:val="0"/>
        <w:snapToGrid/>
        <w:spacing w:line="240" w:lineRule="auto"/>
        <w:jc w:val="center"/>
        <w:textAlignment w:val="auto"/>
        <w:rPr>
          <w:rFonts w:hint="default" w:ascii="Times New Roman" w:hAnsi="Times New Roman" w:cs="Times New Roman" w:eastAsiaTheme="minorEastAsia"/>
          <w:b/>
          <w:bCs/>
          <w:color w:val="auto"/>
          <w:sz w:val="44"/>
          <w:szCs w:val="44"/>
          <w:lang w:val="en-US" w:eastAsia="zh-CN"/>
        </w:rPr>
      </w:pPr>
    </w:p>
    <w:p>
      <w:pPr>
        <w:pStyle w:val="27"/>
        <w:keepNext w:val="0"/>
        <w:keepLines w:val="0"/>
        <w:pageBreakBefore w:val="0"/>
        <w:numPr>
          <w:ilvl w:val="0"/>
          <w:numId w:val="0"/>
        </w:numPr>
        <w:kinsoku/>
        <w:wordWrap/>
        <w:overflowPunct/>
        <w:topLinePunct w:val="0"/>
        <w:bidi w:val="0"/>
        <w:snapToGrid/>
        <w:spacing w:line="240" w:lineRule="auto"/>
        <w:jc w:val="center"/>
        <w:textAlignment w:val="auto"/>
        <w:rPr>
          <w:rFonts w:hint="default" w:ascii="Times New Roman" w:hAnsi="Times New Roman" w:cs="Times New Roman" w:eastAsiaTheme="minorEastAsia"/>
          <w:b/>
          <w:bCs/>
          <w:color w:val="auto"/>
          <w:sz w:val="44"/>
          <w:szCs w:val="44"/>
          <w:lang w:val="en-US" w:eastAsia="zh-CN"/>
        </w:rPr>
      </w:pPr>
    </w:p>
    <w:p>
      <w:pPr>
        <w:pStyle w:val="27"/>
        <w:keepNext w:val="0"/>
        <w:keepLines w:val="0"/>
        <w:pageBreakBefore w:val="0"/>
        <w:numPr>
          <w:ilvl w:val="0"/>
          <w:numId w:val="0"/>
        </w:numPr>
        <w:kinsoku/>
        <w:wordWrap/>
        <w:overflowPunct/>
        <w:topLinePunct w:val="0"/>
        <w:bidi w:val="0"/>
        <w:snapToGrid/>
        <w:spacing w:line="240" w:lineRule="auto"/>
        <w:jc w:val="center"/>
        <w:textAlignment w:val="auto"/>
        <w:rPr>
          <w:rFonts w:hint="default" w:ascii="Times New Roman" w:hAnsi="Times New Roman" w:cs="Times New Roman" w:eastAsiaTheme="minorEastAsia"/>
          <w:b/>
          <w:bCs/>
          <w:color w:val="auto"/>
          <w:sz w:val="44"/>
          <w:szCs w:val="44"/>
          <w:lang w:val="en-US" w:eastAsia="zh-CN"/>
        </w:rPr>
      </w:pPr>
      <w:r>
        <w:rPr>
          <w:rFonts w:hint="default" w:ascii="Times New Roman" w:hAnsi="Times New Roman" w:cs="Times New Roman" w:eastAsiaTheme="minorEastAsia"/>
          <w:b/>
          <w:bCs/>
          <w:color w:val="auto"/>
          <w:sz w:val="44"/>
          <w:szCs w:val="44"/>
          <w:lang w:val="en-US" w:eastAsia="zh-CN"/>
        </w:rPr>
        <w:t>第三部分  名词解释</w:t>
      </w:r>
    </w:p>
    <w:p>
      <w:pPr>
        <w:pStyle w:val="27"/>
        <w:keepNext w:val="0"/>
        <w:keepLines w:val="0"/>
        <w:pageBreakBefore w:val="0"/>
        <w:numPr>
          <w:ilvl w:val="0"/>
          <w:numId w:val="0"/>
        </w:numPr>
        <w:kinsoku/>
        <w:wordWrap/>
        <w:overflowPunct/>
        <w:topLinePunct w:val="0"/>
        <w:bidi w:val="0"/>
        <w:snapToGrid/>
        <w:spacing w:line="240" w:lineRule="auto"/>
        <w:jc w:val="both"/>
        <w:textAlignment w:val="auto"/>
        <w:rPr>
          <w:rFonts w:hint="default" w:ascii="Times New Roman" w:hAnsi="Times New Roman" w:cs="Times New Roman" w:eastAsiaTheme="minorEastAsia"/>
          <w:b/>
          <w:bCs/>
          <w:color w:val="auto"/>
          <w:sz w:val="44"/>
          <w:szCs w:val="44"/>
          <w:lang w:val="en-US" w:eastAsia="zh-CN"/>
        </w:rPr>
      </w:pPr>
    </w:p>
    <w:p>
      <w:pPr>
        <w:pStyle w:val="27"/>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1.财政拨款收入：指单位从同级财政部门取得的财政预算资金。</w:t>
      </w:r>
    </w:p>
    <w:p>
      <w:pPr>
        <w:pStyle w:val="27"/>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2.年初结转和结余：指以前年度尚未完成、结转到本年按有关规定继续使用的资金。</w:t>
      </w:r>
    </w:p>
    <w:p>
      <w:pPr>
        <w:pStyle w:val="27"/>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3.结余分配：指事业单位按照会计制度规定缴纳的所得税、提取的专用结余以及转入非财政拨款结余的金额等。</w:t>
      </w:r>
    </w:p>
    <w:p>
      <w:pPr>
        <w:pStyle w:val="27"/>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shd w:val="clear" w:color="auto" w:fill="auto"/>
          <w:lang w:val="en-US" w:eastAsia="zh-CN" w:bidi="ar-SA"/>
        </w:rPr>
      </w:pPr>
      <w:r>
        <w:rPr>
          <w:rFonts w:hint="default" w:ascii="Times New Roman" w:hAnsi="Times New Roman" w:eastAsia="方正仿宋_GB2312" w:cs="Times New Roman"/>
          <w:color w:val="auto"/>
          <w:kern w:val="2"/>
          <w:sz w:val="32"/>
          <w:szCs w:val="32"/>
          <w:lang w:val="en-US" w:eastAsia="zh-CN" w:bidi="ar-SA"/>
        </w:rPr>
        <w:t>4.年末结转和结余：指单位按有关规定结转到下年或以</w:t>
      </w:r>
      <w:r>
        <w:rPr>
          <w:rFonts w:hint="default" w:ascii="Times New Roman" w:hAnsi="Times New Roman" w:eastAsia="方正仿宋_GB2312" w:cs="Times New Roman"/>
          <w:color w:val="auto"/>
          <w:kern w:val="2"/>
          <w:sz w:val="32"/>
          <w:szCs w:val="32"/>
          <w:shd w:val="clear" w:color="auto" w:fill="auto"/>
          <w:lang w:val="en-US" w:eastAsia="zh-CN" w:bidi="ar-SA"/>
        </w:rPr>
        <w:t>后年度继续使用的资金。</w:t>
      </w:r>
    </w:p>
    <w:p>
      <w:pPr>
        <w:keepNext w:val="0"/>
        <w:keepLines w:val="0"/>
        <w:pageBreakBefore w:val="0"/>
        <w:widowControl/>
        <w:shd w:val="clear" w:color="auto" w:fill="FFFFFF"/>
        <w:kinsoku/>
        <w:wordWrap/>
        <w:overflowPunct/>
        <w:topLinePunct w:val="0"/>
        <w:bidi w:val="0"/>
        <w:snapToGrid/>
        <w:spacing w:line="240" w:lineRule="auto"/>
        <w:ind w:firstLine="643"/>
        <w:jc w:val="left"/>
        <w:textAlignment w:val="auto"/>
        <w:rPr>
          <w:rFonts w:hint="default" w:ascii="Times New Roman" w:hAnsi="Times New Roman" w:eastAsia="方正仿宋_GB2312" w:cs="Times New Roman"/>
          <w:color w:val="auto"/>
          <w:kern w:val="2"/>
          <w:sz w:val="32"/>
          <w:szCs w:val="32"/>
          <w:shd w:val="clear" w:color="auto" w:fill="auto"/>
          <w:lang w:val="en-US" w:eastAsia="zh-CN" w:bidi="ar-SA"/>
        </w:rPr>
      </w:pPr>
      <w:r>
        <w:rPr>
          <w:rFonts w:hint="default" w:ascii="Times New Roman" w:hAnsi="Times New Roman" w:eastAsia="方正仿宋_GB2312" w:cs="Times New Roman"/>
          <w:color w:val="auto"/>
          <w:kern w:val="2"/>
          <w:sz w:val="32"/>
          <w:szCs w:val="32"/>
          <w:shd w:val="clear" w:color="auto" w:fill="auto"/>
          <w:lang w:val="en-US" w:eastAsia="zh-CN" w:bidi="ar-SA"/>
        </w:rPr>
        <w:t>5.文化旅游体育与传媒支出</w:t>
      </w:r>
      <w:r>
        <w:rPr>
          <w:rFonts w:hint="eastAsia" w:eastAsia="方正仿宋_GB2312" w:cs="Times New Roman"/>
          <w:color w:val="auto"/>
          <w:kern w:val="2"/>
          <w:sz w:val="32"/>
          <w:szCs w:val="32"/>
          <w:shd w:val="clear" w:color="auto" w:fill="auto"/>
          <w:lang w:val="en-US" w:eastAsia="zh-CN" w:bidi="ar-SA"/>
        </w:rPr>
        <w:t>（类）</w:t>
      </w:r>
      <w:r>
        <w:rPr>
          <w:rFonts w:hint="default" w:ascii="Times New Roman" w:hAnsi="Times New Roman" w:eastAsia="方正仿宋_GB2312" w:cs="Times New Roman"/>
          <w:color w:val="auto"/>
          <w:kern w:val="2"/>
          <w:sz w:val="32"/>
          <w:szCs w:val="32"/>
          <w:shd w:val="clear" w:color="auto" w:fill="auto"/>
          <w:lang w:val="en-US" w:eastAsia="zh-CN" w:bidi="ar-SA"/>
        </w:rPr>
        <w:t>文化和旅游</w:t>
      </w:r>
      <w:r>
        <w:rPr>
          <w:rFonts w:hint="eastAsia" w:eastAsia="方正仿宋_GB2312" w:cs="Times New Roman"/>
          <w:color w:val="auto"/>
          <w:kern w:val="2"/>
          <w:sz w:val="32"/>
          <w:szCs w:val="32"/>
          <w:shd w:val="clear" w:color="auto" w:fill="auto"/>
          <w:lang w:val="en-US" w:eastAsia="zh-CN" w:bidi="ar-SA"/>
        </w:rPr>
        <w:t>（款）</w:t>
      </w:r>
      <w:r>
        <w:rPr>
          <w:rFonts w:hint="default" w:ascii="Times New Roman" w:hAnsi="Times New Roman" w:eastAsia="方正仿宋_GB2312" w:cs="Times New Roman"/>
          <w:color w:val="auto"/>
          <w:kern w:val="2"/>
          <w:sz w:val="32"/>
          <w:szCs w:val="32"/>
          <w:shd w:val="clear" w:color="auto" w:fill="auto"/>
          <w:lang w:val="en-US" w:eastAsia="zh-CN" w:bidi="ar-SA"/>
        </w:rPr>
        <w:t>群众文化</w:t>
      </w:r>
      <w:r>
        <w:rPr>
          <w:rFonts w:hint="eastAsia" w:eastAsia="方正仿宋_GB2312" w:cs="Times New Roman"/>
          <w:color w:val="auto"/>
          <w:kern w:val="2"/>
          <w:sz w:val="32"/>
          <w:szCs w:val="32"/>
          <w:shd w:val="clear" w:color="auto" w:fill="auto"/>
          <w:lang w:val="en-US" w:eastAsia="zh-CN" w:bidi="ar-SA"/>
        </w:rPr>
        <w:t>（项）</w:t>
      </w:r>
      <w:r>
        <w:rPr>
          <w:rFonts w:hint="default" w:ascii="Times New Roman" w:hAnsi="Times New Roman" w:eastAsia="方正仿宋_GB2312" w:cs="Times New Roman"/>
          <w:color w:val="auto"/>
          <w:kern w:val="2"/>
          <w:sz w:val="32"/>
          <w:szCs w:val="32"/>
          <w:shd w:val="clear" w:color="auto" w:fill="auto"/>
          <w:lang w:val="en-US" w:eastAsia="zh-CN" w:bidi="ar-SA"/>
        </w:rPr>
        <w:t>：</w:t>
      </w:r>
      <w:r>
        <w:rPr>
          <w:rFonts w:hint="eastAsia" w:eastAsia="方正仿宋_GB2312" w:cs="Times New Roman"/>
          <w:color w:val="auto"/>
          <w:kern w:val="2"/>
          <w:sz w:val="32"/>
          <w:szCs w:val="32"/>
          <w:shd w:val="clear" w:color="auto" w:fill="auto"/>
          <w:lang w:val="en-US" w:eastAsia="zh-CN" w:bidi="ar-SA"/>
        </w:rPr>
        <w:t>指</w:t>
      </w:r>
      <w:r>
        <w:rPr>
          <w:rFonts w:hint="default" w:ascii="Times New Roman" w:hAnsi="Times New Roman" w:eastAsia="方正仿宋_GB2312" w:cs="Times New Roman"/>
          <w:color w:val="auto"/>
          <w:kern w:val="2"/>
          <w:sz w:val="32"/>
          <w:szCs w:val="32"/>
          <w:shd w:val="clear" w:color="auto" w:fill="auto"/>
          <w:lang w:val="en-US" w:eastAsia="zh-CN" w:bidi="ar-SA"/>
        </w:rPr>
        <w:t>反映群众文化方面的支出，包括基层文化馆（站）、群众艺术馆支出等。</w:t>
      </w:r>
    </w:p>
    <w:p>
      <w:pPr>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6.文化旅游体育与传媒支出</w:t>
      </w:r>
      <w:r>
        <w:rPr>
          <w:rFonts w:hint="eastAsia" w:eastAsia="方正仿宋_GB2312" w:cs="Times New Roman"/>
          <w:color w:val="auto"/>
          <w:kern w:val="2"/>
          <w:sz w:val="32"/>
          <w:szCs w:val="32"/>
          <w:shd w:val="clear" w:color="auto" w:fill="auto"/>
          <w:lang w:val="en-US" w:eastAsia="zh-CN" w:bidi="ar-SA"/>
        </w:rPr>
        <w:t>（类）</w:t>
      </w:r>
      <w:r>
        <w:rPr>
          <w:rFonts w:hint="default" w:ascii="Times New Roman" w:hAnsi="Times New Roman" w:eastAsia="方正仿宋_GB2312" w:cs="Times New Roman"/>
          <w:color w:val="auto"/>
          <w:kern w:val="2"/>
          <w:sz w:val="32"/>
          <w:szCs w:val="32"/>
          <w:lang w:val="en-US" w:eastAsia="zh-CN" w:bidi="ar-SA"/>
        </w:rPr>
        <w:t>文化和旅游</w:t>
      </w:r>
      <w:r>
        <w:rPr>
          <w:rFonts w:hint="eastAsia" w:eastAsia="方正仿宋_GB2312" w:cs="Times New Roman"/>
          <w:color w:val="auto"/>
          <w:kern w:val="2"/>
          <w:sz w:val="32"/>
          <w:szCs w:val="32"/>
          <w:shd w:val="clear" w:color="auto" w:fill="auto"/>
          <w:lang w:val="en-US" w:eastAsia="zh-CN" w:bidi="ar-SA"/>
        </w:rPr>
        <w:t>（款）</w:t>
      </w:r>
      <w:r>
        <w:rPr>
          <w:rFonts w:hint="default" w:ascii="Times New Roman" w:hAnsi="Times New Roman" w:eastAsia="方正仿宋_GB2312" w:cs="Times New Roman"/>
          <w:color w:val="auto"/>
          <w:kern w:val="2"/>
          <w:sz w:val="32"/>
          <w:szCs w:val="32"/>
          <w:lang w:val="en-US" w:eastAsia="zh-CN" w:bidi="ar-SA"/>
        </w:rPr>
        <w:t>文化创作与保护</w:t>
      </w:r>
      <w:r>
        <w:rPr>
          <w:rFonts w:hint="eastAsia" w:eastAsia="方正仿宋_GB2312" w:cs="Times New Roman"/>
          <w:color w:val="auto"/>
          <w:kern w:val="2"/>
          <w:sz w:val="32"/>
          <w:szCs w:val="32"/>
          <w:shd w:val="clear" w:color="auto" w:fill="auto"/>
          <w:lang w:val="en-US" w:eastAsia="zh-CN" w:bidi="ar-SA"/>
        </w:rPr>
        <w:t>（项）</w:t>
      </w:r>
      <w:r>
        <w:rPr>
          <w:rFonts w:hint="default" w:ascii="Times New Roman" w:hAnsi="Times New Roman" w:eastAsia="方正仿宋_GB2312" w:cs="Times New Roman"/>
          <w:color w:val="auto"/>
          <w:kern w:val="2"/>
          <w:sz w:val="32"/>
          <w:szCs w:val="32"/>
          <w:lang w:val="en-US" w:eastAsia="zh-CN" w:bidi="ar-SA"/>
        </w:rPr>
        <w:t>：</w:t>
      </w:r>
      <w:r>
        <w:rPr>
          <w:rFonts w:hint="eastAsia" w:eastAsia="方正仿宋_GB2312" w:cs="Times New Roman"/>
          <w:color w:val="auto"/>
          <w:kern w:val="2"/>
          <w:sz w:val="32"/>
          <w:szCs w:val="32"/>
          <w:lang w:val="en-US" w:eastAsia="zh-CN" w:bidi="ar-SA"/>
        </w:rPr>
        <w:t>指</w:t>
      </w:r>
      <w:r>
        <w:rPr>
          <w:rFonts w:hint="default" w:ascii="Times New Roman" w:hAnsi="Times New Roman" w:eastAsia="方正仿宋_GB2312" w:cs="Times New Roman"/>
          <w:color w:val="auto"/>
          <w:kern w:val="2"/>
          <w:sz w:val="32"/>
          <w:szCs w:val="32"/>
          <w:lang w:val="en-US" w:eastAsia="zh-CN" w:bidi="ar-SA"/>
        </w:rPr>
        <w:t>反映鼓励文学、艺术创作和优秀传统文化保护方面的支出。</w:t>
      </w:r>
    </w:p>
    <w:p>
      <w:pPr>
        <w:pStyle w:val="6"/>
        <w:keepNext w:val="0"/>
        <w:keepLines w:val="0"/>
        <w:pageBreakBefore w:val="0"/>
        <w:kinsoku/>
        <w:wordWrap/>
        <w:overflowPunct/>
        <w:topLinePunct w:val="0"/>
        <w:bidi w:val="0"/>
        <w:snapToGrid/>
        <w:spacing w:before="93"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7.文化旅游体育与传媒支出</w:t>
      </w:r>
      <w:r>
        <w:rPr>
          <w:rFonts w:hint="eastAsia" w:eastAsia="方正仿宋_GB2312" w:cs="Times New Roman"/>
          <w:color w:val="auto"/>
          <w:kern w:val="2"/>
          <w:sz w:val="32"/>
          <w:szCs w:val="32"/>
          <w:shd w:val="clear" w:color="auto" w:fill="auto"/>
          <w:lang w:val="en-US" w:eastAsia="zh-CN" w:bidi="ar-SA"/>
        </w:rPr>
        <w:t>（类）</w:t>
      </w:r>
      <w:r>
        <w:rPr>
          <w:rFonts w:hint="default" w:ascii="Times New Roman" w:hAnsi="Times New Roman" w:eastAsia="方正仿宋_GB2312" w:cs="Times New Roman"/>
          <w:color w:val="auto"/>
          <w:kern w:val="2"/>
          <w:sz w:val="32"/>
          <w:szCs w:val="32"/>
          <w:lang w:val="en-US" w:eastAsia="zh-CN" w:bidi="ar-SA"/>
        </w:rPr>
        <w:t>文化和旅游</w:t>
      </w:r>
      <w:r>
        <w:rPr>
          <w:rFonts w:hint="eastAsia" w:eastAsia="方正仿宋_GB2312" w:cs="Times New Roman"/>
          <w:color w:val="auto"/>
          <w:kern w:val="2"/>
          <w:sz w:val="32"/>
          <w:szCs w:val="32"/>
          <w:shd w:val="clear" w:color="auto" w:fill="auto"/>
          <w:lang w:val="en-US" w:eastAsia="zh-CN" w:bidi="ar-SA"/>
        </w:rPr>
        <w:t>（款）</w:t>
      </w:r>
      <w:r>
        <w:rPr>
          <w:rFonts w:hint="default" w:ascii="Times New Roman" w:hAnsi="Times New Roman" w:eastAsia="方正仿宋_GB2312" w:cs="Times New Roman"/>
          <w:color w:val="auto"/>
          <w:kern w:val="2"/>
          <w:sz w:val="32"/>
          <w:szCs w:val="32"/>
          <w:lang w:val="en-US" w:eastAsia="zh-CN" w:bidi="ar-SA"/>
        </w:rPr>
        <w:t>其他文化和旅游支出</w:t>
      </w:r>
      <w:r>
        <w:rPr>
          <w:rFonts w:hint="eastAsia" w:eastAsia="方正仿宋_GB2312" w:cs="Times New Roman"/>
          <w:color w:val="auto"/>
          <w:kern w:val="2"/>
          <w:sz w:val="32"/>
          <w:szCs w:val="32"/>
          <w:shd w:val="clear" w:color="auto" w:fill="auto"/>
          <w:lang w:val="en-US" w:eastAsia="zh-CN" w:bidi="ar-SA"/>
        </w:rPr>
        <w:t>（项）</w:t>
      </w:r>
      <w:r>
        <w:rPr>
          <w:rFonts w:hint="default" w:ascii="Times New Roman" w:hAnsi="Times New Roman" w:eastAsia="方正仿宋_GB2312" w:cs="Times New Roman"/>
          <w:color w:val="auto"/>
          <w:kern w:val="2"/>
          <w:sz w:val="32"/>
          <w:szCs w:val="32"/>
          <w:lang w:val="en-US" w:eastAsia="zh-CN" w:bidi="ar-SA"/>
        </w:rPr>
        <w:t>：</w:t>
      </w:r>
      <w:r>
        <w:rPr>
          <w:rFonts w:hint="eastAsia" w:ascii="Times New Roman" w:eastAsia="方正仿宋_GB2312" w:cs="Times New Roman"/>
          <w:color w:val="auto"/>
          <w:kern w:val="2"/>
          <w:sz w:val="32"/>
          <w:szCs w:val="32"/>
          <w:lang w:val="en-US" w:eastAsia="zh-CN" w:bidi="ar-SA"/>
        </w:rPr>
        <w:t>指</w:t>
      </w:r>
      <w:r>
        <w:rPr>
          <w:rFonts w:hint="default" w:ascii="Times New Roman" w:hAnsi="Times New Roman" w:eastAsia="方正仿宋_GB2312" w:cs="Times New Roman"/>
          <w:color w:val="auto"/>
          <w:kern w:val="2"/>
          <w:sz w:val="32"/>
          <w:szCs w:val="32"/>
          <w:lang w:val="en-US" w:eastAsia="zh-CN" w:bidi="ar-SA"/>
        </w:rPr>
        <w:t>反映其他用于文化和旅游方面的支出。</w:t>
      </w:r>
    </w:p>
    <w:p>
      <w:pPr>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8.社会保障和就业支出</w:t>
      </w:r>
      <w:r>
        <w:rPr>
          <w:rFonts w:hint="eastAsia" w:eastAsia="方正仿宋_GB2312" w:cs="Times New Roman"/>
          <w:color w:val="auto"/>
          <w:kern w:val="2"/>
          <w:sz w:val="32"/>
          <w:szCs w:val="32"/>
          <w:shd w:val="clear" w:color="auto" w:fill="auto"/>
          <w:lang w:val="en-US" w:eastAsia="zh-CN" w:bidi="ar-SA"/>
        </w:rPr>
        <w:t>（类）</w:t>
      </w:r>
      <w:r>
        <w:rPr>
          <w:rFonts w:hint="default" w:ascii="Times New Roman" w:hAnsi="Times New Roman" w:eastAsia="方正仿宋_GB2312" w:cs="Times New Roman"/>
          <w:color w:val="auto"/>
          <w:kern w:val="2"/>
          <w:sz w:val="32"/>
          <w:szCs w:val="32"/>
          <w:lang w:val="en-US" w:eastAsia="zh-CN" w:bidi="ar-SA"/>
        </w:rPr>
        <w:t>行政事业单位养老支出</w:t>
      </w:r>
      <w:r>
        <w:rPr>
          <w:rFonts w:hint="eastAsia" w:eastAsia="方正仿宋_GB2312" w:cs="Times New Roman"/>
          <w:color w:val="auto"/>
          <w:kern w:val="2"/>
          <w:sz w:val="32"/>
          <w:szCs w:val="32"/>
          <w:shd w:val="clear" w:color="auto" w:fill="auto"/>
          <w:lang w:val="en-US" w:eastAsia="zh-CN" w:bidi="ar-SA"/>
        </w:rPr>
        <w:t>（款）</w:t>
      </w:r>
      <w:r>
        <w:rPr>
          <w:rFonts w:hint="default" w:ascii="Times New Roman" w:hAnsi="Times New Roman" w:eastAsia="方正仿宋_GB2312" w:cs="Times New Roman"/>
          <w:color w:val="auto"/>
          <w:kern w:val="2"/>
          <w:sz w:val="32"/>
          <w:szCs w:val="32"/>
          <w:lang w:val="en-US" w:eastAsia="zh-CN" w:bidi="ar-SA"/>
        </w:rPr>
        <w:t>事业单位离退休</w:t>
      </w:r>
      <w:r>
        <w:rPr>
          <w:rFonts w:hint="eastAsia" w:eastAsia="方正仿宋_GB2312" w:cs="Times New Roman"/>
          <w:color w:val="auto"/>
          <w:kern w:val="2"/>
          <w:sz w:val="32"/>
          <w:szCs w:val="32"/>
          <w:shd w:val="clear" w:color="auto" w:fill="auto"/>
          <w:lang w:val="en-US" w:eastAsia="zh-CN" w:bidi="ar-SA"/>
        </w:rPr>
        <w:t>（项）：指</w:t>
      </w:r>
      <w:r>
        <w:rPr>
          <w:rFonts w:hint="default" w:ascii="Times New Roman" w:hAnsi="Times New Roman" w:eastAsia="方正仿宋_GB2312" w:cs="Times New Roman"/>
          <w:color w:val="auto"/>
          <w:kern w:val="2"/>
          <w:sz w:val="32"/>
          <w:szCs w:val="32"/>
          <w:lang w:val="en-US" w:eastAsia="zh-CN" w:bidi="ar-SA"/>
        </w:rPr>
        <w:t>反映事业单位开支的离退休经费。</w:t>
      </w:r>
    </w:p>
    <w:p>
      <w:pPr>
        <w:keepNext w:val="0"/>
        <w:keepLines w:val="0"/>
        <w:pageBreakBefore w:val="0"/>
        <w:widowControl/>
        <w:shd w:val="clear" w:color="auto" w:fill="FFFFFF"/>
        <w:kinsoku/>
        <w:wordWrap/>
        <w:overflowPunct/>
        <w:topLinePunct w:val="0"/>
        <w:bidi w:val="0"/>
        <w:snapToGrid/>
        <w:spacing w:line="240" w:lineRule="auto"/>
        <w:ind w:firstLine="640" w:firstLineChars="200"/>
        <w:jc w:val="left"/>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9.社会保障和就业支出</w:t>
      </w:r>
      <w:r>
        <w:rPr>
          <w:rFonts w:hint="eastAsia" w:eastAsia="方正仿宋_GB2312" w:cs="Times New Roman"/>
          <w:color w:val="auto"/>
          <w:kern w:val="2"/>
          <w:sz w:val="32"/>
          <w:szCs w:val="32"/>
          <w:shd w:val="clear" w:color="auto" w:fill="auto"/>
          <w:lang w:val="en-US" w:eastAsia="zh-CN" w:bidi="ar-SA"/>
        </w:rPr>
        <w:t>（类）</w:t>
      </w:r>
      <w:r>
        <w:rPr>
          <w:rFonts w:hint="default" w:ascii="Times New Roman" w:hAnsi="Times New Roman" w:eastAsia="方正仿宋_GB2312" w:cs="Times New Roman"/>
          <w:color w:val="auto"/>
          <w:kern w:val="2"/>
          <w:sz w:val="32"/>
          <w:szCs w:val="32"/>
          <w:lang w:val="en-US" w:eastAsia="zh-CN" w:bidi="ar-SA"/>
        </w:rPr>
        <w:t>行政事业单位养老支出</w:t>
      </w:r>
      <w:r>
        <w:rPr>
          <w:rFonts w:hint="eastAsia" w:eastAsia="方正仿宋_GB2312" w:cs="Times New Roman"/>
          <w:color w:val="auto"/>
          <w:kern w:val="2"/>
          <w:sz w:val="32"/>
          <w:szCs w:val="32"/>
          <w:shd w:val="clear" w:color="auto" w:fill="auto"/>
          <w:lang w:val="en-US" w:eastAsia="zh-CN" w:bidi="ar-SA"/>
        </w:rPr>
        <w:t>（款）</w:t>
      </w:r>
      <w:r>
        <w:rPr>
          <w:rFonts w:hint="default" w:ascii="Times New Roman" w:hAnsi="Times New Roman" w:eastAsia="方正仿宋_GB2312" w:cs="Times New Roman"/>
          <w:color w:val="auto"/>
          <w:kern w:val="2"/>
          <w:sz w:val="32"/>
          <w:szCs w:val="32"/>
          <w:lang w:val="en-US" w:eastAsia="zh-CN" w:bidi="ar-SA"/>
        </w:rPr>
        <w:t>机关事业单位基本养老保险缴费支出</w:t>
      </w:r>
      <w:r>
        <w:rPr>
          <w:rFonts w:hint="eastAsia" w:eastAsia="方正仿宋_GB2312" w:cs="Times New Roman"/>
          <w:color w:val="auto"/>
          <w:kern w:val="2"/>
          <w:sz w:val="32"/>
          <w:szCs w:val="32"/>
          <w:shd w:val="clear" w:color="auto" w:fill="auto"/>
          <w:lang w:val="en-US" w:eastAsia="zh-CN" w:bidi="ar-SA"/>
        </w:rPr>
        <w:t>（项）</w:t>
      </w:r>
      <w:r>
        <w:rPr>
          <w:rFonts w:hint="default" w:ascii="Times New Roman" w:hAnsi="Times New Roman" w:eastAsia="方正仿宋_GB2312" w:cs="Times New Roman"/>
          <w:color w:val="auto"/>
          <w:kern w:val="2"/>
          <w:sz w:val="32"/>
          <w:szCs w:val="32"/>
          <w:lang w:val="en-US" w:eastAsia="zh-CN" w:bidi="ar-SA"/>
        </w:rPr>
        <w:t>：</w:t>
      </w:r>
      <w:r>
        <w:rPr>
          <w:rFonts w:hint="eastAsia" w:eastAsia="方正仿宋_GB2312" w:cs="Times New Roman"/>
          <w:color w:val="auto"/>
          <w:kern w:val="2"/>
          <w:sz w:val="32"/>
          <w:szCs w:val="32"/>
          <w:lang w:val="en-US" w:eastAsia="zh-CN" w:bidi="ar-SA"/>
        </w:rPr>
        <w:t>指</w:t>
      </w:r>
      <w:r>
        <w:rPr>
          <w:rFonts w:hint="default" w:ascii="Times New Roman" w:hAnsi="Times New Roman" w:eastAsia="方正仿宋_GB2312" w:cs="Times New Roman"/>
          <w:color w:val="auto"/>
          <w:kern w:val="2"/>
          <w:sz w:val="32"/>
          <w:szCs w:val="32"/>
          <w:lang w:val="en-US" w:eastAsia="zh-CN" w:bidi="ar-SA"/>
        </w:rPr>
        <w:t>反映机关事业单位实施养老保险制度由单位缴纳的基本养老保险费支出。</w:t>
      </w:r>
    </w:p>
    <w:p>
      <w:pPr>
        <w:keepNext w:val="0"/>
        <w:keepLines w:val="0"/>
        <w:pageBreakBefore w:val="0"/>
        <w:widowControl/>
        <w:shd w:val="clear" w:color="auto" w:fill="FFFFFF"/>
        <w:kinsoku/>
        <w:wordWrap/>
        <w:overflowPunct/>
        <w:topLinePunct w:val="0"/>
        <w:bidi w:val="0"/>
        <w:snapToGrid/>
        <w:spacing w:line="240" w:lineRule="auto"/>
        <w:ind w:firstLine="640" w:firstLineChars="200"/>
        <w:jc w:val="left"/>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10.卫生健康支出</w:t>
      </w:r>
      <w:r>
        <w:rPr>
          <w:rFonts w:hint="eastAsia" w:eastAsia="方正仿宋_GB2312" w:cs="Times New Roman"/>
          <w:color w:val="auto"/>
          <w:kern w:val="2"/>
          <w:sz w:val="32"/>
          <w:szCs w:val="32"/>
          <w:shd w:val="clear" w:color="auto" w:fill="auto"/>
          <w:lang w:val="en-US" w:eastAsia="zh-CN" w:bidi="ar-SA"/>
        </w:rPr>
        <w:t>（类）</w:t>
      </w:r>
      <w:r>
        <w:rPr>
          <w:rFonts w:hint="default" w:ascii="Times New Roman" w:hAnsi="Times New Roman" w:eastAsia="方正仿宋_GB2312" w:cs="Times New Roman"/>
          <w:color w:val="auto"/>
          <w:kern w:val="2"/>
          <w:sz w:val="32"/>
          <w:szCs w:val="32"/>
          <w:lang w:val="en-US" w:eastAsia="zh-CN" w:bidi="ar-SA"/>
        </w:rPr>
        <w:t>行政事业单位医疗</w:t>
      </w:r>
      <w:r>
        <w:rPr>
          <w:rFonts w:hint="eastAsia" w:eastAsia="方正仿宋_GB2312" w:cs="Times New Roman"/>
          <w:color w:val="auto"/>
          <w:kern w:val="2"/>
          <w:sz w:val="32"/>
          <w:szCs w:val="32"/>
          <w:shd w:val="clear" w:color="auto" w:fill="auto"/>
          <w:lang w:val="en-US" w:eastAsia="zh-CN" w:bidi="ar-SA"/>
        </w:rPr>
        <w:t>（款）</w:t>
      </w:r>
      <w:r>
        <w:rPr>
          <w:rFonts w:hint="default" w:ascii="Times New Roman" w:hAnsi="Times New Roman" w:eastAsia="方正仿宋_GB2312" w:cs="Times New Roman"/>
          <w:color w:val="auto"/>
          <w:kern w:val="2"/>
          <w:sz w:val="32"/>
          <w:szCs w:val="32"/>
          <w:lang w:val="en-US" w:eastAsia="zh-CN" w:bidi="ar-SA"/>
        </w:rPr>
        <w:t>事业单位医疗</w:t>
      </w:r>
      <w:r>
        <w:rPr>
          <w:rFonts w:hint="eastAsia" w:eastAsia="方正仿宋_GB2312" w:cs="Times New Roman"/>
          <w:color w:val="auto"/>
          <w:kern w:val="2"/>
          <w:sz w:val="32"/>
          <w:szCs w:val="32"/>
          <w:shd w:val="clear" w:color="auto" w:fill="auto"/>
          <w:lang w:val="en-US" w:eastAsia="zh-CN" w:bidi="ar-SA"/>
        </w:rPr>
        <w:t>（项）</w:t>
      </w:r>
      <w:r>
        <w:rPr>
          <w:rFonts w:hint="default" w:ascii="Times New Roman" w:hAnsi="Times New Roman" w:eastAsia="方正仿宋_GB2312" w:cs="Times New Roman"/>
          <w:color w:val="auto"/>
          <w:kern w:val="2"/>
          <w:sz w:val="32"/>
          <w:szCs w:val="32"/>
          <w:lang w:val="en-US" w:eastAsia="zh-CN" w:bidi="ar-SA"/>
        </w:rPr>
        <w:t>：</w:t>
      </w:r>
      <w:r>
        <w:rPr>
          <w:rFonts w:hint="eastAsia" w:eastAsia="方正仿宋_GB2312" w:cs="Times New Roman"/>
          <w:color w:val="auto"/>
          <w:kern w:val="2"/>
          <w:sz w:val="32"/>
          <w:szCs w:val="32"/>
          <w:lang w:val="en-US" w:eastAsia="zh-CN" w:bidi="ar-SA"/>
        </w:rPr>
        <w:t>指</w:t>
      </w:r>
      <w:r>
        <w:rPr>
          <w:rFonts w:hint="default" w:ascii="Times New Roman" w:hAnsi="Times New Roman" w:eastAsia="方正仿宋_GB2312" w:cs="Times New Roman"/>
          <w:color w:val="auto"/>
          <w:kern w:val="2"/>
          <w:sz w:val="32"/>
          <w:szCs w:val="32"/>
          <w:lang w:val="en-US" w:eastAsia="zh-CN" w:bidi="ar-SA"/>
        </w:rPr>
        <w:t>反映财政部门安排的事业单位基本医疗保险缴费经费。</w:t>
      </w:r>
    </w:p>
    <w:p>
      <w:pPr>
        <w:pStyle w:val="6"/>
        <w:keepNext w:val="0"/>
        <w:keepLines w:val="0"/>
        <w:pageBreakBefore w:val="0"/>
        <w:kinsoku/>
        <w:wordWrap/>
        <w:overflowPunct/>
        <w:topLinePunct w:val="0"/>
        <w:bidi w:val="0"/>
        <w:snapToGrid/>
        <w:spacing w:before="93" w:line="240" w:lineRule="auto"/>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 xml:space="preserve">    11.卫生健康支出</w:t>
      </w:r>
      <w:r>
        <w:rPr>
          <w:rFonts w:hint="eastAsia" w:eastAsia="方正仿宋_GB2312" w:cs="Times New Roman"/>
          <w:color w:val="auto"/>
          <w:kern w:val="2"/>
          <w:sz w:val="32"/>
          <w:szCs w:val="32"/>
          <w:shd w:val="clear" w:color="auto" w:fill="auto"/>
          <w:lang w:val="en-US" w:eastAsia="zh-CN" w:bidi="ar-SA"/>
        </w:rPr>
        <w:t>（类）</w:t>
      </w:r>
      <w:r>
        <w:rPr>
          <w:rFonts w:hint="default" w:ascii="Times New Roman" w:hAnsi="Times New Roman" w:eastAsia="方正仿宋_GB2312" w:cs="Times New Roman"/>
          <w:color w:val="auto"/>
          <w:kern w:val="2"/>
          <w:sz w:val="32"/>
          <w:szCs w:val="32"/>
          <w:lang w:val="en-US" w:eastAsia="zh-CN" w:bidi="ar-SA"/>
        </w:rPr>
        <w:t>行政事业单位医疗</w:t>
      </w:r>
      <w:r>
        <w:rPr>
          <w:rFonts w:hint="eastAsia" w:eastAsia="方正仿宋_GB2312" w:cs="Times New Roman"/>
          <w:color w:val="auto"/>
          <w:kern w:val="2"/>
          <w:sz w:val="32"/>
          <w:szCs w:val="32"/>
          <w:shd w:val="clear" w:color="auto" w:fill="auto"/>
          <w:lang w:val="en-US" w:eastAsia="zh-CN" w:bidi="ar-SA"/>
        </w:rPr>
        <w:t>（款）</w:t>
      </w:r>
      <w:r>
        <w:rPr>
          <w:rFonts w:hint="default" w:ascii="Times New Roman" w:hAnsi="Times New Roman" w:eastAsia="方正仿宋_GB2312" w:cs="Times New Roman"/>
          <w:color w:val="auto"/>
          <w:kern w:val="2"/>
          <w:sz w:val="32"/>
          <w:szCs w:val="32"/>
          <w:lang w:val="en-US" w:eastAsia="zh-CN" w:bidi="ar-SA"/>
        </w:rPr>
        <w:t>其他行政事业单位医疗支出</w:t>
      </w:r>
      <w:r>
        <w:rPr>
          <w:rFonts w:hint="eastAsia" w:eastAsia="方正仿宋_GB2312" w:cs="Times New Roman"/>
          <w:color w:val="auto"/>
          <w:kern w:val="2"/>
          <w:sz w:val="32"/>
          <w:szCs w:val="32"/>
          <w:shd w:val="clear" w:color="auto" w:fill="auto"/>
          <w:lang w:val="en-US" w:eastAsia="zh-CN" w:bidi="ar-SA"/>
        </w:rPr>
        <w:t>（项）</w:t>
      </w:r>
      <w:r>
        <w:rPr>
          <w:rFonts w:hint="default" w:ascii="Times New Roman" w:hAnsi="Times New Roman" w:eastAsia="方正仿宋_GB2312" w:cs="Times New Roman"/>
          <w:color w:val="auto"/>
          <w:kern w:val="2"/>
          <w:sz w:val="32"/>
          <w:szCs w:val="32"/>
          <w:lang w:val="en-US" w:eastAsia="zh-CN" w:bidi="ar-SA"/>
        </w:rPr>
        <w:t>：</w:t>
      </w:r>
      <w:r>
        <w:rPr>
          <w:rFonts w:hint="eastAsia" w:ascii="Times New Roman" w:eastAsia="方正仿宋_GB2312" w:cs="Times New Roman"/>
          <w:color w:val="auto"/>
          <w:kern w:val="2"/>
          <w:sz w:val="32"/>
          <w:szCs w:val="32"/>
          <w:lang w:val="en-US" w:eastAsia="zh-CN" w:bidi="ar-SA"/>
        </w:rPr>
        <w:t>指</w:t>
      </w:r>
      <w:r>
        <w:rPr>
          <w:rFonts w:hint="default" w:ascii="Times New Roman" w:hAnsi="Times New Roman" w:eastAsia="方正仿宋_GB2312" w:cs="Times New Roman"/>
          <w:color w:val="auto"/>
          <w:kern w:val="2"/>
          <w:sz w:val="32"/>
          <w:szCs w:val="32"/>
          <w:lang w:val="en-US" w:eastAsia="zh-CN" w:bidi="ar-SA"/>
        </w:rPr>
        <w:t>反映其他用于行政事业单位医疗方面的支出。</w:t>
      </w:r>
    </w:p>
    <w:p>
      <w:pPr>
        <w:keepNext w:val="0"/>
        <w:keepLines w:val="0"/>
        <w:pageBreakBefore w:val="0"/>
        <w:widowControl/>
        <w:shd w:val="clear" w:color="auto" w:fill="FFFFFF"/>
        <w:kinsoku/>
        <w:wordWrap/>
        <w:overflowPunct/>
        <w:topLinePunct w:val="0"/>
        <w:bidi w:val="0"/>
        <w:snapToGrid/>
        <w:spacing w:line="240" w:lineRule="auto"/>
        <w:ind w:firstLine="640" w:firstLineChars="200"/>
        <w:jc w:val="left"/>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12.住房保障支出</w:t>
      </w:r>
      <w:r>
        <w:rPr>
          <w:rFonts w:hint="eastAsia" w:eastAsia="方正仿宋_GB2312" w:cs="Times New Roman"/>
          <w:color w:val="auto"/>
          <w:kern w:val="2"/>
          <w:sz w:val="32"/>
          <w:szCs w:val="32"/>
          <w:shd w:val="clear" w:color="auto" w:fill="auto"/>
          <w:lang w:val="en-US" w:eastAsia="zh-CN" w:bidi="ar-SA"/>
        </w:rPr>
        <w:t>（类）</w:t>
      </w:r>
      <w:r>
        <w:rPr>
          <w:rFonts w:hint="default" w:ascii="Times New Roman" w:hAnsi="Times New Roman" w:eastAsia="方正仿宋_GB2312" w:cs="Times New Roman"/>
          <w:color w:val="auto"/>
          <w:kern w:val="2"/>
          <w:sz w:val="32"/>
          <w:szCs w:val="32"/>
          <w:lang w:val="en-US" w:eastAsia="zh-CN" w:bidi="ar-SA"/>
        </w:rPr>
        <w:t>住房改革支出</w:t>
      </w:r>
      <w:r>
        <w:rPr>
          <w:rFonts w:hint="eastAsia" w:eastAsia="方正仿宋_GB2312" w:cs="Times New Roman"/>
          <w:color w:val="auto"/>
          <w:kern w:val="2"/>
          <w:sz w:val="32"/>
          <w:szCs w:val="32"/>
          <w:shd w:val="clear" w:color="auto" w:fill="auto"/>
          <w:lang w:val="en-US" w:eastAsia="zh-CN" w:bidi="ar-SA"/>
        </w:rPr>
        <w:t>（款）</w:t>
      </w:r>
      <w:r>
        <w:rPr>
          <w:rFonts w:hint="default" w:ascii="Times New Roman" w:hAnsi="Times New Roman" w:eastAsia="方正仿宋_GB2312" w:cs="Times New Roman"/>
          <w:color w:val="auto"/>
          <w:kern w:val="2"/>
          <w:sz w:val="32"/>
          <w:szCs w:val="32"/>
          <w:lang w:val="en-US" w:eastAsia="zh-CN" w:bidi="ar-SA"/>
        </w:rPr>
        <w:t>住房公积金</w:t>
      </w:r>
      <w:r>
        <w:rPr>
          <w:rFonts w:hint="eastAsia" w:eastAsia="方正仿宋_GB2312" w:cs="Times New Roman"/>
          <w:color w:val="auto"/>
          <w:kern w:val="2"/>
          <w:sz w:val="32"/>
          <w:szCs w:val="32"/>
          <w:shd w:val="clear" w:color="auto" w:fill="auto"/>
          <w:lang w:val="en-US" w:eastAsia="zh-CN" w:bidi="ar-SA"/>
        </w:rPr>
        <w:t>（项）：指</w:t>
      </w:r>
      <w:r>
        <w:rPr>
          <w:rFonts w:hint="default" w:ascii="Times New Roman" w:hAnsi="Times New Roman" w:eastAsia="方正仿宋_GB2312" w:cs="Times New Roman"/>
          <w:color w:val="auto"/>
          <w:kern w:val="2"/>
          <w:sz w:val="32"/>
          <w:szCs w:val="32"/>
          <w:lang w:val="en-US" w:eastAsia="zh-CN" w:bidi="ar-SA"/>
        </w:rPr>
        <w:t>反映行政事业单位按人力资源和社会保障部、财政部规定的基本工资和津贴补贴以及规定比例为职工缴纳的住房公积金。</w:t>
      </w:r>
    </w:p>
    <w:p>
      <w:pPr>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13.基本支出：指为保障机构正常运转、完成日常工作任务而发生的人员支出和公用支出。</w:t>
      </w:r>
    </w:p>
    <w:p>
      <w:pPr>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14.项目支出：指在基本支出之外为完成特定行政任务和事业发展目标所发生的支出。</w:t>
      </w:r>
    </w:p>
    <w:p>
      <w:pPr>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15.经营支出：指事业单位在专业业务活动及其辅助活动之外开展非独立核算经营活动发生的支出。</w:t>
      </w:r>
    </w:p>
    <w:p>
      <w:pPr>
        <w:pStyle w:val="27"/>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16.“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w:t>
      </w:r>
      <w:r>
        <w:rPr>
          <w:rFonts w:hint="eastAsia" w:ascii="Times New Roman" w:hAnsi="Times New Roman" w:eastAsia="方正仿宋_GB2312" w:cs="Times New Roman"/>
          <w:color w:val="auto"/>
          <w:kern w:val="2"/>
          <w:sz w:val="32"/>
          <w:szCs w:val="32"/>
          <w:lang w:val="en-US" w:eastAsia="zh-CN" w:bidi="ar-SA"/>
        </w:rPr>
        <w:t>、牌照费</w:t>
      </w:r>
      <w:r>
        <w:rPr>
          <w:rFonts w:hint="default" w:ascii="Times New Roman" w:hAnsi="Times New Roman" w:eastAsia="方正仿宋_GB2312" w:cs="Times New Roman"/>
          <w:color w:val="auto"/>
          <w:kern w:val="2"/>
          <w:sz w:val="32"/>
          <w:szCs w:val="32"/>
          <w:lang w:val="en-US" w:eastAsia="zh-CN" w:bidi="ar-SA"/>
        </w:rPr>
        <w:t>）、燃料费、维修费、过路过桥费、保险费</w:t>
      </w:r>
      <w:r>
        <w:rPr>
          <w:rFonts w:hint="eastAsia" w:ascii="Times New Roman" w:hAnsi="Times New Roman" w:eastAsia="方正仿宋_GB2312" w:cs="Times New Roman"/>
          <w:color w:val="auto"/>
          <w:kern w:val="2"/>
          <w:sz w:val="32"/>
          <w:szCs w:val="32"/>
          <w:lang w:val="en-US" w:eastAsia="zh-CN" w:bidi="ar-SA"/>
        </w:rPr>
        <w:t>、安全奖励费用</w:t>
      </w:r>
      <w:r>
        <w:rPr>
          <w:rFonts w:hint="default" w:ascii="Times New Roman" w:hAnsi="Times New Roman" w:eastAsia="方正仿宋_GB2312" w:cs="Times New Roman"/>
          <w:color w:val="auto"/>
          <w:kern w:val="2"/>
          <w:sz w:val="32"/>
          <w:szCs w:val="32"/>
          <w:lang w:val="en-US" w:eastAsia="zh-CN" w:bidi="ar-SA"/>
        </w:rPr>
        <w:t>等支出；公务接待费反映单位按规定开支的各类公务接待（含外宾接待）支出。</w:t>
      </w:r>
    </w:p>
    <w:p>
      <w:pPr>
        <w:pStyle w:val="27"/>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17.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kinsoku/>
        <w:wordWrap/>
        <w:overflowPunct/>
        <w:topLinePunct w:val="0"/>
        <w:bidi w:val="0"/>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br w:type="page"/>
      </w:r>
    </w:p>
    <w:p>
      <w:pPr>
        <w:pStyle w:val="3"/>
        <w:jc w:val="center"/>
        <w:rPr>
          <w:rFonts w:hint="default" w:ascii="Times New Roman" w:hAnsi="Times New Roman" w:eastAsia="黑体" w:cs="Times New Roman"/>
          <w:b w:val="0"/>
          <w:color w:val="auto"/>
        </w:rPr>
      </w:pPr>
      <w:r>
        <w:rPr>
          <w:rFonts w:hint="default" w:ascii="Times New Roman" w:hAnsi="Times New Roman" w:eastAsia="黑体" w:cs="Times New Roman"/>
          <w:b w:val="0"/>
          <w:color w:val="auto"/>
        </w:rPr>
        <w:t>第四部分 附件</w:t>
      </w:r>
    </w:p>
    <w:p>
      <w:pPr>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附件1</w:t>
      </w:r>
    </w:p>
    <w:p>
      <w:pPr>
        <w:jc w:val="center"/>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lang w:eastAsia="zh-CN"/>
        </w:rPr>
        <w:t>盐边县文化馆</w:t>
      </w:r>
      <w:r>
        <w:rPr>
          <w:rFonts w:hint="default" w:ascii="Times New Roman" w:hAnsi="Times New Roman" w:eastAsia="方正小标宋简体" w:cs="Times New Roman"/>
          <w:color w:val="auto"/>
          <w:sz w:val="44"/>
          <w:szCs w:val="44"/>
        </w:rPr>
        <w:t>部门预算绩效评价报告</w:t>
      </w:r>
    </w:p>
    <w:p>
      <w:pPr>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一、部门基本情况</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rPr>
        <w:t>（一）机构组成。</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盐边县文化馆属于盐边县文化广播电视和旅游局下属独立核算事业单位，内设办公室、图书馆综合业务室、文化馆综合业务室、书法美术室、文化遗产保护室、财务</w:t>
      </w:r>
      <w:r>
        <w:rPr>
          <w:rFonts w:hint="eastAsia" w:eastAsia="方正仿宋_GB2312" w:cs="Times New Roman"/>
          <w:color w:val="auto"/>
          <w:kern w:val="2"/>
          <w:sz w:val="32"/>
          <w:szCs w:val="32"/>
          <w:lang w:val="en-US" w:eastAsia="zh-CN" w:bidi="ar-SA"/>
        </w:rPr>
        <w:t>室</w:t>
      </w:r>
      <w:r>
        <w:rPr>
          <w:rFonts w:hint="default" w:ascii="Times New Roman" w:hAnsi="Times New Roman" w:eastAsia="方正仿宋_GB2312" w:cs="Times New Roman"/>
          <w:color w:val="auto"/>
          <w:kern w:val="2"/>
          <w:sz w:val="32"/>
          <w:szCs w:val="32"/>
          <w:lang w:val="en-US" w:eastAsia="zh-CN" w:bidi="ar-SA"/>
        </w:rPr>
        <w:t>，无下属单位。</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lang w:eastAsia="zh-CN"/>
        </w:rPr>
        <w:t>（</w:t>
      </w:r>
      <w:r>
        <w:rPr>
          <w:rFonts w:hint="default" w:ascii="Times New Roman" w:hAnsi="Times New Roman" w:eastAsia="楷体_GB2312" w:cs="Times New Roman"/>
          <w:b/>
          <w:color w:val="auto"/>
          <w:sz w:val="32"/>
          <w:szCs w:val="32"/>
          <w:lang w:val="en-US" w:eastAsia="zh-CN"/>
        </w:rPr>
        <w:t>二</w:t>
      </w:r>
      <w:r>
        <w:rPr>
          <w:rFonts w:hint="default" w:ascii="Times New Roman" w:hAnsi="Times New Roman" w:eastAsia="楷体_GB2312" w:cs="Times New Roman"/>
          <w:b/>
          <w:color w:val="auto"/>
          <w:sz w:val="32"/>
          <w:szCs w:val="32"/>
          <w:lang w:eastAsia="zh-CN"/>
        </w:rPr>
        <w:t>）</w:t>
      </w:r>
      <w:r>
        <w:rPr>
          <w:rFonts w:hint="default" w:ascii="Times New Roman" w:hAnsi="Times New Roman" w:eastAsia="楷体_GB2312" w:cs="Times New Roman"/>
          <w:b/>
          <w:color w:val="auto"/>
          <w:sz w:val="32"/>
          <w:szCs w:val="32"/>
        </w:rPr>
        <w:t>机构职能。</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b w:val="0"/>
          <w:bCs/>
          <w:color w:val="auto"/>
          <w:sz w:val="32"/>
          <w:szCs w:val="32"/>
        </w:rPr>
      </w:pPr>
      <w:r>
        <w:rPr>
          <w:rFonts w:hint="default" w:ascii="Times New Roman" w:hAnsi="Times New Roman" w:eastAsia="方正仿宋_GB2312" w:cs="Times New Roman"/>
          <w:color w:val="auto"/>
          <w:kern w:val="2"/>
          <w:sz w:val="32"/>
          <w:szCs w:val="32"/>
          <w:lang w:val="en-US" w:eastAsia="zh-CN" w:bidi="ar-SA"/>
        </w:rPr>
        <w:t>开展公益性文化艺术活动和社会公益培训，实行免费开放；组织指导和推广群众性文艺创作；对基层群众文化组织进行业务指导；组织开展群众文化理论研究和交流活动；收集、整理、研究非物质文化遗产，开展非物质文化遗产的普查、展示、宣传活动，指导传承人开展传习活动。</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lang w:eastAsia="zh-CN"/>
        </w:rPr>
        <w:t>（</w:t>
      </w:r>
      <w:r>
        <w:rPr>
          <w:rFonts w:hint="default" w:ascii="Times New Roman" w:hAnsi="Times New Roman" w:eastAsia="楷体_GB2312" w:cs="Times New Roman"/>
          <w:b/>
          <w:color w:val="auto"/>
          <w:sz w:val="32"/>
          <w:szCs w:val="32"/>
          <w:lang w:val="en-US" w:eastAsia="zh-CN"/>
        </w:rPr>
        <w:t>三</w:t>
      </w:r>
      <w:r>
        <w:rPr>
          <w:rFonts w:hint="default" w:ascii="Times New Roman" w:hAnsi="Times New Roman" w:eastAsia="楷体_GB2312" w:cs="Times New Roman"/>
          <w:b/>
          <w:color w:val="auto"/>
          <w:sz w:val="32"/>
          <w:szCs w:val="32"/>
          <w:lang w:eastAsia="zh-CN"/>
        </w:rPr>
        <w:t>）</w:t>
      </w:r>
      <w:r>
        <w:rPr>
          <w:rFonts w:hint="default" w:ascii="Times New Roman" w:hAnsi="Times New Roman" w:eastAsia="楷体_GB2312" w:cs="Times New Roman"/>
          <w:b/>
          <w:color w:val="auto"/>
          <w:sz w:val="32"/>
          <w:szCs w:val="32"/>
        </w:rPr>
        <w:t>人员概况。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方正仿宋_GB2312" w:cs="Times New Roman"/>
          <w:color w:val="auto"/>
          <w:kern w:val="2"/>
          <w:sz w:val="32"/>
          <w:szCs w:val="32"/>
          <w:lang w:val="en-US" w:eastAsia="zh-CN" w:bidi="ar-SA"/>
        </w:rPr>
        <w:t>截至2023年末，盐边县文化馆年末在职人员5人，退休人员10人。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二、部门</w:t>
      </w:r>
      <w:r>
        <w:rPr>
          <w:rFonts w:hint="eastAsia" w:eastAsia="黑体" w:cs="Times New Roman"/>
          <w:color w:val="auto"/>
          <w:sz w:val="32"/>
          <w:szCs w:val="32"/>
          <w:lang w:eastAsia="zh-CN"/>
        </w:rPr>
        <w:t>财政</w:t>
      </w:r>
      <w:r>
        <w:rPr>
          <w:rFonts w:hint="default" w:ascii="Times New Roman" w:hAnsi="Times New Roman" w:eastAsia="黑体" w:cs="Times New Roman"/>
          <w:color w:val="auto"/>
          <w:sz w:val="32"/>
          <w:szCs w:val="32"/>
        </w:rPr>
        <w:t>资金收支情况</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rPr>
        <w:t>（一）</w:t>
      </w:r>
      <w:r>
        <w:rPr>
          <w:rFonts w:hint="eastAsia" w:eastAsia="楷体_GB2312" w:cs="Times New Roman"/>
          <w:b/>
          <w:color w:val="auto"/>
          <w:sz w:val="32"/>
          <w:szCs w:val="32"/>
          <w:lang w:eastAsia="zh-CN"/>
        </w:rPr>
        <w:t>部门财政资金</w:t>
      </w:r>
      <w:r>
        <w:rPr>
          <w:rFonts w:hint="default" w:ascii="Times New Roman" w:hAnsi="Times New Roman" w:eastAsia="楷体_GB2312" w:cs="Times New Roman"/>
          <w:b/>
          <w:color w:val="auto"/>
          <w:sz w:val="32"/>
          <w:szCs w:val="32"/>
        </w:rPr>
        <w:t>收入情况。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盐边县文化馆部门2023年年初预算收入280.19万元，其中：一般公共预算财政拨款收入280.19万元，占100%。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2023年度决算报表收入合计280.19万元，其中：一般公共预算财政拨款收入280.19万元，占100 %；其他收入0万元，占0%。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盐边县文化馆部门决算收入较年初预算收入有所增加，主要为项目增加。</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lang w:eastAsia="zh-CN"/>
        </w:rPr>
        <w:t>（</w:t>
      </w:r>
      <w:r>
        <w:rPr>
          <w:rFonts w:hint="default" w:ascii="Times New Roman" w:hAnsi="Times New Roman" w:eastAsia="楷体_GB2312" w:cs="Times New Roman"/>
          <w:b/>
          <w:color w:val="auto"/>
          <w:sz w:val="32"/>
          <w:szCs w:val="32"/>
          <w:lang w:val="en-US" w:eastAsia="zh-CN"/>
        </w:rPr>
        <w:t>二</w:t>
      </w:r>
      <w:r>
        <w:rPr>
          <w:rFonts w:hint="default" w:ascii="Times New Roman" w:hAnsi="Times New Roman" w:eastAsia="楷体_GB2312" w:cs="Times New Roman"/>
          <w:b/>
          <w:color w:val="auto"/>
          <w:sz w:val="32"/>
          <w:szCs w:val="32"/>
          <w:lang w:eastAsia="zh-CN"/>
        </w:rPr>
        <w:t>）</w:t>
      </w:r>
      <w:r>
        <w:rPr>
          <w:rFonts w:hint="eastAsia" w:eastAsia="楷体_GB2312" w:cs="Times New Roman"/>
          <w:b/>
          <w:color w:val="auto"/>
          <w:sz w:val="32"/>
          <w:szCs w:val="32"/>
          <w:lang w:eastAsia="zh-CN"/>
        </w:rPr>
        <w:t>部门财政资金</w:t>
      </w:r>
      <w:r>
        <w:rPr>
          <w:rFonts w:hint="default" w:ascii="Times New Roman" w:hAnsi="Times New Roman" w:eastAsia="楷体_GB2312" w:cs="Times New Roman"/>
          <w:b/>
          <w:color w:val="auto"/>
          <w:sz w:val="32"/>
          <w:szCs w:val="32"/>
        </w:rPr>
        <w:t>支出情况。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盐边县</w:t>
      </w:r>
      <w:r>
        <w:rPr>
          <w:rFonts w:hint="eastAsia" w:eastAsia="方正仿宋_GB2312" w:cs="Times New Roman"/>
          <w:color w:val="auto"/>
          <w:kern w:val="2"/>
          <w:sz w:val="32"/>
          <w:szCs w:val="32"/>
          <w:lang w:val="en-US" w:eastAsia="zh-CN" w:bidi="ar-SA"/>
        </w:rPr>
        <w:t>文化馆</w:t>
      </w:r>
      <w:r>
        <w:rPr>
          <w:rFonts w:hint="default" w:ascii="Times New Roman" w:hAnsi="Times New Roman" w:eastAsia="方正仿宋_GB2312" w:cs="Times New Roman"/>
          <w:color w:val="auto"/>
          <w:kern w:val="2"/>
          <w:sz w:val="32"/>
          <w:szCs w:val="32"/>
          <w:lang w:val="en-US" w:eastAsia="zh-CN" w:bidi="ar-SA"/>
        </w:rPr>
        <w:t>部门2023年年初预算支出280.19万元，基本支出124.04万元，占44.26%；项目支出156.15万元，占55.73%。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盐边县文化馆</w:t>
      </w:r>
      <w:r>
        <w:rPr>
          <w:rFonts w:hint="eastAsia" w:eastAsia="方正仿宋_GB2312" w:cs="Times New Roman"/>
          <w:color w:val="auto"/>
          <w:kern w:val="2"/>
          <w:sz w:val="32"/>
          <w:szCs w:val="32"/>
          <w:lang w:val="en-US" w:eastAsia="zh-CN" w:bidi="ar-SA"/>
        </w:rPr>
        <w:t>部门</w:t>
      </w:r>
      <w:r>
        <w:rPr>
          <w:rFonts w:hint="default" w:ascii="Times New Roman" w:hAnsi="Times New Roman" w:eastAsia="方正仿宋_GB2312" w:cs="Times New Roman"/>
          <w:color w:val="auto"/>
          <w:kern w:val="2"/>
          <w:sz w:val="32"/>
          <w:szCs w:val="32"/>
          <w:lang w:val="en-US" w:eastAsia="zh-CN" w:bidi="ar-SA"/>
        </w:rPr>
        <w:t>决算支出较年初预算支出有所增加，主要为项目增加。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rPr>
        <w:t>三、部门</w:t>
      </w:r>
      <w:r>
        <w:rPr>
          <w:rFonts w:hint="eastAsia" w:eastAsia="黑体" w:cs="Times New Roman"/>
          <w:color w:val="auto"/>
          <w:sz w:val="32"/>
          <w:szCs w:val="32"/>
          <w:lang w:eastAsia="zh-CN"/>
        </w:rPr>
        <w:t>整体</w:t>
      </w:r>
      <w:r>
        <w:rPr>
          <w:rFonts w:hint="default" w:ascii="Times New Roman" w:hAnsi="Times New Roman" w:eastAsia="黑体" w:cs="Times New Roman"/>
          <w:color w:val="auto"/>
          <w:sz w:val="32"/>
          <w:szCs w:val="32"/>
        </w:rPr>
        <w:t>预算绩效</w:t>
      </w:r>
      <w:r>
        <w:rPr>
          <w:rFonts w:hint="eastAsia" w:eastAsia="黑体" w:cs="Times New Roman"/>
          <w:color w:val="auto"/>
          <w:sz w:val="32"/>
          <w:szCs w:val="32"/>
          <w:lang w:eastAsia="zh-CN"/>
        </w:rPr>
        <w:t>管理情况</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color w:val="auto"/>
          <w:sz w:val="32"/>
          <w:szCs w:val="32"/>
        </w:rPr>
        <w:t>（一）部门预算</w:t>
      </w:r>
      <w:r>
        <w:rPr>
          <w:rFonts w:hint="eastAsia" w:eastAsia="楷体_GB2312" w:cs="Times New Roman"/>
          <w:b/>
          <w:color w:val="auto"/>
          <w:sz w:val="32"/>
          <w:szCs w:val="32"/>
          <w:lang w:eastAsia="zh-CN"/>
        </w:rPr>
        <w:t>项目绩效管理</w:t>
      </w:r>
      <w:r>
        <w:rPr>
          <w:rFonts w:hint="default" w:ascii="Times New Roman" w:hAnsi="Times New Roman" w:eastAsia="楷体_GB2312" w:cs="Times New Roman"/>
          <w:b/>
          <w:color w:val="auto"/>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2312" w:cs="Times New Roman"/>
          <w:b/>
          <w:bCs/>
          <w:color w:val="auto"/>
          <w:kern w:val="2"/>
          <w:sz w:val="32"/>
          <w:szCs w:val="32"/>
          <w:lang w:val="en-US" w:eastAsia="zh-CN" w:bidi="ar-SA"/>
        </w:rPr>
      </w:pPr>
      <w:r>
        <w:rPr>
          <w:rFonts w:hint="eastAsia" w:ascii="方正仿宋_GB2312" w:hAnsi="方正仿宋_GB2312" w:eastAsia="方正仿宋_GB2312" w:cs="方正仿宋_GB2312"/>
          <w:sz w:val="32"/>
          <w:szCs w:val="32"/>
        </w:rPr>
        <w:t>部门绩效目标制定，按照年度项目开展情况，提出开展目标绩效的自评工作、目标实现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无资金使用违规记录等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方正仿宋_GB2312" w:cs="Times New Roman"/>
          <w:b/>
          <w:bCs/>
          <w:color w:val="auto"/>
          <w:kern w:val="2"/>
          <w:sz w:val="32"/>
          <w:szCs w:val="32"/>
          <w:lang w:val="en-US" w:eastAsia="zh-CN" w:bidi="ar-SA"/>
        </w:rPr>
      </w:pPr>
      <w:r>
        <w:rPr>
          <w:rFonts w:hint="default" w:ascii="Times New Roman" w:hAnsi="Times New Roman" w:eastAsia="楷体_GB2312" w:cs="Times New Roman"/>
          <w:b/>
          <w:color w:val="auto"/>
          <w:sz w:val="32"/>
          <w:szCs w:val="32"/>
        </w:rPr>
        <w:t>（</w:t>
      </w:r>
      <w:r>
        <w:rPr>
          <w:rFonts w:hint="eastAsia" w:eastAsia="楷体_GB2312" w:cs="Times New Roman"/>
          <w:b/>
          <w:color w:val="auto"/>
          <w:sz w:val="32"/>
          <w:szCs w:val="32"/>
          <w:lang w:eastAsia="zh-CN"/>
        </w:rPr>
        <w:t>二</w:t>
      </w:r>
      <w:r>
        <w:rPr>
          <w:rFonts w:hint="default" w:ascii="Times New Roman" w:hAnsi="Times New Roman" w:eastAsia="楷体_GB2312" w:cs="Times New Roman"/>
          <w:b/>
          <w:color w:val="auto"/>
          <w:sz w:val="32"/>
          <w:szCs w:val="32"/>
        </w:rPr>
        <w:t>）</w:t>
      </w:r>
      <w:r>
        <w:rPr>
          <w:rFonts w:hint="eastAsia" w:eastAsia="楷体_GB2312" w:cs="Times New Roman"/>
          <w:b/>
          <w:color w:val="auto"/>
          <w:sz w:val="32"/>
          <w:szCs w:val="32"/>
          <w:lang w:eastAsia="zh-CN"/>
        </w:rPr>
        <w:t>结果应用情况</w:t>
      </w:r>
      <w:r>
        <w:rPr>
          <w:rFonts w:hint="default" w:ascii="Times New Roman" w:hAnsi="Times New Roman" w:eastAsia="楷体_GB2312" w:cs="Times New Roman"/>
          <w:b/>
          <w:color w:val="auto"/>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eastAsia" w:ascii="方正仿宋_GB2312" w:hAnsi="方正仿宋_GB2312" w:eastAsia="方正仿宋_GB2312" w:cs="方正仿宋_GB2312"/>
          <w:sz w:val="32"/>
          <w:szCs w:val="32"/>
        </w:rPr>
        <w:t>根据绩效自评结果，改进管理措施，完善管理办法，调整和优化支出结构，对绩效自评中发现的问题及时制定整改措施。绩效自评结果将按照政府信息公开有关规定，在规定范围内公开。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楷体_GB2312" w:cs="Times New Roman"/>
          <w:b/>
          <w:color w:val="auto"/>
          <w:sz w:val="32"/>
          <w:szCs w:val="32"/>
        </w:rPr>
        <w:t>（</w:t>
      </w:r>
      <w:r>
        <w:rPr>
          <w:rFonts w:hint="eastAsia" w:eastAsia="楷体_GB2312" w:cs="Times New Roman"/>
          <w:b/>
          <w:color w:val="auto"/>
          <w:sz w:val="32"/>
          <w:szCs w:val="32"/>
          <w:lang w:eastAsia="zh-CN"/>
        </w:rPr>
        <w:t>三</w:t>
      </w:r>
      <w:r>
        <w:rPr>
          <w:rFonts w:hint="default" w:ascii="Times New Roman" w:hAnsi="Times New Roman" w:eastAsia="楷体_GB2312" w:cs="Times New Roman"/>
          <w:b/>
          <w:color w:val="auto"/>
          <w:sz w:val="32"/>
          <w:szCs w:val="32"/>
        </w:rPr>
        <w:t>）</w:t>
      </w:r>
      <w:r>
        <w:rPr>
          <w:rFonts w:hint="eastAsia" w:eastAsia="楷体_GB2312" w:cs="Times New Roman"/>
          <w:b/>
          <w:color w:val="auto"/>
          <w:sz w:val="32"/>
          <w:szCs w:val="32"/>
          <w:lang w:eastAsia="zh-CN"/>
        </w:rPr>
        <w:t>自评质量</w:t>
      </w:r>
      <w:r>
        <w:rPr>
          <w:rFonts w:hint="default" w:ascii="Times New Roman" w:hAnsi="Times New Roman" w:eastAsia="楷体_GB2312" w:cs="Times New Roman"/>
          <w:b/>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en-US" w:eastAsia="zh-CN" w:bidi="ar-SA"/>
        </w:rPr>
      </w:pPr>
      <w:r>
        <w:rPr>
          <w:rFonts w:hint="default" w:ascii="Times New Roman" w:hAnsi="Times New Roman" w:eastAsia="方正仿宋_GB2312" w:cs="Times New Roman"/>
          <w:color w:val="auto"/>
          <w:kern w:val="2"/>
          <w:sz w:val="32"/>
          <w:szCs w:val="32"/>
          <w:lang w:val="en-US" w:eastAsia="zh-CN" w:bidi="ar-SA"/>
        </w:rPr>
        <w:t>2023年</w:t>
      </w:r>
      <w:r>
        <w:rPr>
          <w:rFonts w:hint="eastAsia" w:eastAsia="方正仿宋_GB2312" w:cs="Times New Roman"/>
          <w:color w:val="auto"/>
          <w:kern w:val="2"/>
          <w:sz w:val="32"/>
          <w:szCs w:val="32"/>
          <w:lang w:val="en-US" w:eastAsia="zh-CN" w:bidi="ar-SA"/>
        </w:rPr>
        <w:t>度</w:t>
      </w:r>
      <w:r>
        <w:rPr>
          <w:rFonts w:hint="default" w:ascii="Times New Roman" w:hAnsi="Times New Roman" w:eastAsia="方正仿宋_GB2312" w:cs="Times New Roman"/>
          <w:color w:val="auto"/>
          <w:kern w:val="2"/>
          <w:sz w:val="32"/>
          <w:szCs w:val="32"/>
          <w:lang w:val="en-US" w:eastAsia="zh-CN" w:bidi="ar-SA"/>
        </w:rPr>
        <w:t>，盐边县文化馆在上级主管部门的指导下，全力推进国家公共文化服务体系示范区创新发展，展示盐边县在政治、经济、文化、社会、生态文明等方面取得的成就，进一步丰富群众文化生活，全面提升公共文化服务。2023年完成民生实事项目免费开放资金40万元，资金下达比例100%，圆满完成省级民生实事任务。组织开展22年表彰表扬大会暨23年新春慰问演、围湖音乐会、沸腾吧</w:t>
      </w:r>
      <w:r>
        <w:rPr>
          <w:rFonts w:hint="eastAsia" w:eastAsia="方正仿宋_GB2312" w:cs="Times New Roman"/>
          <w:color w:val="auto"/>
          <w:kern w:val="2"/>
          <w:sz w:val="32"/>
          <w:szCs w:val="32"/>
          <w:lang w:val="en-US" w:eastAsia="zh-CN" w:bidi="ar-SA"/>
        </w:rPr>
        <w:t>！</w:t>
      </w:r>
      <w:r>
        <w:rPr>
          <w:rFonts w:hint="default" w:ascii="Times New Roman" w:hAnsi="Times New Roman" w:eastAsia="方正仿宋_GB2312" w:cs="Times New Roman"/>
          <w:color w:val="auto"/>
          <w:kern w:val="2"/>
          <w:sz w:val="32"/>
          <w:szCs w:val="32"/>
          <w:lang w:val="en-US" w:eastAsia="zh-CN" w:bidi="ar-SA"/>
        </w:rPr>
        <w:t>乡村2023四川农民春晚、参加攀枝花市群众广场舞蹈暨街舞集中展演、参加第三届艺术节四川群星奖决赛，开展送文化下乡等公共文化服务创建活动，完成资金支付69.65万元，完成项目进度96.77%。参加四川省第十六届少数民统体育运动会展演、开展省级非物质文化遗产保护项目传承、</w:t>
      </w:r>
      <w:r>
        <w:rPr>
          <w:rFonts w:hint="eastAsia" w:eastAsia="方正仿宋_GB2312" w:cs="Times New Roman"/>
          <w:color w:val="auto"/>
          <w:kern w:val="2"/>
          <w:sz w:val="32"/>
          <w:szCs w:val="32"/>
          <w:lang w:val="en-US" w:eastAsia="zh-CN" w:bidi="ar-SA"/>
        </w:rPr>
        <w:t>完成</w:t>
      </w:r>
      <w:r>
        <w:rPr>
          <w:rFonts w:hint="default" w:ascii="Times New Roman" w:hAnsi="Times New Roman" w:eastAsia="方正仿宋_GB2312" w:cs="Times New Roman"/>
          <w:color w:val="auto"/>
          <w:kern w:val="2"/>
          <w:sz w:val="32"/>
          <w:szCs w:val="32"/>
          <w:lang w:val="en-US" w:eastAsia="zh-CN" w:bidi="ar-SA"/>
        </w:rPr>
        <w:t>2021年度总结表彰表扬大会和2022年新春慰问演出，完成率100%。开展傈僳族非物质文化遗产保护传承及创新发展，项目已全部完成，资金未支付。</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auto"/>
          <w:kern w:val="2"/>
          <w:sz w:val="32"/>
          <w:szCs w:val="32"/>
          <w:lang w:val="zh-CN" w:eastAsia="zh-CN" w:bidi="ar-SA"/>
        </w:rPr>
      </w:pPr>
      <w:r>
        <w:rPr>
          <w:rFonts w:hint="default" w:ascii="Times New Roman" w:hAnsi="Times New Roman" w:eastAsia="方正仿宋_GB2312" w:cs="Times New Roman"/>
          <w:color w:val="auto"/>
          <w:kern w:val="2"/>
          <w:sz w:val="32"/>
          <w:szCs w:val="32"/>
          <w:lang w:val="en-US" w:eastAsia="zh-CN" w:bidi="ar-SA"/>
        </w:rPr>
        <w:t>2023年</w:t>
      </w:r>
      <w:r>
        <w:rPr>
          <w:rFonts w:hint="eastAsia" w:eastAsia="方正仿宋_GB2312" w:cs="Times New Roman"/>
          <w:color w:val="auto"/>
          <w:kern w:val="2"/>
          <w:sz w:val="32"/>
          <w:szCs w:val="32"/>
          <w:lang w:val="en-US" w:eastAsia="zh-CN" w:bidi="ar-SA"/>
        </w:rPr>
        <w:t>度</w:t>
      </w:r>
      <w:r>
        <w:rPr>
          <w:rFonts w:hint="default" w:ascii="Times New Roman" w:hAnsi="Times New Roman" w:eastAsia="方正仿宋_GB2312" w:cs="Times New Roman"/>
          <w:color w:val="auto"/>
          <w:kern w:val="2"/>
          <w:sz w:val="32"/>
          <w:szCs w:val="32"/>
          <w:lang w:val="en-US" w:eastAsia="zh-CN" w:bidi="ar-SA"/>
        </w:rPr>
        <w:t>，盐边县文化馆实现正常运转，保障了日常工作任务而发生的人员支出和公用支出，更好地履行文化馆、图书馆、文化遗产保护等方面的职能职责，促进文化事业发展。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四、评价结论及建议</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rPr>
        <w:t>（一）评价结论。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Style w:val="18"/>
          <w:rFonts w:hint="default" w:ascii="Times New Roman" w:hAnsi="Times New Roman" w:eastAsia="方正仿宋_GB2312" w:cs="Times New Roman"/>
          <w:b w:val="0"/>
          <w:bCs/>
          <w:color w:val="000000"/>
          <w:sz w:val="32"/>
          <w:szCs w:val="32"/>
          <w:lang w:eastAsia="zh-CN"/>
        </w:rPr>
      </w:pPr>
      <w:r>
        <w:rPr>
          <w:rStyle w:val="18"/>
          <w:rFonts w:hint="default" w:ascii="Times New Roman" w:hAnsi="Times New Roman" w:eastAsia="方正仿宋_GB2312" w:cs="Times New Roman"/>
          <w:b w:val="0"/>
          <w:bCs/>
          <w:color w:val="000000"/>
          <w:sz w:val="32"/>
          <w:szCs w:val="32"/>
          <w:lang w:eastAsia="zh-CN"/>
        </w:rPr>
        <w:t>2023年度，盐边县文化馆结合工作职能、评价重点及管理办法等要求，围绕预算编制、预算执行、支出绩效等方面进行总体评价，部门支出绩效指标达到了预期设定的目标值，总体绩效目标完成较好，绩效自评得分96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lang w:eastAsia="zh-CN"/>
        </w:rPr>
        <w:t>（</w:t>
      </w:r>
      <w:r>
        <w:rPr>
          <w:rFonts w:hint="default" w:ascii="Times New Roman" w:hAnsi="Times New Roman" w:eastAsia="楷体_GB2312" w:cs="Times New Roman"/>
          <w:b/>
          <w:color w:val="auto"/>
          <w:sz w:val="32"/>
          <w:szCs w:val="32"/>
          <w:lang w:val="en-US" w:eastAsia="zh-CN"/>
        </w:rPr>
        <w:t>二</w:t>
      </w:r>
      <w:r>
        <w:rPr>
          <w:rFonts w:hint="default" w:ascii="Times New Roman" w:hAnsi="Times New Roman" w:eastAsia="楷体_GB2312" w:cs="Times New Roman"/>
          <w:b/>
          <w:color w:val="auto"/>
          <w:sz w:val="32"/>
          <w:szCs w:val="32"/>
          <w:lang w:eastAsia="zh-CN"/>
        </w:rPr>
        <w:t>）</w:t>
      </w:r>
      <w:r>
        <w:rPr>
          <w:rFonts w:hint="default" w:ascii="Times New Roman" w:hAnsi="Times New Roman" w:eastAsia="楷体_GB2312" w:cs="Times New Roman"/>
          <w:b/>
          <w:color w:val="auto"/>
          <w:sz w:val="32"/>
          <w:szCs w:val="32"/>
        </w:rPr>
        <w:t>存在问题。</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Style w:val="18"/>
          <w:rFonts w:hint="default" w:ascii="Times New Roman" w:hAnsi="Times New Roman" w:eastAsia="方正仿宋_GB2312" w:cs="Times New Roman"/>
          <w:b w:val="0"/>
          <w:bCs/>
          <w:color w:val="000000"/>
          <w:sz w:val="32"/>
          <w:szCs w:val="32"/>
          <w:lang w:eastAsia="zh-CN"/>
        </w:rPr>
      </w:pPr>
      <w:r>
        <w:rPr>
          <w:rStyle w:val="18"/>
          <w:rFonts w:hint="default" w:ascii="Times New Roman" w:hAnsi="Times New Roman" w:eastAsia="方正仿宋_GB2312" w:cs="Times New Roman"/>
          <w:b w:val="0"/>
          <w:bCs/>
          <w:color w:val="000000"/>
          <w:sz w:val="32"/>
          <w:szCs w:val="32"/>
          <w:lang w:eastAsia="zh-CN"/>
        </w:rPr>
        <w:t>存在的问题主要是专项资金预算不足。一方面部门专项资金预算下达时间较晚，导致后期集中报账，造成支出不够严谨；另一方面预算的严重压缩及库款紧张导致公用经费及项目经费未能按进度支付，导致预算执行率不高，严重影响项目进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楷体_GB2312" w:cs="Times New Roman"/>
          <w:b/>
          <w:color w:val="auto"/>
          <w:sz w:val="32"/>
          <w:szCs w:val="32"/>
        </w:rPr>
      </w:pPr>
      <w:r>
        <w:rPr>
          <w:rFonts w:hint="default" w:ascii="Times New Roman" w:hAnsi="Times New Roman" w:eastAsia="楷体_GB2312" w:cs="Times New Roman"/>
          <w:b/>
          <w:color w:val="auto"/>
          <w:sz w:val="32"/>
          <w:szCs w:val="32"/>
          <w:lang w:eastAsia="zh-CN"/>
        </w:rPr>
        <w:t>（</w:t>
      </w:r>
      <w:r>
        <w:rPr>
          <w:rFonts w:hint="default" w:ascii="Times New Roman" w:hAnsi="Times New Roman" w:eastAsia="楷体_GB2312" w:cs="Times New Roman"/>
          <w:b/>
          <w:color w:val="auto"/>
          <w:sz w:val="32"/>
          <w:szCs w:val="32"/>
          <w:lang w:val="en-US" w:eastAsia="zh-CN"/>
        </w:rPr>
        <w:t>三</w:t>
      </w:r>
      <w:r>
        <w:rPr>
          <w:rFonts w:hint="default" w:ascii="Times New Roman" w:hAnsi="Times New Roman" w:eastAsia="楷体_GB2312" w:cs="Times New Roman"/>
          <w:b/>
          <w:color w:val="auto"/>
          <w:sz w:val="32"/>
          <w:szCs w:val="32"/>
          <w:lang w:eastAsia="zh-CN"/>
        </w:rPr>
        <w:t>）</w:t>
      </w:r>
      <w:r>
        <w:rPr>
          <w:rFonts w:hint="default" w:ascii="Times New Roman" w:hAnsi="Times New Roman" w:eastAsia="楷体_GB2312" w:cs="Times New Roman"/>
          <w:b/>
          <w:color w:val="auto"/>
          <w:sz w:val="32"/>
          <w:szCs w:val="32"/>
        </w:rPr>
        <w:t>改进建议。</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color w:val="auto"/>
          <w:kern w:val="0"/>
          <w:sz w:val="32"/>
          <w:szCs w:val="32"/>
          <w:shd w:val="clear" w:color="auto" w:fill="FFFFFF"/>
          <w:lang w:val="en-US" w:eastAsia="zh-CN" w:bidi="ar-SA"/>
        </w:rPr>
        <w:t>1.科学编制预算。</w:t>
      </w:r>
      <w:r>
        <w:rPr>
          <w:rFonts w:hint="eastAsia" w:ascii="方正仿宋_GB2312" w:hAnsi="方正仿宋_GB2312" w:eastAsia="方正仿宋_GB2312" w:cs="方正仿宋_GB2312"/>
          <w:sz w:val="32"/>
          <w:szCs w:val="32"/>
        </w:rPr>
        <w:t>按照《中华人民共和国预算法》及其实施条例的相关规定，结合上一年的预算执行情况和本年度收支预测</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科学、合理地编制本年度预算。</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color w:val="auto"/>
          <w:kern w:val="0"/>
          <w:sz w:val="32"/>
          <w:szCs w:val="32"/>
          <w:shd w:val="clear" w:color="auto" w:fill="FFFFFF"/>
          <w:lang w:val="en-US" w:eastAsia="zh-CN" w:bidi="ar-SA"/>
        </w:rPr>
        <w:t>2.加快资金支付进度。</w:t>
      </w:r>
      <w:r>
        <w:rPr>
          <w:rFonts w:hint="eastAsia" w:ascii="方正仿宋_GB2312" w:hAnsi="方正仿宋_GB2312" w:eastAsia="方正仿宋_GB2312" w:cs="方正仿宋_GB2312"/>
          <w:sz w:val="32"/>
          <w:szCs w:val="32"/>
          <w:lang w:eastAsia="zh-CN"/>
        </w:rPr>
        <w:t>各级</w:t>
      </w:r>
      <w:r>
        <w:rPr>
          <w:rFonts w:hint="eastAsia" w:ascii="方正仿宋_GB2312" w:hAnsi="方正仿宋_GB2312" w:eastAsia="方正仿宋_GB2312" w:cs="方正仿宋_GB2312"/>
          <w:sz w:val="32"/>
          <w:szCs w:val="32"/>
        </w:rPr>
        <w:t>财政应尽早下达</w:t>
      </w:r>
      <w:r>
        <w:rPr>
          <w:rFonts w:hint="eastAsia" w:ascii="方正仿宋_GB2312" w:hAnsi="方正仿宋_GB2312" w:eastAsia="方正仿宋_GB2312" w:cs="方正仿宋_GB2312"/>
          <w:sz w:val="32"/>
          <w:szCs w:val="32"/>
          <w:lang w:eastAsia="zh-CN"/>
        </w:rPr>
        <w:t>预算</w:t>
      </w:r>
      <w:r>
        <w:rPr>
          <w:rFonts w:hint="eastAsia" w:ascii="方正仿宋_GB2312" w:hAnsi="方正仿宋_GB2312" w:eastAsia="方正仿宋_GB2312" w:cs="方正仿宋_GB2312"/>
          <w:sz w:val="32"/>
          <w:szCs w:val="32"/>
        </w:rPr>
        <w:t>，最大化保障支出的准确性和执行率。同时加大财政支付力度，确保项目顺利完成。</w:t>
      </w:r>
    </w:p>
    <w:p>
      <w:pPr>
        <w:pStyle w:val="10"/>
        <w:keepNext w:val="0"/>
        <w:keepLines w:val="0"/>
        <w:pageBreakBefore w:val="0"/>
        <w:widowControl w:val="0"/>
        <w:kinsoku/>
        <w:wordWrap/>
        <w:overflowPunct/>
        <w:topLinePunct w:val="0"/>
        <w:autoSpaceDE/>
        <w:autoSpaceDN/>
        <w:bidi w:val="0"/>
        <w:adjustRightInd/>
        <w:snapToGrid/>
        <w:spacing w:line="240" w:lineRule="auto"/>
        <w:ind w:firstLine="643" w:firstLineChars="200"/>
        <w:jc w:val="lef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color w:val="auto"/>
          <w:kern w:val="0"/>
          <w:sz w:val="32"/>
          <w:szCs w:val="32"/>
          <w:shd w:val="clear" w:color="auto" w:fill="FFFFFF"/>
          <w:lang w:val="en-US" w:eastAsia="zh-CN" w:bidi="ar-SA"/>
        </w:rPr>
        <w:t>3.加强财务人员业务培训。</w:t>
      </w:r>
      <w:r>
        <w:rPr>
          <w:rFonts w:hint="eastAsia" w:ascii="方正仿宋_GB2312" w:hAnsi="方正仿宋_GB2312" w:eastAsia="方正仿宋_GB2312" w:cs="方正仿宋_GB2312"/>
          <w:sz w:val="32"/>
          <w:szCs w:val="32"/>
        </w:rPr>
        <w:t>定期进行项目管理、资金使用、财政监督、绩效目标等内容的培训，提高</w:t>
      </w:r>
      <w:r>
        <w:rPr>
          <w:rFonts w:hint="eastAsia" w:ascii="方正仿宋_GB2312" w:hAnsi="方正仿宋_GB2312" w:eastAsia="方正仿宋_GB2312" w:cs="方正仿宋_GB2312"/>
          <w:sz w:val="32"/>
          <w:szCs w:val="32"/>
          <w:lang w:eastAsia="zh-CN"/>
        </w:rPr>
        <w:t>财务</w:t>
      </w:r>
      <w:r>
        <w:rPr>
          <w:rFonts w:hint="eastAsia" w:ascii="方正仿宋_GB2312" w:hAnsi="方正仿宋_GB2312" w:eastAsia="方正仿宋_GB2312" w:cs="方正仿宋_GB2312"/>
          <w:sz w:val="32"/>
          <w:szCs w:val="32"/>
        </w:rPr>
        <w:t>人员的管理水平</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掌握资金申报、审核、拨付流程。</w:t>
      </w:r>
    </w:p>
    <w:p>
      <w:pPr>
        <w:pStyle w:val="10"/>
        <w:keepNext w:val="0"/>
        <w:keepLines w:val="0"/>
        <w:pageBreakBefore w:val="0"/>
        <w:widowControl w:val="0"/>
        <w:kinsoku/>
        <w:wordWrap/>
        <w:overflowPunct/>
        <w:topLinePunct w:val="0"/>
        <w:autoSpaceDE/>
        <w:autoSpaceDN/>
        <w:bidi w:val="0"/>
        <w:adjustRightInd/>
        <w:snapToGrid/>
        <w:spacing w:line="240" w:lineRule="auto"/>
        <w:ind w:firstLine="643" w:firstLineChars="2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color w:val="auto"/>
          <w:kern w:val="0"/>
          <w:sz w:val="32"/>
          <w:szCs w:val="32"/>
          <w:shd w:val="clear" w:color="auto" w:fill="FFFFFF"/>
          <w:lang w:val="en-US" w:eastAsia="zh-CN" w:bidi="ar-SA"/>
        </w:rPr>
        <w:t>4.加强绩效管理。</w:t>
      </w:r>
      <w:r>
        <w:rPr>
          <w:rFonts w:hint="eastAsia" w:ascii="方正仿宋_GB2312" w:hAnsi="方正仿宋_GB2312" w:eastAsia="方正仿宋_GB2312" w:cs="方正仿宋_GB2312"/>
          <w:sz w:val="32"/>
          <w:szCs w:val="32"/>
        </w:rPr>
        <w:t>对重点资金项目实施事前绩效评估、事中监控管理、事后绩效评价，确保财政资金安全、有效，发挥最大效益和价值。</w:t>
      </w:r>
    </w:p>
    <w:p>
      <w:pPr>
        <w:pStyle w:val="10"/>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方正仿宋_GB2312" w:hAnsi="方正仿宋_GB2312" w:eastAsia="方正仿宋_GB2312" w:cs="方正仿宋_GB2312"/>
          <w:sz w:val="32"/>
          <w:szCs w:val="32"/>
        </w:rPr>
      </w:pPr>
    </w:p>
    <w:p>
      <w:pPr>
        <w:pStyle w:val="10"/>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附表：部门预算项目支出绩效自评表（2023年度）</w:t>
      </w:r>
    </w:p>
    <w:p>
      <w:pPr>
        <w:pStyle w:val="10"/>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仿宋_GB2312" w:cs="Times New Roman"/>
          <w:sz w:val="32"/>
          <w:szCs w:val="32"/>
        </w:rPr>
      </w:pPr>
    </w:p>
    <w:p>
      <w:pPr>
        <w:pStyle w:val="10"/>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仿宋_GB2312" w:cs="Times New Roman"/>
          <w:sz w:val="32"/>
          <w:szCs w:val="32"/>
        </w:rPr>
      </w:pPr>
    </w:p>
    <w:p>
      <w:pPr>
        <w:pStyle w:val="10"/>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仿宋_GB2312" w:cs="Times New Roman"/>
          <w:sz w:val="32"/>
          <w:szCs w:val="32"/>
        </w:rPr>
      </w:pPr>
    </w:p>
    <w:p>
      <w:pPr>
        <w:pStyle w:val="10"/>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仿宋_GB2312" w:cs="Times New Roman"/>
          <w:sz w:val="32"/>
          <w:szCs w:val="32"/>
        </w:rPr>
      </w:pPr>
    </w:p>
    <w:p>
      <w:pPr>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rPr>
        <w:t>附件2</w:t>
      </w:r>
      <w:r>
        <w:rPr>
          <w:rFonts w:hint="default" w:ascii="Times New Roman" w:hAnsi="Times New Roman" w:eastAsia="黑体" w:cs="Times New Roman"/>
          <w:color w:val="auto"/>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简体" w:cs="Times New Roman"/>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2022年公共文化服务体系建设项目</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专项预算项目绩效评价报告范本</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color w:val="auto"/>
          <w:sz w:val="32"/>
          <w:szCs w:val="32"/>
          <w:lang w:val="zh-CN"/>
        </w:rPr>
      </w:pP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黑体" w:cs="Times New Roman"/>
          <w:color w:val="auto"/>
          <w:sz w:val="32"/>
          <w:szCs w:val="32"/>
          <w:lang w:val="zh-CN"/>
        </w:rPr>
      </w:pPr>
      <w:r>
        <w:rPr>
          <w:rFonts w:hint="default" w:ascii="Times New Roman" w:hAnsi="Times New Roman" w:eastAsia="黑体" w:cs="Times New Roman"/>
          <w:color w:val="auto"/>
          <w:sz w:val="32"/>
          <w:szCs w:val="32"/>
          <w:lang w:val="zh-CN"/>
        </w:rPr>
        <w:t>一、项目概况</w:t>
      </w:r>
    </w:p>
    <w:p>
      <w:pPr>
        <w:pageBreakBefore w:val="0"/>
        <w:widowControl w:val="0"/>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rPr>
      </w:pPr>
      <w:r>
        <w:rPr>
          <w:rFonts w:hint="default" w:ascii="Times New Roman" w:hAnsi="Times New Roman" w:eastAsia="楷体_GB2312" w:cs="Times New Roman"/>
          <w:b/>
          <w:color w:val="auto"/>
          <w:sz w:val="32"/>
          <w:szCs w:val="32"/>
          <w:lang w:val="zh-CN"/>
        </w:rPr>
        <w:t>（一）</w:t>
      </w:r>
      <w:r>
        <w:rPr>
          <w:rFonts w:hint="eastAsia" w:eastAsia="楷体_GB2312" w:cs="Times New Roman"/>
          <w:b/>
          <w:color w:val="auto"/>
          <w:sz w:val="32"/>
          <w:szCs w:val="32"/>
          <w:lang w:val="zh-CN"/>
        </w:rPr>
        <w:t>项目</w:t>
      </w:r>
      <w:r>
        <w:rPr>
          <w:rFonts w:hint="default" w:ascii="Times New Roman" w:hAnsi="Times New Roman" w:eastAsia="楷体_GB2312" w:cs="Times New Roman"/>
          <w:b/>
          <w:color w:val="auto"/>
          <w:sz w:val="32"/>
          <w:szCs w:val="32"/>
          <w:lang w:val="zh-CN"/>
        </w:rPr>
        <w:t>基本情况。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 xml:space="preserve">根据中央宣传部、中央文明办的指导精神，盐边县文化馆积极开展培育社会主义核心价值观，充分发挥“文化富民、文化育民、文化乐民”的引领作用，努力实现公共文化服务便利化和均等化，着力丰富群众精神文化生活，助推乡村振兴建设，为建设钒钛首县、滋味盐边提供精神动力和文化支撑，激发广大群众砥砺奋进，创造美丽盐边。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b/>
          <w:color w:val="auto"/>
          <w:sz w:val="32"/>
          <w:szCs w:val="32"/>
          <w:lang w:val="zh-CN"/>
        </w:rPr>
      </w:pPr>
      <w:r>
        <w:rPr>
          <w:rFonts w:hint="default" w:ascii="Times New Roman" w:hAnsi="Times New Roman" w:eastAsia="方正仿宋_GB2312" w:cs="Times New Roman"/>
          <w:sz w:val="32"/>
          <w:szCs w:val="32"/>
          <w:lang w:eastAsia="zh-CN"/>
        </w:rPr>
        <w:t>根据《四川省财政厅关于下达</w:t>
      </w:r>
      <w:r>
        <w:rPr>
          <w:rFonts w:hint="default" w:ascii="Times New Roman" w:hAnsi="Times New Roman" w:eastAsia="方正仿宋_GB2312" w:cs="Times New Roman"/>
          <w:sz w:val="32"/>
          <w:szCs w:val="32"/>
          <w:lang w:val="en-US" w:eastAsia="zh-CN"/>
        </w:rPr>
        <w:t>2022年中央支持地方公共文化服务体系建设补助资金（一般项目、绩效奖励）预算的通知</w:t>
      </w:r>
      <w:r>
        <w:rPr>
          <w:rFonts w:hint="default" w:ascii="Times New Roman" w:hAnsi="Times New Roman" w:eastAsia="方正仿宋_GB2312" w:cs="Times New Roman"/>
          <w:sz w:val="32"/>
          <w:szCs w:val="32"/>
          <w:lang w:eastAsia="zh-CN"/>
        </w:rPr>
        <w:t>》（川财教〔</w:t>
      </w:r>
      <w:r>
        <w:rPr>
          <w:rFonts w:hint="default" w:ascii="Times New Roman" w:hAnsi="Times New Roman" w:eastAsia="方正仿宋_GB2312" w:cs="Times New Roman"/>
          <w:sz w:val="32"/>
          <w:szCs w:val="32"/>
          <w:lang w:val="en-US" w:eastAsia="zh-CN"/>
        </w:rPr>
        <w:t>2022</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lang w:val="en-US" w:eastAsia="zh-CN"/>
        </w:rPr>
        <w:t>137号），下达我馆2022年公共文化服务体系建设补助资金88.4736万元，2023年余项目资金71.97万元，主要用于开展送文化下乡、群众文体活动、文化培训和图书馆评估定级等。</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rPr>
      </w:pPr>
      <w:r>
        <w:rPr>
          <w:rFonts w:hint="default" w:ascii="Times New Roman" w:hAnsi="Times New Roman" w:eastAsia="楷体_GB2312" w:cs="Times New Roman"/>
          <w:b/>
          <w:color w:val="auto"/>
          <w:sz w:val="32"/>
          <w:szCs w:val="32"/>
          <w:lang w:val="zh-CN"/>
        </w:rPr>
        <w:t>（</w:t>
      </w:r>
      <w:r>
        <w:rPr>
          <w:rFonts w:hint="default" w:ascii="Times New Roman" w:hAnsi="Times New Roman" w:eastAsia="楷体_GB2312" w:cs="Times New Roman"/>
          <w:b/>
          <w:color w:val="auto"/>
          <w:sz w:val="32"/>
          <w:szCs w:val="32"/>
          <w:lang w:val="en-US" w:eastAsia="zh-CN"/>
        </w:rPr>
        <w:t>二</w:t>
      </w:r>
      <w:r>
        <w:rPr>
          <w:rFonts w:hint="default" w:ascii="Times New Roman" w:hAnsi="Times New Roman" w:eastAsia="楷体_GB2312" w:cs="Times New Roman"/>
          <w:b/>
          <w:color w:val="auto"/>
          <w:sz w:val="32"/>
          <w:szCs w:val="32"/>
          <w:lang w:val="zh-CN"/>
        </w:rPr>
        <w:t>）</w:t>
      </w:r>
      <w:r>
        <w:rPr>
          <w:rFonts w:hint="eastAsia" w:eastAsia="楷体_GB2312" w:cs="Times New Roman"/>
          <w:b/>
          <w:color w:val="auto"/>
          <w:sz w:val="32"/>
          <w:szCs w:val="32"/>
          <w:lang w:val="zh-CN"/>
        </w:rPr>
        <w:t>项目绩效目标</w:t>
      </w:r>
      <w:r>
        <w:rPr>
          <w:rFonts w:hint="default" w:ascii="Times New Roman" w:hAnsi="Times New Roman" w:eastAsia="楷体_GB2312" w:cs="Times New Roman"/>
          <w:b/>
          <w:color w:val="auto"/>
          <w:sz w:val="32"/>
          <w:szCs w:val="32"/>
          <w:lang w:val="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内容：按照《文化部、财政部关于开展第四批国家公共文化服务体系示范区（项目）创建工作的通知》（文公共发〔2017〕25号）和《中共攀枝花市委办公室 攀枝花市人民政府办公室关于创建国家公共文化服务体系示范区的实施意见》（攀委办发〔2018〕19号）文件的相应要求进行部署，制定工作计划、编制项目实施方案，开展公共文化服务体系建设工作。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目标：建成覆盖城乡、便捷高效、保基本、促公平的现</w:t>
      </w:r>
      <w:r>
        <w:rPr>
          <w:rFonts w:hint="eastAsia" w:ascii="方正仿宋_GB2312" w:hAnsi="方正仿宋_GB2312" w:eastAsia="方正仿宋_GB2312" w:cs="方正仿宋_GB2312"/>
          <w:sz w:val="32"/>
          <w:szCs w:val="32"/>
          <w:lang w:val="en-US" w:eastAsia="zh-CN"/>
        </w:rPr>
        <w:t>代公共文化服务体系，提升全县公共文化服务质量。</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rPr>
      </w:pPr>
      <w:r>
        <w:rPr>
          <w:rFonts w:hint="default" w:ascii="Times New Roman" w:hAnsi="Times New Roman" w:eastAsia="楷体_GB2312" w:cs="Times New Roman"/>
          <w:b/>
          <w:color w:val="auto"/>
          <w:sz w:val="32"/>
          <w:szCs w:val="32"/>
          <w:lang w:val="zh-CN"/>
        </w:rPr>
        <w:t>（</w:t>
      </w:r>
      <w:r>
        <w:rPr>
          <w:rFonts w:hint="default" w:ascii="Times New Roman" w:hAnsi="Times New Roman" w:eastAsia="楷体_GB2312" w:cs="Times New Roman"/>
          <w:b/>
          <w:color w:val="auto"/>
          <w:sz w:val="32"/>
          <w:szCs w:val="32"/>
          <w:lang w:val="en-US" w:eastAsia="zh-CN"/>
        </w:rPr>
        <w:t>三</w:t>
      </w:r>
      <w:r>
        <w:rPr>
          <w:rFonts w:hint="default" w:ascii="Times New Roman" w:hAnsi="Times New Roman" w:eastAsia="楷体_GB2312" w:cs="Times New Roman"/>
          <w:b/>
          <w:color w:val="auto"/>
          <w:sz w:val="32"/>
          <w:szCs w:val="32"/>
          <w:lang w:val="zh-CN"/>
        </w:rPr>
        <w:t>）</w:t>
      </w:r>
      <w:r>
        <w:rPr>
          <w:rFonts w:hint="eastAsia" w:eastAsia="楷体_GB2312" w:cs="Times New Roman"/>
          <w:b/>
          <w:color w:val="auto"/>
          <w:sz w:val="32"/>
          <w:szCs w:val="32"/>
          <w:lang w:val="zh-CN"/>
        </w:rPr>
        <w:t>项目自评步骤及方法</w:t>
      </w:r>
      <w:r>
        <w:rPr>
          <w:rFonts w:hint="default" w:ascii="Times New Roman" w:hAnsi="Times New Roman" w:eastAsia="楷体_GB2312" w:cs="Times New Roman"/>
          <w:b/>
          <w:color w:val="auto"/>
          <w:sz w:val="32"/>
          <w:szCs w:val="32"/>
          <w:lang w:val="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sz w:val="32"/>
          <w:szCs w:val="32"/>
          <w:lang w:val="zh-CN" w:eastAsia="zh-CN"/>
        </w:rPr>
      </w:pPr>
      <w:r>
        <w:rPr>
          <w:rFonts w:hint="eastAsia" w:ascii="方正仿宋_GB2312" w:hAnsi="方正仿宋_GB2312" w:eastAsia="方正仿宋_GB2312" w:cs="方正仿宋_GB2312"/>
          <w:sz w:val="32"/>
          <w:szCs w:val="32"/>
          <w:lang w:val="zh-CN" w:eastAsia="zh-CN"/>
        </w:rPr>
        <w:t>按照有关规定和工作安排，盐边县文化馆组建评估组，开展自行评估，通过收集被评估项目相关基础资料，并查阅资料、收集数据信息等，深入论证分析后，形成绩效评估报告。综合分析相关情况后，对项目的立项必要性、投入经济性、目标合理性、方案可行性以及筹资合规性实施评估。</w:t>
      </w:r>
    </w:p>
    <w:p>
      <w:pPr>
        <w:pageBreakBefore w:val="0"/>
        <w:widowControl w:val="0"/>
        <w:numPr>
          <w:ilvl w:val="0"/>
          <w:numId w:val="0"/>
        </w:numPr>
        <w:kinsoku/>
        <w:wordWrap/>
        <w:overflowPunct/>
        <w:topLinePunct w:val="0"/>
        <w:autoSpaceDE/>
        <w:autoSpaceDN/>
        <w:bidi w:val="0"/>
        <w:spacing w:line="240" w:lineRule="auto"/>
        <w:ind w:firstLine="640" w:firstLineChars="200"/>
        <w:textAlignment w:val="auto"/>
        <w:rPr>
          <w:rFonts w:hint="eastAsia" w:ascii="黑体" w:hAnsi="黑体" w:eastAsia="黑体" w:cs="黑体"/>
          <w:b w:val="0"/>
          <w:bCs/>
          <w:color w:val="auto"/>
          <w:sz w:val="32"/>
          <w:szCs w:val="32"/>
          <w:lang w:val="zh-CN"/>
        </w:rPr>
      </w:pPr>
      <w:r>
        <w:rPr>
          <w:rFonts w:hint="eastAsia" w:ascii="黑体" w:hAnsi="黑体" w:eastAsia="黑体" w:cs="黑体"/>
          <w:b w:val="0"/>
          <w:bCs/>
          <w:color w:val="auto"/>
          <w:sz w:val="32"/>
          <w:szCs w:val="32"/>
          <w:lang w:val="zh-CN"/>
        </w:rPr>
        <w:t>二、项目资金申报及使用情况</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rPr>
      </w:pPr>
      <w:r>
        <w:rPr>
          <w:rFonts w:hint="default" w:ascii="Times New Roman" w:hAnsi="Times New Roman" w:eastAsia="楷体_GB2312" w:cs="Times New Roman"/>
          <w:b/>
          <w:color w:val="auto"/>
          <w:sz w:val="32"/>
          <w:szCs w:val="32"/>
          <w:lang w:val="zh-CN"/>
        </w:rPr>
        <w:t>（</w:t>
      </w:r>
      <w:r>
        <w:rPr>
          <w:rFonts w:hint="eastAsia" w:eastAsia="楷体_GB2312" w:cs="Times New Roman"/>
          <w:b/>
          <w:color w:val="auto"/>
          <w:sz w:val="32"/>
          <w:szCs w:val="32"/>
          <w:lang w:val="zh-CN"/>
        </w:rPr>
        <w:t>一</w:t>
      </w:r>
      <w:r>
        <w:rPr>
          <w:rFonts w:hint="default" w:ascii="Times New Roman" w:hAnsi="Times New Roman" w:eastAsia="楷体_GB2312" w:cs="Times New Roman"/>
          <w:b/>
          <w:color w:val="auto"/>
          <w:sz w:val="32"/>
          <w:szCs w:val="32"/>
          <w:lang w:val="zh-CN"/>
        </w:rPr>
        <w:t>）</w:t>
      </w:r>
      <w:r>
        <w:rPr>
          <w:rFonts w:hint="eastAsia" w:eastAsia="楷体_GB2312" w:cs="Times New Roman"/>
          <w:b/>
          <w:color w:val="auto"/>
          <w:sz w:val="32"/>
          <w:szCs w:val="32"/>
          <w:lang w:val="zh-CN"/>
        </w:rPr>
        <w:t>项目资金申报及批复情况</w:t>
      </w:r>
      <w:r>
        <w:rPr>
          <w:rFonts w:hint="default" w:ascii="Times New Roman" w:hAnsi="Times New Roman" w:eastAsia="楷体_GB2312" w:cs="Times New Roman"/>
          <w:b/>
          <w:color w:val="auto"/>
          <w:sz w:val="32"/>
          <w:szCs w:val="32"/>
          <w:lang w:val="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sz w:val="32"/>
          <w:szCs w:val="32"/>
          <w:lang w:val="zh-CN" w:eastAsia="zh-CN"/>
        </w:rPr>
      </w:pPr>
      <w:r>
        <w:rPr>
          <w:rFonts w:hint="default" w:ascii="Times New Roman" w:hAnsi="Times New Roman" w:eastAsia="方正仿宋_GB2312" w:cs="Times New Roman"/>
          <w:sz w:val="32"/>
          <w:szCs w:val="32"/>
          <w:lang w:val="en-US" w:eastAsia="zh-CN"/>
        </w:rPr>
        <w:t>根据《四川省财政厅关于下达2022年中央支持地方公共文化服务体系建设补助资金（一般项目、绩效奖励）预算的通知》（川财教〔2022〕137号），下达我馆2022年公共文化服务体系建设补助资金88.4736万元，2023年余项目资金71.97万元，主要用于开展送文化下乡、群众文体活动、文化培训和图书馆评估定级等。</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eastAsia" w:eastAsia="楷体_GB2312" w:cs="Times New Roman"/>
          <w:b/>
          <w:color w:val="auto"/>
          <w:sz w:val="32"/>
          <w:szCs w:val="32"/>
          <w:lang w:val="zh-CN" w:eastAsia="zh-CN"/>
        </w:rPr>
        <w:t>（二）资金计划、到位及使用情况</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根据《四川省财政厅关于下达2022年中央支持地方公共文化服务体系建设补助资金（一般项目、绩效奖励）预算的通知》（川财教〔2022〕137号），下达我馆2022年公共文化服务体系建设补助资金88.4736万元，2023年余项目资金71.97万元，主要用于开展送文化下乡、群众文体活动、文化培训和图书馆评估定级等。</w:t>
      </w:r>
    </w:p>
    <w:p>
      <w:pPr>
        <w:pageBreakBefore w:val="0"/>
        <w:widowControl w:val="0"/>
        <w:kinsoku/>
        <w:wordWrap/>
        <w:overflowPunct/>
        <w:topLinePunct w:val="0"/>
        <w:autoSpaceDE/>
        <w:autoSpaceDN/>
        <w:bidi w:val="0"/>
        <w:spacing w:line="240" w:lineRule="auto"/>
        <w:ind w:firstLine="643" w:firstLineChars="200"/>
        <w:textAlignment w:val="auto"/>
        <w:rPr>
          <w:rFonts w:hint="default" w:ascii="Times New Roman" w:hAnsi="Times New Roman" w:eastAsia="黑体" w:cs="Times New Roman"/>
          <w:color w:val="auto"/>
          <w:sz w:val="32"/>
          <w:szCs w:val="32"/>
          <w:lang w:val="zh-CN"/>
        </w:rPr>
      </w:pPr>
      <w:r>
        <w:rPr>
          <w:rFonts w:hint="eastAsia" w:eastAsia="楷体_GB2312" w:cs="Times New Roman"/>
          <w:b/>
          <w:color w:val="auto"/>
          <w:sz w:val="32"/>
          <w:szCs w:val="32"/>
          <w:lang w:val="zh-CN" w:eastAsia="zh-CN"/>
        </w:rPr>
        <w:t>（三）项目财务管理情况</w:t>
      </w:r>
      <w:r>
        <w:rPr>
          <w:rFonts w:hint="default" w:ascii="Times New Roman" w:hAnsi="Times New Roman" w:eastAsia="楷体_GB2312" w:cs="Times New Roman"/>
          <w:b/>
          <w:color w:val="auto"/>
          <w:sz w:val="32"/>
          <w:szCs w:val="32"/>
          <w:lang w:val="zh-CN" w:eastAsia="zh-CN"/>
        </w:rPr>
        <w:t>。</w:t>
      </w:r>
    </w:p>
    <w:p>
      <w:pPr>
        <w:pageBreakBefore w:val="0"/>
        <w:widowControl w:val="0"/>
        <w:kinsoku/>
        <w:wordWrap/>
        <w:overflowPunct/>
        <w:topLinePunct w:val="0"/>
        <w:autoSpaceDE/>
        <w:autoSpaceDN/>
        <w:bidi w:val="0"/>
        <w:spacing w:line="240" w:lineRule="auto"/>
        <w:ind w:firstLine="640" w:firstLineChars="200"/>
        <w:textAlignment w:val="auto"/>
        <w:rPr>
          <w:rFonts w:hint="eastAsia" w:ascii="方正仿宋_GB2312" w:hAnsi="方正仿宋_GB2312" w:eastAsia="方正仿宋_GB2312" w:cs="方正仿宋_GB2312"/>
          <w:color w:val="auto"/>
          <w:sz w:val="32"/>
          <w:szCs w:val="32"/>
          <w:lang w:val="zh-CN"/>
        </w:rPr>
      </w:pPr>
      <w:r>
        <w:rPr>
          <w:rFonts w:hint="eastAsia" w:ascii="方正仿宋_GB2312" w:hAnsi="方正仿宋_GB2312" w:eastAsia="方正仿宋_GB2312" w:cs="方正仿宋_GB2312"/>
          <w:color w:val="auto"/>
          <w:sz w:val="32"/>
          <w:szCs w:val="32"/>
          <w:lang w:val="zh-CN"/>
        </w:rPr>
        <w:t>该项目严格执行财务管理制度，账务处理及时，会计核算规范。</w:t>
      </w: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黑体" w:cs="Times New Roman"/>
          <w:color w:val="auto"/>
          <w:sz w:val="32"/>
          <w:szCs w:val="32"/>
          <w:lang w:val="zh-CN"/>
        </w:rPr>
      </w:pPr>
      <w:r>
        <w:rPr>
          <w:rFonts w:hint="eastAsia" w:eastAsia="黑体" w:cs="Times New Roman"/>
          <w:color w:val="auto"/>
          <w:sz w:val="32"/>
          <w:szCs w:val="32"/>
          <w:lang w:val="zh-CN"/>
        </w:rPr>
        <w:t>三</w:t>
      </w:r>
      <w:r>
        <w:rPr>
          <w:rFonts w:hint="default" w:ascii="Times New Roman" w:hAnsi="Times New Roman" w:eastAsia="黑体" w:cs="Times New Roman"/>
          <w:color w:val="auto"/>
          <w:sz w:val="32"/>
          <w:szCs w:val="32"/>
          <w:lang w:val="zh-CN"/>
        </w:rPr>
        <w:t>、</w:t>
      </w:r>
      <w:r>
        <w:rPr>
          <w:rFonts w:hint="eastAsia" w:eastAsia="黑体" w:cs="Times New Roman"/>
          <w:color w:val="auto"/>
          <w:sz w:val="32"/>
          <w:szCs w:val="32"/>
          <w:lang w:val="zh-CN"/>
        </w:rPr>
        <w:t>项目实施及管理情况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方正仿宋_GB2312" w:hAnsi="方正仿宋_GB2312" w:eastAsia="方正仿宋_GB2312" w:cs="方正仿宋_GB2312"/>
          <w:b w:val="0"/>
          <w:bCs/>
          <w:color w:val="auto"/>
          <w:sz w:val="32"/>
          <w:szCs w:val="32"/>
          <w:lang w:val="zh-CN" w:eastAsia="zh-CN"/>
        </w:rPr>
      </w:pPr>
      <w:r>
        <w:rPr>
          <w:rFonts w:hint="eastAsia" w:ascii="方正仿宋_GB2312" w:hAnsi="方正仿宋_GB2312" w:eastAsia="方正仿宋_GB2312" w:cs="方正仿宋_GB2312"/>
          <w:b w:val="0"/>
          <w:bCs/>
          <w:color w:val="auto"/>
          <w:sz w:val="32"/>
          <w:szCs w:val="32"/>
          <w:lang w:val="zh-CN" w:eastAsia="zh-CN"/>
        </w:rPr>
        <w:t>县文广旅局实施行业监管，由盐边县文化馆担任项目建设业主，行使项目法人的权利，承担项目法人的责任及义务，项目建设管理实行项目法人责任制、资金使用和项目公示制、资金拨付逐级审核制度。从规划、设计到施工、验收，均按标准操作，并及时解决了实施过程中出现的问题，以确保公共文化服务体系建设的质量和效益。</w:t>
      </w: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黑体" w:cs="Times New Roman"/>
          <w:color w:val="auto"/>
          <w:sz w:val="32"/>
          <w:szCs w:val="32"/>
          <w:lang w:val="zh-CN"/>
        </w:rPr>
      </w:pPr>
      <w:r>
        <w:rPr>
          <w:rFonts w:hint="eastAsia" w:eastAsia="黑体" w:cs="Times New Roman"/>
          <w:color w:val="auto"/>
          <w:sz w:val="32"/>
          <w:szCs w:val="32"/>
          <w:lang w:val="zh-CN"/>
        </w:rPr>
        <w:t>四</w:t>
      </w:r>
      <w:r>
        <w:rPr>
          <w:rFonts w:hint="default" w:ascii="Times New Roman" w:hAnsi="Times New Roman" w:eastAsia="黑体" w:cs="Times New Roman"/>
          <w:color w:val="auto"/>
          <w:sz w:val="32"/>
          <w:szCs w:val="32"/>
          <w:lang w:val="zh-CN"/>
        </w:rPr>
        <w:t>、</w:t>
      </w:r>
      <w:r>
        <w:rPr>
          <w:rFonts w:hint="eastAsia" w:eastAsia="黑体" w:cs="Times New Roman"/>
          <w:color w:val="auto"/>
          <w:sz w:val="32"/>
          <w:szCs w:val="32"/>
          <w:lang w:val="zh-CN"/>
        </w:rPr>
        <w:t>项目绩效情况</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lang w:val="en-US" w:eastAsia="zh-CN"/>
        </w:rPr>
      </w:pPr>
      <w:r>
        <w:rPr>
          <w:rFonts w:hint="default" w:ascii="Times New Roman" w:hAnsi="Times New Roman" w:eastAsia="楷体_GB2312" w:cs="Times New Roman"/>
          <w:b/>
          <w:color w:val="auto"/>
          <w:sz w:val="32"/>
          <w:szCs w:val="32"/>
          <w:lang w:val="zh-CN" w:eastAsia="zh-CN"/>
        </w:rPr>
        <w:t>（一）</w:t>
      </w:r>
      <w:r>
        <w:rPr>
          <w:rFonts w:hint="eastAsia" w:eastAsia="楷体_GB2312" w:cs="Times New Roman"/>
          <w:b/>
          <w:color w:val="auto"/>
          <w:sz w:val="32"/>
          <w:szCs w:val="32"/>
          <w:lang w:val="zh-CN" w:eastAsia="zh-CN"/>
        </w:rPr>
        <w:t>项目完成情况</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2023年度，该项目完成97%。</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楷体_GB2312" w:cs="Times New Roman"/>
          <w:b/>
          <w:color w:val="auto"/>
          <w:sz w:val="32"/>
          <w:szCs w:val="32"/>
          <w:lang w:val="zh-CN" w:eastAsia="zh-CN"/>
        </w:rPr>
        <w:t>（</w:t>
      </w:r>
      <w:r>
        <w:rPr>
          <w:rFonts w:hint="default" w:ascii="Times New Roman" w:hAnsi="Times New Roman" w:eastAsia="楷体_GB2312" w:cs="Times New Roman"/>
          <w:b/>
          <w:color w:val="auto"/>
          <w:sz w:val="32"/>
          <w:szCs w:val="32"/>
          <w:lang w:val="en-US" w:eastAsia="zh-CN"/>
        </w:rPr>
        <w:t>二</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项目效益情况</w:t>
      </w:r>
      <w:r>
        <w:rPr>
          <w:rFonts w:hint="default" w:ascii="Times New Roman" w:hAnsi="Times New Roman" w:eastAsia="楷体_GB2312" w:cs="Times New Roman"/>
          <w:b/>
          <w:color w:val="auto"/>
          <w:sz w:val="32"/>
          <w:szCs w:val="32"/>
          <w:lang w:val="zh-CN" w:eastAsia="zh-CN"/>
        </w:rPr>
        <w:t>。</w:t>
      </w:r>
    </w:p>
    <w:p>
      <w:pPr>
        <w:pageBreakBefore w:val="0"/>
        <w:widowControl w:val="0"/>
        <w:kinsoku/>
        <w:wordWrap/>
        <w:overflowPunct/>
        <w:topLinePunct w:val="0"/>
        <w:autoSpaceDE/>
        <w:autoSpaceDN/>
        <w:bidi w:val="0"/>
        <w:spacing w:line="240" w:lineRule="auto"/>
        <w:ind w:firstLine="643" w:firstLineChars="200"/>
        <w:textAlignment w:val="auto"/>
        <w:rPr>
          <w:rFonts w:hint="default" w:ascii="Times New Roman" w:hAnsi="Times New Roman" w:eastAsia="方正仿宋_GB2312" w:cs="Times New Roman"/>
          <w:kern w:val="0"/>
          <w:sz w:val="32"/>
          <w:szCs w:val="32"/>
          <w:lang w:val="zh-CN" w:eastAsia="zh-CN"/>
        </w:rPr>
      </w:pPr>
      <w:r>
        <w:rPr>
          <w:rFonts w:hint="default" w:ascii="Times New Roman" w:hAnsi="Times New Roman" w:eastAsia="方正仿宋_GB2312" w:cs="Times New Roman"/>
          <w:b/>
          <w:bCs/>
          <w:kern w:val="0"/>
          <w:sz w:val="32"/>
          <w:szCs w:val="32"/>
          <w:lang w:val="zh-CN" w:eastAsia="zh-CN"/>
        </w:rPr>
        <w:t>1</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lang w:val="zh-CN" w:eastAsia="zh-CN"/>
        </w:rPr>
        <w:t>经济效益。</w:t>
      </w:r>
      <w:r>
        <w:rPr>
          <w:rFonts w:hint="default" w:ascii="Times New Roman" w:hAnsi="Times New Roman" w:eastAsia="方正仿宋_GB2312" w:cs="Times New Roman"/>
          <w:kern w:val="0"/>
          <w:sz w:val="32"/>
          <w:szCs w:val="32"/>
          <w:lang w:val="zh-CN" w:eastAsia="zh-CN"/>
        </w:rPr>
        <w:t>作为公益项目，公共文化服务体系建设推动地方经济与城市发展。</w:t>
      </w:r>
    </w:p>
    <w:p>
      <w:pPr>
        <w:pageBreakBefore w:val="0"/>
        <w:widowControl w:val="0"/>
        <w:kinsoku/>
        <w:wordWrap/>
        <w:overflowPunct/>
        <w:topLinePunct w:val="0"/>
        <w:autoSpaceDE/>
        <w:autoSpaceDN/>
        <w:bidi w:val="0"/>
        <w:spacing w:line="240" w:lineRule="auto"/>
        <w:ind w:firstLine="643" w:firstLineChars="200"/>
        <w:textAlignment w:val="auto"/>
        <w:rPr>
          <w:rFonts w:hint="default" w:ascii="Times New Roman" w:hAnsi="Times New Roman" w:eastAsia="方正仿宋_GB2312" w:cs="Times New Roman"/>
          <w:kern w:val="0"/>
          <w:sz w:val="32"/>
          <w:szCs w:val="32"/>
          <w:lang w:val="zh-CN" w:eastAsia="zh-CN"/>
        </w:rPr>
      </w:pPr>
      <w:r>
        <w:rPr>
          <w:rFonts w:hint="default" w:ascii="Times New Roman" w:hAnsi="Times New Roman" w:eastAsia="方正仿宋_GB2312" w:cs="Times New Roman"/>
          <w:b/>
          <w:bCs/>
          <w:kern w:val="0"/>
          <w:sz w:val="32"/>
          <w:szCs w:val="32"/>
          <w:lang w:val="zh-CN" w:eastAsia="zh-CN"/>
        </w:rPr>
        <w:t>2</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lang w:val="zh-CN" w:eastAsia="zh-CN"/>
        </w:rPr>
        <w:t>社会效益。</w:t>
      </w:r>
      <w:r>
        <w:rPr>
          <w:rFonts w:hint="default" w:ascii="Times New Roman" w:hAnsi="Times New Roman" w:eastAsia="方正仿宋_GB2312" w:cs="Times New Roman"/>
          <w:kern w:val="0"/>
          <w:sz w:val="32"/>
          <w:szCs w:val="32"/>
          <w:lang w:val="zh-CN" w:eastAsia="zh-CN"/>
        </w:rPr>
        <w:t>丰富基层群众精神文化生活，提高全县公共文化服务质量。</w:t>
      </w:r>
      <w:r>
        <w:rPr>
          <w:rFonts w:hint="default" w:ascii="Times New Roman" w:hAnsi="Times New Roman" w:eastAsia="方正仿宋_GB2312" w:cs="Times New Roman"/>
          <w:kern w:val="0"/>
          <w:sz w:val="32"/>
          <w:szCs w:val="32"/>
          <w:lang w:val="zh-CN" w:eastAsia="zh-CN"/>
        </w:rPr>
        <w:br w:type="textWrapping"/>
      </w:r>
      <w:r>
        <w:rPr>
          <w:rFonts w:hint="default" w:ascii="Times New Roman" w:hAnsi="Times New Roman" w:eastAsia="方正仿宋_GB2312" w:cs="Times New Roman"/>
          <w:kern w:val="0"/>
          <w:sz w:val="32"/>
          <w:szCs w:val="32"/>
          <w:lang w:val="en-US" w:eastAsia="zh-CN"/>
        </w:rPr>
        <w:t xml:space="preserve">   </w:t>
      </w:r>
      <w:r>
        <w:rPr>
          <w:rFonts w:hint="default" w:ascii="Times New Roman" w:hAnsi="Times New Roman" w:eastAsia="方正仿宋_GB2312" w:cs="Times New Roman"/>
          <w:b/>
          <w:bCs/>
          <w:kern w:val="0"/>
          <w:sz w:val="32"/>
          <w:szCs w:val="32"/>
          <w:lang w:val="en-US" w:eastAsia="zh-CN"/>
        </w:rPr>
        <w:t xml:space="preserve"> </w:t>
      </w:r>
      <w:r>
        <w:rPr>
          <w:rFonts w:hint="default" w:ascii="Times New Roman" w:hAnsi="Times New Roman" w:eastAsia="方正仿宋_GB2312" w:cs="Times New Roman"/>
          <w:b/>
          <w:bCs/>
          <w:kern w:val="0"/>
          <w:sz w:val="32"/>
          <w:szCs w:val="32"/>
          <w:lang w:val="zh-CN" w:eastAsia="zh-CN"/>
        </w:rPr>
        <w:t>3</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lang w:val="zh-CN" w:eastAsia="zh-CN"/>
        </w:rPr>
        <w:t>可持续影响指标。</w:t>
      </w:r>
      <w:r>
        <w:rPr>
          <w:rFonts w:hint="default" w:ascii="Times New Roman" w:hAnsi="Times New Roman" w:eastAsia="方正仿宋_GB2312" w:cs="Times New Roman"/>
          <w:kern w:val="0"/>
          <w:sz w:val="32"/>
          <w:szCs w:val="32"/>
          <w:lang w:val="zh-CN" w:eastAsia="zh-CN"/>
        </w:rPr>
        <w:t>提升全县的公共文化服务水平。</w:t>
      </w:r>
    </w:p>
    <w:p>
      <w:pPr>
        <w:pageBreakBefore w:val="0"/>
        <w:widowControl w:val="0"/>
        <w:kinsoku/>
        <w:wordWrap/>
        <w:overflowPunct/>
        <w:topLinePunct w:val="0"/>
        <w:autoSpaceDE/>
        <w:autoSpaceDN/>
        <w:bidi w:val="0"/>
        <w:spacing w:line="240" w:lineRule="auto"/>
        <w:ind w:firstLine="643" w:firstLineChars="200"/>
        <w:textAlignment w:val="auto"/>
        <w:rPr>
          <w:rFonts w:hint="default" w:ascii="Times New Roman" w:hAnsi="Times New Roman" w:eastAsia="方正仿宋_GB2312" w:cs="Times New Roman"/>
          <w:color w:val="auto"/>
          <w:sz w:val="32"/>
          <w:szCs w:val="32"/>
          <w:lang w:val="zh-CN"/>
        </w:rPr>
      </w:pPr>
      <w:r>
        <w:rPr>
          <w:rFonts w:hint="default" w:ascii="Times New Roman" w:hAnsi="Times New Roman" w:eastAsia="方正仿宋_GB2312" w:cs="Times New Roman"/>
          <w:b/>
          <w:bCs/>
          <w:kern w:val="0"/>
          <w:sz w:val="32"/>
          <w:szCs w:val="32"/>
          <w:lang w:val="zh-CN" w:eastAsia="zh-CN"/>
        </w:rPr>
        <w:t>4</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lang w:val="zh-CN" w:eastAsia="zh-CN"/>
        </w:rPr>
        <w:t>满意度指标。</w:t>
      </w:r>
      <w:r>
        <w:rPr>
          <w:rFonts w:hint="default" w:ascii="Times New Roman" w:hAnsi="Times New Roman" w:eastAsia="方正仿宋_GB2312" w:cs="Times New Roman"/>
          <w:kern w:val="0"/>
          <w:sz w:val="32"/>
          <w:szCs w:val="32"/>
          <w:lang w:val="zh-CN" w:eastAsia="zh-CN"/>
        </w:rPr>
        <w:t>通过项目实施，群众满意度显著提高。</w:t>
      </w: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黑体" w:cs="Times New Roman"/>
          <w:color w:val="auto"/>
          <w:sz w:val="32"/>
          <w:szCs w:val="32"/>
          <w:lang w:val="zh-CN"/>
        </w:rPr>
      </w:pPr>
      <w:r>
        <w:rPr>
          <w:rFonts w:hint="eastAsia" w:eastAsia="黑体" w:cs="Times New Roman"/>
          <w:color w:val="auto"/>
          <w:sz w:val="32"/>
          <w:szCs w:val="32"/>
          <w:lang w:val="zh-CN"/>
        </w:rPr>
        <w:t>五</w:t>
      </w:r>
      <w:r>
        <w:rPr>
          <w:rFonts w:hint="default" w:ascii="Times New Roman" w:hAnsi="Times New Roman" w:eastAsia="黑体" w:cs="Times New Roman"/>
          <w:color w:val="auto"/>
          <w:sz w:val="32"/>
          <w:szCs w:val="32"/>
          <w:lang w:val="zh-CN"/>
        </w:rPr>
        <w:t>、评价结论</w:t>
      </w:r>
      <w:r>
        <w:rPr>
          <w:rFonts w:hint="eastAsia" w:eastAsia="黑体" w:cs="Times New Roman"/>
          <w:color w:val="auto"/>
          <w:sz w:val="32"/>
          <w:szCs w:val="32"/>
          <w:lang w:val="zh-CN"/>
        </w:rPr>
        <w:t>及建议</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一</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评价结论</w:t>
      </w:r>
      <w:r>
        <w:rPr>
          <w:rFonts w:hint="default" w:ascii="Times New Roman" w:hAnsi="Times New Roman" w:eastAsia="楷体_GB2312" w:cs="Times New Roman"/>
          <w:b/>
          <w:color w:val="auto"/>
          <w:sz w:val="32"/>
          <w:szCs w:val="32"/>
          <w:lang w:val="zh-CN" w:eastAsia="zh-CN"/>
        </w:rPr>
        <w:t>。</w:t>
      </w: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黑体" w:cs="Times New Roman"/>
          <w:color w:val="auto"/>
          <w:sz w:val="32"/>
          <w:szCs w:val="32"/>
          <w:lang w:val="zh-CN"/>
        </w:rPr>
      </w:pPr>
      <w:r>
        <w:rPr>
          <w:rFonts w:hint="default" w:ascii="Times New Roman" w:hAnsi="Times New Roman" w:eastAsia="方正仿宋_GB2312" w:cs="Times New Roman"/>
          <w:kern w:val="0"/>
          <w:sz w:val="32"/>
          <w:szCs w:val="32"/>
          <w:lang w:val="zh-CN" w:eastAsia="zh-CN"/>
        </w:rPr>
        <w:t>2023年，公共文化服务体系建设项目实施情况均按要求执行，项目产出完成情况达到了预期设定的目标值，产出指标的完成情况较好，绩效目标完成较好。</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二</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存在的问题</w:t>
      </w:r>
      <w:r>
        <w:rPr>
          <w:rFonts w:hint="default" w:ascii="Times New Roman" w:hAnsi="Times New Roman" w:eastAsia="楷体_GB2312" w:cs="Times New Roman"/>
          <w:b/>
          <w:color w:val="auto"/>
          <w:sz w:val="32"/>
          <w:szCs w:val="32"/>
          <w:lang w:val="zh-CN" w:eastAsia="zh-CN"/>
        </w:rPr>
        <w:t>。</w:t>
      </w: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2312" w:cs="Times New Roman"/>
          <w:kern w:val="0"/>
          <w:sz w:val="32"/>
          <w:szCs w:val="32"/>
          <w:lang w:val="en-US" w:eastAsia="zh-CN"/>
        </w:rPr>
      </w:pPr>
      <w:r>
        <w:rPr>
          <w:rFonts w:hint="default" w:ascii="Times New Roman" w:hAnsi="Times New Roman" w:eastAsia="方正仿宋_GB2312" w:cs="Times New Roman"/>
          <w:kern w:val="0"/>
          <w:sz w:val="32"/>
          <w:szCs w:val="32"/>
          <w:lang w:val="zh-CN" w:eastAsia="zh-CN"/>
        </w:rPr>
        <w:t>公共文化服务体系建设项目资金支付进度有些滞后，截止</w:t>
      </w:r>
      <w:r>
        <w:rPr>
          <w:rFonts w:hint="default" w:ascii="Times New Roman" w:hAnsi="Times New Roman" w:eastAsia="方正仿宋_GB2312" w:cs="Times New Roman"/>
          <w:kern w:val="0"/>
          <w:sz w:val="32"/>
          <w:szCs w:val="32"/>
          <w:lang w:val="en-US" w:eastAsia="zh-CN"/>
        </w:rPr>
        <w:t>2023年年底，实际执行69.65万元，剩余2.32万元，于2024年执行完毕。</w:t>
      </w:r>
    </w:p>
    <w:p>
      <w:pPr>
        <w:pStyle w:val="6"/>
        <w:pageBreakBefore w:val="0"/>
        <w:widowControl w:val="0"/>
        <w:numPr>
          <w:ilvl w:val="0"/>
          <w:numId w:val="2"/>
        </w:numPr>
        <w:tabs>
          <w:tab w:val="left" w:pos="2160"/>
        </w:tabs>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eastAsia" w:eastAsia="楷体_GB2312" w:cs="Times New Roman"/>
          <w:b/>
          <w:color w:val="auto"/>
          <w:sz w:val="32"/>
          <w:szCs w:val="32"/>
          <w:lang w:val="zh-CN" w:eastAsia="zh-CN"/>
        </w:rPr>
        <w:t>相关建议</w:t>
      </w:r>
      <w:r>
        <w:rPr>
          <w:rFonts w:hint="default" w:ascii="Times New Roman" w:hAnsi="Times New Roman" w:eastAsia="楷体_GB2312" w:cs="Times New Roman"/>
          <w:b/>
          <w:color w:val="auto"/>
          <w:sz w:val="32"/>
          <w:szCs w:val="32"/>
          <w:lang w:val="zh-CN" w:eastAsia="zh-CN"/>
        </w:rPr>
        <w:t>。</w:t>
      </w:r>
    </w:p>
    <w:p>
      <w:pPr>
        <w:pStyle w:val="6"/>
        <w:pageBreakBefore w:val="0"/>
        <w:widowControl w:val="0"/>
        <w:numPr>
          <w:ilvl w:val="0"/>
          <w:numId w:val="0"/>
        </w:numPr>
        <w:tabs>
          <w:tab w:val="left" w:pos="2160"/>
        </w:tabs>
        <w:kinsoku/>
        <w:wordWrap/>
        <w:overflowPunct/>
        <w:topLinePunct w:val="0"/>
        <w:autoSpaceDE/>
        <w:autoSpaceDN/>
        <w:bidi w:val="0"/>
        <w:spacing w:line="240" w:lineRule="auto"/>
        <w:ind w:firstLine="640" w:firstLineChars="200"/>
        <w:textAlignment w:val="auto"/>
        <w:rPr>
          <w:rFonts w:hint="eastAsia" w:ascii="方正仿宋_GB2312" w:hAnsi="方正仿宋_GB2312" w:eastAsia="方正仿宋_GB2312" w:cs="方正仿宋_GB2312"/>
          <w:kern w:val="0"/>
          <w:sz w:val="32"/>
          <w:szCs w:val="32"/>
          <w:lang w:val="en" w:eastAsia="zh-CN" w:bidi="ar-SA"/>
        </w:rPr>
      </w:pPr>
      <w:r>
        <w:rPr>
          <w:rFonts w:hint="eastAsia" w:ascii="方正仿宋_GB2312" w:hAnsi="方正仿宋_GB2312" w:eastAsia="方正仿宋_GB2312" w:cs="方正仿宋_GB2312"/>
          <w:kern w:val="0"/>
          <w:sz w:val="32"/>
          <w:szCs w:val="32"/>
          <w:lang w:val="zh-CN" w:eastAsia="zh-CN" w:bidi="ar-SA"/>
        </w:rPr>
        <w:t>一是加快项目建设进度，确保按要求完成项目建设；二是加大财政支付力度，确保项目顺利进展，圆满完成项目绩效目标。</w:t>
      </w: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仿宋_GB2312" w:cs="Times New Roman"/>
          <w:color w:val="auto"/>
          <w:sz w:val="32"/>
          <w:szCs w:val="32"/>
          <w:lang w:val="zh-CN"/>
        </w:rPr>
      </w:pPr>
      <w:r>
        <w:rPr>
          <w:rFonts w:hint="default" w:ascii="Times New Roman" w:hAnsi="Times New Roman" w:eastAsia="仿宋_GB2312" w:cs="Times New Roman"/>
          <w:color w:val="auto"/>
          <w:sz w:val="32"/>
          <w:szCs w:val="32"/>
          <w:lang w:val="zh-CN"/>
        </w:rPr>
        <w:t xml:space="preserve"> </w:t>
      </w:r>
    </w:p>
    <w:p>
      <w:pPr>
        <w:pStyle w:val="3"/>
        <w:pageBreakBefore w:val="0"/>
        <w:widowControl w:val="0"/>
        <w:kinsoku/>
        <w:wordWrap/>
        <w:overflowPunct/>
        <w:topLinePunct w:val="0"/>
        <w:autoSpaceDE/>
        <w:autoSpaceDN/>
        <w:bidi w:val="0"/>
        <w:spacing w:line="240" w:lineRule="auto"/>
        <w:jc w:val="both"/>
        <w:textAlignment w:val="auto"/>
        <w:rPr>
          <w:rFonts w:hint="default" w:ascii="Times New Roman" w:hAnsi="Times New Roman" w:eastAsia="黑体"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28"/>
        </w:rPr>
        <w:t>附件2-2</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32"/>
          <w:szCs w:val="32"/>
        </w:rPr>
      </w:pPr>
    </w:p>
    <w:p>
      <w:pPr>
        <w:pStyle w:val="35"/>
        <w:keepNext w:val="0"/>
        <w:keepLines w:val="0"/>
        <w:pageBreakBefore w:val="0"/>
        <w:widowControl w:val="0"/>
        <w:kinsoku/>
        <w:wordWrap/>
        <w:overflowPunct/>
        <w:topLinePunct w:val="0"/>
        <w:autoSpaceDE/>
        <w:autoSpaceDN/>
        <w:bidi w:val="0"/>
        <w:adjustRightInd/>
        <w:snapToGrid/>
        <w:spacing w:line="0" w:lineRule="atLeast"/>
        <w:ind w:left="420" w:hanging="420"/>
        <w:jc w:val="center"/>
        <w:textAlignment w:val="auto"/>
        <w:rPr>
          <w:rFonts w:hint="eastAsia" w:ascii="方正小标宋简体" w:hAnsi="方正小标宋简体" w:eastAsia="方正小标宋简体" w:cs="方正小标宋简体"/>
          <w:color w:val="auto"/>
          <w:kern w:val="2"/>
          <w:sz w:val="44"/>
          <w:szCs w:val="44"/>
          <w:lang w:val="en-US" w:eastAsia="zh-CN"/>
        </w:rPr>
      </w:pPr>
      <w:r>
        <w:rPr>
          <w:rFonts w:hint="eastAsia" w:ascii="方正小标宋简体" w:hAnsi="方正小标宋简体" w:eastAsia="方正小标宋简体" w:cs="方正小标宋简体"/>
          <w:color w:val="auto"/>
          <w:kern w:val="2"/>
          <w:sz w:val="44"/>
          <w:szCs w:val="44"/>
          <w:lang w:val="en-US" w:eastAsia="zh-CN"/>
        </w:rPr>
        <w:t>公共图书馆、文化馆</w:t>
      </w:r>
    </w:p>
    <w:p>
      <w:pPr>
        <w:pStyle w:val="35"/>
        <w:keepNext w:val="0"/>
        <w:keepLines w:val="0"/>
        <w:pageBreakBefore w:val="0"/>
        <w:widowControl w:val="0"/>
        <w:kinsoku/>
        <w:wordWrap/>
        <w:overflowPunct/>
        <w:topLinePunct w:val="0"/>
        <w:autoSpaceDE/>
        <w:autoSpaceDN/>
        <w:bidi w:val="0"/>
        <w:adjustRightInd/>
        <w:snapToGrid/>
        <w:spacing w:line="0" w:lineRule="atLeast"/>
        <w:ind w:left="420" w:hanging="420"/>
        <w:jc w:val="center"/>
        <w:textAlignment w:val="auto"/>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color w:val="auto"/>
          <w:kern w:val="2"/>
          <w:sz w:val="44"/>
          <w:szCs w:val="44"/>
          <w:lang w:val="en-US"/>
        </w:rPr>
        <w:t>2023</w:t>
      </w:r>
      <w:r>
        <w:rPr>
          <w:rFonts w:hint="eastAsia" w:ascii="方正小标宋简体" w:hAnsi="方正小标宋简体" w:eastAsia="方正小标宋简体" w:cs="方正小标宋简体"/>
          <w:color w:val="auto"/>
          <w:kern w:val="2"/>
          <w:sz w:val="44"/>
          <w:szCs w:val="44"/>
          <w:lang w:val="en-US" w:eastAsia="zh-CN"/>
        </w:rPr>
        <w:t>年度</w:t>
      </w:r>
      <w:r>
        <w:rPr>
          <w:rFonts w:hint="eastAsia" w:ascii="方正小标宋简体" w:hAnsi="方正小标宋简体" w:eastAsia="方正小标宋简体" w:cs="方正小标宋简体"/>
          <w:sz w:val="44"/>
          <w:szCs w:val="44"/>
        </w:rPr>
        <w:t>免费开放项</w:t>
      </w:r>
      <w:r>
        <w:rPr>
          <w:rFonts w:hint="eastAsia" w:ascii="方正小标宋简体" w:hAnsi="方正小标宋简体" w:eastAsia="方正小标宋简体" w:cs="方正小标宋简体"/>
          <w:sz w:val="44"/>
          <w:szCs w:val="44"/>
          <w:lang w:val="en-US"/>
        </w:rPr>
        <w:t>目</w:t>
      </w:r>
      <w:r>
        <w:rPr>
          <w:rFonts w:hint="eastAsia" w:ascii="方正小标宋简体" w:hAnsi="方正小标宋简体" w:eastAsia="方正小标宋简体" w:cs="方正小标宋简体"/>
          <w:color w:val="auto"/>
          <w:kern w:val="2"/>
          <w:sz w:val="44"/>
          <w:szCs w:val="44"/>
          <w:lang w:val="en-US"/>
        </w:rPr>
        <w:t>专项预算</w:t>
      </w:r>
    </w:p>
    <w:p>
      <w:pPr>
        <w:pStyle w:val="35"/>
        <w:keepNext w:val="0"/>
        <w:keepLines w:val="0"/>
        <w:pageBreakBefore w:val="0"/>
        <w:widowControl w:val="0"/>
        <w:kinsoku/>
        <w:wordWrap/>
        <w:overflowPunct/>
        <w:topLinePunct w:val="0"/>
        <w:autoSpaceDE/>
        <w:autoSpaceDN/>
        <w:bidi w:val="0"/>
        <w:adjustRightInd/>
        <w:snapToGrid/>
        <w:spacing w:line="0" w:lineRule="atLeast"/>
        <w:ind w:left="420" w:hanging="420"/>
        <w:jc w:val="center"/>
        <w:textAlignment w:val="auto"/>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color w:val="auto"/>
          <w:kern w:val="2"/>
          <w:sz w:val="44"/>
          <w:szCs w:val="44"/>
          <w:lang w:val="en-US"/>
        </w:rPr>
        <w:t>项目绩效评价报告</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32"/>
          <w:szCs w:val="32"/>
        </w:rPr>
      </w:pP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黑体" w:cs="Times New Roman"/>
          <w:color w:val="auto"/>
          <w:sz w:val="32"/>
          <w:szCs w:val="32"/>
          <w:lang w:val="zh-CN"/>
        </w:rPr>
      </w:pPr>
      <w:r>
        <w:rPr>
          <w:rFonts w:hint="default" w:ascii="Times New Roman" w:hAnsi="Times New Roman" w:eastAsia="黑体" w:cs="Times New Roman"/>
          <w:color w:val="auto"/>
          <w:sz w:val="32"/>
          <w:szCs w:val="32"/>
          <w:lang w:val="zh-CN"/>
        </w:rPr>
        <w:t>一、项目概况</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rPr>
      </w:pPr>
      <w:r>
        <w:rPr>
          <w:rFonts w:hint="default" w:ascii="Times New Roman" w:hAnsi="Times New Roman" w:eastAsia="楷体_GB2312" w:cs="Times New Roman"/>
          <w:b/>
          <w:color w:val="auto"/>
          <w:sz w:val="32"/>
          <w:szCs w:val="32"/>
          <w:lang w:val="zh-CN"/>
        </w:rPr>
        <w:t>（一）</w:t>
      </w:r>
      <w:r>
        <w:rPr>
          <w:rFonts w:hint="eastAsia" w:eastAsia="楷体_GB2312" w:cs="Times New Roman"/>
          <w:b/>
          <w:color w:val="auto"/>
          <w:sz w:val="32"/>
          <w:szCs w:val="32"/>
          <w:lang w:val="zh-CN"/>
        </w:rPr>
        <w:t>项目</w:t>
      </w:r>
      <w:r>
        <w:rPr>
          <w:rFonts w:hint="default" w:ascii="Times New Roman" w:hAnsi="Times New Roman" w:eastAsia="楷体_GB2312" w:cs="Times New Roman"/>
          <w:b/>
          <w:color w:val="auto"/>
          <w:sz w:val="32"/>
          <w:szCs w:val="32"/>
          <w:lang w:val="zh-CN"/>
        </w:rPr>
        <w:t>基本情况。</w:t>
      </w:r>
    </w:p>
    <w:p>
      <w:pPr>
        <w:keepNext w:val="0"/>
        <w:keepLines w:val="0"/>
        <w:pageBreakBefore w:val="0"/>
        <w:widowControl w:val="0"/>
        <w:kinsoku/>
        <w:wordWrap/>
        <w:overflowPunct/>
        <w:topLinePunct w:val="0"/>
        <w:bidi w:val="0"/>
        <w:spacing w:line="240" w:lineRule="auto"/>
        <w:ind w:firstLine="620"/>
        <w:textAlignment w:val="auto"/>
        <w:rPr>
          <w:rFonts w:hint="default" w:ascii="Times New Roman" w:hAnsi="Times New Roman" w:eastAsia="方正仿宋_GB2312" w:cs="Times New Roman"/>
          <w:kern w:val="0"/>
          <w:sz w:val="32"/>
          <w:szCs w:val="32"/>
        </w:rPr>
      </w:pPr>
      <w:r>
        <w:rPr>
          <w:rFonts w:hint="eastAsia" w:eastAsia="方正仿宋_GB2312" w:cs="Times New Roman"/>
          <w:color w:val="000000"/>
          <w:sz w:val="32"/>
          <w:szCs w:val="32"/>
          <w:lang w:eastAsia="zh-CN" w:bidi="ar"/>
        </w:rPr>
        <w:t>盐边县</w:t>
      </w:r>
      <w:r>
        <w:rPr>
          <w:rFonts w:hint="default" w:ascii="Times New Roman" w:hAnsi="Times New Roman" w:eastAsia="方正仿宋_GB2312" w:cs="Times New Roman"/>
          <w:color w:val="000000"/>
          <w:sz w:val="32"/>
          <w:szCs w:val="32"/>
          <w:lang w:bidi="ar"/>
        </w:rPr>
        <w:t>文化馆</w:t>
      </w:r>
      <w:r>
        <w:rPr>
          <w:rFonts w:hint="eastAsia" w:eastAsia="方正仿宋_GB2312" w:cs="Times New Roman"/>
          <w:color w:val="000000"/>
          <w:sz w:val="32"/>
          <w:szCs w:val="32"/>
          <w:lang w:eastAsia="zh-CN" w:bidi="ar"/>
        </w:rPr>
        <w:t>属于国家一级文化馆，</w:t>
      </w:r>
      <w:r>
        <w:rPr>
          <w:rFonts w:hint="default" w:ascii="Times New Roman" w:hAnsi="Times New Roman" w:eastAsia="方正仿宋_GB2312" w:cs="Times New Roman"/>
          <w:color w:val="000000"/>
          <w:sz w:val="32"/>
          <w:szCs w:val="32"/>
          <w:lang w:bidi="ar"/>
        </w:rPr>
        <w:t>图书馆属于国家二级</w:t>
      </w:r>
      <w:r>
        <w:rPr>
          <w:rFonts w:hint="eastAsia" w:eastAsia="方正仿宋_GB2312" w:cs="Times New Roman"/>
          <w:color w:val="000000"/>
          <w:sz w:val="32"/>
          <w:szCs w:val="32"/>
          <w:lang w:eastAsia="zh-CN" w:bidi="ar"/>
        </w:rPr>
        <w:t>图书</w:t>
      </w:r>
      <w:r>
        <w:rPr>
          <w:rFonts w:hint="default" w:ascii="Times New Roman" w:hAnsi="Times New Roman" w:eastAsia="方正仿宋_GB2312" w:cs="Times New Roman"/>
          <w:color w:val="000000"/>
          <w:sz w:val="32"/>
          <w:szCs w:val="32"/>
          <w:lang w:bidi="ar"/>
        </w:rPr>
        <w:t>馆，</w:t>
      </w:r>
      <w:r>
        <w:rPr>
          <w:rFonts w:hint="eastAsia" w:eastAsia="方正仿宋_GB2312" w:cs="Times New Roman"/>
          <w:color w:val="000000"/>
          <w:sz w:val="32"/>
          <w:szCs w:val="32"/>
          <w:lang w:eastAsia="zh-CN" w:bidi="ar"/>
        </w:rPr>
        <w:t>两馆</w:t>
      </w:r>
      <w:r>
        <w:rPr>
          <w:rFonts w:hint="default" w:ascii="Times New Roman" w:hAnsi="Times New Roman" w:eastAsia="方正仿宋_GB2312" w:cs="Times New Roman"/>
          <w:color w:val="000000"/>
          <w:sz w:val="32"/>
          <w:szCs w:val="32"/>
          <w:lang w:bidi="ar"/>
        </w:rPr>
        <w:t>每周免费开放时间不少于60小时。为了更好的贯彻执行《中华人民共和国公共文化服务保障法》和《中华人民共和国公共图书馆法》，通过免费开放，更好地履行文化馆和图书馆公共文化服务职能，</w:t>
      </w:r>
      <w:r>
        <w:rPr>
          <w:rFonts w:hint="default" w:ascii="Times New Roman" w:hAnsi="Times New Roman" w:eastAsia="方正仿宋_GB2312" w:cs="Times New Roman"/>
          <w:color w:val="000000"/>
          <w:sz w:val="32"/>
          <w:szCs w:val="32"/>
        </w:rPr>
        <w:t>丰富群众文化生活、促进精神文明建设，保障</w:t>
      </w:r>
      <w:r>
        <w:rPr>
          <w:rFonts w:hint="eastAsia" w:eastAsia="方正仿宋_GB2312" w:cs="Times New Roman"/>
          <w:color w:val="000000"/>
          <w:sz w:val="32"/>
          <w:szCs w:val="32"/>
          <w:lang w:eastAsia="zh-CN"/>
        </w:rPr>
        <w:t>群众</w:t>
      </w:r>
      <w:r>
        <w:rPr>
          <w:rFonts w:hint="default" w:ascii="Times New Roman" w:hAnsi="Times New Roman" w:eastAsia="方正仿宋_GB2312" w:cs="Times New Roman"/>
          <w:color w:val="000000"/>
          <w:sz w:val="32"/>
          <w:szCs w:val="32"/>
        </w:rPr>
        <w:t>文化权益，为群众提供更多、更好的公共文化产品和服务。</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rPr>
      </w:pPr>
      <w:r>
        <w:rPr>
          <w:rFonts w:hint="default" w:ascii="Times New Roman" w:hAnsi="Times New Roman" w:eastAsia="楷体_GB2312" w:cs="Times New Roman"/>
          <w:b/>
          <w:color w:val="auto"/>
          <w:sz w:val="32"/>
          <w:szCs w:val="32"/>
          <w:lang w:val="zh-CN"/>
        </w:rPr>
        <w:t>（二）</w:t>
      </w:r>
      <w:r>
        <w:rPr>
          <w:rFonts w:hint="eastAsia" w:eastAsia="楷体_GB2312" w:cs="Times New Roman"/>
          <w:b/>
          <w:color w:val="auto"/>
          <w:sz w:val="32"/>
          <w:szCs w:val="32"/>
          <w:lang w:val="zh-CN"/>
        </w:rPr>
        <w:t>项目绩效目标</w:t>
      </w:r>
      <w:r>
        <w:rPr>
          <w:rFonts w:hint="default" w:ascii="Times New Roman" w:hAnsi="Times New Roman" w:eastAsia="楷体_GB2312" w:cs="Times New Roman"/>
          <w:b/>
          <w:color w:val="auto"/>
          <w:sz w:val="32"/>
          <w:szCs w:val="32"/>
          <w:lang w:val="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项目资金进行专款专用，实施目的达到：</w:t>
      </w:r>
      <w:r>
        <w:rPr>
          <w:rFonts w:hint="default" w:ascii="Times New Roman" w:hAnsi="Times New Roman" w:eastAsia="方正仿宋_GB2312" w:cs="Times New Roman"/>
          <w:kern w:val="0"/>
          <w:sz w:val="32"/>
          <w:szCs w:val="32"/>
          <w:lang w:eastAsia="zh-CN"/>
        </w:rPr>
        <w:t>一是</w:t>
      </w:r>
      <w:r>
        <w:rPr>
          <w:rFonts w:hint="default" w:ascii="Times New Roman" w:hAnsi="Times New Roman" w:eastAsia="方正仿宋_GB2312" w:cs="Times New Roman"/>
          <w:kern w:val="0"/>
          <w:sz w:val="32"/>
          <w:szCs w:val="32"/>
        </w:rPr>
        <w:t>通过常年开展阅读推广活动</w:t>
      </w:r>
      <w:r>
        <w:rPr>
          <w:rFonts w:hint="default" w:ascii="Times New Roman" w:hAnsi="Times New Roman" w:eastAsia="方正仿宋_GB2312" w:cs="Times New Roman"/>
          <w:kern w:val="0"/>
          <w:sz w:val="32"/>
          <w:szCs w:val="32"/>
          <w:lang w:eastAsia="zh-CN"/>
        </w:rPr>
        <w:t>、送文化下乡等活动</w:t>
      </w:r>
      <w:r>
        <w:rPr>
          <w:rFonts w:hint="default" w:ascii="Times New Roman" w:hAnsi="Times New Roman" w:eastAsia="方正仿宋_GB2312" w:cs="Times New Roman"/>
          <w:kern w:val="0"/>
          <w:sz w:val="32"/>
          <w:szCs w:val="32"/>
        </w:rPr>
        <w:t>，丰富</w:t>
      </w:r>
      <w:r>
        <w:rPr>
          <w:rFonts w:hint="default" w:ascii="Times New Roman" w:hAnsi="Times New Roman" w:eastAsia="方正仿宋_GB2312" w:cs="Times New Roman"/>
          <w:kern w:val="0"/>
          <w:sz w:val="32"/>
          <w:szCs w:val="32"/>
          <w:lang w:eastAsia="zh-CN"/>
        </w:rPr>
        <w:t>群众</w:t>
      </w:r>
      <w:r>
        <w:rPr>
          <w:rFonts w:hint="default" w:ascii="Times New Roman" w:hAnsi="Times New Roman" w:eastAsia="方正仿宋_GB2312" w:cs="Times New Roman"/>
          <w:kern w:val="0"/>
          <w:sz w:val="32"/>
          <w:szCs w:val="32"/>
        </w:rPr>
        <w:t>文化生活，满足</w:t>
      </w:r>
      <w:r>
        <w:rPr>
          <w:rFonts w:hint="default" w:ascii="Times New Roman" w:hAnsi="Times New Roman" w:eastAsia="方正仿宋_GB2312" w:cs="Times New Roman"/>
          <w:kern w:val="0"/>
          <w:sz w:val="32"/>
          <w:szCs w:val="32"/>
          <w:lang w:eastAsia="zh-CN"/>
        </w:rPr>
        <w:t>群众</w:t>
      </w:r>
      <w:r>
        <w:rPr>
          <w:rFonts w:hint="default" w:ascii="Times New Roman" w:hAnsi="Times New Roman" w:eastAsia="方正仿宋_GB2312" w:cs="Times New Roman"/>
          <w:kern w:val="0"/>
          <w:sz w:val="32"/>
          <w:szCs w:val="32"/>
        </w:rPr>
        <w:t>的文化需求；</w:t>
      </w:r>
      <w:r>
        <w:rPr>
          <w:rFonts w:hint="default" w:ascii="Times New Roman" w:hAnsi="Times New Roman" w:eastAsia="方正仿宋_GB2312" w:cs="Times New Roman"/>
          <w:kern w:val="0"/>
          <w:sz w:val="32"/>
          <w:szCs w:val="32"/>
          <w:lang w:eastAsia="zh-CN"/>
        </w:rPr>
        <w:t>二是</w:t>
      </w:r>
      <w:r>
        <w:rPr>
          <w:rFonts w:hint="default" w:ascii="Times New Roman" w:hAnsi="Times New Roman" w:eastAsia="方正仿宋_GB2312" w:cs="Times New Roman"/>
          <w:kern w:val="0"/>
          <w:sz w:val="32"/>
          <w:szCs w:val="32"/>
        </w:rPr>
        <w:t>信息化时代满足读者方便快捷获取信息；</w:t>
      </w:r>
      <w:r>
        <w:rPr>
          <w:rFonts w:hint="default" w:ascii="Times New Roman" w:hAnsi="Times New Roman" w:eastAsia="方正仿宋_GB2312" w:cs="Times New Roman"/>
          <w:kern w:val="0"/>
          <w:sz w:val="32"/>
          <w:szCs w:val="32"/>
          <w:lang w:eastAsia="zh-CN"/>
        </w:rPr>
        <w:t>三是</w:t>
      </w:r>
      <w:r>
        <w:rPr>
          <w:rFonts w:hint="default" w:ascii="Times New Roman" w:hAnsi="Times New Roman" w:eastAsia="方正仿宋_GB2312" w:cs="Times New Roman"/>
          <w:kern w:val="0"/>
          <w:sz w:val="32"/>
          <w:szCs w:val="32"/>
        </w:rPr>
        <w:t>满足每周开放时间达到6</w:t>
      </w:r>
      <w:r>
        <w:rPr>
          <w:rFonts w:hint="default" w:ascii="Times New Roman" w:hAnsi="Times New Roman" w:eastAsia="方正仿宋_GB2312" w:cs="Times New Roman"/>
          <w:kern w:val="0"/>
          <w:sz w:val="32"/>
          <w:szCs w:val="32"/>
          <w:lang w:val="en-US" w:eastAsia="zh-CN"/>
        </w:rPr>
        <w:t>0</w:t>
      </w:r>
      <w:r>
        <w:rPr>
          <w:rFonts w:hint="default" w:ascii="Times New Roman" w:hAnsi="Times New Roman" w:eastAsia="方正仿宋_GB2312" w:cs="Times New Roman"/>
          <w:kern w:val="0"/>
          <w:sz w:val="32"/>
          <w:szCs w:val="32"/>
        </w:rPr>
        <w:t>小时</w:t>
      </w:r>
      <w:r>
        <w:rPr>
          <w:rFonts w:hint="eastAsia" w:eastAsia="方正仿宋_GB2312" w:cs="Times New Roman"/>
          <w:kern w:val="0"/>
          <w:sz w:val="32"/>
          <w:szCs w:val="32"/>
          <w:lang w:eastAsia="zh-CN"/>
        </w:rPr>
        <w:t>；四是</w:t>
      </w:r>
      <w:r>
        <w:rPr>
          <w:rFonts w:hint="default" w:ascii="Times New Roman" w:hAnsi="Times New Roman" w:eastAsia="方正仿宋_GB2312" w:cs="Times New Roman"/>
          <w:kern w:val="0"/>
          <w:sz w:val="32"/>
          <w:szCs w:val="32"/>
        </w:rPr>
        <w:t>保障</w:t>
      </w:r>
      <w:r>
        <w:rPr>
          <w:rFonts w:hint="default" w:ascii="Times New Roman" w:hAnsi="Times New Roman" w:eastAsia="方正仿宋_GB2312" w:cs="Times New Roman"/>
          <w:kern w:val="0"/>
          <w:sz w:val="32"/>
          <w:szCs w:val="32"/>
          <w:lang w:eastAsia="zh-CN"/>
        </w:rPr>
        <w:t>文化馆和</w:t>
      </w:r>
      <w:r>
        <w:rPr>
          <w:rFonts w:hint="default" w:ascii="Times New Roman" w:hAnsi="Times New Roman" w:eastAsia="方正仿宋_GB2312" w:cs="Times New Roman"/>
          <w:kern w:val="0"/>
          <w:sz w:val="32"/>
          <w:szCs w:val="32"/>
        </w:rPr>
        <w:t>图书馆业务网络畅通；</w:t>
      </w:r>
      <w:r>
        <w:rPr>
          <w:rFonts w:hint="eastAsia" w:eastAsia="方正仿宋_GB2312" w:cs="Times New Roman"/>
          <w:kern w:val="0"/>
          <w:sz w:val="32"/>
          <w:szCs w:val="32"/>
          <w:lang w:eastAsia="zh-CN"/>
        </w:rPr>
        <w:t>五</w:t>
      </w:r>
      <w:r>
        <w:rPr>
          <w:rFonts w:hint="default" w:ascii="Times New Roman" w:hAnsi="Times New Roman" w:eastAsia="方正仿宋_GB2312" w:cs="Times New Roman"/>
          <w:kern w:val="0"/>
          <w:sz w:val="32"/>
          <w:szCs w:val="32"/>
          <w:lang w:eastAsia="zh-CN"/>
        </w:rPr>
        <w:t>是</w:t>
      </w:r>
      <w:r>
        <w:rPr>
          <w:rFonts w:hint="default" w:ascii="Times New Roman" w:hAnsi="Times New Roman" w:eastAsia="方正仿宋_GB2312" w:cs="Times New Roman"/>
          <w:kern w:val="0"/>
          <w:sz w:val="32"/>
          <w:szCs w:val="32"/>
        </w:rPr>
        <w:t>加强</w:t>
      </w:r>
      <w:r>
        <w:rPr>
          <w:rFonts w:hint="default" w:ascii="Times New Roman" w:hAnsi="Times New Roman" w:eastAsia="方正仿宋_GB2312" w:cs="Times New Roman"/>
          <w:kern w:val="0"/>
          <w:sz w:val="32"/>
          <w:szCs w:val="32"/>
          <w:lang w:eastAsia="zh-CN"/>
        </w:rPr>
        <w:t>文化馆和</w:t>
      </w:r>
      <w:r>
        <w:rPr>
          <w:rFonts w:hint="default" w:ascii="Times New Roman" w:hAnsi="Times New Roman" w:eastAsia="方正仿宋_GB2312" w:cs="Times New Roman"/>
          <w:kern w:val="0"/>
          <w:sz w:val="32"/>
          <w:szCs w:val="32"/>
        </w:rPr>
        <w:t>图书馆从业人员业务能力的培训，提升从业人员业务知识和管理水平。</w:t>
      </w:r>
    </w:p>
    <w:p>
      <w:pPr>
        <w:keepNext w:val="0"/>
        <w:keepLines w:val="0"/>
        <w:pageBreakBefore w:val="0"/>
        <w:widowControl w:val="0"/>
        <w:numPr>
          <w:ilvl w:val="0"/>
          <w:numId w:val="0"/>
        </w:numPr>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楷体_GB2312" w:cs="Times New Roman"/>
          <w:b/>
          <w:color w:val="auto"/>
          <w:sz w:val="32"/>
          <w:szCs w:val="32"/>
          <w:lang w:val="zh-CN"/>
        </w:rPr>
      </w:pPr>
      <w:r>
        <w:rPr>
          <w:rFonts w:hint="eastAsia" w:eastAsia="楷体_GB2312" w:cs="Times New Roman"/>
          <w:b/>
          <w:color w:val="auto"/>
          <w:sz w:val="32"/>
          <w:szCs w:val="32"/>
          <w:lang w:val="zh-CN"/>
        </w:rPr>
        <w:t>（三）项目自评步骤及方法</w:t>
      </w:r>
      <w:r>
        <w:rPr>
          <w:rFonts w:hint="default" w:ascii="Times New Roman" w:hAnsi="Times New Roman" w:eastAsia="楷体_GB2312" w:cs="Times New Roman"/>
          <w:b/>
          <w:color w:val="auto"/>
          <w:sz w:val="32"/>
          <w:szCs w:val="32"/>
          <w:lang w:val="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按照有关规定和工作安排，</w:t>
      </w:r>
      <w:r>
        <w:rPr>
          <w:rFonts w:hint="default" w:ascii="Times New Roman" w:hAnsi="Times New Roman" w:eastAsia="方正仿宋_GB2312" w:cs="Times New Roman"/>
          <w:kern w:val="0"/>
          <w:sz w:val="32"/>
          <w:szCs w:val="32"/>
          <w:lang w:eastAsia="zh-CN"/>
        </w:rPr>
        <w:t>文化馆和</w:t>
      </w:r>
      <w:r>
        <w:rPr>
          <w:rFonts w:hint="default" w:ascii="Times New Roman" w:hAnsi="Times New Roman" w:eastAsia="方正仿宋_GB2312" w:cs="Times New Roman"/>
          <w:kern w:val="0"/>
          <w:sz w:val="32"/>
          <w:szCs w:val="32"/>
        </w:rPr>
        <w:t>图书馆开展自行评估，通过组建评估组，通过收集被评估项目相关资料，查阅资料、收集数据信息等，深入论证分析，形成绩效评估报告；对项目进行不定期监控，采用了单位自评法、问卷调查法、座谈调研法等多种方法。</w:t>
      </w: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黑体" w:cs="Times New Roman"/>
          <w:color w:val="auto"/>
          <w:sz w:val="32"/>
          <w:szCs w:val="32"/>
          <w:lang w:val="zh-CN"/>
        </w:rPr>
      </w:pPr>
      <w:r>
        <w:rPr>
          <w:rFonts w:hint="default" w:ascii="Times New Roman" w:hAnsi="Times New Roman" w:eastAsia="黑体" w:cs="Times New Roman"/>
          <w:color w:val="auto"/>
          <w:sz w:val="32"/>
          <w:szCs w:val="32"/>
          <w:lang w:val="zh-CN"/>
        </w:rPr>
        <w:t>二、</w:t>
      </w:r>
      <w:r>
        <w:rPr>
          <w:rFonts w:hint="eastAsia" w:eastAsia="黑体" w:cs="Times New Roman"/>
          <w:color w:val="auto"/>
          <w:sz w:val="32"/>
          <w:szCs w:val="32"/>
          <w:lang w:val="zh-CN"/>
        </w:rPr>
        <w:t>项目资金申报及使用情况</w:t>
      </w:r>
    </w:p>
    <w:p>
      <w:pPr>
        <w:keepNext w:val="0"/>
        <w:keepLines w:val="0"/>
        <w:pageBreakBefore w:val="0"/>
        <w:widowControl w:val="0"/>
        <w:numPr>
          <w:ilvl w:val="0"/>
          <w:numId w:val="0"/>
        </w:numPr>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楷体_GB2312" w:cs="Times New Roman"/>
          <w:b/>
          <w:color w:val="auto"/>
          <w:sz w:val="32"/>
          <w:szCs w:val="32"/>
          <w:lang w:val="zh-CN"/>
        </w:rPr>
      </w:pPr>
      <w:r>
        <w:rPr>
          <w:rFonts w:hint="eastAsia" w:eastAsia="楷体_GB2312" w:cs="Times New Roman"/>
          <w:b/>
          <w:color w:val="auto"/>
          <w:sz w:val="32"/>
          <w:szCs w:val="32"/>
          <w:lang w:val="zh-CN"/>
        </w:rPr>
        <w:t>（一）资金申报、计划、到位及使用情况</w:t>
      </w:r>
      <w:r>
        <w:rPr>
          <w:rFonts w:hint="default" w:ascii="Times New Roman" w:hAnsi="Times New Roman" w:eastAsia="楷体_GB2312" w:cs="Times New Roman"/>
          <w:b/>
          <w:color w:val="auto"/>
          <w:sz w:val="32"/>
          <w:szCs w:val="32"/>
          <w:lang w:val="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240" w:lineRule="auto"/>
        <w:ind w:firstLine="640"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由具体经办业务部室拟定项目实施方案、上报上级部门审核通过</w:t>
      </w:r>
      <w:r>
        <w:rPr>
          <w:rFonts w:hint="eastAsia" w:eastAsia="方正仿宋_GB2312" w:cs="Times New Roman"/>
          <w:kern w:val="0"/>
          <w:sz w:val="32"/>
          <w:szCs w:val="32"/>
          <w:lang w:eastAsia="zh-CN"/>
        </w:rPr>
        <w:t>。</w:t>
      </w:r>
      <w:r>
        <w:rPr>
          <w:rFonts w:hint="default" w:ascii="Times New Roman" w:hAnsi="Times New Roman" w:eastAsia="方正仿宋_GB2312" w:cs="Times New Roman"/>
          <w:kern w:val="0"/>
          <w:sz w:val="32"/>
          <w:szCs w:val="32"/>
          <w:lang w:val="en-US" w:eastAsia="zh-CN"/>
        </w:rPr>
        <w:t>2023年3月，</w:t>
      </w:r>
      <w:r>
        <w:rPr>
          <w:rFonts w:hint="default" w:ascii="Times New Roman" w:hAnsi="Times New Roman" w:eastAsia="方正仿宋_GB2312" w:cs="Times New Roman"/>
          <w:kern w:val="0"/>
          <w:sz w:val="32"/>
          <w:szCs w:val="32"/>
          <w:lang w:eastAsia="zh-CN"/>
        </w:rPr>
        <w:t>盐边县</w:t>
      </w:r>
      <w:r>
        <w:rPr>
          <w:rFonts w:hint="default" w:ascii="Times New Roman" w:hAnsi="Times New Roman" w:eastAsia="方正仿宋_GB2312" w:cs="Times New Roman"/>
          <w:kern w:val="0"/>
          <w:sz w:val="32"/>
          <w:szCs w:val="32"/>
        </w:rPr>
        <w:t>财政局下达</w:t>
      </w:r>
      <w:r>
        <w:rPr>
          <w:rFonts w:hint="default" w:ascii="Times New Roman" w:hAnsi="Times New Roman" w:eastAsia="方正仿宋_GB2312" w:cs="Times New Roman"/>
          <w:kern w:val="0"/>
          <w:sz w:val="32"/>
          <w:szCs w:val="32"/>
          <w:lang w:eastAsia="zh-CN"/>
        </w:rPr>
        <w:t>县级补助</w:t>
      </w:r>
      <w:r>
        <w:rPr>
          <w:rFonts w:hint="default" w:ascii="Times New Roman" w:hAnsi="Times New Roman" w:eastAsia="方正仿宋_GB2312" w:cs="Times New Roman"/>
          <w:kern w:val="0"/>
          <w:sz w:val="32"/>
          <w:szCs w:val="32"/>
        </w:rPr>
        <w:t>公共图书馆</w:t>
      </w:r>
      <w:r>
        <w:rPr>
          <w:rFonts w:hint="default" w:ascii="Times New Roman" w:hAnsi="Times New Roman" w:eastAsia="方正仿宋_GB2312" w:cs="Times New Roman"/>
          <w:kern w:val="0"/>
          <w:sz w:val="32"/>
          <w:szCs w:val="32"/>
          <w:lang w:eastAsia="zh-CN"/>
        </w:rPr>
        <w:t>、文化馆</w:t>
      </w:r>
      <w:r>
        <w:rPr>
          <w:rFonts w:hint="default" w:ascii="Times New Roman" w:hAnsi="Times New Roman" w:eastAsia="方正仿宋_GB2312" w:cs="Times New Roman"/>
          <w:kern w:val="0"/>
          <w:sz w:val="32"/>
          <w:szCs w:val="32"/>
        </w:rPr>
        <w:t>免费开放经费</w:t>
      </w:r>
      <w:r>
        <w:rPr>
          <w:rFonts w:hint="default" w:ascii="Times New Roman" w:hAnsi="Times New Roman" w:eastAsia="方正仿宋_GB2312" w:cs="Times New Roman"/>
          <w:kern w:val="0"/>
          <w:sz w:val="32"/>
          <w:szCs w:val="32"/>
          <w:lang w:val="en-US" w:eastAsia="zh-CN"/>
        </w:rPr>
        <w:t>4.8</w:t>
      </w:r>
      <w:r>
        <w:rPr>
          <w:rFonts w:hint="default" w:ascii="Times New Roman" w:hAnsi="Times New Roman" w:eastAsia="方正仿宋_GB2312" w:cs="Times New Roman"/>
          <w:kern w:val="0"/>
          <w:sz w:val="32"/>
          <w:szCs w:val="32"/>
        </w:rPr>
        <w:t>万元</w:t>
      </w:r>
      <w:r>
        <w:rPr>
          <w:rFonts w:hint="default" w:ascii="Times New Roman" w:hAnsi="Times New Roman" w:eastAsia="方正仿宋_GB2312" w:cs="Times New Roman"/>
          <w:kern w:val="0"/>
          <w:sz w:val="32"/>
          <w:szCs w:val="32"/>
          <w:lang w:eastAsia="zh-CN"/>
        </w:rPr>
        <w:t>，</w:t>
      </w:r>
      <w:r>
        <w:rPr>
          <w:rFonts w:hint="default" w:ascii="Times New Roman" w:hAnsi="Times New Roman" w:eastAsia="方正仿宋_GB2312" w:cs="Times New Roman"/>
          <w:kern w:val="0"/>
          <w:sz w:val="32"/>
          <w:szCs w:val="32"/>
          <w:lang w:val="en-US" w:eastAsia="zh-CN"/>
        </w:rPr>
        <w:t>2023年6月，</w:t>
      </w:r>
      <w:r>
        <w:rPr>
          <w:rFonts w:hint="default" w:ascii="Times New Roman" w:hAnsi="Times New Roman" w:eastAsia="方正仿宋_GB2312" w:cs="Times New Roman"/>
          <w:kern w:val="0"/>
          <w:sz w:val="32"/>
          <w:szCs w:val="32"/>
          <w:lang w:eastAsia="zh-CN"/>
        </w:rPr>
        <w:t>盐边县</w:t>
      </w:r>
      <w:r>
        <w:rPr>
          <w:rFonts w:hint="default" w:ascii="Times New Roman" w:hAnsi="Times New Roman" w:eastAsia="方正仿宋_GB2312" w:cs="Times New Roman"/>
          <w:kern w:val="0"/>
          <w:sz w:val="32"/>
          <w:szCs w:val="32"/>
        </w:rPr>
        <w:t>财政局下达</w:t>
      </w:r>
      <w:r>
        <w:rPr>
          <w:rFonts w:hint="default" w:ascii="Times New Roman" w:hAnsi="Times New Roman" w:eastAsia="方正仿宋_GB2312" w:cs="Times New Roman"/>
          <w:kern w:val="0"/>
          <w:sz w:val="32"/>
          <w:szCs w:val="32"/>
          <w:lang w:eastAsia="zh-CN"/>
        </w:rPr>
        <w:t>中央补助</w:t>
      </w:r>
      <w:r>
        <w:rPr>
          <w:rFonts w:hint="default" w:ascii="Times New Roman" w:hAnsi="Times New Roman" w:eastAsia="方正仿宋_GB2312" w:cs="Times New Roman"/>
          <w:kern w:val="0"/>
          <w:sz w:val="32"/>
          <w:szCs w:val="32"/>
        </w:rPr>
        <w:t>公共图书馆</w:t>
      </w:r>
      <w:r>
        <w:rPr>
          <w:rFonts w:hint="default" w:ascii="Times New Roman" w:hAnsi="Times New Roman" w:eastAsia="方正仿宋_GB2312" w:cs="Times New Roman"/>
          <w:kern w:val="0"/>
          <w:sz w:val="32"/>
          <w:szCs w:val="32"/>
          <w:lang w:eastAsia="zh-CN"/>
        </w:rPr>
        <w:t>、文化馆</w:t>
      </w:r>
      <w:r>
        <w:rPr>
          <w:rFonts w:hint="default" w:ascii="Times New Roman" w:hAnsi="Times New Roman" w:eastAsia="方正仿宋_GB2312" w:cs="Times New Roman"/>
          <w:kern w:val="0"/>
          <w:sz w:val="32"/>
          <w:szCs w:val="32"/>
        </w:rPr>
        <w:t>免费开放经费</w:t>
      </w:r>
      <w:r>
        <w:rPr>
          <w:rFonts w:hint="default" w:ascii="Times New Roman" w:hAnsi="Times New Roman" w:eastAsia="方正仿宋_GB2312" w:cs="Times New Roman"/>
          <w:kern w:val="0"/>
          <w:sz w:val="32"/>
          <w:szCs w:val="32"/>
          <w:lang w:val="en-US" w:eastAsia="zh-CN"/>
        </w:rPr>
        <w:t>32</w:t>
      </w:r>
      <w:r>
        <w:rPr>
          <w:rFonts w:hint="default" w:ascii="Times New Roman" w:hAnsi="Times New Roman" w:eastAsia="方正仿宋_GB2312" w:cs="Times New Roman"/>
          <w:kern w:val="0"/>
          <w:sz w:val="32"/>
          <w:szCs w:val="32"/>
        </w:rPr>
        <w:t>万元</w:t>
      </w:r>
      <w:r>
        <w:rPr>
          <w:rFonts w:hint="default" w:ascii="Times New Roman" w:hAnsi="Times New Roman" w:eastAsia="方正仿宋_GB2312" w:cs="Times New Roman"/>
          <w:kern w:val="0"/>
          <w:sz w:val="32"/>
          <w:szCs w:val="32"/>
          <w:lang w:eastAsia="zh-CN"/>
        </w:rPr>
        <w:t>，</w:t>
      </w:r>
      <w:r>
        <w:rPr>
          <w:rFonts w:hint="default" w:ascii="Times New Roman" w:hAnsi="Times New Roman" w:eastAsia="方正仿宋_GB2312" w:cs="Times New Roman"/>
          <w:kern w:val="0"/>
          <w:sz w:val="32"/>
          <w:szCs w:val="32"/>
        </w:rPr>
        <w:t>2023年</w:t>
      </w:r>
      <w:r>
        <w:rPr>
          <w:rFonts w:hint="default" w:ascii="Times New Roman" w:hAnsi="Times New Roman" w:eastAsia="方正仿宋_GB2312" w:cs="Times New Roman"/>
          <w:kern w:val="0"/>
          <w:sz w:val="32"/>
          <w:szCs w:val="32"/>
          <w:lang w:val="en-US" w:eastAsia="zh-CN"/>
        </w:rPr>
        <w:t>8月</w:t>
      </w:r>
      <w:r>
        <w:rPr>
          <w:rFonts w:hint="default" w:ascii="Times New Roman" w:hAnsi="Times New Roman" w:eastAsia="方正仿宋_GB2312" w:cs="Times New Roman"/>
          <w:kern w:val="0"/>
          <w:sz w:val="32"/>
          <w:szCs w:val="32"/>
        </w:rPr>
        <w:t>，</w:t>
      </w:r>
      <w:r>
        <w:rPr>
          <w:rFonts w:hint="default" w:ascii="Times New Roman" w:hAnsi="Times New Roman" w:eastAsia="方正仿宋_GB2312" w:cs="Times New Roman"/>
          <w:kern w:val="0"/>
          <w:sz w:val="32"/>
          <w:szCs w:val="32"/>
          <w:lang w:eastAsia="zh-CN"/>
        </w:rPr>
        <w:t>盐边县</w:t>
      </w:r>
      <w:r>
        <w:rPr>
          <w:rFonts w:hint="default" w:ascii="Times New Roman" w:hAnsi="Times New Roman" w:eastAsia="方正仿宋_GB2312" w:cs="Times New Roman"/>
          <w:kern w:val="0"/>
          <w:sz w:val="32"/>
          <w:szCs w:val="32"/>
        </w:rPr>
        <w:t>财政局下达</w:t>
      </w:r>
      <w:r>
        <w:rPr>
          <w:rFonts w:hint="default" w:ascii="Times New Roman" w:hAnsi="Times New Roman" w:eastAsia="方正仿宋_GB2312" w:cs="Times New Roman"/>
          <w:kern w:val="0"/>
          <w:sz w:val="32"/>
          <w:szCs w:val="32"/>
          <w:lang w:eastAsia="zh-CN"/>
        </w:rPr>
        <w:t>省级</w:t>
      </w:r>
      <w:r>
        <w:rPr>
          <w:rFonts w:hint="default" w:ascii="Times New Roman" w:hAnsi="Times New Roman" w:eastAsia="方正仿宋_GB2312" w:cs="Times New Roman"/>
          <w:kern w:val="0"/>
          <w:sz w:val="32"/>
          <w:szCs w:val="32"/>
        </w:rPr>
        <w:t>公共图书</w:t>
      </w:r>
      <w:r>
        <w:rPr>
          <w:rFonts w:hint="default" w:ascii="Times New Roman" w:hAnsi="Times New Roman" w:eastAsia="方正仿宋_GB2312" w:cs="Times New Roman"/>
          <w:kern w:val="0"/>
          <w:sz w:val="32"/>
          <w:szCs w:val="32"/>
          <w:lang w:eastAsia="zh-CN"/>
        </w:rPr>
        <w:t>馆、文化馆</w:t>
      </w:r>
      <w:r>
        <w:rPr>
          <w:rFonts w:hint="default" w:ascii="Times New Roman" w:hAnsi="Times New Roman" w:eastAsia="方正仿宋_GB2312" w:cs="Times New Roman"/>
          <w:kern w:val="0"/>
          <w:sz w:val="32"/>
          <w:szCs w:val="32"/>
        </w:rPr>
        <w:t>免费开放经费</w:t>
      </w:r>
      <w:r>
        <w:rPr>
          <w:rFonts w:hint="default" w:ascii="Times New Roman" w:hAnsi="Times New Roman" w:eastAsia="方正仿宋_GB2312" w:cs="Times New Roman"/>
          <w:kern w:val="0"/>
          <w:sz w:val="32"/>
          <w:szCs w:val="32"/>
          <w:lang w:val="en-US" w:eastAsia="zh-CN"/>
        </w:rPr>
        <w:t>3.2</w:t>
      </w:r>
      <w:r>
        <w:rPr>
          <w:rFonts w:hint="default" w:ascii="Times New Roman" w:hAnsi="Times New Roman" w:eastAsia="方正仿宋_GB2312" w:cs="Times New Roman"/>
          <w:kern w:val="0"/>
          <w:sz w:val="32"/>
          <w:szCs w:val="32"/>
        </w:rPr>
        <w:t>万元</w:t>
      </w:r>
      <w:r>
        <w:rPr>
          <w:rFonts w:hint="default" w:ascii="Times New Roman" w:hAnsi="Times New Roman" w:eastAsia="方正仿宋_GB2312" w:cs="Times New Roman"/>
          <w:kern w:val="0"/>
          <w:sz w:val="32"/>
          <w:szCs w:val="32"/>
          <w:lang w:eastAsia="zh-CN"/>
        </w:rPr>
        <w:t>，</w:t>
      </w:r>
      <w:r>
        <w:rPr>
          <w:rFonts w:hint="default" w:ascii="Times New Roman" w:hAnsi="Times New Roman" w:eastAsia="方正仿宋_GB2312" w:cs="Times New Roman"/>
          <w:kern w:val="0"/>
          <w:sz w:val="32"/>
          <w:szCs w:val="32"/>
        </w:rPr>
        <w:t>共计免费开放资金</w:t>
      </w:r>
      <w:r>
        <w:rPr>
          <w:rFonts w:hint="default" w:ascii="Times New Roman" w:hAnsi="Times New Roman" w:eastAsia="方正仿宋_GB2312" w:cs="Times New Roman"/>
          <w:kern w:val="0"/>
          <w:sz w:val="32"/>
          <w:szCs w:val="32"/>
          <w:lang w:val="en-US" w:eastAsia="zh-CN"/>
        </w:rPr>
        <w:t>40</w:t>
      </w:r>
      <w:r>
        <w:rPr>
          <w:rFonts w:hint="default" w:ascii="Times New Roman" w:hAnsi="Times New Roman" w:eastAsia="方正仿宋_GB2312" w:cs="Times New Roman"/>
          <w:kern w:val="0"/>
          <w:sz w:val="32"/>
          <w:szCs w:val="32"/>
        </w:rPr>
        <w:t>万元</w:t>
      </w:r>
      <w:r>
        <w:rPr>
          <w:rFonts w:hint="eastAsia" w:eastAsia="方正仿宋_GB2312" w:cs="Times New Roman"/>
          <w:kern w:val="0"/>
          <w:sz w:val="32"/>
          <w:szCs w:val="32"/>
          <w:lang w:eastAsia="zh-CN"/>
        </w:rPr>
        <w:t>，资金到位率</w:t>
      </w:r>
      <w:r>
        <w:rPr>
          <w:rFonts w:hint="eastAsia" w:eastAsia="方正仿宋_GB2312" w:cs="Times New Roman"/>
          <w:kern w:val="0"/>
          <w:sz w:val="32"/>
          <w:szCs w:val="32"/>
          <w:lang w:val="en-US" w:eastAsia="zh-CN"/>
        </w:rPr>
        <w:t>100%。</w:t>
      </w:r>
      <w:r>
        <w:rPr>
          <w:rFonts w:hint="default" w:ascii="Times New Roman" w:hAnsi="Times New Roman" w:eastAsia="方正仿宋_GB2312" w:cs="Times New Roman"/>
          <w:kern w:val="0"/>
          <w:sz w:val="32"/>
          <w:szCs w:val="32"/>
        </w:rPr>
        <w:t>严格按照《中央对地方公共图书馆、美术馆、文化馆（站）免费开放补助资金管理办法》等相关规定对资金进行管理和使用。资金分配的原则是按照方案实施使用和分配。</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rPr>
      </w:pPr>
      <w:r>
        <w:rPr>
          <w:rFonts w:hint="eastAsia" w:eastAsia="楷体_GB2312" w:cs="Times New Roman"/>
          <w:b/>
          <w:color w:val="auto"/>
          <w:sz w:val="32"/>
          <w:szCs w:val="32"/>
          <w:lang w:val="zh-CN"/>
        </w:rPr>
        <w:t>（二）项目账务管理情况</w:t>
      </w:r>
      <w:r>
        <w:rPr>
          <w:rFonts w:hint="default" w:ascii="Times New Roman" w:hAnsi="Times New Roman" w:eastAsia="楷体_GB2312" w:cs="Times New Roman"/>
          <w:b/>
          <w:color w:val="auto"/>
          <w:sz w:val="32"/>
          <w:szCs w:val="32"/>
          <w:lang w:val="zh-CN"/>
        </w:rPr>
        <w:t>。</w:t>
      </w:r>
    </w:p>
    <w:p>
      <w:pPr>
        <w:pageBreakBefore w:val="0"/>
        <w:widowControl w:val="0"/>
        <w:kinsoku/>
        <w:wordWrap/>
        <w:overflowPunct/>
        <w:topLinePunct w:val="0"/>
        <w:autoSpaceDE/>
        <w:autoSpaceDN/>
        <w:bidi w:val="0"/>
        <w:spacing w:line="240" w:lineRule="auto"/>
        <w:ind w:firstLine="640" w:firstLineChars="200"/>
        <w:textAlignment w:val="auto"/>
        <w:rPr>
          <w:rFonts w:hint="eastAsia" w:ascii="方正仿宋_GB2312" w:hAnsi="方正仿宋_GB2312" w:eastAsia="方正仿宋_GB2312" w:cs="方正仿宋_GB2312"/>
          <w:color w:val="auto"/>
          <w:sz w:val="32"/>
          <w:szCs w:val="32"/>
          <w:lang w:val="zh-CN"/>
        </w:rPr>
      </w:pPr>
      <w:r>
        <w:rPr>
          <w:rFonts w:hint="eastAsia" w:ascii="方正仿宋_GB2312" w:hAnsi="方正仿宋_GB2312" w:eastAsia="方正仿宋_GB2312" w:cs="方正仿宋_GB2312"/>
          <w:color w:val="auto"/>
          <w:sz w:val="32"/>
          <w:szCs w:val="32"/>
          <w:lang w:val="zh-CN"/>
        </w:rPr>
        <w:t>该项目严格执行财务管理制度，账务处理及时，会计核算规范。</w:t>
      </w: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黑体" w:cs="Times New Roman"/>
          <w:color w:val="auto"/>
          <w:sz w:val="32"/>
          <w:szCs w:val="32"/>
          <w:lang w:val="zh-CN"/>
        </w:rPr>
      </w:pPr>
      <w:r>
        <w:rPr>
          <w:rFonts w:hint="eastAsia" w:eastAsia="黑体" w:cs="Times New Roman"/>
          <w:color w:val="auto"/>
          <w:sz w:val="32"/>
          <w:szCs w:val="32"/>
          <w:lang w:val="zh-CN"/>
        </w:rPr>
        <w:t>三</w:t>
      </w:r>
      <w:r>
        <w:rPr>
          <w:rFonts w:hint="default" w:ascii="Times New Roman" w:hAnsi="Times New Roman" w:eastAsia="黑体" w:cs="Times New Roman"/>
          <w:color w:val="auto"/>
          <w:sz w:val="32"/>
          <w:szCs w:val="32"/>
          <w:lang w:val="zh-CN"/>
        </w:rPr>
        <w:t>、</w:t>
      </w:r>
      <w:r>
        <w:rPr>
          <w:rFonts w:hint="eastAsia" w:eastAsia="黑体" w:cs="Times New Roman"/>
          <w:color w:val="auto"/>
          <w:sz w:val="32"/>
          <w:szCs w:val="32"/>
          <w:lang w:val="zh-CN"/>
        </w:rPr>
        <w:t>项目实施及管理情况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方正仿宋_GB2312" w:hAnsi="方正仿宋_GB2312" w:eastAsia="方正仿宋_GB2312" w:cs="方正仿宋_GB2312"/>
          <w:b w:val="0"/>
          <w:bCs/>
          <w:color w:val="auto"/>
          <w:sz w:val="32"/>
          <w:szCs w:val="32"/>
          <w:lang w:val="zh-CN" w:eastAsia="zh-CN"/>
        </w:rPr>
      </w:pPr>
      <w:r>
        <w:rPr>
          <w:rFonts w:hint="eastAsia" w:ascii="方正仿宋_GB2312" w:hAnsi="方正仿宋_GB2312" w:eastAsia="方正仿宋_GB2312" w:cs="方正仿宋_GB2312"/>
          <w:b w:val="0"/>
          <w:bCs/>
          <w:color w:val="auto"/>
          <w:sz w:val="32"/>
          <w:szCs w:val="32"/>
          <w:lang w:val="zh-CN" w:eastAsia="zh-CN"/>
        </w:rPr>
        <w:t>县文广旅局实施行业监管，由盐边县文化馆担任项目实施方，行使项目法人的权利，承担项目法人的责任及义务，项目实施管理实行项目法人责任制、资金使用和项目公示制、资金拨付逐级审核制度，并及时解决了项目实施过程中出现的问题，以确保公共图书馆和文化馆免费开放的质量和效益。</w:t>
      </w: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黑体" w:cs="Times New Roman"/>
          <w:color w:val="auto"/>
          <w:sz w:val="32"/>
          <w:szCs w:val="32"/>
          <w:lang w:val="zh-CN"/>
        </w:rPr>
      </w:pPr>
      <w:r>
        <w:rPr>
          <w:rFonts w:hint="eastAsia" w:eastAsia="黑体" w:cs="Times New Roman"/>
          <w:color w:val="auto"/>
          <w:sz w:val="32"/>
          <w:szCs w:val="32"/>
          <w:lang w:val="zh-CN"/>
        </w:rPr>
        <w:t>四</w:t>
      </w:r>
      <w:r>
        <w:rPr>
          <w:rFonts w:hint="default" w:ascii="Times New Roman" w:hAnsi="Times New Roman" w:eastAsia="黑体" w:cs="Times New Roman"/>
          <w:color w:val="auto"/>
          <w:sz w:val="32"/>
          <w:szCs w:val="32"/>
          <w:lang w:val="zh-CN"/>
        </w:rPr>
        <w:t>、</w:t>
      </w:r>
      <w:r>
        <w:rPr>
          <w:rFonts w:hint="eastAsia" w:eastAsia="黑体" w:cs="Times New Roman"/>
          <w:color w:val="auto"/>
          <w:sz w:val="32"/>
          <w:szCs w:val="32"/>
          <w:lang w:val="zh-CN"/>
        </w:rPr>
        <w:t>项目绩效情况</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rPr>
      </w:pPr>
      <w:r>
        <w:rPr>
          <w:rFonts w:hint="default" w:ascii="Times New Roman" w:hAnsi="Times New Roman" w:eastAsia="楷体_GB2312" w:cs="Times New Roman"/>
          <w:b/>
          <w:color w:val="auto"/>
          <w:sz w:val="32"/>
          <w:szCs w:val="32"/>
          <w:lang w:val="zh-CN"/>
        </w:rPr>
        <w:t>（</w:t>
      </w:r>
      <w:r>
        <w:rPr>
          <w:rFonts w:hint="eastAsia" w:eastAsia="楷体_GB2312" w:cs="Times New Roman"/>
          <w:b/>
          <w:color w:val="auto"/>
          <w:sz w:val="32"/>
          <w:szCs w:val="32"/>
          <w:lang w:val="zh-CN"/>
        </w:rPr>
        <w:t>一</w:t>
      </w:r>
      <w:r>
        <w:rPr>
          <w:rFonts w:hint="default" w:ascii="Times New Roman" w:hAnsi="Times New Roman" w:eastAsia="楷体_GB2312" w:cs="Times New Roman"/>
          <w:b/>
          <w:color w:val="auto"/>
          <w:sz w:val="32"/>
          <w:szCs w:val="32"/>
          <w:lang w:val="zh-CN"/>
        </w:rPr>
        <w:t>）项目</w:t>
      </w:r>
      <w:r>
        <w:rPr>
          <w:rFonts w:hint="eastAsia" w:eastAsia="楷体_GB2312" w:cs="Times New Roman"/>
          <w:b/>
          <w:color w:val="auto"/>
          <w:sz w:val="32"/>
          <w:szCs w:val="32"/>
          <w:lang w:val="zh-CN"/>
        </w:rPr>
        <w:t>完善完成情况</w:t>
      </w:r>
      <w:r>
        <w:rPr>
          <w:rFonts w:hint="default" w:ascii="Times New Roman" w:hAnsi="Times New Roman" w:eastAsia="楷体_GB2312" w:cs="Times New Roman"/>
          <w:b/>
          <w:color w:val="auto"/>
          <w:sz w:val="32"/>
          <w:szCs w:val="32"/>
          <w:lang w:val="zh-CN"/>
        </w:rPr>
        <w:t>。</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b/>
          <w:bCs/>
          <w:kern w:val="0"/>
          <w:sz w:val="32"/>
          <w:szCs w:val="32"/>
        </w:rPr>
        <w:t>1</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rPr>
        <w:t>项目整体内容。</w:t>
      </w:r>
    </w:p>
    <w:p>
      <w:pPr>
        <w:keepNext w:val="0"/>
        <w:keepLines w:val="0"/>
        <w:pageBreakBefore w:val="0"/>
        <w:widowControl w:val="0"/>
        <w:tabs>
          <w:tab w:val="left" w:pos="1911"/>
        </w:tabs>
        <w:kinsoku/>
        <w:wordWrap/>
        <w:overflowPunct/>
        <w:topLinePunct w:val="0"/>
        <w:bidi w:val="0"/>
        <w:spacing w:line="240" w:lineRule="auto"/>
        <w:ind w:left="638" w:leftChars="304" w:firstLine="67" w:firstLineChars="21"/>
        <w:jc w:val="left"/>
        <w:textAlignment w:val="auto"/>
        <w:rPr>
          <w:rFonts w:hint="default" w:ascii="Times New Roman" w:hAnsi="Times New Roman" w:eastAsia="方正仿宋_GB2312" w:cs="Times New Roman"/>
          <w:kern w:val="0"/>
          <w:sz w:val="32"/>
          <w:szCs w:val="32"/>
          <w:lang w:eastAsia="zh-CN"/>
        </w:rPr>
      </w:pPr>
      <w:r>
        <w:rPr>
          <w:rFonts w:hint="default" w:ascii="Times New Roman" w:hAnsi="Times New Roman" w:eastAsia="方正仿宋_GB2312" w:cs="Times New Roman"/>
          <w:kern w:val="0"/>
          <w:sz w:val="32"/>
          <w:szCs w:val="32"/>
        </w:rPr>
        <w:t>（1）开展阅读推广活动</w:t>
      </w:r>
      <w:r>
        <w:rPr>
          <w:rFonts w:hint="default" w:ascii="Times New Roman" w:hAnsi="Times New Roman" w:eastAsia="方正仿宋_GB2312" w:cs="Times New Roman"/>
          <w:kern w:val="0"/>
          <w:sz w:val="32"/>
          <w:szCs w:val="32"/>
          <w:lang w:eastAsia="zh-CN"/>
        </w:rPr>
        <w:t>、送文化下乡活动、流动服务</w:t>
      </w:r>
    </w:p>
    <w:p>
      <w:pPr>
        <w:keepNext w:val="0"/>
        <w:keepLines w:val="0"/>
        <w:pageBreakBefore w:val="0"/>
        <w:widowControl w:val="0"/>
        <w:tabs>
          <w:tab w:val="left" w:pos="1911"/>
        </w:tabs>
        <w:kinsoku/>
        <w:wordWrap/>
        <w:overflowPunct/>
        <w:topLinePunct w:val="0"/>
        <w:bidi w:val="0"/>
        <w:spacing w:line="240" w:lineRule="auto"/>
        <w:jc w:val="left"/>
        <w:textAlignment w:val="auto"/>
        <w:rPr>
          <w:rFonts w:hint="default" w:ascii="Times New Roman" w:hAnsi="Times New Roman" w:eastAsia="方正仿宋_GB2312" w:cs="Times New Roman"/>
          <w:kern w:val="0"/>
          <w:sz w:val="32"/>
          <w:szCs w:val="32"/>
          <w:lang w:eastAsia="zh-CN"/>
        </w:rPr>
      </w:pPr>
      <w:r>
        <w:rPr>
          <w:rFonts w:hint="default" w:ascii="Times New Roman" w:hAnsi="Times New Roman" w:eastAsia="方正仿宋_GB2312" w:cs="Times New Roman"/>
          <w:kern w:val="0"/>
          <w:sz w:val="32"/>
          <w:szCs w:val="32"/>
          <w:lang w:eastAsia="zh-CN"/>
        </w:rPr>
        <w:t>等</w:t>
      </w:r>
      <w:r>
        <w:rPr>
          <w:rFonts w:hint="default" w:ascii="Times New Roman" w:hAnsi="Times New Roman" w:eastAsia="方正仿宋_GB2312" w:cs="Times New Roman"/>
          <w:kern w:val="0"/>
          <w:sz w:val="32"/>
          <w:szCs w:val="32"/>
        </w:rPr>
        <w:t>，</w:t>
      </w:r>
      <w:r>
        <w:rPr>
          <w:rFonts w:hint="default" w:ascii="Times New Roman" w:hAnsi="Times New Roman" w:eastAsia="方正仿宋_GB2312" w:cs="Times New Roman"/>
          <w:kern w:val="0"/>
          <w:sz w:val="32"/>
          <w:szCs w:val="32"/>
          <w:lang w:eastAsia="zh-CN"/>
        </w:rPr>
        <w:t>丰富广大群众精神文化生活。</w:t>
      </w:r>
    </w:p>
    <w:p>
      <w:pPr>
        <w:keepNext w:val="0"/>
        <w:keepLines w:val="0"/>
        <w:pageBreakBefore w:val="0"/>
        <w:widowControl w:val="0"/>
        <w:numPr>
          <w:ilvl w:val="0"/>
          <w:numId w:val="3"/>
        </w:numPr>
        <w:tabs>
          <w:tab w:val="left" w:pos="1911"/>
        </w:tabs>
        <w:kinsoku/>
        <w:wordWrap/>
        <w:overflowPunct/>
        <w:topLinePunct w:val="0"/>
        <w:bidi w:val="0"/>
        <w:spacing w:line="240" w:lineRule="auto"/>
        <w:ind w:left="638" w:leftChars="304" w:firstLine="67" w:firstLineChars="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为群众提供免费开放</w:t>
      </w:r>
      <w:r>
        <w:rPr>
          <w:rFonts w:hint="eastAsia" w:eastAsia="方正仿宋_GB2312" w:cs="Times New Roman"/>
          <w:kern w:val="0"/>
          <w:sz w:val="32"/>
          <w:szCs w:val="32"/>
          <w:lang w:eastAsia="zh-CN"/>
        </w:rPr>
        <w:t>服务</w:t>
      </w:r>
      <w:r>
        <w:rPr>
          <w:rFonts w:hint="default" w:ascii="Times New Roman" w:hAnsi="Times New Roman" w:eastAsia="方正仿宋_GB2312" w:cs="Times New Roman"/>
          <w:kern w:val="0"/>
          <w:sz w:val="32"/>
          <w:szCs w:val="32"/>
        </w:rPr>
        <w:t>，满足每周开放时间达</w:t>
      </w:r>
    </w:p>
    <w:p>
      <w:pPr>
        <w:keepNext w:val="0"/>
        <w:keepLines w:val="0"/>
        <w:pageBreakBefore w:val="0"/>
        <w:widowControl w:val="0"/>
        <w:numPr>
          <w:ilvl w:val="0"/>
          <w:numId w:val="0"/>
        </w:numPr>
        <w:tabs>
          <w:tab w:val="left" w:pos="1911"/>
        </w:tabs>
        <w:kinsoku/>
        <w:wordWrap/>
        <w:overflowPunct/>
        <w:topLinePunct w:val="0"/>
        <w:bidi w:val="0"/>
        <w:spacing w:line="240" w:lineRule="auto"/>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到6</w:t>
      </w:r>
      <w:r>
        <w:rPr>
          <w:rFonts w:hint="default" w:ascii="Times New Roman" w:hAnsi="Times New Roman" w:eastAsia="方正仿宋_GB2312" w:cs="Times New Roman"/>
          <w:kern w:val="0"/>
          <w:sz w:val="32"/>
          <w:szCs w:val="32"/>
          <w:lang w:val="en-US" w:eastAsia="zh-CN"/>
        </w:rPr>
        <w:t>0</w:t>
      </w:r>
      <w:r>
        <w:rPr>
          <w:rFonts w:hint="default" w:ascii="Times New Roman" w:hAnsi="Times New Roman" w:eastAsia="方正仿宋_GB2312" w:cs="Times New Roman"/>
          <w:kern w:val="0"/>
          <w:sz w:val="32"/>
          <w:szCs w:val="32"/>
        </w:rPr>
        <w:t>小时。</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（3）为群众提供免费的数字文献资源，实现阅读</w:t>
      </w:r>
      <w:r>
        <w:rPr>
          <w:rFonts w:hint="default" w:ascii="Times New Roman" w:hAnsi="Times New Roman" w:eastAsia="方正仿宋_GB2312" w:cs="Times New Roman"/>
          <w:kern w:val="0"/>
          <w:sz w:val="32"/>
          <w:szCs w:val="32"/>
          <w:lang w:eastAsia="zh-CN"/>
        </w:rPr>
        <w:t>和娱乐</w:t>
      </w:r>
      <w:r>
        <w:rPr>
          <w:rFonts w:hint="default" w:ascii="Times New Roman" w:hAnsi="Times New Roman" w:eastAsia="方正仿宋_GB2312" w:cs="Times New Roman"/>
          <w:kern w:val="0"/>
          <w:sz w:val="32"/>
          <w:szCs w:val="32"/>
        </w:rPr>
        <w:t>方式多样化。</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（4）加强</w:t>
      </w:r>
      <w:r>
        <w:rPr>
          <w:rFonts w:hint="default" w:ascii="Times New Roman" w:hAnsi="Times New Roman" w:eastAsia="方正仿宋_GB2312" w:cs="Times New Roman"/>
          <w:kern w:val="0"/>
          <w:sz w:val="32"/>
          <w:szCs w:val="32"/>
          <w:lang w:eastAsia="zh-CN"/>
        </w:rPr>
        <w:t>文化馆和</w:t>
      </w:r>
      <w:r>
        <w:rPr>
          <w:rFonts w:hint="default" w:ascii="Times New Roman" w:hAnsi="Times New Roman" w:eastAsia="方正仿宋_GB2312" w:cs="Times New Roman"/>
          <w:kern w:val="0"/>
          <w:sz w:val="32"/>
          <w:szCs w:val="32"/>
        </w:rPr>
        <w:t>图书馆从业人员业务能力的培训，提升从业人员业务知识和管理水平；进一步提升</w:t>
      </w:r>
      <w:r>
        <w:rPr>
          <w:rFonts w:hint="default" w:ascii="Times New Roman" w:hAnsi="Times New Roman" w:eastAsia="方正仿宋_GB2312" w:cs="Times New Roman"/>
          <w:kern w:val="0"/>
          <w:sz w:val="32"/>
          <w:szCs w:val="32"/>
          <w:lang w:eastAsia="zh-CN"/>
        </w:rPr>
        <w:t>文化馆和</w:t>
      </w:r>
      <w:r>
        <w:rPr>
          <w:rFonts w:hint="default" w:ascii="Times New Roman" w:hAnsi="Times New Roman" w:eastAsia="方正仿宋_GB2312" w:cs="Times New Roman"/>
          <w:kern w:val="0"/>
          <w:sz w:val="32"/>
          <w:szCs w:val="32"/>
        </w:rPr>
        <w:t>图书馆服务质量，提升</w:t>
      </w:r>
      <w:r>
        <w:rPr>
          <w:rFonts w:hint="default" w:ascii="Times New Roman" w:hAnsi="Times New Roman" w:eastAsia="方正仿宋_GB2312" w:cs="Times New Roman"/>
          <w:kern w:val="0"/>
          <w:sz w:val="32"/>
          <w:szCs w:val="32"/>
          <w:lang w:eastAsia="zh-CN"/>
        </w:rPr>
        <w:t>盐边县</w:t>
      </w:r>
      <w:r>
        <w:rPr>
          <w:rFonts w:hint="default" w:ascii="Times New Roman" w:hAnsi="Times New Roman" w:eastAsia="方正仿宋_GB2312" w:cs="Times New Roman"/>
          <w:kern w:val="0"/>
          <w:sz w:val="32"/>
          <w:szCs w:val="32"/>
        </w:rPr>
        <w:t>公共文化服务能力。</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b/>
          <w:bCs/>
          <w:kern w:val="0"/>
          <w:sz w:val="32"/>
          <w:szCs w:val="32"/>
        </w:rPr>
      </w:pPr>
      <w:r>
        <w:rPr>
          <w:rFonts w:hint="default" w:ascii="Times New Roman" w:hAnsi="Times New Roman" w:eastAsia="方正仿宋_GB2312" w:cs="Times New Roman"/>
          <w:b/>
          <w:bCs/>
          <w:kern w:val="0"/>
          <w:sz w:val="32"/>
          <w:szCs w:val="32"/>
        </w:rPr>
        <w:t>2</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rPr>
        <w:t>项目绩效目标。</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lang w:val="en-US" w:eastAsia="zh-CN"/>
        </w:rPr>
      </w:pPr>
      <w:r>
        <w:rPr>
          <w:rFonts w:hint="eastAsia" w:eastAsia="方正仿宋_GB2312" w:cs="Times New Roman"/>
          <w:b w:val="0"/>
          <w:bCs w:val="0"/>
          <w:kern w:val="0"/>
          <w:sz w:val="32"/>
          <w:szCs w:val="32"/>
          <w:lang w:eastAsia="zh-CN"/>
        </w:rPr>
        <w:t>（</w:t>
      </w:r>
      <w:r>
        <w:rPr>
          <w:rFonts w:hint="eastAsia" w:eastAsia="方正仿宋_GB2312" w:cs="Times New Roman"/>
          <w:b w:val="0"/>
          <w:bCs w:val="0"/>
          <w:kern w:val="0"/>
          <w:sz w:val="32"/>
          <w:szCs w:val="32"/>
          <w:lang w:val="en-US" w:eastAsia="zh-CN"/>
        </w:rPr>
        <w:t>1</w:t>
      </w:r>
      <w:r>
        <w:rPr>
          <w:rFonts w:hint="eastAsia" w:eastAsia="方正仿宋_GB2312" w:cs="Times New Roman"/>
          <w:b w:val="0"/>
          <w:bCs w:val="0"/>
          <w:kern w:val="0"/>
          <w:sz w:val="32"/>
          <w:szCs w:val="32"/>
          <w:lang w:eastAsia="zh-CN"/>
        </w:rPr>
        <w:t>）</w:t>
      </w:r>
      <w:r>
        <w:rPr>
          <w:rFonts w:hint="default" w:ascii="Times New Roman" w:hAnsi="Times New Roman" w:eastAsia="方正仿宋_GB2312" w:cs="Times New Roman"/>
          <w:b w:val="0"/>
          <w:bCs w:val="0"/>
          <w:kern w:val="0"/>
          <w:sz w:val="32"/>
          <w:szCs w:val="32"/>
        </w:rPr>
        <w:t>数量指标。</w:t>
      </w:r>
      <w:r>
        <w:rPr>
          <w:rFonts w:hint="default" w:ascii="Times New Roman" w:hAnsi="Times New Roman" w:eastAsia="方正仿宋_GB2312" w:cs="Times New Roman"/>
          <w:kern w:val="0"/>
          <w:sz w:val="32"/>
          <w:szCs w:val="32"/>
        </w:rPr>
        <w:t>2023年</w:t>
      </w:r>
      <w:r>
        <w:rPr>
          <w:rFonts w:hint="default" w:ascii="Times New Roman" w:hAnsi="Times New Roman" w:eastAsia="方正仿宋_GB2312" w:cs="Times New Roman"/>
          <w:kern w:val="0"/>
          <w:sz w:val="32"/>
          <w:szCs w:val="32"/>
          <w:lang w:eastAsia="zh-CN"/>
        </w:rPr>
        <w:t>文化馆服务人次</w:t>
      </w:r>
      <w:r>
        <w:rPr>
          <w:rFonts w:hint="default" w:ascii="Times New Roman" w:hAnsi="Times New Roman" w:eastAsia="方正仿宋_GB2312" w:cs="Times New Roman"/>
          <w:kern w:val="0"/>
          <w:sz w:val="32"/>
          <w:szCs w:val="32"/>
          <w:lang w:val="en-US" w:eastAsia="zh-CN"/>
        </w:rPr>
        <w:t>11.3万人</w:t>
      </w:r>
      <w:r>
        <w:rPr>
          <w:rFonts w:hint="eastAsia" w:eastAsia="方正仿宋_GB2312" w:cs="Times New Roman"/>
          <w:kern w:val="0"/>
          <w:sz w:val="32"/>
          <w:szCs w:val="32"/>
          <w:lang w:val="en-US" w:eastAsia="zh-CN"/>
        </w:rPr>
        <w:t>次</w:t>
      </w:r>
      <w:r>
        <w:rPr>
          <w:rFonts w:hint="default" w:ascii="Times New Roman" w:hAnsi="Times New Roman" w:eastAsia="方正仿宋_GB2312" w:cs="Times New Roman"/>
          <w:kern w:val="0"/>
          <w:sz w:val="32"/>
          <w:szCs w:val="32"/>
          <w:lang w:val="en-US" w:eastAsia="zh-CN"/>
        </w:rPr>
        <w:t>，图书馆服务人次9.7万人次，</w:t>
      </w:r>
      <w:r>
        <w:rPr>
          <w:rFonts w:hint="default" w:ascii="Times New Roman" w:hAnsi="Times New Roman" w:eastAsia="方正仿宋_GB2312" w:cs="Times New Roman"/>
          <w:kern w:val="0"/>
          <w:sz w:val="32"/>
          <w:szCs w:val="32"/>
        </w:rPr>
        <w:t>图书流通借出</w:t>
      </w:r>
      <w:r>
        <w:rPr>
          <w:rFonts w:hint="default" w:ascii="Times New Roman" w:hAnsi="Times New Roman" w:eastAsia="方正仿宋_GB2312" w:cs="Times New Roman"/>
          <w:kern w:val="0"/>
          <w:sz w:val="32"/>
          <w:szCs w:val="32"/>
          <w:lang w:val="en-US" w:eastAsia="zh-CN"/>
        </w:rPr>
        <w:t>12万</w:t>
      </w:r>
      <w:r>
        <w:rPr>
          <w:rFonts w:hint="default" w:ascii="Times New Roman" w:hAnsi="Times New Roman" w:eastAsia="方正仿宋_GB2312" w:cs="Times New Roman"/>
          <w:kern w:val="0"/>
          <w:sz w:val="32"/>
          <w:szCs w:val="32"/>
        </w:rPr>
        <w:t>余册</w:t>
      </w:r>
      <w:r>
        <w:rPr>
          <w:rFonts w:hint="default" w:ascii="Times New Roman" w:hAnsi="Times New Roman" w:eastAsia="方正仿宋_GB2312" w:cs="Times New Roman"/>
          <w:kern w:val="0"/>
          <w:sz w:val="32"/>
          <w:szCs w:val="32"/>
          <w:lang w:eastAsia="zh-CN"/>
        </w:rPr>
        <w:t>次。文化馆组织开展了春节联欢晚会、围湖音乐会、送文化下乡</w:t>
      </w:r>
      <w:r>
        <w:rPr>
          <w:rFonts w:hint="eastAsia" w:eastAsia="方正仿宋_GB2312" w:cs="Times New Roman"/>
          <w:kern w:val="0"/>
          <w:sz w:val="32"/>
          <w:szCs w:val="32"/>
          <w:lang w:eastAsia="zh-CN"/>
        </w:rPr>
        <w:t>、</w:t>
      </w:r>
      <w:r>
        <w:rPr>
          <w:rFonts w:hint="default" w:ascii="Times New Roman" w:hAnsi="Times New Roman" w:eastAsia="方正仿宋_GB2312" w:cs="Times New Roman"/>
          <w:kern w:val="0"/>
          <w:sz w:val="32"/>
          <w:szCs w:val="32"/>
          <w:lang w:eastAsia="zh-CN"/>
        </w:rPr>
        <w:t>魅力乡镇竞演、文化和自然遗产日等活动，参加了四川农民春晚、羊肉米线音乐节、稻田音乐会、第八届成都国际非遗节、第三届艺术节四川群星奖等活动；图书馆组织开展了</w:t>
      </w:r>
      <w:r>
        <w:rPr>
          <w:rFonts w:hint="default" w:ascii="Times New Roman" w:hAnsi="Times New Roman" w:eastAsia="方正仿宋_GB2312" w:cs="Times New Roman"/>
          <w:kern w:val="0"/>
          <w:sz w:val="32"/>
          <w:szCs w:val="32"/>
          <w:lang w:val="en-US" w:eastAsia="zh-CN"/>
        </w:rPr>
        <w:t>4.23世界读书日活动、你选书.我买单活动、阅读推广活动、</w:t>
      </w:r>
      <w:r>
        <w:rPr>
          <w:rFonts w:hint="default" w:ascii="Times New Roman" w:hAnsi="Times New Roman" w:eastAsia="方正仿宋_GB2312" w:cs="Times New Roman"/>
          <w:kern w:val="0"/>
          <w:sz w:val="32"/>
          <w:szCs w:val="32"/>
        </w:rPr>
        <w:t>端午习俗线上答题活动</w:t>
      </w:r>
      <w:r>
        <w:rPr>
          <w:rFonts w:hint="default" w:ascii="Times New Roman" w:hAnsi="Times New Roman" w:eastAsia="方正仿宋_GB2312" w:cs="Times New Roman"/>
          <w:kern w:val="0"/>
          <w:sz w:val="32"/>
          <w:szCs w:val="32"/>
          <w:lang w:eastAsia="zh-CN"/>
        </w:rPr>
        <w:t>等，建立了</w:t>
      </w:r>
      <w:r>
        <w:rPr>
          <w:rFonts w:hint="default" w:ascii="Times New Roman" w:hAnsi="Times New Roman" w:eastAsia="方正仿宋_GB2312" w:cs="Times New Roman"/>
          <w:kern w:val="0"/>
          <w:sz w:val="32"/>
          <w:szCs w:val="32"/>
          <w:lang w:val="en-US" w:eastAsia="zh-CN"/>
        </w:rPr>
        <w:t>1个馆外阅读服务点。</w:t>
      </w:r>
    </w:p>
    <w:p>
      <w:pPr>
        <w:keepNext w:val="0"/>
        <w:keepLines w:val="0"/>
        <w:pageBreakBefore w:val="0"/>
        <w:widowControl w:val="0"/>
        <w:tabs>
          <w:tab w:val="left" w:pos="1911"/>
        </w:tabs>
        <w:kinsoku/>
        <w:wordWrap/>
        <w:overflowPunct/>
        <w:topLinePunct w:val="0"/>
        <w:autoSpaceDE/>
        <w:autoSpaceDN/>
        <w:bidi w:val="0"/>
        <w:adjustRightInd/>
        <w:snapToGrid/>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eastAsia" w:eastAsia="方正仿宋_GB2312" w:cs="Times New Roman"/>
          <w:b w:val="0"/>
          <w:bCs w:val="0"/>
          <w:kern w:val="0"/>
          <w:sz w:val="32"/>
          <w:szCs w:val="32"/>
          <w:lang w:eastAsia="zh-CN"/>
        </w:rPr>
        <w:t>（</w:t>
      </w:r>
      <w:r>
        <w:rPr>
          <w:rFonts w:hint="eastAsia" w:eastAsia="方正仿宋_GB2312" w:cs="Times New Roman"/>
          <w:b w:val="0"/>
          <w:bCs w:val="0"/>
          <w:kern w:val="0"/>
          <w:sz w:val="32"/>
          <w:szCs w:val="32"/>
          <w:lang w:val="en-US" w:eastAsia="zh-CN"/>
        </w:rPr>
        <w:t>2</w:t>
      </w:r>
      <w:r>
        <w:rPr>
          <w:rFonts w:hint="eastAsia" w:eastAsia="方正仿宋_GB2312" w:cs="Times New Roman"/>
          <w:b w:val="0"/>
          <w:bCs w:val="0"/>
          <w:kern w:val="0"/>
          <w:sz w:val="32"/>
          <w:szCs w:val="32"/>
          <w:lang w:eastAsia="zh-CN"/>
        </w:rPr>
        <w:t>）</w:t>
      </w:r>
      <w:r>
        <w:rPr>
          <w:rFonts w:hint="default" w:ascii="Times New Roman" w:hAnsi="Times New Roman" w:eastAsia="方正仿宋_GB2312" w:cs="Times New Roman"/>
          <w:b w:val="0"/>
          <w:bCs w:val="0"/>
          <w:kern w:val="0"/>
          <w:sz w:val="32"/>
          <w:szCs w:val="32"/>
        </w:rPr>
        <w:t>质量指标。</w:t>
      </w:r>
      <w:r>
        <w:rPr>
          <w:rFonts w:hint="default" w:ascii="Times New Roman" w:hAnsi="Times New Roman" w:eastAsia="方正仿宋_GB2312" w:cs="Times New Roman"/>
          <w:kern w:val="0"/>
          <w:sz w:val="32"/>
          <w:szCs w:val="32"/>
        </w:rPr>
        <w:t>项目质量完成较好，通过各类</w:t>
      </w:r>
      <w:r>
        <w:rPr>
          <w:rFonts w:hint="default" w:ascii="Times New Roman" w:hAnsi="Times New Roman" w:eastAsia="方正仿宋_GB2312" w:cs="Times New Roman"/>
          <w:kern w:val="0"/>
          <w:sz w:val="32"/>
          <w:szCs w:val="32"/>
          <w:lang w:eastAsia="zh-CN"/>
        </w:rPr>
        <w:t>文化和</w:t>
      </w:r>
      <w:r>
        <w:rPr>
          <w:rFonts w:hint="default" w:ascii="Times New Roman" w:hAnsi="Times New Roman" w:eastAsia="方正仿宋_GB2312" w:cs="Times New Roman"/>
          <w:kern w:val="0"/>
          <w:sz w:val="32"/>
          <w:szCs w:val="32"/>
        </w:rPr>
        <w:t>阅读活动</w:t>
      </w:r>
      <w:r>
        <w:rPr>
          <w:rFonts w:hint="default" w:ascii="Times New Roman" w:hAnsi="Times New Roman" w:eastAsia="方正仿宋_GB2312" w:cs="Times New Roman"/>
          <w:kern w:val="0"/>
          <w:sz w:val="32"/>
          <w:szCs w:val="32"/>
          <w:lang w:eastAsia="zh-CN"/>
        </w:rPr>
        <w:t>，</w:t>
      </w:r>
      <w:r>
        <w:rPr>
          <w:rFonts w:hint="default" w:ascii="Times New Roman" w:hAnsi="Times New Roman" w:eastAsia="方正仿宋_GB2312" w:cs="Times New Roman"/>
          <w:kern w:val="0"/>
          <w:sz w:val="32"/>
          <w:szCs w:val="32"/>
        </w:rPr>
        <w:t>提升公共文化服务水平，充分发挥</w:t>
      </w:r>
      <w:r>
        <w:rPr>
          <w:rFonts w:hint="default" w:ascii="Times New Roman" w:hAnsi="Times New Roman" w:eastAsia="方正仿宋_GB2312" w:cs="Times New Roman"/>
          <w:kern w:val="0"/>
          <w:sz w:val="32"/>
          <w:szCs w:val="32"/>
          <w:lang w:eastAsia="zh-CN"/>
        </w:rPr>
        <w:t>文化馆和</w:t>
      </w:r>
      <w:r>
        <w:rPr>
          <w:rFonts w:hint="default" w:ascii="Times New Roman" w:hAnsi="Times New Roman" w:eastAsia="方正仿宋_GB2312" w:cs="Times New Roman"/>
          <w:kern w:val="0"/>
          <w:sz w:val="32"/>
          <w:szCs w:val="32"/>
        </w:rPr>
        <w:t>图书馆保障公民基本文化权益的重要作用，丰富人民群众的精神文化生活。</w:t>
      </w:r>
    </w:p>
    <w:p>
      <w:pPr>
        <w:keepNext w:val="0"/>
        <w:keepLines w:val="0"/>
        <w:pageBreakBefore w:val="0"/>
        <w:widowControl w:val="0"/>
        <w:tabs>
          <w:tab w:val="left" w:pos="1911"/>
        </w:tabs>
        <w:kinsoku/>
        <w:wordWrap/>
        <w:overflowPunct/>
        <w:topLinePunct w:val="0"/>
        <w:autoSpaceDE/>
        <w:autoSpaceDN/>
        <w:bidi w:val="0"/>
        <w:adjustRightInd/>
        <w:snapToGrid/>
        <w:spacing w:line="240" w:lineRule="auto"/>
        <w:ind w:firstLine="707" w:firstLineChars="221"/>
        <w:jc w:val="left"/>
        <w:textAlignment w:val="auto"/>
        <w:rPr>
          <w:rFonts w:hint="default"/>
        </w:rPr>
      </w:pPr>
      <w:r>
        <w:rPr>
          <w:rFonts w:hint="eastAsia" w:eastAsia="方正仿宋_GB2312" w:cs="Times New Roman"/>
          <w:b w:val="0"/>
          <w:bCs w:val="0"/>
          <w:kern w:val="0"/>
          <w:sz w:val="32"/>
          <w:szCs w:val="32"/>
          <w:lang w:val="en-US" w:eastAsia="zh-CN"/>
        </w:rPr>
        <w:t>（3）</w:t>
      </w:r>
      <w:r>
        <w:rPr>
          <w:rFonts w:hint="default" w:ascii="Times New Roman" w:hAnsi="Times New Roman" w:eastAsia="方正仿宋_GB2312" w:cs="Times New Roman"/>
          <w:b w:val="0"/>
          <w:bCs w:val="0"/>
          <w:kern w:val="0"/>
          <w:sz w:val="32"/>
          <w:szCs w:val="32"/>
        </w:rPr>
        <w:t>成本指标。</w:t>
      </w:r>
      <w:r>
        <w:rPr>
          <w:rFonts w:hint="default" w:ascii="Times New Roman" w:hAnsi="Times New Roman" w:eastAsia="方正仿宋_GB2312" w:cs="Times New Roman"/>
          <w:kern w:val="0"/>
          <w:sz w:val="32"/>
          <w:szCs w:val="32"/>
        </w:rPr>
        <w:t>2023年</w:t>
      </w:r>
      <w:r>
        <w:rPr>
          <w:rFonts w:hint="default" w:ascii="Times New Roman" w:hAnsi="Times New Roman" w:eastAsia="方正仿宋_GB2312" w:cs="Times New Roman"/>
          <w:kern w:val="0"/>
          <w:sz w:val="32"/>
          <w:szCs w:val="32"/>
          <w:lang w:eastAsia="zh-CN"/>
        </w:rPr>
        <w:t>文化馆和图书馆</w:t>
      </w:r>
      <w:r>
        <w:rPr>
          <w:rFonts w:hint="default" w:ascii="Times New Roman" w:hAnsi="Times New Roman" w:eastAsia="方正仿宋_GB2312" w:cs="Times New Roman"/>
          <w:kern w:val="0"/>
          <w:sz w:val="32"/>
          <w:szCs w:val="32"/>
        </w:rPr>
        <w:t>免费开放、开展借阅服务，业务培训</w:t>
      </w:r>
      <w:r>
        <w:rPr>
          <w:rFonts w:hint="default" w:ascii="Times New Roman" w:hAnsi="Times New Roman" w:eastAsia="方正仿宋_GB2312" w:cs="Times New Roman"/>
          <w:kern w:val="0"/>
          <w:sz w:val="32"/>
          <w:szCs w:val="32"/>
          <w:lang w:eastAsia="zh-CN"/>
        </w:rPr>
        <w:t>、送文化下乡等各类活动</w:t>
      </w:r>
      <w:r>
        <w:rPr>
          <w:rFonts w:hint="default" w:ascii="Times New Roman" w:hAnsi="Times New Roman" w:eastAsia="方正仿宋_GB2312" w:cs="Times New Roman"/>
          <w:kern w:val="0"/>
          <w:sz w:val="32"/>
          <w:szCs w:val="32"/>
        </w:rPr>
        <w:t>费用</w:t>
      </w:r>
      <w:r>
        <w:rPr>
          <w:rFonts w:hint="default" w:ascii="Times New Roman" w:hAnsi="Times New Roman" w:eastAsia="方正仿宋_GB2312" w:cs="Times New Roman"/>
          <w:kern w:val="0"/>
          <w:sz w:val="32"/>
          <w:szCs w:val="32"/>
          <w:lang w:val="en-US" w:eastAsia="zh-CN"/>
        </w:rPr>
        <w:t>40</w:t>
      </w:r>
      <w:r>
        <w:rPr>
          <w:rFonts w:hint="default" w:ascii="Times New Roman" w:hAnsi="Times New Roman" w:eastAsia="方正仿宋_GB2312" w:cs="Times New Roman"/>
          <w:kern w:val="0"/>
          <w:sz w:val="32"/>
          <w:szCs w:val="32"/>
        </w:rPr>
        <w:t>万元。</w:t>
      </w:r>
    </w:p>
    <w:p>
      <w:pPr>
        <w:keepNext w:val="0"/>
        <w:keepLines w:val="0"/>
        <w:pageBreakBefore w:val="0"/>
        <w:widowControl w:val="0"/>
        <w:tabs>
          <w:tab w:val="left" w:pos="1911"/>
        </w:tabs>
        <w:kinsoku/>
        <w:wordWrap/>
        <w:overflowPunct/>
        <w:topLinePunct w:val="0"/>
        <w:autoSpaceDE/>
        <w:autoSpaceDN/>
        <w:bidi w:val="0"/>
        <w:adjustRightInd/>
        <w:snapToGrid/>
        <w:spacing w:line="240" w:lineRule="auto"/>
        <w:ind w:firstLine="710" w:firstLineChars="221"/>
        <w:jc w:val="left"/>
        <w:textAlignment w:val="auto"/>
        <w:rPr>
          <w:rFonts w:hint="default" w:ascii="Times New Roman" w:hAnsi="Times New Roman" w:eastAsia="楷体_GB2312" w:cs="Times New Roman"/>
          <w:b/>
          <w:color w:val="auto"/>
          <w:sz w:val="32"/>
          <w:szCs w:val="32"/>
          <w:lang w:val="zh-CN"/>
        </w:rPr>
      </w:pPr>
      <w:r>
        <w:rPr>
          <w:rFonts w:hint="default" w:ascii="Times New Roman" w:hAnsi="Times New Roman" w:eastAsia="楷体_GB2312" w:cs="Times New Roman"/>
          <w:b/>
          <w:color w:val="auto"/>
          <w:sz w:val="32"/>
          <w:szCs w:val="32"/>
          <w:lang w:val="zh-CN"/>
        </w:rPr>
        <w:t>（</w:t>
      </w:r>
      <w:r>
        <w:rPr>
          <w:rFonts w:hint="eastAsia" w:eastAsia="楷体_GB2312" w:cs="Times New Roman"/>
          <w:b/>
          <w:color w:val="auto"/>
          <w:sz w:val="32"/>
          <w:szCs w:val="32"/>
          <w:lang w:val="zh-CN"/>
        </w:rPr>
        <w:t>二</w:t>
      </w:r>
      <w:r>
        <w:rPr>
          <w:rFonts w:hint="default" w:ascii="Times New Roman" w:hAnsi="Times New Roman" w:eastAsia="楷体_GB2312" w:cs="Times New Roman"/>
          <w:b/>
          <w:color w:val="auto"/>
          <w:sz w:val="32"/>
          <w:szCs w:val="32"/>
          <w:lang w:val="zh-CN"/>
        </w:rPr>
        <w:t>）</w:t>
      </w:r>
      <w:r>
        <w:rPr>
          <w:rFonts w:hint="eastAsia" w:eastAsia="楷体_GB2312" w:cs="Times New Roman"/>
          <w:b/>
          <w:color w:val="auto"/>
          <w:sz w:val="32"/>
          <w:szCs w:val="32"/>
          <w:lang w:val="zh-CN"/>
        </w:rPr>
        <w:t>项目效益情况</w:t>
      </w:r>
      <w:r>
        <w:rPr>
          <w:rFonts w:hint="default" w:ascii="Times New Roman" w:hAnsi="Times New Roman" w:eastAsia="楷体_GB2312" w:cs="Times New Roman"/>
          <w:b/>
          <w:color w:val="auto"/>
          <w:sz w:val="32"/>
          <w:szCs w:val="32"/>
          <w:lang w:val="zh-CN"/>
        </w:rPr>
        <w:t>。</w:t>
      </w:r>
    </w:p>
    <w:p>
      <w:pPr>
        <w:keepNext w:val="0"/>
        <w:keepLines w:val="0"/>
        <w:pageBreakBefore w:val="0"/>
        <w:widowControl w:val="0"/>
        <w:tabs>
          <w:tab w:val="left" w:pos="1911"/>
        </w:tabs>
        <w:kinsoku/>
        <w:wordWrap/>
        <w:overflowPunct/>
        <w:topLinePunct w:val="0"/>
        <w:autoSpaceDE/>
        <w:autoSpaceDN/>
        <w:bidi w:val="0"/>
        <w:adjustRightInd/>
        <w:snapToGrid/>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丰富人民群众的精神文化生活，让文化惠民切实深入群众，落到实处，助力我</w:t>
      </w:r>
      <w:r>
        <w:rPr>
          <w:rFonts w:hint="default" w:ascii="Times New Roman" w:hAnsi="Times New Roman" w:eastAsia="方正仿宋_GB2312" w:cs="Times New Roman"/>
          <w:kern w:val="0"/>
          <w:sz w:val="32"/>
          <w:szCs w:val="32"/>
          <w:lang w:eastAsia="zh-CN"/>
        </w:rPr>
        <w:t>县</w:t>
      </w:r>
      <w:r>
        <w:rPr>
          <w:rFonts w:hint="default" w:ascii="Times New Roman" w:hAnsi="Times New Roman" w:eastAsia="方正仿宋_GB2312" w:cs="Times New Roman"/>
          <w:kern w:val="0"/>
          <w:sz w:val="32"/>
          <w:szCs w:val="32"/>
        </w:rPr>
        <w:t>公共文化示范区建设。</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lang w:val="en-US" w:eastAsia="zh-CN"/>
        </w:rPr>
      </w:pPr>
      <w:r>
        <w:rPr>
          <w:rFonts w:hint="default" w:ascii="Times New Roman" w:hAnsi="Times New Roman" w:eastAsia="方正仿宋_GB2312" w:cs="Times New Roman"/>
          <w:kern w:val="0"/>
          <w:sz w:val="32"/>
          <w:szCs w:val="32"/>
          <w:lang w:eastAsia="zh-CN"/>
        </w:rPr>
        <w:t>文化馆和图书馆</w:t>
      </w:r>
      <w:r>
        <w:rPr>
          <w:rFonts w:hint="default" w:ascii="Times New Roman" w:hAnsi="Times New Roman" w:eastAsia="方正仿宋_GB2312" w:cs="Times New Roman"/>
          <w:kern w:val="0"/>
          <w:sz w:val="32"/>
          <w:szCs w:val="32"/>
          <w:lang w:val="en-US" w:eastAsia="zh-CN"/>
        </w:rPr>
        <w:t>2023</w:t>
      </w:r>
      <w:r>
        <w:rPr>
          <w:rFonts w:hint="default" w:ascii="Times New Roman" w:hAnsi="Times New Roman" w:eastAsia="方正仿宋_GB2312" w:cs="Times New Roman"/>
          <w:kern w:val="0"/>
          <w:sz w:val="32"/>
          <w:szCs w:val="32"/>
        </w:rPr>
        <w:t>完成阅读推广活动10场，</w:t>
      </w:r>
      <w:r>
        <w:rPr>
          <w:rFonts w:hint="default" w:ascii="Times New Roman" w:hAnsi="Times New Roman" w:eastAsia="方正仿宋_GB2312" w:cs="Times New Roman"/>
          <w:kern w:val="0"/>
          <w:sz w:val="32"/>
          <w:szCs w:val="32"/>
          <w:lang w:eastAsia="zh-CN"/>
        </w:rPr>
        <w:t>开展流动服务</w:t>
      </w:r>
      <w:r>
        <w:rPr>
          <w:rFonts w:hint="default" w:ascii="Times New Roman" w:hAnsi="Times New Roman" w:eastAsia="方正仿宋_GB2312" w:cs="Times New Roman"/>
          <w:kern w:val="0"/>
          <w:sz w:val="32"/>
          <w:szCs w:val="32"/>
          <w:lang w:val="en-US" w:eastAsia="zh-CN"/>
        </w:rPr>
        <w:t>40余场，开展基层文化培训辅导20次。</w:t>
      </w:r>
    </w:p>
    <w:p>
      <w:pPr>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黑体" w:cs="Times New Roman"/>
          <w:color w:val="auto"/>
          <w:sz w:val="32"/>
          <w:szCs w:val="32"/>
          <w:lang w:val="zh-CN"/>
        </w:rPr>
      </w:pPr>
      <w:r>
        <w:rPr>
          <w:rFonts w:hint="eastAsia" w:eastAsia="黑体" w:cs="Times New Roman"/>
          <w:color w:val="auto"/>
          <w:sz w:val="32"/>
          <w:szCs w:val="32"/>
          <w:lang w:val="zh-CN"/>
        </w:rPr>
        <w:t>五</w:t>
      </w:r>
      <w:r>
        <w:rPr>
          <w:rFonts w:hint="default" w:ascii="Times New Roman" w:hAnsi="Times New Roman" w:eastAsia="黑体" w:cs="Times New Roman"/>
          <w:color w:val="auto"/>
          <w:sz w:val="32"/>
          <w:szCs w:val="32"/>
          <w:lang w:val="zh-CN"/>
        </w:rPr>
        <w:t>、</w:t>
      </w:r>
      <w:r>
        <w:rPr>
          <w:rFonts w:hint="eastAsia" w:eastAsia="黑体" w:cs="Times New Roman"/>
          <w:color w:val="auto"/>
          <w:sz w:val="32"/>
          <w:szCs w:val="32"/>
          <w:lang w:val="zh-CN"/>
        </w:rPr>
        <w:t>评价结论及建议</w:t>
      </w:r>
    </w:p>
    <w:p>
      <w:pPr>
        <w:keepNext w:val="0"/>
        <w:keepLines w:val="0"/>
        <w:pageBreakBefore w:val="0"/>
        <w:widowControl w:val="0"/>
        <w:kinsoku/>
        <w:wordWrap/>
        <w:overflowPunct/>
        <w:topLinePunct w:val="0"/>
        <w:bidi w:val="0"/>
        <w:spacing w:line="240" w:lineRule="auto"/>
        <w:ind w:firstLine="640"/>
        <w:textAlignment w:val="auto"/>
        <w:rPr>
          <w:rFonts w:hint="default" w:ascii="Times New Roman" w:hAnsi="Times New Roman" w:eastAsia="方正仿宋_GB2312" w:cs="Times New Roman"/>
          <w:b/>
          <w:sz w:val="32"/>
          <w:szCs w:val="32"/>
          <w:lang w:val="zh-CN"/>
        </w:rPr>
      </w:pPr>
      <w:r>
        <w:rPr>
          <w:rFonts w:hint="default" w:ascii="Times New Roman" w:hAnsi="Times New Roman" w:eastAsia="楷体_GB2312" w:cs="Times New Roman"/>
          <w:b/>
          <w:color w:val="auto"/>
          <w:sz w:val="32"/>
          <w:szCs w:val="32"/>
          <w:lang w:val="zh-CN"/>
        </w:rPr>
        <w:t>（一）评价</w:t>
      </w:r>
      <w:r>
        <w:rPr>
          <w:rFonts w:hint="eastAsia" w:eastAsia="楷体_GB2312" w:cs="Times New Roman"/>
          <w:b/>
          <w:color w:val="auto"/>
          <w:sz w:val="32"/>
          <w:szCs w:val="32"/>
          <w:lang w:val="zh-CN"/>
        </w:rPr>
        <w:t>结论</w:t>
      </w:r>
      <w:r>
        <w:rPr>
          <w:rFonts w:hint="default" w:ascii="Times New Roman" w:hAnsi="Times New Roman" w:eastAsia="楷体_GB2312" w:cs="Times New Roman"/>
          <w:b/>
          <w:color w:val="auto"/>
          <w:sz w:val="32"/>
          <w:szCs w:val="32"/>
          <w:lang w:val="zh-CN"/>
        </w:rPr>
        <w:t>。</w:t>
      </w:r>
    </w:p>
    <w:p>
      <w:pPr>
        <w:keepNext w:val="0"/>
        <w:keepLines w:val="0"/>
        <w:pageBreakBefore w:val="0"/>
        <w:widowControl w:val="0"/>
        <w:tabs>
          <w:tab w:val="left" w:pos="1911"/>
        </w:tabs>
        <w:kinsoku/>
        <w:wordWrap/>
        <w:overflowPunct/>
        <w:topLinePunct w:val="0"/>
        <w:bidi w:val="0"/>
        <w:spacing w:line="240" w:lineRule="auto"/>
        <w:ind w:firstLine="640" w:firstLineChars="200"/>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按照工作计划，完成2023年度</w:t>
      </w:r>
      <w:r>
        <w:rPr>
          <w:rFonts w:hint="default" w:ascii="Times New Roman" w:hAnsi="Times New Roman" w:eastAsia="方正仿宋_GB2312" w:cs="Times New Roman"/>
          <w:kern w:val="0"/>
          <w:sz w:val="32"/>
          <w:szCs w:val="32"/>
          <w:lang w:eastAsia="zh-CN"/>
        </w:rPr>
        <w:t>文化馆和图书馆</w:t>
      </w:r>
      <w:r>
        <w:rPr>
          <w:rFonts w:hint="default" w:ascii="Times New Roman" w:hAnsi="Times New Roman" w:eastAsia="方正仿宋_GB2312" w:cs="Times New Roman"/>
          <w:kern w:val="0"/>
          <w:sz w:val="32"/>
          <w:szCs w:val="32"/>
        </w:rPr>
        <w:t>免费开放总体规划以及资金使用，预算支出</w:t>
      </w:r>
      <w:r>
        <w:rPr>
          <w:rFonts w:hint="default" w:ascii="Times New Roman" w:hAnsi="Times New Roman" w:eastAsia="方正仿宋_GB2312" w:cs="Times New Roman"/>
          <w:kern w:val="0"/>
          <w:sz w:val="32"/>
          <w:szCs w:val="32"/>
          <w:lang w:val="en-US" w:eastAsia="zh-CN"/>
        </w:rPr>
        <w:t>40</w:t>
      </w:r>
      <w:r>
        <w:rPr>
          <w:rFonts w:hint="default" w:ascii="Times New Roman" w:hAnsi="Times New Roman" w:eastAsia="方正仿宋_GB2312" w:cs="Times New Roman"/>
          <w:kern w:val="0"/>
          <w:sz w:val="32"/>
          <w:szCs w:val="32"/>
        </w:rPr>
        <w:t>万元，预算编制科学合理，资金管理及使用规范，自评得分</w:t>
      </w:r>
      <w:r>
        <w:rPr>
          <w:rFonts w:hint="default" w:ascii="Times New Roman" w:hAnsi="Times New Roman" w:eastAsia="方正仿宋_GB2312" w:cs="Times New Roman"/>
          <w:kern w:val="0"/>
          <w:sz w:val="32"/>
          <w:szCs w:val="32"/>
          <w:lang w:val="en-US" w:eastAsia="zh-CN"/>
        </w:rPr>
        <w:t>96</w:t>
      </w:r>
      <w:r>
        <w:rPr>
          <w:rFonts w:hint="default" w:ascii="Times New Roman" w:hAnsi="Times New Roman" w:eastAsia="方正仿宋_GB2312" w:cs="Times New Roman"/>
          <w:kern w:val="0"/>
          <w:sz w:val="32"/>
          <w:szCs w:val="32"/>
        </w:rPr>
        <w:t>分。</w:t>
      </w:r>
    </w:p>
    <w:p>
      <w:pPr>
        <w:keepNext w:val="0"/>
        <w:keepLines w:val="0"/>
        <w:pageBreakBefore w:val="0"/>
        <w:widowControl w:val="0"/>
        <w:kinsoku/>
        <w:wordWrap/>
        <w:overflowPunct/>
        <w:topLinePunct w:val="0"/>
        <w:bidi w:val="0"/>
        <w:spacing w:line="240" w:lineRule="auto"/>
        <w:ind w:firstLine="640"/>
        <w:textAlignment w:val="auto"/>
        <w:rPr>
          <w:rFonts w:hint="default" w:ascii="Times New Roman" w:hAnsi="Times New Roman" w:eastAsia="方正仿宋_GB2312" w:cs="Times New Roman"/>
          <w:b/>
          <w:sz w:val="32"/>
          <w:szCs w:val="32"/>
          <w:lang w:val="zh-CN"/>
        </w:rPr>
      </w:pPr>
      <w:r>
        <w:rPr>
          <w:rFonts w:hint="default" w:ascii="Times New Roman" w:hAnsi="Times New Roman" w:eastAsia="楷体_GB2312" w:cs="Times New Roman"/>
          <w:b/>
          <w:color w:val="auto"/>
          <w:sz w:val="32"/>
          <w:szCs w:val="32"/>
          <w:lang w:val="zh-CN"/>
        </w:rPr>
        <w:t>（</w:t>
      </w:r>
      <w:r>
        <w:rPr>
          <w:rFonts w:hint="eastAsia" w:eastAsia="楷体_GB2312" w:cs="Times New Roman"/>
          <w:b/>
          <w:color w:val="auto"/>
          <w:sz w:val="32"/>
          <w:szCs w:val="32"/>
          <w:lang w:val="zh-CN"/>
        </w:rPr>
        <w:t>二</w:t>
      </w:r>
      <w:r>
        <w:rPr>
          <w:rFonts w:hint="default" w:ascii="Times New Roman" w:hAnsi="Times New Roman" w:eastAsia="楷体_GB2312" w:cs="Times New Roman"/>
          <w:b/>
          <w:color w:val="auto"/>
          <w:sz w:val="32"/>
          <w:szCs w:val="32"/>
          <w:lang w:val="zh-CN"/>
        </w:rPr>
        <w:t>）</w:t>
      </w:r>
      <w:r>
        <w:rPr>
          <w:rFonts w:hint="eastAsia" w:eastAsia="楷体_GB2312" w:cs="Times New Roman"/>
          <w:b/>
          <w:color w:val="auto"/>
          <w:sz w:val="32"/>
          <w:szCs w:val="32"/>
          <w:lang w:val="zh-CN"/>
        </w:rPr>
        <w:t>存在问题及相关建议</w:t>
      </w:r>
      <w:r>
        <w:rPr>
          <w:rFonts w:hint="default" w:ascii="Times New Roman" w:hAnsi="Times New Roman" w:eastAsia="楷体_GB2312" w:cs="Times New Roman"/>
          <w:b/>
          <w:color w:val="auto"/>
          <w:sz w:val="32"/>
          <w:szCs w:val="32"/>
          <w:lang w:val="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lang w:eastAsia="zh-CN"/>
        </w:rPr>
      </w:pPr>
      <w:r>
        <w:rPr>
          <w:rFonts w:hint="default" w:ascii="Times New Roman" w:hAnsi="Times New Roman" w:eastAsia="方正仿宋_GB2312" w:cs="Times New Roman"/>
          <w:kern w:val="0"/>
          <w:sz w:val="32"/>
          <w:szCs w:val="32"/>
        </w:rPr>
        <w:t>由于财政经费紧张，</w:t>
      </w:r>
      <w:r>
        <w:rPr>
          <w:rFonts w:hint="default" w:ascii="Times New Roman" w:hAnsi="Times New Roman" w:eastAsia="方正仿宋_GB2312" w:cs="Times New Roman"/>
          <w:kern w:val="0"/>
          <w:sz w:val="32"/>
          <w:szCs w:val="32"/>
          <w:lang w:eastAsia="zh-CN"/>
        </w:rPr>
        <w:t>文化馆和</w:t>
      </w:r>
      <w:r>
        <w:rPr>
          <w:rFonts w:hint="default" w:ascii="Times New Roman" w:hAnsi="Times New Roman" w:eastAsia="方正仿宋_GB2312" w:cs="Times New Roman"/>
          <w:kern w:val="0"/>
          <w:sz w:val="32"/>
          <w:szCs w:val="32"/>
        </w:rPr>
        <w:t>图书馆的</w:t>
      </w:r>
      <w:r>
        <w:rPr>
          <w:rFonts w:hint="default" w:ascii="Times New Roman" w:hAnsi="Times New Roman" w:eastAsia="方正仿宋_GB2312" w:cs="Times New Roman"/>
          <w:kern w:val="0"/>
          <w:sz w:val="32"/>
          <w:szCs w:val="32"/>
          <w:lang w:eastAsia="zh-CN"/>
        </w:rPr>
        <w:t>数字化建设</w:t>
      </w:r>
      <w:r>
        <w:rPr>
          <w:rFonts w:hint="default" w:ascii="Times New Roman" w:hAnsi="Times New Roman" w:eastAsia="方正仿宋_GB2312" w:cs="Times New Roman"/>
          <w:kern w:val="0"/>
          <w:sz w:val="32"/>
          <w:szCs w:val="32"/>
        </w:rPr>
        <w:t>一直停滞</w:t>
      </w:r>
      <w:r>
        <w:rPr>
          <w:rFonts w:hint="default" w:ascii="Times New Roman" w:hAnsi="Times New Roman" w:eastAsia="方正仿宋_GB2312" w:cs="Times New Roman"/>
          <w:kern w:val="0"/>
          <w:sz w:val="32"/>
          <w:szCs w:val="32"/>
          <w:lang w:eastAsia="zh-CN"/>
        </w:rPr>
        <w:t>，图书年新增量不够。文化馆和图书馆未分设，至今合署办公，</w:t>
      </w:r>
      <w:r>
        <w:rPr>
          <w:rFonts w:hint="default" w:ascii="Times New Roman" w:hAnsi="Times New Roman" w:eastAsia="方正仿宋_GB2312" w:cs="Times New Roman"/>
          <w:kern w:val="0"/>
          <w:sz w:val="32"/>
          <w:szCs w:val="32"/>
        </w:rPr>
        <w:t>导致</w:t>
      </w:r>
      <w:r>
        <w:rPr>
          <w:rFonts w:hint="default" w:ascii="Times New Roman" w:hAnsi="Times New Roman" w:eastAsia="方正仿宋_GB2312" w:cs="Times New Roman"/>
          <w:kern w:val="0"/>
          <w:sz w:val="32"/>
          <w:szCs w:val="32"/>
          <w:lang w:eastAsia="zh-CN"/>
        </w:rPr>
        <w:t>业务人员严重缺乏，基础设施建设严重落后</w:t>
      </w:r>
      <w:r>
        <w:rPr>
          <w:rFonts w:hint="eastAsia" w:eastAsia="方正仿宋_GB2312" w:cs="Times New Roman"/>
          <w:kern w:val="0"/>
          <w:sz w:val="32"/>
          <w:szCs w:val="32"/>
          <w:lang w:eastAsia="zh-CN"/>
        </w:rPr>
        <w:t>，</w:t>
      </w:r>
      <w:r>
        <w:rPr>
          <w:rFonts w:hint="default" w:ascii="Times New Roman" w:hAnsi="Times New Roman" w:eastAsia="方正仿宋_GB2312" w:cs="Times New Roman"/>
          <w:kern w:val="0"/>
          <w:sz w:val="32"/>
          <w:szCs w:val="32"/>
        </w:rPr>
        <w:t>希望</w:t>
      </w:r>
      <w:r>
        <w:rPr>
          <w:rFonts w:hint="default" w:ascii="Times New Roman" w:hAnsi="Times New Roman" w:eastAsia="方正仿宋_GB2312" w:cs="Times New Roman"/>
          <w:kern w:val="0"/>
          <w:sz w:val="32"/>
          <w:szCs w:val="32"/>
          <w:lang w:eastAsia="zh-CN"/>
        </w:rPr>
        <w:t>加大经费及人员支持。</w:t>
      </w:r>
    </w:p>
    <w:p>
      <w:pPr>
        <w:pStyle w:val="6"/>
        <w:keepNext w:val="0"/>
        <w:keepLines w:val="0"/>
        <w:pageBreakBefore w:val="0"/>
        <w:widowControl w:val="0"/>
        <w:kinsoku/>
        <w:wordWrap/>
        <w:overflowPunct/>
        <w:topLinePunct w:val="0"/>
        <w:bidi w:val="0"/>
        <w:spacing w:line="240" w:lineRule="auto"/>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kinsoku/>
        <w:wordWrap/>
        <w:overflowPunct/>
        <w:topLinePunct w:val="0"/>
        <w:bidi w:val="0"/>
        <w:spacing w:line="240" w:lineRule="auto"/>
        <w:textAlignment w:val="auto"/>
        <w:rPr>
          <w:rFonts w:hint="default" w:ascii="Times New Roman" w:hAnsi="Times New Roman" w:eastAsia="方正仿宋_GB2312" w:cs="Times New Roman"/>
          <w:kern w:val="0"/>
          <w:sz w:val="32"/>
          <w:szCs w:val="32"/>
          <w:lang w:eastAsia="zh-CN"/>
        </w:rPr>
      </w:pPr>
    </w:p>
    <w:p>
      <w:pPr>
        <w:pStyle w:val="6"/>
        <w:keepNext w:val="0"/>
        <w:keepLines w:val="0"/>
        <w:pageBreakBefore w:val="0"/>
        <w:widowControl w:val="0"/>
        <w:kinsoku/>
        <w:wordWrap/>
        <w:overflowPunct/>
        <w:topLinePunct w:val="0"/>
        <w:bidi w:val="0"/>
        <w:spacing w:line="240" w:lineRule="auto"/>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kinsoku/>
        <w:wordWrap/>
        <w:overflowPunct/>
        <w:topLinePunct w:val="0"/>
        <w:bidi w:val="0"/>
        <w:spacing w:line="240" w:lineRule="auto"/>
        <w:textAlignment w:val="auto"/>
        <w:rPr>
          <w:rFonts w:hint="default" w:ascii="Times New Roman" w:hAnsi="Times New Roman" w:eastAsia="方正仿宋_GB2312" w:cs="Times New Roman"/>
          <w:kern w:val="0"/>
          <w:sz w:val="32"/>
          <w:szCs w:val="32"/>
          <w:lang w:eastAsia="zh-CN"/>
        </w:rPr>
      </w:pPr>
    </w:p>
    <w:p>
      <w:pPr>
        <w:pStyle w:val="6"/>
        <w:keepNext w:val="0"/>
        <w:keepLines w:val="0"/>
        <w:pageBreakBefore w:val="0"/>
        <w:widowControl w:val="0"/>
        <w:kinsoku/>
        <w:wordWrap/>
        <w:overflowPunct/>
        <w:topLinePunct w:val="0"/>
        <w:bidi w:val="0"/>
        <w:spacing w:line="240" w:lineRule="auto"/>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kinsoku/>
        <w:wordWrap/>
        <w:overflowPunct/>
        <w:topLinePunct w:val="0"/>
        <w:bidi w:val="0"/>
        <w:spacing w:line="240" w:lineRule="auto"/>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28"/>
        </w:rPr>
        <w:t>附件2-</w:t>
      </w:r>
      <w:r>
        <w:rPr>
          <w:rFonts w:hint="default" w:ascii="Times New Roman" w:hAnsi="Times New Roman" w:eastAsia="黑体" w:cs="Times New Roman"/>
          <w:sz w:val="32"/>
          <w:szCs w:val="28"/>
          <w:lang w:val="en-US" w:eastAsia="zh-CN"/>
        </w:rPr>
        <w:t>3</w:t>
      </w:r>
    </w:p>
    <w:p>
      <w:pPr>
        <w:pStyle w:val="35"/>
        <w:keepNext w:val="0"/>
        <w:keepLines w:val="0"/>
        <w:pageBreakBefore w:val="0"/>
        <w:widowControl w:val="0"/>
        <w:kinsoku/>
        <w:wordWrap/>
        <w:overflowPunct/>
        <w:topLinePunct w:val="0"/>
        <w:autoSpaceDE/>
        <w:autoSpaceDN/>
        <w:bidi w:val="0"/>
        <w:adjustRightInd/>
        <w:snapToGrid/>
        <w:spacing w:line="0" w:lineRule="atLeast"/>
        <w:ind w:left="420" w:hanging="420"/>
        <w:jc w:val="center"/>
        <w:textAlignment w:val="auto"/>
        <w:rPr>
          <w:rFonts w:hint="default" w:ascii="Times New Roman" w:hAnsi="Times New Roman" w:eastAsia="方正小标宋_GBK" w:cs="Times New Roman"/>
          <w:color w:val="auto"/>
          <w:kern w:val="2"/>
          <w:sz w:val="44"/>
          <w:szCs w:val="44"/>
          <w:lang w:val="en-US" w:eastAsia="zh-CN"/>
        </w:rPr>
      </w:pPr>
    </w:p>
    <w:p>
      <w:pPr>
        <w:pStyle w:val="35"/>
        <w:keepNext w:val="0"/>
        <w:keepLines w:val="0"/>
        <w:pageBreakBefore w:val="0"/>
        <w:widowControl w:val="0"/>
        <w:kinsoku/>
        <w:wordWrap/>
        <w:overflowPunct/>
        <w:topLinePunct w:val="0"/>
        <w:autoSpaceDE/>
        <w:autoSpaceDN/>
        <w:bidi w:val="0"/>
        <w:adjustRightInd/>
        <w:snapToGrid/>
        <w:spacing w:line="0" w:lineRule="atLeast"/>
        <w:ind w:left="420" w:hanging="420"/>
        <w:jc w:val="center"/>
        <w:textAlignment w:val="auto"/>
        <w:rPr>
          <w:rFonts w:hint="eastAsia" w:ascii="方正小标宋简体" w:hAnsi="方正小标宋简体" w:eastAsia="方正小标宋简体" w:cs="方正小标宋简体"/>
          <w:color w:val="auto"/>
          <w:kern w:val="2"/>
          <w:sz w:val="44"/>
          <w:szCs w:val="44"/>
          <w:lang w:val="en-US" w:eastAsia="zh-CN"/>
        </w:rPr>
      </w:pPr>
      <w:r>
        <w:rPr>
          <w:rFonts w:hint="eastAsia" w:ascii="方正小标宋简体" w:hAnsi="方正小标宋简体" w:eastAsia="方正小标宋简体" w:cs="方正小标宋简体"/>
          <w:color w:val="auto"/>
          <w:kern w:val="2"/>
          <w:sz w:val="44"/>
          <w:szCs w:val="44"/>
          <w:lang w:val="en-US" w:eastAsia="zh-CN"/>
        </w:rPr>
        <w:t>参加第十六届少数民族体育运动会</w:t>
      </w:r>
    </w:p>
    <w:p>
      <w:pPr>
        <w:pStyle w:val="35"/>
        <w:keepNext w:val="0"/>
        <w:keepLines w:val="0"/>
        <w:pageBreakBefore w:val="0"/>
        <w:widowControl w:val="0"/>
        <w:kinsoku/>
        <w:wordWrap/>
        <w:overflowPunct/>
        <w:topLinePunct w:val="0"/>
        <w:autoSpaceDE/>
        <w:autoSpaceDN/>
        <w:bidi w:val="0"/>
        <w:adjustRightInd/>
        <w:snapToGrid/>
        <w:spacing w:line="0" w:lineRule="atLeast"/>
        <w:ind w:left="420" w:hanging="420"/>
        <w:jc w:val="center"/>
        <w:textAlignment w:val="auto"/>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sz w:val="44"/>
          <w:szCs w:val="44"/>
        </w:rPr>
        <w:t>项</w:t>
      </w:r>
      <w:r>
        <w:rPr>
          <w:rFonts w:hint="eastAsia" w:ascii="方正小标宋简体" w:hAnsi="方正小标宋简体" w:eastAsia="方正小标宋简体" w:cs="方正小标宋简体"/>
          <w:sz w:val="44"/>
          <w:szCs w:val="44"/>
          <w:lang w:val="en-US"/>
        </w:rPr>
        <w:t>目</w:t>
      </w:r>
      <w:r>
        <w:rPr>
          <w:rFonts w:hint="eastAsia" w:ascii="方正小标宋简体" w:hAnsi="方正小标宋简体" w:eastAsia="方正小标宋简体" w:cs="方正小标宋简体"/>
          <w:color w:val="auto"/>
          <w:kern w:val="2"/>
          <w:sz w:val="44"/>
          <w:szCs w:val="44"/>
          <w:lang w:val="en-US"/>
        </w:rPr>
        <w:t>专项预算项目绩效评价报告</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2312" w:cs="Times New Roman"/>
          <w:color w:val="auto"/>
          <w:sz w:val="32"/>
          <w:szCs w:val="32"/>
          <w:lang w:val="zh-CN"/>
        </w:rPr>
      </w:pPr>
      <w:r>
        <w:rPr>
          <w:rFonts w:hint="default" w:ascii="Times New Roman" w:hAnsi="Times New Roman" w:eastAsia="黑体" w:cs="Times New Roman"/>
          <w:color w:val="auto"/>
          <w:sz w:val="32"/>
          <w:szCs w:val="32"/>
          <w:lang w:val="zh-CN"/>
        </w:rPr>
        <w:t>一、项目概况</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（一）</w:t>
      </w:r>
      <w:r>
        <w:rPr>
          <w:rFonts w:hint="eastAsia" w:eastAsia="楷体_GB2312" w:cs="Times New Roman"/>
          <w:b/>
          <w:color w:val="auto"/>
          <w:sz w:val="32"/>
          <w:szCs w:val="32"/>
          <w:lang w:val="zh-CN" w:eastAsia="zh-CN"/>
        </w:rPr>
        <w:t>项目</w:t>
      </w:r>
      <w:r>
        <w:rPr>
          <w:rFonts w:hint="default" w:ascii="Times New Roman" w:hAnsi="Times New Roman" w:eastAsia="楷体_GB2312" w:cs="Times New Roman"/>
          <w:b/>
          <w:color w:val="auto"/>
          <w:sz w:val="32"/>
          <w:szCs w:val="32"/>
          <w:lang w:val="zh-CN" w:eastAsia="zh-CN"/>
        </w:rPr>
        <w:t>基本情况。</w:t>
      </w:r>
    </w:p>
    <w:p>
      <w:pPr>
        <w:keepNext w:val="0"/>
        <w:keepLines w:val="0"/>
        <w:pageBreakBefore w:val="0"/>
        <w:widowControl w:val="0"/>
        <w:kinsoku/>
        <w:wordWrap/>
        <w:overflowPunct/>
        <w:topLinePunct w:val="0"/>
        <w:bidi w:val="0"/>
        <w:spacing w:line="240" w:lineRule="auto"/>
        <w:ind w:firstLine="620"/>
        <w:textAlignment w:val="auto"/>
        <w:rPr>
          <w:rFonts w:hint="default" w:ascii="Times New Roman" w:hAnsi="Times New Roman" w:eastAsia="方正仿宋_GB2312" w:cs="Times New Roman"/>
          <w:color w:val="000000"/>
          <w:sz w:val="32"/>
          <w:szCs w:val="32"/>
          <w:lang w:bidi="ar"/>
        </w:rPr>
      </w:pPr>
      <w:r>
        <w:rPr>
          <w:rFonts w:hint="default" w:ascii="Times New Roman" w:hAnsi="Times New Roman" w:eastAsia="方正仿宋_GB2312" w:cs="Times New Roman"/>
          <w:sz w:val="32"/>
          <w:szCs w:val="32"/>
        </w:rPr>
        <w:t>根据《四川省第十六届少数民族体育运动会筹委会关于做好四川省第十六届少数民族体育运动会第二次报名工作的通知》文件精神，按照攀枝花市民宗委工作安排部署，盐边县代表攀枝花市承担表演项目综合类展演比赛。</w:t>
      </w:r>
    </w:p>
    <w:p>
      <w:pPr>
        <w:keepNext w:val="0"/>
        <w:keepLines w:val="0"/>
        <w:pageBreakBefore w:val="0"/>
        <w:widowControl w:val="0"/>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方正仿宋_GB2312" w:cs="Times New Roman"/>
          <w:b/>
          <w:sz w:val="32"/>
          <w:szCs w:val="32"/>
          <w:lang w:val="zh-CN"/>
        </w:rPr>
      </w:pPr>
      <w:r>
        <w:rPr>
          <w:rFonts w:hint="default" w:ascii="Times New Roman" w:hAnsi="Times New Roman" w:eastAsia="楷体_GB2312" w:cs="Times New Roman"/>
          <w:b/>
          <w:color w:val="auto"/>
          <w:sz w:val="32"/>
          <w:szCs w:val="32"/>
          <w:lang w:val="zh-CN" w:eastAsia="zh-CN"/>
        </w:rPr>
        <w:t>（二）</w:t>
      </w:r>
      <w:r>
        <w:rPr>
          <w:rFonts w:hint="eastAsia" w:eastAsia="楷体_GB2312" w:cs="Times New Roman"/>
          <w:b/>
          <w:color w:val="auto"/>
          <w:sz w:val="32"/>
          <w:szCs w:val="32"/>
          <w:lang w:val="zh-CN" w:eastAsia="zh-CN"/>
        </w:rPr>
        <w:t>项目绩效目标</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 xml:space="preserve"> </w:t>
      </w:r>
      <w:r>
        <w:rPr>
          <w:rFonts w:hint="default" w:ascii="Times New Roman" w:hAnsi="Times New Roman" w:eastAsia="方正仿宋_GB2312" w:cs="Times New Roman"/>
          <w:b/>
          <w:bCs/>
          <w:kern w:val="0"/>
          <w:sz w:val="32"/>
          <w:szCs w:val="32"/>
        </w:rPr>
        <w:t>1</w:t>
      </w:r>
      <w:r>
        <w:rPr>
          <w:rFonts w:hint="default" w:ascii="Times New Roman" w:hAnsi="Times New Roman" w:eastAsia="方正仿宋_GB2312" w:cs="Times New Roman"/>
          <w:b/>
          <w:bCs/>
          <w:kern w:val="0"/>
          <w:sz w:val="32"/>
          <w:szCs w:val="32"/>
          <w:shd w:val="clear" w:color="auto" w:fill="FFFFFF"/>
          <w:lang w:val="en-US" w:eastAsia="zh-CN"/>
        </w:rPr>
        <w:t>.</w:t>
      </w:r>
      <w:r>
        <w:rPr>
          <w:rFonts w:hint="default" w:ascii="Times New Roman" w:hAnsi="Times New Roman" w:eastAsia="方正仿宋_GB2312" w:cs="Times New Roman"/>
          <w:b/>
          <w:bCs/>
          <w:kern w:val="0"/>
          <w:sz w:val="32"/>
          <w:szCs w:val="32"/>
        </w:rPr>
        <w:t>项目整体内容。</w:t>
      </w:r>
      <w:r>
        <w:rPr>
          <w:rFonts w:hint="default" w:ascii="Times New Roman" w:hAnsi="Times New Roman" w:eastAsia="方正仿宋_GB2312" w:cs="Times New Roman"/>
          <w:kern w:val="0"/>
          <w:sz w:val="32"/>
          <w:szCs w:val="32"/>
          <w:lang w:eastAsia="zh-CN"/>
        </w:rPr>
        <w:t>编创舞蹈《傈僳山寨丰收乐》参加</w:t>
      </w:r>
      <w:r>
        <w:rPr>
          <w:rFonts w:hint="default" w:ascii="Times New Roman" w:hAnsi="Times New Roman" w:eastAsia="方正仿宋_GB2312" w:cs="Times New Roman"/>
          <w:kern w:val="0"/>
          <w:sz w:val="32"/>
          <w:szCs w:val="32"/>
          <w:lang w:val="en-US" w:eastAsia="zh-CN"/>
        </w:rPr>
        <w:t>四川省第十六届少数民族体育运动会</w:t>
      </w:r>
      <w:r>
        <w:rPr>
          <w:rFonts w:hint="eastAsia" w:eastAsia="方正仿宋_GB2312" w:cs="Times New Roman"/>
          <w:kern w:val="0"/>
          <w:sz w:val="32"/>
          <w:szCs w:val="32"/>
          <w:lang w:val="en-US" w:eastAsia="zh-CN"/>
        </w:rPr>
        <w:t>展演</w:t>
      </w:r>
      <w:r>
        <w:rPr>
          <w:rFonts w:hint="default" w:ascii="Times New Roman" w:hAnsi="Times New Roman" w:eastAsia="方正仿宋_GB2312" w:cs="Times New Roman"/>
          <w:kern w:val="0"/>
          <w:sz w:val="32"/>
          <w:szCs w:val="32"/>
          <w:lang w:val="en-US" w:eastAsia="zh-CN"/>
        </w:rPr>
        <w:t>。</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b/>
          <w:bCs/>
          <w:kern w:val="0"/>
          <w:sz w:val="32"/>
          <w:szCs w:val="32"/>
        </w:rPr>
        <w:t>2</w:t>
      </w:r>
      <w:r>
        <w:rPr>
          <w:rFonts w:hint="default" w:ascii="Times New Roman" w:hAnsi="Times New Roman" w:eastAsia="方正仿宋_GB2312" w:cs="Times New Roman"/>
          <w:b/>
          <w:bCs/>
          <w:kern w:val="0"/>
          <w:sz w:val="32"/>
          <w:szCs w:val="32"/>
          <w:shd w:val="clear" w:color="auto" w:fill="FFFFFF"/>
          <w:lang w:val="en-US" w:eastAsia="zh-CN"/>
        </w:rPr>
        <w:t>.</w:t>
      </w:r>
      <w:r>
        <w:rPr>
          <w:rFonts w:hint="default" w:ascii="Times New Roman" w:hAnsi="Times New Roman" w:eastAsia="方正仿宋_GB2312" w:cs="Times New Roman"/>
          <w:b/>
          <w:bCs/>
          <w:kern w:val="0"/>
          <w:sz w:val="32"/>
          <w:szCs w:val="32"/>
        </w:rPr>
        <w:t>项目绩效目标。</w:t>
      </w:r>
      <w:r>
        <w:rPr>
          <w:rFonts w:hint="default" w:ascii="Times New Roman" w:hAnsi="Times New Roman" w:eastAsia="方正仿宋_GB2312" w:cs="Times New Roman"/>
          <w:kern w:val="0"/>
          <w:sz w:val="32"/>
          <w:szCs w:val="32"/>
        </w:rPr>
        <w:t>展示攀枝花民族文化风采，体现盐边特色传统民族文化，对外展示攀枝花特色文化风情，展示盐边民族文化。</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eastAsia"/>
          <w:lang w:val="en-US" w:eastAsia="zh-CN"/>
        </w:rPr>
      </w:pPr>
      <w:r>
        <w:rPr>
          <w:rFonts w:hint="eastAsia" w:eastAsia="方正仿宋_GB2312" w:cs="Times New Roman"/>
          <w:b/>
          <w:bCs/>
          <w:kern w:val="0"/>
          <w:sz w:val="32"/>
          <w:szCs w:val="32"/>
          <w:shd w:val="clear" w:color="auto" w:fill="FFFFFF"/>
          <w:lang w:val="en-US" w:eastAsia="zh-CN"/>
        </w:rPr>
        <w:t>3</w:t>
      </w:r>
      <w:r>
        <w:rPr>
          <w:rFonts w:hint="default" w:ascii="Times New Roman" w:hAnsi="Times New Roman" w:eastAsia="方正仿宋_GB2312" w:cs="Times New Roman"/>
          <w:b/>
          <w:bCs/>
          <w:kern w:val="0"/>
          <w:sz w:val="32"/>
          <w:szCs w:val="32"/>
          <w:shd w:val="clear" w:color="auto" w:fill="FFFFFF"/>
          <w:lang w:val="en-US" w:eastAsia="zh-CN"/>
        </w:rPr>
        <w:t>.</w:t>
      </w:r>
      <w:r>
        <w:rPr>
          <w:rFonts w:hint="eastAsia" w:eastAsia="方正仿宋_GB2312" w:cs="Times New Roman"/>
          <w:b/>
          <w:bCs/>
          <w:kern w:val="0"/>
          <w:sz w:val="32"/>
          <w:szCs w:val="32"/>
          <w:lang w:eastAsia="zh-CN"/>
        </w:rPr>
        <w:t>项目资金申报相符性</w:t>
      </w:r>
      <w:r>
        <w:rPr>
          <w:rFonts w:hint="default" w:ascii="Times New Roman" w:hAnsi="Times New Roman" w:eastAsia="方正仿宋_GB2312" w:cs="Times New Roman"/>
          <w:b/>
          <w:bCs/>
          <w:kern w:val="0"/>
          <w:sz w:val="32"/>
          <w:szCs w:val="32"/>
        </w:rPr>
        <w:t>。</w:t>
      </w:r>
      <w:r>
        <w:rPr>
          <w:rFonts w:hint="eastAsia" w:ascii="方正仿宋_GB2312" w:hAnsi="方正仿宋_GB2312" w:eastAsia="方正仿宋_GB2312" w:cs="方正仿宋_GB2312"/>
          <w:b w:val="0"/>
          <w:bCs w:val="0"/>
          <w:kern w:val="0"/>
          <w:sz w:val="32"/>
          <w:szCs w:val="32"/>
          <w:lang w:eastAsia="zh-CN"/>
        </w:rPr>
        <w:t>该项目申报内容与具体实施内容相符，申报目标合理可行。</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（三）</w:t>
      </w:r>
      <w:r>
        <w:rPr>
          <w:rFonts w:hint="eastAsia" w:eastAsia="楷体_GB2312" w:cs="Times New Roman"/>
          <w:b/>
          <w:color w:val="auto"/>
          <w:sz w:val="32"/>
          <w:szCs w:val="32"/>
          <w:lang w:val="zh-CN" w:eastAsia="zh-CN"/>
        </w:rPr>
        <w:t>项目自评步骤及方法</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按照有关规定和工作安排，通过组建评估组，收集被评估项目相关资料</w:t>
      </w:r>
      <w:r>
        <w:rPr>
          <w:rFonts w:hint="eastAsia" w:eastAsia="方正仿宋_GB2312" w:cs="Times New Roman"/>
          <w:kern w:val="0"/>
          <w:sz w:val="32"/>
          <w:szCs w:val="32"/>
          <w:lang w:eastAsia="zh-CN"/>
        </w:rPr>
        <w:t>，</w:t>
      </w:r>
      <w:r>
        <w:rPr>
          <w:rFonts w:hint="default" w:ascii="Times New Roman" w:hAnsi="Times New Roman" w:eastAsia="方正仿宋_GB2312" w:cs="Times New Roman"/>
          <w:kern w:val="0"/>
          <w:sz w:val="32"/>
          <w:szCs w:val="32"/>
        </w:rPr>
        <w:t>查阅资料、收集数据信息等，深入论证分析后，形成绩效评估报告；对项目进行监控，采用单位自评法、问卷调查法、座谈调研法等多种方法。</w:t>
      </w:r>
    </w:p>
    <w:p>
      <w:pPr>
        <w:keepNext w:val="0"/>
        <w:keepLines w:val="0"/>
        <w:pageBreakBefore w:val="0"/>
        <w:widowControl w:val="0"/>
        <w:numPr>
          <w:ilvl w:val="0"/>
          <w:numId w:val="0"/>
        </w:numPr>
        <w:kinsoku/>
        <w:wordWrap/>
        <w:overflowPunct/>
        <w:topLinePunct w:val="0"/>
        <w:autoSpaceDE/>
        <w:autoSpaceDN/>
        <w:bidi w:val="0"/>
        <w:spacing w:line="240" w:lineRule="auto"/>
        <w:ind w:firstLine="640" w:firstLineChars="200"/>
        <w:textAlignment w:val="auto"/>
        <w:rPr>
          <w:rFonts w:hint="eastAsia" w:eastAsia="黑体" w:cs="Times New Roman"/>
          <w:color w:val="auto"/>
          <w:sz w:val="32"/>
          <w:szCs w:val="32"/>
          <w:lang w:val="zh-CN"/>
        </w:rPr>
      </w:pPr>
      <w:r>
        <w:rPr>
          <w:rFonts w:hint="eastAsia" w:eastAsia="黑体" w:cs="Times New Roman"/>
          <w:color w:val="auto"/>
          <w:sz w:val="32"/>
          <w:szCs w:val="32"/>
          <w:lang w:val="zh-CN"/>
        </w:rPr>
        <w:t>二、项目资金申报及使用情况</w:t>
      </w:r>
    </w:p>
    <w:p>
      <w:pPr>
        <w:keepNext w:val="0"/>
        <w:keepLines w:val="0"/>
        <w:pageBreakBefore w:val="0"/>
        <w:widowControl w:val="0"/>
        <w:tabs>
          <w:tab w:val="left" w:pos="1911"/>
        </w:tabs>
        <w:kinsoku/>
        <w:wordWrap/>
        <w:overflowPunct/>
        <w:topLinePunct w:val="0"/>
        <w:bidi w:val="0"/>
        <w:spacing w:line="240" w:lineRule="auto"/>
        <w:ind w:firstLine="643" w:firstLineChars="200"/>
        <w:jc w:val="left"/>
        <w:textAlignment w:val="auto"/>
        <w:rPr>
          <w:rFonts w:hint="default" w:ascii="Times New Roman" w:hAnsi="Times New Roman" w:eastAsia="方正仿宋_GB2312" w:cs="Times New Roman"/>
          <w:kern w:val="0"/>
          <w:sz w:val="32"/>
          <w:szCs w:val="32"/>
          <w:lang w:val="en-US" w:eastAsia="zh-CN"/>
        </w:rPr>
      </w:pPr>
      <w:r>
        <w:rPr>
          <w:rFonts w:hint="eastAsia" w:eastAsia="楷体_GB2312" w:cs="Times New Roman"/>
          <w:b/>
          <w:color w:val="auto"/>
          <w:sz w:val="32"/>
          <w:szCs w:val="32"/>
          <w:lang w:val="zh-CN" w:eastAsia="zh-CN"/>
        </w:rPr>
        <w:t>（一</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项目资金申报、计划及使用情况。</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lang w:val="en-US" w:eastAsia="zh-CN"/>
        </w:rPr>
        <w:t>2023年1月，根据《</w:t>
      </w:r>
      <w:r>
        <w:rPr>
          <w:rFonts w:hint="eastAsia" w:eastAsia="方正仿宋_GB2312" w:cs="Times New Roman"/>
          <w:kern w:val="0"/>
          <w:sz w:val="32"/>
          <w:szCs w:val="32"/>
          <w:lang w:val="en-US" w:eastAsia="zh-CN"/>
        </w:rPr>
        <w:t>盐边县财政局</w:t>
      </w:r>
      <w:r>
        <w:rPr>
          <w:rFonts w:hint="default" w:ascii="Times New Roman" w:hAnsi="Times New Roman" w:eastAsia="方正仿宋_GB2312" w:cs="Times New Roman"/>
          <w:kern w:val="0"/>
          <w:sz w:val="32"/>
          <w:szCs w:val="32"/>
          <w:lang w:val="en-US" w:eastAsia="zh-CN"/>
        </w:rPr>
        <w:t>关于调整参加四川</w:t>
      </w:r>
      <w:bookmarkStart w:id="49" w:name="_GoBack"/>
      <w:bookmarkEnd w:id="49"/>
      <w:r>
        <w:rPr>
          <w:rFonts w:hint="default" w:ascii="Times New Roman" w:hAnsi="Times New Roman" w:eastAsia="方正仿宋_GB2312" w:cs="Times New Roman"/>
          <w:kern w:val="0"/>
          <w:sz w:val="32"/>
          <w:szCs w:val="32"/>
          <w:lang w:val="en-US" w:eastAsia="zh-CN"/>
        </w:rPr>
        <w:t>省第十六届少数民族体育运动会参赛项目经费的通知》（盐财资行〔2022〕564号），</w:t>
      </w:r>
      <w:r>
        <w:rPr>
          <w:rFonts w:hint="default" w:ascii="Times New Roman" w:hAnsi="Times New Roman" w:eastAsia="方正仿宋_GB2312" w:cs="Times New Roman"/>
          <w:kern w:val="0"/>
          <w:sz w:val="32"/>
          <w:szCs w:val="32"/>
          <w:lang w:eastAsia="zh-CN"/>
        </w:rPr>
        <w:t>盐边县</w:t>
      </w:r>
      <w:r>
        <w:rPr>
          <w:rFonts w:hint="default" w:ascii="Times New Roman" w:hAnsi="Times New Roman" w:eastAsia="方正仿宋_GB2312" w:cs="Times New Roman"/>
          <w:kern w:val="0"/>
          <w:sz w:val="32"/>
          <w:szCs w:val="32"/>
        </w:rPr>
        <w:t>财政局下达</w:t>
      </w:r>
      <w:r>
        <w:rPr>
          <w:rFonts w:hint="default" w:ascii="Times New Roman" w:hAnsi="Times New Roman" w:eastAsia="方正仿宋_GB2312" w:cs="Times New Roman"/>
          <w:kern w:val="0"/>
          <w:sz w:val="32"/>
          <w:szCs w:val="32"/>
          <w:lang w:eastAsia="zh-CN"/>
        </w:rPr>
        <w:t>经费</w:t>
      </w:r>
      <w:r>
        <w:rPr>
          <w:rFonts w:hint="default" w:ascii="Times New Roman" w:hAnsi="Times New Roman" w:eastAsia="方正仿宋_GB2312" w:cs="Times New Roman"/>
          <w:kern w:val="0"/>
          <w:sz w:val="32"/>
          <w:szCs w:val="32"/>
          <w:lang w:val="en-US" w:eastAsia="zh-CN"/>
        </w:rPr>
        <w:t>32.59万元</w:t>
      </w:r>
      <w:r>
        <w:rPr>
          <w:rFonts w:hint="eastAsia" w:eastAsia="方正仿宋_GB2312" w:cs="Times New Roman"/>
          <w:kern w:val="0"/>
          <w:sz w:val="32"/>
          <w:szCs w:val="32"/>
          <w:lang w:val="en-US" w:eastAsia="zh-CN"/>
        </w:rPr>
        <w:t>，资金到位率100%，</w:t>
      </w:r>
      <w:r>
        <w:rPr>
          <w:rFonts w:hint="default" w:ascii="Times New Roman" w:hAnsi="Times New Roman" w:eastAsia="方正仿宋_GB2312" w:cs="Times New Roman"/>
          <w:kern w:val="0"/>
          <w:sz w:val="32"/>
          <w:szCs w:val="32"/>
        </w:rPr>
        <w:t>严格按</w:t>
      </w:r>
      <w:r>
        <w:rPr>
          <w:rFonts w:hint="default" w:ascii="Times New Roman" w:hAnsi="Times New Roman" w:eastAsia="方正仿宋_GB2312" w:cs="Times New Roman"/>
          <w:kern w:val="0"/>
          <w:sz w:val="32"/>
          <w:szCs w:val="32"/>
          <w:lang w:eastAsia="zh-CN"/>
        </w:rPr>
        <w:t>资金分配方案实施使用和管理。</w:t>
      </w:r>
    </w:p>
    <w:p>
      <w:pPr>
        <w:pageBreakBefore w:val="0"/>
        <w:widowControl w:val="0"/>
        <w:numPr>
          <w:ilvl w:val="0"/>
          <w:numId w:val="4"/>
        </w:numPr>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eastAsia" w:eastAsia="楷体_GB2312" w:cs="Times New Roman"/>
          <w:b/>
          <w:color w:val="auto"/>
          <w:sz w:val="32"/>
          <w:szCs w:val="32"/>
          <w:lang w:val="zh-CN" w:eastAsia="zh-CN"/>
        </w:rPr>
        <w:t>项目财务管理情况</w:t>
      </w:r>
      <w:r>
        <w:rPr>
          <w:rFonts w:hint="default" w:ascii="Times New Roman" w:hAnsi="Times New Roman" w:eastAsia="楷体_GB2312" w:cs="Times New Roman"/>
          <w:b/>
          <w:color w:val="auto"/>
          <w:sz w:val="32"/>
          <w:szCs w:val="32"/>
          <w:lang w:val="zh-CN" w:eastAsia="zh-CN"/>
        </w:rPr>
        <w:t>。</w:t>
      </w:r>
    </w:p>
    <w:p>
      <w:pPr>
        <w:pageBreakBefore w:val="0"/>
        <w:widowControl w:val="0"/>
        <w:numPr>
          <w:ilvl w:val="0"/>
          <w:numId w:val="0"/>
        </w:numPr>
        <w:kinsoku/>
        <w:wordWrap/>
        <w:overflowPunct/>
        <w:topLinePunct w:val="0"/>
        <w:autoSpaceDE/>
        <w:autoSpaceDN/>
        <w:bidi w:val="0"/>
        <w:spacing w:line="240" w:lineRule="auto"/>
        <w:ind w:firstLine="640" w:firstLineChars="200"/>
        <w:textAlignment w:val="auto"/>
        <w:rPr>
          <w:rFonts w:hint="eastAsia" w:ascii="方正仿宋_GB2312" w:hAnsi="方正仿宋_GB2312" w:eastAsia="方正仿宋_GB2312" w:cs="方正仿宋_GB2312"/>
          <w:color w:val="auto"/>
          <w:sz w:val="32"/>
          <w:szCs w:val="32"/>
          <w:lang w:val="zh-CN"/>
        </w:rPr>
      </w:pPr>
      <w:r>
        <w:rPr>
          <w:rFonts w:hint="eastAsia" w:ascii="方正仿宋_GB2312" w:hAnsi="方正仿宋_GB2312" w:eastAsia="方正仿宋_GB2312" w:cs="方正仿宋_GB2312"/>
          <w:color w:val="auto"/>
          <w:sz w:val="32"/>
          <w:szCs w:val="32"/>
          <w:lang w:val="zh-CN"/>
        </w:rPr>
        <w:t>该项目严格执行财务管理制度，账务处理及时，会计核算规范。</w:t>
      </w:r>
    </w:p>
    <w:p>
      <w:pPr>
        <w:keepNext w:val="0"/>
        <w:keepLines w:val="0"/>
        <w:pageBreakBefore w:val="0"/>
        <w:widowControl w:val="0"/>
        <w:numPr>
          <w:ilvl w:val="0"/>
          <w:numId w:val="0"/>
        </w:numPr>
        <w:kinsoku/>
        <w:wordWrap/>
        <w:overflowPunct/>
        <w:topLinePunct w:val="0"/>
        <w:autoSpaceDE/>
        <w:autoSpaceDN/>
        <w:bidi w:val="0"/>
        <w:spacing w:line="240" w:lineRule="auto"/>
        <w:ind w:firstLine="640" w:firstLineChars="200"/>
        <w:textAlignment w:val="auto"/>
        <w:rPr>
          <w:rFonts w:hint="eastAsia" w:eastAsia="黑体" w:cs="Times New Roman"/>
          <w:color w:val="auto"/>
          <w:sz w:val="32"/>
          <w:szCs w:val="32"/>
          <w:lang w:val="zh-CN"/>
        </w:rPr>
      </w:pPr>
      <w:r>
        <w:rPr>
          <w:rFonts w:hint="eastAsia" w:eastAsia="黑体" w:cs="Times New Roman"/>
          <w:color w:val="auto"/>
          <w:sz w:val="32"/>
          <w:szCs w:val="32"/>
          <w:lang w:val="zh-CN"/>
        </w:rPr>
        <w:t>三、项目资金申报及使用情况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方正仿宋_GB2312" w:hAnsi="方正仿宋_GB2312" w:eastAsia="方正仿宋_GB2312" w:cs="方正仿宋_GB2312"/>
          <w:b w:val="0"/>
          <w:bCs/>
          <w:color w:val="auto"/>
          <w:sz w:val="32"/>
          <w:szCs w:val="32"/>
          <w:lang w:val="en-US" w:eastAsia="zh-CN"/>
        </w:rPr>
      </w:pPr>
      <w:r>
        <w:rPr>
          <w:rFonts w:hint="eastAsia" w:ascii="方正仿宋_GB2312" w:hAnsi="方正仿宋_GB2312" w:eastAsia="方正仿宋_GB2312" w:cs="方正仿宋_GB2312"/>
          <w:b w:val="0"/>
          <w:bCs/>
          <w:color w:val="auto"/>
          <w:sz w:val="32"/>
          <w:szCs w:val="32"/>
          <w:lang w:val="zh-CN" w:eastAsia="zh-CN"/>
        </w:rPr>
        <w:t>县文广旅局实施行业监管，由盐边县文化馆担任项目实施方，行使项目法人的权利，承担项目法人的责任及义务，项目实施管理实行项目法人责任制、资金使用和项目公示制、资金拨付逐级审核制度，并及时解决了项目实施过程中出现的问题，以确保公共图书馆和文化馆免费开放的质量和效益。</w:t>
      </w:r>
      <w:r>
        <w:rPr>
          <w:rFonts w:hint="eastAsia" w:ascii="方正仿宋_GB2312" w:hAnsi="方正仿宋_GB2312" w:eastAsia="方正仿宋_GB2312" w:cs="方正仿宋_GB2312"/>
          <w:b w:val="0"/>
          <w:bCs/>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楷体_GB2312" w:cs="Times New Roman"/>
          <w:b/>
          <w:color w:val="auto"/>
          <w:sz w:val="32"/>
          <w:szCs w:val="32"/>
          <w:lang w:val="zh-CN" w:eastAsia="zh-CN"/>
        </w:rPr>
      </w:pPr>
      <w:r>
        <w:rPr>
          <w:rFonts w:hint="eastAsia" w:eastAsia="黑体" w:cs="Times New Roman"/>
          <w:color w:val="auto"/>
          <w:sz w:val="32"/>
          <w:szCs w:val="32"/>
          <w:lang w:val="zh-CN"/>
        </w:rPr>
        <w:t>四、项目绩效情况</w:t>
      </w:r>
    </w:p>
    <w:p>
      <w:pPr>
        <w:keepNext w:val="0"/>
        <w:keepLines w:val="0"/>
        <w:pageBreakBefore w:val="0"/>
        <w:widowControl w:val="0"/>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一</w:t>
      </w:r>
      <w:r>
        <w:rPr>
          <w:rFonts w:hint="default" w:ascii="Times New Roman" w:hAnsi="Times New Roman" w:eastAsia="楷体_GB2312" w:cs="Times New Roman"/>
          <w:b/>
          <w:color w:val="auto"/>
          <w:sz w:val="32"/>
          <w:szCs w:val="32"/>
          <w:lang w:val="zh-CN" w:eastAsia="zh-CN"/>
        </w:rPr>
        <w:t>）项目</w:t>
      </w:r>
      <w:r>
        <w:rPr>
          <w:rFonts w:hint="eastAsia" w:eastAsia="楷体_GB2312" w:cs="Times New Roman"/>
          <w:b/>
          <w:color w:val="auto"/>
          <w:sz w:val="32"/>
          <w:szCs w:val="32"/>
          <w:lang w:val="zh-CN" w:eastAsia="zh-CN"/>
        </w:rPr>
        <w:t>完成情况</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b/>
          <w:bCs/>
          <w:kern w:val="0"/>
          <w:sz w:val="32"/>
          <w:szCs w:val="32"/>
        </w:rPr>
        <w:t>1</w:t>
      </w:r>
      <w:r>
        <w:rPr>
          <w:rFonts w:hint="default" w:ascii="Times New Roman" w:hAnsi="Times New Roman" w:eastAsia="方正仿宋_GB2312" w:cs="Times New Roman"/>
          <w:b/>
          <w:bCs/>
          <w:kern w:val="0"/>
          <w:sz w:val="32"/>
          <w:szCs w:val="32"/>
          <w:shd w:val="clear" w:color="auto" w:fill="FFFFFF"/>
          <w:lang w:val="en-US" w:eastAsia="zh-CN"/>
        </w:rPr>
        <w:t>.</w:t>
      </w:r>
      <w:r>
        <w:rPr>
          <w:rFonts w:hint="default" w:ascii="Times New Roman" w:hAnsi="Times New Roman" w:eastAsia="方正仿宋_GB2312" w:cs="Times New Roman"/>
          <w:b/>
          <w:bCs/>
          <w:kern w:val="0"/>
          <w:sz w:val="32"/>
          <w:szCs w:val="32"/>
        </w:rPr>
        <w:t>项目整体内容。</w:t>
      </w:r>
      <w:r>
        <w:rPr>
          <w:rFonts w:hint="default" w:ascii="Times New Roman" w:hAnsi="Times New Roman" w:eastAsia="方正仿宋_GB2312" w:cs="Times New Roman"/>
          <w:kern w:val="0"/>
          <w:sz w:val="32"/>
          <w:szCs w:val="32"/>
          <w:lang w:eastAsia="zh-CN"/>
        </w:rPr>
        <w:t>编创舞蹈《傈僳山寨丰收乐》参加</w:t>
      </w:r>
      <w:r>
        <w:rPr>
          <w:rFonts w:hint="default" w:ascii="Times New Roman" w:hAnsi="Times New Roman" w:eastAsia="方正仿宋_GB2312" w:cs="Times New Roman"/>
          <w:kern w:val="0"/>
          <w:sz w:val="32"/>
          <w:szCs w:val="32"/>
          <w:lang w:val="en-US" w:eastAsia="zh-CN"/>
        </w:rPr>
        <w:t>四川省第十六届少数民族体育运动会</w:t>
      </w:r>
      <w:r>
        <w:rPr>
          <w:rFonts w:hint="eastAsia" w:eastAsia="方正仿宋_GB2312" w:cs="Times New Roman"/>
          <w:kern w:val="0"/>
          <w:sz w:val="32"/>
          <w:szCs w:val="32"/>
          <w:lang w:val="en-US" w:eastAsia="zh-CN"/>
        </w:rPr>
        <w:t>展演</w:t>
      </w:r>
      <w:r>
        <w:rPr>
          <w:rFonts w:hint="default" w:ascii="Times New Roman" w:hAnsi="Times New Roman" w:eastAsia="方正仿宋_GB2312" w:cs="Times New Roman"/>
          <w:kern w:val="0"/>
          <w:sz w:val="32"/>
          <w:szCs w:val="32"/>
          <w:lang w:val="en-US" w:eastAsia="zh-CN"/>
        </w:rPr>
        <w:t>。</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b/>
          <w:bCs/>
          <w:kern w:val="0"/>
          <w:sz w:val="32"/>
          <w:szCs w:val="32"/>
        </w:rPr>
        <w:t>2</w:t>
      </w:r>
      <w:r>
        <w:rPr>
          <w:rFonts w:hint="default" w:ascii="Times New Roman" w:hAnsi="Times New Roman" w:eastAsia="方正仿宋_GB2312" w:cs="Times New Roman"/>
          <w:b/>
          <w:bCs/>
          <w:kern w:val="0"/>
          <w:sz w:val="32"/>
          <w:szCs w:val="32"/>
          <w:shd w:val="clear" w:color="auto" w:fill="FFFFFF"/>
          <w:lang w:val="en-US" w:eastAsia="zh-CN"/>
        </w:rPr>
        <w:t>.</w:t>
      </w:r>
      <w:r>
        <w:rPr>
          <w:rFonts w:hint="default" w:ascii="Times New Roman" w:hAnsi="Times New Roman" w:eastAsia="方正仿宋_GB2312" w:cs="Times New Roman"/>
          <w:b/>
          <w:bCs/>
          <w:kern w:val="0"/>
          <w:sz w:val="32"/>
          <w:szCs w:val="32"/>
        </w:rPr>
        <w:t>项目绩效目标。</w:t>
      </w:r>
      <w:r>
        <w:rPr>
          <w:rFonts w:hint="default" w:ascii="Times New Roman" w:hAnsi="Times New Roman" w:eastAsia="方正仿宋_GB2312" w:cs="Times New Roman"/>
          <w:kern w:val="0"/>
          <w:sz w:val="32"/>
          <w:szCs w:val="32"/>
        </w:rPr>
        <w:t>展示攀枝花民族文化风采，体现盐边特色传统民族文化，对外展示攀枝花特色文化风情，展示盐边民族文化。</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rPr>
      </w:pP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二</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项目效益情况</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kern w:val="0"/>
          <w:sz w:val="32"/>
          <w:szCs w:val="32"/>
          <w:lang w:val="en-US" w:eastAsia="zh-CN"/>
        </w:rPr>
      </w:pPr>
      <w:r>
        <w:rPr>
          <w:rFonts w:hint="default" w:ascii="Times New Roman" w:hAnsi="Times New Roman" w:eastAsia="方正仿宋_GB2312" w:cs="Times New Roman"/>
          <w:b/>
          <w:bCs/>
          <w:kern w:val="0"/>
          <w:sz w:val="32"/>
          <w:szCs w:val="32"/>
        </w:rPr>
        <w:t>1</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rPr>
        <w:t>数量指标。</w:t>
      </w:r>
      <w:r>
        <w:rPr>
          <w:rFonts w:hint="default" w:ascii="Times New Roman" w:hAnsi="Times New Roman" w:eastAsia="方正仿宋_GB2312" w:cs="Times New Roman"/>
          <w:kern w:val="0"/>
          <w:sz w:val="32"/>
          <w:szCs w:val="32"/>
          <w:lang w:val="en-US" w:eastAsia="zh-CN"/>
        </w:rPr>
        <w:t>编创舞蹈《傈僳山寨丰收乐》参加四川省第十六届少数民族体育运动会，并荣获一等奖。</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kern w:val="0"/>
          <w:sz w:val="32"/>
          <w:szCs w:val="32"/>
          <w:lang w:val="en-US" w:eastAsia="zh-CN"/>
        </w:rPr>
      </w:pPr>
      <w:r>
        <w:rPr>
          <w:rFonts w:hint="eastAsia" w:eastAsia="方正仿宋_GB2312" w:cs="Times New Roman"/>
          <w:b/>
          <w:bCs/>
          <w:kern w:val="0"/>
          <w:sz w:val="32"/>
          <w:szCs w:val="32"/>
          <w:lang w:val="en-US" w:eastAsia="zh-CN"/>
        </w:rPr>
        <w:t>2</w:t>
      </w:r>
      <w:r>
        <w:rPr>
          <w:rFonts w:hint="default" w:ascii="Times New Roman" w:hAnsi="Times New Roman" w:eastAsia="方正仿宋_GB2312" w:cs="Times New Roman"/>
          <w:b/>
          <w:bCs/>
          <w:kern w:val="0"/>
          <w:sz w:val="32"/>
          <w:szCs w:val="32"/>
          <w:lang w:val="en-US" w:eastAsia="zh-CN"/>
        </w:rPr>
        <w:t>.</w:t>
      </w:r>
      <w:r>
        <w:rPr>
          <w:rFonts w:hint="eastAsia" w:eastAsia="方正仿宋_GB2312" w:cs="Times New Roman"/>
          <w:b/>
          <w:bCs/>
          <w:kern w:val="0"/>
          <w:sz w:val="32"/>
          <w:szCs w:val="32"/>
          <w:lang w:val="en-US" w:eastAsia="zh-CN"/>
        </w:rPr>
        <w:t>成本</w:t>
      </w:r>
      <w:r>
        <w:rPr>
          <w:rFonts w:hint="default" w:ascii="Times New Roman" w:hAnsi="Times New Roman" w:eastAsia="方正仿宋_GB2312" w:cs="Times New Roman"/>
          <w:b/>
          <w:bCs/>
          <w:kern w:val="0"/>
          <w:sz w:val="32"/>
          <w:szCs w:val="32"/>
        </w:rPr>
        <w:t>指标。</w:t>
      </w:r>
      <w:r>
        <w:rPr>
          <w:rFonts w:hint="default" w:ascii="Times New Roman" w:hAnsi="Times New Roman" w:eastAsia="方正仿宋_GB2312" w:cs="Times New Roman"/>
          <w:kern w:val="0"/>
          <w:sz w:val="32"/>
          <w:szCs w:val="32"/>
          <w:lang w:val="en-US" w:eastAsia="zh-CN"/>
        </w:rPr>
        <w:t>参加四川省第十六届少数民族体育运动会</w:t>
      </w:r>
      <w:r>
        <w:rPr>
          <w:rFonts w:hint="eastAsia" w:eastAsia="方正仿宋_GB2312" w:cs="Times New Roman"/>
          <w:kern w:val="0"/>
          <w:sz w:val="32"/>
          <w:szCs w:val="32"/>
          <w:lang w:val="en-US" w:eastAsia="zh-CN"/>
        </w:rPr>
        <w:t>展演，预算32.59万元。</w:t>
      </w:r>
    </w:p>
    <w:p>
      <w:pPr>
        <w:pStyle w:val="6"/>
        <w:keepNext w:val="0"/>
        <w:keepLines w:val="0"/>
        <w:pageBreakBefore w:val="0"/>
        <w:widowControl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仿宋_GB2312" w:cs="Times New Roman"/>
          <w:sz w:val="32"/>
          <w:szCs w:val="32"/>
          <w:lang w:val="en-US" w:eastAsia="zh-CN"/>
        </w:rPr>
      </w:pPr>
      <w:r>
        <w:rPr>
          <w:rFonts w:hint="eastAsia" w:ascii="Times New Roman" w:eastAsia="方正仿宋_GB2312" w:cs="Times New Roman"/>
          <w:b/>
          <w:bCs/>
          <w:kern w:val="0"/>
          <w:sz w:val="32"/>
          <w:szCs w:val="32"/>
          <w:lang w:val="en-US" w:eastAsia="zh-CN" w:bidi="ar-SA"/>
        </w:rPr>
        <w:t>3</w:t>
      </w:r>
      <w:r>
        <w:rPr>
          <w:rFonts w:hint="default" w:ascii="Times New Roman" w:hAnsi="Times New Roman" w:eastAsia="方正仿宋_GB2312" w:cs="Times New Roman"/>
          <w:b/>
          <w:bCs/>
          <w:kern w:val="0"/>
          <w:sz w:val="32"/>
          <w:szCs w:val="32"/>
          <w:lang w:val="en-US" w:eastAsia="zh-CN" w:bidi="ar-SA"/>
        </w:rPr>
        <w:t>.效益指标。</w:t>
      </w:r>
      <w:r>
        <w:rPr>
          <w:rFonts w:hint="default" w:ascii="Times New Roman" w:hAnsi="Times New Roman" w:eastAsia="方正仿宋_GB2312" w:cs="Times New Roman"/>
          <w:sz w:val="32"/>
          <w:szCs w:val="32"/>
          <w:lang w:val="en-US" w:eastAsia="zh-CN"/>
        </w:rPr>
        <w:t>展示攀枝花民族文化风采，展现盐边特色传统民族文化，吸引更多的人关注攀枝花、来到攀枝花，从而促进相关产业发展。</w:t>
      </w:r>
    </w:p>
    <w:p>
      <w:pPr>
        <w:pStyle w:val="6"/>
        <w:keepNext w:val="0"/>
        <w:keepLines w:val="0"/>
        <w:pageBreakBefore w:val="0"/>
        <w:widowControl w:val="0"/>
        <w:tabs>
          <w:tab w:val="left" w:pos="2160"/>
        </w:tabs>
        <w:kinsoku/>
        <w:wordWrap/>
        <w:overflowPunct/>
        <w:topLinePunct w:val="0"/>
        <w:bidi w:val="0"/>
        <w:spacing w:line="240" w:lineRule="auto"/>
        <w:ind w:firstLine="640" w:firstLineChars="200"/>
        <w:textAlignment w:val="auto"/>
        <w:rPr>
          <w:rFonts w:hint="default" w:ascii="Times New Roman" w:hAnsi="Times New Roman" w:eastAsia="黑体" w:cs="Times New Roman"/>
          <w:color w:val="auto"/>
          <w:kern w:val="2"/>
          <w:sz w:val="32"/>
          <w:szCs w:val="32"/>
          <w:lang w:val="zh-CN" w:eastAsia="zh-CN" w:bidi="ar-SA"/>
        </w:rPr>
      </w:pPr>
      <w:r>
        <w:rPr>
          <w:rFonts w:hint="eastAsia" w:ascii="Times New Roman" w:eastAsia="黑体" w:cs="Times New Roman"/>
          <w:color w:val="auto"/>
          <w:kern w:val="2"/>
          <w:sz w:val="32"/>
          <w:szCs w:val="32"/>
          <w:lang w:val="zh-CN" w:eastAsia="zh-CN" w:bidi="ar-SA"/>
        </w:rPr>
        <w:t>五</w:t>
      </w:r>
      <w:r>
        <w:rPr>
          <w:rFonts w:hint="default" w:ascii="Times New Roman" w:hAnsi="Times New Roman" w:eastAsia="黑体" w:cs="Times New Roman"/>
          <w:color w:val="auto"/>
          <w:kern w:val="2"/>
          <w:sz w:val="32"/>
          <w:szCs w:val="32"/>
          <w:lang w:val="zh-CN" w:eastAsia="zh-CN" w:bidi="ar-SA"/>
        </w:rPr>
        <w:t>、评价结论</w:t>
      </w:r>
      <w:r>
        <w:rPr>
          <w:rFonts w:hint="eastAsia" w:ascii="Times New Roman" w:eastAsia="黑体" w:cs="Times New Roman"/>
          <w:color w:val="auto"/>
          <w:kern w:val="2"/>
          <w:sz w:val="32"/>
          <w:szCs w:val="32"/>
          <w:lang w:val="zh-CN" w:eastAsia="zh-CN" w:bidi="ar-SA"/>
        </w:rPr>
        <w:t>及建议</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一</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评价结论</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按照工作计划，完成</w:t>
      </w:r>
      <w:r>
        <w:rPr>
          <w:rFonts w:hint="default" w:ascii="Times New Roman" w:hAnsi="Times New Roman" w:eastAsia="方正仿宋_GB2312" w:cs="Times New Roman"/>
          <w:kern w:val="0"/>
          <w:sz w:val="32"/>
          <w:szCs w:val="32"/>
          <w:lang w:val="en-US" w:eastAsia="zh-CN"/>
        </w:rPr>
        <w:t>四川省第十六届少数民族体育运动会展演任务，</w:t>
      </w:r>
      <w:r>
        <w:rPr>
          <w:rFonts w:hint="default" w:ascii="Times New Roman" w:hAnsi="Times New Roman" w:eastAsia="方正仿宋_GB2312" w:cs="Times New Roman"/>
          <w:kern w:val="0"/>
          <w:sz w:val="32"/>
          <w:szCs w:val="32"/>
        </w:rPr>
        <w:t>预算支出</w:t>
      </w:r>
      <w:r>
        <w:rPr>
          <w:rFonts w:hint="default" w:ascii="Times New Roman" w:hAnsi="Times New Roman" w:eastAsia="方正仿宋_GB2312" w:cs="Times New Roman"/>
          <w:kern w:val="0"/>
          <w:sz w:val="32"/>
          <w:szCs w:val="32"/>
          <w:lang w:val="en-US" w:eastAsia="zh-CN"/>
        </w:rPr>
        <w:t>32.59</w:t>
      </w:r>
      <w:r>
        <w:rPr>
          <w:rFonts w:hint="default" w:ascii="Times New Roman" w:hAnsi="Times New Roman" w:eastAsia="方正仿宋_GB2312" w:cs="Times New Roman"/>
          <w:kern w:val="0"/>
          <w:sz w:val="32"/>
          <w:szCs w:val="32"/>
        </w:rPr>
        <w:t>万元，预算编制科学合理，资金管理及使用规范，自评得分</w:t>
      </w:r>
      <w:r>
        <w:rPr>
          <w:rFonts w:hint="default" w:ascii="Times New Roman" w:hAnsi="Times New Roman" w:eastAsia="方正仿宋_GB2312" w:cs="Times New Roman"/>
          <w:kern w:val="0"/>
          <w:sz w:val="32"/>
          <w:szCs w:val="32"/>
          <w:lang w:val="en-US" w:eastAsia="zh-CN"/>
        </w:rPr>
        <w:t>96</w:t>
      </w:r>
      <w:r>
        <w:rPr>
          <w:rFonts w:hint="default" w:ascii="Times New Roman" w:hAnsi="Times New Roman" w:eastAsia="方正仿宋_GB2312" w:cs="Times New Roman"/>
          <w:kern w:val="0"/>
          <w:sz w:val="32"/>
          <w:szCs w:val="32"/>
        </w:rPr>
        <w:t>分。</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二</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存在的问题及相关建议</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jc w:val="left"/>
        <w:textAlignment w:val="auto"/>
        <w:rPr>
          <w:rFonts w:hint="default" w:ascii="Times New Roman" w:hAnsi="Times New Roman" w:eastAsia="方正仿宋_GB2312" w:cs="Times New Roman"/>
          <w:kern w:val="0"/>
          <w:sz w:val="32"/>
          <w:szCs w:val="32"/>
          <w:lang w:eastAsia="zh-CN"/>
        </w:rPr>
      </w:pPr>
      <w:r>
        <w:rPr>
          <w:rFonts w:hint="default" w:ascii="Times New Roman" w:hAnsi="Times New Roman" w:eastAsia="方正仿宋_GB2312" w:cs="Times New Roman"/>
          <w:kern w:val="0"/>
          <w:sz w:val="32"/>
          <w:szCs w:val="32"/>
          <w:lang w:val="en-US" w:eastAsia="zh-CN"/>
        </w:rPr>
        <w:t>盐边县缺乏专业的舞蹈演出团队</w:t>
      </w:r>
      <w:r>
        <w:rPr>
          <w:rFonts w:hint="eastAsia" w:eastAsia="方正仿宋_GB2312" w:cs="Times New Roman"/>
          <w:kern w:val="0"/>
          <w:sz w:val="32"/>
          <w:szCs w:val="32"/>
          <w:lang w:val="en-US" w:eastAsia="zh-CN"/>
        </w:rPr>
        <w:t>，</w:t>
      </w:r>
      <w:r>
        <w:rPr>
          <w:rFonts w:hint="default" w:ascii="Times New Roman" w:hAnsi="Times New Roman" w:eastAsia="方正仿宋_GB2312" w:cs="Times New Roman"/>
          <w:kern w:val="0"/>
          <w:sz w:val="32"/>
          <w:szCs w:val="32"/>
        </w:rPr>
        <w:t>希望</w:t>
      </w:r>
      <w:r>
        <w:rPr>
          <w:rFonts w:hint="default" w:ascii="Times New Roman" w:hAnsi="Times New Roman" w:eastAsia="方正仿宋_GB2312" w:cs="Times New Roman"/>
          <w:kern w:val="0"/>
          <w:sz w:val="32"/>
          <w:szCs w:val="32"/>
          <w:lang w:eastAsia="zh-CN"/>
        </w:rPr>
        <w:t>加</w:t>
      </w:r>
      <w:r>
        <w:rPr>
          <w:rFonts w:hint="default" w:ascii="Times New Roman" w:hAnsi="Times New Roman" w:eastAsia="方正仿宋_GB2312" w:cs="Times New Roman"/>
          <w:kern w:val="0"/>
          <w:sz w:val="32"/>
          <w:szCs w:val="32"/>
          <w:lang w:val="en-US" w:eastAsia="zh-CN"/>
        </w:rPr>
        <w:t>强文艺人才和队伍建设，加大</w:t>
      </w:r>
      <w:r>
        <w:rPr>
          <w:rFonts w:hint="default" w:ascii="Times New Roman" w:hAnsi="Times New Roman" w:eastAsia="方正仿宋_GB2312" w:cs="Times New Roman"/>
          <w:kern w:val="0"/>
          <w:sz w:val="32"/>
          <w:szCs w:val="32"/>
          <w:lang w:eastAsia="zh-CN"/>
        </w:rPr>
        <w:t>经费支持。</w:t>
      </w:r>
    </w:p>
    <w:p>
      <w:pPr>
        <w:spacing w:line="560" w:lineRule="exact"/>
        <w:rPr>
          <w:rFonts w:hint="default" w:ascii="Times New Roman" w:hAnsi="Times New Roman" w:eastAsia="黑体" w:cs="Times New Roman"/>
          <w:sz w:val="32"/>
          <w:szCs w:val="28"/>
        </w:rPr>
      </w:pPr>
    </w:p>
    <w:p>
      <w:pPr>
        <w:spacing w:line="560" w:lineRule="exact"/>
        <w:rPr>
          <w:rFonts w:hint="default" w:ascii="Times New Roman" w:hAnsi="Times New Roman" w:eastAsia="黑体" w:cs="Times New Roman"/>
          <w:sz w:val="32"/>
          <w:szCs w:val="28"/>
        </w:rPr>
      </w:pPr>
    </w:p>
    <w:p>
      <w:pPr>
        <w:spacing w:line="560" w:lineRule="exact"/>
        <w:rPr>
          <w:rFonts w:hint="default" w:ascii="Times New Roman" w:hAnsi="Times New Roman" w:eastAsia="黑体" w:cs="Times New Roman"/>
          <w:sz w:val="32"/>
          <w:szCs w:val="28"/>
        </w:rPr>
      </w:pPr>
    </w:p>
    <w:p>
      <w:pPr>
        <w:spacing w:line="560" w:lineRule="exact"/>
        <w:rPr>
          <w:rFonts w:hint="default" w:ascii="Times New Roman" w:hAnsi="Times New Roman" w:eastAsia="黑体" w:cs="Times New Roman"/>
          <w:sz w:val="32"/>
          <w:szCs w:val="28"/>
        </w:rPr>
      </w:pPr>
    </w:p>
    <w:p>
      <w:pPr>
        <w:spacing w:line="560" w:lineRule="exact"/>
        <w:rPr>
          <w:rFonts w:hint="default" w:ascii="Times New Roman" w:hAnsi="Times New Roman" w:eastAsia="仿宋_GB2312" w:cs="Times New Roman"/>
          <w:sz w:val="32"/>
          <w:szCs w:val="32"/>
        </w:rPr>
      </w:pPr>
      <w:r>
        <w:rPr>
          <w:rFonts w:hint="default" w:ascii="Times New Roman" w:hAnsi="Times New Roman" w:eastAsia="黑体" w:cs="Times New Roman"/>
          <w:sz w:val="32"/>
          <w:szCs w:val="28"/>
        </w:rPr>
        <w:t>附件2-</w:t>
      </w:r>
      <w:r>
        <w:rPr>
          <w:rFonts w:hint="default" w:ascii="Times New Roman" w:hAnsi="Times New Roman" w:eastAsia="黑体" w:cs="Times New Roman"/>
          <w:sz w:val="32"/>
          <w:szCs w:val="28"/>
          <w:lang w:val="en-US" w:eastAsia="zh-CN"/>
        </w:rPr>
        <w:t>4</w:t>
      </w:r>
    </w:p>
    <w:p>
      <w:pPr>
        <w:pStyle w:val="35"/>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color w:val="auto"/>
          <w:kern w:val="2"/>
          <w:sz w:val="44"/>
          <w:szCs w:val="44"/>
          <w:lang w:val="en-US" w:eastAsia="zh-CN"/>
        </w:rPr>
      </w:pPr>
    </w:p>
    <w:p>
      <w:pPr>
        <w:pStyle w:val="35"/>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color w:val="auto"/>
          <w:kern w:val="2"/>
          <w:sz w:val="44"/>
          <w:szCs w:val="44"/>
          <w:lang w:val="en-US" w:eastAsia="zh-CN"/>
        </w:rPr>
        <w:t xml:space="preserve"> 2021年度总结表彰表扬大会暨2022年新春慰问演出</w:t>
      </w:r>
      <w:r>
        <w:rPr>
          <w:rFonts w:hint="eastAsia" w:ascii="方正小标宋简体" w:hAnsi="方正小标宋简体" w:eastAsia="方正小标宋简体" w:cs="方正小标宋简体"/>
          <w:sz w:val="44"/>
          <w:szCs w:val="44"/>
        </w:rPr>
        <w:t>项</w:t>
      </w:r>
      <w:r>
        <w:rPr>
          <w:rFonts w:hint="eastAsia" w:ascii="方正小标宋简体" w:hAnsi="方正小标宋简体" w:eastAsia="方正小标宋简体" w:cs="方正小标宋简体"/>
          <w:sz w:val="44"/>
          <w:szCs w:val="44"/>
          <w:lang w:val="en-US"/>
        </w:rPr>
        <w:t>目</w:t>
      </w:r>
      <w:r>
        <w:rPr>
          <w:rFonts w:hint="eastAsia" w:ascii="方正小标宋简体" w:hAnsi="方正小标宋简体" w:eastAsia="方正小标宋简体" w:cs="方正小标宋简体"/>
          <w:color w:val="auto"/>
          <w:kern w:val="2"/>
          <w:sz w:val="44"/>
          <w:szCs w:val="44"/>
          <w:lang w:val="en-US"/>
        </w:rPr>
        <w:t>专项预算项目绩效评价报告</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val="0"/>
        <w:bidi w:val="0"/>
        <w:adjustRightInd w:val="0"/>
        <w:spacing w:line="240" w:lineRule="auto"/>
        <w:ind w:firstLine="640" w:firstLineChars="200"/>
        <w:textAlignment w:val="auto"/>
        <w:rPr>
          <w:rFonts w:hint="default" w:ascii="Times New Roman" w:hAnsi="Times New Roman" w:eastAsia="黑体" w:cs="Times New Roman"/>
          <w:color w:val="auto"/>
          <w:kern w:val="2"/>
          <w:sz w:val="32"/>
          <w:szCs w:val="32"/>
          <w:lang w:val="zh-CN" w:eastAsia="zh-CN" w:bidi="ar-SA"/>
        </w:rPr>
      </w:pPr>
      <w:r>
        <w:rPr>
          <w:rFonts w:hint="default" w:ascii="Times New Roman" w:hAnsi="Times New Roman" w:eastAsia="黑体" w:cs="Times New Roman"/>
          <w:color w:val="auto"/>
          <w:kern w:val="2"/>
          <w:sz w:val="32"/>
          <w:szCs w:val="32"/>
          <w:lang w:val="zh-CN" w:eastAsia="zh-CN" w:bidi="ar-SA"/>
        </w:rPr>
        <w:t>一、项目概况</w:t>
      </w:r>
    </w:p>
    <w:p>
      <w:pPr>
        <w:keepNext w:val="0"/>
        <w:keepLines w:val="0"/>
        <w:pageBreakBefore w:val="0"/>
        <w:widowControl w:val="0"/>
        <w:kinsoku/>
        <w:wordWrap/>
        <w:overflowPunct/>
        <w:topLinePunct w:val="0"/>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（一）</w:t>
      </w:r>
      <w:r>
        <w:rPr>
          <w:rFonts w:hint="eastAsia" w:eastAsia="楷体_GB2312" w:cs="Times New Roman"/>
          <w:b/>
          <w:color w:val="auto"/>
          <w:sz w:val="32"/>
          <w:szCs w:val="32"/>
          <w:lang w:val="zh-CN" w:eastAsia="zh-CN"/>
        </w:rPr>
        <w:t>项目</w:t>
      </w:r>
      <w:r>
        <w:rPr>
          <w:rFonts w:hint="default" w:ascii="Times New Roman" w:hAnsi="Times New Roman" w:eastAsia="楷体_GB2312" w:cs="Times New Roman"/>
          <w:b/>
          <w:color w:val="auto"/>
          <w:sz w:val="32"/>
          <w:szCs w:val="32"/>
          <w:lang w:val="zh-CN" w:eastAsia="zh-CN"/>
        </w:rPr>
        <w:t>基本情况。</w:t>
      </w:r>
    </w:p>
    <w:p>
      <w:pPr>
        <w:keepNext w:val="0"/>
        <w:keepLines w:val="0"/>
        <w:pageBreakBefore w:val="0"/>
        <w:widowControl w:val="0"/>
        <w:kinsoku/>
        <w:wordWrap/>
        <w:overflowPunct/>
        <w:topLinePunct w:val="0"/>
        <w:bidi w:val="0"/>
        <w:spacing w:line="240" w:lineRule="auto"/>
        <w:ind w:firstLine="640"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lang w:eastAsia="zh-CN"/>
        </w:rPr>
        <w:t>为展示我县</w:t>
      </w:r>
      <w:r>
        <w:rPr>
          <w:rFonts w:hint="default" w:ascii="Times New Roman" w:hAnsi="Times New Roman" w:eastAsia="方正仿宋_GB2312" w:cs="Times New Roman"/>
          <w:sz w:val="32"/>
          <w:szCs w:val="32"/>
          <w:lang w:val="en-US" w:eastAsia="zh-CN"/>
        </w:rPr>
        <w:t>2021年取得的发展成就，尤其是在抗击新冠疫情和森林草原防灭火工作中取得的巨大成就，赞美盐边人民积极向上、努力拼搏的精神风貌，在县委、县政府</w:t>
      </w:r>
      <w:r>
        <w:rPr>
          <w:rFonts w:hint="eastAsia" w:eastAsia="方正仿宋_GB2312" w:cs="Times New Roman"/>
          <w:sz w:val="32"/>
          <w:szCs w:val="32"/>
          <w:lang w:val="en-US" w:eastAsia="zh-CN"/>
        </w:rPr>
        <w:t>和主管局</w:t>
      </w:r>
      <w:r>
        <w:rPr>
          <w:rFonts w:hint="default" w:ascii="Times New Roman" w:hAnsi="Times New Roman" w:eastAsia="方正仿宋_GB2312" w:cs="Times New Roman"/>
          <w:sz w:val="32"/>
          <w:szCs w:val="32"/>
          <w:lang w:val="en-US" w:eastAsia="zh-CN"/>
        </w:rPr>
        <w:t>指导下组织开展2021年度总结表彰表扬大会暨2022年新春慰问演出活动。</w:t>
      </w:r>
    </w:p>
    <w:p>
      <w:pPr>
        <w:keepNext w:val="0"/>
        <w:keepLines w:val="0"/>
        <w:pageBreakBefore w:val="0"/>
        <w:widowControl w:val="0"/>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方正仿宋_GB2312" w:cs="Times New Roman"/>
          <w:b/>
          <w:sz w:val="32"/>
          <w:szCs w:val="32"/>
          <w:lang w:val="zh-CN"/>
        </w:rPr>
      </w:pPr>
      <w:r>
        <w:rPr>
          <w:rFonts w:hint="default" w:ascii="Times New Roman" w:hAnsi="Times New Roman" w:eastAsia="楷体_GB2312" w:cs="Times New Roman"/>
          <w:b/>
          <w:color w:val="auto"/>
          <w:sz w:val="32"/>
          <w:szCs w:val="32"/>
          <w:lang w:val="zh-CN" w:eastAsia="zh-CN"/>
        </w:rPr>
        <w:t>（二）</w:t>
      </w:r>
      <w:r>
        <w:rPr>
          <w:rFonts w:hint="eastAsia" w:eastAsia="楷体_GB2312" w:cs="Times New Roman"/>
          <w:b/>
          <w:color w:val="auto"/>
          <w:sz w:val="32"/>
          <w:szCs w:val="32"/>
          <w:lang w:val="zh-CN" w:eastAsia="zh-CN"/>
        </w:rPr>
        <w:t>项目绩效目标</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kinsoku/>
        <w:wordWrap/>
        <w:overflowPunct/>
        <w:topLinePunct w:val="0"/>
        <w:bidi w:val="0"/>
        <w:spacing w:line="240" w:lineRule="auto"/>
        <w:ind w:firstLine="640" w:firstLineChars="200"/>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sz w:val="32"/>
          <w:szCs w:val="32"/>
          <w:lang w:eastAsia="zh-CN"/>
        </w:rPr>
        <w:t>本次</w:t>
      </w:r>
      <w:r>
        <w:rPr>
          <w:rFonts w:hint="default" w:ascii="Times New Roman" w:hAnsi="Times New Roman" w:eastAsia="方正仿宋_GB2312" w:cs="Times New Roman"/>
          <w:sz w:val="32"/>
          <w:szCs w:val="32"/>
          <w:lang w:val="en-US" w:eastAsia="zh-CN"/>
        </w:rPr>
        <w:t>演出</w:t>
      </w:r>
      <w:r>
        <w:rPr>
          <w:rFonts w:hint="eastAsia" w:eastAsia="方正仿宋_GB2312" w:cs="Times New Roman"/>
          <w:sz w:val="32"/>
          <w:szCs w:val="32"/>
          <w:lang w:val="en-US" w:eastAsia="zh-CN"/>
        </w:rPr>
        <w:t>活动</w:t>
      </w:r>
      <w:r>
        <w:rPr>
          <w:rFonts w:hint="default" w:ascii="Times New Roman" w:hAnsi="Times New Roman" w:eastAsia="方正仿宋_GB2312" w:cs="Times New Roman"/>
          <w:sz w:val="32"/>
          <w:szCs w:val="32"/>
          <w:lang w:eastAsia="zh-CN"/>
        </w:rPr>
        <w:t>以歌舞为主要形式，结合流程和内容，编创相应的本土特色节目，整台晚会共</w:t>
      </w:r>
      <w:r>
        <w:rPr>
          <w:rFonts w:hint="default" w:ascii="Times New Roman" w:hAnsi="Times New Roman" w:eastAsia="方正仿宋_GB2312" w:cs="Times New Roman"/>
          <w:sz w:val="32"/>
          <w:szCs w:val="32"/>
          <w:lang w:val="en-US" w:eastAsia="zh-CN"/>
        </w:rPr>
        <w:t>10个节目，总时长60分钟。</w:t>
      </w:r>
    </w:p>
    <w:p>
      <w:pPr>
        <w:keepNext w:val="0"/>
        <w:keepLines w:val="0"/>
        <w:pageBreakBefore w:val="0"/>
        <w:widowControl w:val="0"/>
        <w:kinsoku/>
        <w:wordWrap/>
        <w:overflowPunct/>
        <w:topLinePunct w:val="0"/>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（三）</w:t>
      </w:r>
      <w:r>
        <w:rPr>
          <w:rFonts w:hint="eastAsia" w:eastAsia="楷体_GB2312" w:cs="Times New Roman"/>
          <w:b/>
          <w:color w:val="auto"/>
          <w:sz w:val="32"/>
          <w:szCs w:val="32"/>
          <w:lang w:val="zh-CN" w:eastAsia="zh-CN"/>
        </w:rPr>
        <w:t>项目自评步骤及方法</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eastAsia" w:eastAsia="方正仿宋_GB2312" w:cs="Times New Roman"/>
          <w:kern w:val="0"/>
          <w:sz w:val="32"/>
          <w:szCs w:val="32"/>
          <w:lang w:val="en-US" w:eastAsia="zh-CN"/>
        </w:rPr>
      </w:pPr>
      <w:r>
        <w:rPr>
          <w:rFonts w:hint="default" w:ascii="Times New Roman" w:hAnsi="Times New Roman" w:eastAsia="方正仿宋_GB2312" w:cs="Times New Roman"/>
          <w:kern w:val="0"/>
          <w:sz w:val="32"/>
          <w:szCs w:val="32"/>
        </w:rPr>
        <w:t>按照有关规定和工作安排，通过组建评估组，收集被评估项目相关资料，查阅资料、收集数据信息等，深入论证分析后，形成绩效评估报告；对项目</w:t>
      </w:r>
      <w:r>
        <w:rPr>
          <w:rFonts w:hint="eastAsia" w:eastAsia="方正仿宋_GB2312" w:cs="Times New Roman"/>
          <w:kern w:val="0"/>
          <w:sz w:val="32"/>
          <w:szCs w:val="32"/>
          <w:lang w:eastAsia="zh-CN"/>
        </w:rPr>
        <w:t>执</w:t>
      </w:r>
      <w:r>
        <w:rPr>
          <w:rFonts w:hint="default" w:ascii="Times New Roman" w:hAnsi="Times New Roman" w:eastAsia="方正仿宋_GB2312" w:cs="Times New Roman"/>
          <w:kern w:val="0"/>
          <w:sz w:val="32"/>
          <w:szCs w:val="32"/>
        </w:rPr>
        <w:t>行</w:t>
      </w:r>
      <w:r>
        <w:rPr>
          <w:rFonts w:hint="default" w:ascii="Times New Roman" w:hAnsi="Times New Roman" w:eastAsia="方正仿宋_GB2312" w:cs="Times New Roman"/>
          <w:kern w:val="0"/>
          <w:sz w:val="32"/>
          <w:szCs w:val="32"/>
          <w:lang w:val="en-US" w:eastAsia="zh-CN"/>
        </w:rPr>
        <w:t>情况进行</w:t>
      </w:r>
      <w:r>
        <w:rPr>
          <w:rFonts w:hint="default" w:ascii="Times New Roman" w:hAnsi="Times New Roman" w:eastAsia="方正仿宋_GB2312" w:cs="Times New Roman"/>
          <w:kern w:val="0"/>
          <w:sz w:val="32"/>
          <w:szCs w:val="32"/>
        </w:rPr>
        <w:t>监控，采用了单位自评法、问卷调查法、座谈调研法等多种方法。</w:t>
      </w:r>
      <w:r>
        <w:rPr>
          <w:rFonts w:hint="eastAsia" w:eastAsia="方正仿宋_GB2312" w:cs="Times New Roman"/>
          <w:kern w:val="0"/>
          <w:sz w:val="32"/>
          <w:szCs w:val="32"/>
          <w:lang w:val="en-US" w:eastAsia="zh-CN"/>
        </w:rPr>
        <w:t xml:space="preserve">           </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eastAsia" w:ascii="Times New Roman" w:hAnsi="Times New Roman" w:eastAsia="方正仿宋_GB2312" w:cs="Times New Roman"/>
          <w:kern w:val="0"/>
          <w:sz w:val="32"/>
          <w:szCs w:val="32"/>
          <w:lang w:eastAsia="zh-CN"/>
        </w:rPr>
      </w:pPr>
      <w:r>
        <w:rPr>
          <w:rFonts w:hint="eastAsia" w:ascii="黑体" w:hAnsi="黑体" w:eastAsia="黑体" w:cs="黑体"/>
          <w:kern w:val="0"/>
          <w:sz w:val="32"/>
          <w:szCs w:val="32"/>
          <w:lang w:val="en-US" w:eastAsia="zh-CN"/>
        </w:rPr>
        <w:t>二、</w:t>
      </w:r>
      <w:r>
        <w:rPr>
          <w:rFonts w:hint="eastAsia" w:ascii="黑体" w:hAnsi="黑体" w:eastAsia="黑体" w:cs="黑体"/>
          <w:kern w:val="0"/>
          <w:sz w:val="32"/>
          <w:szCs w:val="32"/>
          <w:lang w:eastAsia="zh-CN"/>
        </w:rPr>
        <w:t>项目资金申报及使用情况</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eastAsia" w:eastAsia="楷体_GB2312" w:cs="Times New Roman"/>
          <w:b/>
          <w:color w:val="auto"/>
          <w:sz w:val="32"/>
          <w:szCs w:val="32"/>
          <w:lang w:val="zh-CN" w:eastAsia="zh-CN"/>
        </w:rPr>
      </w:pPr>
      <w:r>
        <w:rPr>
          <w:rFonts w:hint="eastAsia" w:eastAsia="楷体_GB2312" w:cs="Times New Roman"/>
          <w:b/>
          <w:color w:val="auto"/>
          <w:sz w:val="32"/>
          <w:szCs w:val="32"/>
          <w:lang w:val="zh-CN" w:eastAsia="zh-CN"/>
        </w:rPr>
        <w:t>（一</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项目资金申报、计划及使用情况。</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color w:val="auto"/>
          <w:kern w:val="0"/>
          <w:sz w:val="32"/>
          <w:szCs w:val="32"/>
          <w:lang w:val="en-US" w:eastAsia="zh-CN"/>
        </w:rPr>
        <w:t>2023年1月，根据《盐边县财政局关于下达各单位春节前急待支付资金预算的通知》（盐财资行〔2023〕14号），</w:t>
      </w:r>
      <w:r>
        <w:rPr>
          <w:rFonts w:hint="default" w:ascii="Times New Roman" w:hAnsi="Times New Roman" w:eastAsia="方正仿宋_GB2312" w:cs="Times New Roman"/>
          <w:color w:val="auto"/>
          <w:kern w:val="0"/>
          <w:sz w:val="32"/>
          <w:szCs w:val="32"/>
          <w:lang w:eastAsia="zh-CN"/>
        </w:rPr>
        <w:t>盐边县</w:t>
      </w:r>
      <w:r>
        <w:rPr>
          <w:rFonts w:hint="default" w:ascii="Times New Roman" w:hAnsi="Times New Roman" w:eastAsia="方正仿宋_GB2312" w:cs="Times New Roman"/>
          <w:color w:val="auto"/>
          <w:kern w:val="0"/>
          <w:sz w:val="32"/>
          <w:szCs w:val="32"/>
        </w:rPr>
        <w:t>财政局下达</w:t>
      </w:r>
      <w:r>
        <w:rPr>
          <w:rFonts w:hint="default" w:ascii="Times New Roman" w:hAnsi="Times New Roman" w:eastAsia="方正仿宋_GB2312" w:cs="Times New Roman"/>
          <w:color w:val="auto"/>
          <w:kern w:val="0"/>
          <w:sz w:val="32"/>
          <w:szCs w:val="32"/>
          <w:lang w:eastAsia="zh-CN"/>
        </w:rPr>
        <w:t>经费</w:t>
      </w:r>
      <w:r>
        <w:rPr>
          <w:rFonts w:hint="default" w:ascii="Times New Roman" w:hAnsi="Times New Roman" w:eastAsia="方正仿宋_GB2312" w:cs="Times New Roman"/>
          <w:color w:val="auto"/>
          <w:kern w:val="0"/>
          <w:sz w:val="32"/>
          <w:szCs w:val="32"/>
          <w:lang w:val="en-US" w:eastAsia="zh-CN"/>
        </w:rPr>
        <w:t>11.51万元。</w:t>
      </w:r>
      <w:r>
        <w:rPr>
          <w:rFonts w:hint="default" w:ascii="Times New Roman" w:hAnsi="Times New Roman" w:eastAsia="方正仿宋_GB2312" w:cs="Times New Roman"/>
          <w:kern w:val="0"/>
          <w:sz w:val="32"/>
          <w:szCs w:val="32"/>
        </w:rPr>
        <w:t>严格按</w:t>
      </w:r>
      <w:r>
        <w:rPr>
          <w:rFonts w:hint="default" w:ascii="Times New Roman" w:hAnsi="Times New Roman" w:eastAsia="方正仿宋_GB2312" w:cs="Times New Roman"/>
          <w:kern w:val="0"/>
          <w:sz w:val="32"/>
          <w:szCs w:val="32"/>
          <w:lang w:eastAsia="zh-CN"/>
        </w:rPr>
        <w:t>资金分配方案实施使用和管理。</w:t>
      </w:r>
    </w:p>
    <w:p>
      <w:pPr>
        <w:pageBreakBefore w:val="0"/>
        <w:widowControl w:val="0"/>
        <w:numPr>
          <w:ilvl w:val="0"/>
          <w:numId w:val="0"/>
        </w:numPr>
        <w:kinsoku/>
        <w:wordWrap/>
        <w:overflowPunct/>
        <w:topLinePunct w:val="0"/>
        <w:autoSpaceDE/>
        <w:autoSpaceDN/>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eastAsia" w:eastAsia="楷体_GB2312" w:cs="Times New Roman"/>
          <w:b/>
          <w:color w:val="auto"/>
          <w:sz w:val="32"/>
          <w:szCs w:val="32"/>
          <w:lang w:val="zh-CN" w:eastAsia="zh-CN"/>
        </w:rPr>
        <w:t>（二）项目财务管理情况</w:t>
      </w:r>
      <w:r>
        <w:rPr>
          <w:rFonts w:hint="default" w:ascii="Times New Roman" w:hAnsi="Times New Roman" w:eastAsia="楷体_GB2312" w:cs="Times New Roman"/>
          <w:b/>
          <w:color w:val="auto"/>
          <w:sz w:val="32"/>
          <w:szCs w:val="32"/>
          <w:lang w:val="zh-CN" w:eastAsia="zh-CN"/>
        </w:rPr>
        <w:t>。</w:t>
      </w:r>
    </w:p>
    <w:p>
      <w:pPr>
        <w:pageBreakBefore w:val="0"/>
        <w:widowControl w:val="0"/>
        <w:numPr>
          <w:ilvl w:val="0"/>
          <w:numId w:val="0"/>
        </w:numPr>
        <w:kinsoku/>
        <w:wordWrap/>
        <w:overflowPunct/>
        <w:topLinePunct w:val="0"/>
        <w:autoSpaceDE/>
        <w:autoSpaceDN/>
        <w:bidi w:val="0"/>
        <w:spacing w:line="240" w:lineRule="auto"/>
        <w:ind w:firstLine="640" w:firstLineChars="200"/>
        <w:textAlignment w:val="auto"/>
        <w:rPr>
          <w:rFonts w:hint="eastAsia" w:ascii="方正仿宋_GB2312" w:hAnsi="方正仿宋_GB2312" w:eastAsia="方正仿宋_GB2312" w:cs="方正仿宋_GB2312"/>
          <w:color w:val="auto"/>
          <w:sz w:val="32"/>
          <w:szCs w:val="32"/>
          <w:lang w:val="zh-CN"/>
        </w:rPr>
      </w:pPr>
      <w:r>
        <w:rPr>
          <w:rFonts w:hint="eastAsia" w:ascii="方正仿宋_GB2312" w:hAnsi="方正仿宋_GB2312" w:eastAsia="方正仿宋_GB2312" w:cs="方正仿宋_GB2312"/>
          <w:color w:val="auto"/>
          <w:sz w:val="32"/>
          <w:szCs w:val="32"/>
          <w:lang w:val="zh-CN"/>
        </w:rPr>
        <w:t>该项目严格执行财务管理制度，账务处理及时，会计核算规范。</w:t>
      </w:r>
    </w:p>
    <w:p>
      <w:pPr>
        <w:keepNext w:val="0"/>
        <w:keepLines w:val="0"/>
        <w:pageBreakBefore w:val="0"/>
        <w:widowControl w:val="0"/>
        <w:kinsoku/>
        <w:wordWrap/>
        <w:overflowPunct/>
        <w:topLinePunct w:val="0"/>
        <w:autoSpaceDE w:val="0"/>
        <w:autoSpaceDN w:val="0"/>
        <w:bidi w:val="0"/>
        <w:adjustRightInd w:val="0"/>
        <w:spacing w:line="240" w:lineRule="auto"/>
        <w:ind w:firstLine="640" w:firstLineChars="200"/>
        <w:textAlignment w:val="auto"/>
        <w:rPr>
          <w:rFonts w:hint="default" w:ascii="Times New Roman" w:hAnsi="Times New Roman" w:eastAsia="黑体" w:cs="Times New Roman"/>
          <w:color w:val="auto"/>
          <w:kern w:val="2"/>
          <w:sz w:val="32"/>
          <w:szCs w:val="32"/>
          <w:lang w:val="zh-CN" w:eastAsia="zh-CN" w:bidi="ar-SA"/>
        </w:rPr>
      </w:pPr>
      <w:r>
        <w:rPr>
          <w:rFonts w:hint="eastAsia" w:eastAsia="黑体" w:cs="Times New Roman"/>
          <w:color w:val="auto"/>
          <w:kern w:val="2"/>
          <w:sz w:val="32"/>
          <w:szCs w:val="32"/>
          <w:lang w:val="zh-CN" w:eastAsia="zh-CN" w:bidi="ar-SA"/>
        </w:rPr>
        <w:t>三</w:t>
      </w:r>
      <w:r>
        <w:rPr>
          <w:rFonts w:hint="default" w:ascii="Times New Roman" w:hAnsi="Times New Roman" w:eastAsia="黑体" w:cs="Times New Roman"/>
          <w:color w:val="auto"/>
          <w:kern w:val="2"/>
          <w:sz w:val="32"/>
          <w:szCs w:val="32"/>
          <w:lang w:val="zh-CN" w:eastAsia="zh-CN" w:bidi="ar-SA"/>
        </w:rPr>
        <w:t>、</w:t>
      </w:r>
      <w:r>
        <w:rPr>
          <w:rFonts w:hint="eastAsia" w:eastAsia="黑体" w:cs="Times New Roman"/>
          <w:color w:val="auto"/>
          <w:kern w:val="2"/>
          <w:sz w:val="32"/>
          <w:szCs w:val="32"/>
          <w:lang w:val="zh-CN" w:eastAsia="zh-CN" w:bidi="ar-SA"/>
        </w:rPr>
        <w:t>项目实施及管理情况</w:t>
      </w:r>
    </w:p>
    <w:p>
      <w:pPr>
        <w:keepNext w:val="0"/>
        <w:keepLines w:val="0"/>
        <w:pageBreakBefore w:val="0"/>
        <w:widowControl w:val="0"/>
        <w:tabs>
          <w:tab w:val="left" w:pos="1911"/>
        </w:tabs>
        <w:kinsoku/>
        <w:wordWrap/>
        <w:overflowPunct/>
        <w:topLinePunct w:val="0"/>
        <w:bidi w:val="0"/>
        <w:spacing w:line="240" w:lineRule="auto"/>
        <w:ind w:firstLine="640" w:firstLineChars="200"/>
        <w:jc w:val="left"/>
        <w:textAlignment w:val="auto"/>
        <w:rPr>
          <w:rFonts w:hint="eastAsia" w:ascii="方正仿宋_GB2312" w:hAnsi="方正仿宋_GB2312" w:eastAsia="方正仿宋_GB2312" w:cs="方正仿宋_GB2312"/>
          <w:b w:val="0"/>
          <w:bCs/>
          <w:color w:val="auto"/>
          <w:sz w:val="32"/>
          <w:szCs w:val="32"/>
          <w:lang w:val="en-US" w:eastAsia="zh-CN"/>
        </w:rPr>
      </w:pPr>
      <w:r>
        <w:rPr>
          <w:rFonts w:hint="eastAsia" w:ascii="方正仿宋_GB2312" w:hAnsi="方正仿宋_GB2312" w:eastAsia="方正仿宋_GB2312" w:cs="方正仿宋_GB2312"/>
          <w:b w:val="0"/>
          <w:bCs/>
          <w:color w:val="auto"/>
          <w:sz w:val="32"/>
          <w:szCs w:val="32"/>
          <w:lang w:val="zh-CN" w:eastAsia="zh-CN"/>
        </w:rPr>
        <w:t>县文广旅局实施行业监管，由盐边县文化馆担任项目实施方，行使项目法人的权利，承担项目法人的责任及义务，项目实施管理实行项目法人责任制、资金使用和项目公示制、资金拨付逐级审核制度，并及时解决了项目实施过程中出现的问题，以确保公共图书馆和文化馆免费开放的质量和效益。</w:t>
      </w:r>
      <w:r>
        <w:rPr>
          <w:rFonts w:hint="eastAsia" w:ascii="方正仿宋_GB2312" w:hAnsi="方正仿宋_GB2312" w:eastAsia="方正仿宋_GB2312" w:cs="方正仿宋_GB2312"/>
          <w:b w:val="0"/>
          <w:bCs/>
          <w:color w:val="auto"/>
          <w:sz w:val="32"/>
          <w:szCs w:val="32"/>
          <w:lang w:val="en-US" w:eastAsia="zh-CN"/>
        </w:rPr>
        <w:t xml:space="preserve">     </w:t>
      </w:r>
    </w:p>
    <w:p>
      <w:pPr>
        <w:keepNext w:val="0"/>
        <w:keepLines w:val="0"/>
        <w:pageBreakBefore w:val="0"/>
        <w:widowControl w:val="0"/>
        <w:tabs>
          <w:tab w:val="left" w:pos="1911"/>
        </w:tabs>
        <w:kinsoku/>
        <w:wordWrap/>
        <w:overflowPunct/>
        <w:topLinePunct w:val="0"/>
        <w:bidi w:val="0"/>
        <w:spacing w:line="240" w:lineRule="auto"/>
        <w:ind w:firstLine="640" w:firstLineChars="200"/>
        <w:jc w:val="left"/>
        <w:textAlignment w:val="auto"/>
        <w:rPr>
          <w:rFonts w:hint="eastAsia" w:ascii="黑体" w:hAnsi="黑体" w:eastAsia="黑体" w:cs="黑体"/>
          <w:kern w:val="0"/>
          <w:sz w:val="32"/>
          <w:szCs w:val="32"/>
          <w:lang w:val="en-US" w:eastAsia="zh-CN"/>
        </w:rPr>
      </w:pPr>
      <w:r>
        <w:rPr>
          <w:rFonts w:hint="eastAsia" w:ascii="黑体" w:hAnsi="黑体" w:eastAsia="黑体" w:cs="黑体"/>
          <w:b w:val="0"/>
          <w:bCs/>
          <w:color w:val="auto"/>
          <w:sz w:val="32"/>
          <w:szCs w:val="32"/>
          <w:lang w:val="en-US" w:eastAsia="zh-CN"/>
        </w:rPr>
        <w:t>四、</w:t>
      </w:r>
      <w:r>
        <w:rPr>
          <w:rFonts w:hint="eastAsia" w:ascii="黑体" w:hAnsi="黑体" w:eastAsia="黑体" w:cs="黑体"/>
          <w:color w:val="auto"/>
          <w:kern w:val="2"/>
          <w:sz w:val="32"/>
          <w:szCs w:val="32"/>
          <w:lang w:val="zh-CN" w:eastAsia="zh-CN" w:bidi="ar-SA"/>
        </w:rPr>
        <w:t>项目绩效情况</w:t>
      </w:r>
    </w:p>
    <w:p>
      <w:pPr>
        <w:keepNext w:val="0"/>
        <w:keepLines w:val="0"/>
        <w:pageBreakBefore w:val="0"/>
        <w:widowControl w:val="0"/>
        <w:kinsoku/>
        <w:wordWrap/>
        <w:overflowPunct/>
        <w:topLinePunct w:val="0"/>
        <w:bidi w:val="0"/>
        <w:spacing w:line="240" w:lineRule="auto"/>
        <w:ind w:firstLine="643" w:firstLineChars="200"/>
        <w:jc w:val="left"/>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（一）</w:t>
      </w:r>
      <w:r>
        <w:rPr>
          <w:rFonts w:hint="eastAsia" w:eastAsia="楷体_GB2312" w:cs="Times New Roman"/>
          <w:b/>
          <w:color w:val="auto"/>
          <w:sz w:val="32"/>
          <w:szCs w:val="32"/>
          <w:lang w:val="zh-CN" w:eastAsia="zh-CN"/>
        </w:rPr>
        <w:t>项目完成情况</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kinsoku/>
        <w:wordWrap/>
        <w:overflowPunct/>
        <w:topLinePunct w:val="0"/>
        <w:bidi w:val="0"/>
        <w:spacing w:line="240" w:lineRule="auto"/>
        <w:ind w:firstLine="640" w:firstLineChars="200"/>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sz w:val="32"/>
          <w:szCs w:val="32"/>
          <w:lang w:eastAsia="zh-CN"/>
        </w:rPr>
        <w:t>本次表彰表扬大会以歌舞为主要形式，结合流程和内容，编创相应的本土特色节目，整台晚会共</w:t>
      </w:r>
      <w:r>
        <w:rPr>
          <w:rFonts w:hint="default" w:ascii="Times New Roman" w:hAnsi="Times New Roman" w:eastAsia="方正仿宋_GB2312" w:cs="Times New Roman"/>
          <w:sz w:val="32"/>
          <w:szCs w:val="32"/>
          <w:lang w:val="en-US" w:eastAsia="zh-CN"/>
        </w:rPr>
        <w:t>10个节目，总时长60分钟。</w:t>
      </w:r>
    </w:p>
    <w:p>
      <w:pPr>
        <w:keepNext w:val="0"/>
        <w:keepLines w:val="0"/>
        <w:pageBreakBefore w:val="0"/>
        <w:widowControl w:val="0"/>
        <w:numPr>
          <w:ilvl w:val="0"/>
          <w:numId w:val="0"/>
        </w:numPr>
        <w:tabs>
          <w:tab w:val="left" w:pos="1911"/>
        </w:tabs>
        <w:kinsoku/>
        <w:wordWrap/>
        <w:overflowPunct/>
        <w:topLinePunct w:val="0"/>
        <w:bidi w:val="0"/>
        <w:spacing w:line="240" w:lineRule="auto"/>
        <w:ind w:leftChars="200"/>
        <w:jc w:val="left"/>
        <w:textAlignment w:val="auto"/>
        <w:rPr>
          <w:rFonts w:hint="default" w:ascii="Times New Roman" w:hAnsi="Times New Roman" w:eastAsia="楷体_GB2312" w:cs="Times New Roman"/>
          <w:b/>
          <w:color w:val="auto"/>
          <w:sz w:val="32"/>
          <w:szCs w:val="32"/>
          <w:lang w:val="zh-CN" w:eastAsia="zh-CN"/>
        </w:rPr>
      </w:pPr>
      <w:r>
        <w:rPr>
          <w:rFonts w:hint="eastAsia" w:eastAsia="楷体_GB2312" w:cs="Times New Roman"/>
          <w:b/>
          <w:color w:val="auto"/>
          <w:sz w:val="32"/>
          <w:szCs w:val="32"/>
          <w:lang w:val="zh-CN" w:eastAsia="zh-CN"/>
        </w:rPr>
        <w:t>（二）项目效益情况</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kinsoku/>
        <w:wordWrap/>
        <w:overflowPunct/>
        <w:topLinePunct w:val="0"/>
        <w:bidi w:val="0"/>
        <w:spacing w:line="240" w:lineRule="auto"/>
        <w:ind w:firstLine="643" w:firstLineChars="200"/>
        <w:jc w:val="left"/>
        <w:textAlignment w:val="auto"/>
        <w:rPr>
          <w:rFonts w:hint="default" w:ascii="Times New Roman" w:hAnsi="Times New Roman" w:eastAsia="方正仿宋_GB2312" w:cs="Times New Roman"/>
          <w:kern w:val="0"/>
          <w:sz w:val="32"/>
          <w:szCs w:val="32"/>
          <w:lang w:val="en-US" w:eastAsia="zh-CN"/>
        </w:rPr>
      </w:pPr>
      <w:r>
        <w:rPr>
          <w:rFonts w:hint="default" w:ascii="Times New Roman" w:hAnsi="Times New Roman" w:eastAsia="方正仿宋_GB2312" w:cs="Times New Roman"/>
          <w:b/>
          <w:bCs/>
          <w:kern w:val="0"/>
          <w:sz w:val="32"/>
          <w:szCs w:val="32"/>
        </w:rPr>
        <w:t>1</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rPr>
        <w:t>数量指标。</w:t>
      </w:r>
      <w:r>
        <w:rPr>
          <w:rFonts w:hint="default" w:ascii="Times New Roman" w:hAnsi="Times New Roman" w:eastAsia="方正仿宋_GB2312" w:cs="Times New Roman"/>
          <w:sz w:val="32"/>
          <w:szCs w:val="32"/>
          <w:lang w:eastAsia="zh-CN"/>
        </w:rPr>
        <w:t>编创相应的本土特色节目，整台晚会共</w:t>
      </w:r>
      <w:r>
        <w:rPr>
          <w:rFonts w:hint="default" w:ascii="Times New Roman" w:hAnsi="Times New Roman" w:eastAsia="方正仿宋_GB2312" w:cs="Times New Roman"/>
          <w:sz w:val="32"/>
          <w:szCs w:val="32"/>
          <w:lang w:val="en-US" w:eastAsia="zh-CN"/>
        </w:rPr>
        <w:t>10个节目，总时长60分钟。</w:t>
      </w:r>
    </w:p>
    <w:p>
      <w:pPr>
        <w:pStyle w:val="6"/>
        <w:keepNext w:val="0"/>
        <w:keepLines w:val="0"/>
        <w:pageBreakBefore w:val="0"/>
        <w:widowControl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b/>
          <w:bCs/>
          <w:kern w:val="0"/>
          <w:sz w:val="32"/>
          <w:szCs w:val="32"/>
          <w:lang w:val="en-US" w:eastAsia="zh-CN" w:bidi="ar-SA"/>
        </w:rPr>
        <w:t>2.效益指标。</w:t>
      </w:r>
      <w:r>
        <w:rPr>
          <w:rFonts w:hint="default" w:ascii="Times New Roman" w:hAnsi="Times New Roman" w:eastAsia="方正仿宋_GB2312" w:cs="Times New Roman"/>
          <w:sz w:val="32"/>
          <w:szCs w:val="32"/>
          <w:lang w:eastAsia="zh-CN"/>
        </w:rPr>
        <w:t>展示我县</w:t>
      </w:r>
      <w:r>
        <w:rPr>
          <w:rFonts w:hint="default" w:ascii="Times New Roman" w:hAnsi="Times New Roman" w:eastAsia="方正仿宋_GB2312" w:cs="Times New Roman"/>
          <w:sz w:val="32"/>
          <w:szCs w:val="32"/>
          <w:lang w:val="en-US" w:eastAsia="zh-CN"/>
        </w:rPr>
        <w:t>2021年取得的发展成就，尤其是在抗击新冠疫情和森林草原防灭火工作中取得的巨大成就，赞美盐边人民积极向上、努力拼搏的精神风貌。</w:t>
      </w:r>
    </w:p>
    <w:p>
      <w:pPr>
        <w:keepNext w:val="0"/>
        <w:keepLines w:val="0"/>
        <w:pageBreakBefore w:val="0"/>
        <w:widowControl w:val="0"/>
        <w:kinsoku/>
        <w:wordWrap/>
        <w:overflowPunct/>
        <w:topLinePunct w:val="0"/>
        <w:autoSpaceDE w:val="0"/>
        <w:autoSpaceDN w:val="0"/>
        <w:bidi w:val="0"/>
        <w:adjustRightInd w:val="0"/>
        <w:spacing w:line="240" w:lineRule="auto"/>
        <w:ind w:firstLine="640" w:firstLineChars="200"/>
        <w:textAlignment w:val="auto"/>
        <w:rPr>
          <w:rFonts w:hint="default" w:ascii="Times New Roman" w:hAnsi="Times New Roman" w:eastAsia="黑体" w:cs="Times New Roman"/>
          <w:color w:val="auto"/>
          <w:kern w:val="2"/>
          <w:sz w:val="32"/>
          <w:szCs w:val="32"/>
          <w:lang w:val="zh-CN" w:eastAsia="zh-CN" w:bidi="ar-SA"/>
        </w:rPr>
      </w:pPr>
      <w:r>
        <w:rPr>
          <w:rFonts w:hint="eastAsia" w:eastAsia="黑体" w:cs="Times New Roman"/>
          <w:color w:val="auto"/>
          <w:kern w:val="2"/>
          <w:sz w:val="32"/>
          <w:szCs w:val="32"/>
          <w:lang w:val="zh-CN" w:eastAsia="zh-CN" w:bidi="ar-SA"/>
        </w:rPr>
        <w:t>五</w:t>
      </w:r>
      <w:r>
        <w:rPr>
          <w:rFonts w:hint="default" w:ascii="Times New Roman" w:hAnsi="Times New Roman" w:eastAsia="黑体" w:cs="Times New Roman"/>
          <w:color w:val="auto"/>
          <w:kern w:val="2"/>
          <w:sz w:val="32"/>
          <w:szCs w:val="32"/>
          <w:lang w:val="zh-CN" w:eastAsia="zh-CN" w:bidi="ar-SA"/>
        </w:rPr>
        <w:t>、评价结论</w:t>
      </w:r>
      <w:r>
        <w:rPr>
          <w:rFonts w:hint="eastAsia" w:eastAsia="黑体" w:cs="Times New Roman"/>
          <w:color w:val="auto"/>
          <w:kern w:val="2"/>
          <w:sz w:val="32"/>
          <w:szCs w:val="32"/>
          <w:lang w:val="zh-CN" w:eastAsia="zh-CN" w:bidi="ar-SA"/>
        </w:rPr>
        <w:t>及建议</w:t>
      </w:r>
    </w:p>
    <w:p>
      <w:pPr>
        <w:keepNext w:val="0"/>
        <w:keepLines w:val="0"/>
        <w:pageBreakBefore w:val="0"/>
        <w:widowControl w:val="0"/>
        <w:numPr>
          <w:ilvl w:val="0"/>
          <w:numId w:val="0"/>
        </w:numPr>
        <w:tabs>
          <w:tab w:val="left" w:pos="1911"/>
        </w:tabs>
        <w:kinsoku/>
        <w:wordWrap/>
        <w:overflowPunct/>
        <w:topLinePunct w:val="0"/>
        <w:bidi w:val="0"/>
        <w:spacing w:line="240" w:lineRule="auto"/>
        <w:ind w:leftChars="200"/>
        <w:jc w:val="left"/>
        <w:textAlignment w:val="auto"/>
        <w:rPr>
          <w:rFonts w:hint="default" w:ascii="Times New Roman" w:hAnsi="Times New Roman" w:eastAsia="楷体_GB2312" w:cs="Times New Roman"/>
          <w:b/>
          <w:color w:val="auto"/>
          <w:sz w:val="32"/>
          <w:szCs w:val="32"/>
          <w:lang w:val="zh-CN" w:eastAsia="zh-CN"/>
        </w:rPr>
      </w:pPr>
      <w:r>
        <w:rPr>
          <w:rFonts w:hint="eastAsia" w:eastAsia="楷体_GB2312" w:cs="Times New Roman"/>
          <w:b/>
          <w:color w:val="auto"/>
          <w:sz w:val="32"/>
          <w:szCs w:val="32"/>
          <w:lang w:val="zh-CN" w:eastAsia="zh-CN"/>
        </w:rPr>
        <w:t>（一）评价结论</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按照工作计划，完成</w:t>
      </w:r>
      <w:r>
        <w:rPr>
          <w:rFonts w:hint="default" w:ascii="Times New Roman" w:hAnsi="Times New Roman" w:eastAsia="方正仿宋_GB2312" w:cs="Times New Roman"/>
          <w:sz w:val="32"/>
          <w:szCs w:val="32"/>
          <w:lang w:val="en-US" w:eastAsia="zh-CN"/>
        </w:rPr>
        <w:t>2021年度总结表彰表扬大会暨2022年新春慰问演出</w:t>
      </w:r>
      <w:r>
        <w:rPr>
          <w:rFonts w:hint="default" w:ascii="Times New Roman" w:hAnsi="Times New Roman" w:eastAsia="方正仿宋_GB2312" w:cs="Times New Roman"/>
          <w:kern w:val="0"/>
          <w:sz w:val="32"/>
          <w:szCs w:val="32"/>
          <w:lang w:val="en-US" w:eastAsia="zh-CN"/>
        </w:rPr>
        <w:t>，</w:t>
      </w:r>
      <w:r>
        <w:rPr>
          <w:rFonts w:hint="default" w:ascii="Times New Roman" w:hAnsi="Times New Roman" w:eastAsia="方正仿宋_GB2312" w:cs="Times New Roman"/>
          <w:kern w:val="0"/>
          <w:sz w:val="32"/>
          <w:szCs w:val="32"/>
        </w:rPr>
        <w:t>预算支出</w:t>
      </w:r>
      <w:r>
        <w:rPr>
          <w:rFonts w:hint="default" w:ascii="Times New Roman" w:hAnsi="Times New Roman" w:eastAsia="方正仿宋_GB2312" w:cs="Times New Roman"/>
          <w:kern w:val="0"/>
          <w:sz w:val="32"/>
          <w:szCs w:val="32"/>
          <w:lang w:val="en-US" w:eastAsia="zh-CN"/>
        </w:rPr>
        <w:t>11.51</w:t>
      </w:r>
      <w:r>
        <w:rPr>
          <w:rFonts w:hint="default" w:ascii="Times New Roman" w:hAnsi="Times New Roman" w:eastAsia="方正仿宋_GB2312" w:cs="Times New Roman"/>
          <w:kern w:val="0"/>
          <w:sz w:val="32"/>
          <w:szCs w:val="32"/>
        </w:rPr>
        <w:t>万元，预算编制科学合理，资金管理及使用规范，自评得分</w:t>
      </w:r>
      <w:r>
        <w:rPr>
          <w:rFonts w:hint="default" w:ascii="Times New Roman" w:hAnsi="Times New Roman" w:eastAsia="方正仿宋_GB2312" w:cs="Times New Roman"/>
          <w:kern w:val="0"/>
          <w:sz w:val="32"/>
          <w:szCs w:val="32"/>
          <w:lang w:val="en-US" w:eastAsia="zh-CN"/>
        </w:rPr>
        <w:t>96</w:t>
      </w:r>
      <w:r>
        <w:rPr>
          <w:rFonts w:hint="default" w:ascii="Times New Roman" w:hAnsi="Times New Roman" w:eastAsia="方正仿宋_GB2312" w:cs="Times New Roman"/>
          <w:kern w:val="0"/>
          <w:sz w:val="32"/>
          <w:szCs w:val="32"/>
        </w:rPr>
        <w:t>分。</w:t>
      </w:r>
    </w:p>
    <w:p>
      <w:pPr>
        <w:keepNext w:val="0"/>
        <w:keepLines w:val="0"/>
        <w:pageBreakBefore w:val="0"/>
        <w:widowControl w:val="0"/>
        <w:numPr>
          <w:ilvl w:val="0"/>
          <w:numId w:val="0"/>
        </w:numPr>
        <w:tabs>
          <w:tab w:val="left" w:pos="1911"/>
        </w:tabs>
        <w:kinsoku/>
        <w:wordWrap/>
        <w:overflowPunct/>
        <w:topLinePunct w:val="0"/>
        <w:bidi w:val="0"/>
        <w:spacing w:line="240" w:lineRule="auto"/>
        <w:ind w:leftChars="200"/>
        <w:jc w:val="left"/>
        <w:textAlignment w:val="auto"/>
        <w:rPr>
          <w:rFonts w:hint="default" w:ascii="Times New Roman" w:hAnsi="Times New Roman" w:eastAsia="楷体_GB2312" w:cs="Times New Roman"/>
          <w:b/>
          <w:color w:val="auto"/>
          <w:sz w:val="32"/>
          <w:szCs w:val="32"/>
          <w:lang w:val="zh-CN" w:eastAsia="zh-CN"/>
        </w:rPr>
      </w:pPr>
      <w:r>
        <w:rPr>
          <w:rFonts w:hint="eastAsia" w:eastAsia="楷体_GB2312" w:cs="Times New Roman"/>
          <w:b/>
          <w:color w:val="auto"/>
          <w:sz w:val="32"/>
          <w:szCs w:val="32"/>
          <w:lang w:val="zh-CN" w:eastAsia="zh-CN"/>
        </w:rPr>
        <w:t>（二）存在的问题及相关建议</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lang w:eastAsia="zh-CN"/>
        </w:rPr>
      </w:pPr>
      <w:r>
        <w:rPr>
          <w:rFonts w:hint="default" w:ascii="Times New Roman" w:hAnsi="Times New Roman" w:eastAsia="方正仿宋_GB2312" w:cs="Times New Roman"/>
          <w:kern w:val="0"/>
          <w:sz w:val="32"/>
          <w:szCs w:val="32"/>
          <w:lang w:val="en-US" w:eastAsia="zh-CN"/>
        </w:rPr>
        <w:t>盐边县缺乏专业的舞蹈演出团队</w:t>
      </w:r>
      <w:r>
        <w:rPr>
          <w:rFonts w:hint="eastAsia" w:eastAsia="方正仿宋_GB2312" w:cs="Times New Roman"/>
          <w:kern w:val="0"/>
          <w:sz w:val="32"/>
          <w:szCs w:val="32"/>
          <w:lang w:val="en-US" w:eastAsia="zh-CN"/>
        </w:rPr>
        <w:t>，</w:t>
      </w:r>
      <w:r>
        <w:rPr>
          <w:rFonts w:hint="default" w:ascii="Times New Roman" w:hAnsi="Times New Roman" w:eastAsia="方正仿宋_GB2312" w:cs="Times New Roman"/>
          <w:kern w:val="0"/>
          <w:sz w:val="32"/>
          <w:szCs w:val="32"/>
        </w:rPr>
        <w:t>希望</w:t>
      </w:r>
      <w:r>
        <w:rPr>
          <w:rFonts w:hint="default" w:ascii="Times New Roman" w:hAnsi="Times New Roman" w:eastAsia="方正仿宋_GB2312" w:cs="Times New Roman"/>
          <w:kern w:val="0"/>
          <w:sz w:val="32"/>
          <w:szCs w:val="32"/>
          <w:lang w:eastAsia="zh-CN"/>
        </w:rPr>
        <w:t>加</w:t>
      </w:r>
      <w:r>
        <w:rPr>
          <w:rFonts w:hint="default" w:ascii="Times New Roman" w:hAnsi="Times New Roman" w:eastAsia="方正仿宋_GB2312" w:cs="Times New Roman"/>
          <w:kern w:val="0"/>
          <w:sz w:val="32"/>
          <w:szCs w:val="32"/>
          <w:lang w:val="en-US" w:eastAsia="zh-CN"/>
        </w:rPr>
        <w:t>强文艺人才和队伍建设，加大</w:t>
      </w:r>
      <w:r>
        <w:rPr>
          <w:rFonts w:hint="default" w:ascii="Times New Roman" w:hAnsi="Times New Roman" w:eastAsia="方正仿宋_GB2312" w:cs="Times New Roman"/>
          <w:kern w:val="0"/>
          <w:sz w:val="32"/>
          <w:szCs w:val="32"/>
          <w:lang w:eastAsia="zh-CN"/>
        </w:rPr>
        <w:t>经费支持。</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28"/>
        </w:rPr>
        <w:t>附件2-</w:t>
      </w:r>
      <w:r>
        <w:rPr>
          <w:rFonts w:hint="default" w:ascii="Times New Roman" w:hAnsi="Times New Roman" w:eastAsia="黑体" w:cs="Times New Roman"/>
          <w:sz w:val="32"/>
          <w:szCs w:val="28"/>
          <w:lang w:val="en-US" w:eastAsia="zh-CN"/>
        </w:rPr>
        <w:t>5</w:t>
      </w:r>
    </w:p>
    <w:p>
      <w:pPr>
        <w:pStyle w:val="35"/>
        <w:keepNext w:val="0"/>
        <w:keepLines w:val="0"/>
        <w:pageBreakBefore w:val="0"/>
        <w:widowControl w:val="0"/>
        <w:kinsoku/>
        <w:wordWrap/>
        <w:overflowPunct/>
        <w:topLinePunct w:val="0"/>
        <w:autoSpaceDE/>
        <w:autoSpaceDN/>
        <w:bidi w:val="0"/>
        <w:adjustRightInd/>
        <w:snapToGrid/>
        <w:spacing w:line="0" w:lineRule="atLeast"/>
        <w:ind w:left="420" w:hanging="420"/>
        <w:jc w:val="center"/>
        <w:textAlignment w:val="auto"/>
        <w:rPr>
          <w:rFonts w:hint="default" w:ascii="Times New Roman" w:hAnsi="Times New Roman" w:eastAsia="方正小标宋_GBK" w:cs="Times New Roman"/>
          <w:color w:val="auto"/>
          <w:kern w:val="2"/>
          <w:sz w:val="44"/>
          <w:szCs w:val="44"/>
          <w:lang w:val="en-US" w:eastAsia="zh-CN"/>
        </w:rPr>
      </w:pPr>
    </w:p>
    <w:p>
      <w:pPr>
        <w:pStyle w:val="35"/>
        <w:keepNext w:val="0"/>
        <w:keepLines w:val="0"/>
        <w:pageBreakBefore w:val="0"/>
        <w:widowControl w:val="0"/>
        <w:kinsoku/>
        <w:wordWrap/>
        <w:overflowPunct/>
        <w:topLinePunct w:val="0"/>
        <w:autoSpaceDE/>
        <w:autoSpaceDN/>
        <w:bidi w:val="0"/>
        <w:adjustRightInd/>
        <w:snapToGrid/>
        <w:spacing w:line="0" w:lineRule="atLeast"/>
        <w:ind w:left="420" w:hanging="42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color w:val="auto"/>
          <w:kern w:val="2"/>
          <w:sz w:val="44"/>
          <w:szCs w:val="44"/>
          <w:lang w:val="en-US" w:eastAsia="zh-CN"/>
        </w:rPr>
        <w:t>省级非物质文化遗产保护</w:t>
      </w:r>
      <w:r>
        <w:rPr>
          <w:rFonts w:hint="eastAsia" w:ascii="方正小标宋简体" w:hAnsi="方正小标宋简体" w:eastAsia="方正小标宋简体" w:cs="方正小标宋简体"/>
          <w:sz w:val="44"/>
          <w:szCs w:val="44"/>
          <w:lang w:val="en-US" w:eastAsia="zh-CN"/>
        </w:rPr>
        <w:t>传承项目</w:t>
      </w:r>
    </w:p>
    <w:p>
      <w:pPr>
        <w:pStyle w:val="35"/>
        <w:keepNext w:val="0"/>
        <w:keepLines w:val="0"/>
        <w:pageBreakBefore w:val="0"/>
        <w:widowControl w:val="0"/>
        <w:kinsoku/>
        <w:wordWrap/>
        <w:overflowPunct/>
        <w:topLinePunct w:val="0"/>
        <w:autoSpaceDE/>
        <w:autoSpaceDN/>
        <w:bidi w:val="0"/>
        <w:adjustRightInd/>
        <w:snapToGrid/>
        <w:spacing w:line="0" w:lineRule="atLeast"/>
        <w:ind w:left="420" w:hanging="420"/>
        <w:jc w:val="center"/>
        <w:textAlignment w:val="auto"/>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color w:val="auto"/>
          <w:kern w:val="2"/>
          <w:sz w:val="44"/>
          <w:szCs w:val="44"/>
          <w:lang w:val="en-US"/>
        </w:rPr>
        <w:t>专项预算项目绩效评价报告</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val="0"/>
        <w:bidi w:val="0"/>
        <w:adjustRightInd w:val="0"/>
        <w:spacing w:line="240" w:lineRule="auto"/>
        <w:ind w:firstLine="640" w:firstLineChars="200"/>
        <w:textAlignment w:val="auto"/>
        <w:rPr>
          <w:rFonts w:hint="default" w:ascii="Times New Roman" w:hAnsi="Times New Roman" w:eastAsia="黑体" w:cs="Times New Roman"/>
          <w:color w:val="auto"/>
          <w:kern w:val="2"/>
          <w:sz w:val="32"/>
          <w:szCs w:val="32"/>
          <w:lang w:val="zh-CN" w:eastAsia="zh-CN" w:bidi="ar-SA"/>
        </w:rPr>
      </w:pPr>
      <w:r>
        <w:rPr>
          <w:rFonts w:hint="default" w:ascii="Times New Roman" w:hAnsi="Times New Roman" w:eastAsia="黑体" w:cs="Times New Roman"/>
          <w:color w:val="auto"/>
          <w:kern w:val="2"/>
          <w:sz w:val="32"/>
          <w:szCs w:val="32"/>
          <w:lang w:val="zh-CN" w:eastAsia="zh-CN" w:bidi="ar-SA"/>
        </w:rPr>
        <w:t>一、项目概况</w:t>
      </w:r>
    </w:p>
    <w:p>
      <w:pPr>
        <w:keepNext w:val="0"/>
        <w:keepLines w:val="0"/>
        <w:pageBreakBefore w:val="0"/>
        <w:widowControl w:val="0"/>
        <w:kinsoku/>
        <w:wordWrap/>
        <w:overflowPunct/>
        <w:topLinePunct w:val="0"/>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（一）</w:t>
      </w:r>
      <w:r>
        <w:rPr>
          <w:rFonts w:hint="eastAsia" w:eastAsia="楷体_GB2312" w:cs="Times New Roman"/>
          <w:b/>
          <w:color w:val="auto"/>
          <w:sz w:val="32"/>
          <w:szCs w:val="32"/>
          <w:lang w:val="zh-CN" w:eastAsia="zh-CN"/>
        </w:rPr>
        <w:t>项目</w:t>
      </w:r>
      <w:r>
        <w:rPr>
          <w:rFonts w:hint="default" w:ascii="Times New Roman" w:hAnsi="Times New Roman" w:eastAsia="楷体_GB2312" w:cs="Times New Roman"/>
          <w:b/>
          <w:color w:val="auto"/>
          <w:sz w:val="32"/>
          <w:szCs w:val="32"/>
          <w:lang w:val="zh-CN" w:eastAsia="zh-CN"/>
        </w:rPr>
        <w:t>基本情况。</w:t>
      </w:r>
    </w:p>
    <w:p>
      <w:pPr>
        <w:keepNext w:val="0"/>
        <w:keepLines w:val="0"/>
        <w:pageBreakBefore w:val="0"/>
        <w:widowControl w:val="0"/>
        <w:kinsoku/>
        <w:wordWrap/>
        <w:overflowPunct/>
        <w:topLinePunct w:val="0"/>
        <w:bidi w:val="0"/>
        <w:spacing w:line="240" w:lineRule="auto"/>
        <w:ind w:firstLine="640" w:firstLineChars="200"/>
        <w:textAlignment w:val="auto"/>
        <w:rPr>
          <w:rFonts w:hint="default" w:ascii="Times New Roman" w:hAnsi="Times New Roman" w:eastAsia="方正仿宋_GB2312" w:cs="Times New Roman"/>
          <w:color w:val="000000"/>
          <w:sz w:val="32"/>
          <w:szCs w:val="32"/>
          <w:lang w:bidi="ar"/>
        </w:rPr>
      </w:pPr>
      <w:r>
        <w:rPr>
          <w:rFonts w:hint="default" w:ascii="Times New Roman" w:hAnsi="Times New Roman" w:eastAsia="方正仿宋_GB2312" w:cs="Times New Roman"/>
          <w:sz w:val="32"/>
          <w:szCs w:val="32"/>
        </w:rPr>
        <w:t>非物质文化遗产是民族文化的精华，保护非物质文化遗产，对于增强民族的自信心、自豪感，促进经济、社会、文化的全面协调发展，构建社会主义和谐社会，推进我县实施“文旅强县”的目标都起到</w:t>
      </w:r>
      <w:r>
        <w:rPr>
          <w:rFonts w:hint="default" w:ascii="Times New Roman" w:hAnsi="Times New Roman" w:eastAsia="方正仿宋_GB2312" w:cs="Times New Roman"/>
          <w:sz w:val="32"/>
          <w:szCs w:val="32"/>
          <w:lang w:eastAsia="zh-CN"/>
        </w:rPr>
        <w:t>了</w:t>
      </w:r>
      <w:r>
        <w:rPr>
          <w:rFonts w:hint="default" w:ascii="Times New Roman" w:hAnsi="Times New Roman" w:eastAsia="方正仿宋_GB2312" w:cs="Times New Roman"/>
          <w:sz w:val="32"/>
          <w:szCs w:val="32"/>
        </w:rPr>
        <w:t>积极的促进作用。目前我县</w:t>
      </w:r>
      <w:r>
        <w:rPr>
          <w:rFonts w:hint="default" w:ascii="Times New Roman" w:hAnsi="Times New Roman" w:eastAsia="方正仿宋_GB2312" w:cs="Times New Roman"/>
          <w:sz w:val="32"/>
          <w:szCs w:val="32"/>
          <w:lang w:val="en-US" w:eastAsia="zh-CN"/>
        </w:rPr>
        <w:t>有</w:t>
      </w:r>
      <w:r>
        <w:rPr>
          <w:rFonts w:hint="default" w:ascii="Times New Roman" w:hAnsi="Times New Roman" w:eastAsia="方正仿宋_GB2312" w:cs="Times New Roman"/>
          <w:sz w:val="32"/>
          <w:szCs w:val="32"/>
          <w:lang w:eastAsia="zh-CN"/>
        </w:rPr>
        <w:t>省级</w:t>
      </w:r>
      <w:r>
        <w:rPr>
          <w:rFonts w:hint="eastAsia" w:eastAsia="方正仿宋_GB2312" w:cs="Times New Roman"/>
          <w:sz w:val="32"/>
          <w:szCs w:val="32"/>
          <w:lang w:eastAsia="zh-CN"/>
        </w:rPr>
        <w:t>非遗代表性</w:t>
      </w:r>
      <w:r>
        <w:rPr>
          <w:rFonts w:hint="default" w:ascii="Times New Roman" w:hAnsi="Times New Roman" w:eastAsia="方正仿宋_GB2312" w:cs="Times New Roman"/>
          <w:sz w:val="32"/>
          <w:szCs w:val="32"/>
          <w:lang w:eastAsia="zh-CN"/>
        </w:rPr>
        <w:t>传承人</w:t>
      </w:r>
      <w:r>
        <w:rPr>
          <w:rFonts w:hint="default" w:ascii="Times New Roman" w:hAnsi="Times New Roman" w:eastAsia="方正仿宋_GB2312" w:cs="Times New Roman"/>
          <w:sz w:val="32"/>
          <w:szCs w:val="32"/>
          <w:lang w:val="en-US" w:eastAsia="zh-CN"/>
        </w:rPr>
        <w:t>4人。</w:t>
      </w:r>
    </w:p>
    <w:p>
      <w:pPr>
        <w:keepNext w:val="0"/>
        <w:keepLines w:val="0"/>
        <w:pageBreakBefore w:val="0"/>
        <w:widowControl w:val="0"/>
        <w:kinsoku/>
        <w:wordWrap/>
        <w:overflowPunct/>
        <w:topLinePunct w:val="0"/>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（二）</w:t>
      </w:r>
      <w:r>
        <w:rPr>
          <w:rFonts w:hint="eastAsia" w:eastAsia="楷体_GB2312" w:cs="Times New Roman"/>
          <w:b/>
          <w:color w:val="auto"/>
          <w:sz w:val="32"/>
          <w:szCs w:val="32"/>
          <w:lang w:val="zh-CN" w:eastAsia="zh-CN"/>
        </w:rPr>
        <w:t>项目绩效目标</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项目资金进行专款专用，实施目的达到：</w:t>
      </w:r>
      <w:r>
        <w:rPr>
          <w:rFonts w:hint="default" w:ascii="Times New Roman" w:hAnsi="Times New Roman" w:eastAsia="方正仿宋_GB2312" w:cs="Times New Roman"/>
          <w:sz w:val="32"/>
          <w:szCs w:val="32"/>
        </w:rPr>
        <w:t>完成</w:t>
      </w:r>
      <w:r>
        <w:rPr>
          <w:rFonts w:hint="default" w:ascii="Times New Roman" w:hAnsi="Times New Roman" w:eastAsia="方正仿宋_GB2312" w:cs="Times New Roman"/>
          <w:sz w:val="32"/>
          <w:szCs w:val="32"/>
          <w:lang w:val="en-US" w:eastAsia="zh-CN"/>
        </w:rPr>
        <w:t>4</w:t>
      </w:r>
      <w:r>
        <w:rPr>
          <w:rFonts w:hint="default" w:ascii="Times New Roman" w:hAnsi="Times New Roman" w:eastAsia="方正仿宋_GB2312" w:cs="Times New Roman"/>
          <w:sz w:val="32"/>
          <w:szCs w:val="32"/>
        </w:rPr>
        <w:t>项</w:t>
      </w:r>
      <w:r>
        <w:rPr>
          <w:rFonts w:hint="default" w:ascii="Times New Roman" w:hAnsi="Times New Roman" w:eastAsia="方正仿宋_GB2312" w:cs="Times New Roman"/>
          <w:sz w:val="32"/>
          <w:szCs w:val="32"/>
          <w:lang w:eastAsia="zh-CN"/>
        </w:rPr>
        <w:t>省级</w:t>
      </w:r>
      <w:r>
        <w:rPr>
          <w:rFonts w:hint="default" w:ascii="Times New Roman" w:hAnsi="Times New Roman" w:eastAsia="方正仿宋_GB2312" w:cs="Times New Roman"/>
          <w:sz w:val="32"/>
          <w:szCs w:val="32"/>
        </w:rPr>
        <w:t>非遗</w:t>
      </w:r>
      <w:r>
        <w:rPr>
          <w:rFonts w:hint="eastAsia" w:eastAsia="方正仿宋_GB2312" w:cs="Times New Roman"/>
          <w:sz w:val="32"/>
          <w:szCs w:val="32"/>
          <w:lang w:eastAsia="zh-CN"/>
        </w:rPr>
        <w:t>：</w:t>
      </w:r>
      <w:r>
        <w:rPr>
          <w:rFonts w:hint="default" w:ascii="Times New Roman" w:hAnsi="Times New Roman" w:eastAsia="方正仿宋_GB2312" w:cs="Times New Roman"/>
          <w:sz w:val="32"/>
          <w:szCs w:val="32"/>
          <w:lang w:eastAsia="zh-CN"/>
        </w:rPr>
        <w:t>苗族斗釜歌、苗族绷鼓仪式、仡佬族送年节、傈僳族婚礼</w:t>
      </w:r>
      <w:r>
        <w:rPr>
          <w:rFonts w:hint="default" w:ascii="Times New Roman" w:hAnsi="Times New Roman" w:eastAsia="方正仿宋_GB2312" w:cs="Times New Roman"/>
          <w:sz w:val="32"/>
          <w:szCs w:val="32"/>
        </w:rPr>
        <w:t>项目的保护、传承和展示，</w:t>
      </w:r>
      <w:r>
        <w:rPr>
          <w:rFonts w:hint="default" w:ascii="Times New Roman" w:hAnsi="Times New Roman" w:eastAsia="方正仿宋_GB2312" w:cs="Times New Roman"/>
          <w:sz w:val="32"/>
          <w:szCs w:val="32"/>
          <w:lang w:eastAsia="zh-CN"/>
        </w:rPr>
        <w:t>传承</w:t>
      </w:r>
      <w:r>
        <w:rPr>
          <w:rFonts w:hint="default" w:ascii="Times New Roman" w:hAnsi="Times New Roman" w:eastAsia="方正仿宋_GB2312" w:cs="Times New Roman"/>
          <w:sz w:val="32"/>
          <w:szCs w:val="32"/>
        </w:rPr>
        <w:t>经费</w:t>
      </w:r>
      <w:r>
        <w:rPr>
          <w:rFonts w:hint="default" w:ascii="Times New Roman" w:hAnsi="Times New Roman" w:eastAsia="方正仿宋_GB2312" w:cs="Times New Roman"/>
          <w:sz w:val="32"/>
          <w:szCs w:val="32"/>
          <w:lang w:eastAsia="zh-CN"/>
        </w:rPr>
        <w:t>省级补助</w:t>
      </w:r>
      <w:r>
        <w:rPr>
          <w:rFonts w:hint="default" w:ascii="Times New Roman" w:hAnsi="Times New Roman" w:eastAsia="方正仿宋_GB2312" w:cs="Times New Roman"/>
          <w:sz w:val="32"/>
          <w:szCs w:val="32"/>
          <w:lang w:val="en-US" w:eastAsia="zh-CN"/>
        </w:rPr>
        <w:t>2.4</w:t>
      </w:r>
      <w:r>
        <w:rPr>
          <w:rFonts w:hint="default" w:ascii="Times New Roman" w:hAnsi="Times New Roman" w:eastAsia="方正仿宋_GB2312" w:cs="Times New Roman"/>
          <w:sz w:val="32"/>
          <w:szCs w:val="32"/>
        </w:rPr>
        <w:t>万元，完成</w:t>
      </w:r>
      <w:r>
        <w:rPr>
          <w:rFonts w:hint="default" w:ascii="Times New Roman" w:hAnsi="Times New Roman" w:eastAsia="方正仿宋_GB2312" w:cs="Times New Roman"/>
          <w:sz w:val="32"/>
          <w:szCs w:val="32"/>
          <w:lang w:val="en-US" w:eastAsia="zh-CN"/>
        </w:rPr>
        <w:t>4项</w:t>
      </w:r>
      <w:r>
        <w:rPr>
          <w:rFonts w:hint="default" w:ascii="Times New Roman" w:hAnsi="Times New Roman" w:eastAsia="方正仿宋_GB2312" w:cs="Times New Roman"/>
          <w:sz w:val="32"/>
          <w:szCs w:val="32"/>
        </w:rPr>
        <w:t>非遗项目的</w:t>
      </w:r>
      <w:r>
        <w:rPr>
          <w:rFonts w:hint="default" w:ascii="Times New Roman" w:hAnsi="Times New Roman" w:eastAsia="方正仿宋_GB2312" w:cs="Times New Roman"/>
          <w:sz w:val="32"/>
          <w:szCs w:val="32"/>
          <w:lang w:eastAsia="zh-CN"/>
        </w:rPr>
        <w:t>传承和保护，并给予传承人补助。</w:t>
      </w:r>
    </w:p>
    <w:p>
      <w:pPr>
        <w:keepNext w:val="0"/>
        <w:keepLines w:val="0"/>
        <w:pageBreakBefore w:val="0"/>
        <w:widowControl w:val="0"/>
        <w:numPr>
          <w:ilvl w:val="0"/>
          <w:numId w:val="4"/>
        </w:numPr>
        <w:tabs>
          <w:tab w:val="left" w:pos="1911"/>
        </w:tabs>
        <w:kinsoku/>
        <w:wordWrap/>
        <w:overflowPunct/>
        <w:topLinePunct w:val="0"/>
        <w:bidi w:val="0"/>
        <w:spacing w:line="240" w:lineRule="auto"/>
        <w:ind w:left="0" w:leftChars="0" w:firstLine="643" w:firstLineChars="200"/>
        <w:jc w:val="left"/>
        <w:textAlignment w:val="auto"/>
        <w:rPr>
          <w:rFonts w:hint="default" w:ascii="Times New Roman" w:hAnsi="Times New Roman" w:eastAsia="楷体_GB2312" w:cs="Times New Roman"/>
          <w:b/>
          <w:color w:val="auto"/>
          <w:sz w:val="32"/>
          <w:szCs w:val="32"/>
          <w:lang w:val="zh-CN" w:eastAsia="zh-CN"/>
        </w:rPr>
      </w:pPr>
      <w:r>
        <w:rPr>
          <w:rFonts w:hint="eastAsia" w:eastAsia="楷体_GB2312" w:cs="Times New Roman"/>
          <w:b/>
          <w:color w:val="auto"/>
          <w:sz w:val="32"/>
          <w:szCs w:val="32"/>
          <w:lang w:val="zh-CN" w:eastAsia="zh-CN"/>
        </w:rPr>
        <w:t>项目自评步骤及方法</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numPr>
          <w:ilvl w:val="0"/>
          <w:numId w:val="0"/>
        </w:numPr>
        <w:tabs>
          <w:tab w:val="left" w:pos="1911"/>
        </w:tabs>
        <w:kinsoku/>
        <w:wordWrap/>
        <w:overflowPunct/>
        <w:topLinePunct w:val="0"/>
        <w:bidi w:val="0"/>
        <w:spacing w:line="240" w:lineRule="auto"/>
        <w:ind w:firstLine="640" w:firstLineChars="200"/>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按照有关规定和工作安排，通过组建评估组，收集被评估项目相关资料查</w:t>
      </w:r>
      <w:r>
        <w:rPr>
          <w:rFonts w:hint="eastAsia" w:eastAsia="方正仿宋_GB2312" w:cs="Times New Roman"/>
          <w:kern w:val="0"/>
          <w:sz w:val="32"/>
          <w:szCs w:val="32"/>
          <w:lang w:eastAsia="zh-CN"/>
        </w:rPr>
        <w:t>，查</w:t>
      </w:r>
      <w:r>
        <w:rPr>
          <w:rFonts w:hint="default" w:ascii="Times New Roman" w:hAnsi="Times New Roman" w:eastAsia="方正仿宋_GB2312" w:cs="Times New Roman"/>
          <w:kern w:val="0"/>
          <w:sz w:val="32"/>
          <w:szCs w:val="32"/>
        </w:rPr>
        <w:t>阅资料、收集数据信息等，</w:t>
      </w:r>
      <w:r>
        <w:rPr>
          <w:rFonts w:hint="default" w:ascii="Times New Roman" w:hAnsi="Times New Roman" w:eastAsia="方正仿宋_GB2312" w:cs="Times New Roman"/>
          <w:kern w:val="0"/>
          <w:sz w:val="32"/>
          <w:szCs w:val="32"/>
          <w:lang w:val="en-US" w:eastAsia="zh-CN"/>
        </w:rPr>
        <w:t>通过对传承人进行考核，</w:t>
      </w:r>
      <w:r>
        <w:rPr>
          <w:rFonts w:hint="default" w:ascii="Times New Roman" w:hAnsi="Times New Roman" w:eastAsia="方正仿宋_GB2312" w:cs="Times New Roman"/>
          <w:kern w:val="0"/>
          <w:sz w:val="32"/>
          <w:szCs w:val="32"/>
        </w:rPr>
        <w:t>深入论证分析后，形成绩效评估报告；对项目进行监控，采用单位自评法、问卷调查法、座谈调研法等多种方法。</w:t>
      </w:r>
    </w:p>
    <w:p>
      <w:pPr>
        <w:keepNext w:val="0"/>
        <w:keepLines w:val="0"/>
        <w:pageBreakBefore w:val="0"/>
        <w:widowControl w:val="0"/>
        <w:numPr>
          <w:ilvl w:val="0"/>
          <w:numId w:val="0"/>
        </w:numPr>
        <w:kinsoku/>
        <w:wordWrap/>
        <w:overflowPunct/>
        <w:topLinePunct w:val="0"/>
        <w:bidi w:val="0"/>
        <w:spacing w:line="240" w:lineRule="auto"/>
        <w:ind w:firstLine="640" w:firstLineChars="200"/>
        <w:textAlignment w:val="auto"/>
        <w:rPr>
          <w:rFonts w:hint="default"/>
          <w:lang w:val="zh-CN" w:eastAsia="zh-CN"/>
        </w:rPr>
      </w:pPr>
      <w:r>
        <w:rPr>
          <w:rFonts w:hint="eastAsia" w:ascii="黑体" w:hAnsi="黑体" w:eastAsia="黑体" w:cs="黑体"/>
          <w:b w:val="0"/>
          <w:bCs/>
          <w:color w:val="auto"/>
          <w:sz w:val="32"/>
          <w:szCs w:val="32"/>
          <w:lang w:val="zh-CN" w:eastAsia="zh-CN"/>
        </w:rPr>
        <w:t>二、项目资金申报及使用情况</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eastAsia" w:eastAsia="楷体_GB2312" w:cs="Times New Roman"/>
          <w:b/>
          <w:color w:val="auto"/>
          <w:sz w:val="32"/>
          <w:szCs w:val="32"/>
          <w:lang w:val="zh-CN" w:eastAsia="zh-CN"/>
        </w:rPr>
      </w:pPr>
      <w:r>
        <w:rPr>
          <w:rFonts w:hint="eastAsia" w:eastAsia="楷体_GB2312" w:cs="Times New Roman"/>
          <w:b/>
          <w:color w:val="auto"/>
          <w:sz w:val="32"/>
          <w:szCs w:val="32"/>
          <w:lang w:val="zh-CN" w:eastAsia="zh-CN"/>
        </w:rPr>
        <w:t>（一</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项目资金申报、计划及使用情况。</w:t>
      </w:r>
    </w:p>
    <w:p>
      <w:pPr>
        <w:keepNext w:val="0"/>
        <w:keepLines w:val="0"/>
        <w:pageBreakBefore w:val="0"/>
        <w:widowControl w:val="0"/>
        <w:kinsoku/>
        <w:wordWrap/>
        <w:overflowPunct/>
        <w:topLinePunct w:val="0"/>
        <w:bidi w:val="0"/>
        <w:spacing w:line="240" w:lineRule="auto"/>
        <w:ind w:firstLine="640" w:firstLineChars="200"/>
        <w:textAlignment w:val="auto"/>
        <w:rPr>
          <w:rFonts w:hint="default" w:ascii="Times New Roman" w:hAnsi="Times New Roman" w:eastAsia="方正仿宋_GB2312" w:cs="Times New Roman"/>
          <w:color w:val="auto"/>
          <w:kern w:val="0"/>
          <w:sz w:val="32"/>
          <w:szCs w:val="32"/>
          <w:lang w:eastAsia="zh-CN"/>
        </w:rPr>
      </w:pPr>
      <w:r>
        <w:rPr>
          <w:rFonts w:hint="default" w:ascii="Times New Roman" w:hAnsi="Times New Roman" w:eastAsia="方正仿宋_GB2312" w:cs="Times New Roman"/>
          <w:color w:val="auto"/>
          <w:kern w:val="0"/>
          <w:sz w:val="32"/>
          <w:szCs w:val="32"/>
          <w:lang w:val="en-US" w:eastAsia="zh-CN"/>
        </w:rPr>
        <w:t>2023年</w:t>
      </w:r>
      <w:r>
        <w:rPr>
          <w:rFonts w:hint="eastAsia" w:eastAsia="方正仿宋_GB2312" w:cs="Times New Roman"/>
          <w:color w:val="auto"/>
          <w:kern w:val="0"/>
          <w:sz w:val="32"/>
          <w:szCs w:val="32"/>
          <w:lang w:val="en-US" w:eastAsia="zh-CN"/>
        </w:rPr>
        <w:t>8</w:t>
      </w:r>
      <w:r>
        <w:rPr>
          <w:rFonts w:hint="default" w:ascii="Times New Roman" w:hAnsi="Times New Roman" w:eastAsia="方正仿宋_GB2312" w:cs="Times New Roman"/>
          <w:color w:val="auto"/>
          <w:kern w:val="0"/>
          <w:sz w:val="32"/>
          <w:szCs w:val="32"/>
          <w:lang w:val="en-US" w:eastAsia="zh-CN"/>
        </w:rPr>
        <w:t>月，根据《盐边县财政局关于下达</w:t>
      </w:r>
      <w:r>
        <w:rPr>
          <w:rFonts w:hint="eastAsia" w:eastAsia="方正仿宋_GB2312" w:cs="Times New Roman"/>
          <w:color w:val="auto"/>
          <w:kern w:val="0"/>
          <w:sz w:val="32"/>
          <w:szCs w:val="32"/>
          <w:lang w:val="en-US" w:eastAsia="zh-CN"/>
        </w:rPr>
        <w:t>2023年省级文化和旅游发展专项资资金（第二批）</w:t>
      </w:r>
      <w:r>
        <w:rPr>
          <w:rFonts w:hint="default" w:ascii="Times New Roman" w:hAnsi="Times New Roman" w:eastAsia="方正仿宋_GB2312" w:cs="Times New Roman"/>
          <w:color w:val="auto"/>
          <w:kern w:val="0"/>
          <w:sz w:val="32"/>
          <w:szCs w:val="32"/>
          <w:lang w:val="en-US" w:eastAsia="zh-CN"/>
        </w:rPr>
        <w:t>预算的通知》（盐财资行〔2023〕</w:t>
      </w:r>
      <w:r>
        <w:rPr>
          <w:rFonts w:hint="eastAsia" w:eastAsia="方正仿宋_GB2312" w:cs="Times New Roman"/>
          <w:color w:val="auto"/>
          <w:kern w:val="0"/>
          <w:sz w:val="32"/>
          <w:szCs w:val="32"/>
          <w:lang w:val="en-US" w:eastAsia="zh-CN"/>
        </w:rPr>
        <w:t>350</w:t>
      </w:r>
      <w:r>
        <w:rPr>
          <w:rFonts w:hint="default" w:ascii="Times New Roman" w:hAnsi="Times New Roman" w:eastAsia="方正仿宋_GB2312" w:cs="Times New Roman"/>
          <w:color w:val="auto"/>
          <w:kern w:val="0"/>
          <w:sz w:val="32"/>
          <w:szCs w:val="32"/>
          <w:lang w:val="en-US" w:eastAsia="zh-CN"/>
        </w:rPr>
        <w:t>号），</w:t>
      </w:r>
      <w:r>
        <w:rPr>
          <w:rFonts w:hint="default" w:ascii="Times New Roman" w:hAnsi="Times New Roman" w:eastAsia="方正仿宋_GB2312" w:cs="Times New Roman"/>
          <w:color w:val="auto"/>
          <w:kern w:val="0"/>
          <w:sz w:val="32"/>
          <w:szCs w:val="32"/>
          <w:lang w:eastAsia="zh-CN"/>
        </w:rPr>
        <w:t>盐边县</w:t>
      </w:r>
      <w:r>
        <w:rPr>
          <w:rFonts w:hint="default" w:ascii="Times New Roman" w:hAnsi="Times New Roman" w:eastAsia="方正仿宋_GB2312" w:cs="Times New Roman"/>
          <w:color w:val="auto"/>
          <w:kern w:val="0"/>
          <w:sz w:val="32"/>
          <w:szCs w:val="32"/>
        </w:rPr>
        <w:t>财政局下达</w:t>
      </w:r>
      <w:r>
        <w:rPr>
          <w:rFonts w:hint="eastAsia" w:eastAsia="方正仿宋_GB2312" w:cs="Times New Roman"/>
          <w:color w:val="auto"/>
          <w:kern w:val="0"/>
          <w:sz w:val="32"/>
          <w:szCs w:val="32"/>
          <w:lang w:eastAsia="zh-CN"/>
        </w:rPr>
        <w:t>省级非遗代表性传承人补助</w:t>
      </w:r>
      <w:r>
        <w:rPr>
          <w:rFonts w:hint="default" w:ascii="Times New Roman" w:hAnsi="Times New Roman" w:eastAsia="方正仿宋_GB2312" w:cs="Times New Roman"/>
          <w:color w:val="auto"/>
          <w:kern w:val="0"/>
          <w:sz w:val="32"/>
          <w:szCs w:val="32"/>
          <w:lang w:eastAsia="zh-CN"/>
        </w:rPr>
        <w:t>经费</w:t>
      </w:r>
      <w:r>
        <w:rPr>
          <w:rFonts w:hint="eastAsia" w:eastAsia="方正仿宋_GB2312" w:cs="Times New Roman"/>
          <w:color w:val="auto"/>
          <w:kern w:val="0"/>
          <w:sz w:val="32"/>
          <w:szCs w:val="32"/>
          <w:lang w:val="en-US" w:eastAsia="zh-CN"/>
        </w:rPr>
        <w:t>2.4</w:t>
      </w:r>
      <w:r>
        <w:rPr>
          <w:rFonts w:hint="default" w:ascii="Times New Roman" w:hAnsi="Times New Roman" w:eastAsia="方正仿宋_GB2312" w:cs="Times New Roman"/>
          <w:color w:val="auto"/>
          <w:kern w:val="0"/>
          <w:sz w:val="32"/>
          <w:szCs w:val="32"/>
          <w:lang w:val="en-US" w:eastAsia="zh-CN"/>
        </w:rPr>
        <w:t>万元。</w:t>
      </w:r>
      <w:r>
        <w:rPr>
          <w:rFonts w:hint="default" w:ascii="Times New Roman" w:hAnsi="Times New Roman" w:eastAsia="方正仿宋_GB2312" w:cs="Times New Roman"/>
          <w:color w:val="auto"/>
          <w:kern w:val="0"/>
          <w:sz w:val="32"/>
          <w:szCs w:val="32"/>
        </w:rPr>
        <w:t>严格按</w:t>
      </w:r>
      <w:r>
        <w:rPr>
          <w:rFonts w:hint="default" w:ascii="Times New Roman" w:hAnsi="Times New Roman" w:eastAsia="方正仿宋_GB2312" w:cs="Times New Roman"/>
          <w:color w:val="auto"/>
          <w:kern w:val="0"/>
          <w:sz w:val="32"/>
          <w:szCs w:val="32"/>
          <w:lang w:eastAsia="zh-CN"/>
        </w:rPr>
        <w:t>资金分配方案实施使用和管理。</w:t>
      </w:r>
    </w:p>
    <w:p>
      <w:pPr>
        <w:keepNext w:val="0"/>
        <w:keepLines w:val="0"/>
        <w:pageBreakBefore w:val="0"/>
        <w:widowControl w:val="0"/>
        <w:kinsoku/>
        <w:wordWrap/>
        <w:overflowPunct/>
        <w:topLinePunct w:val="0"/>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二</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项目财务管理情况</w:t>
      </w:r>
      <w:r>
        <w:rPr>
          <w:rFonts w:hint="default" w:ascii="Times New Roman" w:hAnsi="Times New Roman" w:eastAsia="楷体_GB2312" w:cs="Times New Roman"/>
          <w:b/>
          <w:color w:val="auto"/>
          <w:sz w:val="32"/>
          <w:szCs w:val="32"/>
          <w:lang w:val="zh-CN" w:eastAsia="zh-CN"/>
        </w:rPr>
        <w:t>。</w:t>
      </w:r>
    </w:p>
    <w:p>
      <w:pPr>
        <w:pageBreakBefore w:val="0"/>
        <w:widowControl w:val="0"/>
        <w:numPr>
          <w:ilvl w:val="0"/>
          <w:numId w:val="0"/>
        </w:numPr>
        <w:kinsoku/>
        <w:wordWrap/>
        <w:overflowPunct/>
        <w:topLinePunct w:val="0"/>
        <w:autoSpaceDE/>
        <w:autoSpaceDN/>
        <w:bidi w:val="0"/>
        <w:spacing w:line="240" w:lineRule="auto"/>
        <w:ind w:firstLine="640" w:firstLineChars="200"/>
        <w:textAlignment w:val="auto"/>
        <w:rPr>
          <w:rFonts w:hint="default" w:ascii="Times New Roman" w:hAnsi="Times New Roman" w:eastAsia="方正仿宋_GB2312" w:cs="Times New Roman"/>
          <w:color w:val="auto"/>
          <w:kern w:val="0"/>
          <w:sz w:val="32"/>
          <w:szCs w:val="32"/>
        </w:rPr>
      </w:pPr>
      <w:r>
        <w:rPr>
          <w:rFonts w:hint="eastAsia" w:ascii="方正仿宋_GB2312" w:hAnsi="方正仿宋_GB2312" w:eastAsia="方正仿宋_GB2312" w:cs="方正仿宋_GB2312"/>
          <w:color w:val="auto"/>
          <w:sz w:val="32"/>
          <w:szCs w:val="32"/>
          <w:lang w:val="zh-CN"/>
        </w:rPr>
        <w:t>该项目严格执行财务管理制度，账务处理及时，会计核算规范。</w:t>
      </w:r>
    </w:p>
    <w:p>
      <w:pPr>
        <w:keepNext w:val="0"/>
        <w:keepLines w:val="0"/>
        <w:pageBreakBefore w:val="0"/>
        <w:widowControl w:val="0"/>
        <w:numPr>
          <w:ilvl w:val="0"/>
          <w:numId w:val="0"/>
        </w:numPr>
        <w:kinsoku/>
        <w:wordWrap/>
        <w:overflowPunct/>
        <w:topLinePunct w:val="0"/>
        <w:bidi w:val="0"/>
        <w:spacing w:line="240" w:lineRule="auto"/>
        <w:ind w:firstLine="640" w:firstLineChars="200"/>
        <w:textAlignment w:val="auto"/>
        <w:rPr>
          <w:rFonts w:hint="eastAsia" w:ascii="黑体" w:hAnsi="黑体" w:eastAsia="黑体" w:cs="黑体"/>
          <w:b w:val="0"/>
          <w:bCs/>
          <w:color w:val="auto"/>
          <w:sz w:val="32"/>
          <w:szCs w:val="32"/>
          <w:lang w:val="zh-CN" w:eastAsia="zh-CN"/>
        </w:rPr>
      </w:pPr>
      <w:r>
        <w:rPr>
          <w:rFonts w:hint="eastAsia" w:ascii="黑体" w:hAnsi="黑体" w:eastAsia="黑体" w:cs="黑体"/>
          <w:b w:val="0"/>
          <w:bCs/>
          <w:color w:val="auto"/>
          <w:sz w:val="32"/>
          <w:szCs w:val="32"/>
          <w:lang w:val="zh-CN" w:eastAsia="zh-CN"/>
        </w:rPr>
        <w:t>三、项目实施及管理情况</w:t>
      </w:r>
    </w:p>
    <w:p>
      <w:pPr>
        <w:keepNext w:val="0"/>
        <w:keepLines w:val="0"/>
        <w:pageBreakBefore w:val="0"/>
        <w:widowControl w:val="0"/>
        <w:numPr>
          <w:ilvl w:val="0"/>
          <w:numId w:val="0"/>
        </w:numPr>
        <w:kinsoku/>
        <w:wordWrap/>
        <w:overflowPunct/>
        <w:topLinePunct w:val="0"/>
        <w:bidi w:val="0"/>
        <w:spacing w:line="240" w:lineRule="auto"/>
        <w:ind w:firstLine="640" w:firstLineChars="200"/>
        <w:textAlignment w:val="auto"/>
        <w:rPr>
          <w:rFonts w:hint="default"/>
          <w:lang w:val="zh-CN" w:eastAsia="zh-CN"/>
        </w:rPr>
      </w:pPr>
      <w:r>
        <w:rPr>
          <w:rFonts w:hint="eastAsia" w:ascii="方正仿宋_GB2312" w:hAnsi="方正仿宋_GB2312" w:eastAsia="方正仿宋_GB2312" w:cs="方正仿宋_GB2312"/>
          <w:b w:val="0"/>
          <w:bCs/>
          <w:color w:val="auto"/>
          <w:sz w:val="32"/>
          <w:szCs w:val="32"/>
          <w:lang w:val="zh-CN" w:eastAsia="zh-CN"/>
        </w:rPr>
        <w:t>县文广旅局实施行业监管，由盐边县文化馆担任项目实施方，行使项目法人的权利，承担项目法人的责任及义务，项目实施管理实行项目法人责任制、资金使用和项目公示制、资金拨付逐级审核制度，并及时解决了项目实施过程中出现的问题，以确保公共图书馆和文化馆免费开放的质量和效益。</w:t>
      </w:r>
    </w:p>
    <w:p>
      <w:pPr>
        <w:keepNext w:val="0"/>
        <w:keepLines w:val="0"/>
        <w:pageBreakBefore w:val="0"/>
        <w:widowControl w:val="0"/>
        <w:numPr>
          <w:ilvl w:val="0"/>
          <w:numId w:val="0"/>
        </w:numPr>
        <w:kinsoku/>
        <w:wordWrap/>
        <w:overflowPunct/>
        <w:topLinePunct w:val="0"/>
        <w:bidi w:val="0"/>
        <w:spacing w:line="240" w:lineRule="auto"/>
        <w:ind w:firstLine="640" w:firstLineChars="200"/>
        <w:textAlignment w:val="auto"/>
        <w:rPr>
          <w:rFonts w:hint="eastAsia" w:ascii="黑体" w:hAnsi="黑体" w:eastAsia="黑体" w:cs="黑体"/>
          <w:b w:val="0"/>
          <w:bCs/>
          <w:color w:val="auto"/>
          <w:sz w:val="32"/>
          <w:szCs w:val="32"/>
          <w:lang w:val="zh-CN" w:eastAsia="zh-CN"/>
        </w:rPr>
      </w:pPr>
      <w:r>
        <w:rPr>
          <w:rFonts w:hint="eastAsia" w:ascii="黑体" w:hAnsi="黑体" w:eastAsia="黑体" w:cs="黑体"/>
          <w:b w:val="0"/>
          <w:bCs/>
          <w:color w:val="auto"/>
          <w:sz w:val="32"/>
          <w:szCs w:val="32"/>
          <w:lang w:val="zh-CN" w:eastAsia="zh-CN"/>
        </w:rPr>
        <w:t>四、项目绩效情况</w:t>
      </w:r>
    </w:p>
    <w:p>
      <w:pPr>
        <w:keepNext w:val="0"/>
        <w:keepLines w:val="0"/>
        <w:pageBreakBefore w:val="0"/>
        <w:widowControl w:val="0"/>
        <w:kinsoku/>
        <w:wordWrap/>
        <w:overflowPunct/>
        <w:topLinePunct w:val="0"/>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一</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项目完成情况</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kern w:val="0"/>
          <w:sz w:val="32"/>
          <w:szCs w:val="32"/>
          <w:lang w:eastAsia="zh-CN"/>
        </w:rPr>
      </w:pPr>
      <w:r>
        <w:rPr>
          <w:rFonts w:hint="default" w:ascii="Times New Roman" w:hAnsi="Times New Roman" w:eastAsia="方正仿宋_GB2312" w:cs="Times New Roman"/>
          <w:b/>
          <w:bCs/>
          <w:kern w:val="0"/>
          <w:sz w:val="32"/>
          <w:szCs w:val="32"/>
        </w:rPr>
        <w:t>1</w:t>
      </w:r>
      <w:r>
        <w:rPr>
          <w:rFonts w:hint="default" w:ascii="Times New Roman" w:hAnsi="Times New Roman" w:eastAsia="方正仿宋_GB2312" w:cs="Times New Roman"/>
          <w:b/>
          <w:bCs/>
          <w:kern w:val="0"/>
          <w:sz w:val="32"/>
          <w:szCs w:val="32"/>
          <w:shd w:val="clear" w:color="auto" w:fill="FFFFFF"/>
          <w:lang w:val="en-US" w:eastAsia="zh-CN"/>
        </w:rPr>
        <w:t>.</w:t>
      </w:r>
      <w:r>
        <w:rPr>
          <w:rFonts w:hint="default" w:ascii="Times New Roman" w:hAnsi="Times New Roman" w:eastAsia="方正仿宋_GB2312" w:cs="Times New Roman"/>
          <w:b/>
          <w:bCs/>
          <w:kern w:val="0"/>
          <w:sz w:val="32"/>
          <w:szCs w:val="32"/>
        </w:rPr>
        <w:t>项目整体内容。</w:t>
      </w:r>
      <w:r>
        <w:rPr>
          <w:rFonts w:hint="default" w:ascii="Times New Roman" w:hAnsi="Times New Roman" w:eastAsia="方正仿宋_GB2312" w:cs="Times New Roman"/>
          <w:sz w:val="32"/>
          <w:szCs w:val="32"/>
        </w:rPr>
        <w:t>完成</w:t>
      </w:r>
      <w:r>
        <w:rPr>
          <w:rFonts w:hint="default" w:ascii="Times New Roman" w:hAnsi="Times New Roman" w:eastAsia="方正仿宋_GB2312" w:cs="Times New Roman"/>
          <w:sz w:val="32"/>
          <w:szCs w:val="32"/>
          <w:lang w:val="en-US" w:eastAsia="zh-CN"/>
        </w:rPr>
        <w:t>4</w:t>
      </w:r>
      <w:r>
        <w:rPr>
          <w:rFonts w:hint="default" w:ascii="Times New Roman" w:hAnsi="Times New Roman" w:eastAsia="方正仿宋_GB2312" w:cs="Times New Roman"/>
          <w:sz w:val="32"/>
          <w:szCs w:val="32"/>
        </w:rPr>
        <w:t>项</w:t>
      </w:r>
      <w:r>
        <w:rPr>
          <w:rFonts w:hint="default" w:ascii="Times New Roman" w:hAnsi="Times New Roman" w:eastAsia="方正仿宋_GB2312" w:cs="Times New Roman"/>
          <w:sz w:val="32"/>
          <w:szCs w:val="32"/>
          <w:lang w:eastAsia="zh-CN"/>
        </w:rPr>
        <w:t>省级</w:t>
      </w:r>
      <w:r>
        <w:rPr>
          <w:rFonts w:hint="default" w:ascii="Times New Roman" w:hAnsi="Times New Roman" w:eastAsia="方正仿宋_GB2312" w:cs="Times New Roman"/>
          <w:sz w:val="32"/>
          <w:szCs w:val="32"/>
        </w:rPr>
        <w:t>非遗</w:t>
      </w:r>
      <w:r>
        <w:rPr>
          <w:rFonts w:hint="default" w:ascii="Times New Roman" w:hAnsi="Times New Roman" w:eastAsia="方正仿宋_GB2312" w:cs="Times New Roman"/>
          <w:sz w:val="32"/>
          <w:szCs w:val="32"/>
          <w:lang w:eastAsia="zh-CN"/>
        </w:rPr>
        <w:t>：苗族斗釜歌、苗族绷鼓仪式、仡佬族送年节、傈僳族婚礼</w:t>
      </w:r>
      <w:r>
        <w:rPr>
          <w:rFonts w:hint="default" w:ascii="Times New Roman" w:hAnsi="Times New Roman" w:eastAsia="方正仿宋_GB2312" w:cs="Times New Roman"/>
          <w:sz w:val="32"/>
          <w:szCs w:val="32"/>
        </w:rPr>
        <w:t>项目的保护、传承和展示</w:t>
      </w:r>
      <w:r>
        <w:rPr>
          <w:rFonts w:hint="default" w:ascii="Times New Roman" w:hAnsi="Times New Roman" w:eastAsia="方正仿宋_GB2312" w:cs="Times New Roman"/>
          <w:sz w:val="32"/>
          <w:szCs w:val="32"/>
          <w:lang w:eastAsia="zh-CN"/>
        </w:rPr>
        <w:t>。</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b/>
          <w:bCs/>
          <w:kern w:val="0"/>
          <w:sz w:val="32"/>
          <w:szCs w:val="32"/>
        </w:rPr>
        <w:t>2</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rPr>
        <w:t>项目绩效目标。</w:t>
      </w:r>
      <w:r>
        <w:rPr>
          <w:rFonts w:hint="default" w:ascii="Times New Roman" w:hAnsi="Times New Roman" w:eastAsia="方正仿宋_GB2312" w:cs="Times New Roman"/>
          <w:sz w:val="32"/>
          <w:szCs w:val="32"/>
        </w:rPr>
        <w:t>为了我县非遗项目都能得到更好的保护、传承和展示，对项目实施制定了可行的实施方案，对项目开展的传承、展示工作及传承人传习活动做了要求，</w:t>
      </w:r>
      <w:r>
        <w:rPr>
          <w:rFonts w:hint="default" w:ascii="Times New Roman" w:hAnsi="Times New Roman" w:eastAsia="方正仿宋_GB2312" w:cs="Times New Roman"/>
          <w:sz w:val="32"/>
          <w:szCs w:val="32"/>
          <w:lang w:eastAsia="zh-CN"/>
        </w:rPr>
        <w:t>每个传承人每年开展传承活动不少于</w:t>
      </w:r>
      <w:r>
        <w:rPr>
          <w:rFonts w:hint="default" w:ascii="Times New Roman" w:hAnsi="Times New Roman" w:eastAsia="方正仿宋_GB2312" w:cs="Times New Roman"/>
          <w:sz w:val="32"/>
          <w:szCs w:val="32"/>
          <w:lang w:val="en-US" w:eastAsia="zh-CN"/>
        </w:rPr>
        <w:t>5次，</w:t>
      </w:r>
      <w:r>
        <w:rPr>
          <w:rFonts w:hint="default" w:ascii="Times New Roman" w:hAnsi="Times New Roman" w:eastAsia="方正仿宋_GB2312" w:cs="Times New Roman"/>
          <w:sz w:val="32"/>
          <w:szCs w:val="32"/>
        </w:rPr>
        <w:t>并于年底进行量化考核。</w:t>
      </w:r>
    </w:p>
    <w:p>
      <w:pPr>
        <w:keepNext w:val="0"/>
        <w:keepLines w:val="0"/>
        <w:pageBreakBefore w:val="0"/>
        <w:widowControl w:val="0"/>
        <w:kinsoku/>
        <w:wordWrap/>
        <w:overflowPunct/>
        <w:topLinePunct w:val="0"/>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二</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项目效益情况</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kern w:val="0"/>
          <w:sz w:val="32"/>
          <w:szCs w:val="32"/>
          <w:lang w:eastAsia="zh-CN"/>
        </w:rPr>
      </w:pPr>
      <w:r>
        <w:rPr>
          <w:rFonts w:hint="default" w:ascii="Times New Roman" w:hAnsi="Times New Roman" w:eastAsia="方正仿宋_GB2312" w:cs="Times New Roman"/>
          <w:b/>
          <w:bCs/>
          <w:kern w:val="0"/>
          <w:sz w:val="32"/>
          <w:szCs w:val="32"/>
        </w:rPr>
        <w:t>1</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rPr>
        <w:t>数量指标。</w:t>
      </w:r>
      <w:r>
        <w:rPr>
          <w:rFonts w:hint="default" w:ascii="Times New Roman" w:hAnsi="Times New Roman" w:eastAsia="方正仿宋_GB2312" w:cs="Times New Roman"/>
          <w:sz w:val="32"/>
          <w:szCs w:val="32"/>
        </w:rPr>
        <w:t>完成</w:t>
      </w:r>
      <w:r>
        <w:rPr>
          <w:rFonts w:hint="default" w:ascii="Times New Roman" w:hAnsi="Times New Roman" w:eastAsia="方正仿宋_GB2312" w:cs="Times New Roman"/>
          <w:sz w:val="32"/>
          <w:szCs w:val="32"/>
          <w:lang w:val="en-US" w:eastAsia="zh-CN"/>
        </w:rPr>
        <w:t>4</w:t>
      </w:r>
      <w:r>
        <w:rPr>
          <w:rFonts w:hint="default" w:ascii="Times New Roman" w:hAnsi="Times New Roman" w:eastAsia="方正仿宋_GB2312" w:cs="Times New Roman"/>
          <w:sz w:val="32"/>
          <w:szCs w:val="32"/>
        </w:rPr>
        <w:t>项</w:t>
      </w:r>
      <w:r>
        <w:rPr>
          <w:rFonts w:hint="default" w:ascii="Times New Roman" w:hAnsi="Times New Roman" w:eastAsia="方正仿宋_GB2312" w:cs="Times New Roman"/>
          <w:sz w:val="32"/>
          <w:szCs w:val="32"/>
          <w:lang w:eastAsia="zh-CN"/>
        </w:rPr>
        <w:t>省级</w:t>
      </w:r>
      <w:r>
        <w:rPr>
          <w:rFonts w:hint="default" w:ascii="Times New Roman" w:hAnsi="Times New Roman" w:eastAsia="方正仿宋_GB2312" w:cs="Times New Roman"/>
          <w:sz w:val="32"/>
          <w:szCs w:val="32"/>
        </w:rPr>
        <w:t>非遗</w:t>
      </w:r>
      <w:r>
        <w:rPr>
          <w:rFonts w:hint="eastAsia" w:eastAsia="方正仿宋_GB2312" w:cs="Times New Roman"/>
          <w:sz w:val="32"/>
          <w:szCs w:val="32"/>
          <w:lang w:eastAsia="zh-CN"/>
        </w:rPr>
        <w:t>：</w:t>
      </w:r>
      <w:r>
        <w:rPr>
          <w:rFonts w:hint="default" w:ascii="Times New Roman" w:hAnsi="Times New Roman" w:eastAsia="方正仿宋_GB2312" w:cs="Times New Roman"/>
          <w:sz w:val="32"/>
          <w:szCs w:val="32"/>
          <w:lang w:eastAsia="zh-CN"/>
        </w:rPr>
        <w:t>苗族斗釜歌、苗族绷鼓仪式、仡佬族送年节、傈僳族婚礼</w:t>
      </w:r>
      <w:r>
        <w:rPr>
          <w:rFonts w:hint="default" w:ascii="Times New Roman" w:hAnsi="Times New Roman" w:eastAsia="方正仿宋_GB2312" w:cs="Times New Roman"/>
          <w:sz w:val="32"/>
          <w:szCs w:val="32"/>
        </w:rPr>
        <w:t>项目的保护、传承和展示</w:t>
      </w:r>
      <w:r>
        <w:rPr>
          <w:rFonts w:hint="default" w:ascii="Times New Roman" w:hAnsi="Times New Roman" w:eastAsia="方正仿宋_GB2312" w:cs="Times New Roman"/>
          <w:sz w:val="32"/>
          <w:szCs w:val="32"/>
          <w:lang w:eastAsia="zh-CN"/>
        </w:rPr>
        <w:t>。</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kern w:val="0"/>
          <w:sz w:val="32"/>
          <w:szCs w:val="32"/>
          <w:lang w:val="en-US" w:eastAsia="zh-CN"/>
        </w:rPr>
      </w:pPr>
      <w:r>
        <w:rPr>
          <w:rFonts w:hint="default" w:ascii="Times New Roman" w:hAnsi="Times New Roman" w:eastAsia="方正仿宋_GB2312" w:cs="Times New Roman"/>
          <w:b/>
          <w:bCs/>
          <w:kern w:val="0"/>
          <w:sz w:val="32"/>
          <w:szCs w:val="32"/>
        </w:rPr>
        <w:t>2</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rPr>
        <w:t>质量指标。</w:t>
      </w:r>
      <w:r>
        <w:rPr>
          <w:rFonts w:hint="default" w:ascii="Times New Roman" w:hAnsi="Times New Roman" w:eastAsia="方正仿宋_GB2312" w:cs="Times New Roman"/>
          <w:kern w:val="0"/>
          <w:sz w:val="32"/>
          <w:szCs w:val="32"/>
        </w:rPr>
        <w:t>项目质量完成较好，通过</w:t>
      </w:r>
      <w:r>
        <w:rPr>
          <w:rFonts w:hint="default" w:ascii="Times New Roman" w:hAnsi="Times New Roman" w:eastAsia="方正仿宋_GB2312" w:cs="Times New Roman"/>
          <w:kern w:val="0"/>
          <w:sz w:val="32"/>
          <w:szCs w:val="32"/>
          <w:lang w:val="en-US" w:eastAsia="zh-CN"/>
        </w:rPr>
        <w:t>传承人开展传承活动，使我县的非遗文化得到了更好的传承和保护。</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b/>
          <w:bCs/>
          <w:kern w:val="0"/>
          <w:sz w:val="32"/>
          <w:szCs w:val="32"/>
          <w:lang w:val="en-US" w:eastAsia="zh-CN"/>
        </w:rPr>
        <w:t>3.</w:t>
      </w:r>
      <w:r>
        <w:rPr>
          <w:rFonts w:hint="default" w:ascii="Times New Roman" w:hAnsi="Times New Roman" w:eastAsia="方正仿宋_GB2312" w:cs="Times New Roman"/>
          <w:b/>
          <w:bCs/>
          <w:kern w:val="0"/>
          <w:sz w:val="32"/>
          <w:szCs w:val="32"/>
        </w:rPr>
        <w:t>成本指标。</w:t>
      </w:r>
      <w:r>
        <w:rPr>
          <w:rFonts w:hint="default" w:ascii="Times New Roman" w:hAnsi="Times New Roman" w:eastAsia="方正仿宋_GB2312" w:cs="Times New Roman"/>
          <w:sz w:val="32"/>
          <w:szCs w:val="32"/>
        </w:rPr>
        <w:t>完成</w:t>
      </w:r>
      <w:r>
        <w:rPr>
          <w:rFonts w:hint="default" w:ascii="Times New Roman" w:hAnsi="Times New Roman" w:eastAsia="方正仿宋_GB2312" w:cs="Times New Roman"/>
          <w:sz w:val="32"/>
          <w:szCs w:val="32"/>
          <w:lang w:val="en-US" w:eastAsia="zh-CN"/>
        </w:rPr>
        <w:t>4</w:t>
      </w:r>
      <w:r>
        <w:rPr>
          <w:rFonts w:hint="default" w:ascii="Times New Roman" w:hAnsi="Times New Roman" w:eastAsia="方正仿宋_GB2312" w:cs="Times New Roman"/>
          <w:sz w:val="32"/>
          <w:szCs w:val="32"/>
        </w:rPr>
        <w:t>项</w:t>
      </w:r>
      <w:r>
        <w:rPr>
          <w:rFonts w:hint="default" w:ascii="Times New Roman" w:hAnsi="Times New Roman" w:eastAsia="方正仿宋_GB2312" w:cs="Times New Roman"/>
          <w:sz w:val="32"/>
          <w:szCs w:val="32"/>
          <w:lang w:eastAsia="zh-CN"/>
        </w:rPr>
        <w:t>省级</w:t>
      </w:r>
      <w:r>
        <w:rPr>
          <w:rFonts w:hint="default" w:ascii="Times New Roman" w:hAnsi="Times New Roman" w:eastAsia="方正仿宋_GB2312" w:cs="Times New Roman"/>
          <w:sz w:val="32"/>
          <w:szCs w:val="32"/>
        </w:rPr>
        <w:t>非遗</w:t>
      </w:r>
      <w:r>
        <w:rPr>
          <w:rFonts w:hint="default" w:ascii="Times New Roman" w:hAnsi="Times New Roman" w:eastAsia="方正仿宋_GB2312" w:cs="Times New Roman"/>
          <w:sz w:val="32"/>
          <w:szCs w:val="32"/>
          <w:lang w:eastAsia="zh-CN"/>
        </w:rPr>
        <w:t>：苗族斗釜歌、苗族绷鼓仪式、仡佬族送年节、傈僳族婚礼）</w:t>
      </w:r>
      <w:r>
        <w:rPr>
          <w:rFonts w:hint="default" w:ascii="Times New Roman" w:hAnsi="Times New Roman" w:eastAsia="方正仿宋_GB2312" w:cs="Times New Roman"/>
          <w:sz w:val="32"/>
          <w:szCs w:val="32"/>
        </w:rPr>
        <w:t>项目的保护、传承和展示</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lang w:val="en-US" w:eastAsia="zh-CN"/>
        </w:rPr>
        <w:t>预算资金2.4万元。</w:t>
      </w:r>
    </w:p>
    <w:p>
      <w:pPr>
        <w:pStyle w:val="6"/>
        <w:keepNext w:val="0"/>
        <w:keepLines w:val="0"/>
        <w:pageBreakBefore w:val="0"/>
        <w:widowControl w:val="0"/>
        <w:tabs>
          <w:tab w:val="left" w:pos="2160"/>
        </w:tabs>
        <w:kinsoku/>
        <w:wordWrap/>
        <w:overflowPunct/>
        <w:topLinePunct w:val="0"/>
        <w:bidi w:val="0"/>
        <w:spacing w:line="240" w:lineRule="auto"/>
        <w:ind w:firstLine="640" w:firstLineChars="200"/>
        <w:textAlignment w:val="auto"/>
        <w:rPr>
          <w:rFonts w:hint="default" w:ascii="Times New Roman" w:hAnsi="Times New Roman" w:eastAsia="黑体" w:cs="Times New Roman"/>
          <w:color w:val="auto"/>
          <w:kern w:val="2"/>
          <w:sz w:val="32"/>
          <w:szCs w:val="32"/>
          <w:lang w:val="zh-CN" w:eastAsia="zh-CN" w:bidi="ar-SA"/>
        </w:rPr>
      </w:pPr>
      <w:r>
        <w:rPr>
          <w:rFonts w:hint="eastAsia" w:ascii="Times New Roman" w:eastAsia="黑体" w:cs="Times New Roman"/>
          <w:color w:val="auto"/>
          <w:kern w:val="2"/>
          <w:sz w:val="32"/>
          <w:szCs w:val="32"/>
          <w:lang w:val="zh-CN" w:eastAsia="zh-CN" w:bidi="ar-SA"/>
        </w:rPr>
        <w:t>五</w:t>
      </w:r>
      <w:r>
        <w:rPr>
          <w:rFonts w:hint="default" w:ascii="Times New Roman" w:hAnsi="Times New Roman" w:eastAsia="黑体" w:cs="Times New Roman"/>
          <w:color w:val="auto"/>
          <w:kern w:val="2"/>
          <w:sz w:val="32"/>
          <w:szCs w:val="32"/>
          <w:lang w:val="zh-CN" w:eastAsia="zh-CN" w:bidi="ar-SA"/>
        </w:rPr>
        <w:t>、评价结论</w:t>
      </w:r>
    </w:p>
    <w:p>
      <w:pPr>
        <w:keepNext w:val="0"/>
        <w:keepLines w:val="0"/>
        <w:pageBreakBefore w:val="0"/>
        <w:widowControl w:val="0"/>
        <w:kinsoku/>
        <w:wordWrap/>
        <w:overflowPunct/>
        <w:topLinePunct w:val="0"/>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一</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评价结论</w:t>
      </w:r>
      <w:r>
        <w:rPr>
          <w:rFonts w:hint="default" w:ascii="Times New Roman" w:hAnsi="Times New Roman" w:eastAsia="楷体_GB2312" w:cs="Times New Roman"/>
          <w:b/>
          <w:color w:val="auto"/>
          <w:sz w:val="32"/>
          <w:szCs w:val="32"/>
          <w:lang w:val="zh-CN" w:eastAsia="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按照工作计划，完成</w:t>
      </w:r>
      <w:r>
        <w:rPr>
          <w:rFonts w:hint="default" w:ascii="Times New Roman" w:hAnsi="Times New Roman" w:eastAsia="方正仿宋_GB2312" w:cs="Times New Roman"/>
          <w:sz w:val="32"/>
          <w:szCs w:val="32"/>
          <w:lang w:val="en-US" w:eastAsia="zh-CN"/>
        </w:rPr>
        <w:t>4</w:t>
      </w:r>
      <w:r>
        <w:rPr>
          <w:rFonts w:hint="default" w:ascii="Times New Roman" w:hAnsi="Times New Roman" w:eastAsia="方正仿宋_GB2312" w:cs="Times New Roman"/>
          <w:sz w:val="32"/>
          <w:szCs w:val="32"/>
        </w:rPr>
        <w:t>项</w:t>
      </w:r>
      <w:r>
        <w:rPr>
          <w:rFonts w:hint="default" w:ascii="Times New Roman" w:hAnsi="Times New Roman" w:eastAsia="方正仿宋_GB2312" w:cs="Times New Roman"/>
          <w:sz w:val="32"/>
          <w:szCs w:val="32"/>
          <w:lang w:eastAsia="zh-CN"/>
        </w:rPr>
        <w:t>省级</w:t>
      </w:r>
      <w:r>
        <w:rPr>
          <w:rFonts w:hint="default" w:ascii="Times New Roman" w:hAnsi="Times New Roman" w:eastAsia="方正仿宋_GB2312" w:cs="Times New Roman"/>
          <w:sz w:val="32"/>
          <w:szCs w:val="32"/>
        </w:rPr>
        <w:t>非遗</w:t>
      </w:r>
      <w:r>
        <w:rPr>
          <w:rFonts w:hint="default" w:ascii="Times New Roman" w:hAnsi="Times New Roman" w:eastAsia="方正仿宋_GB2312" w:cs="Times New Roman"/>
          <w:sz w:val="32"/>
          <w:szCs w:val="32"/>
          <w:lang w:eastAsia="zh-CN"/>
        </w:rPr>
        <w:t>：苗族斗釜歌、苗族绷鼓仪式、仡佬族送年节、傈僳族婚礼）</w:t>
      </w:r>
      <w:r>
        <w:rPr>
          <w:rFonts w:hint="default" w:ascii="Times New Roman" w:hAnsi="Times New Roman" w:eastAsia="方正仿宋_GB2312" w:cs="Times New Roman"/>
          <w:sz w:val="32"/>
          <w:szCs w:val="32"/>
        </w:rPr>
        <w:t>项目的保护、传承和展示</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kern w:val="0"/>
          <w:sz w:val="32"/>
          <w:szCs w:val="32"/>
        </w:rPr>
        <w:t>预算支出</w:t>
      </w:r>
      <w:r>
        <w:rPr>
          <w:rFonts w:hint="default" w:ascii="Times New Roman" w:hAnsi="Times New Roman" w:eastAsia="方正仿宋_GB2312" w:cs="Times New Roman"/>
          <w:kern w:val="0"/>
          <w:sz w:val="32"/>
          <w:szCs w:val="32"/>
          <w:lang w:val="en-US" w:eastAsia="zh-CN"/>
        </w:rPr>
        <w:t>2.4</w:t>
      </w:r>
      <w:r>
        <w:rPr>
          <w:rFonts w:hint="default" w:ascii="Times New Roman" w:hAnsi="Times New Roman" w:eastAsia="方正仿宋_GB2312" w:cs="Times New Roman"/>
          <w:kern w:val="0"/>
          <w:sz w:val="32"/>
          <w:szCs w:val="32"/>
        </w:rPr>
        <w:t>万元，预算编制科学合理，资金管理及使用规范，自评得分</w:t>
      </w:r>
      <w:r>
        <w:rPr>
          <w:rFonts w:hint="default" w:ascii="Times New Roman" w:hAnsi="Times New Roman" w:eastAsia="方正仿宋_GB2312" w:cs="Times New Roman"/>
          <w:kern w:val="0"/>
          <w:sz w:val="32"/>
          <w:szCs w:val="32"/>
          <w:lang w:val="en-US" w:eastAsia="zh-CN"/>
        </w:rPr>
        <w:t>94</w:t>
      </w:r>
      <w:r>
        <w:rPr>
          <w:rFonts w:hint="default" w:ascii="Times New Roman" w:hAnsi="Times New Roman" w:eastAsia="方正仿宋_GB2312" w:cs="Times New Roman"/>
          <w:kern w:val="0"/>
          <w:sz w:val="32"/>
          <w:szCs w:val="32"/>
        </w:rPr>
        <w:t>分。</w:t>
      </w:r>
    </w:p>
    <w:p>
      <w:pPr>
        <w:keepNext w:val="0"/>
        <w:keepLines w:val="0"/>
        <w:pageBreakBefore w:val="0"/>
        <w:widowControl w:val="0"/>
        <w:kinsoku/>
        <w:wordWrap/>
        <w:overflowPunct/>
        <w:topLinePunct w:val="0"/>
        <w:bidi w:val="0"/>
        <w:spacing w:line="240" w:lineRule="auto"/>
        <w:ind w:firstLine="643" w:firstLineChars="200"/>
        <w:textAlignment w:val="auto"/>
        <w:rPr>
          <w:rFonts w:hint="default" w:ascii="Times New Roman" w:hAnsi="Times New Roman" w:eastAsia="楷体_GB2312" w:cs="Times New Roman"/>
          <w:b/>
          <w:color w:val="auto"/>
          <w:sz w:val="32"/>
          <w:szCs w:val="32"/>
          <w:lang w:val="zh-CN" w:eastAsia="zh-CN"/>
        </w:rPr>
      </w:pP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二</w:t>
      </w:r>
      <w:r>
        <w:rPr>
          <w:rFonts w:hint="default" w:ascii="Times New Roman" w:hAnsi="Times New Roman" w:eastAsia="楷体_GB2312" w:cs="Times New Roman"/>
          <w:b/>
          <w:color w:val="auto"/>
          <w:sz w:val="32"/>
          <w:szCs w:val="32"/>
          <w:lang w:val="zh-CN" w:eastAsia="zh-CN"/>
        </w:rPr>
        <w:t>）</w:t>
      </w:r>
      <w:r>
        <w:rPr>
          <w:rFonts w:hint="eastAsia" w:eastAsia="楷体_GB2312" w:cs="Times New Roman"/>
          <w:b/>
          <w:color w:val="auto"/>
          <w:sz w:val="32"/>
          <w:szCs w:val="32"/>
          <w:lang w:val="zh-CN" w:eastAsia="zh-CN"/>
        </w:rPr>
        <w:t>存在的问题及建议</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lang w:eastAsia="zh-CN"/>
        </w:rPr>
      </w:pPr>
      <w:r>
        <w:rPr>
          <w:rFonts w:hint="default" w:ascii="Times New Roman" w:hAnsi="Times New Roman" w:eastAsia="方正仿宋_GB2312" w:cs="Times New Roman"/>
          <w:kern w:val="0"/>
          <w:sz w:val="32"/>
          <w:szCs w:val="32"/>
          <w:lang w:val="en-US" w:eastAsia="zh-CN"/>
        </w:rPr>
        <w:t>盐边县大部分非遗项目面临后继无人的情况</w:t>
      </w:r>
      <w:r>
        <w:rPr>
          <w:rFonts w:hint="eastAsia" w:eastAsia="方正仿宋_GB2312" w:cs="Times New Roman"/>
          <w:kern w:val="0"/>
          <w:sz w:val="32"/>
          <w:szCs w:val="32"/>
          <w:lang w:val="en-US" w:eastAsia="zh-CN"/>
        </w:rPr>
        <w:t>，</w:t>
      </w:r>
      <w:r>
        <w:rPr>
          <w:rFonts w:hint="default" w:ascii="Times New Roman" w:hAnsi="Times New Roman" w:eastAsia="方正仿宋_GB2312" w:cs="Times New Roman"/>
          <w:kern w:val="0"/>
          <w:sz w:val="32"/>
          <w:szCs w:val="32"/>
        </w:rPr>
        <w:t>希望</w:t>
      </w:r>
      <w:r>
        <w:rPr>
          <w:rFonts w:hint="default" w:ascii="Times New Roman" w:hAnsi="Times New Roman" w:eastAsia="方正仿宋_GB2312" w:cs="Times New Roman"/>
          <w:kern w:val="0"/>
          <w:sz w:val="32"/>
          <w:szCs w:val="32"/>
          <w:lang w:eastAsia="zh-CN"/>
        </w:rPr>
        <w:t>加大经费</w:t>
      </w:r>
      <w:r>
        <w:rPr>
          <w:rFonts w:hint="default" w:ascii="Times New Roman" w:hAnsi="Times New Roman" w:eastAsia="方正仿宋_GB2312" w:cs="Times New Roman"/>
          <w:kern w:val="0"/>
          <w:sz w:val="32"/>
          <w:szCs w:val="32"/>
          <w:lang w:val="en-US" w:eastAsia="zh-CN"/>
        </w:rPr>
        <w:t>投入，培养非遗传承人</w:t>
      </w:r>
      <w:r>
        <w:rPr>
          <w:rFonts w:hint="default" w:ascii="Times New Roman" w:hAnsi="Times New Roman" w:eastAsia="方正仿宋_GB2312" w:cs="Times New Roman"/>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28"/>
        </w:rPr>
        <w:t>附件2-</w:t>
      </w:r>
      <w:r>
        <w:rPr>
          <w:rFonts w:hint="default" w:ascii="Times New Roman" w:hAnsi="Times New Roman" w:eastAsia="黑体" w:cs="Times New Roman"/>
          <w:sz w:val="32"/>
          <w:szCs w:val="28"/>
          <w:lang w:val="en-US" w:eastAsia="zh-CN"/>
        </w:rPr>
        <w:t>6</w:t>
      </w:r>
    </w:p>
    <w:p>
      <w:pPr>
        <w:pStyle w:val="35"/>
        <w:keepNext w:val="0"/>
        <w:keepLines w:val="0"/>
        <w:pageBreakBefore w:val="0"/>
        <w:widowControl w:val="0"/>
        <w:kinsoku/>
        <w:wordWrap/>
        <w:overflowPunct/>
        <w:topLinePunct w:val="0"/>
        <w:autoSpaceDE/>
        <w:autoSpaceDN/>
        <w:bidi w:val="0"/>
        <w:adjustRightInd/>
        <w:snapToGrid/>
        <w:spacing w:line="0" w:lineRule="atLeast"/>
        <w:ind w:left="420" w:hanging="420"/>
        <w:jc w:val="center"/>
        <w:textAlignment w:val="auto"/>
        <w:rPr>
          <w:rFonts w:hint="default" w:ascii="Times New Roman" w:hAnsi="Times New Roman" w:eastAsia="方正小标宋_GBK" w:cs="Times New Roman"/>
          <w:color w:val="auto"/>
          <w:kern w:val="2"/>
          <w:sz w:val="44"/>
          <w:szCs w:val="44"/>
          <w:lang w:val="en-US" w:eastAsia="zh-CN"/>
        </w:rPr>
      </w:pPr>
    </w:p>
    <w:p>
      <w:pPr>
        <w:pStyle w:val="35"/>
        <w:keepNext w:val="0"/>
        <w:keepLines w:val="0"/>
        <w:pageBreakBefore w:val="0"/>
        <w:widowControl w:val="0"/>
        <w:kinsoku/>
        <w:wordWrap/>
        <w:overflowPunct/>
        <w:topLinePunct w:val="0"/>
        <w:autoSpaceDE/>
        <w:autoSpaceDN/>
        <w:bidi w:val="0"/>
        <w:adjustRightInd/>
        <w:snapToGrid/>
        <w:spacing w:line="0" w:lineRule="atLeast"/>
        <w:ind w:left="420" w:hanging="420"/>
        <w:jc w:val="center"/>
        <w:textAlignment w:val="auto"/>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color w:val="auto"/>
          <w:kern w:val="2"/>
          <w:sz w:val="44"/>
          <w:szCs w:val="44"/>
          <w:lang w:val="en-US" w:eastAsia="zh-CN"/>
        </w:rPr>
        <w:t>傈僳族非物质文化遗产保护传承及创新发展</w:t>
      </w:r>
      <w:r>
        <w:rPr>
          <w:rFonts w:hint="eastAsia" w:ascii="方正小标宋简体" w:hAnsi="方正小标宋简体" w:eastAsia="方正小标宋简体" w:cs="方正小标宋简体"/>
          <w:sz w:val="44"/>
          <w:szCs w:val="44"/>
          <w:lang w:val="en-US" w:eastAsia="zh-CN"/>
        </w:rPr>
        <w:t>项目</w:t>
      </w:r>
      <w:r>
        <w:rPr>
          <w:rFonts w:hint="eastAsia" w:ascii="方正小标宋简体" w:hAnsi="方正小标宋简体" w:eastAsia="方正小标宋简体" w:cs="方正小标宋简体"/>
          <w:color w:val="auto"/>
          <w:kern w:val="2"/>
          <w:sz w:val="44"/>
          <w:szCs w:val="44"/>
          <w:lang w:val="en-US"/>
        </w:rPr>
        <w:t>专项预算项目绩效评价报告</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val="0"/>
        <w:bidi w:val="0"/>
        <w:adjustRightInd w:val="0"/>
        <w:spacing w:line="240" w:lineRule="auto"/>
        <w:ind w:firstLine="640" w:firstLineChars="200"/>
        <w:textAlignment w:val="auto"/>
        <w:rPr>
          <w:rFonts w:hint="default" w:ascii="Times New Roman" w:hAnsi="Times New Roman" w:eastAsia="黑体" w:cs="Times New Roman"/>
          <w:color w:val="auto"/>
          <w:kern w:val="2"/>
          <w:sz w:val="32"/>
          <w:szCs w:val="32"/>
          <w:lang w:val="zh-CN" w:eastAsia="zh-CN" w:bidi="ar-SA"/>
        </w:rPr>
      </w:pPr>
      <w:r>
        <w:rPr>
          <w:rFonts w:hint="default" w:ascii="Times New Roman" w:hAnsi="Times New Roman" w:eastAsia="黑体" w:cs="Times New Roman"/>
          <w:color w:val="auto"/>
          <w:kern w:val="2"/>
          <w:sz w:val="32"/>
          <w:szCs w:val="32"/>
          <w:lang w:val="zh-CN" w:eastAsia="zh-CN" w:bidi="ar-SA"/>
        </w:rPr>
        <w:t>一、项目概况</w:t>
      </w:r>
    </w:p>
    <w:p>
      <w:pPr>
        <w:keepNext w:val="0"/>
        <w:keepLines w:val="0"/>
        <w:pageBreakBefore w:val="0"/>
        <w:widowControl w:val="0"/>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方正楷体_GB2312" w:cs="Times New Roman"/>
          <w:b/>
          <w:bCs w:val="0"/>
          <w:sz w:val="32"/>
          <w:szCs w:val="32"/>
          <w:lang w:val="zh-CN"/>
        </w:rPr>
      </w:pPr>
      <w:r>
        <w:rPr>
          <w:rFonts w:hint="default" w:ascii="Times New Roman" w:hAnsi="Times New Roman" w:eastAsia="方正楷体_GB2312" w:cs="Times New Roman"/>
          <w:b/>
          <w:bCs w:val="0"/>
          <w:sz w:val="32"/>
          <w:szCs w:val="32"/>
          <w:lang w:val="zh-CN"/>
        </w:rPr>
        <w:t>（一）</w:t>
      </w:r>
      <w:r>
        <w:rPr>
          <w:rFonts w:hint="eastAsia" w:eastAsia="方正楷体_GB2312" w:cs="Times New Roman"/>
          <w:b/>
          <w:bCs w:val="0"/>
          <w:sz w:val="32"/>
          <w:szCs w:val="32"/>
          <w:lang w:val="zh-CN"/>
        </w:rPr>
        <w:t>项目</w:t>
      </w:r>
      <w:r>
        <w:rPr>
          <w:rFonts w:hint="default" w:ascii="Times New Roman" w:hAnsi="Times New Roman" w:eastAsia="方正楷体_GB2312" w:cs="Times New Roman"/>
          <w:b/>
          <w:bCs w:val="0"/>
          <w:sz w:val="32"/>
          <w:szCs w:val="32"/>
          <w:lang w:val="zh-CN"/>
        </w:rPr>
        <w:t>基本情况。</w:t>
      </w:r>
    </w:p>
    <w:p>
      <w:pPr>
        <w:keepNext w:val="0"/>
        <w:keepLines w:val="0"/>
        <w:pageBreakBefore w:val="0"/>
        <w:widowControl w:val="0"/>
        <w:kinsoku/>
        <w:wordWrap/>
        <w:overflowPunct/>
        <w:topLinePunct w:val="0"/>
        <w:bidi w:val="0"/>
        <w:spacing w:line="240" w:lineRule="auto"/>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为了加强傈僳族非物质文化遗产传承保护，使傈僳族非物质文化遗产在创新中发展壮大，开展傈僳族文化宣传、挖掘、保护、课题研究、培训、文化展演、文化创作、文化交流等活动，发展民族文化产业。</w:t>
      </w:r>
    </w:p>
    <w:p>
      <w:pPr>
        <w:keepNext w:val="0"/>
        <w:keepLines w:val="0"/>
        <w:pageBreakBefore w:val="0"/>
        <w:widowControl w:val="0"/>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方正楷体_GB2312" w:cs="Times New Roman"/>
          <w:b/>
          <w:bCs w:val="0"/>
          <w:sz w:val="32"/>
          <w:szCs w:val="32"/>
          <w:lang w:val="zh-CN"/>
        </w:rPr>
      </w:pPr>
      <w:r>
        <w:rPr>
          <w:rFonts w:hint="default" w:ascii="Times New Roman" w:hAnsi="Times New Roman" w:eastAsia="方正楷体_GB2312" w:cs="Times New Roman"/>
          <w:b/>
          <w:bCs w:val="0"/>
          <w:sz w:val="32"/>
          <w:szCs w:val="32"/>
          <w:lang w:val="zh-CN"/>
        </w:rPr>
        <w:t>（二）</w:t>
      </w:r>
      <w:r>
        <w:rPr>
          <w:rFonts w:hint="eastAsia" w:eastAsia="方正楷体_GB2312" w:cs="Times New Roman"/>
          <w:b/>
          <w:bCs w:val="0"/>
          <w:sz w:val="32"/>
          <w:szCs w:val="32"/>
          <w:lang w:val="zh-CN"/>
        </w:rPr>
        <w:t>项目绩效目标</w:t>
      </w:r>
      <w:r>
        <w:rPr>
          <w:rFonts w:hint="default" w:ascii="Times New Roman" w:hAnsi="Times New Roman" w:eastAsia="方正楷体_GB2312" w:cs="Times New Roman"/>
          <w:b/>
          <w:bCs w:val="0"/>
          <w:sz w:val="32"/>
          <w:szCs w:val="32"/>
          <w:lang w:val="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1.</w:t>
      </w:r>
      <w:r>
        <w:rPr>
          <w:rFonts w:hint="default" w:ascii="Times New Roman" w:hAnsi="Times New Roman" w:eastAsia="方正仿宋_GB2312" w:cs="Times New Roman"/>
          <w:sz w:val="32"/>
          <w:szCs w:val="32"/>
          <w:lang w:eastAsia="zh-CN"/>
        </w:rPr>
        <w:t>打造“阿木诗依”傈僳霓裳设计工作室，让傈僳族非遗技艺得到更好的拓展和创新。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2.</w:t>
      </w:r>
      <w:r>
        <w:rPr>
          <w:rFonts w:hint="default" w:ascii="Times New Roman" w:hAnsi="Times New Roman" w:eastAsia="方正仿宋_GB2312" w:cs="Times New Roman"/>
          <w:sz w:val="32"/>
          <w:szCs w:val="32"/>
          <w:lang w:eastAsia="zh-CN"/>
        </w:rPr>
        <w:t>深层次开展“非遗+高校”协同创新发展新模式，提高傈僳族非遗社会影响力，助力乡村振兴。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3.</w:t>
      </w:r>
      <w:r>
        <w:rPr>
          <w:rFonts w:hint="default" w:ascii="Times New Roman" w:hAnsi="Times New Roman" w:eastAsia="方正仿宋_GB2312" w:cs="Times New Roman"/>
          <w:sz w:val="32"/>
          <w:szCs w:val="32"/>
          <w:lang w:eastAsia="zh-CN"/>
        </w:rPr>
        <w:t>完善硬件设施设备，充分发挥盐边县傈僳族非物质文化遗产传习中心效能，长期性不定期开展传承人培训，年度开展4场传承人集中培训，开展传承人进校园10场次。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4.</w:t>
      </w:r>
      <w:r>
        <w:rPr>
          <w:rFonts w:hint="default" w:ascii="Times New Roman" w:hAnsi="Times New Roman" w:eastAsia="方正仿宋_GB2312" w:cs="Times New Roman"/>
          <w:sz w:val="32"/>
          <w:szCs w:val="32"/>
          <w:lang w:eastAsia="zh-CN"/>
        </w:rPr>
        <w:t>以傈僳族非遗+课题研究+研培计划等与四川大学视像整合与媒介艺术研究中心、西南民族大学商学院、西南民族大学艺术学院、四川音乐学院开启深度合作，协同创新发展。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5.</w:t>
      </w:r>
      <w:r>
        <w:rPr>
          <w:rFonts w:hint="default" w:ascii="Times New Roman" w:hAnsi="Times New Roman" w:eastAsia="方正仿宋_GB2312" w:cs="Times New Roman"/>
          <w:sz w:val="32"/>
          <w:szCs w:val="32"/>
          <w:lang w:eastAsia="zh-CN"/>
        </w:rPr>
        <w:t>开展研究以及文创孵化成果呈现，计划将15个文创产品系列推向市场，让非遗可持续发展，同时也让传承人受益。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6.</w:t>
      </w:r>
      <w:r>
        <w:rPr>
          <w:rFonts w:hint="default" w:ascii="Times New Roman" w:hAnsi="Times New Roman" w:eastAsia="方正仿宋_GB2312" w:cs="Times New Roman"/>
          <w:sz w:val="32"/>
          <w:szCs w:val="32"/>
          <w:lang w:eastAsia="zh-CN"/>
        </w:rPr>
        <w:t>开展傈僳族非遗项目艺术创作，完成一首歌曲和一个舞蹈的编创和宣传。</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7.</w:t>
      </w:r>
      <w:r>
        <w:rPr>
          <w:rFonts w:hint="default" w:ascii="Times New Roman" w:hAnsi="Times New Roman" w:eastAsia="方正仿宋_GB2312" w:cs="Times New Roman"/>
          <w:sz w:val="32"/>
          <w:szCs w:val="32"/>
          <w:lang w:eastAsia="zh-CN"/>
        </w:rPr>
        <w:t>在盐边县傈僳族非物质文化遗产传习中心开展舞台展演活动，宣传傈僳族传统文化，推动文旅深度融合发展。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8.</w:t>
      </w:r>
      <w:r>
        <w:rPr>
          <w:rFonts w:hint="default" w:ascii="Times New Roman" w:hAnsi="Times New Roman" w:eastAsia="方正仿宋_GB2312" w:cs="Times New Roman"/>
          <w:sz w:val="32"/>
          <w:szCs w:val="32"/>
          <w:lang w:eastAsia="zh-CN"/>
        </w:rPr>
        <w:t>在盐边县傈僳族非物质文化遗产传习中心开展省级非遗代表性项目“傈僳族婚礼”活态传承5场。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9.</w:t>
      </w:r>
      <w:r>
        <w:rPr>
          <w:rFonts w:hint="default" w:ascii="Times New Roman" w:hAnsi="Times New Roman" w:eastAsia="方正仿宋_GB2312" w:cs="Times New Roman"/>
          <w:sz w:val="32"/>
          <w:szCs w:val="32"/>
          <w:lang w:eastAsia="zh-CN"/>
        </w:rPr>
        <w:t>开展傈僳族非遗项目视频拍摄和宣传，让更多的人了解傈僳族文化。</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10.</w:t>
      </w:r>
      <w:r>
        <w:rPr>
          <w:rFonts w:hint="default" w:ascii="Times New Roman" w:hAnsi="Times New Roman" w:eastAsia="方正仿宋_GB2312" w:cs="Times New Roman"/>
          <w:sz w:val="32"/>
          <w:szCs w:val="32"/>
          <w:lang w:eastAsia="zh-CN"/>
        </w:rPr>
        <w:t>开展一期傈僳族非遗项目摄影展，扩大参与度。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11.</w:t>
      </w:r>
      <w:r>
        <w:rPr>
          <w:rFonts w:hint="default" w:ascii="Times New Roman" w:hAnsi="Times New Roman" w:eastAsia="方正仿宋_GB2312" w:cs="Times New Roman"/>
          <w:sz w:val="32"/>
          <w:szCs w:val="32"/>
          <w:lang w:eastAsia="zh-CN"/>
        </w:rPr>
        <w:t>组织开展2期傈僳族非遗代表性传承人对外交流活动，扩大视野，取长补短，增强对傈僳族传统文化的研究和挖掘。</w:t>
      </w:r>
    </w:p>
    <w:p>
      <w:pPr>
        <w:keepNext w:val="0"/>
        <w:keepLines w:val="0"/>
        <w:pageBreakBefore w:val="0"/>
        <w:widowControl w:val="0"/>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方正楷体_GB2312" w:cs="Times New Roman"/>
          <w:b/>
          <w:bCs w:val="0"/>
          <w:sz w:val="32"/>
          <w:szCs w:val="32"/>
          <w:lang w:val="zh-CN"/>
        </w:rPr>
      </w:pPr>
      <w:r>
        <w:rPr>
          <w:rFonts w:hint="default" w:ascii="Times New Roman" w:hAnsi="Times New Roman" w:eastAsia="方正楷体_GB2312" w:cs="Times New Roman"/>
          <w:b/>
          <w:bCs w:val="0"/>
          <w:sz w:val="32"/>
          <w:szCs w:val="32"/>
          <w:lang w:val="zh-CN"/>
        </w:rPr>
        <w:t>（三）</w:t>
      </w:r>
      <w:r>
        <w:rPr>
          <w:rFonts w:hint="eastAsia" w:eastAsia="方正楷体_GB2312" w:cs="Times New Roman"/>
          <w:b/>
          <w:bCs w:val="0"/>
          <w:sz w:val="32"/>
          <w:szCs w:val="32"/>
          <w:lang w:val="zh-CN"/>
        </w:rPr>
        <w:t>项目自评步骤及方法</w:t>
      </w:r>
      <w:r>
        <w:rPr>
          <w:rFonts w:hint="default" w:ascii="Times New Roman" w:hAnsi="Times New Roman" w:eastAsia="方正楷体_GB2312" w:cs="Times New Roman"/>
          <w:b/>
          <w:bCs w:val="0"/>
          <w:sz w:val="32"/>
          <w:szCs w:val="32"/>
          <w:lang w:val="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按照有关规定和工作安排，通过组建评估组，收集被评估项目相关基础资料，查阅资料、收集数据信息等，</w:t>
      </w:r>
      <w:r>
        <w:rPr>
          <w:rFonts w:hint="default" w:ascii="Times New Roman" w:hAnsi="Times New Roman" w:eastAsia="方正仿宋_GB2312" w:cs="Times New Roman"/>
          <w:kern w:val="0"/>
          <w:sz w:val="32"/>
          <w:szCs w:val="32"/>
          <w:lang w:val="en-US" w:eastAsia="zh-CN"/>
        </w:rPr>
        <w:t>通过对</w:t>
      </w:r>
      <w:r>
        <w:rPr>
          <w:rFonts w:hint="eastAsia" w:eastAsia="方正仿宋_GB2312" w:cs="Times New Roman"/>
          <w:kern w:val="0"/>
          <w:sz w:val="32"/>
          <w:szCs w:val="32"/>
          <w:lang w:val="en-US" w:eastAsia="zh-CN"/>
        </w:rPr>
        <w:t>项目</w:t>
      </w:r>
      <w:r>
        <w:rPr>
          <w:rFonts w:hint="default" w:ascii="Times New Roman" w:hAnsi="Times New Roman" w:eastAsia="方正仿宋_GB2312" w:cs="Times New Roman"/>
          <w:kern w:val="0"/>
          <w:sz w:val="32"/>
          <w:szCs w:val="32"/>
          <w:lang w:val="en-US" w:eastAsia="zh-CN"/>
        </w:rPr>
        <w:t>进行考核，</w:t>
      </w:r>
      <w:r>
        <w:rPr>
          <w:rFonts w:hint="default" w:ascii="Times New Roman" w:hAnsi="Times New Roman" w:eastAsia="方正仿宋_GB2312" w:cs="Times New Roman"/>
          <w:kern w:val="0"/>
          <w:sz w:val="32"/>
          <w:szCs w:val="32"/>
        </w:rPr>
        <w:t>深入论证分析，形成绩效评估报告；对项目进行监控，采用单位自评法、问卷调查法、座谈调研法等多种方法。</w:t>
      </w:r>
    </w:p>
    <w:p>
      <w:pPr>
        <w:keepNext w:val="0"/>
        <w:keepLines w:val="0"/>
        <w:pageBreakBefore w:val="0"/>
        <w:widowControl w:val="0"/>
        <w:kinsoku/>
        <w:wordWrap/>
        <w:overflowPunct/>
        <w:topLinePunct w:val="0"/>
        <w:autoSpaceDE w:val="0"/>
        <w:autoSpaceDN w:val="0"/>
        <w:bidi w:val="0"/>
        <w:adjustRightInd w:val="0"/>
        <w:spacing w:line="240" w:lineRule="auto"/>
        <w:ind w:firstLine="640" w:firstLineChars="200"/>
        <w:textAlignment w:val="auto"/>
        <w:rPr>
          <w:rFonts w:hint="default" w:ascii="Times New Roman" w:hAnsi="Times New Roman" w:eastAsia="黑体" w:cs="Times New Roman"/>
          <w:color w:val="auto"/>
          <w:kern w:val="2"/>
          <w:sz w:val="32"/>
          <w:szCs w:val="32"/>
          <w:lang w:val="zh-CN" w:eastAsia="zh-CN" w:bidi="ar-SA"/>
        </w:rPr>
      </w:pPr>
      <w:r>
        <w:rPr>
          <w:rFonts w:hint="eastAsia" w:eastAsia="黑体" w:cs="Times New Roman"/>
          <w:color w:val="auto"/>
          <w:kern w:val="2"/>
          <w:sz w:val="32"/>
          <w:szCs w:val="32"/>
          <w:lang w:val="zh-CN" w:eastAsia="zh-CN" w:bidi="ar-SA"/>
        </w:rPr>
        <w:t>二、</w:t>
      </w:r>
      <w:r>
        <w:rPr>
          <w:rFonts w:hint="default" w:ascii="Times New Roman" w:hAnsi="Times New Roman" w:eastAsia="黑体" w:cs="Times New Roman"/>
          <w:color w:val="auto"/>
          <w:kern w:val="2"/>
          <w:sz w:val="32"/>
          <w:szCs w:val="32"/>
          <w:lang w:val="zh-CN" w:eastAsia="zh-CN" w:bidi="ar-SA"/>
        </w:rPr>
        <w:t>项目</w:t>
      </w:r>
      <w:r>
        <w:rPr>
          <w:rFonts w:hint="eastAsia" w:eastAsia="黑体" w:cs="Times New Roman"/>
          <w:color w:val="auto"/>
          <w:kern w:val="2"/>
          <w:sz w:val="32"/>
          <w:szCs w:val="32"/>
          <w:lang w:val="zh-CN" w:eastAsia="zh-CN" w:bidi="ar-SA"/>
        </w:rPr>
        <w:t>资金申报及使用情况</w:t>
      </w:r>
    </w:p>
    <w:p>
      <w:pPr>
        <w:keepNext w:val="0"/>
        <w:keepLines w:val="0"/>
        <w:pageBreakBefore w:val="0"/>
        <w:widowControl w:val="0"/>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方正楷体_GB2312" w:cs="Times New Roman"/>
          <w:b/>
          <w:bCs w:val="0"/>
          <w:sz w:val="32"/>
          <w:szCs w:val="32"/>
          <w:lang w:val="zh-CN"/>
        </w:rPr>
      </w:pPr>
      <w:r>
        <w:rPr>
          <w:rFonts w:hint="default" w:ascii="Times New Roman" w:hAnsi="Times New Roman" w:eastAsia="方正楷体_GB2312" w:cs="Times New Roman"/>
          <w:b/>
          <w:bCs w:val="0"/>
          <w:sz w:val="32"/>
          <w:szCs w:val="32"/>
          <w:lang w:val="zh-CN"/>
        </w:rPr>
        <w:t>（</w:t>
      </w:r>
      <w:r>
        <w:rPr>
          <w:rFonts w:hint="eastAsia" w:eastAsia="方正楷体_GB2312" w:cs="Times New Roman"/>
          <w:b/>
          <w:bCs w:val="0"/>
          <w:sz w:val="32"/>
          <w:szCs w:val="32"/>
          <w:lang w:val="zh-CN"/>
        </w:rPr>
        <w:t>一</w:t>
      </w:r>
      <w:r>
        <w:rPr>
          <w:rFonts w:hint="default" w:ascii="Times New Roman" w:hAnsi="Times New Roman" w:eastAsia="方正楷体_GB2312" w:cs="Times New Roman"/>
          <w:b/>
          <w:bCs w:val="0"/>
          <w:sz w:val="32"/>
          <w:szCs w:val="32"/>
          <w:lang w:val="zh-CN"/>
        </w:rPr>
        <w:t>）</w:t>
      </w:r>
      <w:r>
        <w:rPr>
          <w:rFonts w:hint="eastAsia" w:eastAsia="方正楷体_GB2312" w:cs="Times New Roman"/>
          <w:b/>
          <w:bCs w:val="0"/>
          <w:sz w:val="32"/>
          <w:szCs w:val="32"/>
          <w:lang w:val="zh-CN"/>
        </w:rPr>
        <w:t>项目资金申报、计划及使用情况</w:t>
      </w:r>
      <w:r>
        <w:rPr>
          <w:rFonts w:hint="default" w:ascii="Times New Roman" w:hAnsi="Times New Roman" w:eastAsia="方正楷体_GB2312" w:cs="Times New Roman"/>
          <w:b/>
          <w:bCs w:val="0"/>
          <w:sz w:val="32"/>
          <w:szCs w:val="32"/>
          <w:lang w:val="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color w:val="auto"/>
          <w:kern w:val="0"/>
          <w:sz w:val="32"/>
          <w:szCs w:val="32"/>
          <w:lang w:eastAsia="zh-CN"/>
        </w:rPr>
      </w:pPr>
      <w:r>
        <w:rPr>
          <w:rFonts w:hint="default" w:ascii="Times New Roman" w:hAnsi="Times New Roman" w:eastAsia="方正仿宋_GB2312" w:cs="Times New Roman"/>
          <w:color w:val="auto"/>
          <w:kern w:val="0"/>
          <w:sz w:val="32"/>
          <w:szCs w:val="32"/>
          <w:lang w:val="en-US" w:eastAsia="zh-CN"/>
        </w:rPr>
        <w:t>2023年12月，根据《盐边县财政局关于下达2023年省级文化和旅游发展专项资金（第三批）预算的通知》（盐财资行〔2023〕586号），</w:t>
      </w:r>
      <w:r>
        <w:rPr>
          <w:rFonts w:hint="default" w:ascii="Times New Roman" w:hAnsi="Times New Roman" w:eastAsia="方正仿宋_GB2312" w:cs="Times New Roman"/>
          <w:color w:val="auto"/>
          <w:kern w:val="0"/>
          <w:sz w:val="32"/>
          <w:szCs w:val="32"/>
          <w:lang w:eastAsia="zh-CN"/>
        </w:rPr>
        <w:t>盐边县</w:t>
      </w:r>
      <w:r>
        <w:rPr>
          <w:rFonts w:hint="default" w:ascii="Times New Roman" w:hAnsi="Times New Roman" w:eastAsia="方正仿宋_GB2312" w:cs="Times New Roman"/>
          <w:color w:val="auto"/>
          <w:kern w:val="0"/>
          <w:sz w:val="32"/>
          <w:szCs w:val="32"/>
        </w:rPr>
        <w:t>财政局下达</w:t>
      </w:r>
      <w:r>
        <w:rPr>
          <w:rFonts w:hint="default" w:ascii="Times New Roman" w:hAnsi="Times New Roman" w:eastAsia="方正仿宋_GB2312" w:cs="Times New Roman"/>
          <w:color w:val="auto"/>
          <w:sz w:val="32"/>
          <w:szCs w:val="32"/>
          <w:lang w:eastAsia="zh-CN"/>
        </w:rPr>
        <w:t>傈僳族非物质文化遗产保护传承及创新发展</w:t>
      </w:r>
      <w:r>
        <w:rPr>
          <w:rFonts w:hint="default" w:ascii="Times New Roman" w:hAnsi="Times New Roman" w:eastAsia="方正仿宋_GB2312" w:cs="Times New Roman"/>
          <w:color w:val="auto"/>
          <w:kern w:val="0"/>
          <w:sz w:val="32"/>
          <w:szCs w:val="32"/>
          <w:lang w:eastAsia="zh-CN"/>
        </w:rPr>
        <w:t>经费</w:t>
      </w:r>
      <w:r>
        <w:rPr>
          <w:rFonts w:hint="default" w:ascii="Times New Roman" w:hAnsi="Times New Roman" w:eastAsia="方正仿宋_GB2312" w:cs="Times New Roman"/>
          <w:color w:val="auto"/>
          <w:kern w:val="0"/>
          <w:sz w:val="32"/>
          <w:szCs w:val="32"/>
          <w:lang w:val="en-US" w:eastAsia="zh-CN"/>
        </w:rPr>
        <w:t>30万元</w:t>
      </w:r>
      <w:r>
        <w:rPr>
          <w:rFonts w:hint="eastAsia" w:eastAsia="方正仿宋_GB2312" w:cs="Times New Roman"/>
          <w:color w:val="auto"/>
          <w:kern w:val="0"/>
          <w:sz w:val="32"/>
          <w:szCs w:val="32"/>
          <w:lang w:val="en-US" w:eastAsia="zh-CN"/>
        </w:rPr>
        <w:t>，资金到位率100%</w:t>
      </w:r>
      <w:r>
        <w:rPr>
          <w:rFonts w:hint="default" w:ascii="Times New Roman" w:hAnsi="Times New Roman" w:eastAsia="方正仿宋_GB2312" w:cs="Times New Roman"/>
          <w:color w:val="auto"/>
          <w:kern w:val="0"/>
          <w:sz w:val="32"/>
          <w:szCs w:val="32"/>
          <w:lang w:val="en-US" w:eastAsia="zh-CN"/>
        </w:rPr>
        <w:t>。</w:t>
      </w:r>
      <w:r>
        <w:rPr>
          <w:rFonts w:hint="default" w:ascii="Times New Roman" w:hAnsi="Times New Roman" w:eastAsia="方正仿宋_GB2312" w:cs="Times New Roman"/>
          <w:color w:val="auto"/>
          <w:kern w:val="0"/>
          <w:sz w:val="32"/>
          <w:szCs w:val="32"/>
        </w:rPr>
        <w:t>严格按</w:t>
      </w:r>
      <w:r>
        <w:rPr>
          <w:rFonts w:hint="default" w:ascii="Times New Roman" w:hAnsi="Times New Roman" w:eastAsia="方正仿宋_GB2312" w:cs="Times New Roman"/>
          <w:color w:val="auto"/>
          <w:kern w:val="0"/>
          <w:sz w:val="32"/>
          <w:szCs w:val="32"/>
          <w:lang w:eastAsia="zh-CN"/>
        </w:rPr>
        <w:t>资金分配方案实施使用和管理。</w:t>
      </w:r>
    </w:p>
    <w:p>
      <w:pPr>
        <w:keepNext w:val="0"/>
        <w:keepLines w:val="0"/>
        <w:pageBreakBefore w:val="0"/>
        <w:widowControl w:val="0"/>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方正楷体_GB2312" w:cs="Times New Roman"/>
          <w:b/>
          <w:bCs w:val="0"/>
          <w:sz w:val="32"/>
          <w:szCs w:val="32"/>
          <w:lang w:val="zh-CN"/>
        </w:rPr>
      </w:pPr>
      <w:r>
        <w:rPr>
          <w:rFonts w:hint="default" w:ascii="Times New Roman" w:hAnsi="Times New Roman" w:eastAsia="方正楷体_GB2312" w:cs="Times New Roman"/>
          <w:b/>
          <w:bCs w:val="0"/>
          <w:sz w:val="32"/>
          <w:szCs w:val="32"/>
          <w:lang w:val="zh-CN"/>
        </w:rPr>
        <w:t>（</w:t>
      </w:r>
      <w:r>
        <w:rPr>
          <w:rFonts w:hint="eastAsia" w:eastAsia="方正楷体_GB2312" w:cs="Times New Roman"/>
          <w:b/>
          <w:bCs w:val="0"/>
          <w:sz w:val="32"/>
          <w:szCs w:val="32"/>
          <w:lang w:val="zh-CN"/>
        </w:rPr>
        <w:t>二</w:t>
      </w:r>
      <w:r>
        <w:rPr>
          <w:rFonts w:hint="default" w:ascii="Times New Roman" w:hAnsi="Times New Roman" w:eastAsia="方正楷体_GB2312" w:cs="Times New Roman"/>
          <w:b/>
          <w:bCs w:val="0"/>
          <w:sz w:val="32"/>
          <w:szCs w:val="32"/>
          <w:lang w:val="zh-CN"/>
        </w:rPr>
        <w:t>）项目</w:t>
      </w:r>
      <w:r>
        <w:rPr>
          <w:rFonts w:hint="eastAsia" w:eastAsia="方正楷体_GB2312" w:cs="Times New Roman"/>
          <w:b/>
          <w:bCs w:val="0"/>
          <w:sz w:val="32"/>
          <w:szCs w:val="32"/>
          <w:lang w:val="zh-CN"/>
        </w:rPr>
        <w:t>财务管理情况</w:t>
      </w:r>
      <w:r>
        <w:rPr>
          <w:rFonts w:hint="default" w:ascii="Times New Roman" w:hAnsi="Times New Roman" w:eastAsia="方正楷体_GB2312" w:cs="Times New Roman"/>
          <w:b/>
          <w:bCs w:val="0"/>
          <w:sz w:val="32"/>
          <w:szCs w:val="32"/>
          <w:lang w:val="zh-CN"/>
        </w:rPr>
        <w:t>。</w:t>
      </w:r>
    </w:p>
    <w:p>
      <w:pPr>
        <w:keepNext w:val="0"/>
        <w:keepLines w:val="0"/>
        <w:pageBreakBefore w:val="0"/>
        <w:widowControl w:val="0"/>
        <w:kinsoku/>
        <w:wordWrap/>
        <w:overflowPunct/>
        <w:topLinePunct w:val="0"/>
        <w:autoSpaceDE w:val="0"/>
        <w:autoSpaceDN w:val="0"/>
        <w:bidi w:val="0"/>
        <w:adjustRightInd w:val="0"/>
        <w:spacing w:line="240" w:lineRule="auto"/>
        <w:ind w:firstLine="640" w:firstLineChars="200"/>
        <w:textAlignment w:val="auto"/>
        <w:rPr>
          <w:rFonts w:hint="eastAsia" w:ascii="方正仿宋_GB2312" w:hAnsi="方正仿宋_GB2312" w:eastAsia="方正仿宋_GB2312" w:cs="方正仿宋_GB2312"/>
          <w:color w:val="auto"/>
          <w:sz w:val="32"/>
          <w:szCs w:val="32"/>
          <w:lang w:val="zh-CN"/>
        </w:rPr>
      </w:pPr>
      <w:r>
        <w:rPr>
          <w:rFonts w:hint="eastAsia" w:ascii="方正仿宋_GB2312" w:hAnsi="方正仿宋_GB2312" w:eastAsia="方正仿宋_GB2312" w:cs="方正仿宋_GB2312"/>
          <w:color w:val="auto"/>
          <w:sz w:val="32"/>
          <w:szCs w:val="32"/>
          <w:lang w:val="zh-CN"/>
        </w:rPr>
        <w:t>该项目严格执行财务管理制度，账务处理及时，会计核算规范。</w:t>
      </w:r>
    </w:p>
    <w:p>
      <w:pPr>
        <w:keepNext w:val="0"/>
        <w:keepLines w:val="0"/>
        <w:pageBreakBefore w:val="0"/>
        <w:widowControl w:val="0"/>
        <w:numPr>
          <w:ilvl w:val="0"/>
          <w:numId w:val="5"/>
        </w:numPr>
        <w:kinsoku/>
        <w:wordWrap/>
        <w:overflowPunct/>
        <w:topLinePunct w:val="0"/>
        <w:bidi w:val="0"/>
        <w:spacing w:line="240" w:lineRule="auto"/>
        <w:ind w:firstLine="640" w:firstLineChars="200"/>
        <w:textAlignment w:val="auto"/>
        <w:rPr>
          <w:rFonts w:hint="eastAsia" w:eastAsia="黑体" w:cs="Times New Roman"/>
          <w:color w:val="auto"/>
          <w:kern w:val="2"/>
          <w:sz w:val="32"/>
          <w:szCs w:val="32"/>
          <w:lang w:val="zh-CN" w:eastAsia="zh-CN" w:bidi="ar-SA"/>
        </w:rPr>
      </w:pPr>
      <w:r>
        <w:rPr>
          <w:rFonts w:hint="default" w:ascii="Times New Roman" w:hAnsi="Times New Roman" w:eastAsia="黑体" w:cs="Times New Roman"/>
          <w:color w:val="auto"/>
          <w:kern w:val="2"/>
          <w:sz w:val="32"/>
          <w:szCs w:val="32"/>
          <w:lang w:val="zh-CN" w:eastAsia="zh-CN" w:bidi="ar-SA"/>
        </w:rPr>
        <w:t>项目</w:t>
      </w:r>
      <w:r>
        <w:rPr>
          <w:rFonts w:hint="eastAsia" w:eastAsia="黑体" w:cs="Times New Roman"/>
          <w:color w:val="auto"/>
          <w:kern w:val="2"/>
          <w:sz w:val="32"/>
          <w:szCs w:val="32"/>
          <w:lang w:val="zh-CN" w:eastAsia="zh-CN" w:bidi="ar-SA"/>
        </w:rPr>
        <w:t>实施及管理情况</w:t>
      </w:r>
    </w:p>
    <w:p>
      <w:pPr>
        <w:keepNext w:val="0"/>
        <w:keepLines w:val="0"/>
        <w:pageBreakBefore w:val="0"/>
        <w:widowControl w:val="0"/>
        <w:numPr>
          <w:ilvl w:val="0"/>
          <w:numId w:val="0"/>
        </w:numPr>
        <w:kinsoku/>
        <w:wordWrap/>
        <w:overflowPunct/>
        <w:topLinePunct w:val="0"/>
        <w:bidi w:val="0"/>
        <w:spacing w:line="240" w:lineRule="auto"/>
        <w:ind w:firstLine="640" w:firstLineChars="200"/>
        <w:textAlignment w:val="auto"/>
        <w:rPr>
          <w:rFonts w:hint="default"/>
          <w:lang w:val="zh-CN" w:eastAsia="zh-CN"/>
        </w:rPr>
      </w:pPr>
      <w:r>
        <w:rPr>
          <w:rFonts w:hint="eastAsia" w:ascii="方正仿宋_GB2312" w:hAnsi="方正仿宋_GB2312" w:eastAsia="方正仿宋_GB2312" w:cs="方正仿宋_GB2312"/>
          <w:b w:val="0"/>
          <w:bCs/>
          <w:color w:val="auto"/>
          <w:sz w:val="32"/>
          <w:szCs w:val="32"/>
          <w:lang w:val="zh-CN" w:eastAsia="zh-CN"/>
        </w:rPr>
        <w:t>县文广旅局实施行业监管，由盐边县文化馆担任项目实施方，行使项目法人的权利，承担项目法人的责任及义务，项目实施管理实行项目法人责任制、资金使用和项目公示制、资金拨付逐级审核制度，并及时解决了项目实施过程中出现的问题，以确保公共图书馆和文化馆免费开放的质量和效益。</w:t>
      </w:r>
    </w:p>
    <w:p>
      <w:pPr>
        <w:keepNext w:val="0"/>
        <w:keepLines w:val="0"/>
        <w:pageBreakBefore w:val="0"/>
        <w:widowControl w:val="0"/>
        <w:kinsoku/>
        <w:wordWrap/>
        <w:overflowPunct/>
        <w:topLinePunct w:val="0"/>
        <w:autoSpaceDE w:val="0"/>
        <w:autoSpaceDN w:val="0"/>
        <w:bidi w:val="0"/>
        <w:adjustRightInd w:val="0"/>
        <w:spacing w:line="240" w:lineRule="auto"/>
        <w:ind w:firstLine="640" w:firstLineChars="200"/>
        <w:textAlignment w:val="auto"/>
        <w:rPr>
          <w:rFonts w:hint="default" w:ascii="Times New Roman" w:hAnsi="Times New Roman" w:eastAsia="黑体" w:cs="Times New Roman"/>
          <w:color w:val="auto"/>
          <w:kern w:val="2"/>
          <w:sz w:val="32"/>
          <w:szCs w:val="32"/>
          <w:lang w:val="zh-CN" w:eastAsia="zh-CN" w:bidi="ar-SA"/>
        </w:rPr>
      </w:pPr>
      <w:r>
        <w:rPr>
          <w:rFonts w:hint="eastAsia" w:eastAsia="黑体" w:cs="Times New Roman"/>
          <w:color w:val="auto"/>
          <w:kern w:val="2"/>
          <w:sz w:val="32"/>
          <w:szCs w:val="32"/>
          <w:lang w:val="zh-CN" w:eastAsia="zh-CN" w:bidi="ar-SA"/>
        </w:rPr>
        <w:t>四、项目绩效情况</w:t>
      </w:r>
    </w:p>
    <w:p>
      <w:pPr>
        <w:keepNext w:val="0"/>
        <w:keepLines w:val="0"/>
        <w:pageBreakBefore w:val="0"/>
        <w:widowControl w:val="0"/>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方正仿宋_GB2312" w:cs="Times New Roman"/>
          <w:b/>
          <w:bCs/>
          <w:kern w:val="0"/>
          <w:sz w:val="32"/>
          <w:szCs w:val="32"/>
        </w:rPr>
      </w:pPr>
      <w:r>
        <w:rPr>
          <w:rFonts w:hint="default" w:ascii="Times New Roman" w:hAnsi="Times New Roman" w:eastAsia="方正楷体_GB2312" w:cs="Times New Roman"/>
          <w:b/>
          <w:bCs w:val="0"/>
          <w:sz w:val="32"/>
          <w:szCs w:val="32"/>
          <w:lang w:val="zh-CN"/>
        </w:rPr>
        <w:t>（</w:t>
      </w:r>
      <w:r>
        <w:rPr>
          <w:rFonts w:hint="eastAsia" w:eastAsia="方正楷体_GB2312" w:cs="Times New Roman"/>
          <w:b/>
          <w:bCs w:val="0"/>
          <w:sz w:val="32"/>
          <w:szCs w:val="32"/>
          <w:lang w:val="zh-CN"/>
        </w:rPr>
        <w:t>一</w:t>
      </w:r>
      <w:r>
        <w:rPr>
          <w:rFonts w:hint="default" w:ascii="Times New Roman" w:hAnsi="Times New Roman" w:eastAsia="方正楷体_GB2312" w:cs="Times New Roman"/>
          <w:b/>
          <w:bCs w:val="0"/>
          <w:sz w:val="32"/>
          <w:szCs w:val="32"/>
          <w:lang w:val="zh-CN"/>
        </w:rPr>
        <w:t>）项目</w:t>
      </w:r>
      <w:r>
        <w:rPr>
          <w:rFonts w:hint="eastAsia" w:eastAsia="方正楷体_GB2312" w:cs="Times New Roman"/>
          <w:b/>
          <w:bCs w:val="0"/>
          <w:sz w:val="32"/>
          <w:szCs w:val="32"/>
          <w:lang w:val="zh-CN"/>
        </w:rPr>
        <w:t>完成情况</w:t>
      </w:r>
      <w:r>
        <w:rPr>
          <w:rFonts w:hint="default" w:ascii="Times New Roman" w:hAnsi="Times New Roman" w:eastAsia="方正楷体_GB2312" w:cs="Times New Roman"/>
          <w:b/>
          <w:bCs w:val="0"/>
          <w:sz w:val="32"/>
          <w:szCs w:val="32"/>
          <w:lang w:val="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eastAsia" w:eastAsia="方正仿宋_GB2312" w:cs="Times New Roman"/>
          <w:sz w:val="32"/>
          <w:szCs w:val="32"/>
          <w:lang w:val="en-US" w:eastAsia="zh-CN"/>
        </w:rPr>
        <w:t>1.</w:t>
      </w:r>
      <w:r>
        <w:rPr>
          <w:rFonts w:hint="default" w:ascii="Times New Roman" w:hAnsi="Times New Roman" w:eastAsia="方正仿宋_GB2312" w:cs="Times New Roman"/>
          <w:sz w:val="32"/>
          <w:szCs w:val="32"/>
          <w:lang w:eastAsia="zh-CN"/>
        </w:rPr>
        <w:t>打造“阿木诗依”傈僳霓裳设计工作室，让傈僳族非遗技艺得到更好的拓展和创新。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eastAsia" w:eastAsia="方正仿宋_GB2312" w:cs="Times New Roman"/>
          <w:sz w:val="32"/>
          <w:szCs w:val="32"/>
          <w:lang w:val="en-US" w:eastAsia="zh-CN"/>
        </w:rPr>
        <w:t>2.</w:t>
      </w:r>
      <w:r>
        <w:rPr>
          <w:rFonts w:hint="default" w:ascii="Times New Roman" w:hAnsi="Times New Roman" w:eastAsia="方正仿宋_GB2312" w:cs="Times New Roman"/>
          <w:sz w:val="32"/>
          <w:szCs w:val="32"/>
          <w:lang w:eastAsia="zh-CN"/>
        </w:rPr>
        <w:t>深层次开展“非遗+高校”协同创新发展新模式，提高傈僳族非遗社会影响力，助力乡村振兴。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eastAsia" w:eastAsia="方正仿宋_GB2312" w:cs="Times New Roman"/>
          <w:sz w:val="32"/>
          <w:szCs w:val="32"/>
          <w:lang w:val="en-US" w:eastAsia="zh-CN"/>
        </w:rPr>
        <w:t>3.</w:t>
      </w:r>
      <w:r>
        <w:rPr>
          <w:rFonts w:hint="default" w:ascii="Times New Roman" w:hAnsi="Times New Roman" w:eastAsia="方正仿宋_GB2312" w:cs="Times New Roman"/>
          <w:sz w:val="32"/>
          <w:szCs w:val="32"/>
          <w:lang w:eastAsia="zh-CN"/>
        </w:rPr>
        <w:t>完善硬件设施设备，充分发挥盐边县傈僳族非物质文化遗产传习中心效能，长期性不定期开展传承人培训，年度开展4场传承人集中培训，开展传承人进校园10场次。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eastAsia" w:eastAsia="方正仿宋_GB2312" w:cs="Times New Roman"/>
          <w:sz w:val="32"/>
          <w:szCs w:val="32"/>
          <w:lang w:val="en-US" w:eastAsia="zh-CN"/>
        </w:rPr>
        <w:t>4.</w:t>
      </w:r>
      <w:r>
        <w:rPr>
          <w:rFonts w:hint="default" w:ascii="Times New Roman" w:hAnsi="Times New Roman" w:eastAsia="方正仿宋_GB2312" w:cs="Times New Roman"/>
          <w:sz w:val="32"/>
          <w:szCs w:val="32"/>
          <w:lang w:eastAsia="zh-CN"/>
        </w:rPr>
        <w:t>以傈僳族非遗+课题研究+研培计划等与四川大学视像整合与媒介艺术研究中心、西南民族大学商学院、西南民族大学艺术学院、四川音乐学院开启深度合作，协同创新发展。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eastAsia" w:eastAsia="方正仿宋_GB2312" w:cs="Times New Roman"/>
          <w:sz w:val="32"/>
          <w:szCs w:val="32"/>
          <w:lang w:val="en-US" w:eastAsia="zh-CN"/>
        </w:rPr>
        <w:t>5.</w:t>
      </w:r>
      <w:r>
        <w:rPr>
          <w:rFonts w:hint="default" w:ascii="Times New Roman" w:hAnsi="Times New Roman" w:eastAsia="方正仿宋_GB2312" w:cs="Times New Roman"/>
          <w:sz w:val="32"/>
          <w:szCs w:val="32"/>
          <w:lang w:eastAsia="zh-CN"/>
        </w:rPr>
        <w:t>开展研究以及文创孵化成果呈现，计划将15个</w:t>
      </w:r>
      <w:r>
        <w:rPr>
          <w:rFonts w:hint="eastAsia" w:eastAsia="方正仿宋_GB2312" w:cs="Times New Roman"/>
          <w:sz w:val="32"/>
          <w:szCs w:val="32"/>
          <w:lang w:eastAsia="zh-CN"/>
        </w:rPr>
        <w:t>文创产品</w:t>
      </w:r>
      <w:r>
        <w:rPr>
          <w:rFonts w:hint="default" w:ascii="Times New Roman" w:hAnsi="Times New Roman" w:eastAsia="方正仿宋_GB2312" w:cs="Times New Roman"/>
          <w:sz w:val="32"/>
          <w:szCs w:val="32"/>
          <w:lang w:eastAsia="zh-CN"/>
        </w:rPr>
        <w:t>系列推向市场，让非遗可持续发展</w:t>
      </w:r>
      <w:r>
        <w:rPr>
          <w:rFonts w:hint="eastAsia" w:eastAsia="方正仿宋_GB2312" w:cs="Times New Roman"/>
          <w:sz w:val="32"/>
          <w:szCs w:val="32"/>
          <w:lang w:eastAsia="zh-CN"/>
        </w:rPr>
        <w:t>，</w:t>
      </w:r>
      <w:r>
        <w:rPr>
          <w:rFonts w:hint="default" w:ascii="Times New Roman" w:hAnsi="Times New Roman" w:eastAsia="方正仿宋_GB2312" w:cs="Times New Roman"/>
          <w:sz w:val="32"/>
          <w:szCs w:val="32"/>
          <w:lang w:eastAsia="zh-CN"/>
        </w:rPr>
        <w:t>同时也让传承人受益。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eastAsia" w:eastAsia="方正仿宋_GB2312" w:cs="Times New Roman"/>
          <w:sz w:val="32"/>
          <w:szCs w:val="32"/>
          <w:lang w:val="en-US" w:eastAsia="zh-CN"/>
        </w:rPr>
        <w:t>6.</w:t>
      </w:r>
      <w:r>
        <w:rPr>
          <w:rFonts w:hint="default" w:ascii="Times New Roman" w:hAnsi="Times New Roman" w:eastAsia="方正仿宋_GB2312" w:cs="Times New Roman"/>
          <w:sz w:val="32"/>
          <w:szCs w:val="32"/>
          <w:lang w:eastAsia="zh-CN"/>
        </w:rPr>
        <w:t>开展傈僳族非遗项目艺术创作，完成一首歌曲和一个舞蹈的编创和宣传。</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eastAsia" w:eastAsia="方正仿宋_GB2312" w:cs="Times New Roman"/>
          <w:sz w:val="32"/>
          <w:szCs w:val="32"/>
          <w:lang w:val="en-US" w:eastAsia="zh-CN"/>
        </w:rPr>
        <w:t>7.</w:t>
      </w:r>
      <w:r>
        <w:rPr>
          <w:rFonts w:hint="default" w:ascii="Times New Roman" w:hAnsi="Times New Roman" w:eastAsia="方正仿宋_GB2312" w:cs="Times New Roman"/>
          <w:sz w:val="32"/>
          <w:szCs w:val="32"/>
          <w:lang w:eastAsia="zh-CN"/>
        </w:rPr>
        <w:t>在盐边县傈僳族非物质文化遗产传习中心开展舞台展演活动，宣传傈僳族传统文化，推动文旅深度融合发展。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eastAsia" w:eastAsia="方正仿宋_GB2312" w:cs="Times New Roman"/>
          <w:sz w:val="32"/>
          <w:szCs w:val="32"/>
          <w:lang w:val="en-US" w:eastAsia="zh-CN"/>
        </w:rPr>
        <w:t>8.</w:t>
      </w:r>
      <w:r>
        <w:rPr>
          <w:rFonts w:hint="default" w:ascii="Times New Roman" w:hAnsi="Times New Roman" w:eastAsia="方正仿宋_GB2312" w:cs="Times New Roman"/>
          <w:sz w:val="32"/>
          <w:szCs w:val="32"/>
          <w:lang w:eastAsia="zh-CN"/>
        </w:rPr>
        <w:t>在盐边县傈僳族非物质文化遗产传习中心开展省级非遗代表性项目“傈僳族婚礼”活态传承5场。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eastAsia" w:eastAsia="方正仿宋_GB2312" w:cs="Times New Roman"/>
          <w:sz w:val="32"/>
          <w:szCs w:val="32"/>
          <w:lang w:val="en-US" w:eastAsia="zh-CN"/>
        </w:rPr>
        <w:t>9.</w:t>
      </w:r>
      <w:r>
        <w:rPr>
          <w:rFonts w:hint="default" w:ascii="Times New Roman" w:hAnsi="Times New Roman" w:eastAsia="方正仿宋_GB2312" w:cs="Times New Roman"/>
          <w:sz w:val="32"/>
          <w:szCs w:val="32"/>
          <w:lang w:eastAsia="zh-CN"/>
        </w:rPr>
        <w:t>开展傈僳族非遗项目视频拍摄和宣传，让更多的人了解傈僳族文化。</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eastAsia" w:eastAsia="方正仿宋_GB2312" w:cs="Times New Roman"/>
          <w:sz w:val="32"/>
          <w:szCs w:val="32"/>
          <w:lang w:val="en-US" w:eastAsia="zh-CN"/>
        </w:rPr>
        <w:t>10.</w:t>
      </w:r>
      <w:r>
        <w:rPr>
          <w:rFonts w:hint="default" w:ascii="Times New Roman" w:hAnsi="Times New Roman" w:eastAsia="方正仿宋_GB2312" w:cs="Times New Roman"/>
          <w:sz w:val="32"/>
          <w:szCs w:val="32"/>
          <w:lang w:eastAsia="zh-CN"/>
        </w:rPr>
        <w:t>开展一期傈僳族非遗项目摄影展，扩大参与度。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eastAsia" w:eastAsia="方正仿宋_GB2312" w:cs="Times New Roman"/>
          <w:sz w:val="32"/>
          <w:szCs w:val="32"/>
          <w:lang w:val="en-US" w:eastAsia="zh-CN"/>
        </w:rPr>
        <w:t>11.</w:t>
      </w:r>
      <w:r>
        <w:rPr>
          <w:rFonts w:hint="default" w:ascii="Times New Roman" w:hAnsi="Times New Roman" w:eastAsia="方正仿宋_GB2312" w:cs="Times New Roman"/>
          <w:sz w:val="32"/>
          <w:szCs w:val="32"/>
          <w:lang w:eastAsia="zh-CN"/>
        </w:rPr>
        <w:t>组织开展2期傈僳族非遗代表性传承人对外交流活动，扩大视野，取长补短，增强对傈僳族传统文化的研究和挖掘。</w:t>
      </w:r>
    </w:p>
    <w:p>
      <w:pPr>
        <w:keepNext w:val="0"/>
        <w:keepLines w:val="0"/>
        <w:pageBreakBefore w:val="0"/>
        <w:widowControl w:val="0"/>
        <w:kinsoku/>
        <w:wordWrap/>
        <w:overflowPunct/>
        <w:topLinePunct w:val="0"/>
        <w:autoSpaceDE w:val="0"/>
        <w:autoSpaceDN w:val="0"/>
        <w:bidi w:val="0"/>
        <w:adjustRightInd w:val="0"/>
        <w:spacing w:line="240" w:lineRule="auto"/>
        <w:ind w:firstLine="643" w:firstLineChars="200"/>
        <w:textAlignment w:val="auto"/>
        <w:rPr>
          <w:rFonts w:hint="default" w:ascii="Times New Roman" w:hAnsi="Times New Roman" w:eastAsia="方正楷体_GB2312" w:cs="Times New Roman"/>
          <w:b/>
          <w:bCs w:val="0"/>
          <w:sz w:val="32"/>
          <w:szCs w:val="32"/>
          <w:lang w:val="zh-CN"/>
        </w:rPr>
      </w:pPr>
      <w:r>
        <w:rPr>
          <w:rFonts w:hint="default" w:ascii="Times New Roman" w:hAnsi="Times New Roman" w:eastAsia="方正楷体_GB2312" w:cs="Times New Roman"/>
          <w:b/>
          <w:bCs w:val="0"/>
          <w:sz w:val="32"/>
          <w:szCs w:val="32"/>
          <w:lang w:val="zh-CN"/>
        </w:rPr>
        <w:t>（</w:t>
      </w:r>
      <w:r>
        <w:rPr>
          <w:rFonts w:hint="eastAsia" w:eastAsia="方正楷体_GB2312" w:cs="Times New Roman"/>
          <w:b/>
          <w:bCs w:val="0"/>
          <w:sz w:val="32"/>
          <w:szCs w:val="32"/>
          <w:lang w:val="zh-CN"/>
        </w:rPr>
        <w:t>二</w:t>
      </w:r>
      <w:r>
        <w:rPr>
          <w:rFonts w:hint="default" w:ascii="Times New Roman" w:hAnsi="Times New Roman" w:eastAsia="方正楷体_GB2312" w:cs="Times New Roman"/>
          <w:b/>
          <w:bCs w:val="0"/>
          <w:sz w:val="32"/>
          <w:szCs w:val="32"/>
          <w:lang w:val="zh-CN"/>
        </w:rPr>
        <w:t>）</w:t>
      </w:r>
      <w:r>
        <w:rPr>
          <w:rFonts w:hint="eastAsia" w:eastAsia="方正楷体_GB2312" w:cs="Times New Roman"/>
          <w:b/>
          <w:bCs w:val="0"/>
          <w:sz w:val="32"/>
          <w:szCs w:val="32"/>
          <w:lang w:val="zh-CN"/>
        </w:rPr>
        <w:t>项目效益情况</w:t>
      </w:r>
      <w:r>
        <w:rPr>
          <w:rFonts w:hint="default" w:ascii="Times New Roman" w:hAnsi="Times New Roman" w:eastAsia="方正楷体_GB2312" w:cs="Times New Roman"/>
          <w:b/>
          <w:bCs w:val="0"/>
          <w:sz w:val="32"/>
          <w:szCs w:val="32"/>
          <w:lang w:val="zh-CN"/>
        </w:rPr>
        <w:t>。</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b/>
          <w:bCs/>
          <w:kern w:val="0"/>
          <w:sz w:val="32"/>
          <w:szCs w:val="32"/>
        </w:rPr>
      </w:pPr>
      <w:r>
        <w:rPr>
          <w:rFonts w:hint="default" w:ascii="Times New Roman" w:hAnsi="Times New Roman" w:eastAsia="方正仿宋_GB2312" w:cs="Times New Roman"/>
          <w:b/>
          <w:bCs/>
          <w:kern w:val="0"/>
          <w:sz w:val="32"/>
          <w:szCs w:val="32"/>
        </w:rPr>
        <w:t>1</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rPr>
        <w:t>数量指标。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（1）打造“阿木诗依”傈僳霓裳设计工作室，让傈僳族非遗技艺得到更好的拓展和创新。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（2）深层次开展“非遗+高校”协同创新发展新模式，提高傈僳族非遗社会影响力，助力乡村振兴。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（3）完善硬件设施设备，充分发挥盐边县傈僳族非物质文化遗产传习中心效能，长期性不定期开展传承人培训，年度开展4场传承人集中培训，开展传承人进校园10场次。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lang w:val="en-US" w:eastAsia="zh-CN"/>
        </w:rPr>
        <w:t>4</w:t>
      </w:r>
      <w:r>
        <w:rPr>
          <w:rFonts w:hint="default" w:ascii="Times New Roman" w:hAnsi="Times New Roman" w:eastAsia="方正仿宋_GB2312" w:cs="Times New Roman"/>
          <w:sz w:val="32"/>
          <w:szCs w:val="32"/>
          <w:lang w:eastAsia="zh-CN"/>
        </w:rPr>
        <w:t>）以傈僳族非遗+课题研究+研培计划等与四川大学视像整合与媒介艺术研究中心、西南民族大学商学院、西南民族大学艺术学院、四川音乐学院开启深度合作，协同创新发展。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（5）开展研究以及文创孵化成果呈现，计划将15个</w:t>
      </w:r>
      <w:r>
        <w:rPr>
          <w:rFonts w:hint="eastAsia" w:eastAsia="方正仿宋_GB2312" w:cs="Times New Roman"/>
          <w:sz w:val="32"/>
          <w:szCs w:val="32"/>
          <w:lang w:eastAsia="zh-CN"/>
        </w:rPr>
        <w:t>文创产品</w:t>
      </w:r>
      <w:r>
        <w:rPr>
          <w:rFonts w:hint="default" w:ascii="Times New Roman" w:hAnsi="Times New Roman" w:eastAsia="方正仿宋_GB2312" w:cs="Times New Roman"/>
          <w:sz w:val="32"/>
          <w:szCs w:val="32"/>
          <w:lang w:eastAsia="zh-CN"/>
        </w:rPr>
        <w:t>系列推向市场，让非遗可持续发展</w:t>
      </w:r>
      <w:r>
        <w:rPr>
          <w:rFonts w:hint="eastAsia" w:eastAsia="方正仿宋_GB2312" w:cs="Times New Roman"/>
          <w:sz w:val="32"/>
          <w:szCs w:val="32"/>
          <w:lang w:eastAsia="zh-CN"/>
        </w:rPr>
        <w:t>，</w:t>
      </w:r>
      <w:r>
        <w:rPr>
          <w:rFonts w:hint="default" w:ascii="Times New Roman" w:hAnsi="Times New Roman" w:eastAsia="方正仿宋_GB2312" w:cs="Times New Roman"/>
          <w:sz w:val="32"/>
          <w:szCs w:val="32"/>
          <w:lang w:eastAsia="zh-CN"/>
        </w:rPr>
        <w:t>同时也让传承人受益。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（6）开展傈僳族非遗项目艺术创作，完成一首歌曲和一个舞蹈的编创和宣传。</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（7）</w:t>
      </w:r>
      <w:r>
        <w:rPr>
          <w:rFonts w:hint="default" w:ascii="Times New Roman" w:hAnsi="Times New Roman" w:eastAsia="方正仿宋_GB2312" w:cs="Times New Roman"/>
          <w:sz w:val="32"/>
          <w:szCs w:val="32"/>
          <w:lang w:eastAsia="zh-CN"/>
        </w:rPr>
        <w:t>在盐边县傈僳族非物质文化遗产传习中心开展舞台展演活动，宣传傈僳族传统文化，推动文旅深度融合发展。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（8）</w:t>
      </w:r>
      <w:r>
        <w:rPr>
          <w:rFonts w:hint="default" w:ascii="Times New Roman" w:hAnsi="Times New Roman" w:eastAsia="方正仿宋_GB2312" w:cs="Times New Roman"/>
          <w:sz w:val="32"/>
          <w:szCs w:val="32"/>
          <w:lang w:eastAsia="zh-CN"/>
        </w:rPr>
        <w:t>在盐边县傈僳族非物质文化遗产传习中心开展省级非遗代表性项目“傈僳族婚礼”活态传承5场。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（9）</w:t>
      </w:r>
      <w:r>
        <w:rPr>
          <w:rFonts w:hint="default" w:ascii="Times New Roman" w:hAnsi="Times New Roman" w:eastAsia="方正仿宋_GB2312" w:cs="Times New Roman"/>
          <w:sz w:val="32"/>
          <w:szCs w:val="32"/>
          <w:lang w:eastAsia="zh-CN"/>
        </w:rPr>
        <w:t>开展傈僳族非遗项目视频拍摄和宣传，让更多的人了解傈僳族文化。</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（10）</w:t>
      </w:r>
      <w:r>
        <w:rPr>
          <w:rFonts w:hint="default" w:ascii="Times New Roman" w:hAnsi="Times New Roman" w:eastAsia="方正仿宋_GB2312" w:cs="Times New Roman"/>
          <w:sz w:val="32"/>
          <w:szCs w:val="32"/>
          <w:lang w:eastAsia="zh-CN"/>
        </w:rPr>
        <w:t>开展一期傈僳族非遗项目摄影展，扩大参与度。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b/>
          <w:bCs/>
          <w:kern w:val="0"/>
          <w:sz w:val="32"/>
          <w:szCs w:val="32"/>
        </w:rPr>
      </w:pPr>
      <w:r>
        <w:rPr>
          <w:rFonts w:hint="default" w:ascii="Times New Roman" w:hAnsi="Times New Roman" w:eastAsia="方正仿宋_GB2312" w:cs="Times New Roman"/>
          <w:sz w:val="32"/>
          <w:szCs w:val="32"/>
          <w:lang w:eastAsia="zh-CN"/>
        </w:rPr>
        <w:t>（1</w:t>
      </w:r>
      <w:r>
        <w:rPr>
          <w:rFonts w:hint="default" w:ascii="Times New Roman" w:hAnsi="Times New Roman" w:eastAsia="方正仿宋_GB2312" w:cs="Times New Roman"/>
          <w:sz w:val="32"/>
          <w:szCs w:val="32"/>
          <w:lang w:val="en-US" w:eastAsia="zh-CN"/>
        </w:rPr>
        <w:t>1）</w:t>
      </w:r>
      <w:r>
        <w:rPr>
          <w:rFonts w:hint="default" w:ascii="Times New Roman" w:hAnsi="Times New Roman" w:eastAsia="方正仿宋_GB2312" w:cs="Times New Roman"/>
          <w:sz w:val="32"/>
          <w:szCs w:val="32"/>
          <w:lang w:eastAsia="zh-CN"/>
        </w:rPr>
        <w:t>组织开展2期傈僳族非遗代表性传承人对外交流活动，扩大视野，取长补短，增强对傈僳族传统文化的研究和挖掘。</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kern w:val="0"/>
          <w:sz w:val="32"/>
          <w:szCs w:val="32"/>
          <w:lang w:val="en-US" w:eastAsia="zh-CN"/>
        </w:rPr>
      </w:pPr>
      <w:r>
        <w:rPr>
          <w:rFonts w:hint="default" w:ascii="Times New Roman" w:hAnsi="Times New Roman" w:eastAsia="方正仿宋_GB2312" w:cs="Times New Roman"/>
          <w:b/>
          <w:bCs/>
          <w:kern w:val="0"/>
          <w:sz w:val="32"/>
          <w:szCs w:val="32"/>
        </w:rPr>
        <w:t>2</w:t>
      </w:r>
      <w:r>
        <w:rPr>
          <w:rFonts w:hint="default" w:ascii="Times New Roman" w:hAnsi="Times New Roman" w:eastAsia="方正仿宋_GB2312" w:cs="Times New Roman"/>
          <w:b/>
          <w:bCs/>
          <w:kern w:val="0"/>
          <w:sz w:val="32"/>
          <w:szCs w:val="32"/>
          <w:lang w:val="en-US" w:eastAsia="zh-CN"/>
        </w:rPr>
        <w:t>.</w:t>
      </w:r>
      <w:r>
        <w:rPr>
          <w:rFonts w:hint="default" w:ascii="Times New Roman" w:hAnsi="Times New Roman" w:eastAsia="方正仿宋_GB2312" w:cs="Times New Roman"/>
          <w:b/>
          <w:bCs/>
          <w:kern w:val="0"/>
          <w:sz w:val="32"/>
          <w:szCs w:val="32"/>
        </w:rPr>
        <w:t>质量指标。</w:t>
      </w:r>
      <w:r>
        <w:rPr>
          <w:rFonts w:hint="default" w:ascii="Times New Roman" w:hAnsi="Times New Roman" w:eastAsia="方正仿宋_GB2312" w:cs="Times New Roman"/>
          <w:color w:val="auto"/>
          <w:sz w:val="32"/>
          <w:szCs w:val="32"/>
          <w:lang w:eastAsia="zh-CN"/>
        </w:rPr>
        <w:t>傈僳族非物质文化遗产保护传承及创新发展</w:t>
      </w:r>
      <w:r>
        <w:rPr>
          <w:rFonts w:hint="default" w:ascii="Times New Roman" w:hAnsi="Times New Roman" w:eastAsia="方正仿宋_GB2312" w:cs="Times New Roman"/>
          <w:kern w:val="0"/>
          <w:sz w:val="32"/>
          <w:szCs w:val="32"/>
        </w:rPr>
        <w:t>项目质量完成较好，</w:t>
      </w:r>
      <w:r>
        <w:rPr>
          <w:rFonts w:hint="default" w:ascii="Times New Roman" w:hAnsi="Times New Roman" w:eastAsia="方正仿宋_GB2312" w:cs="Times New Roman"/>
          <w:kern w:val="0"/>
          <w:sz w:val="32"/>
          <w:szCs w:val="32"/>
          <w:lang w:val="en-US" w:eastAsia="zh-CN"/>
        </w:rPr>
        <w:t>使我县的非遗文化得到了更好的传承和保护。</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b/>
          <w:bCs/>
          <w:kern w:val="0"/>
          <w:sz w:val="32"/>
          <w:szCs w:val="32"/>
          <w:lang w:val="en-US" w:eastAsia="zh-CN"/>
        </w:rPr>
        <w:t>3.</w:t>
      </w:r>
      <w:r>
        <w:rPr>
          <w:rFonts w:hint="default" w:ascii="Times New Roman" w:hAnsi="Times New Roman" w:eastAsia="方正仿宋_GB2312" w:cs="Times New Roman"/>
          <w:b/>
          <w:bCs/>
          <w:kern w:val="0"/>
          <w:sz w:val="32"/>
          <w:szCs w:val="32"/>
        </w:rPr>
        <w:t>成本指标。</w:t>
      </w:r>
      <w:r>
        <w:rPr>
          <w:rFonts w:hint="default" w:ascii="Times New Roman" w:hAnsi="Times New Roman" w:eastAsia="方正仿宋_GB2312" w:cs="Times New Roman"/>
          <w:sz w:val="32"/>
          <w:szCs w:val="32"/>
        </w:rPr>
        <w:t>完成</w:t>
      </w:r>
      <w:r>
        <w:rPr>
          <w:rFonts w:hint="default" w:ascii="Times New Roman" w:hAnsi="Times New Roman" w:eastAsia="方正仿宋_GB2312" w:cs="Times New Roman"/>
          <w:color w:val="auto"/>
          <w:sz w:val="32"/>
          <w:szCs w:val="32"/>
          <w:lang w:eastAsia="zh-CN"/>
        </w:rPr>
        <w:t>傈僳族非物质文化遗产保护传承及创新发展</w:t>
      </w:r>
      <w:r>
        <w:rPr>
          <w:rFonts w:hint="default" w:ascii="Times New Roman" w:hAnsi="Times New Roman" w:eastAsia="方正仿宋_GB2312" w:cs="Times New Roman"/>
          <w:kern w:val="0"/>
          <w:sz w:val="32"/>
          <w:szCs w:val="32"/>
        </w:rPr>
        <w:t>项目</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lang w:val="en-US" w:eastAsia="zh-CN"/>
        </w:rPr>
        <w:t>预算资金</w:t>
      </w:r>
      <w:r>
        <w:rPr>
          <w:rFonts w:hint="eastAsia" w:eastAsia="方正仿宋_GB2312" w:cs="Times New Roman"/>
          <w:sz w:val="32"/>
          <w:szCs w:val="32"/>
          <w:lang w:val="en-US" w:eastAsia="zh-CN"/>
        </w:rPr>
        <w:t>30</w:t>
      </w:r>
      <w:r>
        <w:rPr>
          <w:rFonts w:hint="default" w:ascii="Times New Roman" w:hAnsi="Times New Roman" w:eastAsia="方正仿宋_GB2312" w:cs="Times New Roman"/>
          <w:sz w:val="32"/>
          <w:szCs w:val="32"/>
          <w:lang w:val="en-US" w:eastAsia="zh-CN"/>
        </w:rPr>
        <w:t>万元。</w:t>
      </w:r>
    </w:p>
    <w:p>
      <w:pPr>
        <w:keepNext w:val="0"/>
        <w:keepLines w:val="0"/>
        <w:pageBreakBefore w:val="0"/>
        <w:widowControl w:val="0"/>
        <w:kinsoku/>
        <w:wordWrap/>
        <w:overflowPunct/>
        <w:topLinePunct w:val="0"/>
        <w:autoSpaceDE w:val="0"/>
        <w:autoSpaceDN w:val="0"/>
        <w:bidi w:val="0"/>
        <w:adjustRightInd w:val="0"/>
        <w:spacing w:line="240" w:lineRule="auto"/>
        <w:ind w:firstLine="640" w:firstLineChars="200"/>
        <w:textAlignment w:val="auto"/>
        <w:rPr>
          <w:rFonts w:hint="default" w:ascii="Times New Roman" w:hAnsi="Times New Roman" w:eastAsia="黑体" w:cs="Times New Roman"/>
          <w:color w:val="auto"/>
          <w:kern w:val="2"/>
          <w:sz w:val="32"/>
          <w:szCs w:val="32"/>
          <w:lang w:val="zh-CN" w:eastAsia="zh-CN" w:bidi="ar-SA"/>
        </w:rPr>
      </w:pPr>
      <w:r>
        <w:rPr>
          <w:rFonts w:hint="eastAsia" w:eastAsia="黑体" w:cs="Times New Roman"/>
          <w:color w:val="auto"/>
          <w:kern w:val="2"/>
          <w:sz w:val="32"/>
          <w:szCs w:val="32"/>
          <w:lang w:val="zh-CN" w:eastAsia="zh-CN" w:bidi="ar-SA"/>
        </w:rPr>
        <w:t>五</w:t>
      </w:r>
      <w:r>
        <w:rPr>
          <w:rFonts w:hint="default" w:ascii="Times New Roman" w:hAnsi="Times New Roman" w:eastAsia="黑体" w:cs="Times New Roman"/>
          <w:color w:val="auto"/>
          <w:kern w:val="2"/>
          <w:sz w:val="32"/>
          <w:szCs w:val="32"/>
          <w:lang w:val="zh-CN" w:eastAsia="zh-CN" w:bidi="ar-SA"/>
        </w:rPr>
        <w:t>、评价结论</w:t>
      </w:r>
      <w:r>
        <w:rPr>
          <w:rFonts w:hint="eastAsia" w:eastAsia="黑体" w:cs="Times New Roman"/>
          <w:color w:val="auto"/>
          <w:kern w:val="2"/>
          <w:sz w:val="32"/>
          <w:szCs w:val="32"/>
          <w:lang w:val="zh-CN" w:eastAsia="zh-CN" w:bidi="ar-SA"/>
        </w:rPr>
        <w:t>及建议</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楷体_GB2312" w:cs="Times New Roman"/>
          <w:b/>
          <w:bCs w:val="0"/>
          <w:sz w:val="32"/>
          <w:szCs w:val="32"/>
          <w:lang w:val="zh-CN"/>
        </w:rPr>
      </w:pPr>
      <w:r>
        <w:rPr>
          <w:rFonts w:hint="default" w:ascii="Times New Roman" w:hAnsi="Times New Roman" w:eastAsia="方正楷体_GB2312" w:cs="Times New Roman"/>
          <w:b/>
          <w:bCs w:val="0"/>
          <w:sz w:val="32"/>
          <w:szCs w:val="32"/>
          <w:lang w:val="zh-CN"/>
        </w:rPr>
        <w:t>（</w:t>
      </w:r>
      <w:r>
        <w:rPr>
          <w:rFonts w:hint="eastAsia" w:eastAsia="方正楷体_GB2312" w:cs="Times New Roman"/>
          <w:b/>
          <w:bCs w:val="0"/>
          <w:sz w:val="32"/>
          <w:szCs w:val="32"/>
          <w:lang w:val="zh-CN"/>
        </w:rPr>
        <w:t>一</w:t>
      </w:r>
      <w:r>
        <w:rPr>
          <w:rFonts w:hint="default" w:ascii="Times New Roman" w:hAnsi="Times New Roman" w:eastAsia="方正楷体_GB2312" w:cs="Times New Roman"/>
          <w:b/>
          <w:bCs w:val="0"/>
          <w:sz w:val="32"/>
          <w:szCs w:val="32"/>
          <w:lang w:val="zh-CN"/>
        </w:rPr>
        <w:t>）</w:t>
      </w:r>
      <w:r>
        <w:rPr>
          <w:rFonts w:hint="eastAsia" w:eastAsia="方正楷体_GB2312" w:cs="Times New Roman"/>
          <w:b/>
          <w:bCs w:val="0"/>
          <w:sz w:val="32"/>
          <w:szCs w:val="32"/>
          <w:lang w:val="zh-CN"/>
        </w:rPr>
        <w:t>评价结论</w:t>
      </w:r>
      <w:r>
        <w:rPr>
          <w:rFonts w:hint="default" w:ascii="Times New Roman" w:hAnsi="Times New Roman" w:eastAsia="方正楷体_GB2312" w:cs="Times New Roman"/>
          <w:b/>
          <w:bCs w:val="0"/>
          <w:sz w:val="32"/>
          <w:szCs w:val="32"/>
          <w:lang w:val="zh-CN"/>
        </w:rPr>
        <w:t>。</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rPr>
      </w:pPr>
      <w:r>
        <w:rPr>
          <w:rFonts w:hint="default" w:ascii="Times New Roman" w:hAnsi="Times New Roman" w:eastAsia="方正仿宋_GB2312" w:cs="Times New Roman"/>
          <w:kern w:val="0"/>
          <w:sz w:val="32"/>
          <w:szCs w:val="32"/>
        </w:rPr>
        <w:t>按照工作计划，完成</w:t>
      </w:r>
      <w:r>
        <w:rPr>
          <w:rFonts w:hint="default" w:ascii="Times New Roman" w:hAnsi="Times New Roman" w:eastAsia="方正仿宋_GB2312" w:cs="Times New Roman"/>
          <w:color w:val="auto"/>
          <w:sz w:val="32"/>
          <w:szCs w:val="32"/>
          <w:lang w:eastAsia="zh-CN"/>
        </w:rPr>
        <w:t>傈僳族非物质文化遗产保护传承及创新发展</w:t>
      </w:r>
      <w:r>
        <w:rPr>
          <w:rFonts w:hint="default" w:ascii="Times New Roman" w:hAnsi="Times New Roman" w:eastAsia="方正仿宋_GB2312" w:cs="Times New Roman"/>
          <w:kern w:val="0"/>
          <w:sz w:val="32"/>
          <w:szCs w:val="32"/>
        </w:rPr>
        <w:t>项目预算支出</w:t>
      </w:r>
      <w:r>
        <w:rPr>
          <w:rFonts w:hint="eastAsia" w:eastAsia="方正仿宋_GB2312" w:cs="Times New Roman"/>
          <w:kern w:val="0"/>
          <w:sz w:val="32"/>
          <w:szCs w:val="32"/>
          <w:lang w:val="en-US" w:eastAsia="zh-CN"/>
        </w:rPr>
        <w:t>30</w:t>
      </w:r>
      <w:r>
        <w:rPr>
          <w:rFonts w:hint="default" w:ascii="Times New Roman" w:hAnsi="Times New Roman" w:eastAsia="方正仿宋_GB2312" w:cs="Times New Roman"/>
          <w:kern w:val="0"/>
          <w:sz w:val="32"/>
          <w:szCs w:val="32"/>
        </w:rPr>
        <w:t>万元，预算编制科学合理，资金管理及使用规范，自评得分</w:t>
      </w:r>
      <w:r>
        <w:rPr>
          <w:rFonts w:hint="eastAsia" w:eastAsia="方正仿宋_GB2312" w:cs="Times New Roman"/>
          <w:kern w:val="0"/>
          <w:sz w:val="32"/>
          <w:szCs w:val="32"/>
          <w:lang w:val="en-US" w:eastAsia="zh-CN"/>
        </w:rPr>
        <w:t>73</w:t>
      </w:r>
      <w:r>
        <w:rPr>
          <w:rFonts w:hint="default" w:ascii="Times New Roman" w:hAnsi="Times New Roman" w:eastAsia="方正仿宋_GB2312" w:cs="Times New Roman"/>
          <w:kern w:val="0"/>
          <w:sz w:val="32"/>
          <w:szCs w:val="32"/>
        </w:rPr>
        <w:t>分</w:t>
      </w:r>
      <w:r>
        <w:rPr>
          <w:rFonts w:hint="eastAsia" w:eastAsia="方正仿宋_GB2312" w:cs="Times New Roman"/>
          <w:kern w:val="0"/>
          <w:sz w:val="32"/>
          <w:szCs w:val="32"/>
          <w:lang w:eastAsia="zh-CN"/>
        </w:rPr>
        <w:t>，原因为资金下达较晚，于</w:t>
      </w:r>
      <w:r>
        <w:rPr>
          <w:rFonts w:hint="eastAsia" w:eastAsia="方正仿宋_GB2312" w:cs="Times New Roman"/>
          <w:kern w:val="0"/>
          <w:sz w:val="32"/>
          <w:szCs w:val="32"/>
          <w:lang w:val="en-US" w:eastAsia="zh-CN"/>
        </w:rPr>
        <w:t>2023年12月下达，有部分项目于2024年完成，资金计划于2024年支付</w:t>
      </w:r>
      <w:r>
        <w:rPr>
          <w:rFonts w:hint="default" w:ascii="Times New Roman" w:hAnsi="Times New Roman" w:eastAsia="方正仿宋_GB2312" w:cs="Times New Roman"/>
          <w:kern w:val="0"/>
          <w:sz w:val="32"/>
          <w:szCs w:val="32"/>
        </w:rPr>
        <w:t>。</w:t>
      </w:r>
    </w:p>
    <w:p>
      <w:pPr>
        <w:keepNext w:val="0"/>
        <w:keepLines w:val="0"/>
        <w:pageBreakBefore w:val="0"/>
        <w:widowControl w:val="0"/>
        <w:tabs>
          <w:tab w:val="left" w:pos="1911"/>
        </w:tabs>
        <w:kinsoku/>
        <w:wordWrap/>
        <w:overflowPunct/>
        <w:topLinePunct w:val="0"/>
        <w:bidi w:val="0"/>
        <w:spacing w:line="240" w:lineRule="auto"/>
        <w:ind w:firstLine="710" w:firstLineChars="221"/>
        <w:jc w:val="left"/>
        <w:textAlignment w:val="auto"/>
        <w:rPr>
          <w:rFonts w:hint="default" w:ascii="Times New Roman" w:hAnsi="Times New Roman" w:eastAsia="方正楷体_GB2312" w:cs="Times New Roman"/>
          <w:b/>
          <w:bCs w:val="0"/>
          <w:sz w:val="32"/>
          <w:szCs w:val="32"/>
          <w:lang w:val="zh-CN"/>
        </w:rPr>
      </w:pPr>
      <w:r>
        <w:rPr>
          <w:rFonts w:hint="default" w:ascii="Times New Roman" w:hAnsi="Times New Roman" w:eastAsia="方正楷体_GB2312" w:cs="Times New Roman"/>
          <w:b/>
          <w:bCs w:val="0"/>
          <w:sz w:val="32"/>
          <w:szCs w:val="32"/>
          <w:lang w:val="zh-CN"/>
        </w:rPr>
        <w:t>（</w:t>
      </w:r>
      <w:r>
        <w:rPr>
          <w:rFonts w:hint="eastAsia" w:eastAsia="方正楷体_GB2312" w:cs="Times New Roman"/>
          <w:b/>
          <w:bCs w:val="0"/>
          <w:sz w:val="32"/>
          <w:szCs w:val="32"/>
          <w:lang w:val="zh-CN"/>
        </w:rPr>
        <w:t>二</w:t>
      </w:r>
      <w:r>
        <w:rPr>
          <w:rFonts w:hint="default" w:ascii="Times New Roman" w:hAnsi="Times New Roman" w:eastAsia="方正楷体_GB2312" w:cs="Times New Roman"/>
          <w:b/>
          <w:bCs w:val="0"/>
          <w:sz w:val="32"/>
          <w:szCs w:val="32"/>
          <w:lang w:val="zh-CN"/>
        </w:rPr>
        <w:t>）</w:t>
      </w:r>
      <w:r>
        <w:rPr>
          <w:rFonts w:hint="eastAsia" w:eastAsia="方正楷体_GB2312" w:cs="Times New Roman"/>
          <w:b/>
          <w:bCs w:val="0"/>
          <w:sz w:val="32"/>
          <w:szCs w:val="32"/>
          <w:lang w:val="zh-CN"/>
        </w:rPr>
        <w:t>存在的问题及建议</w:t>
      </w:r>
      <w:r>
        <w:rPr>
          <w:rFonts w:hint="default" w:ascii="Times New Roman" w:hAnsi="Times New Roman" w:eastAsia="方正楷体_GB2312" w:cs="Times New Roman"/>
          <w:b/>
          <w:bCs w:val="0"/>
          <w:sz w:val="32"/>
          <w:szCs w:val="32"/>
          <w:lang w:val="zh-CN"/>
        </w:rPr>
        <w:t>。</w:t>
      </w:r>
    </w:p>
    <w:p>
      <w:pPr>
        <w:keepNext w:val="0"/>
        <w:keepLines w:val="0"/>
        <w:pageBreakBefore w:val="0"/>
        <w:widowControl w:val="0"/>
        <w:tabs>
          <w:tab w:val="left" w:pos="1911"/>
        </w:tabs>
        <w:kinsoku/>
        <w:wordWrap/>
        <w:overflowPunct/>
        <w:topLinePunct w:val="0"/>
        <w:bidi w:val="0"/>
        <w:spacing w:line="240" w:lineRule="auto"/>
        <w:ind w:firstLine="640" w:firstLineChars="200"/>
        <w:jc w:val="left"/>
        <w:textAlignment w:val="auto"/>
        <w:rPr>
          <w:rFonts w:hint="default" w:ascii="Times New Roman" w:hAnsi="Times New Roman" w:eastAsia="方正仿宋_GB2312" w:cs="Times New Roman"/>
          <w:kern w:val="0"/>
          <w:sz w:val="32"/>
          <w:szCs w:val="32"/>
          <w:lang w:eastAsia="zh-CN"/>
        </w:rPr>
      </w:pPr>
      <w:r>
        <w:rPr>
          <w:rFonts w:hint="eastAsia" w:eastAsia="方正仿宋_GB2312" w:cs="Times New Roman"/>
          <w:kern w:val="0"/>
          <w:sz w:val="32"/>
          <w:szCs w:val="32"/>
          <w:lang w:val="en-US" w:eastAsia="zh-CN"/>
        </w:rPr>
        <w:t>缺乏经费支持，傈僳族非物质文化遗产文创产品生产有限，销路不广。</w:t>
      </w:r>
      <w:r>
        <w:rPr>
          <w:rFonts w:hint="default" w:ascii="Times New Roman" w:hAnsi="Times New Roman" w:eastAsia="方正仿宋_GB2312" w:cs="Times New Roman"/>
          <w:kern w:val="0"/>
          <w:sz w:val="32"/>
          <w:szCs w:val="32"/>
        </w:rPr>
        <w:t>希望</w:t>
      </w:r>
      <w:r>
        <w:rPr>
          <w:rFonts w:hint="default" w:ascii="Times New Roman" w:hAnsi="Times New Roman" w:eastAsia="方正仿宋_GB2312" w:cs="Times New Roman"/>
          <w:kern w:val="0"/>
          <w:sz w:val="32"/>
          <w:szCs w:val="32"/>
          <w:lang w:eastAsia="zh-CN"/>
        </w:rPr>
        <w:t>加大经费</w:t>
      </w:r>
      <w:r>
        <w:rPr>
          <w:rFonts w:hint="default" w:ascii="Times New Roman" w:hAnsi="Times New Roman" w:eastAsia="方正仿宋_GB2312" w:cs="Times New Roman"/>
          <w:kern w:val="0"/>
          <w:sz w:val="32"/>
          <w:szCs w:val="32"/>
          <w:lang w:val="en-US" w:eastAsia="zh-CN"/>
        </w:rPr>
        <w:t>投入</w:t>
      </w:r>
      <w:r>
        <w:rPr>
          <w:rFonts w:hint="eastAsia" w:eastAsia="方正仿宋_GB2312" w:cs="Times New Roman"/>
          <w:kern w:val="0"/>
          <w:sz w:val="32"/>
          <w:szCs w:val="32"/>
          <w:lang w:val="en-US" w:eastAsia="zh-CN"/>
        </w:rPr>
        <w:t>和宣传力度</w:t>
      </w:r>
      <w:r>
        <w:rPr>
          <w:rFonts w:hint="default" w:ascii="Times New Roman" w:hAnsi="Times New Roman" w:eastAsia="方正仿宋_GB2312" w:cs="Times New Roman"/>
          <w:kern w:val="0"/>
          <w:sz w:val="32"/>
          <w:szCs w:val="32"/>
          <w:lang w:val="en-US" w:eastAsia="zh-CN"/>
        </w:rPr>
        <w:t>，</w:t>
      </w:r>
      <w:r>
        <w:rPr>
          <w:rFonts w:hint="eastAsia" w:eastAsia="方正仿宋_GB2312" w:cs="Times New Roman"/>
          <w:kern w:val="0"/>
          <w:sz w:val="32"/>
          <w:szCs w:val="32"/>
          <w:lang w:val="en-US" w:eastAsia="zh-CN"/>
        </w:rPr>
        <w:t>培养傈僳族非遗传承人队伍，发展非遗文创产业。</w:t>
      </w: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tabs>
          <w:tab w:val="left" w:pos="1911"/>
        </w:tabs>
        <w:kinsoku/>
        <w:wordWrap/>
        <w:overflowPunct/>
        <w:topLinePunct w:val="0"/>
        <w:bidi w:val="0"/>
        <w:spacing w:line="240" w:lineRule="auto"/>
        <w:ind w:firstLine="707" w:firstLineChars="221"/>
        <w:jc w:val="left"/>
        <w:textAlignment w:val="auto"/>
        <w:rPr>
          <w:rFonts w:hint="default" w:ascii="Times New Roman" w:hAnsi="Times New Roman" w:eastAsia="方正仿宋_GB2312" w:cs="Times New Roman"/>
          <w:kern w:val="0"/>
          <w:sz w:val="32"/>
          <w:szCs w:val="32"/>
          <w:lang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color w:val="auto"/>
          <w:sz w:val="44"/>
          <w:szCs w:val="44"/>
          <w:lang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color w:val="auto"/>
          <w:sz w:val="44"/>
          <w:szCs w:val="44"/>
          <w:lang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color w:val="auto"/>
          <w:sz w:val="44"/>
          <w:szCs w:val="44"/>
          <w:lang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color w:val="auto"/>
          <w:sz w:val="44"/>
          <w:szCs w:val="44"/>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color w:val="auto"/>
          <w:sz w:val="44"/>
          <w:szCs w:val="44"/>
          <w:lang w:val="en-US" w:eastAsia="zh-CN"/>
        </w:rPr>
      </w:pPr>
      <w:r>
        <w:rPr>
          <w:rFonts w:hint="eastAsia" w:ascii="黑体" w:hAnsi="黑体" w:eastAsia="黑体" w:cs="黑体"/>
          <w:color w:val="auto"/>
          <w:sz w:val="44"/>
          <w:szCs w:val="44"/>
          <w:lang w:eastAsia="zh-CN"/>
        </w:rPr>
        <w:t>第五部分</w:t>
      </w:r>
      <w:r>
        <w:rPr>
          <w:rFonts w:hint="eastAsia" w:ascii="黑体" w:hAnsi="黑体" w:eastAsia="黑体" w:cs="黑体"/>
          <w:color w:val="auto"/>
          <w:sz w:val="44"/>
          <w:szCs w:val="44"/>
          <w:lang w:val="en-US" w:eastAsia="zh-CN"/>
        </w:rPr>
        <w:t xml:space="preserve"> 附表</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一、收入支出决算总表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二、收入决算表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三、支出决算表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四、财政拨款收入支出决算总表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五、财政拨款支出决算明细表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六、一般公共预算财政拨款支出决算表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七、一般公共预算财政拨款支出决算明细表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八、一般公共预算财政拨款基本支出决算表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九、一般公共预算财政拨款项目支出决算表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十、政府性基金预算财政拨款收入支出决算表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十一、国有资本经营预算财政拨款收入支出决算表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十二、国有资本经营预算财政拨款支出决算表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十三、财政拨款“三公”经费支出决算表</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仿宋_GB2312" w:cs="Times New Roman"/>
          <w:color w:val="auto"/>
          <w:sz w:val="32"/>
          <w:szCs w:val="32"/>
        </w:rPr>
      </w:pPr>
    </w:p>
    <w:sectPr>
      <w:footerReference r:id="rId7" w:type="first"/>
      <w:footerReference r:id="rId6"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AA168A-5807-43C9-8E56-F745F68058C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6ADE501-A799-4998-8891-EFBBEE20ABBD}"/>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98185FF0-527B-4233-B1C9-F320A6644F25}"/>
  </w:font>
  <w:font w:name="仿宋">
    <w:panose1 w:val="02010609060101010101"/>
    <w:charset w:val="86"/>
    <w:family w:val="modern"/>
    <w:pitch w:val="default"/>
    <w:sig w:usb0="800002BF" w:usb1="38CF7CFA" w:usb2="00000016" w:usb3="00000000" w:csb0="00040001" w:csb1="00000000"/>
    <w:embedRegular r:id="rId4" w:fontKey="{86F1F307-0657-48EB-9B62-96CDD7CA07CB}"/>
  </w:font>
  <w:font w:name="??">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embedRegular r:id="rId5" w:fontKey="{DA8EBD96-CFC3-469C-9085-AC654737EA3F}"/>
  </w:font>
  <w:font w:name="方正仿宋_GB2312">
    <w:panose1 w:val="02000000000000000000"/>
    <w:charset w:val="86"/>
    <w:family w:val="auto"/>
    <w:pitch w:val="default"/>
    <w:sig w:usb0="00000000" w:usb1="00000000" w:usb2="00000000" w:usb3="00000000" w:csb0="00000000" w:csb1="00000000"/>
    <w:embedRegular r:id="rId6" w:fontKey="{6E4F4F5A-7E57-4CB1-8BD7-D9695EC3C560}"/>
  </w:font>
  <w:font w:name="方正楷体_GB2312">
    <w:panose1 w:val="02000000000000000000"/>
    <w:charset w:val="86"/>
    <w:family w:val="auto"/>
    <w:pitch w:val="default"/>
    <w:sig w:usb0="00000000" w:usb1="00000000" w:usb2="00000000" w:usb3="00000000" w:csb0="00000000" w:csb1="00000000"/>
    <w:embedRegular r:id="rId7" w:fontKey="{3531CCCD-F5CE-46EA-9667-7A39D040C31E}"/>
  </w:font>
  <w:font w:name="方正楷体简体">
    <w:altName w:val="楷体_GB2312"/>
    <w:panose1 w:val="03000509000000000000"/>
    <w:charset w:val="86"/>
    <w:family w:val="auto"/>
    <w:pitch w:val="default"/>
    <w:sig w:usb0="00000000" w:usb1="00000000" w:usb2="00000000" w:usb3="00000000" w:csb0="00040000" w:csb1="00000000"/>
    <w:embedRegular r:id="rId8" w:fontKey="{1D4DAD26-554F-4E08-821D-27817BB4A737}"/>
  </w:font>
  <w:font w:name="楷体_GB2312">
    <w:panose1 w:val="02010609030101010101"/>
    <w:charset w:val="86"/>
    <w:family w:val="auto"/>
    <w:pitch w:val="default"/>
    <w:sig w:usb0="00000001" w:usb1="080E0000" w:usb2="00000000" w:usb3="00000000" w:csb0="00040000" w:csb1="00000000"/>
    <w:embedRegular r:id="rId9" w:fontKey="{433D9C77-C6BE-4D77-8A6B-06E3B8F7037B}"/>
  </w:font>
  <w:font w:name="方正小标宋_GBK">
    <w:panose1 w:val="03000509000000000000"/>
    <w:charset w:val="86"/>
    <w:family w:val="auto"/>
    <w:pitch w:val="default"/>
    <w:sig w:usb0="00000001" w:usb1="080E0000" w:usb2="00000000" w:usb3="00000000" w:csb0="00040000" w:csb1="00000000"/>
    <w:embedRegular r:id="rId10" w:fontKey="{BAF073BC-8A9C-47C1-8345-BCBFB4A05EA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2"/>
                    </w:pPr>
                  </w:p>
                </w:txbxContent>
              </v:textbox>
            </v:shape>
          </w:pict>
        </mc:Fallback>
      </mc:AlternateContent>
    </w:r>
    <w:sdt>
      <w:sdtPr>
        <w:id w:val="-1994781956"/>
      </w:sdtPr>
      <w:sdtContent/>
    </w:sdt>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12"/>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12"/>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v:textbox>
            </v:shape>
          </w:pict>
        </mc:Fallback>
      </mc:AlternateContent>
    </w:r>
    <w:sdt>
      <w:sdtPr>
        <w:id w:val="147469705"/>
      </w:sdtPr>
      <w:sdtContent/>
    </w:sdt>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12"/>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539F56"/>
    <w:multiLevelType w:val="singleLevel"/>
    <w:tmpl w:val="B6539F56"/>
    <w:lvl w:ilvl="0" w:tentative="0">
      <w:start w:val="2"/>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0892BE74"/>
    <w:multiLevelType w:val="singleLevel"/>
    <w:tmpl w:val="0892BE74"/>
    <w:lvl w:ilvl="0" w:tentative="0">
      <w:start w:val="3"/>
      <w:numFmt w:val="chineseCounting"/>
      <w:suff w:val="nothing"/>
      <w:lvlText w:val="%1、"/>
      <w:lvlJc w:val="left"/>
      <w:rPr>
        <w:rFonts w:hint="eastAsia"/>
      </w:rPr>
    </w:lvl>
  </w:abstractNum>
  <w:abstractNum w:abstractNumId="3">
    <w:nsid w:val="21BE972A"/>
    <w:multiLevelType w:val="singleLevel"/>
    <w:tmpl w:val="21BE972A"/>
    <w:lvl w:ilvl="0" w:tentative="0">
      <w:start w:val="3"/>
      <w:numFmt w:val="chineseCounting"/>
      <w:suff w:val="nothing"/>
      <w:lvlText w:val="（%1）"/>
      <w:lvlJc w:val="left"/>
      <w:rPr>
        <w:rFonts w:hint="eastAsia"/>
      </w:rPr>
    </w:lvl>
  </w:abstractNum>
  <w:abstractNum w:abstractNumId="4">
    <w:nsid w:val="299B6D87"/>
    <w:multiLevelType w:val="singleLevel"/>
    <w:tmpl w:val="299B6D87"/>
    <w:lvl w:ilvl="0" w:tentative="0">
      <w:start w:val="2"/>
      <w:numFmt w:val="decimal"/>
      <w:suff w:val="nothing"/>
      <w:lvlText w:val="（%1）"/>
      <w:lvlJc w:val="left"/>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BmMGQ0ZTdmOGEwODA0MTQ0NDFlYWVlZmY1NWY4MGI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66E0107"/>
    <w:rsid w:val="076C5A66"/>
    <w:rsid w:val="07996F6E"/>
    <w:rsid w:val="07DFD8BA"/>
    <w:rsid w:val="089B34C7"/>
    <w:rsid w:val="08A62D39"/>
    <w:rsid w:val="0A2032A3"/>
    <w:rsid w:val="0B1456B2"/>
    <w:rsid w:val="0B467F4C"/>
    <w:rsid w:val="0BC8771C"/>
    <w:rsid w:val="0D35B1ED"/>
    <w:rsid w:val="0D7535CC"/>
    <w:rsid w:val="0D756D97"/>
    <w:rsid w:val="0D90284F"/>
    <w:rsid w:val="0E352801"/>
    <w:rsid w:val="0E55627C"/>
    <w:rsid w:val="0E7ED1F5"/>
    <w:rsid w:val="0F98263C"/>
    <w:rsid w:val="101860EC"/>
    <w:rsid w:val="10611EED"/>
    <w:rsid w:val="10C055FF"/>
    <w:rsid w:val="118107EC"/>
    <w:rsid w:val="12E110C3"/>
    <w:rsid w:val="131A436F"/>
    <w:rsid w:val="1396764E"/>
    <w:rsid w:val="13D50BC4"/>
    <w:rsid w:val="13F5616D"/>
    <w:rsid w:val="14E82BDD"/>
    <w:rsid w:val="14F54707"/>
    <w:rsid w:val="16492A93"/>
    <w:rsid w:val="16BB723D"/>
    <w:rsid w:val="17F9714D"/>
    <w:rsid w:val="1824312D"/>
    <w:rsid w:val="1918F934"/>
    <w:rsid w:val="192F45C0"/>
    <w:rsid w:val="1B463DC0"/>
    <w:rsid w:val="1BE8440E"/>
    <w:rsid w:val="1BFD118B"/>
    <w:rsid w:val="1C8B7306"/>
    <w:rsid w:val="1C982D8B"/>
    <w:rsid w:val="1D155CEE"/>
    <w:rsid w:val="1DFBC4B3"/>
    <w:rsid w:val="1E740ACF"/>
    <w:rsid w:val="1F19C781"/>
    <w:rsid w:val="1F33FCE5"/>
    <w:rsid w:val="1F7F7398"/>
    <w:rsid w:val="1FD2DB6F"/>
    <w:rsid w:val="1FF35744"/>
    <w:rsid w:val="1FF6BC77"/>
    <w:rsid w:val="1FF9236D"/>
    <w:rsid w:val="2333840E"/>
    <w:rsid w:val="23860B96"/>
    <w:rsid w:val="240371BF"/>
    <w:rsid w:val="257C638F"/>
    <w:rsid w:val="259E44C2"/>
    <w:rsid w:val="26751740"/>
    <w:rsid w:val="26D44D6F"/>
    <w:rsid w:val="27A958BA"/>
    <w:rsid w:val="282823E5"/>
    <w:rsid w:val="29FD04D3"/>
    <w:rsid w:val="29FD3F85"/>
    <w:rsid w:val="2BFF7BC6"/>
    <w:rsid w:val="2C8A61B5"/>
    <w:rsid w:val="2CD59C95"/>
    <w:rsid w:val="2DF04E50"/>
    <w:rsid w:val="2E2131D4"/>
    <w:rsid w:val="2EFD05E5"/>
    <w:rsid w:val="2F040D46"/>
    <w:rsid w:val="2F1275B6"/>
    <w:rsid w:val="2F4F95CE"/>
    <w:rsid w:val="2FACAFDD"/>
    <w:rsid w:val="2FAE5751"/>
    <w:rsid w:val="2FB1A395"/>
    <w:rsid w:val="2FCF0B76"/>
    <w:rsid w:val="2FD9A7D8"/>
    <w:rsid w:val="319F7F4E"/>
    <w:rsid w:val="32EB01F1"/>
    <w:rsid w:val="3304709D"/>
    <w:rsid w:val="36AA5135"/>
    <w:rsid w:val="36BE0DA7"/>
    <w:rsid w:val="376B6AA6"/>
    <w:rsid w:val="376D39B2"/>
    <w:rsid w:val="37E16F03"/>
    <w:rsid w:val="37F53A3B"/>
    <w:rsid w:val="384A4E91"/>
    <w:rsid w:val="38D469F0"/>
    <w:rsid w:val="38F78389"/>
    <w:rsid w:val="397BAF1F"/>
    <w:rsid w:val="39E7B272"/>
    <w:rsid w:val="39F7642F"/>
    <w:rsid w:val="39FF7B37"/>
    <w:rsid w:val="3AB79AF3"/>
    <w:rsid w:val="3AFDCB77"/>
    <w:rsid w:val="3B7EF35A"/>
    <w:rsid w:val="3B9FDB6C"/>
    <w:rsid w:val="3BF5BC2F"/>
    <w:rsid w:val="3BF7C23A"/>
    <w:rsid w:val="3BFF223E"/>
    <w:rsid w:val="3C335039"/>
    <w:rsid w:val="3C6EC0A1"/>
    <w:rsid w:val="3CDB0824"/>
    <w:rsid w:val="3CEBA265"/>
    <w:rsid w:val="3D054690"/>
    <w:rsid w:val="3D6A7F9F"/>
    <w:rsid w:val="3D7E7F4D"/>
    <w:rsid w:val="3D98207C"/>
    <w:rsid w:val="3D9CF30A"/>
    <w:rsid w:val="3DB01C3A"/>
    <w:rsid w:val="3DFF5A3E"/>
    <w:rsid w:val="3E78745D"/>
    <w:rsid w:val="3E8356BB"/>
    <w:rsid w:val="3EEE77E9"/>
    <w:rsid w:val="3F394AF5"/>
    <w:rsid w:val="3FAB369E"/>
    <w:rsid w:val="3FBE5714"/>
    <w:rsid w:val="3FDD8615"/>
    <w:rsid w:val="3FDFB2FF"/>
    <w:rsid w:val="3FF4CAE0"/>
    <w:rsid w:val="3FF75FAF"/>
    <w:rsid w:val="3FF7B227"/>
    <w:rsid w:val="41DE6CFC"/>
    <w:rsid w:val="44E268DA"/>
    <w:rsid w:val="457F4F6B"/>
    <w:rsid w:val="45E56105"/>
    <w:rsid w:val="467E44DD"/>
    <w:rsid w:val="4737FB58"/>
    <w:rsid w:val="47ECCB02"/>
    <w:rsid w:val="47FA6A3F"/>
    <w:rsid w:val="49D7AE48"/>
    <w:rsid w:val="4A0F7CE8"/>
    <w:rsid w:val="4A3F6C7E"/>
    <w:rsid w:val="4A627F82"/>
    <w:rsid w:val="4B0E749A"/>
    <w:rsid w:val="4B4F25DA"/>
    <w:rsid w:val="4BBB4781"/>
    <w:rsid w:val="4BD709A5"/>
    <w:rsid w:val="4BDD9BFF"/>
    <w:rsid w:val="4BE068DB"/>
    <w:rsid w:val="4C6D496D"/>
    <w:rsid w:val="4D577224"/>
    <w:rsid w:val="4DBF1CEB"/>
    <w:rsid w:val="4DBF6A6B"/>
    <w:rsid w:val="4DF6A672"/>
    <w:rsid w:val="4EAB630A"/>
    <w:rsid w:val="4ECE2238"/>
    <w:rsid w:val="4F7EA413"/>
    <w:rsid w:val="4FAB812F"/>
    <w:rsid w:val="4FE9BD67"/>
    <w:rsid w:val="4FEE4C07"/>
    <w:rsid w:val="4FFB052F"/>
    <w:rsid w:val="537E6D0A"/>
    <w:rsid w:val="53AB6B88"/>
    <w:rsid w:val="53F74C96"/>
    <w:rsid w:val="54962B9B"/>
    <w:rsid w:val="555E7D76"/>
    <w:rsid w:val="5583522D"/>
    <w:rsid w:val="57BD3DD4"/>
    <w:rsid w:val="57F9CD1E"/>
    <w:rsid w:val="5A1D0200"/>
    <w:rsid w:val="5AF92295"/>
    <w:rsid w:val="5AF9D8E9"/>
    <w:rsid w:val="5BDD38BD"/>
    <w:rsid w:val="5BDD79E6"/>
    <w:rsid w:val="5BEF797A"/>
    <w:rsid w:val="5BEFC772"/>
    <w:rsid w:val="5BFF5DFC"/>
    <w:rsid w:val="5CD71FC4"/>
    <w:rsid w:val="5D1F11B5"/>
    <w:rsid w:val="5D3647F9"/>
    <w:rsid w:val="5DA644D4"/>
    <w:rsid w:val="5DAE1B18"/>
    <w:rsid w:val="5DE7D9E5"/>
    <w:rsid w:val="5ECEC941"/>
    <w:rsid w:val="5EFF8FC6"/>
    <w:rsid w:val="5F5BA39A"/>
    <w:rsid w:val="5F7D3B79"/>
    <w:rsid w:val="5F7F4610"/>
    <w:rsid w:val="5FBF9FF3"/>
    <w:rsid w:val="5FCD4E2C"/>
    <w:rsid w:val="5FEF394A"/>
    <w:rsid w:val="5FF67715"/>
    <w:rsid w:val="61357883"/>
    <w:rsid w:val="61637887"/>
    <w:rsid w:val="61CA71D5"/>
    <w:rsid w:val="61D93EA4"/>
    <w:rsid w:val="61DC0176"/>
    <w:rsid w:val="62391E63"/>
    <w:rsid w:val="62422353"/>
    <w:rsid w:val="627EE9EA"/>
    <w:rsid w:val="63B23AA5"/>
    <w:rsid w:val="647F5392"/>
    <w:rsid w:val="64E322C4"/>
    <w:rsid w:val="65670581"/>
    <w:rsid w:val="65D72C46"/>
    <w:rsid w:val="65FB93B9"/>
    <w:rsid w:val="6632587A"/>
    <w:rsid w:val="6633C463"/>
    <w:rsid w:val="66D830CF"/>
    <w:rsid w:val="67B90F7D"/>
    <w:rsid w:val="67D55B77"/>
    <w:rsid w:val="67EE7F84"/>
    <w:rsid w:val="686F5F53"/>
    <w:rsid w:val="68757459"/>
    <w:rsid w:val="697F058F"/>
    <w:rsid w:val="6AFFCEAF"/>
    <w:rsid w:val="6B13746D"/>
    <w:rsid w:val="6B96E9E6"/>
    <w:rsid w:val="6BCE57B5"/>
    <w:rsid w:val="6BFEA4DB"/>
    <w:rsid w:val="6BFFB662"/>
    <w:rsid w:val="6C4A05C8"/>
    <w:rsid w:val="6CFF4FB8"/>
    <w:rsid w:val="6D6BD6E0"/>
    <w:rsid w:val="6D77E73C"/>
    <w:rsid w:val="6DBF5E93"/>
    <w:rsid w:val="6DFF077E"/>
    <w:rsid w:val="6E7E3605"/>
    <w:rsid w:val="6E7FDCC7"/>
    <w:rsid w:val="6ED6A62E"/>
    <w:rsid w:val="6ED77D7F"/>
    <w:rsid w:val="6EE00B15"/>
    <w:rsid w:val="6EE737B2"/>
    <w:rsid w:val="6EEB2329"/>
    <w:rsid w:val="6EECE67A"/>
    <w:rsid w:val="6F381221"/>
    <w:rsid w:val="6F6B44D0"/>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C45B0B"/>
    <w:rsid w:val="73F81D9D"/>
    <w:rsid w:val="73FA497D"/>
    <w:rsid w:val="744731E5"/>
    <w:rsid w:val="74BBD01D"/>
    <w:rsid w:val="74ED5379"/>
    <w:rsid w:val="74F0792B"/>
    <w:rsid w:val="75DEEEC2"/>
    <w:rsid w:val="75F47DE6"/>
    <w:rsid w:val="767C3593"/>
    <w:rsid w:val="767F479D"/>
    <w:rsid w:val="76E3355F"/>
    <w:rsid w:val="76F742AF"/>
    <w:rsid w:val="76F7BE7D"/>
    <w:rsid w:val="76FF5125"/>
    <w:rsid w:val="773570D3"/>
    <w:rsid w:val="77597F31"/>
    <w:rsid w:val="776F6FFA"/>
    <w:rsid w:val="7777A522"/>
    <w:rsid w:val="77858688"/>
    <w:rsid w:val="778769C8"/>
    <w:rsid w:val="77CB741A"/>
    <w:rsid w:val="77D7BE3A"/>
    <w:rsid w:val="77DC22F5"/>
    <w:rsid w:val="782D7F92"/>
    <w:rsid w:val="79122420"/>
    <w:rsid w:val="797E3A6C"/>
    <w:rsid w:val="79CF70E2"/>
    <w:rsid w:val="79D7FD79"/>
    <w:rsid w:val="79E75806"/>
    <w:rsid w:val="79EE5BA4"/>
    <w:rsid w:val="7A564117"/>
    <w:rsid w:val="7A641148"/>
    <w:rsid w:val="7A6F8BF5"/>
    <w:rsid w:val="7A894339"/>
    <w:rsid w:val="7ACF82B5"/>
    <w:rsid w:val="7AFF28C9"/>
    <w:rsid w:val="7AFF72A0"/>
    <w:rsid w:val="7AFF7572"/>
    <w:rsid w:val="7B5C5271"/>
    <w:rsid w:val="7B6C7DFB"/>
    <w:rsid w:val="7B7D76A7"/>
    <w:rsid w:val="7BAE2FE2"/>
    <w:rsid w:val="7BAF6951"/>
    <w:rsid w:val="7BBFBED0"/>
    <w:rsid w:val="7BC3E394"/>
    <w:rsid w:val="7BF3FE4C"/>
    <w:rsid w:val="7BFB5035"/>
    <w:rsid w:val="7BFDE17E"/>
    <w:rsid w:val="7CBFC87B"/>
    <w:rsid w:val="7CDB468E"/>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next w:val="1"/>
    <w:link w:val="26"/>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qFormat/>
    <w:uiPriority w:val="0"/>
    <w:pPr>
      <w:suppressAutoHyphens w:val="0"/>
    </w:pPr>
    <w:rPr>
      <w:rFonts w:ascii="宋体" w:hAnsi="Times New Roman"/>
    </w:rPr>
  </w:style>
  <w:style w:type="paragraph" w:styleId="11">
    <w:name w:val="Balloon Text"/>
    <w:basedOn w:val="1"/>
    <w:link w:val="32"/>
    <w:semiHidden/>
    <w:unhideWhenUsed/>
    <w:qFormat/>
    <w:uiPriority w:val="99"/>
    <w:rPr>
      <w:sz w:val="18"/>
      <w:szCs w:val="18"/>
    </w:rPr>
  </w:style>
  <w:style w:type="paragraph" w:styleId="12">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footnote text"/>
    <w:basedOn w:val="1"/>
    <w:next w:val="8"/>
    <w:semiHidden/>
    <w:qFormat/>
    <w:uiPriority w:val="0"/>
    <w:pPr>
      <w:snapToGrid w:val="0"/>
      <w:jc w:val="left"/>
    </w:pPr>
    <w:rPr>
      <w:sz w:val="18"/>
      <w:szCs w:val="18"/>
    </w:rPr>
  </w:style>
  <w:style w:type="paragraph" w:styleId="16">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字符"/>
    <w:link w:val="13"/>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字符"/>
    <w:link w:val="12"/>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字符"/>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字符"/>
    <w:basedOn w:val="17"/>
    <w:link w:val="3"/>
    <w:qFormat/>
    <w:uiPriority w:val="9"/>
    <w:rPr>
      <w:rFonts w:ascii="Times New Roman" w:hAnsi="Times New Roman"/>
      <w:b/>
      <w:bCs/>
      <w:kern w:val="44"/>
      <w:sz w:val="44"/>
      <w:szCs w:val="44"/>
    </w:rPr>
  </w:style>
  <w:style w:type="character" w:customStyle="1" w:styleId="30">
    <w:name w:val="标题 2 字符"/>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字符"/>
    <w:basedOn w:val="17"/>
    <w:link w:val="11"/>
    <w:semiHidden/>
    <w:qFormat/>
    <w:uiPriority w:val="99"/>
    <w:rPr>
      <w:rFonts w:ascii="Times New Roman" w:hAnsi="Times New Roman"/>
      <w:kern w:val="2"/>
      <w:sz w:val="18"/>
      <w:szCs w:val="18"/>
    </w:rPr>
  </w:style>
  <w:style w:type="character" w:customStyle="1" w:styleId="33">
    <w:name w:val="标题 3 字符"/>
    <w:basedOn w:val="17"/>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character" w:customStyle="1" w:styleId="36">
    <w:name w:val="fontstyle01"/>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6.xlsx"/></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r>
              <a:rPr lang="zh-CN" altLang="zh-CN" sz="1400" b="0" i="0" u="none" strike="noStrike" cap="none" baseline="0">
                <a:effectLst/>
              </a:rPr>
              <a:t>收、支决算总计变动情况图</a:t>
            </a:r>
            <a:endParaRPr lang="zh-CN"/>
          </a:p>
        </c:rich>
      </c:tx>
      <c:layout/>
      <c:overlay val="0"/>
      <c:spPr>
        <a:noFill/>
        <a:ln>
          <a:noFill/>
        </a:ln>
        <a:effectLst/>
      </c:spPr>
    </c:title>
    <c:autoTitleDeleted val="0"/>
    <c:plotArea>
      <c:layout>
        <c:manualLayout>
          <c:layoutTarget val="inner"/>
          <c:xMode val="edge"/>
          <c:yMode val="edge"/>
          <c:x val="0.0564170479171683"/>
          <c:y val="0.104437564499484"/>
          <c:w val="0.926777910285895"/>
          <c:h val="0.649170912459472"/>
        </c:manualLayout>
      </c:layout>
      <c:barChart>
        <c:barDir val="col"/>
        <c:grouping val="clustered"/>
        <c:varyColors val="0"/>
        <c:ser>
          <c:idx val="0"/>
          <c:order val="0"/>
          <c:tx>
            <c:strRef>
              <c:f>Sheet1!$B$1</c:f>
              <c:strCache>
                <c:ptCount val="1"/>
                <c:pt idx="0">
                  <c:v>收入</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4"/>
                <c:pt idx="0">
                  <c:v>2022年</c:v>
                </c:pt>
                <c:pt idx="1">
                  <c:v>2023年</c:v>
                </c:pt>
              </c:strCache>
            </c:strRef>
          </c:cat>
          <c:val>
            <c:numRef>
              <c:f>Sheet1!$B$2:$B$5</c:f>
              <c:numCache>
                <c:formatCode>General</c:formatCode>
                <c:ptCount val="4"/>
                <c:pt idx="0">
                  <c:v>193.64</c:v>
                </c:pt>
                <c:pt idx="1">
                  <c:v>280.19</c:v>
                </c:pt>
              </c:numCache>
            </c:numRef>
          </c:val>
        </c:ser>
        <c:ser>
          <c:idx val="1"/>
          <c:order val="1"/>
          <c:tx>
            <c:strRef>
              <c:f>Sheet1!$C$1</c:f>
              <c:strCache>
                <c:ptCount val="1"/>
                <c:pt idx="0">
                  <c:v>支出</c:v>
                </c:pt>
              </c:strCache>
            </c:strRef>
          </c:tx>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4"/>
                <c:pt idx="0">
                  <c:v>2022年</c:v>
                </c:pt>
                <c:pt idx="1">
                  <c:v>2023年</c:v>
                </c:pt>
              </c:strCache>
            </c:strRef>
          </c:cat>
          <c:val>
            <c:numRef>
              <c:f>Sheet1!$C$2:$C$5</c:f>
              <c:numCache>
                <c:formatCode>General</c:formatCode>
                <c:ptCount val="4"/>
                <c:pt idx="0">
                  <c:v>193.64</c:v>
                </c:pt>
                <c:pt idx="1">
                  <c:v>280.19</c:v>
                </c:pt>
              </c:numCache>
            </c:numRef>
          </c:val>
        </c:ser>
        <c:dLbls>
          <c:showLegendKey val="0"/>
          <c:showVal val="1"/>
          <c:showCatName val="0"/>
          <c:showSerName val="0"/>
          <c:showPercent val="0"/>
          <c:showBubbleSize val="0"/>
        </c:dLbls>
        <c:gapWidth val="100"/>
        <c:overlap val="-24"/>
        <c:axId val="301277264"/>
        <c:axId val="303464960"/>
      </c:barChart>
      <c:catAx>
        <c:axId val="301277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3464960"/>
        <c:crosses val="autoZero"/>
        <c:auto val="1"/>
        <c:lblAlgn val="ctr"/>
        <c:lblOffset val="100"/>
        <c:noMultiLvlLbl val="0"/>
      </c:catAx>
      <c:valAx>
        <c:axId val="3034649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127726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p>
      </c:txPr>
    </c:title>
    <c:autoTitleDeleted val="0"/>
    <c:plotArea>
      <c:layout/>
      <c:pieChart>
        <c:varyColors val="1"/>
        <c:ser>
          <c:idx val="0"/>
          <c:order val="0"/>
          <c:tx>
            <c:strRef>
              <c:f>Sheet1!$B$1</c:f>
              <c:strCache>
                <c:ptCount val="1"/>
                <c:pt idx="0">
                  <c:v>收入决算结构图</c:v>
                </c:pt>
              </c:strCache>
            </c:strRef>
          </c:tx>
          <c:spPr/>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dPt>
          <c:dPt>
            <c:idx val="5"/>
            <c:bubble3D val="0"/>
            <c:spPr>
              <a:gradFill rotWithShape="1">
                <a:gsLst>
                  <a:gs pos="0">
                    <a:schemeClr val="accent6">
                      <a:tint val="50000"/>
                      <a:satMod val="300000"/>
                    </a:schemeClr>
                  </a:gs>
                  <a:gs pos="35000">
                    <a:schemeClr val="accent6">
                      <a:tint val="37000"/>
                      <a:satMod val="300000"/>
                    </a:schemeClr>
                  </a:gs>
                  <a:gs pos="100000">
                    <a:schemeClr val="accent6">
                      <a:tint val="15000"/>
                      <a:satMod val="350000"/>
                    </a:schemeClr>
                  </a:gs>
                </a:gsLst>
                <a:lin ang="16200000" scaled="1"/>
              </a:gradFill>
              <a:ln w="9525" cap="flat" cmpd="sng" algn="ctr">
                <a:solidFill>
                  <a:schemeClr val="accent6">
                    <a:shade val="95000"/>
                  </a:schemeClr>
                </a:solidFill>
                <a:round/>
              </a:ln>
              <a:effectLst>
                <a:outerShdw blurRad="40000" dist="20000" dir="5400000" rotWithShape="0">
                  <a:srgbClr val="000000">
                    <a:alpha val="38000"/>
                  </a:srgbClr>
                </a:outerShdw>
              </a:effectLst>
            </c:spPr>
          </c:dPt>
          <c:dPt>
            <c:idx val="6"/>
            <c:bubble3D val="0"/>
            <c:spPr>
              <a:gradFill rotWithShape="1">
                <a:gsLst>
                  <a:gs pos="0">
                    <a:schemeClr val="accent1">
                      <a:lumMod val="60000"/>
                      <a:tint val="50000"/>
                      <a:satMod val="300000"/>
                    </a:schemeClr>
                  </a:gs>
                  <a:gs pos="35000">
                    <a:schemeClr val="accent1">
                      <a:lumMod val="60000"/>
                      <a:tint val="37000"/>
                      <a:satMod val="300000"/>
                    </a:schemeClr>
                  </a:gs>
                  <a:gs pos="100000">
                    <a:schemeClr val="accent1">
                      <a:lumMod val="60000"/>
                      <a:tint val="15000"/>
                      <a:satMod val="350000"/>
                    </a:schemeClr>
                  </a:gs>
                </a:gsLst>
                <a:lin ang="16200000" scaled="1"/>
              </a:gradFill>
              <a:ln w="9525" cap="flat" cmpd="sng" algn="ctr">
                <a:solidFill>
                  <a:schemeClr val="accent1">
                    <a:lumMod val="60000"/>
                    <a:shade val="95000"/>
                  </a:schemeClr>
                </a:solidFill>
                <a:round/>
              </a:ln>
              <a:effectLst>
                <a:outerShdw blurRad="40000" dist="20000" dir="5400000" rotWithShape="0">
                  <a:srgbClr val="000000">
                    <a:alpha val="38000"/>
                  </a:srgbClr>
                </a:outerShdw>
              </a:effectLst>
            </c:spPr>
          </c:dPt>
          <c:dPt>
            <c:idx val="7"/>
            <c:bubble3D val="0"/>
            <c:spPr>
              <a:gradFill rotWithShape="1">
                <a:gsLst>
                  <a:gs pos="0">
                    <a:schemeClr val="accent2">
                      <a:lumMod val="60000"/>
                      <a:tint val="50000"/>
                      <a:satMod val="300000"/>
                    </a:schemeClr>
                  </a:gs>
                  <a:gs pos="35000">
                    <a:schemeClr val="accent2">
                      <a:lumMod val="60000"/>
                      <a:tint val="37000"/>
                      <a:satMod val="300000"/>
                    </a:schemeClr>
                  </a:gs>
                  <a:gs pos="100000">
                    <a:schemeClr val="accent2">
                      <a:lumMod val="60000"/>
                      <a:tint val="15000"/>
                      <a:satMod val="350000"/>
                    </a:schemeClr>
                  </a:gs>
                </a:gsLst>
                <a:lin ang="16200000" scaled="1"/>
              </a:gradFill>
              <a:ln w="9525" cap="flat" cmpd="sng" algn="ctr">
                <a:solidFill>
                  <a:schemeClr val="accent2">
                    <a:lumMod val="60000"/>
                    <a:shade val="95000"/>
                  </a:schemeClr>
                </a:solidFill>
                <a:round/>
              </a:ln>
              <a:effectLst>
                <a:outerShdw blurRad="40000" dist="20000" dir="5400000" rotWithShape="0">
                  <a:srgbClr val="000000">
                    <a:alpha val="38000"/>
                  </a:srgbClr>
                </a:outerShdw>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65000"/>
                        <a:lumOff val="35000"/>
                      </a:schemeClr>
                    </a:solidFill>
                    <a:latin typeface="+mn-lt"/>
                    <a:ea typeface="+mn-ea"/>
                    <a:cs typeface="+mn-cs"/>
                  </a:defRPr>
                </a:pPr>
              </a:p>
            </c:txPr>
            <c:dLblPos val="inEnd"/>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Sheet1!$B$2:$B$9</c:f>
              <c:numCache>
                <c:formatCode>0%</c:formatCode>
                <c:ptCount val="8"/>
                <c:pt idx="0">
                  <c:v>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72718539865514"/>
          <c:y val="0.0630517023959647"/>
        </c:manualLayout>
      </c:layout>
      <c:overlay val="0"/>
      <c:spPr>
        <a:noFill/>
        <a:ln>
          <a:noFill/>
        </a:ln>
        <a:effectLst/>
      </c:spPr>
      <c:txPr>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65000"/>
                        <a:lumOff val="3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0.00%</c:formatCode>
                <c:ptCount val="5"/>
                <c:pt idx="0">
                  <c:v>0.4426</c:v>
                </c:pt>
                <c:pt idx="1">
                  <c:v>0.5574</c:v>
                </c:pt>
                <c:pt idx="2" c:formatCode="General">
                  <c:v>0</c:v>
                </c:pt>
                <c:pt idx="3" c:formatCode="General">
                  <c:v>0</c:v>
                </c:pt>
                <c:pt idx="4" c:formatCode="General">
                  <c:v>0</c:v>
                </c:pt>
              </c:numCache>
            </c:numRef>
          </c:val>
        </c:ser>
        <c:ser>
          <c:idx val="1"/>
          <c:order val="1"/>
          <c:tx>
            <c:strRef>
              <c:f>Sheet1!$C$1</c:f>
              <c:strCache>
                <c:ptCount val="1"/>
                <c:pt idx="0">
                  <c:v>列1</c:v>
                </c:pt>
              </c:strCache>
            </c:strRef>
          </c:tx>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dPt>
          <c:dLbls>
            <c:delete val="1"/>
          </c:dLbls>
          <c:cat>
            <c:strRef>
              <c:f>Sheet1!$A$2:$A$6</c:f>
              <c:strCache>
                <c:ptCount val="5"/>
                <c:pt idx="0">
                  <c:v>基本支出</c:v>
                </c:pt>
                <c:pt idx="1">
                  <c:v>项目支出</c:v>
                </c:pt>
                <c:pt idx="2">
                  <c:v>上缴上级支出</c:v>
                </c:pt>
                <c:pt idx="3">
                  <c:v>经营支出</c:v>
                </c:pt>
                <c:pt idx="4">
                  <c:v>对附属单位补助支出</c:v>
                </c:pt>
              </c:strCache>
            </c:strRef>
          </c:cat>
          <c:val>
            <c:numRef>
              <c:f>Sheet1!$C$2:$C$6</c:f>
              <c:numCache>
                <c:formatCode>General</c:formatCode>
                <c:ptCount val="5"/>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r>
              <a:rPr lang="zh-CN" altLang="zh-CN" sz="1400" b="0" i="0" u="none" strike="noStrike" cap="none" baseline="0">
                <a:effectLst/>
              </a:rPr>
              <a:t>财政拨款收、支决算总计变动情况图</a:t>
            </a:r>
            <a:endParaRPr lang="zh-CN"/>
          </a:p>
        </c:rich>
      </c:tx>
      <c:layout>
        <c:manualLayout>
          <c:xMode val="edge"/>
          <c:yMode val="edge"/>
          <c:x val="0.217939437809145"/>
          <c:y val="0.0242446848190974"/>
        </c:manualLayout>
      </c:layout>
      <c:overlay val="0"/>
      <c:spPr>
        <a:noFill/>
        <a:ln>
          <a:noFill/>
        </a:ln>
        <a:effectLst/>
      </c:spPr>
    </c:title>
    <c:autoTitleDeleted val="0"/>
    <c:plotArea>
      <c:layout>
        <c:manualLayout>
          <c:layoutTarget val="inner"/>
          <c:xMode val="edge"/>
          <c:yMode val="edge"/>
          <c:x val="0.0589455905416817"/>
          <c:y val="0.0983765727578505"/>
          <c:w val="0.926777910285895"/>
          <c:h val="0.649170912459472"/>
        </c:manualLayout>
      </c:layout>
      <c:barChart>
        <c:barDir val="col"/>
        <c:grouping val="clustered"/>
        <c:varyColors val="0"/>
        <c:ser>
          <c:idx val="0"/>
          <c:order val="0"/>
          <c:tx>
            <c:strRef>
              <c:f>Sheet1!$B$1</c:f>
              <c:strCache>
                <c:ptCount val="1"/>
                <c:pt idx="0">
                  <c:v>收入</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4"/>
                <c:pt idx="0">
                  <c:v>2022年</c:v>
                </c:pt>
                <c:pt idx="1">
                  <c:v>2023年</c:v>
                </c:pt>
              </c:strCache>
            </c:strRef>
          </c:cat>
          <c:val>
            <c:numRef>
              <c:f>Sheet1!$B$2:$B$5</c:f>
              <c:numCache>
                <c:formatCode>General</c:formatCode>
                <c:ptCount val="4"/>
                <c:pt idx="0">
                  <c:v>193.64</c:v>
                </c:pt>
                <c:pt idx="1">
                  <c:v>280.19</c:v>
                </c:pt>
              </c:numCache>
            </c:numRef>
          </c:val>
        </c:ser>
        <c:ser>
          <c:idx val="1"/>
          <c:order val="1"/>
          <c:tx>
            <c:strRef>
              <c:f>Sheet1!$C$1</c:f>
              <c:strCache>
                <c:ptCount val="1"/>
                <c:pt idx="0">
                  <c:v>支出</c:v>
                </c:pt>
              </c:strCache>
            </c:strRef>
          </c:tx>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Sheet1!$A$2:$A$5</c:f>
              <c:strCache>
                <c:ptCount val="4"/>
                <c:pt idx="0">
                  <c:v>2022年</c:v>
                </c:pt>
                <c:pt idx="1">
                  <c:v>2023年</c:v>
                </c:pt>
              </c:strCache>
            </c:strRef>
          </c:cat>
          <c:val>
            <c:numRef>
              <c:f>Sheet1!$C$2:$C$5</c:f>
              <c:numCache>
                <c:formatCode>General</c:formatCode>
                <c:ptCount val="4"/>
                <c:pt idx="0">
                  <c:v>193.64</c:v>
                </c:pt>
                <c:pt idx="1">
                  <c:v>280.19</c:v>
                </c:pt>
              </c:numCache>
            </c:numRef>
          </c:val>
        </c:ser>
        <c:dLbls>
          <c:showLegendKey val="0"/>
          <c:showVal val="1"/>
          <c:showCatName val="0"/>
          <c:showSerName val="0"/>
          <c:showPercent val="0"/>
          <c:showBubbleSize val="0"/>
        </c:dLbls>
        <c:gapWidth val="100"/>
        <c:overlap val="-24"/>
        <c:axId val="301277264"/>
        <c:axId val="303464960"/>
      </c:barChart>
      <c:catAx>
        <c:axId val="301277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3464960"/>
        <c:crosses val="autoZero"/>
        <c:auto val="1"/>
        <c:lblAlgn val="ctr"/>
        <c:lblOffset val="100"/>
        <c:noMultiLvlLbl val="0"/>
      </c:catAx>
      <c:valAx>
        <c:axId val="3034649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crossAx val="30127726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一般公共预算财政拨款支出决算变动情况</a:t>
            </a:r>
            <a:endParaRPr lang="zh-CN" altLang="en-US"/>
          </a:p>
        </c:rich>
      </c:tx>
      <c:layout/>
      <c:overlay val="0"/>
      <c:spPr>
        <a:noFill/>
        <a:ln>
          <a:noFill/>
        </a:ln>
        <a:effectLst/>
      </c:spPr>
    </c:title>
    <c:autoTitleDeleted val="0"/>
    <c:plotArea>
      <c:layout>
        <c:manualLayout>
          <c:layoutTarget val="inner"/>
          <c:xMode val="edge"/>
          <c:yMode val="edge"/>
          <c:x val="0.087719720683843"/>
          <c:y val="0.157275541795666"/>
          <c:w val="0.908668432458464"/>
          <c:h val="0.341259029927761"/>
        </c:manualLayout>
      </c:layout>
      <c:barChart>
        <c:barDir val="col"/>
        <c:grouping val="clustered"/>
        <c:varyColors val="0"/>
        <c:ser>
          <c:idx val="0"/>
          <c:order val="0"/>
          <c:tx>
            <c:strRef>
              <c:f>Sheet1!$B$1</c:f>
              <c:strCache>
                <c:ptCount val="1"/>
                <c:pt idx="0">
                  <c:v>2022年</c:v>
                </c:pt>
              </c:strCache>
            </c:strRef>
          </c:tx>
          <c:spPr>
            <a:solidFill>
              <a:schemeClr val="accent1"/>
            </a:solidFill>
            <a:ln>
              <a:noFill/>
            </a:ln>
            <a:effectLst/>
          </c:spPr>
          <c:invertIfNegative val="0"/>
          <c:dLbls>
            <c:delete val="1"/>
          </c:dLbls>
          <c:cat>
            <c:strRef>
              <c:f>Sheet1!$A$2:$A$5</c:f>
              <c:strCache>
                <c:ptCount val="4"/>
                <c:pt idx="0">
                  <c:v>一般公共预算财政拨款支出</c:v>
                </c:pt>
              </c:strCache>
            </c:strRef>
          </c:cat>
          <c:val>
            <c:numRef>
              <c:f>Sheet1!$B$2:$B$5</c:f>
              <c:numCache>
                <c:formatCode>General</c:formatCode>
                <c:ptCount val="4"/>
                <c:pt idx="0">
                  <c:v>193.64</c:v>
                </c:pt>
              </c:numCache>
            </c:numRef>
          </c:val>
        </c:ser>
        <c:ser>
          <c:idx val="1"/>
          <c:order val="1"/>
          <c:tx>
            <c:strRef>
              <c:f>Sheet1!$C$1</c:f>
              <c:strCache>
                <c:ptCount val="1"/>
                <c:pt idx="0">
                  <c:v>2023年</c:v>
                </c:pt>
              </c:strCache>
            </c:strRef>
          </c:tx>
          <c:spPr>
            <a:solidFill>
              <a:schemeClr val="accent2"/>
            </a:solidFill>
            <a:ln>
              <a:noFill/>
            </a:ln>
            <a:effectLst/>
          </c:spPr>
          <c:invertIfNegative val="0"/>
          <c:dLbls>
            <c:delete val="1"/>
          </c:dLbls>
          <c:cat>
            <c:strRef>
              <c:f>Sheet1!$A$2:$A$5</c:f>
              <c:strCache>
                <c:ptCount val="4"/>
                <c:pt idx="0">
                  <c:v>一般公共预算财政拨款支出</c:v>
                </c:pt>
              </c:strCache>
            </c:strRef>
          </c:cat>
          <c:val>
            <c:numRef>
              <c:f>Sheet1!$C$2:$C$5</c:f>
              <c:numCache>
                <c:formatCode>General</c:formatCode>
                <c:ptCount val="4"/>
                <c:pt idx="0">
                  <c:v>280.19</c:v>
                </c:pt>
              </c:numCache>
            </c:numRef>
          </c:val>
        </c:ser>
        <c:dLbls>
          <c:showLegendKey val="0"/>
          <c:showVal val="0"/>
          <c:showCatName val="0"/>
          <c:showSerName val="0"/>
          <c:showPercent val="0"/>
          <c:showBubbleSize val="0"/>
        </c:dLbls>
        <c:gapWidth val="86"/>
        <c:overlap val="-100"/>
        <c:axId val="303464568"/>
        <c:axId val="303465744"/>
      </c:barChart>
      <c:catAx>
        <c:axId val="3034645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03465744"/>
        <c:crosses val="autoZero"/>
        <c:auto val="1"/>
        <c:lblAlgn val="ctr"/>
        <c:lblOffset val="100"/>
        <c:noMultiLvlLbl val="0"/>
      </c:catAx>
      <c:valAx>
        <c:axId val="3034657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0346456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40860215053763"/>
          <c:y val="0.0157728706624606"/>
        </c:manualLayout>
      </c:layout>
      <c:overlay val="0"/>
      <c:spPr>
        <a:noFill/>
        <a:ln>
          <a:noFill/>
        </a:ln>
        <a:effectLst/>
      </c:spPr>
      <c:txPr>
        <a:bodyPr rot="0" spcFirstLastPara="1" vertOverflow="ellipsis" vert="horz" wrap="square" anchor="ctr" anchorCtr="1"/>
        <a:lstStyle/>
        <a:p>
          <a:pPr>
            <a:defRPr lang="zh-CN" sz="1600" b="1" i="0" u="none" strike="noStrike" kern="1200" cap="all"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c:v>
                </c:pt>
              </c:strCache>
            </c:strRef>
          </c:tx>
          <c:spPr/>
          <c:explosion val="0"/>
          <c:dPt>
            <c:idx val="0"/>
            <c:bubble3D val="0"/>
            <c:spPr>
              <a:solidFill>
                <a:schemeClr val="accent2"/>
              </a:solidFill>
              <a:ln>
                <a:noFill/>
              </a:ln>
              <a:effectLst>
                <a:outerShdw blurRad="63500" sx="102000" sy="102000" algn="ctr" rotWithShape="0">
                  <a:prstClr val="black">
                    <a:alpha val="20000"/>
                  </a:prstClr>
                </a:outerShdw>
              </a:effectLst>
            </c:spPr>
          </c:dPt>
          <c:dPt>
            <c:idx val="1"/>
            <c:bubble3D val="0"/>
            <c:spPr>
              <a:solidFill>
                <a:schemeClr val="accent4"/>
              </a:solidFill>
              <a:ln>
                <a:noFill/>
              </a:ln>
              <a:effectLst>
                <a:outerShdw blurRad="63500" sx="102000" sy="102000" algn="ctr" rotWithShape="0">
                  <a:prstClr val="black">
                    <a:alpha val="20000"/>
                  </a:prstClr>
                </a:outerShdw>
              </a:effectLst>
            </c:spPr>
          </c:dPt>
          <c:dPt>
            <c:idx val="2"/>
            <c:bubble3D val="0"/>
            <c:spPr>
              <a:solidFill>
                <a:schemeClr val="accent6"/>
              </a:solidFill>
              <a:ln>
                <a:noFill/>
              </a:ln>
              <a:effectLst>
                <a:outerShdw blurRad="63500" sx="102000" sy="102000" algn="ctr" rotWithShape="0">
                  <a:prstClr val="black">
                    <a:alpha val="20000"/>
                  </a:prstClr>
                </a:outerShdw>
              </a:effectLst>
            </c:spPr>
          </c:dPt>
          <c:dPt>
            <c:idx val="3"/>
            <c:bubble3D val="0"/>
            <c:spPr>
              <a:solidFill>
                <a:schemeClr val="accent2">
                  <a:lumMod val="60000"/>
                </a:schemeClr>
              </a:solidFill>
              <a:ln>
                <a:noFill/>
              </a:ln>
              <a:effectLst>
                <a:outerShdw blurRad="63500" sx="102000" sy="102000" algn="ctr" rotWithShape="0">
                  <a:prstClr val="black">
                    <a:alpha val="20000"/>
                  </a:prstClr>
                </a:outerShdw>
              </a:effectLst>
            </c:spPr>
          </c:dPt>
          <c:dPt>
            <c:idx val="4"/>
            <c:bubble3D val="0"/>
            <c:spPr>
              <a:solidFill>
                <a:schemeClr val="accent4">
                  <a:lumMod val="60000"/>
                </a:schemeClr>
              </a:solidFill>
              <a:ln>
                <a:noFill/>
              </a:ln>
              <a:effectLst>
                <a:outerShdw blurRad="63500" sx="102000" sy="102000" algn="ctr" rotWithShape="0">
                  <a:prstClr val="black">
                    <a:alpha val="20000"/>
                  </a:prstClr>
                </a:outerShdw>
              </a:effectLst>
            </c:spPr>
          </c:dPt>
          <c:dLbls>
            <c:dLbl>
              <c:idx val="0"/>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2"/>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6"/>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3"/>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lumMod val="60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4"/>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lumMod val="60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一般公共文化服务支出</c:v>
                </c:pt>
                <c:pt idx="1">
                  <c:v>文化旅游体育与传媒支出</c:v>
                </c:pt>
                <c:pt idx="2">
                  <c:v>社会保障和就业</c:v>
                </c:pt>
                <c:pt idx="3">
                  <c:v>卫生健康支出</c:v>
                </c:pt>
                <c:pt idx="4">
                  <c:v>住房保障支出</c:v>
                </c:pt>
              </c:strCache>
            </c:strRef>
          </c:cat>
          <c:val>
            <c:numRef>
              <c:f>Sheet1!$B$2:$B$6</c:f>
              <c:numCache>
                <c:formatCode>0.00%</c:formatCode>
                <c:ptCount val="5"/>
                <c:pt idx="0">
                  <c:v>0</c:v>
                </c:pt>
                <c:pt idx="1">
                  <c:v>0.8484</c:v>
                </c:pt>
                <c:pt idx="2">
                  <c:v>0.0965</c:v>
                </c:pt>
                <c:pt idx="3">
                  <c:v>0.0848</c:v>
                </c:pt>
                <c:pt idx="4">
                  <c:v>0.0248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47</Pages>
  <Words>16193</Words>
  <Characters>18144</Characters>
  <Lines>72</Lines>
  <Paragraphs>20</Paragraphs>
  <TotalTime>21</TotalTime>
  <ScaleCrop>false</ScaleCrop>
  <LinksUpToDate>false</LinksUpToDate>
  <CharactersWithSpaces>18198</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Administrator</cp:lastModifiedBy>
  <cp:lastPrinted>2023-08-03T10:35:00Z</cp:lastPrinted>
  <dcterms:modified xsi:type="dcterms:W3CDTF">2024-10-31T09:40:12Z</dcterms:modified>
  <dc:title>四川省***</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6B3730327E1B42BAAD47D3096161D5E9_13</vt:lpwstr>
  </property>
</Properties>
</file>