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F0D" w:rsidRDefault="00AE0F0D">
      <w:pPr>
        <w:spacing w:line="600" w:lineRule="exact"/>
        <w:jc w:val="left"/>
        <w:rPr>
          <w:rFonts w:ascii="方正小标宋简体" w:eastAsia="方正小标宋简体" w:hAnsi="宋体"/>
          <w:szCs w:val="21"/>
        </w:rPr>
      </w:pPr>
      <w:bookmarkStart w:id="0" w:name="_Toc15306267"/>
    </w:p>
    <w:p w:rsidR="00AE0F0D" w:rsidRDefault="00AE0F0D">
      <w:pPr>
        <w:pStyle w:val="a0"/>
        <w:spacing w:before="93"/>
      </w:pPr>
    </w:p>
    <w:p w:rsidR="00AE0F0D" w:rsidRDefault="00AE0F0D">
      <w:pPr>
        <w:spacing w:line="600" w:lineRule="exact"/>
        <w:jc w:val="center"/>
        <w:rPr>
          <w:rFonts w:ascii="方正小标宋简体" w:eastAsia="方正小标宋简体" w:hAnsi="宋体"/>
          <w:sz w:val="72"/>
          <w:szCs w:val="72"/>
        </w:rPr>
      </w:pPr>
    </w:p>
    <w:p w:rsidR="00AE0F0D" w:rsidRDefault="00AE0F0D">
      <w:pPr>
        <w:spacing w:line="600" w:lineRule="exact"/>
        <w:jc w:val="center"/>
        <w:rPr>
          <w:rFonts w:ascii="方正小标宋简体" w:eastAsia="方正小标宋简体" w:hAnsi="宋体"/>
          <w:sz w:val="72"/>
          <w:szCs w:val="72"/>
        </w:rPr>
      </w:pPr>
    </w:p>
    <w:p w:rsidR="00AE0F0D" w:rsidRPr="00A56FA0" w:rsidRDefault="00D15663">
      <w:pPr>
        <w:adjustRightInd w:val="0"/>
        <w:snapToGrid w:val="0"/>
        <w:spacing w:line="360" w:lineRule="auto"/>
        <w:jc w:val="center"/>
        <w:rPr>
          <w:rFonts w:ascii="方正小标宋_GBK" w:eastAsia="方正小标宋_GBK" w:hAnsi="方正小标宋_GBK" w:cs="方正小标宋_GBK"/>
          <w:sz w:val="44"/>
          <w:szCs w:val="44"/>
        </w:rPr>
      </w:pPr>
      <w:bookmarkStart w:id="1" w:name="_Toc15378441"/>
      <w:bookmarkStart w:id="2" w:name="_Toc15396597"/>
      <w:bookmarkStart w:id="3" w:name="_Toc15396475"/>
      <w:bookmarkStart w:id="4" w:name="_Toc15377193"/>
      <w:bookmarkStart w:id="5" w:name="_Toc15377425"/>
      <w:r w:rsidRPr="00A56FA0">
        <w:rPr>
          <w:rFonts w:ascii="方正小标宋_GBK" w:eastAsia="方正小标宋_GBK" w:hAnsi="方正小标宋_GBK" w:cs="方正小标宋_GBK" w:hint="eastAsia"/>
          <w:sz w:val="44"/>
          <w:szCs w:val="44"/>
        </w:rPr>
        <w:t>2023年度</w:t>
      </w:r>
      <w:bookmarkEnd w:id="1"/>
      <w:bookmarkEnd w:id="2"/>
      <w:bookmarkEnd w:id="3"/>
      <w:bookmarkEnd w:id="4"/>
      <w:bookmarkEnd w:id="5"/>
    </w:p>
    <w:p w:rsidR="00674F71" w:rsidRDefault="00D15663" w:rsidP="00674F71">
      <w:pPr>
        <w:adjustRightInd w:val="0"/>
        <w:snapToGrid w:val="0"/>
        <w:spacing w:line="360" w:lineRule="auto"/>
        <w:jc w:val="center"/>
        <w:rPr>
          <w:rFonts w:asciiTheme="minorHAnsi" w:eastAsia="方正小标宋_GBK" w:hAnsiTheme="minorHAnsi" w:cs="方正小标宋_GBK"/>
          <w:sz w:val="44"/>
          <w:szCs w:val="44"/>
        </w:rPr>
      </w:pPr>
      <w:bookmarkStart w:id="6" w:name="_Toc15396598"/>
      <w:bookmarkStart w:id="7" w:name="_Toc15396476"/>
      <w:bookmarkStart w:id="8" w:name="_Toc15377194"/>
      <w:bookmarkStart w:id="9" w:name="_Toc15306268"/>
      <w:bookmarkStart w:id="10" w:name="_Toc15377426"/>
      <w:bookmarkStart w:id="11" w:name="_Toc15378442"/>
      <w:bookmarkEnd w:id="0"/>
      <w:r w:rsidRPr="00A56FA0">
        <w:rPr>
          <w:rFonts w:ascii="方正小标宋_GBK" w:eastAsia="方正小标宋_GBK" w:hAnsi="方正小标宋_GBK" w:cs="方正小标宋_GBK" w:hint="eastAsia"/>
          <w:sz w:val="44"/>
          <w:szCs w:val="44"/>
        </w:rPr>
        <w:t>盐边县红宝苗族彝族乡人民政府</w:t>
      </w:r>
    </w:p>
    <w:p w:rsidR="00AE0F0D" w:rsidRPr="00544302" w:rsidRDefault="00D15663" w:rsidP="00674F71">
      <w:pPr>
        <w:adjustRightInd w:val="0"/>
        <w:snapToGrid w:val="0"/>
        <w:spacing w:line="360" w:lineRule="auto"/>
        <w:jc w:val="center"/>
        <w:rPr>
          <w:rFonts w:asciiTheme="minorHAnsi" w:eastAsia="方正小标宋_GBK" w:hAnsiTheme="minorHAnsi" w:cs="方正小标宋_GBK" w:hint="eastAsia"/>
          <w:sz w:val="44"/>
          <w:szCs w:val="44"/>
        </w:rPr>
      </w:pPr>
      <w:r w:rsidRPr="00A56FA0">
        <w:rPr>
          <w:rFonts w:ascii="方正小标宋_GBK" w:eastAsia="方正小标宋_GBK" w:hAnsi="方正小标宋_GBK" w:cs="方正小标宋_GBK" w:hint="eastAsia"/>
          <w:sz w:val="44"/>
          <w:szCs w:val="44"/>
        </w:rPr>
        <w:t>单位决算</w:t>
      </w:r>
      <w:bookmarkEnd w:id="6"/>
      <w:bookmarkEnd w:id="7"/>
      <w:bookmarkEnd w:id="8"/>
      <w:bookmarkEnd w:id="9"/>
      <w:bookmarkEnd w:id="10"/>
      <w:bookmarkEnd w:id="11"/>
      <w:r w:rsidR="00544302">
        <w:rPr>
          <w:rFonts w:asciiTheme="minorHAnsi" w:eastAsia="方正小标宋_GBK" w:hAnsiTheme="minorHAnsi" w:cs="方正小标宋_GBK" w:hint="eastAsia"/>
          <w:sz w:val="44"/>
          <w:szCs w:val="44"/>
        </w:rPr>
        <w:t>编制说明</w:t>
      </w:r>
    </w:p>
    <w:p w:rsidR="00AE0F0D" w:rsidRDefault="00AE0F0D">
      <w:pPr>
        <w:adjustRightInd w:val="0"/>
        <w:snapToGrid w:val="0"/>
        <w:spacing w:line="360" w:lineRule="auto"/>
        <w:jc w:val="center"/>
        <w:rPr>
          <w:rFonts w:ascii="方正小标宋简体" w:eastAsia="方正小标宋简体" w:hAnsi="宋体"/>
          <w:sz w:val="52"/>
          <w:szCs w:val="52"/>
        </w:rPr>
      </w:pPr>
    </w:p>
    <w:p w:rsidR="00AE0F0D" w:rsidRDefault="00AE0F0D">
      <w:pPr>
        <w:widowControl/>
        <w:jc w:val="center"/>
        <w:outlineLvl w:val="0"/>
        <w:rPr>
          <w:rFonts w:ascii="黑体" w:eastAsia="黑体" w:hAnsi="黑体"/>
          <w:sz w:val="48"/>
          <w:szCs w:val="48"/>
        </w:rPr>
        <w:sectPr w:rsidR="00AE0F0D">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titlePg/>
          <w:docGrid w:type="lines" w:linePitch="312"/>
        </w:sectPr>
      </w:pPr>
      <w:bookmarkStart w:id="12" w:name="_Toc27887"/>
      <w:bookmarkStart w:id="13" w:name="_Toc9476"/>
    </w:p>
    <w:p w:rsidR="00AE0F0D" w:rsidRDefault="00D15663">
      <w:pPr>
        <w:widowControl/>
        <w:jc w:val="center"/>
        <w:outlineLvl w:val="0"/>
        <w:rPr>
          <w:rFonts w:ascii="黑体" w:eastAsia="黑体" w:hAnsi="黑体"/>
          <w:sz w:val="48"/>
          <w:szCs w:val="48"/>
        </w:rPr>
      </w:pPr>
      <w:r>
        <w:rPr>
          <w:rFonts w:ascii="黑体" w:eastAsia="黑体" w:hAnsi="黑体" w:hint="eastAsia"/>
          <w:sz w:val="48"/>
          <w:szCs w:val="48"/>
        </w:rPr>
        <w:lastRenderedPageBreak/>
        <w:t>目录</w:t>
      </w:r>
      <w:bookmarkEnd w:id="12"/>
      <w:bookmarkEnd w:id="13"/>
    </w:p>
    <w:p w:rsidR="00AE0F0D" w:rsidRDefault="00AE0F0D">
      <w:pPr>
        <w:widowControl/>
        <w:jc w:val="center"/>
        <w:rPr>
          <w:rFonts w:ascii="黑体" w:eastAsia="黑体" w:hAnsi="黑体" w:cstheme="minorBidi"/>
          <w:sz w:val="28"/>
          <w:szCs w:val="28"/>
        </w:rPr>
      </w:pPr>
    </w:p>
    <w:p w:rsidR="00AE0F0D" w:rsidRDefault="00D15663">
      <w:pPr>
        <w:pStyle w:val="10"/>
      </w:pPr>
      <w:r>
        <w:rPr>
          <w:rFonts w:hint="eastAsia"/>
        </w:rPr>
        <w:t>公开时间：2024年10月28</w:t>
      </w:r>
      <w:bookmarkStart w:id="14" w:name="_GoBack"/>
      <w:bookmarkEnd w:id="14"/>
      <w:r>
        <w:rPr>
          <w:rFonts w:hint="eastAsia"/>
        </w:rPr>
        <w:t>日</w:t>
      </w:r>
    </w:p>
    <w:sdt>
      <w:sdtPr>
        <w:rPr>
          <w:rFonts w:ascii="宋体" w:hAnsi="宋体"/>
        </w:rPr>
        <w:id w:val="147477353"/>
        <w:docPartObj>
          <w:docPartGallery w:val="Table of Contents"/>
          <w:docPartUnique/>
        </w:docPartObj>
      </w:sdtPr>
      <w:sdtContent>
        <w:p w:rsidR="00AE0F0D" w:rsidRDefault="00AE0F0D">
          <w:pPr>
            <w:jc w:val="center"/>
          </w:pPr>
        </w:p>
        <w:p w:rsidR="00AE0F0D" w:rsidRDefault="006226FE">
          <w:pPr>
            <w:pStyle w:val="10"/>
            <w:tabs>
              <w:tab w:val="clear" w:pos="8296"/>
              <w:tab w:val="right" w:leader="dot" w:pos="8306"/>
            </w:tabs>
            <w:rPr>
              <w:noProof/>
              <w:sz w:val="24"/>
            </w:rPr>
          </w:pPr>
          <w:r w:rsidRPr="006226FE">
            <w:fldChar w:fldCharType="begin"/>
          </w:r>
          <w:r w:rsidR="00D15663">
            <w:instrText xml:space="preserve">TOC \o "1-3" \h \u </w:instrText>
          </w:r>
          <w:r w:rsidRPr="006226FE">
            <w:fldChar w:fldCharType="separate"/>
          </w:r>
          <w:hyperlink w:anchor="_Toc25038" w:history="1">
            <w:r w:rsidR="00D15663">
              <w:rPr>
                <w:rFonts w:hint="eastAsia"/>
                <w:noProof/>
                <w:sz w:val="24"/>
              </w:rPr>
              <w:t>第一部分 单位概况</w:t>
            </w:r>
            <w:r w:rsidR="00D15663">
              <w:rPr>
                <w:rFonts w:hint="eastAsia"/>
                <w:noProof/>
                <w:sz w:val="24"/>
              </w:rPr>
              <w:tab/>
            </w:r>
            <w:r>
              <w:rPr>
                <w:rFonts w:hint="eastAsia"/>
                <w:noProof/>
                <w:sz w:val="24"/>
              </w:rPr>
              <w:fldChar w:fldCharType="begin"/>
            </w:r>
            <w:r w:rsidR="00D15663">
              <w:rPr>
                <w:rFonts w:hint="eastAsia"/>
                <w:noProof/>
                <w:sz w:val="24"/>
              </w:rPr>
              <w:instrText xml:space="preserve"> PAGEREF _Toc25038 \h </w:instrText>
            </w:r>
            <w:r>
              <w:rPr>
                <w:rFonts w:hint="eastAsia"/>
                <w:noProof/>
                <w:sz w:val="24"/>
              </w:rPr>
            </w:r>
            <w:r>
              <w:rPr>
                <w:rFonts w:hint="eastAsia"/>
                <w:noProof/>
                <w:sz w:val="24"/>
              </w:rPr>
              <w:fldChar w:fldCharType="separate"/>
            </w:r>
            <w:r w:rsidR="009A6B16">
              <w:rPr>
                <w:noProof/>
                <w:sz w:val="24"/>
              </w:rPr>
              <w:t>1</w:t>
            </w:r>
            <w:r>
              <w:rPr>
                <w:rFonts w:hint="eastAsia"/>
                <w:noProof/>
                <w:sz w:val="24"/>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1694" w:history="1">
            <w:r w:rsidR="00D15663">
              <w:rPr>
                <w:rFonts w:ascii="Calibri" w:hAnsi="Calibri" w:hint="eastAsia"/>
                <w:noProof/>
                <w:sz w:val="24"/>
              </w:rPr>
              <w:t>一、主要职责</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_Toc31694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1</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256" w:history="1">
            <w:r w:rsidR="00D15663">
              <w:rPr>
                <w:rFonts w:ascii="Calibri" w:hAnsi="Calibri" w:hint="eastAsia"/>
                <w:noProof/>
                <w:sz w:val="24"/>
              </w:rPr>
              <w:t>二、机构设置</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_Toc3256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w:t>
            </w:r>
            <w:r>
              <w:rPr>
                <w:rFonts w:ascii="仿宋" w:eastAsia="仿宋" w:hAnsi="仿宋" w:hint="eastAsia"/>
                <w:noProof/>
                <w:sz w:val="24"/>
                <w:szCs w:val="28"/>
              </w:rPr>
              <w:fldChar w:fldCharType="end"/>
            </w:r>
          </w:hyperlink>
        </w:p>
        <w:p w:rsidR="00AE0F0D" w:rsidRDefault="006226FE">
          <w:pPr>
            <w:pStyle w:val="10"/>
            <w:suppressAutoHyphens/>
            <w:adjustRightInd w:val="0"/>
            <w:snapToGrid w:val="0"/>
            <w:spacing w:before="0" w:line="440" w:lineRule="exact"/>
            <w:jc w:val="left"/>
            <w:rPr>
              <w:noProof/>
              <w:sz w:val="24"/>
            </w:rPr>
          </w:pPr>
          <w:hyperlink w:anchor="_Toc1666" w:history="1">
            <w:r w:rsidR="00D15663">
              <w:rPr>
                <w:rFonts w:hint="eastAsia"/>
                <w:noProof/>
                <w:sz w:val="24"/>
              </w:rPr>
              <w:t>第二部分 2023年度单位决算情况说明</w:t>
            </w:r>
            <w:r w:rsidR="00D15663">
              <w:rPr>
                <w:rFonts w:hint="eastAsia"/>
                <w:noProof/>
                <w:sz w:val="24"/>
              </w:rPr>
              <w:tab/>
            </w:r>
            <w:r>
              <w:rPr>
                <w:rFonts w:hint="eastAsia"/>
                <w:noProof/>
                <w:sz w:val="24"/>
              </w:rPr>
              <w:fldChar w:fldCharType="begin"/>
            </w:r>
            <w:r w:rsidR="00D15663">
              <w:rPr>
                <w:rFonts w:hint="eastAsia"/>
                <w:noProof/>
                <w:sz w:val="24"/>
              </w:rPr>
              <w:instrText xml:space="preserve"> PAGEREF _Toc1666 \h </w:instrText>
            </w:r>
            <w:r>
              <w:rPr>
                <w:rFonts w:hint="eastAsia"/>
                <w:noProof/>
                <w:sz w:val="24"/>
              </w:rPr>
            </w:r>
            <w:r>
              <w:rPr>
                <w:rFonts w:hint="eastAsia"/>
                <w:noProof/>
                <w:sz w:val="24"/>
              </w:rPr>
              <w:fldChar w:fldCharType="separate"/>
            </w:r>
            <w:r w:rsidR="009A6B16">
              <w:rPr>
                <w:noProof/>
                <w:sz w:val="24"/>
              </w:rPr>
              <w:t>3</w:t>
            </w:r>
            <w:r>
              <w:rPr>
                <w:rFonts w:hint="eastAsia"/>
                <w:noProof/>
                <w:sz w:val="24"/>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80" w:history="1">
            <w:r w:rsidR="00D15663">
              <w:rPr>
                <w:rFonts w:ascii="Calibri" w:hAnsi="Calibri"/>
                <w:noProof/>
                <w:sz w:val="24"/>
              </w:rPr>
              <w:t>一、</w:t>
            </w:r>
            <w:r w:rsidR="00D15663">
              <w:rPr>
                <w:rFonts w:ascii="Calibri" w:hAnsi="Calibri" w:hint="eastAsia"/>
                <w:noProof/>
                <w:sz w:val="24"/>
              </w:rPr>
              <w:t>收入支出决算总体情况说明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_Toc180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3</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6363" w:history="1">
            <w:r w:rsidR="00D15663">
              <w:rPr>
                <w:rFonts w:ascii="Calibri" w:hAnsi="Calibri"/>
                <w:noProof/>
                <w:sz w:val="24"/>
              </w:rPr>
              <w:t>二、</w:t>
            </w:r>
            <w:r w:rsidR="00D15663">
              <w:rPr>
                <w:rFonts w:ascii="Calibri" w:hAnsi="Calibri" w:hint="eastAsia"/>
                <w:noProof/>
                <w:sz w:val="24"/>
              </w:rPr>
              <w:t>收入决算情况说明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_Toc6363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3</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7372" w:history="1">
            <w:r w:rsidR="00D15663">
              <w:rPr>
                <w:rFonts w:ascii="Calibri" w:hAnsi="Calibri"/>
                <w:noProof/>
                <w:sz w:val="24"/>
              </w:rPr>
              <w:t>三、</w:t>
            </w:r>
            <w:r w:rsidR="00D15663">
              <w:rPr>
                <w:rFonts w:ascii="Calibri" w:hAnsi="Calibri" w:hint="eastAsia"/>
                <w:noProof/>
                <w:sz w:val="24"/>
              </w:rPr>
              <w:t>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_Toc17372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4458" w:history="1">
            <w:r w:rsidR="00D15663">
              <w:rPr>
                <w:rFonts w:ascii="Calibri" w:hAnsi="Calibri" w:hint="eastAsia"/>
                <w:noProof/>
                <w:sz w:val="24"/>
              </w:rPr>
              <w:t>四、财政拨款收入支出决算总体情况说明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_Toc4458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5</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576" w:history="1">
            <w:r w:rsidR="00D15663">
              <w:rPr>
                <w:rFonts w:ascii="Calibri" w:hAnsi="Calibri" w:hint="eastAsia"/>
                <w:noProof/>
                <w:sz w:val="24"/>
              </w:rPr>
              <w:t>五、一般公共预算财政拨款支出决算情况说明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_Toc576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5</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754" w:history="1">
            <w:r w:rsidR="00D15663">
              <w:rPr>
                <w:rFonts w:ascii="Calibri" w:hAnsi="Calibri" w:hint="eastAsia"/>
                <w:noProof/>
                <w:sz w:val="24"/>
              </w:rPr>
              <w:t>六、一般公共预算财政拨款基本支出决算情况说明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_Toc1754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7</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6903" w:history="1">
            <w:r w:rsidR="00D15663">
              <w:rPr>
                <w:rFonts w:ascii="Calibri" w:hAnsi="Calibri" w:hint="eastAsia"/>
                <w:noProof/>
                <w:sz w:val="24"/>
              </w:rPr>
              <w:t>七、财政拨款“三公”经费支出决算情况说明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_Toc16903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12</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1946" w:history="1">
            <w:r w:rsidR="00D15663">
              <w:rPr>
                <w:rFonts w:ascii="Calibri" w:hAnsi="Calibri" w:hint="eastAsia"/>
                <w:noProof/>
                <w:sz w:val="24"/>
              </w:rPr>
              <w:t>八、政府性基金预算支出决算情况说明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_Toc31946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14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8939" w:history="1">
            <w:r w:rsidR="00D15663">
              <w:rPr>
                <w:rFonts w:ascii="Calibri" w:hAnsi="Calibri" w:hint="eastAsia"/>
                <w:noProof/>
                <w:sz w:val="24"/>
              </w:rPr>
              <w:t>九、国有资本经营预算支出决算情况说明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_Toc8939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14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5991" w:history="1">
            <w:r w:rsidR="00D15663">
              <w:rPr>
                <w:rFonts w:ascii="Calibri" w:hAnsi="Calibri" w:hint="eastAsia"/>
                <w:noProof/>
                <w:sz w:val="24"/>
              </w:rPr>
              <w:t>十、其他重要事项的情况说明</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_Toc15991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14</w:t>
            </w:r>
            <w:r>
              <w:rPr>
                <w:rFonts w:ascii="仿宋" w:eastAsia="仿宋" w:hAnsi="仿宋" w:hint="eastAsia"/>
                <w:noProof/>
                <w:sz w:val="24"/>
                <w:szCs w:val="28"/>
              </w:rPr>
              <w:fldChar w:fldCharType="end"/>
            </w:r>
          </w:hyperlink>
        </w:p>
        <w:p w:rsidR="00AE0F0D" w:rsidRDefault="006226FE">
          <w:pPr>
            <w:pStyle w:val="10"/>
            <w:suppressAutoHyphens/>
            <w:adjustRightInd w:val="0"/>
            <w:snapToGrid w:val="0"/>
            <w:spacing w:before="0" w:line="440" w:lineRule="exact"/>
            <w:jc w:val="left"/>
            <w:rPr>
              <w:noProof/>
              <w:sz w:val="24"/>
            </w:rPr>
          </w:pPr>
          <w:hyperlink w:anchor="_Toc25643" w:history="1">
            <w:r w:rsidR="00D15663">
              <w:rPr>
                <w:rFonts w:hint="eastAsia"/>
                <w:noProof/>
                <w:sz w:val="24"/>
              </w:rPr>
              <w:t>第三部分 名词解释</w:t>
            </w:r>
            <w:r w:rsidR="00D15663">
              <w:rPr>
                <w:rFonts w:hint="eastAsia"/>
                <w:noProof/>
                <w:sz w:val="24"/>
              </w:rPr>
              <w:tab/>
            </w:r>
            <w:r>
              <w:rPr>
                <w:rFonts w:hint="eastAsia"/>
                <w:noProof/>
                <w:sz w:val="24"/>
              </w:rPr>
              <w:fldChar w:fldCharType="begin"/>
            </w:r>
            <w:r w:rsidR="00D15663">
              <w:rPr>
                <w:rFonts w:hint="eastAsia"/>
                <w:noProof/>
                <w:sz w:val="24"/>
              </w:rPr>
              <w:instrText xml:space="preserve"> PAGEREF _Toc25643 \h </w:instrText>
            </w:r>
            <w:r>
              <w:rPr>
                <w:rFonts w:hint="eastAsia"/>
                <w:noProof/>
                <w:sz w:val="24"/>
              </w:rPr>
            </w:r>
            <w:r>
              <w:rPr>
                <w:rFonts w:hint="eastAsia"/>
                <w:noProof/>
                <w:sz w:val="24"/>
              </w:rPr>
              <w:fldChar w:fldCharType="separate"/>
            </w:r>
            <w:r w:rsidR="009A6B16">
              <w:rPr>
                <w:noProof/>
                <w:sz w:val="24"/>
              </w:rPr>
              <w:t>16</w:t>
            </w:r>
            <w:r>
              <w:rPr>
                <w:rFonts w:hint="eastAsia"/>
                <w:noProof/>
                <w:sz w:val="24"/>
              </w:rPr>
              <w:fldChar w:fldCharType="end"/>
            </w:r>
          </w:hyperlink>
        </w:p>
        <w:p w:rsidR="00AE0F0D" w:rsidRDefault="006226FE">
          <w:pPr>
            <w:pStyle w:val="10"/>
            <w:suppressAutoHyphens/>
            <w:adjustRightInd w:val="0"/>
            <w:snapToGrid w:val="0"/>
            <w:spacing w:before="0" w:line="440" w:lineRule="exact"/>
            <w:jc w:val="left"/>
            <w:rPr>
              <w:noProof/>
              <w:sz w:val="24"/>
            </w:rPr>
          </w:pPr>
          <w:hyperlink w:anchor="_Toc18675" w:history="1">
            <w:r w:rsidR="00D15663">
              <w:rPr>
                <w:rFonts w:hint="eastAsia"/>
                <w:noProof/>
                <w:sz w:val="24"/>
              </w:rPr>
              <w:t>第四部分 附件</w:t>
            </w:r>
            <w:r w:rsidR="00D15663">
              <w:rPr>
                <w:rFonts w:hint="eastAsia"/>
                <w:noProof/>
                <w:sz w:val="24"/>
              </w:rPr>
              <w:tab/>
            </w:r>
            <w:r>
              <w:rPr>
                <w:rFonts w:hint="eastAsia"/>
                <w:noProof/>
                <w:sz w:val="24"/>
              </w:rPr>
              <w:fldChar w:fldCharType="begin"/>
            </w:r>
            <w:r w:rsidR="00D15663">
              <w:rPr>
                <w:rFonts w:hint="eastAsia"/>
                <w:noProof/>
                <w:sz w:val="24"/>
              </w:rPr>
              <w:instrText xml:space="preserve"> PAGEREF _Toc18675 \h </w:instrText>
            </w:r>
            <w:r>
              <w:rPr>
                <w:rFonts w:hint="eastAsia"/>
                <w:noProof/>
                <w:sz w:val="24"/>
              </w:rPr>
            </w:r>
            <w:r>
              <w:rPr>
                <w:rFonts w:hint="eastAsia"/>
                <w:noProof/>
                <w:sz w:val="24"/>
              </w:rPr>
              <w:fldChar w:fldCharType="separate"/>
            </w:r>
            <w:r w:rsidR="009A6B16">
              <w:rPr>
                <w:noProof/>
                <w:sz w:val="24"/>
              </w:rPr>
              <w:t>23</w:t>
            </w:r>
            <w:r>
              <w:rPr>
                <w:rFonts w:hint="eastAsia"/>
                <w:noProof/>
                <w:sz w:val="24"/>
              </w:rPr>
              <w:fldChar w:fldCharType="end"/>
            </w:r>
          </w:hyperlink>
        </w:p>
        <w:p w:rsidR="00AE0F0D" w:rsidRDefault="006226FE">
          <w:pPr>
            <w:pStyle w:val="10"/>
            <w:suppressAutoHyphens/>
            <w:adjustRightInd w:val="0"/>
            <w:snapToGrid w:val="0"/>
            <w:spacing w:before="0" w:line="440" w:lineRule="exact"/>
            <w:jc w:val="left"/>
            <w:rPr>
              <w:noProof/>
              <w:sz w:val="24"/>
            </w:rPr>
          </w:pPr>
          <w:hyperlink w:anchor="_Toc9142" w:history="1">
            <w:r w:rsidR="00D15663">
              <w:rPr>
                <w:rFonts w:hint="eastAsia"/>
                <w:noProof/>
                <w:sz w:val="24"/>
              </w:rPr>
              <w:t>第五部分 附表</w:t>
            </w:r>
            <w:r w:rsidR="00D15663">
              <w:rPr>
                <w:rFonts w:hint="eastAsia"/>
                <w:noProof/>
                <w:sz w:val="24"/>
              </w:rPr>
              <w:tab/>
            </w:r>
            <w:r>
              <w:rPr>
                <w:rFonts w:hint="eastAsia"/>
                <w:noProof/>
                <w:sz w:val="24"/>
              </w:rPr>
              <w:fldChar w:fldCharType="begin"/>
            </w:r>
            <w:r w:rsidR="00D15663">
              <w:rPr>
                <w:rFonts w:hint="eastAsia"/>
                <w:noProof/>
                <w:sz w:val="24"/>
              </w:rPr>
              <w:instrText xml:space="preserve"> PAGEREF _Toc9142 \h </w:instrText>
            </w:r>
            <w:r>
              <w:rPr>
                <w:rFonts w:hint="eastAsia"/>
                <w:noProof/>
                <w:sz w:val="24"/>
              </w:rPr>
            </w:r>
            <w:r>
              <w:rPr>
                <w:rFonts w:hint="eastAsia"/>
                <w:noProof/>
                <w:sz w:val="24"/>
              </w:rPr>
              <w:fldChar w:fldCharType="separate"/>
            </w:r>
            <w:r w:rsidR="009A6B16">
              <w:rPr>
                <w:noProof/>
                <w:sz w:val="24"/>
              </w:rPr>
              <w:t>24</w:t>
            </w:r>
            <w:r>
              <w:rPr>
                <w:rFonts w:hint="eastAsia"/>
                <w:noProof/>
                <w:sz w:val="24"/>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25291" w:history="1">
            <w:r w:rsidR="00D15663">
              <w:rPr>
                <w:rFonts w:ascii="Calibri" w:hAnsi="Calibri" w:hint="eastAsia"/>
                <w:noProof/>
                <w:sz w:val="24"/>
              </w:rPr>
              <w:t>一、收入支出决算总表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_Toc25291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4175" w:history="1">
            <w:r w:rsidR="00D15663">
              <w:rPr>
                <w:rFonts w:ascii="Calibri" w:hAnsi="Calibri" w:hint="eastAsia"/>
                <w:noProof/>
                <w:sz w:val="24"/>
              </w:rPr>
              <w:t>二、收入决算表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_Toc14175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7501" w:history="1">
            <w:r w:rsidR="00D15663">
              <w:rPr>
                <w:rFonts w:ascii="Calibri" w:hAnsi="Calibri" w:hint="eastAsia"/>
                <w:noProof/>
                <w:sz w:val="24"/>
              </w:rPr>
              <w:t>三、支出决算表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_Toc17501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1912" w:history="1">
            <w:r w:rsidR="00D15663">
              <w:rPr>
                <w:rFonts w:ascii="Calibri" w:hAnsi="Calibri" w:hint="eastAsia"/>
                <w:noProof/>
                <w:sz w:val="24"/>
              </w:rPr>
              <w:t>四、财政拨款收入支出决算总表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_Toc31912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0632" w:history="1">
            <w:r w:rsidR="00D15663">
              <w:rPr>
                <w:rFonts w:ascii="Calibri" w:hAnsi="Calibri" w:hint="eastAsia"/>
                <w:noProof/>
                <w:sz w:val="24"/>
              </w:rPr>
              <w:t>五、财政拨款支出决算明细表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_Toc30632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5617" w:history="1">
            <w:r w:rsidR="00D15663">
              <w:rPr>
                <w:rFonts w:ascii="Calibri" w:hAnsi="Calibri" w:hint="eastAsia"/>
                <w:noProof/>
                <w:sz w:val="24"/>
              </w:rPr>
              <w:t>六、一般公共预算财政拨款支出决算表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_Toc5617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23656" w:history="1">
            <w:r w:rsidR="00D15663">
              <w:rPr>
                <w:rFonts w:ascii="Calibri" w:hAnsi="Calibri" w:hint="eastAsia"/>
                <w:noProof/>
                <w:sz w:val="24"/>
              </w:rPr>
              <w:t>七、一般公共预算财政拨款支出决算明细表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_Toc23656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30590" w:history="1">
            <w:r w:rsidR="00D15663">
              <w:rPr>
                <w:rFonts w:ascii="Calibri" w:hAnsi="Calibri" w:hint="eastAsia"/>
                <w:noProof/>
                <w:sz w:val="24"/>
              </w:rPr>
              <w:t>八、一般公共预算财政拨款基本支出决算表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_Toc30590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9084" w:history="1">
            <w:r w:rsidR="00D15663">
              <w:rPr>
                <w:rFonts w:ascii="Calibri" w:hAnsi="Calibri" w:hint="eastAsia"/>
                <w:noProof/>
                <w:sz w:val="24"/>
              </w:rPr>
              <w:t>九、一般公共预算财政拨款项目支出决算表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_Toc9084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AE0F0D">
          <w:pPr>
            <w:pStyle w:val="20"/>
            <w:suppressAutoHyphens/>
            <w:adjustRightInd w:val="0"/>
            <w:snapToGrid w:val="0"/>
            <w:spacing w:line="440" w:lineRule="exact"/>
            <w:jc w:val="left"/>
            <w:rPr>
              <w:rFonts w:ascii="Calibri" w:hAnsi="Calibri"/>
              <w:noProof/>
              <w:sz w:val="24"/>
            </w:rPr>
            <w:sectPr w:rsidR="00AE0F0D">
              <w:footerReference w:type="default" r:id="rId14"/>
              <w:footerReference w:type="first" r:id="rId15"/>
              <w:pgSz w:w="11906" w:h="16838"/>
              <w:pgMar w:top="1440" w:right="1800" w:bottom="1440" w:left="1800" w:header="851" w:footer="992" w:gutter="0"/>
              <w:pgNumType w:start="1"/>
              <w:cols w:space="425"/>
              <w:titlePg/>
              <w:docGrid w:type="lines" w:linePitch="312"/>
            </w:sectPr>
          </w:pPr>
        </w:p>
        <w:p w:rsidR="00AE0F0D" w:rsidRDefault="006226FE">
          <w:pPr>
            <w:pStyle w:val="20"/>
            <w:suppressAutoHyphens/>
            <w:adjustRightInd w:val="0"/>
            <w:snapToGrid w:val="0"/>
            <w:spacing w:line="440" w:lineRule="exact"/>
            <w:jc w:val="left"/>
            <w:rPr>
              <w:rFonts w:ascii="Calibri" w:hAnsi="Calibri"/>
              <w:noProof/>
              <w:sz w:val="24"/>
            </w:rPr>
          </w:pPr>
          <w:hyperlink w:anchor="_Toc3506" w:history="1">
            <w:r w:rsidR="00D15663">
              <w:rPr>
                <w:rFonts w:ascii="Calibri" w:hAnsi="Calibri" w:hint="eastAsia"/>
                <w:noProof/>
                <w:sz w:val="24"/>
              </w:rPr>
              <w:t>十、政府性基金预算财政拨款收入支出决算表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_Toc3506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4790" w:history="1">
            <w:r w:rsidR="00D15663">
              <w:rPr>
                <w:rFonts w:ascii="Calibri" w:hAnsi="Calibri" w:hint="eastAsia"/>
                <w:noProof/>
                <w:sz w:val="24"/>
              </w:rPr>
              <w:t>十一、国有资本经营预算财政拨款收入支出决算表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_Toc4790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20005" w:history="1">
            <w:r w:rsidR="00D15663">
              <w:rPr>
                <w:rFonts w:ascii="Calibri" w:hAnsi="Calibri" w:hint="eastAsia"/>
                <w:noProof/>
                <w:sz w:val="24"/>
              </w:rPr>
              <w:t>十二、国有资本经营预算财政拨款支出决算表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_Toc20005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pStyle w:val="20"/>
            <w:suppressAutoHyphens/>
            <w:adjustRightInd w:val="0"/>
            <w:snapToGrid w:val="0"/>
            <w:spacing w:line="440" w:lineRule="exact"/>
            <w:jc w:val="left"/>
            <w:rPr>
              <w:rFonts w:ascii="Calibri" w:hAnsi="Calibri"/>
              <w:noProof/>
              <w:sz w:val="24"/>
            </w:rPr>
          </w:pPr>
          <w:hyperlink w:anchor="_Toc15378" w:history="1">
            <w:r w:rsidR="00D15663">
              <w:rPr>
                <w:rFonts w:ascii="Calibri" w:hAnsi="Calibri" w:hint="eastAsia"/>
                <w:noProof/>
                <w:sz w:val="24"/>
              </w:rPr>
              <w:t>十三、财政拨款“三公”经费支出决算表</w:t>
            </w:r>
            <w:r w:rsidR="00D15663">
              <w:rPr>
                <w:rFonts w:ascii="仿宋" w:eastAsia="仿宋" w:hAnsi="仿宋" w:hint="eastAsia"/>
                <w:noProof/>
                <w:sz w:val="24"/>
                <w:szCs w:val="28"/>
              </w:rPr>
              <w:tab/>
            </w:r>
            <w:r>
              <w:rPr>
                <w:rFonts w:ascii="仿宋" w:eastAsia="仿宋" w:hAnsi="仿宋" w:hint="eastAsia"/>
                <w:noProof/>
                <w:sz w:val="24"/>
                <w:szCs w:val="28"/>
              </w:rPr>
              <w:fldChar w:fldCharType="begin"/>
            </w:r>
            <w:r w:rsidR="00D15663">
              <w:rPr>
                <w:rFonts w:ascii="仿宋" w:eastAsia="仿宋" w:hAnsi="仿宋" w:hint="eastAsia"/>
                <w:noProof/>
                <w:sz w:val="24"/>
                <w:szCs w:val="28"/>
              </w:rPr>
              <w:instrText xml:space="preserve"> PAGEREF _Toc15378 \h </w:instrText>
            </w:r>
            <w:r>
              <w:rPr>
                <w:rFonts w:ascii="仿宋" w:eastAsia="仿宋" w:hAnsi="仿宋" w:hint="eastAsia"/>
                <w:noProof/>
                <w:sz w:val="24"/>
                <w:szCs w:val="28"/>
              </w:rPr>
            </w:r>
            <w:r>
              <w:rPr>
                <w:rFonts w:ascii="仿宋" w:eastAsia="仿宋" w:hAnsi="仿宋" w:hint="eastAsia"/>
                <w:noProof/>
                <w:sz w:val="24"/>
                <w:szCs w:val="28"/>
              </w:rPr>
              <w:fldChar w:fldCharType="separate"/>
            </w:r>
            <w:r w:rsidR="009A6B16">
              <w:rPr>
                <w:rFonts w:ascii="仿宋" w:eastAsia="仿宋" w:hAnsi="仿宋"/>
                <w:noProof/>
                <w:sz w:val="24"/>
                <w:szCs w:val="28"/>
              </w:rPr>
              <w:t>24</w:t>
            </w:r>
            <w:r>
              <w:rPr>
                <w:rFonts w:ascii="仿宋" w:eastAsia="仿宋" w:hAnsi="仿宋" w:hint="eastAsia"/>
                <w:noProof/>
                <w:sz w:val="24"/>
                <w:szCs w:val="28"/>
              </w:rPr>
              <w:fldChar w:fldCharType="end"/>
            </w:r>
          </w:hyperlink>
        </w:p>
        <w:p w:rsidR="00AE0F0D" w:rsidRDefault="006226FE">
          <w:pPr>
            <w:widowControl/>
            <w:adjustRightInd w:val="0"/>
            <w:snapToGrid w:val="0"/>
            <w:spacing w:line="440" w:lineRule="exact"/>
            <w:ind w:firstLineChars="550" w:firstLine="1155"/>
            <w:jc w:val="left"/>
          </w:pPr>
          <w:r>
            <w:fldChar w:fldCharType="end"/>
          </w:r>
        </w:p>
        <w:bookmarkStart w:id="15" w:name="_Toc15396599" w:displacedByCustomXml="next"/>
        <w:bookmarkStart w:id="16" w:name="_Toc15377196" w:displacedByCustomXml="next"/>
      </w:sdtContent>
    </w:sdt>
    <w:p w:rsidR="00AE0F0D" w:rsidRDefault="00AE0F0D">
      <w:pPr>
        <w:pStyle w:val="1"/>
        <w:jc w:val="center"/>
        <w:rPr>
          <w:rFonts w:ascii="黑体" w:eastAsia="黑体" w:hAnsi="黑体"/>
          <w:b w:val="0"/>
        </w:rPr>
        <w:sectPr w:rsidR="00AE0F0D">
          <w:footerReference w:type="default" r:id="rId16"/>
          <w:footerReference w:type="first" r:id="rId17"/>
          <w:pgSz w:w="11906" w:h="16838"/>
          <w:pgMar w:top="1440" w:right="1800" w:bottom="1440" w:left="1800" w:header="851" w:footer="992" w:gutter="0"/>
          <w:pgNumType w:start="1"/>
          <w:cols w:space="425"/>
          <w:docGrid w:type="lines" w:linePitch="312"/>
        </w:sectPr>
      </w:pPr>
      <w:bookmarkStart w:id="17" w:name="_Toc25038"/>
    </w:p>
    <w:p w:rsidR="00AE0F0D" w:rsidRDefault="00D15663">
      <w:pPr>
        <w:pStyle w:val="1"/>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6"/>
      <w:bookmarkEnd w:id="15"/>
      <w:bookmarkEnd w:id="17"/>
    </w:p>
    <w:p w:rsidR="00AE0F0D" w:rsidRDefault="00AE0F0D">
      <w:pPr>
        <w:widowControl/>
        <w:jc w:val="left"/>
        <w:rPr>
          <w:rFonts w:ascii="黑体" w:eastAsia="黑体"/>
          <w:sz w:val="32"/>
          <w:szCs w:val="32"/>
        </w:rPr>
      </w:pPr>
    </w:p>
    <w:p w:rsidR="00AE0F0D" w:rsidRDefault="00D15663">
      <w:pPr>
        <w:pStyle w:val="2"/>
        <w:numPr>
          <w:ilvl w:val="0"/>
          <w:numId w:val="1"/>
        </w:numPr>
        <w:rPr>
          <w:rStyle w:val="2Char"/>
          <w:rFonts w:ascii="黑体" w:eastAsia="黑体" w:hAnsi="黑体"/>
        </w:rPr>
      </w:pPr>
      <w:bookmarkStart w:id="18" w:name="_Toc31694"/>
      <w:bookmarkStart w:id="19" w:name="_Toc15396600"/>
      <w:bookmarkStart w:id="20" w:name="_Toc15377197"/>
      <w:r>
        <w:rPr>
          <w:rStyle w:val="2Char"/>
          <w:rFonts w:ascii="黑体" w:eastAsia="黑体" w:hAnsi="黑体" w:hint="eastAsia"/>
        </w:rPr>
        <w:t>主要职责</w:t>
      </w:r>
      <w:bookmarkEnd w:id="18"/>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盐边县红宝苗族彝族乡人民政府具有党委和政府两种职责，党委领导政府工作。主要是政治思想和政策方针的领导，干部的选拔，考核和监督，经济和行政工作中重大问题的决策。乡政府是基层国家行政机关，行使本行政区的行政职能。</w:t>
      </w:r>
    </w:p>
    <w:p w:rsidR="00AE0F0D" w:rsidRDefault="00D15663">
      <w:pPr>
        <w:spacing w:line="600" w:lineRule="exact"/>
        <w:ind w:firstLineChars="200" w:firstLine="640"/>
        <w:outlineLvl w:val="2"/>
        <w:rPr>
          <w:rFonts w:ascii="仿宋" w:eastAsia="仿宋" w:hAnsi="仿宋"/>
          <w:sz w:val="32"/>
          <w:szCs w:val="32"/>
        </w:rPr>
      </w:pPr>
      <w:bookmarkStart w:id="21" w:name="_Toc21482"/>
      <w:r>
        <w:rPr>
          <w:rFonts w:ascii="仿宋" w:eastAsia="仿宋" w:hAnsi="仿宋" w:hint="eastAsia"/>
          <w:sz w:val="32"/>
          <w:szCs w:val="32"/>
        </w:rPr>
        <w:t>1、党委职责：</w:t>
      </w:r>
      <w:bookmarkEnd w:id="21"/>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（1）保证党的路线、方针、政策的坚决贯彻执行。</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（2）保证监督职能。</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（3）教育和管理职能。</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（4）服从和服务于经济建设的职能。</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（5）负责抓好本乡党建工作、群团工作、精神文明建设工作、新闻宣传工作。</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（6）完成县委、县政府交予的其他工作任务。</w:t>
      </w:r>
    </w:p>
    <w:p w:rsidR="00AE0F0D" w:rsidRDefault="00D15663">
      <w:pPr>
        <w:spacing w:line="600" w:lineRule="exact"/>
        <w:ind w:firstLineChars="200" w:firstLine="640"/>
        <w:outlineLvl w:val="2"/>
        <w:rPr>
          <w:rFonts w:ascii="仿宋" w:eastAsia="仿宋" w:hAnsi="仿宋"/>
          <w:sz w:val="32"/>
          <w:szCs w:val="32"/>
        </w:rPr>
      </w:pPr>
      <w:bookmarkStart w:id="22" w:name="_Toc21425"/>
      <w:r>
        <w:rPr>
          <w:rFonts w:ascii="仿宋" w:eastAsia="仿宋" w:hAnsi="仿宋" w:hint="eastAsia"/>
          <w:sz w:val="32"/>
          <w:szCs w:val="32"/>
        </w:rPr>
        <w:t>2、政府职责：</w:t>
      </w:r>
      <w:bookmarkEnd w:id="22"/>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（1）制定和组织实施经济、科技和社会发展计划，组织指导好各行业生产，搞好商品流通交易服务，协调好本乡与其他部门的交流与合作，抓好项目建设，不断培育市场体系，组织经济运行，促进经济发展。</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（2）制定并组织实施行政村的建设规划，部署重点工程建设，地方道路建设及公共设施，水利设施的管理，负责土地、林木、水等自然资源和生态环境的保护，做好护林防火工作。</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3）负责本行政区域内的民政、计划生育、文化教育、卫生、体育等社会公益事业的综合性工作，维护一切经济单位和个人的正当经济权益，取缔非法经济活动，调解和处理民事纠纷，打击刑事犯罪维护社会稳定。</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（4）按计划组织本级财政收入，完成国家财政计划，不断培植税源，管好财政资金，增强财政实力。</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（5）抓好精神文明建设，丰富群众文化生活，提倡移风易俗，反对封建迷信，破除陈规陋习，树立社会主义新风尚。</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（6）完成上级政府交办的其它事项。</w:t>
      </w:r>
    </w:p>
    <w:p w:rsidR="00AE0F0D" w:rsidRDefault="00D15663">
      <w:pPr>
        <w:pStyle w:val="2"/>
        <w:numPr>
          <w:ilvl w:val="0"/>
          <w:numId w:val="1"/>
        </w:numPr>
        <w:rPr>
          <w:rFonts w:ascii="黑体" w:eastAsia="黑体" w:hAnsi="黑体"/>
          <w:b w:val="0"/>
        </w:rPr>
      </w:pPr>
      <w:bookmarkStart w:id="23" w:name="_Toc3256"/>
      <w:r>
        <w:rPr>
          <w:rFonts w:ascii="黑体" w:eastAsia="黑体" w:hAnsi="黑体" w:hint="eastAsia"/>
          <w:b w:val="0"/>
        </w:rPr>
        <w:t>机构设置</w:t>
      </w:r>
      <w:bookmarkEnd w:id="23"/>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盐边县红宝苗族彝族乡人民政府下属二级预算单位0个，其中行政单位0个，参照公务员法管理的事业单位0个，其他事业单位0个，现有部门10个：农业农村服务中心、宣传文化旅游服务中心、便民服务中心、村镇建设服务中心、自然资源所、党政办、党建办、会计核算中心、社会治理办、经济发展办。</w:t>
      </w:r>
    </w:p>
    <w:bookmarkEnd w:id="19"/>
    <w:bookmarkEnd w:id="20"/>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br w:type="page"/>
      </w:r>
    </w:p>
    <w:p w:rsidR="00AE0F0D" w:rsidRDefault="00D15663">
      <w:pPr>
        <w:pStyle w:val="1"/>
        <w:ind w:right="440"/>
        <w:jc w:val="center"/>
        <w:rPr>
          <w:rStyle w:val="1Char"/>
          <w:rFonts w:ascii="黑体" w:eastAsia="黑体" w:hAnsi="黑体"/>
          <w:bCs/>
        </w:rPr>
      </w:pPr>
      <w:bookmarkStart w:id="24" w:name="_Toc1666"/>
      <w:bookmarkStart w:id="25" w:name="_Toc15377204"/>
      <w:bookmarkStart w:id="26" w:name="_Toc15396602"/>
      <w:r>
        <w:rPr>
          <w:rFonts w:ascii="黑体" w:eastAsia="黑体" w:hAnsi="黑体" w:hint="eastAsia"/>
          <w:b w:val="0"/>
        </w:rPr>
        <w:lastRenderedPageBreak/>
        <w:t>第二部分 2023年度</w:t>
      </w:r>
      <w:r>
        <w:rPr>
          <w:rStyle w:val="1Char"/>
          <w:rFonts w:ascii="黑体" w:eastAsia="黑体" w:hAnsi="黑体" w:hint="eastAsia"/>
          <w:bCs/>
        </w:rPr>
        <w:t>单位决算情况说明</w:t>
      </w:r>
      <w:bookmarkEnd w:id="24"/>
      <w:bookmarkEnd w:id="25"/>
      <w:bookmarkEnd w:id="26"/>
    </w:p>
    <w:p w:rsidR="00AE0F0D" w:rsidRDefault="00AE0F0D"/>
    <w:p w:rsidR="00AE0F0D" w:rsidRDefault="00D15663">
      <w:pPr>
        <w:pStyle w:val="aa"/>
        <w:numPr>
          <w:ilvl w:val="0"/>
          <w:numId w:val="2"/>
        </w:numPr>
        <w:spacing w:line="600" w:lineRule="exact"/>
        <w:ind w:firstLineChars="0"/>
        <w:outlineLvl w:val="1"/>
        <w:rPr>
          <w:rStyle w:val="2Char"/>
          <w:rFonts w:ascii="黑体" w:eastAsia="黑体" w:hAnsi="黑体"/>
          <w:b w:val="0"/>
        </w:rPr>
      </w:pPr>
      <w:bookmarkStart w:id="27" w:name="_Toc15377205"/>
      <w:bookmarkStart w:id="28" w:name="_Toc15396603"/>
      <w:bookmarkStart w:id="29" w:name="_Toc180"/>
      <w:r>
        <w:rPr>
          <w:rFonts w:ascii="黑体" w:eastAsia="黑体" w:hAnsi="黑体" w:hint="eastAsia"/>
          <w:sz w:val="32"/>
          <w:szCs w:val="32"/>
        </w:rPr>
        <w:t>收</w:t>
      </w:r>
      <w:r>
        <w:rPr>
          <w:rStyle w:val="2Char"/>
          <w:rFonts w:ascii="黑体" w:eastAsia="黑体" w:hAnsi="黑体" w:hint="eastAsia"/>
          <w:b w:val="0"/>
        </w:rPr>
        <w:t>入支出决算总体情况说明</w:t>
      </w:r>
      <w:bookmarkEnd w:id="27"/>
      <w:bookmarkEnd w:id="28"/>
      <w:bookmarkEnd w:id="29"/>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2023年度收、支总计均为</w:t>
      </w:r>
      <w:r>
        <w:rPr>
          <w:rFonts w:ascii="仿宋" w:eastAsia="仿宋" w:hAnsi="仿宋" w:hint="eastAsia"/>
          <w:b/>
          <w:sz w:val="32"/>
          <w:szCs w:val="32"/>
        </w:rPr>
        <w:t>1293.72</w:t>
      </w:r>
      <w:r>
        <w:rPr>
          <w:rFonts w:ascii="仿宋" w:eastAsia="仿宋" w:hAnsi="仿宋" w:hint="eastAsia"/>
          <w:sz w:val="32"/>
          <w:szCs w:val="32"/>
        </w:rPr>
        <w:t>万元。与2022年度（2022年为1127.48万元）相比，收、支总计各增加166.24万元，增长14.74</w:t>
      </w:r>
      <w:r>
        <w:rPr>
          <w:rFonts w:ascii="仿宋" w:eastAsia="仿宋" w:hAnsi="仿宋"/>
          <w:sz w:val="32"/>
          <w:szCs w:val="32"/>
        </w:rPr>
        <w:t>%</w:t>
      </w:r>
      <w:r>
        <w:rPr>
          <w:rFonts w:ascii="仿宋" w:eastAsia="仿宋" w:hAnsi="仿宋" w:hint="eastAsia"/>
          <w:sz w:val="32"/>
          <w:szCs w:val="32"/>
        </w:rPr>
        <w:t>。主要变动原因是一般公共预算财政拨款收入增加。</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AE0F0D" w:rsidRDefault="00D15663">
      <w:pPr>
        <w:jc w:val="center"/>
        <w:rPr>
          <w:rFonts w:ascii="仿宋_GB2312" w:eastAsia="仿宋_GB2312"/>
          <w:sz w:val="32"/>
          <w:szCs w:val="32"/>
        </w:rPr>
      </w:pPr>
      <w:r>
        <w:rPr>
          <w:noProof/>
        </w:rPr>
        <w:drawing>
          <wp:inline distT="0" distB="0" distL="114300" distR="114300">
            <wp:extent cx="5015230" cy="2938780"/>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015230" cy="2938780"/>
                    </a:xfrm>
                    <a:prstGeom prst="rect">
                      <a:avLst/>
                    </a:prstGeom>
                    <a:noFill/>
                    <a:ln>
                      <a:noFill/>
                    </a:ln>
                  </pic:spPr>
                </pic:pic>
              </a:graphicData>
            </a:graphic>
          </wp:inline>
        </w:drawing>
      </w:r>
    </w:p>
    <w:p w:rsidR="00AE0F0D" w:rsidRDefault="00D15663">
      <w:pPr>
        <w:pStyle w:val="aa"/>
        <w:numPr>
          <w:ilvl w:val="0"/>
          <w:numId w:val="2"/>
        </w:numPr>
        <w:spacing w:line="600" w:lineRule="exact"/>
        <w:ind w:firstLineChars="0"/>
        <w:outlineLvl w:val="1"/>
        <w:rPr>
          <w:rStyle w:val="2Char"/>
          <w:rFonts w:ascii="黑体" w:eastAsia="黑体" w:hAnsi="黑体"/>
          <w:b w:val="0"/>
        </w:rPr>
      </w:pPr>
      <w:bookmarkStart w:id="30" w:name="_Toc15396604"/>
      <w:bookmarkStart w:id="31" w:name="_Toc15377206"/>
      <w:bookmarkStart w:id="32" w:name="_Toc6363"/>
      <w:r>
        <w:rPr>
          <w:rFonts w:ascii="黑体" w:eastAsia="黑体" w:hAnsi="黑体" w:hint="eastAsia"/>
          <w:sz w:val="32"/>
          <w:szCs w:val="32"/>
        </w:rPr>
        <w:t>收</w:t>
      </w:r>
      <w:r>
        <w:rPr>
          <w:rStyle w:val="2Char"/>
          <w:rFonts w:ascii="黑体" w:eastAsia="黑体" w:hAnsi="黑体" w:hint="eastAsia"/>
          <w:b w:val="0"/>
        </w:rPr>
        <w:t>入决算情况说明</w:t>
      </w:r>
      <w:bookmarkEnd w:id="30"/>
      <w:bookmarkEnd w:id="31"/>
      <w:bookmarkEnd w:id="32"/>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2023年度本年收入合计</w:t>
      </w:r>
      <w:r>
        <w:rPr>
          <w:rFonts w:ascii="仿宋" w:eastAsia="仿宋" w:hAnsi="仿宋"/>
          <w:b/>
          <w:sz w:val="32"/>
          <w:szCs w:val="32"/>
        </w:rPr>
        <w:t>1288.72</w:t>
      </w:r>
      <w:r>
        <w:rPr>
          <w:rFonts w:ascii="仿宋" w:eastAsia="仿宋" w:hAnsi="仿宋" w:hint="eastAsia"/>
          <w:sz w:val="32"/>
          <w:szCs w:val="32"/>
        </w:rPr>
        <w:t>万元，其中：一般公共预算财政拨款收入</w:t>
      </w:r>
      <w:r>
        <w:rPr>
          <w:rFonts w:ascii="仿宋" w:eastAsia="仿宋" w:hAnsi="仿宋"/>
          <w:b/>
          <w:sz w:val="32"/>
          <w:szCs w:val="32"/>
        </w:rPr>
        <w:t>1278.72</w:t>
      </w:r>
      <w:r>
        <w:rPr>
          <w:rFonts w:ascii="仿宋" w:eastAsia="仿宋" w:hAnsi="仿宋" w:hint="eastAsia"/>
          <w:sz w:val="32"/>
          <w:szCs w:val="32"/>
        </w:rPr>
        <w:t>万元，占</w:t>
      </w:r>
      <w:r>
        <w:rPr>
          <w:rFonts w:ascii="仿宋" w:eastAsia="仿宋" w:hAnsi="仿宋"/>
          <w:b/>
          <w:sz w:val="32"/>
          <w:szCs w:val="32"/>
        </w:rPr>
        <w:t>99.22%</w:t>
      </w:r>
      <w:r>
        <w:rPr>
          <w:rFonts w:ascii="仿宋" w:eastAsia="仿宋" w:hAnsi="仿宋" w:hint="eastAsia"/>
          <w:sz w:val="32"/>
          <w:szCs w:val="32"/>
        </w:rPr>
        <w:t>；政府性基金预算财政拨款收入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b/>
          <w:sz w:val="32"/>
          <w:szCs w:val="32"/>
        </w:rPr>
        <w:t>10</w:t>
      </w:r>
      <w:r>
        <w:rPr>
          <w:rFonts w:ascii="仿宋" w:eastAsia="仿宋" w:hAnsi="仿宋" w:hint="eastAsia"/>
          <w:b/>
          <w:sz w:val="32"/>
          <w:szCs w:val="32"/>
        </w:rPr>
        <w:t>.00</w:t>
      </w:r>
      <w:r>
        <w:rPr>
          <w:rFonts w:ascii="仿宋" w:eastAsia="仿宋" w:hAnsi="仿宋" w:hint="eastAsia"/>
          <w:sz w:val="32"/>
          <w:szCs w:val="32"/>
        </w:rPr>
        <w:t>万元，占</w:t>
      </w:r>
      <w:r>
        <w:rPr>
          <w:rFonts w:ascii="仿宋" w:eastAsia="仿宋" w:hAnsi="仿宋"/>
          <w:b/>
          <w:sz w:val="32"/>
          <w:szCs w:val="32"/>
        </w:rPr>
        <w:t>0.7</w:t>
      </w:r>
      <w:r>
        <w:rPr>
          <w:rFonts w:ascii="仿宋" w:eastAsia="仿宋" w:hAnsi="仿宋" w:hint="eastAsia"/>
          <w:b/>
          <w:sz w:val="32"/>
          <w:szCs w:val="32"/>
        </w:rPr>
        <w:t>8</w:t>
      </w:r>
      <w:r>
        <w:rPr>
          <w:rFonts w:ascii="仿宋" w:eastAsia="仿宋" w:hAnsi="仿宋"/>
          <w:sz w:val="32"/>
          <w:szCs w:val="32"/>
        </w:rPr>
        <w:t>%</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（图2：收入决算结构图）（饼状图）</w:t>
      </w:r>
    </w:p>
    <w:p w:rsidR="00AE0F0D" w:rsidRDefault="00D15663">
      <w:pPr>
        <w:jc w:val="center"/>
        <w:rPr>
          <w:rFonts w:ascii="仿宋_GB2312" w:eastAsia="仿宋_GB2312"/>
          <w:sz w:val="32"/>
          <w:szCs w:val="32"/>
        </w:rPr>
      </w:pPr>
      <w:r>
        <w:rPr>
          <w:noProof/>
        </w:rPr>
        <w:drawing>
          <wp:inline distT="0" distB="0" distL="114300" distR="114300">
            <wp:extent cx="5273040" cy="2893695"/>
            <wp:effectExtent l="0" t="0" r="381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9"/>
                    <a:stretch>
                      <a:fillRect/>
                    </a:stretch>
                  </pic:blipFill>
                  <pic:spPr>
                    <a:xfrm>
                      <a:off x="0" y="0"/>
                      <a:ext cx="5273040" cy="2893695"/>
                    </a:xfrm>
                    <a:prstGeom prst="rect">
                      <a:avLst/>
                    </a:prstGeom>
                    <a:noFill/>
                    <a:ln>
                      <a:noFill/>
                    </a:ln>
                  </pic:spPr>
                </pic:pic>
              </a:graphicData>
            </a:graphic>
          </wp:inline>
        </w:drawing>
      </w:r>
    </w:p>
    <w:p w:rsidR="00AE0F0D" w:rsidRDefault="00D15663">
      <w:pPr>
        <w:pStyle w:val="aa"/>
        <w:numPr>
          <w:ilvl w:val="0"/>
          <w:numId w:val="2"/>
        </w:numPr>
        <w:spacing w:line="600" w:lineRule="exact"/>
        <w:ind w:firstLineChars="0"/>
        <w:outlineLvl w:val="1"/>
        <w:rPr>
          <w:rStyle w:val="2Char"/>
          <w:rFonts w:ascii="黑体" w:eastAsia="黑体" w:hAnsi="黑体"/>
          <w:b w:val="0"/>
        </w:rPr>
      </w:pPr>
      <w:bookmarkStart w:id="33" w:name="_Toc17372"/>
      <w:bookmarkStart w:id="34" w:name="_Toc15396605"/>
      <w:bookmarkStart w:id="35"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33"/>
      <w:bookmarkEnd w:id="34"/>
      <w:bookmarkEnd w:id="35"/>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2023年度本年支出合计</w:t>
      </w:r>
      <w:r>
        <w:rPr>
          <w:rFonts w:ascii="仿宋" w:eastAsia="仿宋" w:hAnsi="仿宋"/>
          <w:b/>
          <w:sz w:val="32"/>
          <w:szCs w:val="32"/>
        </w:rPr>
        <w:t>1293.72</w:t>
      </w:r>
      <w:r>
        <w:rPr>
          <w:rFonts w:ascii="仿宋" w:eastAsia="仿宋" w:hAnsi="仿宋" w:hint="eastAsia"/>
          <w:sz w:val="32"/>
          <w:szCs w:val="32"/>
        </w:rPr>
        <w:t>万元，其中：基本支出</w:t>
      </w:r>
      <w:r>
        <w:rPr>
          <w:rFonts w:ascii="仿宋" w:eastAsia="仿宋" w:hAnsi="仿宋"/>
          <w:b/>
          <w:sz w:val="32"/>
          <w:szCs w:val="32"/>
        </w:rPr>
        <w:t>1060.36</w:t>
      </w:r>
      <w:r>
        <w:rPr>
          <w:rFonts w:ascii="仿宋" w:eastAsia="仿宋" w:hAnsi="仿宋" w:hint="eastAsia"/>
          <w:sz w:val="32"/>
          <w:szCs w:val="32"/>
        </w:rPr>
        <w:t>万元，占</w:t>
      </w:r>
      <w:r>
        <w:rPr>
          <w:rFonts w:ascii="仿宋" w:eastAsia="仿宋" w:hAnsi="仿宋"/>
          <w:b/>
          <w:sz w:val="32"/>
          <w:szCs w:val="32"/>
        </w:rPr>
        <w:t>81.96</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b/>
          <w:sz w:val="32"/>
          <w:szCs w:val="32"/>
        </w:rPr>
        <w:t>233.36</w:t>
      </w:r>
      <w:r>
        <w:rPr>
          <w:rFonts w:ascii="仿宋" w:eastAsia="仿宋" w:hAnsi="仿宋" w:hint="eastAsia"/>
          <w:sz w:val="32"/>
          <w:szCs w:val="32"/>
        </w:rPr>
        <w:t>万元，占</w:t>
      </w:r>
      <w:r>
        <w:rPr>
          <w:rFonts w:ascii="仿宋" w:eastAsia="仿宋" w:hAnsi="仿宋"/>
          <w:b/>
          <w:sz w:val="32"/>
          <w:szCs w:val="32"/>
        </w:rPr>
        <w:t>18.0</w:t>
      </w:r>
      <w:r>
        <w:rPr>
          <w:rFonts w:ascii="仿宋" w:eastAsia="仿宋" w:hAnsi="仿宋" w:hint="eastAsia"/>
          <w:b/>
          <w:sz w:val="32"/>
          <w:szCs w:val="32"/>
        </w:rPr>
        <w:t>4</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hint="eastAsia"/>
          <w:b/>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AE0F0D" w:rsidRDefault="00D15663">
      <w:pPr>
        <w:jc w:val="center"/>
        <w:rPr>
          <w:rFonts w:ascii="仿宋_GB2312" w:eastAsia="仿宋_GB2312"/>
          <w:sz w:val="32"/>
          <w:szCs w:val="32"/>
        </w:rPr>
      </w:pPr>
      <w:r>
        <w:rPr>
          <w:noProof/>
        </w:rPr>
        <w:drawing>
          <wp:inline distT="0" distB="0" distL="114300" distR="114300">
            <wp:extent cx="5272405" cy="2792095"/>
            <wp:effectExtent l="0" t="0" r="444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0"/>
                    <a:stretch>
                      <a:fillRect/>
                    </a:stretch>
                  </pic:blipFill>
                  <pic:spPr>
                    <a:xfrm>
                      <a:off x="0" y="0"/>
                      <a:ext cx="5272405" cy="2792095"/>
                    </a:xfrm>
                    <a:prstGeom prst="rect">
                      <a:avLst/>
                    </a:prstGeom>
                    <a:noFill/>
                    <a:ln>
                      <a:noFill/>
                    </a:ln>
                  </pic:spPr>
                </pic:pic>
              </a:graphicData>
            </a:graphic>
          </wp:inline>
        </w:drawing>
      </w:r>
    </w:p>
    <w:p w:rsidR="00AE0F0D" w:rsidRDefault="00D15663">
      <w:pPr>
        <w:spacing w:line="600" w:lineRule="exact"/>
        <w:ind w:firstLineChars="200" w:firstLine="640"/>
        <w:outlineLvl w:val="1"/>
        <w:rPr>
          <w:rStyle w:val="2Char"/>
          <w:rFonts w:ascii="黑体" w:eastAsia="黑体" w:hAnsi="黑体"/>
          <w:b w:val="0"/>
        </w:rPr>
      </w:pPr>
      <w:bookmarkStart w:id="36" w:name="_Toc4458"/>
      <w:bookmarkStart w:id="37" w:name="_Toc15396606"/>
      <w:bookmarkStart w:id="38" w:name="_Toc15377208"/>
      <w:r>
        <w:rPr>
          <w:rFonts w:ascii="黑体" w:eastAsia="黑体" w:hAnsi="黑体" w:hint="eastAsia"/>
          <w:sz w:val="32"/>
          <w:szCs w:val="32"/>
        </w:rPr>
        <w:lastRenderedPageBreak/>
        <w:t>四、财</w:t>
      </w:r>
      <w:r>
        <w:rPr>
          <w:rStyle w:val="2Char"/>
          <w:rFonts w:ascii="黑体" w:eastAsia="黑体" w:hAnsi="黑体" w:hint="eastAsia"/>
          <w:b w:val="0"/>
        </w:rPr>
        <w:t>政拨款收入支出决算总体情况说明</w:t>
      </w:r>
      <w:bookmarkEnd w:id="36"/>
      <w:bookmarkEnd w:id="37"/>
      <w:bookmarkEnd w:id="38"/>
    </w:p>
    <w:p w:rsidR="00AE0F0D" w:rsidRDefault="00D15663">
      <w:pPr>
        <w:spacing w:line="600" w:lineRule="exact"/>
        <w:ind w:firstLine="640"/>
        <w:rPr>
          <w:rFonts w:ascii="仿宋" w:eastAsia="仿宋" w:hAnsi="仿宋"/>
          <w:sz w:val="32"/>
          <w:szCs w:val="32"/>
        </w:rPr>
      </w:pPr>
      <w:r>
        <w:rPr>
          <w:rFonts w:ascii="仿宋" w:eastAsia="仿宋" w:hAnsi="仿宋" w:hint="eastAsia"/>
          <w:sz w:val="32"/>
          <w:szCs w:val="32"/>
        </w:rPr>
        <w:t>2023年度财政拨款收、支总计均为</w:t>
      </w:r>
      <w:r>
        <w:rPr>
          <w:rFonts w:ascii="仿宋" w:eastAsia="仿宋" w:hAnsi="仿宋"/>
          <w:b/>
          <w:sz w:val="32"/>
          <w:szCs w:val="32"/>
        </w:rPr>
        <w:t>1278.72</w:t>
      </w:r>
      <w:r>
        <w:rPr>
          <w:rFonts w:ascii="仿宋" w:eastAsia="仿宋" w:hAnsi="仿宋" w:hint="eastAsia"/>
          <w:sz w:val="32"/>
          <w:szCs w:val="32"/>
        </w:rPr>
        <w:t>万元。与2022年度（2022年为1102.48万元）相比，财政拨款收、支总计各增加176.24万元，增长15.99</w:t>
      </w:r>
      <w:r>
        <w:rPr>
          <w:rFonts w:ascii="仿宋" w:eastAsia="仿宋" w:hAnsi="仿宋"/>
          <w:sz w:val="32"/>
          <w:szCs w:val="32"/>
        </w:rPr>
        <w:t>%</w:t>
      </w:r>
      <w:r>
        <w:rPr>
          <w:rFonts w:ascii="仿宋" w:eastAsia="仿宋" w:hAnsi="仿宋" w:hint="eastAsia"/>
          <w:sz w:val="32"/>
          <w:szCs w:val="32"/>
        </w:rPr>
        <w:t>。主要变动原因是一般公共预算财政拨款收入增加。</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AE0F0D" w:rsidRDefault="00D15663">
      <w:pPr>
        <w:jc w:val="center"/>
        <w:rPr>
          <w:rFonts w:ascii="仿宋" w:eastAsia="仿宋" w:hAnsi="仿宋"/>
          <w:b/>
          <w:sz w:val="32"/>
          <w:szCs w:val="32"/>
        </w:rPr>
      </w:pPr>
      <w:r>
        <w:rPr>
          <w:noProof/>
        </w:rPr>
        <w:drawing>
          <wp:inline distT="0" distB="0" distL="114300" distR="114300">
            <wp:extent cx="5272405" cy="3154045"/>
            <wp:effectExtent l="0" t="0" r="444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stretch>
                      <a:fillRect/>
                    </a:stretch>
                  </pic:blipFill>
                  <pic:spPr>
                    <a:xfrm>
                      <a:off x="0" y="0"/>
                      <a:ext cx="5272405" cy="3154045"/>
                    </a:xfrm>
                    <a:prstGeom prst="rect">
                      <a:avLst/>
                    </a:prstGeom>
                    <a:noFill/>
                    <a:ln>
                      <a:noFill/>
                    </a:ln>
                  </pic:spPr>
                </pic:pic>
              </a:graphicData>
            </a:graphic>
          </wp:inline>
        </w:drawing>
      </w:r>
    </w:p>
    <w:p w:rsidR="00AE0F0D" w:rsidRDefault="00D15663">
      <w:pPr>
        <w:spacing w:line="600" w:lineRule="exact"/>
        <w:ind w:firstLineChars="200" w:firstLine="640"/>
        <w:outlineLvl w:val="1"/>
        <w:rPr>
          <w:rStyle w:val="2Char"/>
          <w:rFonts w:ascii="黑体" w:eastAsia="黑体" w:hAnsi="黑体"/>
          <w:b w:val="0"/>
        </w:rPr>
      </w:pPr>
      <w:bookmarkStart w:id="39" w:name="_Toc15377209"/>
      <w:bookmarkStart w:id="40" w:name="_Toc15396607"/>
      <w:bookmarkStart w:id="41" w:name="_Toc576"/>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9"/>
      <w:bookmarkEnd w:id="40"/>
      <w:bookmarkEnd w:id="41"/>
    </w:p>
    <w:p w:rsidR="00AE0F0D" w:rsidRDefault="00D15663">
      <w:pPr>
        <w:spacing w:line="600" w:lineRule="exact"/>
        <w:ind w:firstLineChars="200" w:firstLine="643"/>
        <w:outlineLvl w:val="2"/>
        <w:rPr>
          <w:rFonts w:ascii="仿宋" w:eastAsia="仿宋" w:hAnsi="仿宋"/>
          <w:b/>
          <w:sz w:val="32"/>
          <w:szCs w:val="32"/>
        </w:rPr>
      </w:pPr>
      <w:bookmarkStart w:id="42" w:name="_Toc15377210"/>
      <w:bookmarkStart w:id="43" w:name="_Toc5033"/>
      <w:r>
        <w:rPr>
          <w:rFonts w:ascii="仿宋" w:eastAsia="仿宋" w:hAnsi="仿宋" w:hint="eastAsia"/>
          <w:b/>
          <w:sz w:val="32"/>
          <w:szCs w:val="32"/>
        </w:rPr>
        <w:t>（一）一般公共预算财政拨款支出决算总体情况</w:t>
      </w:r>
      <w:bookmarkEnd w:id="42"/>
      <w:bookmarkEnd w:id="43"/>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2023年度一般公共预算财政拨款支出</w:t>
      </w:r>
      <w:r>
        <w:rPr>
          <w:rFonts w:ascii="仿宋" w:eastAsia="仿宋" w:hAnsi="仿宋"/>
          <w:b/>
          <w:sz w:val="32"/>
          <w:szCs w:val="32"/>
        </w:rPr>
        <w:t>1278.72</w:t>
      </w:r>
      <w:r>
        <w:rPr>
          <w:rFonts w:ascii="仿宋" w:eastAsia="仿宋" w:hAnsi="仿宋" w:hint="eastAsia"/>
          <w:sz w:val="32"/>
          <w:szCs w:val="32"/>
        </w:rPr>
        <w:t>万元，占本年支出合计的</w:t>
      </w:r>
      <w:r>
        <w:rPr>
          <w:rFonts w:ascii="仿宋" w:eastAsia="仿宋" w:hAnsi="仿宋"/>
          <w:b/>
          <w:sz w:val="32"/>
          <w:szCs w:val="32"/>
        </w:rPr>
        <w:t>98.84</w:t>
      </w:r>
      <w:r>
        <w:rPr>
          <w:rFonts w:ascii="仿宋" w:eastAsia="仿宋" w:hAnsi="仿宋"/>
          <w:sz w:val="32"/>
          <w:szCs w:val="32"/>
        </w:rPr>
        <w:t>%</w:t>
      </w:r>
      <w:r>
        <w:rPr>
          <w:rFonts w:ascii="仿宋" w:eastAsia="仿宋" w:hAnsi="仿宋" w:hint="eastAsia"/>
          <w:sz w:val="32"/>
          <w:szCs w:val="32"/>
        </w:rPr>
        <w:t>。与2022年度（2022年为1102.48万元）相比，一般公共预算财政拨款支出增加176.24万元，增长15.99</w:t>
      </w:r>
      <w:r>
        <w:rPr>
          <w:rFonts w:ascii="仿宋" w:eastAsia="仿宋" w:hAnsi="仿宋"/>
          <w:sz w:val="32"/>
          <w:szCs w:val="32"/>
        </w:rPr>
        <w:t>%</w:t>
      </w:r>
      <w:r>
        <w:rPr>
          <w:rFonts w:ascii="仿宋" w:eastAsia="仿宋" w:hAnsi="仿宋" w:hint="eastAsia"/>
          <w:sz w:val="32"/>
          <w:szCs w:val="32"/>
        </w:rPr>
        <w:t>。主要变动原因是本年度年中项目增加。</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AE0F0D" w:rsidRDefault="00D15663">
      <w:pPr>
        <w:jc w:val="center"/>
        <w:rPr>
          <w:rFonts w:ascii="仿宋" w:eastAsia="仿宋" w:hAnsi="仿宋"/>
          <w:sz w:val="32"/>
          <w:szCs w:val="32"/>
        </w:rPr>
      </w:pPr>
      <w:r>
        <w:rPr>
          <w:noProof/>
        </w:rPr>
        <w:lastRenderedPageBreak/>
        <w:drawing>
          <wp:inline distT="0" distB="0" distL="114300" distR="114300">
            <wp:extent cx="5270500" cy="3326130"/>
            <wp:effectExtent l="0" t="0" r="635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2"/>
                    <a:stretch>
                      <a:fillRect/>
                    </a:stretch>
                  </pic:blipFill>
                  <pic:spPr>
                    <a:xfrm>
                      <a:off x="0" y="0"/>
                      <a:ext cx="5270500" cy="3326130"/>
                    </a:xfrm>
                    <a:prstGeom prst="rect">
                      <a:avLst/>
                    </a:prstGeom>
                    <a:noFill/>
                    <a:ln>
                      <a:noFill/>
                    </a:ln>
                  </pic:spPr>
                </pic:pic>
              </a:graphicData>
            </a:graphic>
          </wp:inline>
        </w:drawing>
      </w:r>
    </w:p>
    <w:p w:rsidR="00AE0F0D" w:rsidRDefault="00D15663">
      <w:pPr>
        <w:spacing w:line="600" w:lineRule="exact"/>
        <w:ind w:firstLineChars="200" w:firstLine="643"/>
        <w:outlineLvl w:val="2"/>
        <w:rPr>
          <w:rFonts w:ascii="仿宋" w:eastAsia="仿宋" w:hAnsi="仿宋"/>
          <w:b/>
          <w:sz w:val="32"/>
          <w:szCs w:val="32"/>
        </w:rPr>
      </w:pPr>
      <w:bookmarkStart w:id="44" w:name="_Toc15377211"/>
      <w:bookmarkStart w:id="45" w:name="_Toc8795"/>
      <w:r>
        <w:rPr>
          <w:rFonts w:ascii="仿宋" w:eastAsia="仿宋" w:hAnsi="仿宋" w:hint="eastAsia"/>
          <w:b/>
          <w:sz w:val="32"/>
          <w:szCs w:val="32"/>
        </w:rPr>
        <w:t>（二）一般公共预算财政拨款支出决算结构情况</w:t>
      </w:r>
      <w:bookmarkEnd w:id="44"/>
      <w:bookmarkEnd w:id="45"/>
    </w:p>
    <w:p w:rsidR="00AE0F0D" w:rsidRDefault="00D15663">
      <w:pPr>
        <w:spacing w:line="600" w:lineRule="exact"/>
        <w:ind w:firstLine="640"/>
        <w:rPr>
          <w:rFonts w:ascii="仿宋" w:eastAsia="仿宋" w:hAnsi="仿宋"/>
          <w:b/>
          <w:sz w:val="32"/>
          <w:szCs w:val="32"/>
        </w:rPr>
      </w:pPr>
      <w:r>
        <w:rPr>
          <w:rFonts w:ascii="仿宋" w:eastAsia="仿宋" w:hAnsi="仿宋" w:hint="eastAsia"/>
          <w:sz w:val="32"/>
          <w:szCs w:val="32"/>
        </w:rPr>
        <w:t>2023年度一般公共预算财政拨款支出</w:t>
      </w:r>
      <w:r>
        <w:rPr>
          <w:rFonts w:ascii="仿宋" w:eastAsia="仿宋" w:hAnsi="仿宋"/>
          <w:b/>
          <w:sz w:val="32"/>
          <w:szCs w:val="32"/>
        </w:rPr>
        <w:t>1278.72</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一般公共服务支出464.87万元，占36.35</w:t>
      </w:r>
      <w:r>
        <w:rPr>
          <w:rFonts w:ascii="仿宋" w:eastAsia="仿宋" w:hAnsi="仿宋"/>
          <w:b/>
          <w:sz w:val="32"/>
          <w:szCs w:val="32"/>
        </w:rPr>
        <w:t>%</w:t>
      </w:r>
      <w:r>
        <w:rPr>
          <w:rFonts w:ascii="仿宋" w:eastAsia="仿宋" w:hAnsi="仿宋" w:hint="eastAsia"/>
          <w:b/>
          <w:sz w:val="32"/>
          <w:szCs w:val="32"/>
        </w:rPr>
        <w:t>；文化旅游体育与传媒支出46.63万元，占3.65</w:t>
      </w:r>
      <w:r>
        <w:rPr>
          <w:rFonts w:ascii="仿宋" w:eastAsia="仿宋" w:hAnsi="仿宋"/>
          <w:b/>
          <w:sz w:val="32"/>
          <w:szCs w:val="32"/>
        </w:rPr>
        <w:t>%</w:t>
      </w:r>
      <w:r>
        <w:rPr>
          <w:rFonts w:ascii="仿宋" w:eastAsia="仿宋" w:hAnsi="仿宋" w:hint="eastAsia"/>
          <w:b/>
          <w:sz w:val="32"/>
          <w:szCs w:val="32"/>
        </w:rPr>
        <w:t>；社会保障和就业支出210.51万元，占16.46</w:t>
      </w:r>
      <w:r>
        <w:rPr>
          <w:rFonts w:ascii="仿宋" w:eastAsia="仿宋" w:hAnsi="仿宋"/>
          <w:b/>
          <w:sz w:val="32"/>
          <w:szCs w:val="32"/>
        </w:rPr>
        <w:t>%</w:t>
      </w:r>
      <w:r>
        <w:rPr>
          <w:rFonts w:ascii="仿宋" w:eastAsia="仿宋" w:hAnsi="仿宋" w:hint="eastAsia"/>
          <w:b/>
          <w:sz w:val="32"/>
          <w:szCs w:val="32"/>
        </w:rPr>
        <w:t>；卫生健康支出60.00万元，占4.69</w:t>
      </w:r>
      <w:r>
        <w:rPr>
          <w:rFonts w:ascii="仿宋" w:eastAsia="仿宋" w:hAnsi="仿宋"/>
          <w:b/>
          <w:sz w:val="32"/>
          <w:szCs w:val="32"/>
        </w:rPr>
        <w:t>%</w:t>
      </w:r>
      <w:r>
        <w:rPr>
          <w:rFonts w:ascii="仿宋" w:eastAsia="仿宋" w:hAnsi="仿宋" w:hint="eastAsia"/>
          <w:b/>
          <w:sz w:val="32"/>
          <w:szCs w:val="32"/>
        </w:rPr>
        <w:t>；住房保障支出52.86万元，占4.13</w:t>
      </w:r>
      <w:r>
        <w:rPr>
          <w:rFonts w:ascii="仿宋" w:eastAsia="仿宋" w:hAnsi="仿宋"/>
          <w:b/>
          <w:sz w:val="32"/>
          <w:szCs w:val="32"/>
        </w:rPr>
        <w:t>%</w:t>
      </w:r>
      <w:r>
        <w:rPr>
          <w:rFonts w:ascii="仿宋" w:eastAsia="仿宋" w:hAnsi="仿宋" w:hint="eastAsia"/>
          <w:b/>
          <w:sz w:val="32"/>
          <w:szCs w:val="32"/>
        </w:rPr>
        <w:t>；农林水支出434.85万元，占34.01%；灾害防治及应急管理支出9.00万元，占0.71%</w:t>
      </w:r>
      <w:r>
        <w:rPr>
          <w:rFonts w:ascii="仿宋" w:eastAsia="仿宋" w:hAnsi="仿宋" w:hint="eastAsia"/>
          <w:sz w:val="32"/>
          <w:szCs w:val="32"/>
        </w:rPr>
        <w:t>。</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AE0F0D" w:rsidRDefault="00D15663">
      <w:pPr>
        <w:jc w:val="center"/>
        <w:rPr>
          <w:rFonts w:ascii="仿宋" w:eastAsia="仿宋" w:hAnsi="仿宋"/>
          <w:sz w:val="32"/>
          <w:szCs w:val="32"/>
        </w:rPr>
      </w:pPr>
      <w:r>
        <w:rPr>
          <w:noProof/>
        </w:rPr>
        <w:lastRenderedPageBreak/>
        <w:drawing>
          <wp:inline distT="0" distB="0" distL="114300" distR="114300">
            <wp:extent cx="5274310" cy="3464560"/>
            <wp:effectExtent l="0" t="0" r="254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3"/>
                    <a:stretch>
                      <a:fillRect/>
                    </a:stretch>
                  </pic:blipFill>
                  <pic:spPr>
                    <a:xfrm>
                      <a:off x="0" y="0"/>
                      <a:ext cx="5274310" cy="3464560"/>
                    </a:xfrm>
                    <a:prstGeom prst="rect">
                      <a:avLst/>
                    </a:prstGeom>
                    <a:noFill/>
                    <a:ln>
                      <a:noFill/>
                    </a:ln>
                  </pic:spPr>
                </pic:pic>
              </a:graphicData>
            </a:graphic>
          </wp:inline>
        </w:drawing>
      </w:r>
    </w:p>
    <w:p w:rsidR="00AE0F0D" w:rsidRDefault="00D15663">
      <w:pPr>
        <w:spacing w:line="600" w:lineRule="exact"/>
        <w:ind w:firstLineChars="200" w:firstLine="643"/>
        <w:outlineLvl w:val="2"/>
        <w:rPr>
          <w:rFonts w:ascii="仿宋" w:eastAsia="仿宋" w:hAnsi="仿宋"/>
          <w:b/>
          <w:sz w:val="32"/>
          <w:szCs w:val="32"/>
        </w:rPr>
      </w:pPr>
      <w:bookmarkStart w:id="46" w:name="_Toc8562"/>
      <w:bookmarkStart w:id="47" w:name="_Toc15377212"/>
      <w:r>
        <w:rPr>
          <w:rFonts w:ascii="仿宋" w:eastAsia="仿宋" w:hAnsi="仿宋" w:hint="eastAsia"/>
          <w:b/>
          <w:sz w:val="32"/>
          <w:szCs w:val="32"/>
        </w:rPr>
        <w:t>（三）一般公共预算财政拨款支出决算具体情况</w:t>
      </w:r>
      <w:bookmarkEnd w:id="46"/>
      <w:bookmarkEnd w:id="47"/>
    </w:p>
    <w:p w:rsidR="00AE0F0D" w:rsidRDefault="00D15663">
      <w:pPr>
        <w:spacing w:line="600" w:lineRule="exact"/>
        <w:ind w:firstLineChars="200" w:firstLine="643"/>
        <w:rPr>
          <w:rFonts w:ascii="仿宋" w:eastAsia="仿宋" w:hAnsi="仿宋"/>
          <w:sz w:val="32"/>
          <w:szCs w:val="32"/>
        </w:rPr>
      </w:pPr>
      <w:bookmarkStart w:id="48" w:name="_Toc15377444"/>
      <w:bookmarkStart w:id="49" w:name="_Toc15378460"/>
      <w:bookmarkStart w:id="50" w:name="_Toc15377213"/>
      <w:r>
        <w:rPr>
          <w:rFonts w:ascii="仿宋" w:eastAsia="仿宋" w:hAnsi="仿宋" w:hint="eastAsia"/>
          <w:b/>
          <w:sz w:val="32"/>
          <w:szCs w:val="32"/>
        </w:rPr>
        <w:t>2023年度一般公共预算支出决算数为</w:t>
      </w:r>
      <w:r>
        <w:rPr>
          <w:rFonts w:ascii="仿宋" w:eastAsia="仿宋" w:hAnsi="仿宋"/>
          <w:b/>
          <w:sz w:val="32"/>
          <w:szCs w:val="32"/>
        </w:rPr>
        <w:t>1278.72</w:t>
      </w:r>
      <w:r>
        <w:rPr>
          <w:rFonts w:ascii="仿宋" w:eastAsia="仿宋" w:hAnsi="仿宋" w:hint="eastAsia"/>
          <w:sz w:val="32"/>
          <w:szCs w:val="32"/>
        </w:rPr>
        <w:t>，</w:t>
      </w:r>
      <w:r>
        <w:rPr>
          <w:rStyle w:val="a8"/>
          <w:rFonts w:ascii="仿宋" w:eastAsia="仿宋" w:hAnsi="仿宋" w:hint="eastAsia"/>
          <w:bCs/>
          <w:sz w:val="32"/>
          <w:szCs w:val="32"/>
        </w:rPr>
        <w:t>完成预算100</w:t>
      </w:r>
      <w:r>
        <w:rPr>
          <w:rStyle w:val="a8"/>
          <w:rFonts w:ascii="仿宋" w:eastAsia="仿宋" w:hAnsi="仿宋"/>
          <w:bCs/>
          <w:sz w:val="32"/>
          <w:szCs w:val="32"/>
        </w:rPr>
        <w:t>%</w:t>
      </w:r>
      <w:r>
        <w:rPr>
          <w:rStyle w:val="a8"/>
          <w:rFonts w:ascii="仿宋" w:eastAsia="仿宋" w:hAnsi="仿宋" w:hint="eastAsia"/>
          <w:bCs/>
          <w:sz w:val="32"/>
          <w:szCs w:val="32"/>
        </w:rPr>
        <w:t>。其中：</w:t>
      </w:r>
      <w:bookmarkEnd w:id="48"/>
      <w:bookmarkEnd w:id="49"/>
      <w:bookmarkEnd w:id="50"/>
    </w:p>
    <w:p w:rsidR="00AE0F0D" w:rsidRDefault="00D15663">
      <w:pPr>
        <w:spacing w:line="600" w:lineRule="exact"/>
        <w:ind w:firstLine="640"/>
        <w:rPr>
          <w:rStyle w:val="a8"/>
          <w:rFonts w:ascii="仿宋" w:eastAsia="仿宋" w:hAnsi="仿宋"/>
          <w:b w:val="0"/>
          <w:sz w:val="32"/>
          <w:szCs w:val="32"/>
        </w:rPr>
      </w:pPr>
      <w:bookmarkStart w:id="51" w:name="_Toc1754"/>
      <w:bookmarkStart w:id="52" w:name="_Toc15396608"/>
      <w:bookmarkStart w:id="53" w:name="_Toc15377214"/>
      <w:r>
        <w:rPr>
          <w:rStyle w:val="a8"/>
          <w:rFonts w:ascii="仿宋" w:eastAsia="仿宋" w:hAnsi="仿宋" w:hint="eastAsia"/>
          <w:bCs/>
          <w:sz w:val="32"/>
          <w:szCs w:val="32"/>
        </w:rPr>
        <w:t>1.一般公共服务支出（类）人大事务（款）行政运行（项）:</w:t>
      </w:r>
      <w:r>
        <w:rPr>
          <w:rStyle w:val="a8"/>
          <w:rFonts w:ascii="仿宋" w:eastAsia="仿宋" w:hAnsi="仿宋" w:hint="eastAsia"/>
          <w:b w:val="0"/>
          <w:sz w:val="32"/>
          <w:szCs w:val="32"/>
        </w:rPr>
        <w:t>支出决算为60.59万元，完成预算100%，决算数等于预算数的主要原因是收支平衡。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2.一般公共服务支出（类）人大事务（款）人大会议（项）:</w:t>
      </w:r>
      <w:r>
        <w:rPr>
          <w:rStyle w:val="a8"/>
          <w:rFonts w:ascii="仿宋" w:eastAsia="仿宋" w:hAnsi="仿宋" w:hint="eastAsia"/>
          <w:b w:val="0"/>
          <w:sz w:val="32"/>
          <w:szCs w:val="32"/>
        </w:rPr>
        <w:t>支出决算为3.19万元，完成预算100%，决算数等于预算数的主要原因是收支平衡。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3.一般公共服务支出（类）人大事务（款）其他人大事务支出（项）:</w:t>
      </w:r>
      <w:r>
        <w:rPr>
          <w:rStyle w:val="a8"/>
          <w:rFonts w:ascii="仿宋" w:eastAsia="仿宋" w:hAnsi="仿宋" w:hint="eastAsia"/>
          <w:b w:val="0"/>
          <w:sz w:val="32"/>
          <w:szCs w:val="32"/>
        </w:rPr>
        <w:t>支出决算为4.00万元，完成预算100%，决算数等于预算数的主要原因是收支平衡。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4.一般公共服务支出（类）政府办公厅（室）及相关机</w:t>
      </w:r>
      <w:r>
        <w:rPr>
          <w:rStyle w:val="a8"/>
          <w:rFonts w:ascii="仿宋" w:eastAsia="仿宋" w:hAnsi="仿宋" w:hint="eastAsia"/>
          <w:bCs/>
          <w:sz w:val="32"/>
          <w:szCs w:val="32"/>
        </w:rPr>
        <w:lastRenderedPageBreak/>
        <w:t>构事务（款）行政运行（项）:</w:t>
      </w:r>
      <w:r>
        <w:rPr>
          <w:rStyle w:val="a8"/>
          <w:rFonts w:ascii="仿宋" w:eastAsia="仿宋" w:hAnsi="仿宋" w:hint="eastAsia"/>
          <w:b w:val="0"/>
          <w:sz w:val="32"/>
          <w:szCs w:val="32"/>
        </w:rPr>
        <w:t>支出决算为282.39万元，完成预算100%，决算数等于预算数的主要原因是收支平衡。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5.一般公共服务支出（类）政府办公厅（室）及相关机构事务（款）一般行政管理事务（项）:</w:t>
      </w:r>
      <w:r>
        <w:rPr>
          <w:rStyle w:val="a8"/>
          <w:rFonts w:ascii="仿宋" w:eastAsia="仿宋" w:hAnsi="仿宋" w:hint="eastAsia"/>
          <w:b w:val="0"/>
          <w:sz w:val="32"/>
          <w:szCs w:val="32"/>
        </w:rPr>
        <w:t>支出决算为0.72万元，完成预算100%，决算数等于预算数的主要原因是收支平衡。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6.一般公共服务支出（类）政府办公厅（室）及相关机构事务（款）信访事务（项）:</w:t>
      </w:r>
      <w:r>
        <w:rPr>
          <w:rStyle w:val="a8"/>
          <w:rFonts w:ascii="仿宋" w:eastAsia="仿宋" w:hAnsi="仿宋" w:hint="eastAsia"/>
          <w:b w:val="0"/>
          <w:sz w:val="32"/>
          <w:szCs w:val="32"/>
        </w:rPr>
        <w:t>支出决算为2.00万元，完成预算100%，决算数等于预算数的主要原因是收支平衡。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7.一般公共服务支出（类）政府办公厅（室）及相关机构事务（款）事业运行（项）:</w:t>
      </w:r>
      <w:r>
        <w:rPr>
          <w:rStyle w:val="a8"/>
          <w:rFonts w:ascii="仿宋" w:eastAsia="仿宋" w:hAnsi="仿宋" w:hint="eastAsia"/>
          <w:b w:val="0"/>
          <w:sz w:val="32"/>
          <w:szCs w:val="32"/>
        </w:rPr>
        <w:t>支出决算为50.74万元，完成预算100%，决算数等于预算数的主要原因是收支平衡。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8.一般公共服务支出（类）政府办公厅（室）及相关机构事务（款）其他政府办公厅（室）及相关机构事务支出（项）:</w:t>
      </w:r>
      <w:r>
        <w:rPr>
          <w:rStyle w:val="a8"/>
          <w:rFonts w:ascii="仿宋" w:eastAsia="仿宋" w:hAnsi="仿宋" w:hint="eastAsia"/>
          <w:b w:val="0"/>
          <w:sz w:val="32"/>
          <w:szCs w:val="32"/>
        </w:rPr>
        <w:t>支出决算为0.75万元，完成预算100%，决算数等于预算数的主要原因是收支平衡。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9.一般公共服务支出（类）民族事务（款）民族工作专项（项）:</w:t>
      </w:r>
      <w:r>
        <w:rPr>
          <w:rStyle w:val="a8"/>
          <w:rFonts w:ascii="仿宋" w:eastAsia="仿宋" w:hAnsi="仿宋" w:hint="eastAsia"/>
          <w:b w:val="0"/>
          <w:sz w:val="32"/>
          <w:szCs w:val="32"/>
        </w:rPr>
        <w:t>支出决算为2.39万元，完成预算100%，决算数等于预算数的主要原因是收支平衡。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10.一般公共服务支出（类）民族事务（款）其他民族事务支出（项）:</w:t>
      </w:r>
      <w:r>
        <w:rPr>
          <w:rStyle w:val="a8"/>
          <w:rFonts w:ascii="仿宋" w:eastAsia="仿宋" w:hAnsi="仿宋" w:hint="eastAsia"/>
          <w:b w:val="0"/>
          <w:sz w:val="32"/>
          <w:szCs w:val="32"/>
        </w:rPr>
        <w:t>支出决算为1.20万元，完成预算100%，决算数等于预算数的主要原因是收支平衡。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11.一般公共服务支出（类）党委办公厅（室）及相关</w:t>
      </w:r>
      <w:r>
        <w:rPr>
          <w:rStyle w:val="a8"/>
          <w:rFonts w:ascii="仿宋" w:eastAsia="仿宋" w:hAnsi="仿宋" w:hint="eastAsia"/>
          <w:bCs/>
          <w:sz w:val="32"/>
          <w:szCs w:val="32"/>
        </w:rPr>
        <w:lastRenderedPageBreak/>
        <w:t>机构事务（款）行政运行（项）:</w:t>
      </w:r>
      <w:r>
        <w:rPr>
          <w:rStyle w:val="a8"/>
          <w:rFonts w:ascii="仿宋" w:eastAsia="仿宋" w:hAnsi="仿宋" w:hint="eastAsia"/>
          <w:b w:val="0"/>
          <w:sz w:val="32"/>
          <w:szCs w:val="32"/>
        </w:rPr>
        <w:t>支出决算为56.91万元，完成预算100%，决算数等于预算数的主要原因是收支平衡。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12.文化旅游体育与传媒支出（类）文化和旅游（款）群众文化（项）:</w:t>
      </w:r>
      <w:r>
        <w:rPr>
          <w:rStyle w:val="a8"/>
          <w:rFonts w:ascii="仿宋" w:eastAsia="仿宋" w:hAnsi="仿宋" w:hint="eastAsia"/>
          <w:b w:val="0"/>
          <w:sz w:val="32"/>
          <w:szCs w:val="32"/>
        </w:rPr>
        <w:t>支出决算为42.23万元，完成预算100%，决算数等于预算数的主要原因是收支平衡。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13.文化旅游体育与传媒支出（类）文化和旅游（款）其他文化和旅游支出（项）:</w:t>
      </w:r>
      <w:r>
        <w:rPr>
          <w:rStyle w:val="a8"/>
          <w:rFonts w:ascii="仿宋" w:eastAsia="仿宋" w:hAnsi="仿宋" w:hint="eastAsia"/>
          <w:b w:val="0"/>
          <w:sz w:val="32"/>
          <w:szCs w:val="32"/>
        </w:rPr>
        <w:t>支出决算为4.40万元，完成预算100%，决算数等于预算数的主要原因是收支平衡。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14.社会保障和就业支出（类）人力资源和社会保障管理事务（款）社会保险经办机构（项）:</w:t>
      </w:r>
      <w:r>
        <w:rPr>
          <w:rStyle w:val="a8"/>
          <w:rFonts w:ascii="仿宋" w:eastAsia="仿宋" w:hAnsi="仿宋" w:hint="eastAsia"/>
          <w:b w:val="0"/>
          <w:sz w:val="32"/>
          <w:szCs w:val="32"/>
        </w:rPr>
        <w:t>支出决算为38.81万元，完成预算100%，决算数等于预算数的主要原因是收支平衡。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15.社会保障和就业支出（类）人力资源和社会保障管理事务（款）其他人力资源和社会保障管理事务支出（项）:</w:t>
      </w:r>
      <w:r>
        <w:rPr>
          <w:rStyle w:val="a8"/>
          <w:rFonts w:ascii="仿宋" w:eastAsia="仿宋" w:hAnsi="仿宋" w:hint="eastAsia"/>
          <w:b w:val="0"/>
          <w:sz w:val="32"/>
          <w:szCs w:val="32"/>
        </w:rPr>
        <w:t>支出决算为21.80万元，完成预算100%，决算数等于预算数的主要原因是收支平衡。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16.社会保障和就业支出（类）民政管理事务（款）基层政权建设和社区治理（项）:</w:t>
      </w:r>
      <w:r>
        <w:rPr>
          <w:rStyle w:val="a8"/>
          <w:rFonts w:ascii="仿宋" w:eastAsia="仿宋" w:hAnsi="仿宋" w:hint="eastAsia"/>
          <w:b w:val="0"/>
          <w:sz w:val="32"/>
          <w:szCs w:val="32"/>
        </w:rPr>
        <w:t>支出决算为2.94万元，完成预算100%，决算数等于预算数的主要原因是收支平衡。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17.社会保障和就业支出（类）行政事业单位养老支出（款）行政单位离退休（项）:</w:t>
      </w:r>
      <w:r>
        <w:rPr>
          <w:rStyle w:val="a8"/>
          <w:rFonts w:ascii="仿宋" w:eastAsia="仿宋" w:hAnsi="仿宋" w:hint="eastAsia"/>
          <w:b w:val="0"/>
          <w:sz w:val="32"/>
          <w:szCs w:val="32"/>
        </w:rPr>
        <w:t>支出决算为20.86万元，完成预算100%，决算数等于预算数的主要原因是收支平衡。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18.社会保障和就业支出（类）行政事业单位养老支出</w:t>
      </w:r>
      <w:r>
        <w:rPr>
          <w:rStyle w:val="a8"/>
          <w:rFonts w:ascii="仿宋" w:eastAsia="仿宋" w:hAnsi="仿宋" w:hint="eastAsia"/>
          <w:bCs/>
          <w:sz w:val="32"/>
          <w:szCs w:val="32"/>
        </w:rPr>
        <w:lastRenderedPageBreak/>
        <w:t>（款）事业单位离退休（项）:</w:t>
      </w:r>
      <w:r>
        <w:rPr>
          <w:rStyle w:val="a8"/>
          <w:rFonts w:ascii="仿宋" w:eastAsia="仿宋" w:hAnsi="仿宋" w:hint="eastAsia"/>
          <w:b w:val="0"/>
          <w:sz w:val="32"/>
          <w:szCs w:val="32"/>
        </w:rPr>
        <w:t>支出决算为9.51万元，完成预算100%，决算数等于预算数的主要原因是收支平衡。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19.社会保障和就业支出（类）行政事业单位养老支出（款）机关事业单位基本养老保险缴费支出（项）:</w:t>
      </w:r>
      <w:r>
        <w:rPr>
          <w:rStyle w:val="a8"/>
          <w:rFonts w:ascii="仿宋" w:eastAsia="仿宋" w:hAnsi="仿宋" w:hint="eastAsia"/>
          <w:b w:val="0"/>
          <w:sz w:val="32"/>
          <w:szCs w:val="32"/>
        </w:rPr>
        <w:t>支出决算为79.77万元，完成预算100%，决算数等于预算数的主要原因是收支平衡。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20.社会保障和就业支出（类）行政事业单位养老支出（款）机关事业单位职业年金缴费支出（项）:</w:t>
      </w:r>
      <w:r>
        <w:rPr>
          <w:rStyle w:val="a8"/>
          <w:rFonts w:ascii="仿宋" w:eastAsia="仿宋" w:hAnsi="仿宋" w:hint="eastAsia"/>
          <w:b w:val="0"/>
          <w:sz w:val="32"/>
          <w:szCs w:val="32"/>
        </w:rPr>
        <w:t>支出决算为12.12万元，完成预算100%，决算数等于预算数的主要原因是收支平衡。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21.社会保障和就业支出（类）抚恤（款）死亡抚恤（项）:</w:t>
      </w:r>
      <w:r>
        <w:rPr>
          <w:rStyle w:val="a8"/>
          <w:rFonts w:ascii="仿宋" w:eastAsia="仿宋" w:hAnsi="仿宋" w:hint="eastAsia"/>
          <w:b w:val="0"/>
          <w:sz w:val="32"/>
          <w:szCs w:val="32"/>
        </w:rPr>
        <w:t>支出决算为22.01万元，完成预算100%，决算数等于预算数的主要原因是收支平衡。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22.社会保障和就业支出（类）特困人员救助供养（款）农村特困人员救助供养支出（项）:</w:t>
      </w:r>
      <w:r>
        <w:rPr>
          <w:rStyle w:val="a8"/>
          <w:rFonts w:ascii="仿宋" w:eastAsia="仿宋" w:hAnsi="仿宋" w:hint="eastAsia"/>
          <w:b w:val="0"/>
          <w:sz w:val="32"/>
          <w:szCs w:val="32"/>
        </w:rPr>
        <w:t>支出决算为2.70万元，完成预算100%，决算数等于预算数的主要原因是收支平衡。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23.卫生健康支出（类）公共卫生（款）其他公共卫生支出（项）:</w:t>
      </w:r>
      <w:r>
        <w:rPr>
          <w:rStyle w:val="a8"/>
          <w:rFonts w:ascii="仿宋" w:eastAsia="仿宋" w:hAnsi="仿宋" w:hint="eastAsia"/>
          <w:b w:val="0"/>
          <w:sz w:val="32"/>
          <w:szCs w:val="32"/>
        </w:rPr>
        <w:t>支出决算为1.80万元，完成预算100%，决算数等于预算数的主要原因是收支平衡。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24.卫生健康支出（类）行政事业单位医疗（款）行政单位医疗（项）:</w:t>
      </w:r>
      <w:r>
        <w:rPr>
          <w:rStyle w:val="a8"/>
          <w:rFonts w:ascii="仿宋" w:eastAsia="仿宋" w:hAnsi="仿宋" w:hint="eastAsia"/>
          <w:b w:val="0"/>
          <w:sz w:val="32"/>
          <w:szCs w:val="32"/>
        </w:rPr>
        <w:t>支出决算为21.40万元，完成预算100%，决算数等于预算数的主要原因是收支平衡。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25.卫生健康支出（类）行政事业单位医疗（款）事业</w:t>
      </w:r>
      <w:r>
        <w:rPr>
          <w:rStyle w:val="a8"/>
          <w:rFonts w:ascii="仿宋" w:eastAsia="仿宋" w:hAnsi="仿宋" w:hint="eastAsia"/>
          <w:bCs/>
          <w:sz w:val="32"/>
          <w:szCs w:val="32"/>
        </w:rPr>
        <w:lastRenderedPageBreak/>
        <w:t>单位医疗（项）:</w:t>
      </w:r>
      <w:r>
        <w:rPr>
          <w:rStyle w:val="a8"/>
          <w:rFonts w:ascii="仿宋" w:eastAsia="仿宋" w:hAnsi="仿宋" w:hint="eastAsia"/>
          <w:b w:val="0"/>
          <w:sz w:val="32"/>
          <w:szCs w:val="32"/>
        </w:rPr>
        <w:t>支出决算为17.19万元，完成预算100%，决算数等于预算数的主要原因是收支平衡。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26.卫生健康支出（类）行政事业单位医疗（款）其他行政事业单位医疗支出（项）:</w:t>
      </w:r>
      <w:r>
        <w:rPr>
          <w:rStyle w:val="a8"/>
          <w:rFonts w:ascii="仿宋" w:eastAsia="仿宋" w:hAnsi="仿宋" w:hint="eastAsia"/>
          <w:b w:val="0"/>
          <w:sz w:val="32"/>
          <w:szCs w:val="32"/>
        </w:rPr>
        <w:t>支出决算为19.61万元，完成预算100%，决算数等于预算数的主要原因是收支平衡。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27.农林水支出（类）农业农村（款）事业运行（项）:</w:t>
      </w:r>
      <w:r>
        <w:rPr>
          <w:rStyle w:val="a8"/>
          <w:rFonts w:ascii="仿宋" w:eastAsia="仿宋" w:hAnsi="仿宋" w:hint="eastAsia"/>
          <w:b w:val="0"/>
          <w:sz w:val="32"/>
          <w:szCs w:val="32"/>
        </w:rPr>
        <w:t>支出决算为121.75万元，完成预算100%，决算数等于预算数的主要原因是收支平衡。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28.农林水支出（类）农业农村（款）农业生产发展（项）:</w:t>
      </w:r>
      <w:r>
        <w:rPr>
          <w:rStyle w:val="a8"/>
          <w:rFonts w:ascii="仿宋" w:eastAsia="仿宋" w:hAnsi="仿宋" w:hint="eastAsia"/>
          <w:b w:val="0"/>
          <w:sz w:val="32"/>
          <w:szCs w:val="32"/>
        </w:rPr>
        <w:t>支出决算为15.81万元，完成预算100%，决算数等于预算数的主要原因是收支平衡。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29.农林水支出（类）农业农村（款）其他农业农村支出（项）:</w:t>
      </w:r>
      <w:r>
        <w:rPr>
          <w:rStyle w:val="a8"/>
          <w:rFonts w:ascii="仿宋" w:eastAsia="仿宋" w:hAnsi="仿宋" w:hint="eastAsia"/>
          <w:b w:val="0"/>
          <w:sz w:val="32"/>
          <w:szCs w:val="32"/>
        </w:rPr>
        <w:t>支出决算为24.31万元，完成预算100%，决算数等于预算数的主要原因是收支平衡。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30.农林水支出（类）水利（款）抗旱（项）:</w:t>
      </w:r>
      <w:r>
        <w:rPr>
          <w:rStyle w:val="a8"/>
          <w:rFonts w:ascii="仿宋" w:eastAsia="仿宋" w:hAnsi="仿宋" w:hint="eastAsia"/>
          <w:b w:val="0"/>
          <w:sz w:val="32"/>
          <w:szCs w:val="32"/>
        </w:rPr>
        <w:t>支出决算为0.50万元，完成预算100%，决算数等于预算数的主要原因是收支平衡。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31.农林水支出（类）农村综合改革（款）对村级公益事业建设的补助（项）:</w:t>
      </w:r>
      <w:r>
        <w:rPr>
          <w:rStyle w:val="a8"/>
          <w:rFonts w:ascii="仿宋" w:eastAsia="仿宋" w:hAnsi="仿宋" w:hint="eastAsia"/>
          <w:b w:val="0"/>
          <w:sz w:val="32"/>
          <w:szCs w:val="32"/>
        </w:rPr>
        <w:t>支出决算为102.65万元，完成预算100%，决算数等于预算数的主要原因是收支平衡。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t>32.农林水支出（类）农村综合改革（款）对村民委员会和村党支部的补助（项）:</w:t>
      </w:r>
      <w:r>
        <w:rPr>
          <w:rStyle w:val="a8"/>
          <w:rFonts w:ascii="仿宋" w:eastAsia="仿宋" w:hAnsi="仿宋" w:hint="eastAsia"/>
          <w:b w:val="0"/>
          <w:sz w:val="32"/>
          <w:szCs w:val="32"/>
        </w:rPr>
        <w:t>支出决算为169.82万元，完成预算100%，决算数等于预算数的主要原因是收支平衡。</w:t>
      </w:r>
    </w:p>
    <w:p w:rsidR="00AE0F0D" w:rsidRDefault="00D15663">
      <w:pPr>
        <w:spacing w:line="600" w:lineRule="exact"/>
        <w:ind w:firstLine="640"/>
        <w:rPr>
          <w:rStyle w:val="a8"/>
          <w:rFonts w:ascii="仿宋" w:eastAsia="仿宋" w:hAnsi="仿宋"/>
          <w:b w:val="0"/>
          <w:sz w:val="32"/>
          <w:szCs w:val="32"/>
        </w:rPr>
      </w:pPr>
      <w:r>
        <w:rPr>
          <w:rStyle w:val="a8"/>
          <w:rFonts w:ascii="仿宋" w:eastAsia="仿宋" w:hAnsi="仿宋" w:hint="eastAsia"/>
          <w:bCs/>
          <w:sz w:val="32"/>
          <w:szCs w:val="32"/>
        </w:rPr>
        <w:lastRenderedPageBreak/>
        <w:t>33.住房保障支出（类）住房改革支出（款）住房公积金（项）:</w:t>
      </w:r>
      <w:r>
        <w:rPr>
          <w:rStyle w:val="a8"/>
          <w:rFonts w:ascii="仿宋" w:eastAsia="仿宋" w:hAnsi="仿宋" w:hint="eastAsia"/>
          <w:b w:val="0"/>
          <w:sz w:val="32"/>
          <w:szCs w:val="32"/>
        </w:rPr>
        <w:t>支出决算为52.86万元，完成预算100%，决算数等于预算数的主要原因是收支平衡。</w:t>
      </w:r>
    </w:p>
    <w:p w:rsidR="00AE0F0D" w:rsidRDefault="00D15663">
      <w:pPr>
        <w:spacing w:line="600" w:lineRule="exact"/>
        <w:ind w:firstLine="640"/>
        <w:rPr>
          <w:rFonts w:ascii="仿宋" w:eastAsia="仿宋" w:hAnsi="仿宋"/>
          <w:sz w:val="32"/>
          <w:szCs w:val="32"/>
        </w:rPr>
      </w:pPr>
      <w:r>
        <w:rPr>
          <w:rStyle w:val="a8"/>
          <w:rFonts w:ascii="仿宋" w:eastAsia="仿宋" w:hAnsi="仿宋" w:hint="eastAsia"/>
          <w:bCs/>
          <w:sz w:val="32"/>
          <w:szCs w:val="32"/>
        </w:rPr>
        <w:t>34.灾害防治及应急管理支出（类）应急管理事务（款）安全监管（项）:</w:t>
      </w:r>
      <w:r>
        <w:rPr>
          <w:rStyle w:val="a8"/>
          <w:rFonts w:ascii="仿宋" w:eastAsia="仿宋" w:hAnsi="仿宋" w:hint="eastAsia"/>
          <w:b w:val="0"/>
          <w:sz w:val="32"/>
          <w:szCs w:val="32"/>
        </w:rPr>
        <w:t>支出决算为9.00万元，完成预算100%，决算数等于预算数的主要原因是收支平衡。</w:t>
      </w:r>
    </w:p>
    <w:p w:rsidR="00AE0F0D" w:rsidRDefault="00D15663">
      <w:pPr>
        <w:tabs>
          <w:tab w:val="right" w:pos="8306"/>
        </w:tabs>
        <w:spacing w:line="600" w:lineRule="exact"/>
        <w:ind w:firstLine="640"/>
        <w:outlineLvl w:val="1"/>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51"/>
      <w:bookmarkEnd w:id="52"/>
      <w:bookmarkEnd w:id="53"/>
      <w:r>
        <w:rPr>
          <w:rStyle w:val="2Char"/>
          <w:rFonts w:ascii="黑体" w:eastAsia="黑体" w:hAnsi="黑体"/>
          <w:b w:val="0"/>
        </w:rPr>
        <w:tab/>
      </w:r>
    </w:p>
    <w:p w:rsidR="00AE0F0D" w:rsidRDefault="00D15663">
      <w:pPr>
        <w:spacing w:line="600" w:lineRule="exact"/>
        <w:ind w:firstLine="645"/>
        <w:rPr>
          <w:rFonts w:ascii="仿宋" w:eastAsia="仿宋" w:hAnsi="仿宋"/>
          <w:sz w:val="32"/>
          <w:szCs w:val="32"/>
        </w:rPr>
      </w:pPr>
      <w:r>
        <w:rPr>
          <w:rFonts w:ascii="仿宋" w:eastAsia="仿宋" w:hAnsi="仿宋" w:hint="eastAsia"/>
          <w:sz w:val="32"/>
          <w:szCs w:val="32"/>
        </w:rPr>
        <w:t>2023年度一般公共预算财政拨款基本支出</w:t>
      </w:r>
      <w:r>
        <w:rPr>
          <w:rFonts w:ascii="仿宋" w:eastAsia="仿宋" w:hAnsi="仿宋"/>
          <w:b/>
          <w:sz w:val="32"/>
          <w:szCs w:val="32"/>
        </w:rPr>
        <w:t>1060.36</w:t>
      </w:r>
      <w:r>
        <w:rPr>
          <w:rFonts w:ascii="仿宋" w:eastAsia="仿宋" w:hAnsi="仿宋" w:hint="eastAsia"/>
          <w:sz w:val="32"/>
          <w:szCs w:val="32"/>
        </w:rPr>
        <w:t>万元，其中：</w:t>
      </w:r>
    </w:p>
    <w:p w:rsidR="00AE0F0D" w:rsidRDefault="00D15663">
      <w:pPr>
        <w:spacing w:line="600" w:lineRule="exact"/>
        <w:ind w:firstLineChars="200" w:firstLine="640"/>
        <w:rPr>
          <w:rFonts w:ascii="仿宋" w:eastAsia="仿宋" w:hAnsi="仿宋"/>
          <w:sz w:val="32"/>
          <w:szCs w:val="32"/>
        </w:rPr>
      </w:pPr>
      <w:r>
        <w:rPr>
          <w:rFonts w:ascii="仿宋" w:eastAsia="仿宋" w:hAnsi="仿宋" w:hint="eastAsia"/>
          <w:sz w:val="32"/>
          <w:szCs w:val="32"/>
        </w:rPr>
        <w:t>人员经费</w:t>
      </w:r>
      <w:r>
        <w:rPr>
          <w:rFonts w:ascii="仿宋" w:eastAsia="仿宋" w:hAnsi="仿宋"/>
          <w:b/>
          <w:sz w:val="32"/>
          <w:szCs w:val="32"/>
        </w:rPr>
        <w:t>905.29</w:t>
      </w:r>
      <w:r>
        <w:rPr>
          <w:rFonts w:ascii="仿宋" w:eastAsia="仿宋" w:hAnsi="仿宋" w:hint="eastAsia"/>
          <w:sz w:val="32"/>
          <w:szCs w:val="32"/>
        </w:rPr>
        <w:t>万元，主要包括：基本工资、津贴补贴、奖金、绩效工资、机关事业单位基本养老保险缴费、职业年金缴费、职工基本医疗保险缴费、公务员医疗补助缴费、其他社会保障缴费、住房公积金、其他工资福利支出、抚恤金、生活补助、医疗费补助、奖励金等。</w:t>
      </w:r>
    </w:p>
    <w:p w:rsidR="00AE0F0D" w:rsidRDefault="00D15663">
      <w:pPr>
        <w:spacing w:line="600" w:lineRule="exact"/>
        <w:ind w:firstLineChars="200" w:firstLine="640"/>
        <w:rPr>
          <w:rFonts w:ascii="仿宋" w:eastAsia="仿宋" w:hAnsi="仿宋"/>
          <w:b/>
          <w:sz w:val="32"/>
          <w:szCs w:val="32"/>
        </w:rPr>
      </w:pPr>
      <w:r>
        <w:rPr>
          <w:rFonts w:ascii="仿宋" w:eastAsia="仿宋" w:hAnsi="仿宋" w:hint="eastAsia"/>
          <w:sz w:val="32"/>
          <w:szCs w:val="32"/>
        </w:rPr>
        <w:t>公用经费</w:t>
      </w:r>
      <w:r>
        <w:rPr>
          <w:rFonts w:ascii="仿宋" w:eastAsia="仿宋" w:hAnsi="仿宋"/>
          <w:b/>
          <w:sz w:val="32"/>
          <w:szCs w:val="32"/>
        </w:rPr>
        <w:t>155.07</w:t>
      </w:r>
      <w:r>
        <w:rPr>
          <w:rFonts w:ascii="仿宋" w:eastAsia="仿宋" w:hAnsi="仿宋" w:hint="eastAsia"/>
          <w:sz w:val="32"/>
          <w:szCs w:val="32"/>
        </w:rPr>
        <w:t>万元，主要包括：办公费、电费、差旅费、维修（护）费、会议费、劳务费、委托业务费、工会经费、福利费、公务用车运行维护费、其他交通费、其他商品和服务支出、办公设备购置等。</w:t>
      </w:r>
    </w:p>
    <w:p w:rsidR="00AE0F0D" w:rsidRDefault="00D15663">
      <w:pPr>
        <w:spacing w:line="600" w:lineRule="exact"/>
        <w:ind w:firstLine="640"/>
        <w:outlineLvl w:val="1"/>
        <w:rPr>
          <w:rStyle w:val="2Char"/>
          <w:rFonts w:ascii="黑体" w:eastAsia="黑体" w:hAnsi="黑体"/>
          <w:b w:val="0"/>
        </w:rPr>
      </w:pPr>
      <w:bookmarkStart w:id="54" w:name="_Toc16903"/>
      <w:bookmarkStart w:id="55" w:name="_Toc15377215"/>
      <w:bookmarkStart w:id="56" w:name="_Toc15396609"/>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54"/>
      <w:bookmarkEnd w:id="55"/>
      <w:bookmarkEnd w:id="56"/>
    </w:p>
    <w:p w:rsidR="00AE0F0D" w:rsidRDefault="00D15663">
      <w:pPr>
        <w:spacing w:line="600" w:lineRule="exact"/>
        <w:ind w:firstLine="640"/>
        <w:outlineLvl w:val="2"/>
        <w:rPr>
          <w:rFonts w:ascii="仿宋" w:eastAsia="仿宋" w:hAnsi="仿宋"/>
          <w:b/>
          <w:sz w:val="32"/>
          <w:szCs w:val="32"/>
        </w:rPr>
      </w:pPr>
      <w:bookmarkStart w:id="57" w:name="_Toc15377216"/>
      <w:bookmarkStart w:id="58" w:name="_Toc21504"/>
      <w:r>
        <w:rPr>
          <w:rFonts w:ascii="仿宋" w:eastAsia="仿宋" w:hAnsi="仿宋" w:hint="eastAsia"/>
          <w:b/>
          <w:sz w:val="32"/>
          <w:szCs w:val="32"/>
        </w:rPr>
        <w:t>（一）“三公”经费财政拨款支出决算总体情况说明</w:t>
      </w:r>
      <w:bookmarkEnd w:id="57"/>
      <w:bookmarkEnd w:id="58"/>
    </w:p>
    <w:p w:rsidR="00AE0F0D" w:rsidRDefault="00D15663">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2023年度“三公”经费财政拨款支出决算为</w:t>
      </w:r>
      <w:r>
        <w:rPr>
          <w:rFonts w:ascii="仿宋" w:eastAsia="仿宋" w:hAnsi="仿宋"/>
          <w:b/>
          <w:sz w:val="32"/>
          <w:szCs w:val="32"/>
        </w:rPr>
        <w:t>6.47</w:t>
      </w:r>
      <w:r>
        <w:rPr>
          <w:rFonts w:ascii="仿宋" w:eastAsia="仿宋" w:hAnsi="仿宋" w:hint="eastAsia"/>
          <w:sz w:val="32"/>
          <w:szCs w:val="32"/>
        </w:rPr>
        <w:t>万元，完成预算</w:t>
      </w:r>
      <w:r>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，较上年度增加5.16</w:t>
      </w:r>
      <w:r w:rsidR="00550CDC">
        <w:rPr>
          <w:rFonts w:ascii="仿宋" w:eastAsia="仿宋" w:hAnsi="仿宋" w:hint="eastAsia"/>
          <w:sz w:val="32"/>
          <w:szCs w:val="32"/>
        </w:rPr>
        <w:t>万</w:t>
      </w:r>
      <w:r>
        <w:rPr>
          <w:rFonts w:ascii="仿宋" w:eastAsia="仿宋" w:hAnsi="仿宋" w:hint="eastAsia"/>
          <w:sz w:val="32"/>
          <w:szCs w:val="32"/>
        </w:rPr>
        <w:t>元，增长396.92%。决算数与预算数持平。</w:t>
      </w:r>
    </w:p>
    <w:p w:rsidR="00AE0F0D" w:rsidRDefault="00D15663">
      <w:pPr>
        <w:spacing w:line="600" w:lineRule="exact"/>
        <w:ind w:firstLine="640"/>
        <w:outlineLvl w:val="2"/>
        <w:rPr>
          <w:rFonts w:ascii="仿宋" w:eastAsia="仿宋" w:hAnsi="仿宋"/>
          <w:b/>
          <w:sz w:val="32"/>
          <w:szCs w:val="32"/>
        </w:rPr>
      </w:pPr>
      <w:bookmarkStart w:id="59" w:name="_Toc15377217"/>
      <w:bookmarkStart w:id="60" w:name="_Toc647"/>
      <w:r>
        <w:rPr>
          <w:rFonts w:ascii="仿宋" w:eastAsia="仿宋" w:hAnsi="仿宋" w:hint="eastAsia"/>
          <w:b/>
          <w:sz w:val="32"/>
          <w:szCs w:val="32"/>
        </w:rPr>
        <w:lastRenderedPageBreak/>
        <w:t>（二）“三公”经费财政拨款支出决算具体情况说明</w:t>
      </w:r>
      <w:bookmarkEnd w:id="59"/>
      <w:bookmarkEnd w:id="60"/>
    </w:p>
    <w:p w:rsidR="00AE0F0D" w:rsidRDefault="00D15663">
      <w:pPr>
        <w:spacing w:line="600" w:lineRule="exact"/>
        <w:ind w:firstLine="640"/>
        <w:rPr>
          <w:rFonts w:ascii="仿宋" w:eastAsia="仿宋" w:hAnsi="仿宋"/>
          <w:sz w:val="32"/>
          <w:szCs w:val="32"/>
        </w:rPr>
      </w:pPr>
      <w:r>
        <w:rPr>
          <w:rFonts w:ascii="仿宋" w:eastAsia="仿宋" w:hAnsi="仿宋" w:hint="eastAsia"/>
          <w:sz w:val="32"/>
          <w:szCs w:val="32"/>
        </w:rPr>
        <w:t>2023年度“三公”经费财政拨款支出决算中，因公出国（境）费支出决算</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b/>
          <w:sz w:val="32"/>
          <w:szCs w:val="32"/>
        </w:rPr>
        <w:t>6.47</w:t>
      </w:r>
      <w:r>
        <w:rPr>
          <w:rFonts w:ascii="仿宋" w:eastAsia="仿宋" w:hAnsi="仿宋" w:hint="eastAsia"/>
          <w:sz w:val="32"/>
          <w:szCs w:val="32"/>
        </w:rPr>
        <w:t>万元，占</w:t>
      </w:r>
      <w:r>
        <w:rPr>
          <w:rFonts w:ascii="仿宋" w:eastAsia="仿宋" w:hAnsi="仿宋"/>
          <w:b/>
          <w:sz w:val="32"/>
          <w:szCs w:val="32"/>
        </w:rPr>
        <w:t>100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。具体情况如下：</w:t>
      </w:r>
    </w:p>
    <w:p w:rsidR="00AE0F0D" w:rsidRDefault="00D15663">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rsidR="00AE0F0D" w:rsidRDefault="00D15663">
      <w:pPr>
        <w:jc w:val="center"/>
        <w:rPr>
          <w:rFonts w:ascii="仿宋" w:eastAsia="仿宋" w:hAnsi="仿宋"/>
          <w:sz w:val="32"/>
          <w:szCs w:val="32"/>
        </w:rPr>
      </w:pPr>
      <w:r>
        <w:rPr>
          <w:noProof/>
        </w:rPr>
        <w:drawing>
          <wp:inline distT="0" distB="0" distL="114300" distR="114300">
            <wp:extent cx="5271135" cy="3109595"/>
            <wp:effectExtent l="0" t="0" r="5715"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4"/>
                    <a:stretch>
                      <a:fillRect/>
                    </a:stretch>
                  </pic:blipFill>
                  <pic:spPr>
                    <a:xfrm>
                      <a:off x="0" y="0"/>
                      <a:ext cx="5271135" cy="3109595"/>
                    </a:xfrm>
                    <a:prstGeom prst="rect">
                      <a:avLst/>
                    </a:prstGeom>
                    <a:noFill/>
                    <a:ln>
                      <a:noFill/>
                    </a:ln>
                  </pic:spPr>
                </pic:pic>
              </a:graphicData>
            </a:graphic>
          </wp:inline>
        </w:drawing>
      </w:r>
    </w:p>
    <w:p w:rsidR="00AE0F0D" w:rsidRDefault="00D15663">
      <w:pPr>
        <w:spacing w:line="600" w:lineRule="exact"/>
        <w:ind w:firstLine="640"/>
        <w:rPr>
          <w:rFonts w:ascii="仿宋_GB2312" w:eastAsia="仿宋_GB2312"/>
          <w:b/>
          <w:sz w:val="32"/>
          <w:szCs w:val="32"/>
        </w:rPr>
      </w:pPr>
      <w:bookmarkStart w:id="61" w:name="_Toc15396610"/>
      <w:bookmarkStart w:id="62" w:name="_Toc15377218"/>
      <w:r>
        <w:rPr>
          <w:rFonts w:ascii="仿宋_GB2312" w:eastAsia="仿宋_GB2312"/>
          <w:b/>
          <w:sz w:val="32"/>
          <w:szCs w:val="32"/>
        </w:rPr>
        <w:t>1.</w:t>
      </w:r>
      <w:r>
        <w:rPr>
          <w:rFonts w:ascii="仿宋_GB2312" w:eastAsia="仿宋_GB2312" w:hint="eastAsia"/>
          <w:b/>
          <w:sz w:val="32"/>
          <w:szCs w:val="32"/>
        </w:rPr>
        <w:t>因公出国（境）经费支出</w:t>
      </w:r>
      <w:r>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b/>
          <w:sz w:val="32"/>
          <w:szCs w:val="32"/>
        </w:rPr>
        <w:t>0</w:t>
      </w:r>
      <w:r>
        <w:rPr>
          <w:rFonts w:ascii="仿宋_GB2312" w:eastAsia="仿宋_GB2312" w:hint="eastAsia"/>
          <w:sz w:val="32"/>
          <w:szCs w:val="32"/>
        </w:rPr>
        <w:t>次，出国（境）</w:t>
      </w:r>
      <w:r>
        <w:rPr>
          <w:rFonts w:ascii="仿宋_GB2312" w:eastAsia="仿宋_GB2312"/>
          <w:b/>
          <w:sz w:val="32"/>
          <w:szCs w:val="32"/>
        </w:rPr>
        <w:t>0</w:t>
      </w:r>
      <w:r>
        <w:rPr>
          <w:rFonts w:ascii="仿宋_GB2312" w:eastAsia="仿宋_GB2312" w:hint="eastAsia"/>
          <w:sz w:val="32"/>
          <w:szCs w:val="32"/>
        </w:rPr>
        <w:t>人。2022年无因公出国（境）任务安排，无公出国（境）团组人次，无因公出国（境）经费拨款支出。</w:t>
      </w:r>
    </w:p>
    <w:p w:rsidR="00AE0F0D" w:rsidRDefault="00D15663">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 w:eastAsia="仿宋" w:hAnsi="仿宋"/>
          <w:b/>
          <w:sz w:val="32"/>
          <w:szCs w:val="32"/>
        </w:rPr>
        <w:t>6.47</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Cs/>
          <w:sz w:val="32"/>
          <w:szCs w:val="32"/>
        </w:rPr>
        <w:t>100</w:t>
      </w:r>
      <w:r>
        <w:rPr>
          <w:rStyle w:val="a8"/>
          <w:rFonts w:ascii="仿宋" w:eastAsia="仿宋" w:hAnsi="仿宋"/>
          <w:b w:val="0"/>
          <w:bCs/>
          <w:sz w:val="32"/>
          <w:szCs w:val="32"/>
        </w:rPr>
        <w:t>%</w:t>
      </w:r>
      <w:r>
        <w:rPr>
          <w:rStyle w:val="a8"/>
          <w:rFonts w:ascii="仿宋" w:eastAsia="仿宋" w:hAnsi="仿宋" w:hint="eastAsia"/>
          <w:b w:val="0"/>
          <w:bCs/>
          <w:sz w:val="32"/>
          <w:szCs w:val="32"/>
        </w:rPr>
        <w:t>。</w:t>
      </w:r>
      <w:r>
        <w:rPr>
          <w:rFonts w:ascii="仿宋_GB2312" w:eastAsia="仿宋_GB2312" w:hint="eastAsia"/>
          <w:sz w:val="32"/>
          <w:szCs w:val="32"/>
        </w:rPr>
        <w:t>公务用车购置及运行维护费支出决算比2022年度增加5.68万元，增长728.21</w:t>
      </w:r>
      <w:r>
        <w:rPr>
          <w:rFonts w:ascii="仿宋_GB2312" w:eastAsia="仿宋_GB2312"/>
          <w:sz w:val="32"/>
          <w:szCs w:val="32"/>
        </w:rPr>
        <w:t>%</w:t>
      </w:r>
      <w:r>
        <w:rPr>
          <w:rFonts w:ascii="仿宋_GB2312" w:eastAsia="仿宋_GB2312" w:hint="eastAsia"/>
          <w:sz w:val="32"/>
          <w:szCs w:val="32"/>
        </w:rPr>
        <w:t>。主要原因是重点工作增加，公务用车维护成本增加。</w:t>
      </w:r>
    </w:p>
    <w:p w:rsidR="00AE0F0D" w:rsidRDefault="00D15663">
      <w:pPr>
        <w:spacing w:line="600" w:lineRule="exact"/>
        <w:ind w:firstLineChars="200" w:firstLine="640"/>
        <w:rPr>
          <w:rFonts w:ascii="仿宋_GB2312" w:eastAsia="仿宋_GB2312"/>
          <w:b/>
          <w:sz w:val="32"/>
          <w:szCs w:val="32"/>
        </w:rPr>
      </w:pPr>
      <w:r>
        <w:rPr>
          <w:rFonts w:ascii="仿宋_GB2312" w:eastAsia="仿宋_GB2312" w:hint="eastAsia"/>
          <w:sz w:val="32"/>
          <w:szCs w:val="32"/>
        </w:rPr>
        <w:lastRenderedPageBreak/>
        <w:t>其中：</w:t>
      </w:r>
      <w:r>
        <w:rPr>
          <w:rFonts w:ascii="仿宋_GB2312" w:eastAsia="仿宋_GB2312" w:hint="eastAsia"/>
          <w:b/>
          <w:sz w:val="32"/>
          <w:szCs w:val="32"/>
        </w:rPr>
        <w:t>公务用车购置支出</w:t>
      </w:r>
      <w:r>
        <w:rPr>
          <w:rFonts w:ascii="仿宋" w:eastAsia="仿宋" w:hAnsi="仿宋"/>
          <w:b/>
          <w:sz w:val="32"/>
          <w:szCs w:val="32"/>
        </w:rPr>
        <w:t>0</w:t>
      </w:r>
      <w:r>
        <w:rPr>
          <w:rFonts w:ascii="仿宋_GB2312" w:eastAsia="仿宋_GB2312" w:hint="eastAsia"/>
          <w:sz w:val="32"/>
          <w:szCs w:val="32"/>
        </w:rPr>
        <w:t>万元。全年无任务无更新无购置公务用车辆。截至2023年</w:t>
      </w:r>
      <w:r>
        <w:rPr>
          <w:rFonts w:ascii="仿宋_GB2312" w:eastAsia="仿宋_GB2312"/>
          <w:sz w:val="32"/>
          <w:szCs w:val="32"/>
        </w:rPr>
        <w:t>12</w:t>
      </w:r>
      <w:r>
        <w:rPr>
          <w:rFonts w:ascii="仿宋_GB2312" w:eastAsia="仿宋_GB2312" w:hint="eastAsia"/>
          <w:sz w:val="32"/>
          <w:szCs w:val="32"/>
        </w:rPr>
        <w:t>月31日，单位共有公务用车2辆，其中：应急保障用车2辆。</w:t>
      </w:r>
    </w:p>
    <w:p w:rsidR="00AE0F0D" w:rsidRDefault="00D15663">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 w:eastAsia="仿宋" w:hAnsi="仿宋"/>
          <w:b/>
          <w:sz w:val="32"/>
          <w:szCs w:val="32"/>
        </w:rPr>
        <w:t>6.47</w:t>
      </w:r>
      <w:r>
        <w:rPr>
          <w:rFonts w:ascii="仿宋_GB2312" w:eastAsia="仿宋_GB2312" w:hint="eastAsia"/>
          <w:sz w:val="32"/>
          <w:szCs w:val="32"/>
        </w:rPr>
        <w:t>万元。主要用于开展日常工作、保障机关运转等所需的公务用车燃料费、维修费、保险费等支出。</w:t>
      </w:r>
    </w:p>
    <w:p w:rsidR="00AE0F0D" w:rsidRDefault="00D15663">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 w:eastAsia="仿宋" w:hAnsi="仿宋"/>
          <w:b/>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Pr>
          <w:rStyle w:val="a8"/>
          <w:rFonts w:ascii="仿宋" w:eastAsia="仿宋" w:hAnsi="仿宋"/>
          <w:b w:val="0"/>
          <w:bCs/>
          <w:sz w:val="32"/>
          <w:szCs w:val="32"/>
        </w:rPr>
        <w:t>0%</w:t>
      </w:r>
      <w:r>
        <w:rPr>
          <w:rStyle w:val="a8"/>
          <w:rFonts w:ascii="仿宋" w:eastAsia="仿宋" w:hAnsi="仿宋" w:hint="eastAsia"/>
          <w:b w:val="0"/>
          <w:bCs/>
          <w:sz w:val="32"/>
          <w:szCs w:val="32"/>
        </w:rPr>
        <w:t>。</w:t>
      </w:r>
      <w:r>
        <w:rPr>
          <w:rFonts w:ascii="仿宋_GB2312" w:eastAsia="仿宋_GB2312" w:hint="eastAsia"/>
          <w:sz w:val="32"/>
          <w:szCs w:val="32"/>
        </w:rPr>
        <w:t>公务接待费支出决算比2022年度减少0.52万元，下降100</w:t>
      </w:r>
      <w:r>
        <w:rPr>
          <w:rFonts w:ascii="仿宋_GB2312" w:eastAsia="仿宋_GB2312"/>
          <w:sz w:val="32"/>
          <w:szCs w:val="32"/>
        </w:rPr>
        <w:t>%</w:t>
      </w:r>
      <w:r>
        <w:rPr>
          <w:rFonts w:ascii="仿宋_GB2312" w:eastAsia="仿宋_GB2312" w:hint="eastAsia"/>
          <w:sz w:val="32"/>
          <w:szCs w:val="32"/>
        </w:rPr>
        <w:t>。主要原因是本年度未产生公务接待费用。</w:t>
      </w:r>
    </w:p>
    <w:p w:rsidR="00AE0F0D" w:rsidRDefault="00D15663">
      <w:pPr>
        <w:spacing w:line="600" w:lineRule="exact"/>
        <w:ind w:firstLine="640"/>
        <w:outlineLvl w:val="1"/>
        <w:rPr>
          <w:rStyle w:val="2Char"/>
          <w:rFonts w:ascii="黑体" w:eastAsia="黑体" w:hAnsi="黑体"/>
        </w:rPr>
      </w:pPr>
      <w:bookmarkStart w:id="63" w:name="_Toc31946"/>
      <w:r>
        <w:rPr>
          <w:rFonts w:ascii="黑体" w:eastAsia="黑体" w:hint="eastAsia"/>
          <w:sz w:val="32"/>
          <w:szCs w:val="32"/>
        </w:rPr>
        <w:t>八、</w:t>
      </w:r>
      <w:r>
        <w:rPr>
          <w:rStyle w:val="2Char"/>
          <w:rFonts w:ascii="黑体" w:eastAsia="黑体" w:hAnsi="黑体" w:hint="eastAsia"/>
          <w:b w:val="0"/>
        </w:rPr>
        <w:t>政府性基金预算支出决算情况说明</w:t>
      </w:r>
      <w:bookmarkEnd w:id="61"/>
      <w:bookmarkEnd w:id="62"/>
      <w:bookmarkEnd w:id="63"/>
    </w:p>
    <w:p w:rsidR="00AE0F0D" w:rsidRDefault="00D15663">
      <w:pPr>
        <w:spacing w:line="600" w:lineRule="exact"/>
        <w:ind w:firstLine="640"/>
        <w:rPr>
          <w:rFonts w:ascii="仿宋_GB2312" w:eastAsia="仿宋_GB2312"/>
          <w:sz w:val="32"/>
          <w:szCs w:val="32"/>
        </w:rPr>
      </w:pPr>
      <w:r>
        <w:rPr>
          <w:rFonts w:ascii="仿宋_GB2312" w:eastAsia="仿宋_GB2312" w:hint="eastAsia"/>
          <w:sz w:val="32"/>
          <w:szCs w:val="32"/>
        </w:rPr>
        <w:t>2023年度政府性基金预算财政拨款支出</w:t>
      </w:r>
      <w:r>
        <w:rPr>
          <w:rFonts w:ascii="仿宋" w:eastAsia="仿宋" w:hAnsi="仿宋"/>
          <w:b/>
          <w:sz w:val="32"/>
          <w:szCs w:val="32"/>
        </w:rPr>
        <w:t>0</w:t>
      </w:r>
      <w:r>
        <w:rPr>
          <w:rFonts w:ascii="仿宋_GB2312" w:eastAsia="仿宋_GB2312" w:hint="eastAsia"/>
          <w:sz w:val="32"/>
          <w:szCs w:val="32"/>
        </w:rPr>
        <w:t>万元。</w:t>
      </w:r>
    </w:p>
    <w:p w:rsidR="00AE0F0D" w:rsidRDefault="00D15663">
      <w:pPr>
        <w:numPr>
          <w:ilvl w:val="0"/>
          <w:numId w:val="3"/>
        </w:numPr>
        <w:spacing w:line="600" w:lineRule="exact"/>
        <w:ind w:firstLine="640"/>
        <w:outlineLvl w:val="1"/>
        <w:rPr>
          <w:rStyle w:val="2Char"/>
          <w:rFonts w:ascii="黑体" w:eastAsia="黑体" w:hAnsi="黑体"/>
          <w:b w:val="0"/>
        </w:rPr>
      </w:pPr>
      <w:bookmarkStart w:id="64" w:name="_Toc15377219"/>
      <w:bookmarkStart w:id="65" w:name="_Toc15396611"/>
      <w:bookmarkStart w:id="66" w:name="_Toc8939"/>
      <w:r>
        <w:rPr>
          <w:rStyle w:val="2Char"/>
          <w:rFonts w:ascii="黑体" w:eastAsia="黑体" w:hAnsi="黑体" w:hint="eastAsia"/>
          <w:b w:val="0"/>
        </w:rPr>
        <w:t>国有资本经营预算支出决算情况说明</w:t>
      </w:r>
      <w:bookmarkEnd w:id="64"/>
      <w:bookmarkEnd w:id="65"/>
      <w:bookmarkEnd w:id="66"/>
    </w:p>
    <w:p w:rsidR="00AE0F0D" w:rsidRDefault="00D15663">
      <w:pPr>
        <w:spacing w:line="600" w:lineRule="exact"/>
        <w:ind w:firstLine="640"/>
        <w:rPr>
          <w:rFonts w:ascii="方正小标宋简体" w:eastAsia="方正小标宋简体" w:hAnsi="方正小标宋简体" w:cs="方正小标宋简体"/>
          <w:sz w:val="44"/>
          <w:szCs w:val="44"/>
        </w:rPr>
      </w:pPr>
      <w:r>
        <w:rPr>
          <w:rFonts w:ascii="仿宋_GB2312" w:eastAsia="仿宋_GB2312" w:hint="eastAsia"/>
          <w:sz w:val="32"/>
          <w:szCs w:val="32"/>
        </w:rPr>
        <w:t>2023年度国有资本经营预算财政拨款支出</w:t>
      </w:r>
      <w:r>
        <w:rPr>
          <w:rFonts w:ascii="仿宋" w:eastAsia="仿宋" w:hAnsi="仿宋"/>
          <w:b/>
          <w:sz w:val="32"/>
          <w:szCs w:val="32"/>
        </w:rPr>
        <w:t>0</w:t>
      </w:r>
      <w:r>
        <w:rPr>
          <w:rFonts w:ascii="仿宋_GB2312" w:eastAsia="仿宋_GB2312" w:hint="eastAsia"/>
          <w:sz w:val="32"/>
          <w:szCs w:val="32"/>
        </w:rPr>
        <w:t>万元。</w:t>
      </w:r>
    </w:p>
    <w:p w:rsidR="00AE0F0D" w:rsidRDefault="00D15663">
      <w:pPr>
        <w:numPr>
          <w:ilvl w:val="0"/>
          <w:numId w:val="3"/>
        </w:numPr>
        <w:spacing w:line="600" w:lineRule="exact"/>
        <w:ind w:firstLine="640"/>
        <w:outlineLvl w:val="1"/>
        <w:rPr>
          <w:rStyle w:val="2Char"/>
          <w:rFonts w:ascii="黑体" w:eastAsia="黑体" w:hAnsi="黑体"/>
          <w:b w:val="0"/>
        </w:rPr>
      </w:pPr>
      <w:bookmarkStart w:id="67" w:name="_Toc15377221"/>
      <w:bookmarkStart w:id="68" w:name="_Toc15396612"/>
      <w:bookmarkStart w:id="69" w:name="_Toc15991"/>
      <w:r>
        <w:rPr>
          <w:rStyle w:val="2Char"/>
          <w:rFonts w:ascii="黑体" w:eastAsia="黑体" w:hAnsi="黑体" w:hint="eastAsia"/>
          <w:b w:val="0"/>
        </w:rPr>
        <w:t>其他重要事项的情况说明</w:t>
      </w:r>
      <w:bookmarkEnd w:id="67"/>
      <w:bookmarkEnd w:id="68"/>
      <w:bookmarkEnd w:id="69"/>
    </w:p>
    <w:p w:rsidR="00AE0F0D" w:rsidRDefault="00D15663">
      <w:pPr>
        <w:spacing w:line="600" w:lineRule="exact"/>
        <w:ind w:firstLineChars="200" w:firstLine="643"/>
        <w:outlineLvl w:val="2"/>
        <w:rPr>
          <w:rFonts w:ascii="仿宋" w:eastAsia="仿宋" w:hAnsi="仿宋"/>
          <w:sz w:val="32"/>
          <w:szCs w:val="32"/>
        </w:rPr>
      </w:pPr>
      <w:bookmarkStart w:id="70" w:name="_Toc7163"/>
      <w:bookmarkStart w:id="71" w:name="_Toc15377222"/>
      <w:r>
        <w:rPr>
          <w:rFonts w:ascii="仿宋" w:eastAsia="仿宋" w:hAnsi="仿宋" w:hint="eastAsia"/>
          <w:b/>
          <w:sz w:val="32"/>
          <w:szCs w:val="32"/>
        </w:rPr>
        <w:t>（一）机关运行经费支出情况</w:t>
      </w:r>
      <w:bookmarkEnd w:id="70"/>
      <w:bookmarkEnd w:id="71"/>
    </w:p>
    <w:p w:rsidR="00AE0F0D" w:rsidRDefault="00D15663">
      <w:pPr>
        <w:spacing w:line="600" w:lineRule="exact"/>
        <w:ind w:firstLineChars="200" w:firstLine="640"/>
        <w:rPr>
          <w:rFonts w:ascii="仿宋_GB2312" w:eastAsia="仿宋_GB2312"/>
          <w:sz w:val="32"/>
          <w:szCs w:val="32"/>
        </w:rPr>
      </w:pPr>
      <w:r>
        <w:rPr>
          <w:rFonts w:ascii="仿宋_GB2312" w:eastAsia="仿宋_GB2312" w:hint="eastAsia"/>
          <w:sz w:val="32"/>
          <w:szCs w:val="32"/>
        </w:rPr>
        <w:t>2023年度，</w:t>
      </w:r>
      <w:r>
        <w:rPr>
          <w:rFonts w:ascii="仿宋_GB2312" w:eastAsia="仿宋_GB2312"/>
          <w:b/>
          <w:sz w:val="32"/>
          <w:szCs w:val="32"/>
        </w:rPr>
        <w:t>盐边县红宝苗族彝族乡人民政府</w:t>
      </w:r>
      <w:r>
        <w:rPr>
          <w:rFonts w:ascii="仿宋_GB2312" w:eastAsia="仿宋_GB2312" w:hint="eastAsia"/>
          <w:sz w:val="32"/>
          <w:szCs w:val="32"/>
        </w:rPr>
        <w:t>机关运行经费支出</w:t>
      </w:r>
      <w:r>
        <w:rPr>
          <w:rFonts w:ascii="仿宋" w:eastAsia="仿宋" w:hAnsi="仿宋"/>
          <w:b/>
          <w:sz w:val="32"/>
          <w:szCs w:val="32"/>
        </w:rPr>
        <w:t>155.07</w:t>
      </w:r>
      <w:r>
        <w:rPr>
          <w:rFonts w:ascii="仿宋_GB2312" w:eastAsia="仿宋_GB2312" w:hint="eastAsia"/>
          <w:sz w:val="32"/>
          <w:szCs w:val="32"/>
        </w:rPr>
        <w:t>万元，比2022年度增加72.92万元，增长88.76</w:t>
      </w:r>
      <w:r>
        <w:rPr>
          <w:rFonts w:ascii="仿宋_GB2312" w:eastAsia="仿宋_GB2312"/>
          <w:sz w:val="32"/>
          <w:szCs w:val="32"/>
        </w:rPr>
        <w:t>%</w:t>
      </w:r>
      <w:r>
        <w:rPr>
          <w:rFonts w:ascii="仿宋_GB2312" w:eastAsia="仿宋_GB2312" w:hint="eastAsia"/>
          <w:sz w:val="32"/>
          <w:szCs w:val="32"/>
        </w:rPr>
        <w:t>。主要原因是重点工作增加机关运行经费成本增加。</w:t>
      </w:r>
    </w:p>
    <w:p w:rsidR="00AE0F0D" w:rsidRDefault="00D15663">
      <w:pPr>
        <w:autoSpaceDE w:val="0"/>
        <w:autoSpaceDN w:val="0"/>
        <w:adjustRightInd w:val="0"/>
        <w:spacing w:line="600" w:lineRule="exact"/>
        <w:ind w:firstLineChars="200" w:firstLine="643"/>
        <w:jc w:val="left"/>
        <w:outlineLvl w:val="2"/>
        <w:rPr>
          <w:rFonts w:ascii="仿宋" w:eastAsia="仿宋" w:hAnsi="仿宋"/>
          <w:b/>
          <w:sz w:val="32"/>
          <w:szCs w:val="32"/>
        </w:rPr>
      </w:pPr>
      <w:bookmarkStart w:id="72" w:name="_Toc15377223"/>
      <w:bookmarkStart w:id="73" w:name="_Toc9513"/>
      <w:r>
        <w:rPr>
          <w:rFonts w:ascii="仿宋" w:eastAsia="仿宋" w:hAnsi="仿宋" w:hint="eastAsia"/>
          <w:b/>
          <w:sz w:val="32"/>
          <w:szCs w:val="32"/>
        </w:rPr>
        <w:t>（二）政府采购支出情况</w:t>
      </w:r>
      <w:bookmarkEnd w:id="72"/>
      <w:bookmarkEnd w:id="73"/>
    </w:p>
    <w:p w:rsidR="00AE0F0D" w:rsidRDefault="00D15663">
      <w:pPr>
        <w:spacing w:line="600" w:lineRule="exact"/>
        <w:ind w:firstLineChars="200" w:firstLine="640"/>
        <w:rPr>
          <w:rFonts w:ascii="仿宋_GB2312" w:eastAsia="仿宋_GB2312"/>
          <w:sz w:val="32"/>
          <w:szCs w:val="32"/>
        </w:rPr>
      </w:pPr>
      <w:r>
        <w:rPr>
          <w:rFonts w:ascii="仿宋_GB2312" w:eastAsia="仿宋_GB2312" w:hint="eastAsia"/>
          <w:sz w:val="32"/>
          <w:szCs w:val="32"/>
        </w:rPr>
        <w:t>2023年度，</w:t>
      </w:r>
      <w:r>
        <w:rPr>
          <w:rFonts w:ascii="仿宋_GB2312" w:eastAsia="仿宋_GB2312"/>
          <w:b/>
          <w:sz w:val="32"/>
          <w:szCs w:val="32"/>
        </w:rPr>
        <w:t>盐边县红宝苗族彝族乡人民政府</w:t>
      </w:r>
      <w:r>
        <w:rPr>
          <w:rFonts w:ascii="仿宋_GB2312" w:eastAsia="仿宋_GB2312" w:hint="eastAsia"/>
          <w:sz w:val="32"/>
          <w:szCs w:val="32"/>
        </w:rPr>
        <w:t>政府采购支出总额</w:t>
      </w:r>
      <w:r>
        <w:rPr>
          <w:rFonts w:ascii="仿宋" w:eastAsia="仿宋" w:hAnsi="仿宋"/>
          <w:b/>
          <w:sz w:val="32"/>
          <w:szCs w:val="32"/>
        </w:rPr>
        <w:t>0</w:t>
      </w:r>
      <w:r>
        <w:rPr>
          <w:rFonts w:ascii="仿宋_GB2312" w:eastAsia="仿宋_GB2312" w:hint="eastAsia"/>
          <w:sz w:val="32"/>
          <w:szCs w:val="32"/>
        </w:rPr>
        <w:t>万元，其中：政府采购货物支出</w:t>
      </w:r>
      <w:r>
        <w:rPr>
          <w:rFonts w:ascii="仿宋" w:eastAsia="仿宋" w:hAnsi="仿宋"/>
          <w:b/>
          <w:sz w:val="32"/>
          <w:szCs w:val="32"/>
        </w:rPr>
        <w:t>0</w:t>
      </w:r>
      <w:r>
        <w:rPr>
          <w:rFonts w:ascii="仿宋_GB2312" w:eastAsia="仿宋_GB2312" w:hint="eastAsia"/>
          <w:sz w:val="32"/>
          <w:szCs w:val="32"/>
        </w:rPr>
        <w:t>万元、政府采购工程支出</w:t>
      </w:r>
      <w:r>
        <w:rPr>
          <w:rFonts w:ascii="仿宋" w:eastAsia="仿宋" w:hAnsi="仿宋"/>
          <w:b/>
          <w:sz w:val="32"/>
          <w:szCs w:val="32"/>
        </w:rPr>
        <w:t>0</w:t>
      </w:r>
      <w:r>
        <w:rPr>
          <w:rFonts w:ascii="仿宋_GB2312" w:eastAsia="仿宋_GB2312" w:hint="eastAsia"/>
          <w:sz w:val="32"/>
          <w:szCs w:val="32"/>
        </w:rPr>
        <w:t>万元、政府采购服务支出</w:t>
      </w:r>
      <w:r>
        <w:rPr>
          <w:rFonts w:ascii="仿宋" w:eastAsia="仿宋" w:hAnsi="仿宋"/>
          <w:b/>
          <w:sz w:val="32"/>
          <w:szCs w:val="32"/>
        </w:rPr>
        <w:t>0</w:t>
      </w:r>
      <w:r>
        <w:rPr>
          <w:rFonts w:ascii="仿宋_GB2312" w:eastAsia="仿宋_GB2312" w:hint="eastAsia"/>
          <w:sz w:val="32"/>
          <w:szCs w:val="32"/>
        </w:rPr>
        <w:t>万元。授予中小企业合同金额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sz w:val="32"/>
          <w:szCs w:val="32"/>
        </w:rPr>
        <w:t>0%</w:t>
      </w:r>
      <w:r>
        <w:rPr>
          <w:rFonts w:ascii="仿宋_GB2312" w:eastAsia="仿宋_GB2312" w:hint="eastAsia"/>
          <w:sz w:val="32"/>
          <w:szCs w:val="32"/>
        </w:rPr>
        <w:t>，其中：授予小</w:t>
      </w:r>
      <w:r>
        <w:rPr>
          <w:rFonts w:ascii="仿宋_GB2312" w:eastAsia="仿宋_GB2312" w:hint="eastAsia"/>
          <w:sz w:val="32"/>
          <w:szCs w:val="32"/>
        </w:rPr>
        <w:lastRenderedPageBreak/>
        <w:t>微企业合同金额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ascii="仿宋_GB2312" w:eastAsia="仿宋_GB2312" w:hint="eastAsia"/>
          <w:sz w:val="32"/>
          <w:szCs w:val="32"/>
        </w:rPr>
        <w:t>。</w:t>
      </w:r>
    </w:p>
    <w:p w:rsidR="00AE0F0D" w:rsidRDefault="00D15663">
      <w:pPr>
        <w:autoSpaceDE w:val="0"/>
        <w:autoSpaceDN w:val="0"/>
        <w:adjustRightInd w:val="0"/>
        <w:spacing w:line="600" w:lineRule="exact"/>
        <w:ind w:firstLineChars="200" w:firstLine="643"/>
        <w:jc w:val="left"/>
        <w:outlineLvl w:val="2"/>
        <w:rPr>
          <w:rFonts w:ascii="仿宋" w:eastAsia="仿宋" w:hAnsi="仿宋"/>
          <w:b/>
          <w:sz w:val="32"/>
          <w:szCs w:val="32"/>
        </w:rPr>
      </w:pPr>
      <w:bookmarkStart w:id="74" w:name="_Toc15377224"/>
      <w:bookmarkStart w:id="75" w:name="_Toc19933"/>
      <w:r>
        <w:rPr>
          <w:rFonts w:ascii="仿宋" w:eastAsia="仿宋" w:hAnsi="仿宋" w:hint="eastAsia"/>
          <w:b/>
          <w:sz w:val="32"/>
          <w:szCs w:val="32"/>
        </w:rPr>
        <w:t>（三）国有资产占有使用情况</w:t>
      </w:r>
      <w:bookmarkEnd w:id="74"/>
      <w:bookmarkEnd w:id="75"/>
    </w:p>
    <w:p w:rsidR="00AE0F0D" w:rsidRDefault="00D15663">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b/>
          <w:sz w:val="32"/>
          <w:szCs w:val="32"/>
        </w:rPr>
        <w:t>盐边县红宝苗族彝族乡人民政府</w:t>
      </w:r>
      <w:r>
        <w:rPr>
          <w:rFonts w:ascii="仿宋_GB2312" w:eastAsia="仿宋_GB2312" w:hint="eastAsia"/>
          <w:sz w:val="32"/>
          <w:szCs w:val="32"/>
        </w:rPr>
        <w:t>共有车辆</w:t>
      </w:r>
      <w:r>
        <w:rPr>
          <w:rFonts w:ascii="仿宋_GB2312" w:eastAsia="仿宋_GB2312" w:hint="eastAsia"/>
          <w:b/>
          <w:sz w:val="32"/>
          <w:szCs w:val="32"/>
        </w:rPr>
        <w:t>2</w:t>
      </w:r>
      <w:r>
        <w:rPr>
          <w:rFonts w:ascii="仿宋_GB2312" w:eastAsia="仿宋_GB2312" w:hint="eastAsia"/>
          <w:sz w:val="32"/>
          <w:szCs w:val="32"/>
        </w:rPr>
        <w:t>辆，其中：主要领导干部用车0辆、机要通信用车0辆、应急保障用车2辆、其他用车0辆。单价</w:t>
      </w:r>
      <w:r>
        <w:rPr>
          <w:rFonts w:ascii="仿宋_GB2312" w:eastAsia="仿宋_GB2312"/>
          <w:sz w:val="32"/>
          <w:szCs w:val="32"/>
        </w:rPr>
        <w:t>100</w:t>
      </w:r>
      <w:r>
        <w:rPr>
          <w:rFonts w:ascii="仿宋_GB2312" w:eastAsia="仿宋_GB2312" w:hint="eastAsia"/>
          <w:sz w:val="32"/>
          <w:szCs w:val="32"/>
        </w:rPr>
        <w:t>万元以上设备（不含车辆）</w:t>
      </w:r>
      <w:r>
        <w:rPr>
          <w:rFonts w:ascii="仿宋_GB2312" w:eastAsia="仿宋_GB2312"/>
          <w:b/>
          <w:sz w:val="32"/>
          <w:szCs w:val="32"/>
        </w:rPr>
        <w:t>0</w:t>
      </w:r>
      <w:r>
        <w:rPr>
          <w:rFonts w:ascii="仿宋_GB2312" w:eastAsia="仿宋_GB2312" w:hint="eastAsia"/>
          <w:sz w:val="32"/>
          <w:szCs w:val="32"/>
        </w:rPr>
        <w:t>台（套）。</w:t>
      </w:r>
    </w:p>
    <w:p w:rsidR="00AE0F0D" w:rsidRDefault="00D15663">
      <w:pPr>
        <w:autoSpaceDE w:val="0"/>
        <w:autoSpaceDN w:val="0"/>
        <w:adjustRightInd w:val="0"/>
        <w:spacing w:line="600" w:lineRule="exact"/>
        <w:ind w:firstLineChars="200" w:firstLine="643"/>
        <w:jc w:val="left"/>
        <w:outlineLvl w:val="2"/>
        <w:rPr>
          <w:rFonts w:ascii="仿宋" w:eastAsia="仿宋" w:hAnsi="仿宋"/>
          <w:b/>
          <w:sz w:val="32"/>
          <w:szCs w:val="32"/>
        </w:rPr>
      </w:pPr>
      <w:bookmarkStart w:id="76" w:name="_Toc19129"/>
      <w:r>
        <w:rPr>
          <w:rFonts w:ascii="仿宋" w:eastAsia="仿宋" w:hAnsi="仿宋" w:hint="eastAsia"/>
          <w:b/>
          <w:sz w:val="32"/>
          <w:szCs w:val="32"/>
        </w:rPr>
        <w:t>（四）预算绩效管理情况</w:t>
      </w:r>
      <w:bookmarkEnd w:id="76"/>
    </w:p>
    <w:p w:rsidR="00AE0F0D" w:rsidRDefault="00D15663">
      <w:pPr>
        <w:spacing w:line="60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单位在2023年度预算编制阶段，组织对：红宝苗族彝族乡2023年乡人大代表活动经费及人代会经费、盐财资行【2023】423号盐边县财政局关于调整2023年乡镇人大代表之家建设项目资金预算指标的通知（红宝乡）、红宝苗族彝族乡2023年乡村治理补助、盐财资行【2023】428号关于下达2023年度驻村工作队专项工作经费的通知（红宝乡）、盐财资农【2023】7号下达2021年度烤烟生产扶持资金等29个项目开展了预算事前绩效评估，对29个项目编制了绩效目标，预算执行过程中，选取29个项目开展绩效监控，组织对29个项目开展绩效自评，绩效自评表详见第四部分附件。</w:t>
      </w:r>
    </w:p>
    <w:p w:rsidR="00AE0F0D" w:rsidRDefault="00D15663">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AE0F0D" w:rsidRDefault="00D15663">
      <w:pPr>
        <w:numPr>
          <w:ilvl w:val="0"/>
          <w:numId w:val="4"/>
        </w:numPr>
        <w:spacing w:line="600" w:lineRule="exact"/>
        <w:ind w:firstLineChars="150" w:firstLine="660"/>
        <w:jc w:val="center"/>
        <w:outlineLvl w:val="0"/>
        <w:rPr>
          <w:rStyle w:val="1Char"/>
          <w:rFonts w:ascii="黑体" w:eastAsia="黑体" w:hAnsi="黑体"/>
          <w:b w:val="0"/>
        </w:rPr>
      </w:pPr>
      <w:bookmarkStart w:id="77" w:name="_Toc25643"/>
      <w:bookmarkStart w:id="78" w:name="_Toc15396613"/>
      <w:bookmarkStart w:id="79"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77"/>
      <w:bookmarkEnd w:id="78"/>
      <w:bookmarkEnd w:id="79"/>
    </w:p>
    <w:p w:rsidR="00AE0F0D" w:rsidRDefault="00AE0F0D">
      <w:pPr>
        <w:spacing w:line="600" w:lineRule="exact"/>
        <w:jc w:val="left"/>
        <w:rPr>
          <w:rFonts w:ascii="宋体"/>
          <w:b/>
          <w:sz w:val="44"/>
          <w:szCs w:val="44"/>
        </w:rPr>
      </w:pP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Ansi="华文中宋" w:hint="eastAsia"/>
          <w:sz w:val="32"/>
          <w:szCs w:val="32"/>
        </w:rPr>
        <w:t>使用非财政拨款结余（含专用结余）</w:t>
      </w:r>
      <w:r>
        <w:rPr>
          <w:rFonts w:ascii="仿宋_GB2312" w:eastAsia="仿宋_GB2312" w:hint="eastAsia"/>
          <w:color w:val="auto"/>
          <w:sz w:val="32"/>
          <w:szCs w:val="32"/>
        </w:rPr>
        <w:t>：指事业单位使用以前年度积累的非财政拨款结余弥补当年收支差额的金额。</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9.一般公共服务支出（类）人大事务（款）行政运行（项）:指反映行政单位（包括实行公务员管理的事业单位）的基本支出。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10.一般公共服务支出（类）人大事务（款）人大会议（项）:指反映各级人大召开人民代表大会等专门会议的支出。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lastRenderedPageBreak/>
        <w:t>11.一般公共服务支出（类）人大事务（款）其他人大事务支出（项）:指反映除上述项目以外的其他人大事务支出。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12.一般公共服务支出（类）政府办公厅（室）及相关机构事务（款）行政运行（项）:指反映行政单位（包括实行公务员管理的事业单位）的基本支出。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13.一般公共服务支出（类）政府办公厅（室）及相关机构事务（款）一般行政管理事务（项）:指反映行政单位（包括实行公务员管理的事业单位）未单独设置项级科目的其他项目支出。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14.一般公共服务支出（类）政府办公厅（室）及相关机构事务（款）信访事务（项）:指反映各级政府用于接待群众来信来访方面的支出。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15.一般公共服务支出（类）政府办公厅（室）及相关机构事务（款）事业运行（项）:指反映事业单位的基本支出，不包括行政单位（包括实行公务员管理的事业单位）后勤服务中心、医务室等附属事业单位。</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16.一般公共服务支出（类）政府办公厅（室）及相关机构事务（款）其他政府办公厅（室）及相关机构事务支出（项）:指反映除上述项目以外的其他政府办公厅（室）及相关机构事务支出。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17.一般公共服务支出（类）民族事务（款）民族工作</w:t>
      </w:r>
      <w:r>
        <w:rPr>
          <w:rFonts w:ascii="仿宋_GB2312" w:eastAsia="仿宋_GB2312" w:hint="eastAsia"/>
          <w:sz w:val="32"/>
          <w:szCs w:val="32"/>
        </w:rPr>
        <w:lastRenderedPageBreak/>
        <w:t>专项（项）:指反映用于民族事务管理方面的专项支出。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18.一般公共服务支出（类）民族事务（款）其他民族事务支出（项）:指反映除上述项目以为其他用于民族事务方面的支出。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19.一般公共服务支出（类）党委办公厅（室）及相关机构事务（款）行政运行（项）:指反映行政单位（包括实行公务员管理的事业单位）的基本支出。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20.文化旅游体育与传媒支出（类）文化和旅游（款）群众文化（项）:指反映群众文化方面的支出，包括基层文化馆（站）、群众艺术馆支出等。</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21.文化旅游体育与传媒支出（类）文化和旅游（款）其他文化和旅游支出（项）:指反映除上述项目以为其他用于文化和旅游方面的支出。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22.社会保障和就业支出（类）人力资源和社会保障管理事务（款）社会保险经办机构（项）:指反映社会保险经办机构开展业务工作的支出。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23.社会保障和就业支出（类）人力资源和社会保障管理事务（款）其他人力资源和社会保障管理事务支出（项）:指反映除上述项目以外用于其他人力资源和社会保障管理事务方面的支出。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24.社会保障和就业支出（类）民政管理事务（款）基层政权建设和社区治理（项）:指反映开展城乡社区治理、</w:t>
      </w:r>
      <w:r>
        <w:rPr>
          <w:rFonts w:ascii="仿宋_GB2312" w:eastAsia="仿宋_GB2312" w:hint="eastAsia"/>
          <w:sz w:val="32"/>
          <w:szCs w:val="32"/>
        </w:rPr>
        <w:lastRenderedPageBreak/>
        <w:t>城乡社区服务（乡村便民服务）、村（居）民自治、村（居）务公开、乡镇（街道）服务能力建设等基层政权建设和社区治理工作的支出。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25.社会保障和就业支出（类）行政事业单位养老支出（款）行政单位离退休（项）:指反映行政单位（包括实行公务员管理的事业单位）开支的离退休经费。</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26.社会保障和就业支出（类）行政事业单位养老支出（款）事业单位离退休（项）:指反映事业单位开支的离退休经费。</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27.社会保障和就业支出（类）行政事业单位养老支出（款）机关事业单位基本养老保险缴费支出（项）:指反映机关事业单位实施养老保险制度由单位缴纳的基本养老保险费支出。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28.社会保障和就业支出（类）行政事业单位养老支出（款）机关事业单位职业年金缴费支出（项）:指反映机关事业单位实施养老保险制度由单位实际缴纳的职业年金支出。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29.社会保障和就业支出（类）抚恤（款）死亡抚恤（项）:指反映按规定用于烈士和牺牲、病故人员家属的一次性和定期抚恤金、丧葬补助费以及烈士褒扬金。</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30.社会保障和就业支出（类）特困人员救助供养（款）农村特困人员救助供养支出（项）:指反映农村特困人员救</w:t>
      </w:r>
      <w:r>
        <w:rPr>
          <w:rFonts w:ascii="仿宋_GB2312" w:eastAsia="仿宋_GB2312" w:hint="eastAsia"/>
          <w:sz w:val="32"/>
          <w:szCs w:val="32"/>
        </w:rPr>
        <w:lastRenderedPageBreak/>
        <w:t>助供养支出。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31.卫生健康支出（类）公共卫生（款）其他公共卫生支出（项）:指反映除上述项目以为的其他用于公共卫生方面的支出。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32.卫生健康支出（类）行政事业单位医疗（款）行政单位医疗（项）:指反映财政部门安排的行政单位（包括实行公务员管理的事业单位）基本医疗保险缴费经费，未参加医疗保险的行政单位的公费医疗经费，按国家规定享受离休人员、红军老战士待遇人员的医疗经费。</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33.卫生健康支出（类）行政事业单位医疗（款）事业单位医疗（项）:指反映财政部门安排的事业单位基本医疗保险缴费经费，未参加医疗保险的事业单位的公费医疗经费，按国家规定享受离休人员待遇的医疗经费。</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34.卫生健康支出（类）行政事业单位医疗（款）其他行政事业单位医疗支出（项）:指反映除上述项目以外的其他用于行政事业单位医疗方面的支出。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35.农林水支出（类）农业农村（款）事业运行（项）:指反映用于农业事业单位基本支出，事业单位设施、系统运行与资产维护等方面的支出。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36.农林水支出（类）农业农村（款）农业生产发展（项）:指反映用于耕地地力保护、适度规模经营、农机购置与应用补贴、优势特色主导产业发展、畜牧水产发展、农村一二三</w:t>
      </w:r>
      <w:r>
        <w:rPr>
          <w:rFonts w:ascii="仿宋_GB2312" w:eastAsia="仿宋_GB2312" w:hint="eastAsia"/>
          <w:sz w:val="32"/>
          <w:szCs w:val="32"/>
        </w:rPr>
        <w:lastRenderedPageBreak/>
        <w:t>产业融合等方面支出。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37.农林水支出（类）农业农村（款）其他农业农村支出（项）:指反映除上述项目以外其他用于农业农村方面的支出。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38.农林水支出（类）水利（款）抗旱（项）:指反映抗旱业务支出。有关事项包括旱情监测和报旱，抗旱预案编制修订，抗旱物资购置管护，抗旱设施设备运行维护，抗旱应急水源建设以及对各级抗旱服务组织的补助等。</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39.农林水支出（类）农村综合改革（款）对村级公益事业建设的补助（项）:指反映农村税费改革后对村级公益事业建设的补助支出。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40.农林水支出（类）农村综合改革（款）对村民委员会和村党支部的补助（项）:指反映各级财政对村民委员会和村党支部的补助支出，以及支持建立县级基本财力保障机制安排的村级组织运转奖补资金。</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41.住房保障支出（类）住房改革支出（款）住房公积金（项）:指反映行政事业单位按人力资源和社会保障部、财政部规定的基本工资和津贴补贴以及规定比例为职工缴纳的住房公积金。</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42.灾害防治及应急管理支出（类）应急管理事务（款）安全监管（项）:指反映安全生产综合监督管理和工贸行业安全生产监督管理等方面的支出。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lastRenderedPageBreak/>
        <w:t>43</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44</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p>
    <w:p w:rsidR="00AE0F0D" w:rsidRDefault="00D15663">
      <w:pPr>
        <w:ind w:firstLineChars="200" w:firstLine="640"/>
        <w:rPr>
          <w:rFonts w:ascii="仿宋_GB2312" w:eastAsia="仿宋_GB2312"/>
          <w:sz w:val="32"/>
          <w:szCs w:val="32"/>
        </w:rPr>
      </w:pPr>
      <w:r>
        <w:rPr>
          <w:rFonts w:ascii="仿宋_GB2312" w:eastAsia="仿宋_GB2312" w:hint="eastAsia"/>
          <w:sz w:val="32"/>
          <w:szCs w:val="32"/>
        </w:rPr>
        <w:t>45</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46</w:t>
      </w:r>
      <w:r>
        <w:rPr>
          <w:rFonts w:ascii="仿宋_GB2312" w:eastAsia="仿宋_GB2312"/>
          <w:color w:val="auto"/>
          <w:sz w:val="32"/>
          <w:szCs w:val="32"/>
        </w:rPr>
        <w:t>.</w:t>
      </w:r>
      <w:r>
        <w:rPr>
          <w:rFonts w:ascii="仿宋_GB2312" w:eastAsia="仿宋_GB2312" w:hint="eastAsia"/>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AE0F0D" w:rsidRDefault="00D15663">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47</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E0F0D" w:rsidRDefault="00AE0F0D">
      <w:pPr>
        <w:ind w:firstLineChars="200" w:firstLine="643"/>
        <w:rPr>
          <w:rFonts w:ascii="仿宋" w:eastAsia="仿宋" w:hAnsi="仿宋"/>
          <w:b/>
          <w:sz w:val="32"/>
          <w:szCs w:val="32"/>
        </w:rPr>
      </w:pPr>
    </w:p>
    <w:p w:rsidR="00AE0F0D" w:rsidRDefault="00D15663">
      <w:pPr>
        <w:spacing w:line="600" w:lineRule="exact"/>
        <w:jc w:val="center"/>
        <w:outlineLvl w:val="0"/>
        <w:rPr>
          <w:rStyle w:val="1Char"/>
          <w:rFonts w:ascii="黑体" w:eastAsia="黑体" w:hAnsi="黑体"/>
          <w:b w:val="0"/>
        </w:rPr>
      </w:pPr>
      <w:bookmarkStart w:id="80" w:name="_Toc15377226"/>
      <w:r>
        <w:rPr>
          <w:rFonts w:ascii="宋体"/>
          <w:b/>
          <w:sz w:val="44"/>
          <w:szCs w:val="44"/>
        </w:rPr>
        <w:br w:type="page"/>
      </w:r>
      <w:bookmarkStart w:id="81" w:name="_Toc18675"/>
      <w:bookmarkStart w:id="82"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81"/>
      <w:bookmarkEnd w:id="82"/>
    </w:p>
    <w:p w:rsidR="00AE0F0D" w:rsidRDefault="00AE0F0D">
      <w:pPr>
        <w:spacing w:line="572" w:lineRule="exact"/>
        <w:jc w:val="left"/>
        <w:rPr>
          <w:rFonts w:ascii="仿宋_GB2312" w:eastAsia="仿宋_GB2312" w:hAnsi="仿宋_GB2312" w:cs="仿宋_GB2312"/>
          <w:sz w:val="32"/>
          <w:szCs w:val="32"/>
        </w:rPr>
      </w:pPr>
    </w:p>
    <w:p w:rsidR="00AE0F0D" w:rsidRDefault="00D15663">
      <w:pPr>
        <w:spacing w:line="600" w:lineRule="exact"/>
        <w:jc w:val="center"/>
        <w:rPr>
          <w:rFonts w:ascii="黑体" w:eastAsia="黑体" w:hAnsi="黑体"/>
          <w:color w:val="FF0000"/>
          <w:sz w:val="44"/>
          <w:szCs w:val="44"/>
        </w:rPr>
      </w:pPr>
      <w:bookmarkStart w:id="83" w:name="_Toc15396618"/>
      <w:r>
        <w:rPr>
          <w:rFonts w:hint="eastAsia"/>
          <w:sz w:val="32"/>
          <w:szCs w:val="32"/>
        </w:rPr>
        <w:t>部门预算项目支出绩效自评表（</w:t>
      </w:r>
      <w:r>
        <w:rPr>
          <w:rFonts w:hint="eastAsia"/>
          <w:sz w:val="32"/>
          <w:szCs w:val="32"/>
        </w:rPr>
        <w:t>2023</w:t>
      </w:r>
      <w:r>
        <w:rPr>
          <w:rFonts w:hint="eastAsia"/>
          <w:sz w:val="32"/>
          <w:szCs w:val="32"/>
        </w:rPr>
        <w:t>年度）</w:t>
      </w:r>
    </w:p>
    <w:p w:rsidR="00AE0F0D" w:rsidRDefault="00AE0F0D">
      <w:pPr>
        <w:pStyle w:val="21"/>
        <w:spacing w:line="560" w:lineRule="exact"/>
        <w:ind w:leftChars="0" w:left="0" w:firstLine="640"/>
        <w:rPr>
          <w:sz w:val="32"/>
        </w:rPr>
      </w:pPr>
    </w:p>
    <w:p w:rsidR="00AE0F0D" w:rsidRDefault="00AE0F0D">
      <w:pPr>
        <w:pStyle w:val="21"/>
        <w:spacing w:line="560" w:lineRule="exact"/>
        <w:ind w:leftChars="0" w:left="0" w:firstLine="640"/>
        <w:rPr>
          <w:rFonts w:eastAsia="仿宋_GB2312" w:hAnsi="Calibri" w:cs="仿宋"/>
          <w:sz w:val="32"/>
          <w:lang w:val="zh-CN"/>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AE0F0D">
      <w:pPr>
        <w:pStyle w:val="a0"/>
        <w:spacing w:before="93"/>
        <w:rPr>
          <w:rFonts w:hAnsi="Calibri" w:cs="仿宋"/>
          <w:sz w:val="32"/>
          <w:szCs w:val="32"/>
        </w:rPr>
      </w:pPr>
    </w:p>
    <w:p w:rsidR="00AE0F0D" w:rsidRDefault="00D15663">
      <w:pPr>
        <w:rPr>
          <w:rFonts w:ascii="黑体" w:eastAsia="黑体" w:hAnsi="黑体"/>
          <w:sz w:val="44"/>
          <w:szCs w:val="44"/>
        </w:rPr>
      </w:pPr>
      <w:r>
        <w:rPr>
          <w:rFonts w:ascii="黑体" w:eastAsia="黑体" w:hAnsi="黑体" w:hint="eastAsia"/>
          <w:sz w:val="44"/>
          <w:szCs w:val="44"/>
        </w:rPr>
        <w:br w:type="page"/>
      </w:r>
    </w:p>
    <w:p w:rsidR="00AE0F0D" w:rsidRDefault="00D15663">
      <w:pPr>
        <w:spacing w:line="600" w:lineRule="exact"/>
        <w:jc w:val="center"/>
        <w:outlineLvl w:val="0"/>
        <w:rPr>
          <w:rFonts w:ascii="仿宋" w:eastAsia="仿宋" w:hAnsi="仿宋"/>
        </w:rPr>
      </w:pPr>
      <w:bookmarkStart w:id="84" w:name="_Toc9142"/>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85" w:name="_Toc15396619"/>
      <w:bookmarkEnd w:id="80"/>
      <w:bookmarkEnd w:id="83"/>
      <w:bookmarkEnd w:id="84"/>
    </w:p>
    <w:p w:rsidR="00AE0F0D" w:rsidRDefault="00D15663">
      <w:pPr>
        <w:rPr>
          <w:rStyle w:val="2Char"/>
          <w:rFonts w:ascii="仿宋" w:eastAsia="仿宋" w:hAnsi="仿宋"/>
          <w:b w:val="0"/>
          <w:bCs w:val="0"/>
        </w:rPr>
      </w:pPr>
      <w:bookmarkStart w:id="86" w:name="_Toc25291"/>
      <w:r>
        <w:rPr>
          <w:rStyle w:val="2Char"/>
          <w:rFonts w:ascii="仿宋" w:eastAsia="仿宋" w:hAnsi="仿宋" w:hint="eastAsia"/>
          <w:b w:val="0"/>
          <w:bCs w:val="0"/>
        </w:rPr>
        <w:t>一、收入支出决算总表</w:t>
      </w:r>
      <w:bookmarkEnd w:id="85"/>
    </w:p>
    <w:p w:rsidR="00AE0F0D" w:rsidRDefault="00D15663">
      <w:pPr>
        <w:rPr>
          <w:rStyle w:val="2Char"/>
          <w:rFonts w:ascii="仿宋" w:eastAsia="仿宋" w:hAnsi="仿宋"/>
          <w:b w:val="0"/>
          <w:bCs w:val="0"/>
        </w:rPr>
      </w:pPr>
      <w:bookmarkStart w:id="87" w:name="_Toc15396620"/>
      <w:bookmarkStart w:id="88" w:name="_Toc14175"/>
      <w:bookmarkEnd w:id="86"/>
      <w:r>
        <w:rPr>
          <w:rStyle w:val="2Char"/>
          <w:rFonts w:ascii="仿宋" w:eastAsia="仿宋" w:hAnsi="仿宋" w:hint="eastAsia"/>
          <w:b w:val="0"/>
          <w:bCs w:val="0"/>
        </w:rPr>
        <w:t>二、收入决算表</w:t>
      </w:r>
      <w:bookmarkEnd w:id="87"/>
    </w:p>
    <w:p w:rsidR="00AE0F0D" w:rsidRDefault="00D15663">
      <w:pPr>
        <w:rPr>
          <w:rStyle w:val="2Char"/>
          <w:rFonts w:ascii="仿宋" w:eastAsia="仿宋" w:hAnsi="仿宋"/>
          <w:b w:val="0"/>
          <w:bCs w:val="0"/>
        </w:rPr>
      </w:pPr>
      <w:bookmarkStart w:id="89" w:name="_Toc15396621"/>
      <w:bookmarkStart w:id="90" w:name="_Toc17501"/>
      <w:bookmarkEnd w:id="88"/>
      <w:r>
        <w:rPr>
          <w:rStyle w:val="2Char"/>
          <w:rFonts w:ascii="仿宋" w:eastAsia="仿宋" w:hAnsi="仿宋" w:hint="eastAsia"/>
          <w:b w:val="0"/>
          <w:bCs w:val="0"/>
        </w:rPr>
        <w:t>三、支出决算表</w:t>
      </w:r>
      <w:bookmarkEnd w:id="89"/>
    </w:p>
    <w:p w:rsidR="00AE0F0D" w:rsidRDefault="00D15663">
      <w:pPr>
        <w:rPr>
          <w:rStyle w:val="2Char"/>
          <w:rFonts w:ascii="仿宋" w:eastAsia="仿宋" w:hAnsi="仿宋"/>
          <w:b w:val="0"/>
          <w:bCs w:val="0"/>
        </w:rPr>
      </w:pPr>
      <w:bookmarkStart w:id="91" w:name="_Toc15396622"/>
      <w:bookmarkStart w:id="92" w:name="_Toc31912"/>
      <w:bookmarkEnd w:id="90"/>
      <w:r>
        <w:rPr>
          <w:rStyle w:val="2Char"/>
          <w:rFonts w:ascii="仿宋" w:eastAsia="仿宋" w:hAnsi="仿宋" w:hint="eastAsia"/>
          <w:b w:val="0"/>
          <w:bCs w:val="0"/>
        </w:rPr>
        <w:t>四、财政拨款收入支出决算总表</w:t>
      </w:r>
      <w:bookmarkEnd w:id="91"/>
    </w:p>
    <w:p w:rsidR="00AE0F0D" w:rsidRDefault="00D15663">
      <w:pPr>
        <w:rPr>
          <w:rStyle w:val="2Char"/>
          <w:rFonts w:ascii="仿宋" w:eastAsia="仿宋" w:hAnsi="仿宋"/>
          <w:b w:val="0"/>
          <w:bCs w:val="0"/>
        </w:rPr>
      </w:pPr>
      <w:bookmarkStart w:id="93" w:name="_Toc15396623"/>
      <w:bookmarkStart w:id="94" w:name="_Toc30632"/>
      <w:bookmarkEnd w:id="92"/>
      <w:r>
        <w:rPr>
          <w:rStyle w:val="2Char"/>
          <w:rFonts w:ascii="仿宋" w:eastAsia="仿宋" w:hAnsi="仿宋" w:hint="eastAsia"/>
          <w:b w:val="0"/>
          <w:bCs w:val="0"/>
        </w:rPr>
        <w:t>五、财政拨款支出决算明细表</w:t>
      </w:r>
      <w:bookmarkStart w:id="95" w:name="_Toc15396624"/>
      <w:bookmarkEnd w:id="93"/>
    </w:p>
    <w:p w:rsidR="00AE0F0D" w:rsidRDefault="00D15663">
      <w:pPr>
        <w:rPr>
          <w:rStyle w:val="2Char"/>
          <w:rFonts w:ascii="仿宋" w:eastAsia="仿宋" w:hAnsi="仿宋"/>
          <w:b w:val="0"/>
          <w:bCs w:val="0"/>
        </w:rPr>
      </w:pPr>
      <w:bookmarkStart w:id="96" w:name="_Toc5617"/>
      <w:bookmarkEnd w:id="94"/>
      <w:r>
        <w:rPr>
          <w:rStyle w:val="2Char"/>
          <w:rFonts w:ascii="仿宋" w:eastAsia="仿宋" w:hAnsi="仿宋" w:hint="eastAsia"/>
          <w:b w:val="0"/>
          <w:bCs w:val="0"/>
        </w:rPr>
        <w:t>六、一般公共预算财政拨款支出决算表</w:t>
      </w:r>
      <w:bookmarkEnd w:id="95"/>
    </w:p>
    <w:p w:rsidR="00AE0F0D" w:rsidRDefault="00D15663">
      <w:pPr>
        <w:rPr>
          <w:rStyle w:val="2Char"/>
          <w:rFonts w:ascii="仿宋" w:eastAsia="仿宋" w:hAnsi="仿宋"/>
          <w:b w:val="0"/>
          <w:bCs w:val="0"/>
        </w:rPr>
      </w:pPr>
      <w:bookmarkStart w:id="97" w:name="_Toc15396625"/>
      <w:bookmarkStart w:id="98" w:name="_Toc23656"/>
      <w:bookmarkEnd w:id="96"/>
      <w:r>
        <w:rPr>
          <w:rStyle w:val="2Char"/>
          <w:rFonts w:ascii="仿宋" w:eastAsia="仿宋" w:hAnsi="仿宋" w:hint="eastAsia"/>
          <w:b w:val="0"/>
          <w:bCs w:val="0"/>
        </w:rPr>
        <w:t>七、一般公共预算财政拨款支出决算明细表</w:t>
      </w:r>
      <w:bookmarkEnd w:id="97"/>
    </w:p>
    <w:p w:rsidR="00AE0F0D" w:rsidRDefault="00D15663">
      <w:pPr>
        <w:rPr>
          <w:rStyle w:val="2Char"/>
          <w:rFonts w:ascii="仿宋" w:eastAsia="仿宋" w:hAnsi="仿宋"/>
          <w:b w:val="0"/>
          <w:bCs w:val="0"/>
        </w:rPr>
      </w:pPr>
      <w:bookmarkStart w:id="99" w:name="_Toc15396626"/>
      <w:bookmarkStart w:id="100" w:name="_Toc30590"/>
      <w:bookmarkEnd w:id="98"/>
      <w:r>
        <w:rPr>
          <w:rStyle w:val="2Char"/>
          <w:rFonts w:ascii="仿宋" w:eastAsia="仿宋" w:hAnsi="仿宋" w:hint="eastAsia"/>
          <w:b w:val="0"/>
          <w:bCs w:val="0"/>
        </w:rPr>
        <w:t>八、一般公共预算财政拨款基本支出决算表</w:t>
      </w:r>
      <w:bookmarkEnd w:id="99"/>
    </w:p>
    <w:p w:rsidR="00AE0F0D" w:rsidRDefault="00D15663">
      <w:pPr>
        <w:rPr>
          <w:rStyle w:val="2Char"/>
          <w:rFonts w:ascii="仿宋" w:eastAsia="仿宋" w:hAnsi="仿宋"/>
          <w:b w:val="0"/>
          <w:bCs w:val="0"/>
        </w:rPr>
      </w:pPr>
      <w:bookmarkStart w:id="101" w:name="_Toc15396627"/>
      <w:bookmarkStart w:id="102" w:name="_Toc9084"/>
      <w:bookmarkEnd w:id="100"/>
      <w:r>
        <w:rPr>
          <w:rStyle w:val="2Char"/>
          <w:rFonts w:ascii="仿宋" w:eastAsia="仿宋" w:hAnsi="仿宋" w:hint="eastAsia"/>
          <w:b w:val="0"/>
          <w:bCs w:val="0"/>
        </w:rPr>
        <w:t>九、一般公共预算财政拨款项目支出决算表</w:t>
      </w:r>
      <w:bookmarkEnd w:id="101"/>
    </w:p>
    <w:p w:rsidR="00AE0F0D" w:rsidRDefault="00D15663">
      <w:pPr>
        <w:rPr>
          <w:rStyle w:val="2Char"/>
          <w:rFonts w:ascii="仿宋" w:eastAsia="仿宋" w:hAnsi="仿宋"/>
          <w:b w:val="0"/>
          <w:bCs w:val="0"/>
        </w:rPr>
      </w:pPr>
      <w:bookmarkStart w:id="103" w:name="_Toc15396628"/>
      <w:bookmarkStart w:id="104" w:name="_Toc3506"/>
      <w:bookmarkEnd w:id="102"/>
      <w:r>
        <w:rPr>
          <w:rStyle w:val="2Char"/>
          <w:rFonts w:ascii="仿宋" w:eastAsia="仿宋" w:hAnsi="仿宋" w:hint="eastAsia"/>
          <w:b w:val="0"/>
          <w:bCs w:val="0"/>
        </w:rPr>
        <w:t>十、</w:t>
      </w:r>
      <w:bookmarkEnd w:id="103"/>
      <w:r>
        <w:rPr>
          <w:rStyle w:val="2Char"/>
          <w:rFonts w:ascii="仿宋" w:eastAsia="仿宋" w:hAnsi="仿宋" w:hint="eastAsia"/>
          <w:b w:val="0"/>
          <w:bCs w:val="0"/>
        </w:rPr>
        <w:t>政府性基金预算财政拨款收入支出决算表</w:t>
      </w:r>
    </w:p>
    <w:p w:rsidR="00AE0F0D" w:rsidRDefault="00D15663">
      <w:pPr>
        <w:rPr>
          <w:rStyle w:val="2Char"/>
          <w:rFonts w:ascii="仿宋" w:eastAsia="仿宋" w:hAnsi="仿宋"/>
          <w:b w:val="0"/>
          <w:bCs w:val="0"/>
        </w:rPr>
      </w:pPr>
      <w:bookmarkStart w:id="105" w:name="_Toc15396629"/>
      <w:bookmarkStart w:id="106" w:name="_Toc4790"/>
      <w:bookmarkEnd w:id="104"/>
      <w:r>
        <w:rPr>
          <w:rStyle w:val="2Char"/>
          <w:rFonts w:ascii="仿宋" w:eastAsia="仿宋" w:hAnsi="仿宋" w:hint="eastAsia"/>
          <w:b w:val="0"/>
          <w:bCs w:val="0"/>
        </w:rPr>
        <w:t>十一、</w:t>
      </w:r>
      <w:bookmarkEnd w:id="105"/>
      <w:r>
        <w:rPr>
          <w:rStyle w:val="2Char"/>
          <w:rFonts w:ascii="仿宋" w:eastAsia="仿宋" w:hAnsi="仿宋" w:hint="eastAsia"/>
          <w:b w:val="0"/>
          <w:bCs w:val="0"/>
        </w:rPr>
        <w:t>国有资本经营预算财政拨款收入支出决算表</w:t>
      </w:r>
    </w:p>
    <w:p w:rsidR="00AE0F0D" w:rsidRDefault="00D15663">
      <w:pPr>
        <w:rPr>
          <w:rStyle w:val="2Char"/>
          <w:rFonts w:ascii="仿宋" w:eastAsia="仿宋" w:hAnsi="仿宋"/>
          <w:b w:val="0"/>
          <w:bCs w:val="0"/>
        </w:rPr>
      </w:pPr>
      <w:bookmarkStart w:id="107" w:name="_Toc15396630"/>
      <w:bookmarkStart w:id="108" w:name="_Toc20005"/>
      <w:bookmarkEnd w:id="106"/>
      <w:r>
        <w:rPr>
          <w:rStyle w:val="2Char"/>
          <w:rFonts w:ascii="仿宋" w:eastAsia="仿宋" w:hAnsi="仿宋" w:hint="eastAsia"/>
          <w:b w:val="0"/>
          <w:bCs w:val="0"/>
        </w:rPr>
        <w:t>十二、</w:t>
      </w:r>
      <w:bookmarkEnd w:id="107"/>
      <w:r>
        <w:rPr>
          <w:rStyle w:val="2Char"/>
          <w:rFonts w:ascii="仿宋" w:eastAsia="仿宋" w:hAnsi="仿宋" w:hint="eastAsia"/>
          <w:b w:val="0"/>
          <w:bCs w:val="0"/>
        </w:rPr>
        <w:t>国有资本经营预算财政拨款支出决算表</w:t>
      </w:r>
    </w:p>
    <w:p w:rsidR="00AE0F0D" w:rsidRDefault="00D15663">
      <w:pPr>
        <w:rPr>
          <w:rStyle w:val="2Char"/>
          <w:rFonts w:ascii="仿宋" w:eastAsia="仿宋" w:hAnsi="仿宋"/>
          <w:b w:val="0"/>
          <w:bCs w:val="0"/>
        </w:rPr>
      </w:pPr>
      <w:bookmarkStart w:id="109" w:name="_Toc15396631"/>
      <w:bookmarkStart w:id="110" w:name="_Toc15378"/>
      <w:bookmarkEnd w:id="108"/>
      <w:r>
        <w:rPr>
          <w:rStyle w:val="2Char"/>
          <w:rFonts w:ascii="仿宋" w:eastAsia="仿宋" w:hAnsi="仿宋" w:hint="eastAsia"/>
          <w:b w:val="0"/>
          <w:bCs w:val="0"/>
        </w:rPr>
        <w:t>十三、</w:t>
      </w:r>
      <w:bookmarkEnd w:id="109"/>
      <w:r>
        <w:rPr>
          <w:rStyle w:val="2Char"/>
          <w:rFonts w:ascii="仿宋" w:eastAsia="仿宋" w:hAnsi="仿宋" w:hint="eastAsia"/>
          <w:b w:val="0"/>
          <w:bCs w:val="0"/>
        </w:rPr>
        <w:t>财政拨款“三公”经费支出决算表</w:t>
      </w:r>
      <w:bookmarkEnd w:id="110"/>
    </w:p>
    <w:sectPr w:rsidR="00AE0F0D" w:rsidSect="00AE0F0D">
      <w:footerReference w:type="default" r:id="rId25"/>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708A" w:rsidRDefault="004C708A" w:rsidP="00AE0F0D">
      <w:r>
        <w:separator/>
      </w:r>
    </w:p>
  </w:endnote>
  <w:endnote w:type="continuationSeparator" w:id="0">
    <w:p w:rsidR="004C708A" w:rsidRDefault="004C708A" w:rsidP="00AE0F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altName w:val="黑体"/>
    <w:charset w:val="86"/>
    <w:family w:val="script"/>
    <w:pitch w:val="default"/>
    <w:sig w:usb0="00000000" w:usb1="0000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02" w:rsidRDefault="00544302">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AE0F0D" w:rsidRDefault="006226FE">
        <w:pPr>
          <w:pStyle w:val="a6"/>
          <w:jc w:val="center"/>
        </w:pPr>
        <w:r>
          <w:fldChar w:fldCharType="begin"/>
        </w:r>
        <w:r w:rsidR="00D15663">
          <w:instrText>PAGE   \* MERGEFORMAT</w:instrText>
        </w:r>
        <w:r>
          <w:fldChar w:fldCharType="separate"/>
        </w:r>
        <w:r w:rsidR="00D15663">
          <w:rPr>
            <w:lang w:val="zh-CN"/>
          </w:rPr>
          <w:t>15</w:t>
        </w:r>
        <w:r>
          <w:fldChar w:fldCharType="end"/>
        </w:r>
      </w:p>
    </w:sdtContent>
  </w:sdt>
  <w:p w:rsidR="00AE0F0D" w:rsidRDefault="00AE0F0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02" w:rsidRDefault="00544302">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F0D" w:rsidRDefault="00AE0F0D">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F0D" w:rsidRDefault="00AE0F0D">
    <w:pPr>
      <w:pStyle w:val="a6"/>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F0D" w:rsidRDefault="00AE0F0D">
    <w:pPr>
      <w:pStyle w:val="a6"/>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F0D" w:rsidRDefault="00AE0F0D">
    <w:pPr>
      <w:pStyle w:val="a6"/>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470580"/>
    </w:sdtPr>
    <w:sdtContent>
      <w:p w:rsidR="00AE0F0D" w:rsidRDefault="006226FE">
        <w:pPr>
          <w:pStyle w:val="a6"/>
          <w:jc w:val="center"/>
        </w:pPr>
        <w:r>
          <w:fldChar w:fldCharType="begin"/>
        </w:r>
        <w:r w:rsidR="00D15663">
          <w:instrText>PAGE   \* MERGEFORMAT</w:instrText>
        </w:r>
        <w:r>
          <w:fldChar w:fldCharType="separate"/>
        </w:r>
        <w:r w:rsidR="00544302" w:rsidRPr="00544302">
          <w:rPr>
            <w:noProof/>
            <w:lang w:val="zh-CN"/>
          </w:rPr>
          <w:t>24</w:t>
        </w:r>
        <w:r>
          <w:fldChar w:fldCharType="end"/>
        </w:r>
      </w:p>
    </w:sdtContent>
  </w:sdt>
  <w:p w:rsidR="00AE0F0D" w:rsidRDefault="00AE0F0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708A" w:rsidRDefault="004C708A" w:rsidP="00AE0F0D">
      <w:r>
        <w:separator/>
      </w:r>
    </w:p>
  </w:footnote>
  <w:footnote w:type="continuationSeparator" w:id="0">
    <w:p w:rsidR="004C708A" w:rsidRDefault="004C708A" w:rsidP="00AE0F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02" w:rsidRDefault="00544302">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F0D" w:rsidRDefault="00AE0F0D">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02" w:rsidRDefault="00544302">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hmNjAzMWJlZjFkMmQwODUwMTJkYzE2ODFiYmFmYTc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0F14"/>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C708A"/>
    <w:rsid w:val="004E0A2D"/>
    <w:rsid w:val="004E206B"/>
    <w:rsid w:val="004E6DF7"/>
    <w:rsid w:val="004F0FBD"/>
    <w:rsid w:val="00505A47"/>
    <w:rsid w:val="00512FDA"/>
    <w:rsid w:val="00520DA0"/>
    <w:rsid w:val="00544302"/>
    <w:rsid w:val="00550CDC"/>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6FE"/>
    <w:rsid w:val="0062270A"/>
    <w:rsid w:val="00622830"/>
    <w:rsid w:val="00623DA0"/>
    <w:rsid w:val="00630AEF"/>
    <w:rsid w:val="006325F8"/>
    <w:rsid w:val="00633463"/>
    <w:rsid w:val="00634C9A"/>
    <w:rsid w:val="006440E4"/>
    <w:rsid w:val="00655FC5"/>
    <w:rsid w:val="0066343B"/>
    <w:rsid w:val="00664777"/>
    <w:rsid w:val="006748A4"/>
    <w:rsid w:val="00674F71"/>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1CF5"/>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42A62"/>
    <w:rsid w:val="00850625"/>
    <w:rsid w:val="00853718"/>
    <w:rsid w:val="00855221"/>
    <w:rsid w:val="00860645"/>
    <w:rsid w:val="00871F71"/>
    <w:rsid w:val="00872FD8"/>
    <w:rsid w:val="008802A5"/>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6B16"/>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56FA0"/>
    <w:rsid w:val="00A67AB5"/>
    <w:rsid w:val="00A733B2"/>
    <w:rsid w:val="00A741C2"/>
    <w:rsid w:val="00A91760"/>
    <w:rsid w:val="00A93B00"/>
    <w:rsid w:val="00A93C21"/>
    <w:rsid w:val="00AB64C9"/>
    <w:rsid w:val="00AC3C6A"/>
    <w:rsid w:val="00AD5620"/>
    <w:rsid w:val="00AD656B"/>
    <w:rsid w:val="00AD7C1B"/>
    <w:rsid w:val="00AE0F0D"/>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15663"/>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71B5"/>
    <w:rsid w:val="00F602DF"/>
    <w:rsid w:val="00F754A1"/>
    <w:rsid w:val="00F81FD9"/>
    <w:rsid w:val="00F841AA"/>
    <w:rsid w:val="00F84A94"/>
    <w:rsid w:val="00F87E96"/>
    <w:rsid w:val="00F95024"/>
    <w:rsid w:val="00FA23E8"/>
    <w:rsid w:val="00FD3CC1"/>
    <w:rsid w:val="00FF1E02"/>
    <w:rsid w:val="00FF30B4"/>
    <w:rsid w:val="028358E7"/>
    <w:rsid w:val="03DC2831"/>
    <w:rsid w:val="07117AE7"/>
    <w:rsid w:val="081B5E94"/>
    <w:rsid w:val="0A2032A3"/>
    <w:rsid w:val="0A7B0D68"/>
    <w:rsid w:val="0B8A37D8"/>
    <w:rsid w:val="0F5FFB2F"/>
    <w:rsid w:val="0FFFCF60"/>
    <w:rsid w:val="10C055FF"/>
    <w:rsid w:val="118107EC"/>
    <w:rsid w:val="11DD6519"/>
    <w:rsid w:val="149C00A9"/>
    <w:rsid w:val="15183642"/>
    <w:rsid w:val="16BB723D"/>
    <w:rsid w:val="18015F3F"/>
    <w:rsid w:val="187B0DA2"/>
    <w:rsid w:val="1BE8440E"/>
    <w:rsid w:val="1D155CEE"/>
    <w:rsid w:val="1D32145D"/>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5E54631"/>
    <w:rsid w:val="368E000D"/>
    <w:rsid w:val="383D272C"/>
    <w:rsid w:val="39AE70AB"/>
    <w:rsid w:val="3A4DCE41"/>
    <w:rsid w:val="3BCB56FA"/>
    <w:rsid w:val="3C0C0783"/>
    <w:rsid w:val="3EE7C2F4"/>
    <w:rsid w:val="3F371B56"/>
    <w:rsid w:val="3F792ED8"/>
    <w:rsid w:val="3F9F3A96"/>
    <w:rsid w:val="3FECA4B2"/>
    <w:rsid w:val="3FF58C48"/>
    <w:rsid w:val="42FF6694"/>
    <w:rsid w:val="4460171C"/>
    <w:rsid w:val="48BF60AB"/>
    <w:rsid w:val="493C27E9"/>
    <w:rsid w:val="496F39ED"/>
    <w:rsid w:val="49816081"/>
    <w:rsid w:val="49FF41D3"/>
    <w:rsid w:val="4BE068DB"/>
    <w:rsid w:val="4BF6002B"/>
    <w:rsid w:val="4BFFC6BE"/>
    <w:rsid w:val="4ECE2238"/>
    <w:rsid w:val="51DB4B86"/>
    <w:rsid w:val="51F64DB0"/>
    <w:rsid w:val="55333C3E"/>
    <w:rsid w:val="5BE21401"/>
    <w:rsid w:val="5F67802D"/>
    <w:rsid w:val="5F7DC4F2"/>
    <w:rsid w:val="5FB36814"/>
    <w:rsid w:val="5FBB8E56"/>
    <w:rsid w:val="5FFB5535"/>
    <w:rsid w:val="61893CD3"/>
    <w:rsid w:val="64CA39A1"/>
    <w:rsid w:val="657E2350"/>
    <w:rsid w:val="67523002"/>
    <w:rsid w:val="681C4835"/>
    <w:rsid w:val="69630ADE"/>
    <w:rsid w:val="69BD5F13"/>
    <w:rsid w:val="69FB0B4B"/>
    <w:rsid w:val="6BFFE1FB"/>
    <w:rsid w:val="6C4A05C8"/>
    <w:rsid w:val="6D3B1A89"/>
    <w:rsid w:val="6DB7D8A3"/>
    <w:rsid w:val="6EC78701"/>
    <w:rsid w:val="6F7A5481"/>
    <w:rsid w:val="6FFE07A9"/>
    <w:rsid w:val="71BF4EC2"/>
    <w:rsid w:val="72734D90"/>
    <w:rsid w:val="72C56432"/>
    <w:rsid w:val="73E75B71"/>
    <w:rsid w:val="74082AC9"/>
    <w:rsid w:val="7412278C"/>
    <w:rsid w:val="75DDCDA9"/>
    <w:rsid w:val="75FF44B1"/>
    <w:rsid w:val="77670518"/>
    <w:rsid w:val="777FA627"/>
    <w:rsid w:val="77DF1B5F"/>
    <w:rsid w:val="77EF2D9D"/>
    <w:rsid w:val="78F54F7E"/>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E0F0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AE0F0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E0F0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E0F0D"/>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AE0F0D"/>
    <w:pPr>
      <w:spacing w:beforeLines="30"/>
    </w:pPr>
    <w:rPr>
      <w:rFonts w:ascii="仿宋_GB2312" w:eastAsia="仿宋_GB2312"/>
      <w:kern w:val="0"/>
      <w:sz w:val="30"/>
    </w:rPr>
  </w:style>
  <w:style w:type="paragraph" w:styleId="a4">
    <w:name w:val="Body Text Indent"/>
    <w:basedOn w:val="a"/>
    <w:qFormat/>
    <w:rsid w:val="00AE0F0D"/>
    <w:pPr>
      <w:spacing w:after="120"/>
      <w:ind w:leftChars="200" w:left="200"/>
    </w:pPr>
    <w:rPr>
      <w:rFonts w:ascii="仿宋_GB2312"/>
      <w:szCs w:val="32"/>
    </w:rPr>
  </w:style>
  <w:style w:type="paragraph" w:styleId="30">
    <w:name w:val="toc 3"/>
    <w:basedOn w:val="a"/>
    <w:next w:val="a"/>
    <w:uiPriority w:val="39"/>
    <w:unhideWhenUsed/>
    <w:qFormat/>
    <w:rsid w:val="00AE0F0D"/>
    <w:pPr>
      <w:tabs>
        <w:tab w:val="right" w:leader="dot" w:pos="8296"/>
      </w:tabs>
      <w:ind w:leftChars="400" w:left="840"/>
    </w:pPr>
  </w:style>
  <w:style w:type="paragraph" w:styleId="a5">
    <w:name w:val="Balloon Text"/>
    <w:basedOn w:val="a"/>
    <w:link w:val="Char0"/>
    <w:uiPriority w:val="99"/>
    <w:semiHidden/>
    <w:unhideWhenUsed/>
    <w:qFormat/>
    <w:rsid w:val="00AE0F0D"/>
    <w:rPr>
      <w:sz w:val="18"/>
      <w:szCs w:val="18"/>
    </w:rPr>
  </w:style>
  <w:style w:type="paragraph" w:styleId="a6">
    <w:name w:val="footer"/>
    <w:basedOn w:val="a"/>
    <w:link w:val="Char1"/>
    <w:uiPriority w:val="99"/>
    <w:qFormat/>
    <w:rsid w:val="00AE0F0D"/>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AE0F0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AE0F0D"/>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AE0F0D"/>
    <w:pPr>
      <w:tabs>
        <w:tab w:val="right" w:leader="dot" w:pos="8296"/>
      </w:tabs>
      <w:ind w:leftChars="200" w:left="420"/>
    </w:pPr>
  </w:style>
  <w:style w:type="paragraph" w:styleId="21">
    <w:name w:val="Body Text First Indent 2"/>
    <w:basedOn w:val="a4"/>
    <w:uiPriority w:val="99"/>
    <w:unhideWhenUsed/>
    <w:qFormat/>
    <w:rsid w:val="00AE0F0D"/>
    <w:pPr>
      <w:ind w:firstLineChars="200" w:firstLine="420"/>
    </w:pPr>
  </w:style>
  <w:style w:type="character" w:styleId="a8">
    <w:name w:val="Strong"/>
    <w:basedOn w:val="a1"/>
    <w:uiPriority w:val="99"/>
    <w:qFormat/>
    <w:rsid w:val="00AE0F0D"/>
    <w:rPr>
      <w:b/>
    </w:rPr>
  </w:style>
  <w:style w:type="character" w:styleId="a9">
    <w:name w:val="Hyperlink"/>
    <w:basedOn w:val="a1"/>
    <w:uiPriority w:val="99"/>
    <w:unhideWhenUsed/>
    <w:qFormat/>
    <w:rsid w:val="00AE0F0D"/>
    <w:rPr>
      <w:color w:val="0000FF" w:themeColor="hyperlink"/>
      <w:u w:val="single"/>
    </w:rPr>
  </w:style>
  <w:style w:type="paragraph" w:customStyle="1" w:styleId="5">
    <w:name w:val="标题 5（有编号）（绿盟科技）"/>
    <w:next w:val="a"/>
    <w:uiPriority w:val="99"/>
    <w:qFormat/>
    <w:rsid w:val="00AE0F0D"/>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AE0F0D"/>
    <w:rPr>
      <w:rFonts w:ascii="Times New Roman" w:hAnsi="Times New Roman"/>
      <w:sz w:val="18"/>
      <w:szCs w:val="18"/>
    </w:rPr>
  </w:style>
  <w:style w:type="character" w:customStyle="1" w:styleId="Char2">
    <w:name w:val="页眉 Char"/>
    <w:link w:val="a7"/>
    <w:uiPriority w:val="99"/>
    <w:semiHidden/>
    <w:qFormat/>
    <w:locked/>
    <w:rsid w:val="00AE0F0D"/>
    <w:rPr>
      <w:sz w:val="18"/>
    </w:rPr>
  </w:style>
  <w:style w:type="character" w:customStyle="1" w:styleId="FooterChar">
    <w:name w:val="Footer Char"/>
    <w:basedOn w:val="a1"/>
    <w:uiPriority w:val="99"/>
    <w:semiHidden/>
    <w:qFormat/>
    <w:rsid w:val="00AE0F0D"/>
    <w:rPr>
      <w:rFonts w:ascii="Times New Roman" w:hAnsi="Times New Roman"/>
      <w:sz w:val="18"/>
      <w:szCs w:val="18"/>
    </w:rPr>
  </w:style>
  <w:style w:type="character" w:customStyle="1" w:styleId="Char1">
    <w:name w:val="页脚 Char"/>
    <w:link w:val="a6"/>
    <w:uiPriority w:val="99"/>
    <w:qFormat/>
    <w:locked/>
    <w:rsid w:val="00AE0F0D"/>
    <w:rPr>
      <w:sz w:val="18"/>
    </w:rPr>
  </w:style>
  <w:style w:type="character" w:customStyle="1" w:styleId="BodyTextChar">
    <w:name w:val="Body Text Char"/>
    <w:basedOn w:val="a1"/>
    <w:uiPriority w:val="99"/>
    <w:semiHidden/>
    <w:qFormat/>
    <w:rsid w:val="00AE0F0D"/>
    <w:rPr>
      <w:rFonts w:ascii="Times New Roman" w:hAnsi="Times New Roman"/>
      <w:szCs w:val="24"/>
    </w:rPr>
  </w:style>
  <w:style w:type="character" w:customStyle="1" w:styleId="Char">
    <w:name w:val="正文文本 Char"/>
    <w:link w:val="a0"/>
    <w:uiPriority w:val="99"/>
    <w:qFormat/>
    <w:locked/>
    <w:rsid w:val="00AE0F0D"/>
    <w:rPr>
      <w:rFonts w:ascii="仿宋_GB2312" w:eastAsia="仿宋_GB2312" w:hAnsi="Times New Roman"/>
      <w:sz w:val="24"/>
    </w:rPr>
  </w:style>
  <w:style w:type="paragraph" w:customStyle="1" w:styleId="Default">
    <w:name w:val="Default"/>
    <w:uiPriority w:val="99"/>
    <w:qFormat/>
    <w:rsid w:val="00AE0F0D"/>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AE0F0D"/>
    <w:pPr>
      <w:ind w:firstLineChars="200" w:firstLine="420"/>
    </w:pPr>
  </w:style>
  <w:style w:type="character" w:customStyle="1" w:styleId="1Char">
    <w:name w:val="标题 1 Char"/>
    <w:basedOn w:val="a1"/>
    <w:link w:val="1"/>
    <w:uiPriority w:val="9"/>
    <w:qFormat/>
    <w:rsid w:val="00AE0F0D"/>
    <w:rPr>
      <w:rFonts w:ascii="Times New Roman" w:hAnsi="Times New Roman"/>
      <w:b/>
      <w:bCs/>
      <w:kern w:val="44"/>
      <w:sz w:val="44"/>
      <w:szCs w:val="44"/>
    </w:rPr>
  </w:style>
  <w:style w:type="character" w:customStyle="1" w:styleId="2Char">
    <w:name w:val="标题 2 Char"/>
    <w:basedOn w:val="a1"/>
    <w:link w:val="2"/>
    <w:uiPriority w:val="9"/>
    <w:qFormat/>
    <w:rsid w:val="00AE0F0D"/>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AE0F0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AE0F0D"/>
    <w:rPr>
      <w:rFonts w:ascii="Times New Roman" w:hAnsi="Times New Roman"/>
      <w:kern w:val="2"/>
      <w:sz w:val="18"/>
      <w:szCs w:val="18"/>
    </w:rPr>
  </w:style>
  <w:style w:type="character" w:customStyle="1" w:styleId="3Char">
    <w:name w:val="标题 3 Char"/>
    <w:basedOn w:val="a1"/>
    <w:link w:val="3"/>
    <w:uiPriority w:val="9"/>
    <w:qFormat/>
    <w:rsid w:val="00AE0F0D"/>
    <w:rPr>
      <w:rFonts w:ascii="Times New Roman" w:hAnsi="Times New Roman"/>
      <w:b/>
      <w:bCs/>
      <w:kern w:val="2"/>
      <w:sz w:val="32"/>
      <w:szCs w:val="32"/>
    </w:rPr>
  </w:style>
  <w:style w:type="paragraph" w:customStyle="1" w:styleId="TOC2">
    <w:name w:val="TOC 标题2"/>
    <w:basedOn w:val="1"/>
    <w:next w:val="a"/>
    <w:uiPriority w:val="39"/>
    <w:unhideWhenUsed/>
    <w:qFormat/>
    <w:rsid w:val="00AE0F0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rsid w:val="00AE0F0D"/>
  </w:style>
  <w:style w:type="paragraph" w:customStyle="1" w:styleId="WPSOffice2">
    <w:name w:val="WPSOffice手动目录 2"/>
    <w:qFormat/>
    <w:rsid w:val="00AE0F0D"/>
    <w:pPr>
      <w:ind w:leftChars="200" w:left="200"/>
    </w:pPr>
  </w:style>
  <w:style w:type="paragraph" w:customStyle="1" w:styleId="WPSOffice3">
    <w:name w:val="WPSOffice手动目录 3"/>
    <w:qFormat/>
    <w:rsid w:val="00AE0F0D"/>
    <w:pPr>
      <w:ind w:leftChars="400" w:left="4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7.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image" Target="media/image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A549775-4528-4CD2-99F5-E084C83DF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27</Pages>
  <Words>1799</Words>
  <Characters>10259</Characters>
  <Application>Microsoft Office Word</Application>
  <DocSecurity>0</DocSecurity>
  <Lines>85</Lines>
  <Paragraphs>24</Paragraphs>
  <ScaleCrop>false</ScaleCrop>
  <Company>四川省财政厅</Company>
  <LinksUpToDate>false</LinksUpToDate>
  <CharactersWithSpaces>12034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Administrator</cp:lastModifiedBy>
  <cp:revision>46</cp:revision>
  <cp:lastPrinted>2023-08-03T02:35:00Z</cp:lastPrinted>
  <dcterms:created xsi:type="dcterms:W3CDTF">2020-08-08T01:49:00Z</dcterms:created>
  <dcterms:modified xsi:type="dcterms:W3CDTF">2024-10-26T13:48:00Z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FE2FEBEDA1D74DCB9DFB558D7F469F31_12</vt:lpwstr>
  </property>
</Properties>
</file>