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pStyle w:val="2"/>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44"/>
          <w:szCs w:val="44"/>
        </w:rPr>
      </w:pPr>
      <w:bookmarkStart w:id="1" w:name="_Toc15378441"/>
      <w:bookmarkStart w:id="2" w:name="_Toc15396475"/>
      <w:bookmarkStart w:id="3" w:name="_Toc15396597"/>
      <w:bookmarkStart w:id="4" w:name="_Toc15377193"/>
      <w:bookmarkStart w:id="5" w:name="_Toc15377425"/>
      <w:r>
        <w:rPr>
          <w:rFonts w:hint="eastAsia" w:ascii="方正小标宋简体" w:hAnsi="方正小标宋简体" w:eastAsia="方正小标宋简体" w:cs="方正小标宋简体"/>
          <w:sz w:val="44"/>
          <w:szCs w:val="44"/>
        </w:rPr>
        <w:t>2023年度</w:t>
      </w:r>
      <w:bookmarkEnd w:id="1"/>
      <w:bookmarkEnd w:id="2"/>
      <w:bookmarkEnd w:id="3"/>
      <w:bookmarkEnd w:id="4"/>
      <w:bookmarkEnd w:id="5"/>
    </w:p>
    <w:bookmarkEnd w:id="0"/>
    <w:p>
      <w:pPr>
        <w:adjustRightInd w:val="0"/>
        <w:snapToGrid w:val="0"/>
        <w:spacing w:line="360" w:lineRule="auto"/>
        <w:jc w:val="center"/>
        <w:outlineLvl w:val="0"/>
        <w:rPr>
          <w:rFonts w:hint="eastAsia" w:ascii="方正小标宋简体" w:hAnsi="方正小标宋简体" w:eastAsia="方正小标宋简体" w:cs="方正小标宋简体"/>
          <w:sz w:val="44"/>
          <w:szCs w:val="44"/>
        </w:rPr>
      </w:pPr>
      <w:bookmarkStart w:id="6" w:name="_Toc15396598"/>
      <w:bookmarkStart w:id="7" w:name="_Toc15378442"/>
      <w:bookmarkStart w:id="8" w:name="_Toc15306268"/>
      <w:bookmarkStart w:id="9" w:name="_Toc15377194"/>
      <w:bookmarkStart w:id="10" w:name="_Toc15377426"/>
      <w:bookmarkStart w:id="11" w:name="_Toc15396476"/>
      <w:r>
        <w:rPr>
          <w:rFonts w:hint="eastAsia" w:ascii="方正小标宋简体" w:hAnsi="方正小标宋简体" w:eastAsia="方正小标宋简体" w:cs="方正小标宋简体"/>
          <w:sz w:val="44"/>
          <w:szCs w:val="44"/>
        </w:rPr>
        <w:t>盐边县渔门中心卫生院（盐边县渔门镇妇幼保健计划生育服务站）</w:t>
      </w:r>
    </w:p>
    <w:p>
      <w:pPr>
        <w:adjustRightInd w:val="0"/>
        <w:snapToGrid w:val="0"/>
        <w:spacing w:line="360" w:lineRule="auto"/>
        <w:jc w:val="center"/>
        <w:outlineLvl w:val="0"/>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单位决算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rPr>
          <w:rFonts w:hint="eastAsia" w:ascii="仿宋" w:hAnsi="仿宋" w:eastAsia="仿宋" w:cs="仿宋"/>
        </w:rPr>
      </w:pPr>
      <w:r>
        <w:rPr>
          <w:rFonts w:hint="eastAsia"/>
          <w:sz w:val="32"/>
          <w:szCs w:val="32"/>
        </w:rPr>
        <w:t>公开时间：</w:t>
      </w:r>
      <w:r>
        <w:rPr>
          <w:rFonts w:hint="eastAsia"/>
          <w:sz w:val="32"/>
          <w:szCs w:val="32"/>
          <w:lang w:val="en-US" w:eastAsia="zh-CN"/>
        </w:rPr>
        <w:t>2024</w:t>
      </w:r>
      <w:r>
        <w:rPr>
          <w:rFonts w:hint="eastAsia"/>
          <w:sz w:val="32"/>
          <w:szCs w:val="32"/>
        </w:rPr>
        <w:t>年</w:t>
      </w:r>
      <w:r>
        <w:rPr>
          <w:rFonts w:hint="eastAsia"/>
          <w:sz w:val="32"/>
          <w:szCs w:val="32"/>
          <w:lang w:val="en-US" w:eastAsia="zh-CN"/>
        </w:rPr>
        <w:t>10</w:t>
      </w:r>
      <w:r>
        <w:rPr>
          <w:rFonts w:hint="eastAsia"/>
          <w:sz w:val="32"/>
          <w:szCs w:val="32"/>
        </w:rPr>
        <w:t>月</w:t>
      </w:r>
      <w:r>
        <w:rPr>
          <w:rFonts w:hint="eastAsia"/>
          <w:sz w:val="32"/>
          <w:szCs w:val="32"/>
          <w:lang w:val="en-US" w:eastAsia="zh-CN"/>
        </w:rPr>
        <w:t>28</w:t>
      </w:r>
      <w:r>
        <w:rPr>
          <w:rFonts w:hint="eastAsia"/>
          <w:sz w:val="32"/>
          <w:szCs w:val="32"/>
        </w:rPr>
        <w:t>日</w:t>
      </w:r>
    </w:p>
    <w:p/>
    <w:p>
      <w:pPr>
        <w:pStyle w:val="11"/>
        <w:adjustRightInd w:val="0"/>
        <w:snapToGrid w:val="0"/>
        <w:spacing w:before="0"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第一部分 单位概况</w:t>
      </w:r>
      <w:r>
        <w:rPr>
          <w:rFonts w:hint="eastAsia" w:ascii="仿宋" w:hAnsi="仿宋" w:eastAsia="仿宋" w:cs="仿宋"/>
          <w:sz w:val="32"/>
          <w:szCs w:val="32"/>
        </w:rPr>
        <w:ptab w:relativeTo="margin" w:alignment="right" w:leader="dot"/>
      </w:r>
      <w:r>
        <w:rPr>
          <w:rFonts w:hint="eastAsia" w:cs="仿宋"/>
          <w:sz w:val="32"/>
          <w:szCs w:val="32"/>
          <w:lang w:val="en-US" w:eastAsia="zh-CN"/>
        </w:rPr>
        <w:t>1</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一、主要职责</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二、机构设置</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w:t>
      </w:r>
    </w:p>
    <w:p>
      <w:pPr>
        <w:pStyle w:val="11"/>
        <w:adjustRightInd w:val="0"/>
        <w:snapToGrid w:val="0"/>
        <w:spacing w:before="0"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第二部分 2023年度单位决算情况说明</w:t>
      </w:r>
      <w:r>
        <w:rPr>
          <w:rFonts w:hint="eastAsia" w:ascii="仿宋" w:hAnsi="仿宋" w:eastAsia="仿宋" w:cs="仿宋"/>
          <w:sz w:val="32"/>
          <w:szCs w:val="32"/>
        </w:rPr>
        <w:ptab w:relativeTo="margin" w:alignment="right" w:leader="dot"/>
      </w:r>
      <w:r>
        <w:rPr>
          <w:rFonts w:hint="eastAsia" w:cs="仿宋"/>
          <w:sz w:val="32"/>
          <w:szCs w:val="32"/>
          <w:lang w:val="en-US" w:eastAsia="zh-CN"/>
        </w:rPr>
        <w:t>2</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一、收入支出决算总体情况说明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2</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二、收入决算情况说明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2</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三、支出决算情况说明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3</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四、财政拨款收入支出决算总体情况说明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4</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五、一般公共预算财政拨款支出决算情况说明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4</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六、一般公共预算财政拨款基本支出决算情况说明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7</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七、财政拨款“三公”经费支出决算情况说明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7</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八、政府性基金预算支出决算情况说明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9</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九、国有资本经营预算支出决算情况说明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9</w:t>
      </w:r>
    </w:p>
    <w:p>
      <w:pPr>
        <w:pStyle w:val="12"/>
        <w:adjustRightInd w:val="0"/>
        <w:snapToGrid w:val="0"/>
        <w:spacing w:line="440" w:lineRule="exact"/>
        <w:jc w:val="left"/>
        <w:rPr>
          <w:rFonts w:hint="eastAsia" w:ascii="仿宋" w:hAnsi="仿宋" w:eastAsia="仿宋" w:cs="仿宋"/>
          <w:sz w:val="32"/>
          <w:szCs w:val="32"/>
          <w:lang w:val="en-US" w:eastAsia="zh-CN"/>
        </w:rPr>
      </w:pPr>
      <w:r>
        <w:rPr>
          <w:rFonts w:hint="eastAsia" w:ascii="仿宋" w:hAnsi="仿宋" w:eastAsia="仿宋" w:cs="仿宋"/>
          <w:sz w:val="32"/>
          <w:szCs w:val="32"/>
        </w:rPr>
        <w:t>十、其他重要事项的情况说明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9</w:t>
      </w:r>
    </w:p>
    <w:p>
      <w:pPr>
        <w:pStyle w:val="11"/>
        <w:adjustRightInd w:val="0"/>
        <w:snapToGrid w:val="0"/>
        <w:spacing w:before="0"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第三部分 名词解释</w:t>
      </w:r>
      <w:r>
        <w:rPr>
          <w:rFonts w:hint="eastAsia" w:ascii="仿宋" w:hAnsi="仿宋" w:eastAsia="仿宋" w:cs="仿宋"/>
          <w:sz w:val="32"/>
          <w:szCs w:val="32"/>
        </w:rPr>
        <w:ptab w:relativeTo="margin" w:alignment="right" w:leader="dot"/>
      </w:r>
      <w:r>
        <w:rPr>
          <w:rFonts w:hint="eastAsia" w:cs="仿宋"/>
          <w:sz w:val="32"/>
          <w:szCs w:val="32"/>
          <w:lang w:val="en-US" w:eastAsia="zh-CN"/>
        </w:rPr>
        <w:t>11</w:t>
      </w:r>
    </w:p>
    <w:p>
      <w:pPr>
        <w:pStyle w:val="11"/>
        <w:adjustRightInd w:val="0"/>
        <w:snapToGrid w:val="0"/>
        <w:spacing w:before="0"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第四部分 附件</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w:t>
      </w:r>
      <w:r>
        <w:rPr>
          <w:rFonts w:hint="eastAsia" w:cs="仿宋"/>
          <w:sz w:val="32"/>
          <w:szCs w:val="32"/>
          <w:lang w:val="en-US" w:eastAsia="zh-CN"/>
        </w:rPr>
        <w:t>4</w:t>
      </w:r>
    </w:p>
    <w:p>
      <w:pPr>
        <w:pStyle w:val="11"/>
        <w:adjustRightInd w:val="0"/>
        <w:snapToGrid w:val="0"/>
        <w:spacing w:before="0"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第五部分 附表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w:t>
      </w:r>
      <w:r>
        <w:rPr>
          <w:rFonts w:hint="eastAsia" w:cs="仿宋"/>
          <w:sz w:val="32"/>
          <w:szCs w:val="32"/>
          <w:lang w:val="en-US" w:eastAsia="zh-CN"/>
        </w:rPr>
        <w:t>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一、收入支出决算总表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二、收入决算表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三、支出决算表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四、财政拨款收入支出决算总表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五、财政拨款支出决算明细表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六、一般公共预算财政拨款支出决算表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七、一般公共预算财政拨款支出决算明细表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八、一般公共预算财政拨款基本支出决算明细表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九、一般公共预算财政拨款项目支出决算表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十、政府性基金预算财政拨款收入支出决算表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十一、国有资本经营预算财政拨款收入支出决算表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十二、国有资本经营预算财政拨款支出决算表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pStyle w:val="12"/>
        <w:adjustRightInd w:val="0"/>
        <w:snapToGrid w:val="0"/>
        <w:spacing w:line="440" w:lineRule="exact"/>
        <w:jc w:val="left"/>
        <w:rPr>
          <w:rFonts w:hint="default" w:ascii="仿宋" w:hAnsi="仿宋" w:eastAsia="仿宋" w:cs="仿宋"/>
          <w:sz w:val="32"/>
          <w:szCs w:val="32"/>
          <w:lang w:val="en-US" w:eastAsia="zh-CN"/>
        </w:rPr>
      </w:pPr>
      <w:r>
        <w:rPr>
          <w:rFonts w:hint="eastAsia" w:ascii="仿宋" w:hAnsi="仿宋" w:eastAsia="仿宋" w:cs="仿宋"/>
          <w:sz w:val="32"/>
          <w:szCs w:val="32"/>
        </w:rPr>
        <w:t>十三、财政拨款“三公”经费支出决算表</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15</w:t>
      </w:r>
    </w:p>
    <w:p>
      <w:pPr>
        <w:widowControl/>
        <w:adjustRightInd w:val="0"/>
        <w:snapToGrid w:val="0"/>
        <w:spacing w:line="440" w:lineRule="exact"/>
        <w:ind w:firstLine="1760" w:firstLineChars="550"/>
        <w:jc w:val="left"/>
        <w:rPr>
          <w:rFonts w:hint="eastAsia" w:ascii="仿宋" w:hAnsi="仿宋" w:eastAsia="仿宋" w:cs="仿宋"/>
          <w:sz w:val="32"/>
          <w:szCs w:val="32"/>
        </w:rPr>
      </w:pPr>
    </w:p>
    <w:p>
      <w:pPr>
        <w:pStyle w:val="3"/>
        <w:jc w:val="center"/>
        <w:rPr>
          <w:rFonts w:hint="eastAsia" w:ascii="仿宋" w:hAnsi="仿宋" w:eastAsia="仿宋" w:cs="仿宋"/>
          <w:b w:val="0"/>
          <w:sz w:val="32"/>
          <w:szCs w:val="32"/>
        </w:rPr>
        <w:sectPr>
          <w:headerReference r:id="rId3" w:type="default"/>
          <w:footerReference r:id="rId4" w:type="default"/>
          <w:pgSz w:w="11906" w:h="16838"/>
          <w:pgMar w:top="1440" w:right="1800" w:bottom="1440" w:left="1800" w:header="851" w:footer="992" w:gutter="0"/>
          <w:pgNumType w:fmt="decimalFullWidth" w:start="1"/>
          <w:cols w:space="425" w:num="1"/>
          <w:titlePg/>
          <w:docGrid w:type="lines" w:linePitch="312" w:charSpace="0"/>
        </w:sectPr>
      </w:pPr>
      <w:bookmarkStart w:id="12" w:name="_Toc15396599"/>
      <w:bookmarkStart w:id="13" w:name="_Toc15377196"/>
    </w:p>
    <w:p>
      <w:pPr>
        <w:pStyle w:val="3"/>
        <w:jc w:val="center"/>
        <w:rPr>
          <w:rStyle w:val="27"/>
          <w:rFonts w:ascii="黑体" w:hAnsi="黑体" w:eastAsia="黑体"/>
          <w:b/>
          <w:bCs w:val="0"/>
        </w:rPr>
      </w:pPr>
      <w:r>
        <w:rPr>
          <w:rFonts w:hint="eastAsia" w:ascii="黑体" w:hAnsi="黑体" w:eastAsia="黑体"/>
          <w:b w:val="0"/>
        </w:rPr>
        <w:t>第一部分 单位</w:t>
      </w:r>
      <w:r>
        <w:rPr>
          <w:rStyle w:val="27"/>
          <w:rFonts w:hint="eastAsia" w:ascii="黑体" w:hAnsi="黑体" w:eastAsia="黑体"/>
          <w:b w:val="0"/>
          <w:bCs w:val="0"/>
        </w:rPr>
        <w:t>概况</w:t>
      </w:r>
      <w:bookmarkEnd w:id="12"/>
      <w:bookmarkEnd w:id="13"/>
    </w:p>
    <w:p>
      <w:pPr>
        <w:widowControl/>
        <w:jc w:val="left"/>
        <w:rPr>
          <w:rFonts w:ascii="黑体" w:eastAsia="黑体"/>
          <w:sz w:val="32"/>
          <w:szCs w:val="32"/>
        </w:rPr>
      </w:pPr>
    </w:p>
    <w:p>
      <w:pPr>
        <w:pStyle w:val="4"/>
        <w:numPr>
          <w:ilvl w:val="0"/>
          <w:numId w:val="1"/>
        </w:numPr>
        <w:rPr>
          <w:rFonts w:hint="eastAsia" w:ascii="仿宋" w:hAnsi="仿宋" w:eastAsia="仿宋" w:cs="仿宋"/>
          <w:b/>
          <w:bCs/>
          <w:sz w:val="32"/>
          <w:szCs w:val="32"/>
        </w:rPr>
      </w:pPr>
      <w:bookmarkStart w:id="14" w:name="_Toc15377197"/>
      <w:bookmarkStart w:id="15" w:name="_Toc15396600"/>
      <w:r>
        <w:rPr>
          <w:rStyle w:val="28"/>
          <w:rFonts w:hint="eastAsia" w:ascii="仿宋" w:hAnsi="仿宋" w:eastAsia="仿宋" w:cs="仿宋"/>
          <w:b/>
          <w:bCs/>
        </w:rPr>
        <w:t>主要职责</w:t>
      </w:r>
    </w:p>
    <w:p>
      <w:pPr>
        <w:pStyle w:val="4"/>
        <w:numPr>
          <w:ilvl w:val="0"/>
          <w:numId w:val="0"/>
        </w:numPr>
        <w:ind w:firstLine="640" w:firstLineChars="200"/>
      </w:pPr>
      <w:r>
        <w:rPr>
          <w:rFonts w:hint="eastAsia" w:ascii="仿宋" w:hAnsi="仿宋" w:eastAsia="仿宋" w:cs="仿宋"/>
          <w:b w:val="0"/>
          <w:bCs w:val="0"/>
          <w:sz w:val="32"/>
          <w:szCs w:val="32"/>
        </w:rPr>
        <w:t>盐边县</w:t>
      </w:r>
      <w:r>
        <w:rPr>
          <w:rFonts w:hint="eastAsia" w:ascii="仿宋_GB2312" w:hAnsi="仿宋_GB2312" w:eastAsia="仿宋_GB2312" w:cs="仿宋_GB2312"/>
          <w:b w:val="0"/>
          <w:bCs w:val="0"/>
          <w:sz w:val="32"/>
          <w:szCs w:val="32"/>
        </w:rPr>
        <w:t>渔门</w:t>
      </w:r>
      <w:r>
        <w:rPr>
          <w:rFonts w:hint="eastAsia" w:ascii="仿宋" w:hAnsi="仿宋" w:eastAsia="仿宋" w:cs="仿宋"/>
          <w:b w:val="0"/>
          <w:bCs w:val="0"/>
          <w:sz w:val="32"/>
          <w:szCs w:val="32"/>
        </w:rPr>
        <w:t>中心卫生院属于财政拨款单位，承担本辖区内围产保健、妇女保健、儿童保健等妇幼保健任务和妇女儿童常见病防治任务；承担计划生育宣传教育、技术服务、优生指导、药具发放、信息咨询、随访服务、生殖保健等公共服务职能；落实妇幼重大公共卫生服务项目和基本公共卫生服务项目，配合做好孕前优生健康检查项目等任务；负责对村医生及计生服务人员提供业务培训指导。</w:t>
      </w:r>
    </w:p>
    <w:p>
      <w:pPr>
        <w:pStyle w:val="4"/>
        <w:numPr>
          <w:ilvl w:val="0"/>
          <w:numId w:val="1"/>
        </w:numPr>
        <w:ind w:left="0" w:leftChars="0" w:firstLine="0" w:firstLineChars="0"/>
        <w:rPr>
          <w:rFonts w:hint="eastAsia" w:ascii="仿宋" w:hAnsi="仿宋" w:eastAsia="仿宋" w:cs="仿宋"/>
          <w:b/>
          <w:bCs w:val="0"/>
        </w:rPr>
      </w:pPr>
      <w:r>
        <w:rPr>
          <w:rFonts w:hint="eastAsia" w:ascii="仿宋" w:hAnsi="仿宋" w:eastAsia="仿宋" w:cs="仿宋"/>
          <w:b/>
          <w:bCs w:val="0"/>
        </w:rPr>
        <w:t>机构设置</w:t>
      </w:r>
    </w:p>
    <w:p>
      <w:pPr>
        <w:numPr>
          <w:ilvl w:val="0"/>
          <w:numId w:val="0"/>
        </w:numPr>
        <w:ind w:leftChars="0" w:firstLine="640" w:firstLineChars="200"/>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盐边县渔门中心卫生院属于二级预算单位，设置下属科室4个，其主要由基本医疗科、公共卫生科、财务室、院办公室等构成。</w:t>
      </w:r>
    </w:p>
    <w:bookmarkEnd w:id="14"/>
    <w:bookmarkEnd w:id="15"/>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Style w:val="27"/>
          <w:rFonts w:ascii="黑体" w:hAnsi="黑体" w:eastAsia="黑体"/>
          <w:b w:val="0"/>
          <w:bCs/>
        </w:rPr>
      </w:pPr>
      <w:bookmarkStart w:id="16" w:name="_Toc15396602"/>
      <w:bookmarkStart w:id="17" w:name="_Toc15377204"/>
      <w:r>
        <w:rPr>
          <w:rFonts w:hint="eastAsia" w:ascii="黑体" w:hAnsi="黑体" w:eastAsia="黑体"/>
          <w:b w:val="0"/>
        </w:rPr>
        <w:t>第二部分 2023年度</w:t>
      </w:r>
      <w:r>
        <w:rPr>
          <w:rStyle w:val="27"/>
          <w:rFonts w:hint="eastAsia" w:ascii="黑体" w:hAnsi="黑体" w:eastAsia="黑体"/>
          <w:b w:val="0"/>
          <w:bCs/>
        </w:rPr>
        <w:t>单位决算情况说明</w:t>
      </w:r>
      <w:bookmarkEnd w:id="16"/>
      <w:bookmarkEnd w:id="17"/>
    </w:p>
    <w:p/>
    <w:p>
      <w:pPr>
        <w:pStyle w:val="26"/>
        <w:numPr>
          <w:ilvl w:val="0"/>
          <w:numId w:val="0"/>
        </w:numPr>
        <w:spacing w:line="600" w:lineRule="exact"/>
        <w:ind w:firstLine="643" w:firstLineChars="200"/>
        <w:outlineLvl w:val="1"/>
        <w:rPr>
          <w:rStyle w:val="28"/>
          <w:rFonts w:hint="eastAsia" w:ascii="仿宋" w:hAnsi="仿宋" w:eastAsia="仿宋" w:cs="仿宋"/>
          <w:b/>
          <w:bCs/>
        </w:rPr>
      </w:pPr>
      <w:bookmarkStart w:id="18" w:name="_Toc15377205"/>
      <w:bookmarkStart w:id="19" w:name="_Toc15396603"/>
      <w:r>
        <w:rPr>
          <w:rFonts w:hint="eastAsia" w:ascii="仿宋" w:hAnsi="仿宋" w:eastAsia="仿宋" w:cs="仿宋"/>
          <w:b/>
          <w:bCs/>
          <w:sz w:val="32"/>
          <w:szCs w:val="32"/>
          <w:lang w:val="en-US" w:eastAsia="zh-CN"/>
        </w:rPr>
        <w:t>一、</w:t>
      </w:r>
      <w:r>
        <w:rPr>
          <w:rFonts w:hint="eastAsia" w:ascii="仿宋" w:hAnsi="仿宋" w:eastAsia="仿宋" w:cs="仿宋"/>
          <w:b/>
          <w:bCs/>
          <w:sz w:val="32"/>
          <w:szCs w:val="32"/>
        </w:rPr>
        <w:t>收</w:t>
      </w:r>
      <w:r>
        <w:rPr>
          <w:rStyle w:val="28"/>
          <w:rFonts w:hint="eastAsia" w:ascii="仿宋" w:hAnsi="仿宋" w:eastAsia="仿宋" w:cs="仿宋"/>
          <w:b/>
          <w:bCs/>
        </w:rPr>
        <w:t>入支出决算总体情况说明</w:t>
      </w:r>
      <w:bookmarkEnd w:id="18"/>
      <w:bookmarkEnd w:id="19"/>
    </w:p>
    <w:p>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b w:val="0"/>
          <w:bCs/>
          <w:sz w:val="32"/>
          <w:szCs w:val="32"/>
        </w:rPr>
        <w:t>1082.04</w:t>
      </w:r>
      <w:r>
        <w:rPr>
          <w:rFonts w:hint="eastAsia" w:ascii="仿宋" w:hAnsi="仿宋" w:eastAsia="仿宋"/>
          <w:sz w:val="32"/>
          <w:szCs w:val="32"/>
        </w:rPr>
        <w:t>万元。与2022年度635.29万元相比，收、支总计各增加</w:t>
      </w:r>
      <w:r>
        <w:rPr>
          <w:rFonts w:hint="eastAsia" w:ascii="仿宋" w:hAnsi="仿宋" w:eastAsia="仿宋"/>
          <w:sz w:val="32"/>
          <w:szCs w:val="32"/>
          <w:lang w:val="en-US" w:eastAsia="zh-CN"/>
        </w:rPr>
        <w:t>446.75</w:t>
      </w:r>
      <w:r>
        <w:rPr>
          <w:rFonts w:hint="eastAsia" w:ascii="仿宋" w:hAnsi="仿宋" w:eastAsia="仿宋"/>
          <w:sz w:val="32"/>
          <w:szCs w:val="32"/>
        </w:rPr>
        <w:t>万元，增长</w:t>
      </w:r>
      <w:r>
        <w:rPr>
          <w:rFonts w:hint="eastAsia" w:ascii="仿宋" w:hAnsi="仿宋" w:eastAsia="仿宋"/>
          <w:sz w:val="32"/>
          <w:szCs w:val="32"/>
          <w:lang w:val="en-US" w:eastAsia="zh-CN"/>
        </w:rPr>
        <w:t>70.32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color w:val="000000" w:themeColor="text1"/>
          <w:sz w:val="32"/>
          <w:szCs w:val="32"/>
        </w:rPr>
        <w:t>主要变动原因是</w:t>
      </w:r>
      <w:r>
        <w:rPr>
          <w:rFonts w:hint="eastAsia" w:ascii="仿宋" w:hAnsi="仿宋" w:eastAsia="仿宋"/>
          <w:color w:val="000000" w:themeColor="text1"/>
          <w:sz w:val="32"/>
          <w:szCs w:val="32"/>
          <w:lang w:val="en-US" w:eastAsia="zh-CN"/>
        </w:rPr>
        <w:t>因为我院次中心建设等项目收、支增加</w:t>
      </w:r>
      <w:r>
        <w:rPr>
          <w:rFonts w:hint="eastAsia" w:ascii="仿宋" w:hAnsi="仿宋" w:eastAsia="仿宋"/>
          <w:sz w:val="32"/>
          <w:szCs w:val="32"/>
        </w:rPr>
        <w:t>。</w:t>
      </w:r>
    </w:p>
    <w:p>
      <w:pPr>
        <w:pStyle w:val="2"/>
        <w:rPr>
          <w:rFonts w:hint="eastAsia" w:eastAsia="仿宋"/>
          <w:lang w:eastAsia="zh-CN"/>
        </w:rPr>
      </w:pPr>
      <w:r>
        <w:drawing>
          <wp:inline distT="0" distB="0" distL="114300" distR="114300">
            <wp:extent cx="4826000" cy="2821940"/>
            <wp:effectExtent l="4445" t="4445" r="8255" b="1206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26"/>
        <w:numPr>
          <w:ilvl w:val="0"/>
          <w:numId w:val="0"/>
        </w:numPr>
        <w:spacing w:line="600" w:lineRule="exact"/>
        <w:ind w:firstLine="643" w:firstLineChars="200"/>
        <w:outlineLvl w:val="1"/>
        <w:rPr>
          <w:rStyle w:val="28"/>
          <w:rFonts w:hint="eastAsia" w:ascii="仿宋" w:hAnsi="仿宋" w:eastAsia="仿宋" w:cs="仿宋"/>
          <w:b/>
          <w:bCs/>
        </w:rPr>
      </w:pPr>
      <w:bookmarkStart w:id="20" w:name="_Toc15396604"/>
      <w:bookmarkStart w:id="21" w:name="_Toc15377206"/>
      <w:r>
        <w:rPr>
          <w:rFonts w:hint="eastAsia" w:ascii="仿宋" w:hAnsi="仿宋" w:eastAsia="仿宋" w:cs="仿宋"/>
          <w:b/>
          <w:bCs/>
          <w:sz w:val="32"/>
          <w:szCs w:val="32"/>
          <w:lang w:val="en-US" w:eastAsia="zh-CN"/>
        </w:rPr>
        <w:t>二、</w:t>
      </w:r>
      <w:r>
        <w:rPr>
          <w:rFonts w:hint="eastAsia" w:ascii="仿宋" w:hAnsi="仿宋" w:eastAsia="仿宋" w:cs="仿宋"/>
          <w:b/>
          <w:bCs/>
          <w:sz w:val="32"/>
          <w:szCs w:val="32"/>
        </w:rPr>
        <w:t>收</w:t>
      </w:r>
      <w:r>
        <w:rPr>
          <w:rStyle w:val="28"/>
          <w:rFonts w:hint="eastAsia" w:ascii="仿宋" w:hAnsi="仿宋" w:eastAsia="仿宋" w:cs="仿宋"/>
          <w:b/>
          <w:bCs/>
        </w:rPr>
        <w:t>入决算情况说明</w:t>
      </w:r>
      <w:bookmarkEnd w:id="20"/>
      <w:bookmarkEnd w:id="21"/>
    </w:p>
    <w:p>
      <w:pPr>
        <w:spacing w:line="600" w:lineRule="exact"/>
        <w:ind w:firstLine="640" w:firstLineChars="200"/>
        <w:outlineLvl w:val="1"/>
        <w:rPr>
          <w:rFonts w:hint="eastAsia" w:ascii="仿宋" w:hAnsi="仿宋" w:eastAsia="仿宋"/>
          <w:b w:val="0"/>
          <w:bCs/>
          <w:sz w:val="32"/>
          <w:szCs w:val="32"/>
        </w:rPr>
        <w:sectPr>
          <w:footerReference r:id="rId6" w:type="first"/>
          <w:footerReference r:id="rId5" w:type="default"/>
          <w:pgSz w:w="11906" w:h="16838"/>
          <w:pgMar w:top="1440" w:right="1800" w:bottom="1440" w:left="1800" w:header="851" w:footer="992" w:gutter="0"/>
          <w:pgNumType w:fmt="decimalFullWidth" w:start="1"/>
          <w:cols w:space="425" w:num="1"/>
          <w:titlePg/>
          <w:docGrid w:type="lines" w:linePitch="312" w:charSpace="0"/>
        </w:sectPr>
      </w:pPr>
      <w:r>
        <w:rPr>
          <w:rFonts w:hint="eastAsia" w:ascii="仿宋" w:hAnsi="仿宋" w:eastAsia="仿宋"/>
          <w:sz w:val="32"/>
          <w:szCs w:val="32"/>
        </w:rPr>
        <w:t>2023年度本年收入合计</w:t>
      </w:r>
      <w:r>
        <w:rPr>
          <w:rFonts w:ascii="仿宋" w:hAnsi="仿宋" w:eastAsia="仿宋"/>
          <w:b w:val="0"/>
          <w:bCs/>
          <w:sz w:val="32"/>
          <w:szCs w:val="32"/>
        </w:rPr>
        <w:t>1071.76</w:t>
      </w:r>
      <w:r>
        <w:rPr>
          <w:rFonts w:hint="eastAsia" w:ascii="仿宋" w:hAnsi="仿宋" w:eastAsia="仿宋"/>
          <w:b w:val="0"/>
          <w:bCs/>
          <w:sz w:val="32"/>
          <w:szCs w:val="32"/>
        </w:rPr>
        <w:t>万元，其中：一般公共预算财政拨款收入</w:t>
      </w:r>
      <w:r>
        <w:rPr>
          <w:rFonts w:ascii="仿宋" w:hAnsi="仿宋" w:eastAsia="仿宋"/>
          <w:b w:val="0"/>
          <w:bCs/>
          <w:sz w:val="32"/>
          <w:szCs w:val="32"/>
        </w:rPr>
        <w:t>984.21</w:t>
      </w:r>
      <w:r>
        <w:rPr>
          <w:rFonts w:hint="eastAsia" w:ascii="仿宋" w:hAnsi="仿宋" w:eastAsia="仿宋"/>
          <w:b w:val="0"/>
          <w:bCs/>
          <w:sz w:val="32"/>
          <w:szCs w:val="32"/>
        </w:rPr>
        <w:t>万元，占</w:t>
      </w:r>
      <w:r>
        <w:rPr>
          <w:rFonts w:ascii="仿宋" w:hAnsi="仿宋" w:eastAsia="仿宋"/>
          <w:b w:val="0"/>
          <w:bCs/>
          <w:sz w:val="32"/>
          <w:szCs w:val="32"/>
        </w:rPr>
        <w:t>91.83%</w:t>
      </w:r>
      <w:r>
        <w:rPr>
          <w:rFonts w:hint="eastAsia" w:ascii="仿宋" w:hAnsi="仿宋" w:eastAsia="仿宋"/>
          <w:b w:val="0"/>
          <w:bCs/>
          <w:sz w:val="32"/>
          <w:szCs w:val="32"/>
        </w:rPr>
        <w:t>；政府性基金预算财政拨款收入</w:t>
      </w:r>
      <w:r>
        <w:rPr>
          <w:rFonts w:ascii="仿宋" w:hAnsi="仿宋" w:eastAsia="仿宋"/>
          <w:b w:val="0"/>
          <w:bCs/>
          <w:sz w:val="32"/>
          <w:szCs w:val="32"/>
        </w:rPr>
        <w:t>4.06</w:t>
      </w:r>
      <w:r>
        <w:rPr>
          <w:rFonts w:hint="eastAsia" w:ascii="仿宋" w:hAnsi="仿宋" w:eastAsia="仿宋"/>
          <w:b w:val="0"/>
          <w:bCs/>
          <w:sz w:val="32"/>
          <w:szCs w:val="32"/>
        </w:rPr>
        <w:t>万元，占</w:t>
      </w:r>
      <w:r>
        <w:rPr>
          <w:rFonts w:ascii="仿宋" w:hAnsi="仿宋" w:eastAsia="仿宋"/>
          <w:b w:val="0"/>
          <w:bCs/>
          <w:sz w:val="32"/>
          <w:szCs w:val="32"/>
        </w:rPr>
        <w:t>0.37%</w:t>
      </w:r>
      <w:r>
        <w:rPr>
          <w:rFonts w:hint="eastAsia" w:ascii="仿宋" w:hAnsi="仿宋" w:eastAsia="仿宋"/>
          <w:b w:val="0"/>
          <w:bCs/>
          <w:sz w:val="32"/>
          <w:szCs w:val="32"/>
        </w:rPr>
        <w:t>；国有资本经营预算财政拨款收入</w:t>
      </w:r>
      <w:r>
        <w:rPr>
          <w:rFonts w:ascii="仿宋" w:hAnsi="仿宋" w:eastAsia="仿宋"/>
          <w:b w:val="0"/>
          <w:bCs/>
          <w:sz w:val="32"/>
          <w:szCs w:val="32"/>
        </w:rPr>
        <w:t>0</w:t>
      </w:r>
      <w:r>
        <w:rPr>
          <w:rFonts w:hint="eastAsia" w:ascii="仿宋" w:hAnsi="仿宋" w:eastAsia="仿宋"/>
          <w:b w:val="0"/>
          <w:bCs/>
          <w:sz w:val="32"/>
          <w:szCs w:val="32"/>
        </w:rPr>
        <w:t>万元，占</w:t>
      </w:r>
      <w:r>
        <w:rPr>
          <w:rFonts w:ascii="仿宋" w:hAnsi="仿宋" w:eastAsia="仿宋"/>
          <w:b w:val="0"/>
          <w:bCs/>
          <w:sz w:val="32"/>
          <w:szCs w:val="32"/>
        </w:rPr>
        <w:t>0%</w:t>
      </w:r>
      <w:r>
        <w:rPr>
          <w:rFonts w:hint="eastAsia" w:ascii="仿宋" w:hAnsi="仿宋" w:eastAsia="仿宋"/>
          <w:b w:val="0"/>
          <w:bCs/>
          <w:sz w:val="32"/>
          <w:szCs w:val="32"/>
        </w:rPr>
        <w:t>；上级补助收入</w:t>
      </w:r>
      <w:r>
        <w:rPr>
          <w:rFonts w:ascii="仿宋" w:hAnsi="仿宋" w:eastAsia="仿宋"/>
          <w:b w:val="0"/>
          <w:bCs/>
          <w:sz w:val="32"/>
          <w:szCs w:val="32"/>
        </w:rPr>
        <w:t>0</w:t>
      </w:r>
      <w:r>
        <w:rPr>
          <w:rFonts w:hint="eastAsia" w:ascii="仿宋" w:hAnsi="仿宋" w:eastAsia="仿宋"/>
          <w:b w:val="0"/>
          <w:bCs/>
          <w:sz w:val="32"/>
          <w:szCs w:val="32"/>
        </w:rPr>
        <w:t>万元，占</w:t>
      </w:r>
      <w:r>
        <w:rPr>
          <w:rFonts w:ascii="仿宋" w:hAnsi="仿宋" w:eastAsia="仿宋"/>
          <w:b w:val="0"/>
          <w:bCs/>
          <w:sz w:val="32"/>
          <w:szCs w:val="32"/>
        </w:rPr>
        <w:t>0%</w:t>
      </w:r>
      <w:r>
        <w:rPr>
          <w:rFonts w:hint="eastAsia" w:ascii="仿宋" w:hAnsi="仿宋" w:eastAsia="仿宋"/>
          <w:b w:val="0"/>
          <w:bCs/>
          <w:sz w:val="32"/>
          <w:szCs w:val="32"/>
        </w:rPr>
        <w:t>；事业收入</w:t>
      </w:r>
      <w:r>
        <w:rPr>
          <w:rFonts w:ascii="仿宋" w:hAnsi="仿宋" w:eastAsia="仿宋"/>
          <w:b w:val="0"/>
          <w:bCs/>
          <w:sz w:val="32"/>
          <w:szCs w:val="32"/>
        </w:rPr>
        <w:t>68.17</w:t>
      </w:r>
      <w:r>
        <w:rPr>
          <w:rFonts w:hint="eastAsia" w:ascii="仿宋" w:hAnsi="仿宋" w:eastAsia="仿宋"/>
          <w:b w:val="0"/>
          <w:bCs/>
          <w:sz w:val="32"/>
          <w:szCs w:val="32"/>
        </w:rPr>
        <w:t>万元，占</w:t>
      </w:r>
      <w:r>
        <w:rPr>
          <w:rFonts w:ascii="仿宋" w:hAnsi="仿宋" w:eastAsia="仿宋"/>
          <w:b w:val="0"/>
          <w:bCs/>
          <w:sz w:val="32"/>
          <w:szCs w:val="32"/>
        </w:rPr>
        <w:t>6.36%</w:t>
      </w:r>
      <w:r>
        <w:rPr>
          <w:rFonts w:hint="eastAsia" w:ascii="仿宋" w:hAnsi="仿宋" w:eastAsia="仿宋"/>
          <w:b w:val="0"/>
          <w:bCs/>
          <w:sz w:val="32"/>
          <w:szCs w:val="32"/>
        </w:rPr>
        <w:t>；经营收入</w:t>
      </w:r>
      <w:r>
        <w:rPr>
          <w:rFonts w:ascii="仿宋" w:hAnsi="仿宋" w:eastAsia="仿宋"/>
          <w:b w:val="0"/>
          <w:bCs/>
          <w:sz w:val="32"/>
          <w:szCs w:val="32"/>
        </w:rPr>
        <w:t>0</w:t>
      </w:r>
      <w:r>
        <w:rPr>
          <w:rFonts w:hint="eastAsia" w:ascii="仿宋" w:hAnsi="仿宋" w:eastAsia="仿宋"/>
          <w:b w:val="0"/>
          <w:bCs/>
          <w:sz w:val="32"/>
          <w:szCs w:val="32"/>
        </w:rPr>
        <w:t>万元，占</w:t>
      </w:r>
      <w:r>
        <w:rPr>
          <w:rFonts w:ascii="仿宋" w:hAnsi="仿宋" w:eastAsia="仿宋"/>
          <w:b w:val="0"/>
          <w:bCs/>
          <w:sz w:val="32"/>
          <w:szCs w:val="32"/>
        </w:rPr>
        <w:t>0%</w:t>
      </w:r>
      <w:r>
        <w:rPr>
          <w:rFonts w:hint="eastAsia" w:ascii="仿宋" w:hAnsi="仿宋" w:eastAsia="仿宋"/>
          <w:b w:val="0"/>
          <w:bCs/>
          <w:sz w:val="32"/>
          <w:szCs w:val="32"/>
        </w:rPr>
        <w:t>；</w:t>
      </w:r>
    </w:p>
    <w:p>
      <w:pPr>
        <w:spacing w:line="600" w:lineRule="exact"/>
        <w:ind w:firstLine="640" w:firstLineChars="200"/>
        <w:outlineLvl w:val="1"/>
        <w:rPr>
          <w:rFonts w:ascii="仿宋" w:hAnsi="仿宋" w:eastAsia="仿宋"/>
          <w:b w:val="0"/>
          <w:bCs/>
          <w:sz w:val="32"/>
          <w:szCs w:val="32"/>
        </w:rPr>
      </w:pPr>
      <w:r>
        <w:rPr>
          <w:rFonts w:hint="eastAsia" w:ascii="仿宋" w:hAnsi="仿宋" w:eastAsia="仿宋"/>
          <w:b w:val="0"/>
          <w:bCs/>
          <w:sz w:val="32"/>
          <w:szCs w:val="32"/>
        </w:rPr>
        <w:t>附属单位上缴收入</w:t>
      </w:r>
      <w:r>
        <w:rPr>
          <w:rFonts w:ascii="仿宋" w:hAnsi="仿宋" w:eastAsia="仿宋"/>
          <w:b w:val="0"/>
          <w:bCs/>
          <w:sz w:val="32"/>
          <w:szCs w:val="32"/>
        </w:rPr>
        <w:t>0</w:t>
      </w:r>
      <w:r>
        <w:rPr>
          <w:rFonts w:hint="eastAsia" w:ascii="仿宋" w:hAnsi="仿宋" w:eastAsia="仿宋"/>
          <w:b w:val="0"/>
          <w:bCs/>
          <w:sz w:val="32"/>
          <w:szCs w:val="32"/>
        </w:rPr>
        <w:t>万元，占</w:t>
      </w:r>
      <w:r>
        <w:rPr>
          <w:rFonts w:ascii="仿宋" w:hAnsi="仿宋" w:eastAsia="仿宋"/>
          <w:b w:val="0"/>
          <w:bCs/>
          <w:sz w:val="32"/>
          <w:szCs w:val="32"/>
        </w:rPr>
        <w:t>0%</w:t>
      </w:r>
      <w:r>
        <w:rPr>
          <w:rFonts w:hint="eastAsia" w:ascii="仿宋" w:hAnsi="仿宋" w:eastAsia="仿宋"/>
          <w:b w:val="0"/>
          <w:bCs/>
          <w:sz w:val="32"/>
          <w:szCs w:val="32"/>
        </w:rPr>
        <w:t>；其他收入</w:t>
      </w:r>
      <w:r>
        <w:rPr>
          <w:rFonts w:ascii="仿宋" w:hAnsi="仿宋" w:eastAsia="仿宋"/>
          <w:b w:val="0"/>
          <w:bCs/>
          <w:sz w:val="32"/>
          <w:szCs w:val="32"/>
        </w:rPr>
        <w:t>15.32</w:t>
      </w:r>
      <w:r>
        <w:rPr>
          <w:rFonts w:hint="eastAsia" w:ascii="仿宋" w:hAnsi="仿宋" w:eastAsia="仿宋"/>
          <w:b w:val="0"/>
          <w:bCs/>
          <w:sz w:val="32"/>
          <w:szCs w:val="32"/>
        </w:rPr>
        <w:t>万元，占</w:t>
      </w:r>
      <w:r>
        <w:rPr>
          <w:rFonts w:ascii="仿宋" w:hAnsi="仿宋" w:eastAsia="仿宋"/>
          <w:b w:val="0"/>
          <w:bCs/>
          <w:sz w:val="32"/>
          <w:szCs w:val="32"/>
        </w:rPr>
        <w:t>1.42%</w:t>
      </w:r>
    </w:p>
    <w:p>
      <w:pPr>
        <w:pStyle w:val="2"/>
        <w:rPr>
          <w:rFonts w:ascii="仿宋" w:hAnsi="仿宋" w:eastAsia="仿宋"/>
          <w:sz w:val="32"/>
          <w:szCs w:val="32"/>
        </w:rPr>
      </w:pPr>
      <w:r>
        <w:rPr>
          <w:rFonts w:hint="eastAsia" w:eastAsia="仿宋"/>
          <w:lang w:eastAsia="zh-CN"/>
        </w:rPr>
        <w:drawing>
          <wp:inline distT="0" distB="0" distL="114300" distR="114300">
            <wp:extent cx="5256530" cy="2489200"/>
            <wp:effectExtent l="4445" t="4445" r="15875" b="2095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（图2：收入决算结构图）</w:t>
      </w:r>
    </w:p>
    <w:p>
      <w:pPr>
        <w:pStyle w:val="26"/>
        <w:numPr>
          <w:ilvl w:val="0"/>
          <w:numId w:val="0"/>
        </w:numPr>
        <w:spacing w:line="600" w:lineRule="exact"/>
        <w:ind w:firstLine="643" w:firstLineChars="200"/>
        <w:outlineLvl w:val="1"/>
        <w:rPr>
          <w:rStyle w:val="28"/>
          <w:rFonts w:hint="eastAsia" w:ascii="仿宋" w:hAnsi="仿宋" w:eastAsia="仿宋" w:cs="仿宋"/>
          <w:b/>
          <w:bCs/>
        </w:rPr>
      </w:pPr>
      <w:bookmarkStart w:id="22" w:name="_Toc15377207"/>
      <w:bookmarkStart w:id="23" w:name="_Toc15396605"/>
      <w:r>
        <w:rPr>
          <w:rFonts w:hint="eastAsia" w:ascii="仿宋" w:hAnsi="仿宋" w:eastAsia="仿宋" w:cs="仿宋"/>
          <w:b/>
          <w:bCs/>
          <w:sz w:val="32"/>
          <w:szCs w:val="32"/>
          <w:lang w:val="en-US" w:eastAsia="zh-CN"/>
        </w:rPr>
        <w:t>三、</w:t>
      </w:r>
      <w:r>
        <w:rPr>
          <w:rFonts w:hint="eastAsia" w:ascii="仿宋" w:hAnsi="仿宋" w:eastAsia="仿宋" w:cs="仿宋"/>
          <w:b/>
          <w:bCs/>
          <w:sz w:val="32"/>
          <w:szCs w:val="32"/>
        </w:rPr>
        <w:t>支</w:t>
      </w:r>
      <w:r>
        <w:rPr>
          <w:rStyle w:val="28"/>
          <w:rFonts w:hint="eastAsia" w:ascii="仿宋" w:hAnsi="仿宋" w:eastAsia="仿宋" w:cs="仿宋"/>
          <w:b/>
          <w:bCs/>
        </w:rPr>
        <w:t>出决算情况说明</w:t>
      </w:r>
      <w:bookmarkEnd w:id="22"/>
      <w:bookmarkEnd w:id="23"/>
    </w:p>
    <w:p>
      <w:pPr>
        <w:spacing w:line="600" w:lineRule="exact"/>
        <w:ind w:firstLine="640" w:firstLineChars="200"/>
        <w:outlineLvl w:val="1"/>
        <w:rPr>
          <w:rFonts w:ascii="仿宋" w:hAnsi="仿宋" w:eastAsia="仿宋"/>
          <w:b w:val="0"/>
          <w:bCs/>
          <w:sz w:val="32"/>
          <w:szCs w:val="32"/>
          <w:shd w:val="pct10" w:color="auto" w:fill="FFFFFF"/>
        </w:rPr>
      </w:pPr>
      <w:r>
        <w:rPr>
          <w:rFonts w:hint="eastAsia" w:ascii="仿宋" w:hAnsi="仿宋" w:eastAsia="仿宋"/>
          <w:sz w:val="32"/>
          <w:szCs w:val="32"/>
        </w:rPr>
        <w:t>2023年度本年支出合计</w:t>
      </w:r>
      <w:r>
        <w:rPr>
          <w:rFonts w:ascii="仿宋" w:hAnsi="仿宋" w:eastAsia="仿宋"/>
          <w:b w:val="0"/>
          <w:bCs/>
          <w:sz w:val="32"/>
          <w:szCs w:val="32"/>
        </w:rPr>
        <w:t>1067.04</w:t>
      </w:r>
      <w:r>
        <w:rPr>
          <w:rFonts w:hint="eastAsia" w:ascii="仿宋" w:hAnsi="仿宋" w:eastAsia="仿宋"/>
          <w:b w:val="0"/>
          <w:bCs/>
          <w:sz w:val="32"/>
          <w:szCs w:val="32"/>
        </w:rPr>
        <w:t>万元，其中：基本支出</w:t>
      </w:r>
      <w:r>
        <w:rPr>
          <w:rFonts w:ascii="仿宋" w:hAnsi="仿宋" w:eastAsia="仿宋"/>
          <w:b w:val="0"/>
          <w:bCs/>
          <w:sz w:val="32"/>
          <w:szCs w:val="32"/>
        </w:rPr>
        <w:t>437.72</w:t>
      </w:r>
      <w:r>
        <w:rPr>
          <w:rFonts w:hint="eastAsia" w:ascii="仿宋" w:hAnsi="仿宋" w:eastAsia="仿宋"/>
          <w:b w:val="0"/>
          <w:bCs/>
          <w:sz w:val="32"/>
          <w:szCs w:val="32"/>
        </w:rPr>
        <w:t>万元，占</w:t>
      </w:r>
      <w:r>
        <w:rPr>
          <w:rFonts w:ascii="仿宋" w:hAnsi="仿宋" w:eastAsia="仿宋"/>
          <w:b w:val="0"/>
          <w:bCs/>
          <w:sz w:val="32"/>
          <w:szCs w:val="32"/>
        </w:rPr>
        <w:t>41.02%</w:t>
      </w:r>
      <w:r>
        <w:rPr>
          <w:rFonts w:hint="eastAsia" w:ascii="仿宋" w:hAnsi="仿宋" w:eastAsia="仿宋"/>
          <w:b w:val="0"/>
          <w:bCs/>
          <w:sz w:val="32"/>
          <w:szCs w:val="32"/>
        </w:rPr>
        <w:t>；项目支出</w:t>
      </w:r>
      <w:r>
        <w:rPr>
          <w:rFonts w:ascii="仿宋" w:hAnsi="仿宋" w:eastAsia="仿宋"/>
          <w:b w:val="0"/>
          <w:bCs/>
          <w:sz w:val="32"/>
          <w:szCs w:val="32"/>
        </w:rPr>
        <w:t>629.32</w:t>
      </w:r>
      <w:r>
        <w:rPr>
          <w:rFonts w:hint="eastAsia" w:ascii="仿宋" w:hAnsi="仿宋" w:eastAsia="仿宋"/>
          <w:b w:val="0"/>
          <w:bCs/>
          <w:sz w:val="32"/>
          <w:szCs w:val="32"/>
        </w:rPr>
        <w:t>万元，占</w:t>
      </w:r>
      <w:r>
        <w:rPr>
          <w:rFonts w:ascii="仿宋" w:hAnsi="仿宋" w:eastAsia="仿宋"/>
          <w:b w:val="0"/>
          <w:bCs/>
          <w:sz w:val="32"/>
          <w:szCs w:val="32"/>
        </w:rPr>
        <w:t>58.97%</w:t>
      </w:r>
      <w:r>
        <w:rPr>
          <w:rFonts w:hint="eastAsia" w:ascii="仿宋" w:hAnsi="仿宋" w:eastAsia="仿宋"/>
          <w:b w:val="0"/>
          <w:bCs/>
          <w:sz w:val="32"/>
          <w:szCs w:val="32"/>
        </w:rPr>
        <w:t>；上缴上级支出</w:t>
      </w:r>
      <w:r>
        <w:rPr>
          <w:rFonts w:ascii="仿宋" w:hAnsi="仿宋" w:eastAsia="仿宋"/>
          <w:b w:val="0"/>
          <w:bCs/>
          <w:sz w:val="32"/>
          <w:szCs w:val="32"/>
        </w:rPr>
        <w:t>0</w:t>
      </w:r>
      <w:r>
        <w:rPr>
          <w:rFonts w:hint="eastAsia" w:ascii="仿宋" w:hAnsi="仿宋" w:eastAsia="仿宋"/>
          <w:b w:val="0"/>
          <w:bCs/>
          <w:sz w:val="32"/>
          <w:szCs w:val="32"/>
        </w:rPr>
        <w:t>万元，占0</w:t>
      </w:r>
      <w:r>
        <w:rPr>
          <w:rFonts w:ascii="仿宋" w:hAnsi="仿宋" w:eastAsia="仿宋"/>
          <w:b w:val="0"/>
          <w:bCs/>
          <w:sz w:val="32"/>
          <w:szCs w:val="32"/>
        </w:rPr>
        <w:t>%</w:t>
      </w:r>
      <w:r>
        <w:rPr>
          <w:rFonts w:hint="eastAsia" w:ascii="仿宋" w:hAnsi="仿宋" w:eastAsia="仿宋"/>
          <w:b w:val="0"/>
          <w:bCs/>
          <w:sz w:val="32"/>
          <w:szCs w:val="32"/>
        </w:rPr>
        <w:t>；经营支出</w:t>
      </w:r>
      <w:r>
        <w:rPr>
          <w:rFonts w:ascii="仿宋" w:hAnsi="仿宋" w:eastAsia="仿宋"/>
          <w:b w:val="0"/>
          <w:bCs/>
          <w:sz w:val="32"/>
          <w:szCs w:val="32"/>
        </w:rPr>
        <w:t>0</w:t>
      </w:r>
      <w:r>
        <w:rPr>
          <w:rFonts w:hint="eastAsia" w:ascii="仿宋" w:hAnsi="仿宋" w:eastAsia="仿宋"/>
          <w:b w:val="0"/>
          <w:bCs/>
          <w:sz w:val="32"/>
          <w:szCs w:val="32"/>
        </w:rPr>
        <w:t>万元，占</w:t>
      </w:r>
      <w:r>
        <w:rPr>
          <w:rFonts w:ascii="仿宋" w:hAnsi="仿宋" w:eastAsia="仿宋"/>
          <w:b w:val="0"/>
          <w:bCs/>
          <w:sz w:val="32"/>
          <w:szCs w:val="32"/>
        </w:rPr>
        <w:t>0%</w:t>
      </w:r>
      <w:r>
        <w:rPr>
          <w:rFonts w:hint="eastAsia" w:ascii="仿宋" w:hAnsi="仿宋" w:eastAsia="仿宋"/>
          <w:b w:val="0"/>
          <w:bCs/>
          <w:sz w:val="32"/>
          <w:szCs w:val="32"/>
        </w:rPr>
        <w:t>；对附属单位补助支出</w:t>
      </w:r>
      <w:r>
        <w:rPr>
          <w:rFonts w:ascii="仿宋" w:hAnsi="仿宋" w:eastAsia="仿宋"/>
          <w:b w:val="0"/>
          <w:bCs/>
          <w:sz w:val="32"/>
          <w:szCs w:val="32"/>
        </w:rPr>
        <w:t>0</w:t>
      </w:r>
      <w:r>
        <w:rPr>
          <w:rFonts w:hint="eastAsia" w:ascii="仿宋" w:hAnsi="仿宋" w:eastAsia="仿宋"/>
          <w:b w:val="0"/>
          <w:bCs/>
          <w:sz w:val="32"/>
          <w:szCs w:val="32"/>
        </w:rPr>
        <w:t>万元，占</w:t>
      </w:r>
      <w:r>
        <w:rPr>
          <w:rFonts w:ascii="仿宋" w:hAnsi="仿宋" w:eastAsia="仿宋"/>
          <w:b w:val="0"/>
          <w:bCs/>
          <w:sz w:val="32"/>
          <w:szCs w:val="32"/>
        </w:rPr>
        <w:t>0%</w:t>
      </w:r>
      <w:r>
        <w:rPr>
          <w:rFonts w:hint="eastAsia" w:ascii="仿宋" w:hAnsi="仿宋" w:eastAsia="仿宋"/>
          <w:b w:val="0"/>
          <w:bCs/>
          <w:sz w:val="32"/>
          <w:szCs w:val="32"/>
        </w:rPr>
        <w:t>。</w:t>
      </w:r>
    </w:p>
    <w:p>
      <w:pPr>
        <w:pStyle w:val="2"/>
        <w:rPr>
          <w:rFonts w:hint="eastAsia" w:ascii="仿宋" w:hAnsi="仿宋" w:eastAsia="仿宋"/>
          <w:sz w:val="32"/>
          <w:szCs w:val="32"/>
          <w:shd w:val="pct10" w:color="auto" w:fill="FFFFFF"/>
          <w:lang w:eastAsia="zh-CN"/>
        </w:rPr>
      </w:pPr>
      <w:r>
        <w:rPr>
          <w:rFonts w:hint="eastAsia" w:ascii="仿宋" w:hAnsi="仿宋" w:eastAsia="仿宋"/>
          <w:sz w:val="32"/>
          <w:szCs w:val="32"/>
          <w:shd w:val="pct10" w:color="auto" w:fill="FFFFFF"/>
          <w:lang w:eastAsia="zh-CN"/>
        </w:rPr>
        <w:drawing>
          <wp:inline distT="0" distB="0" distL="114300" distR="114300">
            <wp:extent cx="5256530" cy="2214880"/>
            <wp:effectExtent l="4445" t="4445" r="15875" b="952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1280" w:firstLineChars="400"/>
        <w:rPr>
          <w:rFonts w:hint="eastAsia" w:ascii="仿宋" w:hAnsi="仿宋" w:eastAsia="仿宋"/>
          <w:sz w:val="32"/>
          <w:szCs w:val="32"/>
        </w:rPr>
      </w:pPr>
      <w:r>
        <w:rPr>
          <w:rFonts w:hint="eastAsia" w:ascii="仿宋" w:hAnsi="仿宋" w:eastAsia="仿宋"/>
          <w:sz w:val="32"/>
          <w:szCs w:val="32"/>
        </w:rPr>
        <w:t>（图3：支出决算结构图）</w:t>
      </w:r>
      <w:bookmarkStart w:id="24" w:name="_Toc15396606"/>
      <w:bookmarkStart w:id="25" w:name="_Toc15377208"/>
    </w:p>
    <w:p>
      <w:pPr>
        <w:spacing w:line="600" w:lineRule="exact"/>
        <w:ind w:firstLine="643" w:firstLineChars="200"/>
        <w:rPr>
          <w:rStyle w:val="28"/>
          <w:rFonts w:hint="eastAsia" w:ascii="仿宋" w:hAnsi="仿宋" w:eastAsia="仿宋" w:cs="仿宋"/>
          <w:b/>
          <w:bCs/>
        </w:rPr>
      </w:pPr>
      <w:r>
        <w:rPr>
          <w:rFonts w:hint="eastAsia" w:ascii="仿宋" w:hAnsi="仿宋" w:eastAsia="仿宋" w:cs="仿宋"/>
          <w:b/>
          <w:bCs/>
          <w:sz w:val="32"/>
          <w:szCs w:val="32"/>
        </w:rPr>
        <w:t>四、财</w:t>
      </w:r>
      <w:r>
        <w:rPr>
          <w:rStyle w:val="28"/>
          <w:rFonts w:hint="eastAsia" w:ascii="仿宋" w:hAnsi="仿宋" w:eastAsia="仿宋" w:cs="仿宋"/>
          <w:b/>
          <w:bCs/>
        </w:rPr>
        <w:t>政拨款收入支出决算总体情况说明</w:t>
      </w:r>
      <w:bookmarkEnd w:id="24"/>
      <w:bookmarkEnd w:id="25"/>
    </w:p>
    <w:p>
      <w:pPr>
        <w:spacing w:line="600" w:lineRule="exact"/>
        <w:ind w:firstLine="640"/>
        <w:rPr>
          <w:rFonts w:ascii="仿宋" w:hAnsi="仿宋" w:eastAsia="仿宋"/>
          <w:b/>
          <w:sz w:val="32"/>
          <w:szCs w:val="32"/>
        </w:rPr>
      </w:pPr>
      <w:r>
        <w:rPr>
          <w:rFonts w:hint="eastAsia" w:ascii="仿宋" w:hAnsi="仿宋" w:eastAsia="仿宋"/>
          <w:sz w:val="32"/>
          <w:szCs w:val="32"/>
        </w:rPr>
        <w:t>2023年度财政拨款收、支总计均为</w:t>
      </w:r>
      <w:r>
        <w:rPr>
          <w:rFonts w:ascii="仿宋" w:hAnsi="仿宋" w:eastAsia="仿宋"/>
          <w:b w:val="0"/>
          <w:bCs/>
          <w:sz w:val="32"/>
          <w:szCs w:val="32"/>
        </w:rPr>
        <w:t>988.27</w:t>
      </w:r>
      <w:r>
        <w:rPr>
          <w:rFonts w:hint="eastAsia" w:ascii="仿宋" w:hAnsi="仿宋" w:eastAsia="仿宋"/>
          <w:sz w:val="32"/>
          <w:szCs w:val="32"/>
        </w:rPr>
        <w:t>万元。与2022年度</w:t>
      </w:r>
      <w:r>
        <w:rPr>
          <w:rFonts w:hint="eastAsia" w:ascii="仿宋" w:hAnsi="仿宋" w:eastAsia="仿宋"/>
          <w:sz w:val="32"/>
          <w:szCs w:val="32"/>
          <w:lang w:val="en-US" w:eastAsia="zh-CN"/>
        </w:rPr>
        <w:t>580.08万元</w:t>
      </w:r>
      <w:r>
        <w:rPr>
          <w:rFonts w:hint="eastAsia" w:ascii="仿宋" w:hAnsi="仿宋" w:eastAsia="仿宋"/>
          <w:sz w:val="32"/>
          <w:szCs w:val="32"/>
        </w:rPr>
        <w:t>相比，财政拨款收、支总计各增加</w:t>
      </w:r>
      <w:r>
        <w:rPr>
          <w:rFonts w:hint="eastAsia" w:ascii="仿宋" w:hAnsi="仿宋" w:eastAsia="仿宋"/>
          <w:sz w:val="32"/>
          <w:szCs w:val="32"/>
          <w:lang w:val="en-US" w:eastAsia="zh-CN"/>
        </w:rPr>
        <w:t>408.19</w:t>
      </w:r>
      <w:r>
        <w:rPr>
          <w:rFonts w:hint="eastAsia" w:ascii="仿宋" w:hAnsi="仿宋" w:eastAsia="仿宋"/>
          <w:sz w:val="32"/>
          <w:szCs w:val="32"/>
        </w:rPr>
        <w:t>万元，增长</w:t>
      </w:r>
      <w:r>
        <w:rPr>
          <w:rFonts w:hint="eastAsia" w:ascii="仿宋" w:hAnsi="仿宋" w:eastAsia="仿宋"/>
          <w:sz w:val="32"/>
          <w:szCs w:val="32"/>
          <w:lang w:val="en-US" w:eastAsia="zh-CN"/>
        </w:rPr>
        <w:t>70.37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color w:val="000000" w:themeColor="text1"/>
          <w:sz w:val="32"/>
          <w:szCs w:val="32"/>
        </w:rPr>
        <w:t>主要变动原因是</w:t>
      </w:r>
      <w:r>
        <w:rPr>
          <w:rFonts w:hint="eastAsia" w:ascii="仿宋" w:hAnsi="仿宋" w:eastAsia="仿宋"/>
          <w:color w:val="000000" w:themeColor="text1"/>
          <w:sz w:val="32"/>
          <w:szCs w:val="32"/>
          <w:lang w:val="en-US" w:eastAsia="zh-CN"/>
        </w:rPr>
        <w:t>因为我院次中心建设等项目收、支增加。</w:t>
      </w:r>
    </w:p>
    <w:p>
      <w:pPr>
        <w:pStyle w:val="2"/>
        <w:rPr>
          <w:rFonts w:ascii="仿宋" w:hAnsi="仿宋" w:eastAsia="仿宋"/>
          <w:sz w:val="32"/>
          <w:szCs w:val="32"/>
        </w:rPr>
      </w:pPr>
      <w:r>
        <w:rPr>
          <w:rFonts w:hint="eastAsia" w:ascii="仿宋" w:hAnsi="仿宋" w:eastAsia="仿宋"/>
          <w:kern w:val="0"/>
          <w:sz w:val="32"/>
          <w:szCs w:val="32"/>
        </w:rPr>
        <w:object>
          <v:shape id="_x0000_i1025" o:spt="75" type="#_x0000_t75" style="height:147.35pt;width:422.1pt;" o:ole="t" filled="f" o:preferrelative="t" stroked="f" coordsize="21600,21600">
            <v:path/>
            <v:fill on="f" focussize="0,0"/>
            <v:stroke on="f"/>
            <v:imagedata r:id="rId14" o:title=""/>
            <o:lock v:ext="edit" aspectratio="t"/>
            <w10:wrap type="none"/>
            <w10:anchorlock/>
          </v:shape>
          <o:OLEObject Type="Embed" ProgID="Excel.Chart.8" ShapeID="_x0000_i1025" DrawAspect="Content" ObjectID="_1468075725" r:id="rId13">
            <o:LockedField>false</o:LockedField>
          </o:OLEObject>
        </w:object>
      </w:r>
      <w:r>
        <w:rPr>
          <w:rFonts w:hint="eastAsia" w:ascii="仿宋" w:hAnsi="仿宋" w:eastAsia="仿宋"/>
          <w:kern w:val="0"/>
          <w:sz w:val="32"/>
          <w:szCs w:val="32"/>
          <w:lang w:val="en-US" w:eastAsia="zh-CN"/>
        </w:rPr>
        <w:t xml:space="preserve"> </w:t>
      </w:r>
      <w:r>
        <w:rPr>
          <w:rFonts w:hint="eastAsia" w:ascii="仿宋" w:hAnsi="仿宋" w:eastAsia="仿宋"/>
          <w:sz w:val="32"/>
          <w:szCs w:val="32"/>
        </w:rPr>
        <w:t>（图4：财政拨款收、支决算总计变动情况）</w:t>
      </w:r>
    </w:p>
    <w:p>
      <w:pPr>
        <w:spacing w:line="600" w:lineRule="exact"/>
        <w:ind w:firstLine="643" w:firstLineChars="200"/>
        <w:outlineLvl w:val="1"/>
        <w:rPr>
          <w:rStyle w:val="28"/>
          <w:rFonts w:hint="eastAsia" w:ascii="仿宋" w:hAnsi="仿宋" w:eastAsia="仿宋" w:cs="仿宋"/>
          <w:b/>
          <w:bCs/>
        </w:rPr>
      </w:pPr>
      <w:bookmarkStart w:id="26" w:name="_Toc15396607"/>
      <w:bookmarkStart w:id="27" w:name="_Toc15377209"/>
      <w:r>
        <w:rPr>
          <w:rFonts w:hint="eastAsia" w:ascii="仿宋" w:hAnsi="仿宋" w:eastAsia="仿宋" w:cs="仿宋"/>
          <w:b/>
          <w:bCs/>
          <w:sz w:val="32"/>
          <w:szCs w:val="32"/>
        </w:rPr>
        <w:t>五、一</w:t>
      </w:r>
      <w:r>
        <w:rPr>
          <w:rStyle w:val="28"/>
          <w:rFonts w:hint="eastAsia" w:ascii="仿宋" w:hAnsi="仿宋" w:eastAsia="仿宋" w:cs="仿宋"/>
          <w:b/>
          <w:bCs/>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rPr>
          <w:rFonts w:ascii="仿宋" w:hAnsi="仿宋" w:eastAsia="仿宋"/>
          <w:color w:val="FF0000"/>
          <w:sz w:val="32"/>
          <w:szCs w:val="32"/>
        </w:rPr>
      </w:pPr>
      <w:r>
        <w:rPr>
          <w:rFonts w:hint="eastAsia" w:ascii="仿宋" w:hAnsi="仿宋" w:eastAsia="仿宋"/>
          <w:sz w:val="32"/>
          <w:szCs w:val="32"/>
        </w:rPr>
        <w:t>2023年度一般公共预算财政拨款支出</w:t>
      </w:r>
      <w:r>
        <w:rPr>
          <w:rFonts w:ascii="仿宋" w:hAnsi="仿宋" w:eastAsia="仿宋"/>
          <w:b w:val="0"/>
          <w:bCs/>
          <w:sz w:val="32"/>
          <w:szCs w:val="32"/>
        </w:rPr>
        <w:t>984.21</w:t>
      </w:r>
      <w:r>
        <w:rPr>
          <w:rFonts w:hint="eastAsia" w:ascii="仿宋" w:hAnsi="仿宋" w:eastAsia="仿宋"/>
          <w:b w:val="0"/>
          <w:bCs/>
          <w:sz w:val="32"/>
          <w:szCs w:val="32"/>
        </w:rPr>
        <w:t>万元，占本年支出合计的</w:t>
      </w:r>
      <w:r>
        <w:rPr>
          <w:rFonts w:ascii="仿宋" w:hAnsi="仿宋" w:eastAsia="仿宋"/>
          <w:b w:val="0"/>
          <w:bCs/>
          <w:sz w:val="32"/>
          <w:szCs w:val="32"/>
        </w:rPr>
        <w:t>92.23%</w:t>
      </w:r>
      <w:r>
        <w:rPr>
          <w:rFonts w:hint="eastAsia" w:ascii="仿宋" w:hAnsi="仿宋" w:eastAsia="仿宋"/>
          <w:b w:val="0"/>
          <w:bCs/>
          <w:sz w:val="32"/>
          <w:szCs w:val="32"/>
        </w:rPr>
        <w:t>。与2022年度580.08</w:t>
      </w:r>
      <w:r>
        <w:rPr>
          <w:rFonts w:hint="eastAsia" w:ascii="仿宋" w:hAnsi="仿宋" w:eastAsia="仿宋"/>
          <w:b w:val="0"/>
          <w:bCs/>
          <w:sz w:val="32"/>
          <w:szCs w:val="32"/>
          <w:lang w:val="en-US" w:eastAsia="zh-CN"/>
        </w:rPr>
        <w:t>万</w:t>
      </w:r>
      <w:r>
        <w:rPr>
          <w:rFonts w:hint="eastAsia" w:ascii="仿宋" w:hAnsi="仿宋" w:eastAsia="仿宋"/>
          <w:sz w:val="32"/>
          <w:szCs w:val="32"/>
          <w:lang w:val="en-US" w:eastAsia="zh-CN"/>
        </w:rPr>
        <w:t>元</w:t>
      </w:r>
      <w:r>
        <w:rPr>
          <w:rFonts w:hint="eastAsia" w:ascii="仿宋" w:hAnsi="仿宋" w:eastAsia="仿宋"/>
          <w:sz w:val="32"/>
          <w:szCs w:val="32"/>
        </w:rPr>
        <w:t>相比，一般公共预算财政拨款支出增加</w:t>
      </w:r>
      <w:r>
        <w:rPr>
          <w:rFonts w:hint="eastAsia" w:ascii="仿宋" w:hAnsi="仿宋" w:eastAsia="仿宋"/>
          <w:sz w:val="32"/>
          <w:szCs w:val="32"/>
          <w:lang w:val="en-US" w:eastAsia="zh-CN"/>
        </w:rPr>
        <w:t>404.13</w:t>
      </w:r>
      <w:r>
        <w:rPr>
          <w:rFonts w:hint="eastAsia" w:ascii="仿宋" w:hAnsi="仿宋" w:eastAsia="仿宋"/>
          <w:sz w:val="32"/>
          <w:szCs w:val="32"/>
        </w:rPr>
        <w:t>万元，增长</w:t>
      </w:r>
      <w:r>
        <w:rPr>
          <w:rFonts w:hint="eastAsia" w:ascii="仿宋" w:hAnsi="仿宋" w:eastAsia="仿宋"/>
          <w:sz w:val="32"/>
          <w:szCs w:val="32"/>
          <w:lang w:val="en-US" w:eastAsia="zh-CN"/>
        </w:rPr>
        <w:t>69.67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color w:val="auto"/>
          <w:sz w:val="32"/>
          <w:szCs w:val="32"/>
        </w:rPr>
        <w:t>主要变动原因是</w:t>
      </w:r>
      <w:r>
        <w:rPr>
          <w:rFonts w:hint="eastAsia" w:ascii="仿宋" w:hAnsi="仿宋" w:eastAsia="仿宋"/>
          <w:color w:val="000000" w:themeColor="text1"/>
          <w:sz w:val="32"/>
          <w:szCs w:val="32"/>
          <w:lang w:val="en-US" w:eastAsia="zh-CN"/>
        </w:rPr>
        <w:t>因为我院次中心建设等项目收、支增加。</w:t>
      </w:r>
    </w:p>
    <w:p>
      <w:pPr>
        <w:pStyle w:val="2"/>
        <w:rPr>
          <w:rFonts w:hint="eastAsia" w:ascii="仿宋" w:hAnsi="仿宋" w:eastAsia="仿宋"/>
          <w:sz w:val="32"/>
          <w:szCs w:val="32"/>
        </w:rPr>
      </w:pPr>
      <w:r>
        <w:rPr>
          <w:rFonts w:hint="eastAsia" w:ascii="FangSong_GB2312" w:eastAsia="FangSong_GB2312"/>
          <w:kern w:val="0"/>
          <w:sz w:val="30"/>
        </w:rPr>
        <w:object>
          <v:shape id="_x0000_i1026" o:spt="75" type="#_x0000_t75" style="height:149.05pt;width:427.45pt;" o:ole="t" filled="f" o:preferrelative="t" stroked="f" coordsize="21600,21600">
            <v:path/>
            <v:fill on="f" focussize="0,0"/>
            <v:stroke on="f"/>
            <v:imagedata r:id="rId16" o:title=""/>
            <o:lock v:ext="edit" aspectratio="t"/>
            <w10:wrap type="none"/>
            <w10:anchorlock/>
          </v:shape>
          <o:OLEObject Type="Embed" ProgID="Excel.Chart.8" ShapeID="_x0000_i1026" DrawAspect="Content" ObjectID="_1468075726" r:id="rId15">
            <o:LockedField>false</o:LockedField>
          </o:OLEObject>
        </w:object>
      </w:r>
      <w:r>
        <w:rPr>
          <w:rFonts w:hint="eastAsia" w:ascii="仿宋" w:hAnsi="仿宋" w:eastAsia="仿宋"/>
          <w:sz w:val="32"/>
          <w:szCs w:val="32"/>
        </w:rPr>
        <w:t>（图5：一般公共预算财政拨款支出决算变动情况）</w:t>
      </w:r>
    </w:p>
    <w:p>
      <w:pPr>
        <w:spacing w:line="600" w:lineRule="exact"/>
        <w:ind w:firstLine="643" w:firstLineChars="200"/>
        <w:outlineLvl w:val="2"/>
        <w:rPr>
          <w:rFonts w:ascii="仿宋" w:hAnsi="仿宋" w:eastAsia="仿宋"/>
          <w:b/>
          <w:sz w:val="32"/>
          <w:szCs w:val="32"/>
        </w:rPr>
      </w:pP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rPr>
          <w:rFonts w:ascii="仿宋" w:hAnsi="仿宋" w:eastAsia="仿宋"/>
          <w:b w:val="0"/>
          <w:bCs w:val="0"/>
          <w:sz w:val="32"/>
          <w:szCs w:val="32"/>
        </w:rPr>
      </w:pPr>
      <w:r>
        <w:rPr>
          <w:rFonts w:hint="eastAsia" w:ascii="仿宋" w:hAnsi="仿宋" w:eastAsia="仿宋"/>
          <w:b w:val="0"/>
          <w:bCs w:val="0"/>
          <w:sz w:val="32"/>
          <w:szCs w:val="32"/>
        </w:rPr>
        <w:t>2023年度一般公共预算财政拨款支出</w:t>
      </w:r>
      <w:r>
        <w:rPr>
          <w:rFonts w:ascii="仿宋" w:hAnsi="仿宋" w:eastAsia="仿宋"/>
          <w:b w:val="0"/>
          <w:bCs w:val="0"/>
          <w:sz w:val="32"/>
          <w:szCs w:val="32"/>
        </w:rPr>
        <w:t>984.21</w:t>
      </w:r>
      <w:r>
        <w:rPr>
          <w:rFonts w:hint="eastAsia" w:ascii="仿宋" w:hAnsi="仿宋" w:eastAsia="仿宋"/>
          <w:b w:val="0"/>
          <w:bCs w:val="0"/>
          <w:sz w:val="32"/>
          <w:szCs w:val="32"/>
        </w:rPr>
        <w:t>万元，主要用于以下方面</w:t>
      </w:r>
      <w:r>
        <w:rPr>
          <w:rFonts w:ascii="仿宋" w:hAnsi="仿宋" w:eastAsia="仿宋"/>
          <w:b w:val="0"/>
          <w:bCs w:val="0"/>
          <w:sz w:val="32"/>
          <w:szCs w:val="32"/>
        </w:rPr>
        <w:t>:</w:t>
      </w:r>
      <w:r>
        <w:rPr>
          <w:rFonts w:hint="eastAsia" w:ascii="仿宋" w:hAnsi="仿宋" w:eastAsia="仿宋"/>
          <w:b w:val="0"/>
          <w:bCs w:val="0"/>
          <w:sz w:val="32"/>
          <w:szCs w:val="32"/>
        </w:rPr>
        <w:t>社会保障和就业支出</w:t>
      </w:r>
      <w:r>
        <w:rPr>
          <w:rFonts w:hint="eastAsia" w:ascii="仿宋" w:hAnsi="仿宋" w:eastAsia="仿宋"/>
          <w:b w:val="0"/>
          <w:bCs w:val="0"/>
          <w:sz w:val="32"/>
          <w:szCs w:val="32"/>
          <w:lang w:val="en-US" w:eastAsia="zh-CN"/>
        </w:rPr>
        <w:t>55.09</w:t>
      </w:r>
      <w:r>
        <w:rPr>
          <w:rFonts w:hint="eastAsia" w:ascii="仿宋" w:hAnsi="仿宋" w:eastAsia="仿宋"/>
          <w:b w:val="0"/>
          <w:bCs w:val="0"/>
          <w:sz w:val="32"/>
          <w:szCs w:val="32"/>
        </w:rPr>
        <w:t>万元，占</w:t>
      </w:r>
      <w:r>
        <w:rPr>
          <w:rFonts w:hint="eastAsia" w:ascii="仿宋" w:hAnsi="仿宋" w:eastAsia="仿宋"/>
          <w:b w:val="0"/>
          <w:bCs w:val="0"/>
          <w:sz w:val="32"/>
          <w:szCs w:val="32"/>
          <w:lang w:val="en-US" w:eastAsia="zh-CN"/>
        </w:rPr>
        <w:t>5.60</w:t>
      </w:r>
      <w:r>
        <w:rPr>
          <w:rFonts w:ascii="仿宋" w:hAnsi="仿宋" w:eastAsia="仿宋"/>
          <w:b w:val="0"/>
          <w:bCs w:val="0"/>
          <w:sz w:val="32"/>
          <w:szCs w:val="32"/>
        </w:rPr>
        <w:t>%</w:t>
      </w:r>
      <w:r>
        <w:rPr>
          <w:rFonts w:hint="eastAsia" w:ascii="仿宋" w:hAnsi="仿宋" w:eastAsia="仿宋"/>
          <w:b w:val="0"/>
          <w:bCs w:val="0"/>
          <w:sz w:val="32"/>
          <w:szCs w:val="32"/>
        </w:rPr>
        <w:t>；卫生健康支出</w:t>
      </w:r>
      <w:r>
        <w:rPr>
          <w:rFonts w:hint="eastAsia" w:ascii="仿宋" w:hAnsi="仿宋" w:eastAsia="仿宋"/>
          <w:b w:val="0"/>
          <w:bCs w:val="0"/>
          <w:sz w:val="32"/>
          <w:szCs w:val="32"/>
          <w:lang w:val="en-US" w:eastAsia="zh-CN"/>
        </w:rPr>
        <w:t>902.09</w:t>
      </w:r>
      <w:r>
        <w:rPr>
          <w:rFonts w:hint="eastAsia" w:ascii="仿宋" w:hAnsi="仿宋" w:eastAsia="仿宋"/>
          <w:b w:val="0"/>
          <w:bCs w:val="0"/>
          <w:sz w:val="32"/>
          <w:szCs w:val="32"/>
        </w:rPr>
        <w:t>万元，占</w:t>
      </w:r>
      <w:r>
        <w:rPr>
          <w:rFonts w:hint="eastAsia" w:ascii="仿宋" w:hAnsi="仿宋" w:eastAsia="仿宋"/>
          <w:b w:val="0"/>
          <w:bCs w:val="0"/>
          <w:sz w:val="32"/>
          <w:szCs w:val="32"/>
          <w:lang w:val="en-US" w:eastAsia="zh-CN"/>
        </w:rPr>
        <w:t>91.66</w:t>
      </w:r>
      <w:r>
        <w:rPr>
          <w:rFonts w:ascii="仿宋" w:hAnsi="仿宋" w:eastAsia="仿宋"/>
          <w:b w:val="0"/>
          <w:bCs w:val="0"/>
          <w:sz w:val="32"/>
          <w:szCs w:val="32"/>
        </w:rPr>
        <w:t>%</w:t>
      </w:r>
      <w:r>
        <w:rPr>
          <w:rFonts w:hint="eastAsia" w:ascii="仿宋" w:hAnsi="仿宋" w:eastAsia="仿宋"/>
          <w:b w:val="0"/>
          <w:bCs w:val="0"/>
          <w:sz w:val="32"/>
          <w:szCs w:val="32"/>
        </w:rPr>
        <w:t>；住房保障支出</w:t>
      </w:r>
      <w:r>
        <w:rPr>
          <w:rFonts w:hint="eastAsia" w:ascii="仿宋" w:hAnsi="仿宋" w:eastAsia="仿宋"/>
          <w:b w:val="0"/>
          <w:bCs w:val="0"/>
          <w:sz w:val="32"/>
          <w:szCs w:val="32"/>
          <w:lang w:val="en-US" w:eastAsia="zh-CN"/>
        </w:rPr>
        <w:t>27.03</w:t>
      </w:r>
      <w:r>
        <w:rPr>
          <w:rFonts w:hint="eastAsia" w:ascii="仿宋" w:hAnsi="仿宋" w:eastAsia="仿宋"/>
          <w:b w:val="0"/>
          <w:bCs w:val="0"/>
          <w:sz w:val="32"/>
          <w:szCs w:val="32"/>
        </w:rPr>
        <w:t>万元，占</w:t>
      </w:r>
      <w:r>
        <w:rPr>
          <w:rFonts w:hint="eastAsia" w:ascii="仿宋" w:hAnsi="仿宋" w:eastAsia="仿宋"/>
          <w:b w:val="0"/>
          <w:bCs w:val="0"/>
          <w:sz w:val="32"/>
          <w:szCs w:val="32"/>
          <w:lang w:val="en-US" w:eastAsia="zh-CN"/>
        </w:rPr>
        <w:t>2.74</w:t>
      </w:r>
      <w:r>
        <w:rPr>
          <w:rFonts w:ascii="仿宋" w:hAnsi="仿宋" w:eastAsia="仿宋"/>
          <w:b w:val="0"/>
          <w:bCs w:val="0"/>
          <w:sz w:val="32"/>
          <w:szCs w:val="32"/>
        </w:rPr>
        <w:t>%</w:t>
      </w:r>
      <w:r>
        <w:rPr>
          <w:rFonts w:hint="eastAsia" w:ascii="仿宋" w:hAnsi="仿宋" w:eastAsia="仿宋"/>
          <w:b w:val="0"/>
          <w:bCs w:val="0"/>
          <w:sz w:val="32"/>
          <w:szCs w:val="32"/>
        </w:rPr>
        <w:t>。</w:t>
      </w:r>
    </w:p>
    <w:p>
      <w:pPr>
        <w:pStyle w:val="2"/>
        <w:rPr>
          <w:rFonts w:ascii="仿宋" w:hAnsi="仿宋" w:eastAsia="仿宋"/>
          <w:sz w:val="32"/>
          <w:szCs w:val="32"/>
        </w:rPr>
      </w:pPr>
      <w:r>
        <w:rPr>
          <w:rFonts w:hint="eastAsia" w:ascii="仿宋" w:hAnsi="仿宋" w:eastAsia="仿宋"/>
          <w:kern w:val="0"/>
          <w:sz w:val="32"/>
          <w:szCs w:val="32"/>
        </w:rPr>
        <w:object>
          <v:shape id="_x0000_i1027" o:spt="75" type="#_x0000_t75" style="height:195.35pt;width:380.1pt;" o:ole="t" filled="f" o:preferrelative="t" stroked="f" coordsize="21600,21600">
            <v:path/>
            <v:fill on="f" focussize="0,0"/>
            <v:stroke on="f"/>
            <v:imagedata r:id="rId18" o:title=""/>
            <o:lock v:ext="edit" aspectratio="t"/>
            <w10:wrap type="none"/>
            <w10:anchorlock/>
          </v:shape>
          <o:OLEObject Type="Embed" ProgID="Excel.Chart.8" ShapeID="_x0000_i1027" DrawAspect="Content" ObjectID="_1468075727" r:id="rId17">
            <o:LockedField>false</o:LockedField>
          </o:OLEObject>
        </w:object>
      </w:r>
    </w:p>
    <w:p>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0" w:firstLineChars="200"/>
        <w:outlineLvl w:val="2"/>
        <w:rPr>
          <w:rFonts w:ascii="仿宋" w:hAnsi="仿宋" w:eastAsia="仿宋"/>
          <w:b w:val="0"/>
          <w:bCs/>
          <w:sz w:val="32"/>
          <w:szCs w:val="32"/>
        </w:rPr>
      </w:pPr>
      <w:bookmarkStart w:id="31" w:name="_Toc15377213"/>
      <w:bookmarkStart w:id="32" w:name="_Toc15378460"/>
      <w:bookmarkStart w:id="33" w:name="_Toc15377444"/>
      <w:r>
        <w:rPr>
          <w:rFonts w:hint="eastAsia" w:ascii="仿宋" w:hAnsi="仿宋" w:eastAsia="仿宋"/>
          <w:b w:val="0"/>
          <w:bCs/>
          <w:sz w:val="32"/>
          <w:szCs w:val="32"/>
        </w:rPr>
        <w:t>2023年度一般公共预算支出决算数为</w:t>
      </w:r>
      <w:r>
        <w:rPr>
          <w:rFonts w:ascii="仿宋" w:hAnsi="仿宋" w:eastAsia="仿宋"/>
          <w:b w:val="0"/>
          <w:bCs/>
          <w:sz w:val="32"/>
          <w:szCs w:val="32"/>
        </w:rPr>
        <w:t>984.21</w:t>
      </w:r>
      <w:r>
        <w:rPr>
          <w:rFonts w:hint="eastAsia" w:ascii="仿宋" w:hAnsi="仿宋" w:eastAsia="仿宋"/>
          <w:b w:val="0"/>
          <w:bCs/>
          <w:sz w:val="32"/>
          <w:szCs w:val="32"/>
          <w:lang w:val="en-US" w:eastAsia="zh-CN"/>
        </w:rPr>
        <w:t>万元</w:t>
      </w:r>
      <w:r>
        <w:rPr>
          <w:rFonts w:hint="eastAsia" w:ascii="仿宋" w:hAnsi="仿宋" w:eastAsia="仿宋"/>
          <w:b w:val="0"/>
          <w:bCs/>
          <w:sz w:val="32"/>
          <w:szCs w:val="32"/>
        </w:rPr>
        <w:t>，</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100</w:t>
      </w:r>
      <w:r>
        <w:rPr>
          <w:rStyle w:val="16"/>
          <w:rFonts w:ascii="仿宋" w:hAnsi="仿宋" w:eastAsia="仿宋"/>
          <w:b w:val="0"/>
          <w:bCs/>
          <w:sz w:val="32"/>
          <w:szCs w:val="32"/>
        </w:rPr>
        <w:t>%</w:t>
      </w:r>
      <w:r>
        <w:rPr>
          <w:rStyle w:val="16"/>
          <w:rFonts w:hint="eastAsia" w:ascii="仿宋" w:hAnsi="仿宋" w:eastAsia="仿宋"/>
          <w:b w:val="0"/>
          <w:bCs/>
          <w:sz w:val="32"/>
          <w:szCs w:val="32"/>
        </w:rPr>
        <w:t>。其中：</w:t>
      </w:r>
      <w:bookmarkEnd w:id="31"/>
      <w:bookmarkEnd w:id="32"/>
      <w:bookmarkEnd w:id="33"/>
    </w:p>
    <w:p>
      <w:pPr>
        <w:numPr>
          <w:ilvl w:val="0"/>
          <w:numId w:val="0"/>
        </w:numPr>
        <w:spacing w:line="600" w:lineRule="exact"/>
        <w:ind w:firstLine="640" w:firstLineChars="200"/>
        <w:rPr>
          <w:rStyle w:val="16"/>
          <w:rFonts w:hint="eastAsia" w:ascii="仿宋" w:hAnsi="仿宋" w:eastAsia="仿宋"/>
          <w:b w:val="0"/>
          <w:bCs w:val="0"/>
          <w:color w:val="FF0000"/>
          <w:sz w:val="32"/>
          <w:szCs w:val="32"/>
        </w:rPr>
      </w:pPr>
      <w:r>
        <w:rPr>
          <w:rStyle w:val="16"/>
          <w:rFonts w:hint="eastAsia" w:ascii="仿宋" w:hAnsi="仿宋" w:eastAsia="仿宋"/>
          <w:b w:val="0"/>
          <w:bCs w:val="0"/>
          <w:sz w:val="32"/>
          <w:szCs w:val="32"/>
          <w:lang w:val="en-US" w:eastAsia="zh-CN"/>
        </w:rPr>
        <w:t>1.</w:t>
      </w:r>
      <w:r>
        <w:rPr>
          <w:rStyle w:val="16"/>
          <w:rFonts w:hint="eastAsia" w:ascii="仿宋" w:hAnsi="仿宋" w:eastAsia="仿宋"/>
          <w:b w:val="0"/>
          <w:bCs w:val="0"/>
          <w:sz w:val="32"/>
          <w:szCs w:val="32"/>
        </w:rPr>
        <w:t>社会保障和就业（类）行政事业单</w:t>
      </w:r>
      <w:bookmarkStart w:id="67" w:name="_GoBack"/>
      <w:bookmarkEnd w:id="67"/>
      <w:r>
        <w:rPr>
          <w:rStyle w:val="16"/>
          <w:rFonts w:hint="eastAsia" w:ascii="仿宋" w:hAnsi="仿宋" w:eastAsia="仿宋"/>
          <w:b w:val="0"/>
          <w:bCs w:val="0"/>
          <w:sz w:val="32"/>
          <w:szCs w:val="32"/>
        </w:rPr>
        <w:t>位养老支出（款）机关事业单位基本养老保险缴费支出（项）</w:t>
      </w:r>
      <w:r>
        <w:rPr>
          <w:rStyle w:val="16"/>
          <w:rFonts w:ascii="仿宋" w:hAnsi="仿宋" w:eastAsia="仿宋"/>
          <w:b w:val="0"/>
          <w:bCs w:val="0"/>
          <w:sz w:val="32"/>
          <w:szCs w:val="32"/>
        </w:rPr>
        <w:t xml:space="preserve">: </w:t>
      </w:r>
      <w:r>
        <w:rPr>
          <w:rStyle w:val="16"/>
          <w:rFonts w:hint="eastAsia" w:ascii="仿宋" w:hAnsi="仿宋" w:eastAsia="仿宋"/>
          <w:b w:val="0"/>
          <w:bCs w:val="0"/>
          <w:sz w:val="32"/>
          <w:szCs w:val="32"/>
        </w:rPr>
        <w:t>支出决算为</w:t>
      </w:r>
      <w:r>
        <w:rPr>
          <w:rStyle w:val="16"/>
          <w:rFonts w:hint="eastAsia" w:ascii="仿宋" w:hAnsi="仿宋" w:eastAsia="仿宋"/>
          <w:b w:val="0"/>
          <w:bCs w:val="0"/>
          <w:sz w:val="32"/>
          <w:szCs w:val="32"/>
          <w:lang w:val="en-US" w:eastAsia="zh-CN"/>
        </w:rPr>
        <w:t>36.02</w:t>
      </w:r>
      <w:r>
        <w:rPr>
          <w:rStyle w:val="16"/>
          <w:rFonts w:hint="eastAsia" w:ascii="仿宋" w:hAnsi="仿宋" w:eastAsia="仿宋"/>
          <w:b w:val="0"/>
          <w:bCs w:val="0"/>
          <w:sz w:val="32"/>
          <w:szCs w:val="32"/>
        </w:rPr>
        <w:t>万元，完成预算</w:t>
      </w:r>
      <w:r>
        <w:rPr>
          <w:rStyle w:val="16"/>
          <w:rFonts w:hint="eastAsia" w:ascii="仿宋" w:hAnsi="仿宋" w:eastAsia="仿宋"/>
          <w:b w:val="0"/>
          <w:bCs w:val="0"/>
          <w:color w:val="auto"/>
          <w:sz w:val="32"/>
          <w:szCs w:val="32"/>
          <w:lang w:val="en-US" w:eastAsia="zh-CN"/>
        </w:rPr>
        <w:t>100</w:t>
      </w:r>
      <w:r>
        <w:rPr>
          <w:rStyle w:val="16"/>
          <w:rFonts w:ascii="仿宋" w:hAnsi="仿宋" w:eastAsia="仿宋"/>
          <w:b w:val="0"/>
          <w:bCs w:val="0"/>
          <w:color w:val="auto"/>
          <w:sz w:val="32"/>
          <w:szCs w:val="32"/>
        </w:rPr>
        <w:t>%</w:t>
      </w:r>
      <w:r>
        <w:rPr>
          <w:rStyle w:val="16"/>
          <w:rFonts w:hint="eastAsia" w:ascii="仿宋" w:hAnsi="仿宋" w:eastAsia="仿宋"/>
          <w:b w:val="0"/>
          <w:bCs w:val="0"/>
          <w:color w:val="auto"/>
          <w:sz w:val="32"/>
          <w:szCs w:val="32"/>
        </w:rPr>
        <w:t>，决算数等于预算数。</w:t>
      </w:r>
    </w:p>
    <w:p>
      <w:pPr>
        <w:spacing w:line="600" w:lineRule="exact"/>
        <w:ind w:firstLine="640" w:firstLineChars="200"/>
        <w:rPr>
          <w:rFonts w:ascii="仿宋" w:hAnsi="仿宋" w:eastAsia="仿宋"/>
          <w:b w:val="0"/>
          <w:bCs w:val="0"/>
          <w:color w:val="000000" w:themeColor="text1"/>
          <w:sz w:val="32"/>
          <w:szCs w:val="32"/>
        </w:rPr>
      </w:pPr>
      <w:r>
        <w:rPr>
          <w:rStyle w:val="16"/>
          <w:rFonts w:ascii="仿宋" w:hAnsi="仿宋" w:eastAsia="仿宋"/>
          <w:b w:val="0"/>
          <w:bCs w:val="0"/>
          <w:sz w:val="32"/>
          <w:szCs w:val="32"/>
        </w:rPr>
        <w:t>2.</w:t>
      </w:r>
      <w:r>
        <w:rPr>
          <w:rStyle w:val="16"/>
          <w:rFonts w:hint="eastAsia" w:ascii="仿宋" w:hAnsi="仿宋" w:eastAsia="仿宋"/>
          <w:b w:val="0"/>
          <w:bCs w:val="0"/>
          <w:sz w:val="32"/>
          <w:szCs w:val="32"/>
        </w:rPr>
        <w:t>社会保障和就业支出（类）行政事业单位养老支出（（款）事业单位离退休（项）</w:t>
      </w:r>
      <w:r>
        <w:rPr>
          <w:rStyle w:val="16"/>
          <w:rFonts w:ascii="仿宋" w:hAnsi="仿宋" w:eastAsia="仿宋"/>
          <w:b w:val="0"/>
          <w:bCs w:val="0"/>
          <w:sz w:val="32"/>
          <w:szCs w:val="32"/>
        </w:rPr>
        <w:t>:</w:t>
      </w:r>
      <w:r>
        <w:rPr>
          <w:rStyle w:val="16"/>
          <w:rFonts w:hint="eastAsia" w:ascii="仿宋" w:hAnsi="仿宋" w:eastAsia="仿宋"/>
          <w:b w:val="0"/>
          <w:bCs w:val="0"/>
          <w:color w:val="403152" w:themeColor="accent4" w:themeShade="80"/>
          <w:sz w:val="32"/>
          <w:szCs w:val="32"/>
        </w:rPr>
        <w:t>支出决算为</w:t>
      </w:r>
      <w:r>
        <w:rPr>
          <w:rStyle w:val="16"/>
          <w:rFonts w:hint="eastAsia" w:ascii="仿宋" w:hAnsi="仿宋" w:eastAsia="仿宋"/>
          <w:b w:val="0"/>
          <w:bCs w:val="0"/>
          <w:color w:val="403152" w:themeColor="accent4" w:themeShade="80"/>
          <w:sz w:val="32"/>
          <w:szCs w:val="32"/>
          <w:lang w:val="en-US" w:eastAsia="zh-CN"/>
        </w:rPr>
        <w:t>19.07</w:t>
      </w:r>
      <w:r>
        <w:rPr>
          <w:rStyle w:val="16"/>
          <w:rFonts w:hint="eastAsia" w:ascii="仿宋" w:hAnsi="仿宋" w:eastAsia="仿宋"/>
          <w:b w:val="0"/>
          <w:bCs w:val="0"/>
          <w:color w:val="403152" w:themeColor="accent4" w:themeShade="80"/>
          <w:sz w:val="32"/>
          <w:szCs w:val="32"/>
        </w:rPr>
        <w:t>万元，</w:t>
      </w:r>
      <w:r>
        <w:rPr>
          <w:rStyle w:val="16"/>
          <w:rFonts w:hint="eastAsia" w:ascii="仿宋" w:hAnsi="仿宋" w:eastAsia="仿宋"/>
          <w:b w:val="0"/>
          <w:bCs w:val="0"/>
          <w:color w:val="000000" w:themeColor="text1"/>
          <w:sz w:val="32"/>
          <w:szCs w:val="32"/>
        </w:rPr>
        <w:t>完成预算100</w:t>
      </w:r>
      <w:r>
        <w:rPr>
          <w:rStyle w:val="16"/>
          <w:rFonts w:ascii="仿宋" w:hAnsi="仿宋" w:eastAsia="仿宋"/>
          <w:b w:val="0"/>
          <w:bCs w:val="0"/>
          <w:color w:val="000000" w:themeColor="text1"/>
          <w:sz w:val="32"/>
          <w:szCs w:val="32"/>
        </w:rPr>
        <w:t>%</w:t>
      </w:r>
      <w:r>
        <w:rPr>
          <w:rStyle w:val="16"/>
          <w:rFonts w:hint="eastAsia" w:ascii="仿宋" w:hAnsi="仿宋" w:eastAsia="仿宋"/>
          <w:b w:val="0"/>
          <w:bCs w:val="0"/>
          <w:color w:val="000000" w:themeColor="text1"/>
          <w:sz w:val="32"/>
          <w:szCs w:val="32"/>
        </w:rPr>
        <w:t>，决算数等于预算数。</w:t>
      </w:r>
    </w:p>
    <w:p>
      <w:pPr>
        <w:spacing w:line="600" w:lineRule="exact"/>
        <w:ind w:firstLine="640" w:firstLineChars="200"/>
        <w:rPr>
          <w:rFonts w:ascii="仿宋" w:hAnsi="仿宋" w:eastAsia="仿宋"/>
          <w:b w:val="0"/>
          <w:bCs w:val="0"/>
          <w:color w:val="auto"/>
          <w:sz w:val="32"/>
          <w:szCs w:val="32"/>
        </w:rPr>
      </w:pPr>
      <w:r>
        <w:rPr>
          <w:rStyle w:val="16"/>
          <w:rFonts w:hint="eastAsia" w:ascii="仿宋" w:hAnsi="仿宋" w:eastAsia="仿宋"/>
          <w:b w:val="0"/>
          <w:bCs w:val="0"/>
          <w:sz w:val="32"/>
          <w:szCs w:val="32"/>
          <w:lang w:val="en-US" w:eastAsia="zh-CN"/>
        </w:rPr>
        <w:t>3.</w:t>
      </w:r>
      <w:r>
        <w:rPr>
          <w:rStyle w:val="16"/>
          <w:rFonts w:hint="eastAsia" w:ascii="仿宋" w:hAnsi="仿宋" w:eastAsia="仿宋"/>
          <w:b w:val="0"/>
          <w:bCs w:val="0"/>
          <w:sz w:val="32"/>
          <w:szCs w:val="32"/>
        </w:rPr>
        <w:t>卫生健康支出（类）基层医疗卫生机构（款）乡镇卫生院（项）</w:t>
      </w:r>
      <w:r>
        <w:rPr>
          <w:rStyle w:val="16"/>
          <w:rFonts w:ascii="仿宋" w:hAnsi="仿宋" w:eastAsia="仿宋"/>
          <w:b w:val="0"/>
          <w:bCs w:val="0"/>
          <w:sz w:val="32"/>
          <w:szCs w:val="32"/>
        </w:rPr>
        <w:t>:</w:t>
      </w:r>
      <w:r>
        <w:rPr>
          <w:rStyle w:val="16"/>
          <w:rFonts w:hint="eastAsia" w:ascii="仿宋" w:hAnsi="仿宋" w:eastAsia="仿宋"/>
          <w:b w:val="0"/>
          <w:bCs w:val="0"/>
          <w:sz w:val="32"/>
          <w:szCs w:val="32"/>
        </w:rPr>
        <w:t>支出决算为</w:t>
      </w:r>
      <w:r>
        <w:rPr>
          <w:rStyle w:val="16"/>
          <w:rFonts w:hint="eastAsia" w:ascii="仿宋" w:hAnsi="仿宋" w:eastAsia="仿宋"/>
          <w:b w:val="0"/>
          <w:bCs w:val="0"/>
          <w:sz w:val="32"/>
          <w:szCs w:val="32"/>
          <w:lang w:val="en-US" w:eastAsia="zh-CN"/>
        </w:rPr>
        <w:t>248.93</w:t>
      </w:r>
      <w:r>
        <w:rPr>
          <w:rStyle w:val="16"/>
          <w:rFonts w:hint="eastAsia" w:ascii="仿宋" w:hAnsi="仿宋" w:eastAsia="仿宋"/>
          <w:b w:val="0"/>
          <w:bCs w:val="0"/>
          <w:sz w:val="32"/>
          <w:szCs w:val="32"/>
        </w:rPr>
        <w:t>万元，</w:t>
      </w:r>
      <w:r>
        <w:rPr>
          <w:rStyle w:val="16"/>
          <w:rFonts w:hint="eastAsia" w:ascii="仿宋" w:hAnsi="仿宋" w:eastAsia="仿宋"/>
          <w:b w:val="0"/>
          <w:bCs w:val="0"/>
          <w:color w:val="auto"/>
          <w:sz w:val="32"/>
          <w:szCs w:val="32"/>
        </w:rPr>
        <w:t>完成预算100</w:t>
      </w:r>
      <w:r>
        <w:rPr>
          <w:rStyle w:val="16"/>
          <w:rFonts w:ascii="仿宋" w:hAnsi="仿宋" w:eastAsia="仿宋"/>
          <w:b w:val="0"/>
          <w:bCs w:val="0"/>
          <w:color w:val="auto"/>
          <w:sz w:val="32"/>
          <w:szCs w:val="32"/>
        </w:rPr>
        <w:t>%</w:t>
      </w:r>
      <w:r>
        <w:rPr>
          <w:rStyle w:val="16"/>
          <w:rFonts w:hint="eastAsia" w:ascii="仿宋" w:hAnsi="仿宋" w:eastAsia="仿宋"/>
          <w:b w:val="0"/>
          <w:bCs w:val="0"/>
          <w:color w:val="auto"/>
          <w:sz w:val="32"/>
          <w:szCs w:val="32"/>
        </w:rPr>
        <w:t>，决算数等于预算数。</w:t>
      </w:r>
    </w:p>
    <w:p>
      <w:pPr>
        <w:spacing w:line="600" w:lineRule="exact"/>
        <w:ind w:firstLine="640" w:firstLineChars="200"/>
        <w:rPr>
          <w:rFonts w:ascii="仿宋" w:hAnsi="仿宋" w:eastAsia="仿宋"/>
          <w:b w:val="0"/>
          <w:bCs w:val="0"/>
          <w:color w:val="auto"/>
          <w:sz w:val="32"/>
          <w:szCs w:val="32"/>
        </w:rPr>
      </w:pPr>
      <w:r>
        <w:rPr>
          <w:rStyle w:val="16"/>
          <w:rFonts w:hint="eastAsia" w:ascii="仿宋" w:hAnsi="仿宋" w:eastAsia="仿宋"/>
          <w:b w:val="0"/>
          <w:bCs w:val="0"/>
          <w:sz w:val="32"/>
          <w:szCs w:val="32"/>
          <w:lang w:val="en-US" w:eastAsia="zh-CN"/>
        </w:rPr>
        <w:t>4</w:t>
      </w:r>
      <w:r>
        <w:rPr>
          <w:rStyle w:val="16"/>
          <w:rFonts w:ascii="仿宋" w:hAnsi="仿宋" w:eastAsia="仿宋"/>
          <w:b w:val="0"/>
          <w:bCs w:val="0"/>
          <w:sz w:val="32"/>
          <w:szCs w:val="32"/>
        </w:rPr>
        <w:t>.</w:t>
      </w:r>
      <w:r>
        <w:rPr>
          <w:rFonts w:hint="eastAsia" w:ascii="仿宋" w:hAnsi="仿宋" w:eastAsia="仿宋"/>
          <w:b w:val="0"/>
          <w:bCs w:val="0"/>
          <w:sz w:val="32"/>
          <w:szCs w:val="32"/>
        </w:rPr>
        <w:t>卫生健康</w:t>
      </w:r>
      <w:r>
        <w:rPr>
          <w:rStyle w:val="16"/>
          <w:rFonts w:hint="eastAsia" w:ascii="仿宋" w:hAnsi="仿宋" w:eastAsia="仿宋"/>
          <w:b w:val="0"/>
          <w:bCs w:val="0"/>
          <w:sz w:val="32"/>
          <w:szCs w:val="32"/>
        </w:rPr>
        <w:t>（类）基层医疗卫生机构（款）其他基层医疗卫生机构支出（项）</w:t>
      </w:r>
      <w:r>
        <w:rPr>
          <w:rStyle w:val="16"/>
          <w:rFonts w:ascii="仿宋" w:hAnsi="仿宋" w:eastAsia="仿宋"/>
          <w:b w:val="0"/>
          <w:bCs w:val="0"/>
          <w:sz w:val="32"/>
          <w:szCs w:val="32"/>
        </w:rPr>
        <w:t>:</w:t>
      </w:r>
      <w:r>
        <w:rPr>
          <w:rStyle w:val="16"/>
          <w:rFonts w:hint="eastAsia" w:ascii="仿宋" w:hAnsi="仿宋" w:eastAsia="仿宋"/>
          <w:b w:val="0"/>
          <w:bCs w:val="0"/>
          <w:sz w:val="32"/>
          <w:szCs w:val="32"/>
        </w:rPr>
        <w:t>支出决算为</w:t>
      </w:r>
      <w:r>
        <w:rPr>
          <w:rStyle w:val="16"/>
          <w:rFonts w:hint="eastAsia" w:ascii="仿宋" w:hAnsi="仿宋" w:eastAsia="仿宋"/>
          <w:b w:val="0"/>
          <w:bCs w:val="0"/>
          <w:sz w:val="32"/>
          <w:szCs w:val="32"/>
          <w:lang w:val="en-US" w:eastAsia="zh-CN"/>
        </w:rPr>
        <w:t>54.58</w:t>
      </w:r>
      <w:r>
        <w:rPr>
          <w:rStyle w:val="16"/>
          <w:rFonts w:hint="eastAsia" w:ascii="仿宋" w:hAnsi="仿宋" w:eastAsia="仿宋"/>
          <w:b w:val="0"/>
          <w:bCs w:val="0"/>
          <w:sz w:val="32"/>
          <w:szCs w:val="32"/>
        </w:rPr>
        <w:t>万元，</w:t>
      </w:r>
      <w:r>
        <w:rPr>
          <w:rStyle w:val="16"/>
          <w:rFonts w:hint="eastAsia" w:ascii="仿宋" w:hAnsi="仿宋" w:eastAsia="仿宋"/>
          <w:b w:val="0"/>
          <w:bCs w:val="0"/>
          <w:color w:val="auto"/>
          <w:sz w:val="32"/>
          <w:szCs w:val="32"/>
        </w:rPr>
        <w:t>完成预算100</w:t>
      </w:r>
      <w:r>
        <w:rPr>
          <w:rStyle w:val="16"/>
          <w:rFonts w:ascii="仿宋" w:hAnsi="仿宋" w:eastAsia="仿宋"/>
          <w:b w:val="0"/>
          <w:bCs w:val="0"/>
          <w:color w:val="auto"/>
          <w:sz w:val="32"/>
          <w:szCs w:val="32"/>
        </w:rPr>
        <w:t>%</w:t>
      </w:r>
      <w:r>
        <w:rPr>
          <w:rStyle w:val="16"/>
          <w:rFonts w:hint="eastAsia" w:ascii="仿宋" w:hAnsi="仿宋" w:eastAsia="仿宋"/>
          <w:b w:val="0"/>
          <w:bCs w:val="0"/>
          <w:color w:val="auto"/>
          <w:sz w:val="32"/>
          <w:szCs w:val="32"/>
        </w:rPr>
        <w:t>，决算数等于预算数。</w:t>
      </w:r>
    </w:p>
    <w:p>
      <w:pPr>
        <w:spacing w:line="560" w:lineRule="exact"/>
        <w:ind w:firstLine="640" w:firstLineChars="200"/>
        <w:rPr>
          <w:rStyle w:val="16"/>
          <w:rFonts w:hint="eastAsia" w:ascii="仿宋" w:hAnsi="仿宋" w:eastAsia="仿宋" w:cs="仿宋"/>
          <w:b w:val="0"/>
          <w:bCs w:val="0"/>
          <w:color w:val="000000" w:themeColor="text1"/>
          <w:sz w:val="32"/>
          <w:szCs w:val="32"/>
        </w:rPr>
      </w:pPr>
      <w:r>
        <w:rPr>
          <w:rStyle w:val="16"/>
          <w:rFonts w:hint="eastAsia" w:ascii="仿宋" w:hAnsi="仿宋" w:eastAsia="仿宋" w:cs="仿宋"/>
          <w:b w:val="0"/>
          <w:bCs w:val="0"/>
          <w:sz w:val="32"/>
          <w:szCs w:val="32"/>
          <w:lang w:val="en-US" w:eastAsia="zh-CN"/>
        </w:rPr>
        <w:t>5</w:t>
      </w:r>
      <w:r>
        <w:rPr>
          <w:rStyle w:val="16"/>
          <w:rFonts w:hint="eastAsia" w:ascii="仿宋" w:hAnsi="仿宋" w:eastAsia="仿宋" w:cs="仿宋"/>
          <w:b w:val="0"/>
          <w:bCs w:val="0"/>
          <w:sz w:val="32"/>
          <w:szCs w:val="32"/>
        </w:rPr>
        <w:t>.卫生健康支出（类）公共卫生（款）基本公共卫生服务（项）:支出决算为</w:t>
      </w:r>
      <w:r>
        <w:rPr>
          <w:rStyle w:val="16"/>
          <w:rFonts w:hint="eastAsia" w:ascii="仿宋" w:hAnsi="仿宋" w:eastAsia="仿宋" w:cs="仿宋"/>
          <w:b w:val="0"/>
          <w:bCs w:val="0"/>
          <w:sz w:val="32"/>
          <w:szCs w:val="32"/>
          <w:lang w:val="en-US" w:eastAsia="zh-CN"/>
        </w:rPr>
        <w:t>194.68</w:t>
      </w:r>
      <w:r>
        <w:rPr>
          <w:rStyle w:val="16"/>
          <w:rFonts w:hint="eastAsia" w:ascii="仿宋" w:hAnsi="仿宋" w:eastAsia="仿宋" w:cs="仿宋"/>
          <w:b w:val="0"/>
          <w:bCs w:val="0"/>
          <w:sz w:val="32"/>
          <w:szCs w:val="32"/>
        </w:rPr>
        <w:t>万元，</w:t>
      </w:r>
      <w:r>
        <w:rPr>
          <w:rStyle w:val="16"/>
          <w:rFonts w:hint="eastAsia" w:ascii="仿宋" w:hAnsi="仿宋" w:eastAsia="仿宋" w:cs="仿宋"/>
          <w:b w:val="0"/>
          <w:bCs w:val="0"/>
          <w:color w:val="000000" w:themeColor="text1"/>
          <w:sz w:val="32"/>
          <w:szCs w:val="32"/>
        </w:rPr>
        <w:t>完成预算100%，决算数等于预算数。</w:t>
      </w:r>
    </w:p>
    <w:p>
      <w:pPr>
        <w:spacing w:line="560" w:lineRule="exact"/>
        <w:ind w:firstLine="640" w:firstLineChars="200"/>
        <w:rPr>
          <w:rStyle w:val="16"/>
          <w:rFonts w:hint="eastAsia" w:ascii="仿宋" w:hAnsi="仿宋" w:eastAsia="仿宋" w:cs="仿宋"/>
          <w:b w:val="0"/>
          <w:bCs w:val="0"/>
          <w:color w:val="auto"/>
          <w:sz w:val="32"/>
          <w:szCs w:val="32"/>
        </w:rPr>
      </w:pPr>
      <w:r>
        <w:rPr>
          <w:rStyle w:val="16"/>
          <w:rFonts w:hint="eastAsia" w:ascii="仿宋" w:hAnsi="仿宋" w:eastAsia="仿宋" w:cs="仿宋"/>
          <w:b w:val="0"/>
          <w:bCs w:val="0"/>
          <w:sz w:val="32"/>
          <w:szCs w:val="32"/>
          <w:lang w:val="en-US" w:eastAsia="zh-CN"/>
        </w:rPr>
        <w:t>6</w:t>
      </w:r>
      <w:r>
        <w:rPr>
          <w:rStyle w:val="16"/>
          <w:rFonts w:hint="eastAsia" w:ascii="仿宋" w:hAnsi="仿宋" w:eastAsia="仿宋" w:cs="仿宋"/>
          <w:b w:val="0"/>
          <w:bCs w:val="0"/>
          <w:sz w:val="32"/>
          <w:szCs w:val="32"/>
        </w:rPr>
        <w:t>.卫生健康支出（类）公共卫生（款）重大公共卫生服务（项）:支出决算为</w:t>
      </w:r>
      <w:r>
        <w:rPr>
          <w:rStyle w:val="16"/>
          <w:rFonts w:hint="eastAsia" w:ascii="仿宋" w:hAnsi="仿宋" w:eastAsia="仿宋" w:cs="仿宋"/>
          <w:b w:val="0"/>
          <w:bCs w:val="0"/>
          <w:sz w:val="32"/>
          <w:szCs w:val="32"/>
          <w:lang w:val="en-US" w:eastAsia="zh-CN"/>
        </w:rPr>
        <w:t>13.42</w:t>
      </w:r>
      <w:r>
        <w:rPr>
          <w:rStyle w:val="16"/>
          <w:rFonts w:hint="eastAsia" w:ascii="仿宋" w:hAnsi="仿宋" w:eastAsia="仿宋" w:cs="仿宋"/>
          <w:b w:val="0"/>
          <w:bCs w:val="0"/>
          <w:sz w:val="32"/>
          <w:szCs w:val="32"/>
        </w:rPr>
        <w:t>万元，</w:t>
      </w:r>
      <w:r>
        <w:rPr>
          <w:rStyle w:val="16"/>
          <w:rFonts w:hint="eastAsia" w:ascii="仿宋" w:hAnsi="仿宋" w:eastAsia="仿宋" w:cs="仿宋"/>
          <w:b w:val="0"/>
          <w:bCs w:val="0"/>
          <w:color w:val="auto"/>
          <w:sz w:val="32"/>
          <w:szCs w:val="32"/>
        </w:rPr>
        <w:t>完成预算100%，决算数等于预算数。</w:t>
      </w:r>
    </w:p>
    <w:p>
      <w:pPr>
        <w:pStyle w:val="2"/>
        <w:spacing w:before="93" w:line="560" w:lineRule="exact"/>
        <w:ind w:firstLine="640" w:firstLineChars="200"/>
        <w:rPr>
          <w:rFonts w:hint="eastAsia" w:ascii="仿宋" w:hAnsi="仿宋" w:eastAsia="仿宋" w:cs="仿宋"/>
          <w:b w:val="0"/>
          <w:bCs w:val="0"/>
          <w:color w:val="auto"/>
          <w:sz w:val="32"/>
          <w:szCs w:val="32"/>
        </w:rPr>
      </w:pPr>
      <w:r>
        <w:rPr>
          <w:rStyle w:val="16"/>
          <w:rFonts w:hint="eastAsia" w:ascii="仿宋" w:hAnsi="仿宋" w:eastAsia="仿宋" w:cs="仿宋"/>
          <w:b w:val="0"/>
          <w:bCs w:val="0"/>
          <w:sz w:val="32"/>
          <w:szCs w:val="32"/>
          <w:lang w:val="en-US" w:eastAsia="zh-CN"/>
        </w:rPr>
        <w:t>7</w:t>
      </w:r>
      <w:r>
        <w:rPr>
          <w:rStyle w:val="16"/>
          <w:rFonts w:hint="eastAsia" w:ascii="仿宋" w:hAnsi="仿宋" w:eastAsia="仿宋" w:cs="仿宋"/>
          <w:b w:val="0"/>
          <w:bCs w:val="0"/>
          <w:sz w:val="32"/>
          <w:szCs w:val="32"/>
        </w:rPr>
        <w:t>.卫生健康支出（类</w:t>
      </w:r>
      <w:r>
        <w:rPr>
          <w:rStyle w:val="16"/>
          <w:rFonts w:hint="eastAsia" w:ascii="仿宋" w:hAnsi="仿宋" w:eastAsia="仿宋" w:cs="仿宋"/>
          <w:b w:val="0"/>
          <w:bCs w:val="0"/>
          <w:sz w:val="32"/>
          <w:szCs w:val="32"/>
          <w:lang w:eastAsia="zh-CN"/>
        </w:rPr>
        <w:t>）</w:t>
      </w:r>
      <w:r>
        <w:rPr>
          <w:rStyle w:val="16"/>
          <w:rFonts w:hint="eastAsia" w:ascii="仿宋" w:hAnsi="仿宋" w:eastAsia="仿宋" w:cs="仿宋"/>
          <w:b w:val="0"/>
          <w:bCs w:val="0"/>
          <w:sz w:val="32"/>
          <w:szCs w:val="32"/>
          <w:lang w:val="en-US" w:eastAsia="zh-CN"/>
        </w:rPr>
        <w:t>中医药</w:t>
      </w:r>
      <w:r>
        <w:rPr>
          <w:rStyle w:val="16"/>
          <w:rFonts w:hint="eastAsia" w:ascii="仿宋" w:hAnsi="仿宋" w:eastAsia="仿宋" w:cs="仿宋"/>
          <w:b w:val="0"/>
          <w:bCs w:val="0"/>
          <w:sz w:val="32"/>
          <w:szCs w:val="32"/>
        </w:rPr>
        <w:t>（款）</w:t>
      </w:r>
      <w:r>
        <w:rPr>
          <w:rStyle w:val="16"/>
          <w:rFonts w:hint="eastAsia" w:ascii="仿宋" w:hAnsi="仿宋" w:eastAsia="仿宋" w:cs="仿宋"/>
          <w:b w:val="0"/>
          <w:bCs w:val="0"/>
          <w:sz w:val="32"/>
          <w:szCs w:val="32"/>
          <w:lang w:val="en-US" w:eastAsia="zh-CN"/>
        </w:rPr>
        <w:t>中医（民族医）药专</w:t>
      </w:r>
      <w:r>
        <w:rPr>
          <w:rStyle w:val="16"/>
          <w:rFonts w:hint="eastAsia" w:ascii="仿宋" w:hAnsi="仿宋" w:eastAsia="仿宋" w:cs="仿宋"/>
          <w:b w:val="0"/>
          <w:bCs w:val="0"/>
          <w:sz w:val="32"/>
          <w:szCs w:val="32"/>
        </w:rPr>
        <w:t>（项）:支出决算为</w:t>
      </w:r>
      <w:r>
        <w:rPr>
          <w:rStyle w:val="16"/>
          <w:rFonts w:hint="eastAsia" w:ascii="仿宋" w:hAnsi="仿宋" w:eastAsia="仿宋" w:cs="仿宋"/>
          <w:b w:val="0"/>
          <w:bCs w:val="0"/>
          <w:sz w:val="32"/>
          <w:szCs w:val="32"/>
          <w:lang w:val="en-US" w:eastAsia="zh-CN"/>
        </w:rPr>
        <w:t>50</w:t>
      </w:r>
      <w:r>
        <w:rPr>
          <w:rStyle w:val="16"/>
          <w:rFonts w:hint="eastAsia" w:ascii="仿宋" w:hAnsi="仿宋" w:eastAsia="仿宋" w:cs="仿宋"/>
          <w:b w:val="0"/>
          <w:bCs w:val="0"/>
          <w:sz w:val="32"/>
          <w:szCs w:val="32"/>
        </w:rPr>
        <w:t>万元，</w:t>
      </w:r>
      <w:r>
        <w:rPr>
          <w:rStyle w:val="16"/>
          <w:rFonts w:hint="eastAsia" w:ascii="仿宋" w:hAnsi="仿宋" w:eastAsia="仿宋" w:cs="仿宋"/>
          <w:b w:val="0"/>
          <w:bCs w:val="0"/>
          <w:color w:val="auto"/>
          <w:sz w:val="32"/>
          <w:szCs w:val="32"/>
        </w:rPr>
        <w:t>完成预算100%，决算数等于预算数。</w:t>
      </w:r>
    </w:p>
    <w:p>
      <w:pPr>
        <w:spacing w:line="560" w:lineRule="exact"/>
        <w:ind w:firstLine="640" w:firstLineChars="200"/>
        <w:rPr>
          <w:rStyle w:val="16"/>
          <w:rFonts w:hint="eastAsia" w:ascii="仿宋" w:hAnsi="仿宋" w:eastAsia="仿宋" w:cs="仿宋"/>
          <w:b w:val="0"/>
          <w:bCs w:val="0"/>
          <w:color w:val="auto"/>
          <w:sz w:val="32"/>
          <w:szCs w:val="32"/>
        </w:rPr>
      </w:pPr>
      <w:r>
        <w:rPr>
          <w:rStyle w:val="16"/>
          <w:rFonts w:hint="eastAsia" w:ascii="仿宋" w:hAnsi="仿宋" w:eastAsia="仿宋" w:cs="仿宋"/>
          <w:b w:val="0"/>
          <w:bCs w:val="0"/>
          <w:sz w:val="32"/>
          <w:szCs w:val="32"/>
          <w:lang w:val="en-US" w:eastAsia="zh-CN"/>
        </w:rPr>
        <w:t>8</w:t>
      </w:r>
      <w:r>
        <w:rPr>
          <w:rStyle w:val="16"/>
          <w:rFonts w:hint="eastAsia" w:ascii="仿宋" w:hAnsi="仿宋" w:eastAsia="仿宋" w:cs="仿宋"/>
          <w:b w:val="0"/>
          <w:bCs w:val="0"/>
          <w:sz w:val="32"/>
          <w:szCs w:val="32"/>
        </w:rPr>
        <w:t>.卫生健康支出（类）行政事业单位医疗（款）事业单位医疗（项）:支出决算为</w:t>
      </w:r>
      <w:r>
        <w:rPr>
          <w:rStyle w:val="16"/>
          <w:rFonts w:hint="eastAsia" w:ascii="仿宋" w:hAnsi="仿宋" w:eastAsia="仿宋" w:cs="仿宋"/>
          <w:b w:val="0"/>
          <w:bCs w:val="0"/>
          <w:sz w:val="32"/>
          <w:szCs w:val="32"/>
          <w:lang w:val="en-US" w:eastAsia="zh-CN"/>
        </w:rPr>
        <w:t>17.95</w:t>
      </w:r>
      <w:r>
        <w:rPr>
          <w:rStyle w:val="16"/>
          <w:rFonts w:hint="eastAsia" w:ascii="仿宋" w:hAnsi="仿宋" w:eastAsia="仿宋" w:cs="仿宋"/>
          <w:b w:val="0"/>
          <w:bCs w:val="0"/>
          <w:sz w:val="32"/>
          <w:szCs w:val="32"/>
        </w:rPr>
        <w:t>万元</w:t>
      </w:r>
      <w:r>
        <w:rPr>
          <w:rStyle w:val="16"/>
          <w:rFonts w:hint="eastAsia" w:ascii="仿宋" w:hAnsi="仿宋" w:eastAsia="仿宋" w:cs="仿宋"/>
          <w:b w:val="0"/>
          <w:bCs w:val="0"/>
          <w:color w:val="auto"/>
          <w:sz w:val="32"/>
          <w:szCs w:val="32"/>
        </w:rPr>
        <w:t>，完成预算100%，决算数等于预算数。</w:t>
      </w:r>
    </w:p>
    <w:p>
      <w:pPr>
        <w:spacing w:line="560" w:lineRule="exact"/>
        <w:ind w:firstLine="640" w:firstLineChars="200"/>
        <w:rPr>
          <w:rStyle w:val="16"/>
          <w:rFonts w:hint="eastAsia" w:ascii="仿宋" w:hAnsi="仿宋" w:eastAsia="仿宋" w:cs="仿宋"/>
          <w:b w:val="0"/>
          <w:bCs w:val="0"/>
          <w:color w:val="auto"/>
          <w:sz w:val="32"/>
          <w:szCs w:val="32"/>
        </w:rPr>
      </w:pPr>
      <w:r>
        <w:rPr>
          <w:rStyle w:val="16"/>
          <w:rFonts w:hint="eastAsia" w:ascii="仿宋" w:hAnsi="仿宋" w:eastAsia="仿宋" w:cs="仿宋"/>
          <w:b w:val="0"/>
          <w:bCs w:val="0"/>
          <w:sz w:val="32"/>
          <w:szCs w:val="32"/>
          <w:lang w:val="en-US" w:eastAsia="zh-CN"/>
        </w:rPr>
        <w:t>9</w:t>
      </w:r>
      <w:r>
        <w:rPr>
          <w:rStyle w:val="16"/>
          <w:rFonts w:hint="eastAsia" w:ascii="仿宋" w:hAnsi="仿宋" w:eastAsia="仿宋" w:cs="仿宋"/>
          <w:b w:val="0"/>
          <w:bCs w:val="0"/>
          <w:sz w:val="32"/>
          <w:szCs w:val="32"/>
        </w:rPr>
        <w:t>.卫生健康支出（类）行政事业单位医疗（款）其他行政事业单位医疗支出（项）:支出决算为</w:t>
      </w:r>
      <w:r>
        <w:rPr>
          <w:rStyle w:val="16"/>
          <w:rFonts w:hint="eastAsia" w:ascii="仿宋" w:hAnsi="仿宋" w:eastAsia="仿宋" w:cs="仿宋"/>
          <w:b w:val="0"/>
          <w:bCs w:val="0"/>
          <w:sz w:val="32"/>
          <w:szCs w:val="32"/>
          <w:lang w:val="en-US" w:eastAsia="zh-CN"/>
        </w:rPr>
        <w:t>9.95</w:t>
      </w:r>
      <w:r>
        <w:rPr>
          <w:rStyle w:val="16"/>
          <w:rFonts w:hint="eastAsia" w:ascii="仿宋" w:hAnsi="仿宋" w:eastAsia="仿宋" w:cs="仿宋"/>
          <w:b w:val="0"/>
          <w:bCs w:val="0"/>
          <w:sz w:val="32"/>
          <w:szCs w:val="32"/>
        </w:rPr>
        <w:t>万元，</w:t>
      </w:r>
      <w:r>
        <w:rPr>
          <w:rStyle w:val="16"/>
          <w:rFonts w:hint="eastAsia" w:ascii="仿宋" w:hAnsi="仿宋" w:eastAsia="仿宋" w:cs="仿宋"/>
          <w:b w:val="0"/>
          <w:bCs w:val="0"/>
          <w:color w:val="auto"/>
          <w:sz w:val="32"/>
          <w:szCs w:val="32"/>
        </w:rPr>
        <w:t>完成预算100%，决算数等于预算数。</w:t>
      </w:r>
    </w:p>
    <w:p>
      <w:pPr>
        <w:pStyle w:val="2"/>
        <w:ind w:firstLine="640" w:firstLineChars="200"/>
        <w:rPr>
          <w:rFonts w:hint="eastAsia" w:ascii="仿宋" w:hAnsi="仿宋" w:eastAsia="仿宋" w:cs="仿宋"/>
          <w:b w:val="0"/>
          <w:bCs w:val="0"/>
          <w:color w:val="auto"/>
          <w:sz w:val="32"/>
          <w:szCs w:val="32"/>
        </w:rPr>
      </w:pPr>
      <w:r>
        <w:rPr>
          <w:rStyle w:val="16"/>
          <w:rFonts w:hint="eastAsia" w:ascii="仿宋" w:hAnsi="仿宋" w:eastAsia="仿宋" w:cs="仿宋"/>
          <w:b w:val="0"/>
          <w:bCs w:val="0"/>
          <w:sz w:val="32"/>
          <w:szCs w:val="32"/>
          <w:lang w:val="en-US" w:eastAsia="zh-CN"/>
        </w:rPr>
        <w:t>10</w:t>
      </w:r>
      <w:r>
        <w:rPr>
          <w:rStyle w:val="16"/>
          <w:rFonts w:hint="eastAsia" w:ascii="仿宋" w:hAnsi="仿宋" w:eastAsia="仿宋" w:cs="仿宋"/>
          <w:b w:val="0"/>
          <w:bCs w:val="0"/>
          <w:sz w:val="32"/>
          <w:szCs w:val="32"/>
        </w:rPr>
        <w:t>卫生健康支出（类）</w:t>
      </w:r>
      <w:r>
        <w:rPr>
          <w:rStyle w:val="16"/>
          <w:rFonts w:hint="eastAsia" w:ascii="仿宋" w:hAnsi="仿宋" w:eastAsia="仿宋" w:cs="仿宋"/>
          <w:b w:val="0"/>
          <w:bCs w:val="0"/>
          <w:sz w:val="32"/>
          <w:szCs w:val="32"/>
          <w:lang w:val="en-US" w:eastAsia="zh-CN"/>
        </w:rPr>
        <w:t>其他卫生健康支出</w:t>
      </w:r>
      <w:r>
        <w:rPr>
          <w:rStyle w:val="16"/>
          <w:rFonts w:hint="eastAsia" w:ascii="仿宋" w:hAnsi="仿宋" w:eastAsia="仿宋" w:cs="仿宋"/>
          <w:b w:val="0"/>
          <w:bCs w:val="0"/>
          <w:sz w:val="32"/>
          <w:szCs w:val="32"/>
        </w:rPr>
        <w:t>（款）</w:t>
      </w:r>
      <w:r>
        <w:rPr>
          <w:rStyle w:val="16"/>
          <w:rFonts w:hint="eastAsia" w:ascii="仿宋" w:hAnsi="仿宋" w:eastAsia="仿宋" w:cs="仿宋"/>
          <w:b w:val="0"/>
          <w:bCs w:val="0"/>
          <w:sz w:val="32"/>
          <w:szCs w:val="32"/>
          <w:lang w:val="en-US" w:eastAsia="zh-CN"/>
        </w:rPr>
        <w:t>其他卫生健康支出</w:t>
      </w:r>
      <w:r>
        <w:rPr>
          <w:rStyle w:val="16"/>
          <w:rFonts w:hint="eastAsia" w:ascii="仿宋" w:hAnsi="仿宋" w:eastAsia="仿宋" w:cs="仿宋"/>
          <w:b w:val="0"/>
          <w:bCs w:val="0"/>
          <w:sz w:val="32"/>
          <w:szCs w:val="32"/>
        </w:rPr>
        <w:t>（项）:支出决算为</w:t>
      </w:r>
      <w:r>
        <w:rPr>
          <w:rStyle w:val="16"/>
          <w:rFonts w:hint="eastAsia" w:ascii="仿宋" w:hAnsi="仿宋" w:eastAsia="仿宋" w:cs="仿宋"/>
          <w:b w:val="0"/>
          <w:bCs w:val="0"/>
          <w:sz w:val="32"/>
          <w:szCs w:val="32"/>
          <w:lang w:val="en-US" w:eastAsia="zh-CN"/>
        </w:rPr>
        <w:t>312.59</w:t>
      </w:r>
      <w:r>
        <w:rPr>
          <w:rStyle w:val="16"/>
          <w:rFonts w:hint="eastAsia" w:ascii="仿宋" w:hAnsi="仿宋" w:eastAsia="仿宋" w:cs="仿宋"/>
          <w:b w:val="0"/>
          <w:bCs w:val="0"/>
          <w:sz w:val="32"/>
          <w:szCs w:val="32"/>
        </w:rPr>
        <w:t>万元，</w:t>
      </w:r>
      <w:r>
        <w:rPr>
          <w:rStyle w:val="16"/>
          <w:rFonts w:hint="eastAsia" w:ascii="仿宋" w:hAnsi="仿宋" w:eastAsia="仿宋" w:cs="仿宋"/>
          <w:b w:val="0"/>
          <w:bCs w:val="0"/>
          <w:color w:val="auto"/>
          <w:sz w:val="32"/>
          <w:szCs w:val="32"/>
        </w:rPr>
        <w:t>完成预算100%，决算数等于预算数。</w:t>
      </w:r>
    </w:p>
    <w:p>
      <w:pPr>
        <w:spacing w:line="560" w:lineRule="exact"/>
        <w:ind w:firstLine="640" w:firstLineChars="200"/>
        <w:rPr>
          <w:rFonts w:hint="eastAsia" w:ascii="仿宋" w:hAnsi="仿宋" w:eastAsia="仿宋" w:cs="仿宋"/>
          <w:b w:val="0"/>
          <w:bCs w:val="0"/>
          <w:color w:val="auto"/>
          <w:sz w:val="32"/>
          <w:szCs w:val="32"/>
        </w:rPr>
      </w:pPr>
      <w:r>
        <w:rPr>
          <w:rStyle w:val="16"/>
          <w:rFonts w:hint="eastAsia" w:ascii="仿宋" w:hAnsi="仿宋" w:eastAsia="仿宋" w:cs="仿宋"/>
          <w:b w:val="0"/>
          <w:bCs w:val="0"/>
          <w:sz w:val="32"/>
          <w:szCs w:val="32"/>
          <w:lang w:val="en-US" w:eastAsia="zh-CN"/>
        </w:rPr>
        <w:t>11</w:t>
      </w:r>
      <w:r>
        <w:rPr>
          <w:rStyle w:val="16"/>
          <w:rFonts w:hint="eastAsia" w:ascii="仿宋" w:hAnsi="仿宋" w:eastAsia="仿宋" w:cs="仿宋"/>
          <w:b w:val="0"/>
          <w:bCs w:val="0"/>
          <w:sz w:val="32"/>
          <w:szCs w:val="32"/>
        </w:rPr>
        <w:t>.住房保障支出（类）住房改革支出（款）住房公积金（项）:支出决算为</w:t>
      </w:r>
      <w:r>
        <w:rPr>
          <w:rStyle w:val="16"/>
          <w:rFonts w:hint="eastAsia" w:ascii="仿宋" w:hAnsi="仿宋" w:eastAsia="仿宋" w:cs="仿宋"/>
          <w:b w:val="0"/>
          <w:bCs w:val="0"/>
          <w:sz w:val="32"/>
          <w:szCs w:val="32"/>
          <w:lang w:val="en-US" w:eastAsia="zh-CN"/>
        </w:rPr>
        <w:t>27.03</w:t>
      </w:r>
      <w:r>
        <w:rPr>
          <w:rStyle w:val="16"/>
          <w:rFonts w:hint="eastAsia" w:ascii="仿宋" w:hAnsi="仿宋" w:eastAsia="仿宋" w:cs="仿宋"/>
          <w:b w:val="0"/>
          <w:bCs w:val="0"/>
          <w:sz w:val="32"/>
          <w:szCs w:val="32"/>
        </w:rPr>
        <w:t>万元，</w:t>
      </w:r>
      <w:r>
        <w:rPr>
          <w:rStyle w:val="16"/>
          <w:rFonts w:hint="eastAsia" w:ascii="仿宋" w:hAnsi="仿宋" w:eastAsia="仿宋" w:cs="仿宋"/>
          <w:b w:val="0"/>
          <w:bCs w:val="0"/>
          <w:color w:val="auto"/>
          <w:sz w:val="32"/>
          <w:szCs w:val="32"/>
        </w:rPr>
        <w:t>完成预算100%，决算数等于预算数。</w:t>
      </w:r>
    </w:p>
    <w:p>
      <w:pPr>
        <w:spacing w:line="560" w:lineRule="exact"/>
        <w:ind w:firstLine="640" w:firstLineChars="200"/>
        <w:rPr>
          <w:rFonts w:hint="eastAsia" w:ascii="仿宋" w:hAnsi="仿宋" w:eastAsia="仿宋" w:cs="仿宋"/>
          <w:b w:val="0"/>
          <w:bCs w:val="0"/>
          <w:sz w:val="32"/>
          <w:szCs w:val="32"/>
        </w:rPr>
      </w:pPr>
      <w:r>
        <w:rPr>
          <w:rStyle w:val="16"/>
          <w:rFonts w:hint="eastAsia" w:ascii="仿宋" w:hAnsi="仿宋" w:eastAsia="仿宋" w:cs="仿宋"/>
          <w:b w:val="0"/>
          <w:bCs w:val="0"/>
          <w:sz w:val="32"/>
          <w:szCs w:val="32"/>
          <w:lang w:val="en-US" w:eastAsia="zh-CN"/>
        </w:rPr>
        <w:t>12.</w:t>
      </w:r>
      <w:r>
        <w:rPr>
          <w:rStyle w:val="16"/>
          <w:rFonts w:hint="eastAsia" w:ascii="仿宋" w:hAnsi="仿宋" w:eastAsia="仿宋" w:cs="仿宋"/>
          <w:b w:val="0"/>
          <w:bCs w:val="0"/>
          <w:sz w:val="32"/>
          <w:szCs w:val="32"/>
          <w:lang w:val="en-US" w:eastAsia="zh-CN"/>
        </w:rPr>
        <w:t>其他</w:t>
      </w:r>
      <w:r>
        <w:rPr>
          <w:rStyle w:val="16"/>
          <w:rFonts w:hint="eastAsia" w:ascii="仿宋" w:hAnsi="仿宋" w:eastAsia="仿宋" w:cs="仿宋"/>
          <w:b w:val="0"/>
          <w:bCs w:val="0"/>
          <w:sz w:val="32"/>
          <w:szCs w:val="32"/>
        </w:rPr>
        <w:t>支出（类）</w:t>
      </w:r>
      <w:r>
        <w:rPr>
          <w:rStyle w:val="16"/>
          <w:rFonts w:hint="eastAsia" w:ascii="仿宋" w:hAnsi="仿宋" w:eastAsia="仿宋" w:cs="仿宋"/>
          <w:b w:val="0"/>
          <w:bCs w:val="0"/>
          <w:sz w:val="32"/>
          <w:szCs w:val="32"/>
          <w:lang w:val="en-US" w:eastAsia="zh-CN"/>
        </w:rPr>
        <w:t>彩票公益金安排的</w:t>
      </w:r>
      <w:r>
        <w:rPr>
          <w:rStyle w:val="16"/>
          <w:rFonts w:hint="eastAsia" w:ascii="仿宋" w:hAnsi="仿宋" w:eastAsia="仿宋" w:cs="仿宋"/>
          <w:b w:val="0"/>
          <w:bCs w:val="0"/>
          <w:sz w:val="32"/>
          <w:szCs w:val="32"/>
        </w:rPr>
        <w:t>支出（款）</w:t>
      </w:r>
      <w:r>
        <w:rPr>
          <w:rStyle w:val="16"/>
          <w:rFonts w:hint="eastAsia" w:ascii="仿宋" w:hAnsi="仿宋" w:eastAsia="仿宋" w:cs="仿宋"/>
          <w:b w:val="0"/>
          <w:bCs w:val="0"/>
          <w:sz w:val="32"/>
          <w:szCs w:val="32"/>
          <w:lang w:val="en-US" w:eastAsia="zh-CN"/>
        </w:rPr>
        <w:t>社会福利的彩票公益金</w:t>
      </w:r>
      <w:r>
        <w:rPr>
          <w:rStyle w:val="16"/>
          <w:rFonts w:hint="eastAsia" w:ascii="仿宋" w:hAnsi="仿宋" w:eastAsia="仿宋" w:cs="仿宋"/>
          <w:b w:val="0"/>
          <w:bCs w:val="0"/>
          <w:sz w:val="32"/>
          <w:szCs w:val="32"/>
        </w:rPr>
        <w:t>（项）:支出决算为</w:t>
      </w:r>
      <w:r>
        <w:rPr>
          <w:rStyle w:val="16"/>
          <w:rFonts w:hint="eastAsia" w:ascii="仿宋" w:hAnsi="仿宋" w:eastAsia="仿宋" w:cs="仿宋"/>
          <w:b w:val="0"/>
          <w:bCs w:val="0"/>
          <w:sz w:val="32"/>
          <w:szCs w:val="32"/>
          <w:lang w:val="en-US" w:eastAsia="zh-CN"/>
        </w:rPr>
        <w:t>4.06</w:t>
      </w:r>
      <w:r>
        <w:rPr>
          <w:rStyle w:val="16"/>
          <w:rFonts w:hint="eastAsia" w:ascii="仿宋" w:hAnsi="仿宋" w:eastAsia="仿宋" w:cs="仿宋"/>
          <w:b w:val="0"/>
          <w:bCs w:val="0"/>
          <w:sz w:val="32"/>
          <w:szCs w:val="32"/>
        </w:rPr>
        <w:t>万元，完成预算100%，决算数等于预算数。</w:t>
      </w:r>
    </w:p>
    <w:p>
      <w:pPr>
        <w:tabs>
          <w:tab w:val="right" w:pos="8306"/>
        </w:tabs>
        <w:spacing w:line="600" w:lineRule="exact"/>
        <w:ind w:firstLine="643" w:firstLineChars="200"/>
        <w:outlineLvl w:val="1"/>
        <w:rPr>
          <w:rStyle w:val="28"/>
        </w:rPr>
      </w:pPr>
      <w:bookmarkStart w:id="34" w:name="_Toc15396608"/>
      <w:bookmarkStart w:id="35" w:name="_Toc15377214"/>
      <w:r>
        <w:rPr>
          <w:rFonts w:hint="eastAsia" w:ascii="仿宋" w:hAnsi="仿宋" w:eastAsia="仿宋" w:cs="仿宋"/>
          <w:b/>
          <w:bCs/>
          <w:sz w:val="32"/>
          <w:szCs w:val="32"/>
        </w:rPr>
        <w:t>六、一</w:t>
      </w:r>
      <w:r>
        <w:rPr>
          <w:rStyle w:val="28"/>
          <w:rFonts w:hint="eastAsia" w:ascii="仿宋" w:hAnsi="仿宋" w:eastAsia="仿宋" w:cs="仿宋"/>
          <w:b/>
          <w:bCs/>
        </w:rPr>
        <w:t>般公共预算财政拨款基本支出决算情况说明</w:t>
      </w:r>
      <w:bookmarkEnd w:id="34"/>
      <w:bookmarkEnd w:id="35"/>
      <w:r>
        <w:rPr>
          <w:rStyle w:val="28"/>
          <w:rFonts w:ascii="黑体" w:hAnsi="黑体" w:eastAsia="黑体"/>
          <w:b w:val="0"/>
        </w:rPr>
        <w:tab/>
      </w:r>
    </w:p>
    <w:p>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ascii="仿宋" w:hAnsi="仿宋" w:eastAsia="仿宋"/>
          <w:b w:val="0"/>
          <w:bCs/>
          <w:sz w:val="32"/>
          <w:szCs w:val="32"/>
        </w:rPr>
        <w:t>358.95</w:t>
      </w:r>
      <w:r>
        <w:rPr>
          <w:rFonts w:hint="eastAsia" w:ascii="仿宋" w:hAnsi="仿宋" w:eastAsia="仿宋"/>
          <w:sz w:val="32"/>
          <w:szCs w:val="32"/>
        </w:rPr>
        <w:t>万元，其中：</w:t>
      </w:r>
    </w:p>
    <w:p>
      <w:pPr>
        <w:spacing w:line="600" w:lineRule="exact"/>
        <w:ind w:firstLine="645"/>
        <w:rPr>
          <w:rFonts w:ascii="仿宋" w:hAnsi="仿宋" w:eastAsia="仿宋"/>
          <w:b/>
          <w:sz w:val="32"/>
          <w:szCs w:val="32"/>
        </w:rPr>
      </w:pPr>
      <w:r>
        <w:rPr>
          <w:rFonts w:hint="eastAsia" w:ascii="仿宋" w:hAnsi="仿宋" w:eastAsia="仿宋"/>
          <w:sz w:val="32"/>
          <w:szCs w:val="32"/>
        </w:rPr>
        <w:t>人员经费</w:t>
      </w:r>
      <w:r>
        <w:rPr>
          <w:rFonts w:ascii="仿宋" w:hAnsi="仿宋" w:eastAsia="仿宋"/>
          <w:b w:val="0"/>
          <w:bCs/>
          <w:sz w:val="32"/>
          <w:szCs w:val="32"/>
        </w:rPr>
        <w:t>358.43</w:t>
      </w:r>
      <w:r>
        <w:rPr>
          <w:rFonts w:hint="eastAsia" w:ascii="仿宋" w:hAnsi="仿宋" w:eastAsia="仿宋"/>
          <w:sz w:val="32"/>
          <w:szCs w:val="32"/>
        </w:rPr>
        <w:t>万元，主要包括：基本工资、津贴补贴、伙食补助费、绩效工资、机关事业单位基本养老保险缴费、其他社会保障缴费、其他工资福利支出、生活补助、医疗费补助、、住房公积金、其他对个人和家庭的补助支出</w:t>
      </w:r>
      <w:r>
        <w:rPr>
          <w:rFonts w:hint="eastAsia" w:ascii="仿宋" w:hAnsi="仿宋" w:eastAsia="仿宋"/>
          <w:sz w:val="32"/>
          <w:szCs w:val="32"/>
          <w:lang w:eastAsia="zh-CN"/>
        </w:rPr>
        <w:t>、</w:t>
      </w:r>
      <w:r>
        <w:rPr>
          <w:rFonts w:hint="eastAsia" w:ascii="仿宋" w:hAnsi="仿宋" w:eastAsia="仿宋"/>
          <w:sz w:val="32"/>
          <w:szCs w:val="32"/>
          <w:lang w:val="en-US" w:eastAsia="zh-CN"/>
        </w:rPr>
        <w:t>职工基本医疗保险缴费、公务员医疗补助缴费、医疗费</w:t>
      </w:r>
      <w:r>
        <w:rPr>
          <w:rFonts w:hint="eastAsia" w:ascii="仿宋" w:hAnsi="仿宋" w:eastAsia="仿宋"/>
          <w:sz w:val="32"/>
          <w:szCs w:val="32"/>
        </w:rPr>
        <w:t>。</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val="0"/>
          <w:bCs/>
          <w:sz w:val="32"/>
          <w:szCs w:val="32"/>
        </w:rPr>
        <w:t>0.52</w:t>
      </w:r>
      <w:r>
        <w:rPr>
          <w:rFonts w:hint="eastAsia" w:ascii="仿宋" w:hAnsi="仿宋" w:eastAsia="仿宋"/>
          <w:sz w:val="32"/>
          <w:szCs w:val="32"/>
        </w:rPr>
        <w:t>万元，主要包括：委托业务费、其他商品和服务支出</w:t>
      </w:r>
      <w:r>
        <w:rPr>
          <w:rFonts w:hint="eastAsia" w:ascii="仿宋" w:hAnsi="仿宋" w:eastAsia="仿宋"/>
          <w:sz w:val="32"/>
          <w:szCs w:val="32"/>
          <w:lang w:eastAsia="zh-CN"/>
        </w:rPr>
        <w:t>，</w:t>
      </w:r>
      <w:r>
        <w:rPr>
          <w:rFonts w:hint="eastAsia" w:ascii="仿宋" w:hAnsi="仿宋" w:eastAsia="仿宋"/>
          <w:sz w:val="32"/>
          <w:szCs w:val="32"/>
          <w:lang w:val="en-US" w:eastAsia="zh-CN"/>
        </w:rPr>
        <w:t>主要用于金财网络费及退休人员体检费</w:t>
      </w:r>
      <w:r>
        <w:rPr>
          <w:rFonts w:hint="eastAsia" w:ascii="仿宋" w:hAnsi="仿宋" w:eastAsia="仿宋"/>
          <w:sz w:val="32"/>
          <w:szCs w:val="32"/>
        </w:rPr>
        <w:t>。</w:t>
      </w:r>
    </w:p>
    <w:p>
      <w:pPr>
        <w:spacing w:line="600" w:lineRule="exact"/>
        <w:ind w:firstLine="643" w:firstLineChars="200"/>
        <w:outlineLvl w:val="1"/>
        <w:rPr>
          <w:rStyle w:val="28"/>
          <w:rFonts w:hint="eastAsia" w:ascii="仿宋" w:hAnsi="仿宋" w:eastAsia="仿宋" w:cs="仿宋"/>
          <w:b/>
          <w:bCs/>
        </w:rPr>
      </w:pPr>
      <w:bookmarkStart w:id="36" w:name="_Toc15377215"/>
      <w:bookmarkStart w:id="37" w:name="_Toc15396609"/>
      <w:r>
        <w:rPr>
          <w:rFonts w:hint="eastAsia" w:ascii="仿宋" w:hAnsi="仿宋" w:eastAsia="仿宋" w:cs="仿宋"/>
          <w:b/>
          <w:bCs/>
          <w:sz w:val="32"/>
          <w:szCs w:val="32"/>
        </w:rPr>
        <w:t>七、</w:t>
      </w:r>
      <w:r>
        <w:rPr>
          <w:rStyle w:val="28"/>
          <w:rFonts w:hint="eastAsia" w:ascii="仿宋" w:hAnsi="仿宋" w:eastAsia="仿宋" w:cs="仿宋"/>
          <w:b/>
          <w:bCs/>
        </w:rPr>
        <w:t>财政拨款“三公”经费支出决算情况说明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b/>
          <w:sz w:val="32"/>
          <w:szCs w:val="32"/>
        </w:rPr>
      </w:pPr>
      <w:r>
        <w:rPr>
          <w:rFonts w:hint="eastAsia" w:ascii="仿宋" w:hAnsi="仿宋" w:eastAsia="仿宋"/>
          <w:sz w:val="32"/>
          <w:szCs w:val="32"/>
        </w:rPr>
        <w:t>2023年度“三公”经费财政拨款支出决算为</w:t>
      </w:r>
      <w:r>
        <w:rPr>
          <w:rFonts w:ascii="仿宋" w:hAnsi="仿宋" w:eastAsia="仿宋"/>
          <w:b w:val="0"/>
          <w:bCs/>
          <w:sz w:val="32"/>
          <w:szCs w:val="32"/>
        </w:rPr>
        <w:t>0</w:t>
      </w:r>
      <w:r>
        <w:rPr>
          <w:rFonts w:hint="eastAsia" w:ascii="仿宋" w:hAnsi="仿宋" w:eastAsia="仿宋"/>
          <w:b w:val="0"/>
          <w:bCs/>
          <w:sz w:val="32"/>
          <w:szCs w:val="32"/>
        </w:rPr>
        <w:t>万元，完成预算</w:t>
      </w:r>
      <w:r>
        <w:rPr>
          <w:rFonts w:hint="eastAsia" w:ascii="仿宋" w:hAnsi="仿宋" w:eastAsia="仿宋"/>
          <w:b w:val="0"/>
          <w:bCs/>
          <w:sz w:val="32"/>
          <w:szCs w:val="32"/>
          <w:lang w:val="en-US" w:eastAsia="zh-CN"/>
        </w:rPr>
        <w:t>100</w:t>
      </w:r>
      <w:r>
        <w:rPr>
          <w:rFonts w:ascii="仿宋" w:hAnsi="仿宋" w:eastAsia="仿宋"/>
          <w:b w:val="0"/>
          <w:bCs/>
          <w:sz w:val="32"/>
          <w:szCs w:val="32"/>
        </w:rPr>
        <w:t>%</w:t>
      </w:r>
      <w:r>
        <w:rPr>
          <w:rFonts w:hint="eastAsia" w:ascii="仿宋" w:hAnsi="仿宋" w:eastAsia="仿宋"/>
          <w:b w:val="0"/>
          <w:bCs/>
          <w:sz w:val="32"/>
          <w:szCs w:val="32"/>
        </w:rPr>
        <w:t>，较上年度</w:t>
      </w:r>
      <w:r>
        <w:rPr>
          <w:rFonts w:hint="eastAsia" w:ascii="仿宋" w:hAnsi="仿宋" w:eastAsia="仿宋"/>
          <w:b w:val="0"/>
          <w:bCs/>
          <w:sz w:val="32"/>
          <w:szCs w:val="32"/>
          <w:lang w:val="en-US" w:eastAsia="zh-CN"/>
        </w:rPr>
        <w:t>1.44万元减少1.44</w:t>
      </w:r>
      <w:r>
        <w:rPr>
          <w:rFonts w:hint="eastAsia" w:ascii="仿宋" w:hAnsi="仿宋" w:eastAsia="仿宋"/>
          <w:b w:val="0"/>
          <w:bCs/>
          <w:sz w:val="32"/>
          <w:szCs w:val="32"/>
        </w:rPr>
        <w:t>万元，下降</w:t>
      </w:r>
      <w:r>
        <w:rPr>
          <w:rFonts w:hint="eastAsia" w:ascii="仿宋" w:hAnsi="仿宋" w:eastAsia="仿宋"/>
          <w:b w:val="0"/>
          <w:bCs/>
          <w:sz w:val="32"/>
          <w:szCs w:val="32"/>
          <w:lang w:val="en-US" w:eastAsia="zh-CN"/>
        </w:rPr>
        <w:t>100</w:t>
      </w:r>
      <w:r>
        <w:rPr>
          <w:rFonts w:hint="eastAsia" w:ascii="仿宋" w:hAnsi="仿宋" w:eastAsia="仿宋"/>
          <w:b w:val="0"/>
          <w:bCs/>
          <w:sz w:val="32"/>
          <w:szCs w:val="32"/>
        </w:rPr>
        <w:t>%</w:t>
      </w:r>
      <w:r>
        <w:rPr>
          <w:rFonts w:hint="eastAsia" w:ascii="仿宋" w:hAnsi="仿宋" w:eastAsia="仿宋"/>
          <w:b w:val="0"/>
          <w:bCs/>
          <w:sz w:val="32"/>
          <w:szCs w:val="32"/>
          <w:lang w:eastAsia="zh-CN"/>
        </w:rPr>
        <w:t>，</w:t>
      </w:r>
      <w:r>
        <w:rPr>
          <w:rFonts w:hint="eastAsia" w:ascii="仿宋" w:hAnsi="仿宋" w:eastAsia="仿宋"/>
          <w:b w:val="0"/>
          <w:bCs/>
          <w:sz w:val="32"/>
          <w:szCs w:val="32"/>
          <w:lang w:val="en-US" w:eastAsia="zh-CN"/>
        </w:rPr>
        <w:t>主要是因为2023年无公务用车运行维护费</w:t>
      </w:r>
      <w:r>
        <w:rPr>
          <w:rFonts w:hint="eastAsia" w:ascii="仿宋" w:hAnsi="仿宋" w:eastAsia="仿宋"/>
          <w:b w:val="0"/>
          <w:bCs/>
          <w:sz w:val="32"/>
          <w:szCs w:val="32"/>
        </w:rPr>
        <w:t>。</w:t>
      </w:r>
      <w:r>
        <w:rPr>
          <w:rFonts w:hint="eastAsia" w:ascii="仿宋" w:hAnsi="仿宋" w:eastAsia="仿宋"/>
          <w:b w:val="0"/>
          <w:bCs/>
          <w:color w:val="auto"/>
          <w:sz w:val="32"/>
          <w:szCs w:val="32"/>
        </w:rPr>
        <w:t>决算数与预算</w:t>
      </w:r>
      <w:r>
        <w:rPr>
          <w:rFonts w:hint="eastAsia" w:ascii="仿宋" w:hAnsi="仿宋" w:eastAsia="仿宋"/>
          <w:color w:val="auto"/>
          <w:sz w:val="32"/>
          <w:szCs w:val="32"/>
        </w:rPr>
        <w:t>数持平。</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；公务接待费支出决算</w:t>
      </w:r>
      <w:r>
        <w:rPr>
          <w:rFonts w:ascii="仿宋" w:hAnsi="仿宋" w:eastAsia="仿宋"/>
          <w:b/>
          <w:sz w:val="32"/>
          <w:szCs w:val="32"/>
        </w:rPr>
        <w:t>0</w:t>
      </w:r>
      <w:r>
        <w:rPr>
          <w:rFonts w:hint="eastAsia" w:ascii="仿宋" w:hAnsi="仿宋" w:eastAsia="仿宋"/>
          <w:sz w:val="32"/>
          <w:szCs w:val="32"/>
        </w:rPr>
        <w:t>万元，占</w:t>
      </w:r>
      <w:r>
        <w:rPr>
          <w:rFonts w:ascii="仿宋" w:hAnsi="仿宋" w:eastAsia="仿宋"/>
          <w:b/>
          <w:sz w:val="32"/>
          <w:szCs w:val="32"/>
        </w:rPr>
        <w:t>0</w:t>
      </w:r>
      <w:r>
        <w:rPr>
          <w:rFonts w:ascii="仿宋" w:hAnsi="仿宋" w:eastAsia="仿宋"/>
          <w:sz w:val="32"/>
          <w:szCs w:val="32"/>
        </w:rPr>
        <w:t>%</w:t>
      </w:r>
      <w:r>
        <w:rPr>
          <w:rFonts w:hint="eastAsia" w:ascii="仿宋" w:hAnsi="仿宋" w:eastAsia="仿宋"/>
          <w:sz w:val="32"/>
          <w:szCs w:val="32"/>
        </w:rPr>
        <w:t>。具体情况如下：</w:t>
      </w:r>
    </w:p>
    <w:p>
      <w:pPr>
        <w:spacing w:line="600" w:lineRule="exact"/>
        <w:ind w:firstLine="640"/>
        <w:rPr>
          <w:rFonts w:hint="eastAsia" w:ascii="仿宋" w:hAnsi="仿宋" w:eastAsia="仿宋"/>
          <w:sz w:val="32"/>
          <w:szCs w:val="32"/>
        </w:rPr>
      </w:pPr>
      <w:r>
        <w:drawing>
          <wp:anchor distT="0" distB="0" distL="114300" distR="114300" simplePos="0" relativeHeight="251660288" behindDoc="1" locked="0" layoutInCell="1" allowOverlap="1">
            <wp:simplePos x="0" y="0"/>
            <wp:positionH relativeFrom="column">
              <wp:posOffset>323850</wp:posOffset>
            </wp:positionH>
            <wp:positionV relativeFrom="paragraph">
              <wp:posOffset>7620</wp:posOffset>
            </wp:positionV>
            <wp:extent cx="4624070" cy="2558415"/>
            <wp:effectExtent l="4445" t="4445" r="19685" b="8890"/>
            <wp:wrapNone/>
            <wp:docPr id="1025"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p>
    <w:p>
      <w:pPr>
        <w:spacing w:line="600" w:lineRule="exact"/>
        <w:ind w:firstLine="640"/>
        <w:rPr>
          <w:rFonts w:hint="eastAsia" w:ascii="仿宋" w:hAnsi="仿宋" w:eastAsia="仿宋"/>
          <w:sz w:val="32"/>
          <w:szCs w:val="32"/>
        </w:rPr>
      </w:pPr>
    </w:p>
    <w:p>
      <w:pPr>
        <w:spacing w:line="600" w:lineRule="exact"/>
        <w:ind w:firstLine="640"/>
        <w:rPr>
          <w:rFonts w:hint="eastAsia" w:ascii="仿宋" w:hAnsi="仿宋" w:eastAsia="仿宋"/>
          <w:sz w:val="32"/>
          <w:szCs w:val="32"/>
        </w:rPr>
      </w:pPr>
    </w:p>
    <w:p>
      <w:pPr>
        <w:spacing w:line="600" w:lineRule="exact"/>
        <w:ind w:firstLine="640"/>
        <w:rPr>
          <w:rFonts w:hint="eastAsia" w:ascii="仿宋" w:hAnsi="仿宋" w:eastAsia="仿宋"/>
          <w:sz w:val="32"/>
          <w:szCs w:val="32"/>
        </w:rPr>
      </w:pPr>
    </w:p>
    <w:p>
      <w:pPr>
        <w:spacing w:line="600" w:lineRule="exact"/>
        <w:ind w:firstLine="640"/>
        <w:rPr>
          <w:rFonts w:hint="eastAsia" w:ascii="仿宋" w:hAnsi="仿宋" w:eastAsia="仿宋"/>
          <w:sz w:val="32"/>
          <w:szCs w:val="32"/>
        </w:rPr>
      </w:pPr>
    </w:p>
    <w:p>
      <w:pPr>
        <w:spacing w:line="600" w:lineRule="exact"/>
        <w:ind w:firstLine="640"/>
        <w:rPr>
          <w:rFonts w:hint="eastAsia" w:ascii="仿宋" w:hAnsi="仿宋" w:eastAsia="仿宋"/>
          <w:sz w:val="32"/>
          <w:szCs w:val="32"/>
        </w:rPr>
      </w:pPr>
    </w:p>
    <w:p>
      <w:pPr>
        <w:spacing w:line="600" w:lineRule="exact"/>
        <w:ind w:firstLine="640"/>
        <w:rPr>
          <w:rFonts w:hint="eastAsia" w:ascii="仿宋" w:hAnsi="仿宋" w:eastAsia="仿宋"/>
          <w:sz w:val="32"/>
          <w:szCs w:val="32"/>
        </w:rPr>
      </w:pPr>
    </w:p>
    <w:p>
      <w:pPr>
        <w:spacing w:line="600" w:lineRule="exact"/>
        <w:ind w:firstLine="640"/>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rPr>
        <w:t>图7：“三公”经费财政拨款支出结构）</w:t>
      </w:r>
    </w:p>
    <w:p>
      <w:pPr>
        <w:spacing w:line="600" w:lineRule="exact"/>
        <w:ind w:firstLine="640"/>
        <w:rPr>
          <w:rFonts w:hint="eastAsia" w:ascii="仿宋" w:hAnsi="仿宋" w:eastAsia="仿宋" w:cs="仿宋"/>
          <w:b w:val="0"/>
          <w:bCs/>
          <w:sz w:val="32"/>
          <w:szCs w:val="32"/>
        </w:rPr>
      </w:pPr>
      <w:bookmarkStart w:id="40" w:name="_Toc15377218"/>
      <w:bookmarkStart w:id="41" w:name="_Toc15396610"/>
      <w:r>
        <w:rPr>
          <w:rFonts w:hint="eastAsia" w:ascii="仿宋" w:hAnsi="仿宋" w:eastAsia="仿宋" w:cs="仿宋"/>
          <w:b/>
          <w:sz w:val="32"/>
          <w:szCs w:val="32"/>
        </w:rPr>
        <w:t>1.因公出国（境）经费支出</w:t>
      </w:r>
      <w:r>
        <w:rPr>
          <w:rFonts w:hint="eastAsia" w:ascii="仿宋" w:hAnsi="仿宋" w:eastAsia="仿宋" w:cs="仿宋"/>
          <w:b w:val="0"/>
          <w:bCs/>
          <w:sz w:val="32"/>
          <w:szCs w:val="32"/>
        </w:rPr>
        <w:t>0万元，</w:t>
      </w:r>
      <w:r>
        <w:rPr>
          <w:rStyle w:val="16"/>
          <w:rFonts w:hint="eastAsia" w:ascii="仿宋" w:hAnsi="仿宋" w:eastAsia="仿宋" w:cs="仿宋"/>
          <w:b w:val="0"/>
          <w:bCs/>
          <w:sz w:val="32"/>
          <w:szCs w:val="32"/>
        </w:rPr>
        <w:t>完成预算0%。</w:t>
      </w:r>
      <w:r>
        <w:rPr>
          <w:rFonts w:hint="eastAsia" w:ascii="仿宋" w:hAnsi="仿宋" w:eastAsia="仿宋" w:cs="仿宋"/>
          <w:b w:val="0"/>
          <w:bCs/>
          <w:sz w:val="32"/>
          <w:szCs w:val="32"/>
        </w:rPr>
        <w:t>全年安排因公出国（境）团组0次，出国（境）0人。因公出国（境）支出决算与202</w:t>
      </w:r>
      <w:r>
        <w:rPr>
          <w:rFonts w:hint="eastAsia" w:ascii="仿宋" w:hAnsi="仿宋" w:eastAsia="仿宋" w:cs="仿宋"/>
          <w:b w:val="0"/>
          <w:bCs/>
          <w:sz w:val="32"/>
          <w:szCs w:val="32"/>
          <w:lang w:val="en-US" w:eastAsia="zh-CN"/>
        </w:rPr>
        <w:t>2</w:t>
      </w:r>
      <w:r>
        <w:rPr>
          <w:rFonts w:hint="eastAsia" w:ascii="仿宋" w:hAnsi="仿宋" w:eastAsia="仿宋" w:cs="仿宋"/>
          <w:b w:val="0"/>
          <w:bCs/>
          <w:sz w:val="32"/>
          <w:szCs w:val="32"/>
        </w:rPr>
        <w:t>年持平。</w:t>
      </w:r>
    </w:p>
    <w:p>
      <w:pPr>
        <w:spacing w:line="600" w:lineRule="exact"/>
        <w:ind w:firstLine="640"/>
        <w:rPr>
          <w:rFonts w:hint="eastAsia" w:ascii="仿宋" w:hAnsi="仿宋" w:eastAsia="仿宋" w:cs="仿宋"/>
          <w:b/>
          <w:color w:val="FF0000"/>
          <w:sz w:val="32"/>
          <w:szCs w:val="32"/>
        </w:rPr>
      </w:pPr>
      <w:r>
        <w:rPr>
          <w:rFonts w:hint="eastAsia" w:ascii="仿宋" w:hAnsi="仿宋" w:eastAsia="仿宋" w:cs="仿宋"/>
          <w:b/>
          <w:sz w:val="32"/>
          <w:szCs w:val="32"/>
        </w:rPr>
        <w:t>2.公务用车购置及运行维护费支出</w:t>
      </w:r>
      <w:r>
        <w:rPr>
          <w:rFonts w:hint="eastAsia" w:ascii="仿宋" w:hAnsi="仿宋" w:eastAsia="仿宋" w:cs="仿宋"/>
          <w:b w:val="0"/>
          <w:bCs/>
          <w:sz w:val="32"/>
          <w:szCs w:val="32"/>
        </w:rPr>
        <w:t>0万元,</w:t>
      </w:r>
      <w:r>
        <w:rPr>
          <w:rStyle w:val="16"/>
          <w:rFonts w:hint="eastAsia" w:ascii="仿宋" w:hAnsi="仿宋" w:eastAsia="仿宋" w:cs="仿宋"/>
          <w:b w:val="0"/>
          <w:bCs/>
          <w:sz w:val="32"/>
          <w:szCs w:val="32"/>
        </w:rPr>
        <w:t>完成预算</w:t>
      </w:r>
      <w:r>
        <w:rPr>
          <w:rStyle w:val="16"/>
          <w:rFonts w:hint="eastAsia" w:ascii="仿宋" w:hAnsi="仿宋" w:eastAsia="仿宋" w:cs="仿宋"/>
          <w:b w:val="0"/>
          <w:bCs/>
          <w:sz w:val="32"/>
          <w:szCs w:val="32"/>
          <w:lang w:val="en-US" w:eastAsia="zh-CN"/>
        </w:rPr>
        <w:t>100</w:t>
      </w:r>
      <w:r>
        <w:rPr>
          <w:rStyle w:val="16"/>
          <w:rFonts w:hint="eastAsia" w:ascii="仿宋" w:hAnsi="仿宋" w:eastAsia="仿宋" w:cs="仿宋"/>
          <w:b w:val="0"/>
          <w:bCs/>
          <w:sz w:val="32"/>
          <w:szCs w:val="32"/>
        </w:rPr>
        <w:t>%。</w:t>
      </w:r>
      <w:r>
        <w:rPr>
          <w:rFonts w:hint="eastAsia" w:ascii="仿宋" w:hAnsi="仿宋" w:eastAsia="仿宋" w:cs="仿宋"/>
          <w:b w:val="0"/>
          <w:bCs/>
          <w:sz w:val="32"/>
          <w:szCs w:val="32"/>
        </w:rPr>
        <w:t>公务用车购置及运行维护费支出决算</w:t>
      </w:r>
      <w:r>
        <w:rPr>
          <w:rFonts w:hint="eastAsia" w:ascii="仿宋" w:hAnsi="仿宋" w:eastAsia="仿宋" w:cs="仿宋"/>
          <w:sz w:val="32"/>
          <w:szCs w:val="32"/>
        </w:rPr>
        <w:t>比2022年度减少</w:t>
      </w:r>
      <w:r>
        <w:rPr>
          <w:rFonts w:hint="eastAsia" w:ascii="仿宋" w:hAnsi="仿宋" w:eastAsia="仿宋" w:cs="仿宋"/>
          <w:sz w:val="32"/>
          <w:szCs w:val="32"/>
          <w:lang w:val="en-US" w:eastAsia="zh-CN"/>
        </w:rPr>
        <w:t>1.44</w:t>
      </w:r>
      <w:r>
        <w:rPr>
          <w:rFonts w:hint="eastAsia" w:ascii="仿宋" w:hAnsi="仿宋" w:eastAsia="仿宋" w:cs="仿宋"/>
          <w:sz w:val="32"/>
          <w:szCs w:val="32"/>
        </w:rPr>
        <w:t>万元，下降</w:t>
      </w:r>
      <w:r>
        <w:rPr>
          <w:rFonts w:hint="eastAsia" w:ascii="仿宋" w:hAnsi="仿宋" w:eastAsia="仿宋" w:cs="仿宋"/>
          <w:sz w:val="32"/>
          <w:szCs w:val="32"/>
          <w:lang w:val="en-US" w:eastAsia="zh-CN"/>
        </w:rPr>
        <w:t>100</w:t>
      </w:r>
      <w:r>
        <w:rPr>
          <w:rFonts w:hint="eastAsia" w:ascii="仿宋" w:hAnsi="仿宋" w:eastAsia="仿宋" w:cs="仿宋"/>
          <w:sz w:val="32"/>
          <w:szCs w:val="32"/>
        </w:rPr>
        <w:t>%。</w:t>
      </w:r>
      <w:r>
        <w:rPr>
          <w:rFonts w:hint="eastAsia" w:ascii="仿宋" w:hAnsi="仿宋" w:eastAsia="仿宋" w:cs="仿宋"/>
          <w:color w:val="auto"/>
          <w:sz w:val="32"/>
          <w:szCs w:val="32"/>
        </w:rPr>
        <w:t>主要原因是</w:t>
      </w:r>
      <w:r>
        <w:rPr>
          <w:rFonts w:hint="eastAsia" w:ascii="仿宋" w:hAnsi="仿宋" w:eastAsia="仿宋" w:cs="仿宋"/>
          <w:sz w:val="32"/>
          <w:szCs w:val="32"/>
          <w:lang w:val="en-US" w:eastAsia="zh-CN"/>
        </w:rPr>
        <w:t>2023年无公务用车运行维护费支出</w:t>
      </w:r>
      <w:r>
        <w:rPr>
          <w:rFonts w:hint="eastAsia" w:ascii="仿宋" w:hAnsi="仿宋" w:eastAsia="仿宋" w:cs="仿宋"/>
          <w:color w:val="auto"/>
          <w:sz w:val="32"/>
          <w:szCs w:val="32"/>
        </w:rPr>
        <w:t>。</w:t>
      </w:r>
    </w:p>
    <w:p>
      <w:pPr>
        <w:spacing w:line="600" w:lineRule="exact"/>
        <w:ind w:firstLine="640" w:firstLineChars="200"/>
        <w:rPr>
          <w:rFonts w:hint="eastAsia" w:ascii="仿宋" w:hAnsi="仿宋" w:eastAsia="仿宋" w:cs="仿宋"/>
          <w:b/>
          <w:sz w:val="32"/>
          <w:szCs w:val="32"/>
        </w:rPr>
      </w:pPr>
      <w:r>
        <w:rPr>
          <w:rFonts w:hint="eastAsia" w:ascii="仿宋" w:hAnsi="仿宋" w:eastAsia="仿宋" w:cs="仿宋"/>
          <w:sz w:val="32"/>
          <w:szCs w:val="32"/>
        </w:rPr>
        <w:t>其中：</w:t>
      </w:r>
      <w:r>
        <w:rPr>
          <w:rFonts w:hint="eastAsia" w:ascii="仿宋" w:hAnsi="仿宋" w:eastAsia="仿宋" w:cs="仿宋"/>
          <w:b/>
          <w:sz w:val="32"/>
          <w:szCs w:val="32"/>
        </w:rPr>
        <w:t>公务用车购置支出</w:t>
      </w:r>
      <w:r>
        <w:rPr>
          <w:rFonts w:hint="eastAsia" w:ascii="仿宋" w:hAnsi="仿宋" w:eastAsia="仿宋" w:cs="仿宋"/>
          <w:b w:val="0"/>
          <w:bCs/>
          <w:sz w:val="32"/>
          <w:szCs w:val="32"/>
        </w:rPr>
        <w:t>0万</w:t>
      </w:r>
      <w:r>
        <w:rPr>
          <w:rFonts w:hint="eastAsia" w:ascii="仿宋" w:hAnsi="仿宋" w:eastAsia="仿宋" w:cs="仿宋"/>
          <w:sz w:val="32"/>
          <w:szCs w:val="32"/>
        </w:rPr>
        <w:t>元。全年按规定更新购置公务用车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辆，其中：轿车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万元，越野车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万元，载客汽车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万元。截至2023年12月31日，单位共有公务用车辆，其中：特种专业技术用车（救护车）2辆。</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sz w:val="32"/>
          <w:szCs w:val="32"/>
        </w:rPr>
        <w:t>公务用车运行维护费支出</w:t>
      </w:r>
      <w:r>
        <w:rPr>
          <w:rFonts w:hint="eastAsia" w:ascii="仿宋" w:hAnsi="仿宋" w:eastAsia="仿宋" w:cs="仿宋"/>
          <w:b w:val="0"/>
          <w:bCs/>
          <w:sz w:val="32"/>
          <w:szCs w:val="32"/>
        </w:rPr>
        <w:t>0</w:t>
      </w:r>
      <w:r>
        <w:rPr>
          <w:rFonts w:hint="eastAsia" w:ascii="仿宋" w:hAnsi="仿宋" w:eastAsia="仿宋" w:cs="仿宋"/>
          <w:sz w:val="32"/>
          <w:szCs w:val="32"/>
        </w:rPr>
        <w:t>万元。</w:t>
      </w:r>
    </w:p>
    <w:p>
      <w:pPr>
        <w:numPr>
          <w:ilvl w:val="0"/>
          <w:numId w:val="0"/>
        </w:numPr>
        <w:spacing w:line="600" w:lineRule="exact"/>
        <w:ind w:firstLine="643" w:firstLineChars="200"/>
        <w:rPr>
          <w:rStyle w:val="16"/>
          <w:rFonts w:hint="eastAsia" w:ascii="仿宋" w:hAnsi="仿宋" w:eastAsia="仿宋" w:cs="仿宋"/>
          <w:b w:val="0"/>
          <w:bCs/>
          <w:sz w:val="32"/>
          <w:szCs w:val="32"/>
        </w:rPr>
      </w:pPr>
      <w:r>
        <w:rPr>
          <w:rFonts w:hint="eastAsia" w:ascii="仿宋" w:hAnsi="仿宋" w:eastAsia="仿宋" w:cs="仿宋"/>
          <w:b/>
          <w:sz w:val="32"/>
          <w:szCs w:val="32"/>
          <w:lang w:val="en-US" w:eastAsia="zh-CN"/>
        </w:rPr>
        <w:t>3.</w:t>
      </w:r>
      <w:r>
        <w:rPr>
          <w:rFonts w:hint="eastAsia" w:ascii="仿宋" w:hAnsi="仿宋" w:eastAsia="仿宋" w:cs="仿宋"/>
          <w:b/>
          <w:sz w:val="32"/>
          <w:szCs w:val="32"/>
        </w:rPr>
        <w:t>公务接待费支出</w:t>
      </w:r>
      <w:r>
        <w:rPr>
          <w:rFonts w:hint="eastAsia" w:ascii="仿宋" w:hAnsi="仿宋" w:eastAsia="仿宋" w:cs="仿宋"/>
          <w:b w:val="0"/>
          <w:bCs/>
          <w:sz w:val="32"/>
          <w:szCs w:val="32"/>
        </w:rPr>
        <w:t>0</w:t>
      </w:r>
      <w:r>
        <w:rPr>
          <w:rFonts w:hint="eastAsia" w:ascii="仿宋" w:hAnsi="仿宋" w:eastAsia="仿宋" w:cs="仿宋"/>
          <w:sz w:val="32"/>
          <w:szCs w:val="32"/>
        </w:rPr>
        <w:t>万元，</w:t>
      </w:r>
      <w:r>
        <w:rPr>
          <w:rStyle w:val="16"/>
          <w:rFonts w:hint="eastAsia" w:ascii="仿宋" w:hAnsi="仿宋" w:eastAsia="仿宋" w:cs="仿宋"/>
          <w:b w:val="0"/>
          <w:bCs/>
          <w:sz w:val="32"/>
          <w:szCs w:val="32"/>
        </w:rPr>
        <w:t>完成预算</w:t>
      </w:r>
      <w:r>
        <w:rPr>
          <w:rStyle w:val="16"/>
          <w:rFonts w:hint="eastAsia" w:ascii="仿宋" w:hAnsi="仿宋" w:eastAsia="仿宋" w:cs="仿宋"/>
          <w:b w:val="0"/>
          <w:bCs/>
          <w:sz w:val="32"/>
          <w:szCs w:val="32"/>
          <w:lang w:val="en-US" w:eastAsia="zh-CN"/>
        </w:rPr>
        <w:t>100</w:t>
      </w:r>
      <w:r>
        <w:rPr>
          <w:rStyle w:val="16"/>
          <w:rFonts w:hint="eastAsia" w:ascii="仿宋" w:hAnsi="仿宋" w:eastAsia="仿宋" w:cs="仿宋"/>
          <w:b w:val="0"/>
          <w:bCs/>
          <w:sz w:val="32"/>
          <w:szCs w:val="32"/>
        </w:rPr>
        <w:t>%。</w:t>
      </w:r>
    </w:p>
    <w:p>
      <w:pPr>
        <w:spacing w:line="600" w:lineRule="exact"/>
        <w:ind w:firstLine="640"/>
        <w:rPr>
          <w:rFonts w:hint="eastAsia" w:ascii="仿宋" w:hAnsi="仿宋" w:eastAsia="仿宋" w:cs="仿宋"/>
          <w:sz w:val="32"/>
          <w:szCs w:val="32"/>
        </w:rPr>
      </w:pPr>
      <w:r>
        <w:rPr>
          <w:rFonts w:hint="eastAsia" w:ascii="仿宋" w:hAnsi="仿宋" w:eastAsia="仿宋" w:cs="仿宋"/>
          <w:b/>
          <w:sz w:val="32"/>
          <w:szCs w:val="32"/>
        </w:rPr>
        <w:t>公务接待费支出</w:t>
      </w:r>
      <w:r>
        <w:rPr>
          <w:rFonts w:hint="eastAsia" w:ascii="仿宋" w:hAnsi="仿宋" w:eastAsia="仿宋" w:cs="仿宋"/>
          <w:b w:val="0"/>
          <w:bCs/>
          <w:sz w:val="32"/>
          <w:szCs w:val="32"/>
        </w:rPr>
        <w:t>0</w:t>
      </w:r>
      <w:r>
        <w:rPr>
          <w:rFonts w:hint="eastAsia" w:ascii="仿宋" w:hAnsi="仿宋" w:eastAsia="仿宋" w:cs="仿宋"/>
          <w:sz w:val="32"/>
          <w:szCs w:val="32"/>
        </w:rPr>
        <w:t>万元，</w:t>
      </w:r>
      <w:r>
        <w:rPr>
          <w:rStyle w:val="16"/>
          <w:rFonts w:hint="eastAsia" w:ascii="仿宋" w:hAnsi="仿宋" w:eastAsia="仿宋" w:cs="仿宋"/>
          <w:b w:val="0"/>
          <w:bCs/>
          <w:sz w:val="32"/>
          <w:szCs w:val="32"/>
        </w:rPr>
        <w:t>完成预算100%。</w:t>
      </w:r>
      <w:r>
        <w:rPr>
          <w:rFonts w:hint="eastAsia" w:ascii="仿宋" w:hAnsi="仿宋" w:eastAsia="仿宋" w:cs="仿宋"/>
          <w:sz w:val="32"/>
          <w:szCs w:val="32"/>
        </w:rPr>
        <w:t>公务接待费支出决算与202</w:t>
      </w:r>
      <w:r>
        <w:rPr>
          <w:rFonts w:hint="eastAsia" w:ascii="仿宋" w:hAnsi="仿宋" w:eastAsia="仿宋" w:cs="仿宋"/>
          <w:sz w:val="32"/>
          <w:szCs w:val="32"/>
          <w:lang w:val="en-US" w:eastAsia="zh-CN"/>
        </w:rPr>
        <w:t>2</w:t>
      </w:r>
      <w:r>
        <w:rPr>
          <w:rFonts w:hint="eastAsia" w:ascii="仿宋" w:hAnsi="仿宋" w:eastAsia="仿宋" w:cs="仿宋"/>
          <w:sz w:val="32"/>
          <w:szCs w:val="32"/>
        </w:rPr>
        <w:t>年持平。</w:t>
      </w:r>
    </w:p>
    <w:p>
      <w:pPr>
        <w:spacing w:line="600" w:lineRule="exact"/>
        <w:ind w:firstLine="640"/>
        <w:rPr>
          <w:rFonts w:hint="eastAsia" w:ascii="仿宋" w:hAnsi="仿宋" w:eastAsia="仿宋" w:cs="仿宋"/>
          <w:sz w:val="32"/>
          <w:szCs w:val="32"/>
        </w:rPr>
      </w:pPr>
      <w:r>
        <w:rPr>
          <w:rFonts w:hint="eastAsia" w:ascii="仿宋" w:hAnsi="仿宋" w:eastAsia="仿宋" w:cs="仿宋"/>
          <w:b/>
          <w:sz w:val="32"/>
          <w:szCs w:val="32"/>
        </w:rPr>
        <w:t>国内公务接待支出</w:t>
      </w:r>
      <w:r>
        <w:rPr>
          <w:rFonts w:hint="eastAsia" w:ascii="仿宋" w:hAnsi="仿宋" w:eastAsia="仿宋" w:cs="仿宋"/>
          <w:b w:val="0"/>
          <w:bCs/>
          <w:sz w:val="32"/>
          <w:szCs w:val="32"/>
        </w:rPr>
        <w:t>0</w:t>
      </w:r>
      <w:r>
        <w:rPr>
          <w:rFonts w:hint="eastAsia" w:ascii="仿宋" w:hAnsi="仿宋" w:eastAsia="仿宋" w:cs="仿宋"/>
          <w:sz w:val="32"/>
          <w:szCs w:val="32"/>
        </w:rPr>
        <w:t>万元，主要用于接待上级部门工作检查餐费，共计支出0万元。</w:t>
      </w:r>
    </w:p>
    <w:p>
      <w:pPr>
        <w:spacing w:line="600" w:lineRule="exact"/>
        <w:ind w:firstLine="643" w:firstLineChars="200"/>
        <w:rPr>
          <w:rFonts w:hint="eastAsia" w:ascii="仿宋" w:hAnsi="仿宋" w:eastAsia="仿宋" w:cs="仿宋"/>
          <w:sz w:val="32"/>
          <w:szCs w:val="32"/>
        </w:rPr>
      </w:pPr>
      <w:r>
        <w:rPr>
          <w:rFonts w:hint="eastAsia" w:ascii="仿宋" w:hAnsi="仿宋" w:eastAsia="仿宋" w:cs="仿宋"/>
          <w:b/>
          <w:sz w:val="32"/>
          <w:szCs w:val="32"/>
        </w:rPr>
        <w:t>外事接待支出</w:t>
      </w:r>
      <w:r>
        <w:rPr>
          <w:rFonts w:hint="eastAsia" w:ascii="仿宋" w:hAnsi="仿宋" w:eastAsia="仿宋" w:cs="仿宋"/>
          <w:b w:val="0"/>
          <w:bCs/>
          <w:sz w:val="32"/>
          <w:szCs w:val="32"/>
        </w:rPr>
        <w:t>0</w:t>
      </w:r>
      <w:r>
        <w:rPr>
          <w:rFonts w:hint="eastAsia" w:ascii="仿宋" w:hAnsi="仿宋" w:eastAsia="仿宋" w:cs="仿宋"/>
          <w:sz w:val="32"/>
          <w:szCs w:val="32"/>
        </w:rPr>
        <w:t>万元。外事接待0批次，0人次，共计支出0万元。</w:t>
      </w:r>
    </w:p>
    <w:p>
      <w:pPr>
        <w:spacing w:line="600" w:lineRule="exact"/>
        <w:ind w:firstLine="643" w:firstLineChars="200"/>
        <w:outlineLvl w:val="1"/>
        <w:rPr>
          <w:rStyle w:val="28"/>
          <w:rFonts w:hint="eastAsia" w:ascii="仿宋" w:hAnsi="仿宋" w:eastAsia="仿宋" w:cs="仿宋"/>
          <w:b/>
          <w:bCs/>
        </w:rPr>
      </w:pPr>
      <w:r>
        <w:rPr>
          <w:rFonts w:hint="eastAsia" w:ascii="仿宋" w:hAnsi="仿宋" w:eastAsia="仿宋" w:cs="仿宋"/>
          <w:b/>
          <w:bCs/>
          <w:sz w:val="32"/>
          <w:szCs w:val="32"/>
        </w:rPr>
        <w:t>八、</w:t>
      </w:r>
      <w:r>
        <w:rPr>
          <w:rStyle w:val="28"/>
          <w:rFonts w:hint="eastAsia" w:ascii="仿宋" w:hAnsi="仿宋" w:eastAsia="仿宋" w:cs="仿宋"/>
          <w:b/>
          <w:bCs/>
        </w:rPr>
        <w:t>政府性基金预算支出决算情况说明</w:t>
      </w:r>
      <w:bookmarkEnd w:id="40"/>
      <w:bookmarkEnd w:id="41"/>
    </w:p>
    <w:p>
      <w:pPr>
        <w:spacing w:line="600" w:lineRule="exact"/>
        <w:ind w:firstLine="640"/>
        <w:rPr>
          <w:rFonts w:hint="eastAsia" w:ascii="仿宋" w:hAnsi="仿宋" w:eastAsia="仿宋" w:cs="仿宋"/>
          <w:b/>
          <w:bCs/>
          <w:sz w:val="32"/>
          <w:szCs w:val="32"/>
        </w:rPr>
      </w:pPr>
      <w:r>
        <w:rPr>
          <w:rFonts w:hint="eastAsia" w:ascii="仿宋" w:hAnsi="仿宋" w:eastAsia="仿宋" w:cs="仿宋"/>
          <w:b w:val="0"/>
          <w:bCs w:val="0"/>
          <w:sz w:val="32"/>
          <w:szCs w:val="32"/>
        </w:rPr>
        <w:t>2023年度政府性基金预算财政拨款支出4.06万元</w:t>
      </w:r>
      <w:r>
        <w:rPr>
          <w:rFonts w:hint="eastAsia" w:ascii="仿宋" w:hAnsi="仿宋" w:eastAsia="仿宋" w:cs="仿宋"/>
          <w:b/>
          <w:bCs/>
          <w:sz w:val="32"/>
          <w:szCs w:val="32"/>
        </w:rPr>
        <w:t>。</w:t>
      </w:r>
    </w:p>
    <w:p>
      <w:pPr>
        <w:numPr>
          <w:ilvl w:val="0"/>
          <w:numId w:val="2"/>
        </w:numPr>
        <w:spacing w:line="600" w:lineRule="exact"/>
        <w:ind w:left="-10" w:leftChars="0" w:firstLine="640" w:firstLineChars="0"/>
        <w:outlineLvl w:val="1"/>
        <w:rPr>
          <w:rStyle w:val="28"/>
          <w:rFonts w:hint="eastAsia" w:ascii="仿宋" w:hAnsi="仿宋" w:eastAsia="仿宋" w:cs="仿宋"/>
          <w:b/>
          <w:bCs/>
        </w:rPr>
      </w:pPr>
      <w:bookmarkStart w:id="42" w:name="_Toc15396611"/>
      <w:bookmarkStart w:id="43" w:name="_Toc15377219"/>
      <w:r>
        <w:rPr>
          <w:rStyle w:val="28"/>
          <w:rFonts w:hint="eastAsia" w:ascii="仿宋" w:hAnsi="仿宋" w:eastAsia="仿宋" w:cs="仿宋"/>
          <w:b/>
          <w:bCs/>
        </w:rPr>
        <w:t>国有资本经营预算支出决算情况说明</w:t>
      </w:r>
      <w:bookmarkEnd w:id="42"/>
      <w:bookmarkEnd w:id="43"/>
    </w:p>
    <w:p>
      <w:pPr>
        <w:spacing w:line="600" w:lineRule="exact"/>
        <w:ind w:firstLine="640"/>
        <w:rPr>
          <w:rFonts w:hint="eastAsia" w:ascii="仿宋" w:hAnsi="仿宋" w:eastAsia="仿宋" w:cs="仿宋"/>
          <w:b/>
          <w:bCs/>
          <w:sz w:val="44"/>
          <w:szCs w:val="44"/>
        </w:rPr>
      </w:pPr>
      <w:r>
        <w:rPr>
          <w:rFonts w:hint="eastAsia" w:ascii="仿宋" w:hAnsi="仿宋" w:eastAsia="仿宋" w:cs="仿宋"/>
          <w:b w:val="0"/>
          <w:bCs w:val="0"/>
          <w:sz w:val="32"/>
          <w:szCs w:val="32"/>
        </w:rPr>
        <w:t>2023年度国有资本经营预算财政拨款支出0万元</w:t>
      </w:r>
      <w:r>
        <w:rPr>
          <w:rFonts w:hint="eastAsia" w:ascii="仿宋" w:hAnsi="仿宋" w:eastAsia="仿宋" w:cs="仿宋"/>
          <w:b/>
          <w:bCs/>
          <w:sz w:val="32"/>
          <w:szCs w:val="32"/>
        </w:rPr>
        <w:t>。</w:t>
      </w:r>
    </w:p>
    <w:p>
      <w:pPr>
        <w:numPr>
          <w:ilvl w:val="0"/>
          <w:numId w:val="2"/>
        </w:numPr>
        <w:spacing w:line="600" w:lineRule="exact"/>
        <w:ind w:left="-10" w:leftChars="0" w:firstLine="640" w:firstLineChars="0"/>
        <w:outlineLvl w:val="1"/>
        <w:rPr>
          <w:rStyle w:val="28"/>
          <w:rFonts w:hint="eastAsia" w:ascii="仿宋" w:hAnsi="仿宋" w:eastAsia="仿宋" w:cs="仿宋"/>
          <w:b/>
          <w:bCs/>
        </w:rPr>
      </w:pPr>
      <w:bookmarkStart w:id="44" w:name="_Toc15396612"/>
      <w:bookmarkStart w:id="45" w:name="_Toc15377221"/>
      <w:r>
        <w:rPr>
          <w:rStyle w:val="28"/>
          <w:rFonts w:hint="eastAsia" w:ascii="仿宋" w:hAnsi="仿宋" w:eastAsia="仿宋" w:cs="仿宋"/>
          <w:b/>
          <w:bCs/>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firstLineChars="200"/>
        <w:rPr>
          <w:rFonts w:hint="eastAsia" w:ascii="仿宋" w:hAnsi="仿宋" w:eastAsia="仿宋" w:cs="仿宋"/>
          <w:b w:val="0"/>
          <w:bCs w:val="0"/>
          <w:sz w:val="32"/>
          <w:szCs w:val="32"/>
        </w:rPr>
      </w:pPr>
      <w:r>
        <w:rPr>
          <w:rFonts w:hint="eastAsia" w:ascii="仿宋" w:hAnsi="仿宋" w:eastAsia="仿宋" w:cs="仿宋"/>
          <w:b w:val="0"/>
          <w:bCs w:val="0"/>
          <w:sz w:val="32"/>
          <w:szCs w:val="32"/>
        </w:rPr>
        <w:t>2023年度，盐边县渔门中心卫生院（盐边县渔门镇妇幼保健计划生育服务站）机关运行经费支出0万元</w:t>
      </w:r>
      <w:r>
        <w:rPr>
          <w:rFonts w:hint="eastAsia" w:ascii="仿宋" w:hAnsi="仿宋" w:eastAsia="仿宋" w:cs="仿宋"/>
          <w:b w:val="0"/>
          <w:bCs w:val="0"/>
          <w:sz w:val="32"/>
          <w:szCs w:val="32"/>
          <w:lang w:eastAsia="zh-CN"/>
        </w:rPr>
        <w:t>，</w:t>
      </w:r>
      <w:r>
        <w:rPr>
          <w:rFonts w:hint="eastAsia" w:ascii="仿宋" w:hAnsi="仿宋" w:eastAsia="仿宋" w:cs="仿宋"/>
          <w:b w:val="0"/>
          <w:bCs w:val="0"/>
          <w:sz w:val="32"/>
          <w:szCs w:val="32"/>
          <w:lang w:val="en-US" w:eastAsia="zh-CN"/>
        </w:rPr>
        <w:t>与2022年持平。</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hint="eastAsia" w:ascii="仿宋" w:hAnsi="仿宋" w:eastAsia="仿宋" w:cs="仿宋"/>
          <w:b w:val="0"/>
          <w:bCs/>
          <w:sz w:val="32"/>
          <w:szCs w:val="32"/>
        </w:rPr>
      </w:pPr>
      <w:r>
        <w:rPr>
          <w:rFonts w:hint="eastAsia" w:ascii="仿宋" w:hAnsi="仿宋" w:eastAsia="仿宋" w:cs="仿宋"/>
          <w:sz w:val="32"/>
          <w:szCs w:val="32"/>
        </w:rPr>
        <w:t>2023年度，</w:t>
      </w:r>
      <w:r>
        <w:rPr>
          <w:rFonts w:hint="eastAsia" w:ascii="仿宋" w:hAnsi="仿宋" w:eastAsia="仿宋" w:cs="仿宋"/>
          <w:b w:val="0"/>
          <w:bCs/>
          <w:sz w:val="32"/>
          <w:szCs w:val="32"/>
        </w:rPr>
        <w:t>盐边县渔门中心卫生院（盐边县渔门镇妇幼保健计划生育服务站）</w:t>
      </w:r>
      <w:r>
        <w:rPr>
          <w:rFonts w:hint="eastAsia" w:ascii="仿宋" w:hAnsi="仿宋" w:eastAsia="仿宋" w:cs="仿宋"/>
          <w:sz w:val="32"/>
          <w:szCs w:val="32"/>
        </w:rPr>
        <w:t>政府采购支出总额</w:t>
      </w:r>
      <w:r>
        <w:rPr>
          <w:rFonts w:hint="eastAsia" w:ascii="仿宋" w:hAnsi="仿宋" w:eastAsia="仿宋" w:cs="仿宋"/>
          <w:b w:val="0"/>
          <w:bCs/>
          <w:sz w:val="32"/>
          <w:szCs w:val="32"/>
        </w:rPr>
        <w:t>0万元，其中：政府采购货物支出0万元、政府采购工程支出0万元、政府采购服务支出0万元。授予中小企业合同金额0万元，占政府采购支出总额的0%，其中：授予小微企业合同金额0万元，占政府采购支出总额的0%。</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hint="eastAsia" w:ascii="仿宋" w:hAnsi="仿宋" w:eastAsia="仿宋" w:cs="仿宋"/>
          <w:b/>
          <w:sz w:val="32"/>
          <w:szCs w:val="32"/>
        </w:rPr>
      </w:pPr>
      <w:r>
        <w:rPr>
          <w:rFonts w:hint="eastAsia" w:ascii="仿宋" w:hAnsi="仿宋" w:eastAsia="仿宋" w:cs="仿宋"/>
          <w:sz w:val="32"/>
          <w:szCs w:val="32"/>
        </w:rPr>
        <w:t>截至2023年12月31日，</w:t>
      </w:r>
      <w:r>
        <w:rPr>
          <w:rFonts w:hint="eastAsia" w:ascii="仿宋" w:hAnsi="仿宋" w:eastAsia="仿宋" w:cs="仿宋"/>
          <w:b w:val="0"/>
          <w:bCs/>
          <w:sz w:val="32"/>
          <w:szCs w:val="32"/>
        </w:rPr>
        <w:t>盐边县渔门中心卫生院（盐边县渔门镇妇幼保健计划生育服务站）</w:t>
      </w:r>
      <w:r>
        <w:rPr>
          <w:rFonts w:hint="eastAsia" w:ascii="仿宋" w:hAnsi="仿宋" w:eastAsia="仿宋" w:cs="仿宋"/>
          <w:sz w:val="32"/>
          <w:szCs w:val="32"/>
        </w:rPr>
        <w:t>共有车辆</w:t>
      </w:r>
      <w:r>
        <w:rPr>
          <w:rFonts w:hint="eastAsia" w:ascii="仿宋" w:hAnsi="仿宋" w:eastAsia="仿宋" w:cs="仿宋"/>
          <w:b/>
          <w:sz w:val="32"/>
          <w:szCs w:val="32"/>
        </w:rPr>
        <w:t>2</w:t>
      </w:r>
      <w:r>
        <w:rPr>
          <w:rFonts w:hint="eastAsia" w:ascii="仿宋" w:hAnsi="仿宋" w:eastAsia="仿宋" w:cs="仿宋"/>
          <w:sz w:val="32"/>
          <w:szCs w:val="32"/>
        </w:rPr>
        <w:t>辆，其中：主要领导干部用车</w:t>
      </w:r>
      <w:r>
        <w:rPr>
          <w:rFonts w:hint="eastAsia" w:ascii="仿宋" w:hAnsi="仿宋" w:eastAsia="仿宋" w:cs="仿宋"/>
          <w:sz w:val="32"/>
          <w:szCs w:val="32"/>
          <w:lang w:val="en-US" w:eastAsia="zh-CN"/>
        </w:rPr>
        <w:t>0</w:t>
      </w:r>
      <w:r>
        <w:rPr>
          <w:rFonts w:hint="eastAsia" w:ascii="仿宋" w:hAnsi="仿宋" w:eastAsia="仿宋" w:cs="仿宋"/>
          <w:sz w:val="32"/>
          <w:szCs w:val="32"/>
        </w:rPr>
        <w:t>辆、机要通信用车</w:t>
      </w:r>
      <w:r>
        <w:rPr>
          <w:rFonts w:hint="eastAsia" w:ascii="仿宋" w:hAnsi="仿宋" w:eastAsia="仿宋" w:cs="仿宋"/>
          <w:sz w:val="32"/>
          <w:szCs w:val="32"/>
          <w:lang w:val="en-US" w:eastAsia="zh-CN"/>
        </w:rPr>
        <w:t>0</w:t>
      </w:r>
      <w:r>
        <w:rPr>
          <w:rFonts w:hint="eastAsia" w:ascii="仿宋" w:hAnsi="仿宋" w:eastAsia="仿宋" w:cs="仿宋"/>
          <w:sz w:val="32"/>
          <w:szCs w:val="32"/>
        </w:rPr>
        <w:t>辆、应急保障用车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辆、其他用车</w:t>
      </w:r>
      <w:r>
        <w:rPr>
          <w:rFonts w:hint="eastAsia" w:ascii="仿宋" w:hAnsi="仿宋" w:eastAsia="仿宋" w:cs="仿宋"/>
          <w:sz w:val="32"/>
          <w:szCs w:val="32"/>
          <w:lang w:val="en-US" w:eastAsia="zh-CN"/>
        </w:rPr>
        <w:t>2</w:t>
      </w:r>
      <w:r>
        <w:rPr>
          <w:rFonts w:hint="eastAsia" w:ascii="仿宋" w:hAnsi="仿宋" w:eastAsia="仿宋" w:cs="仿宋"/>
          <w:sz w:val="32"/>
          <w:szCs w:val="32"/>
        </w:rPr>
        <w:t>辆，其他用车主要是用于急诊、救护等。单价100万元以上设备（不含车辆）</w:t>
      </w:r>
      <w:r>
        <w:rPr>
          <w:rFonts w:hint="eastAsia" w:ascii="仿宋" w:hAnsi="仿宋" w:eastAsia="仿宋" w:cs="仿宋"/>
          <w:b/>
          <w:sz w:val="32"/>
          <w:szCs w:val="32"/>
        </w:rPr>
        <w:t>0</w:t>
      </w:r>
      <w:r>
        <w:rPr>
          <w:rFonts w:hint="eastAsia" w:ascii="仿宋" w:hAnsi="仿宋" w:eastAsia="仿宋" w:cs="仿宋"/>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0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根据预算绩效管理要求，本单位在2023年度预算编制阶段，组织对</w:t>
      </w:r>
      <w:r>
        <w:rPr>
          <w:rFonts w:hint="eastAsia" w:ascii="仿宋" w:hAnsi="仿宋" w:eastAsia="仿宋" w:cs="仿宋"/>
          <w:color w:val="auto"/>
          <w:sz w:val="32"/>
          <w:szCs w:val="32"/>
          <w:lang w:val="en-US" w:eastAsia="zh-CN"/>
        </w:rPr>
        <w:t>基本公共卫生服务、基本药物补助、重大传染病</w:t>
      </w:r>
      <w:r>
        <w:rPr>
          <w:rFonts w:hint="eastAsia" w:ascii="仿宋" w:hAnsi="仿宋" w:eastAsia="仿宋" w:cs="仿宋"/>
          <w:color w:val="auto"/>
          <w:sz w:val="32"/>
          <w:szCs w:val="32"/>
        </w:rPr>
        <w:t>等</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个项目开展了预算事前绩效评估，对</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个项目编制了绩效目标，预算执行过程中，选取</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个项目开展绩效监控，组织对</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个项目开展绩效自评，绩效自评表详见第四部分附件。</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pPr>
        <w:numPr>
          <w:ilvl w:val="0"/>
          <w:numId w:val="3"/>
        </w:numPr>
        <w:spacing w:line="600" w:lineRule="exact"/>
        <w:ind w:firstLine="660" w:firstLineChars="150"/>
        <w:jc w:val="center"/>
        <w:outlineLvl w:val="0"/>
        <w:rPr>
          <w:rStyle w:val="27"/>
          <w:rFonts w:ascii="黑体" w:hAnsi="黑体" w:eastAsia="黑体"/>
          <w:b w:val="0"/>
        </w:rPr>
      </w:pPr>
      <w:bookmarkStart w:id="49" w:name="_Toc15396613"/>
      <w:bookmarkStart w:id="50" w:name="_Toc15377225"/>
      <w:r>
        <w:rPr>
          <w:rFonts w:hint="eastAsia" w:ascii="黑体" w:hAnsi="黑体" w:eastAsia="黑体"/>
          <w:sz w:val="44"/>
          <w:szCs w:val="44"/>
        </w:rPr>
        <w:t>名</w:t>
      </w:r>
      <w:r>
        <w:rPr>
          <w:rStyle w:val="27"/>
          <w:rFonts w:hint="eastAsia" w:ascii="黑体" w:hAnsi="黑体" w:eastAsia="黑体"/>
          <w:b w:val="0"/>
        </w:rPr>
        <w:t>词解释</w:t>
      </w:r>
      <w:bookmarkEnd w:id="49"/>
      <w:bookmarkEnd w:id="50"/>
    </w:p>
    <w:p>
      <w:pPr>
        <w:spacing w:line="600" w:lineRule="exact"/>
        <w:jc w:val="left"/>
        <w:rPr>
          <w:rFonts w:ascii="宋体"/>
          <w:b/>
          <w:sz w:val="44"/>
          <w:szCs w:val="44"/>
        </w:rPr>
      </w:pPr>
    </w:p>
    <w:p>
      <w:pPr>
        <w:pStyle w:val="25"/>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1.财政拨款收入：指单位从同级财政部门取得的财政预算资金。</w:t>
      </w:r>
    </w:p>
    <w:p>
      <w:pPr>
        <w:pStyle w:val="25"/>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2.事业收入：指事业单位开展专业业务活动及辅助活动取得的收入。</w:t>
      </w:r>
    </w:p>
    <w:p>
      <w:pPr>
        <w:pStyle w:val="25"/>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 xml:space="preserve">.其他收入：指单位取得的除上述收入以外的各项收入。主要是其他单位汇来的非专项资金。 </w:t>
      </w:r>
    </w:p>
    <w:p>
      <w:pPr>
        <w:pStyle w:val="25"/>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w:t>
      </w:r>
      <w:r>
        <w:rPr>
          <w:rFonts w:hint="eastAsia" w:ascii="仿宋" w:hAnsi="仿宋" w:eastAsia="仿宋" w:cs="仿宋"/>
          <w:sz w:val="32"/>
          <w:szCs w:val="32"/>
        </w:rPr>
        <w:t>使用非财政拨款结余（含专用结余）</w:t>
      </w:r>
      <w:r>
        <w:rPr>
          <w:rFonts w:hint="eastAsia" w:ascii="仿宋" w:hAnsi="仿宋" w:eastAsia="仿宋" w:cs="仿宋"/>
          <w:color w:val="auto"/>
          <w:sz w:val="32"/>
          <w:szCs w:val="32"/>
        </w:rPr>
        <w:t xml:space="preserve">：指事业单位使用以前年度积累的非财政拨款结余弥补当年收支差额的金额。 </w:t>
      </w:r>
    </w:p>
    <w:p>
      <w:pPr>
        <w:pStyle w:val="25"/>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 xml:space="preserve">年初结转和结余：指以前年度尚未完成、结转到本年按有关规定继续使用的资金。 </w:t>
      </w:r>
    </w:p>
    <w:p>
      <w:pPr>
        <w:pStyle w:val="25"/>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结余分配：指事业单位按照会计制度规定缴纳的所得税、提取的专用结余以及转入非财政拨款结余的金额等。</w:t>
      </w:r>
    </w:p>
    <w:p>
      <w:pPr>
        <w:pStyle w:val="25"/>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年末结转和结余：指单位按有关规定结转到下年或以后年度继续使用的资金。</w:t>
      </w:r>
    </w:p>
    <w:p>
      <w:pPr>
        <w:pStyle w:val="25"/>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8.社会保障和就业支出（类）行政事业单位养老支出（款）机关事业单位基本养老保险缴费支出（项）：指用于行政事业单位养老方面的支出。</w:t>
      </w:r>
    </w:p>
    <w:p>
      <w:pPr>
        <w:pStyle w:val="25"/>
        <w:spacing w:line="560" w:lineRule="exact"/>
        <w:ind w:firstLine="640" w:firstLineChars="200"/>
        <w:rPr>
          <w:rStyle w:val="16"/>
          <w:rFonts w:hint="eastAsia" w:ascii="仿宋" w:hAnsi="仿宋" w:eastAsia="仿宋" w:cs="仿宋"/>
          <w:b w:val="0"/>
          <w:sz w:val="32"/>
          <w:szCs w:val="32"/>
        </w:rPr>
      </w:pPr>
      <w:r>
        <w:rPr>
          <w:rStyle w:val="16"/>
          <w:rFonts w:hint="eastAsia" w:ascii="仿宋" w:hAnsi="仿宋" w:eastAsia="仿宋" w:cs="仿宋"/>
          <w:b w:val="0"/>
          <w:sz w:val="32"/>
          <w:szCs w:val="32"/>
        </w:rPr>
        <w:t>9.社会保障和就业支出（类）行政事业单位养老支出（（款）事业单位离退休（项）：指事业单位开支的离退休经费。</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.卫生健康支出（类）基层医疗卫生机构（款）乡镇卫生院（项）：指用于基层医疗卫生机构（保障乡镇卫生院运转）的支出。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1</w:t>
      </w:r>
      <w:r>
        <w:rPr>
          <w:rFonts w:hint="eastAsia" w:ascii="仿宋" w:hAnsi="仿宋" w:eastAsia="仿宋" w:cs="仿宋"/>
          <w:sz w:val="32"/>
          <w:szCs w:val="32"/>
        </w:rPr>
        <w:t>.卫生健康支出（类）基层医疗卫生机构（款）其他基层医疗卫生机构支出（项）：指用于除保障单位运转的其他支出。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2</w:t>
      </w:r>
      <w:r>
        <w:rPr>
          <w:rFonts w:hint="eastAsia" w:ascii="仿宋" w:hAnsi="仿宋" w:eastAsia="仿宋" w:cs="仿宋"/>
          <w:sz w:val="32"/>
          <w:szCs w:val="32"/>
        </w:rPr>
        <w:t>.卫生健康支出（类）公共卫生（款）基本公共卫生服务（项）：指基本公共卫生服务支出。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3</w:t>
      </w:r>
      <w:r>
        <w:rPr>
          <w:rFonts w:hint="eastAsia" w:ascii="仿宋" w:hAnsi="仿宋" w:eastAsia="仿宋" w:cs="仿宋"/>
          <w:sz w:val="32"/>
          <w:szCs w:val="32"/>
        </w:rPr>
        <w:t>.卫生健康支出（类）公共卫生（款）重大公共卫生服务（项）：指重大疾病、重大传染病预防控制等重大公共卫生服务项目支出。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.卫生健康支出（类）行政事业单位医疗（款）事业单位医疗（项）：指财政部门安排的事业单位基本医疗保险缴费经费，未参加医疗保险的事业单位的公费医疗经费，按国家规定享受离休人员待遇的医疗经费。</w:t>
      </w:r>
    </w:p>
    <w:p>
      <w:pPr>
        <w:spacing w:line="560" w:lineRule="exact"/>
        <w:ind w:firstLine="640" w:firstLineChars="200"/>
        <w:rPr>
          <w:rFonts w:hint="eastAsia" w:ascii="仿宋" w:hAnsi="仿宋" w:eastAsia="仿宋" w:cs="仿宋"/>
          <w:color w:val="000000" w:themeColor="text1"/>
          <w:sz w:val="32"/>
          <w:szCs w:val="32"/>
        </w:rPr>
      </w:pPr>
      <w:r>
        <w:rPr>
          <w:rFonts w:hint="eastAsia" w:ascii="仿宋" w:hAnsi="仿宋" w:eastAsia="仿宋" w:cs="仿宋"/>
          <w:color w:val="000000" w:themeColor="text1"/>
          <w:sz w:val="32"/>
          <w:szCs w:val="32"/>
        </w:rPr>
        <w:t>1</w:t>
      </w:r>
      <w:r>
        <w:rPr>
          <w:rFonts w:hint="eastAsia" w:ascii="仿宋" w:hAnsi="仿宋" w:eastAsia="仿宋" w:cs="仿宋"/>
          <w:color w:val="000000" w:themeColor="text1"/>
          <w:sz w:val="32"/>
          <w:szCs w:val="32"/>
          <w:lang w:val="en-US" w:eastAsia="zh-CN"/>
        </w:rPr>
        <w:t>5</w:t>
      </w:r>
      <w:r>
        <w:rPr>
          <w:rFonts w:hint="eastAsia" w:ascii="仿宋" w:hAnsi="仿宋" w:eastAsia="仿宋" w:cs="仿宋"/>
          <w:color w:val="000000" w:themeColor="text1"/>
          <w:sz w:val="32"/>
          <w:szCs w:val="32"/>
        </w:rPr>
        <w:t>.卫生健康支出（类）行政事业单位医疗（款）</w:t>
      </w:r>
      <w:r>
        <w:rPr>
          <w:rFonts w:hint="eastAsia" w:ascii="仿宋" w:hAnsi="仿宋" w:eastAsia="仿宋" w:cs="仿宋"/>
          <w:color w:val="000000" w:themeColor="text1"/>
          <w:sz w:val="32"/>
          <w:szCs w:val="32"/>
          <w:lang w:val="en-US" w:eastAsia="zh-CN"/>
        </w:rPr>
        <w:t>其他行政事业单位医疗支出</w:t>
      </w:r>
      <w:r>
        <w:rPr>
          <w:rFonts w:hint="eastAsia" w:ascii="仿宋" w:hAnsi="仿宋" w:eastAsia="仿宋" w:cs="仿宋"/>
          <w:color w:val="000000" w:themeColor="text1"/>
          <w:sz w:val="32"/>
          <w:szCs w:val="32"/>
        </w:rPr>
        <w:t>（项）：指财政部门安排的公务员医疗补助经费。</w:t>
      </w:r>
    </w:p>
    <w:p>
      <w:pPr>
        <w:spacing w:line="560" w:lineRule="exact"/>
        <w:ind w:firstLine="640" w:firstLineChars="200"/>
        <w:rPr>
          <w:rFonts w:hint="eastAsia" w:ascii="仿宋" w:hAnsi="仿宋" w:eastAsia="仿宋" w:cs="仿宋"/>
          <w:color w:val="000000" w:themeColor="text1"/>
          <w:sz w:val="32"/>
          <w:szCs w:val="32"/>
          <w:lang w:val="en-US" w:eastAsia="zh-CN"/>
        </w:rPr>
      </w:pPr>
      <w:r>
        <w:rPr>
          <w:rStyle w:val="16"/>
          <w:rFonts w:hint="eastAsia" w:ascii="仿宋" w:hAnsi="仿宋" w:eastAsia="仿宋" w:cs="仿宋"/>
          <w:b w:val="0"/>
          <w:bCs/>
          <w:sz w:val="32"/>
          <w:szCs w:val="32"/>
          <w:lang w:val="en-US" w:eastAsia="zh-CN"/>
        </w:rPr>
        <w:t>16</w:t>
      </w:r>
      <w:r>
        <w:rPr>
          <w:rStyle w:val="16"/>
          <w:rFonts w:hint="eastAsia" w:ascii="仿宋" w:hAnsi="仿宋" w:eastAsia="仿宋" w:cs="仿宋"/>
          <w:b w:val="0"/>
          <w:bCs/>
          <w:sz w:val="32"/>
          <w:szCs w:val="32"/>
        </w:rPr>
        <w:t>.卫生</w:t>
      </w:r>
      <w:r>
        <w:rPr>
          <w:rFonts w:hint="eastAsia" w:ascii="仿宋" w:hAnsi="仿宋" w:eastAsia="仿宋" w:cs="仿宋"/>
          <w:color w:val="000000" w:themeColor="text1"/>
          <w:sz w:val="32"/>
          <w:szCs w:val="32"/>
        </w:rPr>
        <w:t>健康支出（类</w:t>
      </w:r>
      <w:r>
        <w:rPr>
          <w:rFonts w:hint="eastAsia" w:ascii="仿宋" w:hAnsi="仿宋" w:eastAsia="仿宋" w:cs="仿宋"/>
          <w:color w:val="000000" w:themeColor="text1"/>
          <w:sz w:val="32"/>
          <w:szCs w:val="32"/>
          <w:lang w:eastAsia="zh-CN"/>
        </w:rPr>
        <w:t>）</w:t>
      </w:r>
      <w:r>
        <w:rPr>
          <w:rFonts w:hint="eastAsia" w:ascii="仿宋" w:hAnsi="仿宋" w:eastAsia="仿宋" w:cs="仿宋"/>
          <w:color w:val="000000" w:themeColor="text1"/>
          <w:sz w:val="32"/>
          <w:szCs w:val="32"/>
          <w:lang w:val="en-US" w:eastAsia="zh-CN"/>
        </w:rPr>
        <w:t>中医药</w:t>
      </w:r>
      <w:r>
        <w:rPr>
          <w:rFonts w:hint="eastAsia" w:ascii="仿宋" w:hAnsi="仿宋" w:eastAsia="仿宋" w:cs="仿宋"/>
          <w:color w:val="000000" w:themeColor="text1"/>
          <w:sz w:val="32"/>
          <w:szCs w:val="32"/>
        </w:rPr>
        <w:t>（款）</w:t>
      </w:r>
      <w:r>
        <w:rPr>
          <w:rFonts w:hint="eastAsia" w:ascii="仿宋" w:hAnsi="仿宋" w:eastAsia="仿宋" w:cs="仿宋"/>
          <w:color w:val="000000" w:themeColor="text1"/>
          <w:sz w:val="32"/>
          <w:szCs w:val="32"/>
          <w:lang w:val="en-US" w:eastAsia="zh-CN"/>
        </w:rPr>
        <w:t>中医（民族医）药专支出</w:t>
      </w:r>
      <w:r>
        <w:rPr>
          <w:rFonts w:hint="eastAsia" w:ascii="仿宋" w:hAnsi="仿宋" w:eastAsia="仿宋" w:cs="仿宋"/>
          <w:color w:val="000000" w:themeColor="text1"/>
          <w:sz w:val="32"/>
          <w:szCs w:val="32"/>
        </w:rPr>
        <w:t>（项）:</w:t>
      </w:r>
      <w:r>
        <w:rPr>
          <w:rFonts w:hint="eastAsia" w:ascii="仿宋" w:hAnsi="仿宋" w:eastAsia="仿宋" w:cs="仿宋"/>
          <w:color w:val="000000" w:themeColor="text1"/>
          <w:sz w:val="32"/>
          <w:szCs w:val="32"/>
          <w:lang w:val="en-US" w:eastAsia="zh-CN"/>
        </w:rPr>
        <w:t>指财政部门安排的中医药服务能力提升经费。</w:t>
      </w:r>
    </w:p>
    <w:p>
      <w:pPr>
        <w:pStyle w:val="2"/>
        <w:ind w:firstLine="640" w:firstLineChars="200"/>
        <w:rPr>
          <w:rFonts w:hint="eastAsia" w:ascii="仿宋" w:hAnsi="仿宋" w:eastAsia="仿宋" w:cs="仿宋"/>
          <w:color w:val="000000" w:themeColor="text1"/>
          <w:kern w:val="2"/>
          <w:sz w:val="32"/>
          <w:szCs w:val="32"/>
          <w:lang w:val="en-US" w:eastAsia="zh-CN" w:bidi="ar-SA"/>
        </w:rPr>
      </w:pPr>
      <w:r>
        <w:rPr>
          <w:rStyle w:val="16"/>
          <w:rFonts w:hint="eastAsia" w:ascii="仿宋" w:hAnsi="仿宋" w:eastAsia="仿宋" w:cs="仿宋"/>
          <w:b w:val="0"/>
          <w:bCs/>
          <w:sz w:val="32"/>
          <w:szCs w:val="32"/>
          <w:lang w:val="en-US" w:eastAsia="zh-CN"/>
        </w:rPr>
        <w:t>17</w:t>
      </w:r>
      <w:r>
        <w:rPr>
          <w:rStyle w:val="16"/>
          <w:rFonts w:hint="eastAsia" w:ascii="仿宋" w:hAnsi="仿宋" w:eastAsia="仿宋" w:cs="仿宋"/>
          <w:b w:val="0"/>
          <w:bCs/>
          <w:sz w:val="32"/>
          <w:szCs w:val="32"/>
        </w:rPr>
        <w:t>卫</w:t>
      </w:r>
      <w:r>
        <w:rPr>
          <w:rFonts w:hint="eastAsia" w:ascii="仿宋" w:hAnsi="仿宋" w:eastAsia="仿宋" w:cs="仿宋"/>
          <w:color w:val="000000" w:themeColor="text1"/>
          <w:kern w:val="2"/>
          <w:sz w:val="32"/>
          <w:szCs w:val="32"/>
          <w:lang w:val="en-US" w:eastAsia="zh-CN" w:bidi="ar-SA"/>
        </w:rPr>
        <w:t>生健康支出（类）其他卫生健康支出（款）其他卫生健康支出（项）:指其他用于卫生健康方面支出的经费。</w:t>
      </w:r>
    </w:p>
    <w:p>
      <w:pPr>
        <w:pStyle w:val="2"/>
        <w:ind w:firstLine="640" w:firstLineChars="200"/>
        <w:rPr>
          <w:rFonts w:hint="eastAsia" w:ascii="仿宋" w:hAnsi="仿宋" w:eastAsia="仿宋" w:cs="仿宋"/>
          <w:color w:val="000000" w:themeColor="text1"/>
          <w:kern w:val="2"/>
          <w:sz w:val="32"/>
          <w:szCs w:val="32"/>
          <w:lang w:val="en-US" w:eastAsia="zh-CN" w:bidi="ar-SA"/>
        </w:rPr>
      </w:pPr>
      <w:r>
        <w:rPr>
          <w:rStyle w:val="16"/>
          <w:rFonts w:hint="eastAsia" w:ascii="仿宋" w:hAnsi="仿宋" w:eastAsia="仿宋" w:cs="仿宋"/>
          <w:b w:val="0"/>
          <w:bCs/>
          <w:sz w:val="32"/>
          <w:szCs w:val="32"/>
          <w:lang w:val="en-US" w:eastAsia="zh-CN"/>
        </w:rPr>
        <w:t>18</w:t>
      </w:r>
      <w:r>
        <w:rPr>
          <w:rFonts w:hint="eastAsia" w:ascii="仿宋" w:hAnsi="仿宋" w:eastAsia="仿宋" w:cs="仿宋"/>
          <w:b w:val="0"/>
          <w:bCs/>
          <w:color w:val="000000" w:themeColor="text1"/>
          <w:kern w:val="2"/>
          <w:sz w:val="32"/>
          <w:szCs w:val="32"/>
          <w:lang w:val="en-US" w:eastAsia="zh-CN" w:bidi="ar-SA"/>
        </w:rPr>
        <w:t>.</w:t>
      </w:r>
      <w:r>
        <w:rPr>
          <w:rFonts w:hint="eastAsia" w:ascii="仿宋" w:hAnsi="仿宋" w:eastAsia="仿宋" w:cs="仿宋"/>
          <w:color w:val="000000" w:themeColor="text1"/>
          <w:kern w:val="2"/>
          <w:sz w:val="32"/>
          <w:szCs w:val="32"/>
          <w:lang w:val="en-US" w:eastAsia="zh-CN" w:bidi="ar-SA"/>
        </w:rPr>
        <w:t>其他支出（类）彩票公益金安排的支出（款）社会福利的彩票公益金（项）:指不能反映功能科目的其他政府基金支出。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b w:val="0"/>
          <w:bCs w:val="0"/>
          <w:sz w:val="32"/>
          <w:szCs w:val="32"/>
        </w:rPr>
        <w:t>1</w:t>
      </w:r>
      <w:r>
        <w:rPr>
          <w:rFonts w:hint="eastAsia" w:ascii="仿宋" w:hAnsi="仿宋" w:eastAsia="仿宋" w:cs="仿宋"/>
          <w:b w:val="0"/>
          <w:bCs w:val="0"/>
          <w:sz w:val="32"/>
          <w:szCs w:val="32"/>
          <w:lang w:val="en-US" w:eastAsia="zh-CN"/>
        </w:rPr>
        <w:t>9</w:t>
      </w:r>
      <w:r>
        <w:rPr>
          <w:rFonts w:hint="eastAsia" w:ascii="仿宋" w:hAnsi="仿宋" w:eastAsia="仿宋" w:cs="仿宋"/>
          <w:b w:val="0"/>
          <w:bCs w:val="0"/>
          <w:sz w:val="32"/>
          <w:szCs w:val="32"/>
        </w:rPr>
        <w:t>.</w:t>
      </w:r>
      <w:r>
        <w:rPr>
          <w:rFonts w:hint="eastAsia" w:ascii="仿宋" w:hAnsi="仿宋" w:eastAsia="仿宋" w:cs="仿宋"/>
          <w:sz w:val="32"/>
          <w:szCs w:val="32"/>
        </w:rPr>
        <w:t>住房保障支出（类）住房改革支出（款）住房公积金（项）：指行政事业单位按人力资源和社会保障部、财政部规定的基本工资和津贴补贴以及规定比例为职工缴纳的住房公积金。</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w:t>
      </w:r>
      <w:r>
        <w:rPr>
          <w:rFonts w:hint="eastAsia" w:ascii="仿宋" w:hAnsi="仿宋" w:eastAsia="仿宋" w:cs="仿宋"/>
          <w:sz w:val="32"/>
          <w:szCs w:val="32"/>
        </w:rPr>
        <w:t>.基本支出：指为保障机构正常运转、完成日常工作任务而发生的人员支出和公用支出。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21</w:t>
      </w:r>
      <w:r>
        <w:rPr>
          <w:rFonts w:hint="eastAsia" w:ascii="仿宋" w:hAnsi="仿宋" w:eastAsia="仿宋" w:cs="仿宋"/>
          <w:sz w:val="32"/>
          <w:szCs w:val="32"/>
        </w:rPr>
        <w:t>.项目支出：指在基本支出之外为完成特定行政任务和事业发展目标所发生的支出。</w:t>
      </w:r>
    </w:p>
    <w:p>
      <w:pPr>
        <w:pStyle w:val="25"/>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22</w:t>
      </w:r>
      <w:r>
        <w:rPr>
          <w:rFonts w:hint="eastAsia" w:ascii="仿宋" w:hAnsi="仿宋" w:eastAsia="仿宋" w:cs="仿宋"/>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rPr>
          <w:rFonts w:hint="eastAsia" w:ascii="仿宋" w:hAnsi="仿宋" w:eastAsia="仿宋" w:cs="仿宋"/>
          <w:b/>
          <w:sz w:val="32"/>
          <w:szCs w:val="32"/>
        </w:rPr>
      </w:pPr>
    </w:p>
    <w:p>
      <w:pPr>
        <w:spacing w:line="600" w:lineRule="exact"/>
        <w:jc w:val="center"/>
        <w:outlineLvl w:val="0"/>
        <w:rPr>
          <w:rStyle w:val="27"/>
          <w:rFonts w:ascii="黑体" w:hAnsi="黑体" w:eastAsia="黑体"/>
          <w:b w:val="0"/>
        </w:rPr>
      </w:pPr>
      <w:bookmarkStart w:id="51" w:name="_Toc15377226"/>
      <w:r>
        <w:rPr>
          <w:rFonts w:hint="eastAsia" w:ascii="仿宋" w:hAnsi="仿宋" w:eastAsia="仿宋" w:cs="仿宋"/>
          <w:b/>
          <w:sz w:val="44"/>
          <w:szCs w:val="44"/>
        </w:rPr>
        <w:br w:type="page"/>
      </w:r>
      <w:bookmarkStart w:id="52" w:name="_Toc15396614"/>
      <w:r>
        <w:rPr>
          <w:rFonts w:hint="eastAsia" w:ascii="黑体" w:hAnsi="黑体" w:eastAsia="黑体"/>
          <w:sz w:val="44"/>
          <w:szCs w:val="44"/>
        </w:rPr>
        <w:t>第</w:t>
      </w:r>
      <w:r>
        <w:rPr>
          <w:rStyle w:val="27"/>
          <w:rFonts w:hint="eastAsia" w:ascii="黑体" w:hAnsi="黑体" w:eastAsia="黑体"/>
          <w:b w:val="0"/>
        </w:rPr>
        <w:t>四部分 附件</w:t>
      </w:r>
      <w:bookmarkEnd w:id="52"/>
    </w:p>
    <w:p>
      <w:pPr>
        <w:spacing w:line="572" w:lineRule="exact"/>
        <w:jc w:val="left"/>
        <w:outlineLvl w:val="0"/>
        <w:rPr>
          <w:rFonts w:ascii="仿宋_GB2312" w:hAnsi="仿宋_GB2312" w:eastAsia="仿宋_GB2312" w:cs="仿宋_GB2312"/>
          <w:sz w:val="32"/>
          <w:szCs w:val="32"/>
        </w:rPr>
      </w:pPr>
    </w:p>
    <w:p>
      <w:pPr>
        <w:spacing w:line="600" w:lineRule="exact"/>
        <w:jc w:val="center"/>
        <w:outlineLvl w:val="0"/>
        <w:rPr>
          <w:rFonts w:ascii="黑体" w:hAnsi="黑体" w:eastAsia="黑体"/>
          <w:color w:val="FF0000"/>
          <w:sz w:val="44"/>
          <w:szCs w:val="44"/>
        </w:rPr>
      </w:pPr>
      <w:bookmarkStart w:id="53" w:name="_Toc15396618"/>
      <w:r>
        <w:rPr>
          <w:rFonts w:hint="eastAsia" w:ascii="仿宋" w:hAnsi="仿宋" w:eastAsia="仿宋" w:cs="仿宋"/>
          <w:sz w:val="32"/>
          <w:szCs w:val="32"/>
          <w:lang w:val="en-US" w:eastAsia="zh-CN"/>
        </w:rPr>
        <w:t>附件：</w:t>
      </w:r>
      <w:r>
        <w:rPr>
          <w:rFonts w:hint="eastAsia" w:ascii="仿宋" w:hAnsi="仿宋" w:eastAsia="仿宋" w:cs="仿宋"/>
          <w:sz w:val="32"/>
          <w:szCs w:val="32"/>
        </w:rPr>
        <w:t>部门预算项目支出绩效自评表（2023年度）</w:t>
      </w:r>
    </w:p>
    <w:p>
      <w:pPr>
        <w:pStyle w:val="13"/>
        <w:spacing w:line="560" w:lineRule="exact"/>
        <w:ind w:left="0" w:leftChars="0" w:firstLine="640"/>
        <w:rPr>
          <w:sz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jc w:val="center"/>
        <w:outlineLvl w:val="0"/>
        <w:rPr>
          <w:rFonts w:ascii="仿宋" w:hAnsi="仿宋" w:eastAsia="仿宋"/>
        </w:rPr>
      </w:pPr>
      <w:r>
        <w:rPr>
          <w:rFonts w:hint="eastAsia" w:ascii="黑体" w:hAnsi="黑体" w:eastAsia="黑体"/>
          <w:sz w:val="44"/>
          <w:szCs w:val="44"/>
        </w:rPr>
        <w:t>第</w:t>
      </w:r>
      <w:r>
        <w:rPr>
          <w:rStyle w:val="27"/>
          <w:rFonts w:hint="eastAsia" w:ascii="黑体" w:hAnsi="黑体" w:eastAsia="黑体"/>
          <w:b w:val="0"/>
        </w:rPr>
        <w:t>五部分 附表</w:t>
      </w:r>
      <w:bookmarkEnd w:id="51"/>
      <w:bookmarkEnd w:id="53"/>
      <w:bookmarkStart w:id="54" w:name="_Toc15396619"/>
    </w:p>
    <w:p>
      <w:pPr>
        <w:pStyle w:val="4"/>
        <w:rPr>
          <w:rFonts w:ascii="仿宋" w:hAnsi="仿宋" w:eastAsia="仿宋"/>
        </w:rPr>
      </w:pPr>
      <w:r>
        <w:rPr>
          <w:rFonts w:hint="eastAsia" w:ascii="仿宋" w:hAnsi="仿宋" w:eastAsia="仿宋"/>
          <w:b w:val="0"/>
        </w:rPr>
        <w:t>一、收</w:t>
      </w:r>
      <w:r>
        <w:rPr>
          <w:rStyle w:val="28"/>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28"/>
          <w:rFonts w:hint="eastAsia" w:ascii="仿宋" w:hAnsi="仿宋" w:eastAsia="仿宋"/>
          <w:b w:val="0"/>
          <w:bCs w:val="0"/>
        </w:rPr>
        <w:t>入决算表</w:t>
      </w:r>
      <w:bookmarkEnd w:id="55"/>
    </w:p>
    <w:p>
      <w:pPr>
        <w:pStyle w:val="4"/>
        <w:rPr>
          <w:rFonts w:ascii="仿宋" w:hAnsi="仿宋" w:eastAsia="仿宋"/>
        </w:rPr>
      </w:pPr>
      <w:bookmarkStart w:id="56" w:name="_Toc15396621"/>
      <w:r>
        <w:rPr>
          <w:rStyle w:val="28"/>
          <w:rFonts w:hint="eastAsia" w:ascii="仿宋" w:hAnsi="仿宋" w:eastAsia="仿宋"/>
          <w:b w:val="0"/>
          <w:bCs w:val="0"/>
        </w:rPr>
        <w:t>三、</w:t>
      </w:r>
      <w:r>
        <w:rPr>
          <w:rFonts w:hint="eastAsia" w:ascii="仿宋" w:hAnsi="仿宋" w:eastAsia="仿宋"/>
          <w:b w:val="0"/>
        </w:rPr>
        <w:t>支</w:t>
      </w:r>
      <w:r>
        <w:rPr>
          <w:rStyle w:val="28"/>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8"/>
          <w:rFonts w:hint="eastAsia" w:ascii="仿宋" w:hAnsi="仿宋" w:eastAsia="仿宋"/>
          <w:b w:val="0"/>
          <w:bCs w:val="0"/>
        </w:rPr>
        <w:t>四、</w:t>
      </w:r>
      <w:r>
        <w:rPr>
          <w:rFonts w:hint="eastAsia" w:ascii="仿宋" w:hAnsi="仿宋" w:eastAsia="仿宋"/>
          <w:b w:val="0"/>
        </w:rPr>
        <w:t>财</w:t>
      </w:r>
      <w:r>
        <w:rPr>
          <w:rStyle w:val="28"/>
          <w:rFonts w:hint="eastAsia" w:ascii="仿宋" w:hAnsi="仿宋" w:eastAsia="仿宋"/>
          <w:b w:val="0"/>
          <w:bCs w:val="0"/>
        </w:rPr>
        <w:t>政拨款收入支出决算总表</w:t>
      </w:r>
      <w:bookmarkEnd w:id="57"/>
    </w:p>
    <w:p>
      <w:pPr>
        <w:pStyle w:val="4"/>
        <w:rPr>
          <w:rStyle w:val="28"/>
          <w:rFonts w:ascii="仿宋" w:hAnsi="仿宋" w:eastAsia="仿宋"/>
          <w:b w:val="0"/>
          <w:bCs w:val="0"/>
        </w:rPr>
      </w:pPr>
      <w:bookmarkStart w:id="58" w:name="_Toc15396623"/>
      <w:r>
        <w:rPr>
          <w:rStyle w:val="28"/>
          <w:rFonts w:hint="eastAsia" w:ascii="仿宋" w:hAnsi="仿宋" w:eastAsia="仿宋"/>
          <w:b w:val="0"/>
          <w:bCs w:val="0"/>
        </w:rPr>
        <w:t>五、</w:t>
      </w:r>
      <w:r>
        <w:rPr>
          <w:rFonts w:hint="eastAsia" w:ascii="仿宋" w:hAnsi="仿宋" w:eastAsia="仿宋"/>
          <w:b w:val="0"/>
        </w:rPr>
        <w:t>财</w:t>
      </w:r>
      <w:r>
        <w:rPr>
          <w:rStyle w:val="28"/>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8"/>
          <w:rFonts w:hint="eastAsia" w:ascii="仿宋" w:hAnsi="仿宋" w:eastAsia="仿宋"/>
          <w:b w:val="0"/>
          <w:bCs w:val="0"/>
        </w:rPr>
        <w:t>六、</w:t>
      </w:r>
      <w:r>
        <w:rPr>
          <w:rFonts w:hint="eastAsia" w:ascii="仿宋" w:hAnsi="仿宋" w:eastAsia="仿宋"/>
          <w:b w:val="0"/>
        </w:rPr>
        <w:t>一</w:t>
      </w:r>
      <w:r>
        <w:rPr>
          <w:rStyle w:val="28"/>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28"/>
          <w:rFonts w:hint="eastAsia" w:ascii="仿宋" w:hAnsi="仿宋" w:eastAsia="仿宋"/>
          <w:b w:val="0"/>
          <w:bCs w:val="0"/>
        </w:rPr>
        <w:t>七、</w:t>
      </w:r>
      <w:r>
        <w:rPr>
          <w:rFonts w:hint="eastAsia" w:ascii="仿宋" w:hAnsi="仿宋" w:eastAsia="仿宋"/>
          <w:b w:val="0"/>
        </w:rPr>
        <w:t>一</w:t>
      </w:r>
      <w:r>
        <w:rPr>
          <w:rStyle w:val="28"/>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28"/>
          <w:rFonts w:hint="eastAsia" w:ascii="仿宋" w:hAnsi="仿宋" w:eastAsia="仿宋"/>
          <w:b w:val="0"/>
          <w:bCs w:val="0"/>
        </w:rPr>
        <w:t>八、</w:t>
      </w:r>
      <w:r>
        <w:rPr>
          <w:rFonts w:hint="eastAsia" w:ascii="仿宋" w:hAnsi="仿宋" w:eastAsia="仿宋"/>
          <w:b w:val="0"/>
        </w:rPr>
        <w:t>一</w:t>
      </w:r>
      <w:r>
        <w:rPr>
          <w:rStyle w:val="28"/>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28"/>
          <w:rFonts w:hint="eastAsia" w:ascii="仿宋" w:hAnsi="仿宋" w:eastAsia="仿宋"/>
          <w:b w:val="0"/>
          <w:bCs w:val="0"/>
        </w:rPr>
        <w:t>九、</w:t>
      </w:r>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28"/>
          <w:rFonts w:hint="eastAsia" w:ascii="仿宋" w:hAnsi="仿宋" w:eastAsia="仿宋"/>
          <w:b w:val="0"/>
          <w:bCs w:val="0"/>
        </w:rPr>
        <w:t>十、</w:t>
      </w:r>
      <w:bookmarkEnd w:id="63"/>
      <w:r>
        <w:rPr>
          <w:rFonts w:hint="eastAsia" w:ascii="仿宋" w:hAnsi="仿宋" w:eastAsia="仿宋"/>
          <w:b w:val="0"/>
        </w:rPr>
        <w:t>政</w:t>
      </w:r>
      <w:r>
        <w:rPr>
          <w:rStyle w:val="28"/>
          <w:rFonts w:hint="eastAsia" w:ascii="仿宋" w:hAnsi="仿宋" w:eastAsia="仿宋"/>
          <w:b w:val="0"/>
          <w:bCs w:val="0"/>
        </w:rPr>
        <w:t>府性基金预算财政拨款收入支出决算表</w:t>
      </w:r>
    </w:p>
    <w:p>
      <w:pPr>
        <w:pStyle w:val="4"/>
        <w:rPr>
          <w:rFonts w:ascii="仿宋" w:hAnsi="仿宋" w:eastAsia="仿宋"/>
        </w:rPr>
      </w:pPr>
      <w:bookmarkStart w:id="64" w:name="_Toc15396629"/>
      <w:r>
        <w:rPr>
          <w:rStyle w:val="28"/>
          <w:rFonts w:hint="eastAsia" w:ascii="仿宋" w:hAnsi="仿宋" w:eastAsia="仿宋"/>
          <w:b w:val="0"/>
          <w:bCs w:val="0"/>
        </w:rPr>
        <w:t>十一、</w:t>
      </w:r>
      <w:bookmarkEnd w:id="64"/>
      <w:r>
        <w:rPr>
          <w:rFonts w:hint="eastAsia" w:ascii="仿宋" w:hAnsi="仿宋" w:eastAsia="仿宋"/>
          <w:b w:val="0"/>
        </w:rPr>
        <w:t>国</w:t>
      </w:r>
      <w:r>
        <w:rPr>
          <w:rStyle w:val="28"/>
          <w:rFonts w:hint="eastAsia" w:ascii="仿宋" w:hAnsi="仿宋" w:eastAsia="仿宋"/>
          <w:b w:val="0"/>
          <w:bCs w:val="0"/>
        </w:rPr>
        <w:t>有资本经营预算财政拨款收入支出决算表</w:t>
      </w:r>
    </w:p>
    <w:p>
      <w:pPr>
        <w:pStyle w:val="4"/>
        <w:rPr>
          <w:rFonts w:ascii="仿宋" w:hAnsi="仿宋" w:eastAsia="仿宋"/>
        </w:rPr>
      </w:pPr>
      <w:bookmarkStart w:id="65" w:name="_Toc15396630"/>
      <w:r>
        <w:rPr>
          <w:rStyle w:val="28"/>
          <w:rFonts w:hint="eastAsia" w:ascii="仿宋" w:hAnsi="仿宋" w:eastAsia="仿宋"/>
          <w:b w:val="0"/>
          <w:bCs w:val="0"/>
        </w:rPr>
        <w:t>十二、</w:t>
      </w:r>
      <w:bookmarkEnd w:id="65"/>
      <w:r>
        <w:rPr>
          <w:rStyle w:val="28"/>
          <w:rFonts w:hint="eastAsia" w:ascii="仿宋" w:hAnsi="仿宋" w:eastAsia="仿宋"/>
          <w:b w:val="0"/>
          <w:bCs w:val="0"/>
        </w:rPr>
        <w:t>国有资本经营预算财政拨款支出决算表</w:t>
      </w:r>
    </w:p>
    <w:p>
      <w:pPr>
        <w:pStyle w:val="4"/>
        <w:rPr>
          <w:rStyle w:val="28"/>
          <w:rFonts w:hint="eastAsia" w:ascii="仿宋" w:hAnsi="仿宋" w:eastAsia="仿宋"/>
          <w:b w:val="0"/>
          <w:bCs w:val="0"/>
        </w:rPr>
      </w:pPr>
      <w:bookmarkStart w:id="66" w:name="_Toc15396631"/>
      <w:r>
        <w:rPr>
          <w:rStyle w:val="28"/>
          <w:rFonts w:hint="eastAsia" w:ascii="仿宋" w:hAnsi="仿宋" w:eastAsia="仿宋"/>
          <w:b w:val="0"/>
          <w:bCs w:val="0"/>
        </w:rPr>
        <w:t>十三、</w:t>
      </w:r>
      <w:bookmarkEnd w:id="66"/>
      <w:r>
        <w:rPr>
          <w:rStyle w:val="28"/>
          <w:rFonts w:hint="eastAsia" w:ascii="仿宋" w:hAnsi="仿宋" w:eastAsia="仿宋"/>
          <w:b w:val="0"/>
          <w:bCs w:val="0"/>
        </w:rPr>
        <w:t>财政拨款“三公”经费支出决算表</w:t>
      </w:r>
    </w:p>
    <w:p/>
    <w:sectPr>
      <w:footerReference r:id="rId8" w:type="first"/>
      <w:footerReference r:id="rId7" w:type="default"/>
      <w:pgSz w:w="11906" w:h="16838"/>
      <w:pgMar w:top="1440" w:right="1800" w:bottom="1440" w:left="1800" w:header="851" w:footer="992" w:gutter="0"/>
      <w:pgNumType w:fmt="decimalFullWidth" w:start="3"/>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00000000000000000"/>
    <w:charset w:val="86"/>
    <w:family w:val="script"/>
    <w:pitch w:val="default"/>
    <w:sig w:usb0="00000000" w:usb1="00000000" w:usb2="00000012" w:usb3="00000000" w:csb0="00040001" w:csb1="00000000"/>
  </w:font>
  <w:font w:name="FangSong_GB2312">
    <w:altName w:val="仿宋"/>
    <w:panose1 w:val="02010609060101010101"/>
    <w:charset w:val="86"/>
    <w:family w:val="modern"/>
    <w:pitch w:val="default"/>
    <w:sig w:usb0="00000000" w:usb1="00000000"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p>
        <w:pPr>
          <w:pStyle w:val="9"/>
          <w:jc w:val="center"/>
        </w:pPr>
      </w:p>
    </w:sdtContent>
  </w:sdt>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w:r>
    <w:sdt>
      <w:sdtPr>
        <w:id w:val="147467442"/>
      </w:sdtPr>
      <w:sdtContent/>
    </w:sdt>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2051" o:spid="_x0000_s2051"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w:r>
  </w:p>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w:pict>
        <v:shape id="_x0000_s2052" o:spid="_x0000_s2052"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pPr>
        <w:ind w:left="-10"/>
      </w:pPr>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3818A09A"/>
    <w:multiLevelType w:val="singleLevel"/>
    <w:tmpl w:val="3818A09A"/>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IyYzU4YTIzZGYzZTZjOTI2ZDgyODI2MDhhMjk4NW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2996"/>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507E"/>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10EED"/>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A324E9"/>
    <w:rsid w:val="038F0F77"/>
    <w:rsid w:val="03DC2831"/>
    <w:rsid w:val="041F054D"/>
    <w:rsid w:val="0668213F"/>
    <w:rsid w:val="06F5585A"/>
    <w:rsid w:val="081B5E94"/>
    <w:rsid w:val="09A34F50"/>
    <w:rsid w:val="0A2032A3"/>
    <w:rsid w:val="0A747118"/>
    <w:rsid w:val="0B8A37D8"/>
    <w:rsid w:val="0BB91287"/>
    <w:rsid w:val="0C953567"/>
    <w:rsid w:val="0E246332"/>
    <w:rsid w:val="0E8518F4"/>
    <w:rsid w:val="0F3C1B49"/>
    <w:rsid w:val="0F5FFB2F"/>
    <w:rsid w:val="0FFFCF60"/>
    <w:rsid w:val="10C055FF"/>
    <w:rsid w:val="118107EC"/>
    <w:rsid w:val="11DD6519"/>
    <w:rsid w:val="12E7299D"/>
    <w:rsid w:val="16BB723D"/>
    <w:rsid w:val="178D5376"/>
    <w:rsid w:val="17912A5B"/>
    <w:rsid w:val="18015F3F"/>
    <w:rsid w:val="18E16511"/>
    <w:rsid w:val="18FE6A6D"/>
    <w:rsid w:val="19832134"/>
    <w:rsid w:val="1A136006"/>
    <w:rsid w:val="1A703F17"/>
    <w:rsid w:val="1BE8440E"/>
    <w:rsid w:val="1D155CEE"/>
    <w:rsid w:val="1E366767"/>
    <w:rsid w:val="1FDBBF84"/>
    <w:rsid w:val="1FE52D3F"/>
    <w:rsid w:val="20F57F95"/>
    <w:rsid w:val="21D56297"/>
    <w:rsid w:val="240371BF"/>
    <w:rsid w:val="24BC729A"/>
    <w:rsid w:val="251A6F15"/>
    <w:rsid w:val="25711CC6"/>
    <w:rsid w:val="25C741E6"/>
    <w:rsid w:val="276F80C0"/>
    <w:rsid w:val="27842671"/>
    <w:rsid w:val="2886653D"/>
    <w:rsid w:val="298565D8"/>
    <w:rsid w:val="29890093"/>
    <w:rsid w:val="299B7DC6"/>
    <w:rsid w:val="29FD04D3"/>
    <w:rsid w:val="2ABE7A3E"/>
    <w:rsid w:val="2AFF09B6"/>
    <w:rsid w:val="2BE90D82"/>
    <w:rsid w:val="2CA2111C"/>
    <w:rsid w:val="2CA234A8"/>
    <w:rsid w:val="2CBE3F6A"/>
    <w:rsid w:val="2CF021D7"/>
    <w:rsid w:val="2E953036"/>
    <w:rsid w:val="2EFA178C"/>
    <w:rsid w:val="2EFDF86C"/>
    <w:rsid w:val="2F9D17E1"/>
    <w:rsid w:val="2FC516F9"/>
    <w:rsid w:val="30900B9E"/>
    <w:rsid w:val="30B46D73"/>
    <w:rsid w:val="30BF083E"/>
    <w:rsid w:val="30DB0403"/>
    <w:rsid w:val="30F54260"/>
    <w:rsid w:val="319F7F4E"/>
    <w:rsid w:val="32C41F28"/>
    <w:rsid w:val="34A22009"/>
    <w:rsid w:val="356A28F1"/>
    <w:rsid w:val="357C035A"/>
    <w:rsid w:val="358931C8"/>
    <w:rsid w:val="368E000D"/>
    <w:rsid w:val="37404D66"/>
    <w:rsid w:val="377814F4"/>
    <w:rsid w:val="37A32D17"/>
    <w:rsid w:val="37E16BF8"/>
    <w:rsid w:val="37E379A9"/>
    <w:rsid w:val="383D272C"/>
    <w:rsid w:val="391230D6"/>
    <w:rsid w:val="39AE70AB"/>
    <w:rsid w:val="3A22275E"/>
    <w:rsid w:val="3A4DCE41"/>
    <w:rsid w:val="3AB962FE"/>
    <w:rsid w:val="3AD46C94"/>
    <w:rsid w:val="3B7248F0"/>
    <w:rsid w:val="3BCB56FA"/>
    <w:rsid w:val="3C0C0783"/>
    <w:rsid w:val="3C9B215F"/>
    <w:rsid w:val="3EE7C2F4"/>
    <w:rsid w:val="3F371B56"/>
    <w:rsid w:val="3F636838"/>
    <w:rsid w:val="3F792ED8"/>
    <w:rsid w:val="3F9F3A96"/>
    <w:rsid w:val="3FECA4B2"/>
    <w:rsid w:val="3FF58C48"/>
    <w:rsid w:val="40C551BC"/>
    <w:rsid w:val="416D4089"/>
    <w:rsid w:val="41DC04FD"/>
    <w:rsid w:val="41E220A4"/>
    <w:rsid w:val="424A2352"/>
    <w:rsid w:val="42FF6694"/>
    <w:rsid w:val="434150E2"/>
    <w:rsid w:val="43696F7C"/>
    <w:rsid w:val="44753296"/>
    <w:rsid w:val="46A165C4"/>
    <w:rsid w:val="478F28C0"/>
    <w:rsid w:val="480D5DF6"/>
    <w:rsid w:val="48BF60AB"/>
    <w:rsid w:val="48C83B13"/>
    <w:rsid w:val="493C27E9"/>
    <w:rsid w:val="496F39ED"/>
    <w:rsid w:val="49FF41D3"/>
    <w:rsid w:val="4BE068DB"/>
    <w:rsid w:val="4BF6002B"/>
    <w:rsid w:val="4BFFC6BE"/>
    <w:rsid w:val="4DA55ACD"/>
    <w:rsid w:val="4DF06B51"/>
    <w:rsid w:val="4ECE2238"/>
    <w:rsid w:val="4F3B332E"/>
    <w:rsid w:val="4F7A3E56"/>
    <w:rsid w:val="4FBA24A4"/>
    <w:rsid w:val="4FC652ED"/>
    <w:rsid w:val="4FD33566"/>
    <w:rsid w:val="4FFB70CE"/>
    <w:rsid w:val="50A11EE9"/>
    <w:rsid w:val="51DB4B86"/>
    <w:rsid w:val="51F64DB0"/>
    <w:rsid w:val="52DB2E5E"/>
    <w:rsid w:val="54627B92"/>
    <w:rsid w:val="54B0031A"/>
    <w:rsid w:val="55333C3E"/>
    <w:rsid w:val="563B40F4"/>
    <w:rsid w:val="56B45C5A"/>
    <w:rsid w:val="56B934B6"/>
    <w:rsid w:val="571351EA"/>
    <w:rsid w:val="574865E8"/>
    <w:rsid w:val="57A978F6"/>
    <w:rsid w:val="588A53AA"/>
    <w:rsid w:val="58C44394"/>
    <w:rsid w:val="58D02414"/>
    <w:rsid w:val="59965D30"/>
    <w:rsid w:val="5A8738CB"/>
    <w:rsid w:val="5E777287"/>
    <w:rsid w:val="5EB427B5"/>
    <w:rsid w:val="5F2D41D5"/>
    <w:rsid w:val="5F67802D"/>
    <w:rsid w:val="5F7DC4F2"/>
    <w:rsid w:val="5FB36814"/>
    <w:rsid w:val="5FBB8E56"/>
    <w:rsid w:val="5FFB5535"/>
    <w:rsid w:val="620D6871"/>
    <w:rsid w:val="643E4FFA"/>
    <w:rsid w:val="647A1FA5"/>
    <w:rsid w:val="64CA39A1"/>
    <w:rsid w:val="66012783"/>
    <w:rsid w:val="664660D1"/>
    <w:rsid w:val="667353AA"/>
    <w:rsid w:val="67A27F96"/>
    <w:rsid w:val="69630ADE"/>
    <w:rsid w:val="69763488"/>
    <w:rsid w:val="69981116"/>
    <w:rsid w:val="69BD5F13"/>
    <w:rsid w:val="69FB0B4B"/>
    <w:rsid w:val="6A1F6E67"/>
    <w:rsid w:val="6A955B90"/>
    <w:rsid w:val="6AB623DF"/>
    <w:rsid w:val="6BFFE1FB"/>
    <w:rsid w:val="6C4A05C8"/>
    <w:rsid w:val="6CEB38CB"/>
    <w:rsid w:val="6D3B1A89"/>
    <w:rsid w:val="6DB7D8A3"/>
    <w:rsid w:val="6E7D0E15"/>
    <w:rsid w:val="6E976244"/>
    <w:rsid w:val="6EC78701"/>
    <w:rsid w:val="6F327E52"/>
    <w:rsid w:val="6F7A5481"/>
    <w:rsid w:val="6FFE07A9"/>
    <w:rsid w:val="70C3171A"/>
    <w:rsid w:val="719C4D21"/>
    <w:rsid w:val="71BF4EC2"/>
    <w:rsid w:val="72734D90"/>
    <w:rsid w:val="73133AF6"/>
    <w:rsid w:val="73E75B71"/>
    <w:rsid w:val="7412278C"/>
    <w:rsid w:val="74E90296"/>
    <w:rsid w:val="758741C2"/>
    <w:rsid w:val="75DDCDA9"/>
    <w:rsid w:val="75FF44B1"/>
    <w:rsid w:val="76390A44"/>
    <w:rsid w:val="77670518"/>
    <w:rsid w:val="777FA627"/>
    <w:rsid w:val="77DF1B5F"/>
    <w:rsid w:val="77EF2D9D"/>
    <w:rsid w:val="781400F4"/>
    <w:rsid w:val="788F1E71"/>
    <w:rsid w:val="78B95140"/>
    <w:rsid w:val="78FD26A9"/>
    <w:rsid w:val="790D7E00"/>
    <w:rsid w:val="793842B6"/>
    <w:rsid w:val="794762A8"/>
    <w:rsid w:val="79E7B28D"/>
    <w:rsid w:val="7A637111"/>
    <w:rsid w:val="7A755C44"/>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CFFC75E6"/>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5"/>
    <w:link w:val="3"/>
    <w:qFormat/>
    <w:uiPriority w:val="9"/>
    <w:rPr>
      <w:rFonts w:ascii="Times New Roman" w:hAnsi="Times New Roman"/>
      <w:b/>
      <w:bCs/>
      <w:kern w:val="44"/>
      <w:sz w:val="44"/>
      <w:szCs w:val="44"/>
    </w:rPr>
  </w:style>
  <w:style w:type="character" w:customStyle="1" w:styleId="28">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chart" Target="charts/chart4.xml"/><Relationship Id="rId18" Type="http://schemas.openxmlformats.org/officeDocument/2006/relationships/image" Target="media/image3.emf"/><Relationship Id="rId17" Type="http://schemas.openxmlformats.org/officeDocument/2006/relationships/oleObject" Target="embeddings/oleObject3.bin"/><Relationship Id="rId16" Type="http://schemas.openxmlformats.org/officeDocument/2006/relationships/image" Target="media/image2.emf"/><Relationship Id="rId15" Type="http://schemas.openxmlformats.org/officeDocument/2006/relationships/oleObject" Target="embeddings/oleObject2.bin"/><Relationship Id="rId14" Type="http://schemas.openxmlformats.org/officeDocument/2006/relationships/image" Target="media/image1.emf"/><Relationship Id="rId13" Type="http://schemas.openxmlformats.org/officeDocument/2006/relationships/oleObject" Target="embeddings/oleObject1.bin"/><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lgj\AppData\Local\Temp\wps.qcrUzb\Chart2%20in%20Wps.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1.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1" Type="http://schemas.openxmlformats.org/officeDocument/2006/relationships/oleObject" Target="&#22270;&#34920;%20&#22312;%202023102615352718557021.doc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'[Chart2 in Wps.xlsx]Sheet1'!$A$2</c:f>
              <c:strCache>
                <c:ptCount val="1"/>
                <c:pt idx="0">
                  <c:v>2022年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'[Chart2 in Wps.xlsx]Sheet1'!$B$1:$C$1</c:f>
              <c:strCache>
                <c:ptCount val="2"/>
                <c:pt idx="0">
                  <c:v>总收入</c:v>
                </c:pt>
                <c:pt idx="1">
                  <c:v>总支出</c:v>
                </c:pt>
              </c:strCache>
            </c:strRef>
          </c:cat>
          <c:val>
            <c:numRef>
              <c:f>'[Chart2 in Wps.xlsx]Sheet1'!$B$2:$C$2</c:f>
              <c:numCache>
                <c:formatCode>General</c:formatCode>
                <c:ptCount val="2"/>
                <c:pt idx="0">
                  <c:v>635.29</c:v>
                </c:pt>
                <c:pt idx="1">
                  <c:v>635.29</c:v>
                </c:pt>
              </c:numCache>
            </c:numRef>
          </c:val>
        </c:ser>
        <c:ser>
          <c:idx val="1"/>
          <c:order val="1"/>
          <c:tx>
            <c:strRef>
              <c:f>'[Chart2 in Wps.xlsx]Sheet1'!$A$3</c:f>
              <c:strCache>
                <c:ptCount val="1"/>
                <c:pt idx="0">
                  <c:v>2023年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'[Chart2 in Wps.xlsx]Sheet1'!$B$1:$C$1</c:f>
              <c:strCache>
                <c:ptCount val="2"/>
                <c:pt idx="0">
                  <c:v>总收入</c:v>
                </c:pt>
                <c:pt idx="1">
                  <c:v>总支出</c:v>
                </c:pt>
              </c:strCache>
            </c:strRef>
          </c:cat>
          <c:val>
            <c:numRef>
              <c:f>'[Chart2 in Wps.xlsx]Sheet1'!$B$3:$C$3</c:f>
              <c:numCache>
                <c:formatCode>General</c:formatCode>
                <c:ptCount val="2"/>
                <c:pt idx="0">
                  <c:v>1082.04</c:v>
                </c:pt>
                <c:pt idx="1">
                  <c:v>1082.04</c:v>
                </c:pt>
              </c:numCache>
            </c:numRef>
          </c:val>
        </c:ser>
        <c:dLbls>
          <c:showLegendKey val="0"/>
          <c:showVal val="1"/>
          <c:showCatName val="0"/>
          <c:showSerName val="0"/>
          <c:showPercent val="0"/>
          <c:showBubbleSize val="0"/>
        </c:dLbls>
        <c:gapWidth val="246"/>
        <c:overlap val="-28"/>
        <c:axId val="428970042"/>
        <c:axId val="921129359"/>
      </c:barChart>
      <c:catAx>
        <c:axId val="42897004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21129359"/>
        <c:crosses val="autoZero"/>
        <c:auto val="1"/>
        <c:lblAlgn val="ctr"/>
        <c:lblOffset val="100"/>
        <c:noMultiLvlLbl val="0"/>
      </c:catAx>
      <c:valAx>
        <c:axId val="921129359"/>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2897004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2023年</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Sheet1!$A$2:$A$4</c:f>
              <c:strCache>
                <c:ptCount val="3"/>
                <c:pt idx="0">
                  <c:v>一般公共预算财政拨款收入</c:v>
                </c:pt>
                <c:pt idx="1">
                  <c:v>事业收入</c:v>
                </c:pt>
                <c:pt idx="2">
                  <c:v>其他收入</c:v>
                </c:pt>
              </c:strCache>
            </c:strRef>
          </c:cat>
          <c:val>
            <c:numRef>
              <c:f>Sheet1!$B$2:$B$4</c:f>
              <c:numCache>
                <c:formatCode>General</c:formatCode>
                <c:ptCount val="3"/>
                <c:pt idx="0">
                  <c:v>580.08</c:v>
                </c:pt>
                <c:pt idx="1">
                  <c:v>42.73</c:v>
                </c:pt>
                <c:pt idx="2">
                  <c:v>0.96</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2023年</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437.72</c:v>
                </c:pt>
                <c:pt idx="1">
                  <c:v>629.32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6086240043944"/>
          <c:y val="0.208657235045917"/>
          <c:w val="0.433716012084592"/>
          <c:h val="0.783896748572847"/>
        </c:manualLayout>
      </c:layout>
      <c:pieChart>
        <c:varyColors val="1"/>
        <c:ser>
          <c:idx val="0"/>
          <c:order val="0"/>
          <c:tx>
            <c:strRef>
              <c:f>'[图表 在 2023102615352718557021.docx]Sheet1'!$B$3</c:f>
              <c:strCache>
                <c:ptCount val="1"/>
                <c:pt idx="0">
                  <c:v>“三公”经费</c:v>
                </c:pt>
              </c:strCache>
            </c:strRef>
          </c:tx>
          <c:spPr>
            <a:solidFill>
              <a:srgbClr val="9999FF"/>
            </a:solidFill>
            <a:ln w="12700">
              <a:solidFill>
                <a:srgbClr val="000000">
                  <a:alpha val="100000"/>
                </a:srgbClr>
              </a:solidFill>
              <a:prstDash val="solid"/>
            </a:ln>
          </c:spPr>
          <c:explosion val="0"/>
          <c:dPt>
            <c:idx val="0"/>
            <c:bubble3D val="0"/>
            <c:spPr>
              <a:solidFill>
                <a:srgbClr val="9999FF"/>
              </a:solidFill>
              <a:ln w="12700">
                <a:solidFill>
                  <a:srgbClr val="000000">
                    <a:alpha val="100000"/>
                  </a:srgbClr>
                </a:solidFill>
                <a:prstDash val="solid"/>
              </a:ln>
              <a:effectLst/>
            </c:spPr>
          </c:dPt>
          <c:dPt>
            <c:idx val="1"/>
            <c:bubble3D val="0"/>
            <c:spPr>
              <a:solidFill>
                <a:srgbClr val="993366"/>
              </a:solidFill>
              <a:ln w="12700">
                <a:solidFill>
                  <a:srgbClr val="000000">
                    <a:alpha val="100000"/>
                  </a:srgbClr>
                </a:solidFill>
                <a:prstDash val="solid"/>
              </a:ln>
              <a:effectLst/>
            </c:spPr>
          </c:dPt>
          <c:dPt>
            <c:idx val="2"/>
            <c:bubble3D val="0"/>
            <c:spPr>
              <a:solidFill>
                <a:srgbClr val="FFFFCC"/>
              </a:solidFill>
              <a:ln w="12700">
                <a:solidFill>
                  <a:srgbClr val="000000">
                    <a:alpha val="100000"/>
                  </a:srgbClr>
                </a:solidFill>
                <a:prstDash val="solid"/>
              </a:ln>
              <a:effectLst/>
            </c:spPr>
          </c:dPt>
          <c:dLbls>
            <c:dLbl>
              <c:idx val="0"/>
              <c:layout>
                <c:manualLayout>
                  <c:x val="0.0945087884922585"/>
                  <c:y val="0.463241806928884"/>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dLbl>
              <c:idx val="1"/>
              <c:layout>
                <c:manualLayout>
                  <c:x val="0.172619471817777"/>
                  <c:y val="0.891805910559417"/>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dLbl>
              <c:idx val="2"/>
              <c:layout>
                <c:manualLayout>
                  <c:x val="0.172572538719526"/>
                  <c:y val="0.514480773536314"/>
                </c:manualLayout>
              </c:layout>
              <c:numFmt formatCode="General" sourceLinked="1"/>
              <c:spPr>
                <a:noFill/>
                <a:ln w="3175">
                  <a:noFill/>
                </a:ln>
                <a:effectLst/>
              </c:spPr>
              <c:txPr>
                <a:bodyPr rot="0" spcFirstLastPara="0" vertOverflow="ellipsis" vert="horz" wrap="square" lIns="38100" tIns="19050" rIns="38100" bIns="19050"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extLst>
                <c:ext xmlns:c15="http://schemas.microsoft.com/office/drawing/2012/chart" uri="{CE6537A1-D6FC-4f65-9D91-7224C49458BB}">
                  <c15:layout/>
                </c:ext>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8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0"/>
            <c:showVal val="1"/>
            <c:showCatName val="1"/>
            <c:showSerName val="0"/>
            <c:showPercent val="0"/>
            <c:showBubbleSize val="0"/>
            <c:showLeaderLines val="0"/>
            <c:extLst>
              <c:ext xmlns:c15="http://schemas.microsoft.com/office/drawing/2012/chart" uri="{CE6537A1-D6FC-4f65-9D91-7224C49458BB}">
                <c15:layout/>
                <c15:showLeaderLines val="0"/>
                <c15:leaderLines/>
              </c:ext>
            </c:extLst>
          </c:dLbls>
          <c:cat>
            <c:strRef>
              <c:f>'[图表 在 2023102615352718557021.docx]Sheet1'!$C$2:$E$2</c:f>
              <c:strCache>
                <c:ptCount val="3"/>
                <c:pt idx="0">
                  <c:v>因公出国费</c:v>
                </c:pt>
                <c:pt idx="1">
                  <c:v>公务用车运行维护费</c:v>
                </c:pt>
                <c:pt idx="2">
                  <c:v>公务接待费</c:v>
                </c:pt>
              </c:strCache>
            </c:strRef>
          </c:cat>
          <c:val>
            <c:numRef>
              <c:f>'[图表 在 2023102615352718557021.docx]Sheet1'!$C$3:$E$3</c:f>
              <c:numCache>
                <c:formatCode>General</c:formatCode>
                <c:ptCount val="3"/>
                <c:pt idx="0">
                  <c:v>0</c:v>
                </c:pt>
                <c:pt idx="1">
                  <c:v>0</c:v>
                </c:pt>
                <c:pt idx="2">
                  <c:v>0</c:v>
                </c:pt>
              </c:numCache>
            </c:numRef>
          </c:val>
        </c:ser>
        <c:dLbls>
          <c:showLegendKey val="0"/>
          <c:showVal val="1"/>
          <c:showCatName val="1"/>
          <c:showSerName val="0"/>
          <c:showPercent val="0"/>
          <c:showBubbleSize val="0"/>
          <c:showLeaderLines val="0"/>
        </c:dLbls>
        <c:firstSliceAng val="0"/>
      </c:pieChart>
      <c:spPr>
        <a:noFill/>
        <a:ln w="3175">
          <a:noFill/>
        </a:ln>
      </c:spPr>
    </c:plotArea>
    <c:legend>
      <c:legendPos val="r"/>
      <c:layout>
        <c:manualLayout>
          <c:xMode val="edge"/>
          <c:yMode val="edge"/>
          <c:x val="0.658"/>
          <c:y val="0.29375"/>
          <c:w val="0.33325"/>
          <c:h val="0.41225"/>
        </c:manualLayout>
      </c:layout>
      <c:overlay val="0"/>
      <c:spPr>
        <a:noFill/>
        <a:ln w="3175">
          <a:noFill/>
        </a:ln>
      </c:spPr>
      <c:txPr>
        <a:bodyPr rot="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9933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textRotate="1"/>
    <customShpInfo spid="_x0000_s2050" textRotate="1"/>
    <customShpInfo spid="_x0000_s2051" textRotate="1"/>
    <customShpInfo spid="_x0000_s2052"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18</Pages>
  <Words>5119</Words>
  <Characters>5595</Characters>
  <Lines>42</Lines>
  <Paragraphs>12</Paragraphs>
  <TotalTime>39</TotalTime>
  <ScaleCrop>false</ScaleCrop>
  <LinksUpToDate>false</LinksUpToDate>
  <CharactersWithSpaces>5642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2024-10-16T16:12:00Z</dcterms:created>
  <dc:creator>曹颖</dc:creator>
  <cp:lastModifiedBy>Administrator</cp:lastModifiedBy>
  <cp:lastPrinted>2023-08-03T10:35:00Z</cp:lastPrinted>
  <dcterms:modified xsi:type="dcterms:W3CDTF">2024-10-27T02:53:07Z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9EFF8F19434E4C3EAC439D2C09424824_12</vt:lpwstr>
  </property>
</Properties>
</file>