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1" w:name="_Toc15377425"/>
      <w:bookmarkStart w:id="2" w:name="_Toc15377193"/>
      <w:bookmarkStart w:id="3" w:name="_Toc15378441"/>
      <w:bookmarkStart w:id="4" w:name="_Toc15396597"/>
      <w:bookmarkStart w:id="5" w:name="_Toc1539647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eastAsia="zh-CN"/>
        </w:rPr>
      </w:pPr>
      <w:bookmarkStart w:id="6" w:name="_Toc15377194"/>
      <w:bookmarkStart w:id="7" w:name="_Toc15378442"/>
      <w:bookmarkStart w:id="8" w:name="_Toc15306268"/>
      <w:bookmarkStart w:id="9" w:name="_Toc15396476"/>
      <w:bookmarkStart w:id="10" w:name="_Toc15396598"/>
      <w:bookmarkStart w:id="11" w:name="_Toc15377426"/>
      <w:r>
        <w:rPr>
          <w:rFonts w:hint="eastAsia" w:ascii="方正小标宋简体" w:hAnsi="方正小标宋简体" w:eastAsia="方正小标宋简体" w:cs="方正小标宋简体"/>
          <w:sz w:val="44"/>
          <w:szCs w:val="44"/>
          <w:lang w:eastAsia="zh-CN"/>
        </w:rPr>
        <w:t>盐边县第二人民医院</w:t>
      </w: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pPr>
        <w:widowControl/>
        <w:jc w:val="center"/>
        <w:rPr>
          <w:rFonts w:hint="eastAsia" w:ascii="黑体" w:hAnsi="黑体" w:eastAsia="黑体"/>
          <w:sz w:val="44"/>
          <w:szCs w:val="44"/>
        </w:rPr>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start="1"/>
          <w:cols w:space="720"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黑体"/>
          <w:sz w:val="28"/>
          <w:szCs w:val="28"/>
        </w:rPr>
      </w:pPr>
    </w:p>
    <w:p>
      <w:pPr>
        <w:pStyle w:val="12"/>
      </w:pPr>
      <w:r>
        <w:rPr>
          <w:rFonts w:hint="eastAsia"/>
        </w:rPr>
        <w:t>公开时间：2023年</w:t>
      </w:r>
      <w:r>
        <w:rPr>
          <w:rFonts w:hint="eastAsia"/>
          <w:lang w:val="en-US" w:eastAsia="zh-CN"/>
        </w:rPr>
        <w:t>10</w:t>
      </w:r>
      <w:r>
        <w:rPr>
          <w:rFonts w:hint="eastAsia"/>
        </w:rPr>
        <w:t>月</w:t>
      </w:r>
      <w:r>
        <w:rPr>
          <w:rFonts w:hint="eastAsia"/>
          <w:lang w:val="en-US" w:eastAsia="zh-CN"/>
        </w:rPr>
        <w:t>28</w:t>
      </w:r>
      <w:r>
        <w:rPr>
          <w:rFonts w:hint="eastAsia"/>
        </w:rPr>
        <w:t>日</w:t>
      </w:r>
    </w:p>
    <w:p/>
    <w:p>
      <w:pPr>
        <w:pStyle w:val="12"/>
        <w:adjustRightInd w:val="0"/>
        <w:snapToGrid w:val="0"/>
        <w:spacing w:before="0" w:line="440" w:lineRule="exact"/>
        <w:jc w:val="left"/>
        <w:rPr>
          <w:rFonts w:cs="黑体"/>
          <w:b w:val="0"/>
          <w:bCs/>
          <w:sz w:val="24"/>
          <w:szCs w:val="24"/>
        </w:rPr>
      </w:pPr>
      <w:r>
        <w:rPr>
          <w:rFonts w:hint="eastAsia"/>
          <w:b/>
          <w:bCs/>
          <w:sz w:val="28"/>
          <w:szCs w:val="28"/>
        </w:rPr>
        <w:t>第一部分</w:t>
      </w:r>
      <w:r>
        <w:rPr>
          <w:b/>
          <w:bCs/>
          <w:sz w:val="28"/>
          <w:szCs w:val="28"/>
        </w:rPr>
        <w:t xml:space="preserve"> </w:t>
      </w:r>
      <w:r>
        <w:rPr>
          <w:rFonts w:hint="eastAsia"/>
          <w:b/>
          <w:bCs/>
          <w:sz w:val="28"/>
          <w:szCs w:val="28"/>
        </w:rPr>
        <w:t>单位概况</w:t>
      </w:r>
      <w:r>
        <w:rPr>
          <w:b w:val="0"/>
          <w:bCs/>
          <w:sz w:val="28"/>
          <w:szCs w:val="28"/>
        </w:rPr>
        <w:tab/>
      </w:r>
      <w:r>
        <w:rPr>
          <w:rFonts w:hint="eastAsia"/>
          <w:b w:val="0"/>
          <w:bCs/>
          <w:sz w:val="24"/>
          <w:szCs w:val="24"/>
          <w:lang w:val="en-US" w:eastAsia="zh-CN"/>
        </w:rPr>
        <w:t>1</w:t>
      </w:r>
    </w:p>
    <w:p>
      <w:pPr>
        <w:pStyle w:val="13"/>
        <w:adjustRightInd w:val="0"/>
        <w:snapToGrid w:val="0"/>
        <w:spacing w:line="440" w:lineRule="exact"/>
        <w:jc w:val="left"/>
        <w:rPr>
          <w:rFonts w:hint="eastAsia" w:ascii="仿宋" w:hAnsi="仿宋" w:eastAsia="仿宋" w:cs="Times New Roman"/>
          <w:b w:val="0"/>
          <w:bCs/>
          <w:kern w:val="2"/>
          <w:sz w:val="24"/>
          <w:szCs w:val="24"/>
          <w:lang w:val="en-US" w:eastAsia="zh-CN" w:bidi="ar-SA"/>
        </w:rPr>
      </w:pPr>
      <w:r>
        <w:rPr>
          <w:rFonts w:hint="eastAsia"/>
          <w:sz w:val="24"/>
        </w:rPr>
        <w:t>一、主要职责</w:t>
      </w:r>
      <w:r>
        <w:rPr>
          <w:b w:val="0"/>
          <w:bCs/>
          <w:sz w:val="28"/>
          <w:szCs w:val="28"/>
        </w:rPr>
        <w:tab/>
      </w:r>
      <w:r>
        <w:rPr>
          <w:rFonts w:hint="eastAsia" w:ascii="仿宋" w:hAnsi="仿宋" w:eastAsia="仿宋" w:cs="Times New Roman"/>
          <w:b w:val="0"/>
          <w:bCs/>
          <w:kern w:val="2"/>
          <w:sz w:val="24"/>
          <w:szCs w:val="24"/>
          <w:lang w:val="en-US" w:eastAsia="zh-CN" w:bidi="ar-SA"/>
        </w:rPr>
        <w:t>1</w:t>
      </w:r>
    </w:p>
    <w:p>
      <w:pPr>
        <w:pStyle w:val="13"/>
        <w:adjustRightInd w:val="0"/>
        <w:snapToGrid w:val="0"/>
        <w:spacing w:line="440" w:lineRule="exact"/>
        <w:jc w:val="left"/>
        <w:rPr>
          <w:rFonts w:hint="eastAsia" w:ascii="仿宋" w:hAnsi="仿宋" w:eastAsia="仿宋" w:cs="Times New Roman"/>
          <w:b w:val="0"/>
          <w:bCs/>
          <w:kern w:val="2"/>
          <w:sz w:val="24"/>
          <w:szCs w:val="24"/>
          <w:lang w:val="en-US" w:eastAsia="zh-CN" w:bidi="ar-SA"/>
        </w:rPr>
      </w:pPr>
      <w:r>
        <w:rPr>
          <w:rFonts w:hint="eastAsia"/>
          <w:sz w:val="24"/>
        </w:rPr>
        <w:t>二、机构设置</w:t>
      </w:r>
      <w:r>
        <w:rPr>
          <w:b w:val="0"/>
          <w:bCs/>
          <w:sz w:val="28"/>
          <w:szCs w:val="28"/>
        </w:rPr>
        <w:tab/>
      </w:r>
      <w:r>
        <w:rPr>
          <w:rFonts w:hint="eastAsia" w:ascii="仿宋" w:hAnsi="仿宋" w:eastAsia="仿宋" w:cs="Times New Roman"/>
          <w:b w:val="0"/>
          <w:bCs/>
          <w:kern w:val="2"/>
          <w:sz w:val="24"/>
          <w:szCs w:val="24"/>
          <w:lang w:val="en-US" w:eastAsia="zh-CN" w:bidi="ar-SA"/>
        </w:rPr>
        <w:t>1</w:t>
      </w:r>
    </w:p>
    <w:p>
      <w:pPr>
        <w:pStyle w:val="12"/>
        <w:adjustRightInd w:val="0"/>
        <w:snapToGrid w:val="0"/>
        <w:spacing w:before="0" w:line="440" w:lineRule="exact"/>
        <w:jc w:val="left"/>
        <w:rPr>
          <w:rFonts w:hint="eastAsia" w:ascii="仿宋" w:hAnsi="仿宋" w:eastAsia="仿宋" w:cs="Times New Roman"/>
          <w:b w:val="0"/>
          <w:bCs/>
          <w:kern w:val="2"/>
          <w:sz w:val="24"/>
          <w:szCs w:val="24"/>
          <w:lang w:val="en-US" w:eastAsia="zh-CN" w:bidi="ar-SA"/>
        </w:rPr>
      </w:pPr>
      <w:r>
        <w:rPr>
          <w:rFonts w:hint="eastAsia"/>
          <w:b/>
          <w:bCs/>
          <w:sz w:val="28"/>
          <w:szCs w:val="28"/>
        </w:rPr>
        <w:t>第二部分 2023年度单位决算情况说明</w:t>
      </w:r>
      <w:r>
        <w:rPr>
          <w:b w:val="0"/>
          <w:bCs/>
          <w:sz w:val="28"/>
          <w:szCs w:val="28"/>
        </w:rPr>
        <w:tab/>
      </w:r>
      <w:r>
        <w:rPr>
          <w:rFonts w:hint="eastAsia" w:ascii="仿宋" w:hAnsi="仿宋" w:eastAsia="仿宋" w:cs="Times New Roman"/>
          <w:b w:val="0"/>
          <w:bCs/>
          <w:kern w:val="2"/>
          <w:sz w:val="24"/>
          <w:szCs w:val="24"/>
          <w:lang w:val="en-US" w:eastAsia="zh-CN" w:bidi="ar-SA"/>
        </w:rPr>
        <w:t>2</w:t>
      </w:r>
    </w:p>
    <w:p>
      <w:pPr>
        <w:pStyle w:val="13"/>
        <w:adjustRightInd w:val="0"/>
        <w:snapToGrid w:val="0"/>
        <w:spacing w:line="440" w:lineRule="exact"/>
        <w:jc w:val="left"/>
        <w:rPr>
          <w:rFonts w:hint="eastAsia" w:ascii="仿宋" w:hAnsi="仿宋" w:eastAsia="仿宋" w:cs="Times New Roman"/>
          <w:b w:val="0"/>
          <w:bCs/>
          <w:kern w:val="2"/>
          <w:sz w:val="24"/>
          <w:szCs w:val="24"/>
          <w:lang w:val="en-US" w:eastAsia="zh-CN" w:bidi="ar-SA"/>
        </w:rPr>
      </w:pPr>
      <w:r>
        <w:rPr>
          <w:rFonts w:hint="eastAsia"/>
          <w:sz w:val="24"/>
        </w:rPr>
        <w:t>一、收入支出决算总体情况说明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2</w:t>
      </w:r>
    </w:p>
    <w:p>
      <w:pPr>
        <w:pStyle w:val="13"/>
        <w:adjustRightInd w:val="0"/>
        <w:snapToGrid w:val="0"/>
        <w:spacing w:line="440" w:lineRule="exact"/>
        <w:jc w:val="left"/>
        <w:rPr>
          <w:rFonts w:hint="eastAsia" w:ascii="仿宋" w:hAnsi="仿宋" w:eastAsia="仿宋" w:cs="Times New Roman"/>
          <w:b w:val="0"/>
          <w:bCs/>
          <w:kern w:val="2"/>
          <w:sz w:val="24"/>
          <w:szCs w:val="24"/>
          <w:lang w:val="en-US" w:eastAsia="zh-CN" w:bidi="ar-SA"/>
        </w:rPr>
      </w:pPr>
      <w:r>
        <w:rPr>
          <w:rFonts w:hint="eastAsia"/>
          <w:sz w:val="24"/>
        </w:rPr>
        <w:t>二、收入决算情况说明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2</w:t>
      </w:r>
    </w:p>
    <w:p>
      <w:pPr>
        <w:pStyle w:val="13"/>
        <w:adjustRightInd w:val="0"/>
        <w:snapToGrid w:val="0"/>
        <w:spacing w:line="440" w:lineRule="exact"/>
        <w:jc w:val="left"/>
        <w:rPr>
          <w:rFonts w:hint="eastAsia" w:ascii="仿宋" w:hAnsi="仿宋" w:eastAsia="仿宋" w:cs="Times New Roman"/>
          <w:b w:val="0"/>
          <w:bCs/>
          <w:kern w:val="2"/>
          <w:sz w:val="24"/>
          <w:szCs w:val="24"/>
          <w:lang w:val="en-US" w:eastAsia="zh-CN" w:bidi="ar-SA"/>
        </w:rPr>
      </w:pPr>
      <w:r>
        <w:rPr>
          <w:rFonts w:hint="eastAsia"/>
          <w:sz w:val="24"/>
        </w:rPr>
        <w:t>三、支出决算情况说明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3</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四、财政拨款收入支出决算总体情况说明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4</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五、一般公共预算财政拨款支出决算情况说明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5</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六、一般公共预算财政拨款基本支出决算情况说明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9</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七、财政拨款“三公”经费支出决算情况说明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9</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八、政府性基金预算支出决算情况说明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10</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九、国有资本经营预算支出决算情况说明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10</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十、其他重要事项的情况说明</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10</w:t>
      </w:r>
    </w:p>
    <w:p>
      <w:pPr>
        <w:pStyle w:val="12"/>
        <w:adjustRightInd w:val="0"/>
        <w:snapToGrid w:val="0"/>
        <w:spacing w:before="0" w:line="440" w:lineRule="exact"/>
        <w:jc w:val="left"/>
        <w:rPr>
          <w:rFonts w:hint="eastAsia"/>
          <w:b w:val="0"/>
          <w:bCs/>
          <w:sz w:val="28"/>
          <w:szCs w:val="28"/>
          <w:lang w:val="en-US" w:eastAsia="zh-CN"/>
        </w:rPr>
      </w:pPr>
      <w:r>
        <w:rPr>
          <w:rFonts w:hint="eastAsia"/>
          <w:b/>
          <w:bCs/>
          <w:sz w:val="28"/>
          <w:szCs w:val="28"/>
        </w:rPr>
        <w:t>第三部分</w:t>
      </w:r>
      <w:r>
        <w:rPr>
          <w:b/>
          <w:bCs/>
          <w:sz w:val="28"/>
          <w:szCs w:val="28"/>
        </w:rPr>
        <w:t xml:space="preserve"> </w:t>
      </w:r>
      <w:r>
        <w:rPr>
          <w:rFonts w:hint="eastAsia"/>
          <w:b/>
          <w:bCs/>
          <w:sz w:val="28"/>
          <w:szCs w:val="28"/>
        </w:rPr>
        <w:t>名词解释</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12</w:t>
      </w:r>
    </w:p>
    <w:p>
      <w:pPr>
        <w:pStyle w:val="12"/>
        <w:adjustRightInd w:val="0"/>
        <w:snapToGrid w:val="0"/>
        <w:spacing w:before="0" w:line="440" w:lineRule="exact"/>
        <w:jc w:val="left"/>
        <w:rPr>
          <w:rFonts w:hint="eastAsia" w:ascii="仿宋" w:hAnsi="仿宋" w:eastAsia="仿宋" w:cs="Times New Roman"/>
          <w:b w:val="0"/>
          <w:bCs/>
          <w:kern w:val="2"/>
          <w:sz w:val="24"/>
          <w:szCs w:val="24"/>
          <w:lang w:val="en-US" w:eastAsia="zh-CN" w:bidi="ar-SA"/>
        </w:rPr>
      </w:pPr>
      <w:r>
        <w:rPr>
          <w:rFonts w:hint="eastAsia"/>
          <w:b/>
          <w:bCs/>
          <w:sz w:val="28"/>
          <w:szCs w:val="28"/>
        </w:rPr>
        <w:t>第四部分</w:t>
      </w:r>
      <w:r>
        <w:rPr>
          <w:b/>
          <w:bCs/>
          <w:sz w:val="28"/>
          <w:szCs w:val="28"/>
        </w:rPr>
        <w:t xml:space="preserve"> </w:t>
      </w:r>
      <w:r>
        <w:rPr>
          <w:rFonts w:hint="eastAsia"/>
          <w:b/>
          <w:bCs/>
          <w:sz w:val="28"/>
          <w:szCs w:val="28"/>
        </w:rPr>
        <w:t>附件</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15</w:t>
      </w:r>
    </w:p>
    <w:p>
      <w:pPr>
        <w:pStyle w:val="12"/>
        <w:adjustRightInd w:val="0"/>
        <w:snapToGrid w:val="0"/>
        <w:spacing w:before="0" w:line="440" w:lineRule="exact"/>
        <w:jc w:val="left"/>
        <w:rPr>
          <w:rFonts w:hint="default" w:ascii="仿宋" w:hAnsi="仿宋" w:eastAsia="仿宋" w:cs="Times New Roman"/>
          <w:b w:val="0"/>
          <w:bCs/>
          <w:kern w:val="2"/>
          <w:sz w:val="24"/>
          <w:szCs w:val="24"/>
          <w:lang w:val="en-US" w:eastAsia="zh-CN" w:bidi="ar-SA"/>
        </w:rPr>
      </w:pPr>
      <w:r>
        <w:rPr>
          <w:rFonts w:hint="eastAsia"/>
          <w:b/>
          <w:bCs/>
          <w:sz w:val="28"/>
          <w:szCs w:val="28"/>
        </w:rPr>
        <w:t>第五部分</w:t>
      </w:r>
      <w:r>
        <w:rPr>
          <w:b/>
          <w:bCs/>
          <w:sz w:val="28"/>
          <w:szCs w:val="28"/>
        </w:rPr>
        <w:t xml:space="preserve"> </w:t>
      </w:r>
      <w:r>
        <w:rPr>
          <w:rFonts w:hint="eastAsia"/>
          <w:b/>
          <w:bCs/>
          <w:sz w:val="28"/>
          <w:szCs w:val="28"/>
        </w:rPr>
        <w:t>附表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一、收入支出决算总表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二、收入决算表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三、支出决算表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四、财政拨款收入支出决算总表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五、财政拨款支出决算明细表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六、一般公共预算财政拨款支出决算表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七、一般公共预算财政拨款支出决算明细表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sz w:val="24"/>
          <w:szCs w:val="24"/>
        </w:rPr>
        <w:t>八、一般公共预算财政拨款基本支出决算明细表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default" w:asciiTheme="minorEastAsia" w:hAnsiTheme="minorEastAsia" w:eastAsiaTheme="minorEastAsia" w:cstheme="minorEastAsia"/>
          <w:b w:val="0"/>
          <w:bCs/>
          <w:kern w:val="2"/>
          <w:sz w:val="24"/>
          <w:szCs w:val="24"/>
          <w:lang w:val="en-US" w:eastAsia="zh-CN" w:bidi="ar-SA"/>
        </w:rPr>
        <w:sectPr>
          <w:footerReference r:id="rId8" w:type="first"/>
          <w:footerReference r:id="rId7" w:type="default"/>
          <w:pgSz w:w="11906" w:h="16838"/>
          <w:pgMar w:top="1440" w:right="1800" w:bottom="1440" w:left="1800" w:header="851" w:footer="992" w:gutter="0"/>
          <w:pgNumType w:fmt="decimal" w:start="1"/>
          <w:cols w:space="720" w:num="1"/>
          <w:titlePg/>
          <w:docGrid w:type="lines" w:linePitch="312" w:charSpace="0"/>
        </w:sectPr>
      </w:pPr>
      <w:r>
        <w:rPr>
          <w:rFonts w:hint="eastAsia" w:asciiTheme="minorEastAsia" w:hAnsiTheme="minorEastAsia" w:eastAsiaTheme="minorEastAsia" w:cstheme="minorEastAsia"/>
          <w:sz w:val="24"/>
          <w:szCs w:val="24"/>
        </w:rPr>
        <w:t>九、一般公共预算财政拨款项目支出决算</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十、政府性基金预算财政拨款收入支出决算表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十一、国有资本经营预算财政拨款收入支出决算表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rPr>
        <w:t>十二、国有资本经营预算财政拨款支出决算表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pStyle w:val="13"/>
        <w:adjustRightInd w:val="0"/>
        <w:snapToGrid w:val="0"/>
        <w:spacing w:line="440" w:lineRule="exact"/>
        <w:jc w:val="left"/>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十三、财政拨款“三公”经费支出决算表</w:t>
      </w:r>
      <w:r>
        <w:rPr>
          <w:b w:val="0"/>
          <w:bCs/>
          <w:sz w:val="28"/>
          <w:szCs w:val="28"/>
        </w:rPr>
        <w:tab/>
      </w:r>
      <w:r>
        <w:rPr>
          <w:rFonts w:hint="eastAsia" w:asciiTheme="minorEastAsia" w:hAnsiTheme="minorEastAsia" w:eastAsiaTheme="minorEastAsia" w:cstheme="minorEastAsia"/>
          <w:b w:val="0"/>
          <w:bCs/>
          <w:kern w:val="2"/>
          <w:sz w:val="24"/>
          <w:szCs w:val="24"/>
          <w:lang w:val="en-US" w:eastAsia="zh-CN" w:bidi="ar-SA"/>
        </w:rPr>
        <w:t>16</w:t>
      </w:r>
    </w:p>
    <w:p>
      <w:pPr>
        <w:widowControl/>
        <w:spacing w:line="440" w:lineRule="exact"/>
        <w:jc w:val="left"/>
        <w:rPr>
          <w:rFonts w:hint="eastAsia" w:asciiTheme="minorEastAsia" w:hAnsiTheme="minorEastAsia" w:eastAsiaTheme="minorEastAsia" w:cstheme="minorEastAsia"/>
          <w:b w:val="0"/>
          <w:sz w:val="24"/>
          <w:szCs w:val="24"/>
        </w:rPr>
        <w:sectPr>
          <w:footerReference r:id="rId10" w:type="first"/>
          <w:footerReference r:id="rId9" w:type="default"/>
          <w:pgSz w:w="11906" w:h="16838"/>
          <w:pgMar w:top="1440" w:right="1800" w:bottom="1440" w:left="1800" w:header="851" w:footer="992" w:gutter="0"/>
          <w:pgNumType w:fmt="decimal"/>
          <w:cols w:space="720" w:num="1"/>
          <w:docGrid w:type="lines" w:linePitch="312" w:charSpace="0"/>
        </w:sectPr>
      </w:pPr>
      <w:bookmarkStart w:id="12" w:name="_Toc15396599"/>
      <w:bookmarkStart w:id="13" w:name="_Toc15377196"/>
      <w:r>
        <w:rPr>
          <w:rFonts w:hint="eastAsia" w:asciiTheme="minorEastAsia" w:hAnsiTheme="minorEastAsia" w:eastAsiaTheme="minorEastAsia" w:cstheme="minorEastAsia"/>
          <w:b/>
          <w:sz w:val="24"/>
          <w:szCs w:val="24"/>
        </w:rPr>
        <w:tab/>
      </w:r>
    </w:p>
    <w:p>
      <w:pPr>
        <w:pStyle w:val="3"/>
        <w:jc w:val="center"/>
        <w:rPr>
          <w:rStyle w:val="29"/>
          <w:rFonts w:ascii="黑体" w:hAnsi="黑体" w:eastAsia="黑体"/>
          <w:b/>
          <w:bCs w:val="0"/>
        </w:rPr>
      </w:pPr>
      <w:r>
        <w:rPr>
          <w:rFonts w:hint="eastAsia" w:ascii="黑体" w:hAnsi="黑体" w:eastAsia="黑体"/>
          <w:b w:val="0"/>
        </w:rPr>
        <w:t>第一部分 单位</w:t>
      </w:r>
      <w:r>
        <w:rPr>
          <w:rStyle w:val="29"/>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0"/>
        </w:numPr>
        <w:ind w:firstLine="640" w:firstLineChars="200"/>
      </w:pPr>
      <w:bookmarkStart w:id="14" w:name="_Toc15377197"/>
      <w:bookmarkStart w:id="15" w:name="_Toc15396600"/>
      <w:r>
        <w:rPr>
          <w:rStyle w:val="30"/>
          <w:rFonts w:hint="eastAsia" w:ascii="黑体" w:hAnsi="黑体" w:eastAsia="黑体"/>
          <w:b w:val="0"/>
          <w:bCs w:val="0"/>
          <w:lang w:val="en-US" w:eastAsia="zh-CN"/>
        </w:rPr>
        <w:t>一、</w:t>
      </w:r>
      <w:r>
        <w:rPr>
          <w:rStyle w:val="30"/>
          <w:rFonts w:hint="eastAsia" w:ascii="黑体" w:hAnsi="黑体" w:eastAsia="黑体"/>
          <w:b w:val="0"/>
          <w:bCs w:val="0"/>
        </w:rPr>
        <w:t>主要职责</w:t>
      </w:r>
    </w:p>
    <w:p>
      <w:pPr>
        <w:pStyle w:val="4"/>
        <w:numPr>
          <w:ilvl w:val="0"/>
          <w:numId w:val="0"/>
        </w:numPr>
        <w:ind w:firstLine="64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盐边县第二人民医院是集医疗、公共卫生、综合临床、预防保健和健康教育为一体的国家二级乙等综合医院，是城镇职工、城乡居民、工伤及生育医疗保险定点医疗机构。承担着红格片区急诊急救工作，肩负着全镇及邻近辖区近6万人的医疗重任。</w:t>
      </w:r>
    </w:p>
    <w:p>
      <w:pPr>
        <w:ind w:firstLine="640"/>
      </w:pPr>
    </w:p>
    <w:p>
      <w:pPr>
        <w:pStyle w:val="4"/>
        <w:ind w:firstLine="640" w:firstLineChars="200"/>
        <w:rPr>
          <w:rFonts w:ascii="黑体" w:hAnsi="黑体" w:eastAsia="黑体"/>
          <w:b w:val="0"/>
        </w:rPr>
      </w:pPr>
      <w:r>
        <w:rPr>
          <w:rFonts w:hint="eastAsia" w:ascii="黑体" w:hAnsi="黑体" w:eastAsia="黑体"/>
          <w:b w:val="0"/>
        </w:rPr>
        <w:t>二、机构设置</w:t>
      </w:r>
    </w:p>
    <w:bookmarkEnd w:id="14"/>
    <w:bookmarkEnd w:id="15"/>
    <w:p>
      <w:pPr>
        <w:pStyle w:val="4"/>
        <w:numPr>
          <w:ilvl w:val="0"/>
          <w:numId w:val="0"/>
        </w:numPr>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    单位下设内儿科、外科、妇产科、急诊科、口腔科、五官科、中医科、体检科等临床服务科室8个，设特检科、放射科、检验科等医疗技术科室3个，设药剂科、收费室、手供室、公共卫生科等医疗辅助类科室5个以及行政后勤职能部门。</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9"/>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9"/>
          <w:rFonts w:hint="eastAsia" w:ascii="黑体" w:hAnsi="黑体" w:eastAsia="黑体"/>
          <w:b w:val="0"/>
          <w:bCs/>
        </w:rPr>
        <w:t>单位决算情况说明</w:t>
      </w:r>
      <w:bookmarkEnd w:id="16"/>
      <w:bookmarkEnd w:id="17"/>
    </w:p>
    <w:p/>
    <w:p>
      <w:pPr>
        <w:pStyle w:val="20"/>
        <w:numPr>
          <w:ilvl w:val="0"/>
          <w:numId w:val="1"/>
        </w:numPr>
        <w:spacing w:line="600" w:lineRule="exact"/>
        <w:ind w:firstLineChars="0"/>
        <w:outlineLvl w:val="1"/>
        <w:rPr>
          <w:rStyle w:val="30"/>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30"/>
          <w:rFonts w:hint="eastAsia" w:ascii="黑体" w:hAnsi="黑体" w:eastAsia="黑体"/>
          <w:b w:val="0"/>
        </w:rPr>
        <w:t>入支出决算总体情况说明</w:t>
      </w:r>
      <w:bookmarkEnd w:id="18"/>
      <w:bookmarkEnd w:id="19"/>
    </w:p>
    <w:p>
      <w:pPr>
        <w:spacing w:line="600" w:lineRule="exact"/>
        <w:ind w:firstLine="640" w:firstLineChars="200"/>
        <w:rPr>
          <w:rFonts w:hint="eastAsia" w:ascii="仿宋" w:hAnsi="仿宋" w:eastAsia="仿宋"/>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总</w:t>
      </w:r>
      <w:r>
        <w:rPr>
          <w:rFonts w:hint="eastAsia" w:ascii="仿宋_GB2312" w:hAnsi="仿宋_GB2312" w:eastAsia="仿宋_GB2312" w:cs="仿宋_GB2312"/>
          <w:sz w:val="32"/>
          <w:szCs w:val="32"/>
        </w:rPr>
        <w:t>收</w:t>
      </w:r>
      <w:r>
        <w:rPr>
          <w:rFonts w:hint="eastAsia" w:ascii="仿宋_GB2312" w:hAnsi="仿宋_GB2312" w:eastAsia="仿宋_GB2312" w:cs="仿宋_GB2312"/>
          <w:sz w:val="32"/>
          <w:szCs w:val="32"/>
          <w:lang w:eastAsia="zh-CN"/>
        </w:rPr>
        <w:t>入</w:t>
      </w:r>
      <w:r>
        <w:rPr>
          <w:rFonts w:hint="eastAsia" w:ascii="仿宋_GB2312" w:hAnsi="仿宋_GB2312" w:eastAsia="仿宋_GB2312" w:cs="仿宋_GB2312"/>
          <w:sz w:val="32"/>
          <w:szCs w:val="32"/>
          <w:lang w:val="en-US" w:eastAsia="zh-CN"/>
        </w:rPr>
        <w:t>2667.88万元，与2022年2409.35万元相比增加258.53万元，同比增长10.73%；2023年度总支出2667.88万元，与2022年2667.88万元相比增加258.53万元，同比增加10.73%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增加的主要原因是本年度财政拨款增加医务人员核增一次性绩效及一线医务人员临时补助</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单位：万元</w:t>
      </w:r>
    </w:p>
    <w:p>
      <w:pPr>
        <w:jc w:val="center"/>
      </w:pPr>
      <w:r>
        <w:rPr>
          <w:rFonts w:hint="eastAsia" w:ascii="仿宋_GB2312" w:hAnsi="Times New Roman" w:eastAsia="仿宋_GB2312" w:cs="Times New Roman"/>
          <w:kern w:val="0"/>
          <w:sz w:val="30"/>
          <w:szCs w:val="24"/>
          <w:lang w:val="en-US" w:eastAsia="zh-CN" w:bidi="ar-SA"/>
        </w:rPr>
        <w:object>
          <v:shape id="_x0000_i1025" o:spt="75" type="#_x0000_t75" style="height:309.15pt;width:464.35pt;" o:ole="t" fillcolor="#FFFFFF" filled="f" o:preferrelative="t" stroked="f" coordsize="21600,21600">
            <v:path/>
            <v:fill on="f" color2="#FFFFFF" focussize="0,0"/>
            <v:stroke on="f"/>
            <v:imagedata r:id="rId14" gain="65536f" blacklevel="0f" gamma="0" o:title=""/>
            <o:lock v:ext="edit" position="f" selection="f" grouping="f" rotation="f" cropping="f" text="f" aspectratio="t"/>
            <w10:wrap type="none"/>
            <w10:anchorlock/>
          </v:shape>
          <o:OLEObject Type="Embed" ProgID="Excel.Chart.8" ShapeID="_x0000_i1025" DrawAspect="Content" ObjectID="_1468075725" r:id="rId13">
            <o:LockedField>false</o:LockedField>
          </o:OLEObject>
        </w:object>
      </w:r>
      <w:r>
        <w:rPr>
          <w:rFonts w:hint="eastAsia" w:ascii="仿宋_GB2312" w:eastAsia="仿宋_GB2312" w:cs="Times New Roman"/>
          <w:kern w:val="0"/>
          <w:sz w:val="30"/>
          <w:szCs w:val="24"/>
          <w:lang w:val="en-US" w:eastAsia="zh-CN" w:bidi="ar-SA"/>
        </w:rPr>
        <w:t>（图1：收、支决算总计变动情况图）</w:t>
      </w:r>
    </w:p>
    <w:p>
      <w:pPr>
        <w:pStyle w:val="20"/>
        <w:numPr>
          <w:ilvl w:val="0"/>
          <w:numId w:val="1"/>
        </w:numPr>
        <w:spacing w:line="600" w:lineRule="exact"/>
        <w:ind w:firstLineChars="0"/>
        <w:outlineLvl w:val="1"/>
        <w:rPr>
          <w:rStyle w:val="30"/>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30"/>
          <w:rFonts w:hint="eastAsia" w:ascii="黑体" w:hAnsi="黑体" w:eastAsia="黑体"/>
          <w:b w:val="0"/>
        </w:rPr>
        <w:t>入决算情况说明</w:t>
      </w:r>
      <w:bookmarkEnd w:id="20"/>
      <w:bookmarkEnd w:id="21"/>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2023年度本年收入合计2667.88万元，其中：一般公共预算财政拨款收入1030.04万元，占38.6%；政府性基金预算财政拨款收入0万元，占0%；国有资本经营预算财政拨款收入0万元，占0%；上级补助收入0万元，占0%；事业收入1637.72万元，占61.38%；经营收入0万元，占0%；附属单位上缴收入0万元，占0%；其他收入0.12万元，占0%</w:t>
      </w:r>
      <w:r>
        <w:rPr>
          <w:rFonts w:hint="eastAsia" w:ascii="仿宋_GB2312" w:hAnsi="仿宋_GB2312" w:eastAsia="仿宋_GB2312" w:cs="仿宋_GB2312"/>
          <w:sz w:val="32"/>
          <w:szCs w:val="32"/>
          <w:lang w:eastAsia="zh-CN"/>
        </w:rPr>
        <w:t>。</w:t>
      </w:r>
    </w:p>
    <w:p>
      <w:pPr>
        <w:pStyle w:val="2"/>
        <w:rPr>
          <w:lang w:val="en-US"/>
        </w:rPr>
      </w:pPr>
      <w:r>
        <w:rPr>
          <w:rFonts w:hint="eastAsia" w:ascii="仿宋" w:hAnsi="仿宋" w:eastAsia="仿宋"/>
          <w:sz w:val="32"/>
          <w:szCs w:val="32"/>
          <w:lang w:val="en-US" w:eastAsia="zh-CN"/>
        </w:rPr>
        <w:t xml:space="preserve">                                        单位：万元</w:t>
      </w:r>
    </w:p>
    <w:p>
      <w:pPr>
        <w:pStyle w:val="2"/>
        <w:jc w:val="center"/>
        <w:rPr>
          <w:rFonts w:ascii="仿宋" w:hAnsi="仿宋" w:eastAsia="仿宋"/>
          <w:sz w:val="32"/>
          <w:szCs w:val="32"/>
        </w:rPr>
      </w:pPr>
      <w:r>
        <w:rPr>
          <w:rFonts w:hint="eastAsia" w:ascii="仿宋" w:hAnsi="仿宋" w:eastAsia="仿宋" w:cs="Times New Roman"/>
          <w:b/>
          <w:kern w:val="0"/>
          <w:sz w:val="32"/>
          <w:szCs w:val="32"/>
          <w:lang w:val="en-US" w:eastAsia="zh-CN" w:bidi="ar-SA"/>
        </w:rPr>
        <w:object>
          <v:shape id="_x0000_i1026" o:spt="75" type="#_x0000_t75" style="height:278.5pt;width:442.05pt;" o:ole="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none"/>
            <w10:anchorlock/>
          </v:shape>
          <o:OLEObject Type="Embed" ProgID="Excel.Chart.8" ShapeID="_x0000_i1026" DrawAspect="Content" ObjectID="_1468075726" r:id="rId15">
            <o:LockedField>false</o:LockedField>
          </o:OLEObject>
        </w:object>
      </w: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20"/>
        <w:numPr>
          <w:ilvl w:val="0"/>
          <w:numId w:val="1"/>
        </w:numPr>
        <w:spacing w:line="600" w:lineRule="exact"/>
        <w:ind w:firstLineChars="0"/>
        <w:outlineLvl w:val="1"/>
        <w:rPr>
          <w:rStyle w:val="30"/>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30"/>
          <w:rFonts w:hint="eastAsia" w:ascii="黑体" w:hAnsi="黑体" w:eastAsia="黑体"/>
          <w:b w:val="0"/>
        </w:rPr>
        <w:t>出决算情况说明</w:t>
      </w:r>
      <w:bookmarkEnd w:id="22"/>
      <w:bookmarkEnd w:id="23"/>
    </w:p>
    <w:p>
      <w:pPr>
        <w:spacing w:line="600" w:lineRule="exact"/>
        <w:ind w:firstLine="640" w:firstLineChars="200"/>
        <w:outlineLvl w:val="1"/>
        <w:rPr>
          <w:rFonts w:hint="eastAsia" w:ascii="仿宋" w:hAnsi="仿宋" w:eastAsia="仿宋"/>
          <w:b w:val="0"/>
          <w:bCs/>
          <w:sz w:val="32"/>
          <w:szCs w:val="32"/>
        </w:rPr>
      </w:pPr>
      <w:r>
        <w:rPr>
          <w:rFonts w:hint="eastAsia" w:ascii="仿宋" w:hAnsi="仿宋" w:eastAsia="仿宋"/>
          <w:b w:val="0"/>
          <w:bCs w:val="0"/>
          <w:sz w:val="32"/>
          <w:szCs w:val="32"/>
        </w:rPr>
        <w:t>2023年度本年支出合计</w:t>
      </w:r>
      <w:r>
        <w:rPr>
          <w:rFonts w:ascii="仿宋" w:hAnsi="仿宋" w:eastAsia="仿宋"/>
          <w:b w:val="0"/>
          <w:bCs w:val="0"/>
          <w:sz w:val="32"/>
          <w:szCs w:val="32"/>
        </w:rPr>
        <w:t>2622.46</w:t>
      </w:r>
      <w:r>
        <w:rPr>
          <w:rFonts w:hint="eastAsia" w:ascii="仿宋" w:hAnsi="仿宋" w:eastAsia="仿宋"/>
          <w:b w:val="0"/>
          <w:bCs w:val="0"/>
          <w:sz w:val="32"/>
          <w:szCs w:val="32"/>
        </w:rPr>
        <w:t>万元，其中：基本支出</w:t>
      </w:r>
      <w:r>
        <w:rPr>
          <w:rFonts w:ascii="仿宋" w:hAnsi="仿宋" w:eastAsia="仿宋"/>
          <w:b w:val="0"/>
          <w:bCs w:val="0"/>
          <w:sz w:val="32"/>
          <w:szCs w:val="32"/>
        </w:rPr>
        <w:t>2262.15</w:t>
      </w:r>
      <w:r>
        <w:rPr>
          <w:rFonts w:hint="eastAsia" w:ascii="仿宋" w:hAnsi="仿宋" w:eastAsia="仿宋"/>
          <w:b w:val="0"/>
          <w:bCs w:val="0"/>
          <w:sz w:val="32"/>
          <w:szCs w:val="32"/>
        </w:rPr>
        <w:t>万元，占</w:t>
      </w:r>
      <w:r>
        <w:rPr>
          <w:rFonts w:ascii="仿宋" w:hAnsi="仿宋" w:eastAsia="仿宋"/>
          <w:b w:val="0"/>
          <w:bCs w:val="0"/>
          <w:sz w:val="32"/>
          <w:szCs w:val="32"/>
        </w:rPr>
        <w:t>86.26%</w:t>
      </w:r>
      <w:r>
        <w:rPr>
          <w:rFonts w:hint="eastAsia" w:ascii="仿宋" w:hAnsi="仿宋" w:eastAsia="仿宋"/>
          <w:b w:val="0"/>
          <w:bCs w:val="0"/>
          <w:sz w:val="32"/>
          <w:szCs w:val="32"/>
        </w:rPr>
        <w:t>；项目支出</w:t>
      </w:r>
      <w:r>
        <w:rPr>
          <w:rFonts w:ascii="仿宋" w:hAnsi="仿宋" w:eastAsia="仿宋"/>
          <w:b w:val="0"/>
          <w:bCs w:val="0"/>
          <w:sz w:val="32"/>
          <w:szCs w:val="32"/>
        </w:rPr>
        <w:t>360.31</w:t>
      </w:r>
      <w:r>
        <w:rPr>
          <w:rFonts w:hint="eastAsia" w:ascii="仿宋" w:hAnsi="仿宋" w:eastAsia="仿宋"/>
          <w:b w:val="0"/>
          <w:bCs w:val="0"/>
          <w:sz w:val="32"/>
          <w:szCs w:val="32"/>
        </w:rPr>
        <w:t>万元，占</w:t>
      </w:r>
      <w:r>
        <w:rPr>
          <w:rFonts w:ascii="仿宋" w:hAnsi="仿宋" w:eastAsia="仿宋"/>
          <w:b w:val="0"/>
          <w:bCs w:val="0"/>
          <w:sz w:val="32"/>
          <w:szCs w:val="32"/>
        </w:rPr>
        <w:t>13.73%</w:t>
      </w:r>
      <w:r>
        <w:rPr>
          <w:rFonts w:hint="eastAsia" w:ascii="仿宋" w:hAnsi="仿宋" w:eastAsia="仿宋"/>
          <w:b w:val="0"/>
          <w:bCs w:val="0"/>
          <w:sz w:val="32"/>
          <w:szCs w:val="32"/>
        </w:rPr>
        <w:t>；上缴上级支出</w:t>
      </w:r>
      <w:r>
        <w:rPr>
          <w:rFonts w:ascii="仿宋" w:hAnsi="仿宋" w:eastAsia="仿宋"/>
          <w:b w:val="0"/>
          <w:bCs w:val="0"/>
          <w:sz w:val="32"/>
          <w:szCs w:val="32"/>
        </w:rPr>
        <w:t>0</w:t>
      </w:r>
      <w:r>
        <w:rPr>
          <w:rFonts w:hint="eastAsia" w:ascii="仿宋" w:hAnsi="仿宋" w:eastAsia="仿宋"/>
          <w:b w:val="0"/>
          <w:bCs w:val="0"/>
          <w:sz w:val="32"/>
          <w:szCs w:val="32"/>
        </w:rPr>
        <w:t>万元，占0</w:t>
      </w:r>
      <w:r>
        <w:rPr>
          <w:rFonts w:ascii="仿宋" w:hAnsi="仿宋" w:eastAsia="仿宋"/>
          <w:b w:val="0"/>
          <w:bCs w:val="0"/>
          <w:sz w:val="32"/>
          <w:szCs w:val="32"/>
        </w:rPr>
        <w:t>%</w:t>
      </w:r>
      <w:r>
        <w:rPr>
          <w:rFonts w:hint="eastAsia" w:ascii="仿宋" w:hAnsi="仿宋" w:eastAsia="仿宋"/>
          <w:b w:val="0"/>
          <w:bCs w:val="0"/>
          <w:sz w:val="32"/>
          <w:szCs w:val="32"/>
        </w:rPr>
        <w:t>；经营支出</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；对</w:t>
      </w:r>
      <w:r>
        <w:rPr>
          <w:rFonts w:hint="eastAsia" w:ascii="仿宋" w:hAnsi="仿宋" w:eastAsia="仿宋"/>
          <w:sz w:val="32"/>
          <w:szCs w:val="32"/>
        </w:rPr>
        <w:t>附属单位补助支出</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w:t>
      </w:r>
    </w:p>
    <w:p>
      <w:pPr>
        <w:pStyle w:val="2"/>
        <w:jc w:val="right"/>
        <w:rPr>
          <w:rFonts w:hint="eastAsia" w:ascii="CESI仿宋-GB2312" w:hAnsi="CESI仿宋-GB2312" w:eastAsia="CESI仿宋-GB2312" w:cs="CESI仿宋-GB2312"/>
          <w:b w:val="0"/>
          <w:bCs/>
          <w:sz w:val="32"/>
          <w:szCs w:val="32"/>
          <w:lang w:eastAsia="zh-CN"/>
        </w:rPr>
      </w:pPr>
      <w:r>
        <w:rPr>
          <w:rFonts w:hint="eastAsia" w:ascii="CESI仿宋-GB2312" w:hAnsi="CESI仿宋-GB2312" w:eastAsia="CESI仿宋-GB2312" w:cs="CESI仿宋-GB2312"/>
          <w:b w:val="0"/>
          <w:bCs/>
          <w:sz w:val="32"/>
          <w:szCs w:val="32"/>
          <w:lang w:eastAsia="zh-CN"/>
        </w:rPr>
        <w:t>单位：万元</w:t>
      </w:r>
    </w:p>
    <w:p>
      <w:pPr>
        <w:pStyle w:val="2"/>
        <w:jc w:val="center"/>
        <w:rPr>
          <w:rFonts w:hint="eastAsia" w:ascii="仿宋" w:hAnsi="仿宋" w:eastAsia="仿宋"/>
          <w:sz w:val="32"/>
          <w:szCs w:val="32"/>
        </w:rPr>
      </w:pPr>
      <w:r>
        <w:rPr>
          <w:rFonts w:hint="eastAsia" w:ascii="仿宋" w:hAnsi="仿宋" w:eastAsia="仿宋" w:cs="Times New Roman"/>
          <w:b/>
          <w:kern w:val="0"/>
          <w:sz w:val="32"/>
          <w:szCs w:val="32"/>
          <w:shd w:val="pct10" w:color="auto" w:fill="FFFFFF"/>
          <w:lang w:val="en-US" w:eastAsia="zh-CN" w:bidi="ar-SA"/>
        </w:rPr>
        <w:object>
          <v:shape id="_x0000_i1027" o:spt="75" type="#_x0000_t75" style="height:246.75pt;width:448.5pt;" o:ole="t" filled="f" o:preferrelative="t" stroked="f" coordsize="21600,21600">
            <v:path/>
            <v:fill on="f" focussize="0,0"/>
            <v:stroke on="f"/>
            <v:imagedata r:id="rId18" blacklevel="0f" o:title="olechartimg_1729818314755831_84378624"/>
            <o:lock v:ext="edit" aspectratio="t"/>
            <w10:wrap type="none"/>
            <w10:anchorlock/>
          </v:shape>
          <o:OLEObject Type="Embed" ProgID="Excel.Chart.8" ShapeID="_x0000_i1027" DrawAspect="Content" ObjectID="_1468075727" r:id="rId17">
            <o:LockedField>false</o:LockedField>
          </o:OLEObject>
        </w:object>
      </w:r>
      <w:r>
        <w:rPr>
          <w:rFonts w:hint="eastAsia" w:ascii="仿宋" w:hAnsi="仿宋" w:eastAsia="仿宋"/>
          <w:sz w:val="32"/>
          <w:szCs w:val="32"/>
        </w:rPr>
        <w:t>（图3：支出决算结构图）</w:t>
      </w:r>
    </w:p>
    <w:p/>
    <w:p>
      <w:pPr>
        <w:spacing w:line="600" w:lineRule="exact"/>
        <w:ind w:firstLine="640" w:firstLineChars="200"/>
        <w:outlineLvl w:val="1"/>
        <w:rPr>
          <w:rStyle w:val="30"/>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24"/>
      <w:bookmarkEnd w:id="25"/>
    </w:p>
    <w:p>
      <w:pPr>
        <w:spacing w:line="600" w:lineRule="exact"/>
        <w:ind w:firstLine="640"/>
        <w:rPr>
          <w:rFonts w:hint="eastAsia"/>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年财政拨款收</w:t>
      </w:r>
      <w:r>
        <w:rPr>
          <w:rFonts w:hint="eastAsia" w:ascii="仿宋_GB2312" w:hAnsi="仿宋_GB2312" w:eastAsia="仿宋_GB2312" w:cs="仿宋_GB2312"/>
          <w:sz w:val="32"/>
          <w:szCs w:val="32"/>
          <w:lang w:eastAsia="zh-CN"/>
        </w:rPr>
        <w:t>入</w:t>
      </w:r>
      <w:r>
        <w:rPr>
          <w:rFonts w:hint="eastAsia" w:ascii="仿宋_GB2312" w:hAnsi="仿宋_GB2312" w:eastAsia="仿宋_GB2312" w:cs="仿宋_GB2312"/>
          <w:sz w:val="32"/>
          <w:szCs w:val="32"/>
        </w:rPr>
        <w:t>总计</w:t>
      </w:r>
      <w:r>
        <w:rPr>
          <w:rFonts w:hint="eastAsia" w:ascii="仿宋_GB2312" w:hAnsi="仿宋_GB2312" w:eastAsia="仿宋_GB2312" w:cs="仿宋_GB2312"/>
          <w:sz w:val="32"/>
          <w:szCs w:val="32"/>
          <w:lang w:val="en-US" w:eastAsia="zh-CN"/>
        </w:rPr>
        <w:t>1030.04</w:t>
      </w:r>
      <w:r>
        <w:rPr>
          <w:rFonts w:hint="eastAsia" w:ascii="仿宋_GB2312" w:hAnsi="仿宋_GB2312" w:eastAsia="仿宋_GB2312" w:cs="仿宋_GB2312"/>
          <w:sz w:val="32"/>
          <w:szCs w:val="32"/>
        </w:rPr>
        <w:t>万元。与202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724.16万元</w:t>
      </w:r>
      <w:r>
        <w:rPr>
          <w:rFonts w:hint="eastAsia" w:ascii="仿宋_GB2312" w:hAnsi="仿宋_GB2312" w:eastAsia="仿宋_GB2312" w:cs="仿宋_GB2312"/>
          <w:sz w:val="32"/>
          <w:szCs w:val="32"/>
        </w:rPr>
        <w:t>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305.88万元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同比增加</w:t>
      </w:r>
      <w:r>
        <w:rPr>
          <w:rFonts w:hint="eastAsia" w:ascii="仿宋_GB2312" w:hAnsi="仿宋_GB2312" w:eastAsia="仿宋_GB2312" w:cs="仿宋_GB2312"/>
          <w:sz w:val="32"/>
          <w:szCs w:val="32"/>
          <w:lang w:val="en-US" w:eastAsia="zh-CN"/>
        </w:rPr>
        <w:t>42.24%；2023年</w:t>
      </w:r>
      <w:r>
        <w:rPr>
          <w:rFonts w:hint="eastAsia" w:ascii="仿宋_GB2312" w:hAnsi="仿宋_GB2312" w:eastAsia="仿宋_GB2312" w:cs="仿宋_GB2312"/>
          <w:sz w:val="32"/>
          <w:szCs w:val="32"/>
        </w:rPr>
        <w:t>财政拨款支</w:t>
      </w:r>
      <w:r>
        <w:rPr>
          <w:rFonts w:hint="eastAsia" w:ascii="仿宋_GB2312" w:hAnsi="仿宋_GB2312" w:eastAsia="仿宋_GB2312" w:cs="仿宋_GB2312"/>
          <w:sz w:val="32"/>
          <w:szCs w:val="32"/>
          <w:lang w:eastAsia="zh-CN"/>
        </w:rPr>
        <w:t>出</w:t>
      </w:r>
      <w:r>
        <w:rPr>
          <w:rFonts w:hint="eastAsia" w:ascii="仿宋_GB2312" w:hAnsi="仿宋_GB2312" w:eastAsia="仿宋_GB2312" w:cs="仿宋_GB2312"/>
          <w:sz w:val="32"/>
          <w:szCs w:val="32"/>
        </w:rPr>
        <w:t>总计</w:t>
      </w:r>
      <w:r>
        <w:rPr>
          <w:rFonts w:hint="eastAsia" w:ascii="仿宋_GB2312" w:hAnsi="仿宋_GB2312" w:eastAsia="仿宋_GB2312" w:cs="仿宋_GB2312"/>
          <w:sz w:val="32"/>
          <w:szCs w:val="32"/>
          <w:lang w:val="en-US" w:eastAsia="zh-CN"/>
        </w:rPr>
        <w:t>1030.04万元与2022年724.16万元相比增加305.88万元，同比增加42.24</w:t>
      </w:r>
      <w:r>
        <w:rPr>
          <w:rFonts w:hint="eastAsia" w:ascii="仿宋_GB2312" w:hAnsi="仿宋_GB2312" w:eastAsia="仿宋_GB2312" w:cs="仿宋_GB2312"/>
          <w:sz w:val="32"/>
          <w:szCs w:val="32"/>
        </w:rPr>
        <w:t>%。主要变动原因是</w:t>
      </w:r>
      <w:r>
        <w:rPr>
          <w:rFonts w:hint="eastAsia" w:ascii="仿宋_GB2312" w:hAnsi="仿宋_GB2312" w:eastAsia="仿宋_GB2312" w:cs="仿宋_GB2312"/>
          <w:sz w:val="32"/>
          <w:szCs w:val="32"/>
          <w:lang w:val="en-US" w:eastAsia="zh-CN"/>
        </w:rPr>
        <w:t>增加医务人员核增一次性绩效及一线医务人员临时补助</w:t>
      </w:r>
      <w:r>
        <w:rPr>
          <w:rFonts w:hint="eastAsia" w:ascii="仿宋_GB2312" w:hAnsi="仿宋_GB2312" w:eastAsia="仿宋_GB2312" w:cs="仿宋_GB2312"/>
          <w:sz w:val="32"/>
          <w:szCs w:val="32"/>
          <w:lang w:eastAsia="zh-CN"/>
        </w:rPr>
        <w:t>。</w:t>
      </w:r>
    </w:p>
    <w:p>
      <w:pPr>
        <w:spacing w:line="600" w:lineRule="exact"/>
        <w:ind w:firstLine="640"/>
        <w:rPr>
          <w:rFonts w:hint="eastAsia"/>
          <w:lang w:val="en-US" w:eastAsia="zh-CN"/>
        </w:rPr>
      </w:pPr>
      <w:r>
        <w:rPr>
          <w:rFonts w:hint="eastAsia"/>
          <w:lang w:val="en-US" w:eastAsia="zh-CN"/>
        </w:rPr>
        <w:t xml:space="preserve">                                                        </w:t>
      </w:r>
    </w:p>
    <w:p>
      <w:pPr>
        <w:spacing w:line="600" w:lineRule="exact"/>
        <w:ind w:firstLine="640"/>
        <w:rPr>
          <w:rFonts w:hint="eastAsia"/>
          <w:lang w:val="en-US" w:eastAsia="zh-CN"/>
        </w:rPr>
      </w:pPr>
    </w:p>
    <w:p>
      <w:pPr>
        <w:spacing w:line="600" w:lineRule="exact"/>
        <w:ind w:firstLine="640"/>
        <w:rPr>
          <w:rFonts w:hint="eastAsia"/>
          <w:lang w:val="en-US" w:eastAsia="zh-CN"/>
        </w:rPr>
      </w:pPr>
    </w:p>
    <w:p>
      <w:pPr>
        <w:spacing w:line="600" w:lineRule="exact"/>
        <w:ind w:firstLine="640"/>
        <w:rPr>
          <w:rFonts w:hint="eastAsia"/>
          <w:lang w:val="en-US" w:eastAsia="zh-CN"/>
        </w:rPr>
      </w:pPr>
    </w:p>
    <w:p>
      <w:pPr>
        <w:spacing w:line="600" w:lineRule="exact"/>
        <w:ind w:firstLine="640"/>
        <w:rPr>
          <w:rFonts w:hint="eastAsia"/>
          <w:lang w:val="en-US" w:eastAsia="zh-CN"/>
        </w:rPr>
      </w:pPr>
    </w:p>
    <w:p>
      <w:pPr>
        <w:jc w:val="right"/>
        <w:rPr>
          <w:rFonts w:hint="eastAsia" w:eastAsia="宋体"/>
          <w:lang w:val="en-US" w:eastAsia="zh-CN"/>
        </w:rPr>
      </w:pPr>
      <w:r>
        <w:rPr>
          <w:rFonts w:hint="eastAsia" w:ascii="CESI仿宋-GB2312" w:hAnsi="CESI仿宋-GB2312" w:eastAsia="CESI仿宋-GB2312" w:cs="CESI仿宋-GB2312"/>
          <w:sz w:val="32"/>
          <w:szCs w:val="32"/>
          <w:lang w:val="en-US" w:eastAsia="zh-CN"/>
        </w:rPr>
        <w:t>单位：万元</w:t>
      </w:r>
    </w:p>
    <w:p>
      <w:pPr>
        <w:pStyle w:val="2"/>
        <w:jc w:val="center"/>
        <w:rPr>
          <w:rFonts w:hint="eastAsia" w:ascii="仿宋" w:hAnsi="仿宋" w:eastAsia="仿宋"/>
          <w:sz w:val="32"/>
          <w:szCs w:val="32"/>
        </w:rPr>
      </w:pPr>
      <w:r>
        <w:rPr>
          <w:rFonts w:hint="eastAsia" w:ascii="仿宋" w:hAnsi="仿宋" w:eastAsia="仿宋" w:cs="Times New Roman"/>
          <w:b/>
          <w:kern w:val="0"/>
          <w:sz w:val="32"/>
          <w:szCs w:val="32"/>
          <w:lang w:val="en-US" w:eastAsia="zh-CN" w:bidi="ar-SA"/>
        </w:rPr>
        <w:object>
          <v:shape id="_x0000_i1028" o:spt="75" type="#_x0000_t75" style="height:231.35pt;width:405.85pt;" o:ole="t" fillcolor="#FFFFFF" filled="f" o:preferrelative="t" stroked="f" coordsize="21600,21600">
            <v:path/>
            <v:fill on="f" color2="#FFFFFF" focussize="0,0"/>
            <v:stroke on="f"/>
            <v:imagedata r:id="rId20" gain="65536f" blacklevel="0f" gamma="0" o:title=""/>
            <o:lock v:ext="edit" position="f" selection="f" grouping="f" rotation="f" cropping="f" text="f" aspectratio="t"/>
            <w10:wrap type="none"/>
            <w10:anchorlock/>
          </v:shape>
          <o:OLEObject Type="Embed" ProgID="Excel.Chart.8" ShapeID="_x0000_i1028" DrawAspect="Content" ObjectID="_1468075728" r:id="rId19">
            <o:LockedField>false</o:LockedField>
          </o:OLEObject>
        </w:object>
      </w:r>
      <w:r>
        <w:rPr>
          <w:rFonts w:hint="eastAsia" w:ascii="仿宋" w:hAnsi="仿宋" w:eastAsia="仿宋"/>
          <w:sz w:val="32"/>
          <w:szCs w:val="32"/>
        </w:rPr>
        <w:t>（图4：财政拨款收、支决算总计变动情况）</w:t>
      </w:r>
    </w:p>
    <w:p/>
    <w:p>
      <w:pPr>
        <w:spacing w:line="600" w:lineRule="exact"/>
        <w:ind w:firstLine="640" w:firstLineChars="200"/>
        <w:outlineLvl w:val="1"/>
        <w:rPr>
          <w:rStyle w:val="30"/>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 w:hAnsi="仿宋" w:eastAsia="仿宋"/>
          <w:sz w:val="32"/>
          <w:szCs w:val="32"/>
        </w:rPr>
        <w:t>2023年度一般公共预算财政拨款支出</w:t>
      </w:r>
      <w:r>
        <w:rPr>
          <w:rFonts w:ascii="仿宋" w:hAnsi="仿宋" w:eastAsia="仿宋"/>
          <w:b w:val="0"/>
          <w:bCs/>
          <w:sz w:val="32"/>
          <w:szCs w:val="32"/>
        </w:rPr>
        <w:t>1030.04</w:t>
      </w:r>
      <w:r>
        <w:rPr>
          <w:rFonts w:hint="eastAsia" w:ascii="仿宋" w:hAnsi="仿宋" w:eastAsia="仿宋"/>
          <w:b w:val="0"/>
          <w:bCs/>
          <w:sz w:val="32"/>
          <w:szCs w:val="32"/>
        </w:rPr>
        <w:t>万元，占本年支出合计的</w:t>
      </w:r>
      <w:r>
        <w:rPr>
          <w:rFonts w:ascii="仿宋" w:hAnsi="仿宋" w:eastAsia="仿宋"/>
          <w:b w:val="0"/>
          <w:bCs/>
          <w:sz w:val="32"/>
          <w:szCs w:val="32"/>
        </w:rPr>
        <w:t>39.27%</w:t>
      </w:r>
      <w:r>
        <w:rPr>
          <w:rFonts w:hint="eastAsia" w:ascii="仿宋" w:hAnsi="仿宋" w:eastAsia="仿宋"/>
          <w:b w:val="0"/>
          <w:bCs/>
          <w:sz w:val="32"/>
          <w:szCs w:val="32"/>
        </w:rPr>
        <w:t>。</w:t>
      </w:r>
      <w:r>
        <w:rPr>
          <w:rFonts w:hint="eastAsia" w:ascii="仿宋_GB2312" w:hAnsi="仿宋_GB2312" w:eastAsia="仿宋_GB2312" w:cs="仿宋_GB2312"/>
          <w:b w:val="0"/>
          <w:bCs/>
          <w:sz w:val="32"/>
          <w:szCs w:val="32"/>
          <w:highlight w:val="none"/>
        </w:rPr>
        <w:t>与202</w:t>
      </w:r>
      <w:r>
        <w:rPr>
          <w:rFonts w:hint="eastAsia" w:ascii="仿宋_GB2312" w:hAnsi="仿宋_GB2312" w:eastAsia="仿宋_GB2312" w:cs="仿宋_GB2312"/>
          <w:b w:val="0"/>
          <w:bCs/>
          <w:sz w:val="32"/>
          <w:szCs w:val="32"/>
          <w:highlight w:val="none"/>
          <w:lang w:val="en-US" w:eastAsia="zh-CN"/>
        </w:rPr>
        <w:t>2</w:t>
      </w:r>
      <w:r>
        <w:rPr>
          <w:rFonts w:hint="eastAsia" w:ascii="仿宋_GB2312" w:hAnsi="仿宋_GB2312" w:eastAsia="仿宋_GB2312" w:cs="仿宋_GB2312"/>
          <w:b w:val="0"/>
          <w:bCs/>
          <w:sz w:val="32"/>
          <w:szCs w:val="32"/>
          <w:highlight w:val="none"/>
        </w:rPr>
        <w:t>年</w:t>
      </w:r>
      <w:r>
        <w:rPr>
          <w:rFonts w:hint="eastAsia" w:ascii="仿宋_GB2312" w:hAnsi="仿宋_GB2312" w:eastAsia="仿宋_GB2312" w:cs="仿宋_GB2312"/>
          <w:b w:val="0"/>
          <w:bCs/>
          <w:sz w:val="32"/>
          <w:szCs w:val="32"/>
          <w:highlight w:val="none"/>
          <w:lang w:val="en-US" w:eastAsia="zh-CN"/>
        </w:rPr>
        <w:t>724.16万元</w:t>
      </w:r>
      <w:r>
        <w:rPr>
          <w:rFonts w:hint="eastAsia" w:ascii="仿宋_GB2312" w:hAnsi="仿宋_GB2312" w:eastAsia="仿宋_GB2312" w:cs="仿宋_GB2312"/>
          <w:b w:val="0"/>
          <w:bCs/>
          <w:sz w:val="32"/>
          <w:szCs w:val="32"/>
          <w:highlight w:val="none"/>
        </w:rPr>
        <w:t>相比，一</w:t>
      </w:r>
      <w:r>
        <w:rPr>
          <w:rFonts w:hint="eastAsia" w:ascii="仿宋_GB2312" w:hAnsi="仿宋_GB2312" w:eastAsia="仿宋_GB2312" w:cs="仿宋_GB2312"/>
          <w:sz w:val="32"/>
          <w:szCs w:val="32"/>
          <w:highlight w:val="none"/>
        </w:rPr>
        <w:t>般公共预算财政拨款支出</w:t>
      </w:r>
      <w:r>
        <w:rPr>
          <w:rFonts w:hint="eastAsia" w:ascii="仿宋_GB2312" w:hAnsi="仿宋_GB2312" w:eastAsia="仿宋_GB2312" w:cs="仿宋_GB2312"/>
          <w:sz w:val="32"/>
          <w:szCs w:val="32"/>
          <w:highlight w:val="none"/>
          <w:lang w:eastAsia="zh-CN"/>
        </w:rPr>
        <w:t>增加</w:t>
      </w:r>
      <w:r>
        <w:rPr>
          <w:rFonts w:hint="eastAsia" w:ascii="仿宋_GB2312" w:hAnsi="仿宋_GB2312" w:eastAsia="仿宋_GB2312" w:cs="仿宋_GB2312"/>
          <w:sz w:val="32"/>
          <w:szCs w:val="32"/>
          <w:highlight w:val="none"/>
          <w:lang w:val="en-US" w:eastAsia="zh-CN"/>
        </w:rPr>
        <w:t>305.88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同比增长</w:t>
      </w:r>
      <w:r>
        <w:rPr>
          <w:rFonts w:hint="eastAsia" w:ascii="仿宋_GB2312" w:hAnsi="仿宋_GB2312" w:eastAsia="仿宋_GB2312" w:cs="仿宋_GB2312"/>
          <w:sz w:val="32"/>
          <w:szCs w:val="32"/>
          <w:highlight w:val="none"/>
          <w:lang w:val="en-US" w:eastAsia="zh-CN"/>
        </w:rPr>
        <w:t>42.24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增加</w:t>
      </w:r>
      <w:r>
        <w:rPr>
          <w:rFonts w:hint="eastAsia" w:ascii="仿宋_GB2312" w:hAnsi="仿宋_GB2312" w:eastAsia="仿宋_GB2312" w:cs="仿宋_GB2312"/>
          <w:sz w:val="32"/>
          <w:szCs w:val="32"/>
          <w:lang w:val="en-US" w:eastAsia="zh-CN"/>
        </w:rPr>
        <w:t>的主要原因是2022年财政项目拨款收入增加，增加医务人员核增一次性绩效及一线医务人员临时补助。</w:t>
      </w:r>
    </w:p>
    <w:p>
      <w:pPr>
        <w:spacing w:line="600" w:lineRule="exact"/>
        <w:ind w:firstLine="640" w:firstLine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line="600" w:lineRule="exact"/>
        <w:ind w:firstLine="640" w:firstLineChars="200"/>
        <w:jc w:val="center"/>
        <w:rPr>
          <w:rFonts w:hint="eastAsia" w:ascii="仿宋_GB2312" w:hAnsi="仿宋_GB2312" w:eastAsia="仿宋_GB2312" w:cs="仿宋_GB2312"/>
          <w:sz w:val="32"/>
          <w:szCs w:val="32"/>
          <w:lang w:val="en-US" w:eastAsia="zh-CN"/>
        </w:rPr>
      </w:pPr>
    </w:p>
    <w:p>
      <w:pPr>
        <w:spacing w:line="600" w:lineRule="exact"/>
        <w:ind w:firstLine="640" w:firstLineChars="200"/>
        <w:jc w:val="center"/>
        <w:rPr>
          <w:rFonts w:hint="eastAsia" w:ascii="仿宋_GB2312" w:hAnsi="仿宋_GB2312" w:eastAsia="仿宋_GB2312" w:cs="仿宋_GB2312"/>
          <w:sz w:val="32"/>
          <w:szCs w:val="32"/>
          <w:lang w:val="en-US" w:eastAsia="zh-CN"/>
        </w:rPr>
      </w:pPr>
    </w:p>
    <w:p>
      <w:pPr>
        <w:spacing w:line="600" w:lineRule="exact"/>
        <w:jc w:val="both"/>
        <w:rPr>
          <w:rFonts w:hint="eastAsia" w:ascii="仿宋_GB2312" w:hAnsi="仿宋_GB2312" w:eastAsia="仿宋_GB2312" w:cs="仿宋_GB2312"/>
          <w:sz w:val="32"/>
          <w:szCs w:val="32"/>
          <w:lang w:val="en-US" w:eastAsia="zh-CN"/>
        </w:rPr>
      </w:pPr>
    </w:p>
    <w:p>
      <w:pPr>
        <w:spacing w:line="600" w:lineRule="exact"/>
        <w:ind w:firstLine="640" w:firstLine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单位：万元</w:t>
      </w:r>
    </w:p>
    <w:p>
      <w:pPr>
        <w:pStyle w:val="2"/>
      </w:pPr>
      <w:r>
        <w:rPr>
          <w:rFonts w:hint="eastAsia" w:ascii="仿宋" w:hAnsi="仿宋" w:eastAsia="仿宋" w:cs="Times New Roman"/>
          <w:b/>
          <w:kern w:val="0"/>
          <w:sz w:val="32"/>
          <w:szCs w:val="32"/>
          <w:lang w:val="en-US" w:eastAsia="zh-CN" w:bidi="ar-SA"/>
        </w:rPr>
        <w:pict>
          <v:shape id="_x0000_i1029" o:spt="75" type="#_x0000_t75" style="height:231.35pt;width:407.4pt;" fillcolor="#FFFFFF" filled="f" o:preferrelative="t" stroked="f" coordsize="21600,21600">
            <v:path/>
            <v:fill on="f" color2="#FFFFFF" focussize="0,0"/>
            <v:stroke on="f"/>
            <v:imagedata r:id="rId21" gain="65536f" blacklevel="0f" gamma="0" o:title=""/>
            <o:lock v:ext="edit" position="f" selection="f" grouping="f" rotation="f" cropping="f" text="f" aspectratio="t"/>
            <w10:wrap type="none"/>
            <w10:anchorlock/>
          </v:shape>
        </w:pict>
      </w:r>
    </w:p>
    <w:p>
      <w:pPr>
        <w:spacing w:line="600" w:lineRule="exact"/>
        <w:jc w:val="center"/>
        <w:rPr>
          <w:rFonts w:ascii="仿宋" w:hAnsi="仿宋" w:eastAsia="仿宋"/>
          <w:sz w:val="32"/>
          <w:szCs w:val="32"/>
        </w:rPr>
      </w:pPr>
      <w:r>
        <w:rPr>
          <w:rFonts w:hint="eastAsia" w:ascii="仿宋" w:hAnsi="仿宋" w:eastAsia="仿宋"/>
          <w:sz w:val="32"/>
          <w:szCs w:val="32"/>
        </w:rPr>
        <w:t>（图5：一般公共预算财政拨款支出决算变动情况）</w:t>
      </w:r>
    </w:p>
    <w:p>
      <w:pPr>
        <w:numPr>
          <w:ilvl w:val="0"/>
          <w:numId w:val="2"/>
        </w:numPr>
        <w:spacing w:line="600" w:lineRule="exact"/>
        <w:ind w:firstLine="643" w:firstLineChars="200"/>
        <w:outlineLvl w:val="2"/>
        <w:rPr>
          <w:rFonts w:hint="eastAsia" w:ascii="仿宋" w:hAnsi="仿宋" w:eastAsia="仿宋"/>
          <w:b/>
          <w:sz w:val="32"/>
          <w:szCs w:val="32"/>
        </w:rPr>
      </w:pPr>
      <w:bookmarkStart w:id="29" w:name="_Toc15377211"/>
      <w:r>
        <w:rPr>
          <w:rFonts w:hint="eastAsia" w:ascii="仿宋" w:hAnsi="仿宋" w:eastAsia="仿宋"/>
          <w:b/>
          <w:sz w:val="32"/>
          <w:szCs w:val="32"/>
        </w:rPr>
        <w:t>一般公共预算财政拨款支出决算结构情况</w:t>
      </w:r>
      <w:bookmarkEnd w:id="29"/>
    </w:p>
    <w:p>
      <w:pPr>
        <w:spacing w:line="600" w:lineRule="exact"/>
        <w:ind w:firstLine="640"/>
        <w:rPr>
          <w:rFonts w:hint="eastAsia" w:ascii="仿宋" w:hAnsi="仿宋" w:eastAsia="仿宋"/>
          <w:b w:val="0"/>
          <w:bCs/>
          <w:sz w:val="32"/>
          <w:szCs w:val="32"/>
        </w:rPr>
      </w:pPr>
      <w:r>
        <w:rPr>
          <w:rFonts w:hint="eastAsia" w:ascii="仿宋" w:hAnsi="仿宋" w:eastAsia="仿宋"/>
          <w:sz w:val="32"/>
          <w:szCs w:val="32"/>
        </w:rPr>
        <w:t>2023年度一般公共预算财政拨款支出</w:t>
      </w:r>
      <w:r>
        <w:rPr>
          <w:rFonts w:ascii="仿宋" w:hAnsi="仿宋" w:eastAsia="仿宋"/>
          <w:b w:val="0"/>
          <w:bCs/>
          <w:sz w:val="32"/>
          <w:szCs w:val="32"/>
        </w:rPr>
        <w:t>1030.04</w:t>
      </w:r>
      <w:r>
        <w:rPr>
          <w:rFonts w:hint="eastAsia" w:ascii="仿宋" w:hAnsi="仿宋" w:eastAsia="仿宋"/>
          <w:b w:val="0"/>
          <w:bCs/>
          <w:sz w:val="32"/>
          <w:szCs w:val="32"/>
        </w:rPr>
        <w:t>万元，主要用于以下方面</w:t>
      </w:r>
      <w:r>
        <w:rPr>
          <w:rFonts w:ascii="仿宋" w:hAnsi="仿宋" w:eastAsia="仿宋"/>
          <w:b w:val="0"/>
          <w:bCs/>
          <w:sz w:val="32"/>
          <w:szCs w:val="32"/>
        </w:rPr>
        <w:t>:</w:t>
      </w:r>
      <w:r>
        <w:rPr>
          <w:rFonts w:hint="eastAsia" w:ascii="仿宋" w:hAnsi="仿宋" w:eastAsia="仿宋"/>
          <w:b w:val="0"/>
          <w:bCs/>
          <w:sz w:val="32"/>
          <w:szCs w:val="32"/>
        </w:rPr>
        <w:t>一般公共服务支出</w:t>
      </w:r>
      <w:r>
        <w:rPr>
          <w:rFonts w:hint="eastAsia" w:ascii="仿宋" w:hAnsi="仿宋" w:eastAsia="仿宋"/>
          <w:b w:val="0"/>
          <w:bCs/>
          <w:sz w:val="32"/>
          <w:szCs w:val="32"/>
          <w:lang w:val="en-US" w:eastAsia="zh-CN"/>
        </w:rPr>
        <w:t>0</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0</w:t>
      </w:r>
      <w:r>
        <w:rPr>
          <w:rFonts w:ascii="仿宋" w:hAnsi="仿宋" w:eastAsia="仿宋"/>
          <w:b w:val="0"/>
          <w:bCs/>
          <w:sz w:val="32"/>
          <w:szCs w:val="32"/>
        </w:rPr>
        <w:t>%</w:t>
      </w:r>
      <w:r>
        <w:rPr>
          <w:rFonts w:hint="eastAsia" w:ascii="仿宋" w:hAnsi="仿宋" w:eastAsia="仿宋"/>
          <w:b w:val="0"/>
          <w:bCs/>
          <w:sz w:val="32"/>
          <w:szCs w:val="32"/>
        </w:rPr>
        <w:t>；教育支出</w:t>
      </w:r>
      <w:r>
        <w:rPr>
          <w:rFonts w:hint="eastAsia" w:ascii="仿宋" w:hAnsi="仿宋" w:eastAsia="仿宋"/>
          <w:b w:val="0"/>
          <w:bCs/>
          <w:sz w:val="32"/>
          <w:szCs w:val="32"/>
          <w:lang w:val="en-US" w:eastAsia="zh-CN"/>
        </w:rPr>
        <w:t>0</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0</w:t>
      </w:r>
      <w:r>
        <w:rPr>
          <w:rFonts w:ascii="仿宋" w:hAnsi="仿宋" w:eastAsia="仿宋"/>
          <w:b w:val="0"/>
          <w:bCs/>
          <w:sz w:val="32"/>
          <w:szCs w:val="32"/>
        </w:rPr>
        <w:t>%</w:t>
      </w:r>
      <w:r>
        <w:rPr>
          <w:rFonts w:hint="eastAsia" w:ascii="仿宋" w:hAnsi="仿宋" w:eastAsia="仿宋"/>
          <w:b w:val="0"/>
          <w:bCs/>
          <w:sz w:val="32"/>
          <w:szCs w:val="32"/>
        </w:rPr>
        <w:t>；科学技术支出</w:t>
      </w:r>
      <w:r>
        <w:rPr>
          <w:rFonts w:hint="eastAsia" w:ascii="仿宋" w:hAnsi="仿宋" w:eastAsia="仿宋"/>
          <w:b w:val="0"/>
          <w:bCs/>
          <w:sz w:val="32"/>
          <w:szCs w:val="32"/>
          <w:lang w:val="en-US" w:eastAsia="zh-CN"/>
        </w:rPr>
        <w:t>0</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0</w:t>
      </w:r>
      <w:r>
        <w:rPr>
          <w:rFonts w:ascii="仿宋" w:hAnsi="仿宋" w:eastAsia="仿宋"/>
          <w:b w:val="0"/>
          <w:bCs/>
          <w:sz w:val="32"/>
          <w:szCs w:val="32"/>
        </w:rPr>
        <w:t>%</w:t>
      </w:r>
      <w:r>
        <w:rPr>
          <w:rFonts w:hint="eastAsia" w:ascii="仿宋" w:hAnsi="仿宋" w:eastAsia="仿宋"/>
          <w:b w:val="0"/>
          <w:bCs/>
          <w:sz w:val="32"/>
          <w:szCs w:val="32"/>
        </w:rPr>
        <w:t>；文化旅游体育与传媒支出</w:t>
      </w:r>
      <w:r>
        <w:rPr>
          <w:rFonts w:hint="eastAsia" w:ascii="仿宋" w:hAnsi="仿宋" w:eastAsia="仿宋"/>
          <w:b w:val="0"/>
          <w:bCs/>
          <w:sz w:val="32"/>
          <w:szCs w:val="32"/>
          <w:lang w:val="en-US" w:eastAsia="zh-CN"/>
        </w:rPr>
        <w:t>0</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0</w:t>
      </w:r>
      <w:r>
        <w:rPr>
          <w:rFonts w:ascii="仿宋" w:hAnsi="仿宋" w:eastAsia="仿宋"/>
          <w:b w:val="0"/>
          <w:bCs/>
          <w:sz w:val="32"/>
          <w:szCs w:val="32"/>
        </w:rPr>
        <w:t>%</w:t>
      </w:r>
      <w:r>
        <w:rPr>
          <w:rFonts w:hint="eastAsia" w:ascii="仿宋" w:hAnsi="仿宋" w:eastAsia="仿宋"/>
          <w:b w:val="0"/>
          <w:bCs/>
          <w:sz w:val="32"/>
          <w:szCs w:val="32"/>
        </w:rPr>
        <w:t>；社会保障和就业支出</w:t>
      </w:r>
      <w:r>
        <w:rPr>
          <w:rFonts w:hint="eastAsia" w:ascii="仿宋" w:hAnsi="仿宋" w:eastAsia="仿宋"/>
          <w:b w:val="0"/>
          <w:bCs/>
          <w:sz w:val="32"/>
          <w:szCs w:val="32"/>
          <w:lang w:val="en-US" w:eastAsia="zh-CN"/>
        </w:rPr>
        <w:t>95.99</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9.32</w:t>
      </w:r>
      <w:r>
        <w:rPr>
          <w:rFonts w:ascii="仿宋" w:hAnsi="仿宋" w:eastAsia="仿宋"/>
          <w:b w:val="0"/>
          <w:bCs/>
          <w:sz w:val="32"/>
          <w:szCs w:val="32"/>
        </w:rPr>
        <w:t>%</w:t>
      </w:r>
      <w:r>
        <w:rPr>
          <w:rFonts w:hint="eastAsia" w:ascii="仿宋" w:hAnsi="仿宋" w:eastAsia="仿宋"/>
          <w:b w:val="0"/>
          <w:bCs/>
          <w:sz w:val="32"/>
          <w:szCs w:val="32"/>
        </w:rPr>
        <w:t>；卫生健康支出</w:t>
      </w:r>
      <w:r>
        <w:rPr>
          <w:rFonts w:hint="eastAsia" w:ascii="仿宋" w:hAnsi="仿宋" w:eastAsia="仿宋"/>
          <w:b w:val="0"/>
          <w:bCs/>
          <w:sz w:val="32"/>
          <w:szCs w:val="32"/>
          <w:lang w:val="en-US" w:eastAsia="zh-CN"/>
        </w:rPr>
        <w:t>880.47</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85.48</w:t>
      </w:r>
      <w:r>
        <w:rPr>
          <w:rFonts w:ascii="仿宋" w:hAnsi="仿宋" w:eastAsia="仿宋"/>
          <w:b w:val="0"/>
          <w:bCs/>
          <w:sz w:val="32"/>
          <w:szCs w:val="32"/>
        </w:rPr>
        <w:t>%</w:t>
      </w:r>
      <w:r>
        <w:rPr>
          <w:rFonts w:hint="eastAsia" w:ascii="仿宋" w:hAnsi="仿宋" w:eastAsia="仿宋"/>
          <w:b w:val="0"/>
          <w:bCs/>
          <w:sz w:val="32"/>
          <w:szCs w:val="32"/>
        </w:rPr>
        <w:t>；住房保障支出</w:t>
      </w:r>
      <w:r>
        <w:rPr>
          <w:rFonts w:hint="eastAsia" w:ascii="仿宋" w:hAnsi="仿宋" w:eastAsia="仿宋"/>
          <w:b w:val="0"/>
          <w:bCs/>
          <w:sz w:val="32"/>
          <w:szCs w:val="32"/>
          <w:lang w:val="en-US" w:eastAsia="zh-CN"/>
        </w:rPr>
        <w:t>53.59</w:t>
      </w:r>
      <w:r>
        <w:rPr>
          <w:rFonts w:hint="eastAsia" w:ascii="仿宋" w:hAnsi="仿宋" w:eastAsia="仿宋"/>
          <w:b w:val="0"/>
          <w:bCs/>
          <w:sz w:val="32"/>
          <w:szCs w:val="32"/>
        </w:rPr>
        <w:t>万元，占</w:t>
      </w:r>
      <w:r>
        <w:rPr>
          <w:rFonts w:hint="eastAsia" w:ascii="仿宋" w:hAnsi="仿宋" w:eastAsia="仿宋"/>
          <w:b w:val="0"/>
          <w:bCs/>
          <w:sz w:val="32"/>
          <w:szCs w:val="32"/>
          <w:lang w:val="en-US" w:eastAsia="zh-CN"/>
        </w:rPr>
        <w:t>5.2</w:t>
      </w:r>
      <w:r>
        <w:rPr>
          <w:rFonts w:ascii="仿宋" w:hAnsi="仿宋" w:eastAsia="仿宋"/>
          <w:b w:val="0"/>
          <w:bCs/>
          <w:sz w:val="32"/>
          <w:szCs w:val="32"/>
        </w:rPr>
        <w:t>%</w:t>
      </w:r>
      <w:r>
        <w:rPr>
          <w:rFonts w:hint="eastAsia" w:ascii="仿宋" w:hAnsi="仿宋" w:eastAsia="仿宋"/>
          <w:b w:val="0"/>
          <w:bCs/>
          <w:sz w:val="32"/>
          <w:szCs w:val="32"/>
        </w:rPr>
        <w:t>。</w:t>
      </w:r>
    </w:p>
    <w:p>
      <w:pPr>
        <w:pStyle w:val="2"/>
        <w:jc w:val="center"/>
        <w:rPr>
          <w:rFonts w:hint="eastAsia" w:eastAsia="仿宋"/>
          <w:lang w:val="en-US" w:eastAsia="zh-CN"/>
        </w:rPr>
      </w:pPr>
      <w:r>
        <w:rPr>
          <w:rFonts w:hint="eastAsia" w:ascii="仿宋" w:hAnsi="仿宋" w:eastAsia="仿宋" w:cs="Times New Roman"/>
          <w:b/>
          <w:kern w:val="2"/>
          <w:sz w:val="32"/>
          <w:szCs w:val="32"/>
          <w:lang w:val="en-US" w:eastAsia="zh-CN" w:bidi="ar-SA"/>
        </w:rPr>
        <w:pict>
          <v:shape id="图片 7" o:spid="_x0000_s1026" o:spt="75" type="#_x0000_t75" style="position:absolute;left:0pt;margin-left:10.85pt;margin-top:38.85pt;height:208.65pt;width:394pt;z-index:251659264;mso-width-relative:page;mso-height-relative:page;" o:ole="t" fillcolor="#FFFFFF" filled="f" o:preferrelative="t" stroked="f" coordsize="21600,21600">
            <v:path/>
            <v:fill on="f" color2="#FFFFFF" focussize="0,0"/>
            <v:stroke on="f"/>
            <v:imagedata r:id="rId23" gain="65536f" blacklevel="0f" gamma="0" o:title=""/>
            <o:lock v:ext="edit" position="f" selection="f" grouping="f" rotation="f" cropping="f" text="f" aspectratio="t"/>
          </v:shape>
          <o:OLEObject Type="Embed" ProgID="Excel.Chart.8" ShapeID="图片 7" DrawAspect="Content" ObjectID="_1468075729" r:id="rId22">
            <o:LockedField>false</o:LockedField>
          </o:OLEObject>
        </w:pict>
      </w:r>
      <w:r>
        <w:rPr>
          <w:rFonts w:hint="eastAsia" w:eastAsia="仿宋"/>
          <w:lang w:val="en-US" w:eastAsia="zh-CN"/>
        </w:rPr>
        <w:t xml:space="preserve">                                           单位：万元</w:t>
      </w:r>
    </w:p>
    <w:p>
      <w:pPr>
        <w:rPr>
          <w:rFonts w:hint="eastAsia" w:ascii="仿宋" w:hAnsi="仿宋" w:eastAsia="仿宋"/>
          <w:sz w:val="32"/>
          <w:szCs w:val="32"/>
        </w:rPr>
      </w:pPr>
    </w:p>
    <w:p>
      <w:pPr>
        <w:pStyle w:val="2"/>
        <w:rPr>
          <w:rFonts w:hint="eastAsia" w:ascii="仿宋" w:hAnsi="仿宋" w:eastAsia="仿宋"/>
          <w:sz w:val="32"/>
          <w:szCs w:val="32"/>
        </w:rPr>
      </w:pPr>
    </w:p>
    <w:p>
      <w:pPr>
        <w:rPr>
          <w:rFonts w:hint="eastAsia" w:ascii="仿宋" w:hAnsi="仿宋" w:eastAsia="仿宋"/>
          <w:sz w:val="32"/>
          <w:szCs w:val="32"/>
        </w:rPr>
      </w:pPr>
    </w:p>
    <w:p>
      <w:pPr>
        <w:spacing w:line="600" w:lineRule="exact"/>
        <w:rPr>
          <w:rFonts w:hint="eastAsia" w:ascii="仿宋" w:hAnsi="仿宋" w:eastAsia="仿宋"/>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0" w:firstLineChars="200"/>
        <w:outlineLvl w:val="2"/>
        <w:rPr>
          <w:rFonts w:ascii="仿宋" w:hAnsi="仿宋" w:eastAsia="仿宋"/>
          <w:b w:val="0"/>
          <w:bCs/>
          <w:sz w:val="32"/>
          <w:szCs w:val="32"/>
        </w:rPr>
      </w:pPr>
      <w:bookmarkStart w:id="31" w:name="_Toc15377444"/>
      <w:bookmarkStart w:id="32" w:name="_Toc15377213"/>
      <w:bookmarkStart w:id="33" w:name="_Toc15378460"/>
      <w:r>
        <w:rPr>
          <w:rFonts w:hint="eastAsia" w:ascii="仿宋" w:hAnsi="仿宋" w:eastAsia="仿宋"/>
          <w:b w:val="0"/>
          <w:bCs/>
          <w:sz w:val="32"/>
          <w:szCs w:val="32"/>
        </w:rPr>
        <w:t>2023年度一般公共预算支出决算数为</w:t>
      </w:r>
      <w:r>
        <w:rPr>
          <w:rFonts w:ascii="仿宋" w:hAnsi="仿宋" w:eastAsia="仿宋"/>
          <w:b w:val="0"/>
          <w:bCs/>
          <w:sz w:val="32"/>
          <w:szCs w:val="32"/>
        </w:rPr>
        <w:t>1030.04</w:t>
      </w:r>
      <w:r>
        <w:rPr>
          <w:rFonts w:hint="eastAsia" w:ascii="仿宋" w:hAnsi="仿宋" w:eastAsia="仿宋"/>
          <w:b w:val="0"/>
          <w:bCs/>
          <w:sz w:val="32"/>
          <w:szCs w:val="32"/>
          <w:lang w:eastAsia="zh-CN"/>
        </w:rPr>
        <w:t>万元</w:t>
      </w:r>
      <w:r>
        <w:rPr>
          <w:rFonts w:hint="eastAsia" w:ascii="仿宋" w:hAnsi="仿宋" w:eastAsia="仿宋"/>
          <w:b w:val="0"/>
          <w:bCs/>
          <w:sz w:val="32"/>
          <w:szCs w:val="32"/>
        </w:rPr>
        <w:t>，</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。其中：</w:t>
      </w:r>
      <w:bookmarkEnd w:id="31"/>
      <w:bookmarkEnd w:id="32"/>
      <w:bookmarkEnd w:id="33"/>
    </w:p>
    <w:p>
      <w:pPr>
        <w:spacing w:line="600" w:lineRule="exact"/>
        <w:ind w:firstLine="640" w:firstLineChars="200"/>
        <w:rPr>
          <w:rStyle w:val="17"/>
          <w:rFonts w:hint="eastAsia" w:ascii="仿宋_GB2312" w:hAnsi="仿宋_GB2312" w:eastAsia="仿宋_GB2312" w:cs="仿宋_GB2312"/>
          <w:b w:val="0"/>
          <w:bCs w:val="0"/>
          <w:sz w:val="32"/>
          <w:szCs w:val="32"/>
          <w:highlight w:val="none"/>
        </w:rPr>
      </w:pPr>
      <w:r>
        <w:rPr>
          <w:rStyle w:val="17"/>
          <w:rFonts w:hint="eastAsia" w:ascii="仿宋_GB2312" w:hAnsi="仿宋_GB2312" w:eastAsia="仿宋_GB2312" w:cs="仿宋_GB2312"/>
          <w:b w:val="0"/>
          <w:bCs w:val="0"/>
          <w:sz w:val="32"/>
          <w:szCs w:val="32"/>
          <w:highlight w:val="none"/>
          <w:lang w:val="en-US" w:eastAsia="zh-CN"/>
        </w:rPr>
        <w:t>1</w:t>
      </w:r>
      <w:r>
        <w:rPr>
          <w:rStyle w:val="17"/>
          <w:rFonts w:hint="eastAsia" w:ascii="仿宋_GB2312" w:hAnsi="仿宋_GB2312" w:eastAsia="仿宋_GB2312" w:cs="仿宋_GB2312"/>
          <w:b w:val="0"/>
          <w:bCs w:val="0"/>
          <w:sz w:val="32"/>
          <w:szCs w:val="32"/>
          <w:highlight w:val="none"/>
        </w:rPr>
        <w:t>.社会保障和就业（类）行政事业单位养老支出（款）机关事业单位基本养老保险缴费支出（项）:支出决算为</w:t>
      </w:r>
      <w:r>
        <w:rPr>
          <w:rStyle w:val="17"/>
          <w:rFonts w:hint="eastAsia" w:ascii="仿宋_GB2312" w:hAnsi="仿宋_GB2312" w:eastAsia="仿宋_GB2312" w:cs="仿宋_GB2312"/>
          <w:b w:val="0"/>
          <w:bCs w:val="0"/>
          <w:sz w:val="32"/>
          <w:szCs w:val="32"/>
          <w:highlight w:val="none"/>
          <w:lang w:val="en-US" w:eastAsia="zh-CN"/>
        </w:rPr>
        <w:t>57.91</w:t>
      </w:r>
      <w:r>
        <w:rPr>
          <w:rStyle w:val="17"/>
          <w:rFonts w:hint="eastAsia" w:ascii="仿宋_GB2312" w:hAnsi="仿宋_GB2312" w:eastAsia="仿宋_GB2312" w:cs="仿宋_GB2312"/>
          <w:b w:val="0"/>
          <w:bCs w:val="0"/>
          <w:sz w:val="32"/>
          <w:szCs w:val="32"/>
          <w:highlight w:val="none"/>
        </w:rPr>
        <w:t>万元，完成预算</w:t>
      </w:r>
      <w:r>
        <w:rPr>
          <w:rStyle w:val="17"/>
          <w:rFonts w:hint="eastAsia" w:ascii="仿宋_GB2312" w:hAnsi="仿宋_GB2312" w:eastAsia="仿宋_GB2312" w:cs="仿宋_GB2312"/>
          <w:b w:val="0"/>
          <w:bCs w:val="0"/>
          <w:sz w:val="32"/>
          <w:szCs w:val="32"/>
          <w:highlight w:val="none"/>
          <w:lang w:val="en-US" w:eastAsia="zh-CN"/>
        </w:rPr>
        <w:t>100</w:t>
      </w:r>
      <w:r>
        <w:rPr>
          <w:rStyle w:val="17"/>
          <w:rFonts w:hint="eastAsia" w:ascii="仿宋_GB2312" w:hAnsi="仿宋_GB2312" w:eastAsia="仿宋_GB2312" w:cs="仿宋_GB2312"/>
          <w:b w:val="0"/>
          <w:bCs w:val="0"/>
          <w:sz w:val="32"/>
          <w:szCs w:val="32"/>
          <w:highlight w:val="none"/>
        </w:rPr>
        <w:t>%，决算数等于预算数。</w:t>
      </w:r>
    </w:p>
    <w:p>
      <w:pPr>
        <w:pStyle w:val="6"/>
        <w:ind w:firstLine="640" w:firstLineChars="200"/>
        <w:rPr>
          <w:rStyle w:val="17"/>
          <w:rFonts w:hint="eastAsia" w:ascii="仿宋_GB2312" w:hAnsi="仿宋_GB2312" w:eastAsia="仿宋_GB2312" w:cs="仿宋_GB2312"/>
          <w:b w:val="0"/>
          <w:bCs w:val="0"/>
          <w:sz w:val="32"/>
          <w:szCs w:val="32"/>
          <w:highlight w:val="none"/>
        </w:rPr>
      </w:pPr>
      <w:r>
        <w:rPr>
          <w:rStyle w:val="17"/>
          <w:rFonts w:hint="eastAsia" w:ascii="仿宋_GB2312" w:hAnsi="仿宋_GB2312" w:eastAsia="仿宋_GB2312" w:cs="仿宋_GB2312"/>
          <w:b w:val="0"/>
          <w:bCs w:val="0"/>
          <w:sz w:val="32"/>
          <w:szCs w:val="32"/>
          <w:highlight w:val="none"/>
          <w:lang w:val="en-US" w:eastAsia="zh-CN"/>
        </w:rPr>
        <w:t>2</w:t>
      </w:r>
      <w:r>
        <w:rPr>
          <w:rStyle w:val="17"/>
          <w:rFonts w:hint="eastAsia" w:ascii="仿宋_GB2312" w:hAnsi="仿宋_GB2312" w:eastAsia="仿宋_GB2312" w:cs="仿宋_GB2312"/>
          <w:b w:val="0"/>
          <w:bCs w:val="0"/>
          <w:sz w:val="32"/>
          <w:szCs w:val="32"/>
          <w:highlight w:val="none"/>
        </w:rPr>
        <w:t>.社会保障和就业（类）行政事业单位养老支出（款）机关事业单位职业年金缴费支出（项）:支出决算为</w:t>
      </w:r>
      <w:r>
        <w:rPr>
          <w:rStyle w:val="17"/>
          <w:rFonts w:hint="eastAsia" w:hAnsi="仿宋_GB2312" w:cs="仿宋_GB2312"/>
          <w:b w:val="0"/>
          <w:bCs w:val="0"/>
          <w:sz w:val="32"/>
          <w:szCs w:val="32"/>
          <w:highlight w:val="none"/>
          <w:lang w:val="en-US" w:eastAsia="zh-CN"/>
        </w:rPr>
        <w:t>26.86</w:t>
      </w:r>
      <w:r>
        <w:rPr>
          <w:rStyle w:val="17"/>
          <w:rFonts w:hint="eastAsia" w:ascii="仿宋_GB2312" w:hAnsi="仿宋_GB2312" w:eastAsia="仿宋_GB2312" w:cs="仿宋_GB2312"/>
          <w:b w:val="0"/>
          <w:bCs w:val="0"/>
          <w:sz w:val="32"/>
          <w:szCs w:val="32"/>
          <w:highlight w:val="none"/>
        </w:rPr>
        <w:t>万元，完成预算</w:t>
      </w:r>
      <w:r>
        <w:rPr>
          <w:rStyle w:val="17"/>
          <w:rFonts w:hint="eastAsia" w:ascii="仿宋_GB2312" w:hAnsi="仿宋_GB2312" w:eastAsia="仿宋_GB2312" w:cs="仿宋_GB2312"/>
          <w:b w:val="0"/>
          <w:bCs w:val="0"/>
          <w:sz w:val="32"/>
          <w:szCs w:val="32"/>
          <w:highlight w:val="none"/>
          <w:lang w:val="en-US" w:eastAsia="zh-CN"/>
        </w:rPr>
        <w:t>100</w:t>
      </w:r>
      <w:r>
        <w:rPr>
          <w:rStyle w:val="17"/>
          <w:rFonts w:hint="eastAsia" w:ascii="仿宋_GB2312" w:hAnsi="仿宋_GB2312" w:eastAsia="仿宋_GB2312" w:cs="仿宋_GB2312"/>
          <w:b w:val="0"/>
          <w:bCs w:val="0"/>
          <w:sz w:val="32"/>
          <w:szCs w:val="32"/>
          <w:highlight w:val="none"/>
        </w:rPr>
        <w:t>%，决算数等于预算数。</w:t>
      </w:r>
    </w:p>
    <w:p>
      <w:pPr>
        <w:pStyle w:val="6"/>
        <w:ind w:firstLine="640" w:firstLineChars="200"/>
        <w:rPr>
          <w:rStyle w:val="17"/>
          <w:rFonts w:hint="eastAsia" w:ascii="仿宋_GB2312" w:hAnsi="仿宋_GB2312" w:eastAsia="仿宋_GB2312" w:cs="仿宋_GB2312"/>
          <w:b w:val="0"/>
          <w:bCs w:val="0"/>
          <w:sz w:val="32"/>
          <w:szCs w:val="32"/>
          <w:highlight w:val="none"/>
        </w:rPr>
      </w:pPr>
      <w:r>
        <w:rPr>
          <w:rStyle w:val="17"/>
          <w:rFonts w:hint="eastAsia" w:ascii="仿宋_GB2312" w:hAnsi="仿宋_GB2312" w:eastAsia="仿宋_GB2312" w:cs="仿宋_GB2312"/>
          <w:b w:val="0"/>
          <w:bCs w:val="0"/>
          <w:sz w:val="32"/>
          <w:szCs w:val="32"/>
          <w:highlight w:val="none"/>
          <w:lang w:val="en-US" w:eastAsia="zh-CN"/>
        </w:rPr>
        <w:t>3</w:t>
      </w:r>
      <w:r>
        <w:rPr>
          <w:rStyle w:val="17"/>
          <w:rFonts w:hint="eastAsia" w:ascii="仿宋_GB2312" w:hAnsi="仿宋_GB2312" w:eastAsia="仿宋_GB2312" w:cs="仿宋_GB2312"/>
          <w:b w:val="0"/>
          <w:bCs w:val="0"/>
          <w:sz w:val="32"/>
          <w:szCs w:val="32"/>
          <w:highlight w:val="none"/>
        </w:rPr>
        <w:t>.社会保障和就业（类）行政事业单位养老支出（款）</w:t>
      </w:r>
      <w:r>
        <w:rPr>
          <w:rStyle w:val="17"/>
          <w:rFonts w:hint="eastAsia" w:ascii="仿宋_GB2312" w:hAnsi="仿宋_GB2312" w:eastAsia="仿宋_GB2312" w:cs="仿宋_GB2312"/>
          <w:b w:val="0"/>
          <w:bCs w:val="0"/>
          <w:sz w:val="32"/>
          <w:szCs w:val="32"/>
          <w:highlight w:val="none"/>
          <w:lang w:eastAsia="zh-CN"/>
        </w:rPr>
        <w:t>事业单位离退休</w:t>
      </w:r>
      <w:r>
        <w:rPr>
          <w:rStyle w:val="17"/>
          <w:rFonts w:hint="eastAsia" w:ascii="仿宋_GB2312" w:hAnsi="仿宋_GB2312" w:eastAsia="仿宋_GB2312" w:cs="仿宋_GB2312"/>
          <w:b w:val="0"/>
          <w:bCs w:val="0"/>
          <w:sz w:val="32"/>
          <w:szCs w:val="32"/>
          <w:highlight w:val="none"/>
        </w:rPr>
        <w:t>支出（项）:支出决算为</w:t>
      </w:r>
      <w:r>
        <w:rPr>
          <w:rStyle w:val="17"/>
          <w:rFonts w:hint="eastAsia" w:hAnsi="仿宋_GB2312" w:cs="仿宋_GB2312"/>
          <w:b w:val="0"/>
          <w:bCs w:val="0"/>
          <w:sz w:val="32"/>
          <w:szCs w:val="32"/>
          <w:highlight w:val="none"/>
          <w:lang w:val="en-US" w:eastAsia="zh-CN"/>
        </w:rPr>
        <w:t>11.22</w:t>
      </w:r>
      <w:r>
        <w:rPr>
          <w:rStyle w:val="17"/>
          <w:rFonts w:hint="eastAsia" w:ascii="仿宋_GB2312" w:hAnsi="仿宋_GB2312" w:eastAsia="仿宋_GB2312" w:cs="仿宋_GB2312"/>
          <w:b w:val="0"/>
          <w:bCs w:val="0"/>
          <w:sz w:val="32"/>
          <w:szCs w:val="32"/>
          <w:highlight w:val="none"/>
        </w:rPr>
        <w:t>万元，完成预算</w:t>
      </w:r>
      <w:r>
        <w:rPr>
          <w:rStyle w:val="17"/>
          <w:rFonts w:hint="eastAsia" w:ascii="仿宋_GB2312" w:hAnsi="仿宋_GB2312" w:eastAsia="仿宋_GB2312" w:cs="仿宋_GB2312"/>
          <w:b w:val="0"/>
          <w:bCs w:val="0"/>
          <w:sz w:val="32"/>
          <w:szCs w:val="32"/>
          <w:highlight w:val="none"/>
          <w:lang w:val="en-US" w:eastAsia="zh-CN"/>
        </w:rPr>
        <w:t>100</w:t>
      </w:r>
      <w:r>
        <w:rPr>
          <w:rStyle w:val="17"/>
          <w:rFonts w:hint="eastAsia" w:ascii="仿宋_GB2312" w:hAnsi="仿宋_GB2312" w:eastAsia="仿宋_GB2312" w:cs="仿宋_GB2312"/>
          <w:b w:val="0"/>
          <w:bCs w:val="0"/>
          <w:sz w:val="32"/>
          <w:szCs w:val="32"/>
          <w:highlight w:val="none"/>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ascii="仿宋_GB2312" w:hAnsi="仿宋_GB2312" w:eastAsia="仿宋_GB2312" w:cs="仿宋_GB2312"/>
          <w:b w:val="0"/>
          <w:bCs w:val="0"/>
          <w:sz w:val="32"/>
          <w:szCs w:val="32"/>
          <w:lang w:val="en-US" w:eastAsia="zh-CN"/>
        </w:rPr>
        <w:t>4</w:t>
      </w:r>
      <w:r>
        <w:rPr>
          <w:rStyle w:val="17"/>
          <w:rFonts w:hint="eastAsia" w:ascii="仿宋_GB2312" w:hAnsi="仿宋_GB2312" w:eastAsia="仿宋_GB2312" w:cs="仿宋_GB2312"/>
          <w:b w:val="0"/>
          <w:bCs w:val="0"/>
          <w:sz w:val="32"/>
          <w:szCs w:val="32"/>
        </w:rPr>
        <w:t>.卫生健康支出（类）公立医院（款）综合医院（项）:支出决算为</w:t>
      </w:r>
      <w:r>
        <w:rPr>
          <w:rStyle w:val="17"/>
          <w:rFonts w:hint="eastAsia" w:hAnsi="仿宋_GB2312" w:cs="仿宋_GB2312"/>
          <w:b w:val="0"/>
          <w:bCs w:val="0"/>
          <w:sz w:val="32"/>
          <w:szCs w:val="32"/>
          <w:lang w:val="en-US" w:eastAsia="zh-CN"/>
        </w:rPr>
        <w:t>462.55</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highlight w:val="none"/>
        </w:rPr>
      </w:pPr>
      <w:r>
        <w:rPr>
          <w:rStyle w:val="17"/>
          <w:rFonts w:hint="eastAsia" w:ascii="仿宋_GB2312" w:hAnsi="仿宋_GB2312" w:eastAsia="仿宋_GB2312" w:cs="仿宋_GB2312"/>
          <w:b w:val="0"/>
          <w:bCs w:val="0"/>
          <w:sz w:val="32"/>
          <w:szCs w:val="32"/>
          <w:highlight w:val="none"/>
          <w:lang w:val="en-US" w:eastAsia="zh-CN"/>
        </w:rPr>
        <w:t>5</w:t>
      </w:r>
      <w:r>
        <w:rPr>
          <w:rStyle w:val="17"/>
          <w:rFonts w:hint="eastAsia" w:ascii="仿宋_GB2312" w:hAnsi="仿宋_GB2312" w:eastAsia="仿宋_GB2312" w:cs="仿宋_GB2312"/>
          <w:b w:val="0"/>
          <w:bCs w:val="0"/>
          <w:sz w:val="32"/>
          <w:szCs w:val="32"/>
          <w:highlight w:val="none"/>
        </w:rPr>
        <w:t>.卫生健康支出（类）公立医院（款）其他公立医院支出（项）:支出决算为</w:t>
      </w:r>
      <w:r>
        <w:rPr>
          <w:rStyle w:val="17"/>
          <w:rFonts w:hint="eastAsia" w:hAnsi="仿宋_GB2312" w:cs="仿宋_GB2312"/>
          <w:b w:val="0"/>
          <w:bCs w:val="0"/>
          <w:sz w:val="32"/>
          <w:szCs w:val="32"/>
          <w:highlight w:val="none"/>
          <w:lang w:val="en-US" w:eastAsia="zh-CN"/>
        </w:rPr>
        <w:t>56.91</w:t>
      </w:r>
      <w:r>
        <w:rPr>
          <w:rStyle w:val="17"/>
          <w:rFonts w:hint="eastAsia" w:ascii="仿宋_GB2312" w:hAnsi="仿宋_GB2312" w:eastAsia="仿宋_GB2312" w:cs="仿宋_GB2312"/>
          <w:b w:val="0"/>
          <w:bCs w:val="0"/>
          <w:sz w:val="32"/>
          <w:szCs w:val="32"/>
          <w:highlight w:val="none"/>
        </w:rPr>
        <w:t>万元，完成预算</w:t>
      </w:r>
      <w:r>
        <w:rPr>
          <w:rStyle w:val="17"/>
          <w:rFonts w:hint="eastAsia" w:ascii="仿宋_GB2312" w:hAnsi="仿宋_GB2312" w:eastAsia="仿宋_GB2312" w:cs="仿宋_GB2312"/>
          <w:b w:val="0"/>
          <w:bCs w:val="0"/>
          <w:sz w:val="32"/>
          <w:szCs w:val="32"/>
          <w:highlight w:val="none"/>
          <w:lang w:val="en-US" w:eastAsia="zh-CN"/>
        </w:rPr>
        <w:t>100</w:t>
      </w:r>
      <w:r>
        <w:rPr>
          <w:rStyle w:val="17"/>
          <w:rFonts w:hint="eastAsia" w:ascii="仿宋_GB2312" w:hAnsi="仿宋_GB2312" w:eastAsia="仿宋_GB2312" w:cs="仿宋_GB2312"/>
          <w:b w:val="0"/>
          <w:bCs w:val="0"/>
          <w:sz w:val="32"/>
          <w:szCs w:val="32"/>
          <w:highlight w:val="none"/>
        </w:rPr>
        <w:t>%，决算数等于预算数。</w:t>
      </w:r>
    </w:p>
    <w:p>
      <w:pPr>
        <w:pStyle w:val="6"/>
        <w:ind w:firstLine="640" w:firstLineChars="200"/>
        <w:rPr>
          <w:rStyle w:val="17"/>
          <w:rFonts w:hint="eastAsia" w:hAnsi="仿宋_GB2312" w:cs="仿宋_GB2312"/>
          <w:b w:val="0"/>
          <w:bCs w:val="0"/>
          <w:sz w:val="32"/>
          <w:szCs w:val="32"/>
          <w:lang w:val="en-US" w:eastAsia="zh-CN"/>
        </w:rPr>
      </w:pPr>
      <w:r>
        <w:rPr>
          <w:rStyle w:val="17"/>
          <w:rFonts w:hint="eastAsia" w:hAnsi="仿宋_GB2312" w:cs="仿宋_GB2312"/>
          <w:b w:val="0"/>
          <w:bCs w:val="0"/>
          <w:sz w:val="32"/>
          <w:szCs w:val="32"/>
          <w:lang w:val="en-US" w:eastAsia="zh-CN"/>
        </w:rPr>
        <w:t>6</w:t>
      </w:r>
      <w:r>
        <w:rPr>
          <w:rStyle w:val="17"/>
          <w:rFonts w:hint="eastAsia" w:ascii="仿宋_GB2312" w:hAnsi="仿宋_GB2312" w:eastAsia="仿宋_GB2312" w:cs="仿宋_GB2312"/>
          <w:b w:val="0"/>
          <w:bCs w:val="0"/>
          <w:sz w:val="32"/>
          <w:szCs w:val="32"/>
        </w:rPr>
        <w:t>.卫生健康支出（类）公共卫生（款）</w:t>
      </w:r>
      <w:r>
        <w:rPr>
          <w:rStyle w:val="17"/>
          <w:rFonts w:hint="eastAsia" w:ascii="仿宋_GB2312" w:hAnsi="仿宋_GB2312" w:eastAsia="仿宋_GB2312" w:cs="仿宋_GB2312"/>
          <w:b w:val="0"/>
          <w:bCs w:val="0"/>
          <w:sz w:val="32"/>
          <w:szCs w:val="32"/>
          <w:lang w:eastAsia="zh-CN"/>
        </w:rPr>
        <w:t>基本</w:t>
      </w:r>
      <w:r>
        <w:rPr>
          <w:rStyle w:val="17"/>
          <w:rFonts w:hint="eastAsia" w:ascii="仿宋_GB2312" w:hAnsi="仿宋_GB2312" w:eastAsia="仿宋_GB2312" w:cs="仿宋_GB2312"/>
          <w:b w:val="0"/>
          <w:bCs w:val="0"/>
          <w:sz w:val="32"/>
          <w:szCs w:val="32"/>
        </w:rPr>
        <w:t>公共卫生服务（项）:支出决算为</w:t>
      </w:r>
      <w:r>
        <w:rPr>
          <w:rStyle w:val="17"/>
          <w:rFonts w:hint="eastAsia" w:hAnsi="仿宋_GB2312" w:cs="仿宋_GB2312"/>
          <w:b w:val="0"/>
          <w:bCs w:val="0"/>
          <w:sz w:val="32"/>
          <w:szCs w:val="32"/>
          <w:lang w:val="en-US" w:eastAsia="zh-CN"/>
        </w:rPr>
        <w:t>0.85</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hAnsi="仿宋_GB2312" w:cs="仿宋_GB2312"/>
          <w:b w:val="0"/>
          <w:bCs w:val="0"/>
          <w:sz w:val="32"/>
          <w:szCs w:val="32"/>
          <w:lang w:val="en-US" w:eastAsia="zh-CN"/>
        </w:rPr>
        <w:t>7</w:t>
      </w:r>
      <w:r>
        <w:rPr>
          <w:rStyle w:val="17"/>
          <w:rFonts w:hint="eastAsia" w:ascii="仿宋_GB2312" w:hAnsi="仿宋_GB2312" w:eastAsia="仿宋_GB2312" w:cs="仿宋_GB2312"/>
          <w:b w:val="0"/>
          <w:bCs w:val="0"/>
          <w:sz w:val="32"/>
          <w:szCs w:val="32"/>
        </w:rPr>
        <w:t>.卫生健康支出（类）公共卫生（款）重大公共卫生服务（项）:支出决算为</w:t>
      </w:r>
      <w:r>
        <w:rPr>
          <w:rStyle w:val="17"/>
          <w:rFonts w:hint="eastAsia" w:hAnsi="仿宋_GB2312" w:cs="仿宋_GB2312"/>
          <w:b w:val="0"/>
          <w:bCs w:val="0"/>
          <w:sz w:val="32"/>
          <w:szCs w:val="32"/>
          <w:lang w:val="en-US" w:eastAsia="zh-CN"/>
        </w:rPr>
        <w:t>168.21</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hAnsi="仿宋_GB2312" w:cs="仿宋_GB2312"/>
          <w:b w:val="0"/>
          <w:bCs w:val="0"/>
          <w:sz w:val="32"/>
          <w:szCs w:val="32"/>
          <w:lang w:val="en-US" w:eastAsia="zh-CN"/>
        </w:rPr>
        <w:t>8</w:t>
      </w:r>
      <w:r>
        <w:rPr>
          <w:rStyle w:val="17"/>
          <w:rFonts w:hint="eastAsia" w:ascii="仿宋_GB2312" w:hAnsi="仿宋_GB2312" w:eastAsia="仿宋_GB2312" w:cs="仿宋_GB2312"/>
          <w:b w:val="0"/>
          <w:bCs w:val="0"/>
          <w:sz w:val="32"/>
          <w:szCs w:val="32"/>
        </w:rPr>
        <w:t>.卫生健康支出（类）公共卫生（款）</w:t>
      </w:r>
      <w:r>
        <w:rPr>
          <w:rStyle w:val="17"/>
          <w:rFonts w:hint="eastAsia" w:ascii="仿宋_GB2312" w:hAnsi="仿宋_GB2312" w:eastAsia="仿宋_GB2312" w:cs="仿宋_GB2312"/>
          <w:b w:val="0"/>
          <w:bCs w:val="0"/>
          <w:sz w:val="32"/>
          <w:szCs w:val="32"/>
          <w:lang w:eastAsia="zh-CN"/>
        </w:rPr>
        <w:t>其他公共卫生支出</w:t>
      </w:r>
      <w:r>
        <w:rPr>
          <w:rStyle w:val="17"/>
          <w:rFonts w:hint="eastAsia" w:ascii="仿宋_GB2312" w:hAnsi="仿宋_GB2312" w:eastAsia="仿宋_GB2312" w:cs="仿宋_GB2312"/>
          <w:b w:val="0"/>
          <w:bCs w:val="0"/>
          <w:sz w:val="32"/>
          <w:szCs w:val="32"/>
        </w:rPr>
        <w:t>（项）:支出决算为</w:t>
      </w:r>
      <w:r>
        <w:rPr>
          <w:rStyle w:val="17"/>
          <w:rFonts w:hint="eastAsia" w:hAnsi="仿宋_GB2312" w:cs="仿宋_GB2312"/>
          <w:b w:val="0"/>
          <w:bCs w:val="0"/>
          <w:sz w:val="32"/>
          <w:szCs w:val="32"/>
          <w:lang w:val="en-US" w:eastAsia="zh-CN"/>
        </w:rPr>
        <w:t>0.08</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hAnsi="仿宋_GB2312" w:cs="仿宋_GB2312"/>
          <w:b w:val="0"/>
          <w:bCs w:val="0"/>
          <w:sz w:val="32"/>
          <w:szCs w:val="32"/>
          <w:lang w:val="en-US" w:eastAsia="zh-CN"/>
        </w:rPr>
        <w:t>9</w:t>
      </w:r>
      <w:r>
        <w:rPr>
          <w:rStyle w:val="17"/>
          <w:rFonts w:hint="eastAsia" w:ascii="仿宋_GB2312" w:hAnsi="仿宋_GB2312" w:eastAsia="仿宋_GB2312" w:cs="仿宋_GB2312"/>
          <w:b w:val="0"/>
          <w:bCs w:val="0"/>
          <w:sz w:val="32"/>
          <w:szCs w:val="32"/>
        </w:rPr>
        <w:t>.卫生健康支出（类）行政事业单位医疗（款）事业单位医疗（项）:支出决算为</w:t>
      </w:r>
      <w:r>
        <w:rPr>
          <w:rStyle w:val="17"/>
          <w:rFonts w:hint="eastAsia" w:hAnsi="仿宋_GB2312" w:cs="仿宋_GB2312"/>
          <w:b w:val="0"/>
          <w:bCs w:val="0"/>
          <w:sz w:val="32"/>
          <w:szCs w:val="32"/>
          <w:lang w:val="en-US" w:eastAsia="zh-CN"/>
        </w:rPr>
        <w:t>36.56</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ascii="仿宋_GB2312" w:hAnsi="仿宋_GB2312" w:eastAsia="仿宋_GB2312" w:cs="仿宋_GB2312"/>
          <w:b w:val="0"/>
          <w:bCs w:val="0"/>
          <w:sz w:val="32"/>
          <w:szCs w:val="32"/>
          <w:lang w:val="en-US" w:eastAsia="zh-CN"/>
        </w:rPr>
        <w:t>1</w:t>
      </w:r>
      <w:r>
        <w:rPr>
          <w:rStyle w:val="17"/>
          <w:rFonts w:hint="eastAsia" w:hAnsi="仿宋_GB2312" w:cs="仿宋_GB2312"/>
          <w:b w:val="0"/>
          <w:bCs w:val="0"/>
          <w:sz w:val="32"/>
          <w:szCs w:val="32"/>
          <w:lang w:val="en-US" w:eastAsia="zh-CN"/>
        </w:rPr>
        <w:t>0</w:t>
      </w:r>
      <w:r>
        <w:rPr>
          <w:rStyle w:val="17"/>
          <w:rFonts w:hint="eastAsia" w:ascii="仿宋_GB2312" w:hAnsi="仿宋_GB2312" w:eastAsia="仿宋_GB2312" w:cs="仿宋_GB2312"/>
          <w:b w:val="0"/>
          <w:bCs w:val="0"/>
          <w:sz w:val="32"/>
          <w:szCs w:val="32"/>
        </w:rPr>
        <w:t>.卫生健康支出（类）行政事业单位医疗（款）</w:t>
      </w:r>
      <w:r>
        <w:rPr>
          <w:rStyle w:val="17"/>
          <w:rFonts w:hint="eastAsia" w:ascii="仿宋_GB2312" w:hAnsi="仿宋_GB2312" w:eastAsia="仿宋_GB2312" w:cs="仿宋_GB2312"/>
          <w:b w:val="0"/>
          <w:bCs w:val="0"/>
          <w:sz w:val="32"/>
          <w:szCs w:val="32"/>
          <w:lang w:eastAsia="zh-CN"/>
        </w:rPr>
        <w:t>其他行政事业单位医疗</w:t>
      </w:r>
      <w:r>
        <w:rPr>
          <w:rStyle w:val="17"/>
          <w:rFonts w:hint="eastAsia" w:ascii="仿宋_GB2312" w:hAnsi="仿宋_GB2312" w:eastAsia="仿宋_GB2312" w:cs="仿宋_GB2312"/>
          <w:b w:val="0"/>
          <w:bCs w:val="0"/>
          <w:sz w:val="32"/>
          <w:szCs w:val="32"/>
        </w:rPr>
        <w:t>（项）:支出决算为</w:t>
      </w:r>
      <w:r>
        <w:rPr>
          <w:rStyle w:val="17"/>
          <w:rFonts w:hint="eastAsia" w:hAnsi="仿宋_GB2312" w:cs="仿宋_GB2312"/>
          <w:b w:val="0"/>
          <w:bCs w:val="0"/>
          <w:sz w:val="32"/>
          <w:szCs w:val="32"/>
          <w:lang w:val="en-US" w:eastAsia="zh-CN"/>
        </w:rPr>
        <w:t>21.05</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ascii="仿宋_GB2312" w:hAnsi="仿宋_GB2312" w:eastAsia="仿宋_GB2312" w:cs="仿宋_GB2312"/>
          <w:b w:val="0"/>
          <w:bCs w:val="0"/>
          <w:sz w:val="32"/>
          <w:szCs w:val="32"/>
          <w:lang w:val="en-US" w:eastAsia="zh-CN"/>
        </w:rPr>
        <w:t>1</w:t>
      </w:r>
      <w:r>
        <w:rPr>
          <w:rStyle w:val="17"/>
          <w:rFonts w:hint="eastAsia" w:hAnsi="仿宋_GB2312" w:cs="仿宋_GB2312"/>
          <w:b w:val="0"/>
          <w:bCs w:val="0"/>
          <w:sz w:val="32"/>
          <w:szCs w:val="32"/>
          <w:lang w:val="en-US" w:eastAsia="zh-CN"/>
        </w:rPr>
        <w:t>1</w:t>
      </w:r>
      <w:r>
        <w:rPr>
          <w:rStyle w:val="17"/>
          <w:rFonts w:hint="eastAsia" w:ascii="仿宋_GB2312" w:hAnsi="仿宋_GB2312" w:eastAsia="仿宋_GB2312" w:cs="仿宋_GB2312"/>
          <w:b w:val="0"/>
          <w:bCs w:val="0"/>
          <w:sz w:val="32"/>
          <w:szCs w:val="32"/>
        </w:rPr>
        <w:t>.卫生健康支出（类）其他卫生健康支出（款）其他卫生健康支出（项）:支出决算为</w:t>
      </w:r>
      <w:r>
        <w:rPr>
          <w:rStyle w:val="17"/>
          <w:rFonts w:hint="eastAsia" w:hAnsi="仿宋_GB2312" w:cs="仿宋_GB2312"/>
          <w:b w:val="0"/>
          <w:bCs w:val="0"/>
          <w:sz w:val="32"/>
          <w:szCs w:val="32"/>
          <w:lang w:val="en-US" w:eastAsia="zh-CN"/>
        </w:rPr>
        <w:t>134.26</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val="0"/>
          <w:sz w:val="32"/>
          <w:szCs w:val="32"/>
        </w:rPr>
      </w:pPr>
      <w:r>
        <w:rPr>
          <w:rStyle w:val="17"/>
          <w:rFonts w:hint="eastAsia" w:ascii="仿宋_GB2312" w:hAnsi="仿宋_GB2312" w:eastAsia="仿宋_GB2312" w:cs="仿宋_GB2312"/>
          <w:b w:val="0"/>
          <w:bCs w:val="0"/>
          <w:sz w:val="32"/>
          <w:szCs w:val="32"/>
          <w:lang w:val="en-US" w:eastAsia="zh-CN"/>
        </w:rPr>
        <w:t>13</w:t>
      </w:r>
      <w:r>
        <w:rPr>
          <w:rStyle w:val="17"/>
          <w:rFonts w:hint="eastAsia" w:ascii="仿宋_GB2312" w:hAnsi="仿宋_GB2312" w:eastAsia="仿宋_GB2312" w:cs="仿宋_GB2312"/>
          <w:b w:val="0"/>
          <w:bCs w:val="0"/>
          <w:sz w:val="32"/>
          <w:szCs w:val="32"/>
        </w:rPr>
        <w:t>.住房保障支出（类）住房改革支出（款）住房公积金（项）:支出决算为</w:t>
      </w:r>
      <w:r>
        <w:rPr>
          <w:rStyle w:val="17"/>
          <w:rFonts w:hint="eastAsia" w:hAnsi="仿宋_GB2312" w:cs="仿宋_GB2312"/>
          <w:b w:val="0"/>
          <w:bCs w:val="0"/>
          <w:sz w:val="32"/>
          <w:szCs w:val="32"/>
          <w:lang w:val="en-US" w:eastAsia="zh-CN"/>
        </w:rPr>
        <w:t>53.59</w:t>
      </w:r>
      <w:r>
        <w:rPr>
          <w:rStyle w:val="17"/>
          <w:rFonts w:hint="eastAsia" w:ascii="仿宋_GB2312" w:hAnsi="仿宋_GB2312" w:eastAsia="仿宋_GB2312" w:cs="仿宋_GB2312"/>
          <w:b w:val="0"/>
          <w:bCs w:val="0"/>
          <w:sz w:val="32"/>
          <w:szCs w:val="32"/>
        </w:rPr>
        <w:t>万元，完成预算</w:t>
      </w:r>
      <w:r>
        <w:rPr>
          <w:rStyle w:val="17"/>
          <w:rFonts w:hint="eastAsia" w:ascii="仿宋_GB2312" w:hAnsi="仿宋_GB2312" w:eastAsia="仿宋_GB2312" w:cs="仿宋_GB2312"/>
          <w:b w:val="0"/>
          <w:bCs w:val="0"/>
          <w:sz w:val="32"/>
          <w:szCs w:val="32"/>
          <w:lang w:val="en-US" w:eastAsia="zh-CN"/>
        </w:rPr>
        <w:t>100</w:t>
      </w:r>
      <w:r>
        <w:rPr>
          <w:rStyle w:val="17"/>
          <w:rFonts w:hint="eastAsia" w:ascii="仿宋_GB2312" w:hAnsi="仿宋_GB2312" w:eastAsia="仿宋_GB2312" w:cs="仿宋_GB2312"/>
          <w:b w:val="0"/>
          <w:bCs w:val="0"/>
          <w:sz w:val="32"/>
          <w:szCs w:val="32"/>
        </w:rPr>
        <w:t>%，决算数等于预算数。</w:t>
      </w:r>
    </w:p>
    <w:p>
      <w:pPr>
        <w:pStyle w:val="6"/>
        <w:ind w:firstLine="640" w:firstLineChars="200"/>
        <w:rPr>
          <w:rStyle w:val="17"/>
          <w:rFonts w:hint="eastAsia" w:ascii="仿宋_GB2312" w:hAnsi="仿宋_GB2312" w:eastAsia="仿宋_GB2312" w:cs="仿宋_GB2312"/>
          <w:b w:val="0"/>
          <w:bCs/>
          <w:sz w:val="32"/>
          <w:szCs w:val="32"/>
        </w:rPr>
      </w:pPr>
    </w:p>
    <w:p>
      <w:pPr>
        <w:tabs>
          <w:tab w:val="right" w:pos="8306"/>
        </w:tabs>
        <w:spacing w:line="600" w:lineRule="exact"/>
        <w:ind w:firstLine="640"/>
        <w:outlineLvl w:val="1"/>
        <w:rPr>
          <w:rStyle w:val="30"/>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34"/>
      <w:bookmarkEnd w:id="35"/>
      <w:r>
        <w:rPr>
          <w:rStyle w:val="30"/>
          <w:rFonts w:ascii="黑体" w:hAnsi="黑体" w:eastAsia="黑体"/>
          <w:b w:val="0"/>
        </w:rPr>
        <w:tab/>
      </w:r>
    </w:p>
    <w:p>
      <w:pPr>
        <w:spacing w:line="600" w:lineRule="exact"/>
        <w:ind w:firstLine="645"/>
        <w:rPr>
          <w:rFonts w:ascii="仿宋" w:hAnsi="仿宋" w:eastAsia="仿宋"/>
          <w:b w:val="0"/>
          <w:bCs/>
          <w:sz w:val="32"/>
          <w:szCs w:val="32"/>
        </w:rPr>
      </w:pPr>
      <w:r>
        <w:rPr>
          <w:rFonts w:hint="eastAsia" w:ascii="仿宋" w:hAnsi="仿宋" w:eastAsia="仿宋"/>
          <w:sz w:val="32"/>
          <w:szCs w:val="32"/>
        </w:rPr>
        <w:t>2023年度一般公共预算财政拨款基本支出</w:t>
      </w:r>
      <w:r>
        <w:rPr>
          <w:rFonts w:ascii="仿宋" w:hAnsi="仿宋" w:eastAsia="仿宋"/>
          <w:b w:val="0"/>
          <w:bCs/>
          <w:sz w:val="32"/>
          <w:szCs w:val="32"/>
        </w:rPr>
        <w:t>669.73</w:t>
      </w:r>
      <w:r>
        <w:rPr>
          <w:rFonts w:hint="eastAsia" w:ascii="仿宋" w:hAnsi="仿宋" w:eastAsia="仿宋"/>
          <w:b w:val="0"/>
          <w:bCs/>
          <w:sz w:val="32"/>
          <w:szCs w:val="32"/>
        </w:rPr>
        <w:t>万元，其中：</w:t>
      </w:r>
    </w:p>
    <w:p>
      <w:pPr>
        <w:spacing w:line="600" w:lineRule="exact"/>
        <w:ind w:firstLine="640"/>
        <w:outlineLvl w:val="1"/>
        <w:rPr>
          <w:rFonts w:hint="eastAsia" w:ascii="仿宋" w:hAnsi="仿宋" w:eastAsia="仿宋"/>
          <w:sz w:val="32"/>
          <w:szCs w:val="32"/>
          <w:lang w:eastAsia="zh-CN"/>
        </w:rPr>
      </w:pPr>
      <w:r>
        <w:rPr>
          <w:rFonts w:hint="eastAsia" w:ascii="仿宋" w:hAnsi="仿宋" w:eastAsia="仿宋"/>
          <w:b w:val="0"/>
          <w:bCs/>
          <w:sz w:val="32"/>
          <w:szCs w:val="32"/>
        </w:rPr>
        <w:t>人员经费</w:t>
      </w:r>
      <w:r>
        <w:rPr>
          <w:rFonts w:ascii="仿宋" w:hAnsi="仿宋" w:eastAsia="仿宋"/>
          <w:b w:val="0"/>
          <w:bCs/>
          <w:sz w:val="32"/>
          <w:szCs w:val="32"/>
        </w:rPr>
        <w:t>669.3</w:t>
      </w:r>
      <w:r>
        <w:rPr>
          <w:rFonts w:hint="eastAsia" w:ascii="仿宋" w:hAnsi="仿宋" w:eastAsia="仿宋"/>
          <w:b w:val="0"/>
          <w:bCs/>
          <w:sz w:val="32"/>
          <w:szCs w:val="32"/>
        </w:rPr>
        <w:t>万元，主要包括：基本工资、津贴补贴、绩效工资、机关事业单位基本养老保险缴费、职业年金缴费、</w:t>
      </w:r>
      <w:r>
        <w:rPr>
          <w:rFonts w:hint="eastAsia" w:ascii="仿宋" w:hAnsi="仿宋" w:eastAsia="仿宋"/>
          <w:b w:val="0"/>
          <w:bCs/>
          <w:sz w:val="32"/>
          <w:szCs w:val="32"/>
          <w:lang w:eastAsia="zh-CN"/>
        </w:rPr>
        <w:t>职工基本医疗保险缴费、公务员医疗补助缴费、</w:t>
      </w:r>
      <w:r>
        <w:rPr>
          <w:rFonts w:hint="eastAsia" w:ascii="仿宋" w:hAnsi="仿宋" w:eastAsia="仿宋"/>
          <w:b w:val="0"/>
          <w:bCs/>
          <w:sz w:val="32"/>
          <w:szCs w:val="32"/>
        </w:rPr>
        <w:t>其他社会保障缴费、医疗费补助、住房公积金</w:t>
      </w:r>
      <w:r>
        <w:rPr>
          <w:rFonts w:hint="eastAsia" w:ascii="仿宋" w:hAnsi="仿宋" w:eastAsia="仿宋"/>
          <w:b w:val="0"/>
          <w:bCs/>
          <w:sz w:val="32"/>
          <w:szCs w:val="32"/>
          <w:lang w:eastAsia="zh-CN"/>
        </w:rPr>
        <w:t>、</w:t>
      </w:r>
      <w:r>
        <w:rPr>
          <w:rFonts w:hint="eastAsia" w:ascii="仿宋" w:hAnsi="仿宋" w:eastAsia="仿宋"/>
          <w:b w:val="0"/>
          <w:bCs/>
          <w:sz w:val="32"/>
          <w:szCs w:val="32"/>
        </w:rPr>
        <w:t>其他工资福利支出、其他对个人和家庭的补助支出等。</w:t>
      </w:r>
      <w:r>
        <w:rPr>
          <w:rFonts w:ascii="仿宋" w:hAnsi="仿宋" w:eastAsia="仿宋"/>
          <w:b w:val="0"/>
          <w:bCs/>
          <w:sz w:val="32"/>
          <w:szCs w:val="32"/>
        </w:rPr>
        <w:br w:type="textWrapping"/>
      </w:r>
      <w:r>
        <w:rPr>
          <w:rFonts w:hint="eastAsia" w:ascii="仿宋" w:hAnsi="仿宋" w:eastAsia="仿宋"/>
          <w:b w:val="0"/>
          <w:bCs/>
          <w:sz w:val="32"/>
          <w:szCs w:val="32"/>
        </w:rPr>
        <w:t>　　公用经费</w:t>
      </w:r>
      <w:r>
        <w:rPr>
          <w:rFonts w:ascii="仿宋" w:hAnsi="仿宋" w:eastAsia="仿宋"/>
          <w:b w:val="0"/>
          <w:bCs/>
          <w:sz w:val="32"/>
          <w:szCs w:val="32"/>
        </w:rPr>
        <w:t>0.43</w:t>
      </w:r>
      <w:r>
        <w:rPr>
          <w:rFonts w:hint="eastAsia" w:ascii="仿宋" w:hAnsi="仿宋" w:eastAsia="仿宋"/>
          <w:b w:val="0"/>
          <w:bCs/>
          <w:sz w:val="32"/>
          <w:szCs w:val="32"/>
        </w:rPr>
        <w:t>万元，主要</w:t>
      </w:r>
      <w:r>
        <w:rPr>
          <w:rFonts w:hint="eastAsia" w:ascii="仿宋" w:hAnsi="仿宋" w:eastAsia="仿宋"/>
          <w:b w:val="0"/>
          <w:bCs/>
          <w:sz w:val="32"/>
          <w:szCs w:val="32"/>
          <w:lang w:eastAsia="zh-CN"/>
        </w:rPr>
        <w:t>是</w:t>
      </w:r>
      <w:r>
        <w:rPr>
          <w:rFonts w:hint="eastAsia" w:ascii="仿宋" w:hAnsi="仿宋" w:eastAsia="仿宋"/>
          <w:b w:val="0"/>
          <w:bCs/>
          <w:sz w:val="32"/>
          <w:szCs w:val="32"/>
        </w:rPr>
        <w:t>：维修（护）费、其他</w:t>
      </w:r>
      <w:r>
        <w:rPr>
          <w:rFonts w:hint="eastAsia" w:ascii="仿宋" w:hAnsi="仿宋" w:eastAsia="仿宋"/>
          <w:sz w:val="32"/>
          <w:szCs w:val="32"/>
        </w:rPr>
        <w:t>商品和服务支出</w:t>
      </w:r>
      <w:r>
        <w:rPr>
          <w:rFonts w:hint="eastAsia" w:ascii="仿宋" w:hAnsi="仿宋" w:eastAsia="仿宋"/>
          <w:sz w:val="32"/>
          <w:szCs w:val="32"/>
          <w:lang w:eastAsia="zh-CN"/>
        </w:rPr>
        <w:t>。</w:t>
      </w:r>
      <w:bookmarkStart w:id="36" w:name="_Toc15377215"/>
      <w:bookmarkStart w:id="37" w:name="_Toc15396609"/>
    </w:p>
    <w:p>
      <w:pPr>
        <w:pStyle w:val="2"/>
        <w:rPr>
          <w:rFonts w:hint="eastAsia"/>
          <w:lang w:eastAsia="zh-CN"/>
        </w:rPr>
      </w:pPr>
    </w:p>
    <w:p>
      <w:pPr>
        <w:spacing w:line="600" w:lineRule="exact"/>
        <w:ind w:firstLine="640"/>
        <w:outlineLvl w:val="1"/>
        <w:rPr>
          <w:rStyle w:val="30"/>
          <w:rFonts w:ascii="黑体" w:hAnsi="黑体" w:eastAsia="黑体"/>
          <w:b w:val="0"/>
        </w:rPr>
      </w:pPr>
      <w:r>
        <w:rPr>
          <w:rFonts w:hint="eastAsia" w:ascii="黑体" w:eastAsia="黑体"/>
          <w:sz w:val="32"/>
          <w:szCs w:val="32"/>
        </w:rPr>
        <w:t>七、</w:t>
      </w:r>
      <w:r>
        <w:rPr>
          <w:rStyle w:val="30"/>
          <w:rFonts w:hint="eastAsia" w:ascii="黑体" w:hAnsi="黑体" w:eastAsia="黑体"/>
          <w:b w:val="0"/>
        </w:rPr>
        <w:t>财政拨款</w:t>
      </w:r>
      <w:r>
        <w:rPr>
          <w:rStyle w:val="30"/>
          <w:rFonts w:hint="eastAsia" w:ascii="黑体" w:hAnsi="黑体" w:eastAsia="黑体"/>
        </w:rPr>
        <w:t>“</w:t>
      </w:r>
      <w:r>
        <w:rPr>
          <w:rStyle w:val="30"/>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val="0"/>
          <w:bCs/>
          <w:sz w:val="32"/>
          <w:szCs w:val="32"/>
        </w:rPr>
      </w:pPr>
      <w:bookmarkStart w:id="38" w:name="_Toc15377216"/>
      <w:r>
        <w:rPr>
          <w:rFonts w:hint="eastAsia" w:ascii="仿宋" w:hAnsi="仿宋" w:eastAsia="仿宋"/>
          <w:b w:val="0"/>
          <w:bCs/>
          <w:sz w:val="32"/>
          <w:szCs w:val="32"/>
        </w:rPr>
        <w:t>（一）“三公”经费财政拨款支出决算总体情况说明</w:t>
      </w:r>
      <w:bookmarkEnd w:id="38"/>
    </w:p>
    <w:p>
      <w:pPr>
        <w:spacing w:line="600" w:lineRule="exact"/>
        <w:ind w:firstLine="640"/>
        <w:rPr>
          <w:rFonts w:ascii="仿宋" w:hAnsi="仿宋" w:eastAsia="仿宋"/>
          <w:b w:val="0"/>
          <w:bCs/>
          <w:sz w:val="32"/>
          <w:szCs w:val="32"/>
        </w:rPr>
      </w:pPr>
      <w:r>
        <w:rPr>
          <w:rFonts w:hint="eastAsia" w:ascii="仿宋" w:hAnsi="仿宋" w:eastAsia="仿宋"/>
          <w:b w:val="0"/>
          <w:bCs/>
          <w:sz w:val="32"/>
          <w:szCs w:val="32"/>
        </w:rPr>
        <w:t>2023年度“三公”经费财政拨款支出决算为</w:t>
      </w:r>
      <w:r>
        <w:rPr>
          <w:rFonts w:ascii="仿宋" w:hAnsi="仿宋" w:eastAsia="仿宋"/>
          <w:b w:val="0"/>
          <w:bCs/>
          <w:sz w:val="32"/>
          <w:szCs w:val="32"/>
        </w:rPr>
        <w:t>0</w:t>
      </w:r>
      <w:r>
        <w:rPr>
          <w:rFonts w:hint="eastAsia" w:ascii="仿宋" w:hAnsi="仿宋" w:eastAsia="仿宋"/>
          <w:b w:val="0"/>
          <w:bCs/>
          <w:sz w:val="32"/>
          <w:szCs w:val="32"/>
        </w:rPr>
        <w:t>万元，完成预算</w:t>
      </w:r>
      <w:r>
        <w:rPr>
          <w:rFonts w:ascii="仿宋" w:hAnsi="仿宋" w:eastAsia="仿宋"/>
          <w:b w:val="0"/>
          <w:bCs/>
          <w:sz w:val="32"/>
          <w:szCs w:val="32"/>
        </w:rPr>
        <w:t>0%</w:t>
      </w:r>
      <w:r>
        <w:rPr>
          <w:rFonts w:hint="eastAsia" w:ascii="仿宋" w:hAnsi="仿宋" w:eastAsia="仿宋"/>
          <w:b w:val="0"/>
          <w:bCs/>
          <w:sz w:val="32"/>
          <w:szCs w:val="32"/>
          <w:lang w:eastAsia="zh-CN"/>
        </w:rPr>
        <w:t>。</w:t>
      </w:r>
    </w:p>
    <w:p>
      <w:pPr>
        <w:spacing w:line="600" w:lineRule="exact"/>
        <w:ind w:firstLine="640"/>
        <w:outlineLvl w:val="2"/>
        <w:rPr>
          <w:rFonts w:ascii="仿宋" w:hAnsi="仿宋" w:eastAsia="仿宋"/>
          <w:b w:val="0"/>
          <w:bCs/>
          <w:sz w:val="32"/>
          <w:szCs w:val="32"/>
        </w:rPr>
      </w:pPr>
      <w:bookmarkStart w:id="39" w:name="_Toc15377217"/>
      <w:r>
        <w:rPr>
          <w:rFonts w:hint="eastAsia" w:ascii="仿宋" w:hAnsi="仿宋" w:eastAsia="仿宋"/>
          <w:b w:val="0"/>
          <w:bCs/>
          <w:sz w:val="32"/>
          <w:szCs w:val="32"/>
        </w:rPr>
        <w:t>（二）“三公”经费财政拨款支出决算具体情况说明</w:t>
      </w:r>
      <w:bookmarkEnd w:id="39"/>
    </w:p>
    <w:p>
      <w:pPr>
        <w:spacing w:line="600" w:lineRule="exact"/>
        <w:ind w:firstLine="640"/>
        <w:rPr>
          <w:rFonts w:ascii="仿宋" w:hAnsi="仿宋" w:eastAsia="仿宋"/>
          <w:b w:val="0"/>
          <w:bCs/>
          <w:sz w:val="32"/>
          <w:szCs w:val="32"/>
        </w:rPr>
      </w:pPr>
      <w:r>
        <w:rPr>
          <w:rFonts w:hint="eastAsia" w:ascii="仿宋" w:hAnsi="仿宋" w:eastAsia="仿宋"/>
          <w:b w:val="0"/>
          <w:bCs/>
          <w:sz w:val="32"/>
          <w:szCs w:val="32"/>
        </w:rPr>
        <w:t>2023年度“三公”经费财政拨款支出决算中，因公出国（境）费支出决算</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；公务用车购置及运行维护费支出决算</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；公务接待费支出决算</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w:t>
      </w:r>
    </w:p>
    <w:p>
      <w:pPr>
        <w:spacing w:line="600" w:lineRule="exact"/>
        <w:ind w:firstLine="640"/>
        <w:rPr>
          <w:rFonts w:ascii="仿宋_GB2312" w:eastAsia="仿宋_GB2312"/>
          <w:b w:val="0"/>
          <w:bCs/>
          <w:sz w:val="32"/>
          <w:szCs w:val="32"/>
        </w:rPr>
      </w:pPr>
      <w:bookmarkStart w:id="40" w:name="_Toc15396610"/>
      <w:bookmarkStart w:id="41" w:name="_Toc15377218"/>
      <w:r>
        <w:rPr>
          <w:rFonts w:ascii="仿宋_GB2312" w:eastAsia="仿宋_GB2312"/>
          <w:b w:val="0"/>
          <w:bCs/>
          <w:sz w:val="32"/>
          <w:szCs w:val="32"/>
        </w:rPr>
        <w:t>1.</w:t>
      </w:r>
      <w:r>
        <w:rPr>
          <w:rFonts w:hint="eastAsia" w:ascii="仿宋_GB2312" w:eastAsia="仿宋_GB2312"/>
          <w:b w:val="0"/>
          <w:bCs/>
          <w:sz w:val="32"/>
          <w:szCs w:val="32"/>
        </w:rPr>
        <w:t>因公出国（境）经费支出</w:t>
      </w:r>
      <w:r>
        <w:rPr>
          <w:rFonts w:ascii="仿宋" w:hAnsi="仿宋" w:eastAsia="仿宋"/>
          <w:b w:val="0"/>
          <w:bCs/>
          <w:sz w:val="32"/>
          <w:szCs w:val="32"/>
        </w:rPr>
        <w:t>0</w:t>
      </w:r>
      <w:r>
        <w:rPr>
          <w:rFonts w:hint="eastAsia" w:ascii="仿宋_GB2312" w:eastAsia="仿宋_GB2312"/>
          <w:b w:val="0"/>
          <w:bCs/>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0%</w:t>
      </w:r>
      <w:r>
        <w:rPr>
          <w:rStyle w:val="17"/>
          <w:rFonts w:hint="eastAsia" w:ascii="仿宋" w:hAnsi="仿宋" w:eastAsia="仿宋"/>
          <w:b w:val="0"/>
          <w:bCs/>
          <w:sz w:val="32"/>
          <w:szCs w:val="32"/>
        </w:rPr>
        <w:t>。</w:t>
      </w:r>
      <w:r>
        <w:rPr>
          <w:rFonts w:hint="eastAsia" w:ascii="仿宋_GB2312" w:eastAsia="仿宋_GB2312"/>
          <w:b w:val="0"/>
          <w:bCs/>
          <w:sz w:val="32"/>
          <w:szCs w:val="32"/>
        </w:rPr>
        <w:t>全年安排因公出国（境）团组</w:t>
      </w:r>
      <w:r>
        <w:rPr>
          <w:rFonts w:ascii="仿宋_GB2312" w:eastAsia="仿宋_GB2312"/>
          <w:b w:val="0"/>
          <w:bCs/>
          <w:sz w:val="32"/>
          <w:szCs w:val="32"/>
        </w:rPr>
        <w:t>0</w:t>
      </w:r>
      <w:r>
        <w:rPr>
          <w:rFonts w:hint="eastAsia" w:ascii="仿宋_GB2312" w:eastAsia="仿宋_GB2312"/>
          <w:b w:val="0"/>
          <w:bCs/>
          <w:sz w:val="32"/>
          <w:szCs w:val="32"/>
        </w:rPr>
        <w:t>次，出国（境）</w:t>
      </w:r>
      <w:r>
        <w:rPr>
          <w:rFonts w:ascii="仿宋_GB2312" w:eastAsia="仿宋_GB2312"/>
          <w:b w:val="0"/>
          <w:bCs/>
          <w:sz w:val="32"/>
          <w:szCs w:val="32"/>
        </w:rPr>
        <w:t>0</w:t>
      </w:r>
      <w:r>
        <w:rPr>
          <w:rFonts w:hint="eastAsia" w:ascii="仿宋_GB2312" w:eastAsia="仿宋_GB2312"/>
          <w:b w:val="0"/>
          <w:bCs/>
          <w:sz w:val="32"/>
          <w:szCs w:val="32"/>
        </w:rPr>
        <w:t>人。</w:t>
      </w:r>
    </w:p>
    <w:p>
      <w:pPr>
        <w:spacing w:line="600" w:lineRule="exact"/>
        <w:ind w:firstLine="640"/>
        <w:rPr>
          <w:rFonts w:ascii="仿宋_GB2312" w:eastAsia="仿宋_GB2312"/>
          <w:b w:val="0"/>
          <w:bCs/>
          <w:sz w:val="32"/>
          <w:szCs w:val="32"/>
        </w:rPr>
      </w:pPr>
      <w:r>
        <w:rPr>
          <w:rFonts w:ascii="仿宋_GB2312" w:eastAsia="仿宋_GB2312"/>
          <w:b w:val="0"/>
          <w:bCs/>
          <w:sz w:val="32"/>
          <w:szCs w:val="32"/>
        </w:rPr>
        <w:t>2.</w:t>
      </w:r>
      <w:r>
        <w:rPr>
          <w:rFonts w:hint="eastAsia" w:ascii="仿宋_GB2312" w:eastAsia="仿宋_GB2312"/>
          <w:b w:val="0"/>
          <w:bCs/>
          <w:sz w:val="32"/>
          <w:szCs w:val="32"/>
        </w:rPr>
        <w:t>公务用车购置及运行维护费支出</w:t>
      </w:r>
      <w:r>
        <w:rPr>
          <w:rFonts w:ascii="仿宋" w:hAnsi="仿宋" w:eastAsia="仿宋"/>
          <w:b w:val="0"/>
          <w:bCs/>
          <w:sz w:val="32"/>
          <w:szCs w:val="32"/>
        </w:rPr>
        <w:t>0</w:t>
      </w:r>
      <w:r>
        <w:rPr>
          <w:rFonts w:hint="eastAsia" w:ascii="仿宋_GB2312" w:eastAsia="仿宋_GB2312"/>
          <w:b w:val="0"/>
          <w:bCs/>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0%</w:t>
      </w:r>
      <w:r>
        <w:rPr>
          <w:rStyle w:val="17"/>
          <w:rFonts w:hint="eastAsia" w:ascii="仿宋" w:hAnsi="仿宋" w:eastAsia="仿宋"/>
          <w:b w:val="0"/>
          <w:bCs/>
          <w:sz w:val="32"/>
          <w:szCs w:val="32"/>
        </w:rPr>
        <w:t>。</w:t>
      </w:r>
      <w:r>
        <w:rPr>
          <w:rFonts w:hint="eastAsia" w:ascii="仿宋_GB2312" w:eastAsia="仿宋_GB2312"/>
          <w:b w:val="0"/>
          <w:bCs/>
          <w:sz w:val="32"/>
          <w:szCs w:val="32"/>
        </w:rPr>
        <w:t>。</w:t>
      </w:r>
    </w:p>
    <w:p>
      <w:pPr>
        <w:spacing w:line="600" w:lineRule="exact"/>
        <w:ind w:firstLine="640" w:firstLineChars="200"/>
        <w:rPr>
          <w:rFonts w:ascii="仿宋_GB2312" w:eastAsia="仿宋_GB2312"/>
          <w:b w:val="0"/>
          <w:bCs/>
          <w:sz w:val="32"/>
          <w:szCs w:val="32"/>
        </w:rPr>
      </w:pPr>
      <w:r>
        <w:rPr>
          <w:rFonts w:hint="eastAsia" w:ascii="仿宋_GB2312" w:eastAsia="仿宋_GB2312"/>
          <w:b w:val="0"/>
          <w:bCs/>
          <w:sz w:val="32"/>
          <w:szCs w:val="32"/>
        </w:rPr>
        <w:t>其中：公务用车购置支出</w:t>
      </w:r>
      <w:r>
        <w:rPr>
          <w:rFonts w:ascii="仿宋" w:hAnsi="仿宋" w:eastAsia="仿宋"/>
          <w:b w:val="0"/>
          <w:bCs/>
          <w:sz w:val="32"/>
          <w:szCs w:val="32"/>
        </w:rPr>
        <w:t>0</w:t>
      </w:r>
      <w:r>
        <w:rPr>
          <w:rFonts w:hint="eastAsia" w:ascii="仿宋_GB2312" w:eastAsia="仿宋_GB2312"/>
          <w:b w:val="0"/>
          <w:bCs/>
          <w:sz w:val="32"/>
          <w:szCs w:val="32"/>
        </w:rPr>
        <w:t>万元。截至2023年</w:t>
      </w:r>
      <w:r>
        <w:rPr>
          <w:rFonts w:ascii="仿宋_GB2312" w:eastAsia="仿宋_GB2312"/>
          <w:b w:val="0"/>
          <w:bCs/>
          <w:sz w:val="32"/>
          <w:szCs w:val="32"/>
        </w:rPr>
        <w:t>12</w:t>
      </w:r>
      <w:r>
        <w:rPr>
          <w:rFonts w:hint="eastAsia" w:ascii="仿宋_GB2312" w:eastAsia="仿宋_GB2312"/>
          <w:b w:val="0"/>
          <w:bCs/>
          <w:sz w:val="32"/>
          <w:szCs w:val="32"/>
        </w:rPr>
        <w:t>月31日，单位共有公务用车</w:t>
      </w:r>
      <w:r>
        <w:rPr>
          <w:rFonts w:hint="eastAsia" w:ascii="仿宋_GB2312" w:eastAsia="仿宋_GB2312"/>
          <w:b w:val="0"/>
          <w:bCs/>
          <w:sz w:val="32"/>
          <w:szCs w:val="32"/>
          <w:lang w:val="en-US" w:eastAsia="zh-CN"/>
        </w:rPr>
        <w:t>3</w:t>
      </w:r>
      <w:r>
        <w:rPr>
          <w:rFonts w:hint="eastAsia" w:ascii="仿宋_GB2312" w:eastAsia="仿宋_GB2312"/>
          <w:b w:val="0"/>
          <w:bCs/>
          <w:sz w:val="32"/>
          <w:szCs w:val="32"/>
        </w:rPr>
        <w:t>辆，其中：轿车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辆、越野车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辆、载客汽车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w:t>
      </w:r>
      <w:r>
        <w:rPr>
          <w:rFonts w:hint="eastAsia" w:ascii="仿宋_GB2312" w:eastAsia="仿宋_GB2312"/>
          <w:b w:val="0"/>
          <w:bCs/>
          <w:sz w:val="32"/>
          <w:szCs w:val="32"/>
          <w:lang w:eastAsia="zh-CN"/>
        </w:rPr>
        <w:t>、特种专用车（救护车）</w:t>
      </w:r>
      <w:r>
        <w:rPr>
          <w:rFonts w:hint="eastAsia" w:ascii="仿宋_GB2312" w:eastAsia="仿宋_GB2312"/>
          <w:b w:val="0"/>
          <w:bCs/>
          <w:sz w:val="32"/>
          <w:szCs w:val="32"/>
          <w:lang w:val="en-US" w:eastAsia="zh-CN"/>
        </w:rPr>
        <w:t>3台</w:t>
      </w:r>
      <w:r>
        <w:rPr>
          <w:rFonts w:hint="eastAsia" w:ascii="仿宋_GB2312" w:eastAsia="仿宋_GB2312"/>
          <w:b w:val="0"/>
          <w:bCs/>
          <w:sz w:val="32"/>
          <w:szCs w:val="32"/>
        </w:rPr>
        <w:t>。</w:t>
      </w:r>
    </w:p>
    <w:p>
      <w:pPr>
        <w:spacing w:line="600" w:lineRule="exact"/>
        <w:ind w:firstLine="640"/>
        <w:rPr>
          <w:rFonts w:hint="eastAsia" w:ascii="仿宋_GB2312" w:eastAsia="仿宋_GB2312"/>
          <w:b w:val="0"/>
          <w:bCs/>
          <w:sz w:val="32"/>
          <w:szCs w:val="32"/>
        </w:rPr>
      </w:pPr>
      <w:r>
        <w:rPr>
          <w:rFonts w:hint="eastAsia" w:ascii="仿宋_GB2312" w:eastAsia="仿宋_GB2312"/>
          <w:b w:val="0"/>
          <w:bCs/>
          <w:sz w:val="32"/>
          <w:szCs w:val="32"/>
        </w:rPr>
        <w:t>公务用车运行维护费支出</w:t>
      </w:r>
      <w:r>
        <w:rPr>
          <w:rFonts w:ascii="仿宋" w:hAnsi="仿宋" w:eastAsia="仿宋"/>
          <w:b w:val="0"/>
          <w:bCs/>
          <w:sz w:val="32"/>
          <w:szCs w:val="32"/>
        </w:rPr>
        <w:t>0</w:t>
      </w:r>
      <w:r>
        <w:rPr>
          <w:rFonts w:hint="eastAsia" w:ascii="仿宋_GB2312" w:eastAsia="仿宋_GB2312"/>
          <w:b w:val="0"/>
          <w:bCs/>
          <w:sz w:val="32"/>
          <w:szCs w:val="32"/>
        </w:rPr>
        <w:t>万元。</w:t>
      </w:r>
    </w:p>
    <w:p>
      <w:pPr>
        <w:spacing w:line="600" w:lineRule="exact"/>
        <w:ind w:firstLine="640"/>
        <w:rPr>
          <w:rFonts w:ascii="仿宋_GB2312" w:eastAsia="仿宋_GB2312"/>
          <w:b w:val="0"/>
          <w:bCs/>
          <w:sz w:val="32"/>
          <w:szCs w:val="32"/>
        </w:rPr>
      </w:pPr>
      <w:r>
        <w:rPr>
          <w:rFonts w:ascii="仿宋_GB2312" w:eastAsia="仿宋_GB2312"/>
          <w:b w:val="0"/>
          <w:bCs/>
          <w:sz w:val="32"/>
          <w:szCs w:val="32"/>
        </w:rPr>
        <w:t>3.</w:t>
      </w:r>
      <w:r>
        <w:rPr>
          <w:rFonts w:hint="eastAsia" w:ascii="仿宋_GB2312" w:eastAsia="仿宋_GB2312"/>
          <w:b w:val="0"/>
          <w:bCs/>
          <w:sz w:val="32"/>
          <w:szCs w:val="32"/>
        </w:rPr>
        <w:t>公务接待费支出</w:t>
      </w:r>
      <w:r>
        <w:rPr>
          <w:rFonts w:ascii="仿宋" w:hAnsi="仿宋" w:eastAsia="仿宋"/>
          <w:b w:val="0"/>
          <w:bCs/>
          <w:sz w:val="32"/>
          <w:szCs w:val="32"/>
        </w:rPr>
        <w:t>0</w:t>
      </w:r>
      <w:r>
        <w:rPr>
          <w:rFonts w:hint="eastAsia" w:ascii="仿宋_GB2312" w:eastAsia="仿宋_GB2312"/>
          <w:b w:val="0"/>
          <w:bCs/>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0%</w:t>
      </w:r>
      <w:r>
        <w:rPr>
          <w:rStyle w:val="17"/>
          <w:rFonts w:hint="eastAsia" w:ascii="仿宋" w:hAnsi="仿宋" w:eastAsia="仿宋"/>
          <w:b w:val="0"/>
          <w:bCs/>
          <w:sz w:val="32"/>
          <w:szCs w:val="32"/>
        </w:rPr>
        <w:t>。</w:t>
      </w:r>
      <w:r>
        <w:rPr>
          <w:rFonts w:hint="eastAsia" w:ascii="仿宋" w:hAnsi="仿宋" w:eastAsia="仿宋"/>
          <w:b w:val="0"/>
          <w:bCs/>
          <w:sz w:val="32"/>
          <w:szCs w:val="32"/>
        </w:rPr>
        <w:t>国内公务接待支出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b w:val="0"/>
          <w:bCs/>
          <w:sz w:val="32"/>
          <w:szCs w:val="32"/>
          <w:lang w:eastAsia="zh-CN"/>
        </w:rPr>
        <w:t>。</w:t>
      </w:r>
    </w:p>
    <w:p>
      <w:pPr>
        <w:spacing w:line="600" w:lineRule="exact"/>
        <w:ind w:firstLine="640"/>
        <w:outlineLvl w:val="1"/>
        <w:rPr>
          <w:rFonts w:hint="eastAsia" w:ascii="仿宋_GB2312" w:eastAsia="仿宋_GB2312"/>
          <w:b w:val="0"/>
          <w:bCs/>
          <w:sz w:val="32"/>
          <w:szCs w:val="32"/>
          <w:lang w:eastAsia="zh-CN"/>
        </w:rPr>
      </w:pPr>
      <w:r>
        <w:rPr>
          <w:rFonts w:hint="eastAsia" w:ascii="仿宋" w:hAnsi="仿宋" w:eastAsia="仿宋"/>
          <w:b w:val="0"/>
          <w:bCs/>
          <w:sz w:val="32"/>
          <w:szCs w:val="32"/>
        </w:rPr>
        <w:t>外事接待支出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b w:val="0"/>
          <w:bCs/>
          <w:sz w:val="32"/>
          <w:szCs w:val="32"/>
          <w:lang w:eastAsia="zh-CN"/>
        </w:rPr>
        <w:t>。</w:t>
      </w:r>
    </w:p>
    <w:p>
      <w:pPr>
        <w:pStyle w:val="2"/>
        <w:rPr>
          <w:rFonts w:hint="eastAsia"/>
          <w:lang w:eastAsia="zh-CN"/>
        </w:rPr>
      </w:pPr>
      <w:bookmarkStart w:id="67" w:name="_GoBack"/>
      <w:bookmarkEnd w:id="67"/>
    </w:p>
    <w:p>
      <w:pPr>
        <w:spacing w:line="600" w:lineRule="exact"/>
        <w:ind w:firstLine="640"/>
        <w:outlineLvl w:val="1"/>
        <w:rPr>
          <w:rStyle w:val="30"/>
          <w:rFonts w:ascii="黑体" w:hAnsi="黑体" w:eastAsia="黑体"/>
        </w:rPr>
      </w:pPr>
      <w:r>
        <w:rPr>
          <w:rFonts w:hint="eastAsia" w:ascii="黑体" w:eastAsia="黑体"/>
          <w:sz w:val="32"/>
          <w:szCs w:val="32"/>
        </w:rPr>
        <w:t>八、</w:t>
      </w:r>
      <w:r>
        <w:rPr>
          <w:rStyle w:val="30"/>
          <w:rFonts w:hint="eastAsia" w:ascii="黑体" w:hAnsi="黑体" w:eastAsia="黑体"/>
          <w:b w:val="0"/>
        </w:rPr>
        <w:t>政府性基金预算支出决算情况说明</w:t>
      </w:r>
      <w:bookmarkEnd w:id="40"/>
      <w:bookmarkEnd w:id="41"/>
    </w:p>
    <w:p>
      <w:pPr>
        <w:spacing w:line="600" w:lineRule="exact"/>
        <w:ind w:firstLine="640"/>
        <w:rPr>
          <w:rFonts w:hint="eastAsia"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val="0"/>
          <w:bCs/>
          <w:sz w:val="32"/>
          <w:szCs w:val="32"/>
        </w:rPr>
        <w:t>0</w:t>
      </w:r>
      <w:r>
        <w:rPr>
          <w:rFonts w:hint="eastAsia" w:ascii="仿宋_GB2312" w:eastAsia="仿宋_GB2312"/>
          <w:sz w:val="32"/>
          <w:szCs w:val="32"/>
        </w:rPr>
        <w:t>万元。</w:t>
      </w:r>
    </w:p>
    <w:p>
      <w:pPr>
        <w:pStyle w:val="2"/>
      </w:pPr>
    </w:p>
    <w:p>
      <w:pPr>
        <w:numPr>
          <w:ilvl w:val="0"/>
          <w:numId w:val="3"/>
        </w:numPr>
        <w:spacing w:line="600" w:lineRule="exact"/>
        <w:ind w:firstLine="640"/>
        <w:outlineLvl w:val="1"/>
        <w:rPr>
          <w:rStyle w:val="30"/>
          <w:rFonts w:ascii="黑体" w:hAnsi="黑体" w:eastAsia="黑体"/>
          <w:b w:val="0"/>
        </w:rPr>
      </w:pPr>
      <w:bookmarkStart w:id="42" w:name="_Toc15396611"/>
      <w:bookmarkStart w:id="43" w:name="_Toc15377219"/>
      <w:r>
        <w:rPr>
          <w:rStyle w:val="30"/>
          <w:rFonts w:hint="eastAsia" w:ascii="黑体" w:hAnsi="黑体" w:eastAsia="黑体"/>
          <w:b w:val="0"/>
        </w:rPr>
        <w:t>国有资本经营预算支出决算情况说明</w:t>
      </w:r>
      <w:bookmarkEnd w:id="42"/>
      <w:bookmarkEnd w:id="43"/>
    </w:p>
    <w:p>
      <w:pPr>
        <w:spacing w:line="600" w:lineRule="exact"/>
        <w:ind w:firstLine="640"/>
        <w:rPr>
          <w:rFonts w:hint="eastAsia"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val="0"/>
          <w:bCs/>
          <w:sz w:val="32"/>
          <w:szCs w:val="32"/>
        </w:rPr>
        <w:t>0</w:t>
      </w:r>
      <w:r>
        <w:rPr>
          <w:rFonts w:hint="eastAsia" w:ascii="仿宋_GB2312" w:eastAsia="仿宋_GB2312"/>
          <w:b w:val="0"/>
          <w:bCs/>
          <w:sz w:val="32"/>
          <w:szCs w:val="32"/>
        </w:rPr>
        <w:t>万</w:t>
      </w:r>
      <w:r>
        <w:rPr>
          <w:rFonts w:hint="eastAsia" w:ascii="仿宋_GB2312" w:eastAsia="仿宋_GB2312"/>
          <w:sz w:val="32"/>
          <w:szCs w:val="32"/>
        </w:rPr>
        <w:t>元。</w:t>
      </w:r>
    </w:p>
    <w:p>
      <w:pPr>
        <w:pStyle w:val="2"/>
      </w:pPr>
    </w:p>
    <w:p>
      <w:pPr>
        <w:numPr>
          <w:ilvl w:val="0"/>
          <w:numId w:val="3"/>
        </w:numPr>
        <w:spacing w:line="600" w:lineRule="exact"/>
        <w:ind w:firstLine="640"/>
        <w:outlineLvl w:val="1"/>
        <w:rPr>
          <w:rStyle w:val="30"/>
          <w:rFonts w:ascii="黑体" w:hAnsi="黑体" w:eastAsia="黑体"/>
          <w:b w:val="0"/>
        </w:rPr>
      </w:pPr>
      <w:bookmarkStart w:id="44" w:name="_Toc15396612"/>
      <w:bookmarkStart w:id="45" w:name="_Toc15377221"/>
      <w:r>
        <w:rPr>
          <w:rStyle w:val="30"/>
          <w:rFonts w:hint="eastAsia" w:ascii="黑体" w:hAnsi="黑体" w:eastAsia="黑体"/>
          <w:b w:val="0"/>
        </w:rPr>
        <w:t>其他重要事项的情况说明</w:t>
      </w:r>
      <w:bookmarkEnd w:id="44"/>
      <w:bookmarkEnd w:id="45"/>
    </w:p>
    <w:p>
      <w:pPr>
        <w:spacing w:line="600" w:lineRule="exact"/>
        <w:ind w:firstLine="640" w:firstLineChars="200"/>
        <w:outlineLvl w:val="2"/>
        <w:rPr>
          <w:rFonts w:ascii="仿宋" w:hAnsi="仿宋" w:eastAsia="仿宋"/>
          <w:b w:val="0"/>
          <w:bCs/>
          <w:sz w:val="32"/>
          <w:szCs w:val="32"/>
        </w:rPr>
      </w:pPr>
      <w:bookmarkStart w:id="46" w:name="_Toc15377222"/>
      <w:r>
        <w:rPr>
          <w:rFonts w:hint="eastAsia" w:ascii="仿宋" w:hAnsi="仿宋" w:eastAsia="仿宋"/>
          <w:b w:val="0"/>
          <w:bCs/>
          <w:sz w:val="32"/>
          <w:szCs w:val="32"/>
        </w:rPr>
        <w:t>（一）机关运行经费支出情况</w:t>
      </w:r>
      <w:bookmarkEnd w:id="46"/>
    </w:p>
    <w:p>
      <w:pPr>
        <w:spacing w:line="600" w:lineRule="exact"/>
        <w:ind w:firstLine="640" w:firstLineChars="200"/>
        <w:rPr>
          <w:rFonts w:ascii="仿宋" w:hAnsi="仿宋" w:eastAsia="仿宋"/>
          <w:b w:val="0"/>
          <w:bCs/>
          <w:sz w:val="32"/>
          <w:szCs w:val="32"/>
        </w:rPr>
      </w:pPr>
      <w:r>
        <w:rPr>
          <w:rFonts w:hint="eastAsia" w:ascii="仿宋_GB2312" w:eastAsia="仿宋_GB2312"/>
          <w:b w:val="0"/>
          <w:bCs/>
          <w:sz w:val="32"/>
          <w:szCs w:val="32"/>
        </w:rPr>
        <w:t>2023年度，</w:t>
      </w:r>
      <w:r>
        <w:rPr>
          <w:rFonts w:ascii="仿宋_GB2312" w:eastAsia="仿宋_GB2312"/>
          <w:b w:val="0"/>
          <w:bCs/>
          <w:sz w:val="32"/>
          <w:szCs w:val="32"/>
        </w:rPr>
        <w:t>盐边县第二人民医院</w:t>
      </w:r>
      <w:r>
        <w:rPr>
          <w:rFonts w:hint="eastAsia" w:ascii="仿宋_GB2312" w:eastAsia="仿宋_GB2312"/>
          <w:b w:val="0"/>
          <w:bCs/>
          <w:sz w:val="32"/>
          <w:szCs w:val="32"/>
        </w:rPr>
        <w:t>机关运行经费支出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b w:val="0"/>
          <w:bCs/>
          <w:sz w:val="32"/>
          <w:szCs w:val="32"/>
          <w:lang w:eastAsia="zh-CN"/>
        </w:rPr>
        <w:t>与</w:t>
      </w:r>
      <w:r>
        <w:rPr>
          <w:rFonts w:hint="eastAsia" w:ascii="仿宋_GB2312" w:eastAsia="仿宋_GB2312"/>
          <w:b w:val="0"/>
          <w:bCs/>
          <w:sz w:val="32"/>
          <w:szCs w:val="32"/>
          <w:lang w:val="en-US" w:eastAsia="zh-CN"/>
        </w:rPr>
        <w:t>2022年决算数持平。</w:t>
      </w:r>
    </w:p>
    <w:p>
      <w:pPr>
        <w:autoSpaceDE w:val="0"/>
        <w:autoSpaceDN w:val="0"/>
        <w:adjustRightInd w:val="0"/>
        <w:spacing w:line="600" w:lineRule="exact"/>
        <w:ind w:firstLine="640" w:firstLineChars="200"/>
        <w:jc w:val="left"/>
        <w:outlineLvl w:val="2"/>
        <w:rPr>
          <w:rFonts w:ascii="仿宋" w:hAnsi="仿宋" w:eastAsia="仿宋"/>
          <w:b w:val="0"/>
          <w:bCs/>
          <w:sz w:val="32"/>
          <w:szCs w:val="32"/>
        </w:rPr>
      </w:pPr>
      <w:bookmarkStart w:id="47" w:name="_Toc15377223"/>
      <w:r>
        <w:rPr>
          <w:rFonts w:hint="eastAsia" w:ascii="仿宋" w:hAnsi="仿宋" w:eastAsia="仿宋"/>
          <w:b w:val="0"/>
          <w:bCs/>
          <w:sz w:val="32"/>
          <w:szCs w:val="32"/>
        </w:rPr>
        <w:t>（二）政府采购支出情况</w:t>
      </w:r>
      <w:bookmarkEnd w:id="47"/>
    </w:p>
    <w:p>
      <w:pPr>
        <w:spacing w:line="600" w:lineRule="exact"/>
        <w:ind w:firstLine="640" w:firstLineChars="200"/>
        <w:rPr>
          <w:rFonts w:ascii="仿宋_GB2312" w:eastAsia="仿宋_GB2312"/>
          <w:b w:val="0"/>
          <w:bCs/>
          <w:sz w:val="32"/>
          <w:szCs w:val="32"/>
        </w:rPr>
      </w:pPr>
      <w:r>
        <w:rPr>
          <w:rFonts w:hint="eastAsia" w:ascii="仿宋_GB2312" w:eastAsia="仿宋_GB2312"/>
          <w:b w:val="0"/>
          <w:bCs/>
          <w:sz w:val="32"/>
          <w:szCs w:val="32"/>
        </w:rPr>
        <w:t>2023年度，</w:t>
      </w:r>
      <w:r>
        <w:rPr>
          <w:rFonts w:ascii="仿宋_GB2312" w:eastAsia="仿宋_GB2312"/>
          <w:b w:val="0"/>
          <w:bCs/>
          <w:sz w:val="32"/>
          <w:szCs w:val="32"/>
        </w:rPr>
        <w:t>盐边县第二人民医院</w:t>
      </w:r>
      <w:r>
        <w:rPr>
          <w:rFonts w:hint="eastAsia" w:ascii="仿宋_GB2312" w:eastAsia="仿宋_GB2312"/>
          <w:b w:val="0"/>
          <w:bCs/>
          <w:sz w:val="32"/>
          <w:szCs w:val="32"/>
        </w:rPr>
        <w:t>政府采购支出总额</w:t>
      </w:r>
      <w:r>
        <w:rPr>
          <w:rFonts w:ascii="仿宋" w:hAnsi="仿宋" w:eastAsia="仿宋"/>
          <w:b w:val="0"/>
          <w:bCs/>
          <w:sz w:val="32"/>
          <w:szCs w:val="32"/>
        </w:rPr>
        <w:t>0</w:t>
      </w:r>
      <w:r>
        <w:rPr>
          <w:rFonts w:hint="eastAsia" w:ascii="仿宋_GB2312" w:eastAsia="仿宋_GB2312"/>
          <w:b w:val="0"/>
          <w:bCs/>
          <w:sz w:val="32"/>
          <w:szCs w:val="32"/>
        </w:rPr>
        <w:t>万元，其中：政府采购货物支出</w:t>
      </w:r>
      <w:r>
        <w:rPr>
          <w:rFonts w:ascii="仿宋" w:hAnsi="仿宋" w:eastAsia="仿宋"/>
          <w:b w:val="0"/>
          <w:bCs/>
          <w:sz w:val="32"/>
          <w:szCs w:val="32"/>
        </w:rPr>
        <w:t>0</w:t>
      </w:r>
      <w:r>
        <w:rPr>
          <w:rFonts w:hint="eastAsia" w:ascii="仿宋_GB2312" w:eastAsia="仿宋_GB2312"/>
          <w:b w:val="0"/>
          <w:bCs/>
          <w:sz w:val="32"/>
          <w:szCs w:val="32"/>
        </w:rPr>
        <w:t>万元、政府采购工程支出</w:t>
      </w:r>
      <w:r>
        <w:rPr>
          <w:rFonts w:ascii="仿宋" w:hAnsi="仿宋" w:eastAsia="仿宋"/>
          <w:b w:val="0"/>
          <w:bCs/>
          <w:sz w:val="32"/>
          <w:szCs w:val="32"/>
        </w:rPr>
        <w:t>0</w:t>
      </w:r>
      <w:r>
        <w:rPr>
          <w:rFonts w:hint="eastAsia" w:ascii="仿宋_GB2312" w:eastAsia="仿宋_GB2312"/>
          <w:b w:val="0"/>
          <w:bCs/>
          <w:sz w:val="32"/>
          <w:szCs w:val="32"/>
        </w:rPr>
        <w:t>万元、政府采购服务支出</w:t>
      </w:r>
      <w:r>
        <w:rPr>
          <w:rFonts w:ascii="仿宋" w:hAnsi="仿宋" w:eastAsia="仿宋"/>
          <w:b w:val="0"/>
          <w:bCs/>
          <w:sz w:val="32"/>
          <w:szCs w:val="32"/>
        </w:rPr>
        <w:t>0</w:t>
      </w:r>
      <w:r>
        <w:rPr>
          <w:rFonts w:hint="eastAsia" w:ascii="仿宋_GB2312" w:eastAsia="仿宋_GB2312"/>
          <w:b w:val="0"/>
          <w:bCs/>
          <w:sz w:val="32"/>
          <w:szCs w:val="32"/>
        </w:rPr>
        <w:t>万元。授予中小企业合同金额</w:t>
      </w:r>
      <w:r>
        <w:rPr>
          <w:rFonts w:ascii="仿宋" w:hAnsi="仿宋" w:eastAsia="仿宋"/>
          <w:b w:val="0"/>
          <w:bCs/>
          <w:sz w:val="32"/>
          <w:szCs w:val="32"/>
        </w:rPr>
        <w:t>0</w:t>
      </w:r>
      <w:r>
        <w:rPr>
          <w:rFonts w:hint="eastAsia" w:ascii="仿宋_GB2312" w:eastAsia="仿宋_GB2312"/>
          <w:b w:val="0"/>
          <w:bCs/>
          <w:sz w:val="32"/>
          <w:szCs w:val="32"/>
        </w:rPr>
        <w:t>万元，占政府采购支出总额的</w:t>
      </w:r>
      <w:r>
        <w:rPr>
          <w:rFonts w:ascii="仿宋_GB2312" w:eastAsia="仿宋_GB2312"/>
          <w:b w:val="0"/>
          <w:bCs/>
          <w:sz w:val="32"/>
          <w:szCs w:val="32"/>
        </w:rPr>
        <w:t>0%</w:t>
      </w:r>
      <w:r>
        <w:rPr>
          <w:rFonts w:hint="eastAsia" w:ascii="仿宋_GB2312" w:eastAsia="仿宋_GB2312"/>
          <w:b w:val="0"/>
          <w:bCs/>
          <w:sz w:val="32"/>
          <w:szCs w:val="32"/>
        </w:rPr>
        <w:t>，其中：授予小微企业合同金额</w:t>
      </w:r>
      <w:r>
        <w:rPr>
          <w:rFonts w:ascii="仿宋" w:hAnsi="仿宋" w:eastAsia="仿宋"/>
          <w:b w:val="0"/>
          <w:bCs/>
          <w:sz w:val="32"/>
          <w:szCs w:val="32"/>
        </w:rPr>
        <w:t>0</w:t>
      </w:r>
      <w:r>
        <w:rPr>
          <w:rFonts w:hint="eastAsia" w:ascii="仿宋_GB2312" w:eastAsia="仿宋_GB2312"/>
          <w:b w:val="0"/>
          <w:bCs/>
          <w:sz w:val="32"/>
          <w:szCs w:val="32"/>
        </w:rPr>
        <w:t>万元，占政府采购支出总额的</w:t>
      </w:r>
      <w:r>
        <w:rPr>
          <w:rFonts w:ascii="仿宋_GB2312" w:eastAsia="仿宋_GB2312"/>
          <w:b w:val="0"/>
          <w:bCs/>
          <w:sz w:val="32"/>
          <w:szCs w:val="32"/>
        </w:rPr>
        <w:t>0%</w:t>
      </w:r>
      <w:r>
        <w:rPr>
          <w:rFonts w:hint="eastAsia" w:ascii="仿宋_GB2312" w:eastAsia="仿宋_GB2312"/>
          <w:b w:val="0"/>
          <w:bCs/>
          <w:sz w:val="32"/>
          <w:szCs w:val="32"/>
        </w:rPr>
        <w:t>。</w:t>
      </w:r>
    </w:p>
    <w:p>
      <w:pPr>
        <w:autoSpaceDE w:val="0"/>
        <w:autoSpaceDN w:val="0"/>
        <w:adjustRightInd w:val="0"/>
        <w:spacing w:line="600" w:lineRule="exact"/>
        <w:ind w:firstLine="640" w:firstLineChars="200"/>
        <w:jc w:val="left"/>
        <w:outlineLvl w:val="2"/>
        <w:rPr>
          <w:rFonts w:ascii="仿宋" w:hAnsi="仿宋" w:eastAsia="仿宋"/>
          <w:b w:val="0"/>
          <w:bCs/>
          <w:sz w:val="32"/>
          <w:szCs w:val="32"/>
        </w:rPr>
      </w:pPr>
      <w:bookmarkStart w:id="48" w:name="_Toc15377224"/>
      <w:r>
        <w:rPr>
          <w:rFonts w:hint="eastAsia" w:ascii="仿宋" w:hAnsi="仿宋" w:eastAsia="仿宋"/>
          <w:b w:val="0"/>
          <w:bCs/>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b w:val="0"/>
          <w:bCs/>
          <w:sz w:val="32"/>
          <w:szCs w:val="32"/>
        </w:rPr>
        <w:t>截至2023年</w:t>
      </w:r>
      <w:r>
        <w:rPr>
          <w:rFonts w:ascii="仿宋_GB2312" w:eastAsia="仿宋_GB2312"/>
          <w:b w:val="0"/>
          <w:bCs/>
          <w:sz w:val="32"/>
          <w:szCs w:val="32"/>
        </w:rPr>
        <w:t>12</w:t>
      </w:r>
      <w:r>
        <w:rPr>
          <w:rFonts w:hint="eastAsia" w:ascii="仿宋_GB2312" w:eastAsia="仿宋_GB2312"/>
          <w:b w:val="0"/>
          <w:bCs/>
          <w:sz w:val="32"/>
          <w:szCs w:val="32"/>
        </w:rPr>
        <w:t>月</w:t>
      </w:r>
      <w:r>
        <w:rPr>
          <w:rFonts w:ascii="仿宋_GB2312" w:eastAsia="仿宋_GB2312"/>
          <w:b w:val="0"/>
          <w:bCs/>
          <w:sz w:val="32"/>
          <w:szCs w:val="32"/>
        </w:rPr>
        <w:t>31</w:t>
      </w:r>
      <w:r>
        <w:rPr>
          <w:rFonts w:hint="eastAsia" w:ascii="仿宋_GB2312" w:eastAsia="仿宋_GB2312"/>
          <w:b w:val="0"/>
          <w:bCs/>
          <w:sz w:val="32"/>
          <w:szCs w:val="32"/>
        </w:rPr>
        <w:t>日，</w:t>
      </w:r>
      <w:r>
        <w:rPr>
          <w:rFonts w:ascii="仿宋_GB2312" w:eastAsia="仿宋_GB2312"/>
          <w:b w:val="0"/>
          <w:bCs/>
          <w:sz w:val="32"/>
          <w:szCs w:val="32"/>
        </w:rPr>
        <w:t>盐边县第二人民医院</w:t>
      </w:r>
      <w:r>
        <w:rPr>
          <w:rFonts w:hint="eastAsia" w:ascii="仿宋_GB2312" w:eastAsia="仿宋_GB2312"/>
          <w:b w:val="0"/>
          <w:bCs/>
          <w:sz w:val="32"/>
          <w:szCs w:val="32"/>
        </w:rPr>
        <w:t>共有车辆3辆，其中：主要领导干部用车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辆、机要通信用车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辆、应急保障用车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辆、其他用车</w:t>
      </w:r>
      <w:r>
        <w:rPr>
          <w:rFonts w:hint="eastAsia" w:ascii="仿宋_GB2312" w:eastAsia="仿宋_GB2312"/>
          <w:b w:val="0"/>
          <w:bCs/>
          <w:sz w:val="32"/>
          <w:szCs w:val="32"/>
          <w:lang w:val="en-US" w:eastAsia="zh-CN"/>
        </w:rPr>
        <w:t>0</w:t>
      </w:r>
      <w:r>
        <w:rPr>
          <w:rFonts w:hint="eastAsia" w:ascii="仿宋_GB2312" w:eastAsia="仿宋_GB2312"/>
          <w:b w:val="0"/>
          <w:bCs/>
          <w:sz w:val="32"/>
          <w:szCs w:val="32"/>
        </w:rPr>
        <w:t>辆，</w:t>
      </w:r>
      <w:r>
        <w:rPr>
          <w:rFonts w:hint="eastAsia" w:eastAsia="仿宋_GB2312"/>
          <w:b w:val="0"/>
          <w:bCs/>
          <w:sz w:val="32"/>
          <w:szCs w:val="32"/>
          <w:lang w:eastAsia="zh-CN"/>
        </w:rPr>
        <w:t>特种专业技术用车（救护车）</w:t>
      </w:r>
      <w:r>
        <w:rPr>
          <w:rFonts w:hint="eastAsia" w:eastAsia="仿宋_GB2312"/>
          <w:b w:val="0"/>
          <w:bCs/>
          <w:sz w:val="32"/>
          <w:szCs w:val="32"/>
          <w:lang w:val="en-US" w:eastAsia="zh-CN"/>
        </w:rPr>
        <w:t>3辆，主要用于红格片区的急诊急救工作。</w:t>
      </w:r>
      <w:r>
        <w:rPr>
          <w:rFonts w:hint="eastAsia" w:ascii="仿宋_GB2312" w:eastAsia="仿宋_GB2312"/>
          <w:b w:val="0"/>
          <w:bCs/>
          <w:sz w:val="32"/>
          <w:szCs w:val="32"/>
        </w:rPr>
        <w:t>单价</w:t>
      </w:r>
      <w:r>
        <w:rPr>
          <w:rFonts w:ascii="仿宋_GB2312" w:eastAsia="仿宋_GB2312"/>
          <w:b w:val="0"/>
          <w:bCs/>
          <w:sz w:val="32"/>
          <w:szCs w:val="32"/>
        </w:rPr>
        <w:t>50</w:t>
      </w:r>
      <w:r>
        <w:rPr>
          <w:rFonts w:hint="eastAsia" w:ascii="仿宋_GB2312" w:eastAsia="仿宋_GB2312"/>
          <w:b w:val="0"/>
          <w:bCs/>
          <w:sz w:val="32"/>
          <w:szCs w:val="32"/>
        </w:rPr>
        <w:t>万元以上通用设备</w:t>
      </w:r>
      <w:r>
        <w:rPr>
          <w:rFonts w:hint="eastAsia" w:ascii="仿宋_GB2312" w:eastAsia="仿宋_GB2312"/>
          <w:b w:val="0"/>
          <w:bCs/>
          <w:sz w:val="32"/>
          <w:szCs w:val="32"/>
          <w:lang w:val="en-US" w:eastAsia="zh-CN"/>
        </w:rPr>
        <w:t>0</w:t>
      </w:r>
      <w:r>
        <w:rPr>
          <w:rFonts w:hint="eastAsia" w:ascii="仿宋_GB2312" w:eastAsia="仿宋_GB2312"/>
          <w:b w:val="0"/>
          <w:bCs/>
          <w:sz w:val="32"/>
          <w:szCs w:val="32"/>
        </w:rPr>
        <w:t>台（套）。单价</w:t>
      </w:r>
      <w:r>
        <w:rPr>
          <w:rFonts w:ascii="仿宋_GB2312" w:eastAsia="仿宋_GB2312"/>
          <w:b w:val="0"/>
          <w:bCs/>
          <w:sz w:val="32"/>
          <w:szCs w:val="32"/>
        </w:rPr>
        <w:t>100</w:t>
      </w:r>
      <w:r>
        <w:rPr>
          <w:rFonts w:hint="eastAsia" w:ascii="仿宋_GB2312" w:eastAsia="仿宋_GB2312"/>
          <w:b w:val="0"/>
          <w:bCs/>
          <w:sz w:val="32"/>
          <w:szCs w:val="32"/>
        </w:rPr>
        <w:t>万元以上设备（</w:t>
      </w:r>
      <w:r>
        <w:rPr>
          <w:rFonts w:hint="eastAsia" w:ascii="仿宋_GB2312" w:eastAsia="仿宋_GB2312"/>
          <w:sz w:val="32"/>
          <w:szCs w:val="32"/>
        </w:rPr>
        <w:t>不含车辆）</w:t>
      </w:r>
      <w:r>
        <w:rPr>
          <w:rFonts w:hint="eastAsia" w:ascii="仿宋_GB2312" w:eastAsia="仿宋_GB2312"/>
          <w:b/>
          <w:sz w:val="32"/>
          <w:szCs w:val="32"/>
          <w:lang w:val="en-US" w:eastAsia="zh-CN"/>
        </w:rPr>
        <w:t>3</w:t>
      </w:r>
      <w:r>
        <w:rPr>
          <w:rFonts w:hint="eastAsia" w:ascii="仿宋_GB2312" w:eastAsia="仿宋_GB2312"/>
          <w:sz w:val="32"/>
          <w:szCs w:val="32"/>
        </w:rPr>
        <w:t>台（套）。</w:t>
      </w:r>
    </w:p>
    <w:p>
      <w:pPr>
        <w:numPr>
          <w:ilvl w:val="0"/>
          <w:numId w:val="4"/>
        </w:numPr>
        <w:autoSpaceDE w:val="0"/>
        <w:autoSpaceDN w:val="0"/>
        <w:adjustRightInd w:val="0"/>
        <w:spacing w:line="600" w:lineRule="exact"/>
        <w:ind w:firstLine="643" w:firstLineChars="200"/>
        <w:jc w:val="left"/>
        <w:outlineLvl w:val="2"/>
        <w:rPr>
          <w:rFonts w:hint="eastAsia" w:ascii="仿宋_GB2312" w:hAnsi="Times New Roman" w:eastAsia="仿宋_GB2312" w:cs="Times New Roman"/>
          <w:b w:val="0"/>
          <w:kern w:val="2"/>
          <w:sz w:val="32"/>
          <w:szCs w:val="32"/>
          <w:lang w:val="en-US" w:eastAsia="zh-CN" w:bidi="ar-SA"/>
        </w:rPr>
      </w:pPr>
      <w:r>
        <w:rPr>
          <w:rFonts w:hint="eastAsia" w:ascii="仿宋" w:hAnsi="仿宋" w:eastAsia="仿宋"/>
          <w:b/>
          <w:sz w:val="32"/>
          <w:szCs w:val="32"/>
        </w:rPr>
        <w:t>预算绩效管理情况</w:t>
      </w:r>
    </w:p>
    <w:p>
      <w:pPr>
        <w:numPr>
          <w:ilvl w:val="0"/>
          <w:numId w:val="0"/>
        </w:numPr>
        <w:autoSpaceDE w:val="0"/>
        <w:autoSpaceDN w:val="0"/>
        <w:adjustRightInd w:val="0"/>
        <w:spacing w:line="600" w:lineRule="exact"/>
        <w:jc w:val="left"/>
        <w:outlineLvl w:val="2"/>
        <w:rPr>
          <w:rFonts w:hint="eastAsia" w:ascii="仿宋_GB2312" w:hAnsi="Times New Roman" w:eastAsia="仿宋_GB2312" w:cs="Times New Roman"/>
          <w:b w:val="0"/>
          <w:kern w:val="2"/>
          <w:sz w:val="32"/>
          <w:szCs w:val="32"/>
          <w:lang w:val="en-US" w:eastAsia="zh-CN" w:bidi="ar-SA"/>
        </w:rPr>
      </w:pPr>
      <w:r>
        <w:rPr>
          <w:rFonts w:hint="eastAsia" w:ascii="仿宋" w:hAnsi="仿宋" w:eastAsia="仿宋"/>
          <w:b/>
          <w:sz w:val="32"/>
          <w:szCs w:val="32"/>
          <w:lang w:val="en-US" w:eastAsia="zh-CN"/>
        </w:rPr>
        <w:t xml:space="preserve">    </w:t>
      </w:r>
      <w:r>
        <w:rPr>
          <w:rFonts w:hint="eastAsia" w:ascii="仿宋_GB2312" w:hAnsi="Times New Roman" w:eastAsia="仿宋_GB2312" w:cs="Times New Roman"/>
          <w:b w:val="0"/>
          <w:kern w:val="2"/>
          <w:sz w:val="32"/>
          <w:szCs w:val="32"/>
          <w:lang w:val="en-US" w:eastAsia="zh-CN" w:bidi="ar-SA"/>
        </w:rPr>
        <w:t>根据预算绩效管理要求，本单位在2023年度预算编制阶段，组织对医疗服务能力提升项目、其他卫生健康支出（取消药品加成补助）项目等19个项目开展了预算事前绩效评估，对19个项目编制了绩效目标，预算执行过程中，选取19个项目开展绩效监控,组织对19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5"/>
        </w:numPr>
        <w:spacing w:line="600" w:lineRule="exact"/>
        <w:ind w:firstLine="660" w:firstLineChars="150"/>
        <w:jc w:val="center"/>
        <w:outlineLvl w:val="0"/>
        <w:rPr>
          <w:rStyle w:val="29"/>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9"/>
          <w:rFonts w:hint="eastAsia" w:ascii="黑体" w:hAnsi="黑体" w:eastAsia="黑体"/>
          <w:b w:val="0"/>
        </w:rPr>
        <w:t>词解释</w:t>
      </w:r>
      <w:bookmarkEnd w:id="49"/>
      <w:bookmarkEnd w:id="50"/>
    </w:p>
    <w:p>
      <w:pPr>
        <w:spacing w:line="600" w:lineRule="exact"/>
        <w:jc w:val="left"/>
        <w:rPr>
          <w:rFonts w:ascii="宋体"/>
          <w:b/>
          <w:sz w:val="44"/>
          <w:szCs w:val="44"/>
        </w:rPr>
      </w:pPr>
    </w:p>
    <w:p>
      <w:pPr>
        <w:pStyle w:val="1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1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19"/>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r>
        <w:rPr>
          <w:rFonts w:hint="eastAsia" w:ascii="仿宋_GB2312" w:eastAsia="仿宋_GB2312"/>
          <w:color w:val="auto"/>
          <w:sz w:val="32"/>
          <w:szCs w:val="32"/>
          <w:lang w:val="en-US" w:eastAsia="zh-CN"/>
        </w:rPr>
        <w:t xml:space="preserve"> </w:t>
      </w:r>
    </w:p>
    <w:p>
      <w:pPr>
        <w:pStyle w:val="19"/>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19"/>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19"/>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7.社会保障和就业（类）行政事来单位养老支出（款）机关事业单位基本养老保险缴费支出（项）：指机关事业单位实施养老保险制度由单位缴纳的基本养老保险费支出。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8.社会保障和就业（类）行政事业单位养老支出（款）机关事业单位职业年金缴费支出（项）:指机关事业单位实施养老保险制度由单位实际缴纳的职业年金支出。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9.社会保障和就业（类）行政事业单位养老支出（款）事业单位离退休（项）：指事业单位开支的离退休经费。</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10.卫生健康支出（类）公立医院（款）综合医院（项）：指卫生健康、中医部门所属的城市综合性医院、独立门诊、教学医院、疗养院和县医院的支出。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11.卫生健康支出（类）公立医院（款）其他公立医院支出（项）：指除上述项目以外的其他用于公立医院方面的支出。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12.卫生健康支出（类）公共卫生（款）基本公共卫生服务（项）：指反映基本公共卫生服务支出。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13.卫生健康支出（类）公共卫生（款）重大公共卫生服务（项）：指重大疾病、重大传染病预防控制等重大公共卫生服务项目支出。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14.卫生健康支出（类）公共卫生（款）其他公共卫生支出（项）：反映除上述项目以外的其他用于公共卫生方面的支出。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15.卫生健康支出（类）行政事业单位医疗（款）事业单位医疗（项）：反映财政部门安排的事业单位基本医疗保险缴费经费，未参加医疗保险的事业单位的公费医疗经费，按国家规定享受离休人员待遇的医疗经费。</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16.卫生健康支出（类）行政事业单位医疗（款）其他行政事业单位医疗支出（项）：反映除上述项目以外的其他用于行政事业单位医疗方面的支出。</w:t>
      </w:r>
    </w:p>
    <w:p>
      <w:pPr>
        <w:ind w:firstLine="640" w:firstLineChars="200"/>
        <w:rPr>
          <w:rFonts w:hint="eastAsia" w:ascii="仿宋_GB2312" w:hAnsi="Calibri" w:eastAsia="仿宋_GB2312" w:cs="仿宋"/>
          <w:color w:val="auto"/>
          <w:kern w:val="0"/>
          <w:sz w:val="32"/>
          <w:szCs w:val="32"/>
          <w:lang w:val="en-US" w:eastAsia="zh-CN" w:bidi="ar-SA"/>
        </w:rPr>
      </w:pPr>
      <w:r>
        <w:rPr>
          <w:rFonts w:hint="eastAsia" w:ascii="仿宋_GB2312" w:hAnsi="Calibri" w:eastAsia="仿宋_GB2312" w:cs="仿宋"/>
          <w:color w:val="auto"/>
          <w:kern w:val="0"/>
          <w:sz w:val="32"/>
          <w:szCs w:val="32"/>
          <w:lang w:val="en-US" w:eastAsia="zh-CN" w:bidi="ar-SA"/>
        </w:rPr>
        <w:t>17.卫生健康支出（类）其他卫生健康支出（款）其他卫生健康支出（项）：反映除上述项目以外其他用于卫生健康方面的支出。</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w:t>
      </w:r>
      <w:r>
        <w:rPr>
          <w:rFonts w:hint="eastAsia" w:ascii="仿宋_GB2312" w:eastAsia="仿宋_GB2312" w:cs="Times New Roman"/>
          <w:kern w:val="2"/>
          <w:sz w:val="32"/>
          <w:szCs w:val="32"/>
          <w:lang w:val="en-US" w:eastAsia="zh-CN" w:bidi="ar-SA"/>
        </w:rPr>
        <w:t>8</w:t>
      </w:r>
      <w:r>
        <w:rPr>
          <w:rFonts w:hint="eastAsia" w:ascii="仿宋_GB2312" w:hAnsi="Times New Roman" w:eastAsia="仿宋_GB2312" w:cs="Times New Roman"/>
          <w:kern w:val="2"/>
          <w:sz w:val="32"/>
          <w:szCs w:val="32"/>
          <w:lang w:val="en-US" w:eastAsia="zh-CN" w:bidi="ar-SA"/>
        </w:rPr>
        <w:t>.住房保障支出（类）住房改革支出（款）住房公积金（项）：</w:t>
      </w:r>
      <w:r>
        <w:rPr>
          <w:rFonts w:hint="eastAsia" w:ascii="仿宋_GB2312" w:eastAsia="仿宋_GB2312" w:cs="Times New Roman"/>
          <w:kern w:val="2"/>
          <w:sz w:val="32"/>
          <w:szCs w:val="32"/>
          <w:lang w:val="en-US" w:eastAsia="zh-CN" w:bidi="ar-SA"/>
        </w:rPr>
        <w:t>反映</w:t>
      </w:r>
      <w:r>
        <w:rPr>
          <w:rFonts w:hint="eastAsia" w:ascii="仿宋_GB2312" w:hAnsi="Times New Roman" w:eastAsia="仿宋_GB2312" w:cs="Times New Roman"/>
          <w:kern w:val="2"/>
          <w:sz w:val="32"/>
          <w:szCs w:val="32"/>
          <w:lang w:val="en-US" w:eastAsia="zh-CN" w:bidi="ar-SA"/>
        </w:rPr>
        <w:t>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20</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19"/>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Style w:val="29"/>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9"/>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eastAsia" w:ascii="黑体" w:hAnsi="黑体" w:eastAsia="宋体"/>
          <w:color w:val="FF0000"/>
          <w:sz w:val="44"/>
          <w:szCs w:val="44"/>
          <w:lang w:eastAsia="zh-CN"/>
        </w:rPr>
      </w:pPr>
      <w:bookmarkStart w:id="53" w:name="_Toc15396618"/>
      <w:r>
        <w:rPr>
          <w:rFonts w:hint="eastAsia"/>
          <w:sz w:val="32"/>
          <w:szCs w:val="32"/>
        </w:rPr>
        <w:t>部门预算项目支出绩效自评表（2023年度）</w:t>
      </w:r>
    </w:p>
    <w:p>
      <w:pPr>
        <w:pStyle w:val="14"/>
        <w:spacing w:line="560" w:lineRule="exact"/>
        <w:ind w:left="0" w:leftChars="0" w:firstLine="640"/>
        <w:rPr>
          <w:sz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9"/>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30"/>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30"/>
          <w:rFonts w:hint="eastAsia" w:ascii="仿宋" w:hAnsi="仿宋" w:eastAsia="仿宋"/>
          <w:b w:val="0"/>
          <w:bCs w:val="0"/>
        </w:rPr>
        <w:t>入决算表</w:t>
      </w:r>
      <w:bookmarkEnd w:id="55"/>
    </w:p>
    <w:p>
      <w:pPr>
        <w:pStyle w:val="4"/>
        <w:rPr>
          <w:rFonts w:ascii="仿宋" w:hAnsi="仿宋" w:eastAsia="仿宋"/>
        </w:rPr>
      </w:pPr>
      <w:bookmarkStart w:id="56" w:name="_Toc15396621"/>
      <w:r>
        <w:rPr>
          <w:rStyle w:val="30"/>
          <w:rFonts w:hint="eastAsia" w:ascii="仿宋" w:hAnsi="仿宋" w:eastAsia="仿宋"/>
          <w:b w:val="0"/>
          <w:bCs w:val="0"/>
        </w:rPr>
        <w:t>三、</w:t>
      </w:r>
      <w:r>
        <w:rPr>
          <w:rFonts w:hint="eastAsia" w:ascii="仿宋" w:hAnsi="仿宋" w:eastAsia="仿宋"/>
          <w:b w:val="0"/>
        </w:rPr>
        <w:t>支</w:t>
      </w:r>
      <w:r>
        <w:rPr>
          <w:rStyle w:val="30"/>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57"/>
    </w:p>
    <w:p>
      <w:pPr>
        <w:pStyle w:val="4"/>
        <w:rPr>
          <w:rStyle w:val="30"/>
          <w:rFonts w:ascii="仿宋" w:hAnsi="仿宋" w:eastAsia="仿宋"/>
          <w:b w:val="0"/>
          <w:bCs w:val="0"/>
        </w:rPr>
      </w:pPr>
      <w:bookmarkStart w:id="58" w:name="_Toc15396623"/>
      <w:r>
        <w:rPr>
          <w:rStyle w:val="30"/>
          <w:rFonts w:hint="eastAsia" w:ascii="仿宋" w:hAnsi="仿宋" w:eastAsia="仿宋"/>
          <w:b w:val="0"/>
          <w:bCs w:val="0"/>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30"/>
          <w:rFonts w:hint="eastAsia" w:ascii="仿宋" w:hAnsi="仿宋" w:eastAsia="仿宋"/>
          <w:b w:val="0"/>
          <w:bCs w:val="0"/>
        </w:rPr>
        <w:t>六、</w:t>
      </w:r>
      <w:r>
        <w:rPr>
          <w:rFonts w:hint="eastAsia" w:ascii="仿宋" w:hAnsi="仿宋" w:eastAsia="仿宋"/>
          <w:b w:val="0"/>
        </w:rPr>
        <w:t>一</w:t>
      </w:r>
      <w:r>
        <w:rPr>
          <w:rStyle w:val="30"/>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30"/>
          <w:rFonts w:hint="eastAsia" w:ascii="仿宋" w:hAnsi="仿宋" w:eastAsia="仿宋"/>
          <w:b w:val="0"/>
          <w:bCs w:val="0"/>
        </w:rPr>
        <w:t>七、</w:t>
      </w:r>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30"/>
          <w:rFonts w:hint="eastAsia" w:ascii="仿宋" w:hAnsi="仿宋" w:eastAsia="仿宋"/>
          <w:b w:val="0"/>
          <w:bCs w:val="0"/>
        </w:rPr>
        <w:t>八、</w:t>
      </w:r>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30"/>
          <w:rFonts w:hint="eastAsia" w:ascii="仿宋" w:hAnsi="仿宋" w:eastAsia="仿宋"/>
          <w:b w:val="0"/>
          <w:bCs w:val="0"/>
        </w:rPr>
        <w:t>九、</w:t>
      </w:r>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30"/>
          <w:rFonts w:hint="eastAsia" w:ascii="仿宋" w:hAnsi="仿宋" w:eastAsia="仿宋"/>
          <w:b w:val="0"/>
          <w:bCs w:val="0"/>
        </w:rPr>
        <w:t>十、</w:t>
      </w:r>
      <w:bookmarkEnd w:id="63"/>
      <w:r>
        <w:rPr>
          <w:rFonts w:hint="eastAsia" w:ascii="仿宋" w:hAnsi="仿宋" w:eastAsia="仿宋"/>
          <w:b w:val="0"/>
        </w:rPr>
        <w:t>政</w:t>
      </w:r>
      <w:r>
        <w:rPr>
          <w:rStyle w:val="30"/>
          <w:rFonts w:hint="eastAsia" w:ascii="仿宋" w:hAnsi="仿宋" w:eastAsia="仿宋"/>
          <w:b w:val="0"/>
          <w:bCs w:val="0"/>
        </w:rPr>
        <w:t>府性基金预算财政拨款收入支出决算表</w:t>
      </w:r>
    </w:p>
    <w:p>
      <w:pPr>
        <w:pStyle w:val="4"/>
        <w:rPr>
          <w:rFonts w:ascii="仿宋" w:hAnsi="仿宋" w:eastAsia="仿宋"/>
        </w:rPr>
      </w:pPr>
      <w:bookmarkStart w:id="64" w:name="_Toc15396629"/>
      <w:r>
        <w:rPr>
          <w:rStyle w:val="30"/>
          <w:rFonts w:hint="eastAsia" w:ascii="仿宋" w:hAnsi="仿宋" w:eastAsia="仿宋"/>
          <w:b w:val="0"/>
          <w:bCs w:val="0"/>
        </w:rPr>
        <w:t>十一、</w:t>
      </w:r>
      <w:bookmarkEnd w:id="64"/>
      <w:r>
        <w:rPr>
          <w:rFonts w:hint="eastAsia" w:ascii="仿宋" w:hAnsi="仿宋" w:eastAsia="仿宋"/>
          <w:b w:val="0"/>
        </w:rPr>
        <w:t>国</w:t>
      </w:r>
      <w:r>
        <w:rPr>
          <w:rStyle w:val="30"/>
          <w:rFonts w:hint="eastAsia" w:ascii="仿宋" w:hAnsi="仿宋" w:eastAsia="仿宋"/>
          <w:b w:val="0"/>
          <w:bCs w:val="0"/>
        </w:rPr>
        <w:t>有资本经营预算财政拨款收入支出决算表</w:t>
      </w:r>
    </w:p>
    <w:p>
      <w:pPr>
        <w:pStyle w:val="4"/>
        <w:rPr>
          <w:rFonts w:ascii="仿宋" w:hAnsi="仿宋" w:eastAsia="仿宋"/>
        </w:rPr>
      </w:pPr>
      <w:bookmarkStart w:id="65" w:name="_Toc15396630"/>
      <w:r>
        <w:rPr>
          <w:rStyle w:val="30"/>
          <w:rFonts w:hint="eastAsia" w:ascii="仿宋" w:hAnsi="仿宋" w:eastAsia="仿宋"/>
          <w:b w:val="0"/>
          <w:bCs w:val="0"/>
        </w:rPr>
        <w:t>十二、</w:t>
      </w:r>
      <w:bookmarkEnd w:id="65"/>
      <w:r>
        <w:rPr>
          <w:rStyle w:val="30"/>
          <w:rFonts w:hint="eastAsia" w:ascii="仿宋" w:hAnsi="仿宋" w:eastAsia="仿宋"/>
          <w:b w:val="0"/>
          <w:bCs w:val="0"/>
        </w:rPr>
        <w:t>国有资本经营预算财政拨款支出决算表</w:t>
      </w:r>
    </w:p>
    <w:p>
      <w:pPr>
        <w:pStyle w:val="4"/>
        <w:rPr>
          <w:rStyle w:val="30"/>
          <w:rFonts w:hint="eastAsia" w:ascii="仿宋" w:hAnsi="仿宋" w:eastAsia="仿宋"/>
          <w:b w:val="0"/>
          <w:bCs w:val="0"/>
        </w:rPr>
      </w:pPr>
      <w:bookmarkStart w:id="66" w:name="_Toc15396631"/>
      <w:r>
        <w:rPr>
          <w:rStyle w:val="30"/>
          <w:rFonts w:hint="eastAsia" w:ascii="仿宋" w:hAnsi="仿宋" w:eastAsia="仿宋"/>
          <w:b w:val="0"/>
          <w:bCs w:val="0"/>
        </w:rPr>
        <w:t>十三、</w:t>
      </w:r>
      <w:bookmarkEnd w:id="66"/>
      <w:r>
        <w:rPr>
          <w:rStyle w:val="30"/>
          <w:rFonts w:hint="eastAsia" w:ascii="仿宋" w:hAnsi="仿宋" w:eastAsia="仿宋"/>
          <w:b w:val="0"/>
          <w:bCs w:val="0"/>
        </w:rPr>
        <w:t>财政拨款“三公”经费支出决算表</w:t>
      </w:r>
    </w:p>
    <w:p>
      <w:pPr>
        <w:rPr>
          <w:rStyle w:val="30"/>
          <w:rFonts w:hint="eastAsia" w:ascii="仿宋" w:hAnsi="仿宋" w:eastAsia="仿宋"/>
          <w:b w:val="0"/>
          <w:bCs w:val="0"/>
        </w:rPr>
      </w:pPr>
    </w:p>
    <w:p>
      <w:pPr>
        <w:pStyle w:val="2"/>
      </w:pPr>
    </w:p>
    <w:sectPr>
      <w:footerReference r:id="rId11"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00000000000000000"/>
    <w:charset w:val="86"/>
    <w:family w:val="auto"/>
    <w:pitch w:val="default"/>
    <w:sig w:usb0="00000000" w:usb1="00000000"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p>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ascii="Calibri" w:hAnsi="Calibri" w:eastAsia="宋体" w:cs="Times New Roman"/>
        <w:kern w:val="0"/>
        <w:sz w:val="18"/>
        <w:szCs w:val="18"/>
        <w:lang w:val="en-US" w:eastAsia="zh-CN" w:bidi="ar-SA"/>
      </w:rPr>
      <w:pict>
        <v:shape id="文本框 34" o:spid="_x0000_s2049" o:spt="202" type="#_x0000_t202" style="position:absolute;left:0pt;margin-top:0pt;height:144pt;width:144pt;mso-position-horizontal:center;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ascii="Calibri" w:hAnsi="Calibri" w:eastAsia="宋体" w:cs="Times New Roman"/>
        <w:kern w:val="0"/>
        <w:sz w:val="18"/>
        <w:szCs w:val="18"/>
        <w:lang w:val="en-US" w:eastAsia="zh-CN" w:bidi="ar-SA"/>
      </w:rPr>
      <w:pict>
        <v:shape id="文本框 33" o:spid="_x0000_s2050" o:spt="202" type="#_x0000_t202" style="position:absolute;left:0pt;margin-top:0pt;height:144pt;width:144pt;mso-position-horizontal:center;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10"/>
                  <w:jc w:val="center"/>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v:textbox>
        </v:shape>
      </w:pict>
    </w:r>
    <w:r>
      <w:rPr>
        <w:rFonts w:hint="eastAsia"/>
        <w:lang w:eastAsia="zh-CN"/>
      </w:rPr>
      <w:tab/>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4D1E44F4"/>
    <w:multiLevelType w:val="singleLevel"/>
    <w:tmpl w:val="4D1E44F4"/>
    <w:lvl w:ilvl="0" w:tentative="0">
      <w:start w:val="2"/>
      <w:numFmt w:val="chineseCounting"/>
      <w:suff w:val="nothing"/>
      <w:lvlText w:val="（%1）"/>
      <w:lvlJc w:val="left"/>
    </w:lvl>
  </w:abstractNum>
  <w:abstractNum w:abstractNumId="4">
    <w:nsid w:val="670F6F00"/>
    <w:multiLevelType w:val="singleLevel"/>
    <w:tmpl w:val="670F6F00"/>
    <w:lvl w:ilvl="0" w:tentative="0">
      <w:start w:val="4"/>
      <w:numFmt w:val="chineseCounting"/>
      <w:suff w:val="nothing"/>
      <w:lvlText w:val="（%1）"/>
      <w:lvlJc w:val="left"/>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MTIyYzU4YTIzZGYzZTZjOTI2ZDgyODI2MDhhMjk4NW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6F73"/>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470CC"/>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D06F2C"/>
    <w:rsid w:val="02F516EA"/>
    <w:rsid w:val="02FA7D70"/>
    <w:rsid w:val="03580109"/>
    <w:rsid w:val="03870C59"/>
    <w:rsid w:val="03DC2831"/>
    <w:rsid w:val="0459572E"/>
    <w:rsid w:val="048C0506"/>
    <w:rsid w:val="05292583"/>
    <w:rsid w:val="0538368F"/>
    <w:rsid w:val="06187C8D"/>
    <w:rsid w:val="06331B3C"/>
    <w:rsid w:val="06EA3F5F"/>
    <w:rsid w:val="07ED0B0D"/>
    <w:rsid w:val="081B5E94"/>
    <w:rsid w:val="098F5CBA"/>
    <w:rsid w:val="0A2032A3"/>
    <w:rsid w:val="0A3B7458"/>
    <w:rsid w:val="0A3E25DB"/>
    <w:rsid w:val="0A4B3E6F"/>
    <w:rsid w:val="0B1957C1"/>
    <w:rsid w:val="0B8A37D8"/>
    <w:rsid w:val="0BB0283D"/>
    <w:rsid w:val="0D205F17"/>
    <w:rsid w:val="0D4A6D5B"/>
    <w:rsid w:val="0E6E363A"/>
    <w:rsid w:val="0F5FFB2F"/>
    <w:rsid w:val="0FFFCF60"/>
    <w:rsid w:val="101B23FC"/>
    <w:rsid w:val="1091203B"/>
    <w:rsid w:val="10C055FF"/>
    <w:rsid w:val="11243178"/>
    <w:rsid w:val="118107EC"/>
    <w:rsid w:val="11DD6519"/>
    <w:rsid w:val="1400454A"/>
    <w:rsid w:val="15E36674"/>
    <w:rsid w:val="16281367"/>
    <w:rsid w:val="16321C77"/>
    <w:rsid w:val="16A36AB3"/>
    <w:rsid w:val="16BB723D"/>
    <w:rsid w:val="171B5F69"/>
    <w:rsid w:val="17244A82"/>
    <w:rsid w:val="18015F3F"/>
    <w:rsid w:val="18147C0E"/>
    <w:rsid w:val="183326C1"/>
    <w:rsid w:val="18DA7804"/>
    <w:rsid w:val="19E94311"/>
    <w:rsid w:val="1A41499F"/>
    <w:rsid w:val="1BE8440E"/>
    <w:rsid w:val="1D155CEE"/>
    <w:rsid w:val="1EE45D3E"/>
    <w:rsid w:val="1F51496D"/>
    <w:rsid w:val="1FDBBF84"/>
    <w:rsid w:val="20F57F95"/>
    <w:rsid w:val="21274C73"/>
    <w:rsid w:val="21510035"/>
    <w:rsid w:val="21DE0F1E"/>
    <w:rsid w:val="2211625B"/>
    <w:rsid w:val="22551E62"/>
    <w:rsid w:val="229067C3"/>
    <w:rsid w:val="22BB5089"/>
    <w:rsid w:val="240371BF"/>
    <w:rsid w:val="24CF1271"/>
    <w:rsid w:val="24E84399"/>
    <w:rsid w:val="24F14CA9"/>
    <w:rsid w:val="25711CC6"/>
    <w:rsid w:val="25C741E6"/>
    <w:rsid w:val="25F7421E"/>
    <w:rsid w:val="25FB09DE"/>
    <w:rsid w:val="269D5FE9"/>
    <w:rsid w:val="276F80C0"/>
    <w:rsid w:val="27842671"/>
    <w:rsid w:val="27AB0725"/>
    <w:rsid w:val="28CE3CFF"/>
    <w:rsid w:val="29EC66D5"/>
    <w:rsid w:val="29FD04D3"/>
    <w:rsid w:val="2A2C74BF"/>
    <w:rsid w:val="2A5A6D09"/>
    <w:rsid w:val="2A903960"/>
    <w:rsid w:val="2AAC548F"/>
    <w:rsid w:val="2ABE7A3E"/>
    <w:rsid w:val="2AFF09B6"/>
    <w:rsid w:val="2BEA0719"/>
    <w:rsid w:val="2CA234A8"/>
    <w:rsid w:val="2CA27EC8"/>
    <w:rsid w:val="2CF775D2"/>
    <w:rsid w:val="2D2626A0"/>
    <w:rsid w:val="2DB531EE"/>
    <w:rsid w:val="2EFA178C"/>
    <w:rsid w:val="2EFDF86C"/>
    <w:rsid w:val="2F9D17E1"/>
    <w:rsid w:val="30B46D73"/>
    <w:rsid w:val="319F7F4E"/>
    <w:rsid w:val="32134DB6"/>
    <w:rsid w:val="323B26F8"/>
    <w:rsid w:val="3265353C"/>
    <w:rsid w:val="331E076C"/>
    <w:rsid w:val="34B44B76"/>
    <w:rsid w:val="3507028C"/>
    <w:rsid w:val="356A28F1"/>
    <w:rsid w:val="357C035A"/>
    <w:rsid w:val="3593766D"/>
    <w:rsid w:val="35E96681"/>
    <w:rsid w:val="362C03EF"/>
    <w:rsid w:val="368E000D"/>
    <w:rsid w:val="36E16C19"/>
    <w:rsid w:val="370A1FDB"/>
    <w:rsid w:val="38037FF5"/>
    <w:rsid w:val="380A7980"/>
    <w:rsid w:val="383D272C"/>
    <w:rsid w:val="384E136E"/>
    <w:rsid w:val="38650F93"/>
    <w:rsid w:val="39AE70AB"/>
    <w:rsid w:val="39F252A2"/>
    <w:rsid w:val="3A1A7360"/>
    <w:rsid w:val="3A274477"/>
    <w:rsid w:val="3A4DCE41"/>
    <w:rsid w:val="3AEB54BA"/>
    <w:rsid w:val="3AFA2251"/>
    <w:rsid w:val="3B02185C"/>
    <w:rsid w:val="3B6875C6"/>
    <w:rsid w:val="3BCB56FA"/>
    <w:rsid w:val="3C0C0783"/>
    <w:rsid w:val="3C554A8C"/>
    <w:rsid w:val="3EE427BB"/>
    <w:rsid w:val="3EE7C2F4"/>
    <w:rsid w:val="3F371B56"/>
    <w:rsid w:val="3F63308A"/>
    <w:rsid w:val="3F792ED8"/>
    <w:rsid w:val="3F9F2EEF"/>
    <w:rsid w:val="3F9F3A96"/>
    <w:rsid w:val="3FB2668C"/>
    <w:rsid w:val="3FC840B3"/>
    <w:rsid w:val="3FECA4B2"/>
    <w:rsid w:val="3FF58C48"/>
    <w:rsid w:val="400E4827"/>
    <w:rsid w:val="40261ECE"/>
    <w:rsid w:val="40FF632E"/>
    <w:rsid w:val="41321107"/>
    <w:rsid w:val="428E2E06"/>
    <w:rsid w:val="42F951EF"/>
    <w:rsid w:val="42FF6694"/>
    <w:rsid w:val="43A00E80"/>
    <w:rsid w:val="454724B5"/>
    <w:rsid w:val="46A1726F"/>
    <w:rsid w:val="47537093"/>
    <w:rsid w:val="48703FE7"/>
    <w:rsid w:val="48BF60AB"/>
    <w:rsid w:val="48FA11B9"/>
    <w:rsid w:val="493C27E9"/>
    <w:rsid w:val="496F39ED"/>
    <w:rsid w:val="49825129"/>
    <w:rsid w:val="49921B40"/>
    <w:rsid w:val="49AB2463"/>
    <w:rsid w:val="49FF41D3"/>
    <w:rsid w:val="4A3A6AD6"/>
    <w:rsid w:val="4B0B13AD"/>
    <w:rsid w:val="4BD56877"/>
    <w:rsid w:val="4BE068DB"/>
    <w:rsid w:val="4BF6002B"/>
    <w:rsid w:val="4BFD7A3B"/>
    <w:rsid w:val="4BFFC6BE"/>
    <w:rsid w:val="4C6E0FF4"/>
    <w:rsid w:val="4C787385"/>
    <w:rsid w:val="4D0C4375"/>
    <w:rsid w:val="4D280422"/>
    <w:rsid w:val="4D827837"/>
    <w:rsid w:val="4E3D7F6A"/>
    <w:rsid w:val="4ECE2238"/>
    <w:rsid w:val="4F3007F7"/>
    <w:rsid w:val="4F573F3A"/>
    <w:rsid w:val="500D2764"/>
    <w:rsid w:val="512E60BF"/>
    <w:rsid w:val="51DB4B86"/>
    <w:rsid w:val="51F64DB0"/>
    <w:rsid w:val="520F0C30"/>
    <w:rsid w:val="5270414C"/>
    <w:rsid w:val="55333C3E"/>
    <w:rsid w:val="57F24B59"/>
    <w:rsid w:val="59A41FA0"/>
    <w:rsid w:val="59AA0627"/>
    <w:rsid w:val="59D86F77"/>
    <w:rsid w:val="5B3DD67E"/>
    <w:rsid w:val="5B5E47F5"/>
    <w:rsid w:val="5C7752C2"/>
    <w:rsid w:val="5CC55041"/>
    <w:rsid w:val="5E0D665D"/>
    <w:rsid w:val="5E7B340D"/>
    <w:rsid w:val="5F67802D"/>
    <w:rsid w:val="5F7DC4F2"/>
    <w:rsid w:val="5FB36814"/>
    <w:rsid w:val="5FBB8E56"/>
    <w:rsid w:val="5FFB5535"/>
    <w:rsid w:val="614C0CAD"/>
    <w:rsid w:val="634258E5"/>
    <w:rsid w:val="636D582F"/>
    <w:rsid w:val="638A3ADA"/>
    <w:rsid w:val="641920C5"/>
    <w:rsid w:val="649B2A1E"/>
    <w:rsid w:val="64CA39A1"/>
    <w:rsid w:val="64E46315"/>
    <w:rsid w:val="64E61819"/>
    <w:rsid w:val="659473B3"/>
    <w:rsid w:val="65A50952"/>
    <w:rsid w:val="65C53405"/>
    <w:rsid w:val="66EC2A99"/>
    <w:rsid w:val="695348DB"/>
    <w:rsid w:val="69630ADE"/>
    <w:rsid w:val="698E123D"/>
    <w:rsid w:val="69BD5F13"/>
    <w:rsid w:val="69CD0D21"/>
    <w:rsid w:val="69D74EB4"/>
    <w:rsid w:val="69FB0B4B"/>
    <w:rsid w:val="6AF82A0D"/>
    <w:rsid w:val="6BFFE1FB"/>
    <w:rsid w:val="6C0E2555"/>
    <w:rsid w:val="6C237768"/>
    <w:rsid w:val="6C4A05C8"/>
    <w:rsid w:val="6D07276D"/>
    <w:rsid w:val="6D3B1A89"/>
    <w:rsid w:val="6D473557"/>
    <w:rsid w:val="6D887843"/>
    <w:rsid w:val="6DB7D8A3"/>
    <w:rsid w:val="6EC78701"/>
    <w:rsid w:val="6F7A5481"/>
    <w:rsid w:val="6FFE07A9"/>
    <w:rsid w:val="707F1A9F"/>
    <w:rsid w:val="7099044B"/>
    <w:rsid w:val="70A751E2"/>
    <w:rsid w:val="717C64BF"/>
    <w:rsid w:val="71BF4EC2"/>
    <w:rsid w:val="71D026C6"/>
    <w:rsid w:val="72734D90"/>
    <w:rsid w:val="736E46F1"/>
    <w:rsid w:val="73707BF4"/>
    <w:rsid w:val="73E75B71"/>
    <w:rsid w:val="7412278C"/>
    <w:rsid w:val="75DDCDA9"/>
    <w:rsid w:val="75FF44B1"/>
    <w:rsid w:val="769E7DAB"/>
    <w:rsid w:val="77670518"/>
    <w:rsid w:val="777FA627"/>
    <w:rsid w:val="77DF1B5F"/>
    <w:rsid w:val="77EF2D9D"/>
    <w:rsid w:val="78622F0F"/>
    <w:rsid w:val="79144F31"/>
    <w:rsid w:val="795F1B2D"/>
    <w:rsid w:val="79E7B28D"/>
    <w:rsid w:val="7A172E61"/>
    <w:rsid w:val="7A8B129B"/>
    <w:rsid w:val="7ACFF0C2"/>
    <w:rsid w:val="7AFB9108"/>
    <w:rsid w:val="7BB80A08"/>
    <w:rsid w:val="7BD5340C"/>
    <w:rsid w:val="7BFB19D2"/>
    <w:rsid w:val="7BFC23F6"/>
    <w:rsid w:val="7BFD1750"/>
    <w:rsid w:val="7BFDAA1B"/>
    <w:rsid w:val="7CDF9A82"/>
    <w:rsid w:val="7CFFA1BD"/>
    <w:rsid w:val="7D2E3F7A"/>
    <w:rsid w:val="7D72325C"/>
    <w:rsid w:val="7DED9490"/>
    <w:rsid w:val="7DFF4872"/>
    <w:rsid w:val="7E7487E6"/>
    <w:rsid w:val="7E7C2A54"/>
    <w:rsid w:val="7EEEFD72"/>
    <w:rsid w:val="7F194892"/>
    <w:rsid w:val="7F1D517C"/>
    <w:rsid w:val="7F5DA057"/>
    <w:rsid w:val="7F6C2237"/>
    <w:rsid w:val="7F7F319B"/>
    <w:rsid w:val="7F9F20EE"/>
    <w:rsid w:val="7FAD5BF6"/>
    <w:rsid w:val="7FBBE890"/>
    <w:rsid w:val="7FBC2ABD"/>
    <w:rsid w:val="7FBF5D48"/>
    <w:rsid w:val="7FCCFC01"/>
    <w:rsid w:val="7FDD1748"/>
    <w:rsid w:val="7FE769C6"/>
    <w:rsid w:val="7FFD083E"/>
    <w:rsid w:val="7FFF8465"/>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5F773D7"/>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8"/>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unhideWhenUsed/>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u w:val="single"/>
    </w:rPr>
  </w:style>
  <w:style w:type="paragraph" w:customStyle="1" w:styleId="1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0">
    <w:name w:val="List Paragraph"/>
    <w:basedOn w:val="1"/>
    <w:qFormat/>
    <w:uiPriority w:val="34"/>
    <w:pPr>
      <w:ind w:firstLine="420" w:firstLineChars="200"/>
    </w:pPr>
  </w:style>
  <w:style w:type="paragraph" w:customStyle="1" w:styleId="21">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2">
    <w:name w:val="TOC 标题2"/>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character" w:customStyle="1" w:styleId="23">
    <w:name w:val="Header Char"/>
    <w:basedOn w:val="16"/>
    <w:semiHidden/>
    <w:qFormat/>
    <w:uiPriority w:val="99"/>
    <w:rPr>
      <w:rFonts w:ascii="Times New Roman" w:hAnsi="Times New Roman"/>
      <w:sz w:val="18"/>
      <w:szCs w:val="18"/>
    </w:rPr>
  </w:style>
  <w:style w:type="character" w:customStyle="1" w:styleId="24">
    <w:name w:val="页眉 字符"/>
    <w:link w:val="11"/>
    <w:semiHidden/>
    <w:qFormat/>
    <w:locked/>
    <w:uiPriority w:val="99"/>
    <w:rPr>
      <w:sz w:val="18"/>
    </w:rPr>
  </w:style>
  <w:style w:type="character" w:customStyle="1" w:styleId="25">
    <w:name w:val="Footer Char"/>
    <w:basedOn w:val="16"/>
    <w:semiHidden/>
    <w:qFormat/>
    <w:uiPriority w:val="99"/>
    <w:rPr>
      <w:rFonts w:ascii="Times New Roman" w:hAnsi="Times New Roman"/>
      <w:sz w:val="18"/>
      <w:szCs w:val="18"/>
    </w:rPr>
  </w:style>
  <w:style w:type="character" w:customStyle="1" w:styleId="26">
    <w:name w:val="页脚 字符"/>
    <w:link w:val="10"/>
    <w:qFormat/>
    <w:locked/>
    <w:uiPriority w:val="99"/>
    <w:rPr>
      <w:sz w:val="18"/>
    </w:rPr>
  </w:style>
  <w:style w:type="character" w:customStyle="1" w:styleId="27">
    <w:name w:val="Body Text Char"/>
    <w:basedOn w:val="16"/>
    <w:semiHidden/>
    <w:qFormat/>
    <w:uiPriority w:val="99"/>
    <w:rPr>
      <w:rFonts w:ascii="Times New Roman" w:hAnsi="Times New Roman"/>
      <w:szCs w:val="24"/>
    </w:rPr>
  </w:style>
  <w:style w:type="character" w:customStyle="1" w:styleId="28">
    <w:name w:val="正文文本 字符"/>
    <w:link w:val="6"/>
    <w:qFormat/>
    <w:locked/>
    <w:uiPriority w:val="99"/>
    <w:rPr>
      <w:rFonts w:ascii="仿宋_GB2312" w:hAnsi="Times New Roman" w:eastAsia="仿宋_GB2312"/>
      <w:sz w:val="24"/>
    </w:rPr>
  </w:style>
  <w:style w:type="character" w:customStyle="1" w:styleId="29">
    <w:name w:val="标题 1 字符"/>
    <w:basedOn w:val="16"/>
    <w:link w:val="3"/>
    <w:qFormat/>
    <w:uiPriority w:val="9"/>
    <w:rPr>
      <w:rFonts w:ascii="Times New Roman" w:hAnsi="Times New Roman"/>
      <w:b/>
      <w:bCs/>
      <w:kern w:val="44"/>
      <w:sz w:val="44"/>
      <w:szCs w:val="44"/>
    </w:rPr>
  </w:style>
  <w:style w:type="character" w:customStyle="1" w:styleId="30">
    <w:name w:val="标题 2 字符"/>
    <w:basedOn w:val="16"/>
    <w:link w:val="4"/>
    <w:qFormat/>
    <w:uiPriority w:val="9"/>
    <w:rPr>
      <w:rFonts w:ascii="Cambria" w:hAnsi="Cambria" w:eastAsia="宋体" w:cs="黑体"/>
      <w:b/>
      <w:bCs/>
      <w:kern w:val="2"/>
      <w:sz w:val="32"/>
      <w:szCs w:val="32"/>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6.emf"/><Relationship Id="rId22" Type="http://schemas.openxmlformats.org/officeDocument/2006/relationships/oleObject" Target="embeddings/oleObject5.bin"/><Relationship Id="rId21" Type="http://schemas.openxmlformats.org/officeDocument/2006/relationships/image" Target="media/image5.emf"/><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png"/><Relationship Id="rId17" Type="http://schemas.openxmlformats.org/officeDocument/2006/relationships/oleObject" Target="embeddings/oleObject3.bin"/><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4935</Words>
  <Characters>5439</Characters>
  <Lines>54</Lines>
  <Paragraphs>15</Paragraphs>
  <TotalTime>11</TotalTime>
  <ScaleCrop>false</ScaleCrop>
  <LinksUpToDate>false</LinksUpToDate>
  <CharactersWithSpaces>5693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2020-08-09T01:49:00Z</dcterms:created>
  <dc:creator>曹颖</dc:creator>
  <cp:lastModifiedBy>Administrator</cp:lastModifiedBy>
  <cp:lastPrinted>2023-08-04T02:35:00Z</cp:lastPrinted>
  <dcterms:modified xsi:type="dcterms:W3CDTF">2024-10-27T02:10:10Z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78E284ADB78EF2BDC2091767D3BF9A6F</vt:lpwstr>
  </property>
</Properties>
</file>