
<file path=[Content_Types].xml><?xml version="1.0" encoding="utf-8"?>
<Types xmlns="http://schemas.openxmlformats.org/package/2006/content-types">
  <Default Extension="xml" ContentType="application/xml"/>
  <Default Extension="bin" ContentType="application/vnd.openxmlformats-officedocument.oleObject"/>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5DE1B04">
      <w:pPr>
        <w:pStyle w:val="2"/>
        <w:jc w:val="center"/>
        <w:rPr>
          <w:rFonts w:hint="eastAsia" w:ascii="方正小标宋简体" w:hAnsi="宋体" w:eastAsia="方正小标宋简体"/>
          <w:sz w:val="44"/>
          <w:szCs w:val="44"/>
        </w:rPr>
      </w:pPr>
      <w:r>
        <w:rPr>
          <w:rFonts w:hint="eastAsia" w:ascii="方正小标宋简体" w:hAnsi="宋体" w:eastAsia="方正小标宋简体"/>
          <w:sz w:val="44"/>
          <w:szCs w:val="44"/>
        </w:rPr>
        <w:t>2023年度</w:t>
      </w:r>
    </w:p>
    <w:p w14:paraId="41F2ED83">
      <w:pPr>
        <w:pStyle w:val="2"/>
        <w:jc w:val="center"/>
        <w:rPr>
          <w:rFonts w:hint="eastAsia" w:ascii="方正小标宋简体" w:hAnsi="宋体" w:eastAsia="方正小标宋简体"/>
          <w:sz w:val="44"/>
          <w:szCs w:val="44"/>
        </w:rPr>
      </w:pPr>
      <w:r>
        <w:rPr>
          <w:rFonts w:hint="eastAsia" w:ascii="方正小标宋简体" w:hAnsi="宋体" w:eastAsia="方正小标宋简体"/>
          <w:sz w:val="44"/>
          <w:szCs w:val="44"/>
        </w:rPr>
        <w:t>盐边县</w:t>
      </w:r>
      <w:r>
        <w:rPr>
          <w:rFonts w:hint="eastAsia" w:ascii="方正小标宋简体" w:hAnsi="宋体" w:eastAsia="方正小标宋简体"/>
          <w:sz w:val="44"/>
          <w:szCs w:val="44"/>
          <w:lang w:eastAsia="zh-CN"/>
        </w:rPr>
        <w:t>自然资源和规划</w:t>
      </w:r>
      <w:r>
        <w:rPr>
          <w:rFonts w:hint="eastAsia" w:ascii="方正小标宋简体" w:hAnsi="宋体" w:eastAsia="方正小标宋简体"/>
          <w:sz w:val="44"/>
          <w:szCs w:val="44"/>
        </w:rPr>
        <w:t>局</w:t>
      </w:r>
      <w:bookmarkStart w:id="0" w:name="_Toc15377426"/>
      <w:bookmarkStart w:id="1" w:name="_Toc15377194"/>
      <w:bookmarkStart w:id="2" w:name="_Toc15306268"/>
      <w:bookmarkStart w:id="3" w:name="_Toc15378442"/>
      <w:bookmarkStart w:id="4" w:name="_Toc15396598"/>
      <w:bookmarkStart w:id="5" w:name="_Toc15396476"/>
      <w:r>
        <w:rPr>
          <w:rFonts w:hint="eastAsia" w:ascii="方正小标宋简体" w:hAnsi="宋体" w:eastAsia="方正小标宋简体"/>
          <w:sz w:val="44"/>
          <w:szCs w:val="44"/>
        </w:rPr>
        <w:t>部门决算</w:t>
      </w:r>
      <w:bookmarkEnd w:id="0"/>
      <w:bookmarkEnd w:id="1"/>
      <w:bookmarkEnd w:id="2"/>
      <w:bookmarkEnd w:id="3"/>
      <w:bookmarkEnd w:id="4"/>
      <w:bookmarkEnd w:id="5"/>
    </w:p>
    <w:p w14:paraId="09D18B00">
      <w:pPr>
        <w:widowControl/>
        <w:jc w:val="center"/>
        <w:rPr>
          <w:rFonts w:hint="eastAsia" w:ascii="黑体" w:hAnsi="黑体" w:eastAsia="黑体"/>
          <w:sz w:val="48"/>
          <w:szCs w:val="48"/>
        </w:rPr>
        <w:sectPr>
          <w:footerReference r:id="rId3" w:type="default"/>
          <w:pgSz w:w="11906" w:h="16838"/>
          <w:pgMar w:top="1440" w:right="1800" w:bottom="1440" w:left="1800" w:header="851" w:footer="992" w:gutter="0"/>
          <w:pgNumType w:fmt="decimal" w:start="1"/>
          <w:cols w:space="425" w:num="1"/>
          <w:titlePg/>
          <w:docGrid w:type="lines" w:linePitch="312" w:charSpace="0"/>
        </w:sectPr>
      </w:pPr>
    </w:p>
    <w:p w14:paraId="65CD72B3">
      <w:pPr>
        <w:widowControl/>
        <w:jc w:val="center"/>
        <w:rPr>
          <w:rFonts w:ascii="黑体" w:hAnsi="黑体" w:eastAsia="黑体"/>
          <w:sz w:val="48"/>
          <w:szCs w:val="48"/>
        </w:rPr>
      </w:pPr>
      <w:r>
        <w:rPr>
          <w:rFonts w:hint="eastAsia" w:ascii="黑体" w:hAnsi="黑体" w:eastAsia="黑体"/>
          <w:sz w:val="48"/>
          <w:szCs w:val="48"/>
        </w:rPr>
        <w:t>目录</w:t>
      </w:r>
    </w:p>
    <w:p w14:paraId="0C91747E">
      <w:pPr>
        <w:widowControl/>
        <w:jc w:val="center"/>
        <w:rPr>
          <w:rFonts w:ascii="黑体" w:hAnsi="黑体" w:eastAsia="黑体" w:cstheme="minorBidi"/>
          <w:sz w:val="28"/>
          <w:szCs w:val="28"/>
        </w:rPr>
      </w:pPr>
    </w:p>
    <w:p w14:paraId="769578BA">
      <w:pPr>
        <w:pStyle w:val="12"/>
      </w:pPr>
      <w:r>
        <w:rPr>
          <w:rFonts w:hint="eastAsia"/>
        </w:rPr>
        <w:t>公开时间：202</w:t>
      </w:r>
      <w:r>
        <w:rPr>
          <w:rFonts w:hint="eastAsia"/>
          <w:lang w:val="en-US" w:eastAsia="zh-CN"/>
        </w:rPr>
        <w:t>4</w:t>
      </w:r>
      <w:r>
        <w:rPr>
          <w:rFonts w:hint="eastAsia"/>
        </w:rPr>
        <w:t>年10月2</w:t>
      </w:r>
      <w:r>
        <w:rPr>
          <w:rFonts w:hint="eastAsia"/>
          <w:lang w:val="en-US" w:eastAsia="zh-CN"/>
        </w:rPr>
        <w:t>8</w:t>
      </w:r>
      <w:bookmarkStart w:id="64" w:name="_GoBack"/>
      <w:bookmarkEnd w:id="64"/>
      <w:r>
        <w:rPr>
          <w:rFonts w:hint="eastAsia"/>
        </w:rPr>
        <w:t>日</w:t>
      </w:r>
    </w:p>
    <w:p w14:paraId="0ECBF101"/>
    <w:p w14:paraId="78A93CC7">
      <w:pPr>
        <w:pStyle w:val="12"/>
        <w:adjustRightInd w:val="0"/>
        <w:snapToGrid w:val="0"/>
        <w:spacing w:before="0" w:line="440" w:lineRule="exact"/>
        <w:jc w:val="left"/>
        <w:rPr>
          <w:rFonts w:cstheme="minorBidi"/>
          <w:sz w:val="24"/>
          <w:szCs w:val="24"/>
        </w:rPr>
      </w:pPr>
      <w:r>
        <w:rPr>
          <w:rFonts w:hint="eastAsia"/>
          <w:sz w:val="24"/>
        </w:rPr>
        <w:t>第一部分部门概况</w:t>
      </w:r>
      <w:r>
        <w:ptab w:relativeTo="margin" w:alignment="right" w:leader="dot"/>
      </w:r>
      <w:r>
        <w:rPr>
          <w:sz w:val="24"/>
          <w:szCs w:val="24"/>
        </w:rPr>
        <w:t>1</w:t>
      </w:r>
    </w:p>
    <w:p w14:paraId="45463F01">
      <w:pPr>
        <w:pStyle w:val="13"/>
        <w:adjustRightInd w:val="0"/>
        <w:snapToGrid w:val="0"/>
        <w:spacing w:line="440" w:lineRule="exact"/>
        <w:jc w:val="left"/>
        <w:rPr>
          <w:sz w:val="24"/>
        </w:rPr>
      </w:pPr>
      <w:r>
        <w:rPr>
          <w:rFonts w:hint="eastAsia"/>
          <w:sz w:val="24"/>
        </w:rPr>
        <w:t>一、部门职责</w:t>
      </w:r>
      <w:r>
        <w:ptab w:relativeTo="margin" w:alignment="right" w:leader="dot"/>
      </w:r>
      <w:r>
        <w:rPr>
          <w:rFonts w:ascii="仿宋" w:hAnsi="仿宋" w:eastAsia="仿宋" w:cs="Times New Roman"/>
          <w:kern w:val="2"/>
          <w:sz w:val="24"/>
          <w:szCs w:val="24"/>
          <w:lang w:val="en-US" w:eastAsia="zh-CN" w:bidi="ar-SA"/>
        </w:rPr>
        <w:t>1</w:t>
      </w:r>
    </w:p>
    <w:p w14:paraId="240FF986">
      <w:pPr>
        <w:pStyle w:val="13"/>
        <w:adjustRightInd w:val="0"/>
        <w:snapToGrid w:val="0"/>
        <w:spacing w:line="440" w:lineRule="exact"/>
        <w:jc w:val="left"/>
        <w:rPr>
          <w:rFonts w:ascii="仿宋" w:hAnsi="仿宋" w:eastAsia="仿宋" w:cstheme="minorBidi"/>
          <w:sz w:val="24"/>
        </w:rPr>
      </w:pPr>
      <w:r>
        <w:rPr>
          <w:rFonts w:hint="eastAsia"/>
          <w:sz w:val="24"/>
        </w:rPr>
        <w:t>二、机构设置</w:t>
      </w:r>
      <w:r>
        <w:ptab w:relativeTo="margin" w:alignment="right" w:leader="dot"/>
      </w:r>
      <w:r>
        <w:rPr>
          <w:rFonts w:ascii="仿宋" w:hAnsi="仿宋" w:eastAsia="仿宋" w:cs="Times New Roman"/>
          <w:kern w:val="2"/>
          <w:sz w:val="24"/>
          <w:szCs w:val="24"/>
          <w:lang w:val="en-US" w:eastAsia="zh-CN" w:bidi="ar-SA"/>
        </w:rPr>
        <w:t>1</w:t>
      </w:r>
    </w:p>
    <w:p w14:paraId="6C06983E">
      <w:pPr>
        <w:pStyle w:val="12"/>
        <w:adjustRightInd w:val="0"/>
        <w:snapToGrid w:val="0"/>
        <w:spacing w:before="0" w:line="440" w:lineRule="exact"/>
        <w:jc w:val="left"/>
        <w:rPr>
          <w:rFonts w:hint="eastAsia" w:eastAsia="仿宋"/>
          <w:sz w:val="24"/>
          <w:szCs w:val="24"/>
          <w:lang w:eastAsia="zh-CN"/>
        </w:rPr>
      </w:pPr>
      <w:r>
        <w:rPr>
          <w:rFonts w:hint="eastAsia"/>
          <w:sz w:val="24"/>
        </w:rPr>
        <w:t>第二部分 2022年度部门决算情况说明</w:t>
      </w:r>
      <w:r>
        <w:ptab w:relativeTo="margin" w:alignment="right" w:leader="dot"/>
      </w:r>
      <w:r>
        <w:rPr>
          <w:rFonts w:hint="eastAsia" w:ascii="仿宋" w:hAnsi="仿宋" w:eastAsia="仿宋" w:cs="Times New Roman"/>
          <w:kern w:val="2"/>
          <w:sz w:val="24"/>
          <w:szCs w:val="24"/>
          <w:lang w:val="en-US" w:eastAsia="zh-CN" w:bidi="ar-SA"/>
        </w:rPr>
        <w:t>3</w:t>
      </w:r>
    </w:p>
    <w:p w14:paraId="2DF094D8">
      <w:pPr>
        <w:pStyle w:val="13"/>
        <w:adjustRightInd w:val="0"/>
        <w:snapToGrid w:val="0"/>
        <w:spacing w:line="440" w:lineRule="exact"/>
        <w:jc w:val="left"/>
        <w:rPr>
          <w:rFonts w:hint="eastAsia" w:ascii="仿宋" w:hAnsi="仿宋" w:eastAsia="宋体" w:cstheme="minorBidi"/>
          <w:sz w:val="24"/>
          <w:lang w:val="en-US" w:eastAsia="zh-CN"/>
        </w:rPr>
      </w:pPr>
      <w:r>
        <w:rPr>
          <w:rFonts w:hint="eastAsia"/>
          <w:sz w:val="24"/>
        </w:rPr>
        <w:t>一、收入支出决算总体情况说明</w:t>
      </w:r>
      <w:r>
        <w:ptab w:relativeTo="margin" w:alignment="right" w:leader="dot"/>
      </w:r>
      <w:r>
        <w:rPr>
          <w:rFonts w:hint="eastAsia" w:ascii="仿宋" w:hAnsi="仿宋" w:eastAsia="仿宋" w:cs="Times New Roman"/>
          <w:kern w:val="2"/>
          <w:sz w:val="24"/>
          <w:szCs w:val="24"/>
          <w:lang w:val="en-US" w:eastAsia="zh-CN" w:bidi="ar-SA"/>
        </w:rPr>
        <w:t>3</w:t>
      </w:r>
    </w:p>
    <w:p w14:paraId="1071B84B">
      <w:pPr>
        <w:pStyle w:val="13"/>
        <w:adjustRightInd w:val="0"/>
        <w:snapToGrid w:val="0"/>
        <w:spacing w:line="440" w:lineRule="exact"/>
        <w:jc w:val="left"/>
        <w:rPr>
          <w:rFonts w:hint="eastAsia" w:ascii="仿宋" w:hAnsi="仿宋" w:eastAsia="宋体" w:cstheme="minorBidi"/>
          <w:sz w:val="24"/>
          <w:lang w:val="en-US" w:eastAsia="zh-CN"/>
        </w:rPr>
      </w:pPr>
      <w:r>
        <w:rPr>
          <w:rFonts w:hint="eastAsia"/>
          <w:sz w:val="24"/>
        </w:rPr>
        <w:t>二、收入决算情况说明</w:t>
      </w:r>
      <w:r>
        <w:ptab w:relativeTo="margin" w:alignment="right" w:leader="dot"/>
      </w:r>
      <w:r>
        <w:rPr>
          <w:rFonts w:hint="eastAsia" w:ascii="仿宋" w:hAnsi="仿宋" w:eastAsia="仿宋" w:cs="Times New Roman"/>
          <w:kern w:val="2"/>
          <w:sz w:val="24"/>
          <w:szCs w:val="24"/>
          <w:lang w:val="en-US" w:eastAsia="zh-CN" w:bidi="ar-SA"/>
        </w:rPr>
        <w:t>3</w:t>
      </w:r>
    </w:p>
    <w:p w14:paraId="636847B3">
      <w:pPr>
        <w:pStyle w:val="13"/>
        <w:adjustRightInd w:val="0"/>
        <w:snapToGrid w:val="0"/>
        <w:spacing w:line="440" w:lineRule="exact"/>
        <w:jc w:val="left"/>
        <w:rPr>
          <w:rFonts w:hint="eastAsia" w:ascii="仿宋" w:hAnsi="仿宋" w:eastAsia="宋体" w:cstheme="minorBidi"/>
          <w:sz w:val="24"/>
          <w:lang w:val="en-US" w:eastAsia="zh-CN"/>
        </w:rPr>
      </w:pPr>
      <w:r>
        <w:rPr>
          <w:rFonts w:hint="eastAsia"/>
          <w:sz w:val="24"/>
        </w:rPr>
        <w:t>三、支出决算情况说明</w:t>
      </w:r>
      <w:r>
        <w:ptab w:relativeTo="margin" w:alignment="right" w:leader="dot"/>
      </w:r>
      <w:r>
        <w:rPr>
          <w:rFonts w:hint="eastAsia" w:ascii="仿宋" w:hAnsi="仿宋" w:eastAsia="仿宋" w:cs="Times New Roman"/>
          <w:kern w:val="2"/>
          <w:sz w:val="24"/>
          <w:szCs w:val="24"/>
          <w:lang w:val="en-US" w:eastAsia="zh-CN" w:bidi="ar-SA"/>
        </w:rPr>
        <w:t>4</w:t>
      </w:r>
    </w:p>
    <w:p w14:paraId="06F0A03A">
      <w:pPr>
        <w:pStyle w:val="13"/>
        <w:adjustRightInd w:val="0"/>
        <w:snapToGrid w:val="0"/>
        <w:spacing w:line="440" w:lineRule="exact"/>
        <w:jc w:val="left"/>
        <w:rPr>
          <w:rFonts w:hint="eastAsia" w:ascii="仿宋" w:hAnsi="仿宋" w:eastAsia="宋体" w:cstheme="minorBidi"/>
          <w:sz w:val="24"/>
          <w:lang w:val="en-US" w:eastAsia="zh-CN"/>
        </w:rPr>
      </w:pPr>
      <w:r>
        <w:rPr>
          <w:rFonts w:hint="eastAsia"/>
          <w:sz w:val="24"/>
        </w:rPr>
        <w:t>四、财政拨款收入支出决算总体情况说明</w:t>
      </w:r>
      <w:r>
        <w:ptab w:relativeTo="margin" w:alignment="right" w:leader="dot"/>
      </w:r>
      <w:r>
        <w:rPr>
          <w:rFonts w:hint="eastAsia" w:ascii="仿宋" w:hAnsi="仿宋" w:eastAsia="仿宋" w:cs="Times New Roman"/>
          <w:kern w:val="2"/>
          <w:sz w:val="24"/>
          <w:szCs w:val="24"/>
          <w:lang w:val="en-US" w:eastAsia="zh-CN" w:bidi="ar-SA"/>
        </w:rPr>
        <w:t>5</w:t>
      </w:r>
    </w:p>
    <w:p w14:paraId="1A46C969">
      <w:pPr>
        <w:pStyle w:val="13"/>
        <w:adjustRightInd w:val="0"/>
        <w:snapToGrid w:val="0"/>
        <w:spacing w:line="440" w:lineRule="exact"/>
        <w:jc w:val="left"/>
        <w:rPr>
          <w:rFonts w:hint="eastAsia" w:ascii="仿宋" w:hAnsi="仿宋" w:eastAsia="宋体" w:cstheme="minorBidi"/>
          <w:sz w:val="24"/>
          <w:lang w:val="en-US" w:eastAsia="zh-CN"/>
        </w:rPr>
      </w:pPr>
      <w:r>
        <w:rPr>
          <w:rFonts w:hint="eastAsia"/>
          <w:sz w:val="24"/>
        </w:rPr>
        <w:t>五、一般公共预算财政拨款支出决算情况说明</w:t>
      </w:r>
      <w:r>
        <w:ptab w:relativeTo="margin" w:alignment="right" w:leader="dot"/>
      </w:r>
      <w:r>
        <w:rPr>
          <w:rFonts w:hint="eastAsia" w:ascii="仿宋" w:hAnsi="仿宋" w:eastAsia="仿宋" w:cs="Times New Roman"/>
          <w:kern w:val="2"/>
          <w:sz w:val="24"/>
          <w:szCs w:val="24"/>
          <w:lang w:val="en-US" w:eastAsia="zh-CN" w:bidi="ar-SA"/>
        </w:rPr>
        <w:t>5</w:t>
      </w:r>
    </w:p>
    <w:p w14:paraId="0B379631">
      <w:pPr>
        <w:pStyle w:val="13"/>
        <w:adjustRightInd w:val="0"/>
        <w:snapToGrid w:val="0"/>
        <w:spacing w:line="440" w:lineRule="exact"/>
        <w:jc w:val="left"/>
        <w:rPr>
          <w:rFonts w:hint="default" w:ascii="仿宋" w:hAnsi="仿宋" w:eastAsia="宋体" w:cstheme="minorBidi"/>
          <w:sz w:val="24"/>
          <w:lang w:val="en-US" w:eastAsia="zh-CN"/>
        </w:rPr>
      </w:pPr>
      <w:r>
        <w:rPr>
          <w:rFonts w:hint="eastAsia"/>
          <w:sz w:val="24"/>
        </w:rPr>
        <w:t>六、一般公共预算财政拨款基本支出决算情况说明</w:t>
      </w:r>
      <w:r>
        <w:ptab w:relativeTo="margin" w:alignment="right" w:leader="dot"/>
      </w:r>
      <w:r>
        <w:rPr>
          <w:rFonts w:hint="eastAsia" w:ascii="仿宋" w:hAnsi="仿宋" w:eastAsia="仿宋" w:cs="Times New Roman"/>
          <w:kern w:val="2"/>
          <w:sz w:val="24"/>
          <w:szCs w:val="24"/>
          <w:lang w:val="en-US" w:eastAsia="zh-CN" w:bidi="ar-SA"/>
        </w:rPr>
        <w:t>10</w:t>
      </w:r>
    </w:p>
    <w:p w14:paraId="6F46EBB8">
      <w:pPr>
        <w:pStyle w:val="13"/>
        <w:adjustRightInd w:val="0"/>
        <w:snapToGrid w:val="0"/>
        <w:spacing w:line="440" w:lineRule="exact"/>
        <w:jc w:val="left"/>
        <w:rPr>
          <w:rFonts w:hint="default" w:ascii="仿宋" w:hAnsi="仿宋" w:eastAsia="宋体" w:cstheme="minorBidi"/>
          <w:sz w:val="24"/>
          <w:lang w:val="en-US" w:eastAsia="zh-CN"/>
        </w:rPr>
      </w:pPr>
      <w:r>
        <w:rPr>
          <w:rFonts w:hint="eastAsia"/>
          <w:sz w:val="24"/>
        </w:rPr>
        <w:t>七、财政拨款“三公”经费支出决算情况说明</w:t>
      </w:r>
      <w:r>
        <w:ptab w:relativeTo="margin" w:alignment="right" w:leader="dot"/>
      </w:r>
      <w:r>
        <w:rPr>
          <w:rFonts w:hint="eastAsia" w:ascii="仿宋" w:hAnsi="仿宋" w:eastAsia="仿宋" w:cs="Times New Roman"/>
          <w:kern w:val="2"/>
          <w:sz w:val="24"/>
          <w:szCs w:val="24"/>
          <w:lang w:val="en-US" w:eastAsia="zh-CN" w:bidi="ar-SA"/>
        </w:rPr>
        <w:t>10</w:t>
      </w:r>
    </w:p>
    <w:p w14:paraId="67793F90">
      <w:pPr>
        <w:pStyle w:val="13"/>
        <w:adjustRightInd w:val="0"/>
        <w:snapToGrid w:val="0"/>
        <w:spacing w:line="440" w:lineRule="exact"/>
        <w:jc w:val="left"/>
        <w:rPr>
          <w:rFonts w:hint="default" w:ascii="仿宋" w:hAnsi="仿宋" w:eastAsia="宋体" w:cstheme="minorBidi"/>
          <w:sz w:val="24"/>
          <w:lang w:val="en-US" w:eastAsia="zh-CN"/>
        </w:rPr>
      </w:pPr>
      <w:r>
        <w:rPr>
          <w:rFonts w:hint="eastAsia"/>
          <w:sz w:val="24"/>
        </w:rPr>
        <w:t>八、政府性基金预算支出决算情况说明</w:t>
      </w:r>
      <w:r>
        <w:ptab w:relativeTo="margin" w:alignment="right" w:leader="dot"/>
      </w:r>
      <w:r>
        <w:rPr>
          <w:rFonts w:hint="eastAsia" w:ascii="仿宋" w:hAnsi="仿宋" w:eastAsia="仿宋" w:cs="Times New Roman"/>
          <w:kern w:val="2"/>
          <w:sz w:val="24"/>
          <w:szCs w:val="24"/>
          <w:lang w:val="en-US" w:eastAsia="zh-CN" w:bidi="ar-SA"/>
        </w:rPr>
        <w:t>12</w:t>
      </w:r>
    </w:p>
    <w:p w14:paraId="230FBD57">
      <w:pPr>
        <w:pStyle w:val="13"/>
        <w:adjustRightInd w:val="0"/>
        <w:snapToGrid w:val="0"/>
        <w:spacing w:line="440" w:lineRule="exact"/>
        <w:ind w:leftChars="0"/>
        <w:jc w:val="left"/>
        <w:rPr>
          <w:rFonts w:hint="default" w:eastAsia="宋体" w:asciiTheme="minorEastAsia" w:hAnsiTheme="minorEastAsia" w:cstheme="minorEastAsia"/>
          <w:sz w:val="24"/>
          <w:lang w:val="en-US" w:eastAsia="zh-CN"/>
        </w:rPr>
      </w:pPr>
      <w:r>
        <w:rPr>
          <w:rFonts w:hint="eastAsia" w:asciiTheme="minorEastAsia" w:hAnsiTheme="minorEastAsia" w:eastAsiaTheme="minorEastAsia" w:cstheme="minorEastAsia"/>
          <w:sz w:val="24"/>
        </w:rPr>
        <w:t>九、国有资本经营预算支出决算情况说明</w:t>
      </w:r>
      <w:r>
        <w:ptab w:relativeTo="margin" w:alignment="right" w:leader="dot"/>
      </w:r>
      <w:r>
        <w:rPr>
          <w:rFonts w:hint="eastAsia" w:ascii="仿宋" w:hAnsi="仿宋" w:eastAsia="仿宋" w:cs="Times New Roman"/>
          <w:kern w:val="2"/>
          <w:sz w:val="24"/>
          <w:szCs w:val="24"/>
          <w:lang w:val="en-US" w:eastAsia="zh-CN" w:bidi="ar-SA"/>
        </w:rPr>
        <w:t>12</w:t>
      </w:r>
    </w:p>
    <w:p w14:paraId="4035AE2C">
      <w:pPr>
        <w:adjustRightInd w:val="0"/>
        <w:snapToGrid w:val="0"/>
        <w:spacing w:line="440" w:lineRule="exact"/>
        <w:ind w:firstLine="420" w:firstLineChars="175"/>
        <w:jc w:val="left"/>
        <w:rPr>
          <w:rFonts w:hint="default" w:eastAsia="宋体" w:asciiTheme="minorEastAsia" w:hAnsiTheme="minorEastAsia" w:cstheme="minorEastAsia"/>
          <w:sz w:val="24"/>
          <w:lang w:val="en-US" w:eastAsia="zh-CN"/>
        </w:rPr>
      </w:pPr>
      <w:r>
        <w:rPr>
          <w:rStyle w:val="17"/>
          <w:rFonts w:hint="eastAsia" w:asciiTheme="minorEastAsia" w:hAnsiTheme="minorEastAsia" w:eastAsiaTheme="minorEastAsia" w:cstheme="minorEastAsia"/>
          <w:color w:val="auto"/>
          <w:sz w:val="24"/>
          <w:u w:val="none"/>
        </w:rPr>
        <w:t>十、</w:t>
      </w:r>
      <w:r>
        <w:rPr>
          <w:rFonts w:hint="eastAsia" w:asciiTheme="minorEastAsia" w:hAnsiTheme="minorEastAsia" w:eastAsiaTheme="minorEastAsia" w:cstheme="minorEastAsia"/>
          <w:sz w:val="24"/>
        </w:rPr>
        <w:t>其他重要事项的情况说明</w:t>
      </w:r>
      <w:r>
        <w:rPr>
          <w:rFonts w:hint="eastAsia" w:asciiTheme="minorEastAsia" w:hAnsiTheme="minorEastAsia" w:eastAsiaTheme="minorEastAsia" w:cstheme="minorEastAsia"/>
          <w:sz w:val="24"/>
        </w:rPr>
        <w:tab/>
      </w:r>
      <w:r>
        <w:ptab w:relativeTo="margin" w:alignment="right" w:leader="dot"/>
      </w:r>
      <w:r>
        <w:rPr>
          <w:rFonts w:hint="eastAsia" w:ascii="仿宋" w:hAnsi="仿宋" w:eastAsia="仿宋" w:cs="Times New Roman"/>
          <w:kern w:val="2"/>
          <w:sz w:val="24"/>
          <w:szCs w:val="24"/>
          <w:lang w:val="en-US" w:eastAsia="zh-CN" w:bidi="ar-SA"/>
        </w:rPr>
        <w:t>12</w:t>
      </w:r>
    </w:p>
    <w:p w14:paraId="28ED944B">
      <w:pPr>
        <w:pStyle w:val="12"/>
        <w:adjustRightInd w:val="0"/>
        <w:snapToGrid w:val="0"/>
        <w:spacing w:before="0" w:line="440" w:lineRule="exact"/>
        <w:jc w:val="left"/>
        <w:rPr>
          <w:rFonts w:hint="eastAsia" w:eastAsia="仿宋" w:cstheme="minorBidi"/>
          <w:sz w:val="24"/>
          <w:szCs w:val="24"/>
          <w:lang w:val="en-US" w:eastAsia="zh-CN"/>
        </w:rPr>
      </w:pPr>
      <w:r>
        <w:rPr>
          <w:rFonts w:hint="eastAsia"/>
          <w:sz w:val="24"/>
        </w:rPr>
        <w:t>第三部分名词解释</w:t>
      </w:r>
      <w:r>
        <w:ptab w:relativeTo="margin" w:alignment="right" w:leader="dot"/>
      </w:r>
      <w:r>
        <w:rPr>
          <w:rFonts w:ascii="仿宋" w:hAnsi="仿宋" w:eastAsia="仿宋" w:cs="Times New Roman"/>
          <w:kern w:val="2"/>
          <w:sz w:val="24"/>
          <w:szCs w:val="24"/>
          <w:lang w:val="en-US" w:eastAsia="zh-CN" w:bidi="ar-SA"/>
        </w:rPr>
        <w:t>1</w:t>
      </w:r>
      <w:r>
        <w:rPr>
          <w:rFonts w:hint="eastAsia" w:ascii="仿宋" w:hAnsi="仿宋" w:eastAsia="仿宋" w:cs="Times New Roman"/>
          <w:kern w:val="2"/>
          <w:sz w:val="24"/>
          <w:szCs w:val="24"/>
          <w:lang w:val="en-US" w:eastAsia="zh-CN" w:bidi="ar-SA"/>
        </w:rPr>
        <w:t>5</w:t>
      </w:r>
    </w:p>
    <w:p w14:paraId="7819A322">
      <w:pPr>
        <w:pStyle w:val="12"/>
        <w:adjustRightInd w:val="0"/>
        <w:snapToGrid w:val="0"/>
        <w:spacing w:before="0" w:line="440" w:lineRule="exact"/>
        <w:jc w:val="left"/>
        <w:rPr>
          <w:rFonts w:hint="default" w:eastAsia="仿宋" w:cstheme="minorBidi"/>
          <w:sz w:val="24"/>
          <w:szCs w:val="24"/>
          <w:lang w:val="en-US" w:eastAsia="zh-CN"/>
        </w:rPr>
      </w:pPr>
      <w:r>
        <w:rPr>
          <w:rFonts w:hint="eastAsia"/>
          <w:sz w:val="24"/>
        </w:rPr>
        <w:t>第四部分附件</w:t>
      </w:r>
      <w:r>
        <w:ptab w:relativeTo="margin" w:alignment="right" w:leader="dot"/>
      </w:r>
      <w:r>
        <w:rPr>
          <w:rFonts w:hint="eastAsia" w:cs="Times New Roman"/>
          <w:kern w:val="2"/>
          <w:sz w:val="24"/>
          <w:szCs w:val="24"/>
          <w:lang w:val="en-US" w:eastAsia="zh-CN" w:bidi="ar-SA"/>
        </w:rPr>
        <w:t>21</w:t>
      </w:r>
    </w:p>
    <w:p w14:paraId="5FE2F0BF">
      <w:pPr>
        <w:pStyle w:val="12"/>
        <w:adjustRightInd w:val="0"/>
        <w:snapToGrid w:val="0"/>
        <w:spacing w:before="0" w:line="440" w:lineRule="exact"/>
        <w:jc w:val="left"/>
        <w:rPr>
          <w:rFonts w:hint="default" w:eastAsia="仿宋" w:cstheme="minorBidi"/>
          <w:sz w:val="24"/>
          <w:szCs w:val="24"/>
          <w:lang w:val="en-US" w:eastAsia="zh-CN"/>
        </w:rPr>
      </w:pPr>
      <w:r>
        <w:rPr>
          <w:rFonts w:hint="eastAsia"/>
          <w:sz w:val="24"/>
        </w:rPr>
        <w:t>第五部分附表</w:t>
      </w:r>
      <w:r>
        <w:ptab w:relativeTo="margin" w:alignment="right" w:leader="dot"/>
      </w:r>
      <w:r>
        <w:rPr>
          <w:rFonts w:hint="eastAsia" w:cs="Times New Roman"/>
          <w:kern w:val="2"/>
          <w:sz w:val="24"/>
          <w:szCs w:val="24"/>
          <w:lang w:val="en-US" w:eastAsia="zh-CN" w:bidi="ar-SA"/>
        </w:rPr>
        <w:t>43</w:t>
      </w:r>
    </w:p>
    <w:p w14:paraId="0E44951D">
      <w:pPr>
        <w:pStyle w:val="13"/>
        <w:adjustRightInd w:val="0"/>
        <w:snapToGrid w:val="0"/>
        <w:spacing w:line="440" w:lineRule="exact"/>
        <w:jc w:val="left"/>
        <w:rPr>
          <w:rFonts w:hint="default" w:eastAsia="宋体"/>
          <w:sz w:val="24"/>
          <w:lang w:val="en-US" w:eastAsia="zh-CN"/>
        </w:rPr>
      </w:pPr>
      <w:r>
        <w:rPr>
          <w:rFonts w:hint="eastAsia"/>
          <w:sz w:val="24"/>
        </w:rPr>
        <w:t>一、收入支出决算总表</w:t>
      </w:r>
      <w:r>
        <w:ptab w:relativeTo="margin" w:alignment="right" w:leader="dot"/>
      </w:r>
      <w:r>
        <w:rPr>
          <w:rFonts w:hint="eastAsia"/>
          <w:lang w:val="en-US" w:eastAsia="zh-CN"/>
        </w:rPr>
        <w:t>43</w:t>
      </w:r>
    </w:p>
    <w:p w14:paraId="1EABD8E7">
      <w:pPr>
        <w:pStyle w:val="13"/>
        <w:adjustRightInd w:val="0"/>
        <w:snapToGrid w:val="0"/>
        <w:spacing w:line="440" w:lineRule="exact"/>
        <w:jc w:val="left"/>
        <w:rPr>
          <w:rFonts w:hint="default" w:eastAsia="宋体"/>
          <w:sz w:val="24"/>
          <w:lang w:val="en-US" w:eastAsia="zh-CN"/>
        </w:rPr>
      </w:pPr>
      <w:r>
        <w:rPr>
          <w:rFonts w:hint="eastAsia"/>
          <w:sz w:val="24"/>
        </w:rPr>
        <w:t>二、收入决算表</w:t>
      </w:r>
      <w:r>
        <w:ptab w:relativeTo="margin" w:alignment="right" w:leader="dot"/>
      </w:r>
      <w:r>
        <w:rPr>
          <w:rFonts w:hint="eastAsia"/>
          <w:lang w:val="en-US" w:eastAsia="zh-CN"/>
        </w:rPr>
        <w:t>43</w:t>
      </w:r>
    </w:p>
    <w:p w14:paraId="2EF2EAE3">
      <w:pPr>
        <w:pStyle w:val="13"/>
        <w:adjustRightInd w:val="0"/>
        <w:snapToGrid w:val="0"/>
        <w:spacing w:line="440" w:lineRule="exact"/>
        <w:jc w:val="left"/>
        <w:rPr>
          <w:rFonts w:hint="default" w:eastAsia="宋体"/>
          <w:sz w:val="24"/>
          <w:lang w:val="en-US" w:eastAsia="zh-CN"/>
        </w:rPr>
      </w:pPr>
      <w:r>
        <w:rPr>
          <w:rFonts w:hint="eastAsia"/>
          <w:sz w:val="24"/>
        </w:rPr>
        <w:t>三、支出决算表</w:t>
      </w:r>
      <w:r>
        <w:ptab w:relativeTo="margin" w:alignment="right" w:leader="dot"/>
      </w:r>
      <w:r>
        <w:rPr>
          <w:rFonts w:hint="eastAsia"/>
          <w:lang w:val="en-US" w:eastAsia="zh-CN"/>
        </w:rPr>
        <w:t>43</w:t>
      </w:r>
    </w:p>
    <w:p w14:paraId="1AC675C1">
      <w:pPr>
        <w:pStyle w:val="13"/>
        <w:adjustRightInd w:val="0"/>
        <w:snapToGrid w:val="0"/>
        <w:spacing w:line="440" w:lineRule="exact"/>
        <w:jc w:val="left"/>
        <w:rPr>
          <w:rFonts w:hint="default" w:eastAsia="宋体"/>
          <w:sz w:val="24"/>
          <w:lang w:val="en-US" w:eastAsia="zh-CN"/>
        </w:rPr>
      </w:pPr>
      <w:r>
        <w:rPr>
          <w:rFonts w:hint="eastAsia"/>
          <w:sz w:val="24"/>
        </w:rPr>
        <w:t>四、财政拨款收入支出决算总表</w:t>
      </w:r>
      <w:r>
        <w:ptab w:relativeTo="margin" w:alignment="right" w:leader="dot"/>
      </w:r>
      <w:r>
        <w:rPr>
          <w:rFonts w:hint="eastAsia"/>
          <w:lang w:val="en-US" w:eastAsia="zh-CN"/>
        </w:rPr>
        <w:t>43</w:t>
      </w:r>
    </w:p>
    <w:p w14:paraId="602913C7">
      <w:pPr>
        <w:pStyle w:val="13"/>
        <w:adjustRightInd w:val="0"/>
        <w:snapToGrid w:val="0"/>
        <w:spacing w:line="440" w:lineRule="exact"/>
        <w:jc w:val="left"/>
        <w:rPr>
          <w:rFonts w:hint="default" w:eastAsia="宋体"/>
          <w:sz w:val="24"/>
          <w:lang w:val="en-US" w:eastAsia="zh-CN"/>
        </w:rPr>
      </w:pPr>
      <w:r>
        <w:rPr>
          <w:rFonts w:hint="eastAsia"/>
          <w:sz w:val="24"/>
        </w:rPr>
        <w:t>五、财政拨款支出决算明细表</w:t>
      </w:r>
      <w:r>
        <w:ptab w:relativeTo="margin" w:alignment="right" w:leader="dot"/>
      </w:r>
      <w:r>
        <w:rPr>
          <w:rFonts w:hint="eastAsia"/>
          <w:lang w:val="en-US" w:eastAsia="zh-CN"/>
        </w:rPr>
        <w:t>43</w:t>
      </w:r>
    </w:p>
    <w:p w14:paraId="4704554B">
      <w:pPr>
        <w:pStyle w:val="13"/>
        <w:adjustRightInd w:val="0"/>
        <w:snapToGrid w:val="0"/>
        <w:spacing w:line="440" w:lineRule="exact"/>
        <w:jc w:val="left"/>
        <w:rPr>
          <w:rFonts w:hint="default" w:eastAsia="宋体"/>
          <w:sz w:val="24"/>
          <w:lang w:val="en-US" w:eastAsia="zh-CN"/>
        </w:rPr>
      </w:pPr>
      <w:r>
        <w:rPr>
          <w:rFonts w:hint="eastAsia"/>
          <w:sz w:val="24"/>
        </w:rPr>
        <w:t>六、一般公共预算财政拨款支出决算表</w:t>
      </w:r>
      <w:r>
        <w:ptab w:relativeTo="margin" w:alignment="right" w:leader="dot"/>
      </w:r>
      <w:r>
        <w:rPr>
          <w:rFonts w:hint="eastAsia"/>
          <w:lang w:val="en-US" w:eastAsia="zh-CN"/>
        </w:rPr>
        <w:t>43</w:t>
      </w:r>
    </w:p>
    <w:p w14:paraId="5F6C4BBD">
      <w:pPr>
        <w:pStyle w:val="13"/>
        <w:adjustRightInd w:val="0"/>
        <w:snapToGrid w:val="0"/>
        <w:spacing w:line="440" w:lineRule="exact"/>
        <w:jc w:val="left"/>
        <w:rPr>
          <w:rFonts w:hint="default" w:eastAsia="宋体"/>
          <w:sz w:val="24"/>
          <w:lang w:val="en-US" w:eastAsia="zh-CN"/>
        </w:rPr>
      </w:pPr>
      <w:r>
        <w:rPr>
          <w:rFonts w:hint="eastAsia"/>
          <w:sz w:val="24"/>
        </w:rPr>
        <w:t>七、一般公共预算财政拨款支出决算明细表</w:t>
      </w:r>
      <w:r>
        <w:ptab w:relativeTo="margin" w:alignment="right" w:leader="dot"/>
      </w:r>
      <w:r>
        <w:rPr>
          <w:rFonts w:hint="eastAsia"/>
          <w:lang w:val="en-US" w:eastAsia="zh-CN"/>
        </w:rPr>
        <w:t>43</w:t>
      </w:r>
    </w:p>
    <w:p w14:paraId="26512CAA">
      <w:pPr>
        <w:pStyle w:val="13"/>
        <w:adjustRightInd w:val="0"/>
        <w:snapToGrid w:val="0"/>
        <w:spacing w:line="440" w:lineRule="exact"/>
        <w:jc w:val="left"/>
        <w:rPr>
          <w:rFonts w:hint="default" w:eastAsia="宋体"/>
          <w:sz w:val="24"/>
          <w:lang w:val="en-US" w:eastAsia="zh-CN"/>
        </w:rPr>
      </w:pPr>
      <w:r>
        <w:rPr>
          <w:rFonts w:hint="eastAsia"/>
          <w:sz w:val="24"/>
        </w:rPr>
        <w:t>八、一般公共预算财政拨款基本支出决算明细表</w:t>
      </w:r>
      <w:r>
        <w:ptab w:relativeTo="margin" w:alignment="right" w:leader="dot"/>
      </w:r>
      <w:r>
        <w:rPr>
          <w:rFonts w:hint="eastAsia"/>
          <w:lang w:val="en-US" w:eastAsia="zh-CN"/>
        </w:rPr>
        <w:t>43</w:t>
      </w:r>
    </w:p>
    <w:p w14:paraId="32F3C092">
      <w:pPr>
        <w:pStyle w:val="13"/>
        <w:adjustRightInd w:val="0"/>
        <w:snapToGrid w:val="0"/>
        <w:spacing w:line="440" w:lineRule="exact"/>
        <w:jc w:val="left"/>
        <w:rPr>
          <w:rFonts w:hint="eastAsia"/>
          <w:sz w:val="24"/>
        </w:rPr>
        <w:sectPr>
          <w:footerReference r:id="rId5" w:type="first"/>
          <w:footerReference r:id="rId4" w:type="default"/>
          <w:pgSz w:w="11906" w:h="16838"/>
          <w:pgMar w:top="1440" w:right="1800" w:bottom="1440" w:left="1800" w:header="851" w:footer="992" w:gutter="0"/>
          <w:pgNumType w:fmt="decimal" w:start="1"/>
          <w:cols w:space="425" w:num="1"/>
          <w:titlePg/>
          <w:docGrid w:type="lines" w:linePitch="312" w:charSpace="0"/>
        </w:sectPr>
      </w:pPr>
      <w:r>
        <w:rPr>
          <w:rFonts w:hint="eastAsia"/>
          <w:sz w:val="24"/>
        </w:rPr>
        <w:t>九、一般公共预算财政拨款项目支出决算表</w:t>
      </w:r>
      <w:r>
        <w:ptab w:relativeTo="margin" w:alignment="right" w:leader="dot"/>
      </w:r>
      <w:r>
        <w:rPr>
          <w:rFonts w:hint="eastAsia"/>
          <w:lang w:val="en-US" w:eastAsia="zh-CN"/>
        </w:rPr>
        <w:t>43</w:t>
      </w:r>
    </w:p>
    <w:p w14:paraId="7D5AE6DC">
      <w:pPr>
        <w:pStyle w:val="13"/>
        <w:adjustRightInd w:val="0"/>
        <w:snapToGrid w:val="0"/>
        <w:spacing w:line="440" w:lineRule="exact"/>
        <w:jc w:val="left"/>
        <w:rPr>
          <w:rFonts w:hint="default"/>
          <w:sz w:val="24"/>
          <w:lang w:val="en-US"/>
        </w:rPr>
      </w:pPr>
      <w:r>
        <w:rPr>
          <w:rFonts w:hint="eastAsia"/>
          <w:sz w:val="24"/>
        </w:rPr>
        <w:t>十、政府性基金预算财政拨款收入支出决算表</w:t>
      </w:r>
      <w:r>
        <w:ptab w:relativeTo="margin" w:alignment="right" w:leader="dot"/>
      </w:r>
      <w:r>
        <w:rPr>
          <w:rFonts w:hint="eastAsia"/>
          <w:lang w:val="en-US" w:eastAsia="zh-CN"/>
        </w:rPr>
        <w:t>43</w:t>
      </w:r>
    </w:p>
    <w:p w14:paraId="6C41E611">
      <w:pPr>
        <w:pStyle w:val="13"/>
        <w:adjustRightInd w:val="0"/>
        <w:snapToGrid w:val="0"/>
        <w:spacing w:line="440" w:lineRule="exact"/>
        <w:jc w:val="left"/>
        <w:rPr>
          <w:rFonts w:hint="default"/>
          <w:sz w:val="24"/>
          <w:lang w:val="en-US"/>
        </w:rPr>
      </w:pPr>
      <w:r>
        <w:rPr>
          <w:rFonts w:hint="eastAsia"/>
          <w:sz w:val="24"/>
        </w:rPr>
        <w:t>十一、国有资本经营预算财政拨款收入支出决算表</w:t>
      </w:r>
      <w:r>
        <w:ptab w:relativeTo="margin" w:alignment="right" w:leader="dot"/>
      </w:r>
      <w:r>
        <w:rPr>
          <w:rFonts w:hint="eastAsia"/>
          <w:lang w:val="en-US" w:eastAsia="zh-CN"/>
        </w:rPr>
        <w:t>43</w:t>
      </w:r>
    </w:p>
    <w:p w14:paraId="6A916FCB">
      <w:pPr>
        <w:pStyle w:val="13"/>
        <w:adjustRightInd w:val="0"/>
        <w:snapToGrid w:val="0"/>
        <w:spacing w:line="440" w:lineRule="exact"/>
        <w:jc w:val="left"/>
        <w:rPr>
          <w:rFonts w:hint="default"/>
          <w:sz w:val="24"/>
          <w:lang w:val="en-US"/>
        </w:rPr>
      </w:pPr>
      <w:r>
        <w:rPr>
          <w:rFonts w:hint="eastAsia"/>
          <w:sz w:val="24"/>
        </w:rPr>
        <w:t>十二、国有资本经营预算财政拨款支出决算表</w:t>
      </w:r>
      <w:r>
        <w:ptab w:relativeTo="margin" w:alignment="right" w:leader="dot"/>
      </w:r>
      <w:r>
        <w:rPr>
          <w:rFonts w:hint="eastAsia"/>
          <w:lang w:val="en-US" w:eastAsia="zh-CN"/>
        </w:rPr>
        <w:t>43</w:t>
      </w:r>
    </w:p>
    <w:p w14:paraId="488A759F">
      <w:pPr>
        <w:pStyle w:val="13"/>
        <w:adjustRightInd w:val="0"/>
        <w:snapToGrid w:val="0"/>
        <w:spacing w:line="440" w:lineRule="exact"/>
        <w:jc w:val="left"/>
        <w:rPr>
          <w:rFonts w:hint="default" w:ascii="仿宋" w:hAnsi="仿宋" w:eastAsia="宋体" w:cs="Times New Roman"/>
          <w:kern w:val="2"/>
          <w:sz w:val="24"/>
          <w:szCs w:val="24"/>
          <w:lang w:val="en-US" w:eastAsia="zh-CN" w:bidi="ar-SA"/>
        </w:rPr>
      </w:pPr>
      <w:r>
        <w:rPr>
          <w:rFonts w:hint="eastAsia"/>
          <w:sz w:val="24"/>
        </w:rPr>
        <w:t>十三、财政拨款“三公”经费支出决算表</w:t>
      </w:r>
      <w:r>
        <w:ptab w:relativeTo="margin" w:alignment="right" w:leader="dot"/>
      </w:r>
      <w:r>
        <w:rPr>
          <w:rFonts w:hint="eastAsia"/>
          <w:lang w:val="en-US" w:eastAsia="zh-CN"/>
        </w:rPr>
        <w:t>43</w:t>
      </w:r>
    </w:p>
    <w:p w14:paraId="7CDB489F">
      <w:pPr>
        <w:widowControl/>
        <w:adjustRightInd w:val="0"/>
        <w:snapToGrid w:val="0"/>
        <w:spacing w:line="440" w:lineRule="exact"/>
        <w:ind w:firstLine="1320" w:firstLineChars="550"/>
        <w:jc w:val="left"/>
        <w:rPr>
          <w:rFonts w:ascii="仿宋" w:hAnsi="仿宋" w:eastAsia="仿宋"/>
          <w:sz w:val="24"/>
        </w:rPr>
      </w:pPr>
    </w:p>
    <w:p w14:paraId="595753BE">
      <w:pPr>
        <w:pStyle w:val="3"/>
        <w:jc w:val="center"/>
        <w:rPr>
          <w:rFonts w:hint="eastAsia" w:ascii="黑体" w:hAnsi="黑体" w:eastAsia="黑体"/>
          <w:b w:val="0"/>
        </w:rPr>
        <w:sectPr>
          <w:footerReference r:id="rId7" w:type="first"/>
          <w:footerReference r:id="rId6" w:type="default"/>
          <w:pgSz w:w="11906" w:h="16838"/>
          <w:pgMar w:top="1440" w:right="1800" w:bottom="1440" w:left="1800" w:header="851" w:footer="992" w:gutter="0"/>
          <w:pgNumType w:fmt="decimal"/>
          <w:cols w:space="425" w:num="1"/>
          <w:titlePg/>
          <w:docGrid w:type="lines" w:linePitch="312" w:charSpace="0"/>
        </w:sectPr>
      </w:pPr>
      <w:bookmarkStart w:id="6" w:name="_Toc15396599"/>
      <w:bookmarkStart w:id="7" w:name="_Toc15377196"/>
    </w:p>
    <w:p w14:paraId="7B359ABA">
      <w:pPr>
        <w:pStyle w:val="3"/>
        <w:jc w:val="center"/>
        <w:rPr>
          <w:rStyle w:val="27"/>
          <w:rFonts w:ascii="黑体" w:hAnsi="黑体" w:eastAsia="黑体"/>
          <w:b/>
          <w:bCs w:val="0"/>
        </w:rPr>
      </w:pPr>
      <w:r>
        <w:rPr>
          <w:rFonts w:hint="eastAsia" w:ascii="黑体" w:hAnsi="黑体" w:eastAsia="黑体"/>
          <w:b w:val="0"/>
        </w:rPr>
        <w:t xml:space="preserve">第一部分 </w:t>
      </w:r>
      <w:r>
        <w:rPr>
          <w:rStyle w:val="27"/>
          <w:rFonts w:hint="eastAsia" w:ascii="黑体" w:hAnsi="黑体" w:eastAsia="黑体"/>
          <w:b w:val="0"/>
          <w:bCs w:val="0"/>
        </w:rPr>
        <w:t>部门概况</w:t>
      </w:r>
      <w:bookmarkEnd w:id="6"/>
      <w:bookmarkEnd w:id="7"/>
    </w:p>
    <w:p w14:paraId="386A14DC">
      <w:pPr>
        <w:widowControl/>
        <w:jc w:val="left"/>
        <w:rPr>
          <w:rFonts w:ascii="黑体" w:eastAsia="黑体"/>
          <w:sz w:val="32"/>
          <w:szCs w:val="32"/>
        </w:rPr>
      </w:pPr>
    </w:p>
    <w:p w14:paraId="78294F32">
      <w:pPr>
        <w:pStyle w:val="4"/>
        <w:rPr>
          <w:rStyle w:val="28"/>
          <w:rFonts w:ascii="仿宋" w:hAnsi="仿宋" w:eastAsia="黑体"/>
          <w:b w:val="0"/>
          <w:bCs w:val="0"/>
        </w:rPr>
      </w:pPr>
      <w:bookmarkStart w:id="8" w:name="_Toc15377197"/>
      <w:bookmarkStart w:id="9" w:name="_Toc15396600"/>
      <w:r>
        <w:rPr>
          <w:rFonts w:hint="eastAsia" w:ascii="黑体" w:hAnsi="黑体" w:eastAsia="黑体"/>
          <w:b w:val="0"/>
        </w:rPr>
        <w:t>一、</w:t>
      </w:r>
      <w:bookmarkEnd w:id="8"/>
      <w:bookmarkEnd w:id="9"/>
      <w:r>
        <w:rPr>
          <w:rFonts w:hint="eastAsia" w:ascii="黑体" w:hAnsi="黑体" w:eastAsia="黑体"/>
          <w:b w:val="0"/>
        </w:rPr>
        <w:t>部门职责</w:t>
      </w:r>
    </w:p>
    <w:p w14:paraId="16CEE400">
      <w:pPr>
        <w:ind w:firstLine="640" w:firstLineChars="200"/>
        <w:rPr>
          <w:rFonts w:hint="eastAsia" w:ascii="仿宋" w:hAnsi="仿宋" w:eastAsia="仿宋"/>
          <w:sz w:val="32"/>
          <w:szCs w:val="32"/>
        </w:rPr>
      </w:pPr>
      <w:bookmarkStart w:id="10" w:name="_Toc15396601"/>
      <w:bookmarkStart w:id="11" w:name="_Toc15377200"/>
      <w:r>
        <w:rPr>
          <w:rFonts w:hint="eastAsia" w:ascii="仿宋" w:hAnsi="仿宋" w:eastAsia="仿宋"/>
          <w:sz w:val="32"/>
          <w:szCs w:val="32"/>
          <w:lang w:val="en-US" w:eastAsia="zh-CN"/>
        </w:rPr>
        <w:t>盐边县自然资源和规划局主要职责是按照规定权限，履行全民所有土地、矿产、湿地、水等自然资源资产所有者职责和所有国土空间用途管制职责。贯彻执行国家、省、市有关自然资源和国土空间规划及测绘等方面的法律、法规、规章，制定有关政策措施并组织实施等各种涉及自然资源的工作。负责县政府机关的上情下达，下情上报及上级机关交办的其他工作。</w:t>
      </w:r>
    </w:p>
    <w:p w14:paraId="2907B28E">
      <w:pPr>
        <w:pStyle w:val="4"/>
        <w:rPr>
          <w:rStyle w:val="28"/>
          <w:b w:val="0"/>
          <w:bCs w:val="0"/>
        </w:rPr>
      </w:pPr>
      <w:r>
        <w:rPr>
          <w:rFonts w:hint="eastAsia" w:ascii="黑体" w:eastAsia="黑体"/>
          <w:b w:val="0"/>
        </w:rPr>
        <w:t>二、</w:t>
      </w:r>
      <w:r>
        <w:rPr>
          <w:rFonts w:hint="eastAsia" w:ascii="黑体" w:hAnsi="黑体" w:eastAsia="黑体"/>
          <w:b w:val="0"/>
        </w:rPr>
        <w:t>机</w:t>
      </w:r>
      <w:r>
        <w:rPr>
          <w:rStyle w:val="28"/>
          <w:rFonts w:hint="eastAsia" w:ascii="黑体" w:hAnsi="黑体" w:eastAsia="黑体"/>
          <w:b w:val="0"/>
          <w:bCs w:val="0"/>
        </w:rPr>
        <w:t>构设置</w:t>
      </w:r>
      <w:bookmarkEnd w:id="10"/>
      <w:bookmarkEnd w:id="11"/>
    </w:p>
    <w:p w14:paraId="65F978FA">
      <w:pPr>
        <w:ind w:firstLine="800" w:firstLineChars="250"/>
        <w:rPr>
          <w:rFonts w:ascii="仿宋" w:hAnsi="仿宋" w:eastAsia="仿宋"/>
          <w:sz w:val="32"/>
          <w:szCs w:val="32"/>
        </w:rPr>
      </w:pPr>
      <w:r>
        <w:rPr>
          <w:rFonts w:hint="eastAsia" w:ascii="仿宋" w:hAnsi="仿宋" w:eastAsia="仿宋"/>
          <w:sz w:val="32"/>
          <w:szCs w:val="32"/>
        </w:rPr>
        <w:t>盐边县自然资源和规划局下属二级预算单位</w:t>
      </w:r>
      <w:r>
        <w:rPr>
          <w:rFonts w:hint="eastAsia" w:ascii="仿宋" w:hAnsi="仿宋" w:eastAsia="仿宋"/>
          <w:sz w:val="32"/>
          <w:szCs w:val="32"/>
          <w:lang w:val="en-US" w:eastAsia="zh-CN"/>
        </w:rPr>
        <w:t>15</w:t>
      </w:r>
      <w:r>
        <w:rPr>
          <w:rFonts w:hint="eastAsia" w:ascii="仿宋" w:hAnsi="仿宋" w:eastAsia="仿宋"/>
          <w:sz w:val="32"/>
          <w:szCs w:val="32"/>
        </w:rPr>
        <w:t>个，其中参照公务员法管理的事业单位</w:t>
      </w:r>
      <w:r>
        <w:rPr>
          <w:rFonts w:hint="eastAsia" w:ascii="仿宋" w:hAnsi="仿宋" w:eastAsia="仿宋"/>
          <w:bCs/>
          <w:sz w:val="32"/>
          <w:szCs w:val="32"/>
          <w:lang w:val="en-US" w:eastAsia="zh-CN"/>
        </w:rPr>
        <w:t>1</w:t>
      </w:r>
      <w:r>
        <w:rPr>
          <w:rFonts w:hint="eastAsia" w:ascii="仿宋" w:hAnsi="仿宋" w:eastAsia="仿宋"/>
          <w:sz w:val="32"/>
          <w:szCs w:val="32"/>
        </w:rPr>
        <w:t>个，其他事业单位</w:t>
      </w:r>
      <w:r>
        <w:rPr>
          <w:rFonts w:hint="eastAsia" w:ascii="仿宋" w:hAnsi="仿宋" w:eastAsia="仿宋"/>
          <w:sz w:val="32"/>
          <w:szCs w:val="32"/>
          <w:lang w:val="en-US" w:eastAsia="zh-CN"/>
        </w:rPr>
        <w:t>14</w:t>
      </w:r>
      <w:r>
        <w:rPr>
          <w:rFonts w:hint="eastAsia" w:ascii="仿宋" w:hAnsi="仿宋" w:eastAsia="仿宋"/>
          <w:sz w:val="32"/>
          <w:szCs w:val="32"/>
        </w:rPr>
        <w:t>个。</w:t>
      </w:r>
    </w:p>
    <w:p w14:paraId="3F214571">
      <w:pPr>
        <w:pStyle w:val="2"/>
        <w:adjustRightInd w:val="0"/>
        <w:snapToGrid w:val="0"/>
        <w:spacing w:before="93" w:line="600" w:lineRule="exact"/>
        <w:ind w:firstLine="672" w:firstLineChars="210"/>
        <w:rPr>
          <w:rFonts w:ascii="仿宋" w:hAnsi="仿宋" w:eastAsia="仿宋"/>
          <w:sz w:val="32"/>
          <w:szCs w:val="32"/>
        </w:rPr>
      </w:pPr>
      <w:r>
        <w:rPr>
          <w:rFonts w:hint="eastAsia" w:ascii="仿宋" w:hAnsi="仿宋" w:eastAsia="仿宋"/>
          <w:sz w:val="32"/>
          <w:szCs w:val="32"/>
        </w:rPr>
        <w:t>纳入盐边县自然资源和规划局202</w:t>
      </w:r>
      <w:r>
        <w:rPr>
          <w:rFonts w:hint="eastAsia" w:ascii="仿宋" w:hAnsi="仿宋" w:eastAsia="仿宋"/>
          <w:sz w:val="32"/>
          <w:szCs w:val="32"/>
          <w:lang w:val="en-US" w:eastAsia="zh-CN"/>
        </w:rPr>
        <w:t>3</w:t>
      </w:r>
      <w:r>
        <w:rPr>
          <w:rFonts w:hint="eastAsia" w:ascii="仿宋" w:hAnsi="仿宋" w:eastAsia="仿宋"/>
          <w:sz w:val="32"/>
          <w:szCs w:val="32"/>
        </w:rPr>
        <w:t>年度部门决算编制范围的二级预算单位包括：</w:t>
      </w:r>
    </w:p>
    <w:p w14:paraId="5D37502F">
      <w:pPr>
        <w:pStyle w:val="2"/>
        <w:numPr>
          <w:ilvl w:val="0"/>
          <w:numId w:val="1"/>
        </w:numPr>
        <w:adjustRightInd w:val="0"/>
        <w:snapToGrid w:val="0"/>
        <w:spacing w:before="93" w:line="600" w:lineRule="exact"/>
        <w:outlineLvl w:val="2"/>
        <w:rPr>
          <w:rFonts w:ascii="仿宋" w:hAnsi="仿宋" w:eastAsia="仿宋"/>
          <w:sz w:val="32"/>
          <w:szCs w:val="32"/>
        </w:rPr>
      </w:pPr>
      <w:bookmarkStart w:id="12" w:name="_Toc15306276"/>
      <w:bookmarkStart w:id="13" w:name="_Toc15377433"/>
      <w:bookmarkStart w:id="14" w:name="_Toc15377202"/>
      <w:bookmarkStart w:id="15" w:name="_Toc15378449"/>
      <w:r>
        <w:rPr>
          <w:rFonts w:hint="eastAsia" w:ascii="仿宋" w:hAnsi="仿宋" w:eastAsia="仿宋"/>
          <w:sz w:val="32"/>
          <w:szCs w:val="32"/>
          <w:lang w:eastAsia="zh-CN"/>
        </w:rPr>
        <w:t>盐边县国土资源综合执法大队</w:t>
      </w:r>
      <w:bookmarkEnd w:id="12"/>
      <w:bookmarkEnd w:id="13"/>
      <w:bookmarkEnd w:id="14"/>
      <w:bookmarkEnd w:id="15"/>
    </w:p>
    <w:p w14:paraId="0516C938">
      <w:pPr>
        <w:pStyle w:val="2"/>
        <w:numPr>
          <w:ilvl w:val="0"/>
          <w:numId w:val="1"/>
        </w:numPr>
        <w:adjustRightInd w:val="0"/>
        <w:snapToGrid w:val="0"/>
        <w:spacing w:before="93" w:line="600" w:lineRule="exact"/>
        <w:outlineLvl w:val="2"/>
        <w:rPr>
          <w:rFonts w:ascii="仿宋" w:hAnsi="仿宋" w:eastAsia="仿宋"/>
          <w:sz w:val="32"/>
          <w:szCs w:val="32"/>
        </w:rPr>
      </w:pPr>
      <w:r>
        <w:rPr>
          <w:rFonts w:hint="eastAsia" w:ascii="仿宋" w:hAnsi="仿宋" w:eastAsia="仿宋"/>
          <w:sz w:val="32"/>
          <w:szCs w:val="32"/>
          <w:lang w:eastAsia="zh-CN"/>
        </w:rPr>
        <w:t>盐边县土地矿产储备开发中心</w:t>
      </w:r>
    </w:p>
    <w:p w14:paraId="014EF988">
      <w:pPr>
        <w:pStyle w:val="2"/>
        <w:numPr>
          <w:ilvl w:val="0"/>
          <w:numId w:val="1"/>
        </w:numPr>
        <w:adjustRightInd w:val="0"/>
        <w:snapToGrid w:val="0"/>
        <w:spacing w:before="93" w:line="600" w:lineRule="exact"/>
        <w:outlineLvl w:val="2"/>
        <w:rPr>
          <w:rFonts w:ascii="仿宋" w:hAnsi="仿宋" w:eastAsia="仿宋"/>
          <w:sz w:val="32"/>
          <w:szCs w:val="32"/>
        </w:rPr>
      </w:pPr>
      <w:r>
        <w:rPr>
          <w:rFonts w:hint="eastAsia" w:ascii="仿宋" w:hAnsi="仿宋" w:eastAsia="仿宋"/>
          <w:sz w:val="32"/>
          <w:szCs w:val="32"/>
          <w:lang w:eastAsia="zh-CN"/>
        </w:rPr>
        <w:t>盐边县不动产登记开发中心</w:t>
      </w:r>
    </w:p>
    <w:p w14:paraId="149B6F06">
      <w:pPr>
        <w:pStyle w:val="2"/>
        <w:numPr>
          <w:ilvl w:val="0"/>
          <w:numId w:val="1"/>
        </w:numPr>
        <w:adjustRightInd w:val="0"/>
        <w:snapToGrid w:val="0"/>
        <w:spacing w:before="93" w:line="600" w:lineRule="exact"/>
        <w:outlineLvl w:val="2"/>
        <w:rPr>
          <w:rFonts w:ascii="仿宋" w:hAnsi="仿宋" w:eastAsia="仿宋"/>
          <w:sz w:val="32"/>
          <w:szCs w:val="32"/>
        </w:rPr>
      </w:pPr>
      <w:r>
        <w:rPr>
          <w:rFonts w:hint="eastAsia" w:ascii="仿宋" w:hAnsi="仿宋" w:eastAsia="仿宋"/>
          <w:sz w:val="32"/>
          <w:szCs w:val="32"/>
        </w:rPr>
        <w:t>盐边县红格镇自然资源所</w:t>
      </w:r>
    </w:p>
    <w:p w14:paraId="51E22848">
      <w:pPr>
        <w:pStyle w:val="2"/>
        <w:numPr>
          <w:ilvl w:val="0"/>
          <w:numId w:val="1"/>
        </w:numPr>
        <w:adjustRightInd w:val="0"/>
        <w:snapToGrid w:val="0"/>
        <w:spacing w:before="93" w:line="600" w:lineRule="exact"/>
        <w:outlineLvl w:val="2"/>
        <w:rPr>
          <w:rFonts w:ascii="仿宋" w:hAnsi="仿宋" w:eastAsia="仿宋"/>
          <w:sz w:val="32"/>
          <w:szCs w:val="32"/>
        </w:rPr>
        <w:sectPr>
          <w:footerReference r:id="rId9" w:type="first"/>
          <w:footerReference r:id="rId8" w:type="default"/>
          <w:pgSz w:w="11906" w:h="16838"/>
          <w:pgMar w:top="1440" w:right="1800" w:bottom="1440" w:left="1800" w:header="851" w:footer="992" w:gutter="0"/>
          <w:pgNumType w:fmt="decimal" w:start="1"/>
          <w:cols w:space="425" w:num="1"/>
          <w:titlePg/>
          <w:docGrid w:type="lines" w:linePitch="312" w:charSpace="0"/>
        </w:sectPr>
      </w:pPr>
    </w:p>
    <w:p w14:paraId="1DD8018B">
      <w:pPr>
        <w:pStyle w:val="2"/>
        <w:numPr>
          <w:ilvl w:val="0"/>
          <w:numId w:val="1"/>
        </w:numPr>
        <w:adjustRightInd w:val="0"/>
        <w:snapToGrid w:val="0"/>
        <w:spacing w:before="93" w:line="600" w:lineRule="exact"/>
        <w:outlineLvl w:val="2"/>
        <w:rPr>
          <w:rFonts w:ascii="仿宋" w:hAnsi="仿宋" w:eastAsia="仿宋"/>
          <w:sz w:val="32"/>
          <w:szCs w:val="32"/>
        </w:rPr>
      </w:pPr>
      <w:r>
        <w:rPr>
          <w:rFonts w:hint="eastAsia" w:ascii="仿宋" w:hAnsi="仿宋" w:eastAsia="仿宋"/>
          <w:sz w:val="32"/>
          <w:szCs w:val="32"/>
        </w:rPr>
        <w:t>盐边县新九镇自然资源所</w:t>
      </w:r>
    </w:p>
    <w:p w14:paraId="7346DD1D">
      <w:pPr>
        <w:pStyle w:val="2"/>
        <w:numPr>
          <w:ilvl w:val="0"/>
          <w:numId w:val="1"/>
        </w:numPr>
        <w:adjustRightInd w:val="0"/>
        <w:snapToGrid w:val="0"/>
        <w:spacing w:before="93" w:line="600" w:lineRule="exact"/>
        <w:outlineLvl w:val="2"/>
        <w:rPr>
          <w:rFonts w:ascii="仿宋" w:hAnsi="仿宋" w:eastAsia="仿宋"/>
          <w:sz w:val="32"/>
          <w:szCs w:val="32"/>
        </w:rPr>
      </w:pPr>
      <w:r>
        <w:rPr>
          <w:rFonts w:hint="eastAsia" w:ascii="仿宋" w:hAnsi="仿宋" w:eastAsia="仿宋"/>
          <w:sz w:val="32"/>
          <w:szCs w:val="32"/>
        </w:rPr>
        <w:t>盐边县桐子林镇自然资源所</w:t>
      </w:r>
    </w:p>
    <w:p w14:paraId="0428201B">
      <w:pPr>
        <w:pStyle w:val="2"/>
        <w:numPr>
          <w:ilvl w:val="0"/>
          <w:numId w:val="1"/>
        </w:numPr>
        <w:adjustRightInd w:val="0"/>
        <w:snapToGrid w:val="0"/>
        <w:spacing w:before="93" w:line="600" w:lineRule="exact"/>
        <w:outlineLvl w:val="2"/>
        <w:rPr>
          <w:rFonts w:ascii="仿宋" w:hAnsi="仿宋" w:eastAsia="仿宋"/>
          <w:sz w:val="32"/>
          <w:szCs w:val="32"/>
        </w:rPr>
      </w:pPr>
      <w:r>
        <w:rPr>
          <w:rFonts w:hint="eastAsia" w:ascii="仿宋" w:hAnsi="仿宋" w:eastAsia="仿宋"/>
          <w:sz w:val="32"/>
          <w:szCs w:val="32"/>
        </w:rPr>
        <w:t>盐边县惠民镇自然资源所</w:t>
      </w:r>
    </w:p>
    <w:p w14:paraId="739BC7AD">
      <w:pPr>
        <w:pStyle w:val="2"/>
        <w:numPr>
          <w:ilvl w:val="0"/>
          <w:numId w:val="1"/>
        </w:numPr>
        <w:adjustRightInd w:val="0"/>
        <w:snapToGrid w:val="0"/>
        <w:spacing w:before="93" w:line="600" w:lineRule="exact"/>
        <w:outlineLvl w:val="2"/>
        <w:rPr>
          <w:rFonts w:ascii="仿宋" w:hAnsi="仿宋" w:eastAsia="仿宋"/>
          <w:sz w:val="32"/>
          <w:szCs w:val="32"/>
        </w:rPr>
      </w:pPr>
      <w:r>
        <w:rPr>
          <w:rFonts w:hint="eastAsia" w:ascii="仿宋" w:hAnsi="仿宋" w:eastAsia="仿宋"/>
          <w:sz w:val="32"/>
          <w:szCs w:val="32"/>
        </w:rPr>
        <w:t>盐边县红宝苗族彝族乡自然资源所</w:t>
      </w:r>
    </w:p>
    <w:p w14:paraId="2AE2021D">
      <w:pPr>
        <w:pStyle w:val="2"/>
        <w:numPr>
          <w:ilvl w:val="0"/>
          <w:numId w:val="1"/>
        </w:numPr>
        <w:adjustRightInd w:val="0"/>
        <w:snapToGrid w:val="0"/>
        <w:spacing w:before="93" w:line="600" w:lineRule="exact"/>
        <w:outlineLvl w:val="2"/>
        <w:rPr>
          <w:rFonts w:ascii="仿宋" w:hAnsi="仿宋" w:eastAsia="仿宋"/>
          <w:sz w:val="32"/>
          <w:szCs w:val="32"/>
        </w:rPr>
      </w:pPr>
      <w:r>
        <w:rPr>
          <w:rFonts w:hint="eastAsia" w:ascii="仿宋" w:hAnsi="仿宋" w:eastAsia="仿宋"/>
          <w:sz w:val="32"/>
          <w:szCs w:val="32"/>
        </w:rPr>
        <w:t>盐边县共和乡自然资源所</w:t>
      </w:r>
    </w:p>
    <w:p w14:paraId="704D950E">
      <w:pPr>
        <w:pStyle w:val="2"/>
        <w:numPr>
          <w:ilvl w:val="0"/>
          <w:numId w:val="1"/>
        </w:numPr>
        <w:adjustRightInd w:val="0"/>
        <w:snapToGrid w:val="0"/>
        <w:spacing w:before="93" w:line="600" w:lineRule="exact"/>
        <w:outlineLvl w:val="2"/>
        <w:rPr>
          <w:rFonts w:ascii="仿宋" w:hAnsi="仿宋" w:eastAsia="仿宋"/>
          <w:sz w:val="32"/>
          <w:szCs w:val="32"/>
        </w:rPr>
      </w:pPr>
      <w:r>
        <w:rPr>
          <w:rFonts w:hint="eastAsia" w:ascii="仿宋" w:hAnsi="仿宋" w:eastAsia="仿宋"/>
          <w:sz w:val="32"/>
          <w:szCs w:val="32"/>
        </w:rPr>
        <w:t>盐边县红果彝族乡自然资源所</w:t>
      </w:r>
    </w:p>
    <w:p w14:paraId="0923A565">
      <w:pPr>
        <w:pStyle w:val="2"/>
        <w:numPr>
          <w:ilvl w:val="0"/>
          <w:numId w:val="1"/>
        </w:numPr>
        <w:adjustRightInd w:val="0"/>
        <w:snapToGrid w:val="0"/>
        <w:spacing w:before="93" w:line="600" w:lineRule="exact"/>
        <w:outlineLvl w:val="2"/>
        <w:rPr>
          <w:rFonts w:ascii="仿宋" w:hAnsi="仿宋" w:eastAsia="仿宋"/>
          <w:sz w:val="32"/>
          <w:szCs w:val="32"/>
        </w:rPr>
      </w:pPr>
      <w:r>
        <w:rPr>
          <w:rFonts w:hint="eastAsia" w:ascii="仿宋" w:hAnsi="仿宋" w:eastAsia="仿宋"/>
          <w:sz w:val="32"/>
          <w:szCs w:val="32"/>
        </w:rPr>
        <w:t>盐边县永兴镇自然资源所</w:t>
      </w:r>
    </w:p>
    <w:p w14:paraId="41883342">
      <w:pPr>
        <w:pStyle w:val="2"/>
        <w:numPr>
          <w:ilvl w:val="0"/>
          <w:numId w:val="1"/>
        </w:numPr>
        <w:adjustRightInd w:val="0"/>
        <w:snapToGrid w:val="0"/>
        <w:spacing w:before="93" w:line="600" w:lineRule="exact"/>
        <w:outlineLvl w:val="2"/>
        <w:rPr>
          <w:rFonts w:ascii="仿宋" w:hAnsi="仿宋" w:eastAsia="仿宋"/>
          <w:sz w:val="32"/>
          <w:szCs w:val="32"/>
        </w:rPr>
      </w:pPr>
      <w:r>
        <w:rPr>
          <w:rFonts w:hint="eastAsia" w:ascii="仿宋" w:hAnsi="仿宋" w:eastAsia="仿宋"/>
          <w:sz w:val="32"/>
          <w:szCs w:val="32"/>
        </w:rPr>
        <w:t>盐边县渔门镇自然资源所</w:t>
      </w:r>
    </w:p>
    <w:p w14:paraId="2B33DAF0">
      <w:pPr>
        <w:pStyle w:val="2"/>
        <w:numPr>
          <w:ilvl w:val="0"/>
          <w:numId w:val="1"/>
        </w:numPr>
        <w:adjustRightInd w:val="0"/>
        <w:snapToGrid w:val="0"/>
        <w:spacing w:before="93" w:line="600" w:lineRule="exact"/>
        <w:outlineLvl w:val="2"/>
        <w:rPr>
          <w:rFonts w:ascii="仿宋" w:hAnsi="仿宋" w:eastAsia="仿宋"/>
          <w:sz w:val="32"/>
          <w:szCs w:val="32"/>
        </w:rPr>
      </w:pPr>
      <w:r>
        <w:rPr>
          <w:rFonts w:hint="eastAsia" w:ascii="仿宋" w:hAnsi="仿宋" w:eastAsia="仿宋"/>
          <w:sz w:val="32"/>
          <w:szCs w:val="32"/>
        </w:rPr>
        <w:t>盐边县温泉彝族乡自然资源所</w:t>
      </w:r>
    </w:p>
    <w:p w14:paraId="68A00EAE">
      <w:pPr>
        <w:pStyle w:val="2"/>
        <w:numPr>
          <w:ilvl w:val="0"/>
          <w:numId w:val="1"/>
        </w:numPr>
        <w:adjustRightInd w:val="0"/>
        <w:snapToGrid w:val="0"/>
        <w:spacing w:before="93" w:line="600" w:lineRule="exact"/>
        <w:outlineLvl w:val="2"/>
        <w:rPr>
          <w:rFonts w:ascii="仿宋" w:hAnsi="仿宋" w:eastAsia="仿宋"/>
          <w:sz w:val="32"/>
          <w:szCs w:val="32"/>
        </w:rPr>
      </w:pPr>
      <w:r>
        <w:rPr>
          <w:rFonts w:hint="eastAsia" w:ascii="仿宋" w:hAnsi="仿宋" w:eastAsia="仿宋"/>
          <w:sz w:val="32"/>
          <w:szCs w:val="32"/>
        </w:rPr>
        <w:t>盐边县格萨拉彝族自然资源所</w:t>
      </w:r>
    </w:p>
    <w:p w14:paraId="4AA2377D">
      <w:pPr>
        <w:pStyle w:val="2"/>
        <w:numPr>
          <w:ilvl w:val="0"/>
          <w:numId w:val="1"/>
        </w:numPr>
        <w:adjustRightInd w:val="0"/>
        <w:snapToGrid w:val="0"/>
        <w:spacing w:before="93" w:line="600" w:lineRule="exact"/>
        <w:outlineLvl w:val="2"/>
        <w:rPr>
          <w:rFonts w:ascii="仿宋" w:hAnsi="仿宋" w:eastAsia="仿宋"/>
          <w:sz w:val="32"/>
          <w:szCs w:val="32"/>
        </w:rPr>
      </w:pPr>
      <w:r>
        <w:rPr>
          <w:rFonts w:hint="eastAsia" w:ascii="仿宋" w:hAnsi="仿宋" w:eastAsia="仿宋"/>
          <w:sz w:val="32"/>
          <w:szCs w:val="32"/>
        </w:rPr>
        <w:t>盐边县国胜乡自然资源所</w:t>
      </w:r>
    </w:p>
    <w:p w14:paraId="1B1EE1BE">
      <w:pPr>
        <w:widowControl/>
        <w:jc w:val="left"/>
        <w:rPr>
          <w:rFonts w:ascii="仿宋" w:hAnsi="仿宋" w:eastAsia="仿宋"/>
          <w:kern w:val="0"/>
          <w:sz w:val="32"/>
          <w:szCs w:val="32"/>
        </w:rPr>
      </w:pPr>
      <w:r>
        <w:rPr>
          <w:rFonts w:ascii="仿宋" w:hAnsi="仿宋" w:eastAsia="仿宋"/>
          <w:sz w:val="32"/>
          <w:szCs w:val="32"/>
        </w:rPr>
        <w:br w:type="page"/>
      </w:r>
    </w:p>
    <w:p w14:paraId="0C07EE4F">
      <w:pPr>
        <w:pStyle w:val="3"/>
        <w:ind w:right="440"/>
        <w:jc w:val="center"/>
        <w:rPr>
          <w:rStyle w:val="27"/>
          <w:rFonts w:ascii="黑体" w:hAnsi="黑体" w:eastAsia="黑体"/>
          <w:b w:val="0"/>
          <w:bCs/>
        </w:rPr>
      </w:pPr>
      <w:bookmarkStart w:id="16" w:name="_Toc15377204"/>
      <w:bookmarkStart w:id="17" w:name="_Toc15396602"/>
      <w:r>
        <w:rPr>
          <w:rFonts w:hint="eastAsia" w:ascii="黑体" w:hAnsi="黑体" w:eastAsia="黑体"/>
          <w:b w:val="0"/>
        </w:rPr>
        <w:t>第二部分 2023年度</w:t>
      </w:r>
      <w:r>
        <w:rPr>
          <w:rStyle w:val="27"/>
          <w:rFonts w:hint="eastAsia" w:ascii="黑体" w:hAnsi="黑体" w:eastAsia="黑体"/>
          <w:b w:val="0"/>
          <w:bCs/>
        </w:rPr>
        <w:t>部门决算情况说明</w:t>
      </w:r>
      <w:bookmarkEnd w:id="16"/>
      <w:bookmarkEnd w:id="17"/>
    </w:p>
    <w:p w14:paraId="73BE2404"/>
    <w:p w14:paraId="7ACAD7B4">
      <w:pPr>
        <w:pStyle w:val="26"/>
        <w:numPr>
          <w:ilvl w:val="0"/>
          <w:numId w:val="2"/>
        </w:numPr>
        <w:spacing w:line="600" w:lineRule="exact"/>
        <w:ind w:firstLineChars="0"/>
        <w:outlineLvl w:val="1"/>
        <w:rPr>
          <w:rStyle w:val="28"/>
          <w:rFonts w:ascii="黑体" w:hAnsi="黑体" w:eastAsia="黑体"/>
          <w:b w:val="0"/>
        </w:rPr>
      </w:pPr>
      <w:bookmarkStart w:id="18" w:name="_Toc15377205"/>
      <w:bookmarkStart w:id="19" w:name="_Toc15396603"/>
      <w:r>
        <w:rPr>
          <w:rFonts w:hint="eastAsia" w:ascii="黑体" w:hAnsi="黑体" w:eastAsia="黑体"/>
          <w:sz w:val="32"/>
          <w:szCs w:val="32"/>
        </w:rPr>
        <w:t>收</w:t>
      </w:r>
      <w:r>
        <w:rPr>
          <w:rStyle w:val="28"/>
          <w:rFonts w:hint="eastAsia" w:ascii="黑体" w:hAnsi="黑体" w:eastAsia="黑体"/>
          <w:b w:val="0"/>
        </w:rPr>
        <w:t>入支出决算总体情况说明</w:t>
      </w:r>
      <w:bookmarkEnd w:id="18"/>
      <w:bookmarkEnd w:id="19"/>
    </w:p>
    <w:p w14:paraId="346D2F47">
      <w:pPr>
        <w:spacing w:line="600" w:lineRule="exact"/>
        <w:ind w:firstLine="640" w:firstLineChars="200"/>
        <w:jc w:val="left"/>
        <w:rPr>
          <w:rFonts w:ascii="仿宋" w:hAnsi="仿宋" w:eastAsia="仿宋"/>
          <w:sz w:val="32"/>
          <w:szCs w:val="32"/>
        </w:rPr>
      </w:pPr>
      <w:r>
        <w:rPr>
          <w:rFonts w:hint="eastAsia" w:ascii="仿宋" w:hAnsi="仿宋" w:eastAsia="仿宋"/>
          <w:sz w:val="32"/>
          <w:szCs w:val="32"/>
        </w:rPr>
        <w:t>2023年度收、支总计均为</w:t>
      </w:r>
      <w:r>
        <w:rPr>
          <w:rFonts w:hint="eastAsia"/>
          <w:sz w:val="32"/>
          <w:szCs w:val="32"/>
        </w:rPr>
        <w:t>14945.21</w:t>
      </w:r>
      <w:r>
        <w:rPr>
          <w:rFonts w:hint="eastAsia" w:ascii="仿宋" w:hAnsi="仿宋" w:eastAsia="仿宋"/>
          <w:sz w:val="32"/>
          <w:szCs w:val="32"/>
        </w:rPr>
        <w:t>万元</w:t>
      </w:r>
      <w:r>
        <w:rPr>
          <w:rFonts w:hint="eastAsia"/>
          <w:sz w:val="32"/>
          <w:szCs w:val="32"/>
        </w:rPr>
        <w:t>。</w:t>
      </w:r>
      <w:r>
        <w:rPr>
          <w:rFonts w:hint="eastAsia" w:ascii="仿宋" w:hAnsi="仿宋" w:eastAsia="仿宋"/>
          <w:sz w:val="32"/>
          <w:szCs w:val="32"/>
        </w:rPr>
        <w:t>与2022年度相比，收、支总计各减少</w:t>
      </w:r>
      <w:r>
        <w:rPr>
          <w:rFonts w:hint="eastAsia" w:ascii="仿宋" w:hAnsi="仿宋" w:eastAsia="仿宋"/>
          <w:sz w:val="32"/>
          <w:szCs w:val="32"/>
          <w:lang w:val="en-US" w:eastAsia="zh-CN"/>
        </w:rPr>
        <w:t>2018.08</w:t>
      </w:r>
      <w:r>
        <w:rPr>
          <w:rFonts w:hint="eastAsia" w:ascii="仿宋" w:hAnsi="仿宋" w:eastAsia="仿宋"/>
          <w:sz w:val="32"/>
          <w:szCs w:val="32"/>
        </w:rPr>
        <w:t>万元，下降</w:t>
      </w:r>
      <w:r>
        <w:rPr>
          <w:rFonts w:hint="eastAsia" w:ascii="仿宋" w:hAnsi="仿宋" w:eastAsia="仿宋"/>
          <w:sz w:val="32"/>
          <w:szCs w:val="32"/>
          <w:lang w:val="en-US" w:eastAsia="zh-CN"/>
        </w:rPr>
        <w:t>11.89</w:t>
      </w:r>
      <w:r>
        <w:rPr>
          <w:rFonts w:ascii="仿宋" w:hAnsi="仿宋" w:eastAsia="仿宋"/>
          <w:sz w:val="32"/>
          <w:szCs w:val="32"/>
        </w:rPr>
        <w:t>%</w:t>
      </w:r>
      <w:r>
        <w:rPr>
          <w:rFonts w:hint="eastAsia" w:ascii="仿宋" w:hAnsi="仿宋" w:eastAsia="仿宋"/>
          <w:sz w:val="32"/>
          <w:szCs w:val="32"/>
        </w:rPr>
        <w:t>。主要变动原因是</w:t>
      </w:r>
      <w:r>
        <w:rPr>
          <w:rFonts w:hint="eastAsia" w:ascii="仿宋" w:hAnsi="仿宋" w:eastAsia="仿宋"/>
          <w:sz w:val="32"/>
          <w:szCs w:val="32"/>
          <w:lang w:val="en-US" w:eastAsia="zh-CN"/>
        </w:rPr>
        <w:t>2022年集中缴纳了以前年度报批土地的耕地占用税，2023年度各项工作均基本恢复稳定状态</w:t>
      </w:r>
      <w:r>
        <w:rPr>
          <w:rFonts w:hint="eastAsia" w:ascii="仿宋" w:hAnsi="仿宋" w:eastAsia="仿宋"/>
          <w:sz w:val="32"/>
          <w:szCs w:val="32"/>
        </w:rPr>
        <w:t>。</w:t>
      </w:r>
    </w:p>
    <w:p w14:paraId="6FBECDA4">
      <w:pPr>
        <w:spacing w:line="600" w:lineRule="exact"/>
        <w:rPr>
          <w:rFonts w:hint="eastAsia" w:ascii="仿宋" w:hAnsi="仿宋" w:eastAsia="仿宋"/>
          <w:sz w:val="32"/>
          <w:szCs w:val="32"/>
        </w:rPr>
      </w:pPr>
      <w:r>
        <w:rPr>
          <w:rFonts w:hint="default"/>
          <w:sz w:val="24"/>
          <w:szCs w:val="24"/>
        </w:rPr>
        <w:pict>
          <v:shape id="Object 2" o:spid="_x0000_s1026" o:spt="75" type="#_x0000_t75" style="position:absolute;left:0pt;margin-left:33.95pt;margin-top:41.45pt;height:226.75pt;width:323.45pt;mso-wrap-distance-bottom:0pt;mso-wrap-distance-top:0pt;z-index:251660288;mso-width-relative:page;mso-height-relative:page;" o:ole="t" filled="f" o:preferrelative="t" stroked="f" coordsize="21600,21600">
            <v:path/>
            <v:fill on="f" focussize="0,0"/>
            <v:stroke on="f"/>
            <v:imagedata r:id="rId14" o:title=""/>
            <o:lock v:ext="edit" aspectratio="t"/>
            <w10:wrap type="topAndBottom"/>
          </v:shape>
          <o:OLEObject Type="Embed" ProgID="Excel.Chart.8" ShapeID="Object 2" DrawAspect="Content" ObjectID="_1468075725" r:id="rId13">
            <o:LockedField>false</o:LockedField>
          </o:OLEObject>
        </w:pict>
      </w:r>
    </w:p>
    <w:p w14:paraId="3ED5DE35">
      <w:pPr>
        <w:spacing w:line="600" w:lineRule="exact"/>
        <w:ind w:firstLine="640" w:firstLineChars="200"/>
        <w:rPr>
          <w:rFonts w:ascii="仿宋" w:hAnsi="仿宋" w:eastAsia="仿宋"/>
          <w:sz w:val="32"/>
          <w:szCs w:val="32"/>
        </w:rPr>
      </w:pPr>
      <w:r>
        <w:rPr>
          <w:rFonts w:hint="eastAsia" w:ascii="仿宋" w:hAnsi="仿宋" w:eastAsia="仿宋"/>
          <w:sz w:val="32"/>
          <w:szCs w:val="32"/>
        </w:rPr>
        <w:t>（图</w:t>
      </w:r>
      <w:r>
        <w:rPr>
          <w:rFonts w:ascii="仿宋" w:hAnsi="仿宋" w:eastAsia="仿宋"/>
          <w:sz w:val="32"/>
          <w:szCs w:val="32"/>
        </w:rPr>
        <w:t>1</w:t>
      </w:r>
      <w:r>
        <w:rPr>
          <w:rFonts w:hint="eastAsia" w:ascii="仿宋" w:hAnsi="仿宋" w:eastAsia="仿宋"/>
          <w:sz w:val="32"/>
          <w:szCs w:val="32"/>
        </w:rPr>
        <w:t>：收、支决算总计变动情况图）（柱状图）</w:t>
      </w:r>
    </w:p>
    <w:p w14:paraId="08847486">
      <w:pPr>
        <w:spacing w:line="600" w:lineRule="exact"/>
        <w:ind w:firstLine="640" w:firstLineChars="200"/>
        <w:jc w:val="left"/>
        <w:rPr>
          <w:rFonts w:ascii="仿宋_GB2312" w:eastAsia="仿宋_GB2312"/>
          <w:sz w:val="32"/>
          <w:szCs w:val="32"/>
        </w:rPr>
      </w:pPr>
    </w:p>
    <w:p w14:paraId="798661CC">
      <w:pPr>
        <w:pStyle w:val="26"/>
        <w:numPr>
          <w:ilvl w:val="0"/>
          <w:numId w:val="2"/>
        </w:numPr>
        <w:spacing w:line="600" w:lineRule="exact"/>
        <w:ind w:firstLineChars="0"/>
        <w:outlineLvl w:val="1"/>
        <w:rPr>
          <w:rStyle w:val="28"/>
          <w:rFonts w:ascii="黑体" w:hAnsi="黑体" w:eastAsia="黑体"/>
          <w:b w:val="0"/>
        </w:rPr>
      </w:pPr>
      <w:bookmarkStart w:id="20" w:name="_Toc15396604"/>
      <w:bookmarkStart w:id="21" w:name="_Toc15377206"/>
      <w:r>
        <w:rPr>
          <w:rFonts w:hint="eastAsia" w:ascii="黑体" w:hAnsi="黑体" w:eastAsia="黑体"/>
          <w:sz w:val="32"/>
          <w:szCs w:val="32"/>
        </w:rPr>
        <w:t>收</w:t>
      </w:r>
      <w:r>
        <w:rPr>
          <w:rStyle w:val="28"/>
          <w:rFonts w:hint="eastAsia" w:ascii="黑体" w:hAnsi="黑体" w:eastAsia="黑体"/>
          <w:b w:val="0"/>
        </w:rPr>
        <w:t>入决算情况说明</w:t>
      </w:r>
      <w:bookmarkEnd w:id="20"/>
      <w:bookmarkEnd w:id="21"/>
    </w:p>
    <w:p w14:paraId="37C19938">
      <w:pPr>
        <w:spacing w:line="600" w:lineRule="exact"/>
        <w:ind w:firstLine="640" w:firstLineChars="200"/>
        <w:jc w:val="left"/>
        <w:outlineLvl w:val="1"/>
        <w:rPr>
          <w:rFonts w:hint="eastAsia" w:ascii="仿宋" w:hAnsi="仿宋" w:eastAsia="仿宋"/>
          <w:sz w:val="32"/>
          <w:szCs w:val="32"/>
        </w:rPr>
      </w:pPr>
      <w:r>
        <w:rPr>
          <w:rFonts w:hint="eastAsia" w:ascii="仿宋" w:hAnsi="仿宋" w:eastAsia="仿宋"/>
          <w:sz w:val="32"/>
          <w:szCs w:val="32"/>
        </w:rPr>
        <w:t>2023年度本年收入合计</w:t>
      </w:r>
      <w:r>
        <w:rPr>
          <w:sz w:val="32"/>
          <w:szCs w:val="32"/>
        </w:rPr>
        <w:t>14945.21</w:t>
      </w:r>
      <w:r>
        <w:rPr>
          <w:rFonts w:hint="eastAsia" w:ascii="仿宋" w:hAnsi="仿宋" w:eastAsia="仿宋"/>
          <w:sz w:val="32"/>
          <w:szCs w:val="32"/>
        </w:rPr>
        <w:t>万元，其中：一般公共预算财政拨款收入</w:t>
      </w:r>
      <w:r>
        <w:rPr>
          <w:sz w:val="32"/>
          <w:szCs w:val="32"/>
        </w:rPr>
        <w:t>6902.85</w:t>
      </w:r>
      <w:r>
        <w:rPr>
          <w:rFonts w:hint="eastAsia" w:ascii="仿宋" w:hAnsi="仿宋" w:eastAsia="仿宋"/>
          <w:sz w:val="32"/>
          <w:szCs w:val="32"/>
        </w:rPr>
        <w:t>万元，占</w:t>
      </w:r>
      <w:r>
        <w:rPr>
          <w:sz w:val="32"/>
          <w:szCs w:val="32"/>
        </w:rPr>
        <w:t>46.18</w:t>
      </w:r>
      <w:r>
        <w:rPr>
          <w:rFonts w:ascii="仿宋" w:hAnsi="仿宋" w:eastAsia="仿宋"/>
          <w:sz w:val="32"/>
          <w:szCs w:val="32"/>
        </w:rPr>
        <w:t>%</w:t>
      </w:r>
      <w:r>
        <w:rPr>
          <w:rFonts w:hint="eastAsia" w:ascii="仿宋" w:hAnsi="仿宋" w:eastAsia="仿宋"/>
          <w:sz w:val="32"/>
          <w:szCs w:val="32"/>
        </w:rPr>
        <w:t>；政府性基金预算财政拨款收入</w:t>
      </w:r>
      <w:r>
        <w:rPr>
          <w:sz w:val="32"/>
          <w:szCs w:val="32"/>
        </w:rPr>
        <w:t>8042.36</w:t>
      </w:r>
      <w:r>
        <w:rPr>
          <w:rFonts w:hint="eastAsia" w:ascii="仿宋" w:hAnsi="仿宋" w:eastAsia="仿宋"/>
          <w:sz w:val="32"/>
          <w:szCs w:val="32"/>
        </w:rPr>
        <w:t>万元，占</w:t>
      </w:r>
      <w:r>
        <w:rPr>
          <w:sz w:val="32"/>
          <w:szCs w:val="32"/>
        </w:rPr>
        <w:t>53.81</w:t>
      </w:r>
      <w:r>
        <w:rPr>
          <w:rFonts w:ascii="仿宋" w:hAnsi="仿宋" w:eastAsia="仿宋"/>
          <w:sz w:val="32"/>
          <w:szCs w:val="32"/>
        </w:rPr>
        <w:t>%</w:t>
      </w:r>
      <w:r>
        <w:rPr>
          <w:rFonts w:hint="eastAsia" w:ascii="仿宋" w:hAnsi="仿宋" w:eastAsia="仿宋"/>
          <w:sz w:val="32"/>
          <w:szCs w:val="32"/>
        </w:rPr>
        <w:t>。</w:t>
      </w:r>
    </w:p>
    <w:p w14:paraId="0716AD20">
      <w:pPr>
        <w:pStyle w:val="18"/>
        <w:rPr>
          <w:rFonts w:ascii="仿宋" w:hAnsi="仿宋" w:eastAsia="仿宋"/>
          <w:sz w:val="32"/>
          <w:szCs w:val="32"/>
        </w:rPr>
      </w:pPr>
      <w:r>
        <w:rPr>
          <w:rFonts w:hint="default"/>
          <w:sz w:val="30"/>
          <w:szCs w:val="24"/>
        </w:rPr>
        <w:pict>
          <v:shape id="Object 3" o:spid="_x0000_s1031" o:spt="75" type="#_x0000_t75" style="position:absolute;left:0pt;margin-left:34.85pt;margin-top:24.05pt;height:226.75pt;width:339.2pt;mso-wrap-distance-bottom:0pt;mso-wrap-distance-top:0pt;z-index:251663360;mso-width-relative:page;mso-height-relative:page;" o:ole="t" filled="f" o:preferrelative="t" stroked="f" coordsize="21600,21600">
            <v:path/>
            <v:fill on="f" focussize="0,0"/>
            <v:stroke on="f"/>
            <v:imagedata r:id="rId16" o:title=""/>
            <o:lock v:ext="edit" aspectratio="f"/>
            <w10:wrap type="topAndBottom"/>
          </v:shape>
          <o:OLEObject Type="Embed" ProgID="Excel.Chart.8" ShapeID="Object 3" DrawAspect="Content" ObjectID="_1468075726" r:id="rId15">
            <o:LockedField>false</o:LockedField>
          </o:OLEObject>
        </w:pict>
      </w:r>
      <w:r>
        <w:rPr>
          <w:rFonts w:hint="eastAsia"/>
          <w:sz w:val="30"/>
          <w:szCs w:val="24"/>
          <w:lang w:val="en-US" w:eastAsia="zh-CN"/>
        </w:rPr>
        <w:t xml:space="preserve">    </w:t>
      </w:r>
      <w:r>
        <w:rPr>
          <w:rFonts w:hint="eastAsia" w:ascii="仿宋" w:hAnsi="仿宋" w:eastAsia="仿宋" w:cs="Times New Roman"/>
          <w:b w:val="0"/>
          <w:kern w:val="2"/>
          <w:sz w:val="32"/>
          <w:szCs w:val="32"/>
          <w:lang w:val="en-US" w:eastAsia="zh-CN" w:bidi="ar-SA"/>
        </w:rPr>
        <w:t>（图2：收入决算结构图）（饼状图）</w:t>
      </w:r>
    </w:p>
    <w:p w14:paraId="0D2BA500">
      <w:pPr>
        <w:spacing w:line="600" w:lineRule="exact"/>
        <w:ind w:firstLine="600" w:firstLineChars="200"/>
        <w:rPr>
          <w:rFonts w:ascii="仿宋_GB2312" w:eastAsia="仿宋_GB2312"/>
          <w:sz w:val="32"/>
          <w:szCs w:val="32"/>
        </w:rPr>
      </w:pPr>
      <w:r>
        <w:rPr>
          <w:rFonts w:hint="default"/>
          <w:sz w:val="30"/>
          <w:szCs w:val="24"/>
        </w:rPr>
        <w:pict>
          <v:shape id="Object 7" o:spid="_x0000_s1032" o:spt="75" type="#_x0000_t75" style="position:absolute;left:0pt;margin-left:25.7pt;margin-top:151.15pt;height:237.85pt;width:355.1pt;mso-wrap-distance-bottom:0pt;mso-wrap-distance-top:0pt;z-index:251664384;mso-width-relative:page;mso-height-relative:page;" o:ole="t" filled="f" o:preferrelative="t" stroked="f" coordsize="21600,21600">
            <v:path/>
            <v:fill on="f" focussize="0,0"/>
            <v:stroke on="f"/>
            <v:imagedata r:id="rId18" o:title=""/>
            <o:lock v:ext="edit" aspectratio="f"/>
            <w10:wrap type="topAndBottom"/>
          </v:shape>
          <o:OLEObject Type="Embed" ProgID="Excel.Chart.8" ShapeID="Object 7" DrawAspect="Content" ObjectID="_1468075727" r:id="rId17">
            <o:LockedField>false</o:LockedField>
          </o:OLEObject>
        </w:pict>
      </w:r>
    </w:p>
    <w:p w14:paraId="6DBA1F16">
      <w:pPr>
        <w:pStyle w:val="26"/>
        <w:numPr>
          <w:ilvl w:val="0"/>
          <w:numId w:val="2"/>
        </w:numPr>
        <w:spacing w:line="600" w:lineRule="exact"/>
        <w:ind w:firstLineChars="0"/>
        <w:outlineLvl w:val="1"/>
        <w:rPr>
          <w:rStyle w:val="28"/>
          <w:rFonts w:ascii="黑体" w:hAnsi="黑体" w:eastAsia="黑体"/>
          <w:b w:val="0"/>
        </w:rPr>
      </w:pPr>
      <w:bookmarkStart w:id="22" w:name="_Toc15377207"/>
      <w:bookmarkStart w:id="23" w:name="_Toc15396605"/>
      <w:r>
        <w:rPr>
          <w:rFonts w:hint="eastAsia" w:ascii="黑体" w:hAnsi="黑体" w:eastAsia="黑体"/>
          <w:sz w:val="32"/>
          <w:szCs w:val="32"/>
        </w:rPr>
        <w:t>支</w:t>
      </w:r>
      <w:r>
        <w:rPr>
          <w:rStyle w:val="28"/>
          <w:rFonts w:hint="eastAsia" w:ascii="黑体" w:hAnsi="黑体" w:eastAsia="黑体"/>
          <w:b w:val="0"/>
        </w:rPr>
        <w:t>出决算情况说明</w:t>
      </w:r>
      <w:bookmarkEnd w:id="22"/>
      <w:bookmarkEnd w:id="23"/>
    </w:p>
    <w:p w14:paraId="4B3B3A4D">
      <w:pPr>
        <w:spacing w:line="600" w:lineRule="exact"/>
        <w:ind w:firstLine="640" w:firstLineChars="200"/>
        <w:outlineLvl w:val="1"/>
        <w:rPr>
          <w:rFonts w:ascii="仿宋" w:hAnsi="仿宋" w:eastAsia="仿宋"/>
          <w:sz w:val="32"/>
          <w:szCs w:val="32"/>
        </w:rPr>
      </w:pPr>
      <w:r>
        <w:rPr>
          <w:rFonts w:hint="eastAsia" w:ascii="仿宋" w:hAnsi="仿宋" w:eastAsia="仿宋"/>
          <w:sz w:val="32"/>
          <w:szCs w:val="32"/>
        </w:rPr>
        <w:t>2023年度本年支出合计</w:t>
      </w:r>
      <w:r>
        <w:rPr>
          <w:sz w:val="32"/>
          <w:szCs w:val="32"/>
        </w:rPr>
        <w:t>14945.21</w:t>
      </w:r>
      <w:r>
        <w:rPr>
          <w:rFonts w:hint="eastAsia" w:ascii="仿宋" w:hAnsi="仿宋" w:eastAsia="仿宋"/>
          <w:sz w:val="32"/>
          <w:szCs w:val="32"/>
        </w:rPr>
        <w:t>万元，其中：基本支出</w:t>
      </w:r>
      <w:r>
        <w:rPr>
          <w:sz w:val="32"/>
          <w:szCs w:val="32"/>
        </w:rPr>
        <w:t>1134.75</w:t>
      </w:r>
      <w:r>
        <w:rPr>
          <w:rFonts w:hint="eastAsia" w:ascii="仿宋" w:hAnsi="仿宋" w:eastAsia="仿宋"/>
          <w:sz w:val="32"/>
          <w:szCs w:val="32"/>
        </w:rPr>
        <w:t>万元，占</w:t>
      </w:r>
      <w:r>
        <w:rPr>
          <w:sz w:val="32"/>
          <w:szCs w:val="32"/>
        </w:rPr>
        <w:t>7.59</w:t>
      </w:r>
      <w:r>
        <w:rPr>
          <w:rFonts w:ascii="仿宋" w:hAnsi="仿宋" w:eastAsia="仿宋"/>
          <w:sz w:val="32"/>
          <w:szCs w:val="32"/>
        </w:rPr>
        <w:t>%</w:t>
      </w:r>
      <w:r>
        <w:rPr>
          <w:rFonts w:hint="eastAsia" w:ascii="仿宋" w:hAnsi="仿宋" w:eastAsia="仿宋"/>
          <w:sz w:val="32"/>
          <w:szCs w:val="32"/>
        </w:rPr>
        <w:t>；项目支出</w:t>
      </w:r>
      <w:r>
        <w:rPr>
          <w:sz w:val="32"/>
          <w:szCs w:val="32"/>
        </w:rPr>
        <w:t>13810.46</w:t>
      </w:r>
      <w:r>
        <w:rPr>
          <w:rFonts w:hint="eastAsia" w:ascii="仿宋" w:hAnsi="仿宋" w:eastAsia="仿宋"/>
          <w:sz w:val="32"/>
          <w:szCs w:val="32"/>
        </w:rPr>
        <w:t>万元，占</w:t>
      </w:r>
      <w:r>
        <w:rPr>
          <w:sz w:val="32"/>
          <w:szCs w:val="32"/>
        </w:rPr>
        <w:t>92.4</w:t>
      </w:r>
      <w:r>
        <w:rPr>
          <w:rFonts w:hint="eastAsia"/>
          <w:sz w:val="32"/>
          <w:szCs w:val="32"/>
          <w:lang w:val="en-US" w:eastAsia="zh-CN"/>
        </w:rPr>
        <w:t>1</w:t>
      </w:r>
      <w:r>
        <w:rPr>
          <w:rFonts w:ascii="仿宋" w:hAnsi="仿宋" w:eastAsia="仿宋"/>
          <w:sz w:val="32"/>
          <w:szCs w:val="32"/>
        </w:rPr>
        <w:t>%</w:t>
      </w:r>
      <w:r>
        <w:rPr>
          <w:rFonts w:hint="eastAsia" w:ascii="仿宋" w:hAnsi="仿宋" w:eastAsia="仿宋"/>
          <w:sz w:val="32"/>
          <w:szCs w:val="32"/>
        </w:rPr>
        <w:t>。</w:t>
      </w:r>
    </w:p>
    <w:p w14:paraId="492199E8">
      <w:pPr>
        <w:spacing w:line="600" w:lineRule="exact"/>
        <w:ind w:firstLine="643" w:firstLineChars="200"/>
        <w:outlineLvl w:val="1"/>
        <w:rPr>
          <w:rFonts w:hint="eastAsia" w:ascii="仿宋" w:hAnsi="仿宋" w:eastAsia="仿宋"/>
          <w:b/>
          <w:sz w:val="32"/>
          <w:szCs w:val="32"/>
          <w:lang w:eastAsia="zh-CN"/>
        </w:rPr>
      </w:pPr>
      <w:r>
        <w:rPr>
          <w:rFonts w:hint="eastAsia" w:ascii="仿宋" w:hAnsi="仿宋" w:eastAsia="仿宋"/>
          <w:b/>
          <w:sz w:val="32"/>
          <w:szCs w:val="32"/>
          <w:lang w:val="en-US" w:eastAsia="zh-CN"/>
        </w:rPr>
        <w:t xml:space="preserve"> </w:t>
      </w:r>
    </w:p>
    <w:p w14:paraId="5EE90D94">
      <w:pPr>
        <w:spacing w:line="600" w:lineRule="exact"/>
        <w:ind w:firstLine="640"/>
        <w:rPr>
          <w:rFonts w:ascii="仿宋" w:hAnsi="仿宋" w:eastAsia="仿宋"/>
          <w:sz w:val="32"/>
          <w:szCs w:val="32"/>
          <w:shd w:val="pct10" w:color="auto" w:fill="FFFFFF"/>
        </w:rPr>
      </w:pPr>
    </w:p>
    <w:p w14:paraId="28CDDBC4">
      <w:pPr>
        <w:spacing w:line="600" w:lineRule="exact"/>
        <w:ind w:firstLine="640" w:firstLineChars="200"/>
        <w:rPr>
          <w:rFonts w:ascii="仿宋" w:hAnsi="仿宋" w:eastAsia="仿宋"/>
          <w:sz w:val="32"/>
          <w:szCs w:val="32"/>
        </w:rPr>
      </w:pPr>
      <w:r>
        <w:rPr>
          <w:rFonts w:hint="eastAsia" w:ascii="仿宋" w:hAnsi="仿宋" w:eastAsia="仿宋"/>
          <w:sz w:val="32"/>
          <w:szCs w:val="32"/>
        </w:rPr>
        <w:t>（图3：支出决算结构图）（饼状图）</w:t>
      </w:r>
    </w:p>
    <w:p w14:paraId="74FA4E58">
      <w:pPr>
        <w:spacing w:line="600" w:lineRule="exact"/>
        <w:ind w:firstLine="640" w:firstLineChars="200"/>
        <w:rPr>
          <w:rFonts w:ascii="仿宋_GB2312" w:eastAsia="仿宋_GB2312"/>
          <w:sz w:val="32"/>
          <w:szCs w:val="32"/>
        </w:rPr>
      </w:pPr>
    </w:p>
    <w:p w14:paraId="1A65A5F4">
      <w:pPr>
        <w:spacing w:line="600" w:lineRule="exact"/>
        <w:ind w:firstLine="640" w:firstLineChars="200"/>
        <w:outlineLvl w:val="1"/>
        <w:rPr>
          <w:rStyle w:val="28"/>
          <w:rFonts w:ascii="黑体" w:hAnsi="黑体" w:eastAsia="黑体"/>
          <w:b w:val="0"/>
        </w:rPr>
      </w:pPr>
      <w:bookmarkStart w:id="24" w:name="_Toc15377208"/>
      <w:bookmarkStart w:id="25" w:name="_Toc15396606"/>
      <w:r>
        <w:rPr>
          <w:rFonts w:hint="eastAsia" w:ascii="黑体" w:hAnsi="黑体" w:eastAsia="黑体"/>
          <w:sz w:val="32"/>
          <w:szCs w:val="32"/>
        </w:rPr>
        <w:t>四、财</w:t>
      </w:r>
      <w:r>
        <w:rPr>
          <w:rStyle w:val="28"/>
          <w:rFonts w:hint="eastAsia" w:ascii="黑体" w:hAnsi="黑体" w:eastAsia="黑体"/>
          <w:b w:val="0"/>
        </w:rPr>
        <w:t>政拨款收入支出决算总体情况说明</w:t>
      </w:r>
      <w:bookmarkEnd w:id="24"/>
      <w:bookmarkEnd w:id="25"/>
    </w:p>
    <w:p w14:paraId="6EC0C154">
      <w:pPr>
        <w:spacing w:line="600" w:lineRule="exact"/>
        <w:ind w:firstLine="640"/>
        <w:rPr>
          <w:rFonts w:ascii="仿宋" w:hAnsi="仿宋" w:eastAsia="仿宋"/>
          <w:sz w:val="32"/>
          <w:szCs w:val="32"/>
        </w:rPr>
      </w:pPr>
      <w:r>
        <w:rPr>
          <w:rFonts w:hint="eastAsia" w:ascii="仿宋" w:hAnsi="仿宋" w:eastAsia="仿宋"/>
          <w:sz w:val="32"/>
          <w:szCs w:val="32"/>
        </w:rPr>
        <w:t>2023年度财政拨款收、支总计均为</w:t>
      </w:r>
      <w:r>
        <w:rPr>
          <w:sz w:val="32"/>
          <w:szCs w:val="32"/>
        </w:rPr>
        <w:t>14945.21</w:t>
      </w:r>
      <w:r>
        <w:rPr>
          <w:rFonts w:hint="eastAsia" w:ascii="仿宋" w:hAnsi="仿宋" w:eastAsia="仿宋"/>
          <w:sz w:val="32"/>
          <w:szCs w:val="32"/>
        </w:rPr>
        <w:t>万元。与2022年度相比，财政拨款收、支总计</w:t>
      </w:r>
      <w:r>
        <w:rPr>
          <w:rFonts w:hint="eastAsia" w:ascii="仿宋" w:hAnsi="仿宋" w:eastAsia="仿宋"/>
          <w:sz w:val="32"/>
          <w:szCs w:val="32"/>
          <w:lang w:eastAsia="zh-CN"/>
        </w:rPr>
        <w:t>各</w:t>
      </w:r>
      <w:r>
        <w:rPr>
          <w:rFonts w:hint="eastAsia" w:ascii="仿宋" w:hAnsi="仿宋" w:eastAsia="仿宋"/>
          <w:sz w:val="32"/>
          <w:szCs w:val="32"/>
        </w:rPr>
        <w:t>减少</w:t>
      </w:r>
      <w:r>
        <w:rPr>
          <w:rFonts w:hint="eastAsia" w:ascii="仿宋" w:hAnsi="仿宋" w:eastAsia="仿宋"/>
          <w:sz w:val="32"/>
          <w:szCs w:val="32"/>
          <w:lang w:val="en-US" w:eastAsia="zh-CN"/>
        </w:rPr>
        <w:t>2018.08</w:t>
      </w:r>
      <w:r>
        <w:rPr>
          <w:rFonts w:hint="eastAsia" w:ascii="仿宋" w:hAnsi="仿宋" w:eastAsia="仿宋"/>
          <w:sz w:val="32"/>
          <w:szCs w:val="32"/>
        </w:rPr>
        <w:t>万元，下降</w:t>
      </w:r>
      <w:r>
        <w:rPr>
          <w:rFonts w:hint="eastAsia" w:ascii="仿宋" w:hAnsi="仿宋" w:eastAsia="仿宋"/>
          <w:sz w:val="32"/>
          <w:szCs w:val="32"/>
          <w:lang w:val="en-US" w:eastAsia="zh-CN"/>
        </w:rPr>
        <w:t>11.89</w:t>
      </w:r>
      <w:r>
        <w:rPr>
          <w:rFonts w:ascii="仿宋" w:hAnsi="仿宋" w:eastAsia="仿宋"/>
          <w:sz w:val="32"/>
          <w:szCs w:val="32"/>
        </w:rPr>
        <w:t>%</w:t>
      </w:r>
      <w:r>
        <w:rPr>
          <w:rFonts w:hint="eastAsia" w:ascii="仿宋" w:hAnsi="仿宋" w:eastAsia="仿宋"/>
          <w:sz w:val="32"/>
          <w:szCs w:val="32"/>
        </w:rPr>
        <w:t>。主要变动原因是</w:t>
      </w:r>
      <w:r>
        <w:rPr>
          <w:rFonts w:hint="eastAsia" w:ascii="仿宋" w:hAnsi="仿宋" w:eastAsia="仿宋"/>
          <w:sz w:val="32"/>
          <w:szCs w:val="32"/>
          <w:lang w:val="en-US" w:eastAsia="zh-CN"/>
        </w:rPr>
        <w:t>2022年集中缴纳了以前年度报批土地的耕地占用税，2023年度各项工作均基本恢复稳定状态</w:t>
      </w:r>
      <w:r>
        <w:rPr>
          <w:rFonts w:hint="eastAsia" w:ascii="仿宋" w:hAnsi="仿宋" w:eastAsia="仿宋"/>
          <w:sz w:val="32"/>
          <w:szCs w:val="32"/>
        </w:rPr>
        <w:t>。</w:t>
      </w:r>
    </w:p>
    <w:p w14:paraId="3C3EA0B0">
      <w:pPr>
        <w:spacing w:line="600" w:lineRule="exact"/>
        <w:ind w:firstLine="640"/>
        <w:rPr>
          <w:rFonts w:ascii="仿宋" w:hAnsi="仿宋" w:eastAsia="仿宋"/>
          <w:b/>
          <w:sz w:val="32"/>
          <w:szCs w:val="32"/>
        </w:rPr>
      </w:pPr>
      <w:r>
        <w:rPr>
          <w:rFonts w:hint="default"/>
          <w:sz w:val="24"/>
          <w:szCs w:val="24"/>
        </w:rPr>
        <w:pict>
          <v:shape id="Object 8" o:spid="_x0000_s1033" o:spt="75" type="#_x0000_t75" style="position:absolute;left:0pt;margin-left:18.9pt;margin-top:36.5pt;height:198.4pt;width:394.85pt;mso-wrap-distance-bottom:0pt;mso-wrap-distance-top:0pt;z-index:251665408;mso-width-relative:page;mso-height-relative:page;" o:ole="t" filled="f" o:preferrelative="t" stroked="f" coordsize="21600,21600">
            <v:path/>
            <v:fill on="f" focussize="0,0"/>
            <v:stroke on="f"/>
            <v:imagedata r:id="rId20" o:title=""/>
            <o:lock v:ext="edit" aspectratio="t"/>
            <w10:wrap type="topAndBottom"/>
          </v:shape>
          <o:OLEObject Type="Embed" ProgID="Excel.Chart.8" ShapeID="Object 8" DrawAspect="Content" ObjectID="_1468075728" r:id="rId19">
            <o:LockedField>false</o:LockedField>
          </o:OLEObject>
        </w:pict>
      </w:r>
    </w:p>
    <w:p w14:paraId="0FF22BD5">
      <w:pPr>
        <w:spacing w:line="600" w:lineRule="exact"/>
        <w:rPr>
          <w:rFonts w:ascii="仿宋" w:hAnsi="仿宋" w:eastAsia="仿宋"/>
          <w:sz w:val="32"/>
          <w:szCs w:val="32"/>
        </w:rPr>
      </w:pPr>
    </w:p>
    <w:p w14:paraId="027FA59C">
      <w:pPr>
        <w:spacing w:line="600" w:lineRule="exact"/>
        <w:ind w:firstLine="640" w:firstLineChars="200"/>
        <w:rPr>
          <w:rFonts w:ascii="仿宋" w:hAnsi="仿宋" w:eastAsia="仿宋"/>
          <w:sz w:val="32"/>
          <w:szCs w:val="32"/>
        </w:rPr>
      </w:pPr>
      <w:r>
        <w:rPr>
          <w:rFonts w:hint="eastAsia" w:ascii="仿宋" w:hAnsi="仿宋" w:eastAsia="仿宋"/>
          <w:sz w:val="32"/>
          <w:szCs w:val="32"/>
        </w:rPr>
        <w:t>（图4：财政拨款收、支决算总计变动情况）（柱状图）</w:t>
      </w:r>
    </w:p>
    <w:p w14:paraId="620B95F4">
      <w:pPr>
        <w:spacing w:line="600" w:lineRule="exact"/>
        <w:ind w:firstLine="640"/>
        <w:rPr>
          <w:rFonts w:ascii="仿宋" w:hAnsi="仿宋" w:eastAsia="仿宋"/>
          <w:b/>
          <w:sz w:val="32"/>
          <w:szCs w:val="32"/>
        </w:rPr>
      </w:pPr>
    </w:p>
    <w:p w14:paraId="27E3BA74">
      <w:pPr>
        <w:spacing w:line="600" w:lineRule="exact"/>
        <w:ind w:firstLine="640" w:firstLineChars="200"/>
        <w:outlineLvl w:val="1"/>
        <w:rPr>
          <w:rStyle w:val="28"/>
          <w:rFonts w:ascii="黑体" w:hAnsi="黑体" w:eastAsia="黑体"/>
          <w:b w:val="0"/>
        </w:rPr>
      </w:pPr>
      <w:bookmarkStart w:id="26" w:name="_Toc15377209"/>
      <w:bookmarkStart w:id="27" w:name="_Toc15396607"/>
      <w:r>
        <w:rPr>
          <w:rFonts w:hint="eastAsia" w:ascii="黑体" w:hAnsi="黑体" w:eastAsia="黑体"/>
          <w:sz w:val="32"/>
          <w:szCs w:val="32"/>
        </w:rPr>
        <w:t>五、</w:t>
      </w:r>
      <w:r>
        <w:rPr>
          <w:rFonts w:hint="eastAsia" w:ascii="黑体" w:hAnsi="黑体" w:eastAsia="黑体"/>
          <w:b/>
          <w:sz w:val="32"/>
          <w:szCs w:val="32"/>
        </w:rPr>
        <w:t>一</w:t>
      </w:r>
      <w:r>
        <w:rPr>
          <w:rStyle w:val="28"/>
          <w:rFonts w:hint="eastAsia" w:ascii="黑体" w:hAnsi="黑体" w:eastAsia="黑体"/>
          <w:b w:val="0"/>
        </w:rPr>
        <w:t>般公共预算财政拨款支出决算情况说明</w:t>
      </w:r>
      <w:bookmarkEnd w:id="26"/>
      <w:bookmarkEnd w:id="27"/>
    </w:p>
    <w:p w14:paraId="5C0CECD6">
      <w:pPr>
        <w:spacing w:line="600" w:lineRule="exact"/>
        <w:ind w:firstLine="643" w:firstLineChars="200"/>
        <w:outlineLvl w:val="2"/>
        <w:rPr>
          <w:rFonts w:ascii="仿宋" w:hAnsi="仿宋" w:eastAsia="仿宋"/>
          <w:b/>
          <w:sz w:val="32"/>
          <w:szCs w:val="32"/>
        </w:rPr>
      </w:pPr>
      <w:bookmarkStart w:id="28" w:name="_Toc15377210"/>
      <w:r>
        <w:rPr>
          <w:rFonts w:hint="eastAsia" w:ascii="仿宋" w:hAnsi="仿宋" w:eastAsia="仿宋"/>
          <w:b/>
          <w:sz w:val="32"/>
          <w:szCs w:val="32"/>
        </w:rPr>
        <w:t>（一）一般公共预算财政拨款支出决算总体情况</w:t>
      </w:r>
      <w:bookmarkEnd w:id="28"/>
    </w:p>
    <w:p w14:paraId="22F75714">
      <w:pPr>
        <w:spacing w:line="600" w:lineRule="exact"/>
        <w:ind w:firstLine="640" w:firstLineChars="200"/>
        <w:rPr>
          <w:rFonts w:ascii="仿宋" w:hAnsi="仿宋" w:eastAsia="仿宋"/>
          <w:sz w:val="32"/>
          <w:szCs w:val="32"/>
        </w:rPr>
      </w:pPr>
      <w:r>
        <w:rPr>
          <w:rFonts w:hint="eastAsia" w:ascii="仿宋" w:hAnsi="仿宋" w:eastAsia="仿宋"/>
          <w:sz w:val="32"/>
          <w:szCs w:val="32"/>
        </w:rPr>
        <w:t>2023年度一般公共预算财政拨款支出</w:t>
      </w:r>
      <w:r>
        <w:rPr>
          <w:sz w:val="32"/>
          <w:szCs w:val="32"/>
        </w:rPr>
        <w:t>6902.85</w:t>
      </w:r>
      <w:r>
        <w:rPr>
          <w:rFonts w:hint="eastAsia" w:ascii="仿宋" w:hAnsi="仿宋" w:eastAsia="仿宋"/>
          <w:sz w:val="32"/>
          <w:szCs w:val="32"/>
        </w:rPr>
        <w:t>万元，占本年支出合计的</w:t>
      </w:r>
      <w:r>
        <w:rPr>
          <w:sz w:val="32"/>
          <w:szCs w:val="32"/>
        </w:rPr>
        <w:t>46.18</w:t>
      </w:r>
      <w:r>
        <w:rPr>
          <w:rFonts w:ascii="仿宋" w:hAnsi="仿宋" w:eastAsia="仿宋"/>
          <w:sz w:val="32"/>
          <w:szCs w:val="32"/>
        </w:rPr>
        <w:t>%</w:t>
      </w:r>
      <w:r>
        <w:rPr>
          <w:rFonts w:hint="eastAsia" w:ascii="仿宋" w:hAnsi="仿宋" w:eastAsia="仿宋"/>
          <w:sz w:val="32"/>
          <w:szCs w:val="32"/>
        </w:rPr>
        <w:t>。与2022年度相比，一般公共预算财政拨款支出减少</w:t>
      </w:r>
      <w:r>
        <w:rPr>
          <w:rFonts w:hint="eastAsia" w:ascii="仿宋" w:hAnsi="仿宋" w:eastAsia="仿宋"/>
          <w:sz w:val="32"/>
          <w:szCs w:val="32"/>
          <w:lang w:val="en-US" w:eastAsia="zh-CN"/>
        </w:rPr>
        <w:t>6022.10</w:t>
      </w:r>
      <w:r>
        <w:rPr>
          <w:rFonts w:hint="eastAsia" w:ascii="仿宋" w:hAnsi="仿宋" w:eastAsia="仿宋"/>
          <w:sz w:val="32"/>
          <w:szCs w:val="32"/>
        </w:rPr>
        <w:t>万元，下降</w:t>
      </w:r>
      <w:r>
        <w:rPr>
          <w:rFonts w:hint="eastAsia" w:ascii="仿宋" w:hAnsi="仿宋" w:eastAsia="仿宋"/>
          <w:sz w:val="32"/>
          <w:szCs w:val="32"/>
          <w:lang w:val="en-US" w:eastAsia="zh-CN"/>
        </w:rPr>
        <w:t>46.59</w:t>
      </w:r>
      <w:r>
        <w:rPr>
          <w:rFonts w:ascii="仿宋" w:hAnsi="仿宋" w:eastAsia="仿宋"/>
          <w:sz w:val="32"/>
          <w:szCs w:val="32"/>
        </w:rPr>
        <w:t>%</w:t>
      </w:r>
      <w:r>
        <w:rPr>
          <w:rFonts w:hint="eastAsia" w:ascii="仿宋" w:hAnsi="仿宋" w:eastAsia="仿宋"/>
          <w:sz w:val="32"/>
          <w:szCs w:val="32"/>
        </w:rPr>
        <w:t>。主要变动原因是是</w:t>
      </w:r>
      <w:r>
        <w:rPr>
          <w:rFonts w:hint="eastAsia" w:ascii="仿宋" w:hAnsi="仿宋" w:eastAsia="仿宋"/>
          <w:sz w:val="32"/>
          <w:szCs w:val="32"/>
          <w:lang w:val="en-US" w:eastAsia="zh-CN"/>
        </w:rPr>
        <w:t>2022年集中缴纳了以前年度报批土地的耕地占用税，2023年度各项</w:t>
      </w:r>
      <w:r>
        <w:rPr>
          <w:rFonts w:hint="eastAsia" w:ascii="仿宋" w:hAnsi="仿宋" w:eastAsia="仿宋"/>
          <w:sz w:val="32"/>
          <w:szCs w:val="32"/>
        </w:rPr>
        <w:t>一般公共预算财政拨款</w:t>
      </w:r>
      <w:r>
        <w:rPr>
          <w:rFonts w:hint="eastAsia" w:ascii="仿宋" w:hAnsi="仿宋" w:eastAsia="仿宋"/>
          <w:sz w:val="32"/>
          <w:szCs w:val="32"/>
          <w:lang w:eastAsia="zh-CN"/>
        </w:rPr>
        <w:t>涉及的</w:t>
      </w:r>
      <w:r>
        <w:rPr>
          <w:rFonts w:hint="eastAsia" w:ascii="仿宋" w:hAnsi="仿宋" w:eastAsia="仿宋"/>
          <w:sz w:val="32"/>
          <w:szCs w:val="32"/>
          <w:lang w:val="en-US" w:eastAsia="zh-CN"/>
        </w:rPr>
        <w:t>工作均基本恢复稳定状态。</w:t>
      </w:r>
    </w:p>
    <w:p w14:paraId="755D34E1">
      <w:pPr>
        <w:spacing w:line="600" w:lineRule="exact"/>
        <w:ind w:firstLine="600" w:firstLineChars="200"/>
        <w:rPr>
          <w:rFonts w:ascii="仿宋" w:hAnsi="仿宋" w:eastAsia="仿宋"/>
          <w:sz w:val="32"/>
          <w:szCs w:val="32"/>
        </w:rPr>
      </w:pPr>
      <w:r>
        <w:rPr>
          <w:rFonts w:hint="default"/>
          <w:sz w:val="30"/>
          <w:szCs w:val="24"/>
        </w:rPr>
        <w:pict>
          <v:shape id="Object 6" o:spid="_x0000_s1034" o:spt="75" type="#_x0000_t75" style="position:absolute;left:0pt;margin-left:40.4pt;margin-top:16.1pt;height:226.75pt;width:340.15pt;mso-wrap-distance-bottom:0pt;mso-wrap-distance-left:9pt;mso-wrap-distance-right:9pt;mso-wrap-distance-top:0pt;z-index:251666432;mso-width-relative:page;mso-height-relative:page;" o:ole="t" filled="f" o:preferrelative="t" stroked="f" coordsize="21600,21600">
            <v:path/>
            <v:fill on="f" focussize="0,0"/>
            <v:stroke on="f"/>
            <v:imagedata r:id="rId22" o:title=""/>
            <o:lock v:ext="edit" aspectratio="f"/>
            <w10:wrap type="square"/>
          </v:shape>
          <o:OLEObject Type="Embed" ProgID="Excel.Chart.8" ShapeID="Object 6" DrawAspect="Content" ObjectID="_1468075729" r:id="rId21">
            <o:LockedField>false</o:LockedField>
          </o:OLEObject>
        </w:pict>
      </w:r>
    </w:p>
    <w:p w14:paraId="7F6FF24F">
      <w:pPr>
        <w:pStyle w:val="18"/>
      </w:pPr>
    </w:p>
    <w:p w14:paraId="2D0E661E">
      <w:pPr>
        <w:spacing w:line="600" w:lineRule="exact"/>
        <w:ind w:firstLine="640" w:firstLineChars="200"/>
        <w:rPr>
          <w:rFonts w:ascii="仿宋" w:hAnsi="仿宋" w:eastAsia="仿宋"/>
          <w:sz w:val="32"/>
          <w:szCs w:val="32"/>
        </w:rPr>
      </w:pPr>
      <w:r>
        <w:rPr>
          <w:rFonts w:hint="eastAsia" w:ascii="仿宋" w:hAnsi="仿宋" w:eastAsia="仿宋"/>
          <w:sz w:val="32"/>
          <w:szCs w:val="32"/>
        </w:rPr>
        <w:t>（图5：一般公共预算财政拨款支出决算变动情况）（柱状图）</w:t>
      </w:r>
    </w:p>
    <w:p w14:paraId="027550F0">
      <w:pPr>
        <w:spacing w:line="600" w:lineRule="exact"/>
        <w:ind w:firstLine="640" w:firstLineChars="200"/>
        <w:rPr>
          <w:rFonts w:ascii="仿宋" w:hAnsi="仿宋" w:eastAsia="仿宋"/>
          <w:sz w:val="32"/>
          <w:szCs w:val="32"/>
        </w:rPr>
      </w:pPr>
    </w:p>
    <w:p w14:paraId="1CFB9A4B">
      <w:pPr>
        <w:spacing w:line="600" w:lineRule="exact"/>
        <w:ind w:firstLine="643" w:firstLineChars="200"/>
        <w:outlineLvl w:val="2"/>
        <w:rPr>
          <w:rFonts w:ascii="仿宋" w:hAnsi="仿宋" w:eastAsia="仿宋"/>
          <w:b/>
          <w:sz w:val="32"/>
          <w:szCs w:val="32"/>
        </w:rPr>
      </w:pPr>
      <w:bookmarkStart w:id="29" w:name="_Toc15377211"/>
      <w:r>
        <w:rPr>
          <w:rFonts w:hint="eastAsia" w:ascii="仿宋" w:hAnsi="仿宋" w:eastAsia="仿宋"/>
          <w:b/>
          <w:sz w:val="32"/>
          <w:szCs w:val="32"/>
        </w:rPr>
        <w:t>（二）一般公共预算财政拨款支出决算结构情况</w:t>
      </w:r>
      <w:bookmarkEnd w:id="29"/>
    </w:p>
    <w:p w14:paraId="1C313A3C">
      <w:pPr>
        <w:spacing w:line="600" w:lineRule="exact"/>
        <w:ind w:firstLine="640"/>
        <w:rPr>
          <w:rFonts w:ascii="仿宋" w:hAnsi="仿宋" w:eastAsia="仿宋"/>
          <w:sz w:val="32"/>
          <w:szCs w:val="32"/>
        </w:rPr>
      </w:pPr>
      <w:r>
        <w:rPr>
          <w:rFonts w:hint="eastAsia" w:ascii="仿宋" w:hAnsi="仿宋" w:eastAsia="仿宋"/>
          <w:sz w:val="32"/>
          <w:szCs w:val="32"/>
        </w:rPr>
        <w:t>2023年度一般公共预算财政拨款支出</w:t>
      </w:r>
      <w:r>
        <w:rPr>
          <w:sz w:val="32"/>
          <w:szCs w:val="32"/>
        </w:rPr>
        <w:t>6902.85</w:t>
      </w:r>
      <w:r>
        <w:rPr>
          <w:rFonts w:hint="eastAsia" w:ascii="仿宋" w:hAnsi="仿宋" w:eastAsia="仿宋"/>
          <w:sz w:val="32"/>
          <w:szCs w:val="32"/>
        </w:rPr>
        <w:t>万元，主要用于以下方面</w:t>
      </w:r>
      <w:r>
        <w:rPr>
          <w:rFonts w:ascii="仿宋" w:hAnsi="仿宋" w:eastAsia="仿宋"/>
          <w:sz w:val="32"/>
          <w:szCs w:val="32"/>
        </w:rPr>
        <w:t>:</w:t>
      </w:r>
      <w:r>
        <w:rPr>
          <w:rFonts w:hint="eastAsia" w:ascii="仿宋" w:hAnsi="仿宋" w:eastAsia="仿宋"/>
          <w:b/>
          <w:sz w:val="32"/>
          <w:szCs w:val="32"/>
        </w:rPr>
        <w:t>社会保障和就业</w:t>
      </w:r>
      <w:r>
        <w:rPr>
          <w:rFonts w:hint="eastAsia" w:ascii="仿宋" w:hAnsi="仿宋" w:eastAsia="仿宋"/>
          <w:b/>
          <w:bCs/>
          <w:sz w:val="32"/>
          <w:szCs w:val="32"/>
        </w:rPr>
        <w:t>支出</w:t>
      </w:r>
      <w:r>
        <w:rPr>
          <w:rFonts w:hint="eastAsia" w:ascii="仿宋" w:hAnsi="仿宋" w:eastAsia="仿宋"/>
          <w:sz w:val="32"/>
          <w:szCs w:val="32"/>
          <w:lang w:val="en-US" w:eastAsia="zh-CN"/>
        </w:rPr>
        <w:t>169.18</w:t>
      </w:r>
      <w:r>
        <w:rPr>
          <w:rFonts w:hint="eastAsia" w:ascii="仿宋" w:hAnsi="仿宋" w:eastAsia="仿宋"/>
          <w:sz w:val="32"/>
          <w:szCs w:val="32"/>
        </w:rPr>
        <w:t>万元，占</w:t>
      </w:r>
      <w:r>
        <w:rPr>
          <w:rFonts w:hint="eastAsia" w:ascii="仿宋" w:hAnsi="仿宋" w:eastAsia="仿宋"/>
          <w:sz w:val="32"/>
          <w:szCs w:val="32"/>
          <w:lang w:val="en-US" w:eastAsia="zh-CN"/>
        </w:rPr>
        <w:t>2.45</w:t>
      </w:r>
      <w:r>
        <w:rPr>
          <w:rFonts w:ascii="仿宋" w:hAnsi="仿宋" w:eastAsia="仿宋"/>
          <w:sz w:val="32"/>
          <w:szCs w:val="32"/>
        </w:rPr>
        <w:t>%</w:t>
      </w:r>
      <w:r>
        <w:rPr>
          <w:rFonts w:hint="eastAsia" w:ascii="仿宋" w:hAnsi="仿宋" w:eastAsia="仿宋"/>
          <w:sz w:val="32"/>
          <w:szCs w:val="32"/>
        </w:rPr>
        <w:t>；</w:t>
      </w:r>
      <w:r>
        <w:rPr>
          <w:rFonts w:hint="eastAsia" w:ascii="仿宋" w:hAnsi="仿宋" w:eastAsia="仿宋"/>
          <w:b/>
          <w:bCs/>
          <w:sz w:val="32"/>
          <w:szCs w:val="32"/>
        </w:rPr>
        <w:t>卫生健康支出</w:t>
      </w:r>
      <w:r>
        <w:rPr>
          <w:rFonts w:hint="eastAsia" w:ascii="仿宋" w:hAnsi="仿宋" w:eastAsia="仿宋"/>
          <w:sz w:val="32"/>
          <w:szCs w:val="32"/>
          <w:lang w:val="en-US" w:eastAsia="zh-CN"/>
        </w:rPr>
        <w:t>83.86</w:t>
      </w:r>
      <w:r>
        <w:rPr>
          <w:rFonts w:hint="eastAsia" w:ascii="仿宋" w:hAnsi="仿宋" w:eastAsia="仿宋"/>
          <w:sz w:val="32"/>
          <w:szCs w:val="32"/>
        </w:rPr>
        <w:t>万元，占</w:t>
      </w:r>
      <w:r>
        <w:rPr>
          <w:rFonts w:hint="eastAsia" w:ascii="仿宋" w:hAnsi="仿宋" w:eastAsia="仿宋"/>
          <w:sz w:val="32"/>
          <w:szCs w:val="32"/>
          <w:lang w:val="en-US" w:eastAsia="zh-CN"/>
        </w:rPr>
        <w:t>1.21</w:t>
      </w:r>
      <w:r>
        <w:rPr>
          <w:rFonts w:ascii="仿宋" w:hAnsi="仿宋" w:eastAsia="仿宋"/>
          <w:sz w:val="32"/>
          <w:szCs w:val="32"/>
        </w:rPr>
        <w:t>%</w:t>
      </w:r>
      <w:r>
        <w:rPr>
          <w:rFonts w:hint="eastAsia" w:ascii="仿宋" w:hAnsi="仿宋" w:eastAsia="仿宋"/>
          <w:sz w:val="32"/>
          <w:szCs w:val="32"/>
        </w:rPr>
        <w:t>；</w:t>
      </w:r>
      <w:r>
        <w:rPr>
          <w:rFonts w:hint="eastAsia" w:ascii="仿宋" w:hAnsi="仿宋" w:eastAsia="仿宋"/>
          <w:b/>
          <w:bCs/>
          <w:sz w:val="32"/>
          <w:szCs w:val="32"/>
        </w:rPr>
        <w:t>农林水支出</w:t>
      </w:r>
      <w:r>
        <w:rPr>
          <w:rFonts w:hint="eastAsia" w:ascii="仿宋" w:hAnsi="仿宋" w:eastAsia="仿宋"/>
          <w:sz w:val="32"/>
          <w:szCs w:val="32"/>
          <w:lang w:val="en-US" w:eastAsia="zh-CN"/>
        </w:rPr>
        <w:t>129.26</w:t>
      </w:r>
      <w:r>
        <w:rPr>
          <w:rFonts w:hint="eastAsia" w:ascii="仿宋" w:hAnsi="仿宋" w:eastAsia="仿宋"/>
          <w:sz w:val="32"/>
          <w:szCs w:val="32"/>
        </w:rPr>
        <w:t>万元，占</w:t>
      </w:r>
      <w:r>
        <w:rPr>
          <w:rFonts w:hint="eastAsia" w:ascii="仿宋" w:hAnsi="仿宋" w:eastAsia="仿宋"/>
          <w:sz w:val="32"/>
          <w:szCs w:val="32"/>
          <w:lang w:val="en-US" w:eastAsia="zh-CN"/>
        </w:rPr>
        <w:t>1.87</w:t>
      </w:r>
      <w:r>
        <w:rPr>
          <w:rFonts w:hint="eastAsia" w:ascii="仿宋" w:hAnsi="仿宋" w:eastAsia="仿宋"/>
          <w:sz w:val="32"/>
          <w:szCs w:val="32"/>
        </w:rPr>
        <w:t>%；</w:t>
      </w:r>
      <w:r>
        <w:rPr>
          <w:rFonts w:hint="eastAsia" w:ascii="仿宋" w:hAnsi="仿宋" w:eastAsia="仿宋"/>
          <w:b/>
          <w:bCs/>
          <w:sz w:val="32"/>
          <w:szCs w:val="32"/>
        </w:rPr>
        <w:t>自然资源海洋气象等支出</w:t>
      </w:r>
      <w:r>
        <w:rPr>
          <w:rFonts w:hint="eastAsia" w:ascii="仿宋" w:hAnsi="仿宋" w:eastAsia="仿宋"/>
          <w:sz w:val="32"/>
          <w:szCs w:val="32"/>
          <w:lang w:val="en-US" w:eastAsia="zh-CN"/>
        </w:rPr>
        <w:t>3709.68</w:t>
      </w:r>
      <w:r>
        <w:rPr>
          <w:rFonts w:hint="eastAsia" w:ascii="仿宋" w:hAnsi="仿宋" w:eastAsia="仿宋"/>
          <w:sz w:val="32"/>
          <w:szCs w:val="32"/>
        </w:rPr>
        <w:t>万元，占</w:t>
      </w:r>
      <w:r>
        <w:rPr>
          <w:rFonts w:hint="eastAsia" w:ascii="仿宋" w:hAnsi="仿宋" w:eastAsia="仿宋"/>
          <w:sz w:val="32"/>
          <w:szCs w:val="32"/>
          <w:lang w:val="en-US" w:eastAsia="zh-CN"/>
        </w:rPr>
        <w:t>65.42</w:t>
      </w:r>
      <w:r>
        <w:rPr>
          <w:rFonts w:hint="eastAsia" w:ascii="仿宋" w:hAnsi="仿宋" w:eastAsia="仿宋"/>
          <w:sz w:val="32"/>
          <w:szCs w:val="32"/>
        </w:rPr>
        <w:t>%；</w:t>
      </w:r>
      <w:r>
        <w:rPr>
          <w:rFonts w:hint="eastAsia" w:ascii="仿宋" w:hAnsi="仿宋" w:eastAsia="仿宋"/>
          <w:b/>
          <w:bCs/>
          <w:sz w:val="32"/>
          <w:szCs w:val="32"/>
        </w:rPr>
        <w:t>住房保障支出</w:t>
      </w:r>
      <w:r>
        <w:rPr>
          <w:rFonts w:hint="eastAsia" w:ascii="仿宋" w:hAnsi="仿宋" w:eastAsia="仿宋"/>
          <w:sz w:val="32"/>
          <w:szCs w:val="32"/>
          <w:lang w:val="en-US" w:eastAsia="zh-CN"/>
        </w:rPr>
        <w:t>75.24</w:t>
      </w:r>
      <w:r>
        <w:rPr>
          <w:rFonts w:hint="eastAsia" w:ascii="仿宋" w:hAnsi="仿宋" w:eastAsia="仿宋"/>
          <w:sz w:val="32"/>
          <w:szCs w:val="32"/>
        </w:rPr>
        <w:t>万元，占</w:t>
      </w:r>
      <w:r>
        <w:rPr>
          <w:rFonts w:hint="eastAsia" w:ascii="仿宋" w:hAnsi="仿宋" w:eastAsia="仿宋"/>
          <w:sz w:val="32"/>
          <w:szCs w:val="32"/>
          <w:lang w:val="en-US" w:eastAsia="zh-CN"/>
        </w:rPr>
        <w:t>1.09</w:t>
      </w:r>
      <w:r>
        <w:rPr>
          <w:rFonts w:hint="eastAsia" w:ascii="仿宋" w:hAnsi="仿宋" w:eastAsia="仿宋"/>
          <w:sz w:val="32"/>
          <w:szCs w:val="32"/>
        </w:rPr>
        <w:t>%；</w:t>
      </w:r>
      <w:r>
        <w:rPr>
          <w:rFonts w:hint="eastAsia" w:ascii="仿宋" w:hAnsi="仿宋" w:eastAsia="仿宋"/>
          <w:b/>
          <w:bCs/>
          <w:sz w:val="32"/>
          <w:szCs w:val="32"/>
        </w:rPr>
        <w:t>灾害防治及应急管理支出</w:t>
      </w:r>
      <w:r>
        <w:rPr>
          <w:rFonts w:hint="eastAsia" w:ascii="仿宋" w:hAnsi="仿宋" w:eastAsia="仿宋"/>
          <w:sz w:val="32"/>
          <w:szCs w:val="32"/>
          <w:lang w:val="en-US" w:eastAsia="zh-CN"/>
        </w:rPr>
        <w:t>1929.16</w:t>
      </w:r>
      <w:r>
        <w:rPr>
          <w:rFonts w:hint="eastAsia" w:ascii="仿宋" w:hAnsi="仿宋" w:eastAsia="仿宋"/>
          <w:sz w:val="32"/>
          <w:szCs w:val="32"/>
        </w:rPr>
        <w:t>万元，占</w:t>
      </w:r>
      <w:r>
        <w:rPr>
          <w:rFonts w:hint="eastAsia" w:ascii="仿宋" w:hAnsi="仿宋" w:eastAsia="仿宋"/>
          <w:sz w:val="32"/>
          <w:szCs w:val="32"/>
          <w:lang w:val="en-US" w:eastAsia="zh-CN"/>
        </w:rPr>
        <w:t>27.95</w:t>
      </w:r>
      <w:r>
        <w:rPr>
          <w:rFonts w:hint="eastAsia" w:ascii="仿宋" w:hAnsi="仿宋" w:eastAsia="仿宋"/>
          <w:sz w:val="32"/>
          <w:szCs w:val="32"/>
        </w:rPr>
        <w:t>%。</w:t>
      </w:r>
    </w:p>
    <w:p w14:paraId="0433FF38">
      <w:pPr>
        <w:spacing w:line="600" w:lineRule="exact"/>
        <w:ind w:firstLine="640"/>
        <w:rPr>
          <w:rFonts w:ascii="仿宋" w:hAnsi="仿宋" w:eastAsia="仿宋"/>
          <w:sz w:val="32"/>
          <w:szCs w:val="32"/>
        </w:rPr>
      </w:pPr>
      <w:r>
        <w:rPr>
          <w:rFonts w:hint="default"/>
          <w:sz w:val="30"/>
          <w:szCs w:val="24"/>
        </w:rPr>
        <w:pict>
          <v:shape id="_x0000_s1035" o:spid="_x0000_s1035" o:spt="75" type="#_x0000_t75" style="position:absolute;left:0pt;margin-left:46.9pt;margin-top:18.05pt;height:226.75pt;width:340.15pt;mso-wrap-distance-bottom:0pt;mso-wrap-distance-left:9pt;mso-wrap-distance-right:9pt;mso-wrap-distance-top:0pt;z-index:251667456;mso-width-relative:page;mso-height-relative:page;" o:ole="t" filled="f" o:preferrelative="t" stroked="f" coordsize="21600,21600">
            <v:path/>
            <v:fill on="f" focussize="0,0"/>
            <v:stroke on="f"/>
            <v:imagedata r:id="rId24" o:title=""/>
            <o:lock v:ext="edit" aspectratio="f"/>
            <w10:wrap type="square"/>
          </v:shape>
          <o:OLEObject Type="Embed" ProgID="Excel.Chart.8" ShapeID="_x0000_s1035" DrawAspect="Content" ObjectID="_1468075730" r:id="rId23">
            <o:LockedField>false</o:LockedField>
          </o:OLEObject>
        </w:pict>
      </w:r>
    </w:p>
    <w:p w14:paraId="066D5700">
      <w:pPr>
        <w:pStyle w:val="18"/>
      </w:pPr>
    </w:p>
    <w:p w14:paraId="3791768E">
      <w:pPr>
        <w:spacing w:line="600" w:lineRule="exact"/>
        <w:ind w:firstLine="640" w:firstLineChars="200"/>
        <w:rPr>
          <w:rFonts w:ascii="仿宋" w:hAnsi="仿宋" w:eastAsia="仿宋"/>
          <w:sz w:val="32"/>
          <w:szCs w:val="32"/>
        </w:rPr>
      </w:pPr>
      <w:r>
        <w:rPr>
          <w:rFonts w:hint="eastAsia" w:ascii="仿宋" w:hAnsi="仿宋" w:eastAsia="仿宋"/>
          <w:sz w:val="32"/>
          <w:szCs w:val="32"/>
        </w:rPr>
        <w:t>（图6：一般公共预算财政拨款支出决算结构）（饼状图）</w:t>
      </w:r>
    </w:p>
    <w:p w14:paraId="516B6B89">
      <w:pPr>
        <w:spacing w:line="600" w:lineRule="exact"/>
        <w:ind w:firstLine="640" w:firstLineChars="200"/>
        <w:rPr>
          <w:rFonts w:ascii="仿宋" w:hAnsi="仿宋" w:eastAsia="仿宋"/>
          <w:sz w:val="32"/>
          <w:szCs w:val="32"/>
        </w:rPr>
      </w:pPr>
    </w:p>
    <w:p w14:paraId="4121EC9E">
      <w:pPr>
        <w:spacing w:line="600" w:lineRule="exact"/>
        <w:ind w:firstLine="643" w:firstLineChars="200"/>
        <w:outlineLvl w:val="2"/>
        <w:rPr>
          <w:rFonts w:ascii="仿宋" w:hAnsi="仿宋" w:eastAsia="仿宋"/>
          <w:b/>
          <w:color w:val="auto"/>
          <w:sz w:val="32"/>
          <w:szCs w:val="32"/>
        </w:rPr>
      </w:pPr>
      <w:bookmarkStart w:id="30" w:name="_Toc15377212"/>
      <w:r>
        <w:rPr>
          <w:rFonts w:hint="eastAsia" w:ascii="仿宋" w:hAnsi="仿宋" w:eastAsia="仿宋"/>
          <w:b/>
          <w:color w:val="auto"/>
          <w:sz w:val="32"/>
          <w:szCs w:val="32"/>
        </w:rPr>
        <w:t>（三）一般公共预算财政拨款支出决算具体情况</w:t>
      </w:r>
      <w:bookmarkEnd w:id="30"/>
    </w:p>
    <w:p w14:paraId="46B17A12">
      <w:pPr>
        <w:spacing w:line="600" w:lineRule="exact"/>
        <w:ind w:firstLine="643" w:firstLineChars="200"/>
        <w:outlineLvl w:val="2"/>
        <w:rPr>
          <w:rFonts w:ascii="仿宋" w:hAnsi="仿宋" w:eastAsia="仿宋"/>
          <w:sz w:val="32"/>
          <w:szCs w:val="32"/>
        </w:rPr>
      </w:pPr>
      <w:bookmarkStart w:id="31" w:name="_Toc15378460"/>
      <w:bookmarkStart w:id="32" w:name="_Toc15377213"/>
      <w:bookmarkStart w:id="33" w:name="_Toc15377444"/>
      <w:r>
        <w:rPr>
          <w:rFonts w:hint="eastAsia" w:ascii="仿宋" w:hAnsi="仿宋" w:eastAsia="仿宋"/>
          <w:b/>
          <w:sz w:val="32"/>
          <w:szCs w:val="32"/>
        </w:rPr>
        <w:t>2023年度一般公共预算支出决算数为6902.85</w:t>
      </w:r>
      <w:r>
        <w:rPr>
          <w:rFonts w:hint="eastAsia" w:ascii="仿宋" w:hAnsi="仿宋" w:eastAsia="仿宋"/>
          <w:b/>
          <w:sz w:val="32"/>
          <w:szCs w:val="32"/>
          <w:lang w:eastAsia="zh-CN"/>
        </w:rPr>
        <w:t>万元</w:t>
      </w:r>
      <w:r>
        <w:rPr>
          <w:rFonts w:hint="eastAsia" w:ascii="仿宋" w:hAnsi="仿宋" w:eastAsia="仿宋"/>
          <w:b/>
          <w:sz w:val="32"/>
          <w:szCs w:val="32"/>
        </w:rPr>
        <w:t>，完</w:t>
      </w:r>
      <w:r>
        <w:rPr>
          <w:rStyle w:val="16"/>
          <w:rFonts w:hint="eastAsia" w:ascii="仿宋" w:hAnsi="仿宋" w:eastAsia="仿宋"/>
          <w:bCs/>
          <w:sz w:val="32"/>
          <w:szCs w:val="32"/>
        </w:rPr>
        <w:t>成预算</w:t>
      </w:r>
      <w:r>
        <w:rPr>
          <w:rStyle w:val="16"/>
          <w:rFonts w:hint="eastAsia" w:ascii="仿宋" w:hAnsi="仿宋" w:eastAsia="仿宋"/>
          <w:bCs/>
          <w:sz w:val="32"/>
          <w:szCs w:val="32"/>
          <w:lang w:val="en-US" w:eastAsia="zh-CN"/>
        </w:rPr>
        <w:t>100</w:t>
      </w:r>
      <w:r>
        <w:rPr>
          <w:rStyle w:val="16"/>
          <w:rFonts w:ascii="仿宋" w:hAnsi="仿宋" w:eastAsia="仿宋"/>
          <w:bCs/>
          <w:sz w:val="32"/>
          <w:szCs w:val="32"/>
        </w:rPr>
        <w:t>%</w:t>
      </w:r>
      <w:r>
        <w:rPr>
          <w:rStyle w:val="16"/>
          <w:rFonts w:hint="eastAsia" w:ascii="仿宋" w:hAnsi="仿宋" w:eastAsia="仿宋"/>
          <w:bCs/>
          <w:sz w:val="32"/>
          <w:szCs w:val="32"/>
        </w:rPr>
        <w:t>。其中：</w:t>
      </w:r>
      <w:bookmarkEnd w:id="31"/>
      <w:bookmarkEnd w:id="32"/>
      <w:bookmarkEnd w:id="33"/>
    </w:p>
    <w:p w14:paraId="729A0B19">
      <w:pPr>
        <w:topLinePunct/>
        <w:spacing w:line="576" w:lineRule="exact"/>
        <w:ind w:firstLine="643" w:firstLineChars="200"/>
        <w:rPr>
          <w:rFonts w:hint="eastAsia" w:ascii="仿宋" w:hAnsi="仿宋" w:eastAsia="仿宋"/>
          <w:b/>
          <w:sz w:val="32"/>
          <w:szCs w:val="24"/>
        </w:rPr>
      </w:pPr>
      <w:bookmarkStart w:id="34" w:name="_Toc15396608"/>
      <w:bookmarkStart w:id="35" w:name="_Toc15377214"/>
      <w:r>
        <w:rPr>
          <w:rFonts w:hint="eastAsia" w:ascii="仿宋_GB2312" w:hAnsi="仿宋_GB2312" w:eastAsia="仿宋_GB2312"/>
          <w:b/>
          <w:color w:val="000000"/>
          <w:kern w:val="2"/>
          <w:sz w:val="32"/>
          <w:szCs w:val="24"/>
        </w:rPr>
        <w:t>1</w:t>
      </w:r>
      <w:r>
        <w:rPr>
          <w:rStyle w:val="16"/>
          <w:rFonts w:hint="eastAsia" w:ascii="仿宋" w:hAnsi="仿宋" w:eastAsia="仿宋"/>
          <w:sz w:val="32"/>
          <w:szCs w:val="24"/>
        </w:rPr>
        <w:t>.社会保障和就业（类）行政事业单位养老支出（款）行政单位离退休（项）:</w:t>
      </w:r>
      <w:r>
        <w:rPr>
          <w:rStyle w:val="16"/>
          <w:rFonts w:hint="eastAsia" w:ascii="仿宋" w:hAnsi="仿宋" w:eastAsia="仿宋"/>
          <w:b w:val="0"/>
          <w:sz w:val="32"/>
          <w:szCs w:val="24"/>
        </w:rPr>
        <w:t>支出决算为</w:t>
      </w:r>
      <w:r>
        <w:rPr>
          <w:rStyle w:val="16"/>
          <w:rFonts w:hint="eastAsia" w:ascii="仿宋" w:hAnsi="仿宋" w:eastAsia="仿宋"/>
          <w:b w:val="0"/>
          <w:sz w:val="32"/>
          <w:szCs w:val="24"/>
          <w:lang w:val="en-US" w:eastAsia="zh-CN"/>
        </w:rPr>
        <w:t>28.50</w:t>
      </w:r>
      <w:r>
        <w:rPr>
          <w:rStyle w:val="16"/>
          <w:rFonts w:hint="eastAsia" w:ascii="仿宋" w:hAnsi="仿宋" w:eastAsia="仿宋"/>
          <w:b w:val="0"/>
          <w:sz w:val="32"/>
          <w:szCs w:val="24"/>
        </w:rPr>
        <w:t>万元，完成预算100%。</w:t>
      </w:r>
    </w:p>
    <w:p w14:paraId="37B02CBB">
      <w:pPr>
        <w:topLinePunct/>
        <w:spacing w:line="576" w:lineRule="exact"/>
        <w:ind w:firstLine="643" w:firstLineChars="200"/>
        <w:rPr>
          <w:rFonts w:hint="eastAsia" w:ascii="仿宋" w:hAnsi="仿宋" w:eastAsia="仿宋"/>
          <w:b/>
          <w:sz w:val="32"/>
          <w:szCs w:val="24"/>
        </w:rPr>
      </w:pPr>
      <w:r>
        <w:rPr>
          <w:rStyle w:val="16"/>
          <w:rFonts w:hint="eastAsia" w:ascii="仿宋" w:hAnsi="仿宋" w:eastAsia="仿宋"/>
          <w:sz w:val="32"/>
          <w:szCs w:val="24"/>
        </w:rPr>
        <w:t>2.社会保障和就业（类）行政事业单位养老支出（款）事业单位离退休（项）:</w:t>
      </w:r>
      <w:r>
        <w:rPr>
          <w:rStyle w:val="16"/>
          <w:rFonts w:hint="eastAsia" w:ascii="仿宋" w:hAnsi="仿宋" w:eastAsia="仿宋"/>
          <w:b w:val="0"/>
          <w:sz w:val="32"/>
          <w:szCs w:val="24"/>
        </w:rPr>
        <w:t>支出决算为</w:t>
      </w:r>
      <w:r>
        <w:rPr>
          <w:rStyle w:val="16"/>
          <w:rFonts w:hint="eastAsia" w:ascii="仿宋" w:hAnsi="仿宋" w:eastAsia="仿宋"/>
          <w:b w:val="0"/>
          <w:sz w:val="32"/>
          <w:szCs w:val="24"/>
          <w:lang w:val="en-US" w:eastAsia="zh-CN"/>
        </w:rPr>
        <w:t>24.74</w:t>
      </w:r>
      <w:r>
        <w:rPr>
          <w:rStyle w:val="16"/>
          <w:rFonts w:hint="eastAsia" w:ascii="仿宋" w:hAnsi="仿宋" w:eastAsia="仿宋"/>
          <w:b w:val="0"/>
          <w:sz w:val="32"/>
          <w:szCs w:val="24"/>
        </w:rPr>
        <w:t>万元，完成预算100%。</w:t>
      </w:r>
    </w:p>
    <w:p w14:paraId="5CFAAAF5">
      <w:pPr>
        <w:topLinePunct/>
        <w:spacing w:line="576" w:lineRule="exact"/>
        <w:ind w:firstLine="643" w:firstLineChars="200"/>
        <w:rPr>
          <w:rFonts w:hint="eastAsia" w:ascii="仿宋" w:hAnsi="仿宋" w:eastAsia="仿宋"/>
          <w:b/>
          <w:sz w:val="32"/>
          <w:szCs w:val="24"/>
        </w:rPr>
      </w:pPr>
      <w:r>
        <w:rPr>
          <w:rStyle w:val="16"/>
          <w:rFonts w:hint="eastAsia" w:ascii="仿宋" w:hAnsi="仿宋" w:eastAsia="仿宋"/>
          <w:sz w:val="32"/>
          <w:szCs w:val="24"/>
        </w:rPr>
        <w:t>3.社会保障和就业（类）行政事业单位养老支出（款）机关事业单位基本养老保险缴费支出（项）:</w:t>
      </w:r>
      <w:r>
        <w:rPr>
          <w:rStyle w:val="16"/>
          <w:rFonts w:hint="eastAsia" w:ascii="仿宋" w:hAnsi="仿宋" w:eastAsia="仿宋"/>
          <w:b w:val="0"/>
          <w:sz w:val="32"/>
          <w:szCs w:val="24"/>
        </w:rPr>
        <w:t>支出决算为</w:t>
      </w:r>
      <w:r>
        <w:rPr>
          <w:rStyle w:val="16"/>
          <w:rFonts w:hint="eastAsia" w:ascii="仿宋" w:hAnsi="仿宋" w:eastAsia="仿宋"/>
          <w:b w:val="0"/>
          <w:sz w:val="32"/>
          <w:szCs w:val="24"/>
          <w:lang w:val="en-US" w:eastAsia="zh-CN"/>
        </w:rPr>
        <w:t>102.69</w:t>
      </w:r>
      <w:r>
        <w:rPr>
          <w:rStyle w:val="16"/>
          <w:rFonts w:hint="eastAsia" w:ascii="仿宋" w:hAnsi="仿宋" w:eastAsia="仿宋"/>
          <w:b w:val="0"/>
          <w:sz w:val="32"/>
          <w:szCs w:val="24"/>
        </w:rPr>
        <w:t>万元，完成预算100%。</w:t>
      </w:r>
    </w:p>
    <w:p w14:paraId="1179CE74">
      <w:pPr>
        <w:topLinePunct/>
        <w:spacing w:line="576" w:lineRule="exact"/>
        <w:ind w:firstLine="643" w:firstLineChars="200"/>
        <w:rPr>
          <w:rFonts w:hint="eastAsia" w:ascii="仿宋" w:hAnsi="仿宋" w:eastAsia="仿宋"/>
          <w:b/>
          <w:sz w:val="32"/>
          <w:szCs w:val="24"/>
        </w:rPr>
      </w:pPr>
      <w:r>
        <w:rPr>
          <w:rStyle w:val="16"/>
          <w:rFonts w:hint="eastAsia" w:ascii="仿宋" w:hAnsi="仿宋" w:eastAsia="仿宋"/>
          <w:sz w:val="32"/>
          <w:szCs w:val="24"/>
        </w:rPr>
        <w:t>4.社会保障和就业（类）行政事业单位养老支出（款）机关事业单位职业年金缴费支出（项）:</w:t>
      </w:r>
      <w:r>
        <w:rPr>
          <w:rStyle w:val="16"/>
          <w:rFonts w:hint="eastAsia" w:ascii="仿宋" w:hAnsi="仿宋" w:eastAsia="仿宋"/>
          <w:b w:val="0"/>
          <w:sz w:val="32"/>
          <w:szCs w:val="24"/>
        </w:rPr>
        <w:t>支出决算为</w:t>
      </w:r>
      <w:r>
        <w:rPr>
          <w:rStyle w:val="16"/>
          <w:rFonts w:hint="eastAsia" w:ascii="仿宋" w:hAnsi="仿宋" w:eastAsia="仿宋"/>
          <w:b w:val="0"/>
          <w:sz w:val="32"/>
          <w:szCs w:val="24"/>
          <w:lang w:val="en-US" w:eastAsia="zh-CN"/>
        </w:rPr>
        <w:t>13.24</w:t>
      </w:r>
      <w:r>
        <w:rPr>
          <w:rStyle w:val="16"/>
          <w:rFonts w:hint="eastAsia" w:ascii="仿宋" w:hAnsi="仿宋" w:eastAsia="仿宋"/>
          <w:b w:val="0"/>
          <w:sz w:val="32"/>
          <w:szCs w:val="24"/>
        </w:rPr>
        <w:t>万元，完成预算100%。</w:t>
      </w:r>
    </w:p>
    <w:p w14:paraId="35C5F856">
      <w:pPr>
        <w:topLinePunct/>
        <w:spacing w:line="576" w:lineRule="exact"/>
        <w:ind w:firstLine="643" w:firstLineChars="200"/>
        <w:rPr>
          <w:rStyle w:val="16"/>
          <w:rFonts w:hint="eastAsia" w:ascii="仿宋" w:hAnsi="仿宋" w:eastAsia="仿宋"/>
          <w:b w:val="0"/>
          <w:sz w:val="32"/>
          <w:szCs w:val="24"/>
        </w:rPr>
      </w:pPr>
      <w:r>
        <w:rPr>
          <w:rStyle w:val="16"/>
          <w:rFonts w:hint="eastAsia" w:ascii="仿宋" w:hAnsi="仿宋" w:eastAsia="仿宋"/>
          <w:sz w:val="32"/>
          <w:szCs w:val="24"/>
          <w:lang w:val="en-US" w:eastAsia="zh-CN"/>
        </w:rPr>
        <w:t>5</w:t>
      </w:r>
      <w:r>
        <w:rPr>
          <w:rStyle w:val="16"/>
          <w:rFonts w:hint="eastAsia" w:ascii="仿宋" w:hAnsi="仿宋" w:eastAsia="仿宋"/>
          <w:sz w:val="32"/>
          <w:szCs w:val="24"/>
        </w:rPr>
        <w:t>.</w:t>
      </w:r>
      <w:r>
        <w:rPr>
          <w:rFonts w:hint="eastAsia" w:ascii="仿宋" w:hAnsi="仿宋" w:eastAsia="仿宋"/>
          <w:b/>
          <w:sz w:val="32"/>
          <w:szCs w:val="24"/>
        </w:rPr>
        <w:t>卫生健康</w:t>
      </w:r>
      <w:r>
        <w:rPr>
          <w:rStyle w:val="16"/>
          <w:rFonts w:hint="eastAsia" w:ascii="仿宋" w:hAnsi="仿宋" w:eastAsia="仿宋"/>
          <w:sz w:val="32"/>
          <w:szCs w:val="24"/>
        </w:rPr>
        <w:t>（类）行政事业单位医疗（款）行政单位医疗（项）:</w:t>
      </w:r>
      <w:r>
        <w:rPr>
          <w:rStyle w:val="16"/>
          <w:rFonts w:hint="eastAsia" w:ascii="仿宋" w:hAnsi="仿宋" w:eastAsia="仿宋"/>
          <w:b w:val="0"/>
          <w:sz w:val="32"/>
          <w:szCs w:val="24"/>
        </w:rPr>
        <w:t>支出决算为</w:t>
      </w:r>
      <w:r>
        <w:rPr>
          <w:rStyle w:val="16"/>
          <w:rFonts w:hint="eastAsia" w:ascii="仿宋" w:hAnsi="仿宋" w:eastAsia="仿宋"/>
          <w:b w:val="0"/>
          <w:sz w:val="32"/>
          <w:szCs w:val="24"/>
          <w:lang w:val="en-US" w:eastAsia="zh-CN"/>
        </w:rPr>
        <w:t>23.21</w:t>
      </w:r>
      <w:r>
        <w:rPr>
          <w:rStyle w:val="16"/>
          <w:rFonts w:hint="eastAsia" w:ascii="仿宋" w:hAnsi="仿宋" w:eastAsia="仿宋"/>
          <w:b w:val="0"/>
          <w:sz w:val="32"/>
          <w:szCs w:val="24"/>
        </w:rPr>
        <w:t>万元，完成预算100%。</w:t>
      </w:r>
    </w:p>
    <w:p w14:paraId="14378803">
      <w:pPr>
        <w:pStyle w:val="2"/>
        <w:topLinePunct/>
        <w:spacing w:before="72" w:line="576" w:lineRule="exact"/>
        <w:rPr>
          <w:rFonts w:hint="eastAsia"/>
          <w:sz w:val="30"/>
          <w:szCs w:val="24"/>
        </w:rPr>
      </w:pPr>
      <w:r>
        <w:rPr>
          <w:rFonts w:hint="eastAsia"/>
          <w:sz w:val="30"/>
          <w:szCs w:val="24"/>
        </w:rPr>
        <w:t xml:space="preserve">    </w:t>
      </w:r>
      <w:r>
        <w:rPr>
          <w:rStyle w:val="16"/>
          <w:rFonts w:hint="eastAsia" w:ascii="仿宋" w:hAnsi="仿宋" w:eastAsia="仿宋"/>
          <w:sz w:val="32"/>
          <w:szCs w:val="24"/>
          <w:lang w:val="en-US" w:eastAsia="zh-CN"/>
        </w:rPr>
        <w:t>6</w:t>
      </w:r>
      <w:r>
        <w:rPr>
          <w:rStyle w:val="16"/>
          <w:rFonts w:hint="eastAsia" w:ascii="仿宋" w:hAnsi="仿宋" w:eastAsia="仿宋"/>
          <w:sz w:val="32"/>
          <w:szCs w:val="24"/>
        </w:rPr>
        <w:t>.</w:t>
      </w:r>
      <w:r>
        <w:rPr>
          <w:rFonts w:hint="eastAsia" w:ascii="仿宋" w:hAnsi="仿宋" w:eastAsia="仿宋"/>
          <w:b/>
          <w:sz w:val="32"/>
          <w:szCs w:val="24"/>
        </w:rPr>
        <w:t>卫生健康</w:t>
      </w:r>
      <w:r>
        <w:rPr>
          <w:rStyle w:val="16"/>
          <w:rFonts w:hint="eastAsia" w:ascii="仿宋" w:hAnsi="仿宋" w:eastAsia="仿宋"/>
          <w:sz w:val="32"/>
          <w:szCs w:val="24"/>
        </w:rPr>
        <w:t>（类）行政事业单位医疗（款）事业单位医疗（项）:</w:t>
      </w:r>
      <w:r>
        <w:rPr>
          <w:rStyle w:val="16"/>
          <w:rFonts w:hint="eastAsia" w:ascii="仿宋" w:hAnsi="仿宋" w:eastAsia="仿宋"/>
          <w:b w:val="0"/>
          <w:sz w:val="32"/>
          <w:szCs w:val="24"/>
        </w:rPr>
        <w:t>支出决算为</w:t>
      </w:r>
      <w:r>
        <w:rPr>
          <w:rStyle w:val="16"/>
          <w:rFonts w:hint="eastAsia" w:ascii="仿宋" w:hAnsi="仿宋" w:eastAsia="仿宋"/>
          <w:b w:val="0"/>
          <w:sz w:val="32"/>
          <w:szCs w:val="24"/>
          <w:lang w:val="en-US" w:eastAsia="zh-CN"/>
        </w:rPr>
        <w:t>26.69</w:t>
      </w:r>
      <w:r>
        <w:rPr>
          <w:rStyle w:val="16"/>
          <w:rFonts w:hint="eastAsia" w:ascii="仿宋" w:hAnsi="仿宋" w:eastAsia="仿宋"/>
          <w:b w:val="0"/>
          <w:sz w:val="32"/>
          <w:szCs w:val="24"/>
        </w:rPr>
        <w:t>万元，完成预算100%。</w:t>
      </w:r>
    </w:p>
    <w:p w14:paraId="0D84D916">
      <w:pPr>
        <w:pStyle w:val="2"/>
        <w:topLinePunct/>
        <w:spacing w:before="72" w:line="576" w:lineRule="exact"/>
        <w:ind w:firstLine="630" w:firstLineChars="196"/>
        <w:rPr>
          <w:rFonts w:hint="eastAsia"/>
          <w:sz w:val="30"/>
          <w:szCs w:val="24"/>
        </w:rPr>
      </w:pPr>
      <w:r>
        <w:rPr>
          <w:rStyle w:val="16"/>
          <w:rFonts w:hint="eastAsia" w:ascii="仿宋" w:hAnsi="仿宋" w:eastAsia="仿宋"/>
          <w:sz w:val="32"/>
          <w:szCs w:val="24"/>
          <w:lang w:val="en-US" w:eastAsia="zh-CN"/>
        </w:rPr>
        <w:t>7</w:t>
      </w:r>
      <w:r>
        <w:rPr>
          <w:rStyle w:val="16"/>
          <w:rFonts w:hint="eastAsia" w:ascii="仿宋" w:hAnsi="仿宋" w:eastAsia="仿宋"/>
          <w:sz w:val="32"/>
          <w:szCs w:val="24"/>
        </w:rPr>
        <w:t>.</w:t>
      </w:r>
      <w:r>
        <w:rPr>
          <w:rFonts w:hint="eastAsia" w:ascii="仿宋" w:hAnsi="仿宋" w:eastAsia="仿宋"/>
          <w:b/>
          <w:sz w:val="32"/>
          <w:szCs w:val="24"/>
        </w:rPr>
        <w:t>卫生健康</w:t>
      </w:r>
      <w:r>
        <w:rPr>
          <w:rStyle w:val="16"/>
          <w:rFonts w:hint="eastAsia" w:ascii="仿宋" w:hAnsi="仿宋" w:eastAsia="仿宋"/>
          <w:sz w:val="32"/>
          <w:szCs w:val="24"/>
        </w:rPr>
        <w:t>（类）行政事业单位医疗（款）公务员医疗补助（项）:</w:t>
      </w:r>
      <w:r>
        <w:rPr>
          <w:rStyle w:val="16"/>
          <w:rFonts w:hint="eastAsia" w:ascii="仿宋" w:hAnsi="仿宋" w:eastAsia="仿宋"/>
          <w:b w:val="0"/>
          <w:sz w:val="32"/>
          <w:szCs w:val="24"/>
        </w:rPr>
        <w:t>支出决算为</w:t>
      </w:r>
      <w:r>
        <w:rPr>
          <w:rStyle w:val="16"/>
          <w:rFonts w:hint="eastAsia" w:ascii="仿宋" w:hAnsi="仿宋" w:eastAsia="仿宋"/>
          <w:b w:val="0"/>
          <w:sz w:val="32"/>
          <w:szCs w:val="24"/>
          <w:lang w:val="en-US" w:eastAsia="zh-CN"/>
        </w:rPr>
        <w:t>4.16</w:t>
      </w:r>
      <w:r>
        <w:rPr>
          <w:rStyle w:val="16"/>
          <w:rFonts w:hint="eastAsia" w:ascii="仿宋" w:hAnsi="仿宋" w:eastAsia="仿宋"/>
          <w:b w:val="0"/>
          <w:sz w:val="32"/>
          <w:szCs w:val="24"/>
        </w:rPr>
        <w:t>万元，完成预算100%。</w:t>
      </w:r>
    </w:p>
    <w:p w14:paraId="6B3B5F69">
      <w:pPr>
        <w:pStyle w:val="2"/>
        <w:topLinePunct/>
        <w:spacing w:before="72" w:line="576" w:lineRule="exact"/>
        <w:ind w:firstLine="630" w:firstLineChars="196"/>
        <w:rPr>
          <w:rStyle w:val="16"/>
          <w:rFonts w:hint="eastAsia" w:ascii="仿宋" w:hAnsi="仿宋" w:eastAsia="仿宋"/>
          <w:sz w:val="32"/>
          <w:szCs w:val="24"/>
        </w:rPr>
      </w:pPr>
      <w:r>
        <w:rPr>
          <w:rStyle w:val="16"/>
          <w:rFonts w:hint="eastAsia" w:ascii="仿宋" w:hAnsi="仿宋" w:eastAsia="仿宋"/>
          <w:sz w:val="32"/>
          <w:szCs w:val="24"/>
          <w:lang w:val="en-US" w:eastAsia="zh-CN"/>
        </w:rPr>
        <w:t>8</w:t>
      </w:r>
      <w:r>
        <w:rPr>
          <w:rStyle w:val="16"/>
          <w:rFonts w:hint="eastAsia" w:ascii="仿宋" w:hAnsi="仿宋" w:eastAsia="仿宋"/>
          <w:sz w:val="32"/>
          <w:szCs w:val="24"/>
        </w:rPr>
        <w:t>.</w:t>
      </w:r>
      <w:r>
        <w:rPr>
          <w:rFonts w:hint="eastAsia" w:ascii="仿宋" w:hAnsi="仿宋" w:eastAsia="仿宋"/>
          <w:b/>
          <w:sz w:val="32"/>
          <w:szCs w:val="24"/>
        </w:rPr>
        <w:t>卫生健康</w:t>
      </w:r>
      <w:r>
        <w:rPr>
          <w:rStyle w:val="16"/>
          <w:rFonts w:hint="eastAsia" w:ascii="仿宋" w:hAnsi="仿宋" w:eastAsia="仿宋"/>
          <w:sz w:val="32"/>
          <w:szCs w:val="24"/>
        </w:rPr>
        <w:t>（类）行政事业单位医疗（款）其他行政事业单位医疗补助（项）:</w:t>
      </w:r>
      <w:r>
        <w:rPr>
          <w:rStyle w:val="16"/>
          <w:rFonts w:hint="eastAsia" w:ascii="仿宋" w:hAnsi="仿宋" w:eastAsia="仿宋"/>
          <w:b w:val="0"/>
          <w:sz w:val="32"/>
          <w:szCs w:val="24"/>
        </w:rPr>
        <w:t>支出决算为</w:t>
      </w:r>
      <w:r>
        <w:rPr>
          <w:rStyle w:val="16"/>
          <w:rFonts w:hint="eastAsia" w:ascii="仿宋" w:hAnsi="仿宋" w:eastAsia="仿宋"/>
          <w:b w:val="0"/>
          <w:sz w:val="32"/>
          <w:szCs w:val="24"/>
          <w:lang w:val="en-US" w:eastAsia="zh-CN"/>
        </w:rPr>
        <w:t>29.80</w:t>
      </w:r>
      <w:r>
        <w:rPr>
          <w:rStyle w:val="16"/>
          <w:rFonts w:hint="eastAsia" w:ascii="仿宋" w:hAnsi="仿宋" w:eastAsia="仿宋"/>
          <w:b w:val="0"/>
          <w:sz w:val="32"/>
          <w:szCs w:val="24"/>
        </w:rPr>
        <w:t>万元，完成预算100%。</w:t>
      </w:r>
    </w:p>
    <w:p w14:paraId="19C44767">
      <w:pPr>
        <w:pStyle w:val="2"/>
        <w:topLinePunct/>
        <w:spacing w:before="72" w:line="576" w:lineRule="exact"/>
        <w:ind w:firstLine="630" w:firstLineChars="196"/>
        <w:rPr>
          <w:rStyle w:val="16"/>
          <w:rFonts w:hint="eastAsia" w:ascii="仿宋" w:hAnsi="仿宋" w:eastAsia="仿宋"/>
          <w:sz w:val="32"/>
          <w:szCs w:val="24"/>
        </w:rPr>
      </w:pPr>
      <w:r>
        <w:rPr>
          <w:rStyle w:val="16"/>
          <w:rFonts w:hint="eastAsia" w:ascii="仿宋" w:hAnsi="仿宋" w:eastAsia="仿宋"/>
          <w:sz w:val="32"/>
          <w:szCs w:val="24"/>
          <w:lang w:val="en-US" w:eastAsia="zh-CN"/>
        </w:rPr>
        <w:t>9</w:t>
      </w:r>
      <w:r>
        <w:rPr>
          <w:rStyle w:val="16"/>
          <w:rFonts w:hint="eastAsia" w:ascii="仿宋" w:hAnsi="仿宋" w:eastAsia="仿宋"/>
          <w:sz w:val="32"/>
          <w:szCs w:val="24"/>
        </w:rPr>
        <w:t>.</w:t>
      </w:r>
      <w:r>
        <w:rPr>
          <w:rFonts w:hint="eastAsia" w:ascii="仿宋" w:hAnsi="仿宋" w:eastAsia="仿宋"/>
          <w:b/>
          <w:sz w:val="32"/>
          <w:szCs w:val="24"/>
        </w:rPr>
        <w:t>农林水</w:t>
      </w:r>
      <w:r>
        <w:rPr>
          <w:rStyle w:val="16"/>
          <w:rFonts w:hint="eastAsia" w:ascii="仿宋" w:hAnsi="仿宋" w:eastAsia="仿宋"/>
          <w:sz w:val="32"/>
          <w:szCs w:val="24"/>
        </w:rPr>
        <w:t>（类）</w:t>
      </w:r>
      <w:r>
        <w:rPr>
          <w:rStyle w:val="16"/>
          <w:rFonts w:hint="eastAsia" w:ascii="仿宋" w:hAnsi="仿宋" w:eastAsia="仿宋"/>
          <w:sz w:val="32"/>
          <w:szCs w:val="24"/>
          <w:lang w:eastAsia="zh-CN"/>
        </w:rPr>
        <w:t>农业农村</w:t>
      </w:r>
      <w:r>
        <w:rPr>
          <w:rStyle w:val="16"/>
          <w:rFonts w:hint="eastAsia" w:ascii="仿宋" w:hAnsi="仿宋" w:eastAsia="仿宋"/>
          <w:sz w:val="32"/>
          <w:szCs w:val="24"/>
        </w:rPr>
        <w:t>（款）其他</w:t>
      </w:r>
      <w:r>
        <w:rPr>
          <w:rFonts w:hint="eastAsia" w:ascii="仿宋" w:hAnsi="仿宋" w:eastAsia="仿宋"/>
          <w:b/>
          <w:sz w:val="32"/>
          <w:szCs w:val="24"/>
          <w:lang w:eastAsia="zh-CN"/>
        </w:rPr>
        <w:t>农业农村支出</w:t>
      </w:r>
      <w:r>
        <w:rPr>
          <w:rStyle w:val="16"/>
          <w:rFonts w:hint="eastAsia" w:ascii="仿宋" w:hAnsi="仿宋" w:eastAsia="仿宋"/>
          <w:sz w:val="32"/>
          <w:szCs w:val="24"/>
        </w:rPr>
        <w:t>（项）:</w:t>
      </w:r>
      <w:r>
        <w:rPr>
          <w:rStyle w:val="16"/>
          <w:rFonts w:hint="eastAsia" w:ascii="仿宋" w:hAnsi="仿宋" w:eastAsia="仿宋"/>
          <w:b w:val="0"/>
          <w:sz w:val="32"/>
          <w:szCs w:val="24"/>
        </w:rPr>
        <w:t>支出决算为</w:t>
      </w:r>
      <w:r>
        <w:rPr>
          <w:rStyle w:val="16"/>
          <w:rFonts w:hint="eastAsia" w:ascii="仿宋" w:hAnsi="仿宋" w:eastAsia="仿宋"/>
          <w:b w:val="0"/>
          <w:sz w:val="32"/>
          <w:szCs w:val="24"/>
          <w:lang w:val="en-US" w:eastAsia="zh-CN"/>
        </w:rPr>
        <w:t>2</w:t>
      </w:r>
      <w:r>
        <w:rPr>
          <w:rStyle w:val="16"/>
          <w:rFonts w:hint="eastAsia" w:ascii="仿宋" w:hAnsi="仿宋" w:eastAsia="仿宋"/>
          <w:b w:val="0"/>
          <w:sz w:val="32"/>
          <w:szCs w:val="24"/>
        </w:rPr>
        <w:t>万元，完成预算100%。</w:t>
      </w:r>
    </w:p>
    <w:p w14:paraId="25BD89D1">
      <w:pPr>
        <w:pStyle w:val="2"/>
        <w:topLinePunct/>
        <w:spacing w:before="72" w:line="576" w:lineRule="exact"/>
        <w:ind w:firstLine="630" w:firstLineChars="196"/>
        <w:rPr>
          <w:rFonts w:hint="eastAsia"/>
          <w:sz w:val="30"/>
          <w:szCs w:val="24"/>
        </w:rPr>
      </w:pPr>
      <w:r>
        <w:rPr>
          <w:rStyle w:val="16"/>
          <w:rFonts w:hint="eastAsia" w:ascii="仿宋" w:hAnsi="仿宋" w:eastAsia="仿宋"/>
          <w:sz w:val="32"/>
          <w:szCs w:val="24"/>
        </w:rPr>
        <w:t>1</w:t>
      </w:r>
      <w:r>
        <w:rPr>
          <w:rStyle w:val="16"/>
          <w:rFonts w:hint="eastAsia" w:ascii="仿宋" w:hAnsi="仿宋" w:eastAsia="仿宋"/>
          <w:sz w:val="32"/>
          <w:szCs w:val="24"/>
          <w:lang w:val="en-US" w:eastAsia="zh-CN"/>
        </w:rPr>
        <w:t>0</w:t>
      </w:r>
      <w:r>
        <w:rPr>
          <w:rStyle w:val="16"/>
          <w:rFonts w:hint="eastAsia" w:ascii="仿宋" w:hAnsi="仿宋" w:eastAsia="仿宋"/>
          <w:sz w:val="32"/>
          <w:szCs w:val="24"/>
        </w:rPr>
        <w:t>.</w:t>
      </w:r>
      <w:r>
        <w:rPr>
          <w:rFonts w:hint="eastAsia" w:ascii="仿宋" w:hAnsi="仿宋" w:eastAsia="仿宋"/>
          <w:b/>
          <w:sz w:val="32"/>
          <w:szCs w:val="24"/>
        </w:rPr>
        <w:t>农林水</w:t>
      </w:r>
      <w:r>
        <w:rPr>
          <w:rStyle w:val="16"/>
          <w:rFonts w:hint="eastAsia" w:ascii="仿宋" w:hAnsi="仿宋" w:eastAsia="仿宋"/>
          <w:sz w:val="32"/>
          <w:szCs w:val="24"/>
        </w:rPr>
        <w:t>（类）其他</w:t>
      </w:r>
      <w:r>
        <w:rPr>
          <w:rFonts w:hint="eastAsia" w:ascii="仿宋" w:hAnsi="仿宋" w:eastAsia="仿宋"/>
          <w:b/>
          <w:sz w:val="32"/>
          <w:szCs w:val="24"/>
        </w:rPr>
        <w:t>农林水</w:t>
      </w:r>
      <w:r>
        <w:rPr>
          <w:rStyle w:val="16"/>
          <w:rFonts w:hint="eastAsia" w:ascii="仿宋" w:hAnsi="仿宋" w:eastAsia="仿宋"/>
          <w:sz w:val="32"/>
          <w:szCs w:val="24"/>
        </w:rPr>
        <w:t>（款）其他</w:t>
      </w:r>
      <w:r>
        <w:rPr>
          <w:rFonts w:hint="eastAsia" w:ascii="仿宋" w:hAnsi="仿宋" w:eastAsia="仿宋"/>
          <w:b/>
          <w:sz w:val="32"/>
          <w:szCs w:val="24"/>
        </w:rPr>
        <w:t>农林水</w:t>
      </w:r>
      <w:r>
        <w:rPr>
          <w:rStyle w:val="16"/>
          <w:rFonts w:hint="eastAsia" w:ascii="仿宋" w:hAnsi="仿宋" w:eastAsia="仿宋"/>
          <w:sz w:val="32"/>
          <w:szCs w:val="24"/>
        </w:rPr>
        <w:t>（项）:</w:t>
      </w:r>
      <w:r>
        <w:rPr>
          <w:rStyle w:val="16"/>
          <w:rFonts w:hint="eastAsia" w:ascii="仿宋" w:hAnsi="仿宋" w:eastAsia="仿宋"/>
          <w:b w:val="0"/>
          <w:sz w:val="32"/>
          <w:szCs w:val="24"/>
        </w:rPr>
        <w:t>支出决算为</w:t>
      </w:r>
      <w:r>
        <w:rPr>
          <w:rStyle w:val="16"/>
          <w:rFonts w:hint="eastAsia" w:ascii="仿宋" w:hAnsi="仿宋" w:eastAsia="仿宋"/>
          <w:b w:val="0"/>
          <w:sz w:val="32"/>
          <w:szCs w:val="24"/>
          <w:lang w:val="en-US" w:eastAsia="zh-CN"/>
        </w:rPr>
        <w:t>127.26</w:t>
      </w:r>
      <w:r>
        <w:rPr>
          <w:rStyle w:val="16"/>
          <w:rFonts w:hint="eastAsia" w:ascii="仿宋" w:hAnsi="仿宋" w:eastAsia="仿宋"/>
          <w:b w:val="0"/>
          <w:sz w:val="32"/>
          <w:szCs w:val="24"/>
        </w:rPr>
        <w:t>万元，完成预算100%。</w:t>
      </w:r>
    </w:p>
    <w:p w14:paraId="7014C731">
      <w:pPr>
        <w:pStyle w:val="2"/>
        <w:topLinePunct/>
        <w:spacing w:before="72" w:line="576" w:lineRule="exact"/>
        <w:ind w:firstLine="630" w:firstLineChars="196"/>
        <w:rPr>
          <w:rFonts w:hint="eastAsia"/>
          <w:sz w:val="30"/>
          <w:szCs w:val="24"/>
        </w:rPr>
      </w:pPr>
      <w:r>
        <w:rPr>
          <w:rStyle w:val="16"/>
          <w:rFonts w:hint="eastAsia" w:ascii="仿宋" w:hAnsi="仿宋" w:eastAsia="仿宋"/>
          <w:sz w:val="32"/>
          <w:szCs w:val="24"/>
        </w:rPr>
        <w:t>1</w:t>
      </w:r>
      <w:r>
        <w:rPr>
          <w:rStyle w:val="16"/>
          <w:rFonts w:hint="eastAsia" w:ascii="仿宋" w:hAnsi="仿宋" w:eastAsia="仿宋"/>
          <w:sz w:val="32"/>
          <w:szCs w:val="24"/>
          <w:lang w:val="en-US" w:eastAsia="zh-CN"/>
        </w:rPr>
        <w:t>1</w:t>
      </w:r>
      <w:r>
        <w:rPr>
          <w:rStyle w:val="16"/>
          <w:rFonts w:hint="eastAsia" w:ascii="仿宋" w:hAnsi="仿宋" w:eastAsia="仿宋"/>
          <w:sz w:val="32"/>
          <w:szCs w:val="24"/>
        </w:rPr>
        <w:t>.</w:t>
      </w:r>
      <w:r>
        <w:rPr>
          <w:rFonts w:hint="eastAsia" w:ascii="仿宋" w:hAnsi="仿宋" w:eastAsia="仿宋"/>
          <w:b/>
          <w:sz w:val="32"/>
          <w:szCs w:val="24"/>
        </w:rPr>
        <w:t>自然资源海洋气象等</w:t>
      </w:r>
      <w:r>
        <w:rPr>
          <w:rStyle w:val="16"/>
          <w:rFonts w:hint="eastAsia" w:ascii="仿宋" w:hAnsi="仿宋" w:eastAsia="仿宋"/>
          <w:sz w:val="32"/>
          <w:szCs w:val="24"/>
        </w:rPr>
        <w:t>（类）自然资源事务（款）行政运行（项）:</w:t>
      </w:r>
      <w:r>
        <w:rPr>
          <w:rStyle w:val="16"/>
          <w:rFonts w:hint="eastAsia" w:ascii="仿宋" w:hAnsi="仿宋" w:eastAsia="仿宋"/>
          <w:b w:val="0"/>
          <w:sz w:val="32"/>
          <w:szCs w:val="24"/>
        </w:rPr>
        <w:t>支出决算为</w:t>
      </w:r>
      <w:r>
        <w:rPr>
          <w:rStyle w:val="16"/>
          <w:rFonts w:hint="eastAsia" w:ascii="仿宋" w:hAnsi="仿宋" w:eastAsia="仿宋"/>
          <w:b w:val="0"/>
          <w:sz w:val="32"/>
          <w:szCs w:val="24"/>
          <w:lang w:val="en-US" w:eastAsia="zh-CN"/>
        </w:rPr>
        <w:t>362.99</w:t>
      </w:r>
      <w:r>
        <w:rPr>
          <w:rStyle w:val="16"/>
          <w:rFonts w:hint="eastAsia" w:ascii="仿宋" w:hAnsi="仿宋" w:eastAsia="仿宋"/>
          <w:b w:val="0"/>
          <w:sz w:val="32"/>
          <w:szCs w:val="24"/>
        </w:rPr>
        <w:t>万元，完成预算100%。</w:t>
      </w:r>
    </w:p>
    <w:p w14:paraId="69EE9F50">
      <w:pPr>
        <w:pStyle w:val="2"/>
        <w:topLinePunct/>
        <w:spacing w:before="72" w:line="576" w:lineRule="exact"/>
        <w:ind w:firstLine="630" w:firstLineChars="196"/>
        <w:rPr>
          <w:rFonts w:hint="eastAsia"/>
          <w:sz w:val="30"/>
          <w:szCs w:val="24"/>
        </w:rPr>
      </w:pPr>
      <w:r>
        <w:rPr>
          <w:rStyle w:val="16"/>
          <w:rFonts w:hint="eastAsia" w:ascii="仿宋" w:hAnsi="仿宋" w:eastAsia="仿宋"/>
          <w:sz w:val="32"/>
          <w:szCs w:val="24"/>
        </w:rPr>
        <w:t>1</w:t>
      </w:r>
      <w:r>
        <w:rPr>
          <w:rStyle w:val="16"/>
          <w:rFonts w:hint="eastAsia" w:ascii="仿宋" w:hAnsi="仿宋" w:eastAsia="仿宋"/>
          <w:sz w:val="32"/>
          <w:szCs w:val="24"/>
          <w:lang w:val="en-US" w:eastAsia="zh-CN"/>
        </w:rPr>
        <w:t>2</w:t>
      </w:r>
      <w:r>
        <w:rPr>
          <w:rStyle w:val="16"/>
          <w:rFonts w:hint="eastAsia" w:ascii="仿宋" w:hAnsi="仿宋" w:eastAsia="仿宋"/>
          <w:sz w:val="32"/>
          <w:szCs w:val="24"/>
        </w:rPr>
        <w:t>.</w:t>
      </w:r>
      <w:r>
        <w:rPr>
          <w:rFonts w:hint="eastAsia" w:ascii="仿宋" w:hAnsi="仿宋" w:eastAsia="仿宋"/>
          <w:b/>
          <w:sz w:val="32"/>
          <w:szCs w:val="24"/>
        </w:rPr>
        <w:t>自然资源海洋气象等</w:t>
      </w:r>
      <w:r>
        <w:rPr>
          <w:rStyle w:val="16"/>
          <w:rFonts w:hint="eastAsia" w:ascii="仿宋" w:hAnsi="仿宋" w:eastAsia="仿宋"/>
          <w:sz w:val="32"/>
          <w:szCs w:val="24"/>
        </w:rPr>
        <w:t>（类）自然资源事务（款）一般行政管理事务（项）:</w:t>
      </w:r>
      <w:r>
        <w:rPr>
          <w:rStyle w:val="16"/>
          <w:rFonts w:hint="eastAsia" w:ascii="仿宋" w:hAnsi="仿宋" w:eastAsia="仿宋"/>
          <w:b w:val="0"/>
          <w:sz w:val="32"/>
          <w:szCs w:val="24"/>
        </w:rPr>
        <w:t>支出决算为</w:t>
      </w:r>
      <w:r>
        <w:rPr>
          <w:rStyle w:val="16"/>
          <w:rFonts w:hint="eastAsia" w:ascii="仿宋" w:hAnsi="仿宋" w:eastAsia="仿宋"/>
          <w:b w:val="0"/>
          <w:sz w:val="32"/>
          <w:szCs w:val="24"/>
          <w:lang w:val="en-US" w:eastAsia="zh-CN"/>
        </w:rPr>
        <w:t>38.64</w:t>
      </w:r>
      <w:r>
        <w:rPr>
          <w:rStyle w:val="16"/>
          <w:rFonts w:hint="eastAsia" w:ascii="仿宋" w:hAnsi="仿宋" w:eastAsia="仿宋"/>
          <w:b w:val="0"/>
          <w:sz w:val="32"/>
          <w:szCs w:val="24"/>
        </w:rPr>
        <w:t>万元，完成预算100%。</w:t>
      </w:r>
    </w:p>
    <w:p w14:paraId="44A9EFC1">
      <w:pPr>
        <w:pStyle w:val="2"/>
        <w:topLinePunct/>
        <w:spacing w:before="72" w:line="576" w:lineRule="exact"/>
        <w:ind w:firstLine="630" w:firstLineChars="196"/>
        <w:rPr>
          <w:rStyle w:val="16"/>
          <w:rFonts w:hint="eastAsia" w:ascii="仿宋" w:hAnsi="仿宋" w:eastAsia="仿宋"/>
          <w:sz w:val="32"/>
          <w:szCs w:val="24"/>
        </w:rPr>
      </w:pPr>
      <w:r>
        <w:rPr>
          <w:rStyle w:val="16"/>
          <w:rFonts w:hint="eastAsia" w:ascii="仿宋" w:hAnsi="仿宋" w:eastAsia="仿宋"/>
          <w:sz w:val="32"/>
          <w:szCs w:val="24"/>
        </w:rPr>
        <w:t>1</w:t>
      </w:r>
      <w:r>
        <w:rPr>
          <w:rStyle w:val="16"/>
          <w:rFonts w:hint="eastAsia" w:ascii="仿宋" w:hAnsi="仿宋" w:eastAsia="仿宋"/>
          <w:sz w:val="32"/>
          <w:szCs w:val="24"/>
          <w:lang w:val="en-US" w:eastAsia="zh-CN"/>
        </w:rPr>
        <w:t>3</w:t>
      </w:r>
      <w:r>
        <w:rPr>
          <w:rStyle w:val="16"/>
          <w:rFonts w:hint="eastAsia" w:ascii="仿宋" w:hAnsi="仿宋" w:eastAsia="仿宋"/>
          <w:sz w:val="32"/>
          <w:szCs w:val="24"/>
        </w:rPr>
        <w:t>.</w:t>
      </w:r>
      <w:r>
        <w:rPr>
          <w:rFonts w:hint="eastAsia" w:ascii="仿宋" w:hAnsi="仿宋" w:eastAsia="仿宋"/>
          <w:b/>
          <w:sz w:val="32"/>
          <w:szCs w:val="24"/>
        </w:rPr>
        <w:t>自然资源海洋气象等</w:t>
      </w:r>
      <w:r>
        <w:rPr>
          <w:rStyle w:val="16"/>
          <w:rFonts w:hint="eastAsia" w:ascii="仿宋" w:hAnsi="仿宋" w:eastAsia="仿宋"/>
          <w:sz w:val="32"/>
          <w:szCs w:val="24"/>
        </w:rPr>
        <w:t>（类）自然资源事务（款）自然资源规划及管理（项）:</w:t>
      </w:r>
      <w:r>
        <w:rPr>
          <w:rStyle w:val="16"/>
          <w:rFonts w:hint="eastAsia" w:ascii="仿宋" w:hAnsi="仿宋" w:eastAsia="仿宋"/>
          <w:b w:val="0"/>
          <w:sz w:val="32"/>
          <w:szCs w:val="24"/>
        </w:rPr>
        <w:t>支出决算为</w:t>
      </w:r>
      <w:r>
        <w:rPr>
          <w:rStyle w:val="16"/>
          <w:rFonts w:hint="eastAsia" w:ascii="仿宋" w:hAnsi="仿宋" w:eastAsia="仿宋"/>
          <w:b w:val="0"/>
          <w:sz w:val="32"/>
          <w:szCs w:val="24"/>
          <w:lang w:val="en-US" w:eastAsia="zh-CN"/>
        </w:rPr>
        <w:t>781.55</w:t>
      </w:r>
      <w:r>
        <w:rPr>
          <w:rStyle w:val="16"/>
          <w:rFonts w:hint="eastAsia" w:ascii="仿宋" w:hAnsi="仿宋" w:eastAsia="仿宋"/>
          <w:b w:val="0"/>
          <w:sz w:val="32"/>
          <w:szCs w:val="24"/>
        </w:rPr>
        <w:t>万元，完成预算100%。</w:t>
      </w:r>
    </w:p>
    <w:p w14:paraId="50A53B41">
      <w:pPr>
        <w:pStyle w:val="2"/>
        <w:topLinePunct/>
        <w:spacing w:before="72" w:line="576" w:lineRule="exact"/>
        <w:ind w:firstLine="630" w:firstLineChars="196"/>
        <w:rPr>
          <w:rFonts w:hint="eastAsia"/>
          <w:sz w:val="30"/>
          <w:szCs w:val="24"/>
        </w:rPr>
      </w:pPr>
      <w:r>
        <w:rPr>
          <w:rStyle w:val="16"/>
          <w:rFonts w:hint="eastAsia" w:ascii="仿宋" w:hAnsi="仿宋" w:eastAsia="仿宋"/>
          <w:sz w:val="32"/>
          <w:szCs w:val="24"/>
        </w:rPr>
        <w:t>1</w:t>
      </w:r>
      <w:r>
        <w:rPr>
          <w:rStyle w:val="16"/>
          <w:rFonts w:hint="eastAsia" w:ascii="仿宋" w:hAnsi="仿宋" w:eastAsia="仿宋"/>
          <w:sz w:val="32"/>
          <w:szCs w:val="24"/>
          <w:lang w:val="en-US" w:eastAsia="zh-CN"/>
        </w:rPr>
        <w:t>4</w:t>
      </w:r>
      <w:r>
        <w:rPr>
          <w:rStyle w:val="16"/>
          <w:rFonts w:hint="eastAsia" w:ascii="仿宋" w:hAnsi="仿宋" w:eastAsia="仿宋"/>
          <w:sz w:val="32"/>
          <w:szCs w:val="24"/>
        </w:rPr>
        <w:t>.</w:t>
      </w:r>
      <w:r>
        <w:rPr>
          <w:rFonts w:hint="eastAsia" w:ascii="仿宋" w:hAnsi="仿宋" w:eastAsia="仿宋"/>
          <w:b/>
          <w:sz w:val="32"/>
          <w:szCs w:val="24"/>
        </w:rPr>
        <w:t>自然资源海洋气象等</w:t>
      </w:r>
      <w:r>
        <w:rPr>
          <w:rStyle w:val="16"/>
          <w:rFonts w:hint="eastAsia" w:ascii="仿宋" w:hAnsi="仿宋" w:eastAsia="仿宋"/>
          <w:sz w:val="32"/>
          <w:szCs w:val="24"/>
        </w:rPr>
        <w:t>（类）自然资源事务（款）自然资源利用与保护（项）:</w:t>
      </w:r>
      <w:r>
        <w:rPr>
          <w:rStyle w:val="16"/>
          <w:rFonts w:hint="eastAsia" w:ascii="仿宋" w:hAnsi="仿宋" w:eastAsia="仿宋"/>
          <w:b w:val="0"/>
          <w:sz w:val="32"/>
          <w:szCs w:val="24"/>
        </w:rPr>
        <w:t>支出决算为</w:t>
      </w:r>
      <w:r>
        <w:rPr>
          <w:rStyle w:val="16"/>
          <w:rFonts w:hint="eastAsia" w:ascii="仿宋" w:hAnsi="仿宋" w:eastAsia="仿宋"/>
          <w:b w:val="0"/>
          <w:sz w:val="32"/>
          <w:szCs w:val="24"/>
          <w:lang w:val="en-US" w:eastAsia="zh-CN"/>
        </w:rPr>
        <w:t>292.82</w:t>
      </w:r>
      <w:r>
        <w:rPr>
          <w:rStyle w:val="16"/>
          <w:rFonts w:hint="eastAsia" w:ascii="仿宋" w:hAnsi="仿宋" w:eastAsia="仿宋"/>
          <w:b w:val="0"/>
          <w:sz w:val="32"/>
          <w:szCs w:val="24"/>
        </w:rPr>
        <w:t>万元，完成预算100%。</w:t>
      </w:r>
    </w:p>
    <w:p w14:paraId="09356F1E">
      <w:pPr>
        <w:pStyle w:val="2"/>
        <w:topLinePunct/>
        <w:spacing w:before="72" w:line="576" w:lineRule="exact"/>
        <w:ind w:firstLine="630" w:firstLineChars="196"/>
        <w:rPr>
          <w:rStyle w:val="16"/>
          <w:rFonts w:hint="eastAsia" w:ascii="仿宋" w:hAnsi="仿宋" w:eastAsia="仿宋"/>
          <w:b w:val="0"/>
          <w:sz w:val="32"/>
          <w:szCs w:val="24"/>
        </w:rPr>
      </w:pPr>
      <w:r>
        <w:rPr>
          <w:rStyle w:val="16"/>
          <w:rFonts w:hint="eastAsia" w:ascii="仿宋" w:hAnsi="仿宋" w:eastAsia="仿宋"/>
          <w:sz w:val="32"/>
          <w:szCs w:val="24"/>
        </w:rPr>
        <w:t>15.</w:t>
      </w:r>
      <w:r>
        <w:rPr>
          <w:rFonts w:hint="eastAsia" w:ascii="仿宋" w:hAnsi="仿宋" w:eastAsia="仿宋"/>
          <w:b/>
          <w:sz w:val="32"/>
          <w:szCs w:val="24"/>
        </w:rPr>
        <w:t>自然资源海洋气象等</w:t>
      </w:r>
      <w:r>
        <w:rPr>
          <w:rStyle w:val="16"/>
          <w:rFonts w:hint="eastAsia" w:ascii="仿宋" w:hAnsi="仿宋" w:eastAsia="仿宋"/>
          <w:sz w:val="32"/>
          <w:szCs w:val="24"/>
        </w:rPr>
        <w:t>（类）自然资源事务（款）自然资源调查与确权登记（项）:</w:t>
      </w:r>
      <w:r>
        <w:rPr>
          <w:rStyle w:val="16"/>
          <w:rFonts w:hint="eastAsia" w:ascii="仿宋" w:hAnsi="仿宋" w:eastAsia="仿宋"/>
          <w:b w:val="0"/>
          <w:sz w:val="32"/>
          <w:szCs w:val="24"/>
        </w:rPr>
        <w:t>支出决算为</w:t>
      </w:r>
      <w:r>
        <w:rPr>
          <w:rStyle w:val="16"/>
          <w:rFonts w:hint="eastAsia" w:ascii="仿宋" w:hAnsi="仿宋" w:eastAsia="仿宋"/>
          <w:b w:val="0"/>
          <w:sz w:val="32"/>
          <w:szCs w:val="24"/>
          <w:lang w:val="en-US" w:eastAsia="zh-CN"/>
        </w:rPr>
        <w:t>99</w:t>
      </w:r>
      <w:r>
        <w:rPr>
          <w:rStyle w:val="16"/>
          <w:rFonts w:hint="eastAsia" w:ascii="仿宋" w:hAnsi="仿宋" w:eastAsia="仿宋"/>
          <w:b w:val="0"/>
          <w:sz w:val="32"/>
          <w:szCs w:val="24"/>
        </w:rPr>
        <w:t>万元，完成预算100%。</w:t>
      </w:r>
    </w:p>
    <w:p w14:paraId="61A0219B">
      <w:pPr>
        <w:pStyle w:val="2"/>
        <w:topLinePunct/>
        <w:spacing w:before="72" w:line="576" w:lineRule="exact"/>
        <w:ind w:firstLine="630" w:firstLineChars="196"/>
        <w:rPr>
          <w:rStyle w:val="16"/>
          <w:rFonts w:hint="eastAsia" w:ascii="仿宋" w:hAnsi="仿宋" w:eastAsia="仿宋"/>
          <w:b w:val="0"/>
          <w:sz w:val="32"/>
          <w:szCs w:val="24"/>
        </w:rPr>
      </w:pPr>
      <w:r>
        <w:rPr>
          <w:rStyle w:val="16"/>
          <w:rFonts w:hint="eastAsia" w:ascii="仿宋" w:hAnsi="仿宋" w:eastAsia="仿宋"/>
          <w:sz w:val="32"/>
          <w:szCs w:val="24"/>
        </w:rPr>
        <w:t>16.</w:t>
      </w:r>
      <w:r>
        <w:rPr>
          <w:rFonts w:hint="eastAsia" w:ascii="仿宋" w:hAnsi="仿宋" w:eastAsia="仿宋"/>
          <w:b/>
          <w:sz w:val="32"/>
          <w:szCs w:val="24"/>
        </w:rPr>
        <w:t>自然资源海洋气象等</w:t>
      </w:r>
      <w:r>
        <w:rPr>
          <w:rStyle w:val="16"/>
          <w:rFonts w:hint="eastAsia" w:ascii="仿宋" w:hAnsi="仿宋" w:eastAsia="仿宋"/>
          <w:sz w:val="32"/>
          <w:szCs w:val="24"/>
        </w:rPr>
        <w:t>（类）自然资源事务（款）地质勘查与矿产资源管理（项）:</w:t>
      </w:r>
      <w:r>
        <w:rPr>
          <w:rStyle w:val="16"/>
          <w:rFonts w:hint="eastAsia" w:ascii="仿宋" w:hAnsi="仿宋" w:eastAsia="仿宋"/>
          <w:b w:val="0"/>
          <w:sz w:val="32"/>
          <w:szCs w:val="24"/>
        </w:rPr>
        <w:t>支出决算为</w:t>
      </w:r>
      <w:r>
        <w:rPr>
          <w:rStyle w:val="16"/>
          <w:rFonts w:hint="eastAsia" w:ascii="仿宋" w:hAnsi="仿宋" w:eastAsia="仿宋"/>
          <w:b w:val="0"/>
          <w:sz w:val="32"/>
          <w:szCs w:val="24"/>
          <w:lang w:val="en-US" w:eastAsia="zh-CN"/>
        </w:rPr>
        <w:t>325.52</w:t>
      </w:r>
      <w:r>
        <w:rPr>
          <w:rStyle w:val="16"/>
          <w:rFonts w:hint="eastAsia" w:ascii="仿宋" w:hAnsi="仿宋" w:eastAsia="仿宋"/>
          <w:b w:val="0"/>
          <w:sz w:val="32"/>
          <w:szCs w:val="24"/>
        </w:rPr>
        <w:t>万元，完成预算100%。</w:t>
      </w:r>
    </w:p>
    <w:p w14:paraId="15DD3C56">
      <w:pPr>
        <w:pStyle w:val="2"/>
        <w:topLinePunct/>
        <w:spacing w:before="72" w:line="576" w:lineRule="exact"/>
        <w:ind w:firstLine="630" w:firstLineChars="196"/>
        <w:rPr>
          <w:rStyle w:val="16"/>
          <w:rFonts w:hint="eastAsia" w:ascii="仿宋" w:hAnsi="仿宋" w:eastAsia="仿宋"/>
          <w:b w:val="0"/>
          <w:sz w:val="32"/>
          <w:szCs w:val="24"/>
        </w:rPr>
      </w:pPr>
      <w:r>
        <w:rPr>
          <w:rStyle w:val="16"/>
          <w:rFonts w:hint="eastAsia" w:ascii="仿宋" w:hAnsi="仿宋" w:eastAsia="仿宋"/>
          <w:sz w:val="32"/>
          <w:szCs w:val="24"/>
        </w:rPr>
        <w:t>1</w:t>
      </w:r>
      <w:r>
        <w:rPr>
          <w:rStyle w:val="16"/>
          <w:rFonts w:hint="eastAsia" w:ascii="仿宋" w:hAnsi="仿宋" w:eastAsia="仿宋"/>
          <w:sz w:val="32"/>
          <w:szCs w:val="24"/>
          <w:lang w:val="en-US" w:eastAsia="zh-CN"/>
        </w:rPr>
        <w:t>7</w:t>
      </w:r>
      <w:r>
        <w:rPr>
          <w:rStyle w:val="16"/>
          <w:rFonts w:hint="eastAsia" w:ascii="仿宋" w:hAnsi="仿宋" w:eastAsia="仿宋"/>
          <w:sz w:val="32"/>
          <w:szCs w:val="24"/>
        </w:rPr>
        <w:t>.</w:t>
      </w:r>
      <w:r>
        <w:rPr>
          <w:rFonts w:hint="eastAsia" w:ascii="仿宋" w:hAnsi="仿宋" w:eastAsia="仿宋"/>
          <w:b/>
          <w:sz w:val="32"/>
          <w:szCs w:val="24"/>
        </w:rPr>
        <w:t>自然资源海洋气象等</w:t>
      </w:r>
      <w:r>
        <w:rPr>
          <w:rStyle w:val="16"/>
          <w:rFonts w:hint="eastAsia" w:ascii="仿宋" w:hAnsi="仿宋" w:eastAsia="仿宋"/>
          <w:sz w:val="32"/>
          <w:szCs w:val="24"/>
        </w:rPr>
        <w:t>（类）自然资源事务（款）事业运行（项）:</w:t>
      </w:r>
      <w:r>
        <w:rPr>
          <w:rStyle w:val="16"/>
          <w:rFonts w:hint="eastAsia" w:ascii="仿宋" w:hAnsi="仿宋" w:eastAsia="仿宋"/>
          <w:b w:val="0"/>
          <w:sz w:val="32"/>
          <w:szCs w:val="24"/>
        </w:rPr>
        <w:t>支出决算为4</w:t>
      </w:r>
      <w:r>
        <w:rPr>
          <w:rStyle w:val="16"/>
          <w:rFonts w:hint="eastAsia" w:ascii="仿宋" w:hAnsi="仿宋" w:eastAsia="仿宋"/>
          <w:b w:val="0"/>
          <w:sz w:val="32"/>
          <w:szCs w:val="24"/>
          <w:lang w:val="en-US" w:eastAsia="zh-CN"/>
        </w:rPr>
        <w:t>43.49</w:t>
      </w:r>
      <w:r>
        <w:rPr>
          <w:rStyle w:val="16"/>
          <w:rFonts w:hint="eastAsia" w:ascii="仿宋" w:hAnsi="仿宋" w:eastAsia="仿宋"/>
          <w:b w:val="0"/>
          <w:sz w:val="32"/>
          <w:szCs w:val="24"/>
        </w:rPr>
        <w:t>万元，完成预算100%。</w:t>
      </w:r>
    </w:p>
    <w:p w14:paraId="253BE978">
      <w:pPr>
        <w:pStyle w:val="2"/>
        <w:topLinePunct/>
        <w:spacing w:before="72" w:line="576" w:lineRule="exact"/>
        <w:ind w:firstLine="630" w:firstLineChars="196"/>
        <w:rPr>
          <w:rStyle w:val="16"/>
          <w:rFonts w:hint="eastAsia" w:ascii="仿宋" w:hAnsi="仿宋" w:eastAsia="仿宋"/>
          <w:b w:val="0"/>
          <w:sz w:val="32"/>
          <w:szCs w:val="24"/>
        </w:rPr>
      </w:pPr>
      <w:r>
        <w:rPr>
          <w:rStyle w:val="16"/>
          <w:rFonts w:hint="eastAsia" w:ascii="仿宋" w:hAnsi="仿宋" w:eastAsia="仿宋"/>
          <w:sz w:val="32"/>
          <w:szCs w:val="24"/>
        </w:rPr>
        <w:t>1</w:t>
      </w:r>
      <w:r>
        <w:rPr>
          <w:rStyle w:val="16"/>
          <w:rFonts w:hint="eastAsia" w:ascii="仿宋" w:hAnsi="仿宋" w:eastAsia="仿宋"/>
          <w:sz w:val="32"/>
          <w:szCs w:val="24"/>
          <w:lang w:val="en-US" w:eastAsia="zh-CN"/>
        </w:rPr>
        <w:t>8</w:t>
      </w:r>
      <w:r>
        <w:rPr>
          <w:rStyle w:val="16"/>
          <w:rFonts w:hint="eastAsia" w:ascii="仿宋" w:hAnsi="仿宋" w:eastAsia="仿宋"/>
          <w:sz w:val="32"/>
          <w:szCs w:val="24"/>
        </w:rPr>
        <w:t>.</w:t>
      </w:r>
      <w:r>
        <w:rPr>
          <w:rFonts w:hint="eastAsia" w:ascii="仿宋" w:hAnsi="仿宋" w:eastAsia="仿宋"/>
          <w:b/>
          <w:sz w:val="32"/>
          <w:szCs w:val="24"/>
        </w:rPr>
        <w:t>自然资源海洋气象等</w:t>
      </w:r>
      <w:r>
        <w:rPr>
          <w:rStyle w:val="16"/>
          <w:rFonts w:hint="eastAsia" w:ascii="仿宋" w:hAnsi="仿宋" w:eastAsia="仿宋"/>
          <w:sz w:val="32"/>
          <w:szCs w:val="24"/>
        </w:rPr>
        <w:t>（类）自然资源事务（款）其他自然资源事务支出（项）:</w:t>
      </w:r>
      <w:r>
        <w:rPr>
          <w:rStyle w:val="16"/>
          <w:rFonts w:hint="eastAsia" w:ascii="仿宋" w:hAnsi="仿宋" w:eastAsia="仿宋"/>
          <w:b w:val="0"/>
          <w:sz w:val="32"/>
          <w:szCs w:val="24"/>
        </w:rPr>
        <w:t>支出决算为</w:t>
      </w:r>
      <w:r>
        <w:rPr>
          <w:rStyle w:val="16"/>
          <w:rFonts w:hint="eastAsia" w:ascii="仿宋" w:hAnsi="仿宋" w:eastAsia="仿宋"/>
          <w:b w:val="0"/>
          <w:sz w:val="32"/>
          <w:szCs w:val="24"/>
          <w:lang w:val="en-US" w:eastAsia="zh-CN"/>
        </w:rPr>
        <w:t>2172.14</w:t>
      </w:r>
      <w:r>
        <w:rPr>
          <w:rStyle w:val="16"/>
          <w:rFonts w:hint="eastAsia" w:ascii="仿宋" w:hAnsi="仿宋" w:eastAsia="仿宋"/>
          <w:b w:val="0"/>
          <w:sz w:val="32"/>
          <w:szCs w:val="24"/>
        </w:rPr>
        <w:t>万元，完成预算100%。</w:t>
      </w:r>
    </w:p>
    <w:p w14:paraId="1C069DFD">
      <w:pPr>
        <w:pStyle w:val="2"/>
        <w:topLinePunct/>
        <w:spacing w:before="72" w:line="576" w:lineRule="exact"/>
        <w:ind w:firstLine="630" w:firstLineChars="196"/>
        <w:rPr>
          <w:rFonts w:hint="eastAsia"/>
          <w:sz w:val="30"/>
          <w:szCs w:val="24"/>
        </w:rPr>
      </w:pPr>
      <w:r>
        <w:rPr>
          <w:rStyle w:val="16"/>
          <w:rFonts w:hint="eastAsia" w:ascii="仿宋" w:hAnsi="仿宋" w:eastAsia="仿宋"/>
          <w:sz w:val="32"/>
          <w:szCs w:val="24"/>
        </w:rPr>
        <w:t>1</w:t>
      </w:r>
      <w:r>
        <w:rPr>
          <w:rStyle w:val="16"/>
          <w:rFonts w:hint="eastAsia" w:ascii="仿宋" w:hAnsi="仿宋" w:eastAsia="仿宋"/>
          <w:sz w:val="32"/>
          <w:szCs w:val="24"/>
          <w:lang w:val="en-US" w:eastAsia="zh-CN"/>
        </w:rPr>
        <w:t>9</w:t>
      </w:r>
      <w:r>
        <w:rPr>
          <w:rStyle w:val="16"/>
          <w:rFonts w:hint="eastAsia" w:ascii="仿宋" w:hAnsi="仿宋" w:eastAsia="仿宋"/>
          <w:sz w:val="32"/>
          <w:szCs w:val="24"/>
        </w:rPr>
        <w:t>.</w:t>
      </w:r>
      <w:r>
        <w:rPr>
          <w:rFonts w:hint="eastAsia" w:ascii="仿宋" w:hAnsi="仿宋" w:eastAsia="仿宋"/>
          <w:b/>
          <w:sz w:val="32"/>
          <w:szCs w:val="24"/>
        </w:rPr>
        <w:t>住房保障</w:t>
      </w:r>
      <w:r>
        <w:rPr>
          <w:rStyle w:val="16"/>
          <w:rFonts w:hint="eastAsia" w:ascii="仿宋" w:hAnsi="仿宋" w:eastAsia="仿宋"/>
          <w:sz w:val="32"/>
          <w:szCs w:val="24"/>
        </w:rPr>
        <w:t>（类）住房改革（款）住房公积金（项）:</w:t>
      </w:r>
      <w:r>
        <w:rPr>
          <w:rStyle w:val="16"/>
          <w:rFonts w:hint="eastAsia" w:ascii="仿宋" w:hAnsi="仿宋" w:eastAsia="仿宋"/>
          <w:b w:val="0"/>
          <w:sz w:val="32"/>
          <w:szCs w:val="24"/>
        </w:rPr>
        <w:t>支出决算为7</w:t>
      </w:r>
      <w:r>
        <w:rPr>
          <w:rStyle w:val="16"/>
          <w:rFonts w:hint="eastAsia" w:ascii="仿宋" w:hAnsi="仿宋" w:eastAsia="仿宋"/>
          <w:b w:val="0"/>
          <w:sz w:val="32"/>
          <w:szCs w:val="24"/>
          <w:lang w:val="en-US" w:eastAsia="zh-CN"/>
        </w:rPr>
        <w:t>5.24</w:t>
      </w:r>
      <w:r>
        <w:rPr>
          <w:rStyle w:val="16"/>
          <w:rFonts w:hint="eastAsia" w:ascii="仿宋" w:hAnsi="仿宋" w:eastAsia="仿宋"/>
          <w:b w:val="0"/>
          <w:sz w:val="32"/>
          <w:szCs w:val="24"/>
        </w:rPr>
        <w:t>万元，完成预算100%。</w:t>
      </w:r>
    </w:p>
    <w:p w14:paraId="068D2B29">
      <w:pPr>
        <w:pStyle w:val="2"/>
        <w:topLinePunct/>
        <w:spacing w:before="72" w:line="576" w:lineRule="exact"/>
        <w:ind w:firstLine="630" w:firstLineChars="196"/>
        <w:rPr>
          <w:rStyle w:val="16"/>
          <w:rFonts w:hint="eastAsia" w:ascii="仿宋" w:hAnsi="仿宋" w:eastAsia="仿宋"/>
          <w:b w:val="0"/>
          <w:sz w:val="32"/>
          <w:szCs w:val="24"/>
        </w:rPr>
      </w:pPr>
      <w:r>
        <w:rPr>
          <w:rStyle w:val="16"/>
          <w:rFonts w:hint="eastAsia" w:ascii="仿宋" w:hAnsi="仿宋" w:eastAsia="仿宋"/>
          <w:sz w:val="32"/>
          <w:szCs w:val="24"/>
          <w:lang w:val="en-US" w:eastAsia="zh-CN"/>
        </w:rPr>
        <w:t>20</w:t>
      </w:r>
      <w:r>
        <w:rPr>
          <w:rStyle w:val="16"/>
          <w:rFonts w:hint="eastAsia" w:ascii="仿宋" w:hAnsi="仿宋" w:eastAsia="仿宋"/>
          <w:sz w:val="32"/>
          <w:szCs w:val="24"/>
        </w:rPr>
        <w:t>.</w:t>
      </w:r>
      <w:r>
        <w:rPr>
          <w:rFonts w:hint="eastAsia" w:ascii="仿宋" w:hAnsi="仿宋" w:eastAsia="仿宋"/>
          <w:b/>
          <w:sz w:val="32"/>
          <w:szCs w:val="24"/>
        </w:rPr>
        <w:t>灾害防治及应急管理</w:t>
      </w:r>
      <w:r>
        <w:rPr>
          <w:rStyle w:val="16"/>
          <w:rFonts w:hint="eastAsia" w:ascii="仿宋" w:hAnsi="仿宋" w:eastAsia="仿宋"/>
          <w:sz w:val="32"/>
          <w:szCs w:val="24"/>
        </w:rPr>
        <w:t>（类）自然灾害防治（款）地质灾害防治（项）:</w:t>
      </w:r>
      <w:r>
        <w:rPr>
          <w:rStyle w:val="16"/>
          <w:rFonts w:hint="eastAsia" w:ascii="仿宋" w:hAnsi="仿宋" w:eastAsia="仿宋"/>
          <w:b w:val="0"/>
          <w:sz w:val="32"/>
          <w:szCs w:val="24"/>
        </w:rPr>
        <w:t>支出决算为</w:t>
      </w:r>
      <w:r>
        <w:rPr>
          <w:rStyle w:val="16"/>
          <w:rFonts w:hint="eastAsia" w:ascii="仿宋" w:hAnsi="仿宋" w:eastAsia="仿宋"/>
          <w:b w:val="0"/>
          <w:sz w:val="32"/>
          <w:szCs w:val="24"/>
          <w:lang w:val="en-US" w:eastAsia="zh-CN"/>
        </w:rPr>
        <w:t>1451.12</w:t>
      </w:r>
      <w:r>
        <w:rPr>
          <w:rStyle w:val="16"/>
          <w:rFonts w:hint="eastAsia" w:ascii="仿宋" w:hAnsi="仿宋" w:eastAsia="仿宋"/>
          <w:b w:val="0"/>
          <w:sz w:val="32"/>
          <w:szCs w:val="24"/>
        </w:rPr>
        <w:t>万元，完成预算100%。</w:t>
      </w:r>
    </w:p>
    <w:p w14:paraId="524D0F97">
      <w:pPr>
        <w:pStyle w:val="2"/>
        <w:topLinePunct/>
        <w:spacing w:before="72" w:line="576" w:lineRule="exact"/>
        <w:ind w:firstLine="630" w:firstLineChars="196"/>
        <w:rPr>
          <w:rFonts w:hint="eastAsia"/>
          <w:sz w:val="30"/>
          <w:szCs w:val="24"/>
        </w:rPr>
      </w:pPr>
      <w:r>
        <w:rPr>
          <w:rStyle w:val="16"/>
          <w:rFonts w:hint="eastAsia" w:ascii="仿宋" w:hAnsi="仿宋" w:eastAsia="仿宋"/>
          <w:sz w:val="32"/>
          <w:szCs w:val="24"/>
        </w:rPr>
        <w:t>2</w:t>
      </w:r>
      <w:r>
        <w:rPr>
          <w:rStyle w:val="16"/>
          <w:rFonts w:hint="eastAsia" w:ascii="仿宋" w:hAnsi="仿宋" w:eastAsia="仿宋"/>
          <w:sz w:val="32"/>
          <w:szCs w:val="24"/>
          <w:lang w:val="en-US" w:eastAsia="zh-CN"/>
        </w:rPr>
        <w:t>1</w:t>
      </w:r>
      <w:r>
        <w:rPr>
          <w:rStyle w:val="16"/>
          <w:rFonts w:hint="eastAsia" w:ascii="仿宋" w:hAnsi="仿宋" w:eastAsia="仿宋"/>
          <w:sz w:val="32"/>
          <w:szCs w:val="24"/>
        </w:rPr>
        <w:t>.</w:t>
      </w:r>
      <w:r>
        <w:rPr>
          <w:rFonts w:hint="eastAsia" w:ascii="仿宋" w:hAnsi="仿宋" w:eastAsia="仿宋"/>
          <w:b/>
          <w:sz w:val="32"/>
          <w:szCs w:val="24"/>
        </w:rPr>
        <w:t>灾害防治及应急管理</w:t>
      </w:r>
      <w:r>
        <w:rPr>
          <w:rStyle w:val="16"/>
          <w:rFonts w:hint="eastAsia" w:ascii="仿宋" w:hAnsi="仿宋" w:eastAsia="仿宋"/>
          <w:sz w:val="32"/>
          <w:szCs w:val="24"/>
        </w:rPr>
        <w:t>（类）自然灾害防治（款）其他自然灾害防治支出（项）:</w:t>
      </w:r>
      <w:r>
        <w:rPr>
          <w:rStyle w:val="16"/>
          <w:rFonts w:hint="eastAsia" w:ascii="仿宋" w:hAnsi="仿宋" w:eastAsia="仿宋"/>
          <w:b w:val="0"/>
          <w:sz w:val="32"/>
          <w:szCs w:val="24"/>
        </w:rPr>
        <w:t>支出决算为</w:t>
      </w:r>
      <w:r>
        <w:rPr>
          <w:rStyle w:val="16"/>
          <w:rFonts w:hint="eastAsia" w:ascii="仿宋" w:hAnsi="仿宋" w:eastAsia="仿宋"/>
          <w:b w:val="0"/>
          <w:sz w:val="32"/>
          <w:szCs w:val="24"/>
          <w:lang w:val="en-US" w:eastAsia="zh-CN"/>
        </w:rPr>
        <w:t>478.04</w:t>
      </w:r>
      <w:r>
        <w:rPr>
          <w:rStyle w:val="16"/>
          <w:rFonts w:hint="eastAsia" w:ascii="仿宋" w:hAnsi="仿宋" w:eastAsia="仿宋"/>
          <w:b w:val="0"/>
          <w:sz w:val="32"/>
          <w:szCs w:val="24"/>
        </w:rPr>
        <w:t>万元，完成预算100%。</w:t>
      </w:r>
    </w:p>
    <w:p w14:paraId="36AC0FEA">
      <w:pPr>
        <w:tabs>
          <w:tab w:val="right" w:pos="8306"/>
        </w:tabs>
        <w:spacing w:line="600" w:lineRule="exact"/>
        <w:ind w:firstLine="640"/>
        <w:outlineLvl w:val="1"/>
        <w:rPr>
          <w:rFonts w:hint="eastAsia" w:ascii="黑体" w:eastAsia="黑体"/>
          <w:sz w:val="32"/>
          <w:szCs w:val="32"/>
        </w:rPr>
      </w:pPr>
    </w:p>
    <w:p w14:paraId="2F1C1143">
      <w:pPr>
        <w:tabs>
          <w:tab w:val="right" w:pos="8306"/>
        </w:tabs>
        <w:spacing w:line="600" w:lineRule="exact"/>
        <w:ind w:firstLine="640"/>
        <w:outlineLvl w:val="1"/>
        <w:rPr>
          <w:rStyle w:val="28"/>
        </w:rPr>
      </w:pPr>
      <w:r>
        <w:rPr>
          <w:rFonts w:hint="eastAsia" w:ascii="黑体" w:eastAsia="黑体"/>
          <w:sz w:val="32"/>
          <w:szCs w:val="32"/>
        </w:rPr>
        <w:t>六</w:t>
      </w:r>
      <w:r>
        <w:rPr>
          <w:rFonts w:hint="eastAsia" w:ascii="黑体" w:eastAsia="黑体"/>
          <w:b/>
          <w:sz w:val="32"/>
          <w:szCs w:val="32"/>
        </w:rPr>
        <w:t>、</w:t>
      </w:r>
      <w:r>
        <w:rPr>
          <w:rFonts w:hint="eastAsia" w:ascii="黑体" w:hAnsi="黑体" w:eastAsia="黑体"/>
          <w:b/>
          <w:sz w:val="32"/>
          <w:szCs w:val="32"/>
        </w:rPr>
        <w:t>一</w:t>
      </w:r>
      <w:r>
        <w:rPr>
          <w:rStyle w:val="28"/>
          <w:rFonts w:hint="eastAsia" w:ascii="黑体" w:hAnsi="黑体" w:eastAsia="黑体"/>
          <w:b w:val="0"/>
        </w:rPr>
        <w:t>般公共预算财政拨款基本支出决算情况说明</w:t>
      </w:r>
      <w:bookmarkEnd w:id="34"/>
      <w:bookmarkEnd w:id="35"/>
      <w:r>
        <w:rPr>
          <w:rStyle w:val="28"/>
          <w:rFonts w:ascii="黑体" w:hAnsi="黑体" w:eastAsia="黑体"/>
          <w:b w:val="0"/>
        </w:rPr>
        <w:tab/>
      </w:r>
    </w:p>
    <w:p w14:paraId="6EECC8DA">
      <w:pPr>
        <w:spacing w:line="600" w:lineRule="exact"/>
        <w:ind w:firstLine="645"/>
        <w:rPr>
          <w:rFonts w:ascii="仿宋" w:hAnsi="仿宋" w:eastAsia="仿宋"/>
          <w:sz w:val="32"/>
          <w:szCs w:val="32"/>
        </w:rPr>
      </w:pPr>
      <w:r>
        <w:rPr>
          <w:rFonts w:hint="eastAsia" w:ascii="仿宋" w:hAnsi="仿宋" w:eastAsia="仿宋"/>
          <w:sz w:val="32"/>
          <w:szCs w:val="32"/>
        </w:rPr>
        <w:t>2023年度一般公共预算财政拨款基本支出</w:t>
      </w:r>
      <w:r>
        <w:rPr>
          <w:sz w:val="32"/>
          <w:szCs w:val="32"/>
        </w:rPr>
        <w:t>1134.75</w:t>
      </w:r>
      <w:r>
        <w:rPr>
          <w:rFonts w:hint="eastAsia" w:ascii="仿宋" w:hAnsi="仿宋" w:eastAsia="仿宋"/>
          <w:sz w:val="32"/>
          <w:szCs w:val="32"/>
        </w:rPr>
        <w:t>万元，其中：</w:t>
      </w:r>
    </w:p>
    <w:p w14:paraId="6A04242D">
      <w:pPr>
        <w:spacing w:line="600" w:lineRule="exact"/>
        <w:ind w:firstLine="645"/>
        <w:rPr>
          <w:rFonts w:ascii="仿宋" w:hAnsi="仿宋" w:eastAsia="仿宋"/>
          <w:sz w:val="32"/>
          <w:szCs w:val="32"/>
        </w:rPr>
      </w:pPr>
      <w:r>
        <w:rPr>
          <w:rFonts w:hint="eastAsia" w:ascii="仿宋" w:hAnsi="仿宋" w:eastAsia="仿宋"/>
          <w:sz w:val="32"/>
          <w:szCs w:val="32"/>
        </w:rPr>
        <w:t>人员经费</w:t>
      </w:r>
      <w:r>
        <w:rPr>
          <w:sz w:val="32"/>
          <w:szCs w:val="32"/>
        </w:rPr>
        <w:t>1059.31</w:t>
      </w:r>
      <w:r>
        <w:rPr>
          <w:rFonts w:hint="eastAsia" w:ascii="仿宋" w:hAnsi="仿宋" w:eastAsia="仿宋"/>
          <w:sz w:val="32"/>
          <w:szCs w:val="32"/>
        </w:rPr>
        <w:t>万元，主要包括：基本工资、津贴补贴、奖金、绩效工资、机关事业单位基本养老保险缴费、职业年金缴费、其他社会保障缴费、其他工资福利支出、生活补助、医疗费补助、奖励金等。</w:t>
      </w:r>
      <w:r>
        <w:rPr>
          <w:rFonts w:ascii="仿宋" w:hAnsi="仿宋" w:eastAsia="仿宋"/>
          <w:sz w:val="32"/>
          <w:szCs w:val="32"/>
        </w:rPr>
        <w:br w:type="textWrapping"/>
      </w:r>
      <w:r>
        <w:rPr>
          <w:rFonts w:hint="eastAsia" w:ascii="仿宋" w:hAnsi="仿宋" w:eastAsia="仿宋"/>
          <w:sz w:val="32"/>
          <w:szCs w:val="32"/>
        </w:rPr>
        <w:t>　　公用经费</w:t>
      </w:r>
      <w:r>
        <w:rPr>
          <w:sz w:val="32"/>
          <w:szCs w:val="32"/>
        </w:rPr>
        <w:t>75.44</w:t>
      </w:r>
      <w:r>
        <w:rPr>
          <w:rFonts w:hint="eastAsia" w:ascii="仿宋" w:hAnsi="仿宋" w:eastAsia="仿宋"/>
          <w:sz w:val="32"/>
          <w:szCs w:val="32"/>
        </w:rPr>
        <w:t>万元，主要包括：办公费、水费、电费、邮电费、差旅费、维修（护）费、会议费、公务接待费、劳务费、工会经费、福利费、公务用车运行维护费、其他交通费、其他商品和服务支出等。</w:t>
      </w:r>
    </w:p>
    <w:p w14:paraId="06A33CBE">
      <w:pPr>
        <w:spacing w:line="600" w:lineRule="exact"/>
        <w:ind w:firstLine="640"/>
        <w:outlineLvl w:val="1"/>
        <w:rPr>
          <w:rFonts w:hint="eastAsia" w:ascii="黑体" w:eastAsia="黑体"/>
          <w:sz w:val="32"/>
          <w:szCs w:val="32"/>
        </w:rPr>
      </w:pPr>
      <w:bookmarkStart w:id="36" w:name="_Toc15396609"/>
      <w:bookmarkStart w:id="37" w:name="_Toc15377215"/>
    </w:p>
    <w:p w14:paraId="5D205213">
      <w:pPr>
        <w:spacing w:line="600" w:lineRule="exact"/>
        <w:ind w:firstLine="640"/>
        <w:outlineLvl w:val="1"/>
        <w:rPr>
          <w:rStyle w:val="28"/>
          <w:rFonts w:ascii="黑体" w:hAnsi="黑体" w:eastAsia="黑体"/>
          <w:b w:val="0"/>
        </w:rPr>
      </w:pPr>
      <w:r>
        <w:rPr>
          <w:rFonts w:hint="eastAsia" w:ascii="黑体" w:eastAsia="黑体"/>
          <w:sz w:val="32"/>
          <w:szCs w:val="32"/>
        </w:rPr>
        <w:t>七、</w:t>
      </w:r>
      <w:r>
        <w:rPr>
          <w:rStyle w:val="28"/>
          <w:rFonts w:hint="eastAsia" w:ascii="黑体" w:hAnsi="黑体" w:eastAsia="黑体"/>
          <w:b w:val="0"/>
        </w:rPr>
        <w:t>财政拨款</w:t>
      </w:r>
      <w:r>
        <w:rPr>
          <w:rStyle w:val="28"/>
          <w:rFonts w:hint="eastAsia" w:ascii="黑体" w:hAnsi="黑体" w:eastAsia="黑体"/>
        </w:rPr>
        <w:t>“</w:t>
      </w:r>
      <w:r>
        <w:rPr>
          <w:rStyle w:val="28"/>
          <w:rFonts w:hint="eastAsia" w:ascii="黑体" w:hAnsi="黑体" w:eastAsia="黑体"/>
          <w:b w:val="0"/>
        </w:rPr>
        <w:t>三公”经费支出决算情况说明</w:t>
      </w:r>
      <w:bookmarkEnd w:id="36"/>
      <w:bookmarkEnd w:id="37"/>
    </w:p>
    <w:p w14:paraId="3E5A49AA">
      <w:pPr>
        <w:spacing w:line="600" w:lineRule="exact"/>
        <w:ind w:firstLine="640"/>
        <w:outlineLvl w:val="2"/>
        <w:rPr>
          <w:rFonts w:ascii="仿宋" w:hAnsi="仿宋" w:eastAsia="仿宋"/>
          <w:b/>
          <w:sz w:val="32"/>
          <w:szCs w:val="32"/>
        </w:rPr>
      </w:pPr>
      <w:bookmarkStart w:id="38" w:name="_Toc15377216"/>
      <w:r>
        <w:rPr>
          <w:rFonts w:hint="eastAsia" w:ascii="仿宋" w:hAnsi="仿宋" w:eastAsia="仿宋"/>
          <w:b/>
          <w:sz w:val="32"/>
          <w:szCs w:val="32"/>
        </w:rPr>
        <w:t>（一）“三公”经费财政拨款支出决算总体情况说明</w:t>
      </w:r>
      <w:bookmarkEnd w:id="38"/>
    </w:p>
    <w:p w14:paraId="5609ADB8">
      <w:pPr>
        <w:spacing w:line="600" w:lineRule="exact"/>
        <w:ind w:firstLine="640"/>
        <w:rPr>
          <w:rFonts w:ascii="仿宋" w:hAnsi="仿宋" w:eastAsia="仿宋"/>
          <w:sz w:val="32"/>
          <w:szCs w:val="32"/>
        </w:rPr>
      </w:pPr>
      <w:r>
        <w:rPr>
          <w:rFonts w:hint="eastAsia" w:ascii="仿宋" w:hAnsi="仿宋" w:eastAsia="仿宋"/>
          <w:sz w:val="32"/>
          <w:szCs w:val="32"/>
        </w:rPr>
        <w:t>2023年度“三公”经费财政拨款支出决算为</w:t>
      </w:r>
      <w:r>
        <w:rPr>
          <w:sz w:val="32"/>
          <w:szCs w:val="32"/>
        </w:rPr>
        <w:t>1.44</w:t>
      </w:r>
      <w:r>
        <w:rPr>
          <w:rFonts w:hint="eastAsia" w:ascii="仿宋" w:hAnsi="仿宋" w:eastAsia="仿宋"/>
          <w:sz w:val="32"/>
          <w:szCs w:val="32"/>
        </w:rPr>
        <w:t>万元，完成预算</w:t>
      </w:r>
      <w:r>
        <w:rPr>
          <w:sz w:val="32"/>
          <w:szCs w:val="32"/>
        </w:rPr>
        <w:t>100</w:t>
      </w:r>
      <w:r>
        <w:rPr>
          <w:rFonts w:ascii="仿宋" w:hAnsi="仿宋" w:eastAsia="仿宋"/>
          <w:sz w:val="32"/>
          <w:szCs w:val="32"/>
        </w:rPr>
        <w:t>%</w:t>
      </w:r>
      <w:r>
        <w:rPr>
          <w:rFonts w:hint="eastAsia" w:ascii="仿宋" w:hAnsi="仿宋" w:eastAsia="仿宋"/>
          <w:sz w:val="32"/>
          <w:szCs w:val="32"/>
        </w:rPr>
        <w:t>，较上年度增加</w:t>
      </w:r>
      <w:r>
        <w:rPr>
          <w:rFonts w:hint="eastAsia" w:ascii="仿宋" w:hAnsi="仿宋" w:eastAsia="仿宋"/>
          <w:sz w:val="32"/>
          <w:szCs w:val="32"/>
          <w:lang w:val="en-US" w:eastAsia="zh-CN"/>
        </w:rPr>
        <w:t>0.54</w:t>
      </w:r>
      <w:r>
        <w:rPr>
          <w:rFonts w:hint="eastAsia" w:ascii="仿宋" w:hAnsi="仿宋" w:eastAsia="仿宋"/>
          <w:sz w:val="32"/>
          <w:szCs w:val="32"/>
        </w:rPr>
        <w:t>万元，增长</w:t>
      </w:r>
      <w:r>
        <w:rPr>
          <w:rFonts w:hint="eastAsia" w:ascii="仿宋" w:hAnsi="仿宋" w:eastAsia="仿宋"/>
          <w:sz w:val="32"/>
          <w:szCs w:val="32"/>
          <w:lang w:val="en-US" w:eastAsia="zh-CN"/>
        </w:rPr>
        <w:t>60</w:t>
      </w:r>
      <w:r>
        <w:rPr>
          <w:rFonts w:hint="eastAsia" w:ascii="仿宋" w:hAnsi="仿宋" w:eastAsia="仿宋"/>
          <w:sz w:val="32"/>
          <w:szCs w:val="32"/>
        </w:rPr>
        <w:t>%。决算数与预算数持平。</w:t>
      </w:r>
    </w:p>
    <w:p w14:paraId="7B90AF4D">
      <w:pPr>
        <w:spacing w:line="600" w:lineRule="exact"/>
        <w:ind w:firstLine="640"/>
        <w:outlineLvl w:val="2"/>
        <w:rPr>
          <w:rFonts w:ascii="仿宋" w:hAnsi="仿宋" w:eastAsia="仿宋"/>
          <w:b/>
          <w:sz w:val="32"/>
          <w:szCs w:val="32"/>
        </w:rPr>
      </w:pPr>
      <w:bookmarkStart w:id="39" w:name="_Toc15377217"/>
      <w:r>
        <w:rPr>
          <w:rFonts w:hint="eastAsia" w:ascii="仿宋" w:hAnsi="仿宋" w:eastAsia="仿宋"/>
          <w:b/>
          <w:sz w:val="32"/>
          <w:szCs w:val="32"/>
        </w:rPr>
        <w:t>（二）“三公”经费财政拨款支出决算具体情况说明</w:t>
      </w:r>
      <w:bookmarkEnd w:id="39"/>
    </w:p>
    <w:p w14:paraId="02D73C83">
      <w:pPr>
        <w:spacing w:line="600" w:lineRule="exact"/>
        <w:ind w:firstLine="640"/>
        <w:rPr>
          <w:rFonts w:ascii="仿宋" w:hAnsi="仿宋" w:eastAsia="仿宋"/>
          <w:sz w:val="32"/>
          <w:szCs w:val="32"/>
        </w:rPr>
      </w:pPr>
      <w:r>
        <w:rPr>
          <w:rFonts w:hint="eastAsia" w:ascii="仿宋" w:hAnsi="仿宋" w:eastAsia="仿宋"/>
          <w:sz w:val="32"/>
          <w:szCs w:val="32"/>
        </w:rPr>
        <w:t>2023年度“三公”经费财政拨款支出决算中，因公出国（境）费支出决算</w:t>
      </w:r>
      <w:r>
        <w:rPr>
          <w:sz w:val="32"/>
          <w:szCs w:val="32"/>
        </w:rPr>
        <w:t>0</w:t>
      </w:r>
      <w:r>
        <w:rPr>
          <w:rFonts w:hint="eastAsia" w:ascii="仿宋" w:hAnsi="仿宋" w:eastAsia="仿宋"/>
          <w:sz w:val="32"/>
          <w:szCs w:val="32"/>
        </w:rPr>
        <w:t>万元，占</w:t>
      </w:r>
      <w:r>
        <w:rPr>
          <w:sz w:val="32"/>
          <w:szCs w:val="32"/>
        </w:rPr>
        <w:t>0</w:t>
      </w:r>
      <w:r>
        <w:rPr>
          <w:rFonts w:ascii="仿宋" w:hAnsi="仿宋" w:eastAsia="仿宋"/>
          <w:sz w:val="32"/>
          <w:szCs w:val="32"/>
        </w:rPr>
        <w:t>%</w:t>
      </w:r>
      <w:r>
        <w:rPr>
          <w:rFonts w:hint="eastAsia" w:ascii="仿宋" w:hAnsi="仿宋" w:eastAsia="仿宋"/>
          <w:sz w:val="32"/>
          <w:szCs w:val="32"/>
        </w:rPr>
        <w:t>；公务用车购置及运行维护费支出决算</w:t>
      </w:r>
      <w:r>
        <w:rPr>
          <w:sz w:val="32"/>
          <w:szCs w:val="32"/>
        </w:rPr>
        <w:t>0.8</w:t>
      </w:r>
      <w:r>
        <w:rPr>
          <w:rFonts w:hint="eastAsia" w:ascii="仿宋" w:hAnsi="仿宋" w:eastAsia="仿宋"/>
          <w:sz w:val="32"/>
          <w:szCs w:val="32"/>
        </w:rPr>
        <w:t>万元，占</w:t>
      </w:r>
      <w:r>
        <w:rPr>
          <w:sz w:val="32"/>
          <w:szCs w:val="32"/>
        </w:rPr>
        <w:t>55.45</w:t>
      </w:r>
      <w:r>
        <w:rPr>
          <w:rFonts w:ascii="仿宋" w:hAnsi="仿宋" w:eastAsia="仿宋"/>
          <w:sz w:val="32"/>
          <w:szCs w:val="32"/>
        </w:rPr>
        <w:t>%</w:t>
      </w:r>
      <w:r>
        <w:rPr>
          <w:rFonts w:hint="eastAsia" w:ascii="仿宋" w:hAnsi="仿宋" w:eastAsia="仿宋"/>
          <w:sz w:val="32"/>
          <w:szCs w:val="32"/>
        </w:rPr>
        <w:t>；公务接待费支出决算</w:t>
      </w:r>
      <w:r>
        <w:rPr>
          <w:sz w:val="32"/>
          <w:szCs w:val="32"/>
        </w:rPr>
        <w:t>0.64</w:t>
      </w:r>
      <w:r>
        <w:rPr>
          <w:rFonts w:hint="eastAsia" w:ascii="仿宋" w:hAnsi="仿宋" w:eastAsia="仿宋"/>
          <w:sz w:val="32"/>
          <w:szCs w:val="32"/>
        </w:rPr>
        <w:t>万元，占</w:t>
      </w:r>
      <w:r>
        <w:rPr>
          <w:sz w:val="32"/>
          <w:szCs w:val="32"/>
        </w:rPr>
        <w:t>44.54</w:t>
      </w:r>
      <w:r>
        <w:rPr>
          <w:rFonts w:ascii="仿宋" w:hAnsi="仿宋" w:eastAsia="仿宋"/>
          <w:sz w:val="32"/>
          <w:szCs w:val="32"/>
        </w:rPr>
        <w:t>%</w:t>
      </w:r>
      <w:r>
        <w:rPr>
          <w:rFonts w:hint="eastAsia" w:ascii="仿宋" w:hAnsi="仿宋" w:eastAsia="仿宋"/>
          <w:sz w:val="32"/>
          <w:szCs w:val="32"/>
        </w:rPr>
        <w:t>。具体情况如下：</w:t>
      </w:r>
    </w:p>
    <w:p w14:paraId="20143ACB">
      <w:pPr>
        <w:spacing w:line="600" w:lineRule="exact"/>
        <w:ind w:firstLine="640"/>
        <w:rPr>
          <w:rFonts w:hint="eastAsia" w:ascii="仿宋" w:hAnsi="仿宋" w:eastAsia="仿宋"/>
          <w:sz w:val="32"/>
          <w:szCs w:val="32"/>
        </w:rPr>
      </w:pPr>
      <w:r>
        <w:rPr>
          <w:rFonts w:hint="default"/>
          <w:sz w:val="30"/>
          <w:szCs w:val="24"/>
        </w:rPr>
        <w:pict>
          <v:shape id="_x0000_s1036" o:spid="_x0000_s1036" o:spt="75" type="#_x0000_t75" style="position:absolute;left:0pt;margin-left:45.8pt;margin-top:10.85pt;height:222.75pt;width:326.85pt;mso-wrap-distance-bottom:0pt;mso-wrap-distance-left:9pt;mso-wrap-distance-right:9pt;mso-wrap-distance-top:0pt;z-index:251668480;mso-width-relative:page;mso-height-relative:page;" o:ole="t" filled="f" o:preferrelative="t" stroked="f" coordsize="21600,21600">
            <v:path/>
            <v:fill on="f" focussize="0,0"/>
            <v:stroke on="f"/>
            <v:imagedata r:id="rId26" o:title=""/>
            <o:lock v:ext="edit" aspectratio="t"/>
            <w10:wrap type="square"/>
          </v:shape>
          <o:OLEObject Type="Embed" ProgID="Excel.Chart.8" ShapeID="_x0000_s1036" DrawAspect="Content" ObjectID="_1468075731" r:id="rId25">
            <o:LockedField>false</o:LockedField>
          </o:OLEObject>
        </w:pict>
      </w:r>
    </w:p>
    <w:p w14:paraId="7F641A9C">
      <w:pPr>
        <w:spacing w:line="600" w:lineRule="exact"/>
        <w:ind w:firstLine="640"/>
        <w:rPr>
          <w:rFonts w:hint="eastAsia" w:ascii="仿宋" w:hAnsi="仿宋" w:eastAsia="仿宋"/>
          <w:sz w:val="32"/>
          <w:szCs w:val="32"/>
        </w:rPr>
      </w:pPr>
    </w:p>
    <w:p w14:paraId="323131C4">
      <w:pPr>
        <w:spacing w:line="600" w:lineRule="exact"/>
        <w:ind w:firstLine="640"/>
        <w:rPr>
          <w:rFonts w:hint="eastAsia" w:ascii="仿宋" w:hAnsi="仿宋" w:eastAsia="仿宋"/>
          <w:sz w:val="32"/>
          <w:szCs w:val="32"/>
        </w:rPr>
      </w:pPr>
    </w:p>
    <w:p w14:paraId="17C1CC5B">
      <w:pPr>
        <w:spacing w:line="600" w:lineRule="exact"/>
        <w:ind w:firstLine="640"/>
        <w:rPr>
          <w:rFonts w:hint="eastAsia" w:ascii="仿宋" w:hAnsi="仿宋" w:eastAsia="仿宋"/>
          <w:sz w:val="32"/>
          <w:szCs w:val="32"/>
        </w:rPr>
      </w:pPr>
    </w:p>
    <w:p w14:paraId="51D82D04">
      <w:pPr>
        <w:spacing w:line="600" w:lineRule="exact"/>
        <w:ind w:firstLine="640"/>
        <w:rPr>
          <w:rFonts w:hint="eastAsia" w:ascii="仿宋" w:hAnsi="仿宋" w:eastAsia="仿宋"/>
          <w:sz w:val="32"/>
          <w:szCs w:val="32"/>
        </w:rPr>
      </w:pPr>
    </w:p>
    <w:p w14:paraId="544E331A">
      <w:pPr>
        <w:spacing w:line="600" w:lineRule="exact"/>
        <w:ind w:firstLine="640"/>
        <w:rPr>
          <w:rFonts w:hint="eastAsia" w:ascii="仿宋" w:hAnsi="仿宋" w:eastAsia="仿宋"/>
          <w:sz w:val="32"/>
          <w:szCs w:val="32"/>
        </w:rPr>
      </w:pPr>
    </w:p>
    <w:p w14:paraId="1A5B1B7A">
      <w:pPr>
        <w:spacing w:line="600" w:lineRule="exact"/>
        <w:ind w:firstLine="640"/>
        <w:rPr>
          <w:rFonts w:ascii="仿宋" w:hAnsi="仿宋" w:eastAsia="仿宋"/>
          <w:sz w:val="32"/>
          <w:szCs w:val="32"/>
        </w:rPr>
      </w:pPr>
      <w:r>
        <w:rPr>
          <w:rFonts w:hint="eastAsia" w:ascii="仿宋" w:hAnsi="仿宋" w:eastAsia="仿宋"/>
          <w:sz w:val="32"/>
          <w:szCs w:val="32"/>
        </w:rPr>
        <w:t>（图7：“三公”经费财政拨款支出结构）（饼状图）</w:t>
      </w:r>
    </w:p>
    <w:p w14:paraId="1CD464D4">
      <w:pPr>
        <w:spacing w:line="600" w:lineRule="exact"/>
        <w:ind w:firstLine="640"/>
        <w:rPr>
          <w:rFonts w:ascii="仿宋_GB2312" w:eastAsia="仿宋_GB2312"/>
          <w:b/>
          <w:sz w:val="32"/>
          <w:szCs w:val="32"/>
        </w:rPr>
      </w:pPr>
      <w:r>
        <w:rPr>
          <w:rFonts w:ascii="仿宋_GB2312" w:eastAsia="仿宋_GB2312"/>
          <w:b/>
          <w:sz w:val="32"/>
          <w:szCs w:val="32"/>
        </w:rPr>
        <w:t>1.</w:t>
      </w:r>
      <w:r>
        <w:rPr>
          <w:rFonts w:hint="eastAsia" w:ascii="仿宋_GB2312" w:eastAsia="仿宋_GB2312"/>
          <w:b/>
          <w:sz w:val="32"/>
          <w:szCs w:val="32"/>
        </w:rPr>
        <w:t>因公出国（境）经费支出</w:t>
      </w:r>
      <w:r>
        <w:rPr>
          <w:sz w:val="32"/>
          <w:szCs w:val="32"/>
        </w:rPr>
        <w:t>0</w:t>
      </w:r>
      <w:r>
        <w:rPr>
          <w:rFonts w:hint="eastAsia" w:ascii="仿宋_GB2312" w:eastAsia="仿宋_GB2312"/>
          <w:sz w:val="32"/>
          <w:szCs w:val="32"/>
        </w:rPr>
        <w:t>万元，</w:t>
      </w:r>
      <w:r>
        <w:rPr>
          <w:rStyle w:val="16"/>
          <w:rFonts w:hint="eastAsia" w:ascii="仿宋" w:hAnsi="仿宋" w:eastAsia="仿宋"/>
          <w:b w:val="0"/>
          <w:bCs/>
          <w:sz w:val="32"/>
          <w:szCs w:val="32"/>
        </w:rPr>
        <w:t>完成预算</w:t>
      </w:r>
      <w:r>
        <w:rPr>
          <w:sz w:val="32"/>
          <w:szCs w:val="32"/>
        </w:rPr>
        <w:t>0</w:t>
      </w:r>
      <w:r>
        <w:rPr>
          <w:rStyle w:val="16"/>
          <w:rFonts w:ascii="仿宋" w:hAnsi="仿宋" w:eastAsia="仿宋"/>
          <w:b w:val="0"/>
          <w:bCs/>
          <w:sz w:val="32"/>
          <w:szCs w:val="32"/>
        </w:rPr>
        <w:t>%</w:t>
      </w:r>
      <w:r>
        <w:rPr>
          <w:rStyle w:val="16"/>
          <w:rFonts w:hint="eastAsia" w:ascii="仿宋" w:hAnsi="仿宋" w:eastAsia="仿宋"/>
          <w:b w:val="0"/>
          <w:bCs/>
          <w:sz w:val="32"/>
          <w:szCs w:val="32"/>
        </w:rPr>
        <w:t>。</w:t>
      </w:r>
      <w:r>
        <w:rPr>
          <w:rFonts w:hint="eastAsia" w:ascii="仿宋_GB2312" w:eastAsia="仿宋_GB2312"/>
          <w:sz w:val="32"/>
          <w:szCs w:val="32"/>
        </w:rPr>
        <w:t>全年安排因公出国（境）团组</w:t>
      </w:r>
      <w:r>
        <w:rPr>
          <w:sz w:val="32"/>
          <w:szCs w:val="32"/>
        </w:rPr>
        <w:t>0</w:t>
      </w:r>
      <w:r>
        <w:rPr>
          <w:rFonts w:hint="eastAsia" w:ascii="仿宋_GB2312" w:eastAsia="仿宋_GB2312"/>
          <w:sz w:val="32"/>
          <w:szCs w:val="32"/>
        </w:rPr>
        <w:t>次，出国（境）</w:t>
      </w:r>
      <w:r>
        <w:rPr>
          <w:sz w:val="32"/>
          <w:szCs w:val="32"/>
        </w:rPr>
        <w:t>0</w:t>
      </w:r>
      <w:r>
        <w:rPr>
          <w:rFonts w:hint="eastAsia" w:ascii="仿宋_GB2312" w:eastAsia="仿宋_GB2312"/>
          <w:sz w:val="32"/>
          <w:szCs w:val="32"/>
        </w:rPr>
        <w:t>人。因公出国（境）支出决算与上年持平。</w:t>
      </w:r>
    </w:p>
    <w:p w14:paraId="237E5F64">
      <w:pPr>
        <w:spacing w:line="600" w:lineRule="exact"/>
        <w:ind w:firstLine="640"/>
        <w:rPr>
          <w:rFonts w:ascii="仿宋_GB2312" w:eastAsia="仿宋_GB2312"/>
          <w:b/>
          <w:sz w:val="32"/>
          <w:szCs w:val="32"/>
        </w:rPr>
      </w:pPr>
      <w:r>
        <w:rPr>
          <w:rFonts w:ascii="仿宋_GB2312" w:eastAsia="仿宋_GB2312"/>
          <w:b/>
          <w:sz w:val="32"/>
          <w:szCs w:val="32"/>
        </w:rPr>
        <w:t>2.</w:t>
      </w:r>
      <w:r>
        <w:rPr>
          <w:rFonts w:hint="eastAsia" w:ascii="仿宋_GB2312" w:eastAsia="仿宋_GB2312"/>
          <w:b/>
          <w:sz w:val="32"/>
          <w:szCs w:val="32"/>
        </w:rPr>
        <w:t>公务用车购置及运行维护费支出</w:t>
      </w:r>
      <w:r>
        <w:rPr>
          <w:sz w:val="32"/>
          <w:szCs w:val="32"/>
        </w:rPr>
        <w:t>0.8</w:t>
      </w:r>
      <w:r>
        <w:rPr>
          <w:rFonts w:hint="eastAsia" w:ascii="仿宋_GB2312" w:eastAsia="仿宋_GB2312"/>
          <w:sz w:val="32"/>
          <w:szCs w:val="32"/>
        </w:rPr>
        <w:t>万元,</w:t>
      </w:r>
      <w:r>
        <w:rPr>
          <w:rStyle w:val="16"/>
          <w:rFonts w:hint="eastAsia" w:ascii="仿宋" w:hAnsi="仿宋" w:eastAsia="仿宋"/>
          <w:b w:val="0"/>
          <w:bCs/>
          <w:sz w:val="32"/>
          <w:szCs w:val="32"/>
        </w:rPr>
        <w:t>完成预算</w:t>
      </w:r>
      <w:r>
        <w:rPr>
          <w:sz w:val="32"/>
          <w:szCs w:val="32"/>
        </w:rPr>
        <w:t>100</w:t>
      </w:r>
      <w:r>
        <w:rPr>
          <w:rStyle w:val="16"/>
          <w:rFonts w:ascii="仿宋" w:hAnsi="仿宋" w:eastAsia="仿宋"/>
          <w:b w:val="0"/>
          <w:bCs/>
          <w:sz w:val="32"/>
          <w:szCs w:val="32"/>
        </w:rPr>
        <w:t>%</w:t>
      </w:r>
      <w:r>
        <w:rPr>
          <w:rStyle w:val="16"/>
          <w:rFonts w:hint="eastAsia" w:ascii="仿宋" w:hAnsi="仿宋" w:eastAsia="仿宋"/>
          <w:b w:val="0"/>
          <w:bCs/>
          <w:sz w:val="32"/>
          <w:szCs w:val="32"/>
        </w:rPr>
        <w:t>。</w:t>
      </w:r>
      <w:r>
        <w:rPr>
          <w:rFonts w:hint="eastAsia" w:ascii="仿宋_GB2312" w:eastAsia="仿宋_GB2312"/>
          <w:sz w:val="32"/>
          <w:szCs w:val="32"/>
        </w:rPr>
        <w:t>公务用车购置及运行维护费支出决算</w:t>
      </w:r>
      <w:r>
        <w:rPr>
          <w:rFonts w:hint="eastAsia" w:ascii="仿宋_GB2312" w:eastAsia="仿宋_GB2312"/>
          <w:sz w:val="32"/>
          <w:szCs w:val="32"/>
          <w:lang w:eastAsia="zh-CN"/>
        </w:rPr>
        <w:t>与</w:t>
      </w:r>
      <w:r>
        <w:rPr>
          <w:rFonts w:hint="eastAsia" w:ascii="仿宋_GB2312" w:eastAsia="仿宋_GB2312"/>
          <w:sz w:val="32"/>
          <w:szCs w:val="32"/>
        </w:rPr>
        <w:t>2022年度增</w:t>
      </w:r>
      <w:r>
        <w:rPr>
          <w:rFonts w:hint="eastAsia" w:ascii="仿宋_GB2312" w:eastAsia="仿宋_GB2312"/>
          <w:sz w:val="32"/>
          <w:szCs w:val="32"/>
          <w:lang w:eastAsia="zh-CN"/>
        </w:rPr>
        <w:t>持平</w:t>
      </w:r>
      <w:r>
        <w:rPr>
          <w:rFonts w:hint="eastAsia" w:ascii="仿宋_GB2312" w:eastAsia="仿宋_GB2312"/>
          <w:sz w:val="32"/>
          <w:szCs w:val="32"/>
        </w:rPr>
        <w:t>。</w:t>
      </w:r>
    </w:p>
    <w:p w14:paraId="18C77BA0">
      <w:pPr>
        <w:spacing w:line="600" w:lineRule="exact"/>
        <w:ind w:firstLine="640" w:firstLineChars="200"/>
        <w:rPr>
          <w:rFonts w:ascii="仿宋_GB2312" w:eastAsia="仿宋_GB2312"/>
          <w:b/>
          <w:sz w:val="32"/>
          <w:szCs w:val="32"/>
        </w:rPr>
      </w:pPr>
      <w:r>
        <w:rPr>
          <w:rFonts w:hint="eastAsia" w:ascii="仿宋_GB2312" w:eastAsia="仿宋_GB2312"/>
          <w:sz w:val="32"/>
          <w:szCs w:val="32"/>
        </w:rPr>
        <w:t>其中：</w:t>
      </w:r>
      <w:r>
        <w:rPr>
          <w:rFonts w:hint="eastAsia" w:ascii="仿宋_GB2312" w:eastAsia="仿宋_GB2312"/>
          <w:b/>
          <w:sz w:val="32"/>
          <w:szCs w:val="32"/>
        </w:rPr>
        <w:t>公务用车购置支出</w:t>
      </w:r>
      <w:r>
        <w:rPr>
          <w:sz w:val="32"/>
          <w:szCs w:val="32"/>
        </w:rPr>
        <w:t>0</w:t>
      </w:r>
      <w:r>
        <w:rPr>
          <w:rFonts w:hint="eastAsia" w:ascii="仿宋_GB2312" w:eastAsia="仿宋_GB2312"/>
          <w:sz w:val="32"/>
          <w:szCs w:val="32"/>
        </w:rPr>
        <w:t>万元。全年按规定更新购置公务用车</w:t>
      </w:r>
      <w:r>
        <w:rPr>
          <w:rFonts w:hint="eastAsia" w:ascii="仿宋_GB2312" w:eastAsia="仿宋_GB2312"/>
          <w:sz w:val="32"/>
          <w:szCs w:val="32"/>
          <w:lang w:val="en-US" w:eastAsia="zh-CN"/>
        </w:rPr>
        <w:t>0</w:t>
      </w:r>
      <w:r>
        <w:rPr>
          <w:rFonts w:hint="eastAsia" w:ascii="仿宋_GB2312" w:eastAsia="仿宋_GB2312"/>
          <w:sz w:val="32"/>
          <w:szCs w:val="32"/>
        </w:rPr>
        <w:t>辆，截至202</w:t>
      </w:r>
      <w:r>
        <w:rPr>
          <w:rFonts w:hint="eastAsia" w:ascii="仿宋_GB2312" w:eastAsia="仿宋_GB2312"/>
          <w:sz w:val="32"/>
          <w:szCs w:val="32"/>
          <w:lang w:val="en-US" w:eastAsia="zh-CN"/>
        </w:rPr>
        <w:t>3</w:t>
      </w:r>
      <w:r>
        <w:rPr>
          <w:rFonts w:hint="eastAsia" w:ascii="仿宋_GB2312" w:eastAsia="仿宋_GB2312"/>
          <w:sz w:val="32"/>
          <w:szCs w:val="32"/>
        </w:rPr>
        <w:t>年12月底，本部门共有公务用车2辆，均为越野车。</w:t>
      </w:r>
    </w:p>
    <w:p w14:paraId="720860D5">
      <w:pPr>
        <w:spacing w:line="600" w:lineRule="exact"/>
        <w:ind w:firstLine="640"/>
        <w:rPr>
          <w:rFonts w:ascii="仿宋_GB2312" w:eastAsia="仿宋_GB2312"/>
          <w:sz w:val="32"/>
          <w:szCs w:val="32"/>
        </w:rPr>
      </w:pPr>
      <w:r>
        <w:rPr>
          <w:rFonts w:hint="eastAsia" w:ascii="仿宋_GB2312" w:eastAsia="仿宋_GB2312"/>
          <w:b/>
          <w:sz w:val="32"/>
          <w:szCs w:val="32"/>
        </w:rPr>
        <w:t>公务用车运行维护费支出</w:t>
      </w:r>
      <w:r>
        <w:rPr>
          <w:sz w:val="32"/>
          <w:szCs w:val="32"/>
        </w:rPr>
        <w:t>0.8</w:t>
      </w:r>
      <w:r>
        <w:rPr>
          <w:rFonts w:hint="eastAsia" w:ascii="仿宋_GB2312" w:eastAsia="仿宋_GB2312"/>
          <w:sz w:val="32"/>
          <w:szCs w:val="32"/>
        </w:rPr>
        <w:t>万元。主要用于地质灾害应急反应、项目工程督查、耕地保护、自然资源违法巡查处置等所需的公务用车燃料费、维修费、过路过桥费、保险费等支出。</w:t>
      </w:r>
    </w:p>
    <w:p w14:paraId="04B6706B">
      <w:pPr>
        <w:spacing w:line="600" w:lineRule="exact"/>
        <w:ind w:firstLine="640"/>
        <w:rPr>
          <w:rFonts w:ascii="仿宋_GB2312" w:eastAsia="仿宋_GB2312"/>
          <w:sz w:val="32"/>
          <w:szCs w:val="32"/>
        </w:rPr>
      </w:pPr>
      <w:r>
        <w:rPr>
          <w:rFonts w:ascii="仿宋_GB2312" w:eastAsia="仿宋_GB2312"/>
          <w:b/>
          <w:sz w:val="32"/>
          <w:szCs w:val="32"/>
        </w:rPr>
        <w:t>3.</w:t>
      </w:r>
      <w:r>
        <w:rPr>
          <w:rFonts w:hint="eastAsia" w:ascii="仿宋_GB2312" w:eastAsia="仿宋_GB2312"/>
          <w:b/>
          <w:sz w:val="32"/>
          <w:szCs w:val="32"/>
        </w:rPr>
        <w:t>公务接待费支出</w:t>
      </w:r>
      <w:r>
        <w:rPr>
          <w:sz w:val="32"/>
          <w:szCs w:val="32"/>
        </w:rPr>
        <w:t>0.64</w:t>
      </w:r>
      <w:r>
        <w:rPr>
          <w:rFonts w:hint="eastAsia" w:ascii="仿宋_GB2312" w:eastAsia="仿宋_GB2312"/>
          <w:sz w:val="32"/>
          <w:szCs w:val="32"/>
        </w:rPr>
        <w:t>万元，</w:t>
      </w:r>
      <w:r>
        <w:rPr>
          <w:rStyle w:val="16"/>
          <w:rFonts w:hint="eastAsia" w:ascii="仿宋" w:hAnsi="仿宋" w:eastAsia="仿宋"/>
          <w:b w:val="0"/>
          <w:bCs/>
          <w:sz w:val="32"/>
          <w:szCs w:val="32"/>
        </w:rPr>
        <w:t>完成预算</w:t>
      </w:r>
      <w:r>
        <w:rPr>
          <w:sz w:val="32"/>
          <w:szCs w:val="32"/>
        </w:rPr>
        <w:t>100%</w:t>
      </w:r>
      <w:r>
        <w:rPr>
          <w:rStyle w:val="16"/>
          <w:rFonts w:hint="eastAsia" w:ascii="仿宋" w:hAnsi="仿宋" w:eastAsia="仿宋"/>
          <w:b w:val="0"/>
          <w:bCs/>
          <w:sz w:val="32"/>
          <w:szCs w:val="32"/>
        </w:rPr>
        <w:t>。</w:t>
      </w:r>
      <w:r>
        <w:rPr>
          <w:rFonts w:hint="eastAsia" w:ascii="仿宋_GB2312" w:eastAsia="仿宋_GB2312"/>
          <w:sz w:val="32"/>
          <w:szCs w:val="32"/>
        </w:rPr>
        <w:t>公务接待费支出决算比2022年度增加</w:t>
      </w:r>
      <w:r>
        <w:rPr>
          <w:rFonts w:hint="eastAsia" w:ascii="仿宋_GB2312" w:eastAsia="仿宋_GB2312"/>
          <w:sz w:val="32"/>
          <w:szCs w:val="32"/>
          <w:lang w:val="en-US" w:eastAsia="zh-CN"/>
        </w:rPr>
        <w:t>0.54</w:t>
      </w:r>
      <w:r>
        <w:rPr>
          <w:rFonts w:hint="eastAsia" w:ascii="仿宋_GB2312" w:eastAsia="仿宋_GB2312"/>
          <w:sz w:val="32"/>
          <w:szCs w:val="32"/>
        </w:rPr>
        <w:t>万元，增长</w:t>
      </w:r>
      <w:r>
        <w:rPr>
          <w:rFonts w:hint="eastAsia" w:ascii="仿宋_GB2312" w:eastAsia="仿宋_GB2312"/>
          <w:sz w:val="32"/>
          <w:szCs w:val="32"/>
          <w:lang w:val="en-US" w:eastAsia="zh-CN"/>
        </w:rPr>
        <w:t>540</w:t>
      </w:r>
      <w:r>
        <w:rPr>
          <w:rFonts w:ascii="仿宋_GB2312" w:eastAsia="仿宋_GB2312"/>
          <w:sz w:val="32"/>
          <w:szCs w:val="32"/>
        </w:rPr>
        <w:t>%</w:t>
      </w:r>
      <w:r>
        <w:rPr>
          <w:rFonts w:hint="eastAsia" w:ascii="仿宋_GB2312" w:eastAsia="仿宋_GB2312"/>
          <w:sz w:val="32"/>
          <w:szCs w:val="32"/>
        </w:rPr>
        <w:t>。主要原因是</w:t>
      </w:r>
      <w:r>
        <w:rPr>
          <w:rFonts w:hint="eastAsia" w:ascii="仿宋_GB2312" w:eastAsia="仿宋_GB2312"/>
          <w:sz w:val="32"/>
          <w:szCs w:val="32"/>
          <w:lang w:eastAsia="zh-CN"/>
        </w:rPr>
        <w:t>进一步提高了公务接待管理制度，提高已发生公务接待事项事后账务处理效率，做到及时办结及时报账</w:t>
      </w:r>
      <w:r>
        <w:rPr>
          <w:rFonts w:hint="eastAsia" w:ascii="仿宋_GB2312" w:eastAsia="仿宋_GB2312"/>
          <w:sz w:val="32"/>
          <w:szCs w:val="32"/>
        </w:rPr>
        <w:t>。其中：</w:t>
      </w:r>
    </w:p>
    <w:p w14:paraId="3E3A6BFB">
      <w:pPr>
        <w:spacing w:line="600" w:lineRule="exact"/>
        <w:ind w:firstLine="640"/>
        <w:rPr>
          <w:rFonts w:ascii="仿宋_GB2312" w:eastAsia="仿宋_GB2312"/>
          <w:sz w:val="32"/>
          <w:szCs w:val="32"/>
        </w:rPr>
      </w:pPr>
      <w:r>
        <w:rPr>
          <w:rFonts w:hint="eastAsia" w:ascii="仿宋" w:hAnsi="仿宋" w:eastAsia="仿宋"/>
          <w:b/>
          <w:sz w:val="32"/>
          <w:szCs w:val="32"/>
        </w:rPr>
        <w:t>国内公务接待支出</w:t>
      </w:r>
      <w:r>
        <w:rPr>
          <w:rFonts w:hint="eastAsia" w:ascii="仿宋" w:hAnsi="仿宋" w:eastAsia="仿宋"/>
          <w:b/>
          <w:sz w:val="32"/>
          <w:szCs w:val="32"/>
          <w:lang w:val="en-US" w:eastAsia="zh-CN"/>
        </w:rPr>
        <w:t>0.64</w:t>
      </w:r>
      <w:r>
        <w:rPr>
          <w:rFonts w:hint="eastAsia" w:ascii="仿宋" w:hAnsi="仿宋" w:eastAsia="仿宋"/>
          <w:b/>
          <w:sz w:val="32"/>
          <w:szCs w:val="32"/>
        </w:rPr>
        <w:t>万元</w:t>
      </w:r>
      <w:r>
        <w:rPr>
          <w:rFonts w:hint="eastAsia" w:ascii="仿宋_GB2312" w:eastAsia="仿宋_GB2312"/>
          <w:sz w:val="32"/>
          <w:szCs w:val="32"/>
          <w:lang w:eastAsia="zh-CN"/>
        </w:rPr>
        <w:t>。</w:t>
      </w:r>
      <w:r>
        <w:rPr>
          <w:rFonts w:hint="eastAsia" w:ascii="仿宋" w:hAnsi="仿宋" w:eastAsia="仿宋"/>
          <w:sz w:val="32"/>
          <w:szCs w:val="32"/>
        </w:rPr>
        <w:t>主要用于自然资源综合管理、保护，地质灾害综合防治等执行公务、开展业务活动开支的住宿费、用餐费等。</w:t>
      </w:r>
      <w:r>
        <w:rPr>
          <w:rFonts w:hint="eastAsia" w:ascii="仿宋_GB2312" w:eastAsia="仿宋_GB2312"/>
          <w:sz w:val="32"/>
          <w:szCs w:val="32"/>
        </w:rPr>
        <w:t>国内公务接待</w:t>
      </w:r>
      <w:r>
        <w:rPr>
          <w:rFonts w:hint="eastAsia" w:ascii="仿宋_GB2312" w:eastAsia="仿宋_GB2312"/>
          <w:sz w:val="32"/>
          <w:szCs w:val="32"/>
          <w:lang w:val="en-US" w:eastAsia="zh-CN"/>
        </w:rPr>
        <w:t>4</w:t>
      </w:r>
      <w:r>
        <w:rPr>
          <w:rFonts w:hint="eastAsia" w:ascii="仿宋_GB2312" w:eastAsia="仿宋_GB2312"/>
          <w:sz w:val="32"/>
          <w:szCs w:val="32"/>
        </w:rPr>
        <w:t>批次，</w:t>
      </w:r>
      <w:r>
        <w:rPr>
          <w:rFonts w:hint="eastAsia" w:ascii="仿宋_GB2312" w:eastAsia="仿宋_GB2312"/>
          <w:sz w:val="32"/>
          <w:szCs w:val="32"/>
          <w:lang w:val="en-US" w:eastAsia="zh-CN"/>
        </w:rPr>
        <w:t>45</w:t>
      </w:r>
      <w:r>
        <w:rPr>
          <w:rFonts w:hint="eastAsia" w:ascii="仿宋_GB2312" w:eastAsia="仿宋_GB2312"/>
          <w:sz w:val="32"/>
          <w:szCs w:val="32"/>
        </w:rPr>
        <w:t>人次，共计支出</w:t>
      </w:r>
      <w:r>
        <w:rPr>
          <w:rFonts w:hint="eastAsia" w:ascii="仿宋_GB2312" w:eastAsia="仿宋_GB2312"/>
          <w:sz w:val="32"/>
          <w:szCs w:val="32"/>
          <w:lang w:val="en-US" w:eastAsia="zh-CN"/>
        </w:rPr>
        <w:t>0.64</w:t>
      </w:r>
      <w:r>
        <w:rPr>
          <w:rFonts w:hint="eastAsia" w:ascii="仿宋_GB2312" w:eastAsia="仿宋_GB2312"/>
          <w:sz w:val="32"/>
          <w:szCs w:val="32"/>
        </w:rPr>
        <w:t>万元，具体内容包括：</w:t>
      </w:r>
      <w:r>
        <w:rPr>
          <w:rFonts w:hint="eastAsia" w:ascii="仿宋_GB2312" w:eastAsia="仿宋_GB2312"/>
          <w:sz w:val="32"/>
          <w:szCs w:val="32"/>
          <w:lang w:eastAsia="zh-CN"/>
        </w:rPr>
        <w:t>乡村振兴国土空间规划及红格南矿开发建设考察学习</w:t>
      </w:r>
      <w:r>
        <w:rPr>
          <w:rFonts w:hint="eastAsia" w:ascii="仿宋_GB2312" w:eastAsia="仿宋_GB2312"/>
          <w:sz w:val="32"/>
          <w:szCs w:val="32"/>
          <w:lang w:val="en-US" w:eastAsia="zh-CN"/>
        </w:rPr>
        <w:t>0.1万元、不动产登记交叉检查0.12万元、自然资源督察反馈问题整改情况督察督导0.18万元、广元市自然资源和规划局前来考察学习0.24万元</w:t>
      </w:r>
      <w:r>
        <w:rPr>
          <w:rFonts w:hint="eastAsia" w:ascii="仿宋_GB2312" w:eastAsia="仿宋_GB2312"/>
          <w:sz w:val="32"/>
          <w:szCs w:val="32"/>
        </w:rPr>
        <w:t>。</w:t>
      </w:r>
    </w:p>
    <w:p w14:paraId="26F38C90">
      <w:pPr>
        <w:spacing w:line="600" w:lineRule="exact"/>
        <w:ind w:firstLine="640"/>
        <w:rPr>
          <w:rFonts w:hint="eastAsia" w:ascii="仿宋" w:hAnsi="仿宋" w:eastAsia="仿宋"/>
          <w:b/>
          <w:sz w:val="32"/>
          <w:szCs w:val="32"/>
        </w:rPr>
      </w:pPr>
      <w:r>
        <w:rPr>
          <w:rFonts w:hint="eastAsia" w:ascii="仿宋" w:hAnsi="仿宋" w:eastAsia="仿宋"/>
          <w:b/>
          <w:sz w:val="32"/>
          <w:szCs w:val="32"/>
        </w:rPr>
        <w:t>外事接待支出</w:t>
      </w:r>
      <w:r>
        <w:rPr>
          <w:rFonts w:hint="eastAsia" w:ascii="仿宋" w:hAnsi="仿宋" w:eastAsia="仿宋"/>
          <w:b/>
          <w:sz w:val="32"/>
          <w:szCs w:val="32"/>
          <w:lang w:val="en-US" w:eastAsia="zh-CN"/>
        </w:rPr>
        <w:t>0</w:t>
      </w:r>
      <w:r>
        <w:rPr>
          <w:rFonts w:hint="eastAsia" w:ascii="仿宋" w:hAnsi="仿宋" w:eastAsia="仿宋"/>
          <w:b/>
          <w:sz w:val="32"/>
          <w:szCs w:val="32"/>
        </w:rPr>
        <w:t>万元。</w:t>
      </w:r>
    </w:p>
    <w:p w14:paraId="41BB6712">
      <w:pPr>
        <w:spacing w:line="600" w:lineRule="exact"/>
        <w:ind w:firstLine="640"/>
        <w:outlineLvl w:val="1"/>
        <w:rPr>
          <w:rFonts w:hint="eastAsia" w:ascii="黑体" w:eastAsia="黑体"/>
          <w:sz w:val="32"/>
          <w:szCs w:val="32"/>
        </w:rPr>
      </w:pPr>
      <w:bookmarkStart w:id="40" w:name="_Toc15396610"/>
      <w:bookmarkStart w:id="41" w:name="_Toc15377218"/>
    </w:p>
    <w:p w14:paraId="74FD03F4">
      <w:pPr>
        <w:spacing w:line="600" w:lineRule="exact"/>
        <w:ind w:firstLine="640"/>
        <w:outlineLvl w:val="1"/>
        <w:rPr>
          <w:rStyle w:val="28"/>
          <w:rFonts w:ascii="黑体" w:hAnsi="黑体" w:eastAsia="黑体"/>
        </w:rPr>
      </w:pPr>
      <w:r>
        <w:rPr>
          <w:rFonts w:hint="eastAsia" w:ascii="黑体" w:eastAsia="黑体"/>
          <w:sz w:val="32"/>
          <w:szCs w:val="32"/>
        </w:rPr>
        <w:t>八、</w:t>
      </w:r>
      <w:r>
        <w:rPr>
          <w:rStyle w:val="28"/>
          <w:rFonts w:hint="eastAsia" w:ascii="黑体" w:hAnsi="黑体" w:eastAsia="黑体"/>
          <w:b w:val="0"/>
        </w:rPr>
        <w:t>政府性基金预算支出决算情况说明</w:t>
      </w:r>
      <w:bookmarkEnd w:id="40"/>
      <w:bookmarkEnd w:id="41"/>
    </w:p>
    <w:p w14:paraId="4B5E5591">
      <w:pPr>
        <w:spacing w:line="600" w:lineRule="exact"/>
        <w:ind w:firstLine="640"/>
        <w:rPr>
          <w:rFonts w:ascii="仿宋_GB2312" w:eastAsia="仿宋_GB2312"/>
          <w:sz w:val="32"/>
          <w:szCs w:val="32"/>
        </w:rPr>
      </w:pPr>
      <w:r>
        <w:rPr>
          <w:rFonts w:hint="eastAsia" w:ascii="仿宋_GB2312" w:eastAsia="仿宋_GB2312"/>
          <w:sz w:val="32"/>
          <w:szCs w:val="32"/>
        </w:rPr>
        <w:t>2023年度政府性基金预算财政拨款支出</w:t>
      </w:r>
      <w:r>
        <w:rPr>
          <w:sz w:val="32"/>
          <w:szCs w:val="32"/>
        </w:rPr>
        <w:t>8042.36</w:t>
      </w:r>
      <w:r>
        <w:rPr>
          <w:rFonts w:hint="eastAsia" w:ascii="仿宋_GB2312" w:eastAsia="仿宋_GB2312"/>
          <w:sz w:val="32"/>
          <w:szCs w:val="32"/>
        </w:rPr>
        <w:t>万元。</w:t>
      </w:r>
    </w:p>
    <w:p w14:paraId="30692D55">
      <w:pPr>
        <w:spacing w:line="600" w:lineRule="exact"/>
        <w:ind w:firstLine="640"/>
        <w:rPr>
          <w:rFonts w:ascii="仿宋_GB2312" w:eastAsia="仿宋_GB2312"/>
          <w:sz w:val="32"/>
          <w:szCs w:val="32"/>
        </w:rPr>
      </w:pPr>
    </w:p>
    <w:p w14:paraId="554561D4">
      <w:pPr>
        <w:numPr>
          <w:ilvl w:val="0"/>
          <w:numId w:val="3"/>
        </w:numPr>
        <w:spacing w:line="600" w:lineRule="exact"/>
        <w:ind w:firstLine="640"/>
        <w:outlineLvl w:val="1"/>
        <w:rPr>
          <w:rStyle w:val="28"/>
          <w:rFonts w:ascii="黑体" w:hAnsi="黑体" w:eastAsia="黑体"/>
          <w:b w:val="0"/>
        </w:rPr>
      </w:pPr>
      <w:bookmarkStart w:id="42" w:name="_Toc15377219"/>
      <w:bookmarkStart w:id="43" w:name="_Toc15396611"/>
      <w:r>
        <w:rPr>
          <w:rStyle w:val="28"/>
          <w:rFonts w:hint="eastAsia" w:ascii="黑体" w:hAnsi="黑体" w:eastAsia="黑体"/>
          <w:b w:val="0"/>
        </w:rPr>
        <w:t>国有资本经营预算支出决算情况说明</w:t>
      </w:r>
      <w:bookmarkEnd w:id="42"/>
      <w:bookmarkEnd w:id="43"/>
    </w:p>
    <w:p w14:paraId="3D1222E8">
      <w:pPr>
        <w:spacing w:line="600" w:lineRule="exact"/>
        <w:ind w:firstLine="640"/>
        <w:rPr>
          <w:rFonts w:ascii="仿宋_GB2312" w:eastAsia="仿宋_GB2312"/>
          <w:sz w:val="32"/>
          <w:szCs w:val="32"/>
        </w:rPr>
      </w:pPr>
      <w:r>
        <w:rPr>
          <w:rFonts w:hint="eastAsia" w:ascii="仿宋_GB2312" w:eastAsia="仿宋_GB2312"/>
          <w:sz w:val="32"/>
          <w:szCs w:val="32"/>
        </w:rPr>
        <w:t>2023年度国有资本经营预算财政拨款支出</w:t>
      </w:r>
      <w:r>
        <w:rPr>
          <w:sz w:val="32"/>
          <w:szCs w:val="32"/>
        </w:rPr>
        <w:t>0</w:t>
      </w:r>
      <w:r>
        <w:rPr>
          <w:rFonts w:hint="eastAsia" w:ascii="仿宋_GB2312" w:eastAsia="仿宋_GB2312"/>
          <w:sz w:val="32"/>
          <w:szCs w:val="32"/>
        </w:rPr>
        <w:t>万元。</w:t>
      </w:r>
    </w:p>
    <w:p w14:paraId="02795EBE">
      <w:pPr>
        <w:spacing w:line="580" w:lineRule="exact"/>
        <w:jc w:val="center"/>
        <w:rPr>
          <w:rFonts w:ascii="方正小标宋简体" w:hAnsi="方正小标宋简体" w:eastAsia="方正小标宋简体" w:cs="方正小标宋简体"/>
          <w:sz w:val="44"/>
          <w:szCs w:val="44"/>
        </w:rPr>
      </w:pPr>
    </w:p>
    <w:p w14:paraId="36C93E82">
      <w:pPr>
        <w:numPr>
          <w:ilvl w:val="0"/>
          <w:numId w:val="3"/>
        </w:numPr>
        <w:spacing w:line="600" w:lineRule="exact"/>
        <w:ind w:firstLine="640"/>
        <w:outlineLvl w:val="1"/>
        <w:rPr>
          <w:rStyle w:val="28"/>
          <w:rFonts w:ascii="黑体" w:hAnsi="黑体" w:eastAsia="黑体"/>
          <w:b w:val="0"/>
        </w:rPr>
      </w:pPr>
      <w:bookmarkStart w:id="44" w:name="_Toc15377221"/>
      <w:bookmarkStart w:id="45" w:name="_Toc15396612"/>
      <w:r>
        <w:rPr>
          <w:rStyle w:val="28"/>
          <w:rFonts w:hint="eastAsia" w:ascii="黑体" w:hAnsi="黑体" w:eastAsia="黑体"/>
          <w:b w:val="0"/>
        </w:rPr>
        <w:t>其他重要事项的情况说明</w:t>
      </w:r>
      <w:bookmarkEnd w:id="44"/>
      <w:bookmarkEnd w:id="45"/>
    </w:p>
    <w:p w14:paraId="4C372A34">
      <w:pPr>
        <w:spacing w:line="600" w:lineRule="exact"/>
        <w:ind w:firstLine="643" w:firstLineChars="200"/>
        <w:outlineLvl w:val="2"/>
        <w:rPr>
          <w:rFonts w:ascii="仿宋" w:hAnsi="仿宋" w:eastAsia="仿宋"/>
          <w:sz w:val="32"/>
          <w:szCs w:val="32"/>
        </w:rPr>
      </w:pPr>
      <w:bookmarkStart w:id="46" w:name="_Toc15377222"/>
      <w:r>
        <w:rPr>
          <w:rFonts w:hint="eastAsia" w:ascii="仿宋" w:hAnsi="仿宋" w:eastAsia="仿宋"/>
          <w:b/>
          <w:sz w:val="32"/>
          <w:szCs w:val="32"/>
        </w:rPr>
        <w:t>（一）机关运行经费支出情况</w:t>
      </w:r>
      <w:bookmarkEnd w:id="46"/>
    </w:p>
    <w:p w14:paraId="19A63710">
      <w:pPr>
        <w:spacing w:line="600" w:lineRule="exact"/>
        <w:ind w:firstLine="640" w:firstLineChars="200"/>
        <w:rPr>
          <w:rFonts w:ascii="仿宋_GB2312" w:eastAsia="仿宋_GB2312"/>
          <w:sz w:val="32"/>
          <w:szCs w:val="32"/>
        </w:rPr>
      </w:pPr>
      <w:r>
        <w:rPr>
          <w:rFonts w:hint="eastAsia" w:ascii="仿宋_GB2312" w:eastAsia="仿宋_GB2312"/>
          <w:sz w:val="32"/>
          <w:szCs w:val="32"/>
        </w:rPr>
        <w:t>2023年度，盐边县自然资源和规划局机关运行经费支出75.44万元，比2022年度减少</w:t>
      </w:r>
      <w:r>
        <w:rPr>
          <w:rFonts w:hint="eastAsia" w:ascii="仿宋_GB2312" w:eastAsia="仿宋_GB2312"/>
          <w:sz w:val="32"/>
          <w:szCs w:val="32"/>
          <w:lang w:val="en-US" w:eastAsia="zh-CN"/>
        </w:rPr>
        <w:t>1.27</w:t>
      </w:r>
      <w:r>
        <w:rPr>
          <w:rFonts w:hint="eastAsia" w:ascii="仿宋_GB2312" w:eastAsia="仿宋_GB2312"/>
          <w:sz w:val="32"/>
          <w:szCs w:val="32"/>
        </w:rPr>
        <w:t>万元，下降</w:t>
      </w:r>
      <w:r>
        <w:rPr>
          <w:rFonts w:hint="eastAsia" w:ascii="仿宋_GB2312" w:eastAsia="仿宋_GB2312"/>
          <w:sz w:val="32"/>
          <w:szCs w:val="32"/>
          <w:lang w:val="en-US" w:eastAsia="zh-CN"/>
        </w:rPr>
        <w:t>1.65</w:t>
      </w:r>
      <w:r>
        <w:rPr>
          <w:rFonts w:hint="eastAsia" w:ascii="仿宋_GB2312" w:eastAsia="仿宋_GB2312"/>
          <w:sz w:val="32"/>
          <w:szCs w:val="32"/>
        </w:rPr>
        <w:t>%。主要原因是切实落实节约集约型机关建设，节能减排。</w:t>
      </w:r>
    </w:p>
    <w:p w14:paraId="5D778870">
      <w:pPr>
        <w:autoSpaceDE w:val="0"/>
        <w:autoSpaceDN w:val="0"/>
        <w:adjustRightInd w:val="0"/>
        <w:spacing w:line="600" w:lineRule="exact"/>
        <w:ind w:firstLine="643" w:firstLineChars="200"/>
        <w:jc w:val="left"/>
        <w:outlineLvl w:val="2"/>
        <w:rPr>
          <w:rFonts w:ascii="仿宋" w:hAnsi="仿宋" w:eastAsia="仿宋"/>
          <w:b/>
          <w:sz w:val="32"/>
          <w:szCs w:val="32"/>
        </w:rPr>
      </w:pPr>
      <w:bookmarkStart w:id="47" w:name="_Toc15377223"/>
      <w:r>
        <w:rPr>
          <w:rFonts w:hint="eastAsia" w:ascii="仿宋" w:hAnsi="仿宋" w:eastAsia="仿宋"/>
          <w:b/>
          <w:sz w:val="32"/>
          <w:szCs w:val="32"/>
        </w:rPr>
        <w:t>（二）政府采购支出情况</w:t>
      </w:r>
      <w:bookmarkEnd w:id="47"/>
    </w:p>
    <w:p w14:paraId="146AC254">
      <w:pPr>
        <w:spacing w:line="600" w:lineRule="exact"/>
        <w:ind w:firstLine="640" w:firstLineChars="200"/>
        <w:rPr>
          <w:rFonts w:ascii="仿宋_GB2312" w:eastAsia="仿宋_GB2312"/>
          <w:sz w:val="32"/>
          <w:szCs w:val="32"/>
        </w:rPr>
      </w:pPr>
      <w:r>
        <w:rPr>
          <w:rFonts w:hint="eastAsia" w:ascii="仿宋_GB2312" w:eastAsia="仿宋_GB2312"/>
          <w:sz w:val="32"/>
          <w:szCs w:val="32"/>
        </w:rPr>
        <w:t>2023年度，盐边县自然资源和规划局政府采购支出总额</w:t>
      </w:r>
      <w:r>
        <w:rPr>
          <w:sz w:val="32"/>
          <w:szCs w:val="32"/>
        </w:rPr>
        <w:t>1048.76</w:t>
      </w:r>
      <w:r>
        <w:rPr>
          <w:rFonts w:hint="eastAsia" w:ascii="仿宋_GB2312" w:eastAsia="仿宋_GB2312"/>
          <w:sz w:val="32"/>
          <w:szCs w:val="32"/>
        </w:rPr>
        <w:t>万元，其中：政府采购货物支出</w:t>
      </w:r>
      <w:r>
        <w:rPr>
          <w:sz w:val="32"/>
          <w:szCs w:val="32"/>
        </w:rPr>
        <w:t>530.43</w:t>
      </w:r>
      <w:r>
        <w:rPr>
          <w:rFonts w:hint="eastAsia" w:ascii="仿宋_GB2312" w:eastAsia="仿宋_GB2312"/>
          <w:sz w:val="32"/>
          <w:szCs w:val="32"/>
        </w:rPr>
        <w:t>万元、政府采购工程支出</w:t>
      </w:r>
      <w:r>
        <w:rPr>
          <w:sz w:val="32"/>
          <w:szCs w:val="32"/>
        </w:rPr>
        <w:t>0</w:t>
      </w:r>
      <w:r>
        <w:rPr>
          <w:rFonts w:hint="eastAsia" w:ascii="仿宋_GB2312" w:eastAsia="仿宋_GB2312"/>
          <w:sz w:val="32"/>
          <w:szCs w:val="32"/>
        </w:rPr>
        <w:t>万元、政府采购服务支出</w:t>
      </w:r>
      <w:r>
        <w:rPr>
          <w:sz w:val="32"/>
          <w:szCs w:val="32"/>
        </w:rPr>
        <w:t>518.33</w:t>
      </w:r>
      <w:r>
        <w:rPr>
          <w:rFonts w:hint="eastAsia" w:ascii="仿宋_GB2312" w:eastAsia="仿宋_GB2312"/>
          <w:sz w:val="32"/>
          <w:szCs w:val="32"/>
        </w:rPr>
        <w:t>万元。主要用于</w:t>
      </w:r>
      <w:r>
        <w:rPr>
          <w:rFonts w:hint="eastAsia" w:ascii="仿宋_GB2312" w:eastAsia="仿宋_GB2312"/>
          <w:sz w:val="32"/>
          <w:szCs w:val="32"/>
          <w:lang w:eastAsia="zh-CN"/>
        </w:rPr>
        <w:t>地质灾害综合治理能力提升、农村集体经营性建设用地入市试点、国土变更调查及耕地资源质量分类更新、集体土地所有权确权登记、国土空间规划、农村乱占耕地建房问题核查等</w:t>
      </w:r>
      <w:r>
        <w:rPr>
          <w:rFonts w:hint="eastAsia" w:ascii="仿宋_GB2312" w:eastAsia="仿宋_GB2312"/>
          <w:sz w:val="32"/>
          <w:szCs w:val="32"/>
        </w:rPr>
        <w:t>。授予中小企业合同金额</w:t>
      </w:r>
      <w:r>
        <w:rPr>
          <w:sz w:val="32"/>
          <w:szCs w:val="32"/>
        </w:rPr>
        <w:t>1048.76</w:t>
      </w:r>
      <w:r>
        <w:rPr>
          <w:rFonts w:hint="eastAsia" w:ascii="仿宋_GB2312" w:eastAsia="仿宋_GB2312"/>
          <w:sz w:val="32"/>
          <w:szCs w:val="32"/>
        </w:rPr>
        <w:t>万元，占政府采购支出总额的</w:t>
      </w:r>
      <w:r>
        <w:rPr>
          <w:sz w:val="32"/>
          <w:szCs w:val="32"/>
        </w:rPr>
        <w:t>100</w:t>
      </w:r>
      <w:r>
        <w:rPr>
          <w:rFonts w:ascii="仿宋_GB2312" w:eastAsia="仿宋_GB2312"/>
          <w:sz w:val="32"/>
          <w:szCs w:val="32"/>
        </w:rPr>
        <w:t>%</w:t>
      </w:r>
      <w:r>
        <w:rPr>
          <w:rFonts w:hint="eastAsia" w:ascii="仿宋_GB2312" w:eastAsia="仿宋_GB2312"/>
          <w:sz w:val="32"/>
          <w:szCs w:val="32"/>
        </w:rPr>
        <w:t>，其中：授予小微企业合同金额</w:t>
      </w:r>
      <w:r>
        <w:rPr>
          <w:sz w:val="32"/>
          <w:szCs w:val="32"/>
        </w:rPr>
        <w:t>819.91</w:t>
      </w:r>
      <w:r>
        <w:rPr>
          <w:rFonts w:hint="eastAsia" w:ascii="仿宋_GB2312" w:eastAsia="仿宋_GB2312"/>
          <w:sz w:val="32"/>
          <w:szCs w:val="32"/>
        </w:rPr>
        <w:t>万元，占政府采购支出总额的</w:t>
      </w:r>
      <w:r>
        <w:rPr>
          <w:sz w:val="32"/>
          <w:szCs w:val="32"/>
        </w:rPr>
        <w:t>78.17</w:t>
      </w:r>
      <w:r>
        <w:rPr>
          <w:rFonts w:ascii="仿宋_GB2312" w:eastAsia="仿宋_GB2312"/>
          <w:sz w:val="32"/>
          <w:szCs w:val="32"/>
        </w:rPr>
        <w:t>%</w:t>
      </w:r>
      <w:r>
        <w:rPr>
          <w:rFonts w:hint="eastAsia" w:ascii="仿宋_GB2312" w:eastAsia="仿宋_GB2312"/>
          <w:sz w:val="32"/>
          <w:szCs w:val="32"/>
        </w:rPr>
        <w:t>。</w:t>
      </w:r>
    </w:p>
    <w:p w14:paraId="74B758C0">
      <w:pPr>
        <w:autoSpaceDE w:val="0"/>
        <w:autoSpaceDN w:val="0"/>
        <w:adjustRightInd w:val="0"/>
        <w:spacing w:line="600" w:lineRule="exact"/>
        <w:ind w:firstLine="643" w:firstLineChars="200"/>
        <w:jc w:val="left"/>
        <w:outlineLvl w:val="2"/>
        <w:rPr>
          <w:rFonts w:ascii="仿宋" w:hAnsi="仿宋" w:eastAsia="仿宋"/>
          <w:b/>
          <w:sz w:val="32"/>
          <w:szCs w:val="32"/>
        </w:rPr>
      </w:pPr>
      <w:bookmarkStart w:id="48" w:name="_Toc15377224"/>
      <w:r>
        <w:rPr>
          <w:rFonts w:hint="eastAsia" w:ascii="仿宋" w:hAnsi="仿宋" w:eastAsia="仿宋"/>
          <w:b/>
          <w:sz w:val="32"/>
          <w:szCs w:val="32"/>
        </w:rPr>
        <w:t>（三）国有资产占有使用情况</w:t>
      </w:r>
      <w:bookmarkEnd w:id="48"/>
    </w:p>
    <w:p w14:paraId="479BB031">
      <w:pPr>
        <w:autoSpaceDE w:val="0"/>
        <w:autoSpaceDN w:val="0"/>
        <w:adjustRightInd w:val="0"/>
        <w:spacing w:line="600" w:lineRule="exact"/>
        <w:ind w:firstLine="640" w:firstLineChars="200"/>
        <w:jc w:val="left"/>
        <w:rPr>
          <w:rFonts w:ascii="仿宋_GB2312" w:eastAsia="仿宋_GB2312"/>
          <w:sz w:val="32"/>
          <w:szCs w:val="32"/>
        </w:rPr>
      </w:pPr>
      <w:r>
        <w:rPr>
          <w:rFonts w:hint="eastAsia" w:ascii="仿宋_GB2312" w:eastAsia="仿宋_GB2312"/>
          <w:sz w:val="32"/>
          <w:szCs w:val="32"/>
        </w:rPr>
        <w:t>截至2023年12月31日，盐边县自然资源和规划局共有车辆18辆，其中：应急保障用车</w:t>
      </w:r>
      <w:r>
        <w:rPr>
          <w:rFonts w:hint="eastAsia" w:ascii="仿宋_GB2312" w:eastAsia="仿宋_GB2312"/>
          <w:sz w:val="32"/>
          <w:szCs w:val="32"/>
          <w:lang w:val="en-US" w:eastAsia="zh-CN"/>
        </w:rPr>
        <w:t>1</w:t>
      </w:r>
      <w:r>
        <w:rPr>
          <w:rFonts w:hint="eastAsia" w:ascii="仿宋_GB2312" w:eastAsia="仿宋_GB2312"/>
          <w:sz w:val="32"/>
          <w:szCs w:val="32"/>
        </w:rPr>
        <w:t>辆、其他用车</w:t>
      </w:r>
      <w:r>
        <w:rPr>
          <w:rFonts w:hint="eastAsia" w:ascii="仿宋_GB2312" w:eastAsia="仿宋_GB2312"/>
          <w:sz w:val="32"/>
          <w:szCs w:val="32"/>
          <w:lang w:val="en-US" w:eastAsia="zh-CN"/>
        </w:rPr>
        <w:t>1</w:t>
      </w:r>
      <w:r>
        <w:rPr>
          <w:rFonts w:hint="eastAsia" w:ascii="仿宋_GB2312" w:eastAsia="仿宋_GB2312"/>
          <w:sz w:val="32"/>
          <w:szCs w:val="32"/>
        </w:rPr>
        <w:t>辆</w:t>
      </w:r>
      <w:r>
        <w:rPr>
          <w:rFonts w:hint="eastAsia" w:ascii="仿宋_GB2312" w:eastAsia="仿宋_GB2312"/>
          <w:sz w:val="32"/>
          <w:szCs w:val="32"/>
          <w:lang w:eastAsia="zh-CN"/>
        </w:rPr>
        <w:t>、特种用车</w:t>
      </w:r>
      <w:r>
        <w:rPr>
          <w:rFonts w:hint="eastAsia" w:ascii="仿宋_GB2312" w:eastAsia="仿宋_GB2312"/>
          <w:sz w:val="32"/>
          <w:szCs w:val="32"/>
          <w:lang w:val="en-US" w:eastAsia="zh-CN"/>
        </w:rPr>
        <w:t>16台</w:t>
      </w:r>
      <w:r>
        <w:rPr>
          <w:rFonts w:hint="eastAsia" w:ascii="仿宋_GB2312" w:eastAsia="仿宋_GB2312"/>
          <w:sz w:val="32"/>
          <w:szCs w:val="32"/>
        </w:rPr>
        <w:t>，其他用车主要是用于自然资源监管日常业务需求</w:t>
      </w:r>
      <w:r>
        <w:rPr>
          <w:rFonts w:hint="eastAsia" w:ascii="仿宋_GB2312" w:eastAsia="仿宋_GB2312"/>
          <w:sz w:val="32"/>
          <w:szCs w:val="32"/>
          <w:lang w:eastAsia="zh-CN"/>
        </w:rPr>
        <w:t>及地质灾害综合防治</w:t>
      </w:r>
      <w:r>
        <w:rPr>
          <w:rFonts w:hint="eastAsia" w:ascii="仿宋_GB2312" w:eastAsia="仿宋_GB2312"/>
          <w:sz w:val="32"/>
          <w:szCs w:val="32"/>
        </w:rPr>
        <w:t>。单价100万元以上设备（不含车辆）0台（套）。</w:t>
      </w:r>
    </w:p>
    <w:p w14:paraId="34B8674A">
      <w:pPr>
        <w:autoSpaceDE w:val="0"/>
        <w:autoSpaceDN w:val="0"/>
        <w:adjustRightInd w:val="0"/>
        <w:spacing w:line="600" w:lineRule="exact"/>
        <w:ind w:firstLine="643" w:firstLineChars="200"/>
        <w:jc w:val="left"/>
        <w:outlineLvl w:val="2"/>
        <w:rPr>
          <w:rFonts w:ascii="仿宋" w:hAnsi="仿宋" w:eastAsia="仿宋"/>
          <w:b/>
          <w:sz w:val="32"/>
          <w:szCs w:val="32"/>
        </w:rPr>
      </w:pPr>
      <w:r>
        <w:rPr>
          <w:rFonts w:hint="eastAsia" w:ascii="仿宋" w:hAnsi="仿宋" w:eastAsia="仿宋"/>
          <w:b/>
          <w:sz w:val="32"/>
          <w:szCs w:val="32"/>
        </w:rPr>
        <w:t>（四）预算绩效管理情况</w:t>
      </w:r>
    </w:p>
    <w:p w14:paraId="73287550">
      <w:pPr>
        <w:spacing w:line="580" w:lineRule="exact"/>
        <w:ind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sz w:val="32"/>
          <w:szCs w:val="32"/>
        </w:rPr>
        <w:t>根据预算绩效管理要求，本部门在2023年度预算编制阶段，组织对</w:t>
      </w:r>
      <w:r>
        <w:rPr>
          <w:rFonts w:hint="eastAsia" w:ascii="仿宋_GB2312" w:hAnsi="仿宋_GB2312" w:eastAsia="仿宋_GB2312" w:cs="仿宋_GB2312"/>
          <w:sz w:val="32"/>
          <w:szCs w:val="32"/>
          <w:lang w:val="en-US" w:eastAsia="zh-CN"/>
        </w:rPr>
        <w:t>以前年度地质灾害综合治理项目、国土空间规划工作、自然资源出让前期工作、自然资源执法、房地一体和建设用地确权登记颁证、生态修复规划编制、盐边县林权不动产统一登记数据整合、红格南矿区钒钛磁铁矿出让前期工作、矿业权出让收益市场基准价制定工作</w:t>
      </w:r>
      <w:r>
        <w:rPr>
          <w:rFonts w:hint="eastAsia" w:ascii="仿宋_GB2312" w:hAnsi="仿宋_GB2312" w:eastAsia="仿宋_GB2312" w:cs="仿宋_GB2312"/>
          <w:sz w:val="32"/>
          <w:szCs w:val="32"/>
        </w:rPr>
        <w:t>等</w:t>
      </w:r>
      <w:r>
        <w:rPr>
          <w:rFonts w:hint="eastAsia" w:ascii="仿宋_GB2312" w:hAnsi="仿宋_GB2312" w:eastAsia="仿宋_GB2312" w:cs="仿宋_GB2312"/>
          <w:sz w:val="32"/>
          <w:szCs w:val="32"/>
          <w:lang w:val="en-US" w:eastAsia="zh-CN"/>
        </w:rPr>
        <w:t>18</w:t>
      </w:r>
      <w:r>
        <w:rPr>
          <w:rFonts w:hint="eastAsia" w:ascii="仿宋_GB2312" w:hAnsi="仿宋_GB2312" w:eastAsia="仿宋_GB2312" w:cs="仿宋_GB2312"/>
          <w:sz w:val="32"/>
          <w:szCs w:val="32"/>
        </w:rPr>
        <w:t>个项目开展了预算事前绩效评估，对</w:t>
      </w:r>
      <w:r>
        <w:rPr>
          <w:rFonts w:hint="eastAsia" w:ascii="仿宋_GB2312" w:hAnsi="仿宋_GB2312" w:eastAsia="仿宋_GB2312" w:cs="仿宋_GB2312"/>
          <w:sz w:val="32"/>
          <w:szCs w:val="32"/>
          <w:lang w:val="en-US" w:eastAsia="zh-CN"/>
        </w:rPr>
        <w:t>18</w:t>
      </w:r>
      <w:r>
        <w:rPr>
          <w:rFonts w:hint="eastAsia" w:ascii="仿宋_GB2312" w:hAnsi="仿宋_GB2312" w:eastAsia="仿宋_GB2312" w:cs="仿宋_GB2312"/>
          <w:sz w:val="32"/>
          <w:szCs w:val="32"/>
        </w:rPr>
        <w:t>个项目编制了绩效目标，预算执行</w:t>
      </w:r>
      <w:r>
        <w:rPr>
          <w:rFonts w:hint="eastAsia" w:ascii="仿宋_GB2312" w:hAnsi="仿宋_GB2312" w:eastAsia="仿宋_GB2312" w:cs="仿宋_GB2312"/>
          <w:color w:val="auto"/>
          <w:sz w:val="32"/>
          <w:szCs w:val="32"/>
        </w:rPr>
        <w:t>过程中，选取</w:t>
      </w:r>
      <w:r>
        <w:rPr>
          <w:rFonts w:hint="eastAsia" w:ascii="仿宋_GB2312" w:hAnsi="仿宋_GB2312" w:eastAsia="仿宋_GB2312" w:cs="仿宋_GB2312"/>
          <w:color w:val="auto"/>
          <w:sz w:val="32"/>
          <w:szCs w:val="32"/>
          <w:lang w:val="en-US" w:eastAsia="zh-CN"/>
        </w:rPr>
        <w:t>51</w:t>
      </w:r>
      <w:r>
        <w:rPr>
          <w:rFonts w:hint="eastAsia" w:ascii="仿宋_GB2312" w:hAnsi="仿宋_GB2312" w:eastAsia="仿宋_GB2312" w:cs="仿宋_GB2312"/>
          <w:color w:val="auto"/>
          <w:sz w:val="32"/>
          <w:szCs w:val="32"/>
        </w:rPr>
        <w:t>个项目开展绩效监控。</w:t>
      </w:r>
    </w:p>
    <w:p w14:paraId="65CF8F02">
      <w:pPr>
        <w:spacing w:line="580" w:lineRule="exact"/>
        <w:ind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组织对2023年度一般公共预算、政府性基金预算等全面开展绩效自评，形成部门整体（含部门预算项目）绩效自评报告、2023年第一批地质灾害防治省级补助项目</w:t>
      </w:r>
      <w:r>
        <w:rPr>
          <w:rFonts w:hint="eastAsia" w:ascii="仿宋_GB2312" w:hAnsi="仿宋_GB2312" w:eastAsia="仿宋_GB2312" w:cs="仿宋_GB2312"/>
          <w:color w:val="auto"/>
          <w:sz w:val="32"/>
          <w:szCs w:val="32"/>
          <w:lang w:eastAsia="zh-CN"/>
        </w:rPr>
        <w:t>、2023年第三批地质灾害防治省级资金项目</w:t>
      </w:r>
      <w:r>
        <w:rPr>
          <w:rFonts w:hint="eastAsia" w:ascii="仿宋_GB2312" w:hAnsi="仿宋_GB2312" w:eastAsia="仿宋_GB2312" w:cs="仿宋_GB2312"/>
          <w:color w:val="auto"/>
          <w:sz w:val="32"/>
          <w:szCs w:val="32"/>
        </w:rPr>
        <w:t>等专项预算项目绩效自评报告，绩效自评综述：202</w:t>
      </w:r>
      <w:r>
        <w:rPr>
          <w:rFonts w:hint="eastAsia" w:ascii="仿宋_GB2312" w:hAnsi="仿宋_GB2312" w:eastAsia="仿宋_GB2312" w:cs="仿宋_GB2312"/>
          <w:color w:val="auto"/>
          <w:sz w:val="32"/>
          <w:szCs w:val="32"/>
          <w:lang w:val="en-US" w:eastAsia="zh-CN"/>
        </w:rPr>
        <w:t>3</w:t>
      </w:r>
      <w:r>
        <w:rPr>
          <w:rFonts w:hint="eastAsia" w:ascii="仿宋_GB2312" w:hAnsi="仿宋_GB2312" w:eastAsia="仿宋_GB2312" w:cs="仿宋_GB2312"/>
          <w:color w:val="auto"/>
          <w:sz w:val="32"/>
          <w:szCs w:val="32"/>
        </w:rPr>
        <w:t>年我局全部收入和支出均列入财政预算、决算，按照年度预算批复严格控制预算执行，无随意调整和变更等行为。认真落实厉行节约各项政策，强化资金统筹，优化资金结构，明确开支范围，确保了各项资金及时、规范支付，确保预期绩效目标的实现，总体较为满意。绩效自评报告详见附件。</w:t>
      </w:r>
    </w:p>
    <w:p w14:paraId="15C97530">
      <w:pPr>
        <w:pStyle w:val="3"/>
        <w:jc w:val="center"/>
        <w:rPr>
          <w:rFonts w:hint="eastAsia"/>
        </w:rPr>
      </w:pPr>
    </w:p>
    <w:p w14:paraId="48E70831">
      <w:pPr>
        <w:pStyle w:val="3"/>
        <w:jc w:val="center"/>
        <w:rPr>
          <w:rFonts w:hint="eastAsia"/>
        </w:rPr>
      </w:pPr>
    </w:p>
    <w:p w14:paraId="2B5DC5CF">
      <w:pPr>
        <w:rPr>
          <w:rFonts w:hint="eastAsia"/>
        </w:rPr>
      </w:pPr>
    </w:p>
    <w:p w14:paraId="4D04672F">
      <w:pPr>
        <w:pStyle w:val="2"/>
        <w:rPr>
          <w:rFonts w:hint="eastAsia"/>
        </w:rPr>
      </w:pPr>
    </w:p>
    <w:p w14:paraId="0BF8A39E">
      <w:pPr>
        <w:rPr>
          <w:rFonts w:hint="eastAsia"/>
        </w:rPr>
      </w:pPr>
    </w:p>
    <w:p w14:paraId="28B4ADAF">
      <w:pPr>
        <w:pStyle w:val="2"/>
        <w:rPr>
          <w:rFonts w:hint="eastAsia"/>
        </w:rPr>
      </w:pPr>
    </w:p>
    <w:p w14:paraId="06EB2C45">
      <w:pPr>
        <w:pStyle w:val="3"/>
        <w:jc w:val="center"/>
      </w:pPr>
      <w:r>
        <w:rPr>
          <w:rFonts w:hint="eastAsia"/>
        </w:rPr>
        <w:t>第三部分 名词解释</w:t>
      </w:r>
    </w:p>
    <w:p w14:paraId="0E35404F"/>
    <w:p w14:paraId="0E19D7AF">
      <w:pPr>
        <w:ind w:firstLine="640" w:firstLineChars="200"/>
        <w:rPr>
          <w:rFonts w:hint="eastAsia" w:ascii="仿宋_GB2312" w:eastAsia="仿宋_GB2312"/>
          <w:sz w:val="32"/>
          <w:szCs w:val="32"/>
        </w:rPr>
      </w:pPr>
      <w:r>
        <w:rPr>
          <w:rFonts w:hint="eastAsia" w:ascii="仿宋_GB2312" w:eastAsia="仿宋_GB2312"/>
          <w:sz w:val="32"/>
          <w:szCs w:val="32"/>
        </w:rPr>
        <w:t>1.财政拨款收入：指单位从同级财政部门取得的财政预算资金。</w:t>
      </w:r>
    </w:p>
    <w:p w14:paraId="645560C9">
      <w:pPr>
        <w:ind w:firstLine="640" w:firstLineChars="200"/>
        <w:rPr>
          <w:rFonts w:hint="eastAsia" w:ascii="仿宋_GB2312" w:eastAsia="仿宋_GB2312"/>
          <w:sz w:val="32"/>
          <w:szCs w:val="32"/>
        </w:rPr>
      </w:pPr>
      <w:r>
        <w:rPr>
          <w:rFonts w:hint="eastAsia" w:ascii="仿宋_GB2312" w:eastAsia="仿宋_GB2312"/>
          <w:sz w:val="32"/>
          <w:szCs w:val="32"/>
        </w:rPr>
        <w:t>2.事业收入：指事业单位开展专业业务活动及辅助活动取得的收入。</w:t>
      </w:r>
    </w:p>
    <w:p w14:paraId="287C74C2">
      <w:pPr>
        <w:ind w:firstLine="640" w:firstLineChars="200"/>
        <w:rPr>
          <w:rFonts w:hint="eastAsia" w:ascii="仿宋_GB2312" w:eastAsia="仿宋_GB2312"/>
          <w:sz w:val="32"/>
          <w:szCs w:val="32"/>
        </w:rPr>
      </w:pPr>
      <w:r>
        <w:rPr>
          <w:rFonts w:hint="eastAsia" w:ascii="仿宋_GB2312" w:eastAsia="仿宋_GB2312"/>
          <w:sz w:val="32"/>
          <w:szCs w:val="32"/>
        </w:rPr>
        <w:t>3.经营收入：指事业单位在专业业务活动及其辅助活动之外开展非独立核算经营活动取得的收入。</w:t>
      </w:r>
    </w:p>
    <w:p w14:paraId="411A374A">
      <w:pPr>
        <w:ind w:firstLine="640" w:firstLineChars="200"/>
        <w:rPr>
          <w:rFonts w:hint="eastAsia" w:ascii="仿宋_GB2312" w:eastAsia="仿宋_GB2312"/>
          <w:sz w:val="32"/>
          <w:szCs w:val="32"/>
        </w:rPr>
      </w:pPr>
      <w:r>
        <w:rPr>
          <w:rFonts w:hint="eastAsia" w:ascii="仿宋_GB2312" w:eastAsia="仿宋_GB2312"/>
          <w:sz w:val="32"/>
          <w:szCs w:val="32"/>
        </w:rPr>
        <w:t xml:space="preserve">4.其他收入：指单位取得的除上述收入以外的各项收入。 </w:t>
      </w:r>
    </w:p>
    <w:p w14:paraId="55B542F4">
      <w:pPr>
        <w:ind w:firstLine="640" w:firstLineChars="200"/>
        <w:rPr>
          <w:rFonts w:hint="eastAsia" w:ascii="仿宋_GB2312" w:eastAsia="仿宋_GB2312"/>
          <w:sz w:val="32"/>
          <w:szCs w:val="32"/>
        </w:rPr>
      </w:pPr>
      <w:r>
        <w:rPr>
          <w:rFonts w:hint="eastAsia" w:ascii="仿宋_GB2312" w:eastAsia="仿宋_GB2312"/>
          <w:sz w:val="32"/>
          <w:szCs w:val="32"/>
        </w:rPr>
        <w:t xml:space="preserve">5.使用非财政拨款结余（含专用结余）：指事业单位使用以前年度积累的非财政拨款结余弥补当年收支差额的金额。 </w:t>
      </w:r>
    </w:p>
    <w:p w14:paraId="414A97DA">
      <w:pPr>
        <w:ind w:firstLine="640" w:firstLineChars="200"/>
        <w:rPr>
          <w:rFonts w:hint="eastAsia" w:ascii="仿宋_GB2312" w:eastAsia="仿宋_GB2312"/>
          <w:sz w:val="32"/>
          <w:szCs w:val="32"/>
        </w:rPr>
      </w:pPr>
      <w:r>
        <w:rPr>
          <w:rFonts w:hint="eastAsia" w:ascii="仿宋_GB2312" w:eastAsia="仿宋_GB2312"/>
          <w:sz w:val="32"/>
          <w:szCs w:val="32"/>
        </w:rPr>
        <w:t xml:space="preserve">6.年初结转和结余：指以前年度尚未完成、结转到本年按有关规定继续使用的资金。 </w:t>
      </w:r>
    </w:p>
    <w:p w14:paraId="6722254B">
      <w:pPr>
        <w:ind w:firstLine="640" w:firstLineChars="200"/>
        <w:rPr>
          <w:rFonts w:hint="eastAsia" w:ascii="仿宋_GB2312" w:eastAsia="仿宋_GB2312"/>
          <w:sz w:val="32"/>
          <w:szCs w:val="32"/>
        </w:rPr>
      </w:pPr>
      <w:r>
        <w:rPr>
          <w:rFonts w:hint="eastAsia" w:ascii="仿宋_GB2312" w:eastAsia="仿宋_GB2312"/>
          <w:sz w:val="32"/>
          <w:szCs w:val="32"/>
        </w:rPr>
        <w:t>7.结余分配：指事业单位按照会计制度规定缴纳的所得税、提取的专用结余以及转入非财政拨款结余的金额等。</w:t>
      </w:r>
    </w:p>
    <w:p w14:paraId="7C11A511">
      <w:pPr>
        <w:ind w:firstLine="640" w:firstLineChars="200"/>
        <w:rPr>
          <w:rFonts w:hint="eastAsia" w:ascii="仿宋_GB2312" w:eastAsia="仿宋_GB2312"/>
          <w:sz w:val="32"/>
          <w:szCs w:val="32"/>
        </w:rPr>
      </w:pPr>
      <w:r>
        <w:rPr>
          <w:rFonts w:hint="eastAsia" w:ascii="仿宋_GB2312" w:eastAsia="仿宋_GB2312"/>
          <w:sz w:val="32"/>
          <w:szCs w:val="32"/>
        </w:rPr>
        <w:t>8.年末结转和结余：指单位按有关规定结转到下年或以后年度继续使用的资金。</w:t>
      </w:r>
    </w:p>
    <w:p w14:paraId="79E940B2">
      <w:pPr>
        <w:ind w:firstLine="640" w:firstLineChars="200"/>
        <w:rPr>
          <w:rFonts w:hint="eastAsia" w:ascii="仿宋_GB2312" w:eastAsia="仿宋_GB2312"/>
          <w:sz w:val="32"/>
          <w:szCs w:val="32"/>
        </w:rPr>
      </w:pPr>
      <w:r>
        <w:rPr>
          <w:rFonts w:ascii="仿宋_GB2312" w:eastAsia="仿宋_GB2312"/>
          <w:sz w:val="32"/>
          <w:szCs w:val="32"/>
        </w:rPr>
        <w:t>9.</w:t>
      </w:r>
      <w:r>
        <w:rPr>
          <w:rFonts w:hint="eastAsia" w:ascii="仿宋_GB2312" w:eastAsia="仿宋_GB2312"/>
          <w:sz w:val="32"/>
          <w:szCs w:val="32"/>
        </w:rPr>
        <w:t>社会保障和就业（类）行政事业单位养老支出（款）行政单位离退休（项）：指行政单位（包括实行公务员管理的事业单位）开支的离退休经费。</w:t>
      </w:r>
    </w:p>
    <w:p w14:paraId="1CA48EBA">
      <w:pPr>
        <w:ind w:firstLine="640" w:firstLineChars="200"/>
        <w:rPr>
          <w:rFonts w:hint="eastAsia" w:ascii="仿宋_GB2312" w:eastAsia="仿宋_GB2312"/>
          <w:sz w:val="32"/>
          <w:szCs w:val="32"/>
        </w:rPr>
      </w:pPr>
      <w:r>
        <w:rPr>
          <w:rFonts w:hint="eastAsia" w:ascii="仿宋_GB2312" w:eastAsia="仿宋_GB2312"/>
          <w:sz w:val="32"/>
          <w:szCs w:val="32"/>
        </w:rPr>
        <w:t>10.社会保障和就业（类）行政事业单位养老支出（款）事业单位离退休（项）：指事业单位开支的离退休经费。</w:t>
      </w:r>
    </w:p>
    <w:p w14:paraId="33BA12A8">
      <w:pPr>
        <w:ind w:firstLine="640" w:firstLineChars="200"/>
        <w:rPr>
          <w:rFonts w:hint="eastAsia" w:ascii="仿宋_GB2312" w:eastAsia="仿宋_GB2312"/>
          <w:sz w:val="32"/>
          <w:szCs w:val="32"/>
        </w:rPr>
      </w:pPr>
      <w:r>
        <w:rPr>
          <w:rFonts w:hint="eastAsia" w:ascii="仿宋_GB2312" w:eastAsia="仿宋_GB2312"/>
          <w:sz w:val="32"/>
          <w:szCs w:val="32"/>
        </w:rPr>
        <w:t>11.社会保障和就业（类）行政事业单位养老支出（款）机关事业单位基本养老保险缴费支出（项）：指机关事业单位实施养老保险制度由单位缴纳的基本养老保险费支出。</w:t>
      </w:r>
    </w:p>
    <w:p w14:paraId="60FC001D">
      <w:pPr>
        <w:ind w:firstLine="640" w:firstLineChars="200"/>
        <w:rPr>
          <w:rFonts w:hint="eastAsia" w:ascii="仿宋_GB2312" w:eastAsia="仿宋_GB2312"/>
          <w:sz w:val="32"/>
          <w:szCs w:val="32"/>
        </w:rPr>
      </w:pPr>
      <w:r>
        <w:rPr>
          <w:rFonts w:hint="eastAsia" w:ascii="仿宋_GB2312" w:eastAsia="仿宋_GB2312"/>
          <w:sz w:val="32"/>
          <w:szCs w:val="32"/>
        </w:rPr>
        <w:t>12.社会保障和就业（类）行政事业单位养老支出（款）机关事业单位职业年金缴费支出（项）：指机关事业单位实施养老保险制度由单位缴纳的职业年金支出。</w:t>
      </w:r>
    </w:p>
    <w:p w14:paraId="2B764D7C">
      <w:pPr>
        <w:ind w:firstLine="640" w:firstLineChars="200"/>
        <w:rPr>
          <w:rFonts w:hint="eastAsia" w:ascii="仿宋_GB2312" w:eastAsia="仿宋_GB2312"/>
          <w:sz w:val="32"/>
          <w:szCs w:val="32"/>
        </w:rPr>
      </w:pPr>
      <w:r>
        <w:rPr>
          <w:rFonts w:hint="eastAsia" w:ascii="仿宋_GB2312" w:eastAsia="仿宋_GB2312"/>
          <w:sz w:val="32"/>
          <w:szCs w:val="32"/>
        </w:rPr>
        <w:t>13.卫生健康（类）行政事业单位医疗（款）行政单位医疗（项）：指财政部门安排的行政单位（包括实行公务员管理的事业单位）基本医疗保险缴费经费，未参加医疗保险的行政单位的公费医疗经费，按国家规定享受离休人员、红军老战士待遇人员的医疗经费。</w:t>
      </w:r>
    </w:p>
    <w:p w14:paraId="2EF1DE8B">
      <w:pPr>
        <w:ind w:firstLine="640" w:firstLineChars="200"/>
        <w:rPr>
          <w:rFonts w:hint="eastAsia" w:ascii="仿宋_GB2312" w:eastAsia="仿宋_GB2312"/>
          <w:sz w:val="32"/>
          <w:szCs w:val="32"/>
        </w:rPr>
      </w:pPr>
      <w:r>
        <w:rPr>
          <w:rFonts w:hint="eastAsia" w:ascii="仿宋_GB2312" w:eastAsia="仿宋_GB2312"/>
          <w:sz w:val="32"/>
          <w:szCs w:val="32"/>
        </w:rPr>
        <w:t>15.卫生健康（类）行政事业单位医疗（款）事业单位医疗（项）：指财政部门安排的事业单位基本医疗保险缴费经费，未参加医疗保险的事业单位的公费医疗经费，按国家规定享受离休人员待遇人员的医疗经费。</w:t>
      </w:r>
    </w:p>
    <w:p w14:paraId="79640E4B">
      <w:pPr>
        <w:ind w:firstLine="640" w:firstLineChars="200"/>
        <w:rPr>
          <w:rFonts w:hint="eastAsia" w:ascii="仿宋_GB2312" w:eastAsia="仿宋_GB2312"/>
          <w:sz w:val="32"/>
          <w:szCs w:val="32"/>
        </w:rPr>
      </w:pPr>
      <w:r>
        <w:rPr>
          <w:rFonts w:hint="eastAsia" w:ascii="仿宋_GB2312" w:eastAsia="仿宋_GB2312"/>
          <w:sz w:val="32"/>
          <w:szCs w:val="32"/>
        </w:rPr>
        <w:t>16.卫生健康（类）行政事业单位医疗（款）公务员医疗补助（项）：指财政部门安排的公务员医疗补助经费。</w:t>
      </w:r>
    </w:p>
    <w:p w14:paraId="50EC4FE8">
      <w:pPr>
        <w:ind w:firstLine="640" w:firstLineChars="200"/>
        <w:rPr>
          <w:rFonts w:hint="eastAsia" w:ascii="仿宋_GB2312" w:eastAsia="仿宋_GB2312"/>
          <w:sz w:val="32"/>
          <w:szCs w:val="32"/>
        </w:rPr>
      </w:pPr>
      <w:r>
        <w:rPr>
          <w:rFonts w:hint="eastAsia" w:ascii="仿宋_GB2312" w:eastAsia="仿宋_GB2312"/>
          <w:sz w:val="32"/>
          <w:szCs w:val="32"/>
        </w:rPr>
        <w:t>17.卫生健康（类）行政事业单位医疗（款）其他行政事业单位医疗支出（项）：其他用于行政事业单位医疗方面的支出。</w:t>
      </w:r>
    </w:p>
    <w:p w14:paraId="62FD5B40">
      <w:pPr>
        <w:ind w:firstLine="640" w:firstLineChars="200"/>
        <w:rPr>
          <w:rFonts w:hint="eastAsia" w:ascii="仿宋_GB2312" w:eastAsia="仿宋_GB2312"/>
          <w:sz w:val="32"/>
          <w:szCs w:val="32"/>
        </w:rPr>
      </w:pPr>
      <w:r>
        <w:rPr>
          <w:rFonts w:hint="eastAsia" w:ascii="仿宋_GB2312" w:eastAsia="仿宋_GB2312"/>
          <w:sz w:val="32"/>
          <w:szCs w:val="32"/>
        </w:rPr>
        <w:t>18.城乡社区支出（类）国有土地使用权出让收入安排的支出（款）土地开发支出（项）：指</w:t>
      </w:r>
      <w:r>
        <w:rPr>
          <w:rFonts w:hint="eastAsia" w:ascii="仿宋_GB2312" w:eastAsia="仿宋_GB2312"/>
          <w:sz w:val="32"/>
          <w:szCs w:val="32"/>
          <w:lang w:eastAsia="zh-CN"/>
        </w:rPr>
        <w:t>用于土地开发性支出以及前期土地开发相关的费用</w:t>
      </w:r>
      <w:r>
        <w:rPr>
          <w:rFonts w:hint="eastAsia" w:ascii="仿宋_GB2312" w:eastAsia="仿宋_GB2312"/>
          <w:sz w:val="32"/>
          <w:szCs w:val="32"/>
        </w:rPr>
        <w:t>的支出。</w:t>
      </w:r>
    </w:p>
    <w:p w14:paraId="6C06504A">
      <w:pPr>
        <w:ind w:firstLine="640" w:firstLineChars="200"/>
        <w:rPr>
          <w:rFonts w:hint="eastAsia" w:ascii="仿宋_GB2312" w:eastAsia="仿宋_GB2312"/>
          <w:sz w:val="32"/>
          <w:szCs w:val="32"/>
        </w:rPr>
      </w:pPr>
      <w:r>
        <w:rPr>
          <w:rFonts w:hint="eastAsia" w:ascii="仿宋_GB2312" w:eastAsia="仿宋_GB2312"/>
          <w:sz w:val="32"/>
          <w:szCs w:val="32"/>
          <w:lang w:val="en-US" w:eastAsia="zh-CN"/>
        </w:rPr>
        <w:t>19.</w:t>
      </w:r>
      <w:r>
        <w:rPr>
          <w:rFonts w:hint="eastAsia" w:ascii="仿宋_GB2312" w:eastAsia="仿宋_GB2312"/>
          <w:sz w:val="32"/>
          <w:szCs w:val="32"/>
        </w:rPr>
        <w:t>城乡社区支出（类）国有土地使用权出让收入安排的支出（款）农村基础设施建设支出（项）：指</w:t>
      </w:r>
      <w:r>
        <w:rPr>
          <w:rFonts w:hint="eastAsia" w:ascii="仿宋_GB2312" w:eastAsia="仿宋_GB2312"/>
          <w:sz w:val="32"/>
          <w:szCs w:val="32"/>
          <w:lang w:eastAsia="zh-CN"/>
        </w:rPr>
        <w:t>用于农村供水保障、村庄公共设施建设和管护以及农业农村直接相关的以工代赈等方面</w:t>
      </w:r>
      <w:r>
        <w:rPr>
          <w:rFonts w:hint="eastAsia" w:ascii="仿宋_GB2312" w:eastAsia="仿宋_GB2312"/>
          <w:sz w:val="32"/>
          <w:szCs w:val="32"/>
        </w:rPr>
        <w:t>的支出。</w:t>
      </w:r>
    </w:p>
    <w:p w14:paraId="047CC5A4">
      <w:pPr>
        <w:ind w:firstLine="640" w:firstLineChars="200"/>
        <w:rPr>
          <w:rFonts w:hint="eastAsia" w:ascii="仿宋_GB2312" w:eastAsia="仿宋_GB2312"/>
          <w:sz w:val="32"/>
          <w:szCs w:val="32"/>
        </w:rPr>
      </w:pPr>
      <w:r>
        <w:rPr>
          <w:rFonts w:hint="eastAsia" w:ascii="仿宋_GB2312" w:eastAsia="仿宋_GB2312"/>
          <w:sz w:val="32"/>
          <w:szCs w:val="32"/>
          <w:lang w:val="en-US" w:eastAsia="zh-CN"/>
        </w:rPr>
        <w:t>20.</w:t>
      </w:r>
      <w:r>
        <w:rPr>
          <w:rFonts w:hint="eastAsia" w:ascii="仿宋_GB2312" w:eastAsia="仿宋_GB2312"/>
          <w:sz w:val="32"/>
          <w:szCs w:val="32"/>
        </w:rPr>
        <w:t>城乡社区支出（类）国有土地使用权出让收入安排的支出（款）补助被征地农民支出（项）：指</w:t>
      </w:r>
      <w:r>
        <w:rPr>
          <w:rFonts w:hint="eastAsia" w:ascii="仿宋_GB2312" w:eastAsia="仿宋_GB2312"/>
          <w:sz w:val="32"/>
          <w:szCs w:val="32"/>
          <w:lang w:eastAsia="zh-CN"/>
        </w:rPr>
        <w:t>用于补助被征地农民社会保障支出以及保持被征地农民原有生活水平</w:t>
      </w:r>
      <w:r>
        <w:rPr>
          <w:rFonts w:hint="eastAsia" w:ascii="仿宋_GB2312" w:eastAsia="仿宋_GB2312"/>
          <w:sz w:val="32"/>
          <w:szCs w:val="32"/>
        </w:rPr>
        <w:t>支出。</w:t>
      </w:r>
    </w:p>
    <w:p w14:paraId="4444A11B">
      <w:pPr>
        <w:ind w:firstLine="640" w:firstLineChars="200"/>
        <w:rPr>
          <w:rFonts w:hint="default"/>
          <w:lang w:val="en-US" w:eastAsia="zh-CN"/>
        </w:rPr>
      </w:pPr>
      <w:r>
        <w:rPr>
          <w:rFonts w:hint="eastAsia" w:ascii="仿宋_GB2312" w:eastAsia="仿宋_GB2312"/>
          <w:sz w:val="32"/>
          <w:szCs w:val="32"/>
          <w:lang w:val="en-US" w:eastAsia="zh-CN"/>
        </w:rPr>
        <w:t>21.</w:t>
      </w:r>
      <w:r>
        <w:rPr>
          <w:rFonts w:hint="eastAsia" w:ascii="仿宋_GB2312" w:eastAsia="仿宋_GB2312"/>
          <w:sz w:val="32"/>
          <w:szCs w:val="32"/>
          <w:lang w:eastAsia="zh-CN"/>
        </w:rPr>
        <w:t>城乡社区支出（类）国有土地使用权出让收入安排的支出（款）其他国有土地使用权出让收入安排的支出（项）：指用于其他方面的支出。不包括市县级政府当年按规定用土地出让收入向中央和省级政府缴纳的新增建设用地土地有偿使用费的支出。</w:t>
      </w:r>
    </w:p>
    <w:p w14:paraId="27230AE3">
      <w:pPr>
        <w:ind w:firstLine="640" w:firstLineChars="200"/>
        <w:rPr>
          <w:rFonts w:hint="eastAsia" w:ascii="仿宋_GB2312" w:eastAsia="仿宋_GB2312"/>
          <w:sz w:val="32"/>
          <w:szCs w:val="32"/>
        </w:rPr>
      </w:pPr>
      <w:r>
        <w:rPr>
          <w:rFonts w:hint="eastAsia" w:ascii="仿宋_GB2312" w:eastAsia="仿宋_GB2312"/>
          <w:sz w:val="32"/>
          <w:szCs w:val="32"/>
          <w:lang w:val="en-US" w:eastAsia="zh-CN"/>
        </w:rPr>
        <w:t>22.</w:t>
      </w:r>
      <w:r>
        <w:rPr>
          <w:rFonts w:hint="eastAsia" w:ascii="仿宋_GB2312" w:eastAsia="仿宋_GB2312"/>
          <w:sz w:val="32"/>
          <w:szCs w:val="32"/>
        </w:rPr>
        <w:t>农林水（类）其他农林水（款）其他农林水（项）：指除化解债务支出以外其他用于农林水方面的支出。</w:t>
      </w:r>
    </w:p>
    <w:p w14:paraId="7BF34287">
      <w:pPr>
        <w:ind w:firstLine="640" w:firstLineChars="200"/>
        <w:rPr>
          <w:rFonts w:hint="eastAsia" w:ascii="仿宋_GB2312" w:eastAsia="仿宋_GB2312"/>
          <w:sz w:val="32"/>
          <w:szCs w:val="32"/>
        </w:rPr>
      </w:pPr>
      <w:r>
        <w:rPr>
          <w:rFonts w:hint="eastAsia" w:ascii="仿宋_GB2312" w:eastAsia="仿宋_GB2312"/>
          <w:sz w:val="32"/>
          <w:szCs w:val="32"/>
          <w:lang w:val="en-US" w:eastAsia="zh-CN"/>
        </w:rPr>
        <w:t>23</w:t>
      </w:r>
      <w:r>
        <w:rPr>
          <w:rFonts w:hint="eastAsia" w:ascii="仿宋_GB2312" w:eastAsia="仿宋_GB2312"/>
          <w:sz w:val="32"/>
          <w:szCs w:val="32"/>
        </w:rPr>
        <w:t>.自然资源海洋气象等（类）自然资源事务（款）行政运行（项）：指行政单位（包括实行公务员管理的事业单位）的基本支出。</w:t>
      </w:r>
    </w:p>
    <w:p w14:paraId="7E3A1752">
      <w:pPr>
        <w:ind w:firstLine="640" w:firstLineChars="200"/>
        <w:rPr>
          <w:rFonts w:hint="eastAsia" w:ascii="仿宋_GB2312" w:eastAsia="仿宋_GB2312"/>
          <w:sz w:val="32"/>
          <w:szCs w:val="32"/>
        </w:rPr>
      </w:pPr>
      <w:r>
        <w:rPr>
          <w:rFonts w:hint="eastAsia" w:ascii="仿宋_GB2312" w:eastAsia="仿宋_GB2312"/>
          <w:sz w:val="32"/>
          <w:szCs w:val="32"/>
        </w:rPr>
        <w:t>2</w:t>
      </w:r>
      <w:r>
        <w:rPr>
          <w:rFonts w:hint="eastAsia" w:ascii="仿宋_GB2312" w:eastAsia="仿宋_GB2312"/>
          <w:sz w:val="32"/>
          <w:szCs w:val="32"/>
          <w:lang w:val="en-US" w:eastAsia="zh-CN"/>
        </w:rPr>
        <w:t>4</w:t>
      </w:r>
      <w:r>
        <w:rPr>
          <w:rFonts w:hint="eastAsia" w:ascii="仿宋_GB2312" w:eastAsia="仿宋_GB2312"/>
          <w:sz w:val="32"/>
          <w:szCs w:val="32"/>
        </w:rPr>
        <w:t>.自然资源海洋气象等（类）自然资源事务（款）一般行政管理事务（项）：指行政单位（包括实行公务员管理的事业单位）未单独设置项科目的其他项目支出。</w:t>
      </w:r>
    </w:p>
    <w:p w14:paraId="286AF52B">
      <w:pPr>
        <w:ind w:firstLine="640" w:firstLineChars="200"/>
        <w:rPr>
          <w:rFonts w:hint="eastAsia" w:ascii="仿宋_GB2312" w:eastAsia="仿宋_GB2312"/>
          <w:sz w:val="32"/>
          <w:szCs w:val="32"/>
        </w:rPr>
      </w:pPr>
      <w:r>
        <w:rPr>
          <w:rFonts w:hint="eastAsia" w:ascii="仿宋_GB2312" w:eastAsia="仿宋_GB2312"/>
          <w:sz w:val="32"/>
          <w:szCs w:val="32"/>
        </w:rPr>
        <w:t>2</w:t>
      </w:r>
      <w:r>
        <w:rPr>
          <w:rFonts w:hint="eastAsia" w:ascii="仿宋_GB2312" w:eastAsia="仿宋_GB2312"/>
          <w:sz w:val="32"/>
          <w:szCs w:val="32"/>
          <w:lang w:val="en-US" w:eastAsia="zh-CN"/>
        </w:rPr>
        <w:t>5</w:t>
      </w:r>
      <w:r>
        <w:rPr>
          <w:rFonts w:hint="eastAsia" w:ascii="仿宋_GB2312" w:eastAsia="仿宋_GB2312"/>
          <w:sz w:val="32"/>
          <w:szCs w:val="32"/>
        </w:rPr>
        <w:t>.自然资源海洋气象等（类）自然资源事务（款）自然资源规划及管理（项）：指用于</w:t>
      </w:r>
      <w:r>
        <w:rPr>
          <w:rFonts w:hint="eastAsia" w:ascii="仿宋_GB2312" w:eastAsia="仿宋_GB2312"/>
          <w:sz w:val="32"/>
          <w:szCs w:val="32"/>
          <w:lang w:eastAsia="zh-CN"/>
        </w:rPr>
        <w:t>国土空间规划、国土空间开发适宜性评价等方面</w:t>
      </w:r>
      <w:r>
        <w:rPr>
          <w:rFonts w:hint="eastAsia" w:ascii="仿宋_GB2312" w:eastAsia="仿宋_GB2312"/>
          <w:sz w:val="32"/>
          <w:szCs w:val="32"/>
        </w:rPr>
        <w:t>的支出。</w:t>
      </w:r>
    </w:p>
    <w:p w14:paraId="69054AD7">
      <w:pPr>
        <w:ind w:firstLine="640" w:firstLineChars="200"/>
        <w:rPr>
          <w:rFonts w:hint="eastAsia" w:ascii="仿宋_GB2312" w:eastAsia="仿宋_GB2312"/>
          <w:sz w:val="32"/>
          <w:szCs w:val="32"/>
        </w:rPr>
      </w:pPr>
      <w:r>
        <w:rPr>
          <w:rFonts w:hint="eastAsia" w:ascii="仿宋_GB2312" w:eastAsia="仿宋_GB2312"/>
          <w:sz w:val="32"/>
          <w:szCs w:val="32"/>
        </w:rPr>
        <w:t>2</w:t>
      </w:r>
      <w:r>
        <w:rPr>
          <w:rFonts w:hint="eastAsia" w:ascii="仿宋_GB2312" w:eastAsia="仿宋_GB2312"/>
          <w:sz w:val="32"/>
          <w:szCs w:val="32"/>
          <w:lang w:val="en-US" w:eastAsia="zh-CN"/>
        </w:rPr>
        <w:t>6</w:t>
      </w:r>
      <w:r>
        <w:rPr>
          <w:rFonts w:hint="eastAsia" w:ascii="仿宋_GB2312" w:eastAsia="仿宋_GB2312"/>
          <w:sz w:val="32"/>
          <w:szCs w:val="32"/>
        </w:rPr>
        <w:t>.自然资源海洋气象等（类）自然资源事务（款）自然资源利用与保护（项）：指用于自然资源有偿使用与合理开发利用，国土空间生态修复，国土整治，耕地保护等方面的支出。</w:t>
      </w:r>
    </w:p>
    <w:p w14:paraId="3266CBC3">
      <w:pPr>
        <w:ind w:firstLine="640" w:firstLineChars="200"/>
        <w:rPr>
          <w:rFonts w:hint="eastAsia" w:ascii="仿宋_GB2312" w:eastAsia="仿宋_GB2312"/>
          <w:sz w:val="32"/>
          <w:szCs w:val="32"/>
        </w:rPr>
      </w:pPr>
      <w:r>
        <w:rPr>
          <w:rFonts w:hint="eastAsia" w:ascii="仿宋_GB2312" w:eastAsia="仿宋_GB2312"/>
          <w:sz w:val="32"/>
          <w:szCs w:val="32"/>
        </w:rPr>
        <w:t>2</w:t>
      </w:r>
      <w:r>
        <w:rPr>
          <w:rFonts w:hint="eastAsia" w:ascii="仿宋_GB2312" w:eastAsia="仿宋_GB2312"/>
          <w:sz w:val="32"/>
          <w:szCs w:val="32"/>
          <w:lang w:val="en-US" w:eastAsia="zh-CN"/>
        </w:rPr>
        <w:t>7</w:t>
      </w:r>
      <w:r>
        <w:rPr>
          <w:rFonts w:hint="eastAsia" w:ascii="仿宋_GB2312" w:eastAsia="仿宋_GB2312"/>
          <w:sz w:val="32"/>
          <w:szCs w:val="32"/>
        </w:rPr>
        <w:t>.自然资源海洋气象等（类）自然资源事务（款）自然资源调查与确权登记（项）：指自然资源部门用于自然资源调查监测评价，自然资源统一确权登记等方面的支出。</w:t>
      </w:r>
    </w:p>
    <w:p w14:paraId="5E4188D5">
      <w:pPr>
        <w:ind w:firstLine="640" w:firstLineChars="200"/>
        <w:rPr>
          <w:rFonts w:hint="eastAsia" w:ascii="仿宋_GB2312" w:eastAsia="仿宋_GB2312"/>
          <w:sz w:val="32"/>
          <w:szCs w:val="32"/>
        </w:rPr>
      </w:pPr>
      <w:r>
        <w:rPr>
          <w:rFonts w:hint="eastAsia" w:ascii="仿宋_GB2312" w:eastAsia="仿宋_GB2312"/>
          <w:sz w:val="32"/>
          <w:szCs w:val="32"/>
        </w:rPr>
        <w:t>2</w:t>
      </w:r>
      <w:r>
        <w:rPr>
          <w:rFonts w:hint="eastAsia" w:ascii="仿宋_GB2312" w:eastAsia="仿宋_GB2312"/>
          <w:sz w:val="32"/>
          <w:szCs w:val="32"/>
          <w:lang w:val="en-US" w:eastAsia="zh-CN"/>
        </w:rPr>
        <w:t>8</w:t>
      </w:r>
      <w:r>
        <w:rPr>
          <w:rFonts w:hint="eastAsia" w:ascii="仿宋_GB2312" w:eastAsia="仿宋_GB2312"/>
          <w:sz w:val="32"/>
          <w:szCs w:val="32"/>
        </w:rPr>
        <w:t>.自然资源海洋气象等（类）自然资源事务（款）地质勘查与矿产资源管理（项）：指用于</w:t>
      </w:r>
      <w:r>
        <w:rPr>
          <w:rFonts w:hint="eastAsia" w:ascii="仿宋_GB2312" w:eastAsia="仿宋_GB2312"/>
          <w:sz w:val="32"/>
          <w:szCs w:val="32"/>
          <w:lang w:eastAsia="zh-CN"/>
        </w:rPr>
        <w:t>地质勘查行业和地质工作管理，矿业权管理，矿产资源合理利用和保护等方面</w:t>
      </w:r>
      <w:r>
        <w:rPr>
          <w:rFonts w:hint="eastAsia" w:ascii="仿宋_GB2312" w:eastAsia="仿宋_GB2312"/>
          <w:sz w:val="32"/>
          <w:szCs w:val="32"/>
        </w:rPr>
        <w:t>的支出。</w:t>
      </w:r>
    </w:p>
    <w:p w14:paraId="737D175E">
      <w:pPr>
        <w:ind w:firstLine="640" w:firstLineChars="200"/>
        <w:rPr>
          <w:rFonts w:hint="eastAsia" w:ascii="仿宋_GB2312" w:eastAsia="仿宋_GB2312"/>
          <w:sz w:val="32"/>
          <w:szCs w:val="32"/>
        </w:rPr>
      </w:pPr>
      <w:r>
        <w:rPr>
          <w:rFonts w:hint="eastAsia" w:ascii="仿宋_GB2312" w:eastAsia="仿宋_GB2312"/>
          <w:sz w:val="32"/>
          <w:szCs w:val="32"/>
        </w:rPr>
        <w:t>2</w:t>
      </w:r>
      <w:r>
        <w:rPr>
          <w:rFonts w:hint="eastAsia" w:ascii="仿宋_GB2312" w:eastAsia="仿宋_GB2312"/>
          <w:sz w:val="32"/>
          <w:szCs w:val="32"/>
          <w:lang w:val="en-US" w:eastAsia="zh-CN"/>
        </w:rPr>
        <w:t>9</w:t>
      </w:r>
      <w:r>
        <w:rPr>
          <w:rFonts w:hint="eastAsia" w:ascii="仿宋_GB2312" w:eastAsia="仿宋_GB2312"/>
          <w:sz w:val="32"/>
          <w:szCs w:val="32"/>
        </w:rPr>
        <w:t>.自然资源海洋气象等（类）自然资源事务（款）事业运行（项）：指事业单位的基本支出。</w:t>
      </w:r>
    </w:p>
    <w:p w14:paraId="3C013E45">
      <w:pPr>
        <w:ind w:firstLine="640" w:firstLineChars="200"/>
        <w:rPr>
          <w:rFonts w:hint="eastAsia" w:ascii="仿宋_GB2312" w:eastAsia="仿宋_GB2312"/>
          <w:sz w:val="32"/>
          <w:szCs w:val="32"/>
        </w:rPr>
      </w:pPr>
      <w:r>
        <w:rPr>
          <w:rFonts w:hint="eastAsia" w:ascii="仿宋_GB2312" w:eastAsia="仿宋_GB2312"/>
          <w:sz w:val="32"/>
          <w:szCs w:val="32"/>
          <w:lang w:val="en-US" w:eastAsia="zh-CN"/>
        </w:rPr>
        <w:t>30</w:t>
      </w:r>
      <w:r>
        <w:rPr>
          <w:rFonts w:hint="eastAsia" w:ascii="仿宋_GB2312" w:eastAsia="仿宋_GB2312"/>
          <w:sz w:val="32"/>
          <w:szCs w:val="32"/>
        </w:rPr>
        <w:t>.自然资源海洋气象等（类）自然资源事务（款）其他自然资源事务支出（项）：指其他用于自然资源海洋气象等方面的支出。</w:t>
      </w:r>
    </w:p>
    <w:p w14:paraId="059ABCCB">
      <w:pPr>
        <w:ind w:firstLine="640" w:firstLineChars="200"/>
        <w:rPr>
          <w:rFonts w:hint="eastAsia" w:ascii="仿宋_GB2312" w:eastAsia="仿宋_GB2312"/>
          <w:sz w:val="32"/>
          <w:szCs w:val="32"/>
        </w:rPr>
      </w:pPr>
      <w:r>
        <w:rPr>
          <w:rFonts w:hint="eastAsia" w:ascii="仿宋_GB2312" w:eastAsia="仿宋_GB2312"/>
          <w:sz w:val="32"/>
          <w:szCs w:val="32"/>
          <w:lang w:val="en-US" w:eastAsia="zh-CN"/>
        </w:rPr>
        <w:t>31</w:t>
      </w:r>
      <w:r>
        <w:rPr>
          <w:rFonts w:hint="eastAsia" w:ascii="仿宋_GB2312" w:eastAsia="仿宋_GB2312"/>
          <w:sz w:val="32"/>
          <w:szCs w:val="32"/>
        </w:rPr>
        <w:t>.住房保障（类）住房改革（款）住房公积金（项）：指行政事业单位按人力资源和社会保障部、财政部规定的基本工资和津贴补贴以及规定比例为职工缴纳的住房公积金。</w:t>
      </w:r>
    </w:p>
    <w:p w14:paraId="10A75AD2">
      <w:pPr>
        <w:ind w:firstLine="640" w:firstLineChars="200"/>
        <w:rPr>
          <w:rFonts w:hint="eastAsia" w:ascii="仿宋_GB2312" w:eastAsia="仿宋_GB2312"/>
          <w:sz w:val="32"/>
          <w:szCs w:val="32"/>
        </w:rPr>
      </w:pPr>
      <w:r>
        <w:rPr>
          <w:rFonts w:hint="eastAsia" w:ascii="仿宋_GB2312" w:eastAsia="仿宋_GB2312"/>
          <w:sz w:val="32"/>
          <w:szCs w:val="32"/>
          <w:lang w:val="en-US" w:eastAsia="zh-CN"/>
        </w:rPr>
        <w:t>32</w:t>
      </w:r>
      <w:r>
        <w:rPr>
          <w:rFonts w:hint="eastAsia" w:ascii="仿宋_GB2312" w:eastAsia="仿宋_GB2312"/>
          <w:sz w:val="32"/>
          <w:szCs w:val="32"/>
        </w:rPr>
        <w:t>.灾害防治及应急管理（类）自然灾害防治（款）地质灾害防治（项）：指防治地质灾害方面的支出。</w:t>
      </w:r>
    </w:p>
    <w:p w14:paraId="4180ACC4">
      <w:pPr>
        <w:ind w:firstLine="640" w:firstLineChars="200"/>
        <w:rPr>
          <w:rFonts w:hint="eastAsia" w:ascii="仿宋_GB2312" w:eastAsia="仿宋_GB2312"/>
          <w:sz w:val="32"/>
          <w:szCs w:val="32"/>
        </w:rPr>
      </w:pPr>
      <w:r>
        <w:rPr>
          <w:rFonts w:hint="eastAsia" w:ascii="仿宋_GB2312" w:eastAsia="仿宋_GB2312"/>
          <w:sz w:val="32"/>
          <w:szCs w:val="32"/>
          <w:lang w:val="en-US" w:eastAsia="zh-CN"/>
        </w:rPr>
        <w:t>33</w:t>
      </w:r>
      <w:r>
        <w:rPr>
          <w:rFonts w:hint="eastAsia" w:ascii="仿宋_GB2312" w:eastAsia="仿宋_GB2312"/>
          <w:sz w:val="32"/>
          <w:szCs w:val="32"/>
        </w:rPr>
        <w:t>.灾害防治及应急管理（类）自然灾害防治（款）其他自然灾害防治支出（项）：指其他用于自然灾害防治的支出。</w:t>
      </w:r>
    </w:p>
    <w:p w14:paraId="21EBA91E">
      <w:pPr>
        <w:ind w:firstLine="643" w:firstLineChars="200"/>
        <w:rPr>
          <w:rFonts w:ascii="仿宋" w:hAnsi="仿宋" w:eastAsia="仿宋"/>
          <w:b/>
          <w:sz w:val="32"/>
          <w:szCs w:val="32"/>
        </w:rPr>
      </w:pPr>
    </w:p>
    <w:p w14:paraId="2EDB3FE1">
      <w:pPr>
        <w:ind w:firstLine="640" w:firstLineChars="200"/>
        <w:rPr>
          <w:rFonts w:ascii="仿宋_GB2312" w:eastAsia="仿宋_GB2312"/>
          <w:sz w:val="32"/>
          <w:szCs w:val="32"/>
        </w:rPr>
      </w:pPr>
      <w:r>
        <w:rPr>
          <w:rFonts w:hint="eastAsia" w:ascii="仿宋_GB2312" w:eastAsia="仿宋_GB2312"/>
          <w:sz w:val="32"/>
          <w:szCs w:val="32"/>
          <w:lang w:val="en-US" w:eastAsia="zh-CN"/>
        </w:rPr>
        <w:t>34</w:t>
      </w:r>
      <w:r>
        <w:rPr>
          <w:rFonts w:hint="eastAsia" w:ascii="仿宋_GB2312" w:eastAsia="仿宋_GB2312"/>
          <w:sz w:val="32"/>
          <w:szCs w:val="32"/>
        </w:rPr>
        <w:t>.基本支出：指为保障机构正常运转、完成日常工作任务而发生的人员支出和公用支出。</w:t>
      </w:r>
    </w:p>
    <w:p w14:paraId="660B29E8">
      <w:pPr>
        <w:ind w:firstLine="640" w:firstLineChars="200"/>
        <w:rPr>
          <w:rFonts w:ascii="仿宋_GB2312" w:eastAsia="仿宋_GB2312"/>
          <w:sz w:val="32"/>
          <w:szCs w:val="32"/>
        </w:rPr>
      </w:pPr>
      <w:r>
        <w:rPr>
          <w:rFonts w:hint="eastAsia" w:ascii="仿宋_GB2312" w:eastAsia="仿宋_GB2312"/>
          <w:sz w:val="32"/>
          <w:szCs w:val="32"/>
          <w:lang w:val="en-US" w:eastAsia="zh-CN"/>
        </w:rPr>
        <w:t>35</w:t>
      </w:r>
      <w:r>
        <w:rPr>
          <w:rFonts w:hint="eastAsia" w:ascii="仿宋_GB2312" w:eastAsia="仿宋_GB2312"/>
          <w:sz w:val="32"/>
          <w:szCs w:val="32"/>
        </w:rPr>
        <w:t xml:space="preserve">.项目支出：指在基本支出之外为完成特定行政任务和事业发展目标所发生的支出。 </w:t>
      </w:r>
    </w:p>
    <w:p w14:paraId="2B2FA568">
      <w:pPr>
        <w:ind w:firstLine="640" w:firstLineChars="200"/>
        <w:rPr>
          <w:rFonts w:ascii="仿宋_GB2312" w:eastAsia="仿宋_GB2312"/>
          <w:sz w:val="32"/>
          <w:szCs w:val="32"/>
        </w:rPr>
      </w:pPr>
      <w:r>
        <w:rPr>
          <w:rFonts w:hint="eastAsia" w:ascii="仿宋_GB2312" w:eastAsia="仿宋_GB2312"/>
          <w:sz w:val="32"/>
          <w:szCs w:val="32"/>
        </w:rPr>
        <w:t>3</w:t>
      </w:r>
      <w:r>
        <w:rPr>
          <w:rFonts w:hint="eastAsia" w:ascii="仿宋_GB2312" w:eastAsia="仿宋_GB2312"/>
          <w:sz w:val="32"/>
          <w:szCs w:val="32"/>
          <w:lang w:val="en-US" w:eastAsia="zh-CN"/>
        </w:rPr>
        <w:t>6</w:t>
      </w:r>
      <w:r>
        <w:rPr>
          <w:rFonts w:hint="eastAsia" w:ascii="仿宋_GB2312" w:eastAsia="仿宋_GB2312"/>
          <w:sz w:val="32"/>
          <w:szCs w:val="32"/>
        </w:rPr>
        <w:t>.“三公”经费：指部门用财政拨款安排的因公出国（境）费、公务用车购置及运行费和公务接待费。其中，因公出国（境）费反映单位公务出国（境）的国际旅费、国外城市间交通费、住宿费、伙食费、培训费、公杂费等支出；</w:t>
      </w:r>
      <w:r>
        <w:rPr>
          <w:rFonts w:hint="eastAsia" w:ascii="仿宋_GB2312" w:eastAsia="仿宋_GB2312"/>
          <w:color w:val="auto"/>
          <w:sz w:val="32"/>
          <w:szCs w:val="32"/>
        </w:rPr>
        <w:t>公务用车购置及运行费反映</w:t>
      </w:r>
      <w:r>
        <w:rPr>
          <w:rFonts w:hint="eastAsia" w:ascii="仿宋_GB2312" w:eastAsia="仿宋_GB2312"/>
          <w:color w:val="auto"/>
          <w:sz w:val="32"/>
          <w:szCs w:val="32"/>
          <w:lang w:eastAsia="zh-CN"/>
        </w:rPr>
        <w:t>按规定保留的</w:t>
      </w:r>
      <w:r>
        <w:rPr>
          <w:rFonts w:hint="eastAsia" w:ascii="仿宋_GB2312" w:eastAsia="仿宋_GB2312"/>
          <w:color w:val="auto"/>
          <w:sz w:val="32"/>
          <w:szCs w:val="32"/>
        </w:rPr>
        <w:t>公务用车车辆购置支出（含车辆购置税</w:t>
      </w:r>
      <w:r>
        <w:rPr>
          <w:rFonts w:hint="eastAsia" w:ascii="仿宋_GB2312" w:eastAsia="仿宋_GB2312"/>
          <w:color w:val="auto"/>
          <w:sz w:val="32"/>
          <w:szCs w:val="32"/>
          <w:lang w:eastAsia="zh-CN"/>
        </w:rPr>
        <w:t>、牌照费</w:t>
      </w:r>
      <w:r>
        <w:rPr>
          <w:rFonts w:hint="eastAsia" w:ascii="仿宋_GB2312" w:eastAsia="仿宋_GB2312"/>
          <w:color w:val="auto"/>
          <w:sz w:val="32"/>
          <w:szCs w:val="32"/>
        </w:rPr>
        <w:t>）及燃料费、维修费、过路过桥费、保险费</w:t>
      </w:r>
      <w:r>
        <w:rPr>
          <w:rFonts w:hint="eastAsia" w:ascii="仿宋_GB2312" w:hAnsi="仿宋_GB2312" w:eastAsia="仿宋_GB2312"/>
          <w:color w:val="000000"/>
          <w:sz w:val="32"/>
          <w:szCs w:val="24"/>
          <w:lang w:eastAsia="zh-CN"/>
        </w:rPr>
        <w:t>、安全奖励费用</w:t>
      </w:r>
      <w:r>
        <w:rPr>
          <w:rFonts w:hint="eastAsia" w:ascii="仿宋_GB2312" w:eastAsia="仿宋_GB2312"/>
          <w:color w:val="auto"/>
          <w:sz w:val="32"/>
          <w:szCs w:val="32"/>
        </w:rPr>
        <w:t>等支出；</w:t>
      </w:r>
      <w:r>
        <w:rPr>
          <w:rFonts w:hint="eastAsia" w:ascii="仿宋_GB2312" w:eastAsia="仿宋_GB2312"/>
          <w:sz w:val="32"/>
          <w:szCs w:val="32"/>
        </w:rPr>
        <w:t>公务接待费反映单位按规定开支的各类公务接待（含外宾接待）支出。</w:t>
      </w:r>
    </w:p>
    <w:p w14:paraId="14437095">
      <w:pPr>
        <w:ind w:firstLine="640" w:firstLineChars="200"/>
        <w:rPr>
          <w:rFonts w:ascii="仿宋_GB2312" w:eastAsia="仿宋_GB2312"/>
          <w:sz w:val="32"/>
          <w:szCs w:val="32"/>
        </w:rPr>
      </w:pPr>
      <w:r>
        <w:rPr>
          <w:rFonts w:hint="eastAsia" w:ascii="仿宋_GB2312" w:eastAsia="仿宋_GB2312"/>
          <w:sz w:val="32"/>
          <w:szCs w:val="32"/>
        </w:rPr>
        <w:t>3</w:t>
      </w:r>
      <w:r>
        <w:rPr>
          <w:rFonts w:hint="eastAsia" w:ascii="仿宋_GB2312" w:eastAsia="仿宋_GB2312"/>
          <w:sz w:val="32"/>
          <w:szCs w:val="32"/>
          <w:lang w:val="en-US" w:eastAsia="zh-CN"/>
        </w:rPr>
        <w:t>7</w:t>
      </w:r>
      <w:r>
        <w:rPr>
          <w:rFonts w:hint="eastAsia" w:ascii="仿宋_GB2312" w:eastAsia="仿宋_GB2312"/>
          <w:sz w:val="32"/>
          <w:szCs w:val="32"/>
        </w:rPr>
        <w:t>.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14:paraId="630581FF">
      <w:pPr>
        <w:ind w:firstLine="643" w:firstLineChars="200"/>
        <w:rPr>
          <w:rFonts w:ascii="仿宋" w:hAnsi="仿宋" w:eastAsia="仿宋"/>
          <w:b/>
          <w:sz w:val="32"/>
          <w:szCs w:val="32"/>
        </w:rPr>
      </w:pPr>
      <w:r>
        <w:rPr>
          <w:rFonts w:ascii="仿宋" w:hAnsi="仿宋" w:eastAsia="仿宋"/>
          <w:b/>
          <w:sz w:val="32"/>
          <w:szCs w:val="32"/>
        </w:rPr>
        <w:br w:type="page"/>
      </w:r>
    </w:p>
    <w:p w14:paraId="7BAC3C9D">
      <w:pPr>
        <w:spacing w:line="600" w:lineRule="exact"/>
        <w:jc w:val="center"/>
        <w:outlineLvl w:val="0"/>
        <w:rPr>
          <w:rStyle w:val="34"/>
          <w:rFonts w:hint="eastAsia" w:ascii="黑体" w:hAnsi="黑体" w:eastAsia="黑体"/>
          <w:b w:val="0"/>
        </w:rPr>
      </w:pPr>
      <w:bookmarkStart w:id="49" w:name="_Toc15396614"/>
      <w:r>
        <w:rPr>
          <w:rFonts w:hint="eastAsia" w:ascii="黑体" w:hAnsi="黑体" w:eastAsia="黑体"/>
          <w:sz w:val="44"/>
          <w:szCs w:val="44"/>
        </w:rPr>
        <w:t>第</w:t>
      </w:r>
      <w:r>
        <w:rPr>
          <w:rStyle w:val="34"/>
          <w:rFonts w:hint="eastAsia" w:ascii="黑体" w:hAnsi="黑体" w:eastAsia="黑体"/>
          <w:b w:val="0"/>
        </w:rPr>
        <w:t>四部分 附件</w:t>
      </w:r>
      <w:bookmarkEnd w:id="49"/>
    </w:p>
    <w:p w14:paraId="6A1CBBE2">
      <w:pPr>
        <w:spacing w:line="572" w:lineRule="exact"/>
        <w:jc w:val="left"/>
        <w:outlineLvl w:val="0"/>
        <w:rPr>
          <w:rFonts w:hint="eastAsia" w:ascii="黑体" w:hAnsi="黑体" w:eastAsia="黑体" w:cs="黑体"/>
          <w:color w:val="FF0000"/>
          <w:sz w:val="32"/>
          <w:szCs w:val="32"/>
        </w:rPr>
      </w:pPr>
    </w:p>
    <w:p w14:paraId="28A60424">
      <w:pPr>
        <w:spacing w:line="572" w:lineRule="exact"/>
        <w:jc w:val="left"/>
        <w:outlineLvl w:val="0"/>
        <w:rPr>
          <w:rFonts w:hint="eastAsia" w:ascii="方正小标宋简体" w:hAnsi="方正小标宋简体" w:eastAsia="黑体" w:cs="方正小标宋简体"/>
          <w:sz w:val="44"/>
          <w:szCs w:val="44"/>
        </w:rPr>
      </w:pPr>
      <w:r>
        <w:rPr>
          <w:rFonts w:hint="eastAsia" w:ascii="黑体" w:hAnsi="黑体" w:eastAsia="黑体" w:cs="黑体"/>
          <w:sz w:val="32"/>
          <w:szCs w:val="32"/>
        </w:rPr>
        <w:t>附件1</w:t>
      </w:r>
    </w:p>
    <w:p w14:paraId="6D3BDDFC">
      <w:pPr>
        <w:widowControl/>
        <w:spacing w:line="578" w:lineRule="exact"/>
        <w:contextualSpacing/>
        <w:jc w:val="center"/>
        <w:rPr>
          <w:rFonts w:ascii="Times New Roman" w:hAnsi="Times New Roman" w:eastAsia="方正小标宋简体"/>
          <w:bCs/>
          <w:sz w:val="44"/>
          <w:szCs w:val="44"/>
          <w:shd w:val="clear" w:color="auto" w:fill="FFFFFF"/>
        </w:rPr>
      </w:pPr>
      <w:r>
        <w:rPr>
          <w:rFonts w:ascii="Times New Roman" w:hAnsi="Times New Roman" w:eastAsia="方正小标宋简体"/>
          <w:bCs/>
          <w:sz w:val="44"/>
          <w:szCs w:val="44"/>
          <w:shd w:val="clear" w:color="auto" w:fill="FFFFFF"/>
        </w:rPr>
        <w:t>部门预算绩效</w:t>
      </w:r>
      <w:r>
        <w:rPr>
          <w:rFonts w:hint="eastAsia" w:ascii="Times New Roman" w:hAnsi="Times New Roman" w:eastAsia="方正小标宋简体"/>
          <w:bCs/>
          <w:sz w:val="44"/>
          <w:szCs w:val="44"/>
          <w:shd w:val="clear" w:color="auto" w:fill="FFFFFF"/>
        </w:rPr>
        <w:t>评价</w:t>
      </w:r>
      <w:r>
        <w:rPr>
          <w:rFonts w:ascii="Times New Roman" w:hAnsi="Times New Roman" w:eastAsia="方正小标宋简体"/>
          <w:bCs/>
          <w:sz w:val="44"/>
          <w:szCs w:val="44"/>
          <w:shd w:val="clear" w:color="auto" w:fill="FFFFFF"/>
        </w:rPr>
        <w:t>报告</w:t>
      </w:r>
    </w:p>
    <w:p w14:paraId="2E422E2A">
      <w:pPr>
        <w:widowControl/>
        <w:adjustRightInd w:val="0"/>
        <w:snapToGrid w:val="0"/>
        <w:spacing w:line="578" w:lineRule="exact"/>
        <w:ind w:firstLine="480" w:firstLineChars="200"/>
        <w:contextualSpacing/>
        <w:jc w:val="left"/>
        <w:rPr>
          <w:rFonts w:ascii="Times New Roman" w:hAnsi="Times New Roman" w:eastAsia="黑体"/>
          <w:kern w:val="0"/>
          <w:sz w:val="24"/>
          <w:szCs w:val="32"/>
          <w:shd w:val="clear" w:color="auto" w:fill="FFFFFF"/>
        </w:rPr>
      </w:pPr>
    </w:p>
    <w:p w14:paraId="6EE553DB">
      <w:pPr>
        <w:widowControl/>
        <w:adjustRightInd w:val="0"/>
        <w:snapToGrid w:val="0"/>
        <w:spacing w:line="580" w:lineRule="exact"/>
        <w:ind w:firstLine="640" w:firstLineChars="200"/>
        <w:contextualSpacing/>
        <w:jc w:val="left"/>
        <w:rPr>
          <w:rFonts w:eastAsia="黑体"/>
          <w:kern w:val="0"/>
          <w:sz w:val="32"/>
          <w:szCs w:val="32"/>
          <w:shd w:val="clear" w:color="auto" w:fill="FFFFFF"/>
          <w:lang w:val="zh-CN"/>
        </w:rPr>
      </w:pPr>
      <w:r>
        <w:rPr>
          <w:rFonts w:eastAsia="黑体"/>
          <w:kern w:val="0"/>
          <w:sz w:val="32"/>
          <w:szCs w:val="32"/>
          <w:shd w:val="clear" w:color="auto" w:fill="FFFFFF"/>
        </w:rPr>
        <w:t>一、</w:t>
      </w:r>
      <w:r>
        <w:rPr>
          <w:rFonts w:eastAsia="黑体"/>
          <w:kern w:val="0"/>
          <w:sz w:val="32"/>
          <w:szCs w:val="32"/>
          <w:shd w:val="clear" w:color="auto" w:fill="FFFFFF"/>
          <w:lang w:val="zh-CN"/>
        </w:rPr>
        <w:t>部门概况</w:t>
      </w:r>
    </w:p>
    <w:p w14:paraId="47ED1A7E">
      <w:pPr>
        <w:widowControl/>
        <w:adjustRightInd w:val="0"/>
        <w:snapToGrid w:val="0"/>
        <w:spacing w:line="580" w:lineRule="exact"/>
        <w:ind w:firstLine="640" w:firstLineChars="200"/>
        <w:contextualSpacing/>
        <w:jc w:val="left"/>
        <w:rPr>
          <w:kern w:val="0"/>
          <w:sz w:val="32"/>
          <w:szCs w:val="32"/>
          <w:shd w:val="clear" w:color="auto" w:fill="FFFFFF"/>
          <w:lang w:val="zh-CN"/>
        </w:rPr>
      </w:pPr>
      <w:r>
        <w:rPr>
          <w:rFonts w:hint="eastAsia" w:ascii="方正楷体_GBK" w:hAnsi="方正楷体_GBK" w:eastAsia="方正楷体_GBK" w:cs="方正楷体_GBK"/>
          <w:kern w:val="0"/>
          <w:sz w:val="32"/>
          <w:szCs w:val="32"/>
          <w:shd w:val="clear" w:color="auto" w:fill="FFFFFF"/>
          <w:lang w:val="zh-CN"/>
        </w:rPr>
        <w:t>（一）机构组成。</w:t>
      </w:r>
    </w:p>
    <w:p w14:paraId="3D6617AC">
      <w:pPr>
        <w:widowControl/>
        <w:adjustRightInd w:val="0"/>
        <w:snapToGrid w:val="0"/>
        <w:spacing w:line="580" w:lineRule="exact"/>
        <w:ind w:firstLine="640" w:firstLineChars="200"/>
        <w:contextualSpacing/>
        <w:jc w:val="left"/>
        <w:rPr>
          <w:kern w:val="0"/>
          <w:sz w:val="32"/>
          <w:szCs w:val="32"/>
          <w:shd w:val="clear" w:color="auto" w:fill="FFFFFF"/>
          <w:lang w:val="zh-CN"/>
        </w:rPr>
      </w:pPr>
      <w:r>
        <w:rPr>
          <w:rFonts w:hint="eastAsia" w:ascii="仿宋_GB2312" w:hAnsi="仿宋_GB2312" w:eastAsia="仿宋_GB2312"/>
          <w:sz w:val="32"/>
          <w:szCs w:val="32"/>
        </w:rPr>
        <w:t>盐边县自然资源和规划局下属参照公务员法管理的事业单位1个，事业单位14个。1个参公事业单位是盐边县国土资源执法监察大队；14个事业单位分别是盐边县土地矿产储备开发中心、盐边县不动产登记中心、盐边县新九镇自然资源所、盐边县红格镇自然资源所、盐边县桐子林镇自然资源所、盐边县惠民镇自然资源所、盐边县红宝苗族彝族乡自然资源所、盐边县共和乡自然资源所、盐边县红果彝族乡自然资源所、盐边县永兴镇自然资源所、盐边县渔门镇自然资源所、盐边县温泉彝族乡自然资源所、盐边县国胜乡自然资源所、盐边县格萨拉彝族乡自然资源所。</w:t>
      </w:r>
    </w:p>
    <w:p w14:paraId="4085DE51">
      <w:pPr>
        <w:widowControl/>
        <w:adjustRightInd w:val="0"/>
        <w:snapToGrid w:val="0"/>
        <w:spacing w:line="580" w:lineRule="exact"/>
        <w:ind w:firstLine="640" w:firstLineChars="200"/>
        <w:contextualSpacing/>
        <w:jc w:val="left"/>
        <w:rPr>
          <w:rFonts w:hint="eastAsia" w:ascii="方正楷体_GBK" w:hAnsi="方正楷体_GBK" w:eastAsia="方正楷体_GBK" w:cs="方正楷体_GBK"/>
          <w:kern w:val="0"/>
          <w:sz w:val="32"/>
          <w:szCs w:val="32"/>
          <w:shd w:val="clear" w:color="auto" w:fill="FFFFFF"/>
          <w:lang w:val="zh-CN"/>
        </w:rPr>
      </w:pPr>
      <w:r>
        <w:rPr>
          <w:rFonts w:hint="eastAsia" w:ascii="方正楷体_GBK" w:hAnsi="方正楷体_GBK" w:eastAsia="方正楷体_GBK" w:cs="方正楷体_GBK"/>
          <w:kern w:val="0"/>
          <w:sz w:val="32"/>
          <w:szCs w:val="32"/>
          <w:shd w:val="clear" w:color="auto" w:fill="FFFFFF"/>
          <w:lang w:val="zh-CN"/>
        </w:rPr>
        <w:t>（二）机构职能。</w:t>
      </w:r>
    </w:p>
    <w:p w14:paraId="23FADE84">
      <w:pPr>
        <w:pStyle w:val="2"/>
        <w:numPr>
          <w:ilvl w:val="0"/>
          <w:numId w:val="0"/>
        </w:numPr>
        <w:ind w:firstLine="640" w:firstLineChars="200"/>
        <w:rPr>
          <w:rFonts w:hint="eastAsia"/>
          <w:sz w:val="32"/>
          <w:szCs w:val="32"/>
          <w:lang w:val="en-US" w:eastAsia="zh-CN"/>
        </w:rPr>
      </w:pPr>
      <w:r>
        <w:rPr>
          <w:rFonts w:hint="eastAsia"/>
          <w:sz w:val="32"/>
          <w:szCs w:val="32"/>
          <w:lang w:val="en-US" w:eastAsia="zh-CN"/>
        </w:rPr>
        <w:t>盐边县自然资源和规划局主要职责是按照规定权限，履行全民所有土地、矿产、水等自然资源资产所有者职责和所有国土空间用途管制职责。贯彻执行国家、省、市有关自然资源和国土空间规划及测绘等方面的法律、法规、规章，制定有关政策措施并组织实施等各种涉及自然资源的工作。负责县政府机关的上情下达，下情上报及上级机关交办的其他工作。</w:t>
      </w:r>
    </w:p>
    <w:p w14:paraId="587A91AF">
      <w:pPr>
        <w:widowControl/>
        <w:adjustRightInd w:val="0"/>
        <w:snapToGrid w:val="0"/>
        <w:spacing w:line="580" w:lineRule="exact"/>
        <w:ind w:firstLine="640" w:firstLineChars="200"/>
        <w:contextualSpacing/>
        <w:jc w:val="left"/>
        <w:rPr>
          <w:rFonts w:hint="eastAsia" w:ascii="方正楷体_GBK" w:hAnsi="方正楷体_GBK" w:eastAsia="方正楷体_GBK" w:cs="方正楷体_GBK"/>
          <w:kern w:val="0"/>
          <w:sz w:val="32"/>
          <w:szCs w:val="32"/>
          <w:shd w:val="clear" w:color="auto" w:fill="FFFFFF"/>
          <w:lang w:val="zh-CN"/>
        </w:rPr>
      </w:pPr>
      <w:r>
        <w:rPr>
          <w:rFonts w:hint="eastAsia" w:ascii="方正楷体_GBK" w:hAnsi="方正楷体_GBK" w:eastAsia="方正楷体_GBK" w:cs="方正楷体_GBK"/>
          <w:kern w:val="0"/>
          <w:sz w:val="32"/>
          <w:szCs w:val="32"/>
          <w:shd w:val="clear" w:color="auto" w:fill="FFFFFF"/>
          <w:lang w:val="zh-CN"/>
        </w:rPr>
        <w:t>（三）人员概况。</w:t>
      </w:r>
    </w:p>
    <w:p w14:paraId="2A7D2537">
      <w:pPr>
        <w:pStyle w:val="2"/>
        <w:numPr>
          <w:ilvl w:val="0"/>
          <w:numId w:val="0"/>
        </w:numPr>
        <w:ind w:firstLine="640" w:firstLineChars="200"/>
        <w:rPr>
          <w:rFonts w:hint="eastAsia"/>
          <w:sz w:val="32"/>
          <w:szCs w:val="32"/>
          <w:lang w:val="en-US" w:eastAsia="zh-CN"/>
        </w:rPr>
      </w:pPr>
      <w:r>
        <w:rPr>
          <w:rFonts w:hint="eastAsia"/>
          <w:sz w:val="32"/>
          <w:szCs w:val="32"/>
          <w:lang w:val="en-US" w:eastAsia="zh-CN"/>
        </w:rPr>
        <w:t>盐边县自然资源和规划局机关及下属事业单位核定编制70人，其中公务员编制10人、参照公务员管理编制22人、事业编制37人、行政工勤编制1人。截至2023年12月31日，在编在岗55人，其中公务员9人、参照公务员管理人员11人、事业人员27人、行政工勤人员8人。</w:t>
      </w:r>
    </w:p>
    <w:p w14:paraId="3A8B85CE">
      <w:pPr>
        <w:pStyle w:val="2"/>
        <w:numPr>
          <w:ilvl w:val="0"/>
          <w:numId w:val="0"/>
        </w:numPr>
        <w:ind w:firstLine="640" w:firstLineChars="200"/>
        <w:rPr>
          <w:rFonts w:hint="default"/>
          <w:sz w:val="32"/>
          <w:szCs w:val="32"/>
          <w:lang w:val="en-US" w:eastAsia="zh-CN"/>
        </w:rPr>
      </w:pPr>
      <w:r>
        <w:rPr>
          <w:rFonts w:hint="eastAsia"/>
          <w:sz w:val="32"/>
          <w:szCs w:val="32"/>
          <w:lang w:val="en-US" w:eastAsia="zh-CN"/>
        </w:rPr>
        <w:t>因为机构改革等原因，我局仍存在部分编制超编情况，计划在以后年度加强与编制管理部门沟通，结合新人招录、老人退休等工作，逐步消化超编情况，规范单位编制管理。</w:t>
      </w:r>
    </w:p>
    <w:p w14:paraId="54C48E2B">
      <w:pPr>
        <w:widowControl/>
        <w:adjustRightInd w:val="0"/>
        <w:snapToGrid w:val="0"/>
        <w:spacing w:line="580" w:lineRule="exact"/>
        <w:ind w:firstLine="640" w:firstLineChars="200"/>
        <w:contextualSpacing/>
        <w:jc w:val="left"/>
        <w:rPr>
          <w:rFonts w:eastAsia="黑体"/>
          <w:kern w:val="0"/>
          <w:sz w:val="32"/>
          <w:szCs w:val="32"/>
          <w:shd w:val="clear" w:color="auto" w:fill="FFFFFF"/>
        </w:rPr>
      </w:pPr>
      <w:r>
        <w:rPr>
          <w:rFonts w:eastAsia="黑体"/>
          <w:kern w:val="0"/>
          <w:sz w:val="32"/>
          <w:szCs w:val="32"/>
          <w:shd w:val="clear" w:color="auto" w:fill="FFFFFF"/>
        </w:rPr>
        <w:t>二、部门财政资金收支情况</w:t>
      </w:r>
    </w:p>
    <w:p w14:paraId="36DED7A8">
      <w:pPr>
        <w:widowControl/>
        <w:adjustRightInd w:val="0"/>
        <w:snapToGrid w:val="0"/>
        <w:spacing w:line="580" w:lineRule="exact"/>
        <w:ind w:firstLine="640" w:firstLineChars="200"/>
        <w:contextualSpacing/>
        <w:jc w:val="left"/>
        <w:rPr>
          <w:rFonts w:hint="eastAsia" w:ascii="方正楷体_GBK" w:hAnsi="方正楷体_GBK" w:eastAsia="方正楷体_GBK" w:cs="方正楷体_GBK"/>
          <w:kern w:val="0"/>
          <w:sz w:val="32"/>
          <w:szCs w:val="32"/>
          <w:shd w:val="clear" w:color="auto" w:fill="FFFFFF"/>
          <w:lang w:val="zh-CN"/>
        </w:rPr>
      </w:pPr>
      <w:r>
        <w:rPr>
          <w:rFonts w:hint="eastAsia" w:ascii="方正楷体_GBK" w:hAnsi="方正楷体_GBK" w:eastAsia="方正楷体_GBK" w:cs="方正楷体_GBK"/>
          <w:kern w:val="0"/>
          <w:sz w:val="32"/>
          <w:szCs w:val="32"/>
          <w:shd w:val="clear" w:color="auto" w:fill="FFFFFF"/>
          <w:lang w:val="zh-CN"/>
        </w:rPr>
        <w:t>（一）部门财政资金收入情况。</w:t>
      </w:r>
    </w:p>
    <w:p w14:paraId="387119A6">
      <w:pPr>
        <w:pStyle w:val="2"/>
        <w:numPr>
          <w:ilvl w:val="0"/>
          <w:numId w:val="0"/>
        </w:numPr>
        <w:ind w:firstLine="640" w:firstLineChars="200"/>
        <w:rPr>
          <w:rFonts w:hint="eastAsia"/>
          <w:sz w:val="32"/>
          <w:szCs w:val="32"/>
          <w:lang w:val="en-US" w:eastAsia="zh-CN"/>
        </w:rPr>
      </w:pPr>
      <w:r>
        <w:rPr>
          <w:rFonts w:hint="eastAsia"/>
          <w:sz w:val="32"/>
          <w:szCs w:val="32"/>
          <w:lang w:val="en-US" w:eastAsia="zh-CN"/>
        </w:rPr>
        <w:t>2023年盐边县自然资源和规划局收入预算14,945.21万元，其中一般公共预算财政拨款收入安排预算6,902.85万元，占比46.19%、政府性基金预算财政拨款收入安排预算8,042.36万元，占比53.81。较上年收入预算减少2,018.08万元，同比下降11.89%。无预算外其他收入。</w:t>
      </w:r>
    </w:p>
    <w:p w14:paraId="77DC8CEB">
      <w:pPr>
        <w:widowControl/>
        <w:adjustRightInd w:val="0"/>
        <w:snapToGrid w:val="0"/>
        <w:spacing w:line="580" w:lineRule="exact"/>
        <w:ind w:firstLine="640" w:firstLineChars="200"/>
        <w:contextualSpacing/>
        <w:jc w:val="left"/>
        <w:rPr>
          <w:rFonts w:hint="eastAsia" w:ascii="方正楷体_GBK" w:hAnsi="方正楷体_GBK" w:eastAsia="方正楷体_GBK" w:cs="方正楷体_GBK"/>
          <w:kern w:val="0"/>
          <w:sz w:val="32"/>
          <w:szCs w:val="32"/>
          <w:shd w:val="clear" w:color="auto" w:fill="FFFFFF"/>
          <w:lang w:val="zh-CN"/>
        </w:rPr>
      </w:pPr>
      <w:r>
        <w:rPr>
          <w:rFonts w:hint="eastAsia" w:ascii="方正楷体_GBK" w:hAnsi="方正楷体_GBK" w:eastAsia="方正楷体_GBK" w:cs="方正楷体_GBK"/>
          <w:kern w:val="0"/>
          <w:sz w:val="32"/>
          <w:szCs w:val="32"/>
          <w:shd w:val="clear" w:color="auto" w:fill="FFFFFF"/>
          <w:lang w:val="zh-CN"/>
        </w:rPr>
        <w:t>（二）部门财政资金支出情况。</w:t>
      </w:r>
    </w:p>
    <w:p w14:paraId="1FCF386A">
      <w:pPr>
        <w:pStyle w:val="2"/>
        <w:numPr>
          <w:ilvl w:val="0"/>
          <w:numId w:val="0"/>
        </w:numPr>
        <w:ind w:firstLine="640" w:firstLineChars="200"/>
        <w:rPr>
          <w:rFonts w:hint="default" w:eastAsia="仿宋_GB2312"/>
          <w:sz w:val="32"/>
          <w:szCs w:val="32"/>
          <w:lang w:val="en-US" w:eastAsia="zh-CN"/>
        </w:rPr>
      </w:pPr>
      <w:r>
        <w:rPr>
          <w:rFonts w:hint="eastAsia"/>
          <w:sz w:val="32"/>
          <w:szCs w:val="32"/>
          <w:lang w:val="en-US" w:eastAsia="zh-CN"/>
        </w:rPr>
        <w:t>2023年度盐边县自然资源和规划局财政拨款支出14,945.21万元，其中基本支出1,134.75万元，项目支出13,810.46万元。用于社会保障和就业支出169.18万元，占比1.13%、卫生健康支出83.86万元，占比0.56%、城乡社区支出8,042.36万元，占比53.81%、国有土地收益基金安排的支出1,119.35万元，占比7.49%、农林水支出129.26万元，占比0.86%、自然资源海洋气象等支出4,516.15万元，占比30.22%、住房保障支出75.24万元，占比0.50%、灾害防治及应急管理支出1,929.16万元，占比12.91%。较上年收入预算减少2,018.08万元，同比下降11.89%。</w:t>
      </w:r>
    </w:p>
    <w:p w14:paraId="7FD30A1A">
      <w:pPr>
        <w:widowControl/>
        <w:adjustRightInd w:val="0"/>
        <w:snapToGrid w:val="0"/>
        <w:spacing w:line="580" w:lineRule="exact"/>
        <w:ind w:firstLine="640" w:firstLineChars="200"/>
        <w:contextualSpacing/>
        <w:jc w:val="left"/>
        <w:rPr>
          <w:rFonts w:eastAsia="黑体"/>
          <w:kern w:val="0"/>
          <w:sz w:val="32"/>
          <w:szCs w:val="32"/>
          <w:shd w:val="clear" w:color="auto" w:fill="FFFFFF"/>
        </w:rPr>
      </w:pPr>
      <w:r>
        <w:rPr>
          <w:rFonts w:eastAsia="黑体"/>
          <w:kern w:val="0"/>
          <w:sz w:val="32"/>
          <w:szCs w:val="32"/>
          <w:shd w:val="clear" w:color="auto" w:fill="FFFFFF"/>
        </w:rPr>
        <w:t>三、部门整体预算绩效管理情况</w:t>
      </w:r>
    </w:p>
    <w:p w14:paraId="00663B16">
      <w:pPr>
        <w:widowControl/>
        <w:adjustRightInd w:val="0"/>
        <w:snapToGrid w:val="0"/>
        <w:spacing w:line="580" w:lineRule="exact"/>
        <w:ind w:firstLine="640" w:firstLineChars="200"/>
        <w:contextualSpacing/>
        <w:jc w:val="left"/>
        <w:rPr>
          <w:rFonts w:hint="eastAsia" w:ascii="方正楷体_GBK" w:hAnsi="方正楷体_GBK" w:eastAsia="方正楷体_GBK" w:cs="方正楷体_GBK"/>
          <w:kern w:val="0"/>
          <w:sz w:val="32"/>
          <w:szCs w:val="32"/>
          <w:shd w:val="clear" w:color="auto" w:fill="FFFFFF"/>
          <w:lang w:val="zh-CN"/>
        </w:rPr>
      </w:pPr>
      <w:r>
        <w:rPr>
          <w:rFonts w:hint="eastAsia" w:ascii="方正楷体_GBK" w:hAnsi="方正楷体_GBK" w:eastAsia="方正楷体_GBK" w:cs="方正楷体_GBK"/>
          <w:kern w:val="0"/>
          <w:sz w:val="32"/>
          <w:szCs w:val="32"/>
          <w:shd w:val="clear" w:color="auto" w:fill="FFFFFF"/>
          <w:lang w:val="zh-CN"/>
        </w:rPr>
        <w:t>（一）部门预算项目绩效管理。</w:t>
      </w:r>
    </w:p>
    <w:p w14:paraId="13DFBB60">
      <w:pPr>
        <w:pStyle w:val="2"/>
        <w:numPr>
          <w:ilvl w:val="0"/>
          <w:numId w:val="0"/>
        </w:numPr>
        <w:ind w:firstLine="643" w:firstLineChars="200"/>
        <w:rPr>
          <w:rFonts w:hint="eastAsia"/>
          <w:b/>
          <w:bCs/>
          <w:sz w:val="32"/>
          <w:szCs w:val="32"/>
          <w:lang w:val="zh-CN" w:eastAsia="zh-CN"/>
        </w:rPr>
      </w:pPr>
      <w:r>
        <w:rPr>
          <w:rFonts w:hint="eastAsia"/>
          <w:b/>
          <w:bCs/>
          <w:sz w:val="32"/>
          <w:szCs w:val="32"/>
          <w:lang w:val="zh-CN" w:eastAsia="zh-CN"/>
        </w:rPr>
        <w:t>1.人员类项目绩效</w:t>
      </w:r>
    </w:p>
    <w:p w14:paraId="06384250">
      <w:pPr>
        <w:pStyle w:val="2"/>
        <w:numPr>
          <w:ilvl w:val="0"/>
          <w:numId w:val="0"/>
        </w:numPr>
        <w:ind w:firstLine="640" w:firstLineChars="200"/>
        <w:rPr>
          <w:rFonts w:hint="eastAsia"/>
          <w:sz w:val="32"/>
          <w:szCs w:val="32"/>
          <w:lang w:val="zh-CN" w:eastAsia="zh-CN"/>
        </w:rPr>
      </w:pPr>
      <w:r>
        <w:rPr>
          <w:rFonts w:hint="eastAsia"/>
          <w:sz w:val="32"/>
          <w:szCs w:val="32"/>
          <w:lang w:val="zh-CN" w:eastAsia="zh-CN"/>
        </w:rPr>
        <w:t>202</w:t>
      </w:r>
      <w:r>
        <w:rPr>
          <w:rFonts w:hint="eastAsia"/>
          <w:sz w:val="32"/>
          <w:szCs w:val="32"/>
          <w:lang w:val="en-US" w:eastAsia="zh-CN"/>
        </w:rPr>
        <w:t>3</w:t>
      </w:r>
      <w:r>
        <w:rPr>
          <w:rFonts w:hint="eastAsia"/>
          <w:sz w:val="32"/>
          <w:szCs w:val="32"/>
          <w:lang w:val="zh-CN" w:eastAsia="zh-CN"/>
        </w:rPr>
        <w:t>年人员类支出1059.31万元，主要用于人员的工资福利及对个人和家庭的补助支出，基本保障了在职人员和退休人员的正常工资性收入，预算执行率100%。</w:t>
      </w:r>
    </w:p>
    <w:p w14:paraId="690D69F7">
      <w:pPr>
        <w:pStyle w:val="2"/>
        <w:numPr>
          <w:ilvl w:val="0"/>
          <w:numId w:val="0"/>
        </w:numPr>
        <w:ind w:firstLine="643" w:firstLineChars="200"/>
        <w:rPr>
          <w:rFonts w:hint="eastAsia"/>
          <w:b/>
          <w:bCs/>
          <w:sz w:val="32"/>
          <w:szCs w:val="32"/>
          <w:lang w:val="zh-CN" w:eastAsia="zh-CN"/>
        </w:rPr>
      </w:pPr>
      <w:r>
        <w:rPr>
          <w:rFonts w:hint="eastAsia"/>
          <w:b/>
          <w:bCs/>
          <w:sz w:val="32"/>
          <w:szCs w:val="32"/>
          <w:lang w:val="zh-CN" w:eastAsia="zh-CN"/>
        </w:rPr>
        <w:t>2.运转类项目绩效</w:t>
      </w:r>
    </w:p>
    <w:p w14:paraId="796DE2FA">
      <w:pPr>
        <w:pStyle w:val="2"/>
        <w:numPr>
          <w:ilvl w:val="0"/>
          <w:numId w:val="0"/>
        </w:numPr>
        <w:ind w:firstLine="640" w:firstLineChars="200"/>
        <w:rPr>
          <w:rFonts w:hint="eastAsia"/>
          <w:sz w:val="32"/>
          <w:szCs w:val="32"/>
          <w:lang w:val="zh-CN" w:eastAsia="zh-CN"/>
        </w:rPr>
      </w:pPr>
      <w:r>
        <w:rPr>
          <w:rFonts w:hint="eastAsia"/>
          <w:sz w:val="32"/>
          <w:szCs w:val="32"/>
          <w:lang w:val="zh-CN" w:eastAsia="zh-CN"/>
        </w:rPr>
        <w:t>运转类支出7</w:t>
      </w:r>
      <w:r>
        <w:rPr>
          <w:rFonts w:hint="eastAsia"/>
          <w:sz w:val="32"/>
          <w:szCs w:val="32"/>
          <w:lang w:val="en-US" w:eastAsia="zh-CN"/>
        </w:rPr>
        <w:t>5.44</w:t>
      </w:r>
      <w:r>
        <w:rPr>
          <w:rFonts w:hint="eastAsia"/>
          <w:sz w:val="32"/>
          <w:szCs w:val="32"/>
          <w:lang w:val="zh-CN" w:eastAsia="zh-CN"/>
        </w:rPr>
        <w:t>万元，主要是用于机关日常运转支出，包含办公耗材、维修维护、用电用水、通讯网络等日常开支，有效保障了我局各项事务性工作的正常开展，预算执行率100%。</w:t>
      </w:r>
    </w:p>
    <w:p w14:paraId="623B5AEC">
      <w:pPr>
        <w:pStyle w:val="2"/>
        <w:numPr>
          <w:ilvl w:val="0"/>
          <w:numId w:val="0"/>
        </w:numPr>
        <w:ind w:firstLine="643" w:firstLineChars="200"/>
        <w:rPr>
          <w:rFonts w:hint="eastAsia"/>
          <w:b/>
          <w:bCs/>
          <w:sz w:val="32"/>
          <w:szCs w:val="32"/>
          <w:lang w:val="zh-CN" w:eastAsia="zh-CN"/>
        </w:rPr>
      </w:pPr>
      <w:r>
        <w:rPr>
          <w:rFonts w:hint="eastAsia"/>
          <w:b/>
          <w:bCs/>
          <w:sz w:val="32"/>
          <w:szCs w:val="32"/>
          <w:lang w:val="zh-CN" w:eastAsia="zh-CN"/>
        </w:rPr>
        <w:t>3.特定目标类项目绩效</w:t>
      </w:r>
    </w:p>
    <w:p w14:paraId="205F4E58">
      <w:pPr>
        <w:pStyle w:val="2"/>
        <w:numPr>
          <w:ilvl w:val="0"/>
          <w:numId w:val="0"/>
        </w:numPr>
        <w:ind w:firstLine="640" w:firstLineChars="200"/>
        <w:rPr>
          <w:rFonts w:hint="eastAsia"/>
          <w:sz w:val="30"/>
          <w:szCs w:val="30"/>
          <w:highlight w:val="none"/>
          <w:lang w:val="zh-CN" w:eastAsia="zh-CN"/>
        </w:rPr>
      </w:pPr>
      <w:r>
        <w:rPr>
          <w:rFonts w:hint="eastAsia"/>
          <w:sz w:val="32"/>
          <w:szCs w:val="32"/>
          <w:lang w:val="zh-CN" w:eastAsia="zh-CN"/>
        </w:rPr>
        <w:t>特定目标类项目支出1</w:t>
      </w:r>
      <w:r>
        <w:rPr>
          <w:rFonts w:hint="eastAsia"/>
          <w:sz w:val="32"/>
          <w:szCs w:val="32"/>
          <w:lang w:val="en-US" w:eastAsia="zh-CN"/>
        </w:rPr>
        <w:t>3810.46</w:t>
      </w:r>
      <w:r>
        <w:rPr>
          <w:rFonts w:hint="eastAsia"/>
          <w:sz w:val="32"/>
          <w:szCs w:val="32"/>
          <w:lang w:val="zh-CN" w:eastAsia="zh-CN"/>
        </w:rPr>
        <w:t>万元，主要用于耕地保护、征地搬迁补偿、国土空间规划管理、自然资源综合管理及执法、土地整理项目建设及地质灾害综合防治等业务支出及其他上级要求的专项工作支出，顺利完成年度目标任务，推进</w:t>
      </w:r>
      <w:r>
        <w:rPr>
          <w:rFonts w:hint="eastAsia"/>
          <w:sz w:val="32"/>
          <w:szCs w:val="32"/>
          <w:highlight w:val="none"/>
          <w:lang w:val="zh-CN" w:eastAsia="zh-CN"/>
        </w:rPr>
        <w:t>各项业务工作落实。</w:t>
      </w:r>
    </w:p>
    <w:p w14:paraId="05AADEDC">
      <w:pPr>
        <w:widowControl/>
        <w:adjustRightInd w:val="0"/>
        <w:snapToGrid w:val="0"/>
        <w:spacing w:line="580" w:lineRule="exact"/>
        <w:ind w:firstLine="640" w:firstLineChars="200"/>
        <w:contextualSpacing/>
        <w:jc w:val="left"/>
        <w:rPr>
          <w:rFonts w:hint="eastAsia" w:ascii="方正楷体_GBK" w:hAnsi="方正楷体_GBK" w:eastAsia="方正楷体_GBK" w:cs="方正楷体_GBK"/>
          <w:kern w:val="0"/>
          <w:sz w:val="32"/>
          <w:szCs w:val="32"/>
          <w:shd w:val="clear" w:color="auto" w:fill="FFFFFF"/>
          <w:lang w:val="zh-CN"/>
        </w:rPr>
      </w:pPr>
      <w:r>
        <w:rPr>
          <w:rFonts w:hint="eastAsia" w:ascii="方正楷体_GBK" w:hAnsi="方正楷体_GBK" w:eastAsia="方正楷体_GBK" w:cs="方正楷体_GBK"/>
          <w:kern w:val="0"/>
          <w:sz w:val="32"/>
          <w:szCs w:val="32"/>
          <w:shd w:val="clear" w:color="auto" w:fill="FFFFFF"/>
          <w:lang w:val="zh-CN"/>
        </w:rPr>
        <w:t>（二）结果应用情况。</w:t>
      </w:r>
    </w:p>
    <w:p w14:paraId="3DC13F8C">
      <w:pPr>
        <w:widowControl/>
        <w:adjustRightInd w:val="0"/>
        <w:snapToGrid w:val="0"/>
        <w:spacing w:line="580" w:lineRule="exact"/>
        <w:ind w:firstLine="640" w:firstLineChars="200"/>
        <w:contextualSpacing/>
        <w:jc w:val="left"/>
        <w:rPr>
          <w:rFonts w:hint="eastAsia" w:ascii="仿宋_GB2312" w:eastAsia="仿宋_GB2312" w:cs="仿宋"/>
          <w:kern w:val="0"/>
          <w:sz w:val="32"/>
          <w:szCs w:val="32"/>
          <w:lang w:val="zh-CN"/>
        </w:rPr>
      </w:pPr>
      <w:r>
        <w:rPr>
          <w:rFonts w:hint="eastAsia" w:ascii="仿宋_GB2312" w:eastAsia="仿宋_GB2312" w:cs="仿宋"/>
          <w:kern w:val="0"/>
          <w:sz w:val="32"/>
          <w:szCs w:val="32"/>
          <w:lang w:val="zh-CN"/>
        </w:rPr>
        <w:t>根据《盐边县财政局关于做好2023年度全县部门决算信息公开工作的通知》（盐边财政〔202</w:t>
      </w:r>
      <w:r>
        <w:rPr>
          <w:rFonts w:hint="eastAsia" w:ascii="仿宋_GB2312" w:eastAsia="仿宋_GB2312" w:cs="仿宋"/>
          <w:kern w:val="0"/>
          <w:sz w:val="32"/>
          <w:szCs w:val="32"/>
          <w:lang w:val="en-US" w:eastAsia="zh-CN"/>
        </w:rPr>
        <w:t>4</w:t>
      </w:r>
      <w:r>
        <w:rPr>
          <w:rFonts w:hint="eastAsia" w:ascii="仿宋_GB2312" w:eastAsia="仿宋_GB2312" w:cs="仿宋"/>
          <w:kern w:val="0"/>
          <w:sz w:val="32"/>
          <w:szCs w:val="32"/>
          <w:lang w:val="zh-CN"/>
        </w:rPr>
        <w:t>〕</w:t>
      </w:r>
      <w:r>
        <w:rPr>
          <w:rFonts w:hint="eastAsia" w:ascii="仿宋_GB2312" w:eastAsia="仿宋_GB2312" w:cs="仿宋"/>
          <w:kern w:val="0"/>
          <w:sz w:val="32"/>
          <w:szCs w:val="32"/>
          <w:lang w:val="en-US" w:eastAsia="zh-CN"/>
        </w:rPr>
        <w:t>43</w:t>
      </w:r>
      <w:r>
        <w:rPr>
          <w:rFonts w:hint="eastAsia" w:ascii="仿宋_GB2312" w:eastAsia="仿宋_GB2312" w:cs="仿宋"/>
          <w:kern w:val="0"/>
          <w:sz w:val="32"/>
          <w:szCs w:val="32"/>
          <w:lang w:val="zh-CN"/>
        </w:rPr>
        <w:t>号）文件要求，我局对202</w:t>
      </w:r>
      <w:r>
        <w:rPr>
          <w:rFonts w:hint="eastAsia" w:ascii="仿宋_GB2312" w:eastAsia="仿宋_GB2312" w:cs="仿宋"/>
          <w:kern w:val="0"/>
          <w:sz w:val="32"/>
          <w:szCs w:val="32"/>
          <w:lang w:val="en-US" w:eastAsia="zh-CN"/>
        </w:rPr>
        <w:t>3</w:t>
      </w:r>
      <w:r>
        <w:rPr>
          <w:rFonts w:hint="eastAsia" w:ascii="仿宋_GB2312" w:eastAsia="仿宋_GB2312" w:cs="仿宋"/>
          <w:kern w:val="0"/>
          <w:sz w:val="32"/>
          <w:szCs w:val="32"/>
          <w:lang w:val="zh-CN"/>
        </w:rPr>
        <w:t>年度部门支出绩效进行了自评，自评等级为良好。做到严格按照法律、法规管理和使用资金，遵守财经纪律，认真履行职能职责，对照资金的执行和使用情况，认真分析查找自身存在的问题，及时研究对策，不断调整，提高绩效管理。同时根据工作安排，规定时限内在盐边县公众信息网“财政信息”栏中进行公开公示。</w:t>
      </w:r>
    </w:p>
    <w:p w14:paraId="7F180FA3">
      <w:pPr>
        <w:widowControl/>
        <w:adjustRightInd w:val="0"/>
        <w:snapToGrid w:val="0"/>
        <w:spacing w:line="580" w:lineRule="exact"/>
        <w:ind w:firstLine="640" w:firstLineChars="200"/>
        <w:contextualSpacing/>
        <w:jc w:val="left"/>
        <w:rPr>
          <w:rFonts w:hint="eastAsia" w:ascii="方正楷体_GBK" w:hAnsi="方正楷体_GBK" w:eastAsia="方正楷体_GBK" w:cs="方正楷体_GBK"/>
          <w:kern w:val="0"/>
          <w:sz w:val="32"/>
          <w:szCs w:val="32"/>
          <w:shd w:val="clear" w:color="auto" w:fill="FFFFFF"/>
          <w:lang w:val="zh-CN"/>
        </w:rPr>
      </w:pPr>
      <w:r>
        <w:rPr>
          <w:rFonts w:hint="eastAsia" w:ascii="方正楷体_GBK" w:hAnsi="方正楷体_GBK" w:eastAsia="方正楷体_GBK" w:cs="方正楷体_GBK"/>
          <w:kern w:val="0"/>
          <w:sz w:val="32"/>
          <w:szCs w:val="32"/>
          <w:shd w:val="clear" w:color="auto" w:fill="FFFFFF"/>
          <w:lang w:val="zh-CN"/>
        </w:rPr>
        <w:t>（三）自评质量。</w:t>
      </w:r>
    </w:p>
    <w:p w14:paraId="2595E78E">
      <w:pPr>
        <w:widowControl/>
        <w:adjustRightInd w:val="0"/>
        <w:snapToGrid w:val="0"/>
        <w:spacing w:line="580" w:lineRule="exact"/>
        <w:contextualSpacing/>
        <w:jc w:val="left"/>
        <w:rPr>
          <w:kern w:val="0"/>
          <w:sz w:val="32"/>
          <w:szCs w:val="32"/>
          <w:shd w:val="clear" w:color="auto" w:fill="FFFFFF"/>
        </w:rPr>
      </w:pPr>
      <w:r>
        <w:rPr>
          <w:kern w:val="0"/>
          <w:sz w:val="32"/>
          <w:szCs w:val="32"/>
          <w:shd w:val="clear" w:color="auto" w:fill="FFFFFF"/>
        </w:rPr>
        <w:t xml:space="preserve">   </w:t>
      </w:r>
      <w:r>
        <w:rPr>
          <w:rFonts w:hint="eastAsia" w:ascii="仿宋_GB2312" w:eastAsia="仿宋_GB2312" w:cs="仿宋"/>
          <w:kern w:val="0"/>
          <w:sz w:val="32"/>
          <w:szCs w:val="32"/>
          <w:lang w:val="zh-CN"/>
        </w:rPr>
        <w:t xml:space="preserve"> 部门整体自评较为准确，能够现实反映单位运行状况，财政资金使用状况，及资金结构上存在的问题。</w:t>
      </w:r>
    </w:p>
    <w:p w14:paraId="2598AC7A">
      <w:pPr>
        <w:widowControl/>
        <w:adjustRightInd w:val="0"/>
        <w:snapToGrid w:val="0"/>
        <w:spacing w:line="580" w:lineRule="exact"/>
        <w:ind w:firstLine="640" w:firstLineChars="200"/>
        <w:contextualSpacing/>
        <w:jc w:val="left"/>
        <w:rPr>
          <w:rFonts w:eastAsia="黑体"/>
          <w:kern w:val="0"/>
          <w:sz w:val="32"/>
          <w:szCs w:val="32"/>
          <w:shd w:val="clear" w:color="auto" w:fill="FFFFFF"/>
        </w:rPr>
      </w:pPr>
      <w:r>
        <w:rPr>
          <w:rFonts w:eastAsia="黑体"/>
          <w:kern w:val="0"/>
          <w:sz w:val="32"/>
          <w:szCs w:val="32"/>
          <w:shd w:val="clear" w:color="auto" w:fill="FFFFFF"/>
        </w:rPr>
        <w:t>四、评价结论及建议</w:t>
      </w:r>
    </w:p>
    <w:p w14:paraId="0ADF426F">
      <w:pPr>
        <w:widowControl/>
        <w:adjustRightInd w:val="0"/>
        <w:snapToGrid w:val="0"/>
        <w:spacing w:line="580" w:lineRule="exact"/>
        <w:ind w:firstLine="640" w:firstLineChars="200"/>
        <w:contextualSpacing/>
        <w:jc w:val="left"/>
        <w:rPr>
          <w:rFonts w:hint="eastAsia" w:ascii="方正楷体_GBK" w:hAnsi="方正楷体_GBK" w:eastAsia="方正楷体_GBK" w:cs="方正楷体_GBK"/>
          <w:kern w:val="0"/>
          <w:sz w:val="32"/>
          <w:szCs w:val="32"/>
          <w:shd w:val="clear" w:color="auto" w:fill="FFFFFF"/>
          <w:lang w:val="zh-CN"/>
        </w:rPr>
      </w:pPr>
      <w:r>
        <w:rPr>
          <w:rFonts w:hint="eastAsia" w:ascii="方正楷体_GBK" w:hAnsi="方正楷体_GBK" w:eastAsia="方正楷体_GBK" w:cs="方正楷体_GBK"/>
          <w:kern w:val="0"/>
          <w:sz w:val="32"/>
          <w:szCs w:val="32"/>
          <w:shd w:val="clear" w:color="auto" w:fill="FFFFFF"/>
          <w:lang w:val="zh-CN"/>
        </w:rPr>
        <w:t>（一）评价结论。</w:t>
      </w:r>
    </w:p>
    <w:p w14:paraId="194ED5EE">
      <w:pPr>
        <w:pStyle w:val="2"/>
        <w:rPr>
          <w:rFonts w:hint="default" w:eastAsia="仿宋_GB2312"/>
          <w:lang w:val="en-US" w:eastAsia="zh-CN"/>
        </w:rPr>
      </w:pPr>
      <w:r>
        <w:rPr>
          <w:rFonts w:hint="eastAsia"/>
          <w:kern w:val="0"/>
          <w:sz w:val="32"/>
          <w:szCs w:val="32"/>
          <w:shd w:val="clear" w:color="auto" w:fill="FFFFFF"/>
          <w:lang w:val="en-US" w:eastAsia="zh-CN"/>
        </w:rPr>
        <w:t xml:space="preserve">    </w:t>
      </w:r>
      <w:r>
        <w:rPr>
          <w:rFonts w:hint="eastAsia" w:ascii="仿宋_GB2312" w:hAnsi="Times New Roman" w:eastAsia="仿宋_GB2312" w:cs="仿宋"/>
          <w:kern w:val="0"/>
          <w:sz w:val="32"/>
          <w:szCs w:val="32"/>
          <w:lang w:val="en-US" w:eastAsia="zh-CN" w:bidi="ar-SA"/>
        </w:rPr>
        <w:t>202</w:t>
      </w:r>
      <w:r>
        <w:rPr>
          <w:rFonts w:hint="eastAsia" w:cs="仿宋"/>
          <w:kern w:val="0"/>
          <w:sz w:val="32"/>
          <w:szCs w:val="32"/>
          <w:lang w:val="en-US" w:eastAsia="zh-CN" w:bidi="ar-SA"/>
        </w:rPr>
        <w:t>3</w:t>
      </w:r>
      <w:r>
        <w:rPr>
          <w:rFonts w:hint="eastAsia" w:ascii="仿宋_GB2312" w:hAnsi="Times New Roman" w:eastAsia="仿宋_GB2312" w:cs="仿宋"/>
          <w:kern w:val="0"/>
          <w:sz w:val="32"/>
          <w:szCs w:val="32"/>
          <w:lang w:val="en-US" w:eastAsia="zh-CN" w:bidi="ar-SA"/>
        </w:rPr>
        <w:t>年我局全部收入和支出均列入财政预算、决算，按照年度预算批复严格控制预算执行，无随意调整和变更等行为。认真落实厉行节约各项政策，强化资金统筹，优化资金结构，明确开支范围，确保了各项资金及时、规范支付，确保预期绩效目标的实现，总体较为满意。</w:t>
      </w:r>
    </w:p>
    <w:p w14:paraId="6474B8E0">
      <w:pPr>
        <w:widowControl/>
        <w:adjustRightInd w:val="0"/>
        <w:snapToGrid w:val="0"/>
        <w:spacing w:line="580" w:lineRule="exact"/>
        <w:ind w:firstLine="640" w:firstLineChars="200"/>
        <w:contextualSpacing/>
        <w:jc w:val="left"/>
        <w:rPr>
          <w:rFonts w:hint="eastAsia" w:ascii="方正楷体_GBK" w:hAnsi="方正楷体_GBK" w:eastAsia="方正楷体_GBK" w:cs="方正楷体_GBK"/>
          <w:kern w:val="0"/>
          <w:sz w:val="32"/>
          <w:szCs w:val="32"/>
          <w:shd w:val="clear" w:color="auto" w:fill="FFFFFF"/>
          <w:lang w:val="zh-CN"/>
        </w:rPr>
      </w:pPr>
      <w:r>
        <w:rPr>
          <w:rFonts w:hint="eastAsia" w:ascii="方正楷体_GBK" w:hAnsi="方正楷体_GBK" w:eastAsia="方正楷体_GBK" w:cs="方正楷体_GBK"/>
          <w:kern w:val="0"/>
          <w:sz w:val="32"/>
          <w:szCs w:val="32"/>
          <w:shd w:val="clear" w:color="auto" w:fill="FFFFFF"/>
          <w:lang w:val="zh-CN"/>
        </w:rPr>
        <w:t>（二）存在问题。</w:t>
      </w:r>
    </w:p>
    <w:p w14:paraId="4EDEA592">
      <w:pPr>
        <w:pStyle w:val="2"/>
        <w:ind w:firstLine="640" w:firstLineChars="200"/>
        <w:rPr>
          <w:rFonts w:hint="eastAsia" w:ascii="仿宋_GB2312" w:hAnsi="Times New Roman" w:eastAsia="仿宋_GB2312" w:cs="仿宋"/>
          <w:kern w:val="0"/>
          <w:sz w:val="32"/>
          <w:szCs w:val="32"/>
          <w:lang w:val="en-US" w:eastAsia="zh-CN" w:bidi="ar-SA"/>
        </w:rPr>
      </w:pPr>
      <w:r>
        <w:rPr>
          <w:rFonts w:hint="eastAsia" w:ascii="仿宋_GB2312" w:hAnsi="Times New Roman" w:eastAsia="仿宋_GB2312" w:cs="仿宋"/>
          <w:kern w:val="0"/>
          <w:sz w:val="32"/>
          <w:szCs w:val="32"/>
          <w:lang w:val="en-US" w:eastAsia="zh-CN" w:bidi="ar-SA"/>
        </w:rPr>
        <w:t>1.对资金的绩效管理工作认识不足、理解不深、重视不够，注重资金的争取、工作实施，轻视了资金的绩效管理。</w:t>
      </w:r>
    </w:p>
    <w:p w14:paraId="25E7F7B5">
      <w:pPr>
        <w:pStyle w:val="2"/>
        <w:ind w:firstLine="640" w:firstLineChars="200"/>
        <w:rPr>
          <w:rFonts w:hint="eastAsia" w:ascii="仿宋_GB2312" w:hAnsi="Times New Roman" w:eastAsia="仿宋_GB2312" w:cs="仿宋"/>
          <w:kern w:val="0"/>
          <w:sz w:val="32"/>
          <w:szCs w:val="32"/>
          <w:lang w:val="en-US" w:eastAsia="zh-CN" w:bidi="ar-SA"/>
        </w:rPr>
      </w:pPr>
      <w:r>
        <w:rPr>
          <w:rFonts w:hint="eastAsia" w:ascii="仿宋_GB2312" w:hAnsi="Times New Roman" w:eastAsia="仿宋_GB2312" w:cs="仿宋"/>
          <w:kern w:val="0"/>
          <w:sz w:val="32"/>
          <w:szCs w:val="32"/>
          <w:lang w:val="en-US" w:eastAsia="zh-CN" w:bidi="ar-SA"/>
        </w:rPr>
        <w:t>2.对绩效指标设置理解不够深入，未能科学合理的设计各项指标，目标编制质量不高、量化不足、部分指标的设置无法实际考核难以量化评估。</w:t>
      </w:r>
    </w:p>
    <w:p w14:paraId="5D7F5D90">
      <w:pPr>
        <w:pStyle w:val="2"/>
        <w:ind w:firstLine="640" w:firstLineChars="200"/>
        <w:rPr>
          <w:rFonts w:hint="default" w:ascii="仿宋_GB2312" w:hAnsi="Times New Roman" w:eastAsia="仿宋_GB2312" w:cs="仿宋"/>
          <w:kern w:val="0"/>
          <w:sz w:val="32"/>
          <w:szCs w:val="32"/>
          <w:lang w:val="en-US" w:eastAsia="zh-CN" w:bidi="ar-SA"/>
        </w:rPr>
      </w:pPr>
      <w:r>
        <w:rPr>
          <w:rFonts w:hint="eastAsia" w:ascii="仿宋_GB2312" w:hAnsi="Times New Roman" w:eastAsia="仿宋_GB2312" w:cs="仿宋"/>
          <w:kern w:val="0"/>
          <w:sz w:val="32"/>
          <w:szCs w:val="32"/>
          <w:lang w:val="en-US" w:eastAsia="zh-CN" w:bidi="ar-SA"/>
        </w:rPr>
        <w:t>3.存在以前年度已完成的工作，无预算来源，无法支付相应款项的情况。</w:t>
      </w:r>
    </w:p>
    <w:p w14:paraId="08A4B442">
      <w:pPr>
        <w:widowControl/>
        <w:adjustRightInd w:val="0"/>
        <w:snapToGrid w:val="0"/>
        <w:spacing w:line="580" w:lineRule="exact"/>
        <w:ind w:firstLine="640" w:firstLineChars="200"/>
        <w:contextualSpacing/>
        <w:jc w:val="left"/>
        <w:rPr>
          <w:rFonts w:hint="eastAsia" w:ascii="方正楷体_GBK" w:hAnsi="方正楷体_GBK" w:eastAsia="方正楷体_GBK" w:cs="方正楷体_GBK"/>
          <w:kern w:val="0"/>
          <w:sz w:val="32"/>
          <w:szCs w:val="32"/>
          <w:shd w:val="clear" w:color="auto" w:fill="FFFFFF"/>
          <w:lang w:val="zh-CN"/>
        </w:rPr>
      </w:pPr>
      <w:r>
        <w:rPr>
          <w:rFonts w:hint="eastAsia" w:ascii="方正楷体_GBK" w:hAnsi="方正楷体_GBK" w:eastAsia="方正楷体_GBK" w:cs="方正楷体_GBK"/>
          <w:kern w:val="0"/>
          <w:sz w:val="32"/>
          <w:szCs w:val="32"/>
          <w:shd w:val="clear" w:color="auto" w:fill="FFFFFF"/>
          <w:lang w:val="zh-CN"/>
        </w:rPr>
        <w:t>（三）改进建议。</w:t>
      </w:r>
    </w:p>
    <w:p w14:paraId="0417FFDB">
      <w:pPr>
        <w:pStyle w:val="2"/>
        <w:ind w:firstLine="640" w:firstLineChars="200"/>
        <w:rPr>
          <w:rFonts w:hint="eastAsia" w:ascii="仿宋_GB2312" w:hAnsi="Times New Roman" w:eastAsia="仿宋_GB2312" w:cs="仿宋"/>
          <w:kern w:val="0"/>
          <w:sz w:val="32"/>
          <w:szCs w:val="32"/>
          <w:lang w:val="zh-CN" w:eastAsia="zh-CN" w:bidi="ar-SA"/>
        </w:rPr>
      </w:pPr>
      <w:r>
        <w:rPr>
          <w:rFonts w:hint="eastAsia" w:ascii="仿宋_GB2312" w:hAnsi="Times New Roman" w:eastAsia="仿宋_GB2312" w:cs="仿宋"/>
          <w:kern w:val="0"/>
          <w:sz w:val="32"/>
          <w:szCs w:val="32"/>
          <w:lang w:val="zh-CN" w:eastAsia="zh-CN" w:bidi="ar-SA"/>
        </w:rPr>
        <w:t>1.加强预算绩效管理相关文件学习，提高全体干部职工对绩效管理工作及绩效指标设置的认识及理解，促进财务人员与业务人员在资金和工作实施中的绩效管理衔接沟通工作。</w:t>
      </w:r>
    </w:p>
    <w:p w14:paraId="5C0B9336">
      <w:pPr>
        <w:pStyle w:val="2"/>
        <w:ind w:firstLine="640" w:firstLineChars="200"/>
        <w:rPr>
          <w:rFonts w:hint="eastAsia" w:ascii="仿宋_GB2312" w:hAnsi="Times New Roman" w:eastAsia="仿宋_GB2312" w:cs="仿宋"/>
          <w:kern w:val="0"/>
          <w:sz w:val="32"/>
          <w:szCs w:val="32"/>
          <w:lang w:val="zh-CN" w:eastAsia="zh-CN" w:bidi="ar-SA"/>
        </w:rPr>
      </w:pPr>
      <w:r>
        <w:rPr>
          <w:rFonts w:hint="eastAsia" w:ascii="仿宋_GB2312" w:hAnsi="Times New Roman" w:eastAsia="仿宋_GB2312" w:cs="仿宋"/>
          <w:kern w:val="0"/>
          <w:sz w:val="32"/>
          <w:szCs w:val="32"/>
          <w:lang w:val="zh-CN" w:eastAsia="zh-CN" w:bidi="ar-SA"/>
        </w:rPr>
        <w:t>2. 提高年度预算编制及绩效目标设置的合理性、严谨性，加大对预算执行过程的管理和监督力度，强化过程结果应用，提升相关人员的素质能力，提高绩效管理的质量水平。</w:t>
      </w:r>
    </w:p>
    <w:p w14:paraId="1A78566C">
      <w:pPr>
        <w:pStyle w:val="2"/>
        <w:ind w:firstLine="640" w:firstLineChars="200"/>
        <w:rPr>
          <w:rFonts w:hint="eastAsia" w:ascii="仿宋_GB2312" w:hAnsi="Times New Roman" w:eastAsia="仿宋_GB2312" w:cs="仿宋"/>
          <w:kern w:val="0"/>
          <w:sz w:val="32"/>
          <w:szCs w:val="32"/>
          <w:lang w:val="zh-CN" w:eastAsia="zh-CN" w:bidi="ar-SA"/>
        </w:rPr>
      </w:pPr>
      <w:r>
        <w:rPr>
          <w:rFonts w:hint="eastAsia" w:ascii="仿宋_GB2312" w:hAnsi="Times New Roman" w:eastAsia="仿宋_GB2312" w:cs="仿宋"/>
          <w:kern w:val="0"/>
          <w:sz w:val="32"/>
          <w:szCs w:val="32"/>
          <w:lang w:val="zh-CN" w:eastAsia="zh-CN" w:bidi="ar-SA"/>
        </w:rPr>
        <w:t>3.加大与上级、同级、绩效管理归口部门的沟通力度，学习先进工作经验，落实业务责任，切实提高工作后续跟踪，做到主动向领导汇报、积极与部门沟通，争取逐年化解已完工未支付各款项的支付压力。</w:t>
      </w:r>
    </w:p>
    <w:p w14:paraId="3A6B76FC">
      <w:pPr>
        <w:pStyle w:val="2"/>
        <w:ind w:firstLine="640" w:firstLineChars="200"/>
        <w:rPr>
          <w:rFonts w:hint="eastAsia" w:ascii="仿宋_GB2312" w:hAnsi="Times New Roman" w:eastAsia="仿宋_GB2312" w:cs="仿宋"/>
          <w:kern w:val="0"/>
          <w:sz w:val="32"/>
          <w:szCs w:val="32"/>
          <w:lang w:val="zh-CN" w:eastAsia="zh-CN" w:bidi="ar-SA"/>
        </w:rPr>
      </w:pPr>
    </w:p>
    <w:p w14:paraId="614DE22B">
      <w:pPr>
        <w:pStyle w:val="7"/>
        <w:spacing w:line="560" w:lineRule="exact"/>
        <w:ind w:leftChars="0" w:firstLine="640"/>
        <w:rPr>
          <w:rFonts w:hint="eastAsia" w:hAnsi="Times New Roman"/>
          <w:sz w:val="32"/>
          <w:lang w:val="zh-CN"/>
        </w:rPr>
      </w:pPr>
      <w:r>
        <w:rPr>
          <w:rFonts w:hint="eastAsia" w:hAnsi="Times New Roman"/>
          <w:sz w:val="32"/>
          <w:lang w:val="zh-CN"/>
        </w:rPr>
        <w:t>附表：</w:t>
      </w:r>
      <w:r>
        <w:rPr>
          <w:rFonts w:hint="eastAsia" w:ascii="仿宋_GB2312" w:hAnsi="仿宋_GB2312" w:eastAsia="仿宋_GB2312" w:cs="仿宋_GB2312"/>
          <w:sz w:val="32"/>
        </w:rPr>
        <w:t>部门预算项目支出绩效自评表（2023年度）</w:t>
      </w:r>
    </w:p>
    <w:p w14:paraId="7B08053E">
      <w:pPr>
        <w:rPr>
          <w:rFonts w:hint="eastAsia" w:ascii="黑体" w:hAnsi="黑体" w:eastAsia="黑体" w:cs="黑体"/>
          <w:kern w:val="0"/>
          <w:sz w:val="32"/>
          <w:szCs w:val="32"/>
          <w:shd w:val="clear" w:color="auto" w:fill="FFFFFF"/>
          <w:lang w:val="zh-CN"/>
        </w:rPr>
      </w:pPr>
      <w:r>
        <w:rPr>
          <w:rFonts w:hint="eastAsia" w:ascii="黑体" w:hAnsi="黑体" w:eastAsia="黑体" w:cs="黑体"/>
          <w:kern w:val="0"/>
          <w:sz w:val="32"/>
          <w:szCs w:val="32"/>
          <w:shd w:val="clear" w:color="auto" w:fill="FFFFFF"/>
          <w:lang w:val="zh-CN"/>
        </w:rPr>
        <w:br w:type="page"/>
      </w:r>
    </w:p>
    <w:p w14:paraId="6F953954">
      <w:pPr>
        <w:pStyle w:val="2"/>
        <w:rPr>
          <w:rFonts w:hint="eastAsia" w:ascii="黑体" w:hAnsi="黑体" w:eastAsia="黑体" w:cs="黑体"/>
          <w:sz w:val="32"/>
          <w:szCs w:val="32"/>
        </w:rPr>
      </w:pPr>
      <w:r>
        <w:rPr>
          <w:rFonts w:hint="eastAsia" w:ascii="黑体" w:hAnsi="黑体" w:eastAsia="黑体" w:cs="黑体"/>
          <w:kern w:val="0"/>
          <w:sz w:val="32"/>
          <w:szCs w:val="32"/>
          <w:shd w:val="clear" w:color="auto" w:fill="FFFFFF"/>
          <w:lang w:val="zh-CN"/>
        </w:rPr>
        <w:t>附件</w:t>
      </w:r>
      <w:r>
        <w:rPr>
          <w:rFonts w:hint="eastAsia" w:ascii="黑体" w:hAnsi="黑体" w:eastAsia="黑体" w:cs="黑体"/>
          <w:kern w:val="0"/>
          <w:sz w:val="32"/>
          <w:szCs w:val="32"/>
          <w:shd w:val="clear" w:color="auto" w:fill="FFFFFF"/>
        </w:rPr>
        <w:t>2</w:t>
      </w:r>
    </w:p>
    <w:p w14:paraId="3923309C">
      <w:pPr>
        <w:pStyle w:val="33"/>
        <w:spacing w:line="578" w:lineRule="exact"/>
        <w:jc w:val="center"/>
        <w:rPr>
          <w:rFonts w:hint="eastAsia" w:ascii="方正小标宋简体" w:hAnsi="方正小标宋简体" w:eastAsia="方正小标宋简体" w:cs="方正小标宋简体"/>
          <w:color w:val="auto"/>
          <w:kern w:val="2"/>
          <w:sz w:val="44"/>
          <w:szCs w:val="44"/>
          <w:lang w:val="en-US"/>
        </w:rPr>
      </w:pPr>
      <w:bookmarkStart w:id="50" w:name="_Toc15396618"/>
      <w:r>
        <w:rPr>
          <w:rFonts w:hint="eastAsia" w:ascii="方正小标宋简体" w:hAnsi="方正小标宋简体" w:eastAsia="方正小标宋简体" w:cs="方正小标宋简体"/>
          <w:color w:val="auto"/>
          <w:kern w:val="2"/>
          <w:sz w:val="44"/>
          <w:szCs w:val="44"/>
          <w:lang w:val="en-US"/>
        </w:rPr>
        <w:t>专项预算项目绩效</w:t>
      </w:r>
      <w:r>
        <w:rPr>
          <w:rFonts w:hint="eastAsia" w:ascii="方正小标宋简体" w:hAnsi="方正小标宋简体" w:eastAsia="方正小标宋简体" w:cs="方正小标宋简体"/>
          <w:color w:val="auto"/>
          <w:kern w:val="2"/>
          <w:sz w:val="44"/>
          <w:szCs w:val="44"/>
          <w:lang w:val="en-US" w:eastAsia="zh-CN"/>
        </w:rPr>
        <w:t>评价</w:t>
      </w:r>
      <w:r>
        <w:rPr>
          <w:rFonts w:hint="eastAsia" w:ascii="方正小标宋简体" w:hAnsi="方正小标宋简体" w:eastAsia="方正小标宋简体" w:cs="方正小标宋简体"/>
          <w:color w:val="auto"/>
          <w:kern w:val="2"/>
          <w:sz w:val="44"/>
          <w:szCs w:val="44"/>
          <w:lang w:val="en-US"/>
        </w:rPr>
        <w:t>报告</w:t>
      </w:r>
    </w:p>
    <w:p w14:paraId="3357FC17">
      <w:pPr>
        <w:pStyle w:val="33"/>
        <w:spacing w:line="578" w:lineRule="exact"/>
        <w:jc w:val="center"/>
        <w:rPr>
          <w:rFonts w:hint="eastAsia" w:ascii="仿宋_GB2312" w:hAnsi="仿宋_GB2312" w:eastAsia="仿宋_GB2312" w:cs="仿宋_GB2312"/>
          <w:color w:val="auto"/>
          <w:kern w:val="2"/>
          <w:sz w:val="32"/>
          <w:szCs w:val="32"/>
        </w:rPr>
      </w:pPr>
      <w:r>
        <w:rPr>
          <w:rFonts w:hint="eastAsia" w:ascii="仿宋_GB2312" w:hAnsi="仿宋_GB2312" w:eastAsia="仿宋_GB2312" w:cs="仿宋_GB2312"/>
          <w:color w:val="auto"/>
          <w:kern w:val="2"/>
          <w:sz w:val="32"/>
          <w:szCs w:val="32"/>
        </w:rPr>
        <w:t>（202</w:t>
      </w:r>
      <w:r>
        <w:rPr>
          <w:rFonts w:hint="eastAsia" w:ascii="仿宋_GB2312" w:hAnsi="仿宋_GB2312" w:eastAsia="仿宋_GB2312" w:cs="仿宋_GB2312"/>
          <w:color w:val="auto"/>
          <w:kern w:val="2"/>
          <w:sz w:val="32"/>
          <w:szCs w:val="32"/>
          <w:lang w:val="en-US" w:eastAsia="zh-CN"/>
        </w:rPr>
        <w:t>3</w:t>
      </w:r>
      <w:r>
        <w:rPr>
          <w:rFonts w:hint="eastAsia" w:ascii="仿宋_GB2312" w:hAnsi="仿宋_GB2312" w:eastAsia="仿宋_GB2312" w:cs="仿宋_GB2312"/>
          <w:color w:val="auto"/>
          <w:kern w:val="2"/>
          <w:sz w:val="32"/>
          <w:szCs w:val="32"/>
        </w:rPr>
        <w:t>年第</w:t>
      </w:r>
      <w:r>
        <w:rPr>
          <w:rFonts w:hint="eastAsia" w:ascii="仿宋_GB2312" w:hAnsi="仿宋_GB2312" w:eastAsia="仿宋_GB2312" w:cs="仿宋_GB2312"/>
          <w:color w:val="auto"/>
          <w:kern w:val="2"/>
          <w:sz w:val="32"/>
          <w:szCs w:val="32"/>
          <w:lang w:val="en-US" w:eastAsia="zh-CN"/>
        </w:rPr>
        <w:t>一</w:t>
      </w:r>
      <w:r>
        <w:rPr>
          <w:rFonts w:hint="eastAsia" w:ascii="仿宋_GB2312" w:hAnsi="仿宋_GB2312" w:eastAsia="仿宋_GB2312" w:cs="仿宋_GB2312"/>
          <w:color w:val="auto"/>
          <w:kern w:val="2"/>
          <w:sz w:val="32"/>
          <w:szCs w:val="32"/>
        </w:rPr>
        <w:t>批地质灾害防治省级补助项目）</w:t>
      </w:r>
    </w:p>
    <w:p w14:paraId="300D65DC">
      <w:pPr>
        <w:pStyle w:val="33"/>
        <w:spacing w:line="578" w:lineRule="exact"/>
        <w:jc w:val="center"/>
        <w:rPr>
          <w:rFonts w:hint="eastAsia" w:ascii="仿宋_GB2312" w:hAnsi="仿宋_GB2312" w:eastAsia="仿宋_GB2312" w:cs="仿宋_GB2312"/>
          <w:color w:val="auto"/>
          <w:kern w:val="2"/>
          <w:sz w:val="32"/>
          <w:szCs w:val="32"/>
        </w:rPr>
      </w:pPr>
    </w:p>
    <w:p w14:paraId="3799396A">
      <w:pPr>
        <w:spacing w:beforeLines="0" w:afterLines="0" w:line="600" w:lineRule="exact"/>
        <w:ind w:firstLine="640" w:firstLineChars="200"/>
        <w:rPr>
          <w:rFonts w:hint="default" w:eastAsia="黑体"/>
          <w:sz w:val="32"/>
          <w:szCs w:val="32"/>
        </w:rPr>
      </w:pPr>
      <w:r>
        <w:rPr>
          <w:rFonts w:hint="eastAsia" w:eastAsia="黑体"/>
          <w:sz w:val="32"/>
          <w:szCs w:val="32"/>
        </w:rPr>
        <w:t>一、项目概况</w:t>
      </w:r>
    </w:p>
    <w:p w14:paraId="4AB03BB2">
      <w:pPr>
        <w:spacing w:beforeLines="0" w:afterLines="0"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202</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年第</w:t>
      </w:r>
      <w:r>
        <w:rPr>
          <w:rFonts w:hint="eastAsia" w:ascii="仿宋_GB2312" w:hAnsi="仿宋_GB2312" w:eastAsia="仿宋_GB2312" w:cs="仿宋_GB2312"/>
          <w:sz w:val="32"/>
          <w:szCs w:val="32"/>
          <w:lang w:val="en-US" w:eastAsia="zh-CN"/>
        </w:rPr>
        <w:t>一</w:t>
      </w:r>
      <w:r>
        <w:rPr>
          <w:rFonts w:hint="eastAsia" w:ascii="仿宋_GB2312" w:hAnsi="仿宋_GB2312" w:eastAsia="仿宋_GB2312" w:cs="仿宋_GB2312"/>
          <w:sz w:val="32"/>
          <w:szCs w:val="32"/>
        </w:rPr>
        <w:t>批地质灾害防治补助资金（省级）共计5个地质灾害隐患点工程治理项目，详细情况如下：</w:t>
      </w:r>
    </w:p>
    <w:p w14:paraId="0BE57B91">
      <w:pPr>
        <w:spacing w:beforeLines="0" w:afterLines="0" w:line="580" w:lineRule="exact"/>
        <w:ind w:firstLine="640" w:firstLineChars="200"/>
        <w:rPr>
          <w:rFonts w:hint="eastAsia" w:ascii="楷体" w:hAnsi="楷体" w:eastAsia="楷体"/>
          <w:sz w:val="32"/>
          <w:szCs w:val="32"/>
        </w:rPr>
      </w:pPr>
      <w:r>
        <w:rPr>
          <w:rFonts w:hint="eastAsia" w:ascii="楷体" w:hAnsi="楷体" w:eastAsia="楷体"/>
          <w:sz w:val="32"/>
          <w:szCs w:val="32"/>
        </w:rPr>
        <w:t>（一）渔门镇犀牛村二坪组崩山滑坡治理工程</w:t>
      </w:r>
    </w:p>
    <w:p w14:paraId="4535B1A3">
      <w:pPr>
        <w:spacing w:beforeLines="0" w:afterLines="0" w:line="580" w:lineRule="exact"/>
        <w:ind w:firstLine="643" w:firstLineChars="200"/>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1.项目资金申报及批复情况。</w:t>
      </w:r>
    </w:p>
    <w:p w14:paraId="45C77397">
      <w:pPr>
        <w:spacing w:beforeLines="0" w:afterLines="0" w:line="580" w:lineRule="exact"/>
        <w:ind w:firstLine="640" w:firstLineChars="200"/>
        <w:rPr>
          <w:rFonts w:hint="default" w:ascii="仿宋_GB2312" w:hAnsi="仿宋_GB2312" w:eastAsia="仿宋_GB2312" w:cs="仿宋_GB2312"/>
          <w:sz w:val="32"/>
          <w:szCs w:val="32"/>
        </w:rPr>
      </w:pPr>
      <w:r>
        <w:rPr>
          <w:rFonts w:hint="eastAsia" w:ascii="仿宋_GB2312" w:hAnsi="仿宋_GB2312" w:eastAsia="仿宋_GB2312" w:cs="仿宋_GB2312"/>
          <w:sz w:val="32"/>
          <w:szCs w:val="32"/>
        </w:rPr>
        <w:t>该项目于202</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22</w:t>
      </w:r>
      <w:r>
        <w:rPr>
          <w:rFonts w:hint="eastAsia" w:ascii="仿宋_GB2312" w:hAnsi="仿宋_GB2312" w:eastAsia="仿宋_GB2312" w:cs="仿宋_GB2312"/>
          <w:sz w:val="32"/>
          <w:szCs w:val="32"/>
        </w:rPr>
        <w:t>日，经攀枝花市自然资源和规划局以“攀资源规划发〔202</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2号”文批准立项，202</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年7月</w:t>
      </w:r>
      <w:r>
        <w:rPr>
          <w:rFonts w:hint="eastAsia" w:ascii="仿宋_GB2312" w:hAnsi="仿宋_GB2312" w:eastAsia="仿宋_GB2312" w:cs="仿宋_GB2312"/>
          <w:sz w:val="32"/>
          <w:szCs w:val="32"/>
          <w:lang w:val="en-US" w:eastAsia="zh-CN"/>
        </w:rPr>
        <w:t>11</w:t>
      </w:r>
      <w:r>
        <w:rPr>
          <w:rFonts w:hint="eastAsia" w:ascii="仿宋_GB2312" w:hAnsi="仿宋_GB2312" w:eastAsia="仿宋_GB2312" w:cs="仿宋_GB2312"/>
          <w:sz w:val="32"/>
          <w:szCs w:val="32"/>
        </w:rPr>
        <w:t>日盐边县财政局对该项目招标控制价完成评审（盐财投评〔202</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9</w:t>
      </w:r>
      <w:r>
        <w:rPr>
          <w:rFonts w:hint="eastAsia" w:ascii="仿宋_GB2312" w:hAnsi="仿宋_GB2312" w:eastAsia="仿宋_GB2312" w:cs="仿宋_GB2312"/>
          <w:sz w:val="32"/>
          <w:szCs w:val="32"/>
        </w:rPr>
        <w:t>8号）。</w:t>
      </w:r>
    </w:p>
    <w:p w14:paraId="65832B5A">
      <w:pPr>
        <w:spacing w:beforeLines="0" w:afterLines="0" w:line="580" w:lineRule="exact"/>
        <w:ind w:firstLine="643" w:firstLineChars="200"/>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2.项目绩效目标。</w:t>
      </w:r>
    </w:p>
    <w:p w14:paraId="399581E4">
      <w:pPr>
        <w:spacing w:beforeLines="0" w:afterLines="0" w:line="580" w:lineRule="exact"/>
        <w:ind w:firstLine="640" w:firstLineChars="200"/>
        <w:rPr>
          <w:rFonts w:hint="default" w:ascii="仿宋_GB2312" w:hAnsi="仿宋_GB2312" w:eastAsia="仿宋_GB2312" w:cs="仿宋_GB2312"/>
          <w:sz w:val="32"/>
          <w:szCs w:val="32"/>
        </w:rPr>
      </w:pPr>
      <w:r>
        <w:rPr>
          <w:rFonts w:hint="eastAsia" w:ascii="仿宋_GB2312" w:hAnsi="仿宋_GB2312" w:eastAsia="仿宋_GB2312" w:cs="仿宋_GB2312"/>
          <w:sz w:val="32"/>
          <w:szCs w:val="32"/>
        </w:rPr>
        <w:t>该项目主要建设内容包括：</w:t>
      </w:r>
      <w:r>
        <w:rPr>
          <w:rFonts w:hint="eastAsia" w:ascii="仿宋_GB2312" w:hAnsi="仿宋_GB2312" w:eastAsia="仿宋_GB2312" w:cs="仿宋_GB2312"/>
          <w:sz w:val="32"/>
          <w:szCs w:val="32"/>
          <w:lang w:val="en-US" w:eastAsia="zh-CN"/>
        </w:rPr>
        <w:t>重力式抗滑挡墙85m</w:t>
      </w:r>
      <w:r>
        <w:rPr>
          <w:rFonts w:hint="eastAsia" w:ascii="仿宋_GB2312" w:hAnsi="仿宋_GB2312" w:eastAsia="仿宋_GB2312" w:cs="仿宋_GB2312"/>
          <w:sz w:val="32"/>
          <w:szCs w:val="32"/>
        </w:rPr>
        <w:t>。项目实施具体绩效目标为：消除地质灾害隐患点1处，项目实施后保护财产</w:t>
      </w:r>
      <w:r>
        <w:rPr>
          <w:rFonts w:hint="eastAsia" w:ascii="仿宋_GB2312" w:hAnsi="仿宋_GB2312" w:eastAsia="仿宋_GB2312" w:cs="仿宋_GB2312"/>
          <w:sz w:val="32"/>
          <w:szCs w:val="32"/>
          <w:lang w:val="en-US" w:eastAsia="zh-CN"/>
        </w:rPr>
        <w:t>1250</w:t>
      </w:r>
      <w:r>
        <w:rPr>
          <w:rFonts w:hint="eastAsia" w:ascii="仿宋_GB2312" w:hAnsi="仿宋_GB2312" w:eastAsia="仿宋_GB2312" w:cs="仿宋_GB2312"/>
          <w:sz w:val="32"/>
          <w:szCs w:val="32"/>
        </w:rPr>
        <w:t>万元，</w:t>
      </w:r>
      <w:r>
        <w:rPr>
          <w:rFonts w:hint="eastAsia" w:ascii="仿宋_GB2312" w:hAnsi="仿宋_GB2312" w:eastAsia="仿宋_GB2312" w:cs="仿宋_GB2312"/>
          <w:sz w:val="32"/>
          <w:szCs w:val="32"/>
          <w:lang w:val="en-US" w:eastAsia="zh-CN"/>
        </w:rPr>
        <w:t>70</w:t>
      </w:r>
      <w:r>
        <w:rPr>
          <w:rFonts w:hint="eastAsia" w:ascii="仿宋_GB2312" w:hAnsi="仿宋_GB2312" w:eastAsia="仿宋_GB2312" w:cs="仿宋_GB2312"/>
          <w:sz w:val="32"/>
          <w:szCs w:val="32"/>
        </w:rPr>
        <w:t>人生命安全。该项目于202</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11</w:t>
      </w:r>
      <w:r>
        <w:rPr>
          <w:rFonts w:hint="eastAsia" w:ascii="仿宋_GB2312" w:hAnsi="仿宋_GB2312" w:eastAsia="仿宋_GB2312" w:cs="仿宋_GB2312"/>
          <w:sz w:val="32"/>
          <w:szCs w:val="32"/>
        </w:rPr>
        <w:t>月实施，2023年12月</w:t>
      </w:r>
      <w:r>
        <w:rPr>
          <w:rFonts w:hint="eastAsia" w:ascii="仿宋_GB2312" w:hAnsi="仿宋_GB2312" w:eastAsia="仿宋_GB2312" w:cs="仿宋_GB2312"/>
          <w:sz w:val="32"/>
          <w:szCs w:val="32"/>
          <w:lang w:val="en-US" w:eastAsia="zh-CN"/>
        </w:rPr>
        <w:t>18</w:t>
      </w:r>
      <w:r>
        <w:rPr>
          <w:rFonts w:hint="eastAsia" w:ascii="仿宋_GB2312" w:hAnsi="仿宋_GB2312" w:eastAsia="仿宋_GB2312" w:cs="仿宋_GB2312"/>
          <w:sz w:val="32"/>
          <w:szCs w:val="32"/>
        </w:rPr>
        <w:t>日完成。</w:t>
      </w:r>
    </w:p>
    <w:p w14:paraId="71E4EC27">
      <w:pPr>
        <w:spacing w:beforeLines="0" w:afterLines="0" w:line="580" w:lineRule="exact"/>
        <w:ind w:firstLine="643" w:firstLineChars="200"/>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3.项目资金申报相符性。</w:t>
      </w:r>
    </w:p>
    <w:p w14:paraId="126F147D">
      <w:pPr>
        <w:spacing w:beforeLines="0" w:afterLines="0"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项目申报的内容和批复的内容与具体实施内容是相符的，目标是科学合理可行的。</w:t>
      </w:r>
    </w:p>
    <w:p w14:paraId="26C8DC6D">
      <w:pPr>
        <w:spacing w:beforeLines="0" w:afterLines="0" w:line="580" w:lineRule="exact"/>
        <w:ind w:firstLine="640" w:firstLineChars="200"/>
        <w:rPr>
          <w:rFonts w:hint="eastAsia" w:ascii="楷体" w:hAnsi="楷体" w:eastAsia="楷体"/>
          <w:sz w:val="32"/>
          <w:szCs w:val="32"/>
        </w:rPr>
      </w:pPr>
      <w:r>
        <w:rPr>
          <w:rFonts w:hint="eastAsia" w:ascii="楷体" w:hAnsi="楷体" w:eastAsia="楷体"/>
          <w:sz w:val="32"/>
          <w:szCs w:val="32"/>
        </w:rPr>
        <w:t>（</w:t>
      </w:r>
      <w:r>
        <w:rPr>
          <w:rFonts w:hint="eastAsia" w:ascii="楷体" w:hAnsi="楷体" w:eastAsia="楷体"/>
          <w:sz w:val="32"/>
          <w:szCs w:val="32"/>
          <w:lang w:val="en-US" w:eastAsia="zh-CN"/>
        </w:rPr>
        <w:t>二</w:t>
      </w:r>
      <w:r>
        <w:rPr>
          <w:rFonts w:hint="eastAsia" w:ascii="楷体" w:hAnsi="楷体" w:eastAsia="楷体"/>
          <w:sz w:val="32"/>
          <w:szCs w:val="32"/>
        </w:rPr>
        <w:t>）国胜乡大石房社区西番组安家田滑坡治理工程</w:t>
      </w:r>
    </w:p>
    <w:p w14:paraId="5FE44CEB">
      <w:pPr>
        <w:spacing w:beforeLines="0" w:afterLines="0" w:line="580" w:lineRule="exact"/>
        <w:ind w:firstLine="643" w:firstLineChars="200"/>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1.项目资金申报及批复情况。</w:t>
      </w:r>
    </w:p>
    <w:p w14:paraId="01597F33">
      <w:pPr>
        <w:spacing w:beforeLines="0" w:afterLines="0" w:line="580" w:lineRule="exact"/>
        <w:ind w:firstLine="640" w:firstLineChars="200"/>
        <w:rPr>
          <w:rFonts w:hint="default" w:ascii="仿宋_GB2312" w:hAnsi="仿宋_GB2312" w:eastAsia="仿宋_GB2312" w:cs="仿宋_GB2312"/>
          <w:sz w:val="32"/>
          <w:szCs w:val="32"/>
        </w:rPr>
      </w:pPr>
      <w:r>
        <w:rPr>
          <w:rFonts w:hint="eastAsia" w:ascii="仿宋_GB2312" w:hAnsi="仿宋_GB2312" w:eastAsia="仿宋_GB2312" w:cs="仿宋_GB2312"/>
          <w:sz w:val="32"/>
          <w:szCs w:val="32"/>
        </w:rPr>
        <w:t>该项目于202</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22</w:t>
      </w:r>
      <w:r>
        <w:rPr>
          <w:rFonts w:hint="eastAsia" w:ascii="仿宋_GB2312" w:hAnsi="仿宋_GB2312" w:eastAsia="仿宋_GB2312" w:cs="仿宋_GB2312"/>
          <w:sz w:val="32"/>
          <w:szCs w:val="32"/>
        </w:rPr>
        <w:t>日，经攀枝花市自然资源和规划局以“攀资源规划发〔202</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2号”文批准立项，202</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16</w:t>
      </w:r>
      <w:r>
        <w:rPr>
          <w:rFonts w:hint="eastAsia" w:ascii="仿宋_GB2312" w:hAnsi="仿宋_GB2312" w:eastAsia="仿宋_GB2312" w:cs="仿宋_GB2312"/>
          <w:sz w:val="32"/>
          <w:szCs w:val="32"/>
        </w:rPr>
        <w:t>日盐边县财政局对该项目招标控制价完成评审（盐财投评〔202</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30</w:t>
      </w:r>
      <w:r>
        <w:rPr>
          <w:rFonts w:hint="eastAsia" w:ascii="仿宋_GB2312" w:hAnsi="仿宋_GB2312" w:eastAsia="仿宋_GB2312" w:cs="仿宋_GB2312"/>
          <w:sz w:val="32"/>
          <w:szCs w:val="32"/>
        </w:rPr>
        <w:t>号）。</w:t>
      </w:r>
    </w:p>
    <w:p w14:paraId="6C0C394F">
      <w:pPr>
        <w:spacing w:beforeLines="0" w:afterLines="0" w:line="580" w:lineRule="exact"/>
        <w:ind w:firstLine="643" w:firstLineChars="200"/>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2.项目绩效目标。</w:t>
      </w:r>
    </w:p>
    <w:p w14:paraId="366E6508">
      <w:pPr>
        <w:spacing w:beforeLines="0" w:afterLines="0" w:line="580" w:lineRule="exact"/>
        <w:ind w:firstLine="640" w:firstLineChars="200"/>
        <w:rPr>
          <w:rFonts w:hint="default" w:ascii="仿宋_GB2312" w:hAnsi="仿宋_GB2312" w:eastAsia="仿宋_GB2312" w:cs="仿宋_GB2312"/>
          <w:sz w:val="32"/>
          <w:szCs w:val="32"/>
        </w:rPr>
      </w:pPr>
      <w:r>
        <w:rPr>
          <w:rFonts w:hint="eastAsia" w:ascii="仿宋_GB2312" w:hAnsi="仿宋_GB2312" w:eastAsia="仿宋_GB2312" w:cs="仿宋_GB2312"/>
          <w:sz w:val="32"/>
          <w:szCs w:val="32"/>
        </w:rPr>
        <w:t>该项目主要建设内容包括：</w:t>
      </w:r>
      <w:r>
        <w:rPr>
          <w:rFonts w:hint="eastAsia" w:ascii="仿宋_GB2312" w:hAnsi="仿宋_GB2312" w:eastAsia="仿宋_GB2312" w:cs="仿宋_GB2312"/>
          <w:sz w:val="32"/>
          <w:szCs w:val="32"/>
          <w:lang w:val="en-US" w:eastAsia="zh-CN"/>
        </w:rPr>
        <w:t>A型抗滑桩板墙16根及排水渠加高</w:t>
      </w:r>
      <w:r>
        <w:rPr>
          <w:rFonts w:hint="eastAsia" w:ascii="仿宋_GB2312" w:hAnsi="仿宋_GB2312" w:eastAsia="仿宋_GB2312" w:cs="仿宋_GB2312"/>
          <w:sz w:val="32"/>
          <w:szCs w:val="32"/>
        </w:rPr>
        <w:t>。项目实施具体绩效目标为：消除地质灾害隐患点1处，项目实施后保护财产</w:t>
      </w:r>
      <w:r>
        <w:rPr>
          <w:rFonts w:hint="eastAsia" w:ascii="仿宋_GB2312" w:hAnsi="仿宋_GB2312" w:eastAsia="仿宋_GB2312" w:cs="仿宋_GB2312"/>
          <w:sz w:val="32"/>
          <w:szCs w:val="32"/>
          <w:lang w:val="en-US" w:eastAsia="zh-CN"/>
        </w:rPr>
        <w:t>1110</w:t>
      </w:r>
      <w:r>
        <w:rPr>
          <w:rFonts w:hint="eastAsia" w:ascii="仿宋_GB2312" w:hAnsi="仿宋_GB2312" w:eastAsia="仿宋_GB2312" w:cs="仿宋_GB2312"/>
          <w:sz w:val="32"/>
          <w:szCs w:val="32"/>
        </w:rPr>
        <w:t>万元，</w:t>
      </w:r>
      <w:r>
        <w:rPr>
          <w:rFonts w:hint="eastAsia" w:ascii="仿宋_GB2312" w:hAnsi="仿宋_GB2312" w:eastAsia="仿宋_GB2312" w:cs="仿宋_GB2312"/>
          <w:sz w:val="32"/>
          <w:szCs w:val="32"/>
          <w:lang w:val="en-US" w:eastAsia="zh-CN"/>
        </w:rPr>
        <w:t>58</w:t>
      </w:r>
      <w:r>
        <w:rPr>
          <w:rFonts w:hint="eastAsia" w:ascii="仿宋_GB2312" w:hAnsi="仿宋_GB2312" w:eastAsia="仿宋_GB2312" w:cs="仿宋_GB2312"/>
          <w:sz w:val="32"/>
          <w:szCs w:val="32"/>
        </w:rPr>
        <w:t>人生命安全。该项目于202</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25日</w:t>
      </w:r>
      <w:r>
        <w:rPr>
          <w:rFonts w:hint="eastAsia" w:ascii="仿宋_GB2312" w:hAnsi="仿宋_GB2312" w:eastAsia="仿宋_GB2312" w:cs="仿宋_GB2312"/>
          <w:color w:val="auto"/>
          <w:sz w:val="32"/>
          <w:szCs w:val="32"/>
        </w:rPr>
        <w:t>实施，</w:t>
      </w:r>
      <w:r>
        <w:rPr>
          <w:rFonts w:hint="eastAsia" w:ascii="仿宋_GB2312" w:hAnsi="仿宋_GB2312" w:eastAsia="仿宋_GB2312" w:cs="仿宋_GB2312"/>
          <w:color w:val="auto"/>
          <w:sz w:val="32"/>
          <w:szCs w:val="32"/>
          <w:lang w:eastAsia="zh-CN"/>
        </w:rPr>
        <w:t>并按要求实施完成</w:t>
      </w:r>
      <w:r>
        <w:rPr>
          <w:rFonts w:hint="eastAsia" w:ascii="仿宋_GB2312" w:hAnsi="仿宋_GB2312" w:eastAsia="仿宋_GB2312" w:cs="仿宋_GB2312"/>
          <w:color w:val="auto"/>
          <w:sz w:val="32"/>
          <w:szCs w:val="32"/>
        </w:rPr>
        <w:t>。</w:t>
      </w:r>
    </w:p>
    <w:p w14:paraId="2D4AA14F">
      <w:pPr>
        <w:spacing w:beforeLines="0" w:afterLines="0" w:line="580" w:lineRule="exact"/>
        <w:ind w:firstLine="643" w:firstLineChars="200"/>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3.项目资金申报相符性。</w:t>
      </w:r>
    </w:p>
    <w:p w14:paraId="0A97122B">
      <w:pPr>
        <w:spacing w:beforeLines="0" w:afterLines="0"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项目申报的内容和批复的内容与具体实施内容是相符的，目标是科学合理可行的。</w:t>
      </w:r>
    </w:p>
    <w:p w14:paraId="12AB1A07">
      <w:pPr>
        <w:spacing w:beforeLines="0" w:afterLines="0" w:line="580" w:lineRule="exact"/>
        <w:ind w:firstLine="640" w:firstLineChars="200"/>
        <w:rPr>
          <w:rFonts w:hint="eastAsia" w:ascii="楷体" w:hAnsi="楷体" w:eastAsia="楷体"/>
          <w:sz w:val="32"/>
          <w:szCs w:val="32"/>
        </w:rPr>
      </w:pPr>
      <w:r>
        <w:rPr>
          <w:rFonts w:hint="eastAsia" w:ascii="楷体" w:hAnsi="楷体" w:eastAsia="楷体"/>
          <w:sz w:val="32"/>
          <w:szCs w:val="32"/>
        </w:rPr>
        <w:t>（</w:t>
      </w:r>
      <w:r>
        <w:rPr>
          <w:rFonts w:hint="eastAsia" w:ascii="楷体" w:hAnsi="楷体" w:eastAsia="楷体"/>
          <w:sz w:val="32"/>
          <w:szCs w:val="32"/>
          <w:lang w:val="en-US" w:eastAsia="zh-CN"/>
        </w:rPr>
        <w:t>三</w:t>
      </w:r>
      <w:r>
        <w:rPr>
          <w:rFonts w:hint="eastAsia" w:ascii="楷体" w:hAnsi="楷体" w:eastAsia="楷体"/>
          <w:sz w:val="32"/>
          <w:szCs w:val="32"/>
        </w:rPr>
        <w:t>）共和乡太坪村撮箕湾滑坡治理工程</w:t>
      </w:r>
    </w:p>
    <w:p w14:paraId="1224B716">
      <w:pPr>
        <w:spacing w:beforeLines="0" w:afterLines="0" w:line="580" w:lineRule="exact"/>
        <w:ind w:firstLine="643" w:firstLineChars="200"/>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1.项目资金申报及批复情况。</w:t>
      </w:r>
    </w:p>
    <w:p w14:paraId="3664F903">
      <w:pPr>
        <w:spacing w:beforeLines="0" w:afterLines="0" w:line="580" w:lineRule="exact"/>
        <w:ind w:firstLine="640" w:firstLineChars="200"/>
        <w:rPr>
          <w:rFonts w:hint="default" w:ascii="仿宋_GB2312" w:hAnsi="仿宋_GB2312" w:eastAsia="仿宋_GB2312" w:cs="仿宋_GB2312"/>
          <w:sz w:val="32"/>
          <w:szCs w:val="32"/>
        </w:rPr>
      </w:pPr>
      <w:r>
        <w:rPr>
          <w:rFonts w:hint="eastAsia" w:ascii="仿宋_GB2312" w:hAnsi="仿宋_GB2312" w:eastAsia="仿宋_GB2312" w:cs="仿宋_GB2312"/>
          <w:sz w:val="32"/>
          <w:szCs w:val="32"/>
        </w:rPr>
        <w:t>该项目于202</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22</w:t>
      </w:r>
      <w:r>
        <w:rPr>
          <w:rFonts w:hint="eastAsia" w:ascii="仿宋_GB2312" w:hAnsi="仿宋_GB2312" w:eastAsia="仿宋_GB2312" w:cs="仿宋_GB2312"/>
          <w:sz w:val="32"/>
          <w:szCs w:val="32"/>
        </w:rPr>
        <w:t>日，经攀枝花市自然资源和规划局以“攀资源规划发〔202</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2号”文批准立项，202</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7</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10</w:t>
      </w:r>
      <w:r>
        <w:rPr>
          <w:rFonts w:hint="eastAsia" w:ascii="仿宋_GB2312" w:hAnsi="仿宋_GB2312" w:eastAsia="仿宋_GB2312" w:cs="仿宋_GB2312"/>
          <w:sz w:val="32"/>
          <w:szCs w:val="32"/>
        </w:rPr>
        <w:t>日盐边县财政局对该项目招标控制价完成评审（盐财投评〔202</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95</w:t>
      </w:r>
      <w:r>
        <w:rPr>
          <w:rFonts w:hint="eastAsia" w:ascii="仿宋_GB2312" w:hAnsi="仿宋_GB2312" w:eastAsia="仿宋_GB2312" w:cs="仿宋_GB2312"/>
          <w:sz w:val="32"/>
          <w:szCs w:val="32"/>
        </w:rPr>
        <w:t>号）。</w:t>
      </w:r>
    </w:p>
    <w:p w14:paraId="2A06A391">
      <w:pPr>
        <w:spacing w:beforeLines="0" w:afterLines="0" w:line="580" w:lineRule="exact"/>
        <w:ind w:firstLine="643" w:firstLineChars="200"/>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2.项目绩效目标。</w:t>
      </w:r>
    </w:p>
    <w:p w14:paraId="00EFE45F">
      <w:pPr>
        <w:spacing w:beforeLines="0" w:afterLines="0" w:line="580" w:lineRule="exact"/>
        <w:ind w:firstLine="640" w:firstLineChars="200"/>
        <w:rPr>
          <w:rFonts w:hint="default" w:ascii="仿宋_GB2312" w:hAnsi="仿宋_GB2312" w:eastAsia="仿宋_GB2312" w:cs="仿宋_GB2312"/>
          <w:sz w:val="32"/>
          <w:szCs w:val="32"/>
        </w:rPr>
      </w:pPr>
      <w:r>
        <w:rPr>
          <w:rFonts w:hint="eastAsia" w:ascii="仿宋_GB2312" w:hAnsi="仿宋_GB2312" w:eastAsia="仿宋_GB2312" w:cs="仿宋_GB2312"/>
          <w:sz w:val="32"/>
          <w:szCs w:val="32"/>
        </w:rPr>
        <w:t>该项目主要建设内容包括：</w:t>
      </w:r>
      <w:r>
        <w:rPr>
          <w:rFonts w:hint="eastAsia" w:ascii="仿宋_GB2312" w:hAnsi="仿宋_GB2312" w:eastAsia="仿宋_GB2312" w:cs="仿宋_GB2312"/>
          <w:sz w:val="32"/>
          <w:szCs w:val="32"/>
          <w:lang w:val="en-US" w:eastAsia="zh-CN"/>
        </w:rPr>
        <w:t>H1滑坡为抗滑桩板墙7根，H2滑坡为抗滑挡土墙（55m）</w:t>
      </w:r>
      <w:r>
        <w:rPr>
          <w:rFonts w:hint="eastAsia" w:ascii="仿宋_GB2312" w:hAnsi="仿宋_GB2312" w:eastAsia="仿宋_GB2312" w:cs="仿宋_GB2312"/>
          <w:sz w:val="32"/>
          <w:szCs w:val="32"/>
        </w:rPr>
        <w:t>。项目实施具体绩效目标为：消除地质灾害隐患点1处，项目实施后保护财产</w:t>
      </w:r>
      <w:r>
        <w:rPr>
          <w:rFonts w:hint="eastAsia" w:ascii="仿宋_GB2312" w:hAnsi="仿宋_GB2312" w:eastAsia="仿宋_GB2312" w:cs="仿宋_GB2312"/>
          <w:sz w:val="32"/>
          <w:szCs w:val="32"/>
          <w:lang w:val="en-US" w:eastAsia="zh-CN"/>
        </w:rPr>
        <w:t>2200</w:t>
      </w:r>
      <w:r>
        <w:rPr>
          <w:rFonts w:hint="eastAsia" w:ascii="仿宋_GB2312" w:hAnsi="仿宋_GB2312" w:eastAsia="仿宋_GB2312" w:cs="仿宋_GB2312"/>
          <w:sz w:val="32"/>
          <w:szCs w:val="32"/>
        </w:rPr>
        <w:t>万元，</w:t>
      </w:r>
      <w:r>
        <w:rPr>
          <w:rFonts w:hint="eastAsia" w:ascii="仿宋_GB2312" w:hAnsi="仿宋_GB2312" w:eastAsia="仿宋_GB2312" w:cs="仿宋_GB2312"/>
          <w:sz w:val="32"/>
          <w:szCs w:val="32"/>
          <w:lang w:val="en-US" w:eastAsia="zh-CN"/>
        </w:rPr>
        <w:t>46</w:t>
      </w:r>
      <w:r>
        <w:rPr>
          <w:rFonts w:hint="eastAsia" w:ascii="仿宋_GB2312" w:hAnsi="仿宋_GB2312" w:eastAsia="仿宋_GB2312" w:cs="仿宋_GB2312"/>
          <w:sz w:val="32"/>
          <w:szCs w:val="32"/>
        </w:rPr>
        <w:t>人生命安全。该项目于202</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10</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08日</w:t>
      </w:r>
      <w:r>
        <w:rPr>
          <w:rFonts w:hint="eastAsia" w:ascii="仿宋_GB2312" w:hAnsi="仿宋_GB2312" w:eastAsia="仿宋_GB2312" w:cs="仿宋_GB2312"/>
          <w:sz w:val="32"/>
          <w:szCs w:val="32"/>
        </w:rPr>
        <w:t>实施，</w:t>
      </w:r>
      <w:r>
        <w:rPr>
          <w:rFonts w:hint="eastAsia" w:ascii="仿宋_GB2312" w:hAnsi="仿宋_GB2312" w:eastAsia="仿宋_GB2312" w:cs="仿宋_GB2312"/>
          <w:color w:val="auto"/>
          <w:sz w:val="32"/>
          <w:szCs w:val="32"/>
        </w:rPr>
        <w:t>202</w:t>
      </w:r>
      <w:r>
        <w:rPr>
          <w:rFonts w:hint="eastAsia" w:ascii="仿宋_GB2312" w:hAnsi="仿宋_GB2312" w:eastAsia="仿宋_GB2312" w:cs="仿宋_GB2312"/>
          <w:color w:val="auto"/>
          <w:sz w:val="32"/>
          <w:szCs w:val="32"/>
          <w:lang w:val="en-US" w:eastAsia="zh-CN"/>
        </w:rPr>
        <w:t>3</w:t>
      </w:r>
      <w:r>
        <w:rPr>
          <w:rFonts w:hint="eastAsia" w:ascii="仿宋_GB2312" w:hAnsi="仿宋_GB2312" w:eastAsia="仿宋_GB2312" w:cs="仿宋_GB2312"/>
          <w:color w:val="auto"/>
          <w:sz w:val="32"/>
          <w:szCs w:val="32"/>
        </w:rPr>
        <w:t>年</w:t>
      </w:r>
      <w:r>
        <w:rPr>
          <w:rFonts w:hint="eastAsia" w:ascii="仿宋_GB2312" w:hAnsi="仿宋_GB2312" w:eastAsia="仿宋_GB2312" w:cs="仿宋_GB2312"/>
          <w:color w:val="auto"/>
          <w:sz w:val="32"/>
          <w:szCs w:val="32"/>
          <w:lang w:val="en-US" w:eastAsia="zh-CN"/>
        </w:rPr>
        <w:t>12</w:t>
      </w:r>
      <w:r>
        <w:rPr>
          <w:rFonts w:hint="eastAsia" w:ascii="仿宋_GB2312" w:hAnsi="仿宋_GB2312" w:eastAsia="仿宋_GB2312" w:cs="仿宋_GB2312"/>
          <w:color w:val="auto"/>
          <w:sz w:val="32"/>
          <w:szCs w:val="32"/>
        </w:rPr>
        <w:t>月</w:t>
      </w:r>
      <w:r>
        <w:rPr>
          <w:rFonts w:hint="eastAsia" w:ascii="仿宋_GB2312" w:hAnsi="仿宋_GB2312" w:eastAsia="仿宋_GB2312" w:cs="仿宋_GB2312"/>
          <w:color w:val="auto"/>
          <w:sz w:val="32"/>
          <w:szCs w:val="32"/>
          <w:lang w:val="en-US" w:eastAsia="zh-CN"/>
        </w:rPr>
        <w:t>20</w:t>
      </w:r>
      <w:r>
        <w:rPr>
          <w:rFonts w:hint="eastAsia" w:ascii="仿宋_GB2312" w:hAnsi="仿宋_GB2312" w:eastAsia="仿宋_GB2312" w:cs="仿宋_GB2312"/>
          <w:color w:val="auto"/>
          <w:sz w:val="32"/>
          <w:szCs w:val="32"/>
        </w:rPr>
        <w:t>日完成</w:t>
      </w:r>
      <w:r>
        <w:rPr>
          <w:rFonts w:hint="eastAsia" w:ascii="仿宋_GB2312" w:hAnsi="仿宋_GB2312" w:eastAsia="仿宋_GB2312" w:cs="仿宋_GB2312"/>
          <w:sz w:val="32"/>
          <w:szCs w:val="32"/>
        </w:rPr>
        <w:t>。</w:t>
      </w:r>
    </w:p>
    <w:p w14:paraId="22369826">
      <w:pPr>
        <w:spacing w:beforeLines="0" w:afterLines="0" w:line="580" w:lineRule="exact"/>
        <w:ind w:firstLine="643" w:firstLineChars="200"/>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3.项目资金申报相符性。</w:t>
      </w:r>
    </w:p>
    <w:p w14:paraId="2173F308">
      <w:pPr>
        <w:spacing w:beforeLines="0" w:afterLines="0"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项目申报的内容和批复的内容与具体实施内容是相符的，目标是科学合理可行的。</w:t>
      </w:r>
    </w:p>
    <w:p w14:paraId="55E5FA31">
      <w:pPr>
        <w:spacing w:beforeLines="0" w:afterLines="0" w:line="580" w:lineRule="exact"/>
        <w:ind w:firstLine="640" w:firstLineChars="200"/>
        <w:rPr>
          <w:rFonts w:hint="eastAsia" w:ascii="楷体" w:hAnsi="楷体" w:eastAsia="楷体"/>
          <w:sz w:val="32"/>
          <w:szCs w:val="32"/>
        </w:rPr>
      </w:pPr>
      <w:r>
        <w:rPr>
          <w:rFonts w:hint="eastAsia" w:ascii="楷体" w:hAnsi="楷体" w:eastAsia="楷体"/>
          <w:sz w:val="32"/>
          <w:szCs w:val="32"/>
        </w:rPr>
        <w:t>（</w:t>
      </w:r>
      <w:r>
        <w:rPr>
          <w:rFonts w:hint="eastAsia" w:ascii="楷体" w:hAnsi="楷体" w:eastAsia="楷体"/>
          <w:sz w:val="32"/>
          <w:szCs w:val="32"/>
          <w:lang w:val="en-US" w:eastAsia="zh-CN"/>
        </w:rPr>
        <w:t>四</w:t>
      </w:r>
      <w:r>
        <w:rPr>
          <w:rFonts w:hint="eastAsia" w:ascii="楷体" w:hAnsi="楷体" w:eastAsia="楷体"/>
          <w:sz w:val="32"/>
          <w:szCs w:val="32"/>
        </w:rPr>
        <w:t>）共和乡扎古村大湾子组滑坡治理工程</w:t>
      </w:r>
    </w:p>
    <w:p w14:paraId="2B71D3E7">
      <w:pPr>
        <w:spacing w:beforeLines="0" w:afterLines="0" w:line="580" w:lineRule="exact"/>
        <w:ind w:firstLine="643" w:firstLineChars="200"/>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1.项目资金申报及批复情况。</w:t>
      </w:r>
    </w:p>
    <w:p w14:paraId="5F94A0B5">
      <w:pPr>
        <w:spacing w:beforeLines="0" w:afterLines="0" w:line="580" w:lineRule="exact"/>
        <w:ind w:firstLine="640" w:firstLineChars="200"/>
        <w:rPr>
          <w:rFonts w:hint="default" w:ascii="仿宋_GB2312" w:hAnsi="仿宋_GB2312" w:eastAsia="仿宋_GB2312" w:cs="仿宋_GB2312"/>
          <w:sz w:val="32"/>
          <w:szCs w:val="32"/>
        </w:rPr>
      </w:pPr>
      <w:r>
        <w:rPr>
          <w:rFonts w:hint="eastAsia" w:ascii="仿宋_GB2312" w:hAnsi="仿宋_GB2312" w:eastAsia="仿宋_GB2312" w:cs="仿宋_GB2312"/>
          <w:sz w:val="32"/>
          <w:szCs w:val="32"/>
        </w:rPr>
        <w:t>该项目于202</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22</w:t>
      </w:r>
      <w:r>
        <w:rPr>
          <w:rFonts w:hint="eastAsia" w:ascii="仿宋_GB2312" w:hAnsi="仿宋_GB2312" w:eastAsia="仿宋_GB2312" w:cs="仿宋_GB2312"/>
          <w:sz w:val="32"/>
          <w:szCs w:val="32"/>
        </w:rPr>
        <w:t>日，经攀枝花市自然资源和规划局以“攀资源规划发〔202</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2号”文批准立项，202</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7</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10</w:t>
      </w:r>
      <w:r>
        <w:rPr>
          <w:rFonts w:hint="eastAsia" w:ascii="仿宋_GB2312" w:hAnsi="仿宋_GB2312" w:eastAsia="仿宋_GB2312" w:cs="仿宋_GB2312"/>
          <w:sz w:val="32"/>
          <w:szCs w:val="32"/>
        </w:rPr>
        <w:t>日盐边县财政局对该项目招标控制价完成评审（盐财投评〔202</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96</w:t>
      </w:r>
      <w:r>
        <w:rPr>
          <w:rFonts w:hint="eastAsia" w:ascii="仿宋_GB2312" w:hAnsi="仿宋_GB2312" w:eastAsia="仿宋_GB2312" w:cs="仿宋_GB2312"/>
          <w:sz w:val="32"/>
          <w:szCs w:val="32"/>
        </w:rPr>
        <w:t>号）。</w:t>
      </w:r>
    </w:p>
    <w:p w14:paraId="0DC21F89">
      <w:pPr>
        <w:spacing w:beforeLines="0" w:afterLines="0" w:line="580" w:lineRule="exact"/>
        <w:ind w:firstLine="643" w:firstLineChars="200"/>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2.项目绩效目标。</w:t>
      </w:r>
    </w:p>
    <w:p w14:paraId="3CA3F3F2">
      <w:pPr>
        <w:spacing w:beforeLines="0" w:afterLines="0" w:line="580" w:lineRule="exact"/>
        <w:ind w:firstLine="640" w:firstLineChars="200"/>
        <w:rPr>
          <w:rFonts w:hint="default" w:ascii="仿宋_GB2312" w:hAnsi="仿宋_GB2312" w:eastAsia="仿宋_GB2312" w:cs="仿宋_GB2312"/>
          <w:sz w:val="32"/>
          <w:szCs w:val="32"/>
        </w:rPr>
      </w:pPr>
      <w:r>
        <w:rPr>
          <w:rFonts w:hint="eastAsia" w:ascii="仿宋_GB2312" w:hAnsi="仿宋_GB2312" w:eastAsia="仿宋_GB2312" w:cs="仿宋_GB2312"/>
          <w:sz w:val="32"/>
          <w:szCs w:val="32"/>
        </w:rPr>
        <w:t>该项目主要建设内容包括：</w:t>
      </w:r>
      <w:r>
        <w:rPr>
          <w:rFonts w:hint="eastAsia" w:ascii="仿宋_GB2312" w:hAnsi="仿宋_GB2312" w:eastAsia="仿宋_GB2312" w:cs="仿宋_GB2312"/>
          <w:sz w:val="32"/>
          <w:szCs w:val="32"/>
          <w:lang w:val="en-US" w:eastAsia="zh-CN"/>
        </w:rPr>
        <w:t>抗滑桩板墙19根</w:t>
      </w:r>
      <w:r>
        <w:rPr>
          <w:rFonts w:hint="eastAsia" w:ascii="仿宋_GB2312" w:hAnsi="仿宋_GB2312" w:eastAsia="仿宋_GB2312" w:cs="仿宋_GB2312"/>
          <w:sz w:val="32"/>
          <w:szCs w:val="32"/>
        </w:rPr>
        <w:t>。项目实施具体绩效目标为：消除地质灾害隐患点1处，项目实施后保护财产</w:t>
      </w:r>
      <w:r>
        <w:rPr>
          <w:rFonts w:hint="eastAsia" w:ascii="仿宋_GB2312" w:hAnsi="仿宋_GB2312" w:eastAsia="仿宋_GB2312" w:cs="仿宋_GB2312"/>
          <w:sz w:val="32"/>
          <w:szCs w:val="32"/>
          <w:lang w:val="en-US" w:eastAsia="zh-CN"/>
        </w:rPr>
        <w:t>760</w:t>
      </w:r>
      <w:r>
        <w:rPr>
          <w:rFonts w:hint="eastAsia" w:ascii="仿宋_GB2312" w:hAnsi="仿宋_GB2312" w:eastAsia="仿宋_GB2312" w:cs="仿宋_GB2312"/>
          <w:sz w:val="32"/>
          <w:szCs w:val="32"/>
        </w:rPr>
        <w:t>万元，</w:t>
      </w:r>
      <w:r>
        <w:rPr>
          <w:rFonts w:hint="eastAsia" w:ascii="仿宋_GB2312" w:hAnsi="仿宋_GB2312" w:eastAsia="仿宋_GB2312" w:cs="仿宋_GB2312"/>
          <w:sz w:val="32"/>
          <w:szCs w:val="32"/>
          <w:lang w:val="en-US" w:eastAsia="zh-CN"/>
        </w:rPr>
        <w:t>51</w:t>
      </w:r>
      <w:r>
        <w:rPr>
          <w:rFonts w:hint="eastAsia" w:ascii="仿宋_GB2312" w:hAnsi="仿宋_GB2312" w:eastAsia="仿宋_GB2312" w:cs="仿宋_GB2312"/>
          <w:sz w:val="32"/>
          <w:szCs w:val="32"/>
        </w:rPr>
        <w:t>人生命安全。该项目于202</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11</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011日</w:t>
      </w:r>
      <w:r>
        <w:rPr>
          <w:rFonts w:hint="eastAsia" w:ascii="仿宋_GB2312" w:hAnsi="仿宋_GB2312" w:eastAsia="仿宋_GB2312" w:cs="仿宋_GB2312"/>
          <w:sz w:val="32"/>
          <w:szCs w:val="32"/>
        </w:rPr>
        <w:t>实施，</w:t>
      </w:r>
      <w:r>
        <w:rPr>
          <w:rFonts w:hint="eastAsia" w:ascii="仿宋_GB2312" w:hAnsi="仿宋_GB2312" w:eastAsia="仿宋_GB2312" w:cs="仿宋_GB2312"/>
          <w:color w:val="auto"/>
          <w:sz w:val="32"/>
          <w:szCs w:val="32"/>
        </w:rPr>
        <w:t>202</w:t>
      </w:r>
      <w:r>
        <w:rPr>
          <w:rFonts w:hint="eastAsia" w:ascii="仿宋_GB2312" w:hAnsi="仿宋_GB2312" w:eastAsia="仿宋_GB2312" w:cs="仿宋_GB2312"/>
          <w:color w:val="auto"/>
          <w:sz w:val="32"/>
          <w:szCs w:val="32"/>
          <w:lang w:val="en-US" w:eastAsia="zh-CN"/>
        </w:rPr>
        <w:t>3</w:t>
      </w:r>
      <w:r>
        <w:rPr>
          <w:rFonts w:hint="eastAsia" w:ascii="仿宋_GB2312" w:hAnsi="仿宋_GB2312" w:eastAsia="仿宋_GB2312" w:cs="仿宋_GB2312"/>
          <w:color w:val="auto"/>
          <w:sz w:val="32"/>
          <w:szCs w:val="32"/>
        </w:rPr>
        <w:t>年</w:t>
      </w:r>
      <w:r>
        <w:rPr>
          <w:rFonts w:hint="eastAsia" w:ascii="仿宋_GB2312" w:hAnsi="仿宋_GB2312" w:eastAsia="仿宋_GB2312" w:cs="仿宋_GB2312"/>
          <w:color w:val="auto"/>
          <w:sz w:val="32"/>
          <w:szCs w:val="32"/>
          <w:lang w:val="en-US" w:eastAsia="zh-CN"/>
        </w:rPr>
        <w:t>12</w:t>
      </w:r>
      <w:r>
        <w:rPr>
          <w:rFonts w:hint="eastAsia" w:ascii="仿宋_GB2312" w:hAnsi="仿宋_GB2312" w:eastAsia="仿宋_GB2312" w:cs="仿宋_GB2312"/>
          <w:color w:val="auto"/>
          <w:sz w:val="32"/>
          <w:szCs w:val="32"/>
        </w:rPr>
        <w:t>月</w:t>
      </w:r>
      <w:r>
        <w:rPr>
          <w:rFonts w:hint="eastAsia" w:ascii="仿宋_GB2312" w:hAnsi="仿宋_GB2312" w:eastAsia="仿宋_GB2312" w:cs="仿宋_GB2312"/>
          <w:color w:val="auto"/>
          <w:sz w:val="32"/>
          <w:szCs w:val="32"/>
          <w:lang w:val="en-US" w:eastAsia="zh-CN"/>
        </w:rPr>
        <w:t>21</w:t>
      </w:r>
      <w:r>
        <w:rPr>
          <w:rFonts w:hint="eastAsia" w:ascii="仿宋_GB2312" w:hAnsi="仿宋_GB2312" w:eastAsia="仿宋_GB2312" w:cs="仿宋_GB2312"/>
          <w:color w:val="auto"/>
          <w:sz w:val="32"/>
          <w:szCs w:val="32"/>
        </w:rPr>
        <w:t>日完成</w:t>
      </w:r>
      <w:r>
        <w:rPr>
          <w:rFonts w:hint="eastAsia" w:ascii="仿宋_GB2312" w:hAnsi="仿宋_GB2312" w:eastAsia="仿宋_GB2312" w:cs="仿宋_GB2312"/>
          <w:sz w:val="32"/>
          <w:szCs w:val="32"/>
        </w:rPr>
        <w:t>。</w:t>
      </w:r>
    </w:p>
    <w:p w14:paraId="30AAC721">
      <w:pPr>
        <w:spacing w:beforeLines="0" w:afterLines="0" w:line="580" w:lineRule="exact"/>
        <w:ind w:firstLine="643" w:firstLineChars="200"/>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3.项目资金申报相符性。</w:t>
      </w:r>
    </w:p>
    <w:p w14:paraId="0DE90F24">
      <w:pPr>
        <w:spacing w:beforeLines="0" w:afterLines="0"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项目申报的内容和批复的内容与具体实施内容是相符的，目标是科学合理可行的。</w:t>
      </w:r>
    </w:p>
    <w:p w14:paraId="7B8FC1A5">
      <w:pPr>
        <w:spacing w:beforeLines="0" w:afterLines="0" w:line="580" w:lineRule="exact"/>
        <w:ind w:firstLine="640" w:firstLineChars="200"/>
        <w:rPr>
          <w:rFonts w:hint="default" w:eastAsia="黑体"/>
          <w:sz w:val="32"/>
          <w:szCs w:val="32"/>
        </w:rPr>
      </w:pPr>
      <w:r>
        <w:rPr>
          <w:rFonts w:hint="eastAsia" w:eastAsia="黑体"/>
          <w:sz w:val="32"/>
          <w:szCs w:val="32"/>
        </w:rPr>
        <w:t>二、项目实施及管理情况</w:t>
      </w:r>
    </w:p>
    <w:p w14:paraId="588EBE83">
      <w:pPr>
        <w:spacing w:beforeLines="0" w:afterLines="0" w:line="580" w:lineRule="exact"/>
        <w:ind w:firstLine="640" w:firstLineChars="200"/>
        <w:rPr>
          <w:rFonts w:hint="default" w:eastAsia="楷体_GB2312"/>
          <w:sz w:val="32"/>
          <w:szCs w:val="32"/>
        </w:rPr>
      </w:pPr>
      <w:r>
        <w:rPr>
          <w:rFonts w:hint="eastAsia" w:eastAsia="楷体_GB2312"/>
          <w:sz w:val="32"/>
          <w:szCs w:val="32"/>
        </w:rPr>
        <w:t>（一）资金计划、到位及使用情况。</w:t>
      </w:r>
    </w:p>
    <w:p w14:paraId="03C8A8AE">
      <w:pPr>
        <w:spacing w:beforeLines="0" w:afterLines="0" w:line="580" w:lineRule="exact"/>
        <w:ind w:firstLine="643" w:firstLineChars="200"/>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1.资金计划及到位。</w:t>
      </w:r>
    </w:p>
    <w:p w14:paraId="4A88D723">
      <w:pPr>
        <w:spacing w:beforeLines="0" w:afterLines="0" w:line="580" w:lineRule="exact"/>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渔门镇犀牛村二坪组崩山滑坡治理工程</w:t>
      </w:r>
      <w:r>
        <w:rPr>
          <w:rFonts w:hint="eastAsia" w:ascii="仿宋_GB2312" w:hAnsi="仿宋_GB2312" w:eastAsia="仿宋_GB2312" w:cs="仿宋_GB2312"/>
          <w:sz w:val="32"/>
          <w:szCs w:val="32"/>
        </w:rPr>
        <w:t>总投资为</w:t>
      </w:r>
      <w:r>
        <w:rPr>
          <w:rFonts w:hint="eastAsia" w:ascii="仿宋_GB2312" w:hAnsi="仿宋_GB2312" w:eastAsia="仿宋_GB2312" w:cs="仿宋_GB2312"/>
          <w:color w:val="auto"/>
          <w:sz w:val="32"/>
          <w:szCs w:val="32"/>
          <w:lang w:val="en-US" w:eastAsia="zh-CN"/>
        </w:rPr>
        <w:t>90.936249</w:t>
      </w:r>
      <w:r>
        <w:rPr>
          <w:rFonts w:hint="eastAsia" w:ascii="仿宋_GB2312" w:hAnsi="仿宋_GB2312" w:eastAsia="仿宋_GB2312" w:cs="仿宋_GB2312"/>
          <w:color w:val="auto"/>
          <w:sz w:val="32"/>
          <w:szCs w:val="32"/>
        </w:rPr>
        <w:t>万元，省财政厅、省自然资源厅以“川财资环﹝202</w:t>
      </w:r>
      <w:r>
        <w:rPr>
          <w:rFonts w:hint="eastAsia" w:ascii="仿宋_GB2312" w:hAnsi="仿宋_GB2312" w:eastAsia="仿宋_GB2312" w:cs="仿宋_GB2312"/>
          <w:color w:val="auto"/>
          <w:sz w:val="32"/>
          <w:szCs w:val="32"/>
          <w:lang w:val="en-US" w:eastAsia="zh-CN"/>
        </w:rPr>
        <w:t>3</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9</w:t>
      </w:r>
      <w:r>
        <w:rPr>
          <w:rFonts w:hint="eastAsia" w:ascii="仿宋_GB2312" w:hAnsi="仿宋_GB2312" w:eastAsia="仿宋_GB2312" w:cs="仿宋_GB2312"/>
          <w:color w:val="auto"/>
          <w:sz w:val="32"/>
          <w:szCs w:val="32"/>
        </w:rPr>
        <w:t>号”文下达专项资金</w:t>
      </w:r>
      <w:r>
        <w:rPr>
          <w:rFonts w:hint="eastAsia" w:ascii="仿宋_GB2312" w:hAnsi="仿宋_GB2312" w:eastAsia="仿宋_GB2312" w:cs="仿宋_GB2312"/>
          <w:color w:val="auto"/>
          <w:sz w:val="32"/>
          <w:szCs w:val="32"/>
          <w:lang w:val="en-US" w:eastAsia="zh-CN"/>
        </w:rPr>
        <w:t>96.00</w:t>
      </w:r>
      <w:r>
        <w:rPr>
          <w:rFonts w:hint="eastAsia" w:ascii="仿宋_GB2312" w:hAnsi="仿宋_GB2312" w:eastAsia="仿宋_GB2312" w:cs="仿宋_GB2312"/>
          <w:color w:val="auto"/>
          <w:sz w:val="32"/>
          <w:szCs w:val="32"/>
        </w:rPr>
        <w:t>万元，资金到位率约为</w:t>
      </w:r>
      <w:r>
        <w:rPr>
          <w:rFonts w:hint="eastAsia" w:ascii="仿宋_GB2312" w:hAnsi="仿宋_GB2312" w:eastAsia="仿宋_GB2312" w:cs="仿宋_GB2312"/>
          <w:color w:val="auto"/>
          <w:sz w:val="32"/>
          <w:szCs w:val="32"/>
          <w:lang w:val="en-US" w:eastAsia="zh-CN"/>
        </w:rPr>
        <w:t>105.57</w:t>
      </w:r>
      <w:r>
        <w:rPr>
          <w:rFonts w:hint="eastAsia" w:ascii="仿宋_GB2312" w:hAnsi="仿宋_GB2312" w:eastAsia="仿宋_GB2312" w:cs="仿宋_GB2312"/>
          <w:color w:val="auto"/>
          <w:sz w:val="32"/>
          <w:szCs w:val="32"/>
        </w:rPr>
        <w:t>%；国胜乡大石房社区西番组安家田滑坡治理工程总投资为</w:t>
      </w:r>
      <w:r>
        <w:rPr>
          <w:rFonts w:hint="eastAsia" w:ascii="仿宋_GB2312" w:hAnsi="仿宋_GB2312" w:eastAsia="仿宋_GB2312" w:cs="仿宋_GB2312"/>
          <w:color w:val="auto"/>
          <w:sz w:val="32"/>
          <w:szCs w:val="32"/>
          <w:lang w:val="en-US" w:eastAsia="zh-CN"/>
        </w:rPr>
        <w:t>137.252320</w:t>
      </w:r>
      <w:r>
        <w:rPr>
          <w:rFonts w:hint="eastAsia" w:ascii="仿宋_GB2312" w:hAnsi="仿宋_GB2312" w:eastAsia="仿宋_GB2312" w:cs="仿宋_GB2312"/>
          <w:color w:val="auto"/>
          <w:sz w:val="32"/>
          <w:szCs w:val="32"/>
        </w:rPr>
        <w:t>万元，省财政厅、省自然资源厅以“川财资环﹝202</w:t>
      </w:r>
      <w:r>
        <w:rPr>
          <w:rFonts w:hint="eastAsia" w:ascii="仿宋_GB2312" w:hAnsi="仿宋_GB2312" w:eastAsia="仿宋_GB2312" w:cs="仿宋_GB2312"/>
          <w:color w:val="auto"/>
          <w:sz w:val="32"/>
          <w:szCs w:val="32"/>
          <w:lang w:val="en-US" w:eastAsia="zh-CN"/>
        </w:rPr>
        <w:t>3</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9</w:t>
      </w:r>
      <w:r>
        <w:rPr>
          <w:rFonts w:hint="eastAsia" w:ascii="仿宋_GB2312" w:hAnsi="仿宋_GB2312" w:eastAsia="仿宋_GB2312" w:cs="仿宋_GB2312"/>
          <w:color w:val="auto"/>
          <w:sz w:val="32"/>
          <w:szCs w:val="32"/>
        </w:rPr>
        <w:t>号”文下达专项资金</w:t>
      </w:r>
      <w:r>
        <w:rPr>
          <w:rFonts w:hint="eastAsia" w:ascii="仿宋_GB2312" w:hAnsi="仿宋_GB2312" w:eastAsia="仿宋_GB2312" w:cs="仿宋_GB2312"/>
          <w:color w:val="auto"/>
          <w:sz w:val="32"/>
          <w:szCs w:val="32"/>
          <w:lang w:val="en-US" w:eastAsia="zh-CN"/>
        </w:rPr>
        <w:t>154.00</w:t>
      </w:r>
      <w:r>
        <w:rPr>
          <w:rFonts w:hint="eastAsia" w:ascii="仿宋_GB2312" w:hAnsi="仿宋_GB2312" w:eastAsia="仿宋_GB2312" w:cs="仿宋_GB2312"/>
          <w:color w:val="auto"/>
          <w:sz w:val="32"/>
          <w:szCs w:val="32"/>
        </w:rPr>
        <w:t>万元，，资金到位率约为</w:t>
      </w:r>
      <w:r>
        <w:rPr>
          <w:rFonts w:hint="eastAsia" w:ascii="仿宋_GB2312" w:hAnsi="仿宋_GB2312" w:eastAsia="仿宋_GB2312" w:cs="仿宋_GB2312"/>
          <w:color w:val="auto"/>
          <w:sz w:val="32"/>
          <w:szCs w:val="32"/>
          <w:lang w:val="en-US" w:eastAsia="zh-CN"/>
        </w:rPr>
        <w:t>112.20</w:t>
      </w:r>
      <w:r>
        <w:rPr>
          <w:rFonts w:hint="eastAsia" w:ascii="仿宋_GB2312" w:hAnsi="仿宋_GB2312" w:eastAsia="仿宋_GB2312" w:cs="仿宋_GB2312"/>
          <w:color w:val="auto"/>
          <w:sz w:val="32"/>
          <w:szCs w:val="32"/>
        </w:rPr>
        <w:t>%；共和乡太坪村撮箕湾滑坡治理工程总投资为</w:t>
      </w:r>
      <w:r>
        <w:rPr>
          <w:rFonts w:hint="eastAsia" w:ascii="仿宋_GB2312" w:hAnsi="仿宋_GB2312" w:eastAsia="仿宋_GB2312" w:cs="仿宋_GB2312"/>
          <w:color w:val="auto"/>
          <w:sz w:val="32"/>
          <w:szCs w:val="32"/>
          <w:lang w:val="en-US" w:eastAsia="zh-CN"/>
        </w:rPr>
        <w:t>120.999360</w:t>
      </w:r>
      <w:r>
        <w:rPr>
          <w:rFonts w:hint="eastAsia" w:ascii="仿宋_GB2312" w:hAnsi="仿宋_GB2312" w:eastAsia="仿宋_GB2312" w:cs="仿宋_GB2312"/>
          <w:color w:val="auto"/>
          <w:sz w:val="32"/>
          <w:szCs w:val="32"/>
        </w:rPr>
        <w:t>万元，省财政厅、省自然资源厅以“川财资环﹝202</w:t>
      </w:r>
      <w:r>
        <w:rPr>
          <w:rFonts w:hint="eastAsia" w:ascii="仿宋_GB2312" w:hAnsi="仿宋_GB2312" w:eastAsia="仿宋_GB2312" w:cs="仿宋_GB2312"/>
          <w:color w:val="auto"/>
          <w:sz w:val="32"/>
          <w:szCs w:val="32"/>
          <w:lang w:val="en-US" w:eastAsia="zh-CN"/>
        </w:rPr>
        <w:t>3</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9</w:t>
      </w:r>
      <w:r>
        <w:rPr>
          <w:rFonts w:hint="eastAsia" w:ascii="仿宋_GB2312" w:hAnsi="仿宋_GB2312" w:eastAsia="仿宋_GB2312" w:cs="仿宋_GB2312"/>
          <w:color w:val="auto"/>
          <w:sz w:val="32"/>
          <w:szCs w:val="32"/>
        </w:rPr>
        <w:t>号”文下达专项资金</w:t>
      </w:r>
      <w:r>
        <w:rPr>
          <w:rFonts w:hint="eastAsia" w:ascii="仿宋_GB2312" w:hAnsi="仿宋_GB2312" w:eastAsia="仿宋_GB2312" w:cs="仿宋_GB2312"/>
          <w:color w:val="auto"/>
          <w:sz w:val="32"/>
          <w:szCs w:val="32"/>
          <w:lang w:val="en-US" w:eastAsia="zh-CN"/>
        </w:rPr>
        <w:t>106.00</w:t>
      </w:r>
      <w:r>
        <w:rPr>
          <w:rFonts w:hint="eastAsia" w:ascii="仿宋_GB2312" w:hAnsi="仿宋_GB2312" w:eastAsia="仿宋_GB2312" w:cs="仿宋_GB2312"/>
          <w:color w:val="auto"/>
          <w:sz w:val="32"/>
          <w:szCs w:val="32"/>
        </w:rPr>
        <w:t>万元，，资金到位率约为</w:t>
      </w:r>
      <w:r>
        <w:rPr>
          <w:rFonts w:hint="eastAsia" w:ascii="仿宋_GB2312" w:hAnsi="仿宋_GB2312" w:eastAsia="仿宋_GB2312" w:cs="仿宋_GB2312"/>
          <w:color w:val="auto"/>
          <w:sz w:val="32"/>
          <w:szCs w:val="32"/>
          <w:lang w:val="en-US" w:eastAsia="zh-CN"/>
        </w:rPr>
        <w:t>87.60</w:t>
      </w:r>
      <w:r>
        <w:rPr>
          <w:rFonts w:hint="eastAsia" w:ascii="仿宋_GB2312" w:hAnsi="仿宋_GB2312" w:eastAsia="仿宋_GB2312" w:cs="仿宋_GB2312"/>
          <w:color w:val="auto"/>
          <w:sz w:val="32"/>
          <w:szCs w:val="32"/>
        </w:rPr>
        <w:t>%；共和乡扎古村大湾子组滑坡治理工程总投资为</w:t>
      </w:r>
      <w:r>
        <w:rPr>
          <w:rFonts w:hint="eastAsia" w:ascii="仿宋_GB2312" w:hAnsi="仿宋_GB2312" w:eastAsia="仿宋_GB2312" w:cs="仿宋_GB2312"/>
          <w:color w:val="auto"/>
          <w:sz w:val="32"/>
          <w:szCs w:val="32"/>
          <w:lang w:val="en-US" w:eastAsia="zh-CN"/>
        </w:rPr>
        <w:t>252.898026</w:t>
      </w:r>
      <w:r>
        <w:rPr>
          <w:rFonts w:hint="eastAsia" w:ascii="仿宋_GB2312" w:hAnsi="仿宋_GB2312" w:eastAsia="仿宋_GB2312" w:cs="仿宋_GB2312"/>
          <w:color w:val="auto"/>
          <w:sz w:val="32"/>
          <w:szCs w:val="32"/>
        </w:rPr>
        <w:t>万元，省财政厅、省自然资源厅以“川财资环﹝202</w:t>
      </w:r>
      <w:r>
        <w:rPr>
          <w:rFonts w:hint="eastAsia" w:ascii="仿宋_GB2312" w:hAnsi="仿宋_GB2312" w:eastAsia="仿宋_GB2312" w:cs="仿宋_GB2312"/>
          <w:color w:val="auto"/>
          <w:sz w:val="32"/>
          <w:szCs w:val="32"/>
          <w:lang w:val="en-US" w:eastAsia="zh-CN"/>
        </w:rPr>
        <w:t>3</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9</w:t>
      </w:r>
      <w:r>
        <w:rPr>
          <w:rFonts w:hint="eastAsia" w:ascii="仿宋_GB2312" w:hAnsi="仿宋_GB2312" w:eastAsia="仿宋_GB2312" w:cs="仿宋_GB2312"/>
          <w:color w:val="auto"/>
          <w:sz w:val="32"/>
          <w:szCs w:val="32"/>
        </w:rPr>
        <w:t>号”文下达专项资金</w:t>
      </w:r>
      <w:r>
        <w:rPr>
          <w:rFonts w:hint="eastAsia" w:ascii="仿宋_GB2312" w:hAnsi="仿宋_GB2312" w:eastAsia="仿宋_GB2312" w:cs="仿宋_GB2312"/>
          <w:color w:val="auto"/>
          <w:sz w:val="32"/>
          <w:szCs w:val="32"/>
          <w:lang w:val="en-US" w:eastAsia="zh-CN"/>
        </w:rPr>
        <w:t>230.00</w:t>
      </w:r>
      <w:r>
        <w:rPr>
          <w:rFonts w:hint="eastAsia" w:ascii="仿宋_GB2312" w:hAnsi="仿宋_GB2312" w:eastAsia="仿宋_GB2312" w:cs="仿宋_GB2312"/>
          <w:color w:val="auto"/>
          <w:sz w:val="32"/>
          <w:szCs w:val="32"/>
        </w:rPr>
        <w:t>万元，，资金到位率约为</w:t>
      </w:r>
      <w:r>
        <w:rPr>
          <w:rFonts w:hint="eastAsia" w:ascii="仿宋_GB2312" w:hAnsi="仿宋_GB2312" w:eastAsia="仿宋_GB2312" w:cs="仿宋_GB2312"/>
          <w:color w:val="auto"/>
          <w:sz w:val="32"/>
          <w:szCs w:val="32"/>
          <w:lang w:val="en-US" w:eastAsia="zh-CN"/>
        </w:rPr>
        <w:t>90.95</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eastAsia="zh-CN"/>
        </w:rPr>
        <w:t>。</w:t>
      </w:r>
    </w:p>
    <w:p w14:paraId="4FAA9BC0">
      <w:pPr>
        <w:spacing w:beforeLines="0" w:afterLines="0" w:line="580" w:lineRule="exact"/>
        <w:ind w:firstLine="643" w:firstLineChars="200"/>
        <w:rPr>
          <w:rFonts w:hint="default" w:ascii="仿宋_GB2312" w:hAnsi="仿宋_GB2312" w:eastAsia="仿宋_GB2312" w:cs="仿宋_GB2312"/>
          <w:b/>
          <w:sz w:val="32"/>
          <w:szCs w:val="32"/>
        </w:rPr>
      </w:pPr>
      <w:r>
        <w:rPr>
          <w:rFonts w:hint="default" w:ascii="仿宋_GB2312" w:hAnsi="仿宋_GB2312" w:eastAsia="仿宋_GB2312" w:cs="仿宋_GB2312"/>
          <w:b/>
          <w:sz w:val="32"/>
          <w:szCs w:val="32"/>
        </w:rPr>
        <w:t>2.</w:t>
      </w:r>
      <w:r>
        <w:rPr>
          <w:rFonts w:hint="eastAsia" w:ascii="仿宋_GB2312" w:hAnsi="仿宋_GB2312" w:eastAsia="仿宋_GB2312" w:cs="仿宋_GB2312"/>
          <w:b/>
          <w:sz w:val="32"/>
          <w:szCs w:val="32"/>
        </w:rPr>
        <w:t>资金使用。</w:t>
      </w:r>
    </w:p>
    <w:p w14:paraId="2C82BE2B">
      <w:pPr>
        <w:spacing w:beforeLines="0" w:afterLines="0" w:line="580" w:lineRule="exact"/>
        <w:ind w:firstLine="640" w:firstLineChars="200"/>
        <w:rPr>
          <w:rFonts w:hint="default" w:ascii="仿宋_GB2312" w:hAnsi="仿宋_GB2312" w:eastAsia="仿宋_GB2312" w:cs="仿宋_GB2312"/>
          <w:sz w:val="32"/>
          <w:szCs w:val="32"/>
        </w:rPr>
      </w:pPr>
      <w:r>
        <w:rPr>
          <w:rFonts w:hint="eastAsia" w:ascii="仿宋_GB2312" w:hAnsi="仿宋_GB2312" w:eastAsia="仿宋_GB2312" w:cs="仿宋_GB2312"/>
          <w:sz w:val="32"/>
          <w:szCs w:val="32"/>
        </w:rPr>
        <w:t>截至评价时，</w:t>
      </w:r>
      <w:r>
        <w:rPr>
          <w:rFonts w:hint="eastAsia" w:ascii="仿宋_GB2312" w:hAnsi="仿宋_GB2312" w:eastAsia="仿宋_GB2312" w:cs="仿宋_GB2312"/>
          <w:sz w:val="32"/>
          <w:szCs w:val="32"/>
          <w:lang w:eastAsia="zh-CN"/>
        </w:rPr>
        <w:t>渔门镇犀牛村二坪组崩山滑坡治理工程</w:t>
      </w:r>
      <w:r>
        <w:rPr>
          <w:rFonts w:hint="eastAsia" w:ascii="仿宋_GB2312" w:hAnsi="仿宋_GB2312" w:eastAsia="仿宋_GB2312" w:cs="仿宋_GB2312"/>
          <w:sz w:val="32"/>
          <w:szCs w:val="32"/>
        </w:rPr>
        <w:t>项目资金实际支出</w:t>
      </w:r>
      <w:r>
        <w:rPr>
          <w:rFonts w:hint="eastAsia" w:ascii="仿宋_GB2312" w:hAnsi="仿宋_GB2312" w:eastAsia="仿宋_GB2312" w:cs="仿宋_GB2312"/>
          <w:sz w:val="32"/>
          <w:szCs w:val="32"/>
          <w:lang w:val="en-US" w:eastAsia="zh-CN"/>
        </w:rPr>
        <w:t>93.874141</w:t>
      </w:r>
      <w:r>
        <w:rPr>
          <w:rFonts w:hint="eastAsia" w:ascii="仿宋_GB2312" w:hAnsi="仿宋_GB2312" w:eastAsia="仿宋_GB2312" w:cs="仿宋_GB2312"/>
          <w:sz w:val="32"/>
          <w:szCs w:val="32"/>
        </w:rPr>
        <w:t>万元，包含项目勘查设计费</w:t>
      </w:r>
      <w:r>
        <w:rPr>
          <w:rFonts w:hint="eastAsia" w:ascii="仿宋_GB2312" w:hAnsi="仿宋_GB2312" w:eastAsia="仿宋_GB2312" w:cs="仿宋_GB2312"/>
          <w:sz w:val="32"/>
          <w:szCs w:val="32"/>
          <w:lang w:val="en-US" w:eastAsia="zh-CN"/>
        </w:rPr>
        <w:t>28.12</w:t>
      </w:r>
      <w:r>
        <w:rPr>
          <w:rFonts w:hint="eastAsia" w:ascii="仿宋_GB2312" w:hAnsi="仿宋_GB2312" w:eastAsia="仿宋_GB2312" w:cs="仿宋_GB2312"/>
          <w:sz w:val="32"/>
          <w:szCs w:val="32"/>
        </w:rPr>
        <w:t>万元、施工费</w:t>
      </w:r>
      <w:r>
        <w:rPr>
          <w:rFonts w:hint="eastAsia" w:ascii="仿宋_GB2312" w:hAnsi="仿宋_GB2312" w:eastAsia="仿宋_GB2312" w:cs="仿宋_GB2312"/>
          <w:sz w:val="32"/>
          <w:szCs w:val="32"/>
          <w:lang w:val="en-US" w:eastAsia="zh-CN"/>
        </w:rPr>
        <w:t>65.454141</w:t>
      </w:r>
      <w:r>
        <w:rPr>
          <w:rFonts w:hint="default" w:ascii="仿宋_GB2312" w:hAnsi="仿宋_GB2312" w:eastAsia="仿宋_GB2312" w:cs="仿宋_GB2312"/>
          <w:sz w:val="32"/>
          <w:szCs w:val="32"/>
        </w:rPr>
        <w:t>5</w:t>
      </w:r>
      <w:r>
        <w:rPr>
          <w:rFonts w:hint="eastAsia" w:ascii="仿宋_GB2312" w:hAnsi="仿宋_GB2312" w:eastAsia="仿宋_GB2312" w:cs="仿宋_GB2312"/>
          <w:sz w:val="32"/>
          <w:szCs w:val="32"/>
        </w:rPr>
        <w:t>万元、清单编制费</w:t>
      </w:r>
      <w:r>
        <w:rPr>
          <w:rFonts w:hint="eastAsia" w:ascii="仿宋_GB2312" w:hAnsi="仿宋_GB2312" w:eastAsia="仿宋_GB2312" w:cs="仿宋_GB2312"/>
          <w:sz w:val="32"/>
          <w:szCs w:val="32"/>
          <w:lang w:val="en-US" w:eastAsia="zh-CN"/>
        </w:rPr>
        <w:t>0.3</w:t>
      </w:r>
      <w:r>
        <w:rPr>
          <w:rFonts w:hint="eastAsia" w:ascii="仿宋_GB2312" w:hAnsi="仿宋_GB2312" w:eastAsia="仿宋_GB2312" w:cs="仿宋_GB2312"/>
          <w:sz w:val="32"/>
          <w:szCs w:val="32"/>
        </w:rPr>
        <w:t>万元；国胜乡大石房社区西番组安家田滑坡治理工程项目资金实际支出</w:t>
      </w:r>
      <w:r>
        <w:rPr>
          <w:rFonts w:hint="eastAsia" w:ascii="仿宋_GB2312" w:hAnsi="仿宋_GB2312" w:eastAsia="仿宋_GB2312" w:cs="仿宋_GB2312"/>
          <w:sz w:val="32"/>
          <w:szCs w:val="32"/>
          <w:lang w:val="en-US" w:eastAsia="zh-CN"/>
        </w:rPr>
        <w:t>81.719933</w:t>
      </w:r>
      <w:r>
        <w:rPr>
          <w:rFonts w:hint="eastAsia" w:ascii="仿宋_GB2312" w:hAnsi="仿宋_GB2312" w:eastAsia="仿宋_GB2312" w:cs="仿宋_GB2312"/>
          <w:sz w:val="32"/>
          <w:szCs w:val="32"/>
        </w:rPr>
        <w:t>万元，包含项目勘查设计费</w:t>
      </w:r>
      <w:r>
        <w:rPr>
          <w:rFonts w:hint="eastAsia" w:ascii="仿宋_GB2312" w:hAnsi="仿宋_GB2312" w:eastAsia="仿宋_GB2312" w:cs="仿宋_GB2312"/>
          <w:sz w:val="32"/>
          <w:szCs w:val="32"/>
          <w:lang w:val="en-US" w:eastAsia="zh-CN"/>
        </w:rPr>
        <w:t>21.379</w:t>
      </w:r>
      <w:r>
        <w:rPr>
          <w:rFonts w:hint="eastAsia" w:ascii="仿宋_GB2312" w:hAnsi="仿宋_GB2312" w:eastAsia="仿宋_GB2312" w:cs="仿宋_GB2312"/>
          <w:sz w:val="32"/>
          <w:szCs w:val="32"/>
        </w:rPr>
        <w:t>万元、施工费</w:t>
      </w:r>
      <w:r>
        <w:rPr>
          <w:rFonts w:hint="eastAsia" w:ascii="仿宋_GB2312" w:hAnsi="仿宋_GB2312" w:eastAsia="仿宋_GB2312" w:cs="仿宋_GB2312"/>
          <w:sz w:val="32"/>
          <w:szCs w:val="32"/>
          <w:lang w:val="en-US" w:eastAsia="zh-CN"/>
        </w:rPr>
        <w:t>56.79012</w:t>
      </w:r>
      <w:r>
        <w:rPr>
          <w:rFonts w:hint="eastAsia" w:ascii="仿宋_GB2312" w:hAnsi="仿宋_GB2312" w:eastAsia="仿宋_GB2312" w:cs="仿宋_GB2312"/>
          <w:sz w:val="32"/>
          <w:szCs w:val="32"/>
        </w:rPr>
        <w:t>万元、</w:t>
      </w:r>
      <w:r>
        <w:rPr>
          <w:rFonts w:hint="eastAsia" w:ascii="仿宋_GB2312" w:hAnsi="仿宋_GB2312" w:eastAsia="仿宋_GB2312" w:cs="仿宋_GB2312"/>
          <w:sz w:val="32"/>
          <w:szCs w:val="32"/>
          <w:lang w:val="en-US" w:eastAsia="zh-CN"/>
        </w:rPr>
        <w:t>监理费3.186625万元、</w:t>
      </w:r>
      <w:r>
        <w:rPr>
          <w:rFonts w:hint="eastAsia" w:ascii="仿宋_GB2312" w:hAnsi="仿宋_GB2312" w:eastAsia="仿宋_GB2312" w:cs="仿宋_GB2312"/>
          <w:sz w:val="32"/>
          <w:szCs w:val="32"/>
        </w:rPr>
        <w:t>清单编制费</w:t>
      </w:r>
      <w:r>
        <w:rPr>
          <w:rFonts w:hint="eastAsia" w:ascii="仿宋_GB2312" w:hAnsi="仿宋_GB2312" w:eastAsia="仿宋_GB2312" w:cs="仿宋_GB2312"/>
          <w:sz w:val="32"/>
          <w:szCs w:val="32"/>
          <w:lang w:val="en-US" w:eastAsia="zh-CN"/>
        </w:rPr>
        <w:t>0.364188</w:t>
      </w:r>
      <w:r>
        <w:rPr>
          <w:rFonts w:hint="eastAsia" w:ascii="仿宋_GB2312" w:hAnsi="仿宋_GB2312" w:eastAsia="仿宋_GB2312" w:cs="仿宋_GB2312"/>
          <w:sz w:val="32"/>
          <w:szCs w:val="32"/>
        </w:rPr>
        <w:t>万元；共和乡太坪村撮箕湾滑坡治理工程项目资金实际支出</w:t>
      </w:r>
      <w:r>
        <w:rPr>
          <w:rFonts w:hint="eastAsia" w:ascii="仿宋_GB2312" w:hAnsi="仿宋_GB2312" w:eastAsia="仿宋_GB2312" w:cs="仿宋_GB2312"/>
          <w:sz w:val="32"/>
          <w:szCs w:val="32"/>
          <w:lang w:val="en-US" w:eastAsia="zh-CN"/>
        </w:rPr>
        <w:t>28.42</w:t>
      </w:r>
      <w:r>
        <w:rPr>
          <w:rFonts w:hint="eastAsia" w:ascii="仿宋_GB2312" w:hAnsi="仿宋_GB2312" w:eastAsia="仿宋_GB2312" w:cs="仿宋_GB2312"/>
          <w:sz w:val="32"/>
          <w:szCs w:val="32"/>
        </w:rPr>
        <w:t>万元，包含项目勘查设计费28.12万元、清单编制费</w:t>
      </w:r>
      <w:r>
        <w:rPr>
          <w:rFonts w:hint="default" w:ascii="仿宋_GB2312" w:hAnsi="仿宋_GB2312" w:eastAsia="仿宋_GB2312" w:cs="仿宋_GB2312"/>
          <w:sz w:val="32"/>
          <w:szCs w:val="32"/>
        </w:rPr>
        <w:t>0.</w:t>
      </w:r>
      <w:r>
        <w:rPr>
          <w:rFonts w:hint="eastAsia" w:ascii="仿宋_GB2312" w:hAnsi="仿宋_GB2312" w:eastAsia="仿宋_GB2312" w:cs="仿宋_GB2312"/>
          <w:sz w:val="32"/>
          <w:szCs w:val="32"/>
        </w:rPr>
        <w:t>3万元；共和乡扎古村大湾子组滑坡治理工程项目资金实际支出</w:t>
      </w:r>
      <w:r>
        <w:rPr>
          <w:rFonts w:hint="eastAsia" w:ascii="仿宋_GB2312" w:hAnsi="仿宋_GB2312" w:eastAsia="仿宋_GB2312" w:cs="仿宋_GB2312"/>
          <w:sz w:val="32"/>
          <w:szCs w:val="32"/>
          <w:lang w:val="en-US" w:eastAsia="zh-CN"/>
        </w:rPr>
        <w:t>138.497827</w:t>
      </w:r>
      <w:r>
        <w:rPr>
          <w:rFonts w:hint="eastAsia" w:ascii="仿宋_GB2312" w:hAnsi="仿宋_GB2312" w:eastAsia="仿宋_GB2312" w:cs="仿宋_GB2312"/>
          <w:sz w:val="32"/>
          <w:szCs w:val="32"/>
        </w:rPr>
        <w:t>万元，包含项目勘查设计费</w:t>
      </w:r>
      <w:r>
        <w:rPr>
          <w:rFonts w:hint="eastAsia" w:ascii="仿宋_GB2312" w:hAnsi="仿宋_GB2312" w:eastAsia="仿宋_GB2312" w:cs="仿宋_GB2312"/>
          <w:sz w:val="32"/>
          <w:szCs w:val="32"/>
          <w:lang w:val="en-US" w:eastAsia="zh-CN"/>
        </w:rPr>
        <w:t>26.7465</w:t>
      </w:r>
      <w:r>
        <w:rPr>
          <w:rFonts w:hint="eastAsia" w:ascii="仿宋_GB2312" w:hAnsi="仿宋_GB2312" w:eastAsia="仿宋_GB2312" w:cs="仿宋_GB2312"/>
          <w:sz w:val="32"/>
          <w:szCs w:val="32"/>
        </w:rPr>
        <w:t>万元、</w:t>
      </w:r>
      <w:r>
        <w:rPr>
          <w:rFonts w:hint="eastAsia" w:ascii="仿宋_GB2312" w:hAnsi="仿宋_GB2312" w:eastAsia="仿宋_GB2312" w:cs="仿宋_GB2312"/>
          <w:sz w:val="32"/>
          <w:szCs w:val="32"/>
          <w:lang w:val="en-US" w:eastAsia="zh-CN"/>
        </w:rPr>
        <w:t>施工费111.751327万</w:t>
      </w:r>
      <w:r>
        <w:rPr>
          <w:rFonts w:hint="eastAsia" w:ascii="仿宋_GB2312" w:hAnsi="仿宋_GB2312" w:eastAsia="仿宋_GB2312" w:cs="仿宋_GB2312"/>
          <w:sz w:val="32"/>
          <w:szCs w:val="32"/>
        </w:rPr>
        <w:t>元。以上</w:t>
      </w:r>
      <w:r>
        <w:rPr>
          <w:rFonts w:hint="eastAsia" w:ascii="仿宋_GB2312" w:hAnsi="仿宋_GB2312" w:eastAsia="仿宋_GB2312" w:cs="仿宋_GB2312"/>
          <w:sz w:val="32"/>
          <w:szCs w:val="32"/>
          <w:lang w:val="en-US" w:eastAsia="zh-CN"/>
        </w:rPr>
        <w:t>四</w:t>
      </w:r>
      <w:r>
        <w:rPr>
          <w:rFonts w:hint="eastAsia" w:ascii="仿宋_GB2312" w:hAnsi="仿宋_GB2312" w:eastAsia="仿宋_GB2312" w:cs="仿宋_GB2312"/>
          <w:sz w:val="32"/>
          <w:szCs w:val="32"/>
        </w:rPr>
        <w:t>个项目资金支付均按照相关法定文件、合同及补偿标准合规合法支付，资金支付与预算相符。</w:t>
      </w:r>
    </w:p>
    <w:p w14:paraId="2CD6E247">
      <w:pPr>
        <w:spacing w:beforeLines="0" w:afterLines="0" w:line="580" w:lineRule="exact"/>
        <w:ind w:firstLine="640" w:firstLineChars="200"/>
        <w:rPr>
          <w:rFonts w:hint="default" w:eastAsia="楷体_GB2312"/>
          <w:sz w:val="32"/>
          <w:szCs w:val="32"/>
        </w:rPr>
      </w:pPr>
      <w:r>
        <w:rPr>
          <w:rFonts w:hint="eastAsia" w:eastAsia="楷体_GB2312"/>
          <w:sz w:val="32"/>
          <w:szCs w:val="32"/>
        </w:rPr>
        <w:t>（二）项目财务管理情况。</w:t>
      </w:r>
    </w:p>
    <w:p w14:paraId="142AE3FC">
      <w:pPr>
        <w:spacing w:beforeLines="0" w:afterLines="0" w:line="580" w:lineRule="exact"/>
        <w:ind w:firstLine="643" w:firstLineChars="200"/>
        <w:rPr>
          <w:rFonts w:hint="default" w:ascii="仿宋_GB2312" w:hAnsi="仿宋_GB2312" w:eastAsia="仿宋_GB2312" w:cs="仿宋_GB2312"/>
          <w:b/>
          <w:sz w:val="32"/>
          <w:szCs w:val="32"/>
        </w:rPr>
      </w:pPr>
      <w:r>
        <w:rPr>
          <w:rFonts w:hint="eastAsia" w:ascii="仿宋_GB2312" w:hAnsi="仿宋_GB2312" w:eastAsia="仿宋_GB2312" w:cs="仿宋_GB2312"/>
          <w:b/>
          <w:sz w:val="32"/>
          <w:szCs w:val="32"/>
        </w:rPr>
        <w:t>1、资金风险防范方案</w:t>
      </w:r>
    </w:p>
    <w:p w14:paraId="51FD6407">
      <w:pPr>
        <w:spacing w:beforeLines="0" w:afterLines="0" w:line="580" w:lineRule="exact"/>
        <w:ind w:firstLine="640" w:firstLineChars="200"/>
        <w:rPr>
          <w:rFonts w:hint="default" w:ascii="仿宋_GB2312" w:hAnsi="仿宋_GB2312" w:eastAsia="仿宋_GB2312" w:cs="仿宋_GB2312"/>
          <w:sz w:val="32"/>
          <w:szCs w:val="32"/>
        </w:rPr>
      </w:pPr>
      <w:r>
        <w:rPr>
          <w:rFonts w:hint="eastAsia" w:ascii="仿宋_GB2312" w:hAnsi="仿宋_GB2312" w:eastAsia="仿宋_GB2312" w:cs="仿宋_GB2312"/>
          <w:sz w:val="32"/>
          <w:szCs w:val="32"/>
        </w:rPr>
        <w:t>按投资计划，根据监理单位提出工程质检意见和施工单位的投资单据复印件报县自然资源和规划局审查后拨付。</w:t>
      </w:r>
    </w:p>
    <w:p w14:paraId="644A464F">
      <w:pPr>
        <w:spacing w:beforeLines="0" w:afterLines="0" w:line="580" w:lineRule="exact"/>
        <w:ind w:firstLine="640" w:firstLineChars="200"/>
        <w:rPr>
          <w:rFonts w:hint="default" w:ascii="仿宋_GB2312" w:hAnsi="仿宋_GB2312" w:eastAsia="仿宋_GB2312" w:cs="仿宋_GB2312"/>
          <w:sz w:val="32"/>
          <w:szCs w:val="32"/>
        </w:rPr>
      </w:pPr>
      <w:r>
        <w:rPr>
          <w:rFonts w:hint="eastAsia" w:ascii="仿宋_GB2312" w:hAnsi="仿宋_GB2312" w:eastAsia="仿宋_GB2312" w:cs="仿宋_GB2312"/>
          <w:sz w:val="32"/>
          <w:szCs w:val="32"/>
        </w:rPr>
        <w:t>①通过招投标方式，落实有资质、信誉高、投标价较低的施工队伍；</w:t>
      </w:r>
    </w:p>
    <w:p w14:paraId="399B2C91">
      <w:pPr>
        <w:spacing w:beforeLines="0" w:afterLines="0" w:line="580" w:lineRule="exact"/>
        <w:ind w:firstLine="640" w:firstLineChars="200"/>
        <w:rPr>
          <w:rFonts w:hint="default" w:ascii="仿宋_GB2312" w:hAnsi="仿宋_GB2312" w:eastAsia="仿宋_GB2312" w:cs="仿宋_GB2312"/>
          <w:sz w:val="32"/>
          <w:szCs w:val="32"/>
        </w:rPr>
      </w:pPr>
      <w:r>
        <w:rPr>
          <w:rFonts w:hint="eastAsia" w:ascii="仿宋_GB2312" w:hAnsi="仿宋_GB2312" w:eastAsia="仿宋_GB2312" w:cs="仿宋_GB2312"/>
          <w:sz w:val="32"/>
          <w:szCs w:val="32"/>
        </w:rPr>
        <w:t>②工程承包方式为：包工包料。为预防质量问题，签订合同时，施工单位先交纳履约保证金；</w:t>
      </w:r>
    </w:p>
    <w:p w14:paraId="515B62F7">
      <w:pPr>
        <w:spacing w:beforeLines="0" w:afterLines="0" w:line="580" w:lineRule="exact"/>
        <w:ind w:firstLine="640" w:firstLineChars="200"/>
        <w:rPr>
          <w:rFonts w:hint="default" w:ascii="仿宋_GB2312" w:hAnsi="仿宋_GB2312" w:eastAsia="仿宋_GB2312" w:cs="仿宋_GB2312"/>
          <w:sz w:val="32"/>
          <w:szCs w:val="32"/>
        </w:rPr>
      </w:pPr>
      <w:r>
        <w:rPr>
          <w:rFonts w:hint="eastAsia" w:ascii="仿宋_GB2312" w:hAnsi="仿宋_GB2312" w:eastAsia="仿宋_GB2312" w:cs="仿宋_GB2312"/>
          <w:sz w:val="32"/>
          <w:szCs w:val="32"/>
        </w:rPr>
        <w:t>③根据工程进展情况，按清单实际完成工程量支付工程款；</w:t>
      </w:r>
    </w:p>
    <w:p w14:paraId="7C652CA7">
      <w:pPr>
        <w:spacing w:beforeLines="0" w:afterLines="0" w:line="580" w:lineRule="exact"/>
        <w:ind w:firstLine="640" w:firstLineChars="200"/>
        <w:rPr>
          <w:rFonts w:hint="default"/>
          <w:sz w:val="32"/>
          <w:szCs w:val="32"/>
        </w:rPr>
      </w:pPr>
      <w:r>
        <w:rPr>
          <w:rFonts w:hint="eastAsia" w:ascii="仿宋_GB2312" w:hAnsi="仿宋_GB2312" w:eastAsia="仿宋_GB2312" w:cs="仿宋_GB2312"/>
          <w:sz w:val="32"/>
          <w:szCs w:val="32"/>
        </w:rPr>
        <w:t>④待全部工程结束后，经验收合格时，付工程款的95%，待工程质保期满后无质量问题，付清余下的工程款。</w:t>
      </w:r>
    </w:p>
    <w:p w14:paraId="3720AE90">
      <w:pPr>
        <w:spacing w:beforeLines="0" w:afterLines="0" w:line="580" w:lineRule="exact"/>
        <w:ind w:firstLine="643" w:firstLineChars="200"/>
        <w:rPr>
          <w:rFonts w:hint="default" w:ascii="仿宋_GB2312" w:hAnsi="仿宋_GB2312" w:eastAsia="仿宋_GB2312" w:cs="仿宋_GB2312"/>
          <w:b/>
          <w:sz w:val="32"/>
          <w:szCs w:val="32"/>
        </w:rPr>
      </w:pPr>
      <w:r>
        <w:rPr>
          <w:rFonts w:hint="eastAsia" w:ascii="仿宋_GB2312" w:hAnsi="仿宋_GB2312" w:eastAsia="仿宋_GB2312" w:cs="仿宋_GB2312"/>
          <w:b/>
          <w:sz w:val="32"/>
          <w:szCs w:val="32"/>
        </w:rPr>
        <w:t>2、资金管理制度</w:t>
      </w:r>
    </w:p>
    <w:p w14:paraId="617775BA">
      <w:pPr>
        <w:spacing w:beforeLines="0" w:afterLines="0" w:line="580" w:lineRule="exact"/>
        <w:ind w:firstLine="640" w:firstLineChars="200"/>
        <w:rPr>
          <w:rFonts w:hint="default" w:ascii="仿宋_GB2312" w:hAnsi="仿宋_GB2312" w:eastAsia="仿宋_GB2312" w:cs="仿宋_GB2312"/>
          <w:sz w:val="32"/>
          <w:szCs w:val="32"/>
        </w:rPr>
      </w:pPr>
      <w:r>
        <w:rPr>
          <w:rFonts w:hint="eastAsia" w:ascii="仿宋_GB2312" w:hAnsi="仿宋_GB2312" w:eastAsia="仿宋_GB2312" w:cs="仿宋_GB2312"/>
          <w:sz w:val="32"/>
          <w:szCs w:val="32"/>
        </w:rPr>
        <w:t>设置项目专账，独立核算，严禁截留、挪用项目资金。严格按项目进度拨款程序，对项目实行预决算制度。</w:t>
      </w:r>
    </w:p>
    <w:p w14:paraId="1F04D0FA">
      <w:pPr>
        <w:spacing w:beforeLines="0" w:afterLines="0" w:line="580" w:lineRule="exact"/>
        <w:ind w:firstLine="643" w:firstLineChars="200"/>
        <w:rPr>
          <w:rFonts w:hint="default" w:ascii="仿宋_GB2312" w:hAnsi="仿宋_GB2312" w:eastAsia="仿宋_GB2312" w:cs="仿宋_GB2312"/>
          <w:b/>
          <w:sz w:val="32"/>
          <w:szCs w:val="32"/>
        </w:rPr>
      </w:pPr>
      <w:r>
        <w:rPr>
          <w:rFonts w:hint="eastAsia" w:ascii="仿宋_GB2312" w:hAnsi="仿宋_GB2312" w:eastAsia="仿宋_GB2312" w:cs="仿宋_GB2312"/>
          <w:b/>
          <w:sz w:val="32"/>
          <w:szCs w:val="32"/>
        </w:rPr>
        <w:t>3、资金管理方式</w:t>
      </w:r>
    </w:p>
    <w:p w14:paraId="4A8133F1">
      <w:pPr>
        <w:spacing w:beforeLines="0" w:afterLines="0" w:line="580" w:lineRule="exact"/>
        <w:ind w:firstLine="640" w:firstLineChars="200"/>
        <w:rPr>
          <w:rFonts w:hint="default" w:ascii="仿宋_GB2312" w:hAnsi="仿宋_GB2312" w:eastAsia="仿宋_GB2312" w:cs="仿宋_GB2312"/>
          <w:sz w:val="32"/>
          <w:szCs w:val="32"/>
        </w:rPr>
      </w:pPr>
      <w:r>
        <w:rPr>
          <w:rFonts w:hint="eastAsia" w:ascii="仿宋_GB2312" w:hAnsi="仿宋_GB2312" w:eastAsia="仿宋_GB2312" w:cs="仿宋_GB2312"/>
          <w:sz w:val="32"/>
          <w:szCs w:val="32"/>
        </w:rPr>
        <w:t>项目资金管理按“专款专用、专项管理、单独核算、按规审批”原则进行管理。项目资金必须严格按规定的用途使用，严禁挤占挪用。</w:t>
      </w:r>
    </w:p>
    <w:p w14:paraId="06B998C1">
      <w:pPr>
        <w:spacing w:beforeLines="0" w:afterLines="0" w:line="580" w:lineRule="exact"/>
        <w:ind w:firstLine="643" w:firstLineChars="200"/>
        <w:rPr>
          <w:rFonts w:hint="default" w:ascii="仿宋_GB2312" w:hAnsi="仿宋_GB2312" w:eastAsia="仿宋_GB2312" w:cs="仿宋_GB2312"/>
          <w:b/>
          <w:sz w:val="32"/>
          <w:szCs w:val="32"/>
        </w:rPr>
      </w:pPr>
      <w:r>
        <w:rPr>
          <w:rFonts w:hint="eastAsia" w:ascii="仿宋_GB2312" w:hAnsi="仿宋_GB2312" w:eastAsia="仿宋_GB2312" w:cs="仿宋_GB2312"/>
          <w:b/>
          <w:sz w:val="32"/>
          <w:szCs w:val="32"/>
        </w:rPr>
        <w:t>4、资金支付方式</w:t>
      </w:r>
    </w:p>
    <w:p w14:paraId="06DB339B">
      <w:pPr>
        <w:spacing w:beforeLines="0" w:afterLines="0" w:line="580" w:lineRule="exact"/>
        <w:ind w:firstLine="640" w:firstLineChars="200"/>
        <w:rPr>
          <w:rFonts w:hint="default" w:ascii="仿宋_GB2312" w:hAnsi="仿宋_GB2312" w:eastAsia="仿宋_GB2312" w:cs="仿宋_GB2312"/>
          <w:sz w:val="32"/>
          <w:szCs w:val="32"/>
        </w:rPr>
      </w:pPr>
      <w:r>
        <w:rPr>
          <w:rFonts w:hint="eastAsia" w:ascii="仿宋_GB2312" w:hAnsi="仿宋_GB2312" w:eastAsia="仿宋_GB2312" w:cs="仿宋_GB2312"/>
          <w:sz w:val="32"/>
          <w:szCs w:val="32"/>
        </w:rPr>
        <w:t>施工单位提交工程量→监理审核→现场代表确认→县自然资源和规划局分管副局长审核→县自然资源和规划局财务→县自然资源和规划局</w:t>
      </w:r>
      <w:r>
        <w:rPr>
          <w:rFonts w:hint="eastAsia" w:ascii="仿宋_GB2312" w:hAnsi="仿宋_GB2312" w:eastAsia="仿宋_GB2312" w:cs="仿宋_GB2312"/>
          <w:sz w:val="32"/>
          <w:szCs w:val="32"/>
          <w:lang w:eastAsia="zh-CN"/>
        </w:rPr>
        <w:t>分管财务副</w:t>
      </w:r>
      <w:r>
        <w:rPr>
          <w:rFonts w:hint="eastAsia" w:ascii="仿宋_GB2312" w:hAnsi="仿宋_GB2312" w:eastAsia="仿宋_GB2312" w:cs="仿宋_GB2312"/>
          <w:sz w:val="32"/>
          <w:szCs w:val="32"/>
        </w:rPr>
        <w:t>局长审</w:t>
      </w:r>
      <w:r>
        <w:rPr>
          <w:rFonts w:hint="eastAsia" w:ascii="仿宋_GB2312" w:hAnsi="仿宋_GB2312" w:eastAsia="仿宋_GB2312" w:cs="仿宋_GB2312"/>
          <w:sz w:val="32"/>
          <w:szCs w:val="32"/>
          <w:lang w:eastAsia="zh-CN"/>
        </w:rPr>
        <w:t>核</w:t>
      </w:r>
      <w:r>
        <w:rPr>
          <w:rFonts w:hint="eastAsia" w:ascii="仿宋_GB2312" w:hAnsi="仿宋_GB2312" w:eastAsia="仿宋_GB2312" w:cs="仿宋_GB2312"/>
          <w:sz w:val="32"/>
          <w:szCs w:val="32"/>
        </w:rPr>
        <w:t>→县自然资源和规划局局长审批→县财政国库支付中心→施工单位。工程款以银行转账方式转至施工单位提供的银行账户，严禁现金支付项目工程款。</w:t>
      </w:r>
    </w:p>
    <w:p w14:paraId="3165525A">
      <w:pPr>
        <w:spacing w:beforeLines="0" w:afterLines="0" w:line="580" w:lineRule="exact"/>
        <w:ind w:firstLine="640" w:firstLineChars="200"/>
        <w:rPr>
          <w:rFonts w:hint="default" w:eastAsia="楷体_GB2312"/>
          <w:sz w:val="32"/>
          <w:szCs w:val="32"/>
        </w:rPr>
      </w:pPr>
      <w:r>
        <w:rPr>
          <w:rFonts w:hint="eastAsia" w:eastAsia="楷体_GB2312"/>
          <w:sz w:val="32"/>
          <w:szCs w:val="32"/>
        </w:rPr>
        <w:t>（三）项目组织实施情况。</w:t>
      </w:r>
    </w:p>
    <w:p w14:paraId="0027D303">
      <w:pPr>
        <w:spacing w:beforeLines="0" w:afterLines="0" w:line="580" w:lineRule="exact"/>
        <w:ind w:firstLine="643" w:firstLineChars="200"/>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1.项目法人制度</w:t>
      </w:r>
    </w:p>
    <w:p w14:paraId="5FBF889B">
      <w:pPr>
        <w:spacing w:beforeLines="0" w:afterLines="0"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根据职责分工，县自然资源和规划局负责项目的具体实施，对项目策划、建设实施全过程管理，并承担投资安全风险。</w:t>
      </w:r>
    </w:p>
    <w:p w14:paraId="5D38DF0B">
      <w:pPr>
        <w:spacing w:beforeLines="0" w:afterLines="0" w:line="580" w:lineRule="exact"/>
        <w:ind w:firstLine="643" w:firstLineChars="200"/>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2.项目公示制度</w:t>
      </w:r>
    </w:p>
    <w:p w14:paraId="703E13D3">
      <w:pPr>
        <w:spacing w:beforeLines="0" w:afterLines="0"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根据国家工程建设项目管理的规定，我们严格按程序对项目进行了建设公告、项目情况公告，对项目名称、位置、建设规模、投资、工期、项目实施单位、施工单位、监理单位、设计和中标单位等情况进行公告，广泛接受社会和群众监督，以达到公开、公平、公正的目的。</w:t>
      </w:r>
    </w:p>
    <w:p w14:paraId="68C19189">
      <w:pPr>
        <w:spacing w:beforeLines="0" w:afterLines="0" w:line="580" w:lineRule="exact"/>
        <w:ind w:firstLine="643" w:firstLineChars="200"/>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3.严格合同管理</w:t>
      </w:r>
    </w:p>
    <w:p w14:paraId="49E31006">
      <w:pPr>
        <w:spacing w:beforeLines="0" w:afterLines="0"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项目工程通过招标确定施工单位后，县自然资源和规划局与施工单位按照《民法典》的规定签订《项目施工合同》，县自然资源和规划局与项目监理单位签订《项目工程监理合同》。在项目工程实施过程中，一切涉及工程的新增变更事项，必须经过设计、监理及甲方现场代表认可后，送县自然资源和规划局审核，根据项目具体情况按照规定报市自然资源和规划局批准后方可实施，确保项目工程达到预期的进度和质量。</w:t>
      </w:r>
    </w:p>
    <w:p w14:paraId="148B946D">
      <w:pPr>
        <w:spacing w:beforeLines="0" w:afterLines="0" w:line="580" w:lineRule="exact"/>
        <w:ind w:firstLine="643" w:firstLineChars="200"/>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4.实行公开招投标制度</w:t>
      </w:r>
    </w:p>
    <w:p w14:paraId="02926770">
      <w:pPr>
        <w:spacing w:beforeLines="0" w:afterLines="0"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需招投标的工程项目严格按照相关法律规定，履行手续完善程序办理。</w:t>
      </w:r>
    </w:p>
    <w:p w14:paraId="668F6386">
      <w:pPr>
        <w:spacing w:beforeLines="0" w:afterLines="0" w:line="580" w:lineRule="exact"/>
        <w:ind w:firstLine="643" w:firstLineChars="200"/>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5.项目工程监理制度</w:t>
      </w:r>
    </w:p>
    <w:p w14:paraId="4E855B98">
      <w:pPr>
        <w:spacing w:beforeLines="0" w:afterLines="0"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按照建设工程施工监理有关规定与监理单位签订《项目工程监理合同》，明确了双方的责、权、利。工程监理单位项目代表法人对工程质量、工期和投资控制实施全面监理，承担监理风险。为保证工程按质按量完成，本工程严格实行了工程监理制度，本着客观、公正、公平的原则，对项目的施工质量、工程进度进行监理。监理公司委派工程总监和监理人员现场把关，做到了工程不合格不验收，原材料不合格不进场，保证了工程质量达到规范要求和设计要求。在施工过程中，凡是涉及到因工程需要而引起的设计变更、工程量变更等，均由工程监理人员与甲方现场人员共同研究方案，呈报县自然资源和规划局审批后，作为实施和结算的依据。</w:t>
      </w:r>
    </w:p>
    <w:p w14:paraId="5DC0EA64">
      <w:pPr>
        <w:spacing w:beforeLines="0" w:afterLines="0"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在项目实施过程中，实施单位经常性地对监理日志和监理报告等进行检查，了解监理情况，及时会同监理单位交流监理详情，研究解决监理工作中发现的问题，以确保工程进度和工程质量。</w:t>
      </w:r>
    </w:p>
    <w:p w14:paraId="39EE5E61">
      <w:pPr>
        <w:spacing w:beforeLines="0" w:afterLines="0" w:line="580" w:lineRule="exact"/>
        <w:ind w:firstLine="643" w:firstLineChars="200"/>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lang w:val="en-US" w:eastAsia="zh-CN"/>
        </w:rPr>
        <w:t>6.</w:t>
      </w:r>
      <w:r>
        <w:rPr>
          <w:rFonts w:hint="eastAsia" w:ascii="仿宋_GB2312" w:hAnsi="仿宋_GB2312" w:eastAsia="仿宋_GB2312" w:cs="仿宋_GB2312"/>
          <w:b/>
          <w:bCs/>
          <w:sz w:val="32"/>
          <w:szCs w:val="32"/>
        </w:rPr>
        <w:t>项目工程建设管理工作制度</w:t>
      </w:r>
    </w:p>
    <w:p w14:paraId="712DEBBB">
      <w:pPr>
        <w:spacing w:beforeLines="0" w:afterLines="0"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为确保该项目的顺利实施和如期完成，使工程质量达到有关规定和要求，坚持落实以下工作制度：</w:t>
      </w:r>
    </w:p>
    <w:p w14:paraId="56CBFF33">
      <w:pPr>
        <w:spacing w:beforeLines="0" w:afterLines="0"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汇报制度：项目实施期间，施工单位、监理单位、甲方代表把各自的工作情况定期向项目办进行月报、季报和年季，项目办每个月向项目指挥部及上级管理部门汇报项目工程实施的进度、质量与安全等情况，并对有关问题及时进行研究落实，使项目工程实施有条不紊。</w:t>
      </w:r>
    </w:p>
    <w:p w14:paraId="6262DB35">
      <w:pPr>
        <w:spacing w:beforeLines="0" w:afterLines="0"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检查制度：将检查职责以制度形式落实到人头，对施工单位的常规检查、施工进度、工程质量，监理单位的监理工作等的检查和各种合同履行情况的检查作出具体规定和要求。项目办对项目实施情况组织定期和不定期的检查或抽查，以便及时发现问题，及时研究处理、确保项目顺利实施。</w:t>
      </w:r>
    </w:p>
    <w:p w14:paraId="33829166">
      <w:pPr>
        <w:spacing w:beforeLines="0" w:afterLines="0"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勤政廉洁制度：坚持勤政、廉洁、高效原则，调动各方面的工作积极性，做到各方面工作协调配合。严格按相关的规定，规范双方的廉政纪律。</w:t>
      </w:r>
    </w:p>
    <w:p w14:paraId="3D6F8FBC">
      <w:pPr>
        <w:spacing w:beforeLines="0" w:afterLines="0" w:line="580" w:lineRule="exact"/>
        <w:ind w:firstLine="640" w:firstLineChars="200"/>
        <w:rPr>
          <w:rFonts w:hint="default" w:eastAsia="黑体"/>
          <w:sz w:val="32"/>
          <w:szCs w:val="32"/>
        </w:rPr>
      </w:pPr>
      <w:r>
        <w:rPr>
          <w:rFonts w:hint="eastAsia" w:eastAsia="黑体"/>
          <w:sz w:val="32"/>
          <w:szCs w:val="32"/>
        </w:rPr>
        <w:t>三、项目绩效情况</w:t>
      </w:r>
      <w:r>
        <w:rPr>
          <w:rFonts w:hint="default" w:eastAsia="黑体"/>
          <w:sz w:val="32"/>
          <w:szCs w:val="32"/>
        </w:rPr>
        <w:tab/>
      </w:r>
    </w:p>
    <w:p w14:paraId="4BE8052F">
      <w:pPr>
        <w:spacing w:beforeLines="0" w:afterLines="0" w:line="580" w:lineRule="exact"/>
        <w:ind w:firstLine="640" w:firstLineChars="200"/>
        <w:rPr>
          <w:rFonts w:hint="default" w:eastAsia="楷体_GB2312"/>
          <w:sz w:val="32"/>
          <w:szCs w:val="32"/>
        </w:rPr>
      </w:pPr>
      <w:r>
        <w:rPr>
          <w:rFonts w:hint="eastAsia" w:eastAsia="楷体_GB2312"/>
          <w:sz w:val="32"/>
          <w:szCs w:val="32"/>
        </w:rPr>
        <w:t>（一）项目完成情况。</w:t>
      </w:r>
    </w:p>
    <w:p w14:paraId="49901039">
      <w:pPr>
        <w:spacing w:beforeLines="0" w:afterLines="0" w:line="580" w:lineRule="exact"/>
        <w:ind w:firstLine="640" w:firstLineChars="200"/>
        <w:rPr>
          <w:rFonts w:hint="default" w:ascii="仿宋_GB2312" w:hAnsi="仿宋_GB2312" w:eastAsia="仿宋_GB2312" w:cs="仿宋_GB2312"/>
          <w:sz w:val="32"/>
          <w:szCs w:val="32"/>
        </w:rPr>
      </w:pPr>
      <w:r>
        <w:rPr>
          <w:rFonts w:hint="eastAsia" w:ascii="仿宋_GB2312" w:hAnsi="仿宋_GB2312" w:eastAsia="仿宋_GB2312" w:cs="仿宋_GB2312"/>
          <w:sz w:val="32"/>
          <w:szCs w:val="32"/>
        </w:rPr>
        <w:t>目前，以上</w:t>
      </w:r>
      <w:r>
        <w:rPr>
          <w:rFonts w:hint="eastAsia" w:ascii="仿宋_GB2312" w:hAnsi="仿宋_GB2312" w:eastAsia="仿宋_GB2312" w:cs="仿宋_GB2312"/>
          <w:sz w:val="32"/>
          <w:szCs w:val="32"/>
          <w:lang w:val="en-US" w:eastAsia="zh-CN"/>
        </w:rPr>
        <w:t>四</w:t>
      </w:r>
      <w:r>
        <w:rPr>
          <w:rFonts w:hint="eastAsia" w:ascii="仿宋_GB2312" w:hAnsi="仿宋_GB2312" w:eastAsia="仿宋_GB2312" w:cs="仿宋_GB2312"/>
          <w:sz w:val="32"/>
          <w:szCs w:val="32"/>
        </w:rPr>
        <w:t>个地质灾害治理工程项目均已完工。项目资金拨付均按照相关法定文件、合同及补偿标准合规合法及时支付。</w:t>
      </w:r>
    </w:p>
    <w:p w14:paraId="37E99FD3">
      <w:pPr>
        <w:spacing w:beforeLines="0" w:afterLines="0" w:line="580" w:lineRule="exact"/>
        <w:ind w:firstLine="640" w:firstLineChars="200"/>
        <w:rPr>
          <w:rFonts w:hint="default" w:eastAsia="楷体_GB2312"/>
          <w:sz w:val="32"/>
          <w:szCs w:val="32"/>
        </w:rPr>
      </w:pPr>
      <w:r>
        <w:rPr>
          <w:rFonts w:hint="eastAsia" w:eastAsia="楷体_GB2312"/>
          <w:sz w:val="32"/>
          <w:szCs w:val="32"/>
        </w:rPr>
        <w:t>（二）项目效益情况。</w:t>
      </w:r>
    </w:p>
    <w:p w14:paraId="0E150EFC">
      <w:pPr>
        <w:spacing w:beforeLines="0" w:afterLines="0" w:line="600" w:lineRule="exact"/>
        <w:ind w:firstLine="640" w:firstLineChars="200"/>
        <w:rPr>
          <w:rFonts w:hint="eastAsia" w:ascii="仿宋_GB2312" w:hAnsi="仿宋_GB2312" w:eastAsia="仿宋_GB2312" w:cs="仿宋_GB2312"/>
          <w:sz w:val="32"/>
          <w:szCs w:val="32"/>
        </w:rPr>
        <w:sectPr>
          <w:pgSz w:w="11906" w:h="16838"/>
          <w:pgMar w:top="1440" w:right="1800" w:bottom="1440" w:left="1800" w:header="851" w:footer="992" w:gutter="0"/>
          <w:cols w:space="425" w:num="1"/>
          <w:docGrid w:type="lines" w:linePitch="312" w:charSpace="0"/>
        </w:sectPr>
      </w:pPr>
      <w:r>
        <w:rPr>
          <w:rFonts w:hint="eastAsia" w:ascii="仿宋_GB2312" w:hAnsi="仿宋_GB2312" w:eastAsia="仿宋_GB2312" w:cs="仿宋_GB2312"/>
          <w:sz w:val="32"/>
          <w:szCs w:val="32"/>
        </w:rPr>
        <w:t>以上</w:t>
      </w:r>
      <w:r>
        <w:rPr>
          <w:rFonts w:hint="eastAsia" w:ascii="仿宋_GB2312" w:hAnsi="仿宋_GB2312" w:eastAsia="仿宋_GB2312" w:cs="仿宋_GB2312"/>
          <w:sz w:val="32"/>
          <w:szCs w:val="32"/>
          <w:lang w:val="en-US" w:eastAsia="zh-CN"/>
        </w:rPr>
        <w:t>四</w:t>
      </w:r>
      <w:r>
        <w:rPr>
          <w:rFonts w:hint="eastAsia" w:ascii="仿宋_GB2312" w:hAnsi="仿宋_GB2312" w:eastAsia="仿宋_GB2312" w:cs="仿宋_GB2312"/>
          <w:sz w:val="32"/>
          <w:szCs w:val="32"/>
        </w:rPr>
        <w:t>个地质灾害治理工程项目完工，成功消除</w:t>
      </w:r>
      <w:r>
        <w:rPr>
          <w:rFonts w:hint="eastAsia" w:ascii="仿宋_GB2312" w:hAnsi="仿宋_GB2312" w:eastAsia="仿宋_GB2312" w:cs="仿宋_GB2312"/>
          <w:sz w:val="32"/>
          <w:szCs w:val="32"/>
          <w:lang w:val="en-US" w:eastAsia="zh-CN"/>
        </w:rPr>
        <w:t>四</w:t>
      </w:r>
      <w:r>
        <w:rPr>
          <w:rFonts w:hint="eastAsia" w:ascii="仿宋_GB2312" w:hAnsi="仿宋_GB2312" w:eastAsia="仿宋_GB2312" w:cs="仿宋_GB2312"/>
          <w:sz w:val="32"/>
          <w:szCs w:val="32"/>
        </w:rPr>
        <w:t>处地质灾害隐患点，保护了</w:t>
      </w:r>
      <w:r>
        <w:rPr>
          <w:rFonts w:hint="eastAsia" w:ascii="仿宋_GB2312" w:hAnsi="仿宋_GB2312" w:eastAsia="仿宋_GB2312" w:cs="仿宋_GB2312"/>
          <w:sz w:val="32"/>
          <w:szCs w:val="32"/>
          <w:lang w:val="en-US" w:eastAsia="zh-CN"/>
        </w:rPr>
        <w:t>225</w:t>
      </w:r>
      <w:r>
        <w:rPr>
          <w:rFonts w:hint="eastAsia" w:ascii="仿宋_GB2312" w:hAnsi="仿宋_GB2312" w:eastAsia="仿宋_GB2312" w:cs="仿宋_GB2312"/>
          <w:sz w:val="32"/>
          <w:szCs w:val="32"/>
        </w:rPr>
        <w:t>名受威胁群众生命安全，保护财产</w:t>
      </w:r>
      <w:r>
        <w:rPr>
          <w:rFonts w:hint="eastAsia" w:ascii="仿宋_GB2312" w:hAnsi="仿宋_GB2312" w:eastAsia="仿宋_GB2312" w:cs="仿宋_GB2312"/>
          <w:sz w:val="32"/>
          <w:szCs w:val="32"/>
          <w:lang w:val="en-US" w:eastAsia="zh-CN"/>
        </w:rPr>
        <w:t>0.53</w:t>
      </w:r>
      <w:r>
        <w:rPr>
          <w:rFonts w:hint="eastAsia" w:ascii="仿宋_GB2312" w:hAnsi="仿宋_GB2312" w:eastAsia="仿宋_GB2312" w:cs="仿宋_GB2312"/>
          <w:sz w:val="32"/>
          <w:szCs w:val="32"/>
        </w:rPr>
        <w:t>亿元、实施区域受益人群满意度均在95%以上。</w:t>
      </w:r>
    </w:p>
    <w:p w14:paraId="7D6111B7">
      <w:pPr>
        <w:pStyle w:val="33"/>
        <w:spacing w:line="578" w:lineRule="exact"/>
        <w:jc w:val="center"/>
        <w:rPr>
          <w:rFonts w:ascii="方正小标宋简体" w:hAnsi="方正小标宋简体" w:eastAsia="方正小标宋简体" w:cs="方正小标宋简体"/>
          <w:color w:val="FF0000"/>
          <w:kern w:val="2"/>
          <w:sz w:val="32"/>
          <w:szCs w:val="32"/>
          <w:lang w:val="en-US"/>
        </w:rPr>
      </w:pPr>
      <w:r>
        <w:rPr>
          <w:rFonts w:hint="eastAsia" w:ascii="方正小标宋简体" w:hAnsi="方正小标宋简体" w:eastAsia="方正小标宋简体" w:cs="方正小标宋简体"/>
          <w:color w:val="auto"/>
          <w:kern w:val="2"/>
          <w:sz w:val="44"/>
          <w:szCs w:val="44"/>
          <w:lang w:val="en-US"/>
        </w:rPr>
        <w:t>专项预算项目绩效评价报告</w:t>
      </w:r>
    </w:p>
    <w:p w14:paraId="281DB735">
      <w:pPr>
        <w:pStyle w:val="33"/>
        <w:spacing w:line="578" w:lineRule="exact"/>
        <w:jc w:val="center"/>
        <w:rPr>
          <w:rFonts w:hint="eastAsia" w:ascii="仿宋_GB2312" w:hAnsi="仿宋_GB2312" w:eastAsia="仿宋_GB2312" w:cs="仿宋_GB2312"/>
          <w:color w:val="auto"/>
          <w:kern w:val="2"/>
          <w:sz w:val="32"/>
          <w:szCs w:val="32"/>
        </w:rPr>
      </w:pPr>
      <w:r>
        <w:rPr>
          <w:rFonts w:hint="eastAsia" w:ascii="仿宋_GB2312" w:hAnsi="仿宋_GB2312" w:eastAsia="仿宋_GB2312" w:cs="仿宋_GB2312"/>
          <w:color w:val="auto"/>
          <w:kern w:val="2"/>
          <w:sz w:val="32"/>
          <w:szCs w:val="32"/>
        </w:rPr>
        <w:t>（202</w:t>
      </w:r>
      <w:r>
        <w:rPr>
          <w:rFonts w:hint="eastAsia" w:ascii="仿宋_GB2312" w:hAnsi="仿宋_GB2312" w:eastAsia="仿宋_GB2312" w:cs="仿宋_GB2312"/>
          <w:color w:val="auto"/>
          <w:kern w:val="2"/>
          <w:sz w:val="32"/>
          <w:szCs w:val="32"/>
          <w:lang w:val="en-US" w:eastAsia="zh-CN"/>
        </w:rPr>
        <w:t>3</w:t>
      </w:r>
      <w:r>
        <w:rPr>
          <w:rFonts w:hint="eastAsia" w:ascii="仿宋_GB2312" w:hAnsi="仿宋_GB2312" w:eastAsia="仿宋_GB2312" w:cs="仿宋_GB2312"/>
          <w:color w:val="auto"/>
          <w:kern w:val="2"/>
          <w:sz w:val="32"/>
          <w:szCs w:val="32"/>
        </w:rPr>
        <w:t>年第三批地质灾害防治省级资金项目）</w:t>
      </w:r>
    </w:p>
    <w:p w14:paraId="4DB27222">
      <w:pPr>
        <w:pStyle w:val="33"/>
        <w:spacing w:line="578" w:lineRule="exact"/>
        <w:jc w:val="center"/>
        <w:rPr>
          <w:rFonts w:hint="eastAsia" w:ascii="仿宋_GB2312" w:hAnsi="仿宋_GB2312" w:eastAsia="仿宋_GB2312" w:cs="仿宋_GB2312"/>
          <w:color w:val="auto"/>
          <w:kern w:val="2"/>
          <w:sz w:val="32"/>
          <w:szCs w:val="32"/>
        </w:rPr>
      </w:pPr>
    </w:p>
    <w:p w14:paraId="29309E90">
      <w:pPr>
        <w:spacing w:beforeLines="0" w:afterLines="0" w:line="600" w:lineRule="exact"/>
        <w:ind w:firstLine="640" w:firstLineChars="200"/>
        <w:rPr>
          <w:rFonts w:hint="default" w:eastAsia="黑体"/>
          <w:sz w:val="32"/>
          <w:szCs w:val="32"/>
        </w:rPr>
      </w:pPr>
      <w:r>
        <w:rPr>
          <w:rFonts w:hint="eastAsia" w:eastAsia="黑体"/>
          <w:sz w:val="32"/>
          <w:szCs w:val="32"/>
        </w:rPr>
        <w:t>一、项目概况</w:t>
      </w:r>
    </w:p>
    <w:p w14:paraId="2B5FE451">
      <w:pPr>
        <w:spacing w:beforeLines="0" w:afterLines="0"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202</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年</w:t>
      </w:r>
      <w:r>
        <w:rPr>
          <w:rFonts w:hint="eastAsia" w:ascii="仿宋_GB2312" w:hAnsi="仿宋_GB2312" w:eastAsia="仿宋_GB2312" w:cs="仿宋_GB2312"/>
          <w:color w:val="auto"/>
          <w:kern w:val="2"/>
          <w:sz w:val="32"/>
          <w:szCs w:val="32"/>
        </w:rPr>
        <w:t>第三批地质灾害防治省级资金项目</w:t>
      </w:r>
      <w:r>
        <w:rPr>
          <w:rFonts w:hint="eastAsia" w:ascii="仿宋_GB2312" w:hAnsi="仿宋_GB2312" w:eastAsia="仿宋_GB2312" w:cs="仿宋_GB2312"/>
          <w:color w:val="auto"/>
          <w:kern w:val="2"/>
          <w:sz w:val="32"/>
          <w:szCs w:val="32"/>
          <w:lang w:val="en-US" w:eastAsia="zh-CN"/>
        </w:rPr>
        <w:t>为避险搬迁、专职监测、</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个地质灾害隐患点工程治理</w:t>
      </w:r>
      <w:r>
        <w:rPr>
          <w:rFonts w:hint="eastAsia" w:ascii="仿宋_GB2312" w:hAnsi="仿宋_GB2312" w:eastAsia="仿宋_GB2312" w:cs="仿宋_GB2312"/>
          <w:sz w:val="32"/>
          <w:szCs w:val="32"/>
          <w:lang w:val="en-US" w:eastAsia="zh-CN"/>
        </w:rPr>
        <w:t>及1个排危除险</w:t>
      </w:r>
      <w:r>
        <w:rPr>
          <w:rFonts w:hint="eastAsia" w:ascii="仿宋_GB2312" w:hAnsi="仿宋_GB2312" w:eastAsia="仿宋_GB2312" w:cs="仿宋_GB2312"/>
          <w:sz w:val="32"/>
          <w:szCs w:val="32"/>
        </w:rPr>
        <w:t>项目，详细情况如下：</w:t>
      </w:r>
    </w:p>
    <w:p w14:paraId="7F96CD7D">
      <w:pPr>
        <w:spacing w:beforeLines="0" w:afterLines="0" w:line="600" w:lineRule="exact"/>
        <w:ind w:firstLine="640" w:firstLineChars="200"/>
        <w:rPr>
          <w:rFonts w:hint="eastAsia" w:ascii="楷体" w:hAnsi="楷体" w:eastAsia="楷体"/>
          <w:sz w:val="32"/>
          <w:szCs w:val="32"/>
        </w:rPr>
      </w:pPr>
      <w:r>
        <w:rPr>
          <w:rFonts w:hint="eastAsia" w:ascii="楷体" w:hAnsi="楷体" w:eastAsia="楷体"/>
          <w:sz w:val="32"/>
          <w:szCs w:val="32"/>
        </w:rPr>
        <w:t>（一）盐边县202</w:t>
      </w:r>
      <w:r>
        <w:rPr>
          <w:rFonts w:hint="eastAsia" w:ascii="楷体" w:hAnsi="楷体" w:eastAsia="楷体"/>
          <w:sz w:val="32"/>
          <w:szCs w:val="32"/>
          <w:lang w:val="en-US" w:eastAsia="zh-CN"/>
        </w:rPr>
        <w:t>3</w:t>
      </w:r>
      <w:r>
        <w:rPr>
          <w:rFonts w:hint="eastAsia" w:ascii="楷体" w:hAnsi="楷体" w:eastAsia="楷体"/>
          <w:sz w:val="32"/>
          <w:szCs w:val="32"/>
        </w:rPr>
        <w:t>年度地质灾害避险搬迁项目</w:t>
      </w:r>
    </w:p>
    <w:p w14:paraId="06DD9A67">
      <w:pPr>
        <w:spacing w:beforeLines="0" w:afterLines="0" w:line="600" w:lineRule="exact"/>
        <w:ind w:firstLine="643" w:firstLineChars="200"/>
        <w:rPr>
          <w:rFonts w:hint="default" w:eastAsia="楷体_GB2312"/>
          <w:b/>
          <w:sz w:val="32"/>
          <w:szCs w:val="32"/>
        </w:rPr>
      </w:pPr>
      <w:r>
        <w:rPr>
          <w:rFonts w:hint="eastAsia" w:eastAsia="楷体_GB2312"/>
          <w:b/>
          <w:sz w:val="32"/>
          <w:szCs w:val="32"/>
        </w:rPr>
        <w:t>1.项目资金申报及批复情况。</w:t>
      </w:r>
    </w:p>
    <w:p w14:paraId="76EDC317">
      <w:pPr>
        <w:spacing w:beforeLines="0" w:afterLines="0"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该项目专项资金由省自然资源厅直接下达，无需立项及财评。按照四川省自然资源厅相关补助标准，按照每户四万元进行补助。</w:t>
      </w:r>
    </w:p>
    <w:p w14:paraId="749C764A">
      <w:pPr>
        <w:spacing w:beforeLines="0" w:afterLines="0" w:line="600" w:lineRule="exact"/>
        <w:ind w:firstLine="643" w:firstLineChars="200"/>
        <w:rPr>
          <w:rFonts w:hint="default" w:eastAsia="楷体_GB2312"/>
          <w:b/>
          <w:sz w:val="32"/>
          <w:szCs w:val="32"/>
        </w:rPr>
      </w:pPr>
      <w:r>
        <w:rPr>
          <w:rFonts w:hint="eastAsia" w:eastAsia="楷体_GB2312"/>
          <w:b/>
          <w:sz w:val="32"/>
          <w:szCs w:val="32"/>
        </w:rPr>
        <w:t>2.项目绩效目标。</w:t>
      </w:r>
    </w:p>
    <w:p w14:paraId="164465C7">
      <w:pPr>
        <w:spacing w:beforeLines="0" w:afterLines="0" w:line="600" w:lineRule="exact"/>
        <w:ind w:firstLine="640" w:firstLineChars="200"/>
        <w:rPr>
          <w:rFonts w:hint="default" w:ascii="仿宋_GB2312" w:hAnsi="仿宋_GB2312" w:eastAsia="仿宋_GB2312" w:cs="仿宋_GB2312"/>
          <w:sz w:val="32"/>
          <w:szCs w:val="32"/>
        </w:rPr>
      </w:pPr>
      <w:r>
        <w:rPr>
          <w:rFonts w:hint="eastAsia" w:ascii="仿宋_GB2312" w:hAnsi="仿宋_GB2312" w:eastAsia="仿宋_GB2312" w:cs="仿宋_GB2312"/>
          <w:sz w:val="32"/>
          <w:szCs w:val="32"/>
        </w:rPr>
        <w:t>该项目主要内容为：开展我县受地质灾害威胁的</w:t>
      </w:r>
      <w:r>
        <w:rPr>
          <w:rFonts w:hint="eastAsia" w:ascii="仿宋_GB2312" w:hAnsi="仿宋_GB2312" w:eastAsia="仿宋_GB2312" w:cs="仿宋_GB2312"/>
          <w:sz w:val="32"/>
          <w:szCs w:val="32"/>
          <w:lang w:val="en-US" w:eastAsia="zh-CN"/>
        </w:rPr>
        <w:t>25</w:t>
      </w:r>
      <w:r>
        <w:rPr>
          <w:rFonts w:hint="eastAsia" w:ascii="仿宋_GB2312" w:hAnsi="仿宋_GB2312" w:eastAsia="仿宋_GB2312" w:cs="仿宋_GB2312"/>
          <w:sz w:val="32"/>
          <w:szCs w:val="32"/>
        </w:rPr>
        <w:t>户群众避让搬迁工作，组织群众搬离地质灾害威胁范围，以异地搬迁、异地购房、投亲靠友等方式安置。项目实施后可使</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color w:val="auto"/>
          <w:sz w:val="32"/>
          <w:szCs w:val="32"/>
          <w:lang w:val="en-US" w:eastAsia="zh-CN"/>
        </w:rPr>
        <w:t>5</w:t>
      </w:r>
      <w:r>
        <w:rPr>
          <w:rFonts w:hint="eastAsia" w:ascii="仿宋_GB2312" w:hAnsi="仿宋_GB2312" w:eastAsia="仿宋_GB2312" w:cs="仿宋_GB2312"/>
          <w:color w:val="auto"/>
          <w:sz w:val="32"/>
          <w:szCs w:val="32"/>
        </w:rPr>
        <w:t>户</w:t>
      </w:r>
      <w:r>
        <w:rPr>
          <w:rFonts w:hint="eastAsia" w:ascii="仿宋_GB2312" w:hAnsi="仿宋_GB2312" w:eastAsia="仿宋_GB2312" w:cs="仿宋_GB2312"/>
          <w:color w:val="auto"/>
          <w:sz w:val="32"/>
          <w:szCs w:val="32"/>
          <w:lang w:val="en-US" w:eastAsia="zh-CN"/>
        </w:rPr>
        <w:t>79</w:t>
      </w:r>
      <w:r>
        <w:rPr>
          <w:rFonts w:hint="eastAsia" w:ascii="仿宋_GB2312" w:hAnsi="仿宋_GB2312" w:eastAsia="仿宋_GB2312" w:cs="仿宋_GB2312"/>
          <w:color w:val="auto"/>
          <w:sz w:val="32"/>
          <w:szCs w:val="32"/>
        </w:rPr>
        <w:t>人免受</w:t>
      </w:r>
      <w:r>
        <w:rPr>
          <w:rFonts w:hint="eastAsia" w:ascii="仿宋_GB2312" w:hAnsi="仿宋_GB2312" w:eastAsia="仿宋_GB2312" w:cs="仿宋_GB2312"/>
          <w:sz w:val="32"/>
          <w:szCs w:val="32"/>
        </w:rPr>
        <w:t>地质灾害影响。</w:t>
      </w:r>
    </w:p>
    <w:p w14:paraId="5465C089">
      <w:pPr>
        <w:spacing w:beforeLines="0" w:afterLines="0" w:line="600" w:lineRule="exact"/>
        <w:ind w:firstLine="643" w:firstLineChars="200"/>
        <w:rPr>
          <w:rFonts w:hint="default" w:eastAsia="楷体_GB2312"/>
          <w:b/>
          <w:sz w:val="32"/>
          <w:szCs w:val="32"/>
        </w:rPr>
      </w:pPr>
      <w:r>
        <w:rPr>
          <w:rFonts w:hint="eastAsia" w:eastAsia="楷体_GB2312"/>
          <w:b/>
          <w:sz w:val="32"/>
          <w:szCs w:val="32"/>
        </w:rPr>
        <w:t>3.项目资金申报相符性。</w:t>
      </w:r>
    </w:p>
    <w:p w14:paraId="2589BC48">
      <w:pPr>
        <w:spacing w:beforeLines="0" w:afterLines="0" w:line="600" w:lineRule="exact"/>
        <w:ind w:firstLine="640" w:firstLineChars="200"/>
        <w:rPr>
          <w:rFonts w:hint="default" w:ascii="仿宋_GB2312" w:hAnsi="仿宋_GB2312" w:eastAsia="仿宋_GB2312" w:cs="仿宋_GB2312"/>
          <w:sz w:val="32"/>
          <w:szCs w:val="32"/>
        </w:rPr>
      </w:pPr>
      <w:r>
        <w:rPr>
          <w:rFonts w:hint="eastAsia" w:ascii="仿宋_GB2312" w:hAnsi="仿宋_GB2312" w:eastAsia="仿宋_GB2312" w:cs="仿宋_GB2312"/>
          <w:sz w:val="32"/>
          <w:szCs w:val="32"/>
        </w:rPr>
        <w:t>项目申报内容与具体实施内容相符、申报目标是合理可行的。</w:t>
      </w:r>
    </w:p>
    <w:p w14:paraId="0C1EB665">
      <w:pPr>
        <w:spacing w:beforeLines="0" w:afterLines="0" w:line="600" w:lineRule="exact"/>
        <w:ind w:firstLine="640" w:firstLineChars="200"/>
        <w:rPr>
          <w:rFonts w:hint="eastAsia" w:ascii="楷体" w:hAnsi="楷体" w:eastAsia="楷体"/>
          <w:sz w:val="32"/>
          <w:szCs w:val="32"/>
        </w:rPr>
      </w:pPr>
      <w:r>
        <w:rPr>
          <w:rFonts w:hint="eastAsia" w:ascii="楷体" w:hAnsi="楷体" w:eastAsia="楷体"/>
          <w:sz w:val="32"/>
          <w:szCs w:val="32"/>
        </w:rPr>
        <w:t>（二）盐边县202</w:t>
      </w:r>
      <w:r>
        <w:rPr>
          <w:rFonts w:hint="eastAsia" w:ascii="楷体" w:hAnsi="楷体" w:eastAsia="楷体"/>
          <w:sz w:val="32"/>
          <w:szCs w:val="32"/>
          <w:lang w:val="en-US" w:eastAsia="zh-CN"/>
        </w:rPr>
        <w:t>3</w:t>
      </w:r>
      <w:r>
        <w:rPr>
          <w:rFonts w:hint="eastAsia" w:ascii="楷体" w:hAnsi="楷体" w:eastAsia="楷体"/>
          <w:sz w:val="32"/>
          <w:szCs w:val="32"/>
        </w:rPr>
        <w:t>年度地质灾害专职监测员补助项目</w:t>
      </w:r>
    </w:p>
    <w:p w14:paraId="25A2D340">
      <w:pPr>
        <w:spacing w:beforeLines="0" w:afterLines="0" w:line="600" w:lineRule="exact"/>
        <w:ind w:firstLine="643" w:firstLineChars="200"/>
        <w:rPr>
          <w:rFonts w:hint="default" w:eastAsia="楷体_GB2312"/>
          <w:b/>
          <w:sz w:val="32"/>
          <w:szCs w:val="32"/>
        </w:rPr>
      </w:pPr>
      <w:r>
        <w:rPr>
          <w:rFonts w:hint="eastAsia" w:eastAsia="楷体_GB2312"/>
          <w:b/>
          <w:sz w:val="32"/>
          <w:szCs w:val="32"/>
        </w:rPr>
        <w:t>1.项目资金申报及批复情况。</w:t>
      </w:r>
    </w:p>
    <w:p w14:paraId="4FCF7F0D">
      <w:pPr>
        <w:spacing w:beforeLines="0" w:afterLines="0"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该项目专项资金由省自然资源厅直接下达，无需立项及财评。按照四川省自然资源厅相关补助标准，按照每人每月不低于600元进行补助。</w:t>
      </w:r>
    </w:p>
    <w:p w14:paraId="0FC1F08D">
      <w:pPr>
        <w:spacing w:beforeLines="0" w:afterLines="0" w:line="600" w:lineRule="exact"/>
        <w:ind w:firstLine="643" w:firstLineChars="200"/>
        <w:rPr>
          <w:rFonts w:hint="default" w:eastAsia="楷体_GB2312"/>
          <w:b/>
          <w:sz w:val="32"/>
          <w:szCs w:val="32"/>
        </w:rPr>
      </w:pPr>
      <w:r>
        <w:rPr>
          <w:rFonts w:hint="eastAsia" w:eastAsia="楷体_GB2312"/>
          <w:b/>
          <w:sz w:val="32"/>
          <w:szCs w:val="32"/>
        </w:rPr>
        <w:t>2.项目绩效目标。</w:t>
      </w:r>
    </w:p>
    <w:p w14:paraId="32FDB982">
      <w:pPr>
        <w:spacing w:beforeLines="0" w:afterLines="0"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202</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年汛期各地灾点监测人员认真履职尽责，做好地质灾害日常防治工作，传达预警信息，未出现因监测人员不在岗，被省、市、县抽查到被通报情况，实现了202</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年度地质灾害因灾“零伤亡”目标。</w:t>
      </w:r>
    </w:p>
    <w:p w14:paraId="1CBCD261">
      <w:pPr>
        <w:spacing w:beforeLines="0" w:afterLines="0" w:line="600" w:lineRule="exact"/>
        <w:ind w:firstLine="643" w:firstLineChars="200"/>
        <w:rPr>
          <w:rFonts w:hint="default" w:eastAsia="楷体_GB2312"/>
          <w:b/>
          <w:sz w:val="32"/>
          <w:szCs w:val="32"/>
        </w:rPr>
      </w:pPr>
      <w:r>
        <w:rPr>
          <w:rFonts w:hint="eastAsia" w:eastAsia="楷体_GB2312"/>
          <w:b/>
          <w:sz w:val="32"/>
          <w:szCs w:val="32"/>
        </w:rPr>
        <w:t>3.项目资金申报相符性。</w:t>
      </w:r>
    </w:p>
    <w:p w14:paraId="26830ED3">
      <w:pPr>
        <w:spacing w:beforeLines="0" w:afterLines="0"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项目申报内容与具体实施内容相符、申报目标是合理可行的。</w:t>
      </w:r>
    </w:p>
    <w:p w14:paraId="1BF02BF0">
      <w:pPr>
        <w:spacing w:beforeLines="0" w:afterLines="0" w:line="580" w:lineRule="exact"/>
        <w:ind w:firstLine="640" w:firstLineChars="200"/>
        <w:rPr>
          <w:rFonts w:hint="eastAsia" w:ascii="楷体" w:hAnsi="楷体" w:eastAsia="楷体"/>
          <w:sz w:val="32"/>
          <w:szCs w:val="32"/>
        </w:rPr>
      </w:pPr>
      <w:r>
        <w:rPr>
          <w:rFonts w:hint="eastAsia" w:ascii="楷体" w:hAnsi="楷体" w:eastAsia="楷体"/>
          <w:sz w:val="32"/>
          <w:szCs w:val="32"/>
        </w:rPr>
        <w:t>（</w:t>
      </w:r>
      <w:r>
        <w:rPr>
          <w:rFonts w:hint="eastAsia" w:ascii="楷体" w:hAnsi="楷体" w:eastAsia="楷体"/>
          <w:sz w:val="32"/>
          <w:szCs w:val="32"/>
          <w:lang w:val="en-US" w:eastAsia="zh-CN"/>
        </w:rPr>
        <w:t>三</w:t>
      </w:r>
      <w:r>
        <w:rPr>
          <w:rFonts w:hint="eastAsia" w:ascii="楷体" w:hAnsi="楷体" w:eastAsia="楷体"/>
          <w:sz w:val="32"/>
          <w:szCs w:val="32"/>
        </w:rPr>
        <w:t>）格萨拉乡大坪子村三把苏社滑坡治理工程</w:t>
      </w:r>
    </w:p>
    <w:p w14:paraId="27BEE642">
      <w:pPr>
        <w:spacing w:beforeLines="0" w:afterLines="0" w:line="580" w:lineRule="exact"/>
        <w:ind w:firstLine="643" w:firstLineChars="200"/>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1.项目资金申报及批复情况。</w:t>
      </w:r>
    </w:p>
    <w:p w14:paraId="557EA2A7">
      <w:pPr>
        <w:spacing w:beforeLines="0" w:afterLines="0" w:line="580" w:lineRule="exact"/>
        <w:ind w:firstLine="640" w:firstLineChars="200"/>
        <w:rPr>
          <w:rFonts w:hint="default" w:ascii="仿宋_GB2312" w:hAnsi="仿宋_GB2312" w:eastAsia="仿宋_GB2312" w:cs="仿宋_GB2312"/>
          <w:sz w:val="32"/>
          <w:szCs w:val="32"/>
        </w:rPr>
      </w:pPr>
      <w:r>
        <w:rPr>
          <w:rFonts w:hint="eastAsia" w:ascii="仿宋_GB2312" w:hAnsi="仿宋_GB2312" w:eastAsia="仿宋_GB2312" w:cs="仿宋_GB2312"/>
          <w:sz w:val="32"/>
          <w:szCs w:val="32"/>
        </w:rPr>
        <w:t>该项目于202</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7</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17</w:t>
      </w:r>
      <w:r>
        <w:rPr>
          <w:rFonts w:hint="eastAsia" w:ascii="仿宋_GB2312" w:hAnsi="仿宋_GB2312" w:eastAsia="仿宋_GB2312" w:cs="仿宋_GB2312"/>
          <w:sz w:val="32"/>
          <w:szCs w:val="32"/>
        </w:rPr>
        <w:t>日，经攀枝花市自然资源和规划局以“攀资源规划发〔202</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97</w:t>
      </w:r>
      <w:r>
        <w:rPr>
          <w:rFonts w:hint="eastAsia" w:ascii="仿宋_GB2312" w:hAnsi="仿宋_GB2312" w:eastAsia="仿宋_GB2312" w:cs="仿宋_GB2312"/>
          <w:sz w:val="32"/>
          <w:szCs w:val="32"/>
        </w:rPr>
        <w:t>号”文批准立项，202</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16</w:t>
      </w:r>
      <w:r>
        <w:rPr>
          <w:rFonts w:hint="eastAsia" w:ascii="仿宋_GB2312" w:hAnsi="仿宋_GB2312" w:eastAsia="仿宋_GB2312" w:cs="仿宋_GB2312"/>
          <w:sz w:val="32"/>
          <w:szCs w:val="32"/>
        </w:rPr>
        <w:t>日盐边县财政局对该项目招标控制价完成评审（盐财投评〔202</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29</w:t>
      </w:r>
      <w:r>
        <w:rPr>
          <w:rFonts w:hint="eastAsia" w:ascii="仿宋_GB2312" w:hAnsi="仿宋_GB2312" w:eastAsia="仿宋_GB2312" w:cs="仿宋_GB2312"/>
          <w:sz w:val="32"/>
          <w:szCs w:val="32"/>
        </w:rPr>
        <w:t>号）。</w:t>
      </w:r>
    </w:p>
    <w:p w14:paraId="7AFA35E0">
      <w:pPr>
        <w:spacing w:beforeLines="0" w:afterLines="0" w:line="580" w:lineRule="exact"/>
        <w:ind w:firstLine="643" w:firstLineChars="200"/>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2.项目绩效目标。</w:t>
      </w:r>
    </w:p>
    <w:p w14:paraId="316F027F">
      <w:pPr>
        <w:spacing w:beforeLines="0" w:afterLines="0" w:line="580" w:lineRule="exact"/>
        <w:ind w:firstLine="640" w:firstLineChars="200"/>
        <w:rPr>
          <w:rFonts w:hint="default" w:ascii="仿宋_GB2312" w:hAnsi="仿宋_GB2312" w:eastAsia="仿宋_GB2312" w:cs="仿宋_GB2312"/>
          <w:sz w:val="32"/>
          <w:szCs w:val="32"/>
        </w:rPr>
      </w:pPr>
      <w:r>
        <w:rPr>
          <w:rFonts w:hint="eastAsia" w:ascii="仿宋_GB2312" w:hAnsi="仿宋_GB2312" w:eastAsia="仿宋_GB2312" w:cs="仿宋_GB2312"/>
          <w:sz w:val="32"/>
          <w:szCs w:val="32"/>
        </w:rPr>
        <w:t>该项目主要建设内容包括：</w:t>
      </w:r>
      <w:r>
        <w:rPr>
          <w:rFonts w:hint="eastAsia" w:ascii="仿宋_GB2312" w:hAnsi="仿宋_GB2312" w:eastAsia="仿宋_GB2312" w:cs="仿宋_GB2312"/>
          <w:sz w:val="32"/>
          <w:szCs w:val="32"/>
          <w:lang w:val="en-US" w:eastAsia="zh-CN"/>
        </w:rPr>
        <w:t>抗滑桩25根、桩板墙、护脚墙及裂缝夯填</w:t>
      </w:r>
      <w:r>
        <w:rPr>
          <w:rFonts w:hint="eastAsia" w:ascii="仿宋_GB2312" w:hAnsi="仿宋_GB2312" w:eastAsia="仿宋_GB2312" w:cs="仿宋_GB2312"/>
          <w:sz w:val="32"/>
          <w:szCs w:val="32"/>
        </w:rPr>
        <w:t>。项目实施具体绩效目标为：消除地质灾害隐患点1处，项目实施后保护财产</w:t>
      </w:r>
      <w:r>
        <w:rPr>
          <w:rFonts w:hint="eastAsia" w:ascii="仿宋_GB2312" w:hAnsi="仿宋_GB2312" w:eastAsia="仿宋_GB2312" w:cs="仿宋_GB2312"/>
          <w:sz w:val="32"/>
          <w:szCs w:val="32"/>
          <w:lang w:val="en-US" w:eastAsia="zh-CN"/>
        </w:rPr>
        <w:t>900</w:t>
      </w:r>
      <w:r>
        <w:rPr>
          <w:rFonts w:hint="eastAsia" w:ascii="仿宋_GB2312" w:hAnsi="仿宋_GB2312" w:eastAsia="仿宋_GB2312" w:cs="仿宋_GB2312"/>
          <w:sz w:val="32"/>
          <w:szCs w:val="32"/>
        </w:rPr>
        <w:t>万元，</w:t>
      </w:r>
      <w:r>
        <w:rPr>
          <w:rFonts w:hint="eastAsia" w:ascii="仿宋_GB2312" w:hAnsi="仿宋_GB2312" w:eastAsia="仿宋_GB2312" w:cs="仿宋_GB2312"/>
          <w:sz w:val="32"/>
          <w:szCs w:val="32"/>
          <w:lang w:val="en-US" w:eastAsia="zh-CN"/>
        </w:rPr>
        <w:t>52</w:t>
      </w:r>
      <w:r>
        <w:rPr>
          <w:rFonts w:hint="eastAsia" w:ascii="仿宋_GB2312" w:hAnsi="仿宋_GB2312" w:eastAsia="仿宋_GB2312" w:cs="仿宋_GB2312"/>
          <w:sz w:val="32"/>
          <w:szCs w:val="32"/>
        </w:rPr>
        <w:t>人生命安全。该项目于202</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05</w:t>
      </w:r>
      <w:r>
        <w:rPr>
          <w:rFonts w:hint="eastAsia" w:ascii="仿宋_GB2312" w:hAnsi="仿宋_GB2312" w:eastAsia="仿宋_GB2312" w:cs="仿宋_GB2312"/>
          <w:sz w:val="32"/>
          <w:szCs w:val="32"/>
        </w:rPr>
        <w:t>月实施，2023年</w:t>
      </w:r>
      <w:r>
        <w:rPr>
          <w:rFonts w:hint="eastAsia" w:ascii="仿宋_GB2312" w:hAnsi="仿宋_GB2312" w:eastAsia="仿宋_GB2312" w:cs="仿宋_GB2312"/>
          <w:sz w:val="32"/>
          <w:szCs w:val="32"/>
          <w:lang w:val="en-US" w:eastAsia="zh-CN"/>
        </w:rPr>
        <w:t>10</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12</w:t>
      </w:r>
      <w:r>
        <w:rPr>
          <w:rFonts w:hint="eastAsia" w:ascii="仿宋_GB2312" w:hAnsi="仿宋_GB2312" w:eastAsia="仿宋_GB2312" w:cs="仿宋_GB2312"/>
          <w:sz w:val="32"/>
          <w:szCs w:val="32"/>
        </w:rPr>
        <w:t>日完成。</w:t>
      </w:r>
    </w:p>
    <w:p w14:paraId="4460DEB5">
      <w:pPr>
        <w:spacing w:beforeLines="0" w:afterLines="0" w:line="580" w:lineRule="exact"/>
        <w:ind w:firstLine="643" w:firstLineChars="200"/>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3.项目资金申报相符性。</w:t>
      </w:r>
    </w:p>
    <w:p w14:paraId="67A84A2E">
      <w:pPr>
        <w:spacing w:beforeLines="0" w:afterLines="0"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项目申报的内容和批复的内容与具体实施内容是相符的，目标是科学合理可行的。</w:t>
      </w:r>
    </w:p>
    <w:p w14:paraId="791317B5">
      <w:pPr>
        <w:spacing w:beforeLines="0" w:afterLines="0" w:line="580" w:lineRule="exact"/>
        <w:ind w:firstLine="640" w:firstLineChars="200"/>
        <w:rPr>
          <w:rFonts w:hint="eastAsia" w:ascii="楷体" w:hAnsi="楷体" w:eastAsia="楷体"/>
          <w:sz w:val="32"/>
          <w:szCs w:val="32"/>
        </w:rPr>
      </w:pPr>
      <w:r>
        <w:rPr>
          <w:rFonts w:hint="eastAsia" w:ascii="楷体" w:hAnsi="楷体" w:eastAsia="楷体"/>
          <w:sz w:val="32"/>
          <w:szCs w:val="32"/>
        </w:rPr>
        <w:t>（</w:t>
      </w:r>
      <w:r>
        <w:rPr>
          <w:rFonts w:hint="eastAsia" w:ascii="楷体" w:hAnsi="楷体" w:eastAsia="楷体"/>
          <w:sz w:val="32"/>
          <w:szCs w:val="32"/>
          <w:lang w:val="en-US" w:eastAsia="zh-CN"/>
        </w:rPr>
        <w:t>四</w:t>
      </w:r>
      <w:r>
        <w:rPr>
          <w:rFonts w:hint="eastAsia" w:ascii="楷体" w:hAnsi="楷体" w:eastAsia="楷体"/>
          <w:sz w:val="32"/>
          <w:szCs w:val="32"/>
        </w:rPr>
        <w:t>）红宝乡择木龙村郑家湾泥石流治理工程</w:t>
      </w:r>
    </w:p>
    <w:p w14:paraId="703A84C4">
      <w:pPr>
        <w:spacing w:beforeLines="0" w:afterLines="0" w:line="580" w:lineRule="exact"/>
        <w:ind w:firstLine="643" w:firstLineChars="200"/>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1.项目资金申报及批复情况。</w:t>
      </w:r>
    </w:p>
    <w:p w14:paraId="4B03D25C">
      <w:pPr>
        <w:spacing w:beforeLines="0" w:afterLines="0" w:line="580" w:lineRule="exact"/>
        <w:ind w:firstLine="640" w:firstLineChars="200"/>
        <w:rPr>
          <w:rFonts w:hint="default" w:ascii="仿宋_GB2312" w:hAnsi="仿宋_GB2312" w:eastAsia="仿宋_GB2312" w:cs="仿宋_GB2312"/>
          <w:sz w:val="32"/>
          <w:szCs w:val="32"/>
        </w:rPr>
      </w:pPr>
      <w:r>
        <w:rPr>
          <w:rFonts w:hint="eastAsia" w:ascii="仿宋_GB2312" w:hAnsi="仿宋_GB2312" w:eastAsia="仿宋_GB2312" w:cs="仿宋_GB2312"/>
          <w:sz w:val="32"/>
          <w:szCs w:val="32"/>
        </w:rPr>
        <w:t>该项目于202</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7</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17</w:t>
      </w:r>
      <w:r>
        <w:rPr>
          <w:rFonts w:hint="eastAsia" w:ascii="仿宋_GB2312" w:hAnsi="仿宋_GB2312" w:eastAsia="仿宋_GB2312" w:cs="仿宋_GB2312"/>
          <w:sz w:val="32"/>
          <w:szCs w:val="32"/>
        </w:rPr>
        <w:t>日，经攀枝花市自然资源和规划局以“攀资源规划发〔202</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97</w:t>
      </w:r>
      <w:r>
        <w:rPr>
          <w:rFonts w:hint="eastAsia" w:ascii="仿宋_GB2312" w:hAnsi="仿宋_GB2312" w:eastAsia="仿宋_GB2312" w:cs="仿宋_GB2312"/>
          <w:sz w:val="32"/>
          <w:szCs w:val="32"/>
        </w:rPr>
        <w:t>号”文批准立项，202</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16</w:t>
      </w:r>
      <w:r>
        <w:rPr>
          <w:rFonts w:hint="eastAsia" w:ascii="仿宋_GB2312" w:hAnsi="仿宋_GB2312" w:eastAsia="仿宋_GB2312" w:cs="仿宋_GB2312"/>
          <w:sz w:val="32"/>
          <w:szCs w:val="32"/>
        </w:rPr>
        <w:t>日盐边县财政局对该项目招标控制价完成评审（盐财投评〔202</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28</w:t>
      </w:r>
      <w:r>
        <w:rPr>
          <w:rFonts w:hint="eastAsia" w:ascii="仿宋_GB2312" w:hAnsi="仿宋_GB2312" w:eastAsia="仿宋_GB2312" w:cs="仿宋_GB2312"/>
          <w:sz w:val="32"/>
          <w:szCs w:val="32"/>
        </w:rPr>
        <w:t>号）。</w:t>
      </w:r>
    </w:p>
    <w:p w14:paraId="7B96C1AF">
      <w:pPr>
        <w:spacing w:beforeLines="0" w:afterLines="0" w:line="580" w:lineRule="exact"/>
        <w:ind w:firstLine="643" w:firstLineChars="200"/>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2.项目绩效目标。</w:t>
      </w:r>
    </w:p>
    <w:p w14:paraId="34C6CB79">
      <w:pPr>
        <w:spacing w:beforeLines="0" w:afterLines="0" w:line="580" w:lineRule="exact"/>
        <w:ind w:firstLine="640" w:firstLineChars="200"/>
        <w:rPr>
          <w:rFonts w:hint="default" w:ascii="仿宋_GB2312" w:hAnsi="仿宋_GB2312" w:eastAsia="仿宋_GB2312" w:cs="仿宋_GB2312"/>
          <w:sz w:val="32"/>
          <w:szCs w:val="32"/>
        </w:rPr>
      </w:pPr>
      <w:r>
        <w:rPr>
          <w:rFonts w:hint="eastAsia" w:ascii="仿宋_GB2312" w:hAnsi="仿宋_GB2312" w:eastAsia="仿宋_GB2312" w:cs="仿宋_GB2312"/>
          <w:sz w:val="32"/>
          <w:szCs w:val="32"/>
        </w:rPr>
        <w:t>该项目主要建设内容包括：</w:t>
      </w:r>
      <w:r>
        <w:rPr>
          <w:rFonts w:hint="eastAsia" w:ascii="仿宋_GB2312" w:hAnsi="仿宋_GB2312" w:eastAsia="仿宋_GB2312" w:cs="仿宋_GB2312"/>
          <w:sz w:val="32"/>
          <w:szCs w:val="32"/>
          <w:lang w:val="en-US" w:eastAsia="zh-CN"/>
        </w:rPr>
        <w:t>两道防护堤及附属工程</w:t>
      </w:r>
      <w:r>
        <w:rPr>
          <w:rFonts w:hint="eastAsia" w:ascii="仿宋_GB2312" w:hAnsi="仿宋_GB2312" w:eastAsia="仿宋_GB2312" w:cs="仿宋_GB2312"/>
          <w:sz w:val="32"/>
          <w:szCs w:val="32"/>
        </w:rPr>
        <w:t>。项目实施具体绩效目标为：消除地质灾害隐患点1处，项目实施后保护财产</w:t>
      </w:r>
      <w:r>
        <w:rPr>
          <w:rFonts w:hint="eastAsia" w:ascii="仿宋_GB2312" w:hAnsi="仿宋_GB2312" w:eastAsia="仿宋_GB2312" w:cs="仿宋_GB2312"/>
          <w:sz w:val="32"/>
          <w:szCs w:val="32"/>
          <w:lang w:val="en-US" w:eastAsia="zh-CN"/>
        </w:rPr>
        <w:t>2270</w:t>
      </w:r>
      <w:r>
        <w:rPr>
          <w:rFonts w:hint="eastAsia" w:ascii="仿宋_GB2312" w:hAnsi="仿宋_GB2312" w:eastAsia="仿宋_GB2312" w:cs="仿宋_GB2312"/>
          <w:sz w:val="32"/>
          <w:szCs w:val="32"/>
        </w:rPr>
        <w:t>万元，</w:t>
      </w:r>
      <w:r>
        <w:rPr>
          <w:rFonts w:hint="eastAsia" w:ascii="仿宋_GB2312" w:hAnsi="仿宋_GB2312" w:eastAsia="仿宋_GB2312" w:cs="仿宋_GB2312"/>
          <w:sz w:val="32"/>
          <w:szCs w:val="32"/>
          <w:lang w:val="en-US" w:eastAsia="zh-CN"/>
        </w:rPr>
        <w:t>128</w:t>
      </w:r>
      <w:r>
        <w:rPr>
          <w:rFonts w:hint="eastAsia" w:ascii="仿宋_GB2312" w:hAnsi="仿宋_GB2312" w:eastAsia="仿宋_GB2312" w:cs="仿宋_GB2312"/>
          <w:sz w:val="32"/>
          <w:szCs w:val="32"/>
        </w:rPr>
        <w:t>人生命安全。该项目于202</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05</w:t>
      </w:r>
      <w:r>
        <w:rPr>
          <w:rFonts w:hint="eastAsia" w:ascii="仿宋_GB2312" w:hAnsi="仿宋_GB2312" w:eastAsia="仿宋_GB2312" w:cs="仿宋_GB2312"/>
          <w:sz w:val="32"/>
          <w:szCs w:val="32"/>
        </w:rPr>
        <w:t>月实施，2023年</w:t>
      </w:r>
      <w:r>
        <w:rPr>
          <w:rFonts w:hint="eastAsia" w:ascii="仿宋_GB2312" w:hAnsi="仿宋_GB2312" w:eastAsia="仿宋_GB2312" w:cs="仿宋_GB2312"/>
          <w:sz w:val="32"/>
          <w:szCs w:val="32"/>
          <w:lang w:val="en-US" w:eastAsia="zh-CN"/>
        </w:rPr>
        <w:t>07</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30</w:t>
      </w:r>
      <w:r>
        <w:rPr>
          <w:rFonts w:hint="eastAsia" w:ascii="仿宋_GB2312" w:hAnsi="仿宋_GB2312" w:eastAsia="仿宋_GB2312" w:cs="仿宋_GB2312"/>
          <w:sz w:val="32"/>
          <w:szCs w:val="32"/>
        </w:rPr>
        <w:t>日完成。</w:t>
      </w:r>
    </w:p>
    <w:p w14:paraId="71994C89">
      <w:pPr>
        <w:spacing w:beforeLines="0" w:afterLines="0" w:line="580" w:lineRule="exact"/>
        <w:ind w:firstLine="643" w:firstLineChars="200"/>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3.项目资金申报相符性。</w:t>
      </w:r>
    </w:p>
    <w:p w14:paraId="0E415E1A">
      <w:pPr>
        <w:spacing w:beforeLines="0" w:afterLines="0"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项目申报的内容和批复的内容与具体实施内容是相符的，目标是科学合理可行的。</w:t>
      </w:r>
    </w:p>
    <w:p w14:paraId="225BCC90">
      <w:pPr>
        <w:spacing w:beforeLines="0" w:afterLines="0" w:line="580" w:lineRule="exact"/>
        <w:ind w:firstLine="640" w:firstLineChars="200"/>
        <w:rPr>
          <w:rFonts w:hint="eastAsia" w:ascii="楷体" w:hAnsi="楷体" w:eastAsia="楷体"/>
          <w:sz w:val="32"/>
          <w:szCs w:val="32"/>
        </w:rPr>
      </w:pPr>
      <w:r>
        <w:rPr>
          <w:rFonts w:hint="eastAsia" w:ascii="楷体" w:hAnsi="楷体" w:eastAsia="楷体"/>
          <w:sz w:val="32"/>
          <w:szCs w:val="32"/>
        </w:rPr>
        <w:t>（</w:t>
      </w:r>
      <w:r>
        <w:rPr>
          <w:rFonts w:hint="eastAsia" w:ascii="楷体" w:hAnsi="楷体" w:eastAsia="楷体"/>
          <w:sz w:val="32"/>
          <w:szCs w:val="32"/>
          <w:lang w:val="en-US" w:eastAsia="zh-CN"/>
        </w:rPr>
        <w:t>五</w:t>
      </w:r>
      <w:r>
        <w:rPr>
          <w:rFonts w:hint="eastAsia" w:ascii="楷体" w:hAnsi="楷体" w:eastAsia="楷体"/>
          <w:sz w:val="32"/>
          <w:szCs w:val="32"/>
        </w:rPr>
        <w:t>）国胜乡敬老院后方滑坡排危除险</w:t>
      </w:r>
    </w:p>
    <w:p w14:paraId="710E8FD6">
      <w:pPr>
        <w:spacing w:beforeLines="0" w:afterLines="0" w:line="580" w:lineRule="exact"/>
        <w:ind w:firstLine="643" w:firstLineChars="200"/>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1.项目资金申报及批复情况。</w:t>
      </w:r>
    </w:p>
    <w:p w14:paraId="54CE7A30">
      <w:pPr>
        <w:spacing w:beforeLines="0" w:afterLines="0" w:line="580" w:lineRule="exact"/>
        <w:ind w:firstLine="640" w:firstLineChars="200"/>
        <w:rPr>
          <w:rFonts w:hint="default" w:ascii="仿宋_GB2312" w:hAnsi="仿宋_GB2312" w:eastAsia="仿宋_GB2312" w:cs="仿宋_GB2312"/>
          <w:sz w:val="32"/>
          <w:szCs w:val="32"/>
          <w:highlight w:val="yellow"/>
        </w:rPr>
      </w:pPr>
      <w:r>
        <w:rPr>
          <w:rFonts w:hint="eastAsia" w:ascii="仿宋_GB2312" w:hAnsi="仿宋_GB2312" w:eastAsia="仿宋_GB2312" w:cs="仿宋_GB2312"/>
          <w:sz w:val="32"/>
          <w:szCs w:val="32"/>
        </w:rPr>
        <w:t>该项目于202</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7</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17</w:t>
      </w:r>
      <w:r>
        <w:rPr>
          <w:rFonts w:hint="eastAsia" w:ascii="仿宋_GB2312" w:hAnsi="仿宋_GB2312" w:eastAsia="仿宋_GB2312" w:cs="仿宋_GB2312"/>
          <w:sz w:val="32"/>
          <w:szCs w:val="32"/>
        </w:rPr>
        <w:t>日，经攀枝花市自然资源和规划局以“攀资源规划发〔202</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97</w:t>
      </w:r>
      <w:r>
        <w:rPr>
          <w:rFonts w:hint="eastAsia" w:ascii="仿宋_GB2312" w:hAnsi="仿宋_GB2312" w:eastAsia="仿宋_GB2312" w:cs="仿宋_GB2312"/>
          <w:sz w:val="32"/>
          <w:szCs w:val="32"/>
        </w:rPr>
        <w:t>号”文批准</w:t>
      </w:r>
      <w:r>
        <w:rPr>
          <w:rFonts w:hint="eastAsia" w:ascii="仿宋_GB2312" w:hAnsi="仿宋_GB2312" w:eastAsia="仿宋_GB2312" w:cs="仿宋_GB2312"/>
          <w:color w:val="auto"/>
          <w:sz w:val="32"/>
          <w:szCs w:val="32"/>
          <w:highlight w:val="none"/>
        </w:rPr>
        <w:t>立项。</w:t>
      </w:r>
    </w:p>
    <w:p w14:paraId="3DCD763E">
      <w:pPr>
        <w:spacing w:beforeLines="0" w:afterLines="0" w:line="580" w:lineRule="exact"/>
        <w:ind w:firstLine="643" w:firstLineChars="200"/>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2.项目绩效目标。</w:t>
      </w:r>
    </w:p>
    <w:p w14:paraId="603F4EA3">
      <w:pPr>
        <w:spacing w:beforeLines="0" w:afterLines="0" w:line="580" w:lineRule="exact"/>
        <w:ind w:firstLine="640" w:firstLineChars="200"/>
        <w:rPr>
          <w:rFonts w:hint="default" w:ascii="仿宋_GB2312" w:hAnsi="仿宋_GB2312" w:eastAsia="仿宋_GB2312" w:cs="仿宋_GB2312"/>
          <w:sz w:val="32"/>
          <w:szCs w:val="32"/>
        </w:rPr>
      </w:pPr>
      <w:r>
        <w:rPr>
          <w:rFonts w:hint="eastAsia" w:ascii="仿宋_GB2312" w:hAnsi="仿宋_GB2312" w:eastAsia="仿宋_GB2312" w:cs="仿宋_GB2312"/>
          <w:sz w:val="32"/>
          <w:szCs w:val="32"/>
        </w:rPr>
        <w:t>该项目主要建设内容包括：</w:t>
      </w:r>
      <w:r>
        <w:rPr>
          <w:rFonts w:hint="eastAsia" w:ascii="仿宋_GB2312" w:hAnsi="仿宋_GB2312" w:eastAsia="仿宋_GB2312" w:cs="仿宋_GB2312"/>
          <w:sz w:val="32"/>
          <w:szCs w:val="32"/>
          <w:lang w:val="en-US" w:eastAsia="zh-CN"/>
        </w:rPr>
        <w:t>抗滑挡土墙10m</w:t>
      </w:r>
      <w:r>
        <w:rPr>
          <w:rFonts w:hint="eastAsia" w:ascii="仿宋_GB2312" w:hAnsi="仿宋_GB2312" w:eastAsia="仿宋_GB2312" w:cs="仿宋_GB2312"/>
          <w:sz w:val="32"/>
          <w:szCs w:val="32"/>
        </w:rPr>
        <w:t>。项目实施具体绩效目标为：消除地质灾害隐患点1处，项目实施后保护财产</w:t>
      </w:r>
      <w:r>
        <w:rPr>
          <w:rFonts w:hint="eastAsia" w:ascii="仿宋_GB2312" w:hAnsi="仿宋_GB2312" w:eastAsia="仿宋_GB2312" w:cs="仿宋_GB2312"/>
          <w:sz w:val="32"/>
          <w:szCs w:val="32"/>
          <w:lang w:val="en-US" w:eastAsia="zh-CN"/>
        </w:rPr>
        <w:t>500</w:t>
      </w:r>
      <w:r>
        <w:rPr>
          <w:rFonts w:hint="eastAsia" w:ascii="仿宋_GB2312" w:hAnsi="仿宋_GB2312" w:eastAsia="仿宋_GB2312" w:cs="仿宋_GB2312"/>
          <w:sz w:val="32"/>
          <w:szCs w:val="32"/>
        </w:rPr>
        <w:t>万元，</w:t>
      </w:r>
      <w:r>
        <w:rPr>
          <w:rFonts w:hint="eastAsia" w:ascii="仿宋_GB2312" w:hAnsi="仿宋_GB2312" w:eastAsia="仿宋_GB2312" w:cs="仿宋_GB2312"/>
          <w:sz w:val="32"/>
          <w:szCs w:val="32"/>
          <w:lang w:val="en-US" w:eastAsia="zh-CN"/>
        </w:rPr>
        <w:t>117</w:t>
      </w:r>
      <w:r>
        <w:rPr>
          <w:rFonts w:hint="eastAsia" w:ascii="仿宋_GB2312" w:hAnsi="仿宋_GB2312" w:eastAsia="仿宋_GB2312" w:cs="仿宋_GB2312"/>
          <w:sz w:val="32"/>
          <w:szCs w:val="32"/>
        </w:rPr>
        <w:t>人生命安全。该项目于202</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11</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29日</w:t>
      </w:r>
      <w:r>
        <w:rPr>
          <w:rFonts w:hint="eastAsia" w:ascii="仿宋_GB2312" w:hAnsi="仿宋_GB2312" w:eastAsia="仿宋_GB2312" w:cs="仿宋_GB2312"/>
          <w:sz w:val="32"/>
          <w:szCs w:val="32"/>
        </w:rPr>
        <w:t>实施，2023年</w:t>
      </w:r>
      <w:r>
        <w:rPr>
          <w:rFonts w:hint="eastAsia" w:ascii="仿宋_GB2312" w:hAnsi="仿宋_GB2312" w:eastAsia="仿宋_GB2312" w:cs="仿宋_GB2312"/>
          <w:sz w:val="32"/>
          <w:szCs w:val="32"/>
          <w:lang w:val="en-US" w:eastAsia="zh-CN"/>
        </w:rPr>
        <w:t>12</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15</w:t>
      </w:r>
      <w:r>
        <w:rPr>
          <w:rFonts w:hint="eastAsia" w:ascii="仿宋_GB2312" w:hAnsi="仿宋_GB2312" w:eastAsia="仿宋_GB2312" w:cs="仿宋_GB2312"/>
          <w:sz w:val="32"/>
          <w:szCs w:val="32"/>
        </w:rPr>
        <w:t>日完成。</w:t>
      </w:r>
    </w:p>
    <w:p w14:paraId="365405D7">
      <w:pPr>
        <w:spacing w:beforeLines="0" w:afterLines="0" w:line="580" w:lineRule="exact"/>
        <w:ind w:firstLine="643" w:firstLineChars="200"/>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3.项目资金申报相符性。</w:t>
      </w:r>
    </w:p>
    <w:p w14:paraId="47C3982E">
      <w:pPr>
        <w:spacing w:beforeLines="0" w:afterLines="0"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项目申报的内容和批复的内容与具体实施内容是相符的，目标是科学合理可行的。</w:t>
      </w:r>
    </w:p>
    <w:p w14:paraId="0AB6AEA9">
      <w:pPr>
        <w:spacing w:beforeLines="0" w:afterLines="0" w:line="600" w:lineRule="exact"/>
        <w:ind w:firstLine="640" w:firstLineChars="200"/>
        <w:rPr>
          <w:rFonts w:hint="default" w:eastAsia="黑体"/>
          <w:sz w:val="32"/>
          <w:szCs w:val="32"/>
        </w:rPr>
      </w:pPr>
      <w:r>
        <w:rPr>
          <w:rFonts w:hint="eastAsia" w:eastAsia="黑体"/>
          <w:sz w:val="32"/>
          <w:szCs w:val="32"/>
        </w:rPr>
        <w:t>二、项目实施及管理情况</w:t>
      </w:r>
    </w:p>
    <w:p w14:paraId="7DABD4B5">
      <w:pPr>
        <w:spacing w:beforeLines="0" w:afterLines="0" w:line="600" w:lineRule="exact"/>
        <w:ind w:firstLine="640" w:firstLineChars="200"/>
        <w:rPr>
          <w:rFonts w:hint="eastAsia" w:ascii="楷体" w:hAnsi="楷体" w:eastAsia="楷体"/>
          <w:sz w:val="32"/>
          <w:szCs w:val="32"/>
        </w:rPr>
      </w:pPr>
      <w:r>
        <w:rPr>
          <w:rFonts w:hint="eastAsia" w:ascii="楷体" w:hAnsi="楷体" w:eastAsia="楷体"/>
          <w:sz w:val="32"/>
          <w:szCs w:val="32"/>
        </w:rPr>
        <w:t>（一）资金计划、到位及使用情况。</w:t>
      </w:r>
    </w:p>
    <w:p w14:paraId="41878936">
      <w:pPr>
        <w:spacing w:beforeLines="0" w:afterLines="0" w:line="600" w:lineRule="exact"/>
        <w:ind w:firstLine="643" w:firstLineChars="200"/>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1.资金计划及到位。</w:t>
      </w:r>
    </w:p>
    <w:p w14:paraId="19171FEE">
      <w:pPr>
        <w:spacing w:beforeLines="0" w:afterLines="0" w:line="60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sz w:val="32"/>
          <w:szCs w:val="32"/>
        </w:rPr>
        <w:t>省财政厅、省自然资源厅以“川财资环〔202</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23</w:t>
      </w:r>
      <w:r>
        <w:rPr>
          <w:rFonts w:hint="eastAsia" w:ascii="仿宋_GB2312" w:hAnsi="仿宋_GB2312" w:eastAsia="仿宋_GB2312" w:cs="仿宋_GB2312"/>
          <w:sz w:val="32"/>
          <w:szCs w:val="32"/>
        </w:rPr>
        <w:t>号”文下达专项资金</w:t>
      </w:r>
      <w:r>
        <w:rPr>
          <w:rFonts w:hint="eastAsia" w:ascii="仿宋_GB2312" w:hAnsi="仿宋_GB2312" w:eastAsia="仿宋_GB2312" w:cs="仿宋_GB2312"/>
          <w:sz w:val="32"/>
          <w:szCs w:val="32"/>
          <w:lang w:val="en-US" w:eastAsia="zh-CN"/>
        </w:rPr>
        <w:t>340.74</w:t>
      </w:r>
      <w:r>
        <w:rPr>
          <w:rFonts w:hint="eastAsia" w:ascii="仿宋_GB2312" w:hAnsi="仿宋_GB2312" w:eastAsia="仿宋_GB2312" w:cs="仿宋_GB2312"/>
          <w:sz w:val="32"/>
          <w:szCs w:val="32"/>
        </w:rPr>
        <w:t>万元，其中</w:t>
      </w:r>
      <w:r>
        <w:rPr>
          <w:rFonts w:hint="eastAsia" w:ascii="仿宋_GB2312" w:hAnsi="仿宋_GB2312" w:eastAsia="仿宋_GB2312" w:cs="仿宋_GB2312"/>
          <w:sz w:val="32"/>
          <w:szCs w:val="32"/>
          <w:lang w:val="en-US" w:eastAsia="zh-CN"/>
        </w:rPr>
        <w:t>87.5</w:t>
      </w:r>
      <w:r>
        <w:rPr>
          <w:rFonts w:hint="eastAsia" w:ascii="仿宋_GB2312" w:hAnsi="仿宋_GB2312" w:eastAsia="仿宋_GB2312" w:cs="仿宋_GB2312"/>
          <w:sz w:val="32"/>
          <w:szCs w:val="32"/>
        </w:rPr>
        <w:t>万元用于盐边县202</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年度地质灾害避险搬迁项目，资金</w:t>
      </w:r>
      <w:r>
        <w:rPr>
          <w:rFonts w:hint="eastAsia" w:ascii="仿宋_GB2312" w:hAnsi="仿宋_GB2312" w:eastAsia="仿宋_GB2312" w:cs="仿宋_GB2312"/>
          <w:sz w:val="32"/>
          <w:szCs w:val="32"/>
          <w:lang w:eastAsia="zh-CN"/>
        </w:rPr>
        <w:t>到位</w:t>
      </w:r>
      <w:r>
        <w:rPr>
          <w:rFonts w:hint="eastAsia" w:ascii="仿宋_GB2312" w:hAnsi="仿宋_GB2312" w:eastAsia="仿宋_GB2312" w:cs="仿宋_GB2312"/>
          <w:sz w:val="32"/>
          <w:szCs w:val="32"/>
        </w:rPr>
        <w:t>率</w:t>
      </w:r>
      <w:r>
        <w:rPr>
          <w:rFonts w:hint="eastAsia" w:ascii="仿宋_GB2312" w:hAnsi="仿宋_GB2312" w:eastAsia="仿宋_GB2312" w:cs="仿宋_GB2312"/>
          <w:sz w:val="32"/>
          <w:szCs w:val="32"/>
          <w:lang w:val="en-US" w:eastAsia="zh-CN"/>
        </w:rPr>
        <w:t>87.5</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12.24</w:t>
      </w:r>
      <w:r>
        <w:rPr>
          <w:rFonts w:hint="eastAsia" w:ascii="仿宋_GB2312" w:hAnsi="仿宋_GB2312" w:eastAsia="仿宋_GB2312" w:cs="仿宋_GB2312"/>
          <w:sz w:val="32"/>
          <w:szCs w:val="32"/>
        </w:rPr>
        <w:t>万元用于盐边县202</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年度地质灾害</w:t>
      </w:r>
      <w:r>
        <w:rPr>
          <w:rFonts w:hint="eastAsia" w:ascii="仿宋_GB2312" w:hAnsi="仿宋_GB2312" w:eastAsia="仿宋_GB2312" w:cs="仿宋_GB2312"/>
          <w:color w:val="auto"/>
          <w:sz w:val="32"/>
          <w:szCs w:val="32"/>
        </w:rPr>
        <w:t>专职监测员补助项目，资金</w:t>
      </w:r>
      <w:r>
        <w:rPr>
          <w:rFonts w:hint="eastAsia" w:ascii="仿宋_GB2312" w:hAnsi="仿宋_GB2312" w:eastAsia="仿宋_GB2312" w:cs="仿宋_GB2312"/>
          <w:color w:val="auto"/>
          <w:sz w:val="32"/>
          <w:szCs w:val="32"/>
          <w:lang w:eastAsia="zh-CN"/>
        </w:rPr>
        <w:t>到位</w:t>
      </w:r>
      <w:r>
        <w:rPr>
          <w:rFonts w:hint="eastAsia" w:ascii="仿宋_GB2312" w:hAnsi="仿宋_GB2312" w:eastAsia="仿宋_GB2312" w:cs="仿宋_GB2312"/>
          <w:color w:val="auto"/>
          <w:sz w:val="32"/>
          <w:szCs w:val="32"/>
        </w:rPr>
        <w:t>率1</w:t>
      </w:r>
      <w:r>
        <w:rPr>
          <w:rFonts w:hint="eastAsia" w:ascii="仿宋_GB2312" w:hAnsi="仿宋_GB2312" w:eastAsia="仿宋_GB2312" w:cs="仿宋_GB2312"/>
          <w:color w:val="auto"/>
          <w:sz w:val="32"/>
          <w:szCs w:val="32"/>
          <w:lang w:val="en-US" w:eastAsia="zh-CN"/>
        </w:rPr>
        <w:t>00</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红宝乡择木龙村新建组郑家湾泥石流治理工程、格萨拉乡大坪子村三把苏社滑坡治理工程及盐边县国胜乡敬老院后方滑坡排危除险</w:t>
      </w:r>
      <w:r>
        <w:rPr>
          <w:rFonts w:hint="eastAsia" w:ascii="仿宋_GB2312" w:hAnsi="仿宋_GB2312" w:eastAsia="仿宋_GB2312" w:cs="仿宋_GB2312"/>
          <w:color w:val="auto"/>
          <w:sz w:val="32"/>
          <w:szCs w:val="32"/>
        </w:rPr>
        <w:t>总投资为</w:t>
      </w:r>
      <w:r>
        <w:rPr>
          <w:rFonts w:hint="eastAsia" w:ascii="仿宋_GB2312" w:hAnsi="仿宋_GB2312" w:eastAsia="仿宋_GB2312" w:cs="仿宋_GB2312"/>
          <w:color w:val="auto"/>
          <w:sz w:val="32"/>
          <w:szCs w:val="32"/>
          <w:lang w:val="en-US" w:eastAsia="zh-CN"/>
        </w:rPr>
        <w:t>390.234721</w:t>
      </w:r>
      <w:r>
        <w:rPr>
          <w:rFonts w:hint="eastAsia" w:ascii="仿宋_GB2312" w:hAnsi="仿宋_GB2312" w:eastAsia="仿宋_GB2312" w:cs="仿宋_GB2312"/>
          <w:color w:val="auto"/>
          <w:sz w:val="32"/>
          <w:szCs w:val="32"/>
        </w:rPr>
        <w:t>万元，省财政厅、省自然资源厅以“川财资环﹝202</w:t>
      </w:r>
      <w:r>
        <w:rPr>
          <w:rFonts w:hint="eastAsia" w:ascii="仿宋_GB2312" w:hAnsi="仿宋_GB2312" w:eastAsia="仿宋_GB2312" w:cs="仿宋_GB2312"/>
          <w:color w:val="auto"/>
          <w:sz w:val="32"/>
          <w:szCs w:val="32"/>
          <w:lang w:val="en-US" w:eastAsia="zh-CN"/>
        </w:rPr>
        <w:t>3</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9</w:t>
      </w:r>
      <w:r>
        <w:rPr>
          <w:rFonts w:hint="eastAsia" w:ascii="仿宋_GB2312" w:hAnsi="仿宋_GB2312" w:eastAsia="仿宋_GB2312" w:cs="仿宋_GB2312"/>
          <w:color w:val="auto"/>
          <w:sz w:val="32"/>
          <w:szCs w:val="32"/>
        </w:rPr>
        <w:t>号”文下达专项资金</w:t>
      </w:r>
      <w:r>
        <w:rPr>
          <w:rFonts w:hint="eastAsia" w:ascii="仿宋_GB2312" w:hAnsi="仿宋_GB2312" w:eastAsia="仿宋_GB2312" w:cs="仿宋_GB2312"/>
          <w:color w:val="auto"/>
          <w:sz w:val="32"/>
          <w:szCs w:val="32"/>
          <w:lang w:val="en-US" w:eastAsia="zh-CN"/>
        </w:rPr>
        <w:t>241</w:t>
      </w:r>
      <w:r>
        <w:rPr>
          <w:rFonts w:hint="eastAsia" w:ascii="仿宋_GB2312" w:hAnsi="仿宋_GB2312" w:eastAsia="仿宋_GB2312" w:cs="仿宋_GB2312"/>
          <w:color w:val="auto"/>
          <w:sz w:val="32"/>
          <w:szCs w:val="32"/>
        </w:rPr>
        <w:t>万元，</w:t>
      </w:r>
      <w:r>
        <w:rPr>
          <w:rFonts w:hint="eastAsia" w:ascii="仿宋_GB2312" w:hAnsi="仿宋_GB2312" w:eastAsia="仿宋_GB2312" w:cs="仿宋_GB2312"/>
          <w:color w:val="auto"/>
          <w:sz w:val="32"/>
          <w:szCs w:val="32"/>
          <w:lang w:eastAsia="zh-CN"/>
        </w:rPr>
        <w:t>其中</w:t>
      </w:r>
      <w:r>
        <w:rPr>
          <w:rFonts w:hint="eastAsia" w:ascii="仿宋_GB2312" w:hAnsi="仿宋_GB2312" w:eastAsia="仿宋_GB2312" w:cs="仿宋_GB2312"/>
          <w:color w:val="auto"/>
          <w:sz w:val="32"/>
          <w:szCs w:val="32"/>
          <w:lang w:val="en-US" w:eastAsia="zh-CN"/>
        </w:rPr>
        <w:t>盐边县国胜乡敬老院后方滑坡排危除险项目总投资21.943143万元，未列入省级资金保障，扣除该项目后</w:t>
      </w:r>
      <w:r>
        <w:rPr>
          <w:rFonts w:hint="eastAsia" w:ascii="仿宋_GB2312" w:hAnsi="仿宋_GB2312" w:eastAsia="仿宋_GB2312" w:cs="仿宋_GB2312"/>
          <w:color w:val="auto"/>
          <w:sz w:val="32"/>
          <w:szCs w:val="32"/>
        </w:rPr>
        <w:t>资金到位率约为</w:t>
      </w:r>
      <w:r>
        <w:rPr>
          <w:rFonts w:hint="eastAsia" w:ascii="仿宋_GB2312" w:hAnsi="仿宋_GB2312" w:eastAsia="仿宋_GB2312" w:cs="仿宋_GB2312"/>
          <w:color w:val="auto"/>
          <w:sz w:val="32"/>
          <w:szCs w:val="32"/>
          <w:lang w:val="en-US" w:eastAsia="zh-CN"/>
        </w:rPr>
        <w:t>65.44</w:t>
      </w:r>
      <w:r>
        <w:rPr>
          <w:rFonts w:hint="eastAsia" w:ascii="仿宋_GB2312" w:hAnsi="仿宋_GB2312" w:eastAsia="仿宋_GB2312" w:cs="仿宋_GB2312"/>
          <w:color w:val="auto"/>
          <w:sz w:val="32"/>
          <w:szCs w:val="32"/>
        </w:rPr>
        <w:t>%。</w:t>
      </w:r>
    </w:p>
    <w:p w14:paraId="4D003237">
      <w:pPr>
        <w:spacing w:beforeLines="0" w:afterLines="0" w:line="600" w:lineRule="exact"/>
        <w:ind w:firstLine="643" w:firstLineChars="200"/>
        <w:rPr>
          <w:rFonts w:hint="default" w:ascii="仿宋_GB2312" w:hAnsi="仿宋_GB2312" w:eastAsia="仿宋_GB2312" w:cs="仿宋_GB2312"/>
          <w:b/>
          <w:sz w:val="32"/>
          <w:szCs w:val="32"/>
        </w:rPr>
      </w:pPr>
      <w:r>
        <w:rPr>
          <w:rFonts w:hint="default" w:ascii="仿宋_GB2312" w:hAnsi="仿宋_GB2312" w:eastAsia="仿宋_GB2312" w:cs="仿宋_GB2312"/>
          <w:b/>
          <w:sz w:val="32"/>
          <w:szCs w:val="32"/>
        </w:rPr>
        <w:t>2.</w:t>
      </w:r>
      <w:r>
        <w:rPr>
          <w:rFonts w:hint="eastAsia" w:ascii="仿宋_GB2312" w:hAnsi="仿宋_GB2312" w:eastAsia="仿宋_GB2312" w:cs="仿宋_GB2312"/>
          <w:b/>
          <w:sz w:val="32"/>
          <w:szCs w:val="32"/>
        </w:rPr>
        <w:t>资金使用。</w:t>
      </w:r>
    </w:p>
    <w:p w14:paraId="74125060">
      <w:pPr>
        <w:spacing w:beforeLines="0" w:afterLines="0"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盐边县202</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年度地质灾害避险搬迁项目已于202</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年底全面</w:t>
      </w:r>
      <w:r>
        <w:rPr>
          <w:rFonts w:hint="eastAsia" w:ascii="仿宋_GB2312" w:hAnsi="仿宋_GB2312" w:eastAsia="仿宋_GB2312" w:cs="仿宋_GB2312"/>
          <w:color w:val="auto"/>
          <w:sz w:val="32"/>
          <w:szCs w:val="32"/>
        </w:rPr>
        <w:t>完工，并于2023年2月前通过攀枝花市阳光审批平台审批公示，攀枝花市“一卡通”平台审核发放</w:t>
      </w:r>
      <w:r>
        <w:rPr>
          <w:rFonts w:hint="eastAsia" w:ascii="仿宋_GB2312" w:hAnsi="仿宋_GB2312" w:eastAsia="仿宋_GB2312" w:cs="仿宋_GB2312"/>
          <w:color w:val="auto"/>
          <w:sz w:val="32"/>
          <w:szCs w:val="32"/>
          <w:lang w:val="en-US" w:eastAsia="zh-CN"/>
        </w:rPr>
        <w:t>25</w:t>
      </w:r>
      <w:r>
        <w:rPr>
          <w:rFonts w:hint="eastAsia" w:ascii="仿宋_GB2312" w:hAnsi="仿宋_GB2312" w:eastAsia="仿宋_GB2312" w:cs="仿宋_GB2312"/>
          <w:color w:val="auto"/>
          <w:sz w:val="32"/>
          <w:szCs w:val="32"/>
        </w:rPr>
        <w:t>户避险</w:t>
      </w:r>
      <w:r>
        <w:rPr>
          <w:rFonts w:hint="eastAsia" w:ascii="仿宋_GB2312" w:hAnsi="仿宋_GB2312" w:eastAsia="仿宋_GB2312" w:cs="仿宋_GB2312"/>
          <w:sz w:val="32"/>
          <w:szCs w:val="32"/>
        </w:rPr>
        <w:t>搬迁资金</w:t>
      </w:r>
      <w:r>
        <w:rPr>
          <w:rFonts w:hint="eastAsia" w:ascii="仿宋_GB2312" w:hAnsi="仿宋_GB2312" w:eastAsia="仿宋_GB2312" w:cs="仿宋_GB2312"/>
          <w:sz w:val="32"/>
          <w:szCs w:val="32"/>
          <w:lang w:val="en-US" w:eastAsia="zh-CN"/>
        </w:rPr>
        <w:t>88</w:t>
      </w:r>
      <w:r>
        <w:rPr>
          <w:rFonts w:hint="eastAsia" w:ascii="仿宋_GB2312" w:hAnsi="仿宋_GB2312" w:eastAsia="仿宋_GB2312" w:cs="仿宋_GB2312"/>
          <w:sz w:val="32"/>
          <w:szCs w:val="32"/>
        </w:rPr>
        <w:t>万元，资金拨付率100%；202</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年我县地灾隐患点</w:t>
      </w:r>
      <w:r>
        <w:rPr>
          <w:rFonts w:hint="eastAsia" w:ascii="仿宋_GB2312" w:hAnsi="仿宋_GB2312" w:eastAsia="仿宋_GB2312" w:cs="仿宋_GB2312"/>
          <w:color w:val="auto"/>
          <w:sz w:val="32"/>
          <w:szCs w:val="32"/>
        </w:rPr>
        <w:t>3</w:t>
      </w:r>
      <w:r>
        <w:rPr>
          <w:rFonts w:hint="eastAsia" w:ascii="仿宋_GB2312" w:hAnsi="仿宋_GB2312" w:eastAsia="仿宋_GB2312" w:cs="仿宋_GB2312"/>
          <w:color w:val="auto"/>
          <w:sz w:val="32"/>
          <w:szCs w:val="32"/>
          <w:lang w:val="en-US" w:eastAsia="zh-CN"/>
        </w:rPr>
        <w:t>4</w:t>
      </w:r>
      <w:r>
        <w:rPr>
          <w:rFonts w:hint="eastAsia" w:ascii="仿宋_GB2312" w:hAnsi="仿宋_GB2312" w:eastAsia="仿宋_GB2312" w:cs="仿宋_GB2312"/>
          <w:color w:val="auto"/>
          <w:sz w:val="32"/>
          <w:szCs w:val="32"/>
        </w:rPr>
        <w:t>处，配备专职监测员57名，监测时长6个月。按照每人每月不低于600元的标准，共计拨付</w:t>
      </w:r>
      <w:r>
        <w:rPr>
          <w:rFonts w:hint="eastAsia" w:ascii="仿宋_GB2312" w:hAnsi="仿宋_GB2312" w:eastAsia="仿宋_GB2312" w:cs="仿宋_GB2312"/>
          <w:color w:val="auto"/>
          <w:sz w:val="32"/>
          <w:szCs w:val="32"/>
          <w:lang w:val="en-US" w:eastAsia="zh-CN"/>
        </w:rPr>
        <w:t>10.59</w:t>
      </w:r>
      <w:r>
        <w:rPr>
          <w:rFonts w:hint="eastAsia" w:ascii="仿宋_GB2312" w:hAnsi="仿宋_GB2312" w:eastAsia="仿宋_GB2312" w:cs="仿宋_GB2312"/>
          <w:color w:val="auto"/>
          <w:sz w:val="32"/>
          <w:szCs w:val="32"/>
        </w:rPr>
        <w:t>万</w:t>
      </w:r>
      <w:r>
        <w:rPr>
          <w:rFonts w:hint="eastAsia" w:ascii="仿宋_GB2312" w:hAnsi="仿宋_GB2312" w:eastAsia="仿宋_GB2312" w:cs="仿宋_GB2312"/>
          <w:sz w:val="32"/>
          <w:szCs w:val="32"/>
        </w:rPr>
        <w:t>元，结余资金</w:t>
      </w:r>
      <w:r>
        <w:rPr>
          <w:rFonts w:hint="eastAsia" w:ascii="仿宋_GB2312" w:hAnsi="仿宋_GB2312" w:eastAsia="仿宋_GB2312" w:cs="仿宋_GB2312"/>
          <w:sz w:val="32"/>
          <w:szCs w:val="32"/>
          <w:lang w:val="en-US" w:eastAsia="zh-CN"/>
        </w:rPr>
        <w:t>1.65</w:t>
      </w:r>
      <w:r>
        <w:rPr>
          <w:rFonts w:hint="eastAsia" w:ascii="仿宋_GB2312" w:hAnsi="仿宋_GB2312" w:eastAsia="仿宋_GB2312" w:cs="仿宋_GB2312"/>
          <w:sz w:val="32"/>
          <w:szCs w:val="32"/>
        </w:rPr>
        <w:t>万元</w:t>
      </w:r>
      <w:r>
        <w:rPr>
          <w:rFonts w:hint="eastAsia" w:ascii="仿宋_GB2312" w:hAnsi="仿宋_GB2312" w:eastAsia="仿宋_GB2312" w:cs="仿宋_GB2312"/>
          <w:sz w:val="32"/>
          <w:szCs w:val="32"/>
          <w:lang w:eastAsia="zh-CN"/>
        </w:rPr>
        <w:t>；红宝乡择木龙村新建组郑家湾泥石流治理工程</w:t>
      </w:r>
      <w:r>
        <w:rPr>
          <w:rFonts w:hint="eastAsia" w:ascii="仿宋_GB2312" w:hAnsi="仿宋_GB2312" w:eastAsia="仿宋_GB2312" w:cs="仿宋_GB2312"/>
          <w:sz w:val="32"/>
          <w:szCs w:val="32"/>
        </w:rPr>
        <w:t>项目资金实际支出</w:t>
      </w:r>
      <w:r>
        <w:rPr>
          <w:rFonts w:hint="eastAsia" w:ascii="仿宋_GB2312" w:hAnsi="仿宋_GB2312" w:eastAsia="仿宋_GB2312" w:cs="仿宋_GB2312"/>
          <w:sz w:val="32"/>
          <w:szCs w:val="32"/>
          <w:lang w:val="en-US" w:eastAsia="zh-CN"/>
        </w:rPr>
        <w:t>58.725753</w:t>
      </w:r>
      <w:r>
        <w:rPr>
          <w:rFonts w:hint="eastAsia" w:ascii="仿宋_GB2312" w:hAnsi="仿宋_GB2312" w:eastAsia="仿宋_GB2312" w:cs="仿宋_GB2312"/>
          <w:sz w:val="32"/>
          <w:szCs w:val="32"/>
        </w:rPr>
        <w:t>万元，包含项目勘查设计费</w:t>
      </w:r>
      <w:r>
        <w:rPr>
          <w:rFonts w:hint="eastAsia" w:ascii="仿宋_GB2312" w:hAnsi="仿宋_GB2312" w:eastAsia="仿宋_GB2312" w:cs="仿宋_GB2312"/>
          <w:sz w:val="32"/>
          <w:szCs w:val="32"/>
          <w:lang w:val="en-US" w:eastAsia="zh-CN"/>
        </w:rPr>
        <w:t>28.3955</w:t>
      </w:r>
      <w:r>
        <w:rPr>
          <w:rFonts w:hint="eastAsia" w:ascii="仿宋_GB2312" w:hAnsi="仿宋_GB2312" w:eastAsia="仿宋_GB2312" w:cs="仿宋_GB2312"/>
          <w:sz w:val="32"/>
          <w:szCs w:val="32"/>
        </w:rPr>
        <w:t>万元、施工费</w:t>
      </w:r>
      <w:r>
        <w:rPr>
          <w:rFonts w:hint="eastAsia" w:ascii="仿宋_GB2312" w:hAnsi="仿宋_GB2312" w:eastAsia="仿宋_GB2312" w:cs="仿宋_GB2312"/>
          <w:sz w:val="32"/>
          <w:szCs w:val="32"/>
          <w:lang w:val="en-US" w:eastAsia="zh-CN"/>
        </w:rPr>
        <w:t>27.710253</w:t>
      </w:r>
      <w:r>
        <w:rPr>
          <w:rFonts w:hint="default" w:ascii="仿宋_GB2312" w:hAnsi="仿宋_GB2312" w:eastAsia="仿宋_GB2312" w:cs="仿宋_GB2312"/>
          <w:sz w:val="32"/>
          <w:szCs w:val="32"/>
        </w:rPr>
        <w:t>5</w:t>
      </w:r>
      <w:r>
        <w:rPr>
          <w:rFonts w:hint="eastAsia" w:ascii="仿宋_GB2312" w:hAnsi="仿宋_GB2312" w:eastAsia="仿宋_GB2312" w:cs="仿宋_GB2312"/>
          <w:sz w:val="32"/>
          <w:szCs w:val="32"/>
        </w:rPr>
        <w:t>万元、清单编制费</w:t>
      </w:r>
      <w:r>
        <w:rPr>
          <w:rFonts w:hint="eastAsia" w:ascii="仿宋_GB2312" w:hAnsi="仿宋_GB2312" w:eastAsia="仿宋_GB2312" w:cs="仿宋_GB2312"/>
          <w:sz w:val="32"/>
          <w:szCs w:val="32"/>
          <w:lang w:val="en-US" w:eastAsia="zh-CN"/>
        </w:rPr>
        <w:t>0.3</w:t>
      </w:r>
      <w:r>
        <w:rPr>
          <w:rFonts w:hint="eastAsia" w:ascii="仿宋_GB2312" w:hAnsi="仿宋_GB2312" w:eastAsia="仿宋_GB2312" w:cs="仿宋_GB2312"/>
          <w:sz w:val="32"/>
          <w:szCs w:val="32"/>
        </w:rPr>
        <w:t>万元</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占地补偿费2.32万元；</w:t>
      </w:r>
      <w:r>
        <w:rPr>
          <w:rFonts w:hint="eastAsia" w:ascii="仿宋_GB2312" w:hAnsi="仿宋_GB2312" w:eastAsia="仿宋_GB2312" w:cs="仿宋_GB2312"/>
          <w:sz w:val="32"/>
          <w:szCs w:val="32"/>
          <w:lang w:eastAsia="zh-CN"/>
        </w:rPr>
        <w:t>红格萨拉乡大坪子村三把苏社滑坡治理工程</w:t>
      </w:r>
      <w:r>
        <w:rPr>
          <w:rFonts w:hint="eastAsia" w:ascii="仿宋_GB2312" w:hAnsi="仿宋_GB2312" w:eastAsia="仿宋_GB2312" w:cs="仿宋_GB2312"/>
          <w:sz w:val="32"/>
          <w:szCs w:val="32"/>
        </w:rPr>
        <w:t>项目资金实际支出</w:t>
      </w:r>
      <w:r>
        <w:rPr>
          <w:rFonts w:hint="eastAsia" w:ascii="仿宋_GB2312" w:hAnsi="仿宋_GB2312" w:eastAsia="仿宋_GB2312" w:cs="仿宋_GB2312"/>
          <w:sz w:val="32"/>
          <w:szCs w:val="32"/>
          <w:lang w:val="en-US" w:eastAsia="zh-CN"/>
        </w:rPr>
        <w:t>168.383611</w:t>
      </w:r>
      <w:r>
        <w:rPr>
          <w:rFonts w:hint="eastAsia" w:ascii="仿宋_GB2312" w:hAnsi="仿宋_GB2312" w:eastAsia="仿宋_GB2312" w:cs="仿宋_GB2312"/>
          <w:sz w:val="32"/>
          <w:szCs w:val="32"/>
        </w:rPr>
        <w:t>万元，包含项目勘查设计费</w:t>
      </w:r>
      <w:r>
        <w:rPr>
          <w:rFonts w:hint="eastAsia" w:ascii="仿宋_GB2312" w:hAnsi="仿宋_GB2312" w:eastAsia="仿宋_GB2312" w:cs="仿宋_GB2312"/>
          <w:sz w:val="32"/>
          <w:szCs w:val="32"/>
          <w:lang w:val="en-US" w:eastAsia="zh-CN"/>
        </w:rPr>
        <w:t>28.65</w:t>
      </w:r>
      <w:r>
        <w:rPr>
          <w:rFonts w:hint="eastAsia" w:ascii="仿宋_GB2312" w:hAnsi="仿宋_GB2312" w:eastAsia="仿宋_GB2312" w:cs="仿宋_GB2312"/>
          <w:sz w:val="32"/>
          <w:szCs w:val="32"/>
        </w:rPr>
        <w:t>万元、施工费</w:t>
      </w:r>
      <w:r>
        <w:rPr>
          <w:rFonts w:hint="eastAsia" w:ascii="仿宋_GB2312" w:hAnsi="仿宋_GB2312" w:eastAsia="仿宋_GB2312" w:cs="仿宋_GB2312"/>
          <w:sz w:val="32"/>
          <w:szCs w:val="32"/>
          <w:lang w:val="en-US" w:eastAsia="zh-CN"/>
        </w:rPr>
        <w:t>113.32983</w:t>
      </w:r>
      <w:r>
        <w:rPr>
          <w:rFonts w:hint="eastAsia" w:ascii="仿宋_GB2312" w:hAnsi="仿宋_GB2312" w:eastAsia="仿宋_GB2312" w:cs="仿宋_GB2312"/>
          <w:sz w:val="32"/>
          <w:szCs w:val="32"/>
        </w:rPr>
        <w:t>万元、清单编制费</w:t>
      </w:r>
      <w:r>
        <w:rPr>
          <w:rFonts w:hint="eastAsia" w:ascii="仿宋_GB2312" w:hAnsi="仿宋_GB2312" w:eastAsia="仿宋_GB2312" w:cs="仿宋_GB2312"/>
          <w:sz w:val="32"/>
          <w:szCs w:val="32"/>
          <w:lang w:val="en-US" w:eastAsia="zh-CN"/>
        </w:rPr>
        <w:t>0.933781</w:t>
      </w:r>
      <w:r>
        <w:rPr>
          <w:rFonts w:hint="eastAsia" w:ascii="仿宋_GB2312" w:hAnsi="仿宋_GB2312" w:eastAsia="仿宋_GB2312" w:cs="仿宋_GB2312"/>
          <w:sz w:val="32"/>
          <w:szCs w:val="32"/>
        </w:rPr>
        <w:t>万元</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监理费7.47万元；</w:t>
      </w:r>
      <w:r>
        <w:rPr>
          <w:rFonts w:hint="eastAsia" w:ascii="仿宋_GB2312" w:hAnsi="仿宋_GB2312" w:eastAsia="仿宋_GB2312" w:cs="仿宋_GB2312"/>
          <w:sz w:val="32"/>
          <w:szCs w:val="32"/>
          <w:lang w:eastAsia="zh-CN"/>
        </w:rPr>
        <w:t>盐边县国胜乡敬老院后方滑坡排危除险</w:t>
      </w:r>
      <w:r>
        <w:rPr>
          <w:rFonts w:hint="eastAsia" w:ascii="仿宋_GB2312" w:hAnsi="仿宋_GB2312" w:eastAsia="仿宋_GB2312" w:cs="仿宋_GB2312"/>
          <w:sz w:val="32"/>
          <w:szCs w:val="32"/>
        </w:rPr>
        <w:t>项目资金实际支出</w:t>
      </w:r>
      <w:r>
        <w:rPr>
          <w:rFonts w:hint="eastAsia" w:ascii="仿宋_GB2312" w:hAnsi="仿宋_GB2312" w:eastAsia="仿宋_GB2312" w:cs="仿宋_GB2312"/>
          <w:sz w:val="32"/>
          <w:szCs w:val="32"/>
          <w:lang w:val="en-US" w:eastAsia="zh-CN"/>
        </w:rPr>
        <w:t>15.040636</w:t>
      </w:r>
      <w:r>
        <w:rPr>
          <w:rFonts w:hint="eastAsia" w:ascii="仿宋_GB2312" w:hAnsi="仿宋_GB2312" w:eastAsia="仿宋_GB2312" w:cs="仿宋_GB2312"/>
          <w:sz w:val="32"/>
          <w:szCs w:val="32"/>
        </w:rPr>
        <w:t>万元，包含项目勘查设计费</w:t>
      </w:r>
      <w:r>
        <w:rPr>
          <w:rFonts w:hint="eastAsia" w:ascii="仿宋_GB2312" w:hAnsi="仿宋_GB2312" w:eastAsia="仿宋_GB2312" w:cs="仿宋_GB2312"/>
          <w:sz w:val="32"/>
          <w:szCs w:val="32"/>
          <w:lang w:val="en-US" w:eastAsia="zh-CN"/>
        </w:rPr>
        <w:t>4.50</w:t>
      </w:r>
      <w:r>
        <w:rPr>
          <w:rFonts w:hint="eastAsia" w:ascii="仿宋_GB2312" w:hAnsi="仿宋_GB2312" w:eastAsia="仿宋_GB2312" w:cs="仿宋_GB2312"/>
          <w:sz w:val="32"/>
          <w:szCs w:val="32"/>
        </w:rPr>
        <w:t>万元、施工费</w:t>
      </w:r>
      <w:r>
        <w:rPr>
          <w:rFonts w:hint="eastAsia" w:ascii="仿宋_GB2312" w:hAnsi="仿宋_GB2312" w:eastAsia="仿宋_GB2312" w:cs="仿宋_GB2312"/>
          <w:sz w:val="32"/>
          <w:szCs w:val="32"/>
          <w:lang w:val="en-US" w:eastAsia="zh-CN"/>
        </w:rPr>
        <w:t>8.260636</w:t>
      </w:r>
      <w:r>
        <w:rPr>
          <w:rFonts w:hint="eastAsia" w:ascii="仿宋_GB2312" w:hAnsi="仿宋_GB2312" w:eastAsia="仿宋_GB2312" w:cs="仿宋_GB2312"/>
          <w:sz w:val="32"/>
          <w:szCs w:val="32"/>
        </w:rPr>
        <w:t>万元、清单编制费</w:t>
      </w:r>
      <w:r>
        <w:rPr>
          <w:rFonts w:hint="eastAsia" w:ascii="仿宋_GB2312" w:hAnsi="仿宋_GB2312" w:eastAsia="仿宋_GB2312" w:cs="仿宋_GB2312"/>
          <w:sz w:val="32"/>
          <w:szCs w:val="32"/>
          <w:lang w:val="en-US" w:eastAsia="zh-CN"/>
        </w:rPr>
        <w:t>0.3</w:t>
      </w:r>
      <w:r>
        <w:rPr>
          <w:rFonts w:hint="eastAsia" w:ascii="仿宋_GB2312" w:hAnsi="仿宋_GB2312" w:eastAsia="仿宋_GB2312" w:cs="仿宋_GB2312"/>
          <w:sz w:val="32"/>
          <w:szCs w:val="32"/>
        </w:rPr>
        <w:t>万元</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监理费1.98万元</w:t>
      </w:r>
      <w:r>
        <w:rPr>
          <w:rFonts w:hint="eastAsia" w:ascii="仿宋_GB2312" w:hAnsi="仿宋_GB2312" w:eastAsia="仿宋_GB2312" w:cs="仿宋_GB2312"/>
          <w:sz w:val="32"/>
          <w:szCs w:val="32"/>
        </w:rPr>
        <w:t>。</w:t>
      </w:r>
    </w:p>
    <w:p w14:paraId="6D13EF86">
      <w:pPr>
        <w:numPr>
          <w:ilvl w:val="0"/>
          <w:numId w:val="4"/>
        </w:numPr>
        <w:spacing w:beforeLines="0" w:afterLines="0" w:line="600" w:lineRule="exact"/>
        <w:ind w:firstLine="640" w:firstLineChars="200"/>
        <w:rPr>
          <w:rFonts w:hint="eastAsia" w:ascii="楷体" w:hAnsi="楷体" w:eastAsia="楷体"/>
          <w:sz w:val="32"/>
          <w:szCs w:val="32"/>
        </w:rPr>
      </w:pPr>
      <w:r>
        <w:rPr>
          <w:rFonts w:hint="eastAsia" w:ascii="楷体" w:hAnsi="楷体" w:eastAsia="楷体"/>
          <w:sz w:val="32"/>
          <w:szCs w:val="32"/>
        </w:rPr>
        <w:t>项目财务管理情况。</w:t>
      </w:r>
    </w:p>
    <w:p w14:paraId="452F5C98">
      <w:pPr>
        <w:spacing w:beforeLines="0" w:afterLines="0" w:line="580" w:lineRule="exact"/>
        <w:ind w:firstLine="643" w:firstLineChars="200"/>
        <w:rPr>
          <w:rFonts w:hint="default" w:ascii="仿宋_GB2312" w:hAnsi="仿宋_GB2312" w:eastAsia="仿宋_GB2312" w:cs="仿宋_GB2312"/>
          <w:b/>
          <w:sz w:val="32"/>
          <w:szCs w:val="32"/>
        </w:rPr>
      </w:pPr>
      <w:r>
        <w:rPr>
          <w:rFonts w:hint="eastAsia" w:ascii="仿宋_GB2312" w:hAnsi="仿宋_GB2312" w:eastAsia="仿宋_GB2312" w:cs="仿宋_GB2312"/>
          <w:b/>
          <w:sz w:val="32"/>
          <w:szCs w:val="32"/>
        </w:rPr>
        <w:t>1、资金风险防范方案</w:t>
      </w:r>
    </w:p>
    <w:p w14:paraId="08F390ED">
      <w:pPr>
        <w:spacing w:beforeLines="0" w:afterLines="0" w:line="580" w:lineRule="exact"/>
        <w:ind w:firstLine="640" w:firstLineChars="200"/>
        <w:rPr>
          <w:rFonts w:hint="default" w:ascii="仿宋_GB2312" w:hAnsi="仿宋_GB2312" w:eastAsia="仿宋_GB2312" w:cs="仿宋_GB2312"/>
          <w:sz w:val="32"/>
          <w:szCs w:val="32"/>
        </w:rPr>
      </w:pPr>
      <w:r>
        <w:rPr>
          <w:rFonts w:hint="eastAsia" w:ascii="仿宋_GB2312" w:hAnsi="仿宋_GB2312" w:eastAsia="仿宋_GB2312" w:cs="仿宋_GB2312"/>
          <w:sz w:val="32"/>
          <w:szCs w:val="32"/>
        </w:rPr>
        <w:t>按投资计划，根据监理单位提出工程质检意见和施工单位的投资单据复印件报县自然资源和规划局审查后拨付。</w:t>
      </w:r>
    </w:p>
    <w:p w14:paraId="1C4DD669">
      <w:pPr>
        <w:spacing w:beforeLines="0" w:afterLines="0" w:line="580" w:lineRule="exact"/>
        <w:ind w:firstLine="640" w:firstLineChars="200"/>
        <w:rPr>
          <w:rFonts w:hint="default" w:ascii="仿宋_GB2312" w:hAnsi="仿宋_GB2312" w:eastAsia="仿宋_GB2312" w:cs="仿宋_GB2312"/>
          <w:sz w:val="32"/>
          <w:szCs w:val="32"/>
        </w:rPr>
      </w:pPr>
      <w:r>
        <w:rPr>
          <w:rFonts w:hint="eastAsia" w:ascii="仿宋_GB2312" w:hAnsi="仿宋_GB2312" w:eastAsia="仿宋_GB2312" w:cs="仿宋_GB2312"/>
          <w:sz w:val="32"/>
          <w:szCs w:val="32"/>
        </w:rPr>
        <w:t>①通过招投标方式，落实有资质、信誉高、投标价较低的施工队伍；</w:t>
      </w:r>
    </w:p>
    <w:p w14:paraId="50798AEA">
      <w:pPr>
        <w:spacing w:beforeLines="0" w:afterLines="0" w:line="580" w:lineRule="exact"/>
        <w:ind w:firstLine="640" w:firstLineChars="200"/>
        <w:rPr>
          <w:rFonts w:hint="default" w:ascii="仿宋_GB2312" w:hAnsi="仿宋_GB2312" w:eastAsia="仿宋_GB2312" w:cs="仿宋_GB2312"/>
          <w:sz w:val="32"/>
          <w:szCs w:val="32"/>
        </w:rPr>
      </w:pPr>
      <w:r>
        <w:rPr>
          <w:rFonts w:hint="eastAsia" w:ascii="仿宋_GB2312" w:hAnsi="仿宋_GB2312" w:eastAsia="仿宋_GB2312" w:cs="仿宋_GB2312"/>
          <w:sz w:val="32"/>
          <w:szCs w:val="32"/>
        </w:rPr>
        <w:t>②工程承包方式为：包工包料。为预防质量问题，签订合同时，施工单位先交纳履约保证金；</w:t>
      </w:r>
    </w:p>
    <w:p w14:paraId="465CE253">
      <w:pPr>
        <w:spacing w:beforeLines="0" w:afterLines="0" w:line="580" w:lineRule="exact"/>
        <w:ind w:firstLine="640" w:firstLineChars="200"/>
        <w:rPr>
          <w:rFonts w:hint="default" w:ascii="仿宋_GB2312" w:hAnsi="仿宋_GB2312" w:eastAsia="仿宋_GB2312" w:cs="仿宋_GB2312"/>
          <w:sz w:val="32"/>
          <w:szCs w:val="32"/>
        </w:rPr>
      </w:pPr>
      <w:r>
        <w:rPr>
          <w:rFonts w:hint="eastAsia" w:ascii="仿宋_GB2312" w:hAnsi="仿宋_GB2312" w:eastAsia="仿宋_GB2312" w:cs="仿宋_GB2312"/>
          <w:sz w:val="32"/>
          <w:szCs w:val="32"/>
        </w:rPr>
        <w:t>③根据工程进展情况，按清单实际完成工程量支付工程款；</w:t>
      </w:r>
    </w:p>
    <w:p w14:paraId="740E05F1">
      <w:pPr>
        <w:spacing w:beforeLines="0" w:afterLines="0" w:line="580" w:lineRule="exact"/>
        <w:ind w:firstLine="640" w:firstLineChars="200"/>
        <w:rPr>
          <w:rFonts w:hint="eastAsia" w:ascii="楷体" w:hAnsi="楷体" w:eastAsia="楷体"/>
          <w:sz w:val="32"/>
          <w:szCs w:val="32"/>
        </w:rPr>
      </w:pPr>
      <w:r>
        <w:rPr>
          <w:rFonts w:hint="eastAsia" w:ascii="仿宋_GB2312" w:hAnsi="仿宋_GB2312" w:eastAsia="仿宋_GB2312" w:cs="仿宋_GB2312"/>
          <w:sz w:val="32"/>
          <w:szCs w:val="32"/>
        </w:rPr>
        <w:t>④待全部工程结束后，经验收合格时，付工程款的95%，待工程质保期满后无质量问题，付清余下的工程款。</w:t>
      </w:r>
    </w:p>
    <w:p w14:paraId="3804C74F">
      <w:pPr>
        <w:spacing w:beforeLines="0" w:afterLines="0" w:line="600" w:lineRule="exact"/>
        <w:ind w:firstLine="643" w:firstLineChars="200"/>
        <w:rPr>
          <w:rFonts w:hint="default" w:ascii="仿宋_GB2312" w:hAnsi="仿宋_GB2312" w:eastAsia="仿宋_GB2312" w:cs="仿宋_GB2312"/>
          <w:b/>
          <w:bCs/>
          <w:sz w:val="32"/>
          <w:szCs w:val="32"/>
        </w:rPr>
      </w:pPr>
      <w:r>
        <w:rPr>
          <w:rFonts w:hint="eastAsia" w:ascii="仿宋_GB2312" w:hAnsi="仿宋_GB2312" w:eastAsia="仿宋_GB2312" w:cs="仿宋_GB2312"/>
          <w:b/>
          <w:bCs/>
          <w:sz w:val="32"/>
          <w:szCs w:val="32"/>
          <w:lang w:val="en-US" w:eastAsia="zh-CN"/>
        </w:rPr>
        <w:t>2</w:t>
      </w:r>
      <w:r>
        <w:rPr>
          <w:rFonts w:hint="eastAsia" w:ascii="仿宋_GB2312" w:hAnsi="仿宋_GB2312" w:eastAsia="仿宋_GB2312" w:cs="仿宋_GB2312"/>
          <w:b/>
          <w:bCs/>
          <w:sz w:val="32"/>
          <w:szCs w:val="32"/>
        </w:rPr>
        <w:t>、资金管理制度</w:t>
      </w:r>
    </w:p>
    <w:p w14:paraId="04798A02">
      <w:pPr>
        <w:spacing w:beforeLines="0" w:afterLines="0" w:line="600" w:lineRule="exact"/>
        <w:ind w:firstLine="640" w:firstLineChars="200"/>
        <w:rPr>
          <w:rFonts w:hint="default" w:ascii="仿宋_GB2312" w:hAnsi="仿宋_GB2312" w:eastAsia="仿宋_GB2312" w:cs="仿宋_GB2312"/>
          <w:sz w:val="32"/>
          <w:szCs w:val="32"/>
        </w:rPr>
      </w:pPr>
      <w:r>
        <w:rPr>
          <w:rFonts w:hint="eastAsia" w:ascii="仿宋_GB2312" w:hAnsi="仿宋_GB2312" w:eastAsia="仿宋_GB2312" w:cs="仿宋_GB2312"/>
          <w:sz w:val="32"/>
          <w:szCs w:val="32"/>
        </w:rPr>
        <w:t>设置专项资金专账，独立核算，严禁截留、挪用项目资金。严格按实施进度拨款。</w:t>
      </w:r>
    </w:p>
    <w:p w14:paraId="1E5AD97E">
      <w:pPr>
        <w:spacing w:beforeLines="0" w:afterLines="0" w:line="600" w:lineRule="exact"/>
        <w:ind w:firstLine="643" w:firstLineChars="200"/>
        <w:rPr>
          <w:rFonts w:hint="default" w:ascii="仿宋_GB2312" w:hAnsi="仿宋_GB2312" w:eastAsia="仿宋_GB2312" w:cs="仿宋_GB2312"/>
          <w:b/>
          <w:bCs/>
          <w:sz w:val="32"/>
          <w:szCs w:val="32"/>
        </w:rPr>
      </w:pPr>
      <w:r>
        <w:rPr>
          <w:rFonts w:hint="eastAsia" w:ascii="仿宋_GB2312" w:hAnsi="仿宋_GB2312" w:eastAsia="仿宋_GB2312" w:cs="仿宋_GB2312"/>
          <w:b/>
          <w:bCs/>
          <w:sz w:val="32"/>
          <w:szCs w:val="32"/>
          <w:lang w:val="en-US" w:eastAsia="zh-CN"/>
        </w:rPr>
        <w:t>3</w:t>
      </w:r>
      <w:r>
        <w:rPr>
          <w:rFonts w:hint="eastAsia" w:ascii="仿宋_GB2312" w:hAnsi="仿宋_GB2312" w:eastAsia="仿宋_GB2312" w:cs="仿宋_GB2312"/>
          <w:b/>
          <w:bCs/>
          <w:sz w:val="32"/>
          <w:szCs w:val="32"/>
        </w:rPr>
        <w:t>、资金管理方式</w:t>
      </w:r>
    </w:p>
    <w:p w14:paraId="4DDBCAB5">
      <w:pPr>
        <w:spacing w:beforeLines="0" w:afterLines="0" w:line="600" w:lineRule="exact"/>
        <w:ind w:firstLine="640" w:firstLineChars="200"/>
        <w:rPr>
          <w:rFonts w:hint="default" w:ascii="仿宋_GB2312" w:hAnsi="仿宋_GB2312" w:eastAsia="仿宋_GB2312" w:cs="仿宋_GB2312"/>
          <w:sz w:val="32"/>
          <w:szCs w:val="32"/>
        </w:rPr>
      </w:pPr>
      <w:r>
        <w:rPr>
          <w:rFonts w:hint="eastAsia" w:ascii="仿宋_GB2312" w:hAnsi="仿宋_GB2312" w:eastAsia="仿宋_GB2312" w:cs="仿宋_GB2312"/>
          <w:sz w:val="32"/>
          <w:szCs w:val="32"/>
        </w:rPr>
        <w:t>专项资金管理按“专款专用、专项管理、单独核算、按规审批”原则进行管理。严格按规定的用途使用，严禁挤占挪用。</w:t>
      </w:r>
    </w:p>
    <w:p w14:paraId="177CF1DE">
      <w:pPr>
        <w:spacing w:beforeLines="0" w:afterLines="0" w:line="600" w:lineRule="exact"/>
        <w:ind w:firstLine="643" w:firstLineChars="200"/>
        <w:rPr>
          <w:rFonts w:hint="default" w:ascii="仿宋_GB2312" w:hAnsi="仿宋_GB2312" w:eastAsia="仿宋_GB2312" w:cs="仿宋_GB2312"/>
          <w:b/>
          <w:bCs/>
          <w:sz w:val="32"/>
          <w:szCs w:val="32"/>
        </w:rPr>
      </w:pPr>
      <w:r>
        <w:rPr>
          <w:rFonts w:hint="eastAsia" w:ascii="仿宋_GB2312" w:hAnsi="仿宋_GB2312" w:eastAsia="仿宋_GB2312" w:cs="仿宋_GB2312"/>
          <w:b/>
          <w:bCs/>
          <w:sz w:val="32"/>
          <w:szCs w:val="32"/>
          <w:lang w:val="en-US" w:eastAsia="zh-CN"/>
        </w:rPr>
        <w:t>4</w:t>
      </w:r>
      <w:r>
        <w:rPr>
          <w:rFonts w:hint="eastAsia" w:ascii="仿宋_GB2312" w:hAnsi="仿宋_GB2312" w:eastAsia="仿宋_GB2312" w:cs="仿宋_GB2312"/>
          <w:b/>
          <w:bCs/>
          <w:sz w:val="32"/>
          <w:szCs w:val="32"/>
        </w:rPr>
        <w:t>、资金支付方式</w:t>
      </w:r>
    </w:p>
    <w:p w14:paraId="3E5AA3D4">
      <w:pPr>
        <w:spacing w:beforeLines="0" w:afterLines="0" w:line="600" w:lineRule="exact"/>
        <w:ind w:firstLine="640" w:firstLineChars="200"/>
        <w:rPr>
          <w:rFonts w:hint="default"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避险搬迁及专职监测采用</w:t>
      </w:r>
      <w:r>
        <w:rPr>
          <w:rFonts w:hint="eastAsia" w:ascii="仿宋_GB2312" w:hAnsi="仿宋_GB2312" w:eastAsia="仿宋_GB2312" w:cs="仿宋_GB2312"/>
          <w:sz w:val="32"/>
          <w:szCs w:val="32"/>
        </w:rPr>
        <w:t>各乡镇提交资料→县自然资源和规划局经办人员现场确认→县自然资源和规划局分管副局长审核→县自然资源和规划局财务→县自然资源和规划局</w:t>
      </w:r>
      <w:r>
        <w:rPr>
          <w:rFonts w:hint="eastAsia" w:ascii="仿宋_GB2312" w:hAnsi="仿宋_GB2312" w:eastAsia="仿宋_GB2312" w:cs="仿宋_GB2312"/>
          <w:sz w:val="32"/>
          <w:szCs w:val="32"/>
          <w:lang w:eastAsia="zh-CN"/>
        </w:rPr>
        <w:t>分管财务副</w:t>
      </w:r>
      <w:r>
        <w:rPr>
          <w:rFonts w:hint="eastAsia" w:ascii="仿宋_GB2312" w:hAnsi="仿宋_GB2312" w:eastAsia="仿宋_GB2312" w:cs="仿宋_GB2312"/>
          <w:sz w:val="32"/>
          <w:szCs w:val="32"/>
        </w:rPr>
        <w:t>局长审</w:t>
      </w:r>
      <w:r>
        <w:rPr>
          <w:rFonts w:hint="eastAsia" w:ascii="仿宋_GB2312" w:hAnsi="仿宋_GB2312" w:eastAsia="仿宋_GB2312" w:cs="仿宋_GB2312"/>
          <w:sz w:val="32"/>
          <w:szCs w:val="32"/>
          <w:lang w:eastAsia="zh-CN"/>
        </w:rPr>
        <w:t>核</w:t>
      </w:r>
      <w:r>
        <w:rPr>
          <w:rFonts w:hint="eastAsia" w:ascii="仿宋_GB2312" w:hAnsi="仿宋_GB2312" w:eastAsia="仿宋_GB2312" w:cs="仿宋_GB2312"/>
          <w:sz w:val="32"/>
          <w:szCs w:val="32"/>
        </w:rPr>
        <w:t>→县自然资源和规划局局长审批→县财政国库支付中心→被补助人员。补助资金以银行转账方式转至被补助人员提供的银行账户，严禁现金支付项目工程款</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治理工程及排危除险采用</w:t>
      </w:r>
      <w:r>
        <w:rPr>
          <w:rFonts w:hint="eastAsia" w:ascii="仿宋_GB2312" w:hAnsi="仿宋_GB2312" w:eastAsia="仿宋_GB2312" w:cs="仿宋_GB2312"/>
          <w:sz w:val="32"/>
          <w:szCs w:val="32"/>
        </w:rPr>
        <w:t>施工单位提交工程量→监理审核→现场代表确认→县自然资源和规划局分管副局长审核→县自然资源和规划局财务→县自然资源和规划局</w:t>
      </w:r>
      <w:r>
        <w:rPr>
          <w:rFonts w:hint="eastAsia" w:ascii="仿宋_GB2312" w:hAnsi="仿宋_GB2312" w:eastAsia="仿宋_GB2312" w:cs="仿宋_GB2312"/>
          <w:sz w:val="32"/>
          <w:szCs w:val="32"/>
          <w:lang w:eastAsia="zh-CN"/>
        </w:rPr>
        <w:t>分管财务副</w:t>
      </w:r>
      <w:r>
        <w:rPr>
          <w:rFonts w:hint="eastAsia" w:ascii="仿宋_GB2312" w:hAnsi="仿宋_GB2312" w:eastAsia="仿宋_GB2312" w:cs="仿宋_GB2312"/>
          <w:sz w:val="32"/>
          <w:szCs w:val="32"/>
        </w:rPr>
        <w:t>局长审</w:t>
      </w:r>
      <w:r>
        <w:rPr>
          <w:rFonts w:hint="eastAsia" w:ascii="仿宋_GB2312" w:hAnsi="仿宋_GB2312" w:eastAsia="仿宋_GB2312" w:cs="仿宋_GB2312"/>
          <w:sz w:val="32"/>
          <w:szCs w:val="32"/>
          <w:lang w:eastAsia="zh-CN"/>
        </w:rPr>
        <w:t>核</w:t>
      </w:r>
      <w:r>
        <w:rPr>
          <w:rFonts w:hint="eastAsia" w:ascii="仿宋_GB2312" w:hAnsi="仿宋_GB2312" w:eastAsia="仿宋_GB2312" w:cs="仿宋_GB2312"/>
          <w:sz w:val="32"/>
          <w:szCs w:val="32"/>
        </w:rPr>
        <w:t>→县自然资源和规划局局长审批→县财政国库支付中心→施工单位。工程款以银行转账方式转至施工单位提供的银行账户，严禁现金支付项目工程款。</w:t>
      </w:r>
    </w:p>
    <w:p w14:paraId="735F8431">
      <w:pPr>
        <w:numPr>
          <w:ilvl w:val="0"/>
          <w:numId w:val="4"/>
        </w:numPr>
        <w:spacing w:beforeLines="0" w:afterLines="0" w:line="600" w:lineRule="exact"/>
        <w:ind w:left="0" w:leftChars="0" w:firstLine="640" w:firstLineChars="200"/>
        <w:rPr>
          <w:rFonts w:hint="eastAsia" w:ascii="楷体" w:hAnsi="楷体" w:eastAsia="楷体"/>
          <w:sz w:val="32"/>
          <w:szCs w:val="32"/>
        </w:rPr>
      </w:pPr>
      <w:r>
        <w:rPr>
          <w:rFonts w:hint="eastAsia" w:ascii="楷体" w:hAnsi="楷体" w:eastAsia="楷体"/>
          <w:sz w:val="32"/>
          <w:szCs w:val="32"/>
        </w:rPr>
        <w:t>项目组织实施情况。</w:t>
      </w:r>
    </w:p>
    <w:p w14:paraId="40EC5A88">
      <w:pPr>
        <w:spacing w:beforeLines="0" w:afterLines="0" w:line="580" w:lineRule="exact"/>
        <w:ind w:firstLine="643" w:firstLineChars="200"/>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1.项目法人制度</w:t>
      </w:r>
    </w:p>
    <w:p w14:paraId="6C75BE11">
      <w:pPr>
        <w:spacing w:beforeLines="0" w:afterLines="0"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根据职责分工，县自然资源和规划局负责项目的具体实施，对项目策划、建设实施全过程管理，并承担投资安全风险。</w:t>
      </w:r>
    </w:p>
    <w:p w14:paraId="57420C39">
      <w:pPr>
        <w:spacing w:beforeLines="0" w:afterLines="0" w:line="580" w:lineRule="exact"/>
        <w:ind w:firstLine="643" w:firstLineChars="200"/>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2.项目公示制度</w:t>
      </w:r>
    </w:p>
    <w:p w14:paraId="4BCFCAE9">
      <w:pPr>
        <w:spacing w:beforeLines="0" w:afterLines="0"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根据国家工程建设项目管理的规定，我们严格按程序对项目进行了建设公告、项目情况公告，对项目名称、位置、建设规模、投资、工期、项目实施单位、施工单位、监理单位、设计和中标单位等情况进行公告，广泛接受社会和群众监督，以达到公开、公平、公正的目的。</w:t>
      </w:r>
    </w:p>
    <w:p w14:paraId="3B318776">
      <w:pPr>
        <w:spacing w:beforeLines="0" w:afterLines="0" w:line="580" w:lineRule="exact"/>
        <w:ind w:firstLine="643" w:firstLineChars="200"/>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3.严格合同管理</w:t>
      </w:r>
    </w:p>
    <w:p w14:paraId="2CDBF357">
      <w:pPr>
        <w:spacing w:beforeLines="0" w:afterLines="0"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项目工程通过招标确定施工单位后，县自然资源和规划局与施工单位按照《民法典》的规定签订《项目施工合同》，县自然资源和规划局与项目监理单位签订《项目工程监理合同》。在项目工程实施过程中，一切涉及工程的新增变更事项，必须经过设计、监理及甲方现场代表认可后，送县自然资源和规划局审核，根据项目具体情况按照规定报市自然资源和规划局批准后方可实施，确保项目工程达到预期的进度和质量。</w:t>
      </w:r>
    </w:p>
    <w:p w14:paraId="222A3F37">
      <w:pPr>
        <w:spacing w:beforeLines="0" w:afterLines="0" w:line="580" w:lineRule="exact"/>
        <w:ind w:firstLine="643" w:firstLineChars="200"/>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4.实行公开招投标制度</w:t>
      </w:r>
    </w:p>
    <w:p w14:paraId="7561CC9B">
      <w:pPr>
        <w:spacing w:beforeLines="0" w:afterLines="0"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需招投标的工程项目严格按照相关法律规定，履行手续完善程序办理。</w:t>
      </w:r>
    </w:p>
    <w:p w14:paraId="329AA952">
      <w:pPr>
        <w:spacing w:beforeLines="0" w:afterLines="0" w:line="580" w:lineRule="exact"/>
        <w:ind w:firstLine="643" w:firstLineChars="200"/>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5.项目工程监理制度</w:t>
      </w:r>
    </w:p>
    <w:p w14:paraId="3423561A">
      <w:pPr>
        <w:spacing w:beforeLines="0" w:afterLines="0"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按照建设工程施工监理有关规定与监理单位签订《项目工程监理合同》，明确了双方的责、权、利。工程监理单位项目代表法人对工程质量、工期和投资控制实施全面监理，承担监理风险。为保证工程按质按量完成，本工程严格实行了工程监理制度，本着客观、公正、公平的原则，对项目的施工质量、工程进度进行监理。监理公司委派工程总监和监理人员现场把关，做到了工程不合格不验收，原材料不合格不进场，保证了工程质量达到规范要求和设计要求。在施工过程中，凡是涉及到因工程需要而引起的设计变更、工程量变更等，均由工程监理人员与甲方现场人员共同研究方案，呈报县自然资源和规划局审批后，作为实施和结算的依据。</w:t>
      </w:r>
    </w:p>
    <w:p w14:paraId="693BE768">
      <w:pPr>
        <w:spacing w:beforeLines="0" w:afterLines="0"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在项目实施过程中，实施单位经常性地对监理日志和监理报告等进行检查，了解监理情况，及时会同监理单位交流监理详情，研究解决监理工作中发现的问题，以确保工程进度和工程质量。</w:t>
      </w:r>
    </w:p>
    <w:p w14:paraId="1461D0F3">
      <w:pPr>
        <w:spacing w:beforeLines="0" w:afterLines="0" w:line="580" w:lineRule="exact"/>
        <w:ind w:firstLine="643" w:firstLineChars="200"/>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lang w:val="en-US" w:eastAsia="zh-CN"/>
        </w:rPr>
        <w:t>6.</w:t>
      </w:r>
      <w:r>
        <w:rPr>
          <w:rFonts w:hint="eastAsia" w:ascii="仿宋_GB2312" w:hAnsi="仿宋_GB2312" w:eastAsia="仿宋_GB2312" w:cs="仿宋_GB2312"/>
          <w:b/>
          <w:bCs/>
          <w:sz w:val="32"/>
          <w:szCs w:val="32"/>
        </w:rPr>
        <w:t>项目工程建设管理工作制度</w:t>
      </w:r>
    </w:p>
    <w:p w14:paraId="41CC2CE4">
      <w:pPr>
        <w:spacing w:beforeLines="0" w:afterLines="0"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为确保该项目的顺利实施和如期完成，使工程质量达到有关规定和要求，坚持落实以下工作制度：</w:t>
      </w:r>
    </w:p>
    <w:p w14:paraId="627A9240">
      <w:pPr>
        <w:spacing w:beforeLines="0" w:afterLines="0"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汇报制度：项目实施期间，施工单位、监理单位、甲方代表把各自的工作情况定期向项目办进行月报、季报和年季，项目办每个月向项目指挥部及上级管理部门汇报项目工程实施的进度、质量与安全等情况，并对有关问题及时进行研究落实，使项目工程实施有条不紊。</w:t>
      </w:r>
    </w:p>
    <w:p w14:paraId="354E8E2F">
      <w:pPr>
        <w:spacing w:beforeLines="0" w:afterLines="0"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检查制度：将检查职责以制度形式落实到人头，对施工单位的常规检查、施工进度、工程质量，监理单位的监理工作等的检查和各种合同履行情况的检查作出具体规定和要求。项目办对项目实施情况组织定期和不定期的检查或抽查，以便及时发现问题，及时研究处理、确保项目顺利实施。</w:t>
      </w:r>
    </w:p>
    <w:p w14:paraId="5B2EA945">
      <w:pPr>
        <w:spacing w:beforeLines="0" w:afterLines="0" w:line="580" w:lineRule="exact"/>
        <w:ind w:firstLine="640" w:firstLineChars="200"/>
        <w:rPr>
          <w:rFonts w:hint="eastAsia" w:ascii="楷体" w:hAnsi="楷体" w:eastAsia="楷体"/>
          <w:sz w:val="32"/>
          <w:szCs w:val="32"/>
        </w:rPr>
      </w:pPr>
      <w:r>
        <w:rPr>
          <w:rFonts w:hint="eastAsia" w:ascii="仿宋_GB2312" w:hAnsi="仿宋_GB2312" w:eastAsia="仿宋_GB2312" w:cs="仿宋_GB2312"/>
          <w:sz w:val="32"/>
          <w:szCs w:val="32"/>
        </w:rPr>
        <w:t>勤政廉洁制度：坚持勤政、廉洁、高效原则，调动各方面的工作积极性，做到各方面工作协调配合。严格按相关的规定，规范双方的廉政纪律。</w:t>
      </w:r>
    </w:p>
    <w:p w14:paraId="692B6607">
      <w:pPr>
        <w:spacing w:beforeLines="0" w:afterLines="0" w:line="600" w:lineRule="exact"/>
        <w:ind w:firstLine="640" w:firstLineChars="200"/>
        <w:rPr>
          <w:rFonts w:hint="default" w:eastAsia="黑体"/>
          <w:sz w:val="32"/>
          <w:szCs w:val="32"/>
        </w:rPr>
      </w:pPr>
      <w:r>
        <w:rPr>
          <w:rFonts w:hint="eastAsia" w:eastAsia="黑体"/>
          <w:sz w:val="32"/>
          <w:szCs w:val="32"/>
        </w:rPr>
        <w:t>三、项目绩效情况</w:t>
      </w:r>
      <w:r>
        <w:rPr>
          <w:rFonts w:hint="default" w:eastAsia="黑体"/>
          <w:sz w:val="32"/>
          <w:szCs w:val="32"/>
        </w:rPr>
        <w:tab/>
      </w:r>
    </w:p>
    <w:p w14:paraId="693B0606">
      <w:pPr>
        <w:spacing w:beforeLines="0" w:afterLines="0" w:line="600" w:lineRule="exact"/>
        <w:ind w:firstLine="640" w:firstLineChars="200"/>
        <w:rPr>
          <w:rFonts w:hint="eastAsia" w:ascii="楷体" w:hAnsi="楷体" w:eastAsia="楷体"/>
          <w:sz w:val="32"/>
          <w:szCs w:val="32"/>
        </w:rPr>
      </w:pPr>
      <w:r>
        <w:rPr>
          <w:rFonts w:hint="eastAsia" w:ascii="楷体" w:hAnsi="楷体" w:eastAsia="楷体"/>
          <w:sz w:val="32"/>
          <w:szCs w:val="32"/>
        </w:rPr>
        <w:t>（一）项目完成情况。</w:t>
      </w:r>
    </w:p>
    <w:p w14:paraId="0D986AE1">
      <w:pPr>
        <w:spacing w:beforeLines="0" w:afterLines="0" w:line="600" w:lineRule="exact"/>
        <w:ind w:firstLine="640" w:firstLineChars="200"/>
        <w:rPr>
          <w:rFonts w:hint="default" w:ascii="仿宋_GB2312" w:hAnsi="仿宋_GB2312" w:eastAsia="仿宋_GB2312" w:cs="仿宋_GB2312"/>
          <w:sz w:val="32"/>
          <w:szCs w:val="32"/>
        </w:rPr>
      </w:pPr>
      <w:r>
        <w:rPr>
          <w:rFonts w:hint="eastAsia" w:ascii="仿宋_GB2312" w:hAnsi="仿宋_GB2312" w:eastAsia="仿宋_GB2312" w:cs="仿宋_GB2312"/>
          <w:sz w:val="32"/>
          <w:szCs w:val="32"/>
        </w:rPr>
        <w:t>盐边县202</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年度地质灾害避险搬迁项目已于202</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年底全面完工；盐边县202</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年度地质灾害专职监测员补助项目</w:t>
      </w:r>
      <w:r>
        <w:rPr>
          <w:rFonts w:hint="eastAsia" w:ascii="仿宋_GB2312" w:hAnsi="仿宋_GB2312" w:eastAsia="仿宋_GB2312" w:cs="仿宋_GB2312"/>
          <w:color w:val="auto"/>
          <w:sz w:val="32"/>
          <w:szCs w:val="32"/>
        </w:rPr>
        <w:t>于202</w:t>
      </w:r>
      <w:r>
        <w:rPr>
          <w:rFonts w:hint="eastAsia" w:ascii="仿宋_GB2312" w:hAnsi="仿宋_GB2312" w:eastAsia="仿宋_GB2312" w:cs="仿宋_GB2312"/>
          <w:color w:val="auto"/>
          <w:sz w:val="32"/>
          <w:szCs w:val="32"/>
          <w:lang w:val="en-US" w:eastAsia="zh-CN"/>
        </w:rPr>
        <w:t>3</w:t>
      </w:r>
      <w:r>
        <w:rPr>
          <w:rFonts w:hint="eastAsia" w:ascii="仿宋_GB2312" w:hAnsi="仿宋_GB2312" w:eastAsia="仿宋_GB2312" w:cs="仿宋_GB2312"/>
          <w:color w:val="auto"/>
          <w:sz w:val="32"/>
          <w:szCs w:val="32"/>
        </w:rPr>
        <w:t>年11月1日完成</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2</w:t>
      </w:r>
      <w:r>
        <w:rPr>
          <w:rFonts w:hint="eastAsia" w:ascii="仿宋_GB2312" w:hAnsi="仿宋_GB2312" w:eastAsia="仿宋_GB2312" w:cs="仿宋_GB2312"/>
          <w:sz w:val="32"/>
          <w:szCs w:val="32"/>
        </w:rPr>
        <w:t>个地质灾害治理工程</w:t>
      </w:r>
      <w:r>
        <w:rPr>
          <w:rFonts w:hint="eastAsia" w:ascii="仿宋_GB2312" w:hAnsi="仿宋_GB2312" w:eastAsia="仿宋_GB2312" w:cs="仿宋_GB2312"/>
          <w:sz w:val="32"/>
          <w:szCs w:val="32"/>
          <w:lang w:val="en-US" w:eastAsia="zh-CN"/>
        </w:rPr>
        <w:t>及1个排危除险</w:t>
      </w:r>
      <w:r>
        <w:rPr>
          <w:rFonts w:hint="eastAsia" w:ascii="仿宋_GB2312" w:hAnsi="仿宋_GB2312" w:eastAsia="仿宋_GB2312" w:cs="仿宋_GB2312"/>
          <w:sz w:val="32"/>
          <w:szCs w:val="32"/>
        </w:rPr>
        <w:t>项目均已完工，项目资金拨付均按照相关法定文件、合同及补偿标准合规合法及时支付。</w:t>
      </w:r>
    </w:p>
    <w:p w14:paraId="736A547A">
      <w:pPr>
        <w:spacing w:beforeLines="0" w:afterLines="0" w:line="600" w:lineRule="exact"/>
        <w:ind w:firstLine="640" w:firstLineChars="200"/>
        <w:rPr>
          <w:rFonts w:hint="eastAsia" w:ascii="楷体" w:hAnsi="楷体" w:eastAsia="楷体"/>
          <w:sz w:val="32"/>
          <w:szCs w:val="32"/>
        </w:rPr>
      </w:pPr>
      <w:r>
        <w:rPr>
          <w:rFonts w:hint="eastAsia" w:ascii="楷体" w:hAnsi="楷体" w:eastAsia="楷体"/>
          <w:sz w:val="32"/>
          <w:szCs w:val="32"/>
        </w:rPr>
        <w:t>（二）项目效益情况。</w:t>
      </w:r>
    </w:p>
    <w:p w14:paraId="4500614D">
      <w:pPr>
        <w:spacing w:beforeLines="0" w:afterLines="0"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盐边县202</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年度地质灾害避险搬迁项目实施保护了</w:t>
      </w:r>
      <w:r>
        <w:rPr>
          <w:rFonts w:hint="eastAsia" w:ascii="仿宋_GB2312" w:hAnsi="仿宋_GB2312" w:eastAsia="仿宋_GB2312" w:cs="仿宋_GB2312"/>
          <w:sz w:val="32"/>
          <w:szCs w:val="32"/>
          <w:lang w:val="en-US" w:eastAsia="zh-CN"/>
        </w:rPr>
        <w:t>25</w:t>
      </w:r>
      <w:r>
        <w:rPr>
          <w:rFonts w:hint="eastAsia" w:ascii="仿宋_GB2312" w:hAnsi="仿宋_GB2312" w:eastAsia="仿宋_GB2312" w:cs="仿宋_GB2312"/>
          <w:color w:val="auto"/>
          <w:sz w:val="32"/>
          <w:szCs w:val="32"/>
        </w:rPr>
        <w:t>户</w:t>
      </w:r>
      <w:r>
        <w:rPr>
          <w:rFonts w:hint="eastAsia" w:ascii="仿宋_GB2312" w:hAnsi="仿宋_GB2312" w:eastAsia="仿宋_GB2312" w:cs="仿宋_GB2312"/>
          <w:color w:val="auto"/>
          <w:sz w:val="32"/>
          <w:szCs w:val="32"/>
          <w:lang w:val="en-US" w:eastAsia="zh-CN"/>
        </w:rPr>
        <w:t>79</w:t>
      </w:r>
      <w:r>
        <w:rPr>
          <w:rFonts w:hint="eastAsia" w:ascii="仿宋_GB2312" w:hAnsi="仿宋_GB2312" w:eastAsia="仿宋_GB2312" w:cs="仿宋_GB2312"/>
          <w:color w:val="auto"/>
          <w:sz w:val="32"/>
          <w:szCs w:val="32"/>
        </w:rPr>
        <w:t>人生命安全</w:t>
      </w:r>
      <w:r>
        <w:rPr>
          <w:rFonts w:hint="eastAsia" w:ascii="仿宋_GB2312" w:hAnsi="仿宋_GB2312" w:eastAsia="仿宋_GB2312" w:cs="仿宋_GB2312"/>
          <w:sz w:val="32"/>
          <w:szCs w:val="32"/>
        </w:rPr>
        <w:t>，受益群众满意度100%。盐边县202</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年度地质灾害专职监测员补助项目是有效提高了我县地质灾害防灾能力，减少</w:t>
      </w:r>
      <w:r>
        <w:rPr>
          <w:rFonts w:hint="eastAsia" w:ascii="仿宋_GB2312" w:hAnsi="仿宋_GB2312" w:eastAsia="仿宋_GB2312" w:cs="仿宋_GB2312"/>
          <w:color w:val="auto"/>
          <w:sz w:val="32"/>
          <w:szCs w:val="32"/>
        </w:rPr>
        <w:t>了因地质灾害造成的人员及财产损失</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2</w:t>
      </w:r>
      <w:r>
        <w:rPr>
          <w:rFonts w:hint="eastAsia" w:ascii="仿宋_GB2312" w:hAnsi="仿宋_GB2312" w:eastAsia="仿宋_GB2312" w:cs="仿宋_GB2312"/>
          <w:color w:val="auto"/>
          <w:sz w:val="32"/>
          <w:szCs w:val="32"/>
        </w:rPr>
        <w:t>个地质灾害治理工程</w:t>
      </w:r>
      <w:r>
        <w:rPr>
          <w:rFonts w:hint="eastAsia" w:ascii="仿宋_GB2312" w:hAnsi="仿宋_GB2312" w:eastAsia="仿宋_GB2312" w:cs="仿宋_GB2312"/>
          <w:color w:val="auto"/>
          <w:sz w:val="32"/>
          <w:szCs w:val="32"/>
          <w:lang w:val="en-US" w:eastAsia="zh-CN"/>
        </w:rPr>
        <w:t>及1个排危除险</w:t>
      </w:r>
      <w:r>
        <w:rPr>
          <w:rFonts w:hint="eastAsia" w:ascii="仿宋_GB2312" w:hAnsi="仿宋_GB2312" w:eastAsia="仿宋_GB2312" w:cs="仿宋_GB2312"/>
          <w:color w:val="auto"/>
          <w:sz w:val="32"/>
          <w:szCs w:val="32"/>
        </w:rPr>
        <w:t>项目完工，保护了</w:t>
      </w:r>
      <w:r>
        <w:rPr>
          <w:rFonts w:hint="eastAsia" w:ascii="仿宋_GB2312" w:hAnsi="仿宋_GB2312" w:eastAsia="仿宋_GB2312" w:cs="仿宋_GB2312"/>
          <w:color w:val="auto"/>
          <w:sz w:val="32"/>
          <w:szCs w:val="32"/>
          <w:lang w:val="en-US" w:eastAsia="zh-CN"/>
        </w:rPr>
        <w:t>297</w:t>
      </w:r>
      <w:r>
        <w:rPr>
          <w:rFonts w:hint="eastAsia" w:ascii="仿宋_GB2312" w:hAnsi="仿宋_GB2312" w:eastAsia="仿宋_GB2312" w:cs="仿宋_GB2312"/>
          <w:color w:val="auto"/>
          <w:sz w:val="32"/>
          <w:szCs w:val="32"/>
        </w:rPr>
        <w:t>户878名受威胁群</w:t>
      </w:r>
      <w:r>
        <w:rPr>
          <w:rFonts w:hint="eastAsia" w:ascii="仿宋_GB2312" w:hAnsi="仿宋_GB2312" w:eastAsia="仿宋_GB2312" w:cs="仿宋_GB2312"/>
          <w:sz w:val="32"/>
          <w:szCs w:val="32"/>
        </w:rPr>
        <w:t>众生命安全，保护财产</w:t>
      </w:r>
      <w:r>
        <w:rPr>
          <w:rFonts w:hint="eastAsia" w:ascii="仿宋_GB2312" w:hAnsi="仿宋_GB2312" w:eastAsia="仿宋_GB2312" w:cs="仿宋_GB2312"/>
          <w:sz w:val="32"/>
          <w:szCs w:val="32"/>
          <w:lang w:val="en-US" w:eastAsia="zh-CN"/>
        </w:rPr>
        <w:t>0.37</w:t>
      </w:r>
      <w:r>
        <w:rPr>
          <w:rFonts w:hint="eastAsia" w:ascii="仿宋_GB2312" w:hAnsi="仿宋_GB2312" w:eastAsia="仿宋_GB2312" w:cs="仿宋_GB2312"/>
          <w:sz w:val="32"/>
          <w:szCs w:val="32"/>
        </w:rPr>
        <w:t>亿元、实施区域受益人群满意度均在95%以上。</w:t>
      </w:r>
    </w:p>
    <w:p w14:paraId="6D067A3C">
      <w:pPr>
        <w:widowControl/>
        <w:jc w:val="center"/>
        <w:rPr>
          <w:rFonts w:hint="eastAsia" w:ascii="黑体" w:hAnsi="黑体" w:eastAsia="黑体"/>
          <w:sz w:val="44"/>
          <w:szCs w:val="44"/>
        </w:rPr>
      </w:pPr>
    </w:p>
    <w:p w14:paraId="707BCE72">
      <w:pPr>
        <w:widowControl/>
        <w:jc w:val="center"/>
        <w:rPr>
          <w:rFonts w:hint="eastAsia" w:ascii="黑体" w:hAnsi="黑体" w:eastAsia="黑体"/>
          <w:sz w:val="44"/>
          <w:szCs w:val="44"/>
        </w:rPr>
      </w:pPr>
    </w:p>
    <w:p w14:paraId="23BD798C">
      <w:pPr>
        <w:widowControl/>
        <w:jc w:val="center"/>
        <w:rPr>
          <w:rFonts w:hint="eastAsia" w:ascii="黑体" w:hAnsi="黑体" w:eastAsia="黑体"/>
          <w:sz w:val="44"/>
          <w:szCs w:val="44"/>
        </w:rPr>
      </w:pPr>
    </w:p>
    <w:p w14:paraId="739835DD">
      <w:pPr>
        <w:widowControl/>
        <w:jc w:val="center"/>
        <w:rPr>
          <w:rFonts w:hint="eastAsia" w:ascii="仿宋" w:hAnsi="仿宋" w:eastAsia="仿宋"/>
        </w:rPr>
      </w:pPr>
      <w:r>
        <w:rPr>
          <w:rFonts w:hint="eastAsia" w:ascii="黑体" w:hAnsi="黑体" w:eastAsia="黑体"/>
          <w:sz w:val="44"/>
          <w:szCs w:val="44"/>
        </w:rPr>
        <w:t>第</w:t>
      </w:r>
      <w:r>
        <w:rPr>
          <w:rStyle w:val="34"/>
          <w:rFonts w:hint="eastAsia" w:ascii="黑体" w:hAnsi="黑体" w:eastAsia="黑体"/>
          <w:b w:val="0"/>
        </w:rPr>
        <w:t>五部分 附表</w:t>
      </w:r>
      <w:bookmarkEnd w:id="50"/>
      <w:bookmarkStart w:id="51" w:name="_Toc15396619"/>
    </w:p>
    <w:p w14:paraId="3AAA6DCE">
      <w:pPr>
        <w:pStyle w:val="4"/>
        <w:rPr>
          <w:rFonts w:hint="eastAsia" w:ascii="仿宋" w:hAnsi="仿宋" w:eastAsia="仿宋"/>
          <w:b w:val="0"/>
        </w:rPr>
      </w:pPr>
    </w:p>
    <w:p w14:paraId="561AC379">
      <w:pPr>
        <w:pStyle w:val="4"/>
        <w:rPr>
          <w:rFonts w:ascii="仿宋" w:hAnsi="仿宋" w:eastAsia="仿宋"/>
        </w:rPr>
      </w:pPr>
      <w:r>
        <w:rPr>
          <w:rFonts w:hint="eastAsia" w:ascii="仿宋" w:hAnsi="仿宋" w:eastAsia="仿宋"/>
          <w:b w:val="0"/>
        </w:rPr>
        <w:t>一、收</w:t>
      </w:r>
      <w:r>
        <w:rPr>
          <w:rStyle w:val="35"/>
          <w:rFonts w:hint="eastAsia" w:ascii="仿宋" w:hAnsi="仿宋" w:eastAsia="仿宋"/>
          <w:b w:val="0"/>
          <w:bCs w:val="0"/>
        </w:rPr>
        <w:t>入支出决算总表</w:t>
      </w:r>
      <w:bookmarkEnd w:id="51"/>
    </w:p>
    <w:p w14:paraId="6D7F9A41">
      <w:pPr>
        <w:pStyle w:val="4"/>
        <w:rPr>
          <w:rFonts w:ascii="仿宋" w:hAnsi="仿宋" w:eastAsia="仿宋"/>
        </w:rPr>
      </w:pPr>
      <w:bookmarkStart w:id="52" w:name="_Toc15396620"/>
      <w:r>
        <w:rPr>
          <w:rFonts w:hint="eastAsia" w:ascii="仿宋" w:hAnsi="仿宋" w:eastAsia="仿宋"/>
          <w:b w:val="0"/>
        </w:rPr>
        <w:t>二、收</w:t>
      </w:r>
      <w:r>
        <w:rPr>
          <w:rStyle w:val="35"/>
          <w:rFonts w:hint="eastAsia" w:ascii="仿宋" w:hAnsi="仿宋" w:eastAsia="仿宋"/>
          <w:b w:val="0"/>
          <w:bCs w:val="0"/>
        </w:rPr>
        <w:t>入决算表</w:t>
      </w:r>
      <w:bookmarkEnd w:id="52"/>
    </w:p>
    <w:p w14:paraId="51EB9375">
      <w:pPr>
        <w:pStyle w:val="4"/>
        <w:rPr>
          <w:rFonts w:ascii="仿宋" w:hAnsi="仿宋" w:eastAsia="仿宋"/>
        </w:rPr>
      </w:pPr>
      <w:bookmarkStart w:id="53" w:name="_Toc15396621"/>
      <w:r>
        <w:rPr>
          <w:rStyle w:val="35"/>
          <w:rFonts w:hint="eastAsia" w:ascii="仿宋" w:hAnsi="仿宋" w:eastAsia="仿宋"/>
          <w:b w:val="0"/>
          <w:bCs w:val="0"/>
        </w:rPr>
        <w:t>三、</w:t>
      </w:r>
      <w:r>
        <w:rPr>
          <w:rFonts w:hint="eastAsia" w:ascii="仿宋" w:hAnsi="仿宋" w:eastAsia="仿宋"/>
          <w:b w:val="0"/>
        </w:rPr>
        <w:t>支</w:t>
      </w:r>
      <w:r>
        <w:rPr>
          <w:rStyle w:val="35"/>
          <w:rFonts w:hint="eastAsia" w:ascii="仿宋" w:hAnsi="仿宋" w:eastAsia="仿宋"/>
          <w:b w:val="0"/>
          <w:bCs w:val="0"/>
        </w:rPr>
        <w:t>出决算表</w:t>
      </w:r>
      <w:bookmarkEnd w:id="53"/>
    </w:p>
    <w:p w14:paraId="5478E820">
      <w:pPr>
        <w:pStyle w:val="4"/>
        <w:rPr>
          <w:rFonts w:ascii="仿宋" w:hAnsi="仿宋" w:eastAsia="仿宋"/>
          <w:b w:val="0"/>
        </w:rPr>
      </w:pPr>
      <w:bookmarkStart w:id="54" w:name="_Toc15396622"/>
      <w:r>
        <w:rPr>
          <w:rStyle w:val="35"/>
          <w:rFonts w:hint="eastAsia" w:ascii="仿宋" w:hAnsi="仿宋" w:eastAsia="仿宋"/>
          <w:b w:val="0"/>
          <w:bCs w:val="0"/>
        </w:rPr>
        <w:t>四、</w:t>
      </w:r>
      <w:r>
        <w:rPr>
          <w:rFonts w:hint="eastAsia" w:ascii="仿宋" w:hAnsi="仿宋" w:eastAsia="仿宋"/>
          <w:b w:val="0"/>
        </w:rPr>
        <w:t>财</w:t>
      </w:r>
      <w:r>
        <w:rPr>
          <w:rStyle w:val="35"/>
          <w:rFonts w:hint="eastAsia" w:ascii="仿宋" w:hAnsi="仿宋" w:eastAsia="仿宋"/>
          <w:b w:val="0"/>
          <w:bCs w:val="0"/>
        </w:rPr>
        <w:t>政拨款收入支出决算总表</w:t>
      </w:r>
      <w:bookmarkEnd w:id="54"/>
    </w:p>
    <w:p w14:paraId="12FAAF89">
      <w:pPr>
        <w:pStyle w:val="4"/>
        <w:rPr>
          <w:rStyle w:val="35"/>
          <w:rFonts w:ascii="仿宋" w:hAnsi="仿宋" w:eastAsia="仿宋"/>
          <w:b w:val="0"/>
          <w:bCs w:val="0"/>
        </w:rPr>
      </w:pPr>
      <w:bookmarkStart w:id="55" w:name="_Toc15396623"/>
      <w:r>
        <w:rPr>
          <w:rStyle w:val="35"/>
          <w:rFonts w:hint="eastAsia" w:ascii="仿宋" w:hAnsi="仿宋" w:eastAsia="仿宋"/>
          <w:b w:val="0"/>
          <w:bCs w:val="0"/>
        </w:rPr>
        <w:t>五、</w:t>
      </w:r>
      <w:r>
        <w:rPr>
          <w:rFonts w:hint="eastAsia" w:ascii="仿宋" w:hAnsi="仿宋" w:eastAsia="仿宋"/>
          <w:b w:val="0"/>
        </w:rPr>
        <w:t>财</w:t>
      </w:r>
      <w:r>
        <w:rPr>
          <w:rStyle w:val="35"/>
          <w:rFonts w:hint="eastAsia" w:ascii="仿宋" w:hAnsi="仿宋" w:eastAsia="仿宋"/>
          <w:b w:val="0"/>
          <w:bCs w:val="0"/>
        </w:rPr>
        <w:t>政拨款支出决算明细表</w:t>
      </w:r>
      <w:bookmarkEnd w:id="55"/>
      <w:bookmarkStart w:id="56" w:name="_Toc15396624"/>
    </w:p>
    <w:p w14:paraId="6134ED55">
      <w:pPr>
        <w:pStyle w:val="4"/>
        <w:rPr>
          <w:rFonts w:ascii="仿宋" w:hAnsi="仿宋" w:eastAsia="仿宋"/>
        </w:rPr>
      </w:pPr>
      <w:r>
        <w:rPr>
          <w:rStyle w:val="35"/>
          <w:rFonts w:hint="eastAsia" w:ascii="仿宋" w:hAnsi="仿宋" w:eastAsia="仿宋"/>
          <w:b w:val="0"/>
          <w:bCs w:val="0"/>
        </w:rPr>
        <w:t>六、</w:t>
      </w:r>
      <w:r>
        <w:rPr>
          <w:rFonts w:hint="eastAsia" w:ascii="仿宋" w:hAnsi="仿宋" w:eastAsia="仿宋"/>
          <w:b w:val="0"/>
        </w:rPr>
        <w:t>一</w:t>
      </w:r>
      <w:r>
        <w:rPr>
          <w:rStyle w:val="35"/>
          <w:rFonts w:hint="eastAsia" w:ascii="仿宋" w:hAnsi="仿宋" w:eastAsia="仿宋"/>
          <w:b w:val="0"/>
          <w:bCs w:val="0"/>
        </w:rPr>
        <w:t>般公共预算财政拨款支出决算表</w:t>
      </w:r>
      <w:bookmarkEnd w:id="56"/>
    </w:p>
    <w:p w14:paraId="4BFA9F83">
      <w:pPr>
        <w:pStyle w:val="4"/>
        <w:rPr>
          <w:rFonts w:ascii="仿宋" w:hAnsi="仿宋" w:eastAsia="仿宋"/>
        </w:rPr>
      </w:pPr>
      <w:bookmarkStart w:id="57" w:name="_Toc15396625"/>
      <w:r>
        <w:rPr>
          <w:rStyle w:val="35"/>
          <w:rFonts w:hint="eastAsia" w:ascii="仿宋" w:hAnsi="仿宋" w:eastAsia="仿宋"/>
          <w:b w:val="0"/>
          <w:bCs w:val="0"/>
        </w:rPr>
        <w:t>七、</w:t>
      </w:r>
      <w:r>
        <w:rPr>
          <w:rFonts w:hint="eastAsia" w:ascii="仿宋" w:hAnsi="仿宋" w:eastAsia="仿宋"/>
          <w:b w:val="0"/>
        </w:rPr>
        <w:t>一</w:t>
      </w:r>
      <w:r>
        <w:rPr>
          <w:rStyle w:val="35"/>
          <w:rFonts w:hint="eastAsia" w:ascii="仿宋" w:hAnsi="仿宋" w:eastAsia="仿宋"/>
          <w:b w:val="0"/>
          <w:bCs w:val="0"/>
        </w:rPr>
        <w:t>般公共预算财政拨款支出决算明细表</w:t>
      </w:r>
      <w:bookmarkEnd w:id="57"/>
    </w:p>
    <w:p w14:paraId="44D885C6">
      <w:pPr>
        <w:pStyle w:val="4"/>
        <w:rPr>
          <w:rFonts w:ascii="仿宋" w:hAnsi="仿宋" w:eastAsia="仿宋"/>
        </w:rPr>
      </w:pPr>
      <w:bookmarkStart w:id="58" w:name="_Toc15396626"/>
      <w:r>
        <w:rPr>
          <w:rStyle w:val="35"/>
          <w:rFonts w:hint="eastAsia" w:ascii="仿宋" w:hAnsi="仿宋" w:eastAsia="仿宋"/>
          <w:b w:val="0"/>
          <w:bCs w:val="0"/>
        </w:rPr>
        <w:t>八、</w:t>
      </w:r>
      <w:r>
        <w:rPr>
          <w:rFonts w:hint="eastAsia" w:ascii="仿宋" w:hAnsi="仿宋" w:eastAsia="仿宋"/>
          <w:b w:val="0"/>
        </w:rPr>
        <w:t>一</w:t>
      </w:r>
      <w:r>
        <w:rPr>
          <w:rStyle w:val="35"/>
          <w:rFonts w:hint="eastAsia" w:ascii="仿宋" w:hAnsi="仿宋" w:eastAsia="仿宋"/>
          <w:b w:val="0"/>
          <w:bCs w:val="0"/>
        </w:rPr>
        <w:t>般公共预算财政拨款基本支出决算表</w:t>
      </w:r>
      <w:bookmarkEnd w:id="58"/>
    </w:p>
    <w:p w14:paraId="5149E091">
      <w:pPr>
        <w:pStyle w:val="4"/>
        <w:rPr>
          <w:rFonts w:ascii="仿宋" w:hAnsi="仿宋" w:eastAsia="仿宋"/>
        </w:rPr>
      </w:pPr>
      <w:bookmarkStart w:id="59" w:name="_Toc15396627"/>
      <w:r>
        <w:rPr>
          <w:rStyle w:val="35"/>
          <w:rFonts w:hint="eastAsia" w:ascii="仿宋" w:hAnsi="仿宋" w:eastAsia="仿宋"/>
          <w:b w:val="0"/>
          <w:bCs w:val="0"/>
        </w:rPr>
        <w:t>九、</w:t>
      </w:r>
      <w:r>
        <w:rPr>
          <w:rFonts w:hint="eastAsia" w:ascii="仿宋" w:hAnsi="仿宋" w:eastAsia="仿宋"/>
          <w:b w:val="0"/>
        </w:rPr>
        <w:t>一</w:t>
      </w:r>
      <w:r>
        <w:rPr>
          <w:rStyle w:val="35"/>
          <w:rFonts w:hint="eastAsia" w:ascii="仿宋" w:hAnsi="仿宋" w:eastAsia="仿宋"/>
          <w:b w:val="0"/>
          <w:bCs w:val="0"/>
        </w:rPr>
        <w:t>般公共预算财政拨款项目支出决算表</w:t>
      </w:r>
      <w:bookmarkEnd w:id="59"/>
    </w:p>
    <w:p w14:paraId="3ED823CE">
      <w:pPr>
        <w:pStyle w:val="4"/>
        <w:rPr>
          <w:rFonts w:ascii="仿宋" w:hAnsi="仿宋" w:eastAsia="仿宋"/>
        </w:rPr>
      </w:pPr>
      <w:bookmarkStart w:id="60" w:name="_Toc15396628"/>
      <w:r>
        <w:rPr>
          <w:rStyle w:val="35"/>
          <w:rFonts w:hint="eastAsia" w:ascii="仿宋" w:hAnsi="仿宋" w:eastAsia="仿宋"/>
          <w:b w:val="0"/>
          <w:bCs w:val="0"/>
        </w:rPr>
        <w:t>十、</w:t>
      </w:r>
      <w:bookmarkEnd w:id="60"/>
      <w:r>
        <w:rPr>
          <w:rFonts w:hint="eastAsia" w:ascii="仿宋" w:hAnsi="仿宋" w:eastAsia="仿宋"/>
          <w:b w:val="0"/>
        </w:rPr>
        <w:t>政</w:t>
      </w:r>
      <w:r>
        <w:rPr>
          <w:rStyle w:val="35"/>
          <w:rFonts w:hint="eastAsia" w:ascii="仿宋" w:hAnsi="仿宋" w:eastAsia="仿宋"/>
          <w:b w:val="0"/>
          <w:bCs w:val="0"/>
        </w:rPr>
        <w:t>府性基金预算财政拨款收入支出决算表</w:t>
      </w:r>
    </w:p>
    <w:p w14:paraId="44A6C990">
      <w:pPr>
        <w:pStyle w:val="4"/>
        <w:rPr>
          <w:rFonts w:ascii="仿宋" w:hAnsi="仿宋" w:eastAsia="仿宋"/>
        </w:rPr>
      </w:pPr>
      <w:bookmarkStart w:id="61" w:name="_Toc15396629"/>
      <w:r>
        <w:rPr>
          <w:rStyle w:val="35"/>
          <w:rFonts w:hint="eastAsia" w:ascii="仿宋" w:hAnsi="仿宋" w:eastAsia="仿宋"/>
          <w:b w:val="0"/>
          <w:bCs w:val="0"/>
        </w:rPr>
        <w:t>十一、</w:t>
      </w:r>
      <w:bookmarkEnd w:id="61"/>
      <w:r>
        <w:rPr>
          <w:rFonts w:hint="eastAsia" w:ascii="仿宋" w:hAnsi="仿宋" w:eastAsia="仿宋"/>
          <w:b w:val="0"/>
        </w:rPr>
        <w:t>国</w:t>
      </w:r>
      <w:r>
        <w:rPr>
          <w:rStyle w:val="35"/>
          <w:rFonts w:hint="eastAsia" w:ascii="仿宋" w:hAnsi="仿宋" w:eastAsia="仿宋"/>
          <w:b w:val="0"/>
          <w:bCs w:val="0"/>
        </w:rPr>
        <w:t>有资本经营预算财政拨款收入支出决算表</w:t>
      </w:r>
    </w:p>
    <w:p w14:paraId="2A6B1437">
      <w:pPr>
        <w:pStyle w:val="4"/>
        <w:rPr>
          <w:rFonts w:ascii="仿宋" w:hAnsi="仿宋" w:eastAsia="仿宋"/>
        </w:rPr>
      </w:pPr>
      <w:bookmarkStart w:id="62" w:name="_Toc15396630"/>
      <w:r>
        <w:rPr>
          <w:rStyle w:val="35"/>
          <w:rFonts w:hint="eastAsia" w:ascii="仿宋" w:hAnsi="仿宋" w:eastAsia="仿宋"/>
          <w:b w:val="0"/>
          <w:bCs w:val="0"/>
        </w:rPr>
        <w:t>十二、</w:t>
      </w:r>
      <w:bookmarkEnd w:id="62"/>
      <w:r>
        <w:rPr>
          <w:rStyle w:val="35"/>
          <w:rFonts w:hint="eastAsia" w:ascii="仿宋" w:hAnsi="仿宋" w:eastAsia="仿宋"/>
          <w:b w:val="0"/>
          <w:bCs w:val="0"/>
        </w:rPr>
        <w:t>国有资本经营预算财政拨款支出决算表</w:t>
      </w:r>
    </w:p>
    <w:p w14:paraId="54724E07">
      <w:pPr>
        <w:pStyle w:val="4"/>
      </w:pPr>
      <w:bookmarkStart w:id="63" w:name="_Toc15396631"/>
      <w:r>
        <w:rPr>
          <w:rStyle w:val="35"/>
          <w:rFonts w:hint="eastAsia" w:ascii="仿宋" w:hAnsi="仿宋" w:eastAsia="仿宋"/>
          <w:b w:val="0"/>
          <w:bCs w:val="0"/>
        </w:rPr>
        <w:t>十三、</w:t>
      </w:r>
      <w:bookmarkEnd w:id="63"/>
      <w:r>
        <w:rPr>
          <w:rStyle w:val="35"/>
          <w:rFonts w:hint="eastAsia" w:ascii="仿宋" w:hAnsi="仿宋" w:eastAsia="仿宋"/>
          <w:b w:val="0"/>
          <w:bCs w:val="0"/>
        </w:rPr>
        <w:t>财政拨款“三公”经费支出决算表</w:t>
      </w:r>
    </w:p>
    <w:p w14:paraId="458262A6">
      <w:pPr>
        <w:rPr>
          <w:rFonts w:ascii="仿宋" w:hAnsi="仿宋" w:eastAsia="仿宋"/>
          <w:sz w:val="32"/>
          <w:szCs w:val="32"/>
        </w:rPr>
      </w:pPr>
    </w:p>
    <w:sectPr>
      <w:headerReference r:id="rId10" w:type="default"/>
      <w:footerReference r:id="rId11" w:type="default"/>
      <w:pgSz w:w="11906" w:h="16838"/>
      <w:pgMar w:top="1440" w:right="1800" w:bottom="1440" w:left="1800" w:header="851" w:footer="992" w:gutter="0"/>
      <w:pgNumType w:fmt="decimal"/>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
    <w:altName w:val="Times New Roman"/>
    <w:panose1 w:val="00000000000000000000"/>
    <w:charset w:val="00"/>
    <w:family w:val="roman"/>
    <w:pitch w:val="default"/>
    <w:sig w:usb0="00000000" w:usb1="00000000" w:usb2="00000000" w:usb3="00000000" w:csb0="00000000" w:csb1="00000000"/>
  </w:font>
  <w:font w:name="方正小标宋简体">
    <w:panose1 w:val="03000509000000000000"/>
    <w:charset w:val="86"/>
    <w:family w:val="script"/>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87B2410">
    <w:pPr>
      <w:pStyle w:val="10"/>
      <w:jc w:val="center"/>
    </w:pPr>
    <w:sdt>
      <w:sdtPr>
        <w:id w:val="147452266"/>
      </w:sdtPr>
      <w:sdtContent>
        <w:r>
          <w:rPr>
            <w:rFonts w:hint="eastAsia"/>
            <w:lang w:val="en-US" w:eastAsia="zh-CN"/>
          </w:rPr>
          <w:t>1</w:t>
        </w:r>
      </w:sdtContent>
    </w:sdt>
  </w:p>
  <w:p w14:paraId="5269689F">
    <w:pPr>
      <w:pStyle w:val="1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732EC6E">
    <w:pPr>
      <w:pStyle w:val="10"/>
      <w:jc w:val="cen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14F7A0F">
                          <w:pPr>
                            <w:pStyle w:val="10"/>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714F7A0F">
                    <w:pPr>
                      <w:pStyle w:val="10"/>
                    </w:pPr>
                    <w:r>
                      <w:fldChar w:fldCharType="begin"/>
                    </w:r>
                    <w:r>
                      <w:instrText xml:space="preserve"> PAGE  \* MERGEFORMAT </w:instrText>
                    </w:r>
                    <w:r>
                      <w:fldChar w:fldCharType="separate"/>
                    </w:r>
                    <w:r>
                      <w:t>1</w:t>
                    </w:r>
                    <w:r>
                      <w:fldChar w:fldCharType="end"/>
                    </w:r>
                  </w:p>
                </w:txbxContent>
              </v:textbox>
            </v:shape>
          </w:pict>
        </mc:Fallback>
      </mc:AlternateContent>
    </w:r>
    <w:sdt>
      <w:sdtPr>
        <w:id w:val="147456397"/>
      </w:sdtPr>
      <w:sdtContent>
        <w:r>
          <w:rPr>
            <w:rFonts w:hint="eastAsia"/>
            <w:lang w:val="en-US" w:eastAsia="zh-CN"/>
          </w:rPr>
          <w:t>1</w:t>
        </w:r>
      </w:sdtContent>
    </w:sdt>
  </w:p>
  <w:p w14:paraId="1C3DFA67">
    <w:pPr>
      <w:pStyle w:val="1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A8F08C4">
    <w:pPr>
      <w:pStyle w:val="10"/>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1E89A86">
                          <w:pPr>
                            <w:pStyle w:val="10"/>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51E89A86">
                    <w:pPr>
                      <w:pStyle w:val="10"/>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0BA82DA">
    <w:pPr>
      <w:pStyle w:val="10"/>
      <w:jc w:val="cente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970CC84">
                          <w:pPr>
                            <w:pStyle w:val="10"/>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14:paraId="7970CC84">
                    <w:pPr>
                      <w:pStyle w:val="10"/>
                    </w:pPr>
                    <w:r>
                      <w:fldChar w:fldCharType="begin"/>
                    </w:r>
                    <w:r>
                      <w:instrText xml:space="preserve"> PAGE  \* MERGEFORMAT </w:instrText>
                    </w:r>
                    <w:r>
                      <w:fldChar w:fldCharType="separate"/>
                    </w:r>
                    <w:r>
                      <w:t>2</w:t>
                    </w:r>
                    <w:r>
                      <w:fldChar w:fldCharType="end"/>
                    </w:r>
                  </w:p>
                </w:txbxContent>
              </v:textbox>
            </v:shape>
          </w:pict>
        </mc:Fallback>
      </mc:AlternateContent>
    </w:r>
    <w:sdt>
      <w:sdtPr>
        <w:id w:val="147463638"/>
      </w:sdtPr>
      <w:sdtContent>
        <w:r>
          <w:rPr>
            <w:rFonts w:hint="eastAsia"/>
            <w:lang w:val="en-US" w:eastAsia="zh-CN"/>
          </w:rPr>
          <w:t>1</w:t>
        </w:r>
      </w:sdtContent>
    </w:sdt>
  </w:p>
  <w:p w14:paraId="3A872300">
    <w:pPr>
      <w:pStyle w:val="1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9DA9328">
    <w:pPr>
      <w:pStyle w:val="10"/>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F137C04">
                          <w:pPr>
                            <w:pStyle w:val="10"/>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14:paraId="1F137C04">
                    <w:pPr>
                      <w:pStyle w:val="10"/>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70309F4">
    <w:pPr>
      <w:pStyle w:val="10"/>
      <w:jc w:val="center"/>
    </w:pPr>
    <w:r>
      <w:rPr>
        <w:sz w:val="18"/>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1B74A52">
                          <w:pPr>
                            <w:pStyle w:val="10"/>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CJEl4xAgAAYQ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wiRJeMQIAAGEEAAAOAAAAAAAAAAEAIAAAAB8BAABkcnMvZTJvRG9jLnhtbFBLBQYA&#10;AAAABgAGAFkBAADCBQAAAAA=&#10;">
              <v:fill on="f" focussize="0,0"/>
              <v:stroke on="f" weight="0.5pt"/>
              <v:imagedata o:title=""/>
              <o:lock v:ext="edit" aspectratio="f"/>
              <v:textbox inset="0mm,0mm,0mm,0mm" style="mso-fit-shape-to-text:t;">
                <w:txbxContent>
                  <w:p w14:paraId="21B74A52">
                    <w:pPr>
                      <w:pStyle w:val="10"/>
                    </w:pPr>
                    <w:r>
                      <w:fldChar w:fldCharType="begin"/>
                    </w:r>
                    <w:r>
                      <w:instrText xml:space="preserve"> PAGE  \* MERGEFORMAT </w:instrText>
                    </w:r>
                    <w:r>
                      <w:fldChar w:fldCharType="separate"/>
                    </w:r>
                    <w:r>
                      <w:t>2</w:t>
                    </w:r>
                    <w:r>
                      <w:fldChar w:fldCharType="end"/>
                    </w:r>
                  </w:p>
                </w:txbxContent>
              </v:textbox>
            </v:shape>
          </w:pict>
        </mc:Fallback>
      </mc:AlternateContent>
    </w:r>
    <w:sdt>
      <w:sdtPr>
        <w:id w:val="147459494"/>
      </w:sdtPr>
      <w:sdtContent>
        <w:r>
          <w:rPr>
            <w:rFonts w:hint="eastAsia"/>
            <w:lang w:val="en-US" w:eastAsia="zh-CN"/>
          </w:rPr>
          <w:t>1</w:t>
        </w:r>
      </w:sdtContent>
    </w:sdt>
  </w:p>
  <w:p w14:paraId="3B8642ED">
    <w:pPr>
      <w:pStyle w:val="10"/>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BB416EB">
    <w:pPr>
      <w:pStyle w:val="10"/>
    </w:pPr>
    <w:r>
      <w:rPr>
        <w:sz w:val="18"/>
      </w:rPr>
      <mc:AlternateContent>
        <mc:Choice Requires="wps">
          <w:drawing>
            <wp:anchor distT="0" distB="0" distL="114300" distR="114300" simplePos="0" relativeHeight="251668480"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79E5033">
                          <w:pPr>
                            <w:pStyle w:val="10"/>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848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WLh2QyAgAAYQQAAA4AAABkcnMvZTJvRG9jLnhtbK1UzY7TMBC+I/EO&#10;lu80aRG7Vd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9YuHZDICAABhBAAADgAAAAAAAAABACAAAAAfAQAAZHJzL2Uyb0RvYy54bWxQSwUG&#10;AAAAAAYABgBZAQAAwwUAAAAA&#10;">
              <v:fill on="f" focussize="0,0"/>
              <v:stroke on="f" weight="0.5pt"/>
              <v:imagedata o:title=""/>
              <o:lock v:ext="edit" aspectratio="f"/>
              <v:textbox inset="0mm,0mm,0mm,0mm" style="mso-fit-shape-to-text:t;">
                <w:txbxContent>
                  <w:p w14:paraId="379E5033">
                    <w:pPr>
                      <w:pStyle w:val="10"/>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81CA6B">
    <w:pPr>
      <w:pStyle w:val="10"/>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AF6050F">
                          <w:pPr>
                            <w:pStyle w:val="10"/>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p w14:paraId="3AF6050F">
                    <w:pPr>
                      <w:pStyle w:val="10"/>
                    </w:pPr>
                    <w:r>
                      <w:fldChar w:fldCharType="begin"/>
                    </w:r>
                    <w:r>
                      <w:instrText xml:space="preserve"> PAGE  \* MERGEFORMAT </w:instrText>
                    </w:r>
                    <w:r>
                      <w:fldChar w:fldCharType="separate"/>
                    </w:r>
                    <w:r>
                      <w:t>2</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92EEE22">
    <w:pPr>
      <w:pStyle w:val="11"/>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71599F6"/>
    <w:multiLevelType w:val="singleLevel"/>
    <w:tmpl w:val="971599F6"/>
    <w:lvl w:ilvl="0" w:tentative="0">
      <w:start w:val="2"/>
      <w:numFmt w:val="chineseCounting"/>
      <w:suff w:val="nothing"/>
      <w:lvlText w:val="（%1）"/>
      <w:lvlJc w:val="left"/>
      <w:rPr>
        <w:rFonts w:hint="eastAsia"/>
      </w:rPr>
    </w:lvl>
  </w:abstractNum>
  <w:abstractNum w:abstractNumId="1">
    <w:nsid w:val="CF652CEC"/>
    <w:multiLevelType w:val="singleLevel"/>
    <w:tmpl w:val="CF652CEC"/>
    <w:lvl w:ilvl="0" w:tentative="0">
      <w:start w:val="9"/>
      <w:numFmt w:val="chineseCounting"/>
      <w:suff w:val="nothing"/>
      <w:lvlText w:val="%1、"/>
      <w:lvlJc w:val="left"/>
      <w:rPr>
        <w:rFonts w:hint="eastAsia"/>
      </w:rPr>
    </w:lvl>
  </w:abstractNum>
  <w:abstractNum w:abstractNumId="2">
    <w:nsid w:val="1272550B"/>
    <w:multiLevelType w:val="multilevel"/>
    <w:tmpl w:val="1272550B"/>
    <w:lvl w:ilvl="0" w:tentative="0">
      <w:start w:val="1"/>
      <w:numFmt w:val="japaneseCounting"/>
      <w:lvlText w:val="%1、"/>
      <w:lvlJc w:val="left"/>
      <w:pPr>
        <w:ind w:left="1360" w:hanging="720"/>
      </w:pPr>
      <w:rPr>
        <w:rFonts w:hint="default"/>
        <w:b w:val="0"/>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3">
    <w:nsid w:val="62621CDC"/>
    <w:multiLevelType w:val="multilevel"/>
    <w:tmpl w:val="62621CDC"/>
    <w:lvl w:ilvl="0" w:tentative="0">
      <w:start w:val="1"/>
      <w:numFmt w:val="decimal"/>
      <w:lvlText w:val="%1."/>
      <w:lvlJc w:val="left"/>
      <w:pPr>
        <w:ind w:left="1152" w:hanging="480"/>
      </w:pPr>
      <w:rPr>
        <w:rFonts w:hint="default"/>
      </w:rPr>
    </w:lvl>
    <w:lvl w:ilvl="1" w:tentative="0">
      <w:start w:val="1"/>
      <w:numFmt w:val="lowerLetter"/>
      <w:lvlText w:val="%2)"/>
      <w:lvlJc w:val="left"/>
      <w:pPr>
        <w:ind w:left="1512" w:hanging="420"/>
      </w:pPr>
    </w:lvl>
    <w:lvl w:ilvl="2" w:tentative="0">
      <w:start w:val="1"/>
      <w:numFmt w:val="lowerRoman"/>
      <w:lvlText w:val="%3."/>
      <w:lvlJc w:val="right"/>
      <w:pPr>
        <w:ind w:left="1932" w:hanging="420"/>
      </w:pPr>
    </w:lvl>
    <w:lvl w:ilvl="3" w:tentative="0">
      <w:start w:val="1"/>
      <w:numFmt w:val="decimal"/>
      <w:lvlText w:val="%4."/>
      <w:lvlJc w:val="left"/>
      <w:pPr>
        <w:ind w:left="2352" w:hanging="420"/>
      </w:pPr>
    </w:lvl>
    <w:lvl w:ilvl="4" w:tentative="0">
      <w:start w:val="1"/>
      <w:numFmt w:val="lowerLetter"/>
      <w:lvlText w:val="%5)"/>
      <w:lvlJc w:val="left"/>
      <w:pPr>
        <w:ind w:left="2772" w:hanging="420"/>
      </w:pPr>
    </w:lvl>
    <w:lvl w:ilvl="5" w:tentative="0">
      <w:start w:val="1"/>
      <w:numFmt w:val="lowerRoman"/>
      <w:lvlText w:val="%6."/>
      <w:lvlJc w:val="right"/>
      <w:pPr>
        <w:ind w:left="3192" w:hanging="420"/>
      </w:pPr>
    </w:lvl>
    <w:lvl w:ilvl="6" w:tentative="0">
      <w:start w:val="1"/>
      <w:numFmt w:val="decimal"/>
      <w:lvlText w:val="%7."/>
      <w:lvlJc w:val="left"/>
      <w:pPr>
        <w:ind w:left="3612" w:hanging="420"/>
      </w:pPr>
    </w:lvl>
    <w:lvl w:ilvl="7" w:tentative="0">
      <w:start w:val="1"/>
      <w:numFmt w:val="lowerLetter"/>
      <w:lvlText w:val="%8)"/>
      <w:lvlJc w:val="left"/>
      <w:pPr>
        <w:ind w:left="4032" w:hanging="420"/>
      </w:pPr>
    </w:lvl>
    <w:lvl w:ilvl="8" w:tentative="0">
      <w:start w:val="1"/>
      <w:numFmt w:val="lowerRoman"/>
      <w:lvlText w:val="%9."/>
      <w:lvlJc w:val="right"/>
      <w:pPr>
        <w:ind w:left="4452" w:hanging="420"/>
      </w:pPr>
    </w:lvl>
  </w:abstractNum>
  <w:num w:numId="1">
    <w:abstractNumId w:val="3"/>
  </w:num>
  <w:num w:numId="2">
    <w:abstractNumId w:val="2"/>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jExNDM1MjUwZDQyN2VmMTZmNGQ5MTMyYzhiZjY0ZmEifQ=="/>
  </w:docVars>
  <w:rsids>
    <w:rsidRoot w:val="00F1361C"/>
    <w:rsid w:val="00014A1C"/>
    <w:rsid w:val="000222C6"/>
    <w:rsid w:val="0002549F"/>
    <w:rsid w:val="00035392"/>
    <w:rsid w:val="000468DB"/>
    <w:rsid w:val="0006487A"/>
    <w:rsid w:val="00065F8F"/>
    <w:rsid w:val="00070A43"/>
    <w:rsid w:val="000768F2"/>
    <w:rsid w:val="00082EAC"/>
    <w:rsid w:val="0009184B"/>
    <w:rsid w:val="00094236"/>
    <w:rsid w:val="0009593C"/>
    <w:rsid w:val="00097322"/>
    <w:rsid w:val="00097358"/>
    <w:rsid w:val="000A6A92"/>
    <w:rsid w:val="000B047F"/>
    <w:rsid w:val="000B5923"/>
    <w:rsid w:val="000B5A48"/>
    <w:rsid w:val="000B6FF3"/>
    <w:rsid w:val="000C3467"/>
    <w:rsid w:val="000C3CA6"/>
    <w:rsid w:val="000D1267"/>
    <w:rsid w:val="000D1D50"/>
    <w:rsid w:val="000D5782"/>
    <w:rsid w:val="000E6613"/>
    <w:rsid w:val="000E7119"/>
    <w:rsid w:val="00114E9B"/>
    <w:rsid w:val="00142216"/>
    <w:rsid w:val="00144D6A"/>
    <w:rsid w:val="0014729F"/>
    <w:rsid w:val="00157BAB"/>
    <w:rsid w:val="001654D1"/>
    <w:rsid w:val="001730E5"/>
    <w:rsid w:val="00174518"/>
    <w:rsid w:val="0018106D"/>
    <w:rsid w:val="001877A7"/>
    <w:rsid w:val="00191536"/>
    <w:rsid w:val="00196687"/>
    <w:rsid w:val="001C0962"/>
    <w:rsid w:val="001C2738"/>
    <w:rsid w:val="001D7531"/>
    <w:rsid w:val="001E737D"/>
    <w:rsid w:val="001F0592"/>
    <w:rsid w:val="001F6419"/>
    <w:rsid w:val="001F7506"/>
    <w:rsid w:val="002006CD"/>
    <w:rsid w:val="00202B36"/>
    <w:rsid w:val="00204B7A"/>
    <w:rsid w:val="00204CDE"/>
    <w:rsid w:val="0021101A"/>
    <w:rsid w:val="00220536"/>
    <w:rsid w:val="00235629"/>
    <w:rsid w:val="00260289"/>
    <w:rsid w:val="00260C38"/>
    <w:rsid w:val="002616C0"/>
    <w:rsid w:val="002643DB"/>
    <w:rsid w:val="00265372"/>
    <w:rsid w:val="002662AA"/>
    <w:rsid w:val="00280496"/>
    <w:rsid w:val="00283D47"/>
    <w:rsid w:val="00294DC9"/>
    <w:rsid w:val="00295495"/>
    <w:rsid w:val="002A31DE"/>
    <w:rsid w:val="002A62F7"/>
    <w:rsid w:val="002B2613"/>
    <w:rsid w:val="002C1468"/>
    <w:rsid w:val="002D6D05"/>
    <w:rsid w:val="002F1818"/>
    <w:rsid w:val="002F5109"/>
    <w:rsid w:val="002F567B"/>
    <w:rsid w:val="003216A9"/>
    <w:rsid w:val="00335A74"/>
    <w:rsid w:val="0036561B"/>
    <w:rsid w:val="0037013F"/>
    <w:rsid w:val="00380C92"/>
    <w:rsid w:val="003A484F"/>
    <w:rsid w:val="003A4883"/>
    <w:rsid w:val="003B0BE0"/>
    <w:rsid w:val="003B0C1B"/>
    <w:rsid w:val="003B688C"/>
    <w:rsid w:val="003C0291"/>
    <w:rsid w:val="003C39AE"/>
    <w:rsid w:val="003C7B60"/>
    <w:rsid w:val="003D0C0F"/>
    <w:rsid w:val="003D1FB2"/>
    <w:rsid w:val="003D2919"/>
    <w:rsid w:val="003D66DA"/>
    <w:rsid w:val="003E1310"/>
    <w:rsid w:val="003E2E6A"/>
    <w:rsid w:val="003E6F55"/>
    <w:rsid w:val="00406254"/>
    <w:rsid w:val="00410559"/>
    <w:rsid w:val="0041585D"/>
    <w:rsid w:val="00420B47"/>
    <w:rsid w:val="004223DE"/>
    <w:rsid w:val="00434489"/>
    <w:rsid w:val="00437085"/>
    <w:rsid w:val="00443880"/>
    <w:rsid w:val="004464F4"/>
    <w:rsid w:val="00447329"/>
    <w:rsid w:val="00471401"/>
    <w:rsid w:val="00473F31"/>
    <w:rsid w:val="0048263A"/>
    <w:rsid w:val="004826A2"/>
    <w:rsid w:val="00487E5D"/>
    <w:rsid w:val="004A711F"/>
    <w:rsid w:val="004B199D"/>
    <w:rsid w:val="004B4690"/>
    <w:rsid w:val="004E0A2D"/>
    <w:rsid w:val="004E206B"/>
    <w:rsid w:val="004E3607"/>
    <w:rsid w:val="004E6DF7"/>
    <w:rsid w:val="004F0FBD"/>
    <w:rsid w:val="00505A47"/>
    <w:rsid w:val="00512FDA"/>
    <w:rsid w:val="00520DA0"/>
    <w:rsid w:val="005664BB"/>
    <w:rsid w:val="00566FFA"/>
    <w:rsid w:val="0057481D"/>
    <w:rsid w:val="0058486E"/>
    <w:rsid w:val="00585B33"/>
    <w:rsid w:val="0059014D"/>
    <w:rsid w:val="005A09FD"/>
    <w:rsid w:val="005B0198"/>
    <w:rsid w:val="005B321C"/>
    <w:rsid w:val="005B5C64"/>
    <w:rsid w:val="005C5337"/>
    <w:rsid w:val="005C6BD0"/>
    <w:rsid w:val="005D1C8B"/>
    <w:rsid w:val="005D468D"/>
    <w:rsid w:val="005D5CED"/>
    <w:rsid w:val="005F1A4C"/>
    <w:rsid w:val="00605688"/>
    <w:rsid w:val="006070AF"/>
    <w:rsid w:val="00607E6C"/>
    <w:rsid w:val="006101B1"/>
    <w:rsid w:val="00614E44"/>
    <w:rsid w:val="00620030"/>
    <w:rsid w:val="0062270A"/>
    <w:rsid w:val="00622830"/>
    <w:rsid w:val="00623DA0"/>
    <w:rsid w:val="00630AEF"/>
    <w:rsid w:val="006325F8"/>
    <w:rsid w:val="00633463"/>
    <w:rsid w:val="00634C9A"/>
    <w:rsid w:val="00640417"/>
    <w:rsid w:val="00641F56"/>
    <w:rsid w:val="006440E4"/>
    <w:rsid w:val="0066343B"/>
    <w:rsid w:val="00664777"/>
    <w:rsid w:val="006748A4"/>
    <w:rsid w:val="00681A31"/>
    <w:rsid w:val="00683E73"/>
    <w:rsid w:val="006A3141"/>
    <w:rsid w:val="006A5E34"/>
    <w:rsid w:val="006B2422"/>
    <w:rsid w:val="006B2B9A"/>
    <w:rsid w:val="006C1937"/>
    <w:rsid w:val="006F020C"/>
    <w:rsid w:val="007127B7"/>
    <w:rsid w:val="0071798E"/>
    <w:rsid w:val="007416B6"/>
    <w:rsid w:val="0074516B"/>
    <w:rsid w:val="00746F48"/>
    <w:rsid w:val="0075404D"/>
    <w:rsid w:val="0076182A"/>
    <w:rsid w:val="00762406"/>
    <w:rsid w:val="0076493D"/>
    <w:rsid w:val="00767B7E"/>
    <w:rsid w:val="007770C3"/>
    <w:rsid w:val="00784D24"/>
    <w:rsid w:val="00785FBA"/>
    <w:rsid w:val="00786E4A"/>
    <w:rsid w:val="007875EB"/>
    <w:rsid w:val="0079426B"/>
    <w:rsid w:val="007D1682"/>
    <w:rsid w:val="007D312A"/>
    <w:rsid w:val="007D3F19"/>
    <w:rsid w:val="007E23B0"/>
    <w:rsid w:val="007E23E5"/>
    <w:rsid w:val="007E6799"/>
    <w:rsid w:val="007E6A82"/>
    <w:rsid w:val="007F1991"/>
    <w:rsid w:val="007F2C2F"/>
    <w:rsid w:val="007F55FC"/>
    <w:rsid w:val="007F5665"/>
    <w:rsid w:val="007F7385"/>
    <w:rsid w:val="00800112"/>
    <w:rsid w:val="00813348"/>
    <w:rsid w:val="008253BB"/>
    <w:rsid w:val="0083706E"/>
    <w:rsid w:val="008408F6"/>
    <w:rsid w:val="008423A5"/>
    <w:rsid w:val="00850625"/>
    <w:rsid w:val="00853718"/>
    <w:rsid w:val="00855221"/>
    <w:rsid w:val="00860645"/>
    <w:rsid w:val="00871F71"/>
    <w:rsid w:val="00872FD8"/>
    <w:rsid w:val="00875641"/>
    <w:rsid w:val="00885AF4"/>
    <w:rsid w:val="00887F08"/>
    <w:rsid w:val="008914B9"/>
    <w:rsid w:val="008939CD"/>
    <w:rsid w:val="008B768C"/>
    <w:rsid w:val="008C4DB1"/>
    <w:rsid w:val="008C4EAF"/>
    <w:rsid w:val="008C5176"/>
    <w:rsid w:val="008C7FD0"/>
    <w:rsid w:val="008E1DE7"/>
    <w:rsid w:val="008E707C"/>
    <w:rsid w:val="00900B08"/>
    <w:rsid w:val="00902155"/>
    <w:rsid w:val="00902FA3"/>
    <w:rsid w:val="00923564"/>
    <w:rsid w:val="0092392E"/>
    <w:rsid w:val="009315F9"/>
    <w:rsid w:val="00933499"/>
    <w:rsid w:val="009334F0"/>
    <w:rsid w:val="00935C98"/>
    <w:rsid w:val="00946945"/>
    <w:rsid w:val="00951248"/>
    <w:rsid w:val="0095152F"/>
    <w:rsid w:val="009546E4"/>
    <w:rsid w:val="00954C49"/>
    <w:rsid w:val="00955E37"/>
    <w:rsid w:val="0097099F"/>
    <w:rsid w:val="00971997"/>
    <w:rsid w:val="00971FFC"/>
    <w:rsid w:val="0098660A"/>
    <w:rsid w:val="009931C3"/>
    <w:rsid w:val="009B2C43"/>
    <w:rsid w:val="009B4EAE"/>
    <w:rsid w:val="009B7573"/>
    <w:rsid w:val="009C22F4"/>
    <w:rsid w:val="009C2A4B"/>
    <w:rsid w:val="009C2E98"/>
    <w:rsid w:val="009D3447"/>
    <w:rsid w:val="009D4711"/>
    <w:rsid w:val="009E50C8"/>
    <w:rsid w:val="009F1185"/>
    <w:rsid w:val="009F18CD"/>
    <w:rsid w:val="009F2A13"/>
    <w:rsid w:val="009F7527"/>
    <w:rsid w:val="00A04EB0"/>
    <w:rsid w:val="00A13CC1"/>
    <w:rsid w:val="00A16847"/>
    <w:rsid w:val="00A237D8"/>
    <w:rsid w:val="00A25C9F"/>
    <w:rsid w:val="00A268C4"/>
    <w:rsid w:val="00A27C77"/>
    <w:rsid w:val="00A307CD"/>
    <w:rsid w:val="00A331C8"/>
    <w:rsid w:val="00A40A00"/>
    <w:rsid w:val="00A4142F"/>
    <w:rsid w:val="00A422EB"/>
    <w:rsid w:val="00A45BB7"/>
    <w:rsid w:val="00A56DF2"/>
    <w:rsid w:val="00A56E6E"/>
    <w:rsid w:val="00A67AB5"/>
    <w:rsid w:val="00A733B2"/>
    <w:rsid w:val="00A741C2"/>
    <w:rsid w:val="00A74A9E"/>
    <w:rsid w:val="00A91760"/>
    <w:rsid w:val="00A93B00"/>
    <w:rsid w:val="00A93C21"/>
    <w:rsid w:val="00AB64C9"/>
    <w:rsid w:val="00AC2E50"/>
    <w:rsid w:val="00AC3C6A"/>
    <w:rsid w:val="00AD5620"/>
    <w:rsid w:val="00AD656B"/>
    <w:rsid w:val="00AD7C1B"/>
    <w:rsid w:val="00AE16BA"/>
    <w:rsid w:val="00AE1EBE"/>
    <w:rsid w:val="00B03C9D"/>
    <w:rsid w:val="00B060AE"/>
    <w:rsid w:val="00B10517"/>
    <w:rsid w:val="00B12E8B"/>
    <w:rsid w:val="00B14E76"/>
    <w:rsid w:val="00B161B8"/>
    <w:rsid w:val="00B2048C"/>
    <w:rsid w:val="00B310B9"/>
    <w:rsid w:val="00B35F3F"/>
    <w:rsid w:val="00B36CBB"/>
    <w:rsid w:val="00B411A6"/>
    <w:rsid w:val="00B425E0"/>
    <w:rsid w:val="00B440AA"/>
    <w:rsid w:val="00B44B70"/>
    <w:rsid w:val="00B53C56"/>
    <w:rsid w:val="00B57DAF"/>
    <w:rsid w:val="00B76F9D"/>
    <w:rsid w:val="00B77EA6"/>
    <w:rsid w:val="00B81598"/>
    <w:rsid w:val="00B841F1"/>
    <w:rsid w:val="00B944D6"/>
    <w:rsid w:val="00BA579E"/>
    <w:rsid w:val="00BB4DF0"/>
    <w:rsid w:val="00BC289F"/>
    <w:rsid w:val="00BC2D50"/>
    <w:rsid w:val="00BC5361"/>
    <w:rsid w:val="00BC5460"/>
    <w:rsid w:val="00BC6B50"/>
    <w:rsid w:val="00BD0E25"/>
    <w:rsid w:val="00BF5BD6"/>
    <w:rsid w:val="00C03E31"/>
    <w:rsid w:val="00C33E72"/>
    <w:rsid w:val="00C354B2"/>
    <w:rsid w:val="00C35554"/>
    <w:rsid w:val="00C42709"/>
    <w:rsid w:val="00C46119"/>
    <w:rsid w:val="00C533CC"/>
    <w:rsid w:val="00C5751C"/>
    <w:rsid w:val="00C61BFC"/>
    <w:rsid w:val="00C62B85"/>
    <w:rsid w:val="00C65438"/>
    <w:rsid w:val="00C860D5"/>
    <w:rsid w:val="00C87FD8"/>
    <w:rsid w:val="00C91381"/>
    <w:rsid w:val="00C91CBB"/>
    <w:rsid w:val="00CB4E70"/>
    <w:rsid w:val="00CC09B6"/>
    <w:rsid w:val="00CC666F"/>
    <w:rsid w:val="00CD1E3F"/>
    <w:rsid w:val="00CE44F6"/>
    <w:rsid w:val="00CE49DA"/>
    <w:rsid w:val="00CE7B61"/>
    <w:rsid w:val="00D00095"/>
    <w:rsid w:val="00D114F0"/>
    <w:rsid w:val="00D20620"/>
    <w:rsid w:val="00D254F7"/>
    <w:rsid w:val="00D26091"/>
    <w:rsid w:val="00D2685C"/>
    <w:rsid w:val="00D34E7C"/>
    <w:rsid w:val="00D35489"/>
    <w:rsid w:val="00D36AFE"/>
    <w:rsid w:val="00D51276"/>
    <w:rsid w:val="00D7035F"/>
    <w:rsid w:val="00D950A1"/>
    <w:rsid w:val="00DA634F"/>
    <w:rsid w:val="00DA65AC"/>
    <w:rsid w:val="00DB1913"/>
    <w:rsid w:val="00DC410D"/>
    <w:rsid w:val="00DC5A81"/>
    <w:rsid w:val="00DC68CA"/>
    <w:rsid w:val="00DC7CBA"/>
    <w:rsid w:val="00DD73B7"/>
    <w:rsid w:val="00DF24DF"/>
    <w:rsid w:val="00DF28BC"/>
    <w:rsid w:val="00DF34B9"/>
    <w:rsid w:val="00E01053"/>
    <w:rsid w:val="00E01B70"/>
    <w:rsid w:val="00E07ACF"/>
    <w:rsid w:val="00E11813"/>
    <w:rsid w:val="00E331A1"/>
    <w:rsid w:val="00E33202"/>
    <w:rsid w:val="00E336A9"/>
    <w:rsid w:val="00E472B1"/>
    <w:rsid w:val="00E50624"/>
    <w:rsid w:val="00E568DF"/>
    <w:rsid w:val="00E64269"/>
    <w:rsid w:val="00E82267"/>
    <w:rsid w:val="00E853CE"/>
    <w:rsid w:val="00E867B6"/>
    <w:rsid w:val="00EA010F"/>
    <w:rsid w:val="00EB0FAE"/>
    <w:rsid w:val="00ED1B63"/>
    <w:rsid w:val="00ED3C1F"/>
    <w:rsid w:val="00ED4085"/>
    <w:rsid w:val="00ED420E"/>
    <w:rsid w:val="00ED6FBE"/>
    <w:rsid w:val="00EE2F57"/>
    <w:rsid w:val="00EF4C34"/>
    <w:rsid w:val="00EF77C6"/>
    <w:rsid w:val="00F03938"/>
    <w:rsid w:val="00F05438"/>
    <w:rsid w:val="00F1361C"/>
    <w:rsid w:val="00F156F0"/>
    <w:rsid w:val="00F160C7"/>
    <w:rsid w:val="00F2408F"/>
    <w:rsid w:val="00F240E9"/>
    <w:rsid w:val="00F36D8F"/>
    <w:rsid w:val="00F417B1"/>
    <w:rsid w:val="00F45853"/>
    <w:rsid w:val="00F5561B"/>
    <w:rsid w:val="00F602DF"/>
    <w:rsid w:val="00F754A1"/>
    <w:rsid w:val="00F81FD9"/>
    <w:rsid w:val="00F841AA"/>
    <w:rsid w:val="00F84A94"/>
    <w:rsid w:val="00F87E96"/>
    <w:rsid w:val="00FA23E8"/>
    <w:rsid w:val="00FA789D"/>
    <w:rsid w:val="00FC7DA4"/>
    <w:rsid w:val="00FD3CC1"/>
    <w:rsid w:val="00FF1E02"/>
    <w:rsid w:val="00FF30B4"/>
    <w:rsid w:val="015975B8"/>
    <w:rsid w:val="02FEBE30"/>
    <w:rsid w:val="036F8141"/>
    <w:rsid w:val="066E0107"/>
    <w:rsid w:val="07996F6E"/>
    <w:rsid w:val="07DFD8BA"/>
    <w:rsid w:val="0A2032A3"/>
    <w:rsid w:val="0BE1383D"/>
    <w:rsid w:val="0CBF4567"/>
    <w:rsid w:val="0D35B1ED"/>
    <w:rsid w:val="0E0D50ED"/>
    <w:rsid w:val="0E7ED1F5"/>
    <w:rsid w:val="0F98263C"/>
    <w:rsid w:val="101860EC"/>
    <w:rsid w:val="10C055FF"/>
    <w:rsid w:val="115061D3"/>
    <w:rsid w:val="118107EC"/>
    <w:rsid w:val="11D43ABF"/>
    <w:rsid w:val="13D50BC4"/>
    <w:rsid w:val="13F5616D"/>
    <w:rsid w:val="16BB723D"/>
    <w:rsid w:val="17F9714D"/>
    <w:rsid w:val="1918F934"/>
    <w:rsid w:val="1BE8440E"/>
    <w:rsid w:val="1D155CEE"/>
    <w:rsid w:val="1D5437FB"/>
    <w:rsid w:val="1DFBC4B3"/>
    <w:rsid w:val="1E740ACF"/>
    <w:rsid w:val="1F19C781"/>
    <w:rsid w:val="1F33FCE5"/>
    <w:rsid w:val="1F4E6E3C"/>
    <w:rsid w:val="1F7F7398"/>
    <w:rsid w:val="1FD2DB6F"/>
    <w:rsid w:val="1FF35744"/>
    <w:rsid w:val="1FF6BC77"/>
    <w:rsid w:val="1FF9236D"/>
    <w:rsid w:val="20B62017"/>
    <w:rsid w:val="2333840E"/>
    <w:rsid w:val="23860B96"/>
    <w:rsid w:val="240371BF"/>
    <w:rsid w:val="257C638F"/>
    <w:rsid w:val="273B6B9C"/>
    <w:rsid w:val="283D1755"/>
    <w:rsid w:val="29FD04D3"/>
    <w:rsid w:val="2BFF7BC6"/>
    <w:rsid w:val="2C8A61B5"/>
    <w:rsid w:val="2CD59C95"/>
    <w:rsid w:val="2CFA24F3"/>
    <w:rsid w:val="2DCA04FC"/>
    <w:rsid w:val="2DF04E50"/>
    <w:rsid w:val="2E0142B9"/>
    <w:rsid w:val="2EFD05E5"/>
    <w:rsid w:val="2F040D46"/>
    <w:rsid w:val="2F4F95CE"/>
    <w:rsid w:val="2FACAFDD"/>
    <w:rsid w:val="2FAE5751"/>
    <w:rsid w:val="2FB1A395"/>
    <w:rsid w:val="2FCF0B76"/>
    <w:rsid w:val="2FD9A7D8"/>
    <w:rsid w:val="30E075AE"/>
    <w:rsid w:val="319F7F4E"/>
    <w:rsid w:val="3304709D"/>
    <w:rsid w:val="33C26FEF"/>
    <w:rsid w:val="36AA5135"/>
    <w:rsid w:val="36BE0DA7"/>
    <w:rsid w:val="376B6AA6"/>
    <w:rsid w:val="376D39B2"/>
    <w:rsid w:val="37E16F03"/>
    <w:rsid w:val="37F53A3B"/>
    <w:rsid w:val="38D469F0"/>
    <w:rsid w:val="38F78389"/>
    <w:rsid w:val="397BAF1F"/>
    <w:rsid w:val="39E7B272"/>
    <w:rsid w:val="39F1694C"/>
    <w:rsid w:val="39F7642F"/>
    <w:rsid w:val="39FF7B37"/>
    <w:rsid w:val="3AB79AF3"/>
    <w:rsid w:val="3AFDCB77"/>
    <w:rsid w:val="3B7EF35A"/>
    <w:rsid w:val="3B9FDB6C"/>
    <w:rsid w:val="3BF5BC2F"/>
    <w:rsid w:val="3BF7C23A"/>
    <w:rsid w:val="3BFF223E"/>
    <w:rsid w:val="3C300842"/>
    <w:rsid w:val="3C6EC0A1"/>
    <w:rsid w:val="3CDB0824"/>
    <w:rsid w:val="3CEBA265"/>
    <w:rsid w:val="3D6A7F9F"/>
    <w:rsid w:val="3D7E7F4D"/>
    <w:rsid w:val="3D98207C"/>
    <w:rsid w:val="3D9CF30A"/>
    <w:rsid w:val="3DFF5A3E"/>
    <w:rsid w:val="3E78745D"/>
    <w:rsid w:val="3EEE77E9"/>
    <w:rsid w:val="3F394AF5"/>
    <w:rsid w:val="3FBE5714"/>
    <w:rsid w:val="3FDD8615"/>
    <w:rsid w:val="3FDFB2FF"/>
    <w:rsid w:val="3FF4CAE0"/>
    <w:rsid w:val="3FF75FAF"/>
    <w:rsid w:val="3FF7B227"/>
    <w:rsid w:val="40DA5E74"/>
    <w:rsid w:val="44E268DA"/>
    <w:rsid w:val="44FA3F9C"/>
    <w:rsid w:val="457F4F6B"/>
    <w:rsid w:val="46413514"/>
    <w:rsid w:val="4737FB58"/>
    <w:rsid w:val="47ECCB02"/>
    <w:rsid w:val="47FA6A3F"/>
    <w:rsid w:val="49D7AE48"/>
    <w:rsid w:val="4A3F6C7E"/>
    <w:rsid w:val="4A627F82"/>
    <w:rsid w:val="4B0E749A"/>
    <w:rsid w:val="4B4F25DA"/>
    <w:rsid w:val="4BBB4781"/>
    <w:rsid w:val="4BD709A5"/>
    <w:rsid w:val="4BDD9BFF"/>
    <w:rsid w:val="4BE068DB"/>
    <w:rsid w:val="4D577224"/>
    <w:rsid w:val="4DBF1CEB"/>
    <w:rsid w:val="4DBF6A6B"/>
    <w:rsid w:val="4DF6A672"/>
    <w:rsid w:val="4EAB630A"/>
    <w:rsid w:val="4ECE2238"/>
    <w:rsid w:val="4F7EA413"/>
    <w:rsid w:val="4FAB812F"/>
    <w:rsid w:val="4FE9BD67"/>
    <w:rsid w:val="4FEE4C07"/>
    <w:rsid w:val="4FFB052F"/>
    <w:rsid w:val="517963E4"/>
    <w:rsid w:val="535C6168"/>
    <w:rsid w:val="537E6D0A"/>
    <w:rsid w:val="53AB6B88"/>
    <w:rsid w:val="53F74C96"/>
    <w:rsid w:val="5583522D"/>
    <w:rsid w:val="56EF5A09"/>
    <w:rsid w:val="57BD3DD4"/>
    <w:rsid w:val="57F9CD1E"/>
    <w:rsid w:val="58E62945"/>
    <w:rsid w:val="5AF92295"/>
    <w:rsid w:val="5AF9D8E9"/>
    <w:rsid w:val="5BDD38BD"/>
    <w:rsid w:val="5BDD79E6"/>
    <w:rsid w:val="5BEFC772"/>
    <w:rsid w:val="5BFF5DFC"/>
    <w:rsid w:val="5CD71FC4"/>
    <w:rsid w:val="5D1F11B5"/>
    <w:rsid w:val="5D3647F9"/>
    <w:rsid w:val="5DA644D4"/>
    <w:rsid w:val="5DAE1B18"/>
    <w:rsid w:val="5DE7D9E5"/>
    <w:rsid w:val="5ECEC941"/>
    <w:rsid w:val="5EFF8FC6"/>
    <w:rsid w:val="5F5BA39A"/>
    <w:rsid w:val="5F7D3B79"/>
    <w:rsid w:val="5F7F4610"/>
    <w:rsid w:val="5FBF9FF3"/>
    <w:rsid w:val="5FCD4E2C"/>
    <w:rsid w:val="5FE233FA"/>
    <w:rsid w:val="5FEF394A"/>
    <w:rsid w:val="5FF67715"/>
    <w:rsid w:val="61CA71D5"/>
    <w:rsid w:val="627EE9EA"/>
    <w:rsid w:val="63B23AA5"/>
    <w:rsid w:val="647F5392"/>
    <w:rsid w:val="64E322C4"/>
    <w:rsid w:val="6586724F"/>
    <w:rsid w:val="65FB93B9"/>
    <w:rsid w:val="6633C463"/>
    <w:rsid w:val="67D55B77"/>
    <w:rsid w:val="67EE7F84"/>
    <w:rsid w:val="686F5F53"/>
    <w:rsid w:val="6AFFCEAF"/>
    <w:rsid w:val="6B96E9E6"/>
    <w:rsid w:val="6BCE57B5"/>
    <w:rsid w:val="6BFEA4DB"/>
    <w:rsid w:val="6BFFB662"/>
    <w:rsid w:val="6C4A05C8"/>
    <w:rsid w:val="6CFF4FB8"/>
    <w:rsid w:val="6D6BD6E0"/>
    <w:rsid w:val="6D77E73C"/>
    <w:rsid w:val="6DBF5E93"/>
    <w:rsid w:val="6DFF077E"/>
    <w:rsid w:val="6E7E3605"/>
    <w:rsid w:val="6E7FDCC7"/>
    <w:rsid w:val="6ED6A62E"/>
    <w:rsid w:val="6EE00B15"/>
    <w:rsid w:val="6EE737B2"/>
    <w:rsid w:val="6EEB2329"/>
    <w:rsid w:val="6EECE67A"/>
    <w:rsid w:val="6F6F90A8"/>
    <w:rsid w:val="6F6FB3EB"/>
    <w:rsid w:val="6F8731EA"/>
    <w:rsid w:val="6FBC2ADD"/>
    <w:rsid w:val="6FD57C00"/>
    <w:rsid w:val="6FEFFFD8"/>
    <w:rsid w:val="6FF5CC65"/>
    <w:rsid w:val="6FFB47EC"/>
    <w:rsid w:val="6FFF034A"/>
    <w:rsid w:val="712A28F1"/>
    <w:rsid w:val="715C0E4B"/>
    <w:rsid w:val="71FFD401"/>
    <w:rsid w:val="72233669"/>
    <w:rsid w:val="72734D90"/>
    <w:rsid w:val="7332FE48"/>
    <w:rsid w:val="73AD73D5"/>
    <w:rsid w:val="73B6EB34"/>
    <w:rsid w:val="73FA497D"/>
    <w:rsid w:val="744731E5"/>
    <w:rsid w:val="74BBD01D"/>
    <w:rsid w:val="74ED5379"/>
    <w:rsid w:val="75DEEEC2"/>
    <w:rsid w:val="767F479D"/>
    <w:rsid w:val="76E3355F"/>
    <w:rsid w:val="76F742AF"/>
    <w:rsid w:val="76F7BE7D"/>
    <w:rsid w:val="76FF5125"/>
    <w:rsid w:val="773570D3"/>
    <w:rsid w:val="77597F31"/>
    <w:rsid w:val="776F6FFA"/>
    <w:rsid w:val="7777A522"/>
    <w:rsid w:val="77858688"/>
    <w:rsid w:val="778769C8"/>
    <w:rsid w:val="77CB741A"/>
    <w:rsid w:val="77D7BE3A"/>
    <w:rsid w:val="77DC22F5"/>
    <w:rsid w:val="797E3A6C"/>
    <w:rsid w:val="79CF70E2"/>
    <w:rsid w:val="79D7FD79"/>
    <w:rsid w:val="79E75806"/>
    <w:rsid w:val="79EE5BA4"/>
    <w:rsid w:val="7A641148"/>
    <w:rsid w:val="7A6F8BF5"/>
    <w:rsid w:val="7A894339"/>
    <w:rsid w:val="7ACF82B5"/>
    <w:rsid w:val="7AFF28C9"/>
    <w:rsid w:val="7AFF72A0"/>
    <w:rsid w:val="7AFF7572"/>
    <w:rsid w:val="7B6C7DFB"/>
    <w:rsid w:val="7B7D76A7"/>
    <w:rsid w:val="7BAE2FE2"/>
    <w:rsid w:val="7BAF6951"/>
    <w:rsid w:val="7BBFBED0"/>
    <w:rsid w:val="7BC3E394"/>
    <w:rsid w:val="7BF3FE4C"/>
    <w:rsid w:val="7BFB5035"/>
    <w:rsid w:val="7BFDE17E"/>
    <w:rsid w:val="7CBFC87B"/>
    <w:rsid w:val="7CC11B35"/>
    <w:rsid w:val="7CFE0F48"/>
    <w:rsid w:val="7D3DE31C"/>
    <w:rsid w:val="7D7EC23E"/>
    <w:rsid w:val="7D7F8A13"/>
    <w:rsid w:val="7DBBCB01"/>
    <w:rsid w:val="7DC765D0"/>
    <w:rsid w:val="7DDB0EE0"/>
    <w:rsid w:val="7DFF51D8"/>
    <w:rsid w:val="7E634199"/>
    <w:rsid w:val="7E8ADEBF"/>
    <w:rsid w:val="7EEF11D3"/>
    <w:rsid w:val="7EF78C20"/>
    <w:rsid w:val="7F3F679B"/>
    <w:rsid w:val="7F4FC4EF"/>
    <w:rsid w:val="7F5E4D54"/>
    <w:rsid w:val="7F6B75FA"/>
    <w:rsid w:val="7F9F518D"/>
    <w:rsid w:val="7FA30C79"/>
    <w:rsid w:val="7FAF8ABF"/>
    <w:rsid w:val="7FB7269E"/>
    <w:rsid w:val="7FBD6753"/>
    <w:rsid w:val="7FBFABB4"/>
    <w:rsid w:val="7FC65084"/>
    <w:rsid w:val="7FC96657"/>
    <w:rsid w:val="7FD72595"/>
    <w:rsid w:val="7FDA9588"/>
    <w:rsid w:val="7FDF220F"/>
    <w:rsid w:val="7FDF4542"/>
    <w:rsid w:val="7FDF5405"/>
    <w:rsid w:val="7FEDC251"/>
    <w:rsid w:val="7FEDC5F7"/>
    <w:rsid w:val="7FEDD9DE"/>
    <w:rsid w:val="7FEFCDB9"/>
    <w:rsid w:val="7FF5890D"/>
    <w:rsid w:val="7FF5EB09"/>
    <w:rsid w:val="7FF89B92"/>
    <w:rsid w:val="7FF8F2E7"/>
    <w:rsid w:val="7FF93490"/>
    <w:rsid w:val="7FFA6237"/>
    <w:rsid w:val="7FFB5275"/>
    <w:rsid w:val="7FFD14DE"/>
    <w:rsid w:val="7FFFF783"/>
    <w:rsid w:val="93F70A9E"/>
    <w:rsid w:val="997D060E"/>
    <w:rsid w:val="99FF2014"/>
    <w:rsid w:val="9E59F895"/>
    <w:rsid w:val="9E7DEDC1"/>
    <w:rsid w:val="9EEF2B0D"/>
    <w:rsid w:val="9FF6F2A6"/>
    <w:rsid w:val="9FFE4AD9"/>
    <w:rsid w:val="9FFF61B9"/>
    <w:rsid w:val="A6DD0D7F"/>
    <w:rsid w:val="A7955197"/>
    <w:rsid w:val="A7FE5E0E"/>
    <w:rsid w:val="ADC6F725"/>
    <w:rsid w:val="AF0FFA84"/>
    <w:rsid w:val="AF9F0A5E"/>
    <w:rsid w:val="AFEF7964"/>
    <w:rsid w:val="B27A6F28"/>
    <w:rsid w:val="B35F0D5A"/>
    <w:rsid w:val="B3F7F693"/>
    <w:rsid w:val="B3FBBB6C"/>
    <w:rsid w:val="B5FFE407"/>
    <w:rsid w:val="B7CF06AB"/>
    <w:rsid w:val="B7CFA926"/>
    <w:rsid w:val="B7F8786B"/>
    <w:rsid w:val="B9EF5647"/>
    <w:rsid w:val="BABB6AA1"/>
    <w:rsid w:val="BAFCD398"/>
    <w:rsid w:val="BAFFDA0F"/>
    <w:rsid w:val="BB2F4199"/>
    <w:rsid w:val="BBFBD24E"/>
    <w:rsid w:val="BD079C78"/>
    <w:rsid w:val="BD2DD278"/>
    <w:rsid w:val="BD733540"/>
    <w:rsid w:val="BDF7970E"/>
    <w:rsid w:val="BDFE68BD"/>
    <w:rsid w:val="BE6FC990"/>
    <w:rsid w:val="BEBE9537"/>
    <w:rsid w:val="BEFF0D62"/>
    <w:rsid w:val="BEFF90EF"/>
    <w:rsid w:val="BF3735D5"/>
    <w:rsid w:val="BF7F09AC"/>
    <w:rsid w:val="BFB3380D"/>
    <w:rsid w:val="BFB7E7A2"/>
    <w:rsid w:val="BFC2F103"/>
    <w:rsid w:val="BFD475C3"/>
    <w:rsid w:val="BFDE5EA6"/>
    <w:rsid w:val="BFEF99E9"/>
    <w:rsid w:val="BFF9E564"/>
    <w:rsid w:val="BFFF3A69"/>
    <w:rsid w:val="C7BFEF9C"/>
    <w:rsid w:val="C8BD8F25"/>
    <w:rsid w:val="C94DA72E"/>
    <w:rsid w:val="CBEEAA00"/>
    <w:rsid w:val="CC7E9ECE"/>
    <w:rsid w:val="CDBFF9FF"/>
    <w:rsid w:val="CDF78664"/>
    <w:rsid w:val="CE3FF57E"/>
    <w:rsid w:val="CF3AB4AC"/>
    <w:rsid w:val="CF6FC6F3"/>
    <w:rsid w:val="CFD3D3D7"/>
    <w:rsid w:val="CFDF1009"/>
    <w:rsid w:val="D6B7E4F6"/>
    <w:rsid w:val="D6CB2739"/>
    <w:rsid w:val="D776A8DB"/>
    <w:rsid w:val="D7B6B268"/>
    <w:rsid w:val="D7D7B16A"/>
    <w:rsid w:val="D7EF2E2A"/>
    <w:rsid w:val="D8D6DB89"/>
    <w:rsid w:val="DB6F4CAB"/>
    <w:rsid w:val="DB777682"/>
    <w:rsid w:val="DBDDA52A"/>
    <w:rsid w:val="DCFFC0D1"/>
    <w:rsid w:val="DD1FB521"/>
    <w:rsid w:val="DDCB2E5E"/>
    <w:rsid w:val="DDFE75CA"/>
    <w:rsid w:val="DEFBBE33"/>
    <w:rsid w:val="DEFBFEAE"/>
    <w:rsid w:val="DF1F3B80"/>
    <w:rsid w:val="DF6F9789"/>
    <w:rsid w:val="DF9B8D55"/>
    <w:rsid w:val="DF9D198A"/>
    <w:rsid w:val="DFDF1D8E"/>
    <w:rsid w:val="DFEFC58B"/>
    <w:rsid w:val="DFF5F241"/>
    <w:rsid w:val="DFFFA9E8"/>
    <w:rsid w:val="E37D5D3F"/>
    <w:rsid w:val="E3FFE98D"/>
    <w:rsid w:val="E5F4E9DC"/>
    <w:rsid w:val="E67FF583"/>
    <w:rsid w:val="E70FE695"/>
    <w:rsid w:val="E7676621"/>
    <w:rsid w:val="E76B2B9A"/>
    <w:rsid w:val="E7AB7A34"/>
    <w:rsid w:val="E7DF1E20"/>
    <w:rsid w:val="E7FF6381"/>
    <w:rsid w:val="E9A30291"/>
    <w:rsid w:val="EBBF924C"/>
    <w:rsid w:val="ECFED1BC"/>
    <w:rsid w:val="ED1D69BB"/>
    <w:rsid w:val="ED2C2584"/>
    <w:rsid w:val="ED7FD312"/>
    <w:rsid w:val="EDBE03E0"/>
    <w:rsid w:val="EDD1A84A"/>
    <w:rsid w:val="EDFF8263"/>
    <w:rsid w:val="EE1FA0C7"/>
    <w:rsid w:val="EF53993F"/>
    <w:rsid w:val="EF7B8152"/>
    <w:rsid w:val="EF8E27E2"/>
    <w:rsid w:val="EFBFB2F4"/>
    <w:rsid w:val="EFBFFA21"/>
    <w:rsid w:val="EFDF4337"/>
    <w:rsid w:val="EFF7097E"/>
    <w:rsid w:val="F2BEBCB8"/>
    <w:rsid w:val="F36FB518"/>
    <w:rsid w:val="F3DE1A04"/>
    <w:rsid w:val="F3E244FA"/>
    <w:rsid w:val="F3EFB7CA"/>
    <w:rsid w:val="F3F722E5"/>
    <w:rsid w:val="F699BB1A"/>
    <w:rsid w:val="F6DEABFE"/>
    <w:rsid w:val="F7B650C7"/>
    <w:rsid w:val="F7EF9033"/>
    <w:rsid w:val="F7FDC2B1"/>
    <w:rsid w:val="F8DDDAC6"/>
    <w:rsid w:val="F96B55C8"/>
    <w:rsid w:val="FA2F5BEB"/>
    <w:rsid w:val="FA5F1E70"/>
    <w:rsid w:val="FA5FDB97"/>
    <w:rsid w:val="FB1BB959"/>
    <w:rsid w:val="FB75E3C8"/>
    <w:rsid w:val="FB7F461B"/>
    <w:rsid w:val="FB7F486A"/>
    <w:rsid w:val="FB7F6E28"/>
    <w:rsid w:val="FB8778F4"/>
    <w:rsid w:val="FBB61866"/>
    <w:rsid w:val="FBEE055A"/>
    <w:rsid w:val="FBF91527"/>
    <w:rsid w:val="FBFD1260"/>
    <w:rsid w:val="FBFF5B2E"/>
    <w:rsid w:val="FC833EBB"/>
    <w:rsid w:val="FCFE0B49"/>
    <w:rsid w:val="FD4B388D"/>
    <w:rsid w:val="FD77A83C"/>
    <w:rsid w:val="FD7FFE2B"/>
    <w:rsid w:val="FDADA43D"/>
    <w:rsid w:val="FDBDC432"/>
    <w:rsid w:val="FDEB412A"/>
    <w:rsid w:val="FDEE196B"/>
    <w:rsid w:val="FDEF50BC"/>
    <w:rsid w:val="FDFD5EC3"/>
    <w:rsid w:val="FDFE6575"/>
    <w:rsid w:val="FE9E11AB"/>
    <w:rsid w:val="FEBF38CD"/>
    <w:rsid w:val="FEDFDDC2"/>
    <w:rsid w:val="FEEB4E4D"/>
    <w:rsid w:val="FEED32F6"/>
    <w:rsid w:val="FEF781DD"/>
    <w:rsid w:val="FEF9D8C4"/>
    <w:rsid w:val="FF3F7E3F"/>
    <w:rsid w:val="FF3FF759"/>
    <w:rsid w:val="FF4749A3"/>
    <w:rsid w:val="FF4D3A28"/>
    <w:rsid w:val="FF5913BC"/>
    <w:rsid w:val="FF7F1E7E"/>
    <w:rsid w:val="FF9BAA5C"/>
    <w:rsid w:val="FFA57884"/>
    <w:rsid w:val="FFB513DD"/>
    <w:rsid w:val="FFBA12D7"/>
    <w:rsid w:val="FFBFE8C6"/>
    <w:rsid w:val="FFCF2925"/>
    <w:rsid w:val="FFD33B6C"/>
    <w:rsid w:val="FFDAD824"/>
    <w:rsid w:val="FFDE4064"/>
    <w:rsid w:val="FFDEA9D8"/>
    <w:rsid w:val="FFDF2DEC"/>
    <w:rsid w:val="FFDF624E"/>
    <w:rsid w:val="FFDF6BC0"/>
    <w:rsid w:val="FFDFFAEE"/>
    <w:rsid w:val="FFE3BA41"/>
    <w:rsid w:val="FFE3BED4"/>
    <w:rsid w:val="FFF316C1"/>
    <w:rsid w:val="FFF63ECC"/>
    <w:rsid w:val="FFF9B57B"/>
    <w:rsid w:val="FFFD61D9"/>
    <w:rsid w:val="FFFD8F59"/>
    <w:rsid w:val="FFFF2BB1"/>
    <w:rsid w:val="FFFFB04D"/>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f">
      <v:fill on="t" focussize="0,0"/>
      <v:stroke on="f"/>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99"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99"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34"/>
    <w:qFormat/>
    <w:uiPriority w:val="9"/>
    <w:pPr>
      <w:keepNext/>
      <w:keepLines/>
      <w:spacing w:before="340" w:after="330" w:line="578" w:lineRule="auto"/>
      <w:outlineLvl w:val="0"/>
    </w:pPr>
    <w:rPr>
      <w:b/>
      <w:bCs/>
      <w:kern w:val="44"/>
      <w:sz w:val="44"/>
      <w:szCs w:val="44"/>
    </w:rPr>
  </w:style>
  <w:style w:type="paragraph" w:styleId="4">
    <w:name w:val="heading 2"/>
    <w:basedOn w:val="1"/>
    <w:next w:val="1"/>
    <w:link w:val="35"/>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5">
    <w:name w:val="heading 3"/>
    <w:basedOn w:val="1"/>
    <w:next w:val="1"/>
    <w:link w:val="31"/>
    <w:unhideWhenUsed/>
    <w:qFormat/>
    <w:uiPriority w:val="9"/>
    <w:pPr>
      <w:keepNext/>
      <w:keepLines/>
      <w:spacing w:before="260" w:after="260" w:line="416" w:lineRule="auto"/>
      <w:outlineLvl w:val="2"/>
    </w:pPr>
    <w:rPr>
      <w:b/>
      <w:bCs/>
      <w:sz w:val="32"/>
      <w:szCs w:val="32"/>
    </w:rPr>
  </w:style>
  <w:style w:type="character" w:default="1" w:styleId="15">
    <w:name w:val="Default Paragraph Font"/>
    <w:semiHidden/>
    <w:unhideWhenUsed/>
    <w:qFormat/>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24"/>
    <w:qFormat/>
    <w:uiPriority w:val="99"/>
    <w:pPr>
      <w:spacing w:beforeLines="30"/>
    </w:pPr>
    <w:rPr>
      <w:rFonts w:ascii="仿宋_GB2312" w:eastAsia="仿宋_GB2312"/>
      <w:kern w:val="0"/>
      <w:sz w:val="30"/>
    </w:rPr>
  </w:style>
  <w:style w:type="paragraph" w:styleId="6">
    <w:name w:val="Body Text Indent"/>
    <w:basedOn w:val="1"/>
    <w:next w:val="7"/>
    <w:qFormat/>
    <w:uiPriority w:val="0"/>
    <w:pPr>
      <w:spacing w:after="120"/>
      <w:ind w:left="200" w:leftChars="200"/>
    </w:pPr>
    <w:rPr>
      <w:rFonts w:ascii="仿宋_GB2312"/>
      <w:szCs w:val="32"/>
    </w:rPr>
  </w:style>
  <w:style w:type="paragraph" w:styleId="7">
    <w:name w:val="Body Text First Indent 2"/>
    <w:basedOn w:val="6"/>
    <w:unhideWhenUsed/>
    <w:qFormat/>
    <w:uiPriority w:val="99"/>
    <w:pPr>
      <w:ind w:firstLine="420" w:firstLineChars="200"/>
    </w:pPr>
  </w:style>
  <w:style w:type="paragraph" w:styleId="8">
    <w:name w:val="toc 3"/>
    <w:basedOn w:val="1"/>
    <w:next w:val="1"/>
    <w:unhideWhenUsed/>
    <w:qFormat/>
    <w:uiPriority w:val="39"/>
    <w:pPr>
      <w:tabs>
        <w:tab w:val="right" w:leader="dot" w:pos="8296"/>
      </w:tabs>
      <w:ind w:left="840" w:leftChars="400"/>
    </w:pPr>
  </w:style>
  <w:style w:type="paragraph" w:styleId="9">
    <w:name w:val="Balloon Text"/>
    <w:basedOn w:val="1"/>
    <w:link w:val="30"/>
    <w:semiHidden/>
    <w:unhideWhenUsed/>
    <w:qFormat/>
    <w:uiPriority w:val="99"/>
    <w:rPr>
      <w:sz w:val="18"/>
      <w:szCs w:val="18"/>
    </w:rPr>
  </w:style>
  <w:style w:type="paragraph" w:styleId="10">
    <w:name w:val="footer"/>
    <w:basedOn w:val="1"/>
    <w:link w:val="22"/>
    <w:qFormat/>
    <w:uiPriority w:val="99"/>
    <w:pPr>
      <w:tabs>
        <w:tab w:val="center" w:pos="4153"/>
        <w:tab w:val="right" w:pos="8306"/>
      </w:tabs>
      <w:snapToGrid w:val="0"/>
      <w:jc w:val="left"/>
    </w:pPr>
    <w:rPr>
      <w:rFonts w:ascii="Calibri" w:hAnsi="Calibri"/>
      <w:kern w:val="0"/>
      <w:sz w:val="18"/>
      <w:szCs w:val="18"/>
    </w:rPr>
  </w:style>
  <w:style w:type="paragraph" w:styleId="11">
    <w:name w:val="header"/>
    <w:basedOn w:val="1"/>
    <w:link w:val="20"/>
    <w:semiHidden/>
    <w:qFormat/>
    <w:uiPriority w:val="99"/>
    <w:pPr>
      <w:pBdr>
        <w:bottom w:val="single" w:color="auto" w:sz="6" w:space="1"/>
      </w:pBdr>
      <w:tabs>
        <w:tab w:val="center" w:pos="4153"/>
        <w:tab w:val="right" w:pos="8306"/>
      </w:tabs>
      <w:snapToGrid w:val="0"/>
      <w:jc w:val="center"/>
    </w:pPr>
    <w:rPr>
      <w:rFonts w:ascii="Calibri" w:hAnsi="Calibri"/>
      <w:kern w:val="0"/>
      <w:sz w:val="18"/>
      <w:szCs w:val="18"/>
    </w:rPr>
  </w:style>
  <w:style w:type="paragraph" w:styleId="12">
    <w:name w:val="toc 1"/>
    <w:basedOn w:val="1"/>
    <w:next w:val="1"/>
    <w:unhideWhenUsed/>
    <w:qFormat/>
    <w:uiPriority w:val="39"/>
    <w:pPr>
      <w:tabs>
        <w:tab w:val="right" w:leader="dot" w:pos="8296"/>
      </w:tabs>
      <w:spacing w:before="93"/>
      <w:jc w:val="center"/>
    </w:pPr>
    <w:rPr>
      <w:rFonts w:ascii="仿宋" w:hAnsi="仿宋" w:eastAsia="仿宋"/>
      <w:sz w:val="28"/>
      <w:szCs w:val="28"/>
    </w:rPr>
  </w:style>
  <w:style w:type="paragraph" w:styleId="13">
    <w:name w:val="toc 2"/>
    <w:basedOn w:val="1"/>
    <w:next w:val="1"/>
    <w:unhideWhenUsed/>
    <w:qFormat/>
    <w:uiPriority w:val="39"/>
    <w:pPr>
      <w:tabs>
        <w:tab w:val="right" w:leader="dot" w:pos="8296"/>
      </w:tabs>
      <w:ind w:left="420" w:leftChars="200"/>
    </w:pPr>
  </w:style>
  <w:style w:type="character" w:styleId="16">
    <w:name w:val="Strong"/>
    <w:basedOn w:val="15"/>
    <w:qFormat/>
    <w:uiPriority w:val="99"/>
    <w:rPr>
      <w:b/>
    </w:rPr>
  </w:style>
  <w:style w:type="character" w:styleId="17">
    <w:name w:val="Hyperlink"/>
    <w:basedOn w:val="15"/>
    <w:unhideWhenUsed/>
    <w:qFormat/>
    <w:uiPriority w:val="99"/>
    <w:rPr>
      <w:color w:val="0000FF" w:themeColor="hyperlink"/>
      <w:u w:val="single"/>
      <w14:textFill>
        <w14:solidFill>
          <w14:schemeClr w14:val="hlink"/>
        </w14:solidFill>
      </w14:textFill>
    </w:rPr>
  </w:style>
  <w:style w:type="paragraph" w:customStyle="1" w:styleId="18">
    <w:name w:val="标题 5（有编号）（绿盟科技）"/>
    <w:next w:val="1"/>
    <w:qFormat/>
    <w:uiPriority w:val="99"/>
    <w:pPr>
      <w:keepNext/>
      <w:keepLines/>
      <w:widowControl w:val="0"/>
      <w:spacing w:before="280" w:after="156" w:line="377" w:lineRule="auto"/>
      <w:outlineLvl w:val="4"/>
    </w:pPr>
    <w:rPr>
      <w:rFonts w:ascii="Arial" w:hAnsi="Arial" w:eastAsia="黑体" w:cs="Times New Roman"/>
      <w:b/>
      <w:kern w:val="2"/>
      <w:sz w:val="24"/>
      <w:szCs w:val="28"/>
      <w:lang w:val="en-US" w:eastAsia="zh-CN" w:bidi="ar-SA"/>
    </w:rPr>
  </w:style>
  <w:style w:type="character" w:customStyle="1" w:styleId="19">
    <w:name w:val="Header Char"/>
    <w:basedOn w:val="15"/>
    <w:semiHidden/>
    <w:qFormat/>
    <w:uiPriority w:val="99"/>
    <w:rPr>
      <w:rFonts w:ascii="Times New Roman" w:hAnsi="Times New Roman"/>
      <w:sz w:val="18"/>
      <w:szCs w:val="18"/>
    </w:rPr>
  </w:style>
  <w:style w:type="character" w:customStyle="1" w:styleId="20">
    <w:name w:val="页眉 字符"/>
    <w:link w:val="11"/>
    <w:semiHidden/>
    <w:qFormat/>
    <w:locked/>
    <w:uiPriority w:val="99"/>
    <w:rPr>
      <w:sz w:val="18"/>
    </w:rPr>
  </w:style>
  <w:style w:type="character" w:customStyle="1" w:styleId="21">
    <w:name w:val="Footer Char"/>
    <w:basedOn w:val="15"/>
    <w:semiHidden/>
    <w:qFormat/>
    <w:uiPriority w:val="99"/>
    <w:rPr>
      <w:rFonts w:ascii="Times New Roman" w:hAnsi="Times New Roman"/>
      <w:sz w:val="18"/>
      <w:szCs w:val="18"/>
    </w:rPr>
  </w:style>
  <w:style w:type="character" w:customStyle="1" w:styleId="22">
    <w:name w:val="页脚 字符"/>
    <w:link w:val="10"/>
    <w:qFormat/>
    <w:locked/>
    <w:uiPriority w:val="99"/>
    <w:rPr>
      <w:sz w:val="18"/>
    </w:rPr>
  </w:style>
  <w:style w:type="character" w:customStyle="1" w:styleId="23">
    <w:name w:val="Body Text Char"/>
    <w:basedOn w:val="15"/>
    <w:semiHidden/>
    <w:qFormat/>
    <w:uiPriority w:val="99"/>
    <w:rPr>
      <w:rFonts w:ascii="Times New Roman" w:hAnsi="Times New Roman"/>
      <w:szCs w:val="24"/>
    </w:rPr>
  </w:style>
  <w:style w:type="character" w:customStyle="1" w:styleId="24">
    <w:name w:val="正文文本 字符"/>
    <w:link w:val="2"/>
    <w:qFormat/>
    <w:locked/>
    <w:uiPriority w:val="99"/>
    <w:rPr>
      <w:rFonts w:ascii="仿宋_GB2312" w:hAnsi="Times New Roman" w:eastAsia="仿宋_GB2312"/>
      <w:sz w:val="24"/>
    </w:rPr>
  </w:style>
  <w:style w:type="paragraph" w:customStyle="1" w:styleId="25">
    <w:name w:val="Default"/>
    <w:qFormat/>
    <w:uiPriority w:val="99"/>
    <w:pPr>
      <w:widowControl w:val="0"/>
      <w:autoSpaceDE w:val="0"/>
      <w:autoSpaceDN w:val="0"/>
      <w:adjustRightInd w:val="0"/>
    </w:pPr>
    <w:rPr>
      <w:rFonts w:ascii="仿宋" w:hAnsi="Calibri" w:eastAsia="仿宋" w:cs="仿宋"/>
      <w:color w:val="000000"/>
      <w:sz w:val="24"/>
      <w:szCs w:val="24"/>
      <w:lang w:val="en-US" w:eastAsia="zh-CN" w:bidi="ar-SA"/>
    </w:rPr>
  </w:style>
  <w:style w:type="paragraph" w:styleId="26">
    <w:name w:val="List Paragraph"/>
    <w:basedOn w:val="1"/>
    <w:qFormat/>
    <w:uiPriority w:val="34"/>
    <w:pPr>
      <w:ind w:firstLine="420" w:firstLineChars="200"/>
    </w:pPr>
  </w:style>
  <w:style w:type="character" w:customStyle="1" w:styleId="27">
    <w:name w:val="标题 1 字符"/>
    <w:basedOn w:val="15"/>
    <w:link w:val="3"/>
    <w:qFormat/>
    <w:uiPriority w:val="9"/>
    <w:rPr>
      <w:rFonts w:ascii="Times New Roman" w:hAnsi="Times New Roman"/>
      <w:b/>
      <w:bCs/>
      <w:kern w:val="44"/>
      <w:sz w:val="44"/>
      <w:szCs w:val="44"/>
    </w:rPr>
  </w:style>
  <w:style w:type="character" w:customStyle="1" w:styleId="28">
    <w:name w:val="标题 2 字符"/>
    <w:basedOn w:val="15"/>
    <w:link w:val="4"/>
    <w:qFormat/>
    <w:uiPriority w:val="9"/>
    <w:rPr>
      <w:rFonts w:asciiTheme="majorHAnsi" w:hAnsiTheme="majorHAnsi" w:eastAsiaTheme="majorEastAsia" w:cstheme="majorBidi"/>
      <w:b/>
      <w:bCs/>
      <w:kern w:val="2"/>
      <w:sz w:val="32"/>
      <w:szCs w:val="32"/>
    </w:rPr>
  </w:style>
  <w:style w:type="paragraph" w:customStyle="1" w:styleId="29">
    <w:name w:val="TOC 标题1"/>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30">
    <w:name w:val="批注框文本 字符"/>
    <w:basedOn w:val="15"/>
    <w:link w:val="9"/>
    <w:semiHidden/>
    <w:qFormat/>
    <w:uiPriority w:val="99"/>
    <w:rPr>
      <w:rFonts w:ascii="Times New Roman" w:hAnsi="Times New Roman"/>
      <w:kern w:val="2"/>
      <w:sz w:val="18"/>
      <w:szCs w:val="18"/>
    </w:rPr>
  </w:style>
  <w:style w:type="character" w:customStyle="1" w:styleId="31">
    <w:name w:val="标题 3 字符"/>
    <w:basedOn w:val="15"/>
    <w:link w:val="5"/>
    <w:qFormat/>
    <w:uiPriority w:val="9"/>
    <w:rPr>
      <w:rFonts w:ascii="Times New Roman" w:hAnsi="Times New Roman"/>
      <w:b/>
      <w:bCs/>
      <w:kern w:val="2"/>
      <w:sz w:val="32"/>
      <w:szCs w:val="32"/>
    </w:rPr>
  </w:style>
  <w:style w:type="paragraph" w:customStyle="1" w:styleId="32">
    <w:name w:val="TOC 标题2"/>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paragraph" w:customStyle="1" w:styleId="33">
    <w:name w:val="四号正文"/>
    <w:basedOn w:val="1"/>
    <w:qFormat/>
    <w:uiPriority w:val="0"/>
    <w:pPr>
      <w:spacing w:line="360" w:lineRule="auto"/>
    </w:pPr>
    <w:rPr>
      <w:rFonts w:ascii="??" w:hAnsi="??"/>
      <w:color w:val="000000"/>
      <w:kern w:val="0"/>
      <w:sz w:val="28"/>
      <w:szCs w:val="21"/>
      <w:lang w:val="zh-CN"/>
    </w:rPr>
  </w:style>
  <w:style w:type="character" w:customStyle="1" w:styleId="34">
    <w:name w:val="标题 1 Char"/>
    <w:link w:val="3"/>
    <w:qFormat/>
    <w:uiPriority w:val="9"/>
    <w:rPr>
      <w:b/>
      <w:bCs/>
      <w:kern w:val="44"/>
      <w:sz w:val="44"/>
      <w:szCs w:val="44"/>
    </w:rPr>
  </w:style>
  <w:style w:type="character" w:customStyle="1" w:styleId="35">
    <w:name w:val="标题 2 Char"/>
    <w:link w:val="4"/>
    <w:qFormat/>
    <w:uiPriority w:val="9"/>
    <w:rPr>
      <w:rFonts w:ascii="Cambria" w:hAnsi="Cambria" w:eastAsia="宋体" w:cs="Times New Roman"/>
      <w:b/>
      <w:bCs/>
      <w:sz w:val="32"/>
      <w:szCs w:val="32"/>
    </w:rPr>
  </w:style>
</w:styles>
</file>

<file path=word/_rels/document.xml.rels><?xml version="1.0" encoding="UTF-8" standalone="yes"?>
<Relationships xmlns="http://schemas.openxmlformats.org/package/2006/relationships"><Relationship Id="rId9" Type="http://schemas.openxmlformats.org/officeDocument/2006/relationships/footer" Target="footer7.xml"/><Relationship Id="rId8" Type="http://schemas.openxmlformats.org/officeDocument/2006/relationships/footer" Target="footer6.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9" Type="http://schemas.openxmlformats.org/officeDocument/2006/relationships/fontTable" Target="fontTable.xml"/><Relationship Id="rId28" Type="http://schemas.openxmlformats.org/officeDocument/2006/relationships/numbering" Target="numbering.xml"/><Relationship Id="rId27" Type="http://schemas.openxmlformats.org/officeDocument/2006/relationships/customXml" Target="../customXml/item1.xml"/><Relationship Id="rId26" Type="http://schemas.openxmlformats.org/officeDocument/2006/relationships/image" Target="media/image7.emf"/><Relationship Id="rId25" Type="http://schemas.openxmlformats.org/officeDocument/2006/relationships/oleObject" Target="embeddings/oleObject7.bin"/><Relationship Id="rId24" Type="http://schemas.openxmlformats.org/officeDocument/2006/relationships/image" Target="media/image6.emf"/><Relationship Id="rId23" Type="http://schemas.openxmlformats.org/officeDocument/2006/relationships/oleObject" Target="embeddings/oleObject6.bin"/><Relationship Id="rId22" Type="http://schemas.openxmlformats.org/officeDocument/2006/relationships/image" Target="media/image5.emf"/><Relationship Id="rId21" Type="http://schemas.openxmlformats.org/officeDocument/2006/relationships/oleObject" Target="embeddings/oleObject5.bin"/><Relationship Id="rId20" Type="http://schemas.openxmlformats.org/officeDocument/2006/relationships/image" Target="media/image4.emf"/><Relationship Id="rId2" Type="http://schemas.openxmlformats.org/officeDocument/2006/relationships/settings" Target="settings.xml"/><Relationship Id="rId19" Type="http://schemas.openxmlformats.org/officeDocument/2006/relationships/oleObject" Target="embeddings/oleObject4.bin"/><Relationship Id="rId18" Type="http://schemas.openxmlformats.org/officeDocument/2006/relationships/image" Target="media/image3.emf"/><Relationship Id="rId17" Type="http://schemas.openxmlformats.org/officeDocument/2006/relationships/oleObject" Target="embeddings/oleObject3.bin"/><Relationship Id="rId16" Type="http://schemas.openxmlformats.org/officeDocument/2006/relationships/image" Target="media/image2.emf"/><Relationship Id="rId15" Type="http://schemas.openxmlformats.org/officeDocument/2006/relationships/oleObject" Target="embeddings/oleObject2.bin"/><Relationship Id="rId14" Type="http://schemas.openxmlformats.org/officeDocument/2006/relationships/image" Target="media/image1.emf"/><Relationship Id="rId13" Type="http://schemas.openxmlformats.org/officeDocument/2006/relationships/oleObject" Target="embeddings/oleObject1.bin"/><Relationship Id="rId12" Type="http://schemas.openxmlformats.org/officeDocument/2006/relationships/theme" Target="theme/theme1.xml"/><Relationship Id="rId11" Type="http://schemas.openxmlformats.org/officeDocument/2006/relationships/footer" Target="footer8.xml"/><Relationship Id="rId10" Type="http://schemas.openxmlformats.org/officeDocument/2006/relationships/header" Target="header1.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Info spid="_x0000_s1031"/>
    <customShpInfo spid="_x0000_s1032"/>
    <customShpInfo spid="_x0000_s1033"/>
    <customShpInfo spid="_x0000_s1034"/>
    <customShpInfo spid="_x0000_s1035"/>
    <customShpInfo spid="_x0000_s103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四川省财政厅</Company>
  <Pages>46</Pages>
  <Words>1061</Words>
  <Characters>1131</Characters>
  <Lines>72</Lines>
  <Paragraphs>20</Paragraphs>
  <TotalTime>1</TotalTime>
  <ScaleCrop>false</ScaleCrop>
  <LinksUpToDate>false</LinksUpToDate>
  <CharactersWithSpaces>1165</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2024-08-05T07:12:00Z</dcterms:created>
  <dc:creator>曹颖</dc:creator>
  <cp:lastModifiedBy>Administrator</cp:lastModifiedBy>
  <cp:lastPrinted>2024-10-25T01:57:00Z</cp:lastPrinted>
  <dcterms:modified xsi:type="dcterms:W3CDTF">2024-10-28T09:17:52Z</dcterms:modified>
  <dc:title>四川省***</dc:title>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1892D18ACF5D42FFB095D03E58671F53</vt:lpwstr>
  </property>
</Properties>
</file>