
<file path=[Content_Types].xml><?xml version="1.0" encoding="utf-8"?>
<Types xmlns="http://schemas.openxmlformats.org/package/2006/content-types">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A12" w:rsidRDefault="00EB6A12">
      <w:pPr>
        <w:spacing w:line="600" w:lineRule="exact"/>
        <w:jc w:val="left"/>
        <w:outlineLvl w:val="0"/>
        <w:rPr>
          <w:rFonts w:ascii="方正小标宋简体" w:eastAsia="方正小标宋简体" w:hAnsi="宋体"/>
          <w:szCs w:val="21"/>
        </w:rPr>
      </w:pPr>
      <w:bookmarkStart w:id="0" w:name="_Toc15306267"/>
    </w:p>
    <w:p w:rsidR="00EB6A12" w:rsidRDefault="00EB6A12">
      <w:pPr>
        <w:pStyle w:val="a0"/>
        <w:spacing w:before="93"/>
      </w:pPr>
    </w:p>
    <w:p w:rsidR="00EB6A12" w:rsidRDefault="00EB6A12">
      <w:pPr>
        <w:spacing w:line="600" w:lineRule="exact"/>
        <w:jc w:val="center"/>
        <w:outlineLvl w:val="0"/>
        <w:rPr>
          <w:rFonts w:ascii="方正小标宋简体" w:eastAsia="方正小标宋简体" w:hAnsi="宋体"/>
          <w:sz w:val="72"/>
          <w:szCs w:val="72"/>
        </w:rPr>
      </w:pPr>
    </w:p>
    <w:p w:rsidR="00EB6A12" w:rsidRDefault="00EB6A12">
      <w:pPr>
        <w:spacing w:line="600" w:lineRule="exact"/>
        <w:jc w:val="center"/>
        <w:outlineLvl w:val="0"/>
        <w:rPr>
          <w:rFonts w:eastAsia="方正小标宋简体"/>
          <w:sz w:val="44"/>
          <w:szCs w:val="44"/>
        </w:rPr>
      </w:pPr>
    </w:p>
    <w:p w:rsidR="00EB6A12" w:rsidRDefault="00E61675">
      <w:pPr>
        <w:adjustRightInd w:val="0"/>
        <w:snapToGrid w:val="0"/>
        <w:spacing w:line="360" w:lineRule="auto"/>
        <w:jc w:val="center"/>
        <w:outlineLvl w:val="0"/>
        <w:rPr>
          <w:rFonts w:eastAsia="方正小标宋简体"/>
          <w:sz w:val="44"/>
          <w:szCs w:val="44"/>
          <w:lang w:val="zh-CN"/>
        </w:rPr>
      </w:pPr>
      <w:bookmarkStart w:id="1" w:name="_Toc15378441"/>
      <w:bookmarkStart w:id="2" w:name="_Toc15377193"/>
      <w:bookmarkStart w:id="3" w:name="_Toc15377425"/>
      <w:bookmarkStart w:id="4" w:name="_Toc15396597"/>
      <w:bookmarkStart w:id="5" w:name="_Toc15396475"/>
      <w:r>
        <w:rPr>
          <w:rFonts w:eastAsia="方正小标宋简体"/>
          <w:sz w:val="44"/>
          <w:szCs w:val="44"/>
          <w:lang w:val="zh-CN"/>
        </w:rPr>
        <w:t>2023</w:t>
      </w:r>
      <w:r>
        <w:rPr>
          <w:rFonts w:eastAsia="方正小标宋简体"/>
          <w:sz w:val="44"/>
          <w:szCs w:val="44"/>
          <w:lang w:val="zh-CN"/>
        </w:rPr>
        <w:t>年度</w:t>
      </w:r>
      <w:bookmarkEnd w:id="1"/>
      <w:bookmarkEnd w:id="2"/>
      <w:bookmarkEnd w:id="3"/>
      <w:bookmarkEnd w:id="4"/>
      <w:bookmarkEnd w:id="5"/>
    </w:p>
    <w:p w:rsidR="00EB6A12" w:rsidRDefault="00E61675">
      <w:pPr>
        <w:adjustRightInd w:val="0"/>
        <w:snapToGrid w:val="0"/>
        <w:spacing w:line="360" w:lineRule="auto"/>
        <w:jc w:val="center"/>
        <w:outlineLvl w:val="0"/>
        <w:rPr>
          <w:rFonts w:eastAsia="方正小标宋简体"/>
          <w:sz w:val="44"/>
          <w:szCs w:val="44"/>
        </w:rPr>
      </w:pPr>
      <w:bookmarkStart w:id="6" w:name="_Toc15377426"/>
      <w:bookmarkStart w:id="7" w:name="_Toc15306268"/>
      <w:bookmarkStart w:id="8" w:name="_Toc15396476"/>
      <w:bookmarkStart w:id="9" w:name="_Toc15377194"/>
      <w:bookmarkStart w:id="10" w:name="_Toc15378442"/>
      <w:bookmarkStart w:id="11" w:name="_Toc15396598"/>
      <w:bookmarkEnd w:id="0"/>
      <w:r>
        <w:rPr>
          <w:rFonts w:eastAsia="方正小标宋简体"/>
          <w:sz w:val="44"/>
          <w:szCs w:val="44"/>
          <w:lang w:val="zh-CN"/>
        </w:rPr>
        <w:t>盐边县青少年校外活动中心单位决算</w:t>
      </w:r>
      <w:bookmarkEnd w:id="6"/>
      <w:bookmarkEnd w:id="7"/>
      <w:bookmarkEnd w:id="8"/>
      <w:bookmarkEnd w:id="9"/>
      <w:bookmarkEnd w:id="10"/>
      <w:bookmarkEnd w:id="11"/>
    </w:p>
    <w:p w:rsidR="00EB6A12" w:rsidRDefault="00EB6A12">
      <w:pPr>
        <w:adjustRightInd w:val="0"/>
        <w:snapToGrid w:val="0"/>
        <w:spacing w:line="360" w:lineRule="auto"/>
        <w:jc w:val="center"/>
        <w:outlineLvl w:val="0"/>
        <w:rPr>
          <w:rFonts w:ascii="方正小标宋简体" w:eastAsia="方正小标宋简体" w:hAnsi="宋体"/>
          <w:sz w:val="52"/>
          <w:szCs w:val="52"/>
        </w:rPr>
      </w:pPr>
    </w:p>
    <w:p w:rsidR="00EB6A12" w:rsidRDefault="00EB6A12">
      <w:pPr>
        <w:widowControl/>
        <w:jc w:val="center"/>
        <w:rPr>
          <w:rFonts w:ascii="黑体" w:eastAsia="黑体" w:hAnsi="黑体"/>
          <w:sz w:val="48"/>
          <w:szCs w:val="48"/>
        </w:rPr>
        <w:sectPr w:rsidR="00EB6A12">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425"/>
          <w:titlePg/>
          <w:docGrid w:type="lines" w:linePitch="312"/>
        </w:sectPr>
      </w:pPr>
    </w:p>
    <w:p w:rsidR="00EB6A12" w:rsidRDefault="00E61675">
      <w:pPr>
        <w:widowControl/>
        <w:jc w:val="center"/>
        <w:rPr>
          <w:rFonts w:ascii="黑体" w:eastAsia="黑体" w:hAnsi="黑体"/>
          <w:sz w:val="48"/>
          <w:szCs w:val="48"/>
        </w:rPr>
      </w:pPr>
      <w:r>
        <w:rPr>
          <w:rFonts w:ascii="黑体" w:eastAsia="黑体" w:hAnsi="黑体" w:hint="eastAsia"/>
          <w:sz w:val="48"/>
          <w:szCs w:val="48"/>
        </w:rPr>
        <w:lastRenderedPageBreak/>
        <w:t>目</w:t>
      </w:r>
      <w:r w:rsidR="0069392E">
        <w:rPr>
          <w:rFonts w:ascii="黑体" w:eastAsia="黑体" w:hAnsi="黑体" w:hint="eastAsia"/>
          <w:sz w:val="48"/>
          <w:szCs w:val="48"/>
        </w:rPr>
        <w:t xml:space="preserve">  </w:t>
      </w:r>
      <w:r>
        <w:rPr>
          <w:rFonts w:ascii="黑体" w:eastAsia="黑体" w:hAnsi="黑体" w:hint="eastAsia"/>
          <w:sz w:val="48"/>
          <w:szCs w:val="48"/>
        </w:rPr>
        <w:t>录</w:t>
      </w:r>
    </w:p>
    <w:p w:rsidR="00EB6A12" w:rsidRDefault="00EB6A12">
      <w:pPr>
        <w:widowControl/>
        <w:jc w:val="center"/>
        <w:rPr>
          <w:rFonts w:ascii="黑体" w:eastAsia="黑体" w:hAnsi="黑体" w:cstheme="minorBidi"/>
          <w:sz w:val="28"/>
          <w:szCs w:val="28"/>
        </w:rPr>
      </w:pPr>
    </w:p>
    <w:p w:rsidR="00EB6A12" w:rsidRDefault="00E61675">
      <w:pPr>
        <w:pStyle w:val="10"/>
      </w:pPr>
      <w:r>
        <w:rPr>
          <w:rFonts w:hint="eastAsia"/>
        </w:rPr>
        <w:t>公开时间：2024年10月28日</w:t>
      </w:r>
    </w:p>
    <w:p w:rsidR="00EB6A12" w:rsidRDefault="00EB6A12"/>
    <w:p w:rsidR="00EB6A12" w:rsidRPr="0069392E" w:rsidRDefault="00E61675">
      <w:pPr>
        <w:pStyle w:val="10"/>
        <w:adjustRightInd w:val="0"/>
        <w:snapToGrid w:val="0"/>
        <w:spacing w:before="0" w:line="440" w:lineRule="exact"/>
        <w:jc w:val="left"/>
        <w:rPr>
          <w:rFonts w:ascii="黑体" w:eastAsia="黑体" w:hAnsi="黑体" w:cstheme="minorBidi"/>
          <w:sz w:val="24"/>
          <w:szCs w:val="24"/>
        </w:rPr>
      </w:pPr>
      <w:r w:rsidRPr="0069392E">
        <w:rPr>
          <w:rFonts w:ascii="黑体" w:eastAsia="黑体" w:hAnsi="黑体" w:hint="eastAsia"/>
          <w:sz w:val="24"/>
        </w:rPr>
        <w:t>第一部分</w:t>
      </w:r>
      <w:r w:rsidR="001A6118">
        <w:rPr>
          <w:rFonts w:ascii="黑体" w:eastAsia="黑体" w:hAnsi="黑体" w:hint="eastAsia"/>
          <w:sz w:val="24"/>
        </w:rPr>
        <w:t xml:space="preserve">  </w:t>
      </w:r>
      <w:bookmarkStart w:id="12" w:name="_GoBack"/>
      <w:bookmarkEnd w:id="12"/>
      <w:r w:rsidRPr="0069392E">
        <w:rPr>
          <w:rFonts w:ascii="黑体" w:eastAsia="黑体" w:hAnsi="黑体" w:hint="eastAsia"/>
          <w:sz w:val="24"/>
        </w:rPr>
        <w:t>单位概况</w:t>
      </w:r>
      <w:r w:rsidRPr="0069392E">
        <w:rPr>
          <w:rFonts w:ascii="黑体" w:eastAsia="黑体" w:hAnsi="黑体"/>
        </w:rPr>
        <w:tab/>
      </w:r>
      <w:r w:rsidRPr="0069392E">
        <w:rPr>
          <w:rFonts w:ascii="黑体" w:eastAsia="黑体" w:hAnsi="黑体" w:hint="eastAsia"/>
        </w:rPr>
        <w:t>1</w:t>
      </w:r>
    </w:p>
    <w:p w:rsidR="00EB6A12" w:rsidRDefault="00E61675">
      <w:pPr>
        <w:pStyle w:val="20"/>
        <w:adjustRightInd w:val="0"/>
        <w:snapToGrid w:val="0"/>
        <w:spacing w:line="440" w:lineRule="exact"/>
        <w:jc w:val="left"/>
        <w:rPr>
          <w:rFonts w:eastAsia="黑体"/>
          <w:sz w:val="24"/>
        </w:rPr>
      </w:pPr>
      <w:r>
        <w:rPr>
          <w:rFonts w:hint="eastAsia"/>
          <w:sz w:val="24"/>
        </w:rPr>
        <w:t>一、主要职责</w:t>
      </w:r>
      <w:r>
        <w:rPr>
          <w:rFonts w:ascii="黑体" w:eastAsia="黑体" w:hAnsi="黑体"/>
        </w:rPr>
        <w:tab/>
      </w:r>
      <w:r>
        <w:rPr>
          <w:rFonts w:ascii="黑体" w:eastAsia="黑体" w:hAnsi="黑体" w:hint="eastAsia"/>
        </w:rPr>
        <w:t>1</w:t>
      </w:r>
    </w:p>
    <w:p w:rsidR="00EB6A12" w:rsidRDefault="00E61675">
      <w:pPr>
        <w:pStyle w:val="20"/>
        <w:adjustRightInd w:val="0"/>
        <w:snapToGrid w:val="0"/>
        <w:spacing w:line="440" w:lineRule="exact"/>
        <w:jc w:val="left"/>
        <w:rPr>
          <w:rFonts w:eastAsia="黑体"/>
        </w:rPr>
      </w:pPr>
      <w:r>
        <w:rPr>
          <w:rFonts w:hint="eastAsia"/>
          <w:sz w:val="24"/>
        </w:rPr>
        <w:t>二、机构设置</w:t>
      </w:r>
      <w:r>
        <w:rPr>
          <w:rFonts w:ascii="黑体" w:eastAsia="黑体" w:hAnsi="黑体"/>
        </w:rPr>
        <w:tab/>
      </w:r>
      <w:r>
        <w:rPr>
          <w:rFonts w:ascii="黑体" w:eastAsia="黑体" w:hAnsi="黑体" w:hint="eastAsia"/>
        </w:rPr>
        <w:t>1</w:t>
      </w:r>
    </w:p>
    <w:p w:rsidR="00EB6A12" w:rsidRPr="0069392E" w:rsidRDefault="00E61675">
      <w:pPr>
        <w:pStyle w:val="10"/>
        <w:adjustRightInd w:val="0"/>
        <w:snapToGrid w:val="0"/>
        <w:spacing w:before="0" w:line="440" w:lineRule="exact"/>
        <w:jc w:val="left"/>
        <w:rPr>
          <w:rFonts w:ascii="黑体" w:eastAsia="黑体" w:hAnsi="黑体"/>
          <w:sz w:val="24"/>
        </w:rPr>
      </w:pPr>
      <w:r w:rsidRPr="0069392E">
        <w:rPr>
          <w:rFonts w:ascii="黑体" w:eastAsia="黑体" w:hAnsi="黑体" w:hint="eastAsia"/>
          <w:sz w:val="24"/>
        </w:rPr>
        <w:t xml:space="preserve">第二部分 </w:t>
      </w:r>
      <w:r w:rsidR="001A6118">
        <w:rPr>
          <w:rFonts w:ascii="黑体" w:eastAsia="黑体" w:hAnsi="黑体" w:hint="eastAsia"/>
          <w:sz w:val="24"/>
        </w:rPr>
        <w:t xml:space="preserve"> </w:t>
      </w:r>
      <w:r w:rsidRPr="0069392E">
        <w:rPr>
          <w:rFonts w:ascii="黑体" w:eastAsia="黑体" w:hAnsi="黑体" w:hint="eastAsia"/>
          <w:sz w:val="24"/>
        </w:rPr>
        <w:t>2023年度单位决算情况说明</w:t>
      </w:r>
      <w:r w:rsidRPr="0069392E">
        <w:rPr>
          <w:rFonts w:ascii="黑体" w:eastAsia="黑体" w:hAnsi="黑体"/>
          <w:sz w:val="24"/>
        </w:rPr>
        <w:tab/>
      </w:r>
      <w:r w:rsidRPr="0069392E">
        <w:rPr>
          <w:rFonts w:ascii="黑体" w:eastAsia="黑体" w:hAnsi="黑体" w:hint="eastAsia"/>
          <w:sz w:val="24"/>
        </w:rPr>
        <w:t>2</w:t>
      </w:r>
    </w:p>
    <w:p w:rsidR="00EB6A12" w:rsidRDefault="00E61675">
      <w:pPr>
        <w:pStyle w:val="20"/>
        <w:adjustRightInd w:val="0"/>
        <w:snapToGrid w:val="0"/>
        <w:spacing w:line="440" w:lineRule="exact"/>
        <w:jc w:val="left"/>
        <w:rPr>
          <w:rFonts w:ascii="仿宋" w:eastAsia="黑体" w:hAnsi="仿宋" w:cstheme="minorBidi"/>
          <w:sz w:val="24"/>
        </w:rPr>
      </w:pPr>
      <w:r>
        <w:rPr>
          <w:rFonts w:hint="eastAsia"/>
          <w:sz w:val="24"/>
        </w:rPr>
        <w:t>一、收入支出决算总体情况说明</w:t>
      </w:r>
      <w:r>
        <w:rPr>
          <w:rFonts w:ascii="黑体" w:eastAsia="黑体" w:hAnsi="黑体"/>
        </w:rPr>
        <w:tab/>
      </w:r>
      <w:r>
        <w:rPr>
          <w:rFonts w:ascii="黑体" w:eastAsia="黑体" w:hAnsi="黑体" w:hint="eastAsia"/>
        </w:rPr>
        <w:t>2</w:t>
      </w:r>
    </w:p>
    <w:p w:rsidR="00EB6A12" w:rsidRDefault="00E61675">
      <w:pPr>
        <w:pStyle w:val="20"/>
        <w:adjustRightInd w:val="0"/>
        <w:snapToGrid w:val="0"/>
        <w:spacing w:line="440" w:lineRule="exact"/>
        <w:jc w:val="left"/>
        <w:rPr>
          <w:rFonts w:ascii="仿宋" w:eastAsia="黑体" w:hAnsi="仿宋" w:cstheme="minorBidi"/>
          <w:sz w:val="24"/>
        </w:rPr>
      </w:pPr>
      <w:r>
        <w:rPr>
          <w:rFonts w:hint="eastAsia"/>
          <w:sz w:val="24"/>
        </w:rPr>
        <w:t>二、收入决算情况说明</w:t>
      </w:r>
      <w:r>
        <w:rPr>
          <w:rFonts w:ascii="黑体" w:eastAsia="黑体" w:hAnsi="黑体"/>
        </w:rPr>
        <w:tab/>
      </w:r>
      <w:r>
        <w:rPr>
          <w:rFonts w:ascii="黑体" w:eastAsia="黑体" w:hAnsi="黑体" w:hint="eastAsia"/>
        </w:rPr>
        <w:t>2</w:t>
      </w:r>
    </w:p>
    <w:p w:rsidR="00EB6A12" w:rsidRDefault="00E61675">
      <w:pPr>
        <w:pStyle w:val="20"/>
        <w:adjustRightInd w:val="0"/>
        <w:snapToGrid w:val="0"/>
        <w:spacing w:line="440" w:lineRule="exact"/>
        <w:jc w:val="left"/>
        <w:rPr>
          <w:rFonts w:ascii="仿宋" w:eastAsia="黑体" w:hAnsi="仿宋" w:cstheme="minorBidi"/>
          <w:sz w:val="24"/>
        </w:rPr>
      </w:pPr>
      <w:r>
        <w:rPr>
          <w:rFonts w:hint="eastAsia"/>
          <w:sz w:val="24"/>
        </w:rPr>
        <w:t>三、支出决算情况说明</w:t>
      </w:r>
      <w:r>
        <w:rPr>
          <w:rFonts w:ascii="黑体" w:eastAsia="黑体" w:hAnsi="黑体"/>
        </w:rPr>
        <w:tab/>
      </w:r>
      <w:r>
        <w:rPr>
          <w:rFonts w:ascii="黑体" w:eastAsia="黑体" w:hAnsi="黑体" w:hint="eastAsia"/>
        </w:rPr>
        <w:t>3</w:t>
      </w:r>
    </w:p>
    <w:p w:rsidR="00EB6A12" w:rsidRDefault="00E61675">
      <w:pPr>
        <w:pStyle w:val="20"/>
        <w:adjustRightInd w:val="0"/>
        <w:snapToGrid w:val="0"/>
        <w:spacing w:line="440" w:lineRule="exact"/>
        <w:jc w:val="left"/>
        <w:rPr>
          <w:rFonts w:ascii="仿宋" w:eastAsia="黑体" w:hAnsi="仿宋" w:cstheme="minorBidi"/>
          <w:sz w:val="24"/>
        </w:rPr>
      </w:pPr>
      <w:r>
        <w:rPr>
          <w:rFonts w:hint="eastAsia"/>
          <w:sz w:val="24"/>
        </w:rPr>
        <w:t>四、财政拨款收入支出决算总体情况说明</w:t>
      </w:r>
      <w:r>
        <w:rPr>
          <w:rFonts w:ascii="黑体" w:eastAsia="黑体" w:hAnsi="黑体"/>
        </w:rPr>
        <w:tab/>
      </w:r>
      <w:r>
        <w:rPr>
          <w:rFonts w:ascii="黑体" w:eastAsia="黑体" w:hAnsi="黑体" w:hint="eastAsia"/>
        </w:rPr>
        <w:t>4</w:t>
      </w:r>
    </w:p>
    <w:p w:rsidR="00EB6A12" w:rsidRDefault="00E61675">
      <w:pPr>
        <w:pStyle w:val="20"/>
        <w:adjustRightInd w:val="0"/>
        <w:snapToGrid w:val="0"/>
        <w:spacing w:line="440" w:lineRule="exact"/>
        <w:jc w:val="left"/>
        <w:rPr>
          <w:rFonts w:ascii="仿宋" w:eastAsia="黑体" w:hAnsi="仿宋" w:cstheme="minorBidi"/>
          <w:sz w:val="24"/>
        </w:rPr>
      </w:pPr>
      <w:r>
        <w:rPr>
          <w:rFonts w:hint="eastAsia"/>
          <w:sz w:val="24"/>
        </w:rPr>
        <w:t>五、一般公共预算财政拨款支出决算情况说明</w:t>
      </w:r>
      <w:r>
        <w:rPr>
          <w:rFonts w:ascii="黑体" w:eastAsia="黑体" w:hAnsi="黑体"/>
        </w:rPr>
        <w:tab/>
      </w:r>
      <w:r>
        <w:rPr>
          <w:rFonts w:ascii="黑体" w:eastAsia="黑体" w:hAnsi="黑体" w:hint="eastAsia"/>
        </w:rPr>
        <w:t>5</w:t>
      </w:r>
    </w:p>
    <w:p w:rsidR="00EB6A12" w:rsidRDefault="00E61675">
      <w:pPr>
        <w:pStyle w:val="20"/>
        <w:adjustRightInd w:val="0"/>
        <w:snapToGrid w:val="0"/>
        <w:spacing w:line="440" w:lineRule="exact"/>
        <w:jc w:val="left"/>
        <w:rPr>
          <w:rFonts w:ascii="仿宋" w:eastAsia="黑体" w:hAnsi="仿宋" w:cstheme="minorBidi"/>
          <w:sz w:val="24"/>
        </w:rPr>
      </w:pPr>
      <w:r>
        <w:rPr>
          <w:rFonts w:hint="eastAsia"/>
          <w:sz w:val="24"/>
        </w:rPr>
        <w:t>六、一般公共预算财政拨款基本支出决算情况说明</w:t>
      </w:r>
      <w:r>
        <w:rPr>
          <w:rFonts w:ascii="黑体" w:eastAsia="黑体" w:hAnsi="黑体"/>
        </w:rPr>
        <w:tab/>
      </w:r>
      <w:r>
        <w:rPr>
          <w:rFonts w:ascii="黑体" w:eastAsia="黑体" w:hAnsi="黑体" w:hint="eastAsia"/>
        </w:rPr>
        <w:t>8</w:t>
      </w:r>
    </w:p>
    <w:p w:rsidR="00EB6A12" w:rsidRDefault="00E61675">
      <w:pPr>
        <w:pStyle w:val="20"/>
        <w:adjustRightInd w:val="0"/>
        <w:snapToGrid w:val="0"/>
        <w:spacing w:line="440" w:lineRule="exact"/>
        <w:jc w:val="left"/>
        <w:rPr>
          <w:rFonts w:ascii="仿宋" w:eastAsia="黑体" w:hAnsi="仿宋" w:cstheme="minorBidi"/>
          <w:sz w:val="24"/>
        </w:rPr>
      </w:pPr>
      <w:r>
        <w:rPr>
          <w:rFonts w:hint="eastAsia"/>
          <w:sz w:val="24"/>
        </w:rPr>
        <w:t>七、财政拨款“三公”经费支出决算情况说明</w:t>
      </w:r>
      <w:r>
        <w:rPr>
          <w:rFonts w:ascii="黑体" w:eastAsia="黑体" w:hAnsi="黑体"/>
        </w:rPr>
        <w:tab/>
      </w:r>
      <w:r>
        <w:rPr>
          <w:rFonts w:ascii="黑体" w:eastAsia="黑体" w:hAnsi="黑体" w:hint="eastAsia"/>
        </w:rPr>
        <w:t>9</w:t>
      </w:r>
    </w:p>
    <w:p w:rsidR="00EB6A12" w:rsidRDefault="00E61675">
      <w:pPr>
        <w:pStyle w:val="20"/>
        <w:adjustRightInd w:val="0"/>
        <w:snapToGrid w:val="0"/>
        <w:spacing w:line="440" w:lineRule="exact"/>
        <w:jc w:val="left"/>
        <w:rPr>
          <w:rFonts w:ascii="仿宋" w:eastAsia="黑体" w:hAnsi="仿宋" w:cstheme="minorBidi"/>
          <w:sz w:val="24"/>
        </w:rPr>
      </w:pPr>
      <w:r>
        <w:rPr>
          <w:rFonts w:hint="eastAsia"/>
          <w:sz w:val="24"/>
        </w:rPr>
        <w:t>八、政府性基金预算支出决算情况说明</w:t>
      </w:r>
      <w:r>
        <w:rPr>
          <w:rFonts w:ascii="黑体" w:eastAsia="黑体" w:hAnsi="黑体"/>
        </w:rPr>
        <w:tab/>
      </w:r>
      <w:r>
        <w:rPr>
          <w:rFonts w:ascii="黑体" w:eastAsia="黑体" w:hAnsi="黑体" w:hint="eastAsia"/>
        </w:rPr>
        <w:t>10</w:t>
      </w:r>
    </w:p>
    <w:p w:rsidR="00EB6A12" w:rsidRDefault="00E61675">
      <w:pPr>
        <w:pStyle w:val="20"/>
        <w:adjustRightInd w:val="0"/>
        <w:snapToGrid w:val="0"/>
        <w:spacing w:line="440" w:lineRule="exact"/>
        <w:jc w:val="left"/>
        <w:rPr>
          <w:rFonts w:eastAsia="黑体"/>
          <w:sz w:val="24"/>
        </w:rPr>
      </w:pPr>
      <w:r>
        <w:rPr>
          <w:rFonts w:hint="eastAsia"/>
          <w:sz w:val="24"/>
        </w:rPr>
        <w:t>九、国有资本经营预算支出决算情况说明</w:t>
      </w:r>
      <w:r>
        <w:rPr>
          <w:rFonts w:ascii="黑体" w:eastAsia="黑体" w:hAnsi="黑体"/>
        </w:rPr>
        <w:tab/>
      </w:r>
      <w:r>
        <w:rPr>
          <w:rFonts w:ascii="黑体" w:eastAsia="黑体" w:hAnsi="黑体" w:hint="eastAsia"/>
        </w:rPr>
        <w:t>10</w:t>
      </w:r>
    </w:p>
    <w:p w:rsidR="00EB6A12" w:rsidRDefault="00E61675">
      <w:pPr>
        <w:pStyle w:val="20"/>
        <w:adjustRightInd w:val="0"/>
        <w:snapToGrid w:val="0"/>
        <w:spacing w:line="440" w:lineRule="exact"/>
        <w:jc w:val="left"/>
        <w:rPr>
          <w:rFonts w:eastAsia="黑体"/>
          <w:sz w:val="24"/>
        </w:rPr>
      </w:pPr>
      <w:r>
        <w:rPr>
          <w:rFonts w:hint="eastAsia"/>
          <w:sz w:val="24"/>
        </w:rPr>
        <w:t>十、其他重要事项的情况说明</w:t>
      </w:r>
      <w:r>
        <w:rPr>
          <w:rFonts w:ascii="黑体" w:eastAsia="黑体" w:hAnsi="黑体"/>
        </w:rPr>
        <w:tab/>
      </w:r>
      <w:r>
        <w:rPr>
          <w:rFonts w:ascii="黑体" w:eastAsia="黑体" w:hAnsi="黑体" w:hint="eastAsia"/>
        </w:rPr>
        <w:t>10</w:t>
      </w:r>
    </w:p>
    <w:p w:rsidR="00EB6A12" w:rsidRDefault="00E61675">
      <w:pPr>
        <w:pStyle w:val="10"/>
        <w:adjustRightInd w:val="0"/>
        <w:snapToGrid w:val="0"/>
        <w:spacing w:before="0" w:line="440" w:lineRule="exact"/>
        <w:jc w:val="left"/>
        <w:rPr>
          <w:rFonts w:eastAsia="黑体" w:cstheme="minorBidi"/>
          <w:sz w:val="24"/>
          <w:szCs w:val="24"/>
        </w:rPr>
      </w:pPr>
      <w:r w:rsidRPr="0069392E">
        <w:rPr>
          <w:rFonts w:ascii="黑体" w:eastAsia="黑体" w:hAnsi="黑体" w:hint="eastAsia"/>
          <w:sz w:val="24"/>
        </w:rPr>
        <w:t>第三部分</w:t>
      </w:r>
      <w:r w:rsidR="001A6118">
        <w:rPr>
          <w:rFonts w:ascii="黑体" w:eastAsia="黑体" w:hAnsi="黑体" w:hint="eastAsia"/>
          <w:sz w:val="24"/>
        </w:rPr>
        <w:t xml:space="preserve">  </w:t>
      </w:r>
      <w:r w:rsidRPr="0069392E">
        <w:rPr>
          <w:rFonts w:ascii="黑体" w:eastAsia="黑体" w:hAnsi="黑体" w:hint="eastAsia"/>
          <w:sz w:val="24"/>
        </w:rPr>
        <w:t>名词解释</w:t>
      </w:r>
      <w:r w:rsidRPr="0069392E">
        <w:rPr>
          <w:rFonts w:ascii="黑体" w:eastAsia="黑体" w:hAnsi="黑体"/>
          <w:sz w:val="24"/>
        </w:rPr>
        <w:tab/>
      </w:r>
      <w:r w:rsidRPr="0069392E">
        <w:rPr>
          <w:rFonts w:ascii="黑体" w:eastAsia="黑体" w:hAnsi="黑体" w:hint="eastAsia"/>
          <w:sz w:val="24"/>
        </w:rPr>
        <w:t>1</w:t>
      </w:r>
      <w:r>
        <w:rPr>
          <w:rFonts w:ascii="黑体" w:eastAsia="黑体" w:hAnsi="黑体" w:hint="eastAsia"/>
        </w:rPr>
        <w:t>2</w:t>
      </w:r>
    </w:p>
    <w:p w:rsidR="00EB6A12" w:rsidRPr="0069392E" w:rsidRDefault="00E61675">
      <w:pPr>
        <w:pStyle w:val="10"/>
        <w:adjustRightInd w:val="0"/>
        <w:snapToGrid w:val="0"/>
        <w:spacing w:before="0" w:line="440" w:lineRule="exact"/>
        <w:jc w:val="left"/>
        <w:rPr>
          <w:rFonts w:ascii="黑体" w:eastAsia="黑体" w:hAnsi="黑体"/>
          <w:sz w:val="24"/>
        </w:rPr>
      </w:pPr>
      <w:r w:rsidRPr="0069392E">
        <w:rPr>
          <w:rFonts w:ascii="黑体" w:eastAsia="黑体" w:hAnsi="黑体" w:hint="eastAsia"/>
          <w:sz w:val="24"/>
        </w:rPr>
        <w:t>第四部分</w:t>
      </w:r>
      <w:r w:rsidR="001A6118">
        <w:rPr>
          <w:rFonts w:ascii="黑体" w:eastAsia="黑体" w:hAnsi="黑体" w:hint="eastAsia"/>
          <w:sz w:val="24"/>
        </w:rPr>
        <w:t xml:space="preserve">  </w:t>
      </w:r>
      <w:r w:rsidRPr="0069392E">
        <w:rPr>
          <w:rFonts w:ascii="黑体" w:eastAsia="黑体" w:hAnsi="黑体" w:hint="eastAsia"/>
          <w:sz w:val="24"/>
        </w:rPr>
        <w:t>附件</w:t>
      </w:r>
      <w:r w:rsidRPr="0069392E">
        <w:rPr>
          <w:rFonts w:ascii="黑体" w:eastAsia="黑体" w:hAnsi="黑体"/>
          <w:sz w:val="24"/>
        </w:rPr>
        <w:tab/>
      </w:r>
      <w:r w:rsidRPr="0069392E">
        <w:rPr>
          <w:rFonts w:ascii="黑体" w:eastAsia="黑体" w:hAnsi="黑体" w:hint="eastAsia"/>
          <w:sz w:val="24"/>
        </w:rPr>
        <w:t>14</w:t>
      </w:r>
    </w:p>
    <w:p w:rsidR="00EB6A12" w:rsidRPr="0069392E" w:rsidRDefault="00E61675">
      <w:pPr>
        <w:pStyle w:val="10"/>
        <w:adjustRightInd w:val="0"/>
        <w:snapToGrid w:val="0"/>
        <w:spacing w:before="0" w:line="440" w:lineRule="exact"/>
        <w:jc w:val="left"/>
        <w:rPr>
          <w:rFonts w:ascii="黑体" w:eastAsia="黑体" w:hAnsi="黑体"/>
          <w:sz w:val="24"/>
        </w:rPr>
      </w:pPr>
      <w:r w:rsidRPr="0069392E">
        <w:rPr>
          <w:rFonts w:ascii="黑体" w:eastAsia="黑体" w:hAnsi="黑体" w:hint="eastAsia"/>
          <w:sz w:val="24"/>
        </w:rPr>
        <w:t>第五部分</w:t>
      </w:r>
      <w:r w:rsidR="001A6118">
        <w:rPr>
          <w:rFonts w:ascii="黑体" w:eastAsia="黑体" w:hAnsi="黑体" w:hint="eastAsia"/>
          <w:sz w:val="24"/>
        </w:rPr>
        <w:t xml:space="preserve">  </w:t>
      </w:r>
      <w:r w:rsidRPr="0069392E">
        <w:rPr>
          <w:rFonts w:ascii="黑体" w:eastAsia="黑体" w:hAnsi="黑体" w:hint="eastAsia"/>
          <w:sz w:val="24"/>
        </w:rPr>
        <w:t>附表</w:t>
      </w:r>
      <w:r w:rsidRPr="0069392E">
        <w:rPr>
          <w:rFonts w:ascii="黑体" w:eastAsia="黑体" w:hAnsi="黑体"/>
          <w:sz w:val="24"/>
        </w:rPr>
        <w:tab/>
      </w:r>
      <w:r w:rsidRPr="0069392E">
        <w:rPr>
          <w:rFonts w:ascii="黑体" w:eastAsia="黑体" w:hAnsi="黑体" w:hint="eastAsia"/>
          <w:sz w:val="24"/>
        </w:rPr>
        <w:t>14</w:t>
      </w:r>
    </w:p>
    <w:p w:rsidR="00EB6A12" w:rsidRDefault="00E61675">
      <w:pPr>
        <w:pStyle w:val="20"/>
        <w:adjustRightInd w:val="0"/>
        <w:snapToGrid w:val="0"/>
        <w:spacing w:line="440" w:lineRule="exact"/>
        <w:jc w:val="left"/>
        <w:rPr>
          <w:rFonts w:eastAsia="黑体"/>
          <w:sz w:val="24"/>
        </w:rPr>
      </w:pPr>
      <w:r>
        <w:rPr>
          <w:rFonts w:hint="eastAsia"/>
          <w:sz w:val="24"/>
        </w:rPr>
        <w:t>一、收入支出决算总表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t>二、收入决算表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t>三、支出决算表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t>四、财政拨款收入支出决算总表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t>五、财政拨款支出决算明细表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t>六、一般公共预算财政拨款支出决算表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t>七、一般公共预算财政拨款支出决算明细表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t>八、一般公共预算财政拨款基本支出决算明细表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sz w:val="24"/>
        </w:rPr>
        <w:sectPr w:rsidR="00EB6A12">
          <w:footerReference w:type="default" r:id="rId15"/>
          <w:footerReference w:type="first" r:id="rId16"/>
          <w:pgSz w:w="11906" w:h="16838"/>
          <w:pgMar w:top="1440" w:right="1800" w:bottom="1440" w:left="1800" w:header="851" w:footer="992" w:gutter="0"/>
          <w:pgNumType w:start="1"/>
          <w:cols w:space="425"/>
          <w:titlePg/>
          <w:docGrid w:type="lines" w:linePitch="312"/>
        </w:sectPr>
      </w:pPr>
      <w:r>
        <w:rPr>
          <w:rFonts w:hint="eastAsia"/>
          <w:sz w:val="24"/>
        </w:rPr>
        <w:t>九、一般公共预算财政拨款项目支出决算表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lastRenderedPageBreak/>
        <w:t>十、政府性基金预算财政拨款收入支出决算表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t>十一、国有资本经营预算财政拨款收入支出决算表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t>十二、国有资本经营预算财政拨款支出决算表</w:t>
      </w:r>
      <w:r>
        <w:rPr>
          <w:rFonts w:ascii="黑体" w:eastAsia="黑体" w:hAnsi="黑体"/>
        </w:rPr>
        <w:tab/>
      </w:r>
      <w:r>
        <w:rPr>
          <w:rFonts w:ascii="黑体" w:eastAsia="黑体" w:hAnsi="黑体" w:hint="eastAsia"/>
        </w:rPr>
        <w:t>14</w:t>
      </w:r>
    </w:p>
    <w:p w:rsidR="00EB6A12" w:rsidRDefault="00E61675">
      <w:pPr>
        <w:pStyle w:val="20"/>
        <w:adjustRightInd w:val="0"/>
        <w:snapToGrid w:val="0"/>
        <w:spacing w:line="440" w:lineRule="exact"/>
        <w:jc w:val="left"/>
        <w:rPr>
          <w:rFonts w:eastAsia="黑体"/>
          <w:sz w:val="24"/>
        </w:rPr>
      </w:pPr>
      <w:r>
        <w:rPr>
          <w:rFonts w:hint="eastAsia"/>
          <w:sz w:val="24"/>
        </w:rPr>
        <w:t>十三、财政拨款“三公”经费支出决算表</w:t>
      </w:r>
      <w:r>
        <w:rPr>
          <w:rFonts w:ascii="黑体" w:eastAsia="黑体" w:hAnsi="黑体"/>
        </w:rPr>
        <w:tab/>
      </w:r>
      <w:r>
        <w:rPr>
          <w:rFonts w:ascii="黑体" w:eastAsia="黑体" w:hAnsi="黑体" w:hint="eastAsia"/>
        </w:rPr>
        <w:t>14</w:t>
      </w:r>
    </w:p>
    <w:p w:rsidR="00EB6A12" w:rsidRDefault="00EB6A12">
      <w:pPr>
        <w:pStyle w:val="1"/>
        <w:jc w:val="center"/>
        <w:rPr>
          <w:rFonts w:ascii="黑体" w:eastAsia="黑体" w:hAnsi="黑体"/>
          <w:b w:val="0"/>
          <w:sz w:val="32"/>
          <w:szCs w:val="32"/>
        </w:rPr>
        <w:sectPr w:rsidR="00EB6A12">
          <w:footerReference w:type="default" r:id="rId17"/>
          <w:footerReference w:type="first" r:id="rId18"/>
          <w:pgSz w:w="11906" w:h="16838"/>
          <w:pgMar w:top="1440" w:right="1800" w:bottom="1440" w:left="1800" w:header="851" w:footer="992" w:gutter="0"/>
          <w:pgNumType w:start="1"/>
          <w:cols w:space="425"/>
          <w:docGrid w:type="lines" w:linePitch="312"/>
        </w:sectPr>
      </w:pPr>
      <w:bookmarkStart w:id="13" w:name="_Toc15396599"/>
      <w:bookmarkStart w:id="14" w:name="_Toc15377196"/>
    </w:p>
    <w:p w:rsidR="00EB6A12" w:rsidRDefault="00E61675">
      <w:pPr>
        <w:pStyle w:val="1"/>
        <w:jc w:val="center"/>
        <w:rPr>
          <w:rFonts w:ascii="黑体" w:eastAsia="黑体"/>
        </w:rPr>
      </w:pPr>
      <w:r>
        <w:rPr>
          <w:rFonts w:ascii="黑体" w:eastAsia="黑体" w:hAnsi="黑体" w:hint="eastAsia"/>
          <w:b w:val="0"/>
        </w:rPr>
        <w:lastRenderedPageBreak/>
        <w:t>第一部分 单位</w:t>
      </w:r>
      <w:r>
        <w:rPr>
          <w:rStyle w:val="1Char"/>
          <w:rFonts w:ascii="黑体" w:eastAsia="黑体" w:hAnsi="黑体" w:hint="eastAsia"/>
        </w:rPr>
        <w:t>概况</w:t>
      </w:r>
      <w:bookmarkEnd w:id="13"/>
      <w:bookmarkEnd w:id="14"/>
    </w:p>
    <w:p w:rsidR="00EB6A12" w:rsidRDefault="00E61675">
      <w:pPr>
        <w:pStyle w:val="2"/>
        <w:numPr>
          <w:ilvl w:val="0"/>
          <w:numId w:val="1"/>
        </w:numPr>
        <w:ind w:firstLineChars="200" w:firstLine="640"/>
        <w:rPr>
          <w:rFonts w:eastAsia="仿宋_GB2312"/>
        </w:rPr>
      </w:pPr>
      <w:bookmarkStart w:id="15" w:name="_Toc15396600"/>
      <w:bookmarkStart w:id="16" w:name="_Toc15377197"/>
      <w:r>
        <w:rPr>
          <w:rStyle w:val="2Char"/>
          <w:rFonts w:ascii="黑体" w:eastAsia="黑体" w:hAnsi="黑体" w:hint="eastAsia"/>
        </w:rPr>
        <w:t>主要职责</w:t>
      </w:r>
    </w:p>
    <w:p w:rsidR="00EB6A12" w:rsidRDefault="00E61675">
      <w:pPr>
        <w:widowControl/>
        <w:snapToGrid w:val="0"/>
        <w:spacing w:line="560" w:lineRule="exact"/>
        <w:ind w:firstLine="640"/>
        <w:rPr>
          <w:rFonts w:eastAsia="仿宋_GB2312"/>
          <w:sz w:val="32"/>
        </w:rPr>
      </w:pPr>
      <w:r>
        <w:rPr>
          <w:rFonts w:eastAsia="仿宋_GB2312" w:hint="eastAsia"/>
          <w:sz w:val="32"/>
          <w:szCs w:val="32"/>
        </w:rPr>
        <w:t>盐边县青少年校外活动中心为公益性未成年人校外活动场所，是促进青少年全面发展的实践课堂，是服务、凝聚、教育广大未成年人的活动平台，是加强思想道德建设、推进素质教育、建设社会主义精神文明的重要阵地</w:t>
      </w:r>
      <w:r>
        <w:rPr>
          <w:rFonts w:eastAsia="仿宋_GB2312" w:hint="eastAsia"/>
          <w:sz w:val="32"/>
        </w:rPr>
        <w:t>。</w:t>
      </w:r>
    </w:p>
    <w:p w:rsidR="00EB6A12" w:rsidRDefault="00E61675">
      <w:pPr>
        <w:widowControl/>
        <w:snapToGrid w:val="0"/>
        <w:spacing w:line="560" w:lineRule="exact"/>
        <w:ind w:firstLine="640"/>
        <w:rPr>
          <w:rFonts w:eastAsia="仿宋_GB2312"/>
          <w:sz w:val="32"/>
          <w:szCs w:val="32"/>
        </w:rPr>
      </w:pPr>
      <w:r>
        <w:rPr>
          <w:rFonts w:eastAsia="仿宋_GB2312" w:hint="eastAsia"/>
          <w:sz w:val="32"/>
          <w:szCs w:val="32"/>
        </w:rPr>
        <w:t>职能职责为：实施基础素质教育，丰富青少年学生校外活动生活，促进基础教育发展，实施小学、初中、高中段青少年学生科普、法制、文化、艺术、体育等专业非学历教育。培养青少年学生创新精神和实践能力，培养青少年学生的爱好特长。</w:t>
      </w:r>
    </w:p>
    <w:p w:rsidR="00EB6A12" w:rsidRDefault="00E61675">
      <w:pPr>
        <w:pStyle w:val="2"/>
        <w:numPr>
          <w:ilvl w:val="0"/>
          <w:numId w:val="1"/>
        </w:numPr>
        <w:ind w:firstLineChars="200" w:firstLine="640"/>
        <w:rPr>
          <w:rFonts w:ascii="黑体" w:eastAsia="黑体" w:hAnsi="黑体"/>
          <w:b w:val="0"/>
        </w:rPr>
      </w:pPr>
      <w:r>
        <w:rPr>
          <w:rFonts w:ascii="黑体" w:eastAsia="黑体" w:hAnsi="黑体" w:hint="eastAsia"/>
          <w:b w:val="0"/>
        </w:rPr>
        <w:t>机构设置</w:t>
      </w:r>
    </w:p>
    <w:p w:rsidR="00EB6A12" w:rsidRDefault="00E61675">
      <w:pPr>
        <w:widowControl/>
        <w:snapToGrid w:val="0"/>
        <w:spacing w:line="560" w:lineRule="exact"/>
        <w:ind w:firstLineChars="200" w:firstLine="640"/>
        <w:rPr>
          <w:rFonts w:eastAsia="仿宋_GB2312"/>
          <w:sz w:val="32"/>
        </w:rPr>
      </w:pPr>
      <w:r>
        <w:rPr>
          <w:rFonts w:eastAsia="仿宋_GB2312" w:hint="eastAsia"/>
          <w:sz w:val="32"/>
          <w:szCs w:val="32"/>
        </w:rPr>
        <w:t>盐边县青少年校外活动中心是中央专项彩票公益金扶持建设项目，于</w:t>
      </w:r>
      <w:r>
        <w:rPr>
          <w:rFonts w:eastAsia="仿宋_GB2312"/>
          <w:sz w:val="32"/>
          <w:szCs w:val="32"/>
        </w:rPr>
        <w:t>2002</w:t>
      </w:r>
      <w:r>
        <w:rPr>
          <w:rFonts w:eastAsia="仿宋_GB2312" w:hint="eastAsia"/>
          <w:sz w:val="32"/>
          <w:szCs w:val="32"/>
        </w:rPr>
        <w:t>年</w:t>
      </w:r>
      <w:r>
        <w:rPr>
          <w:rFonts w:eastAsia="仿宋_GB2312"/>
          <w:sz w:val="32"/>
          <w:szCs w:val="32"/>
        </w:rPr>
        <w:t>8</w:t>
      </w:r>
      <w:r>
        <w:rPr>
          <w:rFonts w:eastAsia="仿宋_GB2312" w:hint="eastAsia"/>
          <w:sz w:val="32"/>
          <w:szCs w:val="32"/>
        </w:rPr>
        <w:t>月</w:t>
      </w:r>
      <w:r>
        <w:rPr>
          <w:rFonts w:eastAsia="仿宋_GB2312"/>
          <w:sz w:val="32"/>
          <w:szCs w:val="32"/>
        </w:rPr>
        <w:t>20</w:t>
      </w:r>
      <w:r>
        <w:rPr>
          <w:rFonts w:eastAsia="仿宋_GB2312" w:hint="eastAsia"/>
          <w:sz w:val="32"/>
          <w:szCs w:val="32"/>
        </w:rPr>
        <w:t>日开工，</w:t>
      </w:r>
      <w:r>
        <w:rPr>
          <w:rFonts w:eastAsia="仿宋_GB2312"/>
          <w:sz w:val="32"/>
          <w:szCs w:val="32"/>
        </w:rPr>
        <w:t>2003</w:t>
      </w:r>
      <w:r>
        <w:rPr>
          <w:rFonts w:eastAsia="仿宋_GB2312" w:hint="eastAsia"/>
          <w:sz w:val="32"/>
          <w:szCs w:val="32"/>
        </w:rPr>
        <w:t>年</w:t>
      </w:r>
      <w:r>
        <w:rPr>
          <w:rFonts w:eastAsia="仿宋_GB2312"/>
          <w:sz w:val="32"/>
          <w:szCs w:val="32"/>
        </w:rPr>
        <w:t>8</w:t>
      </w:r>
      <w:r>
        <w:rPr>
          <w:rFonts w:eastAsia="仿宋_GB2312" w:hint="eastAsia"/>
          <w:sz w:val="32"/>
          <w:szCs w:val="32"/>
        </w:rPr>
        <w:t>月</w:t>
      </w:r>
      <w:r>
        <w:rPr>
          <w:rFonts w:eastAsia="仿宋_GB2312"/>
          <w:sz w:val="32"/>
          <w:szCs w:val="32"/>
        </w:rPr>
        <w:t>25</w:t>
      </w:r>
      <w:r>
        <w:rPr>
          <w:rFonts w:eastAsia="仿宋_GB2312" w:hint="eastAsia"/>
          <w:sz w:val="32"/>
          <w:szCs w:val="32"/>
        </w:rPr>
        <w:t>日通过验收，同年</w:t>
      </w:r>
      <w:r>
        <w:rPr>
          <w:rFonts w:eastAsia="仿宋_GB2312"/>
          <w:sz w:val="32"/>
          <w:szCs w:val="32"/>
        </w:rPr>
        <w:t>10</w:t>
      </w:r>
      <w:r>
        <w:rPr>
          <w:rFonts w:eastAsia="仿宋_GB2312" w:hint="eastAsia"/>
          <w:sz w:val="32"/>
          <w:szCs w:val="32"/>
        </w:rPr>
        <w:t>月投入使用。中心占地</w:t>
      </w:r>
      <w:r>
        <w:rPr>
          <w:rFonts w:eastAsia="仿宋_GB2312"/>
          <w:sz w:val="32"/>
          <w:szCs w:val="32"/>
        </w:rPr>
        <w:t>4117.62</w:t>
      </w:r>
      <w:r>
        <w:rPr>
          <w:rFonts w:eastAsia="仿宋_GB2312" w:hint="eastAsia"/>
          <w:sz w:val="32"/>
          <w:szCs w:val="32"/>
        </w:rPr>
        <w:t>平方米，建筑面积</w:t>
      </w:r>
      <w:r>
        <w:rPr>
          <w:rFonts w:eastAsia="仿宋_GB2312"/>
          <w:sz w:val="32"/>
          <w:szCs w:val="32"/>
        </w:rPr>
        <w:t>2410</w:t>
      </w:r>
      <w:r>
        <w:rPr>
          <w:rFonts w:eastAsia="仿宋_GB2312" w:hint="eastAsia"/>
          <w:sz w:val="32"/>
          <w:szCs w:val="32"/>
        </w:rPr>
        <w:t>平方米，隶属于共青团盐边县委员会（</w:t>
      </w:r>
      <w:r>
        <w:rPr>
          <w:rFonts w:eastAsia="仿宋_GB2312"/>
          <w:sz w:val="32"/>
          <w:szCs w:val="32"/>
        </w:rPr>
        <w:t>2017</w:t>
      </w:r>
      <w:r>
        <w:rPr>
          <w:rFonts w:eastAsia="仿宋_GB2312" w:hint="eastAsia"/>
          <w:sz w:val="32"/>
          <w:szCs w:val="32"/>
        </w:rPr>
        <w:t>年</w:t>
      </w:r>
      <w:r>
        <w:rPr>
          <w:rFonts w:eastAsia="仿宋_GB2312"/>
          <w:sz w:val="32"/>
          <w:szCs w:val="32"/>
        </w:rPr>
        <w:t>4</w:t>
      </w:r>
      <w:r>
        <w:rPr>
          <w:rFonts w:eastAsia="仿宋_GB2312" w:hint="eastAsia"/>
          <w:sz w:val="32"/>
          <w:szCs w:val="32"/>
        </w:rPr>
        <w:t>月从</w:t>
      </w:r>
      <w:proofErr w:type="gramStart"/>
      <w:r>
        <w:rPr>
          <w:rFonts w:eastAsia="仿宋_GB2312" w:hint="eastAsia"/>
          <w:sz w:val="32"/>
          <w:szCs w:val="32"/>
        </w:rPr>
        <w:t>县教体局</w:t>
      </w:r>
      <w:proofErr w:type="gramEnd"/>
      <w:r>
        <w:rPr>
          <w:rFonts w:eastAsia="仿宋_GB2312" w:hint="eastAsia"/>
          <w:sz w:val="32"/>
          <w:szCs w:val="32"/>
        </w:rPr>
        <w:t>成建制划转），是全额拨款事业单位</w:t>
      </w:r>
      <w:r>
        <w:rPr>
          <w:rFonts w:eastAsia="仿宋_GB2312" w:hint="eastAsia"/>
          <w:sz w:val="32"/>
        </w:rPr>
        <w:t>。</w:t>
      </w:r>
    </w:p>
    <w:p w:rsidR="00EB6A12" w:rsidRDefault="00E61675">
      <w:pPr>
        <w:widowControl/>
        <w:snapToGrid w:val="0"/>
        <w:spacing w:line="560" w:lineRule="exact"/>
        <w:ind w:firstLine="640"/>
      </w:pPr>
      <w:r>
        <w:rPr>
          <w:rFonts w:eastAsia="仿宋_GB2312" w:hint="eastAsia"/>
          <w:sz w:val="32"/>
          <w:szCs w:val="32"/>
        </w:rPr>
        <w:t>按照决算管理有关规定，部门决算编报内容为本单位的</w:t>
      </w:r>
      <w:r>
        <w:rPr>
          <w:rFonts w:eastAsia="仿宋_GB2312" w:hint="eastAsia"/>
          <w:sz w:val="32"/>
        </w:rPr>
        <w:t>全部收支情况。纳入</w:t>
      </w:r>
      <w:r>
        <w:rPr>
          <w:rFonts w:eastAsia="仿宋_GB2312"/>
          <w:sz w:val="32"/>
        </w:rPr>
        <w:t xml:space="preserve"> 202</w:t>
      </w:r>
      <w:r>
        <w:rPr>
          <w:rFonts w:eastAsia="仿宋_GB2312" w:hint="eastAsia"/>
          <w:sz w:val="32"/>
        </w:rPr>
        <w:t>3</w:t>
      </w:r>
      <w:r>
        <w:rPr>
          <w:rFonts w:eastAsia="仿宋_GB2312" w:hint="eastAsia"/>
          <w:sz w:val="32"/>
        </w:rPr>
        <w:t>年度部门决算编报范围的单位是盐边县青少年校外活动中心，无下级预算单位。盐边县青少年校外活动中心编制人数为</w:t>
      </w:r>
      <w:r>
        <w:rPr>
          <w:rFonts w:eastAsia="仿宋_GB2312"/>
          <w:sz w:val="32"/>
        </w:rPr>
        <w:t>7</w:t>
      </w:r>
      <w:r>
        <w:rPr>
          <w:rFonts w:eastAsia="仿宋_GB2312" w:hint="eastAsia"/>
          <w:sz w:val="32"/>
        </w:rPr>
        <w:t>人，</w:t>
      </w:r>
      <w:r>
        <w:rPr>
          <w:rFonts w:eastAsia="仿宋_GB2312"/>
          <w:sz w:val="32"/>
        </w:rPr>
        <w:t>202</w:t>
      </w:r>
      <w:r>
        <w:rPr>
          <w:rFonts w:eastAsia="仿宋_GB2312" w:hint="eastAsia"/>
          <w:sz w:val="32"/>
        </w:rPr>
        <w:t>3</w:t>
      </w:r>
      <w:r>
        <w:rPr>
          <w:rFonts w:eastAsia="仿宋_GB2312" w:hint="eastAsia"/>
          <w:sz w:val="32"/>
        </w:rPr>
        <w:t>年单位实有</w:t>
      </w:r>
      <w:r>
        <w:rPr>
          <w:rFonts w:eastAsia="仿宋_GB2312" w:hint="eastAsia"/>
          <w:sz w:val="32"/>
          <w:szCs w:val="32"/>
        </w:rPr>
        <w:t>职工</w:t>
      </w:r>
      <w:r>
        <w:rPr>
          <w:rFonts w:eastAsia="仿宋_GB2312" w:hint="eastAsia"/>
          <w:sz w:val="32"/>
        </w:rPr>
        <w:t>人数</w:t>
      </w:r>
      <w:r>
        <w:rPr>
          <w:rFonts w:eastAsia="仿宋_GB2312"/>
          <w:sz w:val="32"/>
        </w:rPr>
        <w:t>6</w:t>
      </w:r>
      <w:r>
        <w:rPr>
          <w:rFonts w:eastAsia="仿宋_GB2312" w:hint="eastAsia"/>
          <w:sz w:val="32"/>
        </w:rPr>
        <w:t>人。</w:t>
      </w:r>
    </w:p>
    <w:p w:rsidR="00EB6A12" w:rsidRDefault="00E61675">
      <w:pPr>
        <w:pStyle w:val="1"/>
        <w:jc w:val="center"/>
        <w:rPr>
          <w:rFonts w:ascii="黑体" w:eastAsia="黑体" w:hAnsi="黑体"/>
          <w:b w:val="0"/>
        </w:rPr>
      </w:pPr>
      <w:bookmarkStart w:id="17" w:name="_Toc15396602"/>
      <w:bookmarkStart w:id="18" w:name="_Toc15377204"/>
      <w:bookmarkEnd w:id="15"/>
      <w:bookmarkEnd w:id="16"/>
      <w:r>
        <w:rPr>
          <w:rFonts w:ascii="黑体" w:eastAsia="黑体" w:hAnsi="黑体" w:hint="eastAsia"/>
          <w:b w:val="0"/>
        </w:rPr>
        <w:lastRenderedPageBreak/>
        <w:t>第二部分 2023年度单位决算情况说明</w:t>
      </w:r>
      <w:bookmarkEnd w:id="17"/>
      <w:bookmarkEnd w:id="18"/>
    </w:p>
    <w:p w:rsidR="00EB6A12" w:rsidRDefault="00EB6A12"/>
    <w:p w:rsidR="00EB6A12" w:rsidRDefault="00E61675">
      <w:pPr>
        <w:pStyle w:val="aa"/>
        <w:spacing w:line="600" w:lineRule="exact"/>
        <w:ind w:firstLine="640"/>
        <w:outlineLvl w:val="1"/>
        <w:rPr>
          <w:rStyle w:val="2Char"/>
          <w:rFonts w:ascii="黑体" w:eastAsia="黑体" w:hAnsi="黑体"/>
          <w:b w:val="0"/>
        </w:rPr>
      </w:pPr>
      <w:bookmarkStart w:id="19" w:name="_Toc15396603"/>
      <w:bookmarkStart w:id="20" w:name="_Toc15377205"/>
      <w:r>
        <w:rPr>
          <w:rFonts w:ascii="黑体" w:eastAsia="黑体" w:hAnsi="黑体" w:hint="eastAsia"/>
          <w:sz w:val="32"/>
          <w:szCs w:val="32"/>
        </w:rPr>
        <w:t>一、收</w:t>
      </w:r>
      <w:r>
        <w:rPr>
          <w:rStyle w:val="2Char"/>
          <w:rFonts w:ascii="黑体" w:eastAsia="黑体" w:hAnsi="黑体" w:hint="eastAsia"/>
          <w:b w:val="0"/>
        </w:rPr>
        <w:t>入支出决算总体情况说明</w:t>
      </w:r>
      <w:bookmarkEnd w:id="19"/>
      <w:bookmarkEnd w:id="20"/>
    </w:p>
    <w:p w:rsidR="00EB6A12" w:rsidRDefault="00E61675">
      <w:pPr>
        <w:widowControl/>
        <w:snapToGrid w:val="0"/>
        <w:spacing w:line="560" w:lineRule="exact"/>
        <w:ind w:firstLine="640"/>
        <w:rPr>
          <w:rFonts w:eastAsia="仿宋_GB2312"/>
          <w:sz w:val="32"/>
          <w:szCs w:val="32"/>
        </w:rPr>
      </w:pPr>
      <w:r>
        <w:rPr>
          <w:rFonts w:eastAsia="仿宋_GB2312" w:hint="eastAsia"/>
          <w:sz w:val="32"/>
          <w:szCs w:val="32"/>
        </w:rPr>
        <w:t>2023</w:t>
      </w:r>
      <w:r>
        <w:rPr>
          <w:rFonts w:eastAsia="仿宋_GB2312" w:hint="eastAsia"/>
          <w:sz w:val="32"/>
          <w:szCs w:val="32"/>
        </w:rPr>
        <w:t>年度收、支总计均为</w:t>
      </w:r>
      <w:r>
        <w:rPr>
          <w:rFonts w:eastAsia="仿宋_GB2312" w:hint="eastAsia"/>
          <w:sz w:val="32"/>
          <w:szCs w:val="32"/>
        </w:rPr>
        <w:t>136.74</w:t>
      </w:r>
      <w:r>
        <w:rPr>
          <w:rFonts w:eastAsia="仿宋_GB2312" w:hint="eastAsia"/>
          <w:sz w:val="32"/>
          <w:szCs w:val="32"/>
        </w:rPr>
        <w:t>万元。与</w:t>
      </w:r>
      <w:r>
        <w:rPr>
          <w:rFonts w:eastAsia="仿宋_GB2312" w:hint="eastAsia"/>
          <w:sz w:val="32"/>
          <w:szCs w:val="32"/>
        </w:rPr>
        <w:t>2022</w:t>
      </w:r>
      <w:r>
        <w:rPr>
          <w:rFonts w:eastAsia="仿宋_GB2312" w:hint="eastAsia"/>
          <w:sz w:val="32"/>
          <w:szCs w:val="32"/>
        </w:rPr>
        <w:t>年度相比，收、支总计各增加</w:t>
      </w:r>
      <w:r>
        <w:rPr>
          <w:rFonts w:eastAsia="仿宋_GB2312" w:hint="eastAsia"/>
          <w:sz w:val="32"/>
          <w:szCs w:val="32"/>
        </w:rPr>
        <w:t>8.33</w:t>
      </w:r>
      <w:r>
        <w:rPr>
          <w:rFonts w:eastAsia="仿宋_GB2312" w:hint="eastAsia"/>
          <w:sz w:val="32"/>
          <w:szCs w:val="32"/>
        </w:rPr>
        <w:t>万元，增长</w:t>
      </w:r>
      <w:r>
        <w:rPr>
          <w:rFonts w:eastAsia="仿宋_GB2312" w:hint="eastAsia"/>
          <w:sz w:val="32"/>
          <w:szCs w:val="32"/>
        </w:rPr>
        <w:t>6.1%</w:t>
      </w:r>
      <w:r>
        <w:rPr>
          <w:rFonts w:eastAsia="仿宋_GB2312" w:hint="eastAsia"/>
          <w:sz w:val="32"/>
          <w:szCs w:val="32"/>
        </w:rPr>
        <w:t>。主要变动原因是职工工资正常增长，导致教育支出、社会保障和就业支出、卫生健康支出、住房保障支出，预算基数稍有增长总体较上年稍有增加。</w:t>
      </w:r>
    </w:p>
    <w:p w:rsidR="00EB6A12" w:rsidRDefault="00EB6A12">
      <w:pPr>
        <w:pStyle w:val="a0"/>
        <w:spacing w:before="93"/>
      </w:pPr>
    </w:p>
    <w:p w:rsidR="00EB6A12" w:rsidRDefault="007801C1">
      <w:pPr>
        <w:spacing w:line="600" w:lineRule="exact"/>
        <w:ind w:firstLineChars="200" w:firstLine="480"/>
        <w:rPr>
          <w:rFonts w:ascii="仿宋" w:eastAsia="仿宋" w:hAnsi="仿宋"/>
          <w:sz w:val="32"/>
          <w:szCs w:val="32"/>
        </w:rPr>
      </w:pPr>
      <w:r>
        <w:rPr>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 o:spid="_x0000_s1037" type="#_x0000_t75" style="position:absolute;left:0;text-align:left;margin-left:6.65pt;margin-top:21.75pt;width:439.85pt;height:214.6pt;z-index:-251656192" wrapcoords="21592 -2 0 0 0 21600 21592 21602 8 21602 21600 21600 21600 0 8 -2 21592 -2">
            <v:imagedata r:id="rId19" o:title=""/>
            <o:lock v:ext="edit" aspectratio="f"/>
            <w10:wrap type="tight"/>
          </v:shape>
          <o:OLEObject Type="Embed" ProgID="Excel.Sheet.8" ShapeID="Object 2" DrawAspect="Content" ObjectID="_1791361948" r:id="rId20"/>
        </w:pict>
      </w:r>
      <w:r w:rsidR="00E61675">
        <w:rPr>
          <w:rFonts w:ascii="仿宋" w:eastAsia="仿宋" w:hAnsi="仿宋" w:hint="eastAsia"/>
          <w:sz w:val="32"/>
          <w:szCs w:val="32"/>
        </w:rPr>
        <w:t>（图</w:t>
      </w:r>
      <w:r w:rsidR="00E61675">
        <w:rPr>
          <w:rFonts w:ascii="仿宋" w:eastAsia="仿宋" w:hAnsi="仿宋"/>
          <w:sz w:val="32"/>
          <w:szCs w:val="32"/>
        </w:rPr>
        <w:t>1</w:t>
      </w:r>
      <w:r w:rsidR="00E61675">
        <w:rPr>
          <w:rFonts w:ascii="仿宋" w:eastAsia="仿宋" w:hAnsi="仿宋" w:hint="eastAsia"/>
          <w:sz w:val="32"/>
          <w:szCs w:val="32"/>
        </w:rPr>
        <w:t>：收、支决算总计变动情况图）（柱状图）</w:t>
      </w:r>
    </w:p>
    <w:p w:rsidR="00EB6A12" w:rsidRDefault="00EB6A12">
      <w:pPr>
        <w:spacing w:line="600" w:lineRule="exact"/>
        <w:ind w:firstLineChars="200" w:firstLine="640"/>
        <w:jc w:val="left"/>
        <w:rPr>
          <w:rFonts w:ascii="仿宋_GB2312" w:eastAsia="仿宋_GB2312"/>
          <w:sz w:val="32"/>
          <w:szCs w:val="32"/>
        </w:rPr>
      </w:pPr>
    </w:p>
    <w:p w:rsidR="00EB6A12" w:rsidRDefault="00E61675">
      <w:pPr>
        <w:pStyle w:val="aa"/>
        <w:spacing w:line="600" w:lineRule="exact"/>
        <w:ind w:left="640" w:firstLineChars="0" w:firstLine="0"/>
        <w:outlineLvl w:val="1"/>
        <w:rPr>
          <w:rStyle w:val="2Char"/>
          <w:rFonts w:ascii="黑体" w:eastAsia="黑体" w:hAnsi="黑体"/>
          <w:b w:val="0"/>
        </w:rPr>
      </w:pPr>
      <w:bookmarkStart w:id="21" w:name="_Toc15377206"/>
      <w:bookmarkStart w:id="22" w:name="_Toc15396604"/>
      <w:r>
        <w:rPr>
          <w:rFonts w:ascii="黑体" w:eastAsia="黑体" w:hAnsi="黑体" w:hint="eastAsia"/>
          <w:sz w:val="32"/>
          <w:szCs w:val="32"/>
        </w:rPr>
        <w:t>二、收</w:t>
      </w:r>
      <w:r>
        <w:rPr>
          <w:rStyle w:val="2Char"/>
          <w:rFonts w:ascii="黑体" w:eastAsia="黑体" w:hAnsi="黑体" w:hint="eastAsia"/>
          <w:b w:val="0"/>
        </w:rPr>
        <w:t>入决算情况说明</w:t>
      </w:r>
      <w:bookmarkEnd w:id="21"/>
      <w:bookmarkEnd w:id="22"/>
    </w:p>
    <w:p w:rsidR="00EB6A12" w:rsidRDefault="00E61675">
      <w:pPr>
        <w:spacing w:line="600" w:lineRule="exact"/>
        <w:ind w:firstLineChars="200" w:firstLine="640"/>
        <w:outlineLvl w:val="1"/>
        <w:rPr>
          <w:rFonts w:ascii="仿宋" w:eastAsia="仿宋" w:hAnsi="仿宋"/>
          <w:sz w:val="32"/>
          <w:szCs w:val="32"/>
        </w:rPr>
      </w:pPr>
      <w:r>
        <w:rPr>
          <w:rFonts w:eastAsia="仿宋_GB2312" w:hint="eastAsia"/>
          <w:sz w:val="32"/>
          <w:szCs w:val="32"/>
        </w:rPr>
        <w:t>2023</w:t>
      </w:r>
      <w:r>
        <w:rPr>
          <w:rFonts w:eastAsia="仿宋_GB2312" w:hint="eastAsia"/>
          <w:sz w:val="32"/>
          <w:szCs w:val="32"/>
        </w:rPr>
        <w:t>年度本年收入合计</w:t>
      </w:r>
      <w:r>
        <w:rPr>
          <w:rFonts w:eastAsia="仿宋_GB2312" w:hint="eastAsia"/>
          <w:sz w:val="32"/>
          <w:szCs w:val="32"/>
        </w:rPr>
        <w:t>136.74</w:t>
      </w:r>
      <w:r>
        <w:rPr>
          <w:rFonts w:eastAsia="仿宋_GB2312" w:hint="eastAsia"/>
          <w:sz w:val="32"/>
          <w:szCs w:val="32"/>
        </w:rPr>
        <w:t>万元，其中：一般公共预算财政拨款收入</w:t>
      </w:r>
      <w:r>
        <w:rPr>
          <w:rFonts w:eastAsia="仿宋_GB2312" w:hint="eastAsia"/>
          <w:sz w:val="32"/>
          <w:szCs w:val="32"/>
        </w:rPr>
        <w:t>121.55</w:t>
      </w:r>
      <w:r>
        <w:rPr>
          <w:rFonts w:eastAsia="仿宋_GB2312" w:hint="eastAsia"/>
          <w:sz w:val="32"/>
          <w:szCs w:val="32"/>
        </w:rPr>
        <w:t>万元，占</w:t>
      </w:r>
      <w:r>
        <w:rPr>
          <w:rFonts w:eastAsia="仿宋_GB2312" w:hint="eastAsia"/>
          <w:sz w:val="32"/>
          <w:szCs w:val="32"/>
        </w:rPr>
        <w:t>88.89%</w:t>
      </w:r>
      <w:r>
        <w:rPr>
          <w:rFonts w:eastAsia="仿宋_GB2312" w:hint="eastAsia"/>
          <w:sz w:val="32"/>
          <w:szCs w:val="32"/>
        </w:rPr>
        <w:t>；政府性基金预算财政拨款收入</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；国有资本经营预算财政拨</w:t>
      </w:r>
      <w:r>
        <w:rPr>
          <w:rFonts w:eastAsia="仿宋_GB2312" w:hint="eastAsia"/>
          <w:sz w:val="32"/>
          <w:szCs w:val="32"/>
        </w:rPr>
        <w:lastRenderedPageBreak/>
        <w:t>款收入</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；上级补助收入</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；事业收入</w:t>
      </w:r>
      <w:r>
        <w:rPr>
          <w:rFonts w:eastAsia="仿宋_GB2312" w:hint="eastAsia"/>
          <w:sz w:val="32"/>
          <w:szCs w:val="32"/>
        </w:rPr>
        <w:t>15.19</w:t>
      </w:r>
      <w:r>
        <w:rPr>
          <w:rFonts w:eastAsia="仿宋_GB2312" w:hint="eastAsia"/>
          <w:sz w:val="32"/>
          <w:szCs w:val="32"/>
        </w:rPr>
        <w:t>万元，占</w:t>
      </w:r>
      <w:r>
        <w:rPr>
          <w:rFonts w:eastAsia="仿宋_GB2312" w:hint="eastAsia"/>
          <w:sz w:val="32"/>
          <w:szCs w:val="32"/>
        </w:rPr>
        <w:t>11.1%</w:t>
      </w:r>
      <w:r>
        <w:rPr>
          <w:rFonts w:eastAsia="仿宋_GB2312" w:hint="eastAsia"/>
          <w:sz w:val="32"/>
          <w:szCs w:val="32"/>
        </w:rPr>
        <w:t>；经营收入</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；附属单位上缴收入</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；其他收入</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p>
    <w:p w:rsidR="00EB6A12" w:rsidRDefault="00EB6A12">
      <w:pPr>
        <w:spacing w:line="600" w:lineRule="exact"/>
        <w:ind w:firstLineChars="200" w:firstLine="640"/>
        <w:rPr>
          <w:rFonts w:ascii="仿宋_GB2312" w:eastAsia="仿宋_GB2312"/>
          <w:sz w:val="32"/>
          <w:szCs w:val="32"/>
        </w:rPr>
      </w:pPr>
    </w:p>
    <w:p w:rsidR="00EB6A12" w:rsidRDefault="00E61675">
      <w:pPr>
        <w:pStyle w:val="a0"/>
        <w:spacing w:before="93"/>
        <w:rPr>
          <w:sz w:val="32"/>
          <w:szCs w:val="32"/>
        </w:rPr>
      </w:pPr>
      <w:r>
        <w:rPr>
          <w:noProof/>
        </w:rPr>
        <w:drawing>
          <wp:inline distT="0" distB="0" distL="114300" distR="114300">
            <wp:extent cx="5095240" cy="2849880"/>
            <wp:effectExtent l="4445" t="4445" r="5715" b="22225"/>
            <wp:docPr id="2664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EB6A12" w:rsidRDefault="00E61675">
      <w:pPr>
        <w:spacing w:line="600" w:lineRule="exact"/>
        <w:ind w:firstLineChars="200" w:firstLine="640"/>
        <w:rPr>
          <w:rFonts w:eastAsia="仿宋_GB2312"/>
          <w:sz w:val="32"/>
          <w:szCs w:val="32"/>
        </w:rPr>
      </w:pPr>
      <w:r>
        <w:rPr>
          <w:rFonts w:eastAsia="仿宋"/>
          <w:sz w:val="32"/>
          <w:szCs w:val="32"/>
        </w:rPr>
        <w:t>（图</w:t>
      </w:r>
      <w:r>
        <w:rPr>
          <w:rFonts w:eastAsia="仿宋"/>
          <w:sz w:val="32"/>
          <w:szCs w:val="32"/>
        </w:rPr>
        <w:t>2</w:t>
      </w:r>
      <w:r>
        <w:rPr>
          <w:rFonts w:eastAsia="仿宋"/>
          <w:sz w:val="32"/>
          <w:szCs w:val="32"/>
        </w:rPr>
        <w:t>：收入决算结构图）（饼状图）</w:t>
      </w:r>
    </w:p>
    <w:p w:rsidR="00EB6A12" w:rsidRDefault="00EB6A12">
      <w:pPr>
        <w:pStyle w:val="a0"/>
        <w:spacing w:before="93"/>
        <w:rPr>
          <w:sz w:val="32"/>
          <w:szCs w:val="32"/>
        </w:rPr>
      </w:pPr>
    </w:p>
    <w:p w:rsidR="00EB6A12" w:rsidRDefault="00E61675">
      <w:pPr>
        <w:pStyle w:val="aa"/>
        <w:spacing w:line="600" w:lineRule="exact"/>
        <w:ind w:left="640" w:firstLineChars="0" w:firstLine="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t>三、支</w:t>
      </w:r>
      <w:r>
        <w:rPr>
          <w:rStyle w:val="2Char"/>
          <w:rFonts w:ascii="黑体" w:eastAsia="黑体" w:hAnsi="黑体" w:hint="eastAsia"/>
          <w:b w:val="0"/>
        </w:rPr>
        <w:t>出决算情况说明</w:t>
      </w:r>
      <w:bookmarkEnd w:id="23"/>
      <w:bookmarkEnd w:id="24"/>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2023</w:t>
      </w:r>
      <w:r>
        <w:rPr>
          <w:rFonts w:eastAsia="仿宋_GB2312" w:hint="eastAsia"/>
          <w:sz w:val="32"/>
          <w:szCs w:val="32"/>
        </w:rPr>
        <w:t>年度本年支出合计</w:t>
      </w:r>
      <w:r>
        <w:rPr>
          <w:rFonts w:eastAsia="仿宋_GB2312" w:hint="eastAsia"/>
          <w:sz w:val="32"/>
          <w:szCs w:val="32"/>
        </w:rPr>
        <w:t>136.74</w:t>
      </w:r>
      <w:r>
        <w:rPr>
          <w:rFonts w:eastAsia="仿宋_GB2312" w:hint="eastAsia"/>
          <w:sz w:val="32"/>
          <w:szCs w:val="32"/>
        </w:rPr>
        <w:t>万元，其中：基本支出</w:t>
      </w:r>
      <w:r>
        <w:rPr>
          <w:rFonts w:eastAsia="仿宋_GB2312" w:hint="eastAsia"/>
          <w:sz w:val="32"/>
          <w:szCs w:val="32"/>
        </w:rPr>
        <w:t>121.55</w:t>
      </w:r>
      <w:r>
        <w:rPr>
          <w:rFonts w:eastAsia="仿宋_GB2312" w:hint="eastAsia"/>
          <w:sz w:val="32"/>
          <w:szCs w:val="32"/>
        </w:rPr>
        <w:t>万元，占</w:t>
      </w:r>
      <w:r>
        <w:rPr>
          <w:rFonts w:eastAsia="仿宋_GB2312" w:hint="eastAsia"/>
          <w:sz w:val="32"/>
          <w:szCs w:val="32"/>
        </w:rPr>
        <w:t>88.89%</w:t>
      </w:r>
      <w:r>
        <w:rPr>
          <w:rFonts w:eastAsia="仿宋_GB2312" w:hint="eastAsia"/>
          <w:sz w:val="32"/>
          <w:szCs w:val="32"/>
        </w:rPr>
        <w:t>；项目支出</w:t>
      </w:r>
      <w:r>
        <w:rPr>
          <w:rFonts w:eastAsia="仿宋_GB2312" w:hint="eastAsia"/>
          <w:sz w:val="32"/>
          <w:szCs w:val="32"/>
        </w:rPr>
        <w:t>15.19</w:t>
      </w:r>
      <w:r>
        <w:rPr>
          <w:rFonts w:eastAsia="仿宋_GB2312" w:hint="eastAsia"/>
          <w:sz w:val="32"/>
          <w:szCs w:val="32"/>
        </w:rPr>
        <w:t>万元，占</w:t>
      </w:r>
      <w:r>
        <w:rPr>
          <w:rFonts w:eastAsia="仿宋_GB2312" w:hint="eastAsia"/>
          <w:sz w:val="32"/>
          <w:szCs w:val="32"/>
        </w:rPr>
        <w:t>11.1%</w:t>
      </w:r>
      <w:r>
        <w:rPr>
          <w:rFonts w:eastAsia="仿宋_GB2312" w:hint="eastAsia"/>
          <w:sz w:val="32"/>
          <w:szCs w:val="32"/>
        </w:rPr>
        <w:t>；上缴上级支出</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；经营支出</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；对附属单位补助支出</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w:t>
      </w:r>
    </w:p>
    <w:p w:rsidR="00EB6A12" w:rsidRDefault="00EB6A12">
      <w:pPr>
        <w:spacing w:line="600" w:lineRule="exact"/>
        <w:ind w:firstLineChars="200" w:firstLine="643"/>
        <w:outlineLvl w:val="1"/>
        <w:rPr>
          <w:rFonts w:ascii="仿宋" w:eastAsia="仿宋" w:hAnsi="仿宋"/>
          <w:b/>
          <w:sz w:val="32"/>
          <w:szCs w:val="32"/>
        </w:rPr>
      </w:pPr>
    </w:p>
    <w:p w:rsidR="00EB6A12" w:rsidRDefault="00EB6A12">
      <w:pPr>
        <w:tabs>
          <w:tab w:val="left" w:pos="813"/>
        </w:tabs>
        <w:spacing w:line="600" w:lineRule="exact"/>
        <w:ind w:firstLine="640"/>
        <w:rPr>
          <w:rFonts w:ascii="仿宋" w:eastAsia="仿宋" w:hAnsi="仿宋"/>
          <w:sz w:val="32"/>
          <w:szCs w:val="32"/>
          <w:shd w:val="pct10" w:color="auto" w:fill="FFFFFF"/>
        </w:rPr>
      </w:pPr>
    </w:p>
    <w:p w:rsidR="00EB6A12" w:rsidRDefault="00E61675">
      <w:pPr>
        <w:pStyle w:val="a0"/>
        <w:spacing w:before="93"/>
        <w:rPr>
          <w:rFonts w:ascii="仿宋" w:eastAsia="仿宋" w:hAnsi="仿宋"/>
          <w:sz w:val="32"/>
          <w:szCs w:val="32"/>
          <w:shd w:val="pct10" w:color="auto" w:fill="FFFFFF"/>
        </w:rPr>
      </w:pPr>
      <w:r>
        <w:rPr>
          <w:noProof/>
        </w:rPr>
        <w:lastRenderedPageBreak/>
        <w:drawing>
          <wp:inline distT="0" distB="0" distL="114300" distR="114300">
            <wp:extent cx="5095240" cy="2647950"/>
            <wp:effectExtent l="4445" t="4445" r="5715" b="14605"/>
            <wp:docPr id="5223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EB6A12" w:rsidRDefault="00E61675">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（图3：支出决算结构图）（饼状图）</w:t>
      </w:r>
    </w:p>
    <w:p w:rsidR="00EB6A12" w:rsidRDefault="00EB6A12">
      <w:pPr>
        <w:spacing w:line="600" w:lineRule="exact"/>
        <w:ind w:firstLineChars="200" w:firstLine="640"/>
        <w:rPr>
          <w:rFonts w:ascii="仿宋_GB2312" w:eastAsia="仿宋_GB2312"/>
          <w:sz w:val="32"/>
          <w:szCs w:val="32"/>
        </w:rPr>
      </w:pPr>
    </w:p>
    <w:p w:rsidR="00EB6A12" w:rsidRDefault="00E61675">
      <w:pPr>
        <w:spacing w:line="600" w:lineRule="exact"/>
        <w:ind w:firstLineChars="200" w:firstLine="640"/>
        <w:outlineLvl w:val="1"/>
        <w:rPr>
          <w:rStyle w:val="2Char"/>
          <w:rFonts w:ascii="黑体" w:eastAsia="黑体" w:hAnsi="黑体"/>
          <w:b w:val="0"/>
        </w:rPr>
      </w:pPr>
      <w:bookmarkStart w:id="25" w:name="_Toc15377208"/>
      <w:bookmarkStart w:id="26"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2023</w:t>
      </w:r>
      <w:r>
        <w:rPr>
          <w:rFonts w:eastAsia="仿宋_GB2312" w:hint="eastAsia"/>
          <w:sz w:val="32"/>
          <w:szCs w:val="32"/>
        </w:rPr>
        <w:t>年度财政拨款收、支总计均为</w:t>
      </w:r>
      <w:r>
        <w:rPr>
          <w:rFonts w:eastAsia="仿宋_GB2312" w:hint="eastAsia"/>
          <w:sz w:val="32"/>
          <w:szCs w:val="32"/>
        </w:rPr>
        <w:t>121.55</w:t>
      </w:r>
      <w:r>
        <w:rPr>
          <w:rFonts w:eastAsia="仿宋_GB2312" w:hint="eastAsia"/>
          <w:sz w:val="32"/>
          <w:szCs w:val="32"/>
        </w:rPr>
        <w:t>万元。与</w:t>
      </w:r>
      <w:r>
        <w:rPr>
          <w:rFonts w:eastAsia="仿宋_GB2312" w:hint="eastAsia"/>
          <w:sz w:val="32"/>
          <w:szCs w:val="32"/>
        </w:rPr>
        <w:t>2022</w:t>
      </w:r>
      <w:r>
        <w:rPr>
          <w:rFonts w:eastAsia="仿宋_GB2312" w:hint="eastAsia"/>
          <w:sz w:val="32"/>
          <w:szCs w:val="32"/>
        </w:rPr>
        <w:t>年度相比，财政拨款收、支总计各增加</w:t>
      </w:r>
      <w:r>
        <w:rPr>
          <w:rFonts w:eastAsia="仿宋_GB2312" w:hint="eastAsia"/>
          <w:sz w:val="32"/>
          <w:szCs w:val="32"/>
        </w:rPr>
        <w:t>13.82</w:t>
      </w:r>
      <w:r>
        <w:rPr>
          <w:rFonts w:eastAsia="仿宋_GB2312" w:hint="eastAsia"/>
          <w:sz w:val="32"/>
          <w:szCs w:val="32"/>
        </w:rPr>
        <w:t>万元，增长</w:t>
      </w:r>
      <w:r>
        <w:rPr>
          <w:rFonts w:eastAsia="仿宋_GB2312" w:hint="eastAsia"/>
          <w:sz w:val="32"/>
          <w:szCs w:val="32"/>
        </w:rPr>
        <w:t>11.37%</w:t>
      </w:r>
      <w:r>
        <w:rPr>
          <w:rFonts w:eastAsia="仿宋_GB2312" w:hint="eastAsia"/>
          <w:sz w:val="32"/>
          <w:szCs w:val="32"/>
        </w:rPr>
        <w:t>。主要变动原因是职工工资正常增长，导致教育支出、社会保障和就业支出、卫生健康支出、住房保障支出等较上年稍有增加。</w:t>
      </w:r>
    </w:p>
    <w:p w:rsidR="00EB6A12" w:rsidRDefault="00EB6A12">
      <w:pPr>
        <w:spacing w:line="600" w:lineRule="exact"/>
        <w:ind w:firstLine="640"/>
        <w:rPr>
          <w:rFonts w:ascii="仿宋" w:eastAsia="仿宋" w:hAnsi="仿宋"/>
          <w:b/>
          <w:sz w:val="32"/>
          <w:szCs w:val="32"/>
        </w:rPr>
      </w:pPr>
    </w:p>
    <w:p w:rsidR="00EB6A12" w:rsidRDefault="00EB6A12">
      <w:pPr>
        <w:pStyle w:val="a0"/>
        <w:spacing w:before="93"/>
      </w:pPr>
    </w:p>
    <w:p w:rsidR="00EB6A12" w:rsidRDefault="00EB6A12">
      <w:pPr>
        <w:spacing w:line="600" w:lineRule="exact"/>
        <w:rPr>
          <w:rFonts w:ascii="仿宋" w:eastAsia="仿宋" w:hAnsi="仿宋"/>
          <w:sz w:val="32"/>
          <w:szCs w:val="32"/>
        </w:rPr>
      </w:pPr>
    </w:p>
    <w:p w:rsidR="00EB6A12" w:rsidRDefault="007801C1">
      <w:pPr>
        <w:spacing w:line="600" w:lineRule="exact"/>
        <w:ind w:firstLineChars="200" w:firstLine="480"/>
        <w:rPr>
          <w:rFonts w:ascii="仿宋" w:eastAsia="仿宋" w:hAnsi="仿宋"/>
          <w:sz w:val="32"/>
          <w:szCs w:val="32"/>
        </w:rPr>
      </w:pPr>
      <w:r>
        <w:rPr>
          <w:sz w:val="24"/>
        </w:rPr>
        <w:lastRenderedPageBreak/>
        <w:pict>
          <v:shape id="Object 15" o:spid="_x0000_s1038" type="#_x0000_t75" style="position:absolute;left:0;text-align:left;margin-left:-1.15pt;margin-top:24.85pt;width:433.4pt;height:244.9pt;z-index:251661312">
            <v:imagedata r:id="rId23" o:title=""/>
            <o:lock v:ext="edit" aspectratio="f"/>
            <w10:wrap type="square"/>
          </v:shape>
          <o:OLEObject Type="Embed" ProgID="Excel.Sheet.8" ShapeID="Object 15" DrawAspect="Content" ObjectID="_1791361949" r:id="rId24"/>
        </w:pict>
      </w:r>
      <w:r w:rsidR="00E61675">
        <w:rPr>
          <w:rFonts w:ascii="仿宋" w:eastAsia="仿宋" w:hAnsi="仿宋" w:hint="eastAsia"/>
          <w:sz w:val="32"/>
          <w:szCs w:val="32"/>
        </w:rPr>
        <w:t>（图4：财政拨款收、支决算总计变动情况）（柱状图）</w:t>
      </w:r>
    </w:p>
    <w:p w:rsidR="00EB6A12" w:rsidRDefault="00EB6A12">
      <w:pPr>
        <w:spacing w:line="600" w:lineRule="exact"/>
        <w:ind w:firstLine="640"/>
        <w:rPr>
          <w:rFonts w:ascii="仿宋" w:eastAsia="仿宋" w:hAnsi="仿宋"/>
          <w:b/>
          <w:i/>
          <w:iCs/>
          <w:sz w:val="32"/>
          <w:szCs w:val="32"/>
        </w:rPr>
      </w:pPr>
    </w:p>
    <w:p w:rsidR="00EB6A12" w:rsidRDefault="00E61675">
      <w:pPr>
        <w:spacing w:line="600" w:lineRule="exact"/>
        <w:ind w:firstLineChars="200" w:firstLine="640"/>
        <w:outlineLvl w:val="1"/>
        <w:rPr>
          <w:rStyle w:val="2Char"/>
          <w:rFonts w:ascii="黑体" w:eastAsia="黑体" w:hAnsi="黑体"/>
          <w:b w:val="0"/>
        </w:rPr>
      </w:pPr>
      <w:bookmarkStart w:id="27" w:name="_Toc15396607"/>
      <w:bookmarkStart w:id="28"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EB6A12" w:rsidRDefault="00E61675">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r>
        <w:rPr>
          <w:rFonts w:ascii="仿宋" w:eastAsia="仿宋" w:hAnsi="仿宋" w:hint="eastAsia"/>
          <w:b/>
          <w:sz w:val="32"/>
          <w:szCs w:val="32"/>
        </w:rPr>
        <w:t>。</w:t>
      </w:r>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2023</w:t>
      </w:r>
      <w:r>
        <w:rPr>
          <w:rFonts w:eastAsia="仿宋_GB2312" w:hint="eastAsia"/>
          <w:sz w:val="32"/>
          <w:szCs w:val="32"/>
        </w:rPr>
        <w:t>年度一般公共预算财政拨款支出</w:t>
      </w:r>
      <w:r>
        <w:rPr>
          <w:rFonts w:eastAsia="仿宋_GB2312" w:hint="eastAsia"/>
          <w:sz w:val="32"/>
          <w:szCs w:val="32"/>
        </w:rPr>
        <w:t>121.55</w:t>
      </w:r>
      <w:r>
        <w:rPr>
          <w:rFonts w:eastAsia="仿宋_GB2312" w:hint="eastAsia"/>
          <w:sz w:val="32"/>
          <w:szCs w:val="32"/>
        </w:rPr>
        <w:t>万元，占本年支出合计的</w:t>
      </w:r>
      <w:r>
        <w:rPr>
          <w:rFonts w:eastAsia="仿宋_GB2312" w:hint="eastAsia"/>
          <w:sz w:val="32"/>
          <w:szCs w:val="32"/>
        </w:rPr>
        <w:t>88.89%</w:t>
      </w:r>
      <w:r>
        <w:rPr>
          <w:rFonts w:eastAsia="仿宋_GB2312" w:hint="eastAsia"/>
          <w:sz w:val="32"/>
          <w:szCs w:val="32"/>
        </w:rPr>
        <w:t>。与</w:t>
      </w:r>
      <w:r>
        <w:rPr>
          <w:rFonts w:eastAsia="仿宋_GB2312" w:hint="eastAsia"/>
          <w:sz w:val="32"/>
          <w:szCs w:val="32"/>
        </w:rPr>
        <w:t>2022</w:t>
      </w:r>
      <w:r>
        <w:rPr>
          <w:rFonts w:eastAsia="仿宋_GB2312" w:hint="eastAsia"/>
          <w:sz w:val="32"/>
          <w:szCs w:val="32"/>
        </w:rPr>
        <w:t>年度</w:t>
      </w:r>
      <w:r>
        <w:rPr>
          <w:rFonts w:eastAsia="仿宋_GB2312" w:hint="eastAsia"/>
          <w:sz w:val="32"/>
          <w:szCs w:val="32"/>
        </w:rPr>
        <w:t>107.73</w:t>
      </w:r>
      <w:r>
        <w:rPr>
          <w:rFonts w:eastAsia="仿宋_GB2312" w:hint="eastAsia"/>
          <w:sz w:val="32"/>
          <w:szCs w:val="32"/>
        </w:rPr>
        <w:t>相比，一般公共预算财政拨款支出增加</w:t>
      </w:r>
      <w:r>
        <w:rPr>
          <w:rFonts w:eastAsia="仿宋_GB2312" w:hint="eastAsia"/>
          <w:sz w:val="32"/>
          <w:szCs w:val="32"/>
        </w:rPr>
        <w:t>13.82</w:t>
      </w:r>
      <w:r>
        <w:rPr>
          <w:rFonts w:eastAsia="仿宋_GB2312" w:hint="eastAsia"/>
          <w:sz w:val="32"/>
          <w:szCs w:val="32"/>
        </w:rPr>
        <w:t>万元，增长</w:t>
      </w:r>
      <w:r>
        <w:rPr>
          <w:rFonts w:eastAsia="仿宋_GB2312" w:hint="eastAsia"/>
          <w:sz w:val="32"/>
          <w:szCs w:val="32"/>
        </w:rPr>
        <w:t>11.37%</w:t>
      </w:r>
      <w:r>
        <w:rPr>
          <w:rFonts w:eastAsia="仿宋_GB2312" w:hint="eastAsia"/>
          <w:sz w:val="32"/>
          <w:szCs w:val="32"/>
        </w:rPr>
        <w:t>。主要变动原因是职工工资正常增长，导致教育支出、社会保障和就业支出、卫生健康支出、住房保障支出等较上年稍有增加。</w:t>
      </w:r>
    </w:p>
    <w:p w:rsidR="00EB6A12" w:rsidRDefault="00EB6A12">
      <w:pPr>
        <w:spacing w:line="600" w:lineRule="exact"/>
        <w:ind w:firstLineChars="200" w:firstLine="640"/>
        <w:outlineLvl w:val="1"/>
        <w:rPr>
          <w:rFonts w:eastAsia="仿宋_GB2312"/>
          <w:sz w:val="32"/>
          <w:szCs w:val="32"/>
        </w:rPr>
      </w:pPr>
    </w:p>
    <w:p w:rsidR="00EB6A12" w:rsidRDefault="00EB6A12">
      <w:pPr>
        <w:spacing w:line="600" w:lineRule="exact"/>
        <w:ind w:firstLineChars="200" w:firstLine="640"/>
        <w:rPr>
          <w:rFonts w:ascii="仿宋" w:eastAsia="仿宋" w:hAnsi="仿宋"/>
          <w:sz w:val="32"/>
          <w:szCs w:val="32"/>
        </w:rPr>
      </w:pPr>
    </w:p>
    <w:p w:rsidR="00EB6A12" w:rsidRDefault="007801C1">
      <w:pPr>
        <w:spacing w:line="600" w:lineRule="exact"/>
        <w:ind w:firstLineChars="200" w:firstLine="480"/>
        <w:rPr>
          <w:rFonts w:ascii="仿宋" w:eastAsia="仿宋" w:hAnsi="仿宋"/>
          <w:sz w:val="32"/>
          <w:szCs w:val="32"/>
        </w:rPr>
      </w:pPr>
      <w:r>
        <w:rPr>
          <w:sz w:val="24"/>
        </w:rPr>
        <w:lastRenderedPageBreak/>
        <w:pict>
          <v:shape id="Object 16" o:spid="_x0000_s1039" type="#_x0000_t75" style="position:absolute;left:0;text-align:left;margin-left:22.15pt;margin-top:16.65pt;width:401.1pt;height:218.45pt;z-index:-251654144" wrapcoords="21592 -2 0 0 0 21600 21592 21602 8 21602 21600 21600 21600 0 8 -2 21592 -2">
            <v:imagedata r:id="rId25" o:title=""/>
            <o:lock v:ext="edit" aspectratio="f"/>
            <w10:wrap type="tight"/>
          </v:shape>
          <o:OLEObject Type="Embed" ProgID="Excel.Sheet.8" ShapeID="Object 16" DrawAspect="Content" ObjectID="_1791361950" r:id="rId26"/>
        </w:pict>
      </w:r>
      <w:r w:rsidR="00E61675">
        <w:rPr>
          <w:rFonts w:ascii="仿宋" w:eastAsia="仿宋" w:hAnsi="仿宋" w:hint="eastAsia"/>
          <w:sz w:val="32"/>
          <w:szCs w:val="32"/>
        </w:rPr>
        <w:t>（图5：一般公共预算财政拨款支出决算变动情况）（柱状图）</w:t>
      </w:r>
    </w:p>
    <w:p w:rsidR="00EB6A12" w:rsidRDefault="00EB6A12">
      <w:pPr>
        <w:spacing w:line="600" w:lineRule="exact"/>
        <w:ind w:firstLineChars="200" w:firstLine="640"/>
        <w:rPr>
          <w:rFonts w:ascii="仿宋" w:eastAsia="仿宋" w:hAnsi="仿宋"/>
          <w:sz w:val="32"/>
          <w:szCs w:val="32"/>
        </w:rPr>
      </w:pPr>
    </w:p>
    <w:p w:rsidR="00EB6A12" w:rsidRDefault="00E61675">
      <w:pPr>
        <w:spacing w:line="600" w:lineRule="exact"/>
        <w:ind w:firstLineChars="200" w:firstLine="643"/>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r>
        <w:rPr>
          <w:rFonts w:ascii="仿宋" w:eastAsia="仿宋" w:hAnsi="仿宋" w:hint="eastAsia"/>
          <w:b/>
          <w:sz w:val="32"/>
          <w:szCs w:val="32"/>
        </w:rPr>
        <w:t>。</w:t>
      </w:r>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2023</w:t>
      </w:r>
      <w:r>
        <w:rPr>
          <w:rFonts w:eastAsia="仿宋_GB2312" w:hint="eastAsia"/>
          <w:sz w:val="32"/>
          <w:szCs w:val="32"/>
        </w:rPr>
        <w:t>年度一般公共预算财政拨款支出</w:t>
      </w:r>
      <w:r>
        <w:rPr>
          <w:rFonts w:eastAsia="仿宋_GB2312" w:hint="eastAsia"/>
          <w:sz w:val="32"/>
          <w:szCs w:val="32"/>
        </w:rPr>
        <w:t>121.55</w:t>
      </w:r>
      <w:r>
        <w:rPr>
          <w:rFonts w:eastAsia="仿宋_GB2312" w:hint="eastAsia"/>
          <w:sz w:val="32"/>
          <w:szCs w:val="32"/>
        </w:rPr>
        <w:t>万元，主要用于以下方面</w:t>
      </w:r>
      <w:r>
        <w:rPr>
          <w:rFonts w:eastAsia="仿宋_GB2312" w:hint="eastAsia"/>
          <w:sz w:val="32"/>
          <w:szCs w:val="32"/>
        </w:rPr>
        <w:t>:</w:t>
      </w:r>
      <w:r>
        <w:rPr>
          <w:rFonts w:eastAsia="仿宋_GB2312" w:hint="eastAsia"/>
          <w:sz w:val="32"/>
          <w:szCs w:val="32"/>
        </w:rPr>
        <w:t>教育支出</w:t>
      </w:r>
      <w:r>
        <w:rPr>
          <w:rFonts w:eastAsia="仿宋_GB2312" w:hint="eastAsia"/>
          <w:sz w:val="32"/>
          <w:szCs w:val="32"/>
        </w:rPr>
        <w:t>82.38</w:t>
      </w:r>
      <w:r>
        <w:rPr>
          <w:rFonts w:eastAsia="仿宋_GB2312" w:hint="eastAsia"/>
          <w:sz w:val="32"/>
          <w:szCs w:val="32"/>
        </w:rPr>
        <w:t>万元，占</w:t>
      </w:r>
      <w:r>
        <w:rPr>
          <w:rFonts w:eastAsia="仿宋_GB2312" w:hint="eastAsia"/>
          <w:sz w:val="32"/>
          <w:szCs w:val="32"/>
        </w:rPr>
        <w:t>67.78%</w:t>
      </w:r>
      <w:r>
        <w:rPr>
          <w:rFonts w:eastAsia="仿宋_GB2312" w:hint="eastAsia"/>
          <w:sz w:val="32"/>
          <w:szCs w:val="32"/>
        </w:rPr>
        <w:t>；社会保障和就业支出</w:t>
      </w:r>
      <w:r>
        <w:rPr>
          <w:rFonts w:eastAsia="仿宋_GB2312" w:hint="eastAsia"/>
          <w:sz w:val="32"/>
          <w:szCs w:val="32"/>
        </w:rPr>
        <w:t>21.08</w:t>
      </w:r>
      <w:r>
        <w:rPr>
          <w:rFonts w:eastAsia="仿宋_GB2312" w:hint="eastAsia"/>
          <w:sz w:val="32"/>
          <w:szCs w:val="32"/>
        </w:rPr>
        <w:t>万元，占</w:t>
      </w:r>
      <w:r>
        <w:rPr>
          <w:rFonts w:eastAsia="仿宋_GB2312" w:hint="eastAsia"/>
          <w:sz w:val="32"/>
          <w:szCs w:val="32"/>
        </w:rPr>
        <w:t>17.34%</w:t>
      </w:r>
      <w:r>
        <w:rPr>
          <w:rFonts w:eastAsia="仿宋_GB2312" w:hint="eastAsia"/>
          <w:sz w:val="32"/>
          <w:szCs w:val="32"/>
        </w:rPr>
        <w:t>；卫生健康支出</w:t>
      </w:r>
      <w:r>
        <w:rPr>
          <w:rFonts w:eastAsia="仿宋_GB2312" w:hint="eastAsia"/>
          <w:sz w:val="32"/>
          <w:szCs w:val="32"/>
        </w:rPr>
        <w:t>9.28</w:t>
      </w:r>
      <w:r>
        <w:rPr>
          <w:rFonts w:eastAsia="仿宋_GB2312" w:hint="eastAsia"/>
          <w:sz w:val="32"/>
          <w:szCs w:val="32"/>
        </w:rPr>
        <w:t>万元，占</w:t>
      </w:r>
      <w:r>
        <w:rPr>
          <w:rFonts w:eastAsia="仿宋_GB2312" w:hint="eastAsia"/>
          <w:sz w:val="32"/>
          <w:szCs w:val="32"/>
        </w:rPr>
        <w:t>7.63%</w:t>
      </w:r>
      <w:r>
        <w:rPr>
          <w:rFonts w:eastAsia="仿宋_GB2312" w:hint="eastAsia"/>
          <w:sz w:val="32"/>
          <w:szCs w:val="32"/>
        </w:rPr>
        <w:t>；住房保障支出</w:t>
      </w:r>
      <w:r>
        <w:rPr>
          <w:rFonts w:eastAsia="仿宋_GB2312" w:hint="eastAsia"/>
          <w:sz w:val="32"/>
          <w:szCs w:val="32"/>
        </w:rPr>
        <w:t>8.81</w:t>
      </w:r>
      <w:r>
        <w:rPr>
          <w:rFonts w:eastAsia="仿宋_GB2312" w:hint="eastAsia"/>
          <w:sz w:val="32"/>
          <w:szCs w:val="32"/>
        </w:rPr>
        <w:t>万元，占</w:t>
      </w:r>
      <w:r>
        <w:rPr>
          <w:rFonts w:eastAsia="仿宋_GB2312" w:hint="eastAsia"/>
          <w:sz w:val="32"/>
          <w:szCs w:val="32"/>
        </w:rPr>
        <w:t>7.25%</w:t>
      </w:r>
      <w:r>
        <w:rPr>
          <w:rFonts w:eastAsia="仿宋_GB2312" w:hint="eastAsia"/>
          <w:sz w:val="32"/>
          <w:szCs w:val="32"/>
        </w:rPr>
        <w:t>。</w:t>
      </w:r>
    </w:p>
    <w:p w:rsidR="00EB6A12" w:rsidRDefault="007801C1">
      <w:pPr>
        <w:spacing w:line="600" w:lineRule="exact"/>
        <w:ind w:firstLine="640"/>
        <w:rPr>
          <w:rFonts w:ascii="仿宋" w:eastAsia="仿宋" w:hAnsi="仿宋"/>
          <w:b/>
          <w:sz w:val="32"/>
          <w:szCs w:val="32"/>
        </w:rPr>
      </w:pPr>
      <w:r>
        <w:rPr>
          <w:sz w:val="24"/>
        </w:rPr>
        <w:lastRenderedPageBreak/>
        <w:pict>
          <v:shape id="Object 17" o:spid="_x0000_s1036" type="#_x0000_t75" style="position:absolute;left:0;text-align:left;margin-left:-.5pt;margin-top:47.55pt;width:437.8pt;height:355.25pt;z-index:251659264" wrapcoords="21592 -2 0 0 0 21600 21592 21602 8 21602 21600 21600 21600 0 8 -2 21592 -2">
            <v:imagedata r:id="rId27" o:title=""/>
            <o:lock v:ext="edit" aspectratio="f"/>
            <w10:wrap type="tight"/>
          </v:shape>
          <o:OLEObject Type="Embed" ProgID="Excel.Sheet.8" ShapeID="Object 17" DrawAspect="Content" ObjectID="_1791361951" r:id="rId28"/>
        </w:pict>
      </w:r>
    </w:p>
    <w:p w:rsidR="00EB6A12" w:rsidRDefault="00EB6A12">
      <w:pPr>
        <w:spacing w:line="600" w:lineRule="exact"/>
        <w:ind w:firstLine="640"/>
        <w:rPr>
          <w:rFonts w:ascii="仿宋" w:eastAsia="仿宋" w:hAnsi="仿宋"/>
          <w:sz w:val="32"/>
          <w:szCs w:val="32"/>
        </w:rPr>
      </w:pPr>
    </w:p>
    <w:p w:rsidR="00EB6A12" w:rsidRDefault="00E61675">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（图6：一般公共预算财政拨款支出决算结构）（饼状图）</w:t>
      </w:r>
    </w:p>
    <w:p w:rsidR="00EB6A12" w:rsidRDefault="00EB6A12">
      <w:pPr>
        <w:spacing w:line="600" w:lineRule="exact"/>
        <w:ind w:firstLineChars="200" w:firstLine="640"/>
        <w:rPr>
          <w:rFonts w:ascii="仿宋" w:eastAsia="仿宋" w:hAnsi="仿宋"/>
          <w:sz w:val="32"/>
          <w:szCs w:val="32"/>
        </w:rPr>
      </w:pPr>
    </w:p>
    <w:p w:rsidR="00EB6A12" w:rsidRDefault="00E61675">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r>
        <w:rPr>
          <w:rFonts w:ascii="仿宋" w:eastAsia="仿宋" w:hAnsi="仿宋" w:hint="eastAsia"/>
          <w:b/>
          <w:sz w:val="32"/>
          <w:szCs w:val="32"/>
        </w:rPr>
        <w:t>。</w:t>
      </w:r>
    </w:p>
    <w:p w:rsidR="00EB6A12" w:rsidRDefault="00E61675">
      <w:pPr>
        <w:spacing w:line="600" w:lineRule="exact"/>
        <w:ind w:firstLineChars="200" w:firstLine="640"/>
        <w:outlineLvl w:val="1"/>
        <w:rPr>
          <w:rFonts w:eastAsia="仿宋_GB2312"/>
          <w:sz w:val="32"/>
          <w:szCs w:val="32"/>
        </w:rPr>
      </w:pPr>
      <w:bookmarkStart w:id="32" w:name="_Toc15377444"/>
      <w:bookmarkStart w:id="33" w:name="_Toc15378460"/>
      <w:bookmarkStart w:id="34" w:name="_Toc15377213"/>
      <w:r>
        <w:rPr>
          <w:rFonts w:eastAsia="仿宋_GB2312" w:hint="eastAsia"/>
          <w:sz w:val="32"/>
          <w:szCs w:val="32"/>
        </w:rPr>
        <w:t>2023</w:t>
      </w:r>
      <w:r>
        <w:rPr>
          <w:rFonts w:eastAsia="仿宋_GB2312" w:hint="eastAsia"/>
          <w:sz w:val="32"/>
          <w:szCs w:val="32"/>
        </w:rPr>
        <w:t>年度一般公共预算支出决算数为</w:t>
      </w:r>
      <w:r>
        <w:rPr>
          <w:rFonts w:eastAsia="仿宋_GB2312" w:hint="eastAsia"/>
          <w:sz w:val="32"/>
          <w:szCs w:val="32"/>
        </w:rPr>
        <w:t>121.55</w:t>
      </w:r>
      <w:r w:rsidR="007B1DB4">
        <w:rPr>
          <w:rFonts w:eastAsia="仿宋_GB2312" w:hint="eastAsia"/>
          <w:sz w:val="32"/>
          <w:szCs w:val="32"/>
        </w:rPr>
        <w:t>万元</w:t>
      </w:r>
      <w:r>
        <w:rPr>
          <w:rFonts w:eastAsia="仿宋_GB2312" w:hint="eastAsia"/>
          <w:sz w:val="32"/>
          <w:szCs w:val="32"/>
        </w:rPr>
        <w:t>，完成预算</w:t>
      </w:r>
      <w:r>
        <w:rPr>
          <w:rFonts w:eastAsia="仿宋_GB2312" w:hint="eastAsia"/>
          <w:sz w:val="32"/>
          <w:szCs w:val="32"/>
        </w:rPr>
        <w:t>100%</w:t>
      </w:r>
      <w:r>
        <w:rPr>
          <w:rFonts w:eastAsia="仿宋_GB2312" w:hint="eastAsia"/>
          <w:sz w:val="32"/>
          <w:szCs w:val="32"/>
        </w:rPr>
        <w:t>。其中：</w:t>
      </w:r>
      <w:bookmarkEnd w:id="32"/>
      <w:bookmarkEnd w:id="33"/>
      <w:bookmarkEnd w:id="34"/>
    </w:p>
    <w:p w:rsidR="00EB6A12" w:rsidRDefault="00E61675">
      <w:pPr>
        <w:spacing w:line="600" w:lineRule="exact"/>
        <w:ind w:firstLineChars="200" w:firstLine="640"/>
        <w:outlineLvl w:val="1"/>
        <w:rPr>
          <w:rFonts w:eastAsia="仿宋_GB2312"/>
          <w:sz w:val="32"/>
          <w:szCs w:val="32"/>
        </w:rPr>
      </w:pPr>
      <w:r>
        <w:rPr>
          <w:rFonts w:eastAsia="仿宋_GB2312"/>
          <w:sz w:val="32"/>
          <w:szCs w:val="32"/>
        </w:rPr>
        <w:t>1.</w:t>
      </w:r>
      <w:r>
        <w:rPr>
          <w:rFonts w:eastAsia="仿宋_GB2312" w:hint="eastAsia"/>
          <w:sz w:val="32"/>
          <w:szCs w:val="32"/>
        </w:rPr>
        <w:t>教育支出（</w:t>
      </w:r>
      <w:r>
        <w:rPr>
          <w:rFonts w:eastAsia="仿宋_GB2312"/>
          <w:sz w:val="32"/>
          <w:szCs w:val="32"/>
        </w:rPr>
        <w:t>205</w:t>
      </w:r>
      <w:r>
        <w:rPr>
          <w:rFonts w:eastAsia="仿宋_GB2312" w:hint="eastAsia"/>
          <w:sz w:val="32"/>
          <w:szCs w:val="32"/>
        </w:rPr>
        <w:t>类）普通教育（</w:t>
      </w:r>
      <w:r>
        <w:rPr>
          <w:rFonts w:eastAsia="仿宋_GB2312"/>
          <w:sz w:val="32"/>
          <w:szCs w:val="32"/>
        </w:rPr>
        <w:t>02</w:t>
      </w:r>
      <w:r>
        <w:rPr>
          <w:rFonts w:eastAsia="仿宋_GB2312" w:hint="eastAsia"/>
          <w:sz w:val="32"/>
          <w:szCs w:val="32"/>
        </w:rPr>
        <w:t>款）其他普通教育支出（</w:t>
      </w:r>
      <w:r>
        <w:rPr>
          <w:rFonts w:eastAsia="仿宋_GB2312"/>
          <w:sz w:val="32"/>
          <w:szCs w:val="32"/>
        </w:rPr>
        <w:t>99</w:t>
      </w:r>
      <w:r>
        <w:rPr>
          <w:rFonts w:eastAsia="仿宋_GB2312" w:hint="eastAsia"/>
          <w:sz w:val="32"/>
          <w:szCs w:val="32"/>
        </w:rPr>
        <w:t>项）支出决算为</w:t>
      </w:r>
      <w:r>
        <w:rPr>
          <w:rFonts w:eastAsia="仿宋_GB2312" w:hint="eastAsia"/>
          <w:sz w:val="32"/>
          <w:szCs w:val="32"/>
        </w:rPr>
        <w:t>82.38</w:t>
      </w:r>
      <w:r>
        <w:rPr>
          <w:rFonts w:eastAsia="仿宋_GB2312" w:hint="eastAsia"/>
          <w:sz w:val="32"/>
          <w:szCs w:val="32"/>
        </w:rPr>
        <w:t>万元，完成预算</w:t>
      </w:r>
      <w:r>
        <w:rPr>
          <w:rFonts w:eastAsia="仿宋_GB2312"/>
          <w:sz w:val="32"/>
          <w:szCs w:val="32"/>
        </w:rPr>
        <w:t>100%</w:t>
      </w:r>
      <w:r>
        <w:rPr>
          <w:rFonts w:eastAsia="仿宋_GB2312" w:hint="eastAsia"/>
          <w:sz w:val="32"/>
          <w:szCs w:val="32"/>
        </w:rPr>
        <w:t>。</w:t>
      </w:r>
    </w:p>
    <w:p w:rsidR="00EB6A12" w:rsidRDefault="00E61675">
      <w:pPr>
        <w:spacing w:line="600" w:lineRule="exact"/>
        <w:ind w:firstLineChars="200" w:firstLine="640"/>
        <w:outlineLvl w:val="1"/>
        <w:rPr>
          <w:rFonts w:eastAsia="仿宋_GB2312"/>
          <w:sz w:val="32"/>
          <w:szCs w:val="32"/>
        </w:rPr>
      </w:pPr>
      <w:r>
        <w:rPr>
          <w:rFonts w:eastAsia="仿宋_GB2312"/>
          <w:sz w:val="32"/>
          <w:szCs w:val="32"/>
        </w:rPr>
        <w:t>2.</w:t>
      </w:r>
      <w:r>
        <w:rPr>
          <w:rFonts w:eastAsia="仿宋_GB2312" w:hint="eastAsia"/>
          <w:sz w:val="32"/>
          <w:szCs w:val="32"/>
        </w:rPr>
        <w:t>社会保障和就业支出（</w:t>
      </w:r>
      <w:r>
        <w:rPr>
          <w:rFonts w:eastAsia="仿宋_GB2312"/>
          <w:sz w:val="32"/>
          <w:szCs w:val="32"/>
        </w:rPr>
        <w:t>208</w:t>
      </w:r>
      <w:r>
        <w:rPr>
          <w:rFonts w:eastAsia="仿宋_GB2312" w:hint="eastAsia"/>
          <w:sz w:val="32"/>
          <w:szCs w:val="32"/>
        </w:rPr>
        <w:t>类）行政事业单位养老支</w:t>
      </w:r>
      <w:r>
        <w:rPr>
          <w:rFonts w:eastAsia="仿宋_GB2312" w:hint="eastAsia"/>
          <w:sz w:val="32"/>
          <w:szCs w:val="32"/>
        </w:rPr>
        <w:lastRenderedPageBreak/>
        <w:t>出（</w:t>
      </w:r>
      <w:r>
        <w:rPr>
          <w:rFonts w:eastAsia="仿宋_GB2312"/>
          <w:sz w:val="32"/>
          <w:szCs w:val="32"/>
        </w:rPr>
        <w:t>05</w:t>
      </w:r>
      <w:r>
        <w:rPr>
          <w:rFonts w:eastAsia="仿宋_GB2312" w:hint="eastAsia"/>
          <w:sz w:val="32"/>
          <w:szCs w:val="32"/>
        </w:rPr>
        <w:t>款）事业单位离退休（</w:t>
      </w:r>
      <w:r>
        <w:rPr>
          <w:rFonts w:eastAsia="仿宋_GB2312"/>
          <w:sz w:val="32"/>
          <w:szCs w:val="32"/>
        </w:rPr>
        <w:t>02</w:t>
      </w:r>
      <w:r>
        <w:rPr>
          <w:rFonts w:eastAsia="仿宋_GB2312" w:hint="eastAsia"/>
          <w:sz w:val="32"/>
          <w:szCs w:val="32"/>
        </w:rPr>
        <w:t>项）支出决算为</w:t>
      </w:r>
      <w:r>
        <w:rPr>
          <w:rFonts w:eastAsia="仿宋_GB2312" w:hint="eastAsia"/>
          <w:sz w:val="32"/>
          <w:szCs w:val="32"/>
        </w:rPr>
        <w:t>1.00</w:t>
      </w:r>
      <w:r>
        <w:rPr>
          <w:rFonts w:eastAsia="仿宋_GB2312" w:hint="eastAsia"/>
          <w:sz w:val="32"/>
          <w:szCs w:val="32"/>
        </w:rPr>
        <w:t>万元，完成预算</w:t>
      </w:r>
      <w:r>
        <w:rPr>
          <w:rFonts w:eastAsia="仿宋_GB2312"/>
          <w:sz w:val="32"/>
          <w:szCs w:val="32"/>
        </w:rPr>
        <w:t>100%</w:t>
      </w:r>
      <w:r>
        <w:rPr>
          <w:rFonts w:eastAsia="仿宋_GB2312" w:hint="eastAsia"/>
          <w:sz w:val="32"/>
          <w:szCs w:val="32"/>
        </w:rPr>
        <w:t>。</w:t>
      </w:r>
    </w:p>
    <w:p w:rsidR="00EB6A12" w:rsidRDefault="00E61675">
      <w:pPr>
        <w:spacing w:line="600" w:lineRule="exact"/>
        <w:ind w:firstLineChars="200" w:firstLine="640"/>
        <w:outlineLvl w:val="1"/>
        <w:rPr>
          <w:rFonts w:eastAsia="仿宋_GB2312"/>
          <w:sz w:val="32"/>
          <w:szCs w:val="32"/>
        </w:rPr>
      </w:pPr>
      <w:r>
        <w:rPr>
          <w:rFonts w:eastAsia="仿宋_GB2312"/>
          <w:sz w:val="32"/>
          <w:szCs w:val="32"/>
        </w:rPr>
        <w:t>3.</w:t>
      </w:r>
      <w:r>
        <w:rPr>
          <w:rFonts w:eastAsia="仿宋_GB2312" w:hint="eastAsia"/>
          <w:sz w:val="32"/>
          <w:szCs w:val="32"/>
        </w:rPr>
        <w:t>社会保障和就业支出（</w:t>
      </w:r>
      <w:r>
        <w:rPr>
          <w:rFonts w:eastAsia="仿宋_GB2312"/>
          <w:sz w:val="32"/>
          <w:szCs w:val="32"/>
        </w:rPr>
        <w:t>208</w:t>
      </w:r>
      <w:r>
        <w:rPr>
          <w:rFonts w:eastAsia="仿宋_GB2312" w:hint="eastAsia"/>
          <w:sz w:val="32"/>
          <w:szCs w:val="32"/>
        </w:rPr>
        <w:t>类）行政事业单位养老支出（</w:t>
      </w:r>
      <w:r>
        <w:rPr>
          <w:rFonts w:eastAsia="仿宋_GB2312"/>
          <w:sz w:val="32"/>
          <w:szCs w:val="32"/>
        </w:rPr>
        <w:t>05</w:t>
      </w:r>
      <w:r>
        <w:rPr>
          <w:rFonts w:eastAsia="仿宋_GB2312" w:hint="eastAsia"/>
          <w:sz w:val="32"/>
          <w:szCs w:val="32"/>
        </w:rPr>
        <w:t>款）机关事业单位基本养老保险缴费支出（</w:t>
      </w:r>
      <w:r>
        <w:rPr>
          <w:rFonts w:eastAsia="仿宋_GB2312"/>
          <w:sz w:val="32"/>
          <w:szCs w:val="32"/>
        </w:rPr>
        <w:t>05</w:t>
      </w:r>
      <w:r>
        <w:rPr>
          <w:rFonts w:eastAsia="仿宋_GB2312" w:hint="eastAsia"/>
          <w:sz w:val="32"/>
          <w:szCs w:val="32"/>
        </w:rPr>
        <w:t>项）支出决算为</w:t>
      </w:r>
      <w:r>
        <w:rPr>
          <w:rFonts w:eastAsia="仿宋_GB2312" w:hint="eastAsia"/>
          <w:sz w:val="32"/>
          <w:szCs w:val="32"/>
        </w:rPr>
        <w:t>11.81</w:t>
      </w:r>
      <w:r>
        <w:rPr>
          <w:rFonts w:eastAsia="仿宋_GB2312" w:hint="eastAsia"/>
          <w:sz w:val="32"/>
          <w:szCs w:val="32"/>
        </w:rPr>
        <w:t>万元，完成预算</w:t>
      </w:r>
      <w:r>
        <w:rPr>
          <w:rFonts w:eastAsia="仿宋_GB2312"/>
          <w:sz w:val="32"/>
          <w:szCs w:val="32"/>
        </w:rPr>
        <w:t>100%</w:t>
      </w:r>
      <w:r>
        <w:rPr>
          <w:rFonts w:eastAsia="仿宋_GB2312" w:hint="eastAsia"/>
          <w:sz w:val="32"/>
          <w:szCs w:val="32"/>
        </w:rPr>
        <w:t>。</w:t>
      </w:r>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4</w:t>
      </w:r>
      <w:r>
        <w:rPr>
          <w:rFonts w:eastAsia="仿宋_GB2312"/>
          <w:sz w:val="32"/>
          <w:szCs w:val="32"/>
        </w:rPr>
        <w:t>.</w:t>
      </w:r>
      <w:r>
        <w:rPr>
          <w:rFonts w:eastAsia="仿宋_GB2312" w:hint="eastAsia"/>
          <w:sz w:val="32"/>
          <w:szCs w:val="32"/>
        </w:rPr>
        <w:t>社会保障和就业支出（</w:t>
      </w:r>
      <w:r>
        <w:rPr>
          <w:rFonts w:eastAsia="仿宋_GB2312"/>
          <w:sz w:val="32"/>
          <w:szCs w:val="32"/>
        </w:rPr>
        <w:t>208</w:t>
      </w:r>
      <w:r>
        <w:rPr>
          <w:rFonts w:eastAsia="仿宋_GB2312" w:hint="eastAsia"/>
          <w:sz w:val="32"/>
          <w:szCs w:val="32"/>
        </w:rPr>
        <w:t>类）行政事业单位养老支出（</w:t>
      </w:r>
      <w:r>
        <w:rPr>
          <w:rFonts w:eastAsia="仿宋_GB2312"/>
          <w:sz w:val="32"/>
          <w:szCs w:val="32"/>
        </w:rPr>
        <w:t>05</w:t>
      </w:r>
      <w:r>
        <w:rPr>
          <w:rFonts w:eastAsia="仿宋_GB2312" w:hint="eastAsia"/>
          <w:sz w:val="32"/>
          <w:szCs w:val="32"/>
        </w:rPr>
        <w:t>款）机关事业单位职业年金缴费支出（</w:t>
      </w:r>
      <w:r>
        <w:rPr>
          <w:rFonts w:eastAsia="仿宋_GB2312"/>
          <w:sz w:val="32"/>
          <w:szCs w:val="32"/>
        </w:rPr>
        <w:t>0</w:t>
      </w:r>
      <w:r>
        <w:rPr>
          <w:rFonts w:eastAsia="仿宋_GB2312" w:hint="eastAsia"/>
          <w:sz w:val="32"/>
          <w:szCs w:val="32"/>
        </w:rPr>
        <w:t>6</w:t>
      </w:r>
      <w:r>
        <w:rPr>
          <w:rFonts w:eastAsia="仿宋_GB2312" w:hint="eastAsia"/>
          <w:sz w:val="32"/>
          <w:szCs w:val="32"/>
        </w:rPr>
        <w:t>项）支出决算为</w:t>
      </w:r>
      <w:r>
        <w:rPr>
          <w:rFonts w:eastAsia="仿宋_GB2312" w:hint="eastAsia"/>
          <w:sz w:val="32"/>
          <w:szCs w:val="32"/>
        </w:rPr>
        <w:t>8.27</w:t>
      </w:r>
      <w:r>
        <w:rPr>
          <w:rFonts w:eastAsia="仿宋_GB2312" w:hint="eastAsia"/>
          <w:sz w:val="32"/>
          <w:szCs w:val="32"/>
        </w:rPr>
        <w:t>万元，完成预算</w:t>
      </w:r>
      <w:r>
        <w:rPr>
          <w:rFonts w:eastAsia="仿宋_GB2312"/>
          <w:sz w:val="32"/>
          <w:szCs w:val="32"/>
        </w:rPr>
        <w:t>100%</w:t>
      </w:r>
      <w:r>
        <w:rPr>
          <w:rFonts w:eastAsia="仿宋_GB2312" w:hint="eastAsia"/>
          <w:sz w:val="32"/>
          <w:szCs w:val="32"/>
        </w:rPr>
        <w:t>。</w:t>
      </w:r>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5</w:t>
      </w:r>
      <w:r>
        <w:rPr>
          <w:rFonts w:eastAsia="仿宋_GB2312"/>
          <w:sz w:val="32"/>
          <w:szCs w:val="32"/>
        </w:rPr>
        <w:t>.</w:t>
      </w:r>
      <w:r>
        <w:rPr>
          <w:rFonts w:eastAsia="仿宋_GB2312" w:hint="eastAsia"/>
          <w:sz w:val="32"/>
          <w:szCs w:val="32"/>
        </w:rPr>
        <w:t>卫生健康支出（</w:t>
      </w:r>
      <w:r>
        <w:rPr>
          <w:rFonts w:eastAsia="仿宋_GB2312"/>
          <w:sz w:val="32"/>
          <w:szCs w:val="32"/>
        </w:rPr>
        <w:t>210</w:t>
      </w:r>
      <w:r>
        <w:rPr>
          <w:rFonts w:eastAsia="仿宋_GB2312" w:hint="eastAsia"/>
          <w:sz w:val="32"/>
          <w:szCs w:val="32"/>
        </w:rPr>
        <w:t>类）行政事业单位医疗（</w:t>
      </w:r>
      <w:r>
        <w:rPr>
          <w:rFonts w:eastAsia="仿宋_GB2312"/>
          <w:sz w:val="32"/>
          <w:szCs w:val="32"/>
        </w:rPr>
        <w:t>11</w:t>
      </w:r>
      <w:r>
        <w:rPr>
          <w:rFonts w:eastAsia="仿宋_GB2312" w:hint="eastAsia"/>
          <w:sz w:val="32"/>
          <w:szCs w:val="32"/>
        </w:rPr>
        <w:t>款）事业单位医疗（</w:t>
      </w:r>
      <w:r>
        <w:rPr>
          <w:rFonts w:eastAsia="仿宋_GB2312"/>
          <w:sz w:val="32"/>
          <w:szCs w:val="32"/>
        </w:rPr>
        <w:t>02</w:t>
      </w:r>
      <w:r>
        <w:rPr>
          <w:rFonts w:eastAsia="仿宋_GB2312" w:hint="eastAsia"/>
          <w:sz w:val="32"/>
          <w:szCs w:val="32"/>
        </w:rPr>
        <w:t>项）支出决算为</w:t>
      </w:r>
      <w:r>
        <w:rPr>
          <w:rFonts w:eastAsia="仿宋_GB2312" w:hint="eastAsia"/>
          <w:sz w:val="32"/>
          <w:szCs w:val="32"/>
        </w:rPr>
        <w:t>5.66</w:t>
      </w:r>
      <w:r>
        <w:rPr>
          <w:rFonts w:eastAsia="仿宋_GB2312" w:hint="eastAsia"/>
          <w:sz w:val="32"/>
          <w:szCs w:val="32"/>
        </w:rPr>
        <w:t>万元，完成预算</w:t>
      </w:r>
      <w:r>
        <w:rPr>
          <w:rFonts w:eastAsia="仿宋_GB2312"/>
          <w:sz w:val="32"/>
          <w:szCs w:val="32"/>
        </w:rPr>
        <w:t>100%</w:t>
      </w:r>
      <w:r>
        <w:rPr>
          <w:rFonts w:eastAsia="仿宋_GB2312" w:hint="eastAsia"/>
          <w:sz w:val="32"/>
          <w:szCs w:val="32"/>
        </w:rPr>
        <w:t>。</w:t>
      </w:r>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6</w:t>
      </w:r>
      <w:r>
        <w:rPr>
          <w:rFonts w:eastAsia="仿宋_GB2312"/>
          <w:sz w:val="32"/>
          <w:szCs w:val="32"/>
        </w:rPr>
        <w:t>.</w:t>
      </w:r>
      <w:r>
        <w:rPr>
          <w:rFonts w:eastAsia="仿宋_GB2312" w:hint="eastAsia"/>
          <w:sz w:val="32"/>
          <w:szCs w:val="32"/>
        </w:rPr>
        <w:t>卫生健康支出（</w:t>
      </w:r>
      <w:r>
        <w:rPr>
          <w:rFonts w:eastAsia="仿宋_GB2312"/>
          <w:sz w:val="32"/>
          <w:szCs w:val="32"/>
        </w:rPr>
        <w:t>210</w:t>
      </w:r>
      <w:r>
        <w:rPr>
          <w:rFonts w:eastAsia="仿宋_GB2312" w:hint="eastAsia"/>
          <w:sz w:val="32"/>
          <w:szCs w:val="32"/>
        </w:rPr>
        <w:t>类）行政事业单位医疗（</w:t>
      </w:r>
      <w:r>
        <w:rPr>
          <w:rFonts w:eastAsia="仿宋_GB2312"/>
          <w:sz w:val="32"/>
          <w:szCs w:val="32"/>
        </w:rPr>
        <w:t>11</w:t>
      </w:r>
      <w:r>
        <w:rPr>
          <w:rFonts w:eastAsia="仿宋_GB2312" w:hint="eastAsia"/>
          <w:sz w:val="32"/>
          <w:szCs w:val="32"/>
        </w:rPr>
        <w:t>款）其他行政事业单位医疗支出（</w:t>
      </w:r>
      <w:r>
        <w:rPr>
          <w:rFonts w:eastAsia="仿宋_GB2312"/>
          <w:sz w:val="32"/>
          <w:szCs w:val="32"/>
        </w:rPr>
        <w:t>99</w:t>
      </w:r>
      <w:r>
        <w:rPr>
          <w:rFonts w:eastAsia="仿宋_GB2312" w:hint="eastAsia"/>
          <w:sz w:val="32"/>
          <w:szCs w:val="32"/>
        </w:rPr>
        <w:t>项）支出决算为</w:t>
      </w:r>
      <w:r>
        <w:rPr>
          <w:rFonts w:eastAsia="仿宋_GB2312"/>
          <w:sz w:val="32"/>
          <w:szCs w:val="32"/>
        </w:rPr>
        <w:t>3.</w:t>
      </w:r>
      <w:r>
        <w:rPr>
          <w:rFonts w:eastAsia="仿宋_GB2312" w:hint="eastAsia"/>
          <w:sz w:val="32"/>
          <w:szCs w:val="32"/>
        </w:rPr>
        <w:t>62</w:t>
      </w:r>
      <w:r>
        <w:rPr>
          <w:rFonts w:eastAsia="仿宋_GB2312" w:hint="eastAsia"/>
          <w:sz w:val="32"/>
          <w:szCs w:val="32"/>
        </w:rPr>
        <w:t>万元，完成预算</w:t>
      </w:r>
      <w:r>
        <w:rPr>
          <w:rFonts w:eastAsia="仿宋_GB2312"/>
          <w:sz w:val="32"/>
          <w:szCs w:val="32"/>
        </w:rPr>
        <w:t>100%</w:t>
      </w:r>
      <w:r>
        <w:rPr>
          <w:rFonts w:eastAsia="仿宋_GB2312" w:hint="eastAsia"/>
          <w:sz w:val="32"/>
          <w:szCs w:val="32"/>
        </w:rPr>
        <w:t>。</w:t>
      </w:r>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7</w:t>
      </w:r>
      <w:r>
        <w:rPr>
          <w:rFonts w:eastAsia="仿宋_GB2312"/>
          <w:sz w:val="32"/>
          <w:szCs w:val="32"/>
        </w:rPr>
        <w:t>.</w:t>
      </w:r>
      <w:r>
        <w:rPr>
          <w:rFonts w:eastAsia="仿宋_GB2312" w:hint="eastAsia"/>
          <w:sz w:val="32"/>
          <w:szCs w:val="32"/>
        </w:rPr>
        <w:t>住房保障支出（</w:t>
      </w:r>
      <w:r>
        <w:rPr>
          <w:rFonts w:eastAsia="仿宋_GB2312"/>
          <w:sz w:val="32"/>
          <w:szCs w:val="32"/>
        </w:rPr>
        <w:t>221</w:t>
      </w:r>
      <w:r>
        <w:rPr>
          <w:rFonts w:eastAsia="仿宋_GB2312" w:hint="eastAsia"/>
          <w:sz w:val="32"/>
          <w:szCs w:val="32"/>
        </w:rPr>
        <w:t>类）住房改革支出（</w:t>
      </w:r>
      <w:r>
        <w:rPr>
          <w:rFonts w:eastAsia="仿宋_GB2312"/>
          <w:sz w:val="32"/>
          <w:szCs w:val="32"/>
        </w:rPr>
        <w:t>02</w:t>
      </w:r>
      <w:r>
        <w:rPr>
          <w:rFonts w:eastAsia="仿宋_GB2312" w:hint="eastAsia"/>
          <w:sz w:val="32"/>
          <w:szCs w:val="32"/>
        </w:rPr>
        <w:t>款）住房公积金（</w:t>
      </w:r>
      <w:r>
        <w:rPr>
          <w:rFonts w:eastAsia="仿宋_GB2312"/>
          <w:sz w:val="32"/>
          <w:szCs w:val="32"/>
        </w:rPr>
        <w:t>01</w:t>
      </w:r>
      <w:r>
        <w:rPr>
          <w:rFonts w:eastAsia="仿宋_GB2312" w:hint="eastAsia"/>
          <w:sz w:val="32"/>
          <w:szCs w:val="32"/>
        </w:rPr>
        <w:t>项）支出决算为</w:t>
      </w:r>
      <w:r>
        <w:rPr>
          <w:rFonts w:eastAsia="仿宋_GB2312" w:hint="eastAsia"/>
          <w:sz w:val="32"/>
          <w:szCs w:val="32"/>
        </w:rPr>
        <w:t>8.81</w:t>
      </w:r>
      <w:r>
        <w:rPr>
          <w:rFonts w:eastAsia="仿宋_GB2312" w:hint="eastAsia"/>
          <w:sz w:val="32"/>
          <w:szCs w:val="32"/>
        </w:rPr>
        <w:t>万元，完成预算</w:t>
      </w:r>
      <w:r>
        <w:rPr>
          <w:rFonts w:eastAsia="仿宋_GB2312"/>
          <w:sz w:val="32"/>
          <w:szCs w:val="32"/>
        </w:rPr>
        <w:t>100%</w:t>
      </w:r>
      <w:r>
        <w:rPr>
          <w:rFonts w:eastAsia="仿宋_GB2312" w:hint="eastAsia"/>
          <w:sz w:val="32"/>
          <w:szCs w:val="32"/>
        </w:rPr>
        <w:t>。</w:t>
      </w:r>
    </w:p>
    <w:p w:rsidR="00EB6A12" w:rsidRDefault="00E61675">
      <w:pPr>
        <w:tabs>
          <w:tab w:val="right" w:pos="8306"/>
        </w:tabs>
        <w:spacing w:line="600" w:lineRule="exact"/>
        <w:ind w:firstLineChars="200" w:firstLine="640"/>
        <w:outlineLvl w:val="1"/>
        <w:rPr>
          <w:rStyle w:val="2Char"/>
        </w:rPr>
      </w:pPr>
      <w:bookmarkStart w:id="35" w:name="_Toc15377214"/>
      <w:bookmarkStart w:id="36" w:name="_Toc15396608"/>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2023</w:t>
      </w:r>
      <w:r>
        <w:rPr>
          <w:rFonts w:eastAsia="仿宋_GB2312" w:hint="eastAsia"/>
          <w:sz w:val="32"/>
          <w:szCs w:val="32"/>
        </w:rPr>
        <w:t>年度一般公共预算财政拨款基本支出</w:t>
      </w:r>
      <w:r>
        <w:rPr>
          <w:rFonts w:eastAsia="仿宋_GB2312" w:hint="eastAsia"/>
          <w:sz w:val="32"/>
          <w:szCs w:val="32"/>
        </w:rPr>
        <w:t>121.55</w:t>
      </w:r>
      <w:r>
        <w:rPr>
          <w:rFonts w:eastAsia="仿宋_GB2312" w:hint="eastAsia"/>
          <w:sz w:val="32"/>
          <w:szCs w:val="32"/>
        </w:rPr>
        <w:t>万元，其中：</w:t>
      </w:r>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人员经费</w:t>
      </w:r>
      <w:r>
        <w:rPr>
          <w:rFonts w:eastAsia="仿宋_GB2312" w:hint="eastAsia"/>
          <w:sz w:val="32"/>
          <w:szCs w:val="32"/>
        </w:rPr>
        <w:t>114.74</w:t>
      </w:r>
      <w:r>
        <w:rPr>
          <w:rFonts w:eastAsia="仿宋_GB2312" w:hint="eastAsia"/>
          <w:sz w:val="32"/>
          <w:szCs w:val="32"/>
        </w:rPr>
        <w:t>万元，主要包括：基本工资、津贴补贴、绩效工资、机关事业单位基本养老保险缴费、职业年金缴费、职工基本医疗保险缴费、其他社会保障缴费、医疗费、住房公积金、对个人和家庭的补助支出、生活补助、</w:t>
      </w:r>
      <w:r>
        <w:rPr>
          <w:rFonts w:eastAsia="仿宋_GB2312" w:hint="eastAsia"/>
          <w:sz w:val="32"/>
          <w:szCs w:val="32"/>
        </w:rPr>
        <w:t xml:space="preserve"> </w:t>
      </w:r>
      <w:r>
        <w:rPr>
          <w:rFonts w:eastAsia="仿宋_GB2312" w:hint="eastAsia"/>
          <w:sz w:val="32"/>
          <w:szCs w:val="32"/>
        </w:rPr>
        <w:t>医疗费补助。</w:t>
      </w:r>
      <w:r>
        <w:rPr>
          <w:rFonts w:eastAsia="仿宋_GB2312" w:hint="eastAsia"/>
          <w:sz w:val="32"/>
          <w:szCs w:val="32"/>
        </w:rPr>
        <w:br/>
      </w:r>
      <w:r>
        <w:rPr>
          <w:rFonts w:ascii="仿宋" w:eastAsia="仿宋" w:hAnsi="仿宋" w:hint="eastAsia"/>
          <w:sz w:val="32"/>
          <w:szCs w:val="32"/>
        </w:rPr>
        <w:lastRenderedPageBreak/>
        <w:t xml:space="preserve">　　</w:t>
      </w:r>
      <w:r>
        <w:rPr>
          <w:rFonts w:eastAsia="仿宋_GB2312" w:hint="eastAsia"/>
          <w:sz w:val="32"/>
          <w:szCs w:val="32"/>
        </w:rPr>
        <w:t>公用经费</w:t>
      </w:r>
      <w:r>
        <w:rPr>
          <w:rFonts w:eastAsia="仿宋_GB2312" w:hint="eastAsia"/>
          <w:sz w:val="32"/>
          <w:szCs w:val="32"/>
        </w:rPr>
        <w:t>6.81</w:t>
      </w:r>
      <w:r>
        <w:rPr>
          <w:rFonts w:eastAsia="仿宋_GB2312" w:hint="eastAsia"/>
          <w:sz w:val="32"/>
          <w:szCs w:val="32"/>
        </w:rPr>
        <w:t>万元，主要包括：办公费、印刷费、水费、电费、邮电费、维修（护）费、劳务费、工会经费、福利费、其他商品和服务支出。</w:t>
      </w:r>
    </w:p>
    <w:p w:rsidR="00EB6A12" w:rsidRDefault="00E61675">
      <w:pPr>
        <w:spacing w:line="600" w:lineRule="exact"/>
        <w:ind w:firstLineChars="200"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EB6A12" w:rsidRDefault="00E61675">
      <w:pPr>
        <w:spacing w:line="600" w:lineRule="exact"/>
        <w:ind w:firstLineChars="200" w:firstLine="643"/>
        <w:outlineLvl w:val="1"/>
        <w:rPr>
          <w:rFonts w:eastAsia="仿宋_GB2312"/>
          <w:sz w:val="32"/>
          <w:szCs w:val="32"/>
        </w:rPr>
      </w:pPr>
      <w:bookmarkStart w:id="39" w:name="_Toc15377216"/>
      <w:r>
        <w:rPr>
          <w:rFonts w:ascii="仿宋" w:eastAsia="仿宋" w:hAnsi="仿宋" w:hint="eastAsia"/>
          <w:b/>
          <w:sz w:val="32"/>
          <w:szCs w:val="32"/>
        </w:rPr>
        <w:t>（一</w:t>
      </w:r>
      <w:r>
        <w:rPr>
          <w:rFonts w:eastAsia="仿宋_GB2312" w:hint="eastAsia"/>
          <w:sz w:val="32"/>
          <w:szCs w:val="32"/>
        </w:rPr>
        <w:t>）“三公”经费财政拨款支出决算总体情况说明</w:t>
      </w:r>
      <w:bookmarkEnd w:id="39"/>
      <w:r>
        <w:rPr>
          <w:rFonts w:eastAsia="仿宋_GB2312" w:hint="eastAsia"/>
          <w:sz w:val="32"/>
          <w:szCs w:val="32"/>
        </w:rPr>
        <w:t>。</w:t>
      </w:r>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2023</w:t>
      </w:r>
      <w:r>
        <w:rPr>
          <w:rFonts w:eastAsia="仿宋_GB2312" w:hint="eastAsia"/>
          <w:sz w:val="32"/>
          <w:szCs w:val="32"/>
        </w:rPr>
        <w:t>年度“三公”经费财政拨款支出决算为</w:t>
      </w:r>
      <w:r>
        <w:rPr>
          <w:rFonts w:eastAsia="仿宋_GB2312" w:hint="eastAsia"/>
          <w:sz w:val="32"/>
          <w:szCs w:val="32"/>
        </w:rPr>
        <w:t>0</w:t>
      </w:r>
      <w:r>
        <w:rPr>
          <w:rFonts w:eastAsia="仿宋_GB2312" w:hint="eastAsia"/>
          <w:sz w:val="32"/>
          <w:szCs w:val="32"/>
        </w:rPr>
        <w:t>万元，完成预算</w:t>
      </w:r>
      <w:r>
        <w:rPr>
          <w:rFonts w:eastAsia="仿宋_GB2312" w:hint="eastAsia"/>
          <w:sz w:val="32"/>
          <w:szCs w:val="32"/>
        </w:rPr>
        <w:t>0%</w:t>
      </w:r>
      <w:r>
        <w:rPr>
          <w:rFonts w:eastAsia="仿宋_GB2312" w:hint="eastAsia"/>
          <w:sz w:val="32"/>
          <w:szCs w:val="32"/>
        </w:rPr>
        <w:t>，较上年度持平，主要原因是本单位无因公出国（境）任务安排、无公务用车购置及运行维护费、无公务接待任务，“三公”经费财政拨款支出为</w:t>
      </w:r>
      <w:r>
        <w:rPr>
          <w:rFonts w:eastAsia="仿宋_GB2312"/>
          <w:sz w:val="32"/>
          <w:szCs w:val="32"/>
        </w:rPr>
        <w:t xml:space="preserve"> 0</w:t>
      </w:r>
      <w:r>
        <w:rPr>
          <w:rFonts w:eastAsia="仿宋_GB2312" w:hint="eastAsia"/>
          <w:sz w:val="32"/>
          <w:szCs w:val="32"/>
        </w:rPr>
        <w:t>。</w:t>
      </w:r>
    </w:p>
    <w:p w:rsidR="00EB6A12" w:rsidRDefault="00E61675">
      <w:pPr>
        <w:spacing w:line="600" w:lineRule="exact"/>
        <w:ind w:firstLineChars="200" w:firstLine="643"/>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r>
        <w:rPr>
          <w:rFonts w:ascii="仿宋" w:eastAsia="仿宋" w:hAnsi="仿宋" w:hint="eastAsia"/>
          <w:b/>
          <w:sz w:val="32"/>
          <w:szCs w:val="32"/>
        </w:rPr>
        <w:t>。</w:t>
      </w:r>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2023</w:t>
      </w:r>
      <w:r>
        <w:rPr>
          <w:rFonts w:eastAsia="仿宋_GB2312" w:hint="eastAsia"/>
          <w:sz w:val="32"/>
          <w:szCs w:val="32"/>
        </w:rPr>
        <w:t>年度“三公”经费财政拨款支出决算中，因公出国（境）费支出决算</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；公务用车购置及运行维护费支出决算</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；公务接待费支出决算</w:t>
      </w:r>
      <w:r>
        <w:rPr>
          <w:rFonts w:eastAsia="仿宋_GB2312" w:hint="eastAsia"/>
          <w:sz w:val="32"/>
          <w:szCs w:val="32"/>
        </w:rPr>
        <w:t>0</w:t>
      </w:r>
      <w:r>
        <w:rPr>
          <w:rFonts w:eastAsia="仿宋_GB2312" w:hint="eastAsia"/>
          <w:sz w:val="32"/>
          <w:szCs w:val="32"/>
        </w:rPr>
        <w:t>万元，占</w:t>
      </w:r>
      <w:r>
        <w:rPr>
          <w:rFonts w:eastAsia="仿宋_GB2312" w:hint="eastAsia"/>
          <w:sz w:val="32"/>
          <w:szCs w:val="32"/>
        </w:rPr>
        <w:t>0%</w:t>
      </w:r>
      <w:r>
        <w:rPr>
          <w:rFonts w:eastAsia="仿宋_GB2312" w:hint="eastAsia"/>
          <w:sz w:val="32"/>
          <w:szCs w:val="32"/>
        </w:rPr>
        <w:t>。具体情况如下：</w:t>
      </w:r>
    </w:p>
    <w:p w:rsidR="00EB6A12" w:rsidRDefault="00E61675">
      <w:pPr>
        <w:spacing w:line="600" w:lineRule="exact"/>
        <w:ind w:firstLineChars="200" w:firstLine="640"/>
        <w:outlineLvl w:val="1"/>
        <w:rPr>
          <w:rFonts w:eastAsia="仿宋_GB2312"/>
          <w:sz w:val="32"/>
          <w:szCs w:val="32"/>
        </w:rPr>
      </w:pPr>
      <w:r>
        <w:rPr>
          <w:rFonts w:eastAsia="仿宋_GB2312"/>
          <w:sz w:val="32"/>
          <w:szCs w:val="32"/>
        </w:rPr>
        <w:t>1</w:t>
      </w:r>
      <w:r>
        <w:rPr>
          <w:rFonts w:eastAsia="仿宋_GB2312" w:hint="eastAsia"/>
          <w:sz w:val="32"/>
          <w:szCs w:val="32"/>
        </w:rPr>
        <w:t>.</w:t>
      </w:r>
      <w:r>
        <w:rPr>
          <w:rFonts w:eastAsia="仿宋_GB2312" w:hint="eastAsia"/>
          <w:sz w:val="32"/>
          <w:szCs w:val="32"/>
        </w:rPr>
        <w:t>因公出国（境）经费支出</w:t>
      </w:r>
      <w:r>
        <w:rPr>
          <w:rFonts w:eastAsia="仿宋_GB2312"/>
          <w:sz w:val="32"/>
          <w:szCs w:val="32"/>
        </w:rPr>
        <w:t xml:space="preserve"> 0 </w:t>
      </w:r>
      <w:r>
        <w:rPr>
          <w:rFonts w:eastAsia="仿宋_GB2312" w:hint="eastAsia"/>
          <w:sz w:val="32"/>
          <w:szCs w:val="32"/>
        </w:rPr>
        <w:t>万元，完成预算</w:t>
      </w:r>
      <w:r>
        <w:rPr>
          <w:rFonts w:eastAsia="仿宋_GB2312"/>
          <w:sz w:val="32"/>
          <w:szCs w:val="32"/>
        </w:rPr>
        <w:t xml:space="preserve"> 0%</w:t>
      </w:r>
      <w:r>
        <w:rPr>
          <w:rFonts w:eastAsia="仿宋_GB2312" w:hint="eastAsia"/>
          <w:sz w:val="32"/>
          <w:szCs w:val="32"/>
        </w:rPr>
        <w:t>。本单位</w:t>
      </w:r>
      <w:r>
        <w:rPr>
          <w:rFonts w:eastAsia="仿宋_GB2312"/>
          <w:sz w:val="32"/>
          <w:szCs w:val="32"/>
        </w:rPr>
        <w:t xml:space="preserve"> 202</w:t>
      </w:r>
      <w:r>
        <w:rPr>
          <w:rFonts w:eastAsia="仿宋_GB2312" w:hint="eastAsia"/>
          <w:sz w:val="32"/>
          <w:szCs w:val="32"/>
        </w:rPr>
        <w:t>3</w:t>
      </w:r>
      <w:r>
        <w:rPr>
          <w:rFonts w:eastAsia="仿宋_GB2312" w:hint="eastAsia"/>
          <w:sz w:val="32"/>
          <w:szCs w:val="32"/>
        </w:rPr>
        <w:t>年无因公出国（境）任务安排，无出国（境）团组人次，无因公出国（境）费拨款支出。</w:t>
      </w:r>
    </w:p>
    <w:p w:rsidR="00EB6A12" w:rsidRDefault="00E61675">
      <w:pPr>
        <w:spacing w:line="600" w:lineRule="exact"/>
        <w:ind w:firstLineChars="200" w:firstLine="640"/>
        <w:outlineLvl w:val="1"/>
        <w:rPr>
          <w:rFonts w:eastAsia="仿宋_GB2312"/>
          <w:sz w:val="32"/>
          <w:szCs w:val="32"/>
        </w:rPr>
      </w:pPr>
      <w:r>
        <w:rPr>
          <w:rFonts w:eastAsia="仿宋_GB2312"/>
          <w:sz w:val="32"/>
          <w:szCs w:val="32"/>
        </w:rPr>
        <w:t>2.</w:t>
      </w:r>
      <w:r>
        <w:rPr>
          <w:rFonts w:eastAsia="仿宋_GB2312" w:hint="eastAsia"/>
          <w:sz w:val="32"/>
          <w:szCs w:val="32"/>
        </w:rPr>
        <w:t>公务用车购置及运行维护费支出</w:t>
      </w:r>
      <w:r>
        <w:rPr>
          <w:rFonts w:eastAsia="仿宋_GB2312"/>
          <w:sz w:val="32"/>
          <w:szCs w:val="32"/>
        </w:rPr>
        <w:t xml:space="preserve">0 </w:t>
      </w:r>
      <w:r>
        <w:rPr>
          <w:rFonts w:eastAsia="仿宋_GB2312" w:hint="eastAsia"/>
          <w:sz w:val="32"/>
          <w:szCs w:val="32"/>
        </w:rPr>
        <w:t>万元</w:t>
      </w:r>
      <w:r>
        <w:rPr>
          <w:rFonts w:eastAsia="仿宋_GB2312"/>
          <w:sz w:val="32"/>
          <w:szCs w:val="32"/>
        </w:rPr>
        <w:t>,</w:t>
      </w:r>
      <w:r>
        <w:rPr>
          <w:rFonts w:eastAsia="仿宋_GB2312" w:hint="eastAsia"/>
          <w:sz w:val="32"/>
          <w:szCs w:val="32"/>
        </w:rPr>
        <w:t>完成预算</w:t>
      </w:r>
      <w:r>
        <w:rPr>
          <w:rFonts w:eastAsia="仿宋_GB2312"/>
          <w:sz w:val="32"/>
          <w:szCs w:val="32"/>
        </w:rPr>
        <w:t>0%</w:t>
      </w:r>
      <w:r>
        <w:rPr>
          <w:rFonts w:eastAsia="仿宋_GB2312" w:hint="eastAsia"/>
          <w:sz w:val="32"/>
          <w:szCs w:val="32"/>
        </w:rPr>
        <w:t>。公务用车购置及运行维护费支出决算与</w:t>
      </w:r>
      <w:r>
        <w:rPr>
          <w:rFonts w:eastAsia="仿宋_GB2312"/>
          <w:sz w:val="32"/>
          <w:szCs w:val="32"/>
        </w:rPr>
        <w:t xml:space="preserve"> 202</w:t>
      </w:r>
      <w:r>
        <w:rPr>
          <w:rFonts w:eastAsia="仿宋_GB2312" w:hint="eastAsia"/>
          <w:sz w:val="32"/>
          <w:szCs w:val="32"/>
        </w:rPr>
        <w:t>2</w:t>
      </w:r>
      <w:r>
        <w:rPr>
          <w:rFonts w:eastAsia="仿宋_GB2312" w:hint="eastAsia"/>
          <w:sz w:val="32"/>
          <w:szCs w:val="32"/>
        </w:rPr>
        <w:t>年持平。其中：公务用车购置支出</w:t>
      </w:r>
      <w:r>
        <w:rPr>
          <w:rFonts w:eastAsia="仿宋_GB2312"/>
          <w:sz w:val="32"/>
          <w:szCs w:val="32"/>
        </w:rPr>
        <w:t xml:space="preserve"> 0 </w:t>
      </w:r>
      <w:r>
        <w:rPr>
          <w:rFonts w:eastAsia="仿宋_GB2312" w:hint="eastAsia"/>
          <w:sz w:val="32"/>
          <w:szCs w:val="32"/>
        </w:rPr>
        <w:t>万元。本单位</w:t>
      </w:r>
      <w:r>
        <w:rPr>
          <w:rFonts w:eastAsia="仿宋_GB2312"/>
          <w:sz w:val="32"/>
          <w:szCs w:val="32"/>
        </w:rPr>
        <w:t xml:space="preserve"> 202</w:t>
      </w:r>
      <w:r>
        <w:rPr>
          <w:rFonts w:eastAsia="仿宋_GB2312" w:hint="eastAsia"/>
          <w:sz w:val="32"/>
          <w:szCs w:val="32"/>
        </w:rPr>
        <w:t>3</w:t>
      </w:r>
      <w:r>
        <w:rPr>
          <w:rFonts w:eastAsia="仿宋_GB2312" w:hint="eastAsia"/>
          <w:sz w:val="32"/>
          <w:szCs w:val="32"/>
        </w:rPr>
        <w:t>年没有更新购置公务用车，无公务用车购置费支出。公务用车运行维护费支出</w:t>
      </w:r>
      <w:r>
        <w:rPr>
          <w:rFonts w:eastAsia="仿宋_GB2312"/>
          <w:sz w:val="32"/>
          <w:szCs w:val="32"/>
        </w:rPr>
        <w:t xml:space="preserve"> 0 </w:t>
      </w:r>
      <w:r>
        <w:rPr>
          <w:rFonts w:eastAsia="仿宋_GB2312" w:hint="eastAsia"/>
          <w:sz w:val="32"/>
          <w:szCs w:val="32"/>
        </w:rPr>
        <w:t>万元。本单位</w:t>
      </w:r>
      <w:r>
        <w:rPr>
          <w:rFonts w:eastAsia="仿宋_GB2312"/>
          <w:sz w:val="32"/>
          <w:szCs w:val="32"/>
        </w:rPr>
        <w:t xml:space="preserve"> 202</w:t>
      </w:r>
      <w:r>
        <w:rPr>
          <w:rFonts w:eastAsia="仿宋_GB2312" w:hint="eastAsia"/>
          <w:sz w:val="32"/>
          <w:szCs w:val="32"/>
        </w:rPr>
        <w:t>3</w:t>
      </w:r>
      <w:r>
        <w:rPr>
          <w:rFonts w:eastAsia="仿宋_GB2312" w:hint="eastAsia"/>
          <w:sz w:val="32"/>
          <w:szCs w:val="32"/>
        </w:rPr>
        <w:t>年没有公务用车运行维护费支出。</w:t>
      </w:r>
    </w:p>
    <w:p w:rsidR="00EB6A12" w:rsidRDefault="00E61675">
      <w:pPr>
        <w:spacing w:line="600" w:lineRule="exact"/>
        <w:ind w:firstLineChars="200" w:firstLine="640"/>
        <w:outlineLvl w:val="1"/>
        <w:rPr>
          <w:rFonts w:eastAsia="仿宋_GB2312"/>
          <w:sz w:val="32"/>
          <w:szCs w:val="32"/>
        </w:rPr>
      </w:pPr>
      <w:r>
        <w:rPr>
          <w:rFonts w:eastAsia="仿宋_GB2312"/>
          <w:sz w:val="32"/>
          <w:szCs w:val="32"/>
        </w:rPr>
        <w:t>3.</w:t>
      </w:r>
      <w:r>
        <w:rPr>
          <w:rFonts w:eastAsia="仿宋_GB2312" w:hint="eastAsia"/>
          <w:sz w:val="32"/>
          <w:szCs w:val="32"/>
        </w:rPr>
        <w:t>公务接待费支出</w:t>
      </w:r>
      <w:r>
        <w:rPr>
          <w:rFonts w:eastAsia="仿宋_GB2312"/>
          <w:sz w:val="32"/>
          <w:szCs w:val="32"/>
        </w:rPr>
        <w:t xml:space="preserve"> 0 </w:t>
      </w:r>
      <w:r>
        <w:rPr>
          <w:rFonts w:eastAsia="仿宋_GB2312" w:hint="eastAsia"/>
          <w:sz w:val="32"/>
          <w:szCs w:val="32"/>
        </w:rPr>
        <w:t>万元，完成预算</w:t>
      </w:r>
      <w:r>
        <w:rPr>
          <w:rFonts w:eastAsia="仿宋_GB2312"/>
          <w:sz w:val="32"/>
          <w:szCs w:val="32"/>
        </w:rPr>
        <w:t xml:space="preserve"> 0%</w:t>
      </w:r>
      <w:r>
        <w:rPr>
          <w:rFonts w:eastAsia="仿宋_GB2312" w:hint="eastAsia"/>
          <w:sz w:val="32"/>
          <w:szCs w:val="32"/>
        </w:rPr>
        <w:t>。公务接待费</w:t>
      </w:r>
      <w:r>
        <w:rPr>
          <w:rFonts w:eastAsia="仿宋_GB2312" w:hint="eastAsia"/>
          <w:sz w:val="32"/>
          <w:szCs w:val="32"/>
        </w:rPr>
        <w:lastRenderedPageBreak/>
        <w:t>支出决算与</w:t>
      </w:r>
      <w:r>
        <w:rPr>
          <w:rFonts w:eastAsia="仿宋_GB2312"/>
          <w:sz w:val="32"/>
          <w:szCs w:val="32"/>
        </w:rPr>
        <w:t xml:space="preserve"> 202</w:t>
      </w:r>
      <w:r>
        <w:rPr>
          <w:rFonts w:eastAsia="仿宋_GB2312" w:hint="eastAsia"/>
          <w:sz w:val="32"/>
          <w:szCs w:val="32"/>
        </w:rPr>
        <w:t>2</w:t>
      </w:r>
      <w:r>
        <w:rPr>
          <w:rFonts w:eastAsia="仿宋_GB2312" w:hint="eastAsia"/>
          <w:sz w:val="32"/>
          <w:szCs w:val="32"/>
        </w:rPr>
        <w:t>年持平。其中：国内公务接待支出</w:t>
      </w:r>
      <w:r>
        <w:rPr>
          <w:rFonts w:eastAsia="仿宋_GB2312"/>
          <w:sz w:val="32"/>
          <w:szCs w:val="32"/>
        </w:rPr>
        <w:t xml:space="preserve"> 0 </w:t>
      </w:r>
      <w:r>
        <w:rPr>
          <w:rFonts w:eastAsia="仿宋_GB2312" w:hint="eastAsia"/>
          <w:sz w:val="32"/>
          <w:szCs w:val="32"/>
        </w:rPr>
        <w:t>万元，本单位</w:t>
      </w:r>
      <w:r>
        <w:rPr>
          <w:rFonts w:eastAsia="仿宋_GB2312"/>
          <w:sz w:val="32"/>
          <w:szCs w:val="32"/>
        </w:rPr>
        <w:t xml:space="preserve"> 202</w:t>
      </w:r>
      <w:r>
        <w:rPr>
          <w:rFonts w:eastAsia="仿宋_GB2312" w:hint="eastAsia"/>
          <w:sz w:val="32"/>
          <w:szCs w:val="32"/>
        </w:rPr>
        <w:t>3</w:t>
      </w:r>
      <w:r>
        <w:rPr>
          <w:rFonts w:eastAsia="仿宋_GB2312" w:hint="eastAsia"/>
          <w:sz w:val="32"/>
          <w:szCs w:val="32"/>
        </w:rPr>
        <w:t>年无公务接待任务，无公务接待批次人次，无公务接待</w:t>
      </w:r>
      <w:proofErr w:type="gramStart"/>
      <w:r>
        <w:rPr>
          <w:rFonts w:eastAsia="仿宋_GB2312" w:hint="eastAsia"/>
          <w:sz w:val="32"/>
          <w:szCs w:val="32"/>
        </w:rPr>
        <w:t>费财政</w:t>
      </w:r>
      <w:proofErr w:type="gramEnd"/>
      <w:r>
        <w:rPr>
          <w:rFonts w:eastAsia="仿宋_GB2312" w:hint="eastAsia"/>
          <w:sz w:val="32"/>
          <w:szCs w:val="32"/>
        </w:rPr>
        <w:t>拨款支出。外事接待支出</w:t>
      </w:r>
      <w:r>
        <w:rPr>
          <w:rFonts w:eastAsia="仿宋_GB2312"/>
          <w:sz w:val="32"/>
          <w:szCs w:val="32"/>
        </w:rPr>
        <w:t xml:space="preserve"> 0 </w:t>
      </w:r>
      <w:r>
        <w:rPr>
          <w:rFonts w:eastAsia="仿宋_GB2312" w:hint="eastAsia"/>
          <w:sz w:val="32"/>
          <w:szCs w:val="32"/>
        </w:rPr>
        <w:t>万元，本单位</w:t>
      </w:r>
      <w:r>
        <w:rPr>
          <w:rFonts w:eastAsia="仿宋_GB2312"/>
          <w:sz w:val="32"/>
          <w:szCs w:val="32"/>
        </w:rPr>
        <w:t xml:space="preserve"> 202</w:t>
      </w:r>
      <w:r>
        <w:rPr>
          <w:rFonts w:eastAsia="仿宋_GB2312" w:hint="eastAsia"/>
          <w:sz w:val="32"/>
          <w:szCs w:val="32"/>
        </w:rPr>
        <w:t>3</w:t>
      </w:r>
      <w:r>
        <w:rPr>
          <w:rFonts w:eastAsia="仿宋_GB2312" w:hint="eastAsia"/>
          <w:sz w:val="32"/>
          <w:szCs w:val="32"/>
        </w:rPr>
        <w:t>年无外事接待任务，</w:t>
      </w:r>
      <w:bookmarkStart w:id="41" w:name="bookmark13"/>
      <w:bookmarkEnd w:id="41"/>
      <w:r>
        <w:rPr>
          <w:rFonts w:eastAsia="仿宋_GB2312" w:hint="eastAsia"/>
          <w:sz w:val="32"/>
          <w:szCs w:val="32"/>
        </w:rPr>
        <w:t>无外事接待批次人次，无公务接待</w:t>
      </w:r>
      <w:proofErr w:type="gramStart"/>
      <w:r>
        <w:rPr>
          <w:rFonts w:eastAsia="仿宋_GB2312" w:hint="eastAsia"/>
          <w:sz w:val="32"/>
          <w:szCs w:val="32"/>
        </w:rPr>
        <w:t>费财政</w:t>
      </w:r>
      <w:proofErr w:type="gramEnd"/>
      <w:r>
        <w:rPr>
          <w:rFonts w:eastAsia="仿宋_GB2312" w:hint="eastAsia"/>
          <w:sz w:val="32"/>
          <w:szCs w:val="32"/>
        </w:rPr>
        <w:t>拨款支出。</w:t>
      </w:r>
      <w:bookmarkStart w:id="42" w:name="_Toc15396610"/>
      <w:bookmarkStart w:id="43" w:name="_Toc15377218"/>
    </w:p>
    <w:p w:rsidR="00EB6A12" w:rsidRDefault="00E61675">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2"/>
      <w:bookmarkEnd w:id="43"/>
    </w:p>
    <w:p w:rsidR="00EB6A12" w:rsidRDefault="00E61675">
      <w:pPr>
        <w:spacing w:line="600" w:lineRule="exact"/>
        <w:ind w:firstLineChars="200" w:firstLine="640"/>
        <w:outlineLvl w:val="1"/>
        <w:rPr>
          <w:rFonts w:eastAsia="仿宋_GB2312"/>
          <w:sz w:val="32"/>
          <w:szCs w:val="32"/>
        </w:rPr>
      </w:pPr>
      <w:r>
        <w:rPr>
          <w:rFonts w:eastAsia="仿宋_GB2312" w:hint="eastAsia"/>
          <w:sz w:val="32"/>
          <w:szCs w:val="32"/>
        </w:rPr>
        <w:t>2023</w:t>
      </w:r>
      <w:r>
        <w:rPr>
          <w:rFonts w:eastAsia="仿宋_GB2312" w:hint="eastAsia"/>
          <w:sz w:val="32"/>
          <w:szCs w:val="32"/>
        </w:rPr>
        <w:t>年度政府性基金预算财政拨款支出</w:t>
      </w:r>
      <w:r>
        <w:rPr>
          <w:rFonts w:eastAsia="仿宋_GB2312" w:hint="eastAsia"/>
          <w:sz w:val="32"/>
          <w:szCs w:val="32"/>
        </w:rPr>
        <w:t>0</w:t>
      </w:r>
      <w:r>
        <w:rPr>
          <w:rFonts w:eastAsia="仿宋_GB2312" w:hint="eastAsia"/>
          <w:sz w:val="32"/>
          <w:szCs w:val="32"/>
        </w:rPr>
        <w:t>万元。本单位没</w:t>
      </w:r>
      <w:bookmarkStart w:id="44" w:name="bookmark14"/>
      <w:bookmarkEnd w:id="44"/>
      <w:r>
        <w:rPr>
          <w:rFonts w:eastAsia="仿宋_GB2312" w:hint="eastAsia"/>
          <w:sz w:val="32"/>
          <w:szCs w:val="32"/>
        </w:rPr>
        <w:t>有政府性基金拨款收入，也没有使用政府性基金安排的支出。</w:t>
      </w:r>
    </w:p>
    <w:p w:rsidR="00EB6A12" w:rsidRDefault="00E61675">
      <w:pPr>
        <w:numPr>
          <w:ilvl w:val="0"/>
          <w:numId w:val="2"/>
        </w:numPr>
        <w:spacing w:line="600" w:lineRule="exact"/>
        <w:ind w:firstLine="640"/>
        <w:outlineLvl w:val="1"/>
        <w:rPr>
          <w:rStyle w:val="2Char"/>
          <w:rFonts w:ascii="黑体" w:eastAsia="黑体" w:hAnsi="黑体"/>
          <w:b w:val="0"/>
        </w:rPr>
      </w:pPr>
      <w:bookmarkStart w:id="45" w:name="_Toc15396611"/>
      <w:bookmarkStart w:id="46" w:name="_Toc15377219"/>
      <w:r>
        <w:rPr>
          <w:rStyle w:val="2Char"/>
          <w:rFonts w:ascii="黑体" w:eastAsia="黑体" w:hAnsi="黑体" w:hint="eastAsia"/>
          <w:b w:val="0"/>
        </w:rPr>
        <w:t>国有资本经营预算支出决算情况说明</w:t>
      </w:r>
      <w:bookmarkEnd w:id="45"/>
      <w:bookmarkEnd w:id="46"/>
    </w:p>
    <w:p w:rsidR="00EB6A12" w:rsidRDefault="00E61675">
      <w:pPr>
        <w:widowControl/>
        <w:snapToGrid w:val="0"/>
        <w:spacing w:line="560" w:lineRule="exact"/>
        <w:ind w:firstLine="640"/>
        <w:rPr>
          <w:rFonts w:ascii="方正小标宋简体" w:eastAsia="方正小标宋简体" w:hAnsi="方正小标宋简体" w:cs="方正小标宋简体"/>
          <w:sz w:val="44"/>
          <w:szCs w:val="44"/>
        </w:rPr>
      </w:pPr>
      <w:r>
        <w:rPr>
          <w:rFonts w:eastAsia="仿宋_GB2312" w:hint="eastAsia"/>
          <w:sz w:val="32"/>
          <w:szCs w:val="32"/>
        </w:rPr>
        <w:t>2023</w:t>
      </w:r>
      <w:r>
        <w:rPr>
          <w:rFonts w:eastAsia="仿宋_GB2312" w:hint="eastAsia"/>
          <w:sz w:val="32"/>
          <w:szCs w:val="32"/>
        </w:rPr>
        <w:t>年度国有资本经营预算财政拨款支出</w:t>
      </w:r>
      <w:r>
        <w:rPr>
          <w:rFonts w:eastAsia="仿宋_GB2312" w:hint="eastAsia"/>
          <w:sz w:val="32"/>
          <w:szCs w:val="32"/>
        </w:rPr>
        <w:t>0</w:t>
      </w:r>
      <w:r>
        <w:rPr>
          <w:rFonts w:eastAsia="仿宋_GB2312" w:hint="eastAsia"/>
          <w:sz w:val="32"/>
          <w:szCs w:val="32"/>
        </w:rPr>
        <w:t>万元。本单位没有国有资本经营预算拨款收入，也没有使用国有资本经营预算拨款安排的支出。</w:t>
      </w:r>
    </w:p>
    <w:p w:rsidR="00EB6A12" w:rsidRDefault="00E61675">
      <w:pPr>
        <w:numPr>
          <w:ilvl w:val="0"/>
          <w:numId w:val="2"/>
        </w:numPr>
        <w:spacing w:line="600" w:lineRule="exact"/>
        <w:ind w:firstLine="640"/>
        <w:outlineLvl w:val="1"/>
        <w:rPr>
          <w:rStyle w:val="2Char"/>
          <w:rFonts w:ascii="黑体" w:eastAsia="黑体" w:hAnsi="黑体"/>
          <w:b w:val="0"/>
        </w:rPr>
      </w:pPr>
      <w:bookmarkStart w:id="47" w:name="_Toc15396612"/>
      <w:bookmarkStart w:id="48" w:name="_Toc15377221"/>
      <w:r>
        <w:rPr>
          <w:rStyle w:val="2Char"/>
          <w:rFonts w:ascii="黑体" w:eastAsia="黑体" w:hAnsi="黑体" w:hint="eastAsia"/>
          <w:b w:val="0"/>
        </w:rPr>
        <w:t>其他重要事项的情况说明</w:t>
      </w:r>
      <w:bookmarkEnd w:id="47"/>
      <w:bookmarkEnd w:id="48"/>
    </w:p>
    <w:p w:rsidR="00EB6A12" w:rsidRDefault="00E61675">
      <w:pPr>
        <w:spacing w:line="600" w:lineRule="exact"/>
        <w:ind w:firstLineChars="200" w:firstLine="643"/>
        <w:outlineLvl w:val="2"/>
        <w:rPr>
          <w:rFonts w:ascii="仿宋" w:eastAsia="仿宋" w:hAnsi="仿宋"/>
          <w:sz w:val="32"/>
          <w:szCs w:val="32"/>
        </w:rPr>
      </w:pPr>
      <w:bookmarkStart w:id="49" w:name="_Toc15377222"/>
      <w:r>
        <w:rPr>
          <w:rFonts w:ascii="仿宋" w:eastAsia="仿宋" w:hAnsi="仿宋" w:hint="eastAsia"/>
          <w:b/>
          <w:sz w:val="32"/>
          <w:szCs w:val="32"/>
        </w:rPr>
        <w:t>（一）机关运行经费支出情况</w:t>
      </w:r>
      <w:bookmarkEnd w:id="49"/>
      <w:r>
        <w:rPr>
          <w:rFonts w:ascii="仿宋" w:eastAsia="仿宋" w:hAnsi="仿宋" w:hint="eastAsia"/>
          <w:b/>
          <w:sz w:val="32"/>
          <w:szCs w:val="32"/>
        </w:rPr>
        <w:t>。</w:t>
      </w:r>
    </w:p>
    <w:p w:rsidR="00EB6A12" w:rsidRDefault="00E61675">
      <w:pPr>
        <w:spacing w:line="600" w:lineRule="exact"/>
        <w:ind w:firstLineChars="200" w:firstLine="640"/>
        <w:rPr>
          <w:rFonts w:ascii="仿宋" w:eastAsia="仿宋" w:hAnsi="仿宋"/>
          <w:b/>
          <w:sz w:val="32"/>
          <w:szCs w:val="32"/>
        </w:rPr>
      </w:pPr>
      <w:r>
        <w:rPr>
          <w:rFonts w:ascii="仿宋_GB2312" w:eastAsia="仿宋_GB2312" w:hint="eastAsia"/>
          <w:sz w:val="32"/>
          <w:szCs w:val="32"/>
        </w:rPr>
        <w:t>2023</w:t>
      </w:r>
      <w:r>
        <w:rPr>
          <w:rFonts w:eastAsia="仿宋_GB2312" w:hint="eastAsia"/>
          <w:sz w:val="32"/>
          <w:szCs w:val="32"/>
        </w:rPr>
        <w:t>年度</w:t>
      </w:r>
      <w:r>
        <w:rPr>
          <w:rFonts w:ascii="仿宋_GB2312" w:eastAsia="仿宋_GB2312" w:hint="eastAsia"/>
          <w:sz w:val="32"/>
          <w:szCs w:val="32"/>
        </w:rPr>
        <w:t>，</w:t>
      </w:r>
      <w:r>
        <w:rPr>
          <w:rFonts w:eastAsia="仿宋_GB2312" w:hint="eastAsia"/>
          <w:sz w:val="32"/>
          <w:szCs w:val="32"/>
        </w:rPr>
        <w:t>盐边县青少年校外活动中心机关运行经费支</w:t>
      </w:r>
      <w:r>
        <w:rPr>
          <w:rFonts w:ascii="仿宋_GB2312" w:eastAsia="仿宋_GB2312" w:hint="eastAsia"/>
          <w:sz w:val="32"/>
          <w:szCs w:val="32"/>
        </w:rPr>
        <w:t>出</w:t>
      </w:r>
      <w:r>
        <w:rPr>
          <w:rFonts w:ascii="仿宋" w:eastAsia="仿宋" w:hAnsi="仿宋"/>
          <w:b/>
          <w:sz w:val="32"/>
          <w:szCs w:val="32"/>
        </w:rPr>
        <w:t>0</w:t>
      </w:r>
      <w:r>
        <w:rPr>
          <w:rFonts w:eastAsia="仿宋_GB2312" w:hint="eastAsia"/>
          <w:sz w:val="32"/>
          <w:szCs w:val="32"/>
        </w:rPr>
        <w:t>万元</w:t>
      </w:r>
      <w:r>
        <w:rPr>
          <w:rFonts w:ascii="仿宋_GB2312" w:eastAsia="仿宋_GB2312" w:hint="eastAsia"/>
          <w:sz w:val="32"/>
          <w:szCs w:val="32"/>
        </w:rPr>
        <w:t>，</w:t>
      </w:r>
      <w:r>
        <w:rPr>
          <w:rFonts w:eastAsia="仿宋_GB2312" w:hint="eastAsia"/>
          <w:sz w:val="32"/>
          <w:szCs w:val="32"/>
        </w:rPr>
        <w:t>与</w:t>
      </w:r>
      <w:r>
        <w:rPr>
          <w:rFonts w:ascii="仿宋_GB2312" w:eastAsia="仿宋_GB2312" w:hint="eastAsia"/>
          <w:sz w:val="32"/>
          <w:szCs w:val="32"/>
        </w:rPr>
        <w:t>2022</w:t>
      </w:r>
      <w:r>
        <w:rPr>
          <w:rFonts w:eastAsia="仿宋_GB2312" w:hint="eastAsia"/>
          <w:sz w:val="32"/>
          <w:szCs w:val="32"/>
        </w:rPr>
        <w:t>年度持平。主要原因是盐边县青少年校外活动中心为事业单位，按规定未使用机关运行的相关科目</w:t>
      </w:r>
      <w:r>
        <w:rPr>
          <w:rFonts w:ascii="仿宋_GB2312" w:eastAsia="仿宋_GB2312" w:hint="eastAsia"/>
          <w:sz w:val="32"/>
          <w:szCs w:val="32"/>
        </w:rPr>
        <w:t>。</w:t>
      </w:r>
    </w:p>
    <w:p w:rsidR="00EB6A12" w:rsidRDefault="00E61675">
      <w:pPr>
        <w:autoSpaceDE w:val="0"/>
        <w:autoSpaceDN w:val="0"/>
        <w:adjustRightInd w:val="0"/>
        <w:spacing w:line="600" w:lineRule="exact"/>
        <w:ind w:firstLineChars="200" w:firstLine="643"/>
        <w:jc w:val="left"/>
        <w:outlineLvl w:val="2"/>
        <w:rPr>
          <w:rFonts w:ascii="仿宋" w:eastAsia="仿宋" w:hAnsi="仿宋"/>
          <w:b/>
          <w:sz w:val="32"/>
          <w:szCs w:val="32"/>
        </w:rPr>
      </w:pPr>
      <w:bookmarkStart w:id="50" w:name="_Toc15377223"/>
      <w:r>
        <w:rPr>
          <w:rFonts w:ascii="仿宋" w:eastAsia="仿宋" w:hAnsi="仿宋" w:hint="eastAsia"/>
          <w:b/>
          <w:sz w:val="32"/>
          <w:szCs w:val="32"/>
        </w:rPr>
        <w:t>（二）政府采购支出情况</w:t>
      </w:r>
      <w:bookmarkEnd w:id="50"/>
      <w:r>
        <w:rPr>
          <w:rFonts w:ascii="仿宋_GB2312" w:eastAsia="仿宋_GB2312" w:hint="eastAsia"/>
          <w:sz w:val="32"/>
          <w:szCs w:val="32"/>
        </w:rPr>
        <w:t>。</w:t>
      </w:r>
    </w:p>
    <w:p w:rsidR="00EB6A12" w:rsidRDefault="00E61675">
      <w:pPr>
        <w:spacing w:line="600" w:lineRule="exact"/>
        <w:ind w:firstLineChars="200" w:firstLine="640"/>
        <w:rPr>
          <w:rFonts w:ascii="仿宋" w:eastAsia="仿宋" w:hAnsi="仿宋"/>
          <w:b/>
          <w:sz w:val="32"/>
          <w:szCs w:val="32"/>
        </w:rPr>
      </w:pPr>
      <w:r>
        <w:rPr>
          <w:rFonts w:ascii="仿宋_GB2312" w:eastAsia="仿宋_GB2312" w:hint="eastAsia"/>
          <w:sz w:val="32"/>
          <w:szCs w:val="32"/>
        </w:rPr>
        <w:t>2023</w:t>
      </w:r>
      <w:r>
        <w:rPr>
          <w:rFonts w:eastAsia="仿宋_GB2312" w:hint="eastAsia"/>
          <w:sz w:val="32"/>
          <w:szCs w:val="32"/>
        </w:rPr>
        <w:t>年度</w:t>
      </w:r>
      <w:r>
        <w:rPr>
          <w:rFonts w:ascii="仿宋_GB2312" w:eastAsia="仿宋_GB2312" w:hint="eastAsia"/>
          <w:sz w:val="32"/>
          <w:szCs w:val="32"/>
        </w:rPr>
        <w:t>，</w:t>
      </w:r>
      <w:r>
        <w:rPr>
          <w:rFonts w:eastAsia="仿宋_GB2312" w:hint="eastAsia"/>
          <w:sz w:val="32"/>
          <w:szCs w:val="32"/>
        </w:rPr>
        <w:t>盐边县青少年校外活动中心政府采购支出总额</w:t>
      </w:r>
      <w:r>
        <w:rPr>
          <w:rFonts w:ascii="仿宋" w:eastAsia="仿宋" w:hAnsi="仿宋"/>
          <w:b/>
          <w:sz w:val="32"/>
          <w:szCs w:val="32"/>
        </w:rPr>
        <w:t>0</w:t>
      </w:r>
      <w:r>
        <w:rPr>
          <w:rFonts w:eastAsia="仿宋_GB2312" w:hint="eastAsia"/>
          <w:sz w:val="32"/>
          <w:szCs w:val="32"/>
        </w:rPr>
        <w:t>万元，其中</w:t>
      </w:r>
      <w:r>
        <w:rPr>
          <w:rFonts w:ascii="仿宋_GB2312" w:eastAsia="仿宋_GB2312" w:hint="eastAsia"/>
          <w:sz w:val="32"/>
          <w:szCs w:val="32"/>
        </w:rPr>
        <w:t>：</w:t>
      </w:r>
      <w:r>
        <w:rPr>
          <w:rFonts w:eastAsia="仿宋_GB2312" w:hint="eastAsia"/>
          <w:sz w:val="32"/>
          <w:szCs w:val="32"/>
        </w:rPr>
        <w:t>政府采购货物支出</w:t>
      </w:r>
      <w:r>
        <w:rPr>
          <w:rFonts w:eastAsia="仿宋_GB2312" w:hint="eastAsia"/>
          <w:sz w:val="32"/>
          <w:szCs w:val="32"/>
        </w:rPr>
        <w:t>0</w:t>
      </w:r>
      <w:r>
        <w:rPr>
          <w:rFonts w:eastAsia="仿宋_GB2312" w:hint="eastAsia"/>
          <w:sz w:val="32"/>
          <w:szCs w:val="32"/>
        </w:rPr>
        <w:t>万元、政府采购工程支出</w:t>
      </w:r>
      <w:r>
        <w:rPr>
          <w:rFonts w:eastAsia="仿宋_GB2312" w:hint="eastAsia"/>
          <w:sz w:val="32"/>
          <w:szCs w:val="32"/>
        </w:rPr>
        <w:t>0</w:t>
      </w:r>
      <w:r>
        <w:rPr>
          <w:rFonts w:eastAsia="仿宋_GB2312" w:hint="eastAsia"/>
          <w:sz w:val="32"/>
          <w:szCs w:val="32"/>
        </w:rPr>
        <w:t>万元、政府采购服务支出</w:t>
      </w:r>
      <w:r>
        <w:rPr>
          <w:rFonts w:eastAsia="仿宋_GB2312" w:hint="eastAsia"/>
          <w:sz w:val="32"/>
          <w:szCs w:val="32"/>
        </w:rPr>
        <w:t>0</w:t>
      </w:r>
      <w:r>
        <w:rPr>
          <w:rFonts w:eastAsia="仿宋_GB2312" w:hint="eastAsia"/>
          <w:sz w:val="32"/>
          <w:szCs w:val="32"/>
        </w:rPr>
        <w:t>万元</w:t>
      </w:r>
      <w:r>
        <w:rPr>
          <w:rFonts w:ascii="仿宋_GB2312" w:eastAsia="仿宋_GB2312" w:hint="eastAsia"/>
          <w:sz w:val="32"/>
          <w:szCs w:val="32"/>
        </w:rPr>
        <w:t>。</w:t>
      </w:r>
    </w:p>
    <w:p w:rsidR="00EB6A12" w:rsidRDefault="00E61675">
      <w:pPr>
        <w:autoSpaceDE w:val="0"/>
        <w:autoSpaceDN w:val="0"/>
        <w:adjustRightInd w:val="0"/>
        <w:spacing w:line="600" w:lineRule="exact"/>
        <w:ind w:firstLineChars="200" w:firstLine="643"/>
        <w:jc w:val="left"/>
        <w:outlineLvl w:val="2"/>
        <w:rPr>
          <w:rFonts w:ascii="仿宋" w:eastAsia="仿宋" w:hAnsi="仿宋"/>
          <w:b/>
          <w:sz w:val="32"/>
          <w:szCs w:val="32"/>
        </w:rPr>
      </w:pPr>
      <w:bookmarkStart w:id="51" w:name="_Toc15377224"/>
      <w:r>
        <w:rPr>
          <w:rFonts w:ascii="仿宋" w:eastAsia="仿宋" w:hAnsi="仿宋" w:hint="eastAsia"/>
          <w:b/>
          <w:sz w:val="32"/>
          <w:szCs w:val="32"/>
        </w:rPr>
        <w:t>（三）国有资产占有使用情况</w:t>
      </w:r>
      <w:bookmarkEnd w:id="51"/>
      <w:r>
        <w:rPr>
          <w:rFonts w:ascii="仿宋_GB2312" w:eastAsia="仿宋_GB2312" w:hint="eastAsia"/>
          <w:sz w:val="32"/>
          <w:szCs w:val="32"/>
        </w:rPr>
        <w:t>。</w:t>
      </w:r>
    </w:p>
    <w:p w:rsidR="00EB6A12" w:rsidRDefault="00E61675">
      <w:pPr>
        <w:spacing w:line="600" w:lineRule="exact"/>
        <w:ind w:firstLineChars="200" w:firstLine="640"/>
        <w:rPr>
          <w:rFonts w:eastAsia="仿宋_GB2312"/>
          <w:sz w:val="32"/>
          <w:szCs w:val="32"/>
        </w:rPr>
      </w:pPr>
      <w:r>
        <w:rPr>
          <w:rFonts w:eastAsia="仿宋_GB2312" w:hint="eastAsia"/>
          <w:sz w:val="32"/>
          <w:szCs w:val="32"/>
        </w:rPr>
        <w:lastRenderedPageBreak/>
        <w:t>截至</w:t>
      </w:r>
      <w:r>
        <w:rPr>
          <w:rFonts w:eastAsia="仿宋_GB2312" w:hint="eastAsia"/>
          <w:sz w:val="32"/>
          <w:szCs w:val="32"/>
        </w:rPr>
        <w:t>2023</w:t>
      </w:r>
      <w:r>
        <w:rPr>
          <w:rFonts w:eastAsia="仿宋_GB2312" w:hint="eastAsia"/>
          <w:sz w:val="32"/>
          <w:szCs w:val="32"/>
        </w:rPr>
        <w:t>年</w:t>
      </w:r>
      <w:r>
        <w:rPr>
          <w:rFonts w:eastAsia="仿宋_GB2312" w:hint="eastAsia"/>
          <w:sz w:val="32"/>
          <w:szCs w:val="32"/>
        </w:rPr>
        <w:t>12</w:t>
      </w:r>
      <w:r>
        <w:rPr>
          <w:rFonts w:eastAsia="仿宋_GB2312" w:hint="eastAsia"/>
          <w:sz w:val="32"/>
          <w:szCs w:val="32"/>
        </w:rPr>
        <w:t>月</w:t>
      </w:r>
      <w:r>
        <w:rPr>
          <w:rFonts w:eastAsia="仿宋_GB2312" w:hint="eastAsia"/>
          <w:sz w:val="32"/>
          <w:szCs w:val="32"/>
        </w:rPr>
        <w:t>31</w:t>
      </w:r>
      <w:r>
        <w:rPr>
          <w:rFonts w:eastAsia="仿宋_GB2312" w:hint="eastAsia"/>
          <w:sz w:val="32"/>
          <w:szCs w:val="32"/>
        </w:rPr>
        <w:t>日，盐边县青少年校外活动中心共有车辆</w:t>
      </w:r>
      <w:r>
        <w:rPr>
          <w:rFonts w:eastAsia="仿宋_GB2312" w:hint="eastAsia"/>
          <w:sz w:val="32"/>
          <w:szCs w:val="32"/>
        </w:rPr>
        <w:t>0</w:t>
      </w:r>
      <w:r>
        <w:rPr>
          <w:rFonts w:eastAsia="仿宋_GB2312" w:hint="eastAsia"/>
          <w:sz w:val="32"/>
          <w:szCs w:val="32"/>
        </w:rPr>
        <w:t>辆，其中：主要领导干部用车</w:t>
      </w:r>
      <w:r>
        <w:rPr>
          <w:rFonts w:eastAsia="仿宋_GB2312" w:hint="eastAsia"/>
          <w:sz w:val="32"/>
          <w:szCs w:val="32"/>
        </w:rPr>
        <w:t>0</w:t>
      </w:r>
      <w:r>
        <w:rPr>
          <w:rFonts w:eastAsia="仿宋_GB2312" w:hint="eastAsia"/>
          <w:sz w:val="32"/>
          <w:szCs w:val="32"/>
        </w:rPr>
        <w:t>辆、机要通信用车</w:t>
      </w:r>
      <w:r>
        <w:rPr>
          <w:rFonts w:eastAsia="仿宋_GB2312" w:hint="eastAsia"/>
          <w:sz w:val="32"/>
          <w:szCs w:val="32"/>
        </w:rPr>
        <w:t>0</w:t>
      </w:r>
      <w:r>
        <w:rPr>
          <w:rFonts w:eastAsia="仿宋_GB2312" w:hint="eastAsia"/>
          <w:sz w:val="32"/>
          <w:szCs w:val="32"/>
        </w:rPr>
        <w:t>辆、应急保障用车</w:t>
      </w:r>
      <w:r>
        <w:rPr>
          <w:rFonts w:eastAsia="仿宋_GB2312" w:hint="eastAsia"/>
          <w:sz w:val="32"/>
          <w:szCs w:val="32"/>
        </w:rPr>
        <w:t>0</w:t>
      </w:r>
      <w:r>
        <w:rPr>
          <w:rFonts w:eastAsia="仿宋_GB2312" w:hint="eastAsia"/>
          <w:sz w:val="32"/>
          <w:szCs w:val="32"/>
        </w:rPr>
        <w:t>辆、其他用车</w:t>
      </w:r>
      <w:r>
        <w:rPr>
          <w:rFonts w:eastAsia="仿宋_GB2312" w:hint="eastAsia"/>
          <w:sz w:val="32"/>
          <w:szCs w:val="32"/>
        </w:rPr>
        <w:t>0</w:t>
      </w:r>
      <w:r>
        <w:rPr>
          <w:rFonts w:eastAsia="仿宋_GB2312" w:hint="eastAsia"/>
          <w:sz w:val="32"/>
          <w:szCs w:val="32"/>
        </w:rPr>
        <w:t>辆。单价</w:t>
      </w:r>
      <w:r>
        <w:rPr>
          <w:rFonts w:eastAsia="仿宋_GB2312" w:hint="eastAsia"/>
          <w:sz w:val="32"/>
          <w:szCs w:val="32"/>
        </w:rPr>
        <w:t>100</w:t>
      </w:r>
      <w:r>
        <w:rPr>
          <w:rFonts w:eastAsia="仿宋_GB2312" w:hint="eastAsia"/>
          <w:sz w:val="32"/>
          <w:szCs w:val="32"/>
        </w:rPr>
        <w:t>万元以上设备（不含车辆）</w:t>
      </w:r>
      <w:r>
        <w:rPr>
          <w:rFonts w:eastAsia="仿宋_GB2312" w:hint="eastAsia"/>
          <w:sz w:val="32"/>
          <w:szCs w:val="32"/>
        </w:rPr>
        <w:t>0</w:t>
      </w:r>
      <w:r>
        <w:rPr>
          <w:rFonts w:eastAsia="仿宋_GB2312" w:hint="eastAsia"/>
          <w:sz w:val="32"/>
          <w:szCs w:val="32"/>
        </w:rPr>
        <w:t>台（套）。</w:t>
      </w:r>
    </w:p>
    <w:p w:rsidR="00EB6A12" w:rsidRDefault="00E61675">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r>
        <w:rPr>
          <w:rFonts w:ascii="仿宋_GB2312" w:eastAsia="仿宋_GB2312" w:hint="eastAsia"/>
          <w:sz w:val="32"/>
          <w:szCs w:val="32"/>
        </w:rPr>
        <w:t>。</w:t>
      </w:r>
    </w:p>
    <w:p w:rsidR="00EB6A12" w:rsidRDefault="00E61675">
      <w:pPr>
        <w:spacing w:line="600" w:lineRule="exact"/>
        <w:ind w:firstLineChars="200" w:firstLine="640"/>
        <w:rPr>
          <w:rFonts w:ascii="仿宋_GB2312" w:eastAsia="仿宋_GB2312"/>
          <w:sz w:val="32"/>
          <w:szCs w:val="32"/>
        </w:rPr>
      </w:pPr>
      <w:r>
        <w:rPr>
          <w:rFonts w:eastAsia="仿宋_GB2312" w:hint="eastAsia"/>
          <w:sz w:val="32"/>
          <w:szCs w:val="32"/>
        </w:rPr>
        <w:t>根据预算绩效管理要求，本单位在</w:t>
      </w:r>
      <w:r>
        <w:rPr>
          <w:rFonts w:eastAsia="仿宋_GB2312" w:hint="eastAsia"/>
          <w:sz w:val="32"/>
          <w:szCs w:val="32"/>
        </w:rPr>
        <w:t>2023</w:t>
      </w:r>
      <w:r>
        <w:rPr>
          <w:rFonts w:eastAsia="仿宋_GB2312" w:hint="eastAsia"/>
          <w:sz w:val="32"/>
          <w:szCs w:val="32"/>
        </w:rPr>
        <w:t>年度预算编制阶段，组织对校外活动专项经费</w:t>
      </w:r>
      <w:r>
        <w:rPr>
          <w:rFonts w:eastAsia="仿宋_GB2312" w:hint="eastAsia"/>
          <w:sz w:val="32"/>
          <w:szCs w:val="32"/>
        </w:rPr>
        <w:t>1</w:t>
      </w:r>
      <w:r>
        <w:rPr>
          <w:rFonts w:eastAsia="仿宋_GB2312" w:hint="eastAsia"/>
          <w:sz w:val="32"/>
          <w:szCs w:val="32"/>
        </w:rPr>
        <w:t>个项目开展了预算事前绩效评估，对</w:t>
      </w:r>
      <w:r>
        <w:rPr>
          <w:rFonts w:eastAsia="仿宋_GB2312" w:hint="eastAsia"/>
          <w:sz w:val="32"/>
          <w:szCs w:val="32"/>
        </w:rPr>
        <w:t>15</w:t>
      </w:r>
      <w:r>
        <w:rPr>
          <w:rFonts w:eastAsia="仿宋_GB2312" w:hint="eastAsia"/>
          <w:sz w:val="32"/>
          <w:szCs w:val="32"/>
        </w:rPr>
        <w:t>个项目编制了绩效目标，预算执行过程中，选取</w:t>
      </w:r>
      <w:r>
        <w:rPr>
          <w:rFonts w:eastAsia="仿宋_GB2312" w:hint="eastAsia"/>
          <w:sz w:val="32"/>
          <w:szCs w:val="32"/>
        </w:rPr>
        <w:t>15</w:t>
      </w:r>
      <w:r>
        <w:rPr>
          <w:rFonts w:eastAsia="仿宋_GB2312" w:hint="eastAsia"/>
          <w:sz w:val="32"/>
          <w:szCs w:val="32"/>
        </w:rPr>
        <w:t>个项目开展绩效监控，组织对</w:t>
      </w:r>
      <w:r>
        <w:rPr>
          <w:rFonts w:eastAsia="仿宋_GB2312" w:hint="eastAsia"/>
          <w:sz w:val="32"/>
          <w:szCs w:val="32"/>
        </w:rPr>
        <w:t>1</w:t>
      </w:r>
      <w:r>
        <w:rPr>
          <w:rFonts w:eastAsia="仿宋_GB2312" w:hint="eastAsia"/>
          <w:sz w:val="32"/>
          <w:szCs w:val="32"/>
        </w:rPr>
        <w:t>个项目开展绩效自评，绩效自评表详见附件</w:t>
      </w:r>
      <w:r>
        <w:rPr>
          <w:rFonts w:ascii="仿宋_GB2312" w:eastAsia="仿宋_GB2312" w:hint="eastAsia"/>
          <w:sz w:val="32"/>
          <w:szCs w:val="32"/>
        </w:rPr>
        <w:t>。</w:t>
      </w:r>
    </w:p>
    <w:p w:rsidR="00EB6A12" w:rsidRDefault="00E61675">
      <w:pPr>
        <w:spacing w:line="600" w:lineRule="exact"/>
        <w:ind w:firstLineChars="200" w:firstLine="640"/>
        <w:rPr>
          <w:rFonts w:ascii="仿宋_GB2312" w:eastAsia="仿宋_GB2312"/>
          <w:sz w:val="32"/>
          <w:szCs w:val="32"/>
        </w:rPr>
      </w:pPr>
      <w:r>
        <w:rPr>
          <w:rFonts w:ascii="仿宋_GB2312" w:eastAsia="仿宋_GB2312" w:hint="eastAsia"/>
          <w:sz w:val="32"/>
          <w:szCs w:val="32"/>
        </w:rPr>
        <w:br w:type="page"/>
      </w:r>
    </w:p>
    <w:p w:rsidR="00EB6A12" w:rsidRDefault="00E61675">
      <w:pPr>
        <w:numPr>
          <w:ilvl w:val="0"/>
          <w:numId w:val="3"/>
        </w:numPr>
        <w:spacing w:line="600" w:lineRule="exact"/>
        <w:ind w:firstLineChars="150" w:firstLine="660"/>
        <w:jc w:val="center"/>
        <w:outlineLvl w:val="0"/>
        <w:rPr>
          <w:rStyle w:val="1Char"/>
          <w:rFonts w:ascii="黑体" w:eastAsia="黑体" w:hAnsi="黑体"/>
          <w:b w:val="0"/>
        </w:rPr>
      </w:pPr>
      <w:bookmarkStart w:id="52" w:name="_Toc15377225"/>
      <w:bookmarkStart w:id="53"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2"/>
      <w:bookmarkEnd w:id="53"/>
    </w:p>
    <w:p w:rsidR="00EB6A12" w:rsidRDefault="00EB6A12">
      <w:pPr>
        <w:spacing w:line="600" w:lineRule="exact"/>
        <w:jc w:val="left"/>
        <w:rPr>
          <w:rFonts w:ascii="宋体"/>
          <w:b/>
          <w:sz w:val="44"/>
          <w:szCs w:val="44"/>
        </w:rPr>
      </w:pPr>
    </w:p>
    <w:p w:rsidR="00EB6A12" w:rsidRDefault="00E61675">
      <w:pPr>
        <w:spacing w:line="60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财政拨款收入：指单位从同级财政部门取得的财政预算资金。</w:t>
      </w:r>
    </w:p>
    <w:p w:rsidR="00EB6A12" w:rsidRDefault="00E61675">
      <w:pPr>
        <w:spacing w:line="60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事业收入：指事业单位开展专业业务活动及辅助活动取得的收入。</w:t>
      </w:r>
    </w:p>
    <w:p w:rsidR="00EB6A12" w:rsidRDefault="00E61675">
      <w:pPr>
        <w:spacing w:line="60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教育（</w:t>
      </w:r>
      <w:r>
        <w:rPr>
          <w:rFonts w:eastAsia="仿宋_GB2312"/>
          <w:sz w:val="32"/>
          <w:szCs w:val="32"/>
        </w:rPr>
        <w:t>205</w:t>
      </w:r>
      <w:r>
        <w:rPr>
          <w:rFonts w:eastAsia="仿宋_GB2312" w:hint="eastAsia"/>
          <w:sz w:val="32"/>
          <w:szCs w:val="32"/>
        </w:rPr>
        <w:t>类）普通教育（</w:t>
      </w:r>
      <w:r>
        <w:rPr>
          <w:rFonts w:eastAsia="仿宋_GB2312"/>
          <w:sz w:val="32"/>
          <w:szCs w:val="32"/>
        </w:rPr>
        <w:t>02</w:t>
      </w:r>
      <w:r>
        <w:rPr>
          <w:rFonts w:eastAsia="仿宋_GB2312" w:hint="eastAsia"/>
          <w:sz w:val="32"/>
          <w:szCs w:val="32"/>
        </w:rPr>
        <w:t>款）其他普通教育支出（</w:t>
      </w:r>
      <w:r>
        <w:rPr>
          <w:rFonts w:eastAsia="仿宋_GB2312"/>
          <w:sz w:val="32"/>
          <w:szCs w:val="32"/>
        </w:rPr>
        <w:t>99</w:t>
      </w:r>
      <w:r>
        <w:rPr>
          <w:rFonts w:eastAsia="仿宋_GB2312" w:hint="eastAsia"/>
          <w:sz w:val="32"/>
          <w:szCs w:val="32"/>
        </w:rPr>
        <w:t>项）</w:t>
      </w:r>
      <w:r>
        <w:rPr>
          <w:rFonts w:eastAsia="仿宋_GB2312"/>
          <w:sz w:val="32"/>
          <w:szCs w:val="32"/>
        </w:rPr>
        <w:t>:</w:t>
      </w:r>
      <w:r>
        <w:rPr>
          <w:rFonts w:eastAsia="仿宋_GB2312" w:hint="eastAsia"/>
          <w:sz w:val="32"/>
          <w:szCs w:val="32"/>
        </w:rPr>
        <w:t>指除用于学前教育、小学教育、初中教育、高中教育、高等教育以外其他用于普通教育方面的支出。</w:t>
      </w:r>
    </w:p>
    <w:p w:rsidR="00EB6A12" w:rsidRDefault="00E61675">
      <w:pPr>
        <w:spacing w:line="60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社会保障和就业支出（</w:t>
      </w:r>
      <w:r>
        <w:rPr>
          <w:rFonts w:eastAsia="仿宋_GB2312"/>
          <w:sz w:val="32"/>
          <w:szCs w:val="32"/>
        </w:rPr>
        <w:t>208</w:t>
      </w:r>
      <w:r>
        <w:rPr>
          <w:rFonts w:eastAsia="仿宋_GB2312" w:hint="eastAsia"/>
          <w:sz w:val="32"/>
          <w:szCs w:val="32"/>
        </w:rPr>
        <w:t>类）行政事业单位养老支出（</w:t>
      </w:r>
      <w:r>
        <w:rPr>
          <w:rFonts w:eastAsia="仿宋_GB2312"/>
          <w:sz w:val="32"/>
          <w:szCs w:val="32"/>
        </w:rPr>
        <w:t>05</w:t>
      </w:r>
      <w:r>
        <w:rPr>
          <w:rFonts w:eastAsia="仿宋_GB2312" w:hint="eastAsia"/>
          <w:sz w:val="32"/>
          <w:szCs w:val="32"/>
        </w:rPr>
        <w:t>款）事业单位离退休（</w:t>
      </w:r>
      <w:r>
        <w:rPr>
          <w:rFonts w:eastAsia="仿宋_GB2312"/>
          <w:sz w:val="32"/>
          <w:szCs w:val="32"/>
        </w:rPr>
        <w:t>02</w:t>
      </w:r>
      <w:r>
        <w:rPr>
          <w:rFonts w:eastAsia="仿宋_GB2312" w:hint="eastAsia"/>
          <w:sz w:val="32"/>
          <w:szCs w:val="32"/>
        </w:rPr>
        <w:t>项）：反映事业单位开支的离退休费。</w:t>
      </w:r>
    </w:p>
    <w:p w:rsidR="00EB6A12" w:rsidRDefault="00E61675">
      <w:pPr>
        <w:spacing w:line="600" w:lineRule="exact"/>
        <w:ind w:firstLineChars="200" w:firstLine="640"/>
        <w:rPr>
          <w:rFonts w:eastAsia="仿宋_GB2312"/>
          <w:sz w:val="32"/>
          <w:szCs w:val="32"/>
        </w:rPr>
      </w:pPr>
      <w:r>
        <w:rPr>
          <w:rFonts w:eastAsia="仿宋_GB2312"/>
          <w:sz w:val="32"/>
          <w:szCs w:val="32"/>
        </w:rPr>
        <w:t>5.</w:t>
      </w:r>
      <w:r>
        <w:rPr>
          <w:rFonts w:eastAsia="仿宋_GB2312" w:hint="eastAsia"/>
          <w:sz w:val="32"/>
          <w:szCs w:val="32"/>
        </w:rPr>
        <w:t>社会保障和就业支出（</w:t>
      </w:r>
      <w:r>
        <w:rPr>
          <w:rFonts w:eastAsia="仿宋_GB2312"/>
          <w:sz w:val="32"/>
          <w:szCs w:val="32"/>
        </w:rPr>
        <w:t>208</w:t>
      </w:r>
      <w:r>
        <w:rPr>
          <w:rFonts w:eastAsia="仿宋_GB2312" w:hint="eastAsia"/>
          <w:sz w:val="32"/>
          <w:szCs w:val="32"/>
        </w:rPr>
        <w:t>类）行政事业单位养老支出（</w:t>
      </w:r>
      <w:r>
        <w:rPr>
          <w:rFonts w:eastAsia="仿宋_GB2312"/>
          <w:sz w:val="32"/>
          <w:szCs w:val="32"/>
        </w:rPr>
        <w:t>05</w:t>
      </w:r>
      <w:r>
        <w:rPr>
          <w:rFonts w:eastAsia="仿宋_GB2312" w:hint="eastAsia"/>
          <w:sz w:val="32"/>
          <w:szCs w:val="32"/>
        </w:rPr>
        <w:t>款）机关事业单位基本养老保险缴费支出（</w:t>
      </w:r>
      <w:r>
        <w:rPr>
          <w:rFonts w:eastAsia="仿宋_GB2312"/>
          <w:sz w:val="32"/>
          <w:szCs w:val="32"/>
        </w:rPr>
        <w:t>05</w:t>
      </w:r>
      <w:r>
        <w:rPr>
          <w:rFonts w:eastAsia="仿宋_GB2312" w:hint="eastAsia"/>
          <w:sz w:val="32"/>
          <w:szCs w:val="32"/>
        </w:rPr>
        <w:t>项）：反映机关事业单位实施养老保险制度由单位缴纳的基本养老保险费支出。</w:t>
      </w:r>
    </w:p>
    <w:p w:rsidR="00EB6A12" w:rsidRDefault="00E61675">
      <w:pPr>
        <w:spacing w:line="600" w:lineRule="exact"/>
        <w:ind w:firstLineChars="200" w:firstLine="640"/>
        <w:rPr>
          <w:rFonts w:eastAsia="仿宋_GB2312"/>
          <w:sz w:val="32"/>
          <w:szCs w:val="32"/>
        </w:rPr>
      </w:pPr>
      <w:r>
        <w:rPr>
          <w:rFonts w:eastAsia="仿宋_GB2312"/>
          <w:sz w:val="32"/>
          <w:szCs w:val="32"/>
        </w:rPr>
        <w:t>6.</w:t>
      </w:r>
      <w:r>
        <w:rPr>
          <w:rFonts w:eastAsia="仿宋_GB2312" w:hint="eastAsia"/>
          <w:sz w:val="32"/>
          <w:szCs w:val="32"/>
        </w:rPr>
        <w:t>卫生健康支出（</w:t>
      </w:r>
      <w:r>
        <w:rPr>
          <w:rFonts w:eastAsia="仿宋_GB2312"/>
          <w:sz w:val="32"/>
          <w:szCs w:val="32"/>
        </w:rPr>
        <w:t>210</w:t>
      </w:r>
      <w:r>
        <w:rPr>
          <w:rFonts w:eastAsia="仿宋_GB2312" w:hint="eastAsia"/>
          <w:sz w:val="32"/>
          <w:szCs w:val="32"/>
        </w:rPr>
        <w:t>类）行政事业单位医疗（</w:t>
      </w:r>
      <w:r>
        <w:rPr>
          <w:rFonts w:eastAsia="仿宋_GB2312"/>
          <w:sz w:val="32"/>
          <w:szCs w:val="32"/>
        </w:rPr>
        <w:t>11</w:t>
      </w:r>
      <w:r>
        <w:rPr>
          <w:rFonts w:eastAsia="仿宋_GB2312" w:hint="eastAsia"/>
          <w:sz w:val="32"/>
          <w:szCs w:val="32"/>
        </w:rPr>
        <w:t>款）事业单位医疗（</w:t>
      </w:r>
      <w:r>
        <w:rPr>
          <w:rFonts w:eastAsia="仿宋_GB2312"/>
          <w:sz w:val="32"/>
          <w:szCs w:val="32"/>
        </w:rPr>
        <w:t>02</w:t>
      </w:r>
      <w:r>
        <w:rPr>
          <w:rFonts w:eastAsia="仿宋_GB2312" w:hint="eastAsia"/>
          <w:sz w:val="32"/>
          <w:szCs w:val="32"/>
        </w:rPr>
        <w:t>项）：指反应财政部门安排的事业单位基本医疗保险缴费经费，未参加医疗保险费的事业单位的公费医疗经费，按国家规定享受离休人员待遇的医疗经费。</w:t>
      </w:r>
    </w:p>
    <w:p w:rsidR="00EB6A12" w:rsidRDefault="00E61675">
      <w:pPr>
        <w:spacing w:line="600" w:lineRule="exact"/>
        <w:ind w:firstLineChars="200" w:firstLine="640"/>
        <w:rPr>
          <w:rFonts w:eastAsia="仿宋_GB2312"/>
          <w:sz w:val="32"/>
          <w:szCs w:val="32"/>
        </w:rPr>
      </w:pPr>
      <w:r>
        <w:rPr>
          <w:rFonts w:eastAsia="仿宋_GB2312"/>
          <w:sz w:val="32"/>
          <w:szCs w:val="32"/>
        </w:rPr>
        <w:t>7.</w:t>
      </w:r>
      <w:r>
        <w:rPr>
          <w:rFonts w:eastAsia="仿宋_GB2312" w:hint="eastAsia"/>
          <w:sz w:val="32"/>
          <w:szCs w:val="32"/>
        </w:rPr>
        <w:t>卫生健康支出（</w:t>
      </w:r>
      <w:r>
        <w:rPr>
          <w:rFonts w:eastAsia="仿宋_GB2312"/>
          <w:sz w:val="32"/>
          <w:szCs w:val="32"/>
        </w:rPr>
        <w:t>210</w:t>
      </w:r>
      <w:r>
        <w:rPr>
          <w:rFonts w:eastAsia="仿宋_GB2312" w:hint="eastAsia"/>
          <w:sz w:val="32"/>
          <w:szCs w:val="32"/>
        </w:rPr>
        <w:t>类）行政事业单位医疗（</w:t>
      </w:r>
      <w:r>
        <w:rPr>
          <w:rFonts w:eastAsia="仿宋_GB2312"/>
          <w:sz w:val="32"/>
          <w:szCs w:val="32"/>
        </w:rPr>
        <w:t>11</w:t>
      </w:r>
      <w:r>
        <w:rPr>
          <w:rFonts w:eastAsia="仿宋_GB2312" w:hint="eastAsia"/>
          <w:sz w:val="32"/>
          <w:szCs w:val="32"/>
        </w:rPr>
        <w:t>款）其他行政事业单位医疗支出（</w:t>
      </w:r>
      <w:r>
        <w:rPr>
          <w:rFonts w:eastAsia="仿宋_GB2312"/>
          <w:sz w:val="32"/>
          <w:szCs w:val="32"/>
        </w:rPr>
        <w:t>99</w:t>
      </w:r>
      <w:r>
        <w:rPr>
          <w:rFonts w:eastAsia="仿宋_GB2312" w:hint="eastAsia"/>
          <w:sz w:val="32"/>
          <w:szCs w:val="32"/>
        </w:rPr>
        <w:t>项）：除用于行政单位医疗、事业单位医疗、公务员医疗补助外的其他用于行政事业单位</w:t>
      </w:r>
      <w:r>
        <w:rPr>
          <w:rFonts w:eastAsia="仿宋_GB2312" w:hint="eastAsia"/>
          <w:sz w:val="32"/>
          <w:szCs w:val="32"/>
        </w:rPr>
        <w:lastRenderedPageBreak/>
        <w:t>医疗方面的支出。</w:t>
      </w:r>
    </w:p>
    <w:p w:rsidR="00EB6A12" w:rsidRDefault="00E61675">
      <w:pPr>
        <w:spacing w:line="600" w:lineRule="exact"/>
        <w:ind w:firstLineChars="200" w:firstLine="640"/>
        <w:rPr>
          <w:rFonts w:eastAsia="仿宋_GB2312"/>
          <w:sz w:val="32"/>
          <w:szCs w:val="32"/>
        </w:rPr>
      </w:pPr>
      <w:r>
        <w:rPr>
          <w:rFonts w:eastAsia="仿宋_GB2312"/>
          <w:sz w:val="32"/>
          <w:szCs w:val="32"/>
        </w:rPr>
        <w:t>8.</w:t>
      </w:r>
      <w:r>
        <w:rPr>
          <w:rFonts w:eastAsia="仿宋_GB2312" w:hint="eastAsia"/>
          <w:sz w:val="32"/>
          <w:szCs w:val="32"/>
        </w:rPr>
        <w:t>住房保障支出（</w:t>
      </w:r>
      <w:r>
        <w:rPr>
          <w:rFonts w:eastAsia="仿宋_GB2312"/>
          <w:sz w:val="32"/>
          <w:szCs w:val="32"/>
        </w:rPr>
        <w:t>221</w:t>
      </w:r>
      <w:r>
        <w:rPr>
          <w:rFonts w:eastAsia="仿宋_GB2312" w:hint="eastAsia"/>
          <w:sz w:val="32"/>
          <w:szCs w:val="32"/>
        </w:rPr>
        <w:t>类）住房改革支出（</w:t>
      </w:r>
      <w:r>
        <w:rPr>
          <w:rFonts w:eastAsia="仿宋_GB2312"/>
          <w:sz w:val="32"/>
          <w:szCs w:val="32"/>
        </w:rPr>
        <w:t>02</w:t>
      </w:r>
      <w:r>
        <w:rPr>
          <w:rFonts w:eastAsia="仿宋_GB2312" w:hint="eastAsia"/>
          <w:sz w:val="32"/>
          <w:szCs w:val="32"/>
        </w:rPr>
        <w:t>款）住房公积金（</w:t>
      </w:r>
      <w:r>
        <w:rPr>
          <w:rFonts w:eastAsia="仿宋_GB2312"/>
          <w:sz w:val="32"/>
          <w:szCs w:val="32"/>
        </w:rPr>
        <w:t>01</w:t>
      </w:r>
      <w:r>
        <w:rPr>
          <w:rFonts w:eastAsia="仿宋_GB2312" w:hint="eastAsia"/>
          <w:sz w:val="32"/>
          <w:szCs w:val="32"/>
        </w:rPr>
        <w:t>项）</w:t>
      </w:r>
      <w:r>
        <w:rPr>
          <w:rFonts w:eastAsia="仿宋_GB2312"/>
          <w:sz w:val="32"/>
          <w:szCs w:val="32"/>
        </w:rPr>
        <w:t xml:space="preserve">: </w:t>
      </w:r>
      <w:r>
        <w:rPr>
          <w:rFonts w:eastAsia="仿宋_GB2312" w:hint="eastAsia"/>
          <w:sz w:val="32"/>
          <w:szCs w:val="32"/>
        </w:rPr>
        <w:t>反映行政事业单位按照人力资源和社会保障部、财政部规定的基本工资和津贴补贴以及规定比例为职工缴纳的住房公积金。</w:t>
      </w:r>
    </w:p>
    <w:p w:rsidR="00EB6A12" w:rsidRDefault="00E61675">
      <w:pPr>
        <w:spacing w:line="600" w:lineRule="exact"/>
        <w:ind w:firstLineChars="200" w:firstLine="640"/>
        <w:rPr>
          <w:rFonts w:eastAsia="仿宋_GB2312"/>
          <w:sz w:val="32"/>
          <w:szCs w:val="32"/>
        </w:rPr>
      </w:pPr>
      <w:r>
        <w:rPr>
          <w:rFonts w:eastAsia="仿宋_GB2312"/>
          <w:sz w:val="32"/>
          <w:szCs w:val="32"/>
        </w:rPr>
        <w:t>9.</w:t>
      </w:r>
      <w:r>
        <w:rPr>
          <w:rFonts w:eastAsia="仿宋_GB2312" w:hint="eastAsia"/>
          <w:sz w:val="32"/>
          <w:szCs w:val="32"/>
        </w:rPr>
        <w:t>基本支出：指为保障机构正常运转、完成日常工作任务而发生的人员支出和公用支出。</w:t>
      </w:r>
    </w:p>
    <w:p w:rsidR="00EB6A12" w:rsidRDefault="00E61675">
      <w:pPr>
        <w:spacing w:line="600" w:lineRule="exact"/>
        <w:ind w:firstLineChars="200" w:firstLine="640"/>
        <w:rPr>
          <w:rFonts w:eastAsia="仿宋_GB2312"/>
          <w:sz w:val="32"/>
          <w:szCs w:val="32"/>
        </w:rPr>
      </w:pPr>
      <w:r>
        <w:rPr>
          <w:rFonts w:eastAsia="仿宋_GB2312"/>
          <w:sz w:val="32"/>
          <w:szCs w:val="32"/>
        </w:rPr>
        <w:t>10.</w:t>
      </w:r>
      <w:r>
        <w:rPr>
          <w:rFonts w:eastAsia="仿宋_GB2312" w:hint="eastAsia"/>
          <w:sz w:val="32"/>
          <w:szCs w:val="32"/>
        </w:rPr>
        <w:t>项目支出：指在基本支出之外为完成特定行政任务和事业发展目标所发生的支出。</w:t>
      </w:r>
    </w:p>
    <w:p w:rsidR="00EB6A12" w:rsidRDefault="00E61675">
      <w:pPr>
        <w:spacing w:line="600" w:lineRule="exact"/>
        <w:ind w:firstLineChars="200" w:firstLine="640"/>
        <w:rPr>
          <w:rFonts w:eastAsia="仿宋_GB2312"/>
          <w:sz w:val="32"/>
          <w:szCs w:val="32"/>
        </w:rPr>
      </w:pPr>
      <w:r>
        <w:rPr>
          <w:rFonts w:eastAsia="仿宋_GB2312"/>
          <w:sz w:val="32"/>
          <w:szCs w:val="32"/>
        </w:rPr>
        <w:t>11.</w:t>
      </w:r>
      <w:r>
        <w:rPr>
          <w:rFonts w:eastAsia="仿宋_GB2312" w:hint="eastAsia"/>
          <w:sz w:val="32"/>
          <w:szCs w:val="32"/>
        </w:rPr>
        <w:t>“三公”经费：指部门用财政拨款安排的因公出国（境）费、公务接待费和公务用车购置及运行费。其中：</w:t>
      </w:r>
    </w:p>
    <w:p w:rsidR="00EB6A12" w:rsidRDefault="00E61675">
      <w:pPr>
        <w:spacing w:line="600" w:lineRule="exact"/>
        <w:ind w:firstLineChars="200" w:firstLine="640"/>
        <w:rPr>
          <w:rFonts w:eastAsia="仿宋_GB2312"/>
          <w:sz w:val="32"/>
          <w:szCs w:val="32"/>
        </w:rPr>
      </w:pPr>
      <w:r>
        <w:rPr>
          <w:rFonts w:eastAsia="仿宋_GB2312" w:hint="eastAsia"/>
          <w:sz w:val="32"/>
          <w:szCs w:val="32"/>
        </w:rPr>
        <w:t>因公出国（境）</w:t>
      </w:r>
      <w:proofErr w:type="gramStart"/>
      <w:r>
        <w:rPr>
          <w:rFonts w:eastAsia="仿宋_GB2312" w:hint="eastAsia"/>
          <w:sz w:val="32"/>
          <w:szCs w:val="32"/>
        </w:rPr>
        <w:t>费反映</w:t>
      </w:r>
      <w:proofErr w:type="gramEnd"/>
      <w:r>
        <w:rPr>
          <w:rFonts w:eastAsia="仿宋_GB2312" w:hint="eastAsia"/>
          <w:sz w:val="32"/>
          <w:szCs w:val="32"/>
        </w:rPr>
        <w:t>单位公务出国（境）的国际旅费、国外城市间交通费、住宿费、伙食费、培训费、公杂费等支出。</w:t>
      </w:r>
    </w:p>
    <w:p w:rsidR="00EB6A12" w:rsidRDefault="00E61675">
      <w:pPr>
        <w:spacing w:line="600" w:lineRule="exact"/>
        <w:ind w:firstLineChars="200" w:firstLine="640"/>
        <w:rPr>
          <w:rFonts w:eastAsia="仿宋_GB2312"/>
          <w:sz w:val="32"/>
          <w:szCs w:val="32"/>
        </w:rPr>
      </w:pPr>
      <w:r>
        <w:rPr>
          <w:rFonts w:eastAsia="仿宋_GB2312" w:hint="eastAsia"/>
          <w:sz w:val="32"/>
          <w:szCs w:val="32"/>
        </w:rPr>
        <w:t>公务接待</w:t>
      </w:r>
      <w:proofErr w:type="gramStart"/>
      <w:r>
        <w:rPr>
          <w:rFonts w:eastAsia="仿宋_GB2312" w:hint="eastAsia"/>
          <w:sz w:val="32"/>
          <w:szCs w:val="32"/>
        </w:rPr>
        <w:t>费反映</w:t>
      </w:r>
      <w:proofErr w:type="gramEnd"/>
      <w:r>
        <w:rPr>
          <w:rFonts w:eastAsia="仿宋_GB2312" w:hint="eastAsia"/>
          <w:sz w:val="32"/>
          <w:szCs w:val="32"/>
        </w:rPr>
        <w:t>单位按规定开支的各类公务接待（含外宾接待）支出。</w:t>
      </w:r>
    </w:p>
    <w:p w:rsidR="00EB6A12" w:rsidRDefault="00E61675">
      <w:pPr>
        <w:spacing w:line="600" w:lineRule="exact"/>
        <w:ind w:firstLineChars="200" w:firstLine="640"/>
        <w:rPr>
          <w:rFonts w:eastAsia="仿宋_GB2312"/>
          <w:sz w:val="32"/>
          <w:szCs w:val="32"/>
        </w:rPr>
      </w:pPr>
      <w:r>
        <w:rPr>
          <w:rFonts w:eastAsia="仿宋_GB2312" w:hint="eastAsia"/>
          <w:sz w:val="32"/>
          <w:szCs w:val="32"/>
        </w:rPr>
        <w:t>公务用车购置及运行</w:t>
      </w:r>
      <w:proofErr w:type="gramStart"/>
      <w:r>
        <w:rPr>
          <w:rFonts w:eastAsia="仿宋_GB2312" w:hint="eastAsia"/>
          <w:sz w:val="32"/>
          <w:szCs w:val="32"/>
        </w:rPr>
        <w:t>费反映</w:t>
      </w:r>
      <w:proofErr w:type="gramEnd"/>
      <w:r>
        <w:rPr>
          <w:rFonts w:eastAsia="仿宋_GB2312" w:hint="eastAsia"/>
          <w:sz w:val="32"/>
          <w:szCs w:val="32"/>
        </w:rPr>
        <w:t>单位公务用车车辆购置支出（</w:t>
      </w:r>
      <w:proofErr w:type="gramStart"/>
      <w:r>
        <w:rPr>
          <w:rFonts w:eastAsia="仿宋_GB2312" w:hint="eastAsia"/>
          <w:sz w:val="32"/>
          <w:szCs w:val="32"/>
        </w:rPr>
        <w:t>含车辆</w:t>
      </w:r>
      <w:proofErr w:type="gramEnd"/>
      <w:r>
        <w:rPr>
          <w:rFonts w:eastAsia="仿宋_GB2312" w:hint="eastAsia"/>
          <w:sz w:val="32"/>
          <w:szCs w:val="32"/>
        </w:rPr>
        <w:t>购置税、牌照费）及公务用车燃料费、维修费、过路过桥费、保险费、安全奖励费用等支出。</w:t>
      </w:r>
    </w:p>
    <w:p w:rsidR="0069392E" w:rsidRDefault="00E61675" w:rsidP="0069392E">
      <w:pPr>
        <w:spacing w:line="600" w:lineRule="exact"/>
        <w:ind w:firstLineChars="200" w:firstLine="640"/>
        <w:rPr>
          <w:rFonts w:ascii="黑体" w:eastAsia="黑体" w:hAnsi="黑体"/>
          <w:sz w:val="44"/>
          <w:szCs w:val="44"/>
        </w:rPr>
      </w:pPr>
      <w:r>
        <w:rPr>
          <w:rFonts w:eastAsia="仿宋_GB2312" w:hint="eastAsia"/>
          <w:sz w:val="32"/>
          <w:szCs w:val="32"/>
        </w:rPr>
        <w:t xml:space="preserve"> 12.</w:t>
      </w:r>
      <w:r>
        <w:rPr>
          <w:rFonts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w:t>
      </w:r>
      <w:r>
        <w:rPr>
          <w:rFonts w:eastAsia="仿宋_GB2312" w:hint="eastAsia"/>
          <w:sz w:val="32"/>
          <w:szCs w:val="32"/>
        </w:rPr>
        <w:lastRenderedPageBreak/>
        <w:t>公用房取暖费、办公用房物业管理费、公务用车运行维护费以及其他费用。</w:t>
      </w:r>
      <w:bookmarkStart w:id="54" w:name="_Toc15396614"/>
      <w:bookmarkStart w:id="55" w:name="_Toc15377226"/>
    </w:p>
    <w:p w:rsidR="0069392E" w:rsidRDefault="0069392E" w:rsidP="007B1DB4">
      <w:pPr>
        <w:pStyle w:val="a0"/>
        <w:spacing w:before="93"/>
        <w:rPr>
          <w:rFonts w:ascii="黑体" w:eastAsia="黑体" w:hAnsi="黑体"/>
          <w:sz w:val="44"/>
          <w:szCs w:val="44"/>
        </w:rPr>
      </w:pPr>
    </w:p>
    <w:p w:rsidR="0069392E" w:rsidRDefault="0069392E">
      <w:pPr>
        <w:spacing w:line="600" w:lineRule="exact"/>
        <w:jc w:val="center"/>
        <w:outlineLvl w:val="0"/>
        <w:rPr>
          <w:rFonts w:ascii="黑体" w:eastAsia="黑体" w:hAnsi="黑体"/>
          <w:sz w:val="44"/>
          <w:szCs w:val="44"/>
        </w:rPr>
      </w:pPr>
      <w:r>
        <w:rPr>
          <w:rFonts w:ascii="黑体" w:eastAsia="黑体" w:hAnsi="黑体" w:hint="eastAsia"/>
          <w:sz w:val="44"/>
          <w:szCs w:val="44"/>
        </w:rPr>
        <w:t>第</w:t>
      </w:r>
      <w:r>
        <w:rPr>
          <w:rStyle w:val="1Char"/>
          <w:rFonts w:ascii="黑体" w:eastAsia="黑体" w:hAnsi="黑体" w:hint="eastAsia"/>
          <w:b w:val="0"/>
        </w:rPr>
        <w:t>四部分 附件</w:t>
      </w:r>
    </w:p>
    <w:p w:rsidR="0069392E" w:rsidRDefault="0069392E" w:rsidP="0069392E">
      <w:pPr>
        <w:spacing w:line="600" w:lineRule="exact"/>
        <w:ind w:firstLineChars="200" w:firstLine="640"/>
        <w:outlineLvl w:val="0"/>
        <w:rPr>
          <w:rFonts w:ascii="黑体" w:eastAsia="黑体" w:hAnsi="黑体"/>
          <w:color w:val="FF0000"/>
          <w:sz w:val="44"/>
          <w:szCs w:val="44"/>
        </w:rPr>
      </w:pPr>
      <w:bookmarkStart w:id="56" w:name="_Toc15396618"/>
      <w:bookmarkEnd w:id="54"/>
      <w:r>
        <w:rPr>
          <w:rFonts w:hint="eastAsia"/>
          <w:sz w:val="32"/>
          <w:szCs w:val="32"/>
        </w:rPr>
        <w:t>单位预算项目支出绩效自评表（</w:t>
      </w:r>
      <w:r>
        <w:rPr>
          <w:rFonts w:hint="eastAsia"/>
          <w:sz w:val="32"/>
          <w:szCs w:val="32"/>
        </w:rPr>
        <w:t>2023</w:t>
      </w:r>
      <w:r>
        <w:rPr>
          <w:rFonts w:hint="eastAsia"/>
          <w:sz w:val="32"/>
          <w:szCs w:val="32"/>
        </w:rPr>
        <w:t>年项目自评表）</w:t>
      </w:r>
    </w:p>
    <w:p w:rsidR="0069392E" w:rsidRDefault="0069392E">
      <w:pPr>
        <w:spacing w:line="600" w:lineRule="exact"/>
        <w:outlineLvl w:val="0"/>
        <w:rPr>
          <w:rFonts w:ascii="黑体" w:eastAsia="黑体" w:hAnsi="黑体"/>
          <w:sz w:val="44"/>
          <w:szCs w:val="44"/>
        </w:rPr>
      </w:pPr>
    </w:p>
    <w:p w:rsidR="00EB6A12" w:rsidRDefault="0069392E" w:rsidP="007B1DB4">
      <w:pPr>
        <w:ind w:leftChars="150" w:left="315"/>
        <w:jc w:val="center"/>
        <w:outlineLvl w:val="0"/>
        <w:rPr>
          <w:rStyle w:val="1Char"/>
          <w:rFonts w:ascii="黑体" w:eastAsia="黑体" w:hAnsi="黑体"/>
          <w:b w:val="0"/>
        </w:rPr>
      </w:pPr>
      <w:r>
        <w:rPr>
          <w:rStyle w:val="1Char"/>
          <w:rFonts w:ascii="黑体" w:eastAsia="黑体" w:hAnsi="黑体" w:hint="eastAsia"/>
          <w:b w:val="0"/>
        </w:rPr>
        <w:t>第五部分  附表</w:t>
      </w:r>
      <w:bookmarkEnd w:id="55"/>
      <w:bookmarkEnd w:id="56"/>
    </w:p>
    <w:p w:rsidR="00EB6A12" w:rsidRDefault="00EB6A12" w:rsidP="007B1DB4">
      <w:pPr>
        <w:ind w:leftChars="150" w:left="315"/>
        <w:outlineLvl w:val="0"/>
        <w:rPr>
          <w:rFonts w:ascii="仿宋" w:eastAsia="仿宋" w:hAnsi="仿宋"/>
        </w:rPr>
      </w:pPr>
    </w:p>
    <w:p w:rsidR="00EB6A12" w:rsidRDefault="00E61675" w:rsidP="007B1DB4">
      <w:pPr>
        <w:numPr>
          <w:ilvl w:val="0"/>
          <w:numId w:val="4"/>
        </w:numPr>
        <w:ind w:leftChars="150" w:left="315"/>
        <w:outlineLvl w:val="0"/>
        <w:rPr>
          <w:rStyle w:val="2Char"/>
          <w:rFonts w:ascii="仿宋" w:eastAsia="仿宋" w:hAnsi="仿宋"/>
          <w:b w:val="0"/>
          <w:bCs w:val="0"/>
        </w:rPr>
      </w:pPr>
      <w:r>
        <w:rPr>
          <w:rStyle w:val="2Char"/>
          <w:rFonts w:ascii="仿宋" w:eastAsia="仿宋" w:hAnsi="仿宋" w:hint="eastAsia"/>
          <w:b w:val="0"/>
          <w:bCs w:val="0"/>
        </w:rPr>
        <w:t>收入支出决算总表</w:t>
      </w:r>
      <w:bookmarkStart w:id="57" w:name="_Toc15396620"/>
    </w:p>
    <w:p w:rsidR="00EB6A12" w:rsidRDefault="00E61675" w:rsidP="007B1DB4">
      <w:pPr>
        <w:numPr>
          <w:ilvl w:val="0"/>
          <w:numId w:val="4"/>
        </w:numPr>
        <w:ind w:leftChars="150" w:left="315"/>
        <w:outlineLvl w:val="0"/>
        <w:rPr>
          <w:rStyle w:val="2Char"/>
          <w:rFonts w:ascii="仿宋" w:eastAsia="仿宋" w:hAnsi="仿宋"/>
          <w:b w:val="0"/>
          <w:bCs w:val="0"/>
        </w:rPr>
      </w:pPr>
      <w:r>
        <w:rPr>
          <w:rStyle w:val="2Char"/>
          <w:rFonts w:ascii="仿宋" w:eastAsia="仿宋" w:hAnsi="仿宋" w:hint="eastAsia"/>
          <w:b w:val="0"/>
          <w:bCs w:val="0"/>
        </w:rPr>
        <w:t>收入决算表</w:t>
      </w:r>
      <w:bookmarkStart w:id="58" w:name="_Toc15396621"/>
      <w:bookmarkEnd w:id="57"/>
    </w:p>
    <w:p w:rsidR="00EB6A12" w:rsidRDefault="00E61675" w:rsidP="007B1DB4">
      <w:pPr>
        <w:numPr>
          <w:ilvl w:val="0"/>
          <w:numId w:val="4"/>
        </w:numPr>
        <w:ind w:leftChars="150" w:left="315"/>
        <w:outlineLvl w:val="0"/>
        <w:rPr>
          <w:rStyle w:val="2Char"/>
          <w:rFonts w:ascii="仿宋" w:eastAsia="仿宋" w:hAnsi="仿宋"/>
          <w:b w:val="0"/>
          <w:bCs w:val="0"/>
        </w:rPr>
      </w:pPr>
      <w:r>
        <w:rPr>
          <w:rStyle w:val="2Char"/>
          <w:rFonts w:ascii="仿宋" w:eastAsia="仿宋" w:hAnsi="仿宋" w:hint="eastAsia"/>
          <w:b w:val="0"/>
          <w:bCs w:val="0"/>
        </w:rPr>
        <w:t>支出决算表</w:t>
      </w:r>
      <w:bookmarkStart w:id="59" w:name="_Toc15396622"/>
      <w:bookmarkEnd w:id="58"/>
    </w:p>
    <w:p w:rsidR="00EB6A12" w:rsidRDefault="00E61675" w:rsidP="007B1DB4">
      <w:pPr>
        <w:numPr>
          <w:ilvl w:val="0"/>
          <w:numId w:val="4"/>
        </w:numPr>
        <w:ind w:leftChars="150" w:left="315"/>
        <w:outlineLvl w:val="0"/>
        <w:rPr>
          <w:rStyle w:val="2Char"/>
          <w:rFonts w:ascii="仿宋" w:eastAsia="仿宋" w:hAnsi="仿宋"/>
          <w:b w:val="0"/>
          <w:bCs w:val="0"/>
        </w:rPr>
      </w:pPr>
      <w:r>
        <w:rPr>
          <w:rStyle w:val="2Char"/>
          <w:rFonts w:ascii="仿宋" w:eastAsia="仿宋" w:hAnsi="仿宋" w:hint="eastAsia"/>
          <w:b w:val="0"/>
          <w:bCs w:val="0"/>
        </w:rPr>
        <w:t>财政拨款收入支出决算总表</w:t>
      </w:r>
      <w:bookmarkStart w:id="60" w:name="_Toc15396623"/>
      <w:bookmarkEnd w:id="59"/>
    </w:p>
    <w:p w:rsidR="00EB6A12" w:rsidRDefault="00E61675" w:rsidP="007B1DB4">
      <w:pPr>
        <w:numPr>
          <w:ilvl w:val="0"/>
          <w:numId w:val="4"/>
        </w:numPr>
        <w:ind w:leftChars="150" w:left="315"/>
        <w:outlineLvl w:val="0"/>
        <w:rPr>
          <w:rStyle w:val="2Char"/>
          <w:rFonts w:ascii="仿宋" w:eastAsia="仿宋" w:hAnsi="仿宋"/>
          <w:b w:val="0"/>
          <w:bCs w:val="0"/>
        </w:rPr>
      </w:pPr>
      <w:r>
        <w:rPr>
          <w:rStyle w:val="2Char"/>
          <w:rFonts w:ascii="仿宋" w:eastAsia="仿宋" w:hAnsi="仿宋" w:hint="eastAsia"/>
          <w:b w:val="0"/>
          <w:bCs w:val="0"/>
        </w:rPr>
        <w:t>财政拨款支出决算明细表</w:t>
      </w:r>
      <w:bookmarkStart w:id="61" w:name="_Toc15396624"/>
      <w:bookmarkEnd w:id="60"/>
    </w:p>
    <w:p w:rsidR="00EB6A12" w:rsidRDefault="00E61675" w:rsidP="007B1DB4">
      <w:pPr>
        <w:numPr>
          <w:ilvl w:val="0"/>
          <w:numId w:val="4"/>
        </w:numPr>
        <w:ind w:leftChars="150" w:left="315"/>
        <w:outlineLvl w:val="0"/>
        <w:rPr>
          <w:rStyle w:val="2Char"/>
          <w:rFonts w:ascii="仿宋" w:eastAsia="仿宋" w:hAnsi="仿宋"/>
          <w:b w:val="0"/>
          <w:bCs w:val="0"/>
        </w:rPr>
      </w:pPr>
      <w:r>
        <w:rPr>
          <w:rStyle w:val="2Char"/>
          <w:rFonts w:ascii="仿宋" w:eastAsia="仿宋" w:hAnsi="仿宋" w:hint="eastAsia"/>
          <w:b w:val="0"/>
          <w:bCs w:val="0"/>
        </w:rPr>
        <w:t>一般公共预算财政拨款支出决算表</w:t>
      </w:r>
      <w:bookmarkStart w:id="62" w:name="_Toc15396625"/>
      <w:bookmarkEnd w:id="61"/>
    </w:p>
    <w:p w:rsidR="00EB6A12" w:rsidRDefault="00E61675">
      <w:pPr>
        <w:numPr>
          <w:ilvl w:val="0"/>
          <w:numId w:val="4"/>
        </w:numPr>
        <w:ind w:leftChars="150" w:left="315"/>
        <w:outlineLvl w:val="0"/>
        <w:rPr>
          <w:rStyle w:val="2Char"/>
          <w:rFonts w:ascii="仿宋" w:eastAsia="仿宋" w:hAnsi="仿宋"/>
          <w:b w:val="0"/>
          <w:bCs w:val="0"/>
        </w:rPr>
      </w:pPr>
      <w:r>
        <w:rPr>
          <w:rFonts w:ascii="仿宋" w:eastAsia="仿宋" w:hAnsi="仿宋" w:hint="eastAsia"/>
        </w:rPr>
        <w:t>一</w:t>
      </w:r>
      <w:r>
        <w:rPr>
          <w:rStyle w:val="2Char"/>
          <w:rFonts w:ascii="仿宋" w:eastAsia="仿宋" w:hAnsi="仿宋" w:hint="eastAsia"/>
          <w:b w:val="0"/>
          <w:bCs w:val="0"/>
        </w:rPr>
        <w:t>般公共预算财政拨款支出决算明细表</w:t>
      </w:r>
      <w:bookmarkStart w:id="63" w:name="_Toc15396626"/>
      <w:bookmarkEnd w:id="62"/>
    </w:p>
    <w:p w:rsidR="00EB6A12" w:rsidRDefault="00E61675">
      <w:pPr>
        <w:numPr>
          <w:ilvl w:val="0"/>
          <w:numId w:val="4"/>
        </w:numPr>
        <w:ind w:leftChars="150" w:left="315"/>
        <w:outlineLvl w:val="0"/>
        <w:rPr>
          <w:rStyle w:val="2Char"/>
          <w:rFonts w:ascii="仿宋" w:eastAsia="仿宋" w:hAnsi="仿宋"/>
          <w:b w:val="0"/>
          <w:bCs w:val="0"/>
        </w:rPr>
      </w:pPr>
      <w:r>
        <w:rPr>
          <w:rFonts w:ascii="仿宋" w:eastAsia="仿宋" w:hAnsi="仿宋" w:hint="eastAsia"/>
        </w:rPr>
        <w:t>一</w:t>
      </w:r>
      <w:r>
        <w:rPr>
          <w:rStyle w:val="2Char"/>
          <w:rFonts w:ascii="仿宋" w:eastAsia="仿宋" w:hAnsi="仿宋" w:hint="eastAsia"/>
          <w:b w:val="0"/>
          <w:bCs w:val="0"/>
        </w:rPr>
        <w:t>般公共预算财政拨款基本支出决算表</w:t>
      </w:r>
      <w:bookmarkStart w:id="64" w:name="_Toc15396627"/>
      <w:bookmarkEnd w:id="63"/>
    </w:p>
    <w:p w:rsidR="00EB6A12" w:rsidRDefault="00E61675">
      <w:pPr>
        <w:numPr>
          <w:ilvl w:val="0"/>
          <w:numId w:val="4"/>
        </w:numPr>
        <w:ind w:leftChars="150" w:left="315"/>
        <w:outlineLvl w:val="0"/>
        <w:rPr>
          <w:rStyle w:val="2Char"/>
          <w:rFonts w:ascii="仿宋" w:eastAsia="仿宋" w:hAnsi="仿宋"/>
          <w:b w:val="0"/>
          <w:bCs w:val="0"/>
        </w:rPr>
      </w:pPr>
      <w:r>
        <w:rPr>
          <w:rFonts w:ascii="仿宋" w:eastAsia="仿宋" w:hAnsi="仿宋" w:hint="eastAsia"/>
        </w:rPr>
        <w:t>一</w:t>
      </w:r>
      <w:r>
        <w:rPr>
          <w:rStyle w:val="2Char"/>
          <w:rFonts w:ascii="仿宋" w:eastAsia="仿宋" w:hAnsi="仿宋" w:hint="eastAsia"/>
          <w:b w:val="0"/>
          <w:bCs w:val="0"/>
        </w:rPr>
        <w:t>般公共预算财政拨款项目支出决算表</w:t>
      </w:r>
      <w:bookmarkStart w:id="65" w:name="_Toc15396628"/>
      <w:bookmarkEnd w:id="64"/>
    </w:p>
    <w:bookmarkEnd w:id="65"/>
    <w:p w:rsidR="00EB6A12" w:rsidRDefault="00E61675">
      <w:pPr>
        <w:numPr>
          <w:ilvl w:val="0"/>
          <w:numId w:val="4"/>
        </w:numPr>
        <w:ind w:leftChars="150" w:left="315"/>
        <w:outlineLvl w:val="0"/>
        <w:rPr>
          <w:rStyle w:val="2Char"/>
          <w:rFonts w:ascii="仿宋" w:eastAsia="仿宋" w:hAnsi="仿宋"/>
          <w:b w:val="0"/>
          <w:bCs w:val="0"/>
        </w:rPr>
      </w:pPr>
      <w:r>
        <w:rPr>
          <w:rStyle w:val="2Char"/>
          <w:rFonts w:ascii="仿宋" w:eastAsia="仿宋" w:hAnsi="仿宋" w:hint="eastAsia"/>
          <w:b w:val="0"/>
          <w:bCs w:val="0"/>
        </w:rPr>
        <w:t>政府性基金预算财政拨款收入支出决算表</w:t>
      </w:r>
      <w:bookmarkStart w:id="66" w:name="_Toc15396629"/>
    </w:p>
    <w:bookmarkEnd w:id="66"/>
    <w:p w:rsidR="00EB6A12" w:rsidRDefault="00E61675">
      <w:pPr>
        <w:numPr>
          <w:ilvl w:val="0"/>
          <w:numId w:val="4"/>
        </w:numPr>
        <w:ind w:leftChars="150" w:left="315"/>
        <w:outlineLvl w:val="0"/>
        <w:rPr>
          <w:rStyle w:val="2Char"/>
          <w:rFonts w:ascii="仿宋" w:eastAsia="仿宋" w:hAnsi="仿宋"/>
          <w:b w:val="0"/>
          <w:bCs w:val="0"/>
        </w:rPr>
      </w:pPr>
      <w:r>
        <w:rPr>
          <w:rStyle w:val="2Char"/>
          <w:rFonts w:ascii="仿宋" w:eastAsia="仿宋" w:hAnsi="仿宋" w:hint="eastAsia"/>
          <w:b w:val="0"/>
          <w:bCs w:val="0"/>
        </w:rPr>
        <w:t>国有资本经营预算财政拨款收入支出决算表</w:t>
      </w:r>
      <w:bookmarkStart w:id="67" w:name="_Toc15396630"/>
    </w:p>
    <w:bookmarkEnd w:id="67"/>
    <w:p w:rsidR="00EB6A12" w:rsidRDefault="00E61675">
      <w:pPr>
        <w:numPr>
          <w:ilvl w:val="0"/>
          <w:numId w:val="4"/>
        </w:numPr>
        <w:ind w:leftChars="150" w:left="315"/>
        <w:outlineLvl w:val="0"/>
        <w:rPr>
          <w:rStyle w:val="2Char"/>
          <w:rFonts w:ascii="仿宋" w:eastAsia="仿宋" w:hAnsi="仿宋"/>
          <w:b w:val="0"/>
          <w:bCs w:val="0"/>
        </w:rPr>
      </w:pPr>
      <w:r>
        <w:rPr>
          <w:rStyle w:val="2Char"/>
          <w:rFonts w:ascii="仿宋" w:eastAsia="仿宋" w:hAnsi="仿宋" w:hint="eastAsia"/>
          <w:b w:val="0"/>
          <w:bCs w:val="0"/>
        </w:rPr>
        <w:t>国有资本经营预算财政拨款支出决算表</w:t>
      </w:r>
      <w:bookmarkStart w:id="68" w:name="_Toc15396631"/>
    </w:p>
    <w:p w:rsidR="00EB6A12" w:rsidRDefault="00E61675">
      <w:pPr>
        <w:ind w:firstLineChars="100" w:firstLine="320"/>
        <w:rPr>
          <w:rFonts w:ascii="黑体" w:eastAsia="黑体" w:hAnsi="黑体"/>
          <w:sz w:val="44"/>
          <w:szCs w:val="44"/>
        </w:rPr>
      </w:pPr>
      <w:r>
        <w:rPr>
          <w:rStyle w:val="2Char"/>
          <w:rFonts w:ascii="仿宋" w:eastAsia="仿宋" w:hAnsi="仿宋" w:hint="eastAsia"/>
          <w:b w:val="0"/>
          <w:bCs w:val="0"/>
        </w:rPr>
        <w:t>十三、</w:t>
      </w:r>
      <w:bookmarkEnd w:id="68"/>
      <w:r>
        <w:rPr>
          <w:rStyle w:val="2Char"/>
          <w:rFonts w:ascii="仿宋" w:eastAsia="仿宋" w:hAnsi="仿宋" w:hint="eastAsia"/>
          <w:b w:val="0"/>
          <w:bCs w:val="0"/>
        </w:rPr>
        <w:t>财政拨款“三公”经费支出决算表</w:t>
      </w:r>
    </w:p>
    <w:sectPr w:rsidR="00EB6A12" w:rsidSect="00EB6A12">
      <w:footerReference w:type="default" r:id="rId29"/>
      <w:footerReference w:type="first" r:id="rId30"/>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675" w:rsidRDefault="00E61675" w:rsidP="00EB6A12">
      <w:r>
        <w:separator/>
      </w:r>
    </w:p>
  </w:endnote>
  <w:endnote w:type="continuationSeparator" w:id="0">
    <w:p w:rsidR="00E61675" w:rsidRDefault="00E61675" w:rsidP="00EB6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DB4" w:rsidRDefault="007B1DB4">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12" w:rsidRDefault="00EB6A12">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12" w:rsidRDefault="00EB6A12">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12" w:rsidRDefault="00EB6A12">
    <w:pPr>
      <w:pStyle w:val="a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12" w:rsidRDefault="00EB6A12">
    <w:pPr>
      <w:pStyle w:val="a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12" w:rsidRDefault="00EB6A12">
    <w:pPr>
      <w:pStyle w:val="a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12" w:rsidRDefault="007801C1">
    <w:pPr>
      <w:pStyle w:val="a6"/>
    </w:pPr>
    <w:r>
      <w:pict>
        <v:shapetype id="_x0000_t202" coordsize="21600,21600" o:spt="202" path="m,l,21600r21600,l21600,xe">
          <v:stroke joinstyle="miter"/>
          <v:path gradientshapeok="t" o:connecttype="rect"/>
        </v:shapetype>
        <v:shape id="_x0000_s2060" type="#_x0000_t202" style="position:absolute;margin-left:196.8pt;margin-top:0;width:2in;height:2in;z-index:251663360;mso-wrap-style:none;mso-position-horizontal:outside;mso-position-horizontal-relative:margin" filled="f" stroked="f">
          <v:textbox style="mso-fit-shape-to-text:t" inset="0,0,0,0">
            <w:txbxContent>
              <w:p w:rsidR="00EB6A12" w:rsidRDefault="00E61675">
                <w:pPr>
                  <w:pStyle w:val="a6"/>
                </w:pPr>
                <w:r>
                  <w:t xml:space="preserve">— </w:t>
                </w:r>
                <w:r w:rsidR="00EB6A12">
                  <w:fldChar w:fldCharType="begin"/>
                </w:r>
                <w:r>
                  <w:instrText xml:space="preserve"> PAGE  \* MERGEFORMAT </w:instrText>
                </w:r>
                <w:r w:rsidR="00EB6A12">
                  <w:fldChar w:fldCharType="separate"/>
                </w:r>
                <w:r>
                  <w:t>1</w:t>
                </w:r>
                <w:r w:rsidR="00EB6A12">
                  <w:fldChar w:fldCharType="end"/>
                </w:r>
                <w:r>
                  <w:t xml:space="preserve"> —</w:t>
                </w:r>
              </w:p>
            </w:txbxContent>
          </v:textbox>
          <w10:wrap anchorx="margin"/>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12" w:rsidRDefault="007801C1">
    <w:pPr>
      <w:pStyle w:val="a6"/>
    </w:pPr>
    <w:r>
      <w:pict>
        <v:shapetype id="_x0000_t202" coordsize="21600,21600" o:spt="202" path="m,l,21600r21600,l21600,xe">
          <v:stroke joinstyle="miter"/>
          <v:path gradientshapeok="t" o:connecttype="rect"/>
        </v:shapetype>
        <v:shape id="_x0000_s2055" type="#_x0000_t202" style="position:absolute;margin-left:196.8pt;margin-top:0;width:2in;height:2in;z-index:251660288;mso-wrap-style:none;mso-position-horizontal:outside;mso-position-horizontal-relative:margin" filled="f" stroked="f">
          <v:textbox style="mso-fit-shape-to-text:t" inset="0,0,0,0">
            <w:txbxContent>
              <w:p w:rsidR="00EB6A12" w:rsidRDefault="00E61675">
                <w:pPr>
                  <w:pStyle w:val="a6"/>
                </w:pPr>
                <w:r>
                  <w:t xml:space="preserve">— </w:t>
                </w:r>
                <w:r w:rsidR="00EB6A12">
                  <w:fldChar w:fldCharType="begin"/>
                </w:r>
                <w:r>
                  <w:instrText xml:space="preserve"> PAGE  \* MERGEFORMAT </w:instrText>
                </w:r>
                <w:r w:rsidR="00EB6A12">
                  <w:fldChar w:fldCharType="separate"/>
                </w:r>
                <w:r w:rsidR="001A6118">
                  <w:rPr>
                    <w:noProof/>
                  </w:rPr>
                  <w:t>2</w:t>
                </w:r>
                <w:r w:rsidR="00EB6A12">
                  <w:fldChar w:fldCharType="end"/>
                </w:r>
                <w:r>
                  <w:t xml:space="preserve"> —</w:t>
                </w:r>
              </w:p>
            </w:txbxContent>
          </v:textbox>
          <w10:wrap anchorx="margin"/>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12" w:rsidRDefault="007801C1">
    <w:pPr>
      <w:pStyle w:val="a6"/>
    </w:pPr>
    <w:r>
      <w:pict>
        <v:shapetype id="_x0000_t202" coordsize="21600,21600" o:spt="202" path="m,l,21600r21600,l21600,xe">
          <v:stroke joinstyle="miter"/>
          <v:path gradientshapeok="t" o:connecttype="rect"/>
        </v:shapetype>
        <v:shape id="_x0000_s2056" type="#_x0000_t202" style="position:absolute;margin-left:196.8pt;margin-top:0;width:2in;height:2in;z-index:251661312;mso-wrap-style:none;mso-position-horizontal:outside;mso-position-horizontal-relative:margin" filled="f" stroked="f">
          <v:textbox style="mso-fit-shape-to-text:t" inset="0,0,0,0">
            <w:txbxContent>
              <w:p w:rsidR="00EB6A12" w:rsidRDefault="00E61675">
                <w:pPr>
                  <w:pStyle w:val="a6"/>
                </w:pPr>
                <w:r>
                  <w:t xml:space="preserve">— </w:t>
                </w:r>
                <w:r w:rsidR="00EB6A12">
                  <w:fldChar w:fldCharType="begin"/>
                </w:r>
                <w:r>
                  <w:instrText xml:space="preserve"> PAGE  \* MERGEFORMAT </w:instrText>
                </w:r>
                <w:r w:rsidR="00EB6A12">
                  <w:fldChar w:fldCharType="separate"/>
                </w:r>
                <w:r w:rsidR="001A6118">
                  <w:rPr>
                    <w:noProof/>
                  </w:rPr>
                  <w:t>1</w:t>
                </w:r>
                <w:r w:rsidR="00EB6A12">
                  <w:fldChar w:fldCharType="end"/>
                </w:r>
                <w: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675" w:rsidRDefault="00E61675" w:rsidP="00EB6A12">
      <w:r>
        <w:separator/>
      </w:r>
    </w:p>
  </w:footnote>
  <w:footnote w:type="continuationSeparator" w:id="0">
    <w:p w:rsidR="00E61675" w:rsidRDefault="00E61675" w:rsidP="00EB6A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DB4" w:rsidRDefault="007B1DB4">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12" w:rsidRDefault="00EB6A12">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12" w:rsidRDefault="00E61675">
    <w:pPr>
      <w:pStyle w:val="a7"/>
      <w:pBdr>
        <w:bottom w:val="none" w:sz="0" w:space="1" w:color="auto"/>
      </w:pBdr>
      <w:tabs>
        <w:tab w:val="left" w:pos="3374"/>
      </w:tabs>
      <w:jc w:val="left"/>
    </w:pP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1AE88A"/>
    <w:multiLevelType w:val="singleLevel"/>
    <w:tmpl w:val="B31AE88A"/>
    <w:lvl w:ilvl="0">
      <w:start w:val="1"/>
      <w:numFmt w:val="chineseCounting"/>
      <w:suff w:val="nothing"/>
      <w:lvlText w:val="%1、"/>
      <w:lvlJc w:val="left"/>
      <w:rPr>
        <w:rFonts w:hint="eastAsia"/>
      </w:r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3">
    <w:nsid w:val="3818A09A"/>
    <w:multiLevelType w:val="singleLevel"/>
    <w:tmpl w:val="3818A09A"/>
    <w:lvl w:ilvl="0">
      <w:start w:val="1"/>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6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E1ZWM2Mjk0MGFlMjk1MTg4MjI1ZTliYmQwMmMwYmQifQ=="/>
  </w:docVars>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705"/>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A6118"/>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91F21"/>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C2289"/>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21A"/>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9392E"/>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B1DB4"/>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26EF2"/>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1675"/>
    <w:rsid w:val="00E64269"/>
    <w:rsid w:val="00E82267"/>
    <w:rsid w:val="00E853CE"/>
    <w:rsid w:val="00E867B6"/>
    <w:rsid w:val="00EA010F"/>
    <w:rsid w:val="00EB6A12"/>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C2DA7"/>
    <w:rsid w:val="01A00DB8"/>
    <w:rsid w:val="02E10648"/>
    <w:rsid w:val="03983EAA"/>
    <w:rsid w:val="03DC2831"/>
    <w:rsid w:val="03F5174E"/>
    <w:rsid w:val="059E7E18"/>
    <w:rsid w:val="05BF6CDE"/>
    <w:rsid w:val="081B5E94"/>
    <w:rsid w:val="083A0A2A"/>
    <w:rsid w:val="08BC7CE4"/>
    <w:rsid w:val="097F1D79"/>
    <w:rsid w:val="09B036E8"/>
    <w:rsid w:val="0A2032A3"/>
    <w:rsid w:val="0B8A37D8"/>
    <w:rsid w:val="0BC92590"/>
    <w:rsid w:val="0BEC1AF4"/>
    <w:rsid w:val="0C2A2416"/>
    <w:rsid w:val="0F1D4515"/>
    <w:rsid w:val="0F5FFB2F"/>
    <w:rsid w:val="0FFFCF60"/>
    <w:rsid w:val="10C055FF"/>
    <w:rsid w:val="11021117"/>
    <w:rsid w:val="110A2963"/>
    <w:rsid w:val="11192499"/>
    <w:rsid w:val="118107EC"/>
    <w:rsid w:val="11DD6519"/>
    <w:rsid w:val="1286354C"/>
    <w:rsid w:val="12F3791C"/>
    <w:rsid w:val="149442E3"/>
    <w:rsid w:val="150C4388"/>
    <w:rsid w:val="15691A99"/>
    <w:rsid w:val="16BB723D"/>
    <w:rsid w:val="171D259F"/>
    <w:rsid w:val="17D20282"/>
    <w:rsid w:val="17F0745D"/>
    <w:rsid w:val="18015F3F"/>
    <w:rsid w:val="1A821C79"/>
    <w:rsid w:val="1AD03D6B"/>
    <w:rsid w:val="1BE8440E"/>
    <w:rsid w:val="1C991D05"/>
    <w:rsid w:val="1D003CA6"/>
    <w:rsid w:val="1D155CEE"/>
    <w:rsid w:val="1F093277"/>
    <w:rsid w:val="1F9876F4"/>
    <w:rsid w:val="1FDBBF84"/>
    <w:rsid w:val="20F57F95"/>
    <w:rsid w:val="21C038DE"/>
    <w:rsid w:val="21D41FFE"/>
    <w:rsid w:val="230E0346"/>
    <w:rsid w:val="2311617C"/>
    <w:rsid w:val="234B22FC"/>
    <w:rsid w:val="23E655A2"/>
    <w:rsid w:val="240371BF"/>
    <w:rsid w:val="24B9558B"/>
    <w:rsid w:val="25711CC6"/>
    <w:rsid w:val="25C741E6"/>
    <w:rsid w:val="276F80C0"/>
    <w:rsid w:val="27842671"/>
    <w:rsid w:val="28C0533D"/>
    <w:rsid w:val="29FD04D3"/>
    <w:rsid w:val="2ABE7A3E"/>
    <w:rsid w:val="2AFF09B6"/>
    <w:rsid w:val="2B6F594E"/>
    <w:rsid w:val="2BCD2845"/>
    <w:rsid w:val="2C6A6114"/>
    <w:rsid w:val="2C863E1B"/>
    <w:rsid w:val="2CA234A8"/>
    <w:rsid w:val="2DC43C7E"/>
    <w:rsid w:val="2E9A286D"/>
    <w:rsid w:val="2EFA178C"/>
    <w:rsid w:val="2EFDF86C"/>
    <w:rsid w:val="2F2072B5"/>
    <w:rsid w:val="2F9D17E1"/>
    <w:rsid w:val="30B46D73"/>
    <w:rsid w:val="319F7F4E"/>
    <w:rsid w:val="32FA7EEA"/>
    <w:rsid w:val="33E349E1"/>
    <w:rsid w:val="356A28F1"/>
    <w:rsid w:val="357C035A"/>
    <w:rsid w:val="359221DC"/>
    <w:rsid w:val="35AF70D3"/>
    <w:rsid w:val="35C74F96"/>
    <w:rsid w:val="368E000D"/>
    <w:rsid w:val="37CD1C43"/>
    <w:rsid w:val="37F76B0F"/>
    <w:rsid w:val="383D272C"/>
    <w:rsid w:val="39704F4C"/>
    <w:rsid w:val="39AE70AB"/>
    <w:rsid w:val="3A4DCE41"/>
    <w:rsid w:val="3AC4697D"/>
    <w:rsid w:val="3BCB56FA"/>
    <w:rsid w:val="3C0C0783"/>
    <w:rsid w:val="3C511BB8"/>
    <w:rsid w:val="3E5A0D3C"/>
    <w:rsid w:val="3EBA7779"/>
    <w:rsid w:val="3EE7C2F4"/>
    <w:rsid w:val="3F371B56"/>
    <w:rsid w:val="3F792ED8"/>
    <w:rsid w:val="3F9F3A96"/>
    <w:rsid w:val="3FECA4B2"/>
    <w:rsid w:val="3FF58C48"/>
    <w:rsid w:val="40277DCA"/>
    <w:rsid w:val="410508F7"/>
    <w:rsid w:val="41B617F6"/>
    <w:rsid w:val="42440CB9"/>
    <w:rsid w:val="42F04A79"/>
    <w:rsid w:val="42FF6694"/>
    <w:rsid w:val="431D1A5B"/>
    <w:rsid w:val="4327252F"/>
    <w:rsid w:val="44975E59"/>
    <w:rsid w:val="451C3F85"/>
    <w:rsid w:val="456B6A6F"/>
    <w:rsid w:val="45A23A35"/>
    <w:rsid w:val="45ED00BD"/>
    <w:rsid w:val="464A36B4"/>
    <w:rsid w:val="48BF60AB"/>
    <w:rsid w:val="493C27E9"/>
    <w:rsid w:val="496F39ED"/>
    <w:rsid w:val="49FF41D3"/>
    <w:rsid w:val="4ABF7534"/>
    <w:rsid w:val="4B977552"/>
    <w:rsid w:val="4BE068DB"/>
    <w:rsid w:val="4BF6002B"/>
    <w:rsid w:val="4BFFC6BE"/>
    <w:rsid w:val="4CB26265"/>
    <w:rsid w:val="4D074426"/>
    <w:rsid w:val="4ECE2238"/>
    <w:rsid w:val="50B05655"/>
    <w:rsid w:val="50D145C2"/>
    <w:rsid w:val="51DB4B86"/>
    <w:rsid w:val="51F64DB0"/>
    <w:rsid w:val="53CC2CD3"/>
    <w:rsid w:val="55333C3E"/>
    <w:rsid w:val="5733235A"/>
    <w:rsid w:val="574D547B"/>
    <w:rsid w:val="577E572C"/>
    <w:rsid w:val="577F5B9B"/>
    <w:rsid w:val="58761D2A"/>
    <w:rsid w:val="59A45918"/>
    <w:rsid w:val="5BFD7980"/>
    <w:rsid w:val="5E377F8F"/>
    <w:rsid w:val="5F67802D"/>
    <w:rsid w:val="5F7DC4F2"/>
    <w:rsid w:val="5FB36814"/>
    <w:rsid w:val="5FBB8E56"/>
    <w:rsid w:val="5FFB5535"/>
    <w:rsid w:val="60DC645D"/>
    <w:rsid w:val="61AF2350"/>
    <w:rsid w:val="61E727E5"/>
    <w:rsid w:val="62242AF0"/>
    <w:rsid w:val="62D53D2E"/>
    <w:rsid w:val="642F7AEC"/>
    <w:rsid w:val="64806A1A"/>
    <w:rsid w:val="64CA39A1"/>
    <w:rsid w:val="64F572A3"/>
    <w:rsid w:val="658C646C"/>
    <w:rsid w:val="66406452"/>
    <w:rsid w:val="69630ADE"/>
    <w:rsid w:val="69BD5F13"/>
    <w:rsid w:val="69F07EB3"/>
    <w:rsid w:val="69FB0B4B"/>
    <w:rsid w:val="6A570BC4"/>
    <w:rsid w:val="6BFFE1FB"/>
    <w:rsid w:val="6C4A05C8"/>
    <w:rsid w:val="6CB53F52"/>
    <w:rsid w:val="6D3B1A89"/>
    <w:rsid w:val="6D4F0537"/>
    <w:rsid w:val="6DB7D8A3"/>
    <w:rsid w:val="6DBF7090"/>
    <w:rsid w:val="6EC78701"/>
    <w:rsid w:val="6F7A5481"/>
    <w:rsid w:val="6FFE07A9"/>
    <w:rsid w:val="70821D6A"/>
    <w:rsid w:val="719B4E6D"/>
    <w:rsid w:val="71BF4EC2"/>
    <w:rsid w:val="7211385A"/>
    <w:rsid w:val="726A3601"/>
    <w:rsid w:val="72734D90"/>
    <w:rsid w:val="72AB2CBD"/>
    <w:rsid w:val="72AF55B7"/>
    <w:rsid w:val="73451AB6"/>
    <w:rsid w:val="73E75B71"/>
    <w:rsid w:val="7412278C"/>
    <w:rsid w:val="74BD364F"/>
    <w:rsid w:val="75781967"/>
    <w:rsid w:val="75DDCDA9"/>
    <w:rsid w:val="75FF44B1"/>
    <w:rsid w:val="76FE5DCF"/>
    <w:rsid w:val="77670518"/>
    <w:rsid w:val="777FA627"/>
    <w:rsid w:val="77DD2CB6"/>
    <w:rsid w:val="77DF1B5F"/>
    <w:rsid w:val="77EF2D9D"/>
    <w:rsid w:val="791F45C7"/>
    <w:rsid w:val="79BD16F2"/>
    <w:rsid w:val="79E7B28D"/>
    <w:rsid w:val="7A526BE6"/>
    <w:rsid w:val="7A644DC8"/>
    <w:rsid w:val="7A7250C5"/>
    <w:rsid w:val="7AAF190B"/>
    <w:rsid w:val="7ACFF0C2"/>
    <w:rsid w:val="7AFB9108"/>
    <w:rsid w:val="7B601C56"/>
    <w:rsid w:val="7BD5340C"/>
    <w:rsid w:val="7BFB19D2"/>
    <w:rsid w:val="7BFD1750"/>
    <w:rsid w:val="7BFDAA1B"/>
    <w:rsid w:val="7CDF9A82"/>
    <w:rsid w:val="7CFFA1BD"/>
    <w:rsid w:val="7D2E3F7A"/>
    <w:rsid w:val="7D2F7C4A"/>
    <w:rsid w:val="7D761EF9"/>
    <w:rsid w:val="7DED9490"/>
    <w:rsid w:val="7DFF4872"/>
    <w:rsid w:val="7E134301"/>
    <w:rsid w:val="7E7487E6"/>
    <w:rsid w:val="7E7C2A54"/>
    <w:rsid w:val="7EEEFD72"/>
    <w:rsid w:val="7F1D517C"/>
    <w:rsid w:val="7F5DA057"/>
    <w:rsid w:val="7F6C2237"/>
    <w:rsid w:val="7F7F319B"/>
    <w:rsid w:val="7F9F20EE"/>
    <w:rsid w:val="7FA20C8F"/>
    <w:rsid w:val="7FBBE890"/>
    <w:rsid w:val="7FBC2ABD"/>
    <w:rsid w:val="7FBF5D48"/>
    <w:rsid w:val="7FCCFC01"/>
    <w:rsid w:val="7FDD1748"/>
    <w:rsid w:val="7FE769C6"/>
    <w:rsid w:val="7FFD083E"/>
    <w:rsid w:val="7FFF93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4"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B6A12"/>
    <w:pPr>
      <w:widowControl w:val="0"/>
      <w:jc w:val="both"/>
    </w:pPr>
    <w:rPr>
      <w:kern w:val="2"/>
      <w:sz w:val="21"/>
      <w:szCs w:val="24"/>
    </w:rPr>
  </w:style>
  <w:style w:type="paragraph" w:styleId="1">
    <w:name w:val="heading 1"/>
    <w:basedOn w:val="a"/>
    <w:next w:val="a"/>
    <w:link w:val="1Char"/>
    <w:uiPriority w:val="9"/>
    <w:qFormat/>
    <w:rsid w:val="00EB6A1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B6A1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B6A12"/>
    <w:pPr>
      <w:keepNext/>
      <w:keepLines/>
      <w:spacing w:before="260" w:after="260" w:line="416" w:lineRule="auto"/>
      <w:outlineLvl w:val="2"/>
    </w:pPr>
    <w:rPr>
      <w:b/>
      <w:bCs/>
      <w:sz w:val="32"/>
      <w:szCs w:val="32"/>
    </w:rPr>
  </w:style>
  <w:style w:type="paragraph" w:styleId="4">
    <w:name w:val="heading 4"/>
    <w:basedOn w:val="a"/>
    <w:next w:val="a"/>
    <w:uiPriority w:val="9"/>
    <w:unhideWhenUsed/>
    <w:qFormat/>
    <w:rsid w:val="00EB6A12"/>
    <w:pPr>
      <w:keepNext/>
      <w:keepLines/>
      <w:spacing w:line="372" w:lineRule="auto"/>
      <w:outlineLvl w:val="3"/>
    </w:pPr>
    <w:rPr>
      <w:rFonts w:ascii="Arial" w:eastAsia="黑体" w:hAnsi="Arial"/>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EB6A12"/>
    <w:pPr>
      <w:spacing w:beforeLines="30"/>
    </w:pPr>
    <w:rPr>
      <w:rFonts w:ascii="仿宋_GB2312" w:eastAsia="仿宋_GB2312"/>
      <w:kern w:val="0"/>
      <w:sz w:val="30"/>
    </w:rPr>
  </w:style>
  <w:style w:type="paragraph" w:styleId="a4">
    <w:name w:val="Body Text Indent"/>
    <w:basedOn w:val="a"/>
    <w:qFormat/>
    <w:rsid w:val="00EB6A12"/>
    <w:pPr>
      <w:spacing w:after="120"/>
      <w:ind w:leftChars="200" w:left="200"/>
    </w:pPr>
    <w:rPr>
      <w:rFonts w:ascii="仿宋_GB2312"/>
      <w:szCs w:val="32"/>
    </w:rPr>
  </w:style>
  <w:style w:type="paragraph" w:styleId="30">
    <w:name w:val="toc 3"/>
    <w:basedOn w:val="a"/>
    <w:next w:val="a"/>
    <w:uiPriority w:val="39"/>
    <w:unhideWhenUsed/>
    <w:qFormat/>
    <w:rsid w:val="00EB6A12"/>
    <w:pPr>
      <w:tabs>
        <w:tab w:val="right" w:leader="dot" w:pos="8296"/>
      </w:tabs>
      <w:ind w:leftChars="400" w:left="840"/>
    </w:pPr>
  </w:style>
  <w:style w:type="paragraph" w:styleId="a5">
    <w:name w:val="Balloon Text"/>
    <w:basedOn w:val="a"/>
    <w:link w:val="Char0"/>
    <w:uiPriority w:val="99"/>
    <w:semiHidden/>
    <w:unhideWhenUsed/>
    <w:qFormat/>
    <w:rsid w:val="00EB6A12"/>
    <w:rPr>
      <w:sz w:val="18"/>
      <w:szCs w:val="18"/>
    </w:rPr>
  </w:style>
  <w:style w:type="paragraph" w:styleId="a6">
    <w:name w:val="footer"/>
    <w:basedOn w:val="a"/>
    <w:link w:val="Char1"/>
    <w:uiPriority w:val="99"/>
    <w:qFormat/>
    <w:rsid w:val="00EB6A12"/>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EB6A12"/>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EB6A12"/>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EB6A12"/>
    <w:pPr>
      <w:tabs>
        <w:tab w:val="right" w:leader="dot" w:pos="8296"/>
      </w:tabs>
      <w:ind w:leftChars="200" w:left="420"/>
    </w:pPr>
  </w:style>
  <w:style w:type="paragraph" w:styleId="21">
    <w:name w:val="Body Text First Indent 2"/>
    <w:basedOn w:val="a4"/>
    <w:uiPriority w:val="99"/>
    <w:unhideWhenUsed/>
    <w:qFormat/>
    <w:rsid w:val="00EB6A12"/>
    <w:pPr>
      <w:ind w:firstLineChars="200" w:firstLine="420"/>
    </w:pPr>
  </w:style>
  <w:style w:type="character" w:styleId="a8">
    <w:name w:val="Strong"/>
    <w:basedOn w:val="a1"/>
    <w:uiPriority w:val="99"/>
    <w:qFormat/>
    <w:rsid w:val="00EB6A12"/>
    <w:rPr>
      <w:b/>
    </w:rPr>
  </w:style>
  <w:style w:type="character" w:styleId="a9">
    <w:name w:val="Hyperlink"/>
    <w:basedOn w:val="a1"/>
    <w:uiPriority w:val="99"/>
    <w:unhideWhenUsed/>
    <w:qFormat/>
    <w:rsid w:val="00EB6A12"/>
    <w:rPr>
      <w:color w:val="0000FF" w:themeColor="hyperlink"/>
      <w:u w:val="single"/>
    </w:rPr>
  </w:style>
  <w:style w:type="paragraph" w:customStyle="1" w:styleId="5">
    <w:name w:val="标题 5（有编号）（绿盟科技）"/>
    <w:next w:val="a"/>
    <w:uiPriority w:val="99"/>
    <w:qFormat/>
    <w:rsid w:val="00EB6A12"/>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sid w:val="00EB6A12"/>
    <w:rPr>
      <w:rFonts w:ascii="Times New Roman" w:hAnsi="Times New Roman"/>
      <w:sz w:val="18"/>
      <w:szCs w:val="18"/>
    </w:rPr>
  </w:style>
  <w:style w:type="character" w:customStyle="1" w:styleId="Char2">
    <w:name w:val="页眉 Char"/>
    <w:link w:val="a7"/>
    <w:uiPriority w:val="99"/>
    <w:semiHidden/>
    <w:qFormat/>
    <w:locked/>
    <w:rsid w:val="00EB6A12"/>
    <w:rPr>
      <w:sz w:val="18"/>
    </w:rPr>
  </w:style>
  <w:style w:type="character" w:customStyle="1" w:styleId="FooterChar">
    <w:name w:val="Footer Char"/>
    <w:basedOn w:val="a1"/>
    <w:uiPriority w:val="99"/>
    <w:semiHidden/>
    <w:qFormat/>
    <w:rsid w:val="00EB6A12"/>
    <w:rPr>
      <w:rFonts w:ascii="Times New Roman" w:hAnsi="Times New Roman"/>
      <w:sz w:val="18"/>
      <w:szCs w:val="18"/>
    </w:rPr>
  </w:style>
  <w:style w:type="character" w:customStyle="1" w:styleId="Char1">
    <w:name w:val="页脚 Char"/>
    <w:link w:val="a6"/>
    <w:uiPriority w:val="99"/>
    <w:qFormat/>
    <w:locked/>
    <w:rsid w:val="00EB6A12"/>
    <w:rPr>
      <w:sz w:val="18"/>
    </w:rPr>
  </w:style>
  <w:style w:type="character" w:customStyle="1" w:styleId="BodyTextChar">
    <w:name w:val="Body Text Char"/>
    <w:basedOn w:val="a1"/>
    <w:uiPriority w:val="99"/>
    <w:semiHidden/>
    <w:qFormat/>
    <w:rsid w:val="00EB6A12"/>
    <w:rPr>
      <w:rFonts w:ascii="Times New Roman" w:hAnsi="Times New Roman"/>
      <w:szCs w:val="24"/>
    </w:rPr>
  </w:style>
  <w:style w:type="character" w:customStyle="1" w:styleId="Char">
    <w:name w:val="正文文本 Char"/>
    <w:link w:val="a0"/>
    <w:uiPriority w:val="99"/>
    <w:qFormat/>
    <w:locked/>
    <w:rsid w:val="00EB6A12"/>
    <w:rPr>
      <w:rFonts w:ascii="仿宋_GB2312" w:eastAsia="仿宋_GB2312" w:hAnsi="Times New Roman"/>
      <w:sz w:val="24"/>
    </w:rPr>
  </w:style>
  <w:style w:type="paragraph" w:customStyle="1" w:styleId="Default">
    <w:name w:val="Default"/>
    <w:uiPriority w:val="99"/>
    <w:qFormat/>
    <w:rsid w:val="00EB6A12"/>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EB6A12"/>
    <w:pPr>
      <w:ind w:firstLineChars="200" w:firstLine="420"/>
    </w:pPr>
  </w:style>
  <w:style w:type="character" w:customStyle="1" w:styleId="1Char">
    <w:name w:val="标题 1 Char"/>
    <w:basedOn w:val="a1"/>
    <w:link w:val="1"/>
    <w:uiPriority w:val="9"/>
    <w:qFormat/>
    <w:rsid w:val="00EB6A12"/>
    <w:rPr>
      <w:rFonts w:ascii="Times New Roman" w:hAnsi="Times New Roman"/>
      <w:b/>
      <w:bCs/>
      <w:kern w:val="44"/>
      <w:sz w:val="44"/>
      <w:szCs w:val="44"/>
    </w:rPr>
  </w:style>
  <w:style w:type="character" w:customStyle="1" w:styleId="2Char">
    <w:name w:val="标题 2 Char"/>
    <w:basedOn w:val="a1"/>
    <w:link w:val="2"/>
    <w:uiPriority w:val="9"/>
    <w:qFormat/>
    <w:rsid w:val="00EB6A12"/>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EB6A1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sid w:val="00EB6A12"/>
    <w:rPr>
      <w:rFonts w:ascii="Times New Roman" w:hAnsi="Times New Roman"/>
      <w:kern w:val="2"/>
      <w:sz w:val="18"/>
      <w:szCs w:val="18"/>
    </w:rPr>
  </w:style>
  <w:style w:type="character" w:customStyle="1" w:styleId="3Char">
    <w:name w:val="标题 3 Char"/>
    <w:basedOn w:val="a1"/>
    <w:link w:val="3"/>
    <w:uiPriority w:val="9"/>
    <w:qFormat/>
    <w:rsid w:val="00EB6A12"/>
    <w:rPr>
      <w:rFonts w:ascii="Times New Roman" w:hAnsi="Times New Roman"/>
      <w:b/>
      <w:bCs/>
      <w:kern w:val="2"/>
      <w:sz w:val="32"/>
      <w:szCs w:val="32"/>
    </w:rPr>
  </w:style>
  <w:style w:type="paragraph" w:customStyle="1" w:styleId="TOC2">
    <w:name w:val="TOC 标题2"/>
    <w:basedOn w:val="1"/>
    <w:next w:val="a"/>
    <w:uiPriority w:val="39"/>
    <w:unhideWhenUsed/>
    <w:qFormat/>
    <w:rsid w:val="00EB6A1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oleObject" Target="embeddings/Microsoft_Excel_97-2003____3.xls"/><Relationship Id="rId3" Type="http://schemas.openxmlformats.org/officeDocument/2006/relationships/styles" Target="styles.xml"/><Relationship Id="rId21" Type="http://schemas.openxmlformats.org/officeDocument/2006/relationships/chart" Target="charts/chart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oleObject" Target="embeddings/Microsoft_Excel_97-2003____1.xls"/><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oleObject" Target="embeddings/Microsoft_Excel_97-2003____2.xls"/><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2.emf"/><Relationship Id="rId28" Type="http://schemas.openxmlformats.org/officeDocument/2006/relationships/oleObject" Target="embeddings/Microsoft_Excel_97-2003____4.xls"/><Relationship Id="rId10" Type="http://schemas.openxmlformats.org/officeDocument/2006/relationships/header" Target="header2.xml"/><Relationship Id="rId19" Type="http://schemas.openxmlformats.org/officeDocument/2006/relationships/image" Target="media/image1.emf"/><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chart" Target="charts/chart2.xml"/><Relationship Id="rId27" Type="http://schemas.openxmlformats.org/officeDocument/2006/relationships/image" Target="media/image4.emf"/><Relationship Id="rId30" Type="http://schemas.openxmlformats.org/officeDocument/2006/relationships/footer" Target="footer9.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4920;%20&#22312;%20247001-&#30416;&#36793;&#21439;&#38738;&#23569;&#24180;&#26657;&#22806;&#27963;&#21160;&#20013;&#24515;_2023&#24180;&#37096;&#38376;&#20915;&#31639;&#20844;&#24320;&#32534;&#21046;&#35828;&#26126;-&#30465;&#26412;&#32423;&#65288;&#21333;&#20301;&#65289;(1).doc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4920;%20&#22312;%202022&#24180;&#24230;&#30416;&#36793;&#21439;&#38738;&#23569;&#24180;&#26657;&#22806;&#27963;&#21160;&#20013;&#24515;&#20915;&#31639;&#20844;&#24320;&#65288;2023.10.26&#23457;&#23450;&#29256;&#65289;.doc.rtf"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zh-CN" altLang="zh-CN" sz="1800" b="1" i="0" u="none" strike="noStrike" baseline="0">
                <a:effectLst/>
              </a:rPr>
              <a:t>收入决算结构图</a:t>
            </a:r>
            <a:endParaRPr lang="zh-CN" altLang="en-US" sz="1800" b="1"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title>
    <c:autoTitleDeleted val="0"/>
    <c:plotArea>
      <c:layout/>
      <c:pieChart>
        <c:varyColors val="1"/>
        <c:ser>
          <c:idx val="0"/>
          <c:order val="0"/>
          <c:tx>
            <c:strRef>
              <c:f>'[工作表 在 247001-盐边县青少年校外活动中心_2023年部门决算公开编制说明-省本级（单位）(1).docx]Sheet1'!$B$1</c:f>
              <c:strCache>
                <c:ptCount val="1"/>
                <c:pt idx="0">
                  <c:v>金额</c:v>
                </c:pt>
              </c:strCache>
            </c:strRef>
          </c:tx>
          <c:cat>
            <c:strRef>
              <c:f>[005db0f81]Sheet1!$A$2:$A$3</c:f>
              <c:strCache>
                <c:ptCount val="2"/>
                <c:pt idx="0">
                  <c:v>一般公共预算财政拨款收入121.55万元（占比88.89%）</c:v>
                </c:pt>
                <c:pt idx="1">
                  <c:v>事业收入15.19万元（占比11.1%）</c:v>
                </c:pt>
              </c:strCache>
            </c:strRef>
          </c:cat>
          <c:val>
            <c:numRef>
              <c:f>[005db0f81]Sheet1!$B$2:$B$3</c:f>
              <c:numCache>
                <c:formatCode>0%</c:formatCode>
                <c:ptCount val="2"/>
                <c:pt idx="0">
                  <c:v>0.88890000000000002</c:v>
                </c:pt>
                <c:pt idx="1">
                  <c:v>0.111</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16950000000000001"/>
          <c:y val="0.81925000000000003"/>
          <c:w val="0.64075000000000026"/>
          <c:h val="0.15700000000000006"/>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wrap="square"/>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支出决算结构图</a:t>
            </a:r>
          </a:p>
        </c:rich>
      </c:tx>
      <c:layout/>
      <c:overlay val="0"/>
      <c:spPr>
        <a:noFill/>
        <a:ln>
          <a:noFill/>
        </a:ln>
        <a:effectLst/>
      </c:spPr>
    </c:title>
    <c:autoTitleDeleted val="0"/>
    <c:plotArea>
      <c:layout/>
      <c:pieChart>
        <c:varyColors val="1"/>
        <c:ser>
          <c:idx val="0"/>
          <c:order val="0"/>
          <c:tx>
            <c:strRef>
              <c:f>'[工作表 在 2022年度盐边县青少年校外活动中心决算公开（2023.10.26审定版）.doc.rtf]Sheet1'!$B$1</c:f>
              <c:strCache>
                <c:ptCount val="1"/>
                <c:pt idx="0">
                  <c:v>金额</c:v>
                </c:pt>
              </c:strCache>
            </c:strRef>
          </c:tx>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cat>
            <c:strRef>
              <c:f>[09abab9b1]Sheet1!$A$2:$A$3</c:f>
              <c:strCache>
                <c:ptCount val="2"/>
                <c:pt idx="0">
                  <c:v>基本支出121.55万元（占比88.89%）</c:v>
                </c:pt>
                <c:pt idx="1">
                  <c:v>项目支出15.19万元（占比11.1%）</c:v>
                </c:pt>
              </c:strCache>
            </c:strRef>
          </c:cat>
          <c:val>
            <c:numRef>
              <c:f>[09abab9b1]Sheet1!$B$2:$B$3</c:f>
              <c:numCache>
                <c:formatCode>0%</c:formatCode>
                <c:ptCount val="2"/>
                <c:pt idx="0">
                  <c:v>0.88890000000000002</c:v>
                </c:pt>
                <c:pt idx="1">
                  <c:v>0.111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60" textRotate="1"/>
    <customShpInfo spid="_x0000_s2055" textRotate="1"/>
    <customShpInfo spid="_x0000_s2056" textRotate="1"/>
    <customShpInfo spid="_x0000_s1037"/>
    <customShpInfo spid="_x0000_s1038"/>
    <customShpInfo spid="_x0000_s1039"/>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17</Pages>
  <Words>4739</Words>
  <Characters>646</Characters>
  <Application>Microsoft Office Word</Application>
  <DocSecurity>0</DocSecurity>
  <Lines>5</Lines>
  <Paragraphs>10</Paragraphs>
  <ScaleCrop>false</ScaleCrop>
  <Company>四川省财政厅</Company>
  <LinksUpToDate>false</LinksUpToDate>
  <CharactersWithSpaces>5375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HUAWEI</cp:lastModifiedBy>
  <cp:revision>46</cp:revision>
  <cp:lastPrinted>2023-08-03T02:35:00Z</cp:lastPrinted>
  <dcterms:created xsi:type="dcterms:W3CDTF">2020-08-08T01:49:00Z</dcterms:created>
  <dcterms:modified xsi:type="dcterms:W3CDTF">2024-10-25T03:44:00Z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BF960CB6C76F46479CF8C46FB246DB39_12</vt:lpwstr>
  </property>
</Properties>
</file>