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43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bookmarkStart w:id="1" w:name="_GoBack"/>
      <w:bookmarkEnd w:id="1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   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    </w:t>
      </w:r>
    </w:p>
    <w:p w14:paraId="1841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 w14:paraId="735C982C"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</w:rPr>
      </w:pPr>
      <w:bookmarkStart w:id="0" w:name="_Hlk1551651"/>
      <w:r>
        <w:rPr>
          <w:rFonts w:hint="default" w:ascii="Times New Roman" w:hAnsi="Times New Roman" w:eastAsia="方正小标宋简体" w:cs="Times New Roman"/>
          <w:sz w:val="44"/>
        </w:rPr>
        <w:t>盐边县2024年第</w:t>
      </w:r>
      <w:r>
        <w:rPr>
          <w:rFonts w:hint="eastAsia" w:ascii="Times New Roman" w:hAnsi="Times New Roman" w:eastAsia="方正小标宋简体" w:cs="Times New Roman"/>
          <w:sz w:val="44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sz w:val="44"/>
        </w:rPr>
        <w:t>批省级财政衔接推进乡村振兴补助资金分配结果</w:t>
      </w:r>
    </w:p>
    <w:p w14:paraId="46C32A41"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</w:p>
    <w:p w14:paraId="21C90DD1">
      <w:pPr>
        <w:snapToGrid w:val="0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单位：万元</w:t>
      </w:r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08"/>
        <w:gridCol w:w="1399"/>
        <w:gridCol w:w="1026"/>
        <w:gridCol w:w="860"/>
        <w:gridCol w:w="819"/>
        <w:gridCol w:w="910"/>
        <w:gridCol w:w="855"/>
        <w:gridCol w:w="3490"/>
        <w:gridCol w:w="1056"/>
        <w:gridCol w:w="1308"/>
        <w:gridCol w:w="1391"/>
      </w:tblGrid>
      <w:tr w14:paraId="62FE0C84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BE92E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2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929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资金来源</w:t>
            </w:r>
          </w:p>
        </w:tc>
        <w:tc>
          <w:tcPr>
            <w:tcW w:w="12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93686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资金分配</w:t>
            </w:r>
          </w:p>
        </w:tc>
        <w:tc>
          <w:tcPr>
            <w:tcW w:w="13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B3F04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15E2F0AD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0" w:hRule="atLeast"/>
        </w:trPr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57DE5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C70D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资金类型</w:t>
            </w: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A4759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24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2BECB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其中（层级）</w:t>
            </w:r>
          </w:p>
        </w:tc>
        <w:tc>
          <w:tcPr>
            <w:tcW w:w="1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16DD6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9D0AC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公告比例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D795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公告日期</w:t>
            </w:r>
          </w:p>
        </w:tc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D739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分配日期</w:t>
            </w:r>
          </w:p>
        </w:tc>
      </w:tr>
      <w:tr w14:paraId="58AEE025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27F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97647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4896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ED67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中央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1029A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D0B8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市级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C56A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t>县级</w:t>
            </w:r>
          </w:p>
        </w:tc>
        <w:tc>
          <w:tcPr>
            <w:tcW w:w="12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750F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BAD84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75528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9986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 w14:paraId="501BB137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7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7DF28">
            <w:pPr>
              <w:widowControl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87537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897AA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899E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500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34875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begin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instrText xml:space="preserve"> = sum(F5:F17) \* MERGEFORMAT </w:instrTex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separate"/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6352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311A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F81C9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B34D7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463A4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</w:rPr>
            </w:pPr>
          </w:p>
        </w:tc>
      </w:tr>
      <w:tr w14:paraId="6117B197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30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6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A7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3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42.9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36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EE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42.9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0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7D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E4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计划实施灾后恢复产业扶持项目1项，对全县汛期受灾脱贫户和监测户进行灾后产业扶持，具体工程量和补助标准以各乡镇上报的实施方案为准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40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D5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9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193329EB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20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2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3A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02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200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2C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D6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200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EE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21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37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计划实施桐子林镇金河村产业道路硬化项目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，实施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桐子林镇芒果产业园区金河村纳尔河组桃子坪产业道路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5公里，规格：C30砼路面宽3m，厚18cm，边沟C20砼，弯道处按要求加宽，每公里不少于3个错车道。具体工程量以施工图设计及财评工程量清单为准。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4F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7C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63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72F0EB8A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39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3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6C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1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49.78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29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10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49.78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A6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F1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76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永兴镇箐河村产业道路硬化项目4.5公里，一是箐河水厂到曾家湾子李天发家3.7公里，二是阎汪桥组产业道路0.8公里，规格：C30砼路面宽3m，厚18cm，边沟C20砼，弯道处按规范要求加宽；每公里不少于3个错车道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49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F0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23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3E712648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90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1B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63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2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88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70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17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F6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D8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格萨拉彝族乡支六河村新建农产品交易中心项目1项，支六河村新建农产品交易中心项目，搭建彩钢棚2256.8m²，改建线路，新建二四墙263.2m²，混凝土堡坎，建筑材料清运等工程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4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6E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16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180CF213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AA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D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B1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F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A3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C3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0A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D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计划实施渔门镇荒田村“三无一全”标准化桑椹种植示范基地建设项目，在渔门镇荒田村建设500亩桑椹“三无一全”标准化种植示范基地，配套灌溉及基础设施。具体工程量以施工图设计及财评工程量清单为准。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1C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F8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FD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5FF19B0E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D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FA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30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31.5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4D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D0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31.5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7B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B5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D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计划实施渔门镇高坪村产业道路硬化1公里，规格：C30砼路面宽3.5m，厚18cm，弯道处按规范要求加宽；每公里不少于3个错车道。具体工程量以施工图设计及财评工程量清单为准。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9BE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A6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ED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2EBC8950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9D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E2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A7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9C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85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C2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1D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22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计划实施渔门镇犀牛村生产用水配套设施项目1项，犀牛村犀牛组新建300立方水池一口，安装主水管50管长5800米，支水管32管长7500米等工程。具体工程量以施工图设计及财评工程量清单为准。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F5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42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DA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612DDA61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9E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DF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3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79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8F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87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10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0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国胜乡大石房村道路维修项目1项，国胜乡大石房村白石岩组至红宝乡上白石岩组道路维修项目1.8公里，其中新建挡土墙661.7m3、排水沟1800m、涵洞两座、D600管涵40米等工程。具体工程量以施工图设计及财评工程量清单为准。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E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51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F5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36B0BEAB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26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87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5A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A4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B2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D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A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CC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计划实施国胜乡大毕村新建便民桥项目，大毕村家鸡沟组易地扶贫搬迁聚居点新建便民桥1座，长8米、宽3.5米。具体工程量以施工图设计及财评工程量清单为准。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65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3C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3F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3D60B388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9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3D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5E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EB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C1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60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B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计划实施易地扶贫搬迁贷款贴息项目1项，对全县易地扶贫搬迁脱贫户贷款贴息补助。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E2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2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1B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174E79A3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77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E9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A8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12.22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F6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25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12.22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07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DA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75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计划实施2024年全县脱贫户住房建设贷款贴息资金项目1个，对全县脱贫户住房建设贷款予以贴息。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5D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97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82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 w14:paraId="30913C82"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34" w:hRule="atLeast"/>
        </w:trPr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5B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0F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巩固拓展脱贫攻坚成果和乡村振兴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6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3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04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D2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7E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B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计划实施全县项目管理费项目1项，用于全县巩固拓展脱贫攻坚成果及衔接推进乡村振兴项目设计、监理及项目管理、验收等费用。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5B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64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1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2024.9.</w:t>
            </w: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bookmarkEnd w:id="0"/>
    </w:tbl>
    <w:p w14:paraId="4B75F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sectPr>
      <w:pgSz w:w="16838" w:h="11906" w:orient="landscape"/>
      <w:pgMar w:top="1587" w:right="2098" w:bottom="147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7F881C-F5F3-4450-AAA2-3ECEF13C5B6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0C7086F-890B-451B-A1D2-94A97B1391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5D2CF21-6EDC-4D89-A63A-66708B686C0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E2F9EF0D-2391-464F-8577-88B2242B13C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3D31EC2-87EF-4913-8BFA-D6094BF4DD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YWNjOTYwYWZkYWMzM2YyM2RhN2E1OGQzODE0YTkifQ=="/>
  </w:docVars>
  <w:rsids>
    <w:rsidRoot w:val="598A1539"/>
    <w:rsid w:val="0FBA10DE"/>
    <w:rsid w:val="10E54010"/>
    <w:rsid w:val="17C61275"/>
    <w:rsid w:val="27ED507B"/>
    <w:rsid w:val="2B9F4EB9"/>
    <w:rsid w:val="3C230CF1"/>
    <w:rsid w:val="48710431"/>
    <w:rsid w:val="4D325C8D"/>
    <w:rsid w:val="510068D7"/>
    <w:rsid w:val="569F42CD"/>
    <w:rsid w:val="598A1539"/>
    <w:rsid w:val="5CA55D14"/>
    <w:rsid w:val="5DC12D78"/>
    <w:rsid w:val="774F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1606</Words>
  <Characters>2048</Characters>
  <Lines>0</Lines>
  <Paragraphs>0</Paragraphs>
  <TotalTime>3</TotalTime>
  <ScaleCrop>false</ScaleCrop>
  <LinksUpToDate>false</LinksUpToDate>
  <CharactersWithSpaces>2114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2024-02-02T09:05:00Z</dcterms:created>
  <dc:creator>Admin</dc:creator>
  <cp:lastModifiedBy>李永斌</cp:lastModifiedBy>
  <dcterms:modified xsi:type="dcterms:W3CDTF">2024-09-24T08:08:32Z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72D0189A245B48B8BDB5BAB5C1FB22DF_13</vt:lpwstr>
  </property>
</Properties>
</file>