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_GBK" w:hAnsi="方正小标宋_GBK" w:eastAsia="方正小标宋_GBK" w:cs="方正小标宋_GBK"/>
          <w:color w:val="000000"/>
          <w:sz w:val="44"/>
          <w:szCs w:val="44"/>
        </w:rPr>
      </w:pPr>
    </w:p>
    <w:p>
      <w:pPr>
        <w:jc w:val="center"/>
        <w:rPr>
          <w:rFonts w:hint="eastAsia" w:ascii="方正小标宋_GBK" w:hAnsi="方正小标宋_GBK" w:eastAsia="方正小标宋_GBK" w:cs="方正小标宋_GBK"/>
          <w:color w:val="000000"/>
          <w:sz w:val="44"/>
          <w:szCs w:val="44"/>
        </w:rPr>
      </w:pPr>
    </w:p>
    <w:p>
      <w:pPr>
        <w:jc w:val="center"/>
        <w:rPr>
          <w:rFonts w:hint="eastAsia" w:ascii="方正小标宋_GBK" w:hAnsi="方正小标宋_GBK" w:eastAsia="方正小标宋_GBK" w:cs="方正小标宋_GBK"/>
          <w:color w:val="000000"/>
          <w:sz w:val="44"/>
          <w:szCs w:val="44"/>
        </w:rPr>
      </w:pPr>
    </w:p>
    <w:p>
      <w:pPr>
        <w:jc w:val="center"/>
        <w:rPr>
          <w:rFonts w:hint="eastAsia" w:ascii="方正小标宋_GBK" w:hAnsi="方正小标宋_GBK" w:eastAsia="方正小标宋_GBK" w:cs="方正小标宋_GBK"/>
          <w:color w:val="000000"/>
          <w:sz w:val="44"/>
          <w:szCs w:val="44"/>
        </w:rPr>
      </w:pPr>
    </w:p>
    <w:p>
      <w:pPr>
        <w:jc w:val="center"/>
        <w:rPr>
          <w:rFonts w:hint="eastAsia" w:ascii="方正小标宋_GBK" w:hAnsi="方正小标宋_GBK" w:eastAsia="方正小标宋_GBK" w:cs="方正小标宋_GBK"/>
          <w:color w:val="000000"/>
          <w:sz w:val="44"/>
          <w:szCs w:val="44"/>
        </w:rPr>
      </w:pPr>
    </w:p>
    <w:p>
      <w:pPr>
        <w:jc w:val="center"/>
        <w:rPr>
          <w:rFonts w:hint="eastAsia" w:ascii="方正小标宋_GBK" w:hAnsi="方正小标宋_GBK" w:eastAsia="方正小标宋_GBK" w:cs="方正小标宋_GBK"/>
          <w:color w:val="000000"/>
          <w:sz w:val="44"/>
          <w:szCs w:val="44"/>
        </w:rPr>
      </w:pPr>
    </w:p>
    <w:p>
      <w:pPr>
        <w:jc w:val="center"/>
        <w:outlineLvl w:val="0"/>
        <w:rPr>
          <w:rFonts w:hint="eastAsia" w:ascii="方正小标宋_GBK" w:hAnsi="方正小标宋_GBK" w:eastAsia="方正小标宋_GBK" w:cs="方正小标宋_GBK"/>
          <w:color w:val="000000"/>
          <w:sz w:val="44"/>
          <w:szCs w:val="44"/>
        </w:rPr>
      </w:pPr>
      <w:bookmarkStart w:id="0" w:name="_Toc4669"/>
      <w:r>
        <w:rPr>
          <w:rFonts w:hint="eastAsia" w:ascii="方正小标宋_GBK" w:hAnsi="方正小标宋_GBK" w:eastAsia="方正小标宋_GBK" w:cs="方正小标宋_GBK"/>
          <w:color w:val="000000"/>
          <w:sz w:val="44"/>
          <w:szCs w:val="44"/>
        </w:rPr>
        <w:t>盐边县</w:t>
      </w:r>
      <w:r>
        <w:rPr>
          <w:rFonts w:hint="eastAsia" w:ascii="方正小标宋_GBK" w:hAnsi="方正小标宋_GBK" w:eastAsia="方正小标宋_GBK" w:cs="方正小标宋_GBK"/>
          <w:color w:val="000000"/>
          <w:sz w:val="44"/>
          <w:szCs w:val="44"/>
          <w:lang w:val="en-US" w:eastAsia="zh-CN"/>
        </w:rPr>
        <w:t>温泉</w:t>
      </w:r>
      <w:r>
        <w:rPr>
          <w:rFonts w:hint="eastAsia" w:ascii="方正小标宋_GBK" w:hAnsi="方正小标宋_GBK" w:eastAsia="方正小标宋_GBK" w:cs="方正小标宋_GBK"/>
          <w:color w:val="000000"/>
          <w:sz w:val="44"/>
          <w:szCs w:val="44"/>
        </w:rPr>
        <w:t>彝族乡人民政府</w:t>
      </w:r>
      <w:bookmarkEnd w:id="0"/>
    </w:p>
    <w:p>
      <w:pPr>
        <w:spacing w:before="130"/>
        <w:jc w:val="center"/>
        <w:rPr>
          <w:rFonts w:hint="eastAsia" w:ascii="方正小标宋_GBK" w:hAnsi="方正小标宋_GBK" w:eastAsia="方正小标宋_GBK" w:cs="方正小标宋_GBK"/>
          <w:color w:val="000000"/>
          <w:sz w:val="44"/>
          <w:szCs w:val="44"/>
        </w:rPr>
        <w:sectPr>
          <w:pgSz w:w="11906" w:h="16838"/>
          <w:pgMar w:top="2098" w:right="1474" w:bottom="1984" w:left="1587" w:header="851" w:footer="992" w:gutter="0"/>
          <w:pgNumType w:fmt="numberInDash" w:start="1"/>
          <w:cols w:space="720" w:num="1"/>
          <w:docGrid w:type="lines" w:linePitch="435" w:charSpace="0"/>
        </w:sectPr>
      </w:pPr>
      <w:r>
        <w:rPr>
          <w:rFonts w:hint="eastAsia" w:ascii="方正小标宋_GBK" w:hAnsi="方正小标宋_GBK" w:eastAsia="方正小标宋_GBK" w:cs="方正小标宋_GBK"/>
          <w:color w:val="000000"/>
          <w:kern w:val="2"/>
          <w:sz w:val="44"/>
          <w:szCs w:val="44"/>
          <w:lang w:val="en-US" w:eastAsia="zh-CN" w:bidi="ar-SA"/>
        </w:rPr>
        <w:t>2024年部门预算编制说</w:t>
      </w:r>
      <w:bookmarkStart w:id="66" w:name="_GoBack"/>
      <w:bookmarkEnd w:id="66"/>
      <w:r>
        <w:rPr>
          <w:rFonts w:hint="eastAsia" w:ascii="方正小标宋_GBK" w:hAnsi="方正小标宋_GBK" w:eastAsia="方正小标宋_GBK" w:cs="方正小标宋_GBK"/>
          <w:color w:val="000000"/>
          <w:kern w:val="2"/>
          <w:sz w:val="44"/>
          <w:szCs w:val="44"/>
          <w:lang w:val="en-US" w:eastAsia="zh-CN" w:bidi="ar-SA"/>
        </w:rPr>
        <w:t>明</w:t>
      </w:r>
    </w:p>
    <w:sdt>
      <w:sdtPr>
        <w:rPr>
          <w:rFonts w:ascii="宋体" w:hAnsi="宋体" w:eastAsia="宋体" w:cstheme="minorBidi"/>
          <w:kern w:val="2"/>
          <w:sz w:val="21"/>
          <w:szCs w:val="22"/>
          <w:lang w:val="en-US" w:eastAsia="zh-CN" w:bidi="ar-SA"/>
        </w:rPr>
        <w:id w:val="147474646"/>
        <w15:color w:val="DBDBDB"/>
        <w:docPartObj>
          <w:docPartGallery w:val="Table of Contents"/>
          <w:docPartUnique/>
        </w:docPartObj>
      </w:sdtPr>
      <w:sdtEndPr>
        <w:rPr>
          <w:rFonts w:hint="default" w:ascii="Times New Roman" w:hAnsi="Times New Roman" w:eastAsia="仿宋" w:cs="Times New Roman"/>
          <w:b/>
          <w:kern w:val="2"/>
          <w:sz w:val="21"/>
          <w:szCs w:val="32"/>
          <w:lang w:val="en-US" w:eastAsia="zh-CN" w:bidi="ar-SA"/>
        </w:rPr>
      </w:sdtEndPr>
      <w:sdtContent>
        <w:p>
          <w:pPr>
            <w:spacing w:before="0" w:beforeLines="0" w:after="0" w:afterLines="0" w:line="240" w:lineRule="auto"/>
            <w:ind w:left="0" w:leftChars="0" w:right="0" w:rightChars="0" w:firstLine="0" w:firstLineChars="0"/>
            <w:jc w:val="center"/>
            <w:rPr>
              <w:rFonts w:hint="eastAsia" w:ascii="方正仿宋_GBK" w:hAnsi="方正仿宋_GBK" w:eastAsia="方正仿宋_GBK" w:cs="方正仿宋_GBK"/>
              <w:b w:val="0"/>
              <w:bCs w:val="0"/>
              <w:sz w:val="28"/>
              <w:szCs w:val="28"/>
            </w:rPr>
          </w:pPr>
          <w:r>
            <w:rPr>
              <w:rFonts w:hint="eastAsia" w:ascii="方正黑体_GBK" w:hAnsi="方正黑体_GBK" w:eastAsia="方正黑体_GBK" w:cs="方正黑体_GBK"/>
              <w:b w:val="0"/>
              <w:bCs w:val="0"/>
              <w:sz w:val="40"/>
              <w:szCs w:val="40"/>
            </w:rPr>
            <w:t>目</w:t>
          </w:r>
          <w:r>
            <w:rPr>
              <w:rFonts w:hint="eastAsia" w:ascii="方正黑体_GBK" w:hAnsi="方正黑体_GBK" w:eastAsia="方正黑体_GBK" w:cs="方正黑体_GBK"/>
              <w:b w:val="0"/>
              <w:bCs w:val="0"/>
              <w:sz w:val="40"/>
              <w:szCs w:val="40"/>
              <w:lang w:val="en-US" w:eastAsia="zh-CN"/>
            </w:rPr>
            <w:t xml:space="preserve"> </w:t>
          </w:r>
          <w:r>
            <w:rPr>
              <w:rFonts w:hint="eastAsia" w:ascii="方正黑体_GBK" w:hAnsi="方正黑体_GBK" w:eastAsia="方正黑体_GBK" w:cs="方正黑体_GBK"/>
              <w:b w:val="0"/>
              <w:bCs w:val="0"/>
              <w:sz w:val="40"/>
              <w:szCs w:val="40"/>
            </w:rPr>
            <w:t>录</w:t>
          </w:r>
          <w:r>
            <w:rPr>
              <w:rFonts w:hint="eastAsia" w:ascii="方正仿宋_GBK" w:hAnsi="方正仿宋_GBK" w:eastAsia="方正仿宋_GBK" w:cs="方正仿宋_GBK"/>
              <w:b w:val="0"/>
              <w:bCs w:val="0"/>
              <w:sz w:val="28"/>
              <w:szCs w:val="28"/>
            </w:rPr>
            <w:fldChar w:fldCharType="begin"/>
          </w:r>
          <w:r>
            <w:rPr>
              <w:rFonts w:hint="eastAsia" w:ascii="方正仿宋_GBK" w:hAnsi="方正仿宋_GBK" w:eastAsia="方正仿宋_GBK" w:cs="方正仿宋_GBK"/>
              <w:b w:val="0"/>
              <w:bCs w:val="0"/>
              <w:sz w:val="28"/>
              <w:szCs w:val="28"/>
            </w:rPr>
            <w:instrText xml:space="preserve">TOC \o "1-2" \h \u </w:instrText>
          </w:r>
          <w:r>
            <w:rPr>
              <w:rFonts w:hint="eastAsia" w:ascii="方正仿宋_GBK" w:hAnsi="方正仿宋_GBK" w:eastAsia="方正仿宋_GBK" w:cs="方正仿宋_GBK"/>
              <w:b w:val="0"/>
              <w:bCs w:val="0"/>
              <w:sz w:val="28"/>
              <w:szCs w:val="28"/>
            </w:rPr>
            <w:fldChar w:fldCharType="separate"/>
          </w:r>
        </w:p>
        <w:p>
          <w:pPr>
            <w:pStyle w:val="32"/>
            <w:keepNext w:val="0"/>
            <w:keepLines w:val="0"/>
            <w:pageBreakBefore w:val="0"/>
            <w:widowControl/>
            <w:tabs>
              <w:tab w:val="right" w:leader="dot" w:pos="8306"/>
            </w:tabs>
            <w:kinsoku/>
            <w:wordWrap/>
            <w:overflowPunct/>
            <w:topLinePunct w:val="0"/>
            <w:autoSpaceDE/>
            <w:autoSpaceDN/>
            <w:bidi w:val="0"/>
            <w:adjustRightInd/>
            <w:snapToGrid/>
            <w:textAlignment w:val="auto"/>
            <w:rPr>
              <w:rFonts w:hint="default" w:ascii="Times New Roman" w:hAnsi="Times New Roman" w:eastAsia="方正仿宋_GBK" w:cs="Times New Roman"/>
              <w:b w:val="0"/>
              <w:bCs w:val="0"/>
              <w:sz w:val="28"/>
              <w:szCs w:val="28"/>
            </w:rPr>
          </w:pPr>
          <w:r>
            <w:rPr>
              <w:rFonts w:hint="default" w:ascii="Times New Roman" w:hAnsi="Times New Roman" w:eastAsia="方正仿宋_GBK" w:cs="Times New Roman"/>
              <w:b w:val="0"/>
              <w:bCs w:val="0"/>
              <w:sz w:val="28"/>
              <w:szCs w:val="28"/>
            </w:rPr>
            <w:fldChar w:fldCharType="begin"/>
          </w:r>
          <w:r>
            <w:rPr>
              <w:rFonts w:hint="default" w:ascii="Times New Roman" w:hAnsi="Times New Roman" w:eastAsia="方正仿宋_GBK" w:cs="Times New Roman"/>
              <w:b w:val="0"/>
              <w:bCs w:val="0"/>
              <w:sz w:val="28"/>
              <w:szCs w:val="28"/>
            </w:rPr>
            <w:instrText xml:space="preserve"> HYPERLINK \l _Toc7622 </w:instrText>
          </w:r>
          <w:r>
            <w:rPr>
              <w:rFonts w:hint="default" w:ascii="Times New Roman" w:hAnsi="Times New Roman" w:eastAsia="方正仿宋_GBK" w:cs="Times New Roman"/>
              <w:b w:val="0"/>
              <w:bCs w:val="0"/>
              <w:sz w:val="28"/>
              <w:szCs w:val="28"/>
            </w:rPr>
            <w:fldChar w:fldCharType="separate"/>
          </w:r>
          <w:r>
            <w:rPr>
              <w:rFonts w:hint="default" w:ascii="Times New Roman" w:hAnsi="Times New Roman" w:eastAsia="方正仿宋_GBK" w:cs="Times New Roman"/>
              <w:b w:val="0"/>
              <w:bCs w:val="0"/>
              <w:kern w:val="2"/>
              <w:sz w:val="28"/>
              <w:szCs w:val="28"/>
            </w:rPr>
            <w:t>一、基本职能及情况</w:t>
          </w:r>
          <w:r>
            <w:rPr>
              <w:rFonts w:hint="default" w:ascii="Times New Roman" w:hAnsi="Times New Roman" w:eastAsia="方正仿宋_GBK" w:cs="Times New Roman"/>
              <w:b w:val="0"/>
              <w:bCs w:val="0"/>
              <w:sz w:val="28"/>
              <w:szCs w:val="28"/>
            </w:rPr>
            <w:tab/>
          </w:r>
          <w:r>
            <w:rPr>
              <w:rFonts w:hint="default" w:ascii="Times New Roman" w:hAnsi="Times New Roman" w:eastAsia="方正仿宋_GBK" w:cs="Times New Roman"/>
              <w:b w:val="0"/>
              <w:bCs w:val="0"/>
              <w:sz w:val="28"/>
              <w:szCs w:val="28"/>
            </w:rPr>
            <w:fldChar w:fldCharType="begin"/>
          </w:r>
          <w:r>
            <w:rPr>
              <w:rFonts w:hint="default" w:ascii="Times New Roman" w:hAnsi="Times New Roman" w:eastAsia="方正仿宋_GBK" w:cs="Times New Roman"/>
              <w:b w:val="0"/>
              <w:bCs w:val="0"/>
              <w:sz w:val="28"/>
              <w:szCs w:val="28"/>
            </w:rPr>
            <w:instrText xml:space="preserve"> PAGEREF _Toc7622 \h </w:instrText>
          </w:r>
          <w:r>
            <w:rPr>
              <w:rFonts w:hint="default" w:ascii="Times New Roman" w:hAnsi="Times New Roman" w:eastAsia="方正仿宋_GBK" w:cs="Times New Roman"/>
              <w:b w:val="0"/>
              <w:bCs w:val="0"/>
              <w:sz w:val="28"/>
              <w:szCs w:val="28"/>
            </w:rPr>
            <w:fldChar w:fldCharType="separate"/>
          </w:r>
          <w:r>
            <w:rPr>
              <w:rFonts w:hint="default" w:ascii="Times New Roman" w:hAnsi="Times New Roman" w:eastAsia="方正仿宋_GBK" w:cs="Times New Roman"/>
              <w:b w:val="0"/>
              <w:bCs w:val="0"/>
              <w:sz w:val="28"/>
              <w:szCs w:val="28"/>
            </w:rPr>
            <w:t>4</w:t>
          </w:r>
          <w:r>
            <w:rPr>
              <w:rFonts w:hint="default" w:ascii="Times New Roman" w:hAnsi="Times New Roman" w:eastAsia="方正仿宋_GBK" w:cs="Times New Roman"/>
              <w:b w:val="0"/>
              <w:bCs w:val="0"/>
              <w:sz w:val="28"/>
              <w:szCs w:val="28"/>
            </w:rPr>
            <w:fldChar w:fldCharType="end"/>
          </w:r>
          <w:r>
            <w:rPr>
              <w:rFonts w:hint="default" w:ascii="Times New Roman" w:hAnsi="Times New Roman" w:eastAsia="方正仿宋_GBK" w:cs="Times New Roman"/>
              <w:b w:val="0"/>
              <w:bCs w:val="0"/>
              <w:sz w:val="28"/>
              <w:szCs w:val="28"/>
            </w:rPr>
            <w:fldChar w:fldCharType="end"/>
          </w:r>
        </w:p>
        <w:p>
          <w:pPr>
            <w:pStyle w:val="33"/>
            <w:keepNext w:val="0"/>
            <w:keepLines w:val="0"/>
            <w:pageBreakBefore w:val="0"/>
            <w:widowControl/>
            <w:tabs>
              <w:tab w:val="right" w:leader="dot" w:pos="8306"/>
            </w:tabs>
            <w:kinsoku/>
            <w:wordWrap/>
            <w:overflowPunct/>
            <w:topLinePunct w:val="0"/>
            <w:autoSpaceDE/>
            <w:autoSpaceDN/>
            <w:bidi w:val="0"/>
            <w:adjustRightInd/>
            <w:snapToGrid/>
            <w:textAlignment w:val="auto"/>
            <w:rPr>
              <w:rFonts w:hint="default" w:ascii="Times New Roman" w:hAnsi="Times New Roman" w:eastAsia="方正仿宋_GBK" w:cs="Times New Roman"/>
              <w:b w:val="0"/>
              <w:bCs w:val="0"/>
              <w:sz w:val="28"/>
              <w:szCs w:val="28"/>
            </w:rPr>
          </w:pPr>
          <w:r>
            <w:rPr>
              <w:rFonts w:hint="default" w:ascii="Times New Roman" w:hAnsi="Times New Roman" w:eastAsia="方正仿宋_GBK" w:cs="Times New Roman"/>
              <w:b w:val="0"/>
              <w:bCs w:val="0"/>
              <w:sz w:val="28"/>
              <w:szCs w:val="28"/>
            </w:rPr>
            <w:fldChar w:fldCharType="begin"/>
          </w:r>
          <w:r>
            <w:rPr>
              <w:rFonts w:hint="default" w:ascii="Times New Roman" w:hAnsi="Times New Roman" w:eastAsia="方正仿宋_GBK" w:cs="Times New Roman"/>
              <w:b w:val="0"/>
              <w:bCs w:val="0"/>
              <w:sz w:val="28"/>
              <w:szCs w:val="28"/>
            </w:rPr>
            <w:instrText xml:space="preserve"> HYPERLINK \l _Toc18689 </w:instrText>
          </w:r>
          <w:r>
            <w:rPr>
              <w:rFonts w:hint="default" w:ascii="Times New Roman" w:hAnsi="Times New Roman" w:eastAsia="方正仿宋_GBK" w:cs="Times New Roman"/>
              <w:b w:val="0"/>
              <w:bCs w:val="0"/>
              <w:sz w:val="28"/>
              <w:szCs w:val="28"/>
            </w:rPr>
            <w:fldChar w:fldCharType="separate"/>
          </w:r>
          <w:r>
            <w:rPr>
              <w:rFonts w:hint="default" w:ascii="Times New Roman" w:hAnsi="Times New Roman" w:eastAsia="方正仿宋_GBK" w:cs="Times New Roman"/>
              <w:b w:val="0"/>
              <w:bCs w:val="0"/>
              <w:kern w:val="2"/>
              <w:sz w:val="28"/>
              <w:szCs w:val="28"/>
              <w:lang w:val="en-US" w:eastAsia="zh-CN"/>
            </w:rPr>
            <w:t>（</w:t>
          </w:r>
          <w:r>
            <w:rPr>
              <w:rFonts w:hint="default" w:ascii="Times New Roman" w:hAnsi="Times New Roman" w:eastAsia="方正仿宋_GBK" w:cs="Times New Roman"/>
              <w:b w:val="0"/>
              <w:bCs w:val="0"/>
              <w:kern w:val="2"/>
              <w:sz w:val="28"/>
              <w:szCs w:val="28"/>
            </w:rPr>
            <w:t>一）基本职能。</w:t>
          </w:r>
          <w:r>
            <w:rPr>
              <w:rFonts w:hint="default" w:ascii="Times New Roman" w:hAnsi="Times New Roman" w:eastAsia="方正仿宋_GBK" w:cs="Times New Roman"/>
              <w:b w:val="0"/>
              <w:bCs w:val="0"/>
              <w:sz w:val="28"/>
              <w:szCs w:val="28"/>
            </w:rPr>
            <w:tab/>
          </w:r>
          <w:r>
            <w:rPr>
              <w:rFonts w:hint="default" w:ascii="Times New Roman" w:hAnsi="Times New Roman" w:eastAsia="方正仿宋_GBK" w:cs="Times New Roman"/>
              <w:b w:val="0"/>
              <w:bCs w:val="0"/>
              <w:sz w:val="28"/>
              <w:szCs w:val="28"/>
            </w:rPr>
            <w:fldChar w:fldCharType="begin"/>
          </w:r>
          <w:r>
            <w:rPr>
              <w:rFonts w:hint="default" w:ascii="Times New Roman" w:hAnsi="Times New Roman" w:eastAsia="方正仿宋_GBK" w:cs="Times New Roman"/>
              <w:b w:val="0"/>
              <w:bCs w:val="0"/>
              <w:sz w:val="28"/>
              <w:szCs w:val="28"/>
            </w:rPr>
            <w:instrText xml:space="preserve"> PAGEREF _Toc18689 \h </w:instrText>
          </w:r>
          <w:r>
            <w:rPr>
              <w:rFonts w:hint="default" w:ascii="Times New Roman" w:hAnsi="Times New Roman" w:eastAsia="方正仿宋_GBK" w:cs="Times New Roman"/>
              <w:b w:val="0"/>
              <w:bCs w:val="0"/>
              <w:sz w:val="28"/>
              <w:szCs w:val="28"/>
            </w:rPr>
            <w:fldChar w:fldCharType="separate"/>
          </w:r>
          <w:r>
            <w:rPr>
              <w:rFonts w:hint="default" w:ascii="Times New Roman" w:hAnsi="Times New Roman" w:eastAsia="方正仿宋_GBK" w:cs="Times New Roman"/>
              <w:b w:val="0"/>
              <w:bCs w:val="0"/>
              <w:sz w:val="28"/>
              <w:szCs w:val="28"/>
            </w:rPr>
            <w:t>4</w:t>
          </w:r>
          <w:r>
            <w:rPr>
              <w:rFonts w:hint="default" w:ascii="Times New Roman" w:hAnsi="Times New Roman" w:eastAsia="方正仿宋_GBK" w:cs="Times New Roman"/>
              <w:b w:val="0"/>
              <w:bCs w:val="0"/>
              <w:sz w:val="28"/>
              <w:szCs w:val="28"/>
            </w:rPr>
            <w:fldChar w:fldCharType="end"/>
          </w:r>
          <w:r>
            <w:rPr>
              <w:rFonts w:hint="default" w:ascii="Times New Roman" w:hAnsi="Times New Roman" w:eastAsia="方正仿宋_GBK" w:cs="Times New Roman"/>
              <w:b w:val="0"/>
              <w:bCs w:val="0"/>
              <w:sz w:val="28"/>
              <w:szCs w:val="28"/>
            </w:rPr>
            <w:fldChar w:fldCharType="end"/>
          </w:r>
        </w:p>
        <w:p>
          <w:pPr>
            <w:pStyle w:val="32"/>
            <w:keepNext w:val="0"/>
            <w:keepLines w:val="0"/>
            <w:pageBreakBefore w:val="0"/>
            <w:widowControl/>
            <w:tabs>
              <w:tab w:val="right" w:leader="dot" w:pos="8306"/>
            </w:tabs>
            <w:kinsoku/>
            <w:wordWrap/>
            <w:overflowPunct/>
            <w:topLinePunct w:val="0"/>
            <w:autoSpaceDE/>
            <w:autoSpaceDN/>
            <w:bidi w:val="0"/>
            <w:adjustRightInd/>
            <w:snapToGrid/>
            <w:textAlignment w:val="auto"/>
            <w:rPr>
              <w:rFonts w:hint="default" w:ascii="Times New Roman" w:hAnsi="Times New Roman" w:eastAsia="方正仿宋_GBK" w:cs="Times New Roman"/>
              <w:b w:val="0"/>
              <w:bCs w:val="0"/>
              <w:sz w:val="28"/>
              <w:szCs w:val="28"/>
            </w:rPr>
          </w:pPr>
          <w:r>
            <w:rPr>
              <w:rFonts w:hint="default" w:ascii="Times New Roman" w:hAnsi="Times New Roman" w:eastAsia="方正仿宋_GBK" w:cs="Times New Roman"/>
              <w:b w:val="0"/>
              <w:bCs w:val="0"/>
              <w:sz w:val="28"/>
              <w:szCs w:val="28"/>
            </w:rPr>
            <w:fldChar w:fldCharType="begin"/>
          </w:r>
          <w:r>
            <w:rPr>
              <w:rFonts w:hint="default" w:ascii="Times New Roman" w:hAnsi="Times New Roman" w:eastAsia="方正仿宋_GBK" w:cs="Times New Roman"/>
              <w:b w:val="0"/>
              <w:bCs w:val="0"/>
              <w:sz w:val="28"/>
              <w:szCs w:val="28"/>
            </w:rPr>
            <w:instrText xml:space="preserve"> HYPERLINK \l _Toc16765 </w:instrText>
          </w:r>
          <w:r>
            <w:rPr>
              <w:rFonts w:hint="default" w:ascii="Times New Roman" w:hAnsi="Times New Roman" w:eastAsia="方正仿宋_GBK" w:cs="Times New Roman"/>
              <w:b w:val="0"/>
              <w:bCs w:val="0"/>
              <w:sz w:val="28"/>
              <w:szCs w:val="28"/>
            </w:rPr>
            <w:fldChar w:fldCharType="separate"/>
          </w:r>
          <w:r>
            <w:rPr>
              <w:rFonts w:hint="default" w:ascii="Times New Roman" w:hAnsi="Times New Roman" w:eastAsia="方正仿宋_GBK" w:cs="Times New Roman"/>
              <w:b w:val="0"/>
              <w:bCs w:val="0"/>
              <w:kern w:val="2"/>
              <w:sz w:val="28"/>
              <w:szCs w:val="28"/>
              <w:lang w:val="en-US" w:eastAsia="zh-CN"/>
            </w:rPr>
            <w:t>二、盐边县温泉彝族乡人民政府2024年重点工作</w:t>
          </w:r>
          <w:r>
            <w:rPr>
              <w:rFonts w:hint="default" w:ascii="Times New Roman" w:hAnsi="Times New Roman" w:eastAsia="方正仿宋_GBK" w:cs="Times New Roman"/>
              <w:b w:val="0"/>
              <w:bCs w:val="0"/>
              <w:sz w:val="28"/>
              <w:szCs w:val="28"/>
            </w:rPr>
            <w:tab/>
          </w:r>
          <w:r>
            <w:rPr>
              <w:rFonts w:hint="default" w:ascii="Times New Roman" w:hAnsi="Times New Roman" w:eastAsia="方正仿宋_GBK" w:cs="Times New Roman"/>
              <w:b w:val="0"/>
              <w:bCs w:val="0"/>
              <w:sz w:val="28"/>
              <w:szCs w:val="28"/>
            </w:rPr>
            <w:fldChar w:fldCharType="begin"/>
          </w:r>
          <w:r>
            <w:rPr>
              <w:rFonts w:hint="default" w:ascii="Times New Roman" w:hAnsi="Times New Roman" w:eastAsia="方正仿宋_GBK" w:cs="Times New Roman"/>
              <w:b w:val="0"/>
              <w:bCs w:val="0"/>
              <w:sz w:val="28"/>
              <w:szCs w:val="28"/>
            </w:rPr>
            <w:instrText xml:space="preserve"> PAGEREF _Toc16765 \h </w:instrText>
          </w:r>
          <w:r>
            <w:rPr>
              <w:rFonts w:hint="default" w:ascii="Times New Roman" w:hAnsi="Times New Roman" w:eastAsia="方正仿宋_GBK" w:cs="Times New Roman"/>
              <w:b w:val="0"/>
              <w:bCs w:val="0"/>
              <w:sz w:val="28"/>
              <w:szCs w:val="28"/>
            </w:rPr>
            <w:fldChar w:fldCharType="separate"/>
          </w:r>
          <w:r>
            <w:rPr>
              <w:rFonts w:hint="default" w:ascii="Times New Roman" w:hAnsi="Times New Roman" w:eastAsia="方正仿宋_GBK" w:cs="Times New Roman"/>
              <w:b w:val="0"/>
              <w:bCs w:val="0"/>
              <w:sz w:val="28"/>
              <w:szCs w:val="28"/>
            </w:rPr>
            <w:t>5</w:t>
          </w:r>
          <w:r>
            <w:rPr>
              <w:rFonts w:hint="default" w:ascii="Times New Roman" w:hAnsi="Times New Roman" w:eastAsia="方正仿宋_GBK" w:cs="Times New Roman"/>
              <w:b w:val="0"/>
              <w:bCs w:val="0"/>
              <w:sz w:val="28"/>
              <w:szCs w:val="28"/>
            </w:rPr>
            <w:fldChar w:fldCharType="end"/>
          </w:r>
          <w:r>
            <w:rPr>
              <w:rFonts w:hint="default" w:ascii="Times New Roman" w:hAnsi="Times New Roman" w:eastAsia="方正仿宋_GBK" w:cs="Times New Roman"/>
              <w:b w:val="0"/>
              <w:bCs w:val="0"/>
              <w:sz w:val="28"/>
              <w:szCs w:val="28"/>
            </w:rPr>
            <w:fldChar w:fldCharType="end"/>
          </w:r>
        </w:p>
        <w:p>
          <w:pPr>
            <w:pStyle w:val="32"/>
            <w:keepNext w:val="0"/>
            <w:keepLines w:val="0"/>
            <w:pageBreakBefore w:val="0"/>
            <w:widowControl/>
            <w:tabs>
              <w:tab w:val="right" w:leader="dot" w:pos="8306"/>
            </w:tabs>
            <w:kinsoku/>
            <w:wordWrap/>
            <w:overflowPunct/>
            <w:topLinePunct w:val="0"/>
            <w:autoSpaceDE/>
            <w:autoSpaceDN/>
            <w:bidi w:val="0"/>
            <w:adjustRightInd/>
            <w:snapToGrid/>
            <w:textAlignment w:val="auto"/>
            <w:rPr>
              <w:rFonts w:hint="default" w:ascii="Times New Roman" w:hAnsi="Times New Roman" w:eastAsia="方正仿宋_GBK" w:cs="Times New Roman"/>
              <w:b w:val="0"/>
              <w:bCs w:val="0"/>
              <w:sz w:val="28"/>
              <w:szCs w:val="28"/>
            </w:rPr>
          </w:pPr>
          <w:r>
            <w:rPr>
              <w:rFonts w:hint="default" w:ascii="Times New Roman" w:hAnsi="Times New Roman" w:eastAsia="方正仿宋_GBK" w:cs="Times New Roman"/>
              <w:b w:val="0"/>
              <w:bCs w:val="0"/>
              <w:sz w:val="28"/>
              <w:szCs w:val="28"/>
            </w:rPr>
            <w:fldChar w:fldCharType="begin"/>
          </w:r>
          <w:r>
            <w:rPr>
              <w:rFonts w:hint="default" w:ascii="Times New Roman" w:hAnsi="Times New Roman" w:eastAsia="方正仿宋_GBK" w:cs="Times New Roman"/>
              <w:b w:val="0"/>
              <w:bCs w:val="0"/>
              <w:sz w:val="28"/>
              <w:szCs w:val="28"/>
            </w:rPr>
            <w:instrText xml:space="preserve"> HYPERLINK \l _Toc503 </w:instrText>
          </w:r>
          <w:r>
            <w:rPr>
              <w:rFonts w:hint="default" w:ascii="Times New Roman" w:hAnsi="Times New Roman" w:eastAsia="方正仿宋_GBK" w:cs="Times New Roman"/>
              <w:b w:val="0"/>
              <w:bCs w:val="0"/>
              <w:sz w:val="28"/>
              <w:szCs w:val="28"/>
            </w:rPr>
            <w:fldChar w:fldCharType="separate"/>
          </w:r>
          <w:r>
            <w:rPr>
              <w:rFonts w:hint="default" w:ascii="Times New Roman" w:hAnsi="Times New Roman" w:eastAsia="方正仿宋_GBK" w:cs="Times New Roman"/>
              <w:b w:val="0"/>
              <w:bCs w:val="0"/>
              <w:kern w:val="2"/>
              <w:sz w:val="28"/>
              <w:szCs w:val="28"/>
              <w:lang w:val="en-US" w:eastAsia="zh-CN"/>
            </w:rPr>
            <w:t>三、基本情况</w:t>
          </w:r>
          <w:r>
            <w:rPr>
              <w:rFonts w:hint="default" w:ascii="Times New Roman" w:hAnsi="Times New Roman" w:eastAsia="方正仿宋_GBK" w:cs="Times New Roman"/>
              <w:b w:val="0"/>
              <w:bCs w:val="0"/>
              <w:sz w:val="28"/>
              <w:szCs w:val="28"/>
            </w:rPr>
            <w:tab/>
          </w:r>
          <w:r>
            <w:rPr>
              <w:rFonts w:hint="default" w:ascii="Times New Roman" w:hAnsi="Times New Roman" w:eastAsia="方正仿宋_GBK" w:cs="Times New Roman"/>
              <w:b w:val="0"/>
              <w:bCs w:val="0"/>
              <w:sz w:val="28"/>
              <w:szCs w:val="28"/>
            </w:rPr>
            <w:fldChar w:fldCharType="begin"/>
          </w:r>
          <w:r>
            <w:rPr>
              <w:rFonts w:hint="default" w:ascii="Times New Roman" w:hAnsi="Times New Roman" w:eastAsia="方正仿宋_GBK" w:cs="Times New Roman"/>
              <w:b w:val="0"/>
              <w:bCs w:val="0"/>
              <w:sz w:val="28"/>
              <w:szCs w:val="28"/>
            </w:rPr>
            <w:instrText xml:space="preserve"> PAGEREF _Toc503 \h </w:instrText>
          </w:r>
          <w:r>
            <w:rPr>
              <w:rFonts w:hint="default" w:ascii="Times New Roman" w:hAnsi="Times New Roman" w:eastAsia="方正仿宋_GBK" w:cs="Times New Roman"/>
              <w:b w:val="0"/>
              <w:bCs w:val="0"/>
              <w:sz w:val="28"/>
              <w:szCs w:val="28"/>
            </w:rPr>
            <w:fldChar w:fldCharType="separate"/>
          </w:r>
          <w:r>
            <w:rPr>
              <w:rFonts w:hint="default" w:ascii="Times New Roman" w:hAnsi="Times New Roman" w:eastAsia="方正仿宋_GBK" w:cs="Times New Roman"/>
              <w:b w:val="0"/>
              <w:bCs w:val="0"/>
              <w:sz w:val="28"/>
              <w:szCs w:val="28"/>
            </w:rPr>
            <w:t>10</w:t>
          </w:r>
          <w:r>
            <w:rPr>
              <w:rFonts w:hint="default" w:ascii="Times New Roman" w:hAnsi="Times New Roman" w:eastAsia="方正仿宋_GBK" w:cs="Times New Roman"/>
              <w:b w:val="0"/>
              <w:bCs w:val="0"/>
              <w:sz w:val="28"/>
              <w:szCs w:val="28"/>
            </w:rPr>
            <w:fldChar w:fldCharType="end"/>
          </w:r>
          <w:r>
            <w:rPr>
              <w:rFonts w:hint="default" w:ascii="Times New Roman" w:hAnsi="Times New Roman" w:eastAsia="方正仿宋_GBK" w:cs="Times New Roman"/>
              <w:b w:val="0"/>
              <w:bCs w:val="0"/>
              <w:sz w:val="28"/>
              <w:szCs w:val="28"/>
            </w:rPr>
            <w:fldChar w:fldCharType="end"/>
          </w:r>
        </w:p>
        <w:p>
          <w:pPr>
            <w:pStyle w:val="32"/>
            <w:keepNext w:val="0"/>
            <w:keepLines w:val="0"/>
            <w:pageBreakBefore w:val="0"/>
            <w:widowControl/>
            <w:tabs>
              <w:tab w:val="right" w:leader="dot" w:pos="8306"/>
            </w:tabs>
            <w:kinsoku/>
            <w:wordWrap/>
            <w:overflowPunct/>
            <w:topLinePunct w:val="0"/>
            <w:autoSpaceDE/>
            <w:autoSpaceDN/>
            <w:bidi w:val="0"/>
            <w:adjustRightInd/>
            <w:snapToGrid/>
            <w:textAlignment w:val="auto"/>
            <w:rPr>
              <w:rFonts w:hint="default" w:ascii="Times New Roman" w:hAnsi="Times New Roman" w:eastAsia="方正仿宋_GBK" w:cs="Times New Roman"/>
              <w:b w:val="0"/>
              <w:bCs w:val="0"/>
              <w:sz w:val="28"/>
              <w:szCs w:val="28"/>
            </w:rPr>
          </w:pPr>
          <w:r>
            <w:rPr>
              <w:rFonts w:hint="default" w:ascii="Times New Roman" w:hAnsi="Times New Roman" w:eastAsia="方正仿宋_GBK" w:cs="Times New Roman"/>
              <w:b w:val="0"/>
              <w:bCs w:val="0"/>
              <w:sz w:val="28"/>
              <w:szCs w:val="28"/>
            </w:rPr>
            <w:fldChar w:fldCharType="begin"/>
          </w:r>
          <w:r>
            <w:rPr>
              <w:rFonts w:hint="default" w:ascii="Times New Roman" w:hAnsi="Times New Roman" w:eastAsia="方正仿宋_GBK" w:cs="Times New Roman"/>
              <w:b w:val="0"/>
              <w:bCs w:val="0"/>
              <w:sz w:val="28"/>
              <w:szCs w:val="28"/>
            </w:rPr>
            <w:instrText xml:space="preserve"> HYPERLINK \l _Toc14702 </w:instrText>
          </w:r>
          <w:r>
            <w:rPr>
              <w:rFonts w:hint="default" w:ascii="Times New Roman" w:hAnsi="Times New Roman" w:eastAsia="方正仿宋_GBK" w:cs="Times New Roman"/>
              <w:b w:val="0"/>
              <w:bCs w:val="0"/>
              <w:sz w:val="28"/>
              <w:szCs w:val="28"/>
            </w:rPr>
            <w:fldChar w:fldCharType="separate"/>
          </w:r>
          <w:r>
            <w:rPr>
              <w:rFonts w:hint="default" w:ascii="Times New Roman" w:hAnsi="Times New Roman" w:eastAsia="方正仿宋_GBK" w:cs="Times New Roman"/>
              <w:b w:val="0"/>
              <w:bCs w:val="0"/>
              <w:sz w:val="28"/>
              <w:szCs w:val="28"/>
              <w:lang w:val="en-US" w:eastAsia="zh-CN"/>
            </w:rPr>
            <w:t>四、收支预算情况说明</w:t>
          </w:r>
          <w:r>
            <w:rPr>
              <w:rFonts w:hint="default" w:ascii="Times New Roman" w:hAnsi="Times New Roman" w:eastAsia="方正仿宋_GBK" w:cs="Times New Roman"/>
              <w:b w:val="0"/>
              <w:bCs w:val="0"/>
              <w:sz w:val="28"/>
              <w:szCs w:val="28"/>
            </w:rPr>
            <w:tab/>
          </w:r>
          <w:r>
            <w:rPr>
              <w:rFonts w:hint="default" w:ascii="Times New Roman" w:hAnsi="Times New Roman" w:eastAsia="方正仿宋_GBK" w:cs="Times New Roman"/>
              <w:b w:val="0"/>
              <w:bCs w:val="0"/>
              <w:sz w:val="28"/>
              <w:szCs w:val="28"/>
            </w:rPr>
            <w:fldChar w:fldCharType="begin"/>
          </w:r>
          <w:r>
            <w:rPr>
              <w:rFonts w:hint="default" w:ascii="Times New Roman" w:hAnsi="Times New Roman" w:eastAsia="方正仿宋_GBK" w:cs="Times New Roman"/>
              <w:b w:val="0"/>
              <w:bCs w:val="0"/>
              <w:sz w:val="28"/>
              <w:szCs w:val="28"/>
            </w:rPr>
            <w:instrText xml:space="preserve"> PAGEREF _Toc14702 \h </w:instrText>
          </w:r>
          <w:r>
            <w:rPr>
              <w:rFonts w:hint="default" w:ascii="Times New Roman" w:hAnsi="Times New Roman" w:eastAsia="方正仿宋_GBK" w:cs="Times New Roman"/>
              <w:b w:val="0"/>
              <w:bCs w:val="0"/>
              <w:sz w:val="28"/>
              <w:szCs w:val="28"/>
            </w:rPr>
            <w:fldChar w:fldCharType="separate"/>
          </w:r>
          <w:r>
            <w:rPr>
              <w:rFonts w:hint="default" w:ascii="Times New Roman" w:hAnsi="Times New Roman" w:eastAsia="方正仿宋_GBK" w:cs="Times New Roman"/>
              <w:b w:val="0"/>
              <w:bCs w:val="0"/>
              <w:sz w:val="28"/>
              <w:szCs w:val="28"/>
            </w:rPr>
            <w:t>11</w:t>
          </w:r>
          <w:r>
            <w:rPr>
              <w:rFonts w:hint="default" w:ascii="Times New Roman" w:hAnsi="Times New Roman" w:eastAsia="方正仿宋_GBK" w:cs="Times New Roman"/>
              <w:b w:val="0"/>
              <w:bCs w:val="0"/>
              <w:sz w:val="28"/>
              <w:szCs w:val="28"/>
            </w:rPr>
            <w:fldChar w:fldCharType="end"/>
          </w:r>
          <w:r>
            <w:rPr>
              <w:rFonts w:hint="default" w:ascii="Times New Roman" w:hAnsi="Times New Roman" w:eastAsia="方正仿宋_GBK" w:cs="Times New Roman"/>
              <w:b w:val="0"/>
              <w:bCs w:val="0"/>
              <w:sz w:val="28"/>
              <w:szCs w:val="28"/>
            </w:rPr>
            <w:fldChar w:fldCharType="end"/>
          </w:r>
        </w:p>
        <w:p>
          <w:pPr>
            <w:pStyle w:val="33"/>
            <w:keepNext w:val="0"/>
            <w:keepLines w:val="0"/>
            <w:pageBreakBefore w:val="0"/>
            <w:widowControl/>
            <w:tabs>
              <w:tab w:val="right" w:leader="dot" w:pos="8306"/>
            </w:tabs>
            <w:kinsoku/>
            <w:wordWrap/>
            <w:overflowPunct/>
            <w:topLinePunct w:val="0"/>
            <w:autoSpaceDE/>
            <w:autoSpaceDN/>
            <w:bidi w:val="0"/>
            <w:adjustRightInd/>
            <w:snapToGrid/>
            <w:textAlignment w:val="auto"/>
            <w:rPr>
              <w:rFonts w:hint="default" w:ascii="Times New Roman" w:hAnsi="Times New Roman" w:eastAsia="方正仿宋_GBK" w:cs="Times New Roman"/>
              <w:b w:val="0"/>
              <w:bCs w:val="0"/>
              <w:sz w:val="28"/>
              <w:szCs w:val="28"/>
            </w:rPr>
          </w:pPr>
          <w:r>
            <w:rPr>
              <w:rFonts w:hint="default" w:ascii="Times New Roman" w:hAnsi="Times New Roman" w:eastAsia="方正仿宋_GBK" w:cs="Times New Roman"/>
              <w:b w:val="0"/>
              <w:bCs w:val="0"/>
              <w:sz w:val="28"/>
              <w:szCs w:val="28"/>
            </w:rPr>
            <w:fldChar w:fldCharType="begin"/>
          </w:r>
          <w:r>
            <w:rPr>
              <w:rFonts w:hint="default" w:ascii="Times New Roman" w:hAnsi="Times New Roman" w:eastAsia="方正仿宋_GBK" w:cs="Times New Roman"/>
              <w:b w:val="0"/>
              <w:bCs w:val="0"/>
              <w:sz w:val="28"/>
              <w:szCs w:val="28"/>
            </w:rPr>
            <w:instrText xml:space="preserve"> HYPERLINK \l _Toc1093 </w:instrText>
          </w:r>
          <w:r>
            <w:rPr>
              <w:rFonts w:hint="default" w:ascii="Times New Roman" w:hAnsi="Times New Roman" w:eastAsia="方正仿宋_GBK" w:cs="Times New Roman"/>
              <w:b w:val="0"/>
              <w:bCs w:val="0"/>
              <w:sz w:val="28"/>
              <w:szCs w:val="28"/>
            </w:rPr>
            <w:fldChar w:fldCharType="separate"/>
          </w:r>
          <w:r>
            <w:rPr>
              <w:rFonts w:hint="default" w:ascii="Times New Roman" w:hAnsi="Times New Roman" w:eastAsia="方正仿宋_GBK" w:cs="Times New Roman"/>
              <w:b w:val="0"/>
              <w:bCs w:val="0"/>
              <w:sz w:val="28"/>
              <w:szCs w:val="28"/>
            </w:rPr>
            <w:t>（一）收入预算情况。</w:t>
          </w:r>
          <w:r>
            <w:rPr>
              <w:rFonts w:hint="default" w:ascii="Times New Roman" w:hAnsi="Times New Roman" w:eastAsia="方正仿宋_GBK" w:cs="Times New Roman"/>
              <w:b w:val="0"/>
              <w:bCs w:val="0"/>
              <w:sz w:val="28"/>
              <w:szCs w:val="28"/>
            </w:rPr>
            <w:tab/>
          </w:r>
          <w:r>
            <w:rPr>
              <w:rFonts w:hint="default" w:ascii="Times New Roman" w:hAnsi="Times New Roman" w:eastAsia="方正仿宋_GBK" w:cs="Times New Roman"/>
              <w:b w:val="0"/>
              <w:bCs w:val="0"/>
              <w:sz w:val="28"/>
              <w:szCs w:val="28"/>
            </w:rPr>
            <w:fldChar w:fldCharType="begin"/>
          </w:r>
          <w:r>
            <w:rPr>
              <w:rFonts w:hint="default" w:ascii="Times New Roman" w:hAnsi="Times New Roman" w:eastAsia="方正仿宋_GBK" w:cs="Times New Roman"/>
              <w:b w:val="0"/>
              <w:bCs w:val="0"/>
              <w:sz w:val="28"/>
              <w:szCs w:val="28"/>
            </w:rPr>
            <w:instrText xml:space="preserve"> PAGEREF _Toc1093 \h </w:instrText>
          </w:r>
          <w:r>
            <w:rPr>
              <w:rFonts w:hint="default" w:ascii="Times New Roman" w:hAnsi="Times New Roman" w:eastAsia="方正仿宋_GBK" w:cs="Times New Roman"/>
              <w:b w:val="0"/>
              <w:bCs w:val="0"/>
              <w:sz w:val="28"/>
              <w:szCs w:val="28"/>
            </w:rPr>
            <w:fldChar w:fldCharType="separate"/>
          </w:r>
          <w:r>
            <w:rPr>
              <w:rFonts w:hint="default" w:ascii="Times New Roman" w:hAnsi="Times New Roman" w:eastAsia="方正仿宋_GBK" w:cs="Times New Roman"/>
              <w:b w:val="0"/>
              <w:bCs w:val="0"/>
              <w:sz w:val="28"/>
              <w:szCs w:val="28"/>
            </w:rPr>
            <w:t>11</w:t>
          </w:r>
          <w:r>
            <w:rPr>
              <w:rFonts w:hint="default" w:ascii="Times New Roman" w:hAnsi="Times New Roman" w:eastAsia="方正仿宋_GBK" w:cs="Times New Roman"/>
              <w:b w:val="0"/>
              <w:bCs w:val="0"/>
              <w:sz w:val="28"/>
              <w:szCs w:val="28"/>
            </w:rPr>
            <w:fldChar w:fldCharType="end"/>
          </w:r>
          <w:r>
            <w:rPr>
              <w:rFonts w:hint="default" w:ascii="Times New Roman" w:hAnsi="Times New Roman" w:eastAsia="方正仿宋_GBK" w:cs="Times New Roman"/>
              <w:b w:val="0"/>
              <w:bCs w:val="0"/>
              <w:sz w:val="28"/>
              <w:szCs w:val="28"/>
            </w:rPr>
            <w:fldChar w:fldCharType="end"/>
          </w:r>
        </w:p>
        <w:p>
          <w:pPr>
            <w:pStyle w:val="33"/>
            <w:keepNext w:val="0"/>
            <w:keepLines w:val="0"/>
            <w:pageBreakBefore w:val="0"/>
            <w:widowControl/>
            <w:tabs>
              <w:tab w:val="right" w:leader="dot" w:pos="8306"/>
            </w:tabs>
            <w:kinsoku/>
            <w:wordWrap/>
            <w:overflowPunct/>
            <w:topLinePunct w:val="0"/>
            <w:autoSpaceDE/>
            <w:autoSpaceDN/>
            <w:bidi w:val="0"/>
            <w:adjustRightInd/>
            <w:snapToGrid/>
            <w:textAlignment w:val="auto"/>
            <w:rPr>
              <w:rFonts w:hint="default" w:ascii="Times New Roman" w:hAnsi="Times New Roman" w:eastAsia="方正仿宋_GBK" w:cs="Times New Roman"/>
              <w:b w:val="0"/>
              <w:bCs w:val="0"/>
              <w:sz w:val="28"/>
              <w:szCs w:val="28"/>
            </w:rPr>
          </w:pPr>
          <w:r>
            <w:rPr>
              <w:rFonts w:hint="default" w:ascii="Times New Roman" w:hAnsi="Times New Roman" w:eastAsia="方正仿宋_GBK" w:cs="Times New Roman"/>
              <w:b w:val="0"/>
              <w:bCs w:val="0"/>
              <w:sz w:val="28"/>
              <w:szCs w:val="28"/>
            </w:rPr>
            <w:fldChar w:fldCharType="begin"/>
          </w:r>
          <w:r>
            <w:rPr>
              <w:rFonts w:hint="default" w:ascii="Times New Roman" w:hAnsi="Times New Roman" w:eastAsia="方正仿宋_GBK" w:cs="Times New Roman"/>
              <w:b w:val="0"/>
              <w:bCs w:val="0"/>
              <w:sz w:val="28"/>
              <w:szCs w:val="28"/>
            </w:rPr>
            <w:instrText xml:space="preserve"> HYPERLINK \l _Toc31802 </w:instrText>
          </w:r>
          <w:r>
            <w:rPr>
              <w:rFonts w:hint="default" w:ascii="Times New Roman" w:hAnsi="Times New Roman" w:eastAsia="方正仿宋_GBK" w:cs="Times New Roman"/>
              <w:b w:val="0"/>
              <w:bCs w:val="0"/>
              <w:sz w:val="28"/>
              <w:szCs w:val="28"/>
            </w:rPr>
            <w:fldChar w:fldCharType="separate"/>
          </w:r>
          <w:r>
            <w:rPr>
              <w:rFonts w:hint="default" w:ascii="Times New Roman" w:hAnsi="Times New Roman" w:eastAsia="方正仿宋_GBK" w:cs="Times New Roman"/>
              <w:b w:val="0"/>
              <w:bCs w:val="0"/>
              <w:sz w:val="28"/>
              <w:szCs w:val="28"/>
            </w:rPr>
            <w:t>（二）支出预算情况。</w:t>
          </w:r>
          <w:r>
            <w:rPr>
              <w:rFonts w:hint="default" w:ascii="Times New Roman" w:hAnsi="Times New Roman" w:eastAsia="方正仿宋_GBK" w:cs="Times New Roman"/>
              <w:b w:val="0"/>
              <w:bCs w:val="0"/>
              <w:sz w:val="28"/>
              <w:szCs w:val="28"/>
            </w:rPr>
            <w:tab/>
          </w:r>
          <w:r>
            <w:rPr>
              <w:rFonts w:hint="default" w:ascii="Times New Roman" w:hAnsi="Times New Roman" w:eastAsia="方正仿宋_GBK" w:cs="Times New Roman"/>
              <w:b w:val="0"/>
              <w:bCs w:val="0"/>
              <w:sz w:val="28"/>
              <w:szCs w:val="28"/>
            </w:rPr>
            <w:fldChar w:fldCharType="begin"/>
          </w:r>
          <w:r>
            <w:rPr>
              <w:rFonts w:hint="default" w:ascii="Times New Roman" w:hAnsi="Times New Roman" w:eastAsia="方正仿宋_GBK" w:cs="Times New Roman"/>
              <w:b w:val="0"/>
              <w:bCs w:val="0"/>
              <w:sz w:val="28"/>
              <w:szCs w:val="28"/>
            </w:rPr>
            <w:instrText xml:space="preserve"> PAGEREF _Toc31802 \h </w:instrText>
          </w:r>
          <w:r>
            <w:rPr>
              <w:rFonts w:hint="default" w:ascii="Times New Roman" w:hAnsi="Times New Roman" w:eastAsia="方正仿宋_GBK" w:cs="Times New Roman"/>
              <w:b w:val="0"/>
              <w:bCs w:val="0"/>
              <w:sz w:val="28"/>
              <w:szCs w:val="28"/>
            </w:rPr>
            <w:fldChar w:fldCharType="separate"/>
          </w:r>
          <w:r>
            <w:rPr>
              <w:rFonts w:hint="default" w:ascii="Times New Roman" w:hAnsi="Times New Roman" w:eastAsia="方正仿宋_GBK" w:cs="Times New Roman"/>
              <w:b w:val="0"/>
              <w:bCs w:val="0"/>
              <w:sz w:val="28"/>
              <w:szCs w:val="28"/>
            </w:rPr>
            <w:t>11</w:t>
          </w:r>
          <w:r>
            <w:rPr>
              <w:rFonts w:hint="default" w:ascii="Times New Roman" w:hAnsi="Times New Roman" w:eastAsia="方正仿宋_GBK" w:cs="Times New Roman"/>
              <w:b w:val="0"/>
              <w:bCs w:val="0"/>
              <w:sz w:val="28"/>
              <w:szCs w:val="28"/>
            </w:rPr>
            <w:fldChar w:fldCharType="end"/>
          </w:r>
          <w:r>
            <w:rPr>
              <w:rFonts w:hint="default" w:ascii="Times New Roman" w:hAnsi="Times New Roman" w:eastAsia="方正仿宋_GBK" w:cs="Times New Roman"/>
              <w:b w:val="0"/>
              <w:bCs w:val="0"/>
              <w:sz w:val="28"/>
              <w:szCs w:val="28"/>
            </w:rPr>
            <w:fldChar w:fldCharType="end"/>
          </w:r>
        </w:p>
        <w:p>
          <w:pPr>
            <w:pStyle w:val="32"/>
            <w:keepNext w:val="0"/>
            <w:keepLines w:val="0"/>
            <w:pageBreakBefore w:val="0"/>
            <w:widowControl/>
            <w:tabs>
              <w:tab w:val="right" w:leader="dot" w:pos="8306"/>
            </w:tabs>
            <w:kinsoku/>
            <w:wordWrap/>
            <w:overflowPunct/>
            <w:topLinePunct w:val="0"/>
            <w:autoSpaceDE/>
            <w:autoSpaceDN/>
            <w:bidi w:val="0"/>
            <w:adjustRightInd/>
            <w:snapToGrid/>
            <w:textAlignment w:val="auto"/>
            <w:rPr>
              <w:rFonts w:hint="default" w:ascii="Times New Roman" w:hAnsi="Times New Roman" w:eastAsia="方正仿宋_GBK" w:cs="Times New Roman"/>
              <w:b w:val="0"/>
              <w:bCs w:val="0"/>
              <w:sz w:val="28"/>
              <w:szCs w:val="28"/>
            </w:rPr>
          </w:pPr>
          <w:r>
            <w:rPr>
              <w:rFonts w:hint="default" w:ascii="Times New Roman" w:hAnsi="Times New Roman" w:eastAsia="方正仿宋_GBK" w:cs="Times New Roman"/>
              <w:b w:val="0"/>
              <w:bCs w:val="0"/>
              <w:sz w:val="28"/>
              <w:szCs w:val="28"/>
            </w:rPr>
            <w:fldChar w:fldCharType="begin"/>
          </w:r>
          <w:r>
            <w:rPr>
              <w:rFonts w:hint="default" w:ascii="Times New Roman" w:hAnsi="Times New Roman" w:eastAsia="方正仿宋_GBK" w:cs="Times New Roman"/>
              <w:b w:val="0"/>
              <w:bCs w:val="0"/>
              <w:sz w:val="28"/>
              <w:szCs w:val="28"/>
            </w:rPr>
            <w:instrText xml:space="preserve"> HYPERLINK \l _Toc18017 </w:instrText>
          </w:r>
          <w:r>
            <w:rPr>
              <w:rFonts w:hint="default" w:ascii="Times New Roman" w:hAnsi="Times New Roman" w:eastAsia="方正仿宋_GBK" w:cs="Times New Roman"/>
              <w:b w:val="0"/>
              <w:bCs w:val="0"/>
              <w:sz w:val="28"/>
              <w:szCs w:val="28"/>
            </w:rPr>
            <w:fldChar w:fldCharType="separate"/>
          </w:r>
          <w:r>
            <w:rPr>
              <w:rFonts w:hint="default" w:ascii="Times New Roman" w:hAnsi="Times New Roman" w:eastAsia="方正仿宋_GBK" w:cs="Times New Roman"/>
              <w:b w:val="0"/>
              <w:bCs w:val="0"/>
              <w:kern w:val="2"/>
              <w:sz w:val="28"/>
              <w:szCs w:val="28"/>
              <w:lang w:val="en-US" w:eastAsia="zh-CN"/>
            </w:rPr>
            <w:t>五、收支预算情况说明</w:t>
          </w:r>
          <w:r>
            <w:rPr>
              <w:rFonts w:hint="default" w:ascii="Times New Roman" w:hAnsi="Times New Roman" w:eastAsia="方正仿宋_GBK" w:cs="Times New Roman"/>
              <w:b w:val="0"/>
              <w:bCs w:val="0"/>
              <w:sz w:val="28"/>
              <w:szCs w:val="28"/>
            </w:rPr>
            <w:tab/>
          </w:r>
          <w:r>
            <w:rPr>
              <w:rFonts w:hint="default" w:ascii="Times New Roman" w:hAnsi="Times New Roman" w:eastAsia="方正仿宋_GBK" w:cs="Times New Roman"/>
              <w:b w:val="0"/>
              <w:bCs w:val="0"/>
              <w:sz w:val="28"/>
              <w:szCs w:val="28"/>
            </w:rPr>
            <w:fldChar w:fldCharType="begin"/>
          </w:r>
          <w:r>
            <w:rPr>
              <w:rFonts w:hint="default" w:ascii="Times New Roman" w:hAnsi="Times New Roman" w:eastAsia="方正仿宋_GBK" w:cs="Times New Roman"/>
              <w:b w:val="0"/>
              <w:bCs w:val="0"/>
              <w:sz w:val="28"/>
              <w:szCs w:val="28"/>
            </w:rPr>
            <w:instrText xml:space="preserve"> PAGEREF _Toc18017 \h </w:instrText>
          </w:r>
          <w:r>
            <w:rPr>
              <w:rFonts w:hint="default" w:ascii="Times New Roman" w:hAnsi="Times New Roman" w:eastAsia="方正仿宋_GBK" w:cs="Times New Roman"/>
              <w:b w:val="0"/>
              <w:bCs w:val="0"/>
              <w:sz w:val="28"/>
              <w:szCs w:val="28"/>
            </w:rPr>
            <w:fldChar w:fldCharType="separate"/>
          </w:r>
          <w:r>
            <w:rPr>
              <w:rFonts w:hint="default" w:ascii="Times New Roman" w:hAnsi="Times New Roman" w:eastAsia="方正仿宋_GBK" w:cs="Times New Roman"/>
              <w:b w:val="0"/>
              <w:bCs w:val="0"/>
              <w:sz w:val="28"/>
              <w:szCs w:val="28"/>
            </w:rPr>
            <w:t>12</w:t>
          </w:r>
          <w:r>
            <w:rPr>
              <w:rFonts w:hint="default" w:ascii="Times New Roman" w:hAnsi="Times New Roman" w:eastAsia="方正仿宋_GBK" w:cs="Times New Roman"/>
              <w:b w:val="0"/>
              <w:bCs w:val="0"/>
              <w:sz w:val="28"/>
              <w:szCs w:val="28"/>
            </w:rPr>
            <w:fldChar w:fldCharType="end"/>
          </w:r>
          <w:r>
            <w:rPr>
              <w:rFonts w:hint="default" w:ascii="Times New Roman" w:hAnsi="Times New Roman" w:eastAsia="方正仿宋_GBK" w:cs="Times New Roman"/>
              <w:b w:val="0"/>
              <w:bCs w:val="0"/>
              <w:sz w:val="28"/>
              <w:szCs w:val="28"/>
            </w:rPr>
            <w:fldChar w:fldCharType="end"/>
          </w:r>
        </w:p>
        <w:p>
          <w:pPr>
            <w:pStyle w:val="32"/>
            <w:keepNext w:val="0"/>
            <w:keepLines w:val="0"/>
            <w:pageBreakBefore w:val="0"/>
            <w:widowControl/>
            <w:tabs>
              <w:tab w:val="right" w:leader="dot" w:pos="8306"/>
            </w:tabs>
            <w:kinsoku/>
            <w:wordWrap/>
            <w:overflowPunct/>
            <w:topLinePunct w:val="0"/>
            <w:autoSpaceDE/>
            <w:autoSpaceDN/>
            <w:bidi w:val="0"/>
            <w:adjustRightInd/>
            <w:snapToGrid/>
            <w:textAlignment w:val="auto"/>
            <w:rPr>
              <w:rFonts w:hint="default" w:ascii="Times New Roman" w:hAnsi="Times New Roman" w:eastAsia="方正仿宋_GBK" w:cs="Times New Roman"/>
              <w:b w:val="0"/>
              <w:bCs w:val="0"/>
              <w:sz w:val="28"/>
              <w:szCs w:val="28"/>
            </w:rPr>
          </w:pPr>
          <w:r>
            <w:rPr>
              <w:rFonts w:hint="default" w:ascii="Times New Roman" w:hAnsi="Times New Roman" w:eastAsia="方正仿宋_GBK" w:cs="Times New Roman"/>
              <w:b w:val="0"/>
              <w:bCs w:val="0"/>
              <w:sz w:val="28"/>
              <w:szCs w:val="28"/>
            </w:rPr>
            <w:fldChar w:fldCharType="begin"/>
          </w:r>
          <w:r>
            <w:rPr>
              <w:rFonts w:hint="default" w:ascii="Times New Roman" w:hAnsi="Times New Roman" w:eastAsia="方正仿宋_GBK" w:cs="Times New Roman"/>
              <w:b w:val="0"/>
              <w:bCs w:val="0"/>
              <w:sz w:val="28"/>
              <w:szCs w:val="28"/>
            </w:rPr>
            <w:instrText xml:space="preserve"> HYPERLINK \l _Toc24454 </w:instrText>
          </w:r>
          <w:r>
            <w:rPr>
              <w:rFonts w:hint="default" w:ascii="Times New Roman" w:hAnsi="Times New Roman" w:eastAsia="方正仿宋_GBK" w:cs="Times New Roman"/>
              <w:b w:val="0"/>
              <w:bCs w:val="0"/>
              <w:sz w:val="28"/>
              <w:szCs w:val="28"/>
            </w:rPr>
            <w:fldChar w:fldCharType="separate"/>
          </w:r>
          <w:r>
            <w:rPr>
              <w:rFonts w:hint="default" w:ascii="Times New Roman" w:hAnsi="Times New Roman" w:eastAsia="方正仿宋_GBK" w:cs="Times New Roman"/>
              <w:b w:val="0"/>
              <w:bCs w:val="0"/>
              <w:kern w:val="2"/>
              <w:sz w:val="28"/>
              <w:szCs w:val="28"/>
              <w:lang w:val="en-US" w:eastAsia="zh-CN"/>
            </w:rPr>
            <w:t>六、财政拨款收支预算情况说明</w:t>
          </w:r>
          <w:r>
            <w:rPr>
              <w:rFonts w:hint="default" w:ascii="Times New Roman" w:hAnsi="Times New Roman" w:eastAsia="方正仿宋_GBK" w:cs="Times New Roman"/>
              <w:b w:val="0"/>
              <w:bCs w:val="0"/>
              <w:sz w:val="28"/>
              <w:szCs w:val="28"/>
            </w:rPr>
            <w:tab/>
          </w:r>
          <w:r>
            <w:rPr>
              <w:rFonts w:hint="default" w:ascii="Times New Roman" w:hAnsi="Times New Roman" w:eastAsia="方正仿宋_GBK" w:cs="Times New Roman"/>
              <w:b w:val="0"/>
              <w:bCs w:val="0"/>
              <w:sz w:val="28"/>
              <w:szCs w:val="28"/>
            </w:rPr>
            <w:fldChar w:fldCharType="begin"/>
          </w:r>
          <w:r>
            <w:rPr>
              <w:rFonts w:hint="default" w:ascii="Times New Roman" w:hAnsi="Times New Roman" w:eastAsia="方正仿宋_GBK" w:cs="Times New Roman"/>
              <w:b w:val="0"/>
              <w:bCs w:val="0"/>
              <w:sz w:val="28"/>
              <w:szCs w:val="28"/>
            </w:rPr>
            <w:instrText xml:space="preserve"> PAGEREF _Toc24454 \h </w:instrText>
          </w:r>
          <w:r>
            <w:rPr>
              <w:rFonts w:hint="default" w:ascii="Times New Roman" w:hAnsi="Times New Roman" w:eastAsia="方正仿宋_GBK" w:cs="Times New Roman"/>
              <w:b w:val="0"/>
              <w:bCs w:val="0"/>
              <w:sz w:val="28"/>
              <w:szCs w:val="28"/>
            </w:rPr>
            <w:fldChar w:fldCharType="separate"/>
          </w:r>
          <w:r>
            <w:rPr>
              <w:rFonts w:hint="default" w:ascii="Times New Roman" w:hAnsi="Times New Roman" w:eastAsia="方正仿宋_GBK" w:cs="Times New Roman"/>
              <w:b w:val="0"/>
              <w:bCs w:val="0"/>
              <w:sz w:val="28"/>
              <w:szCs w:val="28"/>
            </w:rPr>
            <w:t>12</w:t>
          </w:r>
          <w:r>
            <w:rPr>
              <w:rFonts w:hint="default" w:ascii="Times New Roman" w:hAnsi="Times New Roman" w:eastAsia="方正仿宋_GBK" w:cs="Times New Roman"/>
              <w:b w:val="0"/>
              <w:bCs w:val="0"/>
              <w:sz w:val="28"/>
              <w:szCs w:val="28"/>
            </w:rPr>
            <w:fldChar w:fldCharType="end"/>
          </w:r>
          <w:r>
            <w:rPr>
              <w:rFonts w:hint="default" w:ascii="Times New Roman" w:hAnsi="Times New Roman" w:eastAsia="方正仿宋_GBK" w:cs="Times New Roman"/>
              <w:b w:val="0"/>
              <w:bCs w:val="0"/>
              <w:sz w:val="28"/>
              <w:szCs w:val="28"/>
            </w:rPr>
            <w:fldChar w:fldCharType="end"/>
          </w:r>
        </w:p>
        <w:p>
          <w:pPr>
            <w:pStyle w:val="32"/>
            <w:keepNext w:val="0"/>
            <w:keepLines w:val="0"/>
            <w:pageBreakBefore w:val="0"/>
            <w:widowControl/>
            <w:tabs>
              <w:tab w:val="right" w:leader="dot" w:pos="8306"/>
            </w:tabs>
            <w:kinsoku/>
            <w:wordWrap/>
            <w:overflowPunct/>
            <w:topLinePunct w:val="0"/>
            <w:autoSpaceDE/>
            <w:autoSpaceDN/>
            <w:bidi w:val="0"/>
            <w:adjustRightInd/>
            <w:snapToGrid/>
            <w:textAlignment w:val="auto"/>
            <w:rPr>
              <w:rFonts w:hint="default" w:ascii="Times New Roman" w:hAnsi="Times New Roman" w:eastAsia="方正仿宋_GBK" w:cs="Times New Roman"/>
              <w:b w:val="0"/>
              <w:bCs w:val="0"/>
              <w:sz w:val="28"/>
              <w:szCs w:val="28"/>
            </w:rPr>
          </w:pPr>
          <w:r>
            <w:rPr>
              <w:rFonts w:hint="default" w:ascii="Times New Roman" w:hAnsi="Times New Roman" w:eastAsia="方正仿宋_GBK" w:cs="Times New Roman"/>
              <w:b w:val="0"/>
              <w:bCs w:val="0"/>
              <w:sz w:val="28"/>
              <w:szCs w:val="28"/>
            </w:rPr>
            <w:fldChar w:fldCharType="begin"/>
          </w:r>
          <w:r>
            <w:rPr>
              <w:rFonts w:hint="default" w:ascii="Times New Roman" w:hAnsi="Times New Roman" w:eastAsia="方正仿宋_GBK" w:cs="Times New Roman"/>
              <w:b w:val="0"/>
              <w:bCs w:val="0"/>
              <w:sz w:val="28"/>
              <w:szCs w:val="28"/>
            </w:rPr>
            <w:instrText xml:space="preserve"> HYPERLINK \l _Toc17468 </w:instrText>
          </w:r>
          <w:r>
            <w:rPr>
              <w:rFonts w:hint="default" w:ascii="Times New Roman" w:hAnsi="Times New Roman" w:eastAsia="方正仿宋_GBK" w:cs="Times New Roman"/>
              <w:b w:val="0"/>
              <w:bCs w:val="0"/>
              <w:sz w:val="28"/>
              <w:szCs w:val="28"/>
            </w:rPr>
            <w:fldChar w:fldCharType="separate"/>
          </w:r>
          <w:r>
            <w:rPr>
              <w:rFonts w:hint="default" w:ascii="Times New Roman" w:hAnsi="Times New Roman" w:eastAsia="方正仿宋_GBK" w:cs="Times New Roman"/>
              <w:b w:val="0"/>
              <w:bCs w:val="0"/>
              <w:kern w:val="2"/>
              <w:sz w:val="28"/>
              <w:szCs w:val="28"/>
              <w:lang w:val="en-US" w:eastAsia="zh-CN"/>
            </w:rPr>
            <w:t>七、一般公共预算当年拨款情况说明</w:t>
          </w:r>
          <w:r>
            <w:rPr>
              <w:rFonts w:hint="default" w:ascii="Times New Roman" w:hAnsi="Times New Roman" w:eastAsia="方正仿宋_GBK" w:cs="Times New Roman"/>
              <w:b w:val="0"/>
              <w:bCs w:val="0"/>
              <w:sz w:val="28"/>
              <w:szCs w:val="28"/>
            </w:rPr>
            <w:tab/>
          </w:r>
          <w:r>
            <w:rPr>
              <w:rFonts w:hint="default" w:ascii="Times New Roman" w:hAnsi="Times New Roman" w:eastAsia="方正仿宋_GBK" w:cs="Times New Roman"/>
              <w:b w:val="0"/>
              <w:bCs w:val="0"/>
              <w:sz w:val="28"/>
              <w:szCs w:val="28"/>
            </w:rPr>
            <w:fldChar w:fldCharType="begin"/>
          </w:r>
          <w:r>
            <w:rPr>
              <w:rFonts w:hint="default" w:ascii="Times New Roman" w:hAnsi="Times New Roman" w:eastAsia="方正仿宋_GBK" w:cs="Times New Roman"/>
              <w:b w:val="0"/>
              <w:bCs w:val="0"/>
              <w:sz w:val="28"/>
              <w:szCs w:val="28"/>
            </w:rPr>
            <w:instrText xml:space="preserve"> PAGEREF _Toc17468 \h </w:instrText>
          </w:r>
          <w:r>
            <w:rPr>
              <w:rFonts w:hint="default" w:ascii="Times New Roman" w:hAnsi="Times New Roman" w:eastAsia="方正仿宋_GBK" w:cs="Times New Roman"/>
              <w:b w:val="0"/>
              <w:bCs w:val="0"/>
              <w:sz w:val="28"/>
              <w:szCs w:val="28"/>
            </w:rPr>
            <w:fldChar w:fldCharType="separate"/>
          </w:r>
          <w:r>
            <w:rPr>
              <w:rFonts w:hint="default" w:ascii="Times New Roman" w:hAnsi="Times New Roman" w:eastAsia="方正仿宋_GBK" w:cs="Times New Roman"/>
              <w:b w:val="0"/>
              <w:bCs w:val="0"/>
              <w:sz w:val="28"/>
              <w:szCs w:val="28"/>
            </w:rPr>
            <w:t>12</w:t>
          </w:r>
          <w:r>
            <w:rPr>
              <w:rFonts w:hint="default" w:ascii="Times New Roman" w:hAnsi="Times New Roman" w:eastAsia="方正仿宋_GBK" w:cs="Times New Roman"/>
              <w:b w:val="0"/>
              <w:bCs w:val="0"/>
              <w:sz w:val="28"/>
              <w:szCs w:val="28"/>
            </w:rPr>
            <w:fldChar w:fldCharType="end"/>
          </w:r>
          <w:r>
            <w:rPr>
              <w:rFonts w:hint="default" w:ascii="Times New Roman" w:hAnsi="Times New Roman" w:eastAsia="方正仿宋_GBK" w:cs="Times New Roman"/>
              <w:b w:val="0"/>
              <w:bCs w:val="0"/>
              <w:sz w:val="28"/>
              <w:szCs w:val="28"/>
            </w:rPr>
            <w:fldChar w:fldCharType="end"/>
          </w:r>
        </w:p>
        <w:p>
          <w:pPr>
            <w:pStyle w:val="33"/>
            <w:keepNext w:val="0"/>
            <w:keepLines w:val="0"/>
            <w:pageBreakBefore w:val="0"/>
            <w:widowControl/>
            <w:tabs>
              <w:tab w:val="right" w:leader="dot" w:pos="8306"/>
            </w:tabs>
            <w:kinsoku/>
            <w:wordWrap/>
            <w:overflowPunct/>
            <w:topLinePunct w:val="0"/>
            <w:autoSpaceDE/>
            <w:autoSpaceDN/>
            <w:bidi w:val="0"/>
            <w:adjustRightInd/>
            <w:snapToGrid/>
            <w:textAlignment w:val="auto"/>
            <w:rPr>
              <w:rFonts w:hint="default" w:ascii="Times New Roman" w:hAnsi="Times New Roman" w:eastAsia="方正仿宋_GBK" w:cs="Times New Roman"/>
              <w:b w:val="0"/>
              <w:bCs w:val="0"/>
              <w:sz w:val="28"/>
              <w:szCs w:val="28"/>
            </w:rPr>
          </w:pPr>
          <w:r>
            <w:rPr>
              <w:rFonts w:hint="default" w:ascii="Times New Roman" w:hAnsi="Times New Roman" w:eastAsia="方正仿宋_GBK" w:cs="Times New Roman"/>
              <w:b w:val="0"/>
              <w:bCs w:val="0"/>
              <w:sz w:val="28"/>
              <w:szCs w:val="28"/>
            </w:rPr>
            <w:fldChar w:fldCharType="begin"/>
          </w:r>
          <w:r>
            <w:rPr>
              <w:rFonts w:hint="default" w:ascii="Times New Roman" w:hAnsi="Times New Roman" w:eastAsia="方正仿宋_GBK" w:cs="Times New Roman"/>
              <w:b w:val="0"/>
              <w:bCs w:val="0"/>
              <w:sz w:val="28"/>
              <w:szCs w:val="28"/>
            </w:rPr>
            <w:instrText xml:space="preserve"> HYPERLINK \l _Toc217 </w:instrText>
          </w:r>
          <w:r>
            <w:rPr>
              <w:rFonts w:hint="default" w:ascii="Times New Roman" w:hAnsi="Times New Roman" w:eastAsia="方正仿宋_GBK" w:cs="Times New Roman"/>
              <w:b w:val="0"/>
              <w:bCs w:val="0"/>
              <w:sz w:val="28"/>
              <w:szCs w:val="28"/>
            </w:rPr>
            <w:fldChar w:fldCharType="separate"/>
          </w:r>
          <w:r>
            <w:rPr>
              <w:rFonts w:hint="default" w:ascii="Times New Roman" w:hAnsi="Times New Roman" w:eastAsia="方正仿宋_GBK" w:cs="Times New Roman"/>
              <w:b w:val="0"/>
              <w:bCs w:val="0"/>
              <w:sz w:val="28"/>
              <w:szCs w:val="28"/>
            </w:rPr>
            <w:t>（一）一般公共预算当年拨款规模变化情况。</w:t>
          </w:r>
          <w:r>
            <w:rPr>
              <w:rFonts w:hint="default" w:ascii="Times New Roman" w:hAnsi="Times New Roman" w:eastAsia="方正仿宋_GBK" w:cs="Times New Roman"/>
              <w:b w:val="0"/>
              <w:bCs w:val="0"/>
              <w:sz w:val="28"/>
              <w:szCs w:val="28"/>
            </w:rPr>
            <w:tab/>
          </w:r>
          <w:r>
            <w:rPr>
              <w:rFonts w:hint="default" w:ascii="Times New Roman" w:hAnsi="Times New Roman" w:eastAsia="方正仿宋_GBK" w:cs="Times New Roman"/>
              <w:b w:val="0"/>
              <w:bCs w:val="0"/>
              <w:sz w:val="28"/>
              <w:szCs w:val="28"/>
            </w:rPr>
            <w:fldChar w:fldCharType="begin"/>
          </w:r>
          <w:r>
            <w:rPr>
              <w:rFonts w:hint="default" w:ascii="Times New Roman" w:hAnsi="Times New Roman" w:eastAsia="方正仿宋_GBK" w:cs="Times New Roman"/>
              <w:b w:val="0"/>
              <w:bCs w:val="0"/>
              <w:sz w:val="28"/>
              <w:szCs w:val="28"/>
            </w:rPr>
            <w:instrText xml:space="preserve"> PAGEREF _Toc217 \h </w:instrText>
          </w:r>
          <w:r>
            <w:rPr>
              <w:rFonts w:hint="default" w:ascii="Times New Roman" w:hAnsi="Times New Roman" w:eastAsia="方正仿宋_GBK" w:cs="Times New Roman"/>
              <w:b w:val="0"/>
              <w:bCs w:val="0"/>
              <w:sz w:val="28"/>
              <w:szCs w:val="28"/>
            </w:rPr>
            <w:fldChar w:fldCharType="separate"/>
          </w:r>
          <w:r>
            <w:rPr>
              <w:rFonts w:hint="default" w:ascii="Times New Roman" w:hAnsi="Times New Roman" w:eastAsia="方正仿宋_GBK" w:cs="Times New Roman"/>
              <w:b w:val="0"/>
              <w:bCs w:val="0"/>
              <w:sz w:val="28"/>
              <w:szCs w:val="28"/>
            </w:rPr>
            <w:t>12</w:t>
          </w:r>
          <w:r>
            <w:rPr>
              <w:rFonts w:hint="default" w:ascii="Times New Roman" w:hAnsi="Times New Roman" w:eastAsia="方正仿宋_GBK" w:cs="Times New Roman"/>
              <w:b w:val="0"/>
              <w:bCs w:val="0"/>
              <w:sz w:val="28"/>
              <w:szCs w:val="28"/>
            </w:rPr>
            <w:fldChar w:fldCharType="end"/>
          </w:r>
          <w:r>
            <w:rPr>
              <w:rFonts w:hint="default" w:ascii="Times New Roman" w:hAnsi="Times New Roman" w:eastAsia="方正仿宋_GBK" w:cs="Times New Roman"/>
              <w:b w:val="0"/>
              <w:bCs w:val="0"/>
              <w:sz w:val="28"/>
              <w:szCs w:val="28"/>
            </w:rPr>
            <w:fldChar w:fldCharType="end"/>
          </w:r>
        </w:p>
        <w:p>
          <w:pPr>
            <w:pStyle w:val="33"/>
            <w:keepNext w:val="0"/>
            <w:keepLines w:val="0"/>
            <w:pageBreakBefore w:val="0"/>
            <w:widowControl/>
            <w:tabs>
              <w:tab w:val="right" w:leader="dot" w:pos="8306"/>
            </w:tabs>
            <w:kinsoku/>
            <w:wordWrap/>
            <w:overflowPunct/>
            <w:topLinePunct w:val="0"/>
            <w:autoSpaceDE/>
            <w:autoSpaceDN/>
            <w:bidi w:val="0"/>
            <w:adjustRightInd/>
            <w:snapToGrid/>
            <w:textAlignment w:val="auto"/>
            <w:rPr>
              <w:rFonts w:hint="default" w:ascii="Times New Roman" w:hAnsi="Times New Roman" w:eastAsia="方正仿宋_GBK" w:cs="Times New Roman"/>
              <w:b w:val="0"/>
              <w:bCs w:val="0"/>
              <w:sz w:val="28"/>
              <w:szCs w:val="28"/>
            </w:rPr>
          </w:pPr>
          <w:r>
            <w:rPr>
              <w:rFonts w:hint="default" w:ascii="Times New Roman" w:hAnsi="Times New Roman" w:eastAsia="方正仿宋_GBK" w:cs="Times New Roman"/>
              <w:b w:val="0"/>
              <w:bCs w:val="0"/>
              <w:sz w:val="28"/>
              <w:szCs w:val="28"/>
            </w:rPr>
            <w:fldChar w:fldCharType="begin"/>
          </w:r>
          <w:r>
            <w:rPr>
              <w:rFonts w:hint="default" w:ascii="Times New Roman" w:hAnsi="Times New Roman" w:eastAsia="方正仿宋_GBK" w:cs="Times New Roman"/>
              <w:b w:val="0"/>
              <w:bCs w:val="0"/>
              <w:sz w:val="28"/>
              <w:szCs w:val="28"/>
            </w:rPr>
            <w:instrText xml:space="preserve"> HYPERLINK \l _Toc22832 </w:instrText>
          </w:r>
          <w:r>
            <w:rPr>
              <w:rFonts w:hint="default" w:ascii="Times New Roman" w:hAnsi="Times New Roman" w:eastAsia="方正仿宋_GBK" w:cs="Times New Roman"/>
              <w:b w:val="0"/>
              <w:bCs w:val="0"/>
              <w:sz w:val="28"/>
              <w:szCs w:val="28"/>
            </w:rPr>
            <w:fldChar w:fldCharType="separate"/>
          </w:r>
          <w:r>
            <w:rPr>
              <w:rFonts w:hint="default" w:ascii="Times New Roman" w:hAnsi="Times New Roman" w:eastAsia="方正仿宋_GBK" w:cs="Times New Roman"/>
              <w:b w:val="0"/>
              <w:bCs w:val="0"/>
              <w:sz w:val="28"/>
              <w:szCs w:val="28"/>
            </w:rPr>
            <w:t>（二）一般公共预算当年拨款结构情况。</w:t>
          </w:r>
          <w:r>
            <w:rPr>
              <w:rFonts w:hint="default" w:ascii="Times New Roman" w:hAnsi="Times New Roman" w:eastAsia="方正仿宋_GBK" w:cs="Times New Roman"/>
              <w:b w:val="0"/>
              <w:bCs w:val="0"/>
              <w:sz w:val="28"/>
              <w:szCs w:val="28"/>
            </w:rPr>
            <w:tab/>
          </w:r>
          <w:r>
            <w:rPr>
              <w:rFonts w:hint="default" w:ascii="Times New Roman" w:hAnsi="Times New Roman" w:eastAsia="方正仿宋_GBK" w:cs="Times New Roman"/>
              <w:b w:val="0"/>
              <w:bCs w:val="0"/>
              <w:sz w:val="28"/>
              <w:szCs w:val="28"/>
            </w:rPr>
            <w:fldChar w:fldCharType="begin"/>
          </w:r>
          <w:r>
            <w:rPr>
              <w:rFonts w:hint="default" w:ascii="Times New Roman" w:hAnsi="Times New Roman" w:eastAsia="方正仿宋_GBK" w:cs="Times New Roman"/>
              <w:b w:val="0"/>
              <w:bCs w:val="0"/>
              <w:sz w:val="28"/>
              <w:szCs w:val="28"/>
            </w:rPr>
            <w:instrText xml:space="preserve"> PAGEREF _Toc22832 \h </w:instrText>
          </w:r>
          <w:r>
            <w:rPr>
              <w:rFonts w:hint="default" w:ascii="Times New Roman" w:hAnsi="Times New Roman" w:eastAsia="方正仿宋_GBK" w:cs="Times New Roman"/>
              <w:b w:val="0"/>
              <w:bCs w:val="0"/>
              <w:sz w:val="28"/>
              <w:szCs w:val="28"/>
            </w:rPr>
            <w:fldChar w:fldCharType="separate"/>
          </w:r>
          <w:r>
            <w:rPr>
              <w:rFonts w:hint="default" w:ascii="Times New Roman" w:hAnsi="Times New Roman" w:eastAsia="方正仿宋_GBK" w:cs="Times New Roman"/>
              <w:b w:val="0"/>
              <w:bCs w:val="0"/>
              <w:sz w:val="28"/>
              <w:szCs w:val="28"/>
            </w:rPr>
            <w:t>13</w:t>
          </w:r>
          <w:r>
            <w:rPr>
              <w:rFonts w:hint="default" w:ascii="Times New Roman" w:hAnsi="Times New Roman" w:eastAsia="方正仿宋_GBK" w:cs="Times New Roman"/>
              <w:b w:val="0"/>
              <w:bCs w:val="0"/>
              <w:sz w:val="28"/>
              <w:szCs w:val="28"/>
            </w:rPr>
            <w:fldChar w:fldCharType="end"/>
          </w:r>
          <w:r>
            <w:rPr>
              <w:rFonts w:hint="default" w:ascii="Times New Roman" w:hAnsi="Times New Roman" w:eastAsia="方正仿宋_GBK" w:cs="Times New Roman"/>
              <w:b w:val="0"/>
              <w:bCs w:val="0"/>
              <w:sz w:val="28"/>
              <w:szCs w:val="28"/>
            </w:rPr>
            <w:fldChar w:fldCharType="end"/>
          </w:r>
        </w:p>
        <w:p>
          <w:pPr>
            <w:pStyle w:val="33"/>
            <w:keepNext w:val="0"/>
            <w:keepLines w:val="0"/>
            <w:pageBreakBefore w:val="0"/>
            <w:widowControl/>
            <w:tabs>
              <w:tab w:val="right" w:leader="dot" w:pos="8306"/>
            </w:tabs>
            <w:kinsoku/>
            <w:wordWrap/>
            <w:overflowPunct/>
            <w:topLinePunct w:val="0"/>
            <w:autoSpaceDE/>
            <w:autoSpaceDN/>
            <w:bidi w:val="0"/>
            <w:adjustRightInd/>
            <w:snapToGrid/>
            <w:textAlignment w:val="auto"/>
            <w:rPr>
              <w:rFonts w:hint="default" w:ascii="Times New Roman" w:hAnsi="Times New Roman" w:eastAsia="方正仿宋_GBK" w:cs="Times New Roman"/>
              <w:b w:val="0"/>
              <w:bCs w:val="0"/>
              <w:sz w:val="28"/>
              <w:szCs w:val="28"/>
            </w:rPr>
          </w:pPr>
          <w:r>
            <w:rPr>
              <w:rFonts w:hint="default" w:ascii="Times New Roman" w:hAnsi="Times New Roman" w:eastAsia="方正仿宋_GBK" w:cs="Times New Roman"/>
              <w:b w:val="0"/>
              <w:bCs w:val="0"/>
              <w:sz w:val="28"/>
              <w:szCs w:val="28"/>
            </w:rPr>
            <w:fldChar w:fldCharType="begin"/>
          </w:r>
          <w:r>
            <w:rPr>
              <w:rFonts w:hint="default" w:ascii="Times New Roman" w:hAnsi="Times New Roman" w:eastAsia="方正仿宋_GBK" w:cs="Times New Roman"/>
              <w:b w:val="0"/>
              <w:bCs w:val="0"/>
              <w:sz w:val="28"/>
              <w:szCs w:val="28"/>
            </w:rPr>
            <w:instrText xml:space="preserve"> HYPERLINK \l _Toc31316 </w:instrText>
          </w:r>
          <w:r>
            <w:rPr>
              <w:rFonts w:hint="default" w:ascii="Times New Roman" w:hAnsi="Times New Roman" w:eastAsia="方正仿宋_GBK" w:cs="Times New Roman"/>
              <w:b w:val="0"/>
              <w:bCs w:val="0"/>
              <w:sz w:val="28"/>
              <w:szCs w:val="28"/>
            </w:rPr>
            <w:fldChar w:fldCharType="separate"/>
          </w:r>
          <w:r>
            <w:rPr>
              <w:rFonts w:hint="default" w:ascii="Times New Roman" w:hAnsi="Times New Roman" w:eastAsia="方正仿宋_GBK" w:cs="Times New Roman"/>
              <w:b w:val="0"/>
              <w:bCs w:val="0"/>
              <w:sz w:val="28"/>
              <w:szCs w:val="28"/>
            </w:rPr>
            <w:t>（三）一般公共预算当年拨款具体使用情况。</w:t>
          </w:r>
          <w:r>
            <w:rPr>
              <w:rFonts w:hint="default" w:ascii="Times New Roman" w:hAnsi="Times New Roman" w:eastAsia="方正仿宋_GBK" w:cs="Times New Roman"/>
              <w:b w:val="0"/>
              <w:bCs w:val="0"/>
              <w:sz w:val="28"/>
              <w:szCs w:val="28"/>
            </w:rPr>
            <w:tab/>
          </w:r>
          <w:r>
            <w:rPr>
              <w:rFonts w:hint="default" w:ascii="Times New Roman" w:hAnsi="Times New Roman" w:eastAsia="方正仿宋_GBK" w:cs="Times New Roman"/>
              <w:b w:val="0"/>
              <w:bCs w:val="0"/>
              <w:sz w:val="28"/>
              <w:szCs w:val="28"/>
            </w:rPr>
            <w:fldChar w:fldCharType="begin"/>
          </w:r>
          <w:r>
            <w:rPr>
              <w:rFonts w:hint="default" w:ascii="Times New Roman" w:hAnsi="Times New Roman" w:eastAsia="方正仿宋_GBK" w:cs="Times New Roman"/>
              <w:b w:val="0"/>
              <w:bCs w:val="0"/>
              <w:sz w:val="28"/>
              <w:szCs w:val="28"/>
            </w:rPr>
            <w:instrText xml:space="preserve"> PAGEREF _Toc31316 \h </w:instrText>
          </w:r>
          <w:r>
            <w:rPr>
              <w:rFonts w:hint="default" w:ascii="Times New Roman" w:hAnsi="Times New Roman" w:eastAsia="方正仿宋_GBK" w:cs="Times New Roman"/>
              <w:b w:val="0"/>
              <w:bCs w:val="0"/>
              <w:sz w:val="28"/>
              <w:szCs w:val="28"/>
            </w:rPr>
            <w:fldChar w:fldCharType="separate"/>
          </w:r>
          <w:r>
            <w:rPr>
              <w:rFonts w:hint="default" w:ascii="Times New Roman" w:hAnsi="Times New Roman" w:eastAsia="方正仿宋_GBK" w:cs="Times New Roman"/>
              <w:b w:val="0"/>
              <w:bCs w:val="0"/>
              <w:sz w:val="28"/>
              <w:szCs w:val="28"/>
            </w:rPr>
            <w:t>13</w:t>
          </w:r>
          <w:r>
            <w:rPr>
              <w:rFonts w:hint="default" w:ascii="Times New Roman" w:hAnsi="Times New Roman" w:eastAsia="方正仿宋_GBK" w:cs="Times New Roman"/>
              <w:b w:val="0"/>
              <w:bCs w:val="0"/>
              <w:sz w:val="28"/>
              <w:szCs w:val="28"/>
            </w:rPr>
            <w:fldChar w:fldCharType="end"/>
          </w:r>
          <w:r>
            <w:rPr>
              <w:rFonts w:hint="default" w:ascii="Times New Roman" w:hAnsi="Times New Roman" w:eastAsia="方正仿宋_GBK" w:cs="Times New Roman"/>
              <w:b w:val="0"/>
              <w:bCs w:val="0"/>
              <w:sz w:val="28"/>
              <w:szCs w:val="28"/>
            </w:rPr>
            <w:fldChar w:fldCharType="end"/>
          </w:r>
        </w:p>
        <w:p>
          <w:pPr>
            <w:pStyle w:val="32"/>
            <w:keepNext w:val="0"/>
            <w:keepLines w:val="0"/>
            <w:pageBreakBefore w:val="0"/>
            <w:widowControl/>
            <w:tabs>
              <w:tab w:val="right" w:leader="dot" w:pos="8306"/>
            </w:tabs>
            <w:kinsoku/>
            <w:wordWrap/>
            <w:overflowPunct/>
            <w:topLinePunct w:val="0"/>
            <w:autoSpaceDE/>
            <w:autoSpaceDN/>
            <w:bidi w:val="0"/>
            <w:adjustRightInd/>
            <w:snapToGrid/>
            <w:textAlignment w:val="auto"/>
            <w:rPr>
              <w:rFonts w:hint="default" w:ascii="Times New Roman" w:hAnsi="Times New Roman" w:eastAsia="方正仿宋_GBK" w:cs="Times New Roman"/>
              <w:b w:val="0"/>
              <w:bCs w:val="0"/>
              <w:sz w:val="28"/>
              <w:szCs w:val="28"/>
            </w:rPr>
          </w:pPr>
          <w:r>
            <w:rPr>
              <w:rFonts w:hint="default" w:ascii="Times New Roman" w:hAnsi="Times New Roman" w:eastAsia="方正仿宋_GBK" w:cs="Times New Roman"/>
              <w:b w:val="0"/>
              <w:bCs w:val="0"/>
              <w:sz w:val="28"/>
              <w:szCs w:val="28"/>
            </w:rPr>
            <w:fldChar w:fldCharType="begin"/>
          </w:r>
          <w:r>
            <w:rPr>
              <w:rFonts w:hint="default" w:ascii="Times New Roman" w:hAnsi="Times New Roman" w:eastAsia="方正仿宋_GBK" w:cs="Times New Roman"/>
              <w:b w:val="0"/>
              <w:bCs w:val="0"/>
              <w:sz w:val="28"/>
              <w:szCs w:val="28"/>
            </w:rPr>
            <w:instrText xml:space="preserve"> HYPERLINK \l _Toc23137 </w:instrText>
          </w:r>
          <w:r>
            <w:rPr>
              <w:rFonts w:hint="default" w:ascii="Times New Roman" w:hAnsi="Times New Roman" w:eastAsia="方正仿宋_GBK" w:cs="Times New Roman"/>
              <w:b w:val="0"/>
              <w:bCs w:val="0"/>
              <w:sz w:val="28"/>
              <w:szCs w:val="28"/>
            </w:rPr>
            <w:fldChar w:fldCharType="separate"/>
          </w:r>
          <w:r>
            <w:rPr>
              <w:rFonts w:hint="default" w:ascii="Times New Roman" w:hAnsi="Times New Roman" w:eastAsia="方正仿宋_GBK" w:cs="Times New Roman"/>
              <w:b w:val="0"/>
              <w:bCs w:val="0"/>
              <w:kern w:val="2"/>
              <w:sz w:val="28"/>
              <w:szCs w:val="28"/>
              <w:lang w:val="en-US" w:eastAsia="zh-CN"/>
            </w:rPr>
            <w:t>八、一般公共预算基本支出情况说明</w:t>
          </w:r>
          <w:r>
            <w:rPr>
              <w:rFonts w:hint="default" w:ascii="Times New Roman" w:hAnsi="Times New Roman" w:eastAsia="方正仿宋_GBK" w:cs="Times New Roman"/>
              <w:b w:val="0"/>
              <w:bCs w:val="0"/>
              <w:sz w:val="28"/>
              <w:szCs w:val="28"/>
            </w:rPr>
            <w:tab/>
          </w:r>
          <w:r>
            <w:rPr>
              <w:rFonts w:hint="default" w:ascii="Times New Roman" w:hAnsi="Times New Roman" w:eastAsia="方正仿宋_GBK" w:cs="Times New Roman"/>
              <w:b w:val="0"/>
              <w:bCs w:val="0"/>
              <w:sz w:val="28"/>
              <w:szCs w:val="28"/>
            </w:rPr>
            <w:fldChar w:fldCharType="begin"/>
          </w:r>
          <w:r>
            <w:rPr>
              <w:rFonts w:hint="default" w:ascii="Times New Roman" w:hAnsi="Times New Roman" w:eastAsia="方正仿宋_GBK" w:cs="Times New Roman"/>
              <w:b w:val="0"/>
              <w:bCs w:val="0"/>
              <w:sz w:val="28"/>
              <w:szCs w:val="28"/>
            </w:rPr>
            <w:instrText xml:space="preserve"> PAGEREF _Toc23137 \h </w:instrText>
          </w:r>
          <w:r>
            <w:rPr>
              <w:rFonts w:hint="default" w:ascii="Times New Roman" w:hAnsi="Times New Roman" w:eastAsia="方正仿宋_GBK" w:cs="Times New Roman"/>
              <w:b w:val="0"/>
              <w:bCs w:val="0"/>
              <w:sz w:val="28"/>
              <w:szCs w:val="28"/>
            </w:rPr>
            <w:fldChar w:fldCharType="separate"/>
          </w:r>
          <w:r>
            <w:rPr>
              <w:rFonts w:hint="default" w:ascii="Times New Roman" w:hAnsi="Times New Roman" w:eastAsia="方正仿宋_GBK" w:cs="Times New Roman"/>
              <w:b w:val="0"/>
              <w:bCs w:val="0"/>
              <w:sz w:val="28"/>
              <w:szCs w:val="28"/>
            </w:rPr>
            <w:t>16</w:t>
          </w:r>
          <w:r>
            <w:rPr>
              <w:rFonts w:hint="default" w:ascii="Times New Roman" w:hAnsi="Times New Roman" w:eastAsia="方正仿宋_GBK" w:cs="Times New Roman"/>
              <w:b w:val="0"/>
              <w:bCs w:val="0"/>
              <w:sz w:val="28"/>
              <w:szCs w:val="28"/>
            </w:rPr>
            <w:fldChar w:fldCharType="end"/>
          </w:r>
          <w:r>
            <w:rPr>
              <w:rFonts w:hint="default" w:ascii="Times New Roman" w:hAnsi="Times New Roman" w:eastAsia="方正仿宋_GBK" w:cs="Times New Roman"/>
              <w:b w:val="0"/>
              <w:bCs w:val="0"/>
              <w:sz w:val="28"/>
              <w:szCs w:val="28"/>
            </w:rPr>
            <w:fldChar w:fldCharType="end"/>
          </w:r>
        </w:p>
        <w:p>
          <w:pPr>
            <w:pStyle w:val="32"/>
            <w:keepNext w:val="0"/>
            <w:keepLines w:val="0"/>
            <w:pageBreakBefore w:val="0"/>
            <w:widowControl/>
            <w:tabs>
              <w:tab w:val="right" w:leader="dot" w:pos="8306"/>
            </w:tabs>
            <w:kinsoku/>
            <w:wordWrap/>
            <w:overflowPunct/>
            <w:topLinePunct w:val="0"/>
            <w:autoSpaceDE/>
            <w:autoSpaceDN/>
            <w:bidi w:val="0"/>
            <w:adjustRightInd/>
            <w:snapToGrid/>
            <w:textAlignment w:val="auto"/>
            <w:rPr>
              <w:rFonts w:hint="default" w:ascii="Times New Roman" w:hAnsi="Times New Roman" w:eastAsia="方正仿宋_GBK" w:cs="Times New Roman"/>
              <w:b w:val="0"/>
              <w:bCs w:val="0"/>
              <w:sz w:val="28"/>
              <w:szCs w:val="28"/>
            </w:rPr>
          </w:pPr>
          <w:r>
            <w:rPr>
              <w:rFonts w:hint="default" w:ascii="Times New Roman" w:hAnsi="Times New Roman" w:eastAsia="方正仿宋_GBK" w:cs="Times New Roman"/>
              <w:b w:val="0"/>
              <w:bCs w:val="0"/>
              <w:sz w:val="28"/>
              <w:szCs w:val="28"/>
            </w:rPr>
            <w:fldChar w:fldCharType="begin"/>
          </w:r>
          <w:r>
            <w:rPr>
              <w:rFonts w:hint="default" w:ascii="Times New Roman" w:hAnsi="Times New Roman" w:eastAsia="方正仿宋_GBK" w:cs="Times New Roman"/>
              <w:b w:val="0"/>
              <w:bCs w:val="0"/>
              <w:sz w:val="28"/>
              <w:szCs w:val="28"/>
            </w:rPr>
            <w:instrText xml:space="preserve"> HYPERLINK \l _Toc27136 </w:instrText>
          </w:r>
          <w:r>
            <w:rPr>
              <w:rFonts w:hint="default" w:ascii="Times New Roman" w:hAnsi="Times New Roman" w:eastAsia="方正仿宋_GBK" w:cs="Times New Roman"/>
              <w:b w:val="0"/>
              <w:bCs w:val="0"/>
              <w:sz w:val="28"/>
              <w:szCs w:val="28"/>
            </w:rPr>
            <w:fldChar w:fldCharType="separate"/>
          </w:r>
          <w:r>
            <w:rPr>
              <w:rFonts w:hint="default" w:ascii="Times New Roman" w:hAnsi="Times New Roman" w:eastAsia="方正仿宋_GBK" w:cs="Times New Roman"/>
              <w:b w:val="0"/>
              <w:bCs w:val="0"/>
              <w:kern w:val="2"/>
              <w:sz w:val="28"/>
              <w:szCs w:val="28"/>
              <w:lang w:val="en-US" w:eastAsia="zh-CN"/>
            </w:rPr>
            <w:t>九、“三公”经费财政拨款预算安排情况说明</w:t>
          </w:r>
          <w:r>
            <w:rPr>
              <w:rFonts w:hint="default" w:ascii="Times New Roman" w:hAnsi="Times New Roman" w:eastAsia="方正仿宋_GBK" w:cs="Times New Roman"/>
              <w:b w:val="0"/>
              <w:bCs w:val="0"/>
              <w:sz w:val="28"/>
              <w:szCs w:val="28"/>
            </w:rPr>
            <w:tab/>
          </w:r>
          <w:r>
            <w:rPr>
              <w:rFonts w:hint="default" w:ascii="Times New Roman" w:hAnsi="Times New Roman" w:eastAsia="方正仿宋_GBK" w:cs="Times New Roman"/>
              <w:b w:val="0"/>
              <w:bCs w:val="0"/>
              <w:sz w:val="28"/>
              <w:szCs w:val="28"/>
            </w:rPr>
            <w:fldChar w:fldCharType="begin"/>
          </w:r>
          <w:r>
            <w:rPr>
              <w:rFonts w:hint="default" w:ascii="Times New Roman" w:hAnsi="Times New Roman" w:eastAsia="方正仿宋_GBK" w:cs="Times New Roman"/>
              <w:b w:val="0"/>
              <w:bCs w:val="0"/>
              <w:sz w:val="28"/>
              <w:szCs w:val="28"/>
            </w:rPr>
            <w:instrText xml:space="preserve"> PAGEREF _Toc27136 \h </w:instrText>
          </w:r>
          <w:r>
            <w:rPr>
              <w:rFonts w:hint="default" w:ascii="Times New Roman" w:hAnsi="Times New Roman" w:eastAsia="方正仿宋_GBK" w:cs="Times New Roman"/>
              <w:b w:val="0"/>
              <w:bCs w:val="0"/>
              <w:sz w:val="28"/>
              <w:szCs w:val="28"/>
            </w:rPr>
            <w:fldChar w:fldCharType="separate"/>
          </w:r>
          <w:r>
            <w:rPr>
              <w:rFonts w:hint="default" w:ascii="Times New Roman" w:hAnsi="Times New Roman" w:eastAsia="方正仿宋_GBK" w:cs="Times New Roman"/>
              <w:b w:val="0"/>
              <w:bCs w:val="0"/>
              <w:sz w:val="28"/>
              <w:szCs w:val="28"/>
            </w:rPr>
            <w:t>17</w:t>
          </w:r>
          <w:r>
            <w:rPr>
              <w:rFonts w:hint="default" w:ascii="Times New Roman" w:hAnsi="Times New Roman" w:eastAsia="方正仿宋_GBK" w:cs="Times New Roman"/>
              <w:b w:val="0"/>
              <w:bCs w:val="0"/>
              <w:sz w:val="28"/>
              <w:szCs w:val="28"/>
            </w:rPr>
            <w:fldChar w:fldCharType="end"/>
          </w:r>
          <w:r>
            <w:rPr>
              <w:rFonts w:hint="default" w:ascii="Times New Roman" w:hAnsi="Times New Roman" w:eastAsia="方正仿宋_GBK" w:cs="Times New Roman"/>
              <w:b w:val="0"/>
              <w:bCs w:val="0"/>
              <w:sz w:val="28"/>
              <w:szCs w:val="28"/>
            </w:rPr>
            <w:fldChar w:fldCharType="end"/>
          </w:r>
        </w:p>
        <w:p>
          <w:pPr>
            <w:pStyle w:val="33"/>
            <w:keepNext w:val="0"/>
            <w:keepLines w:val="0"/>
            <w:pageBreakBefore w:val="0"/>
            <w:widowControl/>
            <w:tabs>
              <w:tab w:val="right" w:leader="dot" w:pos="8306"/>
            </w:tabs>
            <w:kinsoku/>
            <w:wordWrap/>
            <w:overflowPunct/>
            <w:topLinePunct w:val="0"/>
            <w:autoSpaceDE/>
            <w:autoSpaceDN/>
            <w:bidi w:val="0"/>
            <w:adjustRightInd/>
            <w:snapToGrid/>
            <w:textAlignment w:val="auto"/>
            <w:rPr>
              <w:rFonts w:hint="default" w:ascii="Times New Roman" w:hAnsi="Times New Roman" w:eastAsia="方正仿宋_GBK" w:cs="Times New Roman"/>
              <w:b w:val="0"/>
              <w:bCs w:val="0"/>
              <w:sz w:val="28"/>
              <w:szCs w:val="28"/>
            </w:rPr>
          </w:pPr>
          <w:r>
            <w:rPr>
              <w:rFonts w:hint="default" w:ascii="Times New Roman" w:hAnsi="Times New Roman" w:eastAsia="方正仿宋_GBK" w:cs="Times New Roman"/>
              <w:b w:val="0"/>
              <w:bCs w:val="0"/>
              <w:sz w:val="28"/>
              <w:szCs w:val="28"/>
            </w:rPr>
            <w:fldChar w:fldCharType="begin"/>
          </w:r>
          <w:r>
            <w:rPr>
              <w:rFonts w:hint="default" w:ascii="Times New Roman" w:hAnsi="Times New Roman" w:eastAsia="方正仿宋_GBK" w:cs="Times New Roman"/>
              <w:b w:val="0"/>
              <w:bCs w:val="0"/>
              <w:sz w:val="28"/>
              <w:szCs w:val="28"/>
            </w:rPr>
            <w:instrText xml:space="preserve"> HYPERLINK \l _Toc32064 </w:instrText>
          </w:r>
          <w:r>
            <w:rPr>
              <w:rFonts w:hint="default" w:ascii="Times New Roman" w:hAnsi="Times New Roman" w:eastAsia="方正仿宋_GBK" w:cs="Times New Roman"/>
              <w:b w:val="0"/>
              <w:bCs w:val="0"/>
              <w:sz w:val="28"/>
              <w:szCs w:val="28"/>
            </w:rPr>
            <w:fldChar w:fldCharType="separate"/>
          </w:r>
          <w:r>
            <w:rPr>
              <w:rFonts w:hint="default" w:ascii="Times New Roman" w:hAnsi="Times New Roman" w:eastAsia="方正仿宋_GBK" w:cs="Times New Roman"/>
              <w:b w:val="0"/>
              <w:bCs w:val="0"/>
              <w:sz w:val="28"/>
              <w:szCs w:val="28"/>
            </w:rPr>
            <w:t>（一）因公出国（境）经费。</w:t>
          </w:r>
          <w:r>
            <w:rPr>
              <w:rFonts w:hint="default" w:ascii="Times New Roman" w:hAnsi="Times New Roman" w:eastAsia="方正仿宋_GBK" w:cs="Times New Roman"/>
              <w:b w:val="0"/>
              <w:bCs w:val="0"/>
              <w:sz w:val="28"/>
              <w:szCs w:val="28"/>
            </w:rPr>
            <w:tab/>
          </w:r>
          <w:r>
            <w:rPr>
              <w:rFonts w:hint="default" w:ascii="Times New Roman" w:hAnsi="Times New Roman" w:eastAsia="方正仿宋_GBK" w:cs="Times New Roman"/>
              <w:b w:val="0"/>
              <w:bCs w:val="0"/>
              <w:sz w:val="28"/>
              <w:szCs w:val="28"/>
            </w:rPr>
            <w:fldChar w:fldCharType="begin"/>
          </w:r>
          <w:r>
            <w:rPr>
              <w:rFonts w:hint="default" w:ascii="Times New Roman" w:hAnsi="Times New Roman" w:eastAsia="方正仿宋_GBK" w:cs="Times New Roman"/>
              <w:b w:val="0"/>
              <w:bCs w:val="0"/>
              <w:sz w:val="28"/>
              <w:szCs w:val="28"/>
            </w:rPr>
            <w:instrText xml:space="preserve"> PAGEREF _Toc32064 \h </w:instrText>
          </w:r>
          <w:r>
            <w:rPr>
              <w:rFonts w:hint="default" w:ascii="Times New Roman" w:hAnsi="Times New Roman" w:eastAsia="方正仿宋_GBK" w:cs="Times New Roman"/>
              <w:b w:val="0"/>
              <w:bCs w:val="0"/>
              <w:sz w:val="28"/>
              <w:szCs w:val="28"/>
            </w:rPr>
            <w:fldChar w:fldCharType="separate"/>
          </w:r>
          <w:r>
            <w:rPr>
              <w:rFonts w:hint="default" w:ascii="Times New Roman" w:hAnsi="Times New Roman" w:eastAsia="方正仿宋_GBK" w:cs="Times New Roman"/>
              <w:b w:val="0"/>
              <w:bCs w:val="0"/>
              <w:sz w:val="28"/>
              <w:szCs w:val="28"/>
            </w:rPr>
            <w:t>17</w:t>
          </w:r>
          <w:r>
            <w:rPr>
              <w:rFonts w:hint="default" w:ascii="Times New Roman" w:hAnsi="Times New Roman" w:eastAsia="方正仿宋_GBK" w:cs="Times New Roman"/>
              <w:b w:val="0"/>
              <w:bCs w:val="0"/>
              <w:sz w:val="28"/>
              <w:szCs w:val="28"/>
            </w:rPr>
            <w:fldChar w:fldCharType="end"/>
          </w:r>
          <w:r>
            <w:rPr>
              <w:rFonts w:hint="default" w:ascii="Times New Roman" w:hAnsi="Times New Roman" w:eastAsia="方正仿宋_GBK" w:cs="Times New Roman"/>
              <w:b w:val="0"/>
              <w:bCs w:val="0"/>
              <w:sz w:val="28"/>
              <w:szCs w:val="28"/>
            </w:rPr>
            <w:fldChar w:fldCharType="end"/>
          </w:r>
        </w:p>
        <w:p>
          <w:pPr>
            <w:pStyle w:val="33"/>
            <w:keepNext w:val="0"/>
            <w:keepLines w:val="0"/>
            <w:pageBreakBefore w:val="0"/>
            <w:widowControl/>
            <w:tabs>
              <w:tab w:val="right" w:leader="dot" w:pos="8306"/>
            </w:tabs>
            <w:kinsoku/>
            <w:wordWrap/>
            <w:overflowPunct/>
            <w:topLinePunct w:val="0"/>
            <w:autoSpaceDE/>
            <w:autoSpaceDN/>
            <w:bidi w:val="0"/>
            <w:adjustRightInd/>
            <w:snapToGrid/>
            <w:textAlignment w:val="auto"/>
            <w:rPr>
              <w:rFonts w:hint="default" w:ascii="Times New Roman" w:hAnsi="Times New Roman" w:eastAsia="方正仿宋_GBK" w:cs="Times New Roman"/>
              <w:b w:val="0"/>
              <w:bCs w:val="0"/>
              <w:sz w:val="28"/>
              <w:szCs w:val="28"/>
            </w:rPr>
          </w:pPr>
          <w:r>
            <w:rPr>
              <w:rFonts w:hint="default" w:ascii="Times New Roman" w:hAnsi="Times New Roman" w:eastAsia="方正仿宋_GBK" w:cs="Times New Roman"/>
              <w:b w:val="0"/>
              <w:bCs w:val="0"/>
              <w:sz w:val="28"/>
              <w:szCs w:val="28"/>
            </w:rPr>
            <w:fldChar w:fldCharType="begin"/>
          </w:r>
          <w:r>
            <w:rPr>
              <w:rFonts w:hint="default" w:ascii="Times New Roman" w:hAnsi="Times New Roman" w:eastAsia="方正仿宋_GBK" w:cs="Times New Roman"/>
              <w:b w:val="0"/>
              <w:bCs w:val="0"/>
              <w:sz w:val="28"/>
              <w:szCs w:val="28"/>
            </w:rPr>
            <w:instrText xml:space="preserve"> HYPERLINK \l _Toc18643 </w:instrText>
          </w:r>
          <w:r>
            <w:rPr>
              <w:rFonts w:hint="default" w:ascii="Times New Roman" w:hAnsi="Times New Roman" w:eastAsia="方正仿宋_GBK" w:cs="Times New Roman"/>
              <w:b w:val="0"/>
              <w:bCs w:val="0"/>
              <w:sz w:val="28"/>
              <w:szCs w:val="28"/>
            </w:rPr>
            <w:fldChar w:fldCharType="separate"/>
          </w:r>
          <w:r>
            <w:rPr>
              <w:rFonts w:hint="default" w:ascii="Times New Roman" w:hAnsi="Times New Roman" w:eastAsia="方正仿宋_GBK" w:cs="Times New Roman"/>
              <w:b w:val="0"/>
              <w:bCs w:val="0"/>
              <w:sz w:val="28"/>
              <w:szCs w:val="28"/>
            </w:rPr>
            <w:t>（二） 公务接待费。</w:t>
          </w:r>
          <w:r>
            <w:rPr>
              <w:rFonts w:hint="default" w:ascii="Times New Roman" w:hAnsi="Times New Roman" w:eastAsia="方正仿宋_GBK" w:cs="Times New Roman"/>
              <w:b w:val="0"/>
              <w:bCs w:val="0"/>
              <w:sz w:val="28"/>
              <w:szCs w:val="28"/>
            </w:rPr>
            <w:tab/>
          </w:r>
          <w:r>
            <w:rPr>
              <w:rFonts w:hint="default" w:ascii="Times New Roman" w:hAnsi="Times New Roman" w:eastAsia="方正仿宋_GBK" w:cs="Times New Roman"/>
              <w:b w:val="0"/>
              <w:bCs w:val="0"/>
              <w:sz w:val="28"/>
              <w:szCs w:val="28"/>
            </w:rPr>
            <w:fldChar w:fldCharType="begin"/>
          </w:r>
          <w:r>
            <w:rPr>
              <w:rFonts w:hint="default" w:ascii="Times New Roman" w:hAnsi="Times New Roman" w:eastAsia="方正仿宋_GBK" w:cs="Times New Roman"/>
              <w:b w:val="0"/>
              <w:bCs w:val="0"/>
              <w:sz w:val="28"/>
              <w:szCs w:val="28"/>
            </w:rPr>
            <w:instrText xml:space="preserve"> PAGEREF _Toc18643 \h </w:instrText>
          </w:r>
          <w:r>
            <w:rPr>
              <w:rFonts w:hint="default" w:ascii="Times New Roman" w:hAnsi="Times New Roman" w:eastAsia="方正仿宋_GBK" w:cs="Times New Roman"/>
              <w:b w:val="0"/>
              <w:bCs w:val="0"/>
              <w:sz w:val="28"/>
              <w:szCs w:val="28"/>
            </w:rPr>
            <w:fldChar w:fldCharType="separate"/>
          </w:r>
          <w:r>
            <w:rPr>
              <w:rFonts w:hint="default" w:ascii="Times New Roman" w:hAnsi="Times New Roman" w:eastAsia="方正仿宋_GBK" w:cs="Times New Roman"/>
              <w:b w:val="0"/>
              <w:bCs w:val="0"/>
              <w:sz w:val="28"/>
              <w:szCs w:val="28"/>
            </w:rPr>
            <w:t>17</w:t>
          </w:r>
          <w:r>
            <w:rPr>
              <w:rFonts w:hint="default" w:ascii="Times New Roman" w:hAnsi="Times New Roman" w:eastAsia="方正仿宋_GBK" w:cs="Times New Roman"/>
              <w:b w:val="0"/>
              <w:bCs w:val="0"/>
              <w:sz w:val="28"/>
              <w:szCs w:val="28"/>
            </w:rPr>
            <w:fldChar w:fldCharType="end"/>
          </w:r>
          <w:r>
            <w:rPr>
              <w:rFonts w:hint="default" w:ascii="Times New Roman" w:hAnsi="Times New Roman" w:eastAsia="方正仿宋_GBK" w:cs="Times New Roman"/>
              <w:b w:val="0"/>
              <w:bCs w:val="0"/>
              <w:sz w:val="28"/>
              <w:szCs w:val="28"/>
            </w:rPr>
            <w:fldChar w:fldCharType="end"/>
          </w:r>
        </w:p>
        <w:p>
          <w:pPr>
            <w:pStyle w:val="33"/>
            <w:keepNext w:val="0"/>
            <w:keepLines w:val="0"/>
            <w:pageBreakBefore w:val="0"/>
            <w:widowControl/>
            <w:tabs>
              <w:tab w:val="right" w:leader="dot" w:pos="8306"/>
            </w:tabs>
            <w:kinsoku/>
            <w:wordWrap/>
            <w:overflowPunct/>
            <w:topLinePunct w:val="0"/>
            <w:autoSpaceDE/>
            <w:autoSpaceDN/>
            <w:bidi w:val="0"/>
            <w:adjustRightInd/>
            <w:snapToGrid/>
            <w:textAlignment w:val="auto"/>
            <w:rPr>
              <w:rFonts w:hint="default" w:ascii="Times New Roman" w:hAnsi="Times New Roman" w:eastAsia="方正仿宋_GBK" w:cs="Times New Roman"/>
              <w:b w:val="0"/>
              <w:bCs w:val="0"/>
              <w:sz w:val="28"/>
              <w:szCs w:val="28"/>
            </w:rPr>
          </w:pPr>
          <w:r>
            <w:rPr>
              <w:rFonts w:hint="default" w:ascii="Times New Roman" w:hAnsi="Times New Roman" w:eastAsia="方正仿宋_GBK" w:cs="Times New Roman"/>
              <w:b w:val="0"/>
              <w:bCs w:val="0"/>
              <w:sz w:val="28"/>
              <w:szCs w:val="28"/>
            </w:rPr>
            <w:fldChar w:fldCharType="begin"/>
          </w:r>
          <w:r>
            <w:rPr>
              <w:rFonts w:hint="default" w:ascii="Times New Roman" w:hAnsi="Times New Roman" w:eastAsia="方正仿宋_GBK" w:cs="Times New Roman"/>
              <w:b w:val="0"/>
              <w:bCs w:val="0"/>
              <w:sz w:val="28"/>
              <w:szCs w:val="28"/>
            </w:rPr>
            <w:instrText xml:space="preserve"> HYPERLINK \l _Toc13075 </w:instrText>
          </w:r>
          <w:r>
            <w:rPr>
              <w:rFonts w:hint="default" w:ascii="Times New Roman" w:hAnsi="Times New Roman" w:eastAsia="方正仿宋_GBK" w:cs="Times New Roman"/>
              <w:b w:val="0"/>
              <w:bCs w:val="0"/>
              <w:sz w:val="28"/>
              <w:szCs w:val="28"/>
            </w:rPr>
            <w:fldChar w:fldCharType="separate"/>
          </w:r>
          <w:r>
            <w:rPr>
              <w:rFonts w:hint="default" w:ascii="Times New Roman" w:hAnsi="Times New Roman" w:eastAsia="方正仿宋_GBK" w:cs="Times New Roman"/>
              <w:b w:val="0"/>
              <w:bCs w:val="0"/>
              <w:sz w:val="28"/>
              <w:szCs w:val="28"/>
              <w:lang w:eastAsia="zh-CN"/>
            </w:rPr>
            <w:t>（</w:t>
          </w:r>
          <w:r>
            <w:rPr>
              <w:rFonts w:hint="default" w:ascii="Times New Roman" w:hAnsi="Times New Roman" w:eastAsia="方正仿宋_GBK" w:cs="Times New Roman"/>
              <w:b w:val="0"/>
              <w:bCs w:val="0"/>
              <w:sz w:val="28"/>
              <w:szCs w:val="28"/>
              <w:lang w:val="en-US" w:eastAsia="zh-CN"/>
            </w:rPr>
            <w:t>三</w:t>
          </w:r>
          <w:r>
            <w:rPr>
              <w:rFonts w:hint="default" w:ascii="Times New Roman" w:hAnsi="Times New Roman" w:eastAsia="方正仿宋_GBK" w:cs="Times New Roman"/>
              <w:b w:val="0"/>
              <w:bCs w:val="0"/>
              <w:sz w:val="28"/>
              <w:szCs w:val="28"/>
              <w:lang w:eastAsia="zh-CN"/>
            </w:rPr>
            <w:t>）</w:t>
          </w:r>
          <w:r>
            <w:rPr>
              <w:rFonts w:hint="default" w:ascii="Times New Roman" w:hAnsi="Times New Roman" w:eastAsia="方正仿宋_GBK" w:cs="Times New Roman"/>
              <w:b w:val="0"/>
              <w:bCs w:val="0"/>
              <w:sz w:val="28"/>
              <w:szCs w:val="28"/>
            </w:rPr>
            <w:t>公务用车购置及运行维护费。</w:t>
          </w:r>
          <w:r>
            <w:rPr>
              <w:rFonts w:hint="default" w:ascii="Times New Roman" w:hAnsi="Times New Roman" w:eastAsia="方正仿宋_GBK" w:cs="Times New Roman"/>
              <w:b w:val="0"/>
              <w:bCs w:val="0"/>
              <w:sz w:val="28"/>
              <w:szCs w:val="28"/>
            </w:rPr>
            <w:tab/>
          </w:r>
          <w:r>
            <w:rPr>
              <w:rFonts w:hint="default" w:ascii="Times New Roman" w:hAnsi="Times New Roman" w:eastAsia="方正仿宋_GBK" w:cs="Times New Roman"/>
              <w:b w:val="0"/>
              <w:bCs w:val="0"/>
              <w:sz w:val="28"/>
              <w:szCs w:val="28"/>
            </w:rPr>
            <w:fldChar w:fldCharType="begin"/>
          </w:r>
          <w:r>
            <w:rPr>
              <w:rFonts w:hint="default" w:ascii="Times New Roman" w:hAnsi="Times New Roman" w:eastAsia="方正仿宋_GBK" w:cs="Times New Roman"/>
              <w:b w:val="0"/>
              <w:bCs w:val="0"/>
              <w:sz w:val="28"/>
              <w:szCs w:val="28"/>
            </w:rPr>
            <w:instrText xml:space="preserve"> PAGEREF _Toc13075 \h </w:instrText>
          </w:r>
          <w:r>
            <w:rPr>
              <w:rFonts w:hint="default" w:ascii="Times New Roman" w:hAnsi="Times New Roman" w:eastAsia="方正仿宋_GBK" w:cs="Times New Roman"/>
              <w:b w:val="0"/>
              <w:bCs w:val="0"/>
              <w:sz w:val="28"/>
              <w:szCs w:val="28"/>
            </w:rPr>
            <w:fldChar w:fldCharType="separate"/>
          </w:r>
          <w:r>
            <w:rPr>
              <w:rFonts w:hint="default" w:ascii="Times New Roman" w:hAnsi="Times New Roman" w:eastAsia="方正仿宋_GBK" w:cs="Times New Roman"/>
              <w:b w:val="0"/>
              <w:bCs w:val="0"/>
              <w:sz w:val="28"/>
              <w:szCs w:val="28"/>
            </w:rPr>
            <w:t>18</w:t>
          </w:r>
          <w:r>
            <w:rPr>
              <w:rFonts w:hint="default" w:ascii="Times New Roman" w:hAnsi="Times New Roman" w:eastAsia="方正仿宋_GBK" w:cs="Times New Roman"/>
              <w:b w:val="0"/>
              <w:bCs w:val="0"/>
              <w:sz w:val="28"/>
              <w:szCs w:val="28"/>
            </w:rPr>
            <w:fldChar w:fldCharType="end"/>
          </w:r>
          <w:r>
            <w:rPr>
              <w:rFonts w:hint="default" w:ascii="Times New Roman" w:hAnsi="Times New Roman" w:eastAsia="方正仿宋_GBK" w:cs="Times New Roman"/>
              <w:b w:val="0"/>
              <w:bCs w:val="0"/>
              <w:sz w:val="28"/>
              <w:szCs w:val="28"/>
            </w:rPr>
            <w:fldChar w:fldCharType="end"/>
          </w:r>
        </w:p>
        <w:p>
          <w:pPr>
            <w:pStyle w:val="32"/>
            <w:keepNext w:val="0"/>
            <w:keepLines w:val="0"/>
            <w:pageBreakBefore w:val="0"/>
            <w:widowControl/>
            <w:tabs>
              <w:tab w:val="right" w:leader="dot" w:pos="8306"/>
            </w:tabs>
            <w:kinsoku/>
            <w:wordWrap/>
            <w:overflowPunct/>
            <w:topLinePunct w:val="0"/>
            <w:autoSpaceDE/>
            <w:autoSpaceDN/>
            <w:bidi w:val="0"/>
            <w:adjustRightInd/>
            <w:snapToGrid/>
            <w:textAlignment w:val="auto"/>
            <w:rPr>
              <w:rFonts w:hint="default" w:ascii="Times New Roman" w:hAnsi="Times New Roman" w:eastAsia="方正仿宋_GBK" w:cs="Times New Roman"/>
              <w:b w:val="0"/>
              <w:bCs w:val="0"/>
              <w:sz w:val="28"/>
              <w:szCs w:val="28"/>
            </w:rPr>
          </w:pPr>
          <w:r>
            <w:rPr>
              <w:rFonts w:hint="default" w:ascii="Times New Roman" w:hAnsi="Times New Roman" w:eastAsia="方正仿宋_GBK" w:cs="Times New Roman"/>
              <w:b w:val="0"/>
              <w:bCs w:val="0"/>
              <w:sz w:val="28"/>
              <w:szCs w:val="28"/>
            </w:rPr>
            <w:fldChar w:fldCharType="begin"/>
          </w:r>
          <w:r>
            <w:rPr>
              <w:rFonts w:hint="default" w:ascii="Times New Roman" w:hAnsi="Times New Roman" w:eastAsia="方正仿宋_GBK" w:cs="Times New Roman"/>
              <w:b w:val="0"/>
              <w:bCs w:val="0"/>
              <w:sz w:val="28"/>
              <w:szCs w:val="28"/>
            </w:rPr>
            <w:instrText xml:space="preserve"> HYPERLINK \l _Toc13978 </w:instrText>
          </w:r>
          <w:r>
            <w:rPr>
              <w:rFonts w:hint="default" w:ascii="Times New Roman" w:hAnsi="Times New Roman" w:eastAsia="方正仿宋_GBK" w:cs="Times New Roman"/>
              <w:b w:val="0"/>
              <w:bCs w:val="0"/>
              <w:sz w:val="28"/>
              <w:szCs w:val="28"/>
            </w:rPr>
            <w:fldChar w:fldCharType="separate"/>
          </w:r>
          <w:r>
            <w:rPr>
              <w:rFonts w:hint="default" w:ascii="Times New Roman" w:hAnsi="Times New Roman" w:eastAsia="方正仿宋_GBK" w:cs="Times New Roman"/>
              <w:b w:val="0"/>
              <w:bCs w:val="0"/>
              <w:kern w:val="2"/>
              <w:sz w:val="28"/>
              <w:szCs w:val="28"/>
              <w:lang w:val="en-US" w:eastAsia="zh-CN"/>
            </w:rPr>
            <w:t>十、政府性基金预算支出情况说明</w:t>
          </w:r>
          <w:r>
            <w:rPr>
              <w:rFonts w:hint="default" w:ascii="Times New Roman" w:hAnsi="Times New Roman" w:eastAsia="方正仿宋_GBK" w:cs="Times New Roman"/>
              <w:b w:val="0"/>
              <w:bCs w:val="0"/>
              <w:sz w:val="28"/>
              <w:szCs w:val="28"/>
            </w:rPr>
            <w:tab/>
          </w:r>
          <w:r>
            <w:rPr>
              <w:rFonts w:hint="default" w:ascii="Times New Roman" w:hAnsi="Times New Roman" w:eastAsia="方正仿宋_GBK" w:cs="Times New Roman"/>
              <w:b w:val="0"/>
              <w:bCs w:val="0"/>
              <w:sz w:val="28"/>
              <w:szCs w:val="28"/>
            </w:rPr>
            <w:fldChar w:fldCharType="begin"/>
          </w:r>
          <w:r>
            <w:rPr>
              <w:rFonts w:hint="default" w:ascii="Times New Roman" w:hAnsi="Times New Roman" w:eastAsia="方正仿宋_GBK" w:cs="Times New Roman"/>
              <w:b w:val="0"/>
              <w:bCs w:val="0"/>
              <w:sz w:val="28"/>
              <w:szCs w:val="28"/>
            </w:rPr>
            <w:instrText xml:space="preserve"> PAGEREF _Toc13978 \h </w:instrText>
          </w:r>
          <w:r>
            <w:rPr>
              <w:rFonts w:hint="default" w:ascii="Times New Roman" w:hAnsi="Times New Roman" w:eastAsia="方正仿宋_GBK" w:cs="Times New Roman"/>
              <w:b w:val="0"/>
              <w:bCs w:val="0"/>
              <w:sz w:val="28"/>
              <w:szCs w:val="28"/>
            </w:rPr>
            <w:fldChar w:fldCharType="separate"/>
          </w:r>
          <w:r>
            <w:rPr>
              <w:rFonts w:hint="default" w:ascii="Times New Roman" w:hAnsi="Times New Roman" w:eastAsia="方正仿宋_GBK" w:cs="Times New Roman"/>
              <w:b w:val="0"/>
              <w:bCs w:val="0"/>
              <w:sz w:val="28"/>
              <w:szCs w:val="28"/>
            </w:rPr>
            <w:t>18</w:t>
          </w:r>
          <w:r>
            <w:rPr>
              <w:rFonts w:hint="default" w:ascii="Times New Roman" w:hAnsi="Times New Roman" w:eastAsia="方正仿宋_GBK" w:cs="Times New Roman"/>
              <w:b w:val="0"/>
              <w:bCs w:val="0"/>
              <w:sz w:val="28"/>
              <w:szCs w:val="28"/>
            </w:rPr>
            <w:fldChar w:fldCharType="end"/>
          </w:r>
          <w:r>
            <w:rPr>
              <w:rFonts w:hint="default" w:ascii="Times New Roman" w:hAnsi="Times New Roman" w:eastAsia="方正仿宋_GBK" w:cs="Times New Roman"/>
              <w:b w:val="0"/>
              <w:bCs w:val="0"/>
              <w:sz w:val="28"/>
              <w:szCs w:val="28"/>
            </w:rPr>
            <w:fldChar w:fldCharType="end"/>
          </w:r>
        </w:p>
        <w:p>
          <w:pPr>
            <w:pStyle w:val="32"/>
            <w:keepNext w:val="0"/>
            <w:keepLines w:val="0"/>
            <w:pageBreakBefore w:val="0"/>
            <w:widowControl/>
            <w:tabs>
              <w:tab w:val="right" w:leader="dot" w:pos="8306"/>
            </w:tabs>
            <w:kinsoku/>
            <w:wordWrap/>
            <w:overflowPunct/>
            <w:topLinePunct w:val="0"/>
            <w:autoSpaceDE/>
            <w:autoSpaceDN/>
            <w:bidi w:val="0"/>
            <w:adjustRightInd/>
            <w:snapToGrid/>
            <w:textAlignment w:val="auto"/>
            <w:rPr>
              <w:rFonts w:hint="default" w:ascii="Times New Roman" w:hAnsi="Times New Roman" w:eastAsia="方正仿宋_GBK" w:cs="Times New Roman"/>
              <w:b w:val="0"/>
              <w:bCs w:val="0"/>
              <w:sz w:val="28"/>
              <w:szCs w:val="28"/>
            </w:rPr>
          </w:pPr>
          <w:r>
            <w:rPr>
              <w:rFonts w:hint="default" w:ascii="Times New Roman" w:hAnsi="Times New Roman" w:eastAsia="方正仿宋_GBK" w:cs="Times New Roman"/>
              <w:b w:val="0"/>
              <w:bCs w:val="0"/>
              <w:sz w:val="28"/>
              <w:szCs w:val="28"/>
            </w:rPr>
            <w:fldChar w:fldCharType="begin"/>
          </w:r>
          <w:r>
            <w:rPr>
              <w:rFonts w:hint="default" w:ascii="Times New Roman" w:hAnsi="Times New Roman" w:eastAsia="方正仿宋_GBK" w:cs="Times New Roman"/>
              <w:b w:val="0"/>
              <w:bCs w:val="0"/>
              <w:sz w:val="28"/>
              <w:szCs w:val="28"/>
            </w:rPr>
            <w:instrText xml:space="preserve"> HYPERLINK \l _Toc10658 </w:instrText>
          </w:r>
          <w:r>
            <w:rPr>
              <w:rFonts w:hint="default" w:ascii="Times New Roman" w:hAnsi="Times New Roman" w:eastAsia="方正仿宋_GBK" w:cs="Times New Roman"/>
              <w:b w:val="0"/>
              <w:bCs w:val="0"/>
              <w:sz w:val="28"/>
              <w:szCs w:val="28"/>
            </w:rPr>
            <w:fldChar w:fldCharType="separate"/>
          </w:r>
          <w:r>
            <w:rPr>
              <w:rFonts w:hint="default" w:ascii="Times New Roman" w:hAnsi="Times New Roman" w:eastAsia="方正仿宋_GBK" w:cs="Times New Roman"/>
              <w:b w:val="0"/>
              <w:bCs w:val="0"/>
              <w:kern w:val="2"/>
              <w:sz w:val="28"/>
              <w:szCs w:val="28"/>
              <w:lang w:val="en-US" w:eastAsia="zh-CN"/>
            </w:rPr>
            <w:t>十一、</w:t>
          </w:r>
          <w:r>
            <w:rPr>
              <w:rFonts w:hint="default" w:ascii="Times New Roman" w:hAnsi="Times New Roman" w:eastAsia="方正仿宋_GBK" w:cs="Times New Roman"/>
              <w:b w:val="0"/>
              <w:bCs w:val="0"/>
              <w:sz w:val="28"/>
              <w:szCs w:val="28"/>
            </w:rPr>
            <w:t>国有资本经营预算情况说明</w:t>
          </w:r>
          <w:r>
            <w:rPr>
              <w:rFonts w:hint="default" w:ascii="Times New Roman" w:hAnsi="Times New Roman" w:eastAsia="方正仿宋_GBK" w:cs="Times New Roman"/>
              <w:b w:val="0"/>
              <w:bCs w:val="0"/>
              <w:sz w:val="28"/>
              <w:szCs w:val="28"/>
            </w:rPr>
            <w:tab/>
          </w:r>
          <w:r>
            <w:rPr>
              <w:rFonts w:hint="default" w:ascii="Times New Roman" w:hAnsi="Times New Roman" w:eastAsia="方正仿宋_GBK" w:cs="Times New Roman"/>
              <w:b w:val="0"/>
              <w:bCs w:val="0"/>
              <w:sz w:val="28"/>
              <w:szCs w:val="28"/>
            </w:rPr>
            <w:fldChar w:fldCharType="begin"/>
          </w:r>
          <w:r>
            <w:rPr>
              <w:rFonts w:hint="default" w:ascii="Times New Roman" w:hAnsi="Times New Roman" w:eastAsia="方正仿宋_GBK" w:cs="Times New Roman"/>
              <w:b w:val="0"/>
              <w:bCs w:val="0"/>
              <w:sz w:val="28"/>
              <w:szCs w:val="28"/>
            </w:rPr>
            <w:instrText xml:space="preserve"> PAGEREF _Toc10658 \h </w:instrText>
          </w:r>
          <w:r>
            <w:rPr>
              <w:rFonts w:hint="default" w:ascii="Times New Roman" w:hAnsi="Times New Roman" w:eastAsia="方正仿宋_GBK" w:cs="Times New Roman"/>
              <w:b w:val="0"/>
              <w:bCs w:val="0"/>
              <w:sz w:val="28"/>
              <w:szCs w:val="28"/>
            </w:rPr>
            <w:fldChar w:fldCharType="separate"/>
          </w:r>
          <w:r>
            <w:rPr>
              <w:rFonts w:hint="default" w:ascii="Times New Roman" w:hAnsi="Times New Roman" w:eastAsia="方正仿宋_GBK" w:cs="Times New Roman"/>
              <w:b w:val="0"/>
              <w:bCs w:val="0"/>
              <w:sz w:val="28"/>
              <w:szCs w:val="28"/>
            </w:rPr>
            <w:t>18</w:t>
          </w:r>
          <w:r>
            <w:rPr>
              <w:rFonts w:hint="default" w:ascii="Times New Roman" w:hAnsi="Times New Roman" w:eastAsia="方正仿宋_GBK" w:cs="Times New Roman"/>
              <w:b w:val="0"/>
              <w:bCs w:val="0"/>
              <w:sz w:val="28"/>
              <w:szCs w:val="28"/>
            </w:rPr>
            <w:fldChar w:fldCharType="end"/>
          </w:r>
          <w:r>
            <w:rPr>
              <w:rFonts w:hint="default" w:ascii="Times New Roman" w:hAnsi="Times New Roman" w:eastAsia="方正仿宋_GBK" w:cs="Times New Roman"/>
              <w:b w:val="0"/>
              <w:bCs w:val="0"/>
              <w:sz w:val="28"/>
              <w:szCs w:val="28"/>
            </w:rPr>
            <w:fldChar w:fldCharType="end"/>
          </w:r>
        </w:p>
        <w:p>
          <w:pPr>
            <w:pStyle w:val="32"/>
            <w:keepNext w:val="0"/>
            <w:keepLines w:val="0"/>
            <w:pageBreakBefore w:val="0"/>
            <w:widowControl/>
            <w:tabs>
              <w:tab w:val="right" w:leader="dot" w:pos="8306"/>
            </w:tabs>
            <w:kinsoku/>
            <w:wordWrap/>
            <w:overflowPunct/>
            <w:topLinePunct w:val="0"/>
            <w:autoSpaceDE/>
            <w:autoSpaceDN/>
            <w:bidi w:val="0"/>
            <w:adjustRightInd/>
            <w:snapToGrid/>
            <w:textAlignment w:val="auto"/>
            <w:rPr>
              <w:rFonts w:hint="default" w:ascii="Times New Roman" w:hAnsi="Times New Roman" w:eastAsia="方正仿宋_GBK" w:cs="Times New Roman"/>
              <w:b w:val="0"/>
              <w:bCs w:val="0"/>
              <w:sz w:val="28"/>
              <w:szCs w:val="28"/>
            </w:rPr>
          </w:pPr>
          <w:r>
            <w:rPr>
              <w:rFonts w:hint="default" w:ascii="Times New Roman" w:hAnsi="Times New Roman" w:eastAsia="方正仿宋_GBK" w:cs="Times New Roman"/>
              <w:b w:val="0"/>
              <w:bCs w:val="0"/>
              <w:sz w:val="28"/>
              <w:szCs w:val="28"/>
            </w:rPr>
            <w:fldChar w:fldCharType="begin"/>
          </w:r>
          <w:r>
            <w:rPr>
              <w:rFonts w:hint="default" w:ascii="Times New Roman" w:hAnsi="Times New Roman" w:eastAsia="方正仿宋_GBK" w:cs="Times New Roman"/>
              <w:b w:val="0"/>
              <w:bCs w:val="0"/>
              <w:sz w:val="28"/>
              <w:szCs w:val="28"/>
            </w:rPr>
            <w:instrText xml:space="preserve"> HYPERLINK \l _Toc25218 </w:instrText>
          </w:r>
          <w:r>
            <w:rPr>
              <w:rFonts w:hint="default" w:ascii="Times New Roman" w:hAnsi="Times New Roman" w:eastAsia="方正仿宋_GBK" w:cs="Times New Roman"/>
              <w:b w:val="0"/>
              <w:bCs w:val="0"/>
              <w:sz w:val="28"/>
              <w:szCs w:val="28"/>
            </w:rPr>
            <w:fldChar w:fldCharType="separate"/>
          </w:r>
          <w:r>
            <w:rPr>
              <w:rFonts w:hint="default" w:ascii="Times New Roman" w:hAnsi="Times New Roman" w:eastAsia="方正仿宋_GBK" w:cs="Times New Roman"/>
              <w:b w:val="0"/>
              <w:bCs w:val="0"/>
              <w:kern w:val="2"/>
              <w:sz w:val="28"/>
              <w:szCs w:val="28"/>
              <w:lang w:val="en-US" w:eastAsia="zh-CN"/>
            </w:rPr>
            <w:t>十二、其他重要事项的情况说明</w:t>
          </w:r>
          <w:r>
            <w:rPr>
              <w:rFonts w:hint="default" w:ascii="Times New Roman" w:hAnsi="Times New Roman" w:eastAsia="方正仿宋_GBK" w:cs="Times New Roman"/>
              <w:b w:val="0"/>
              <w:bCs w:val="0"/>
              <w:sz w:val="28"/>
              <w:szCs w:val="28"/>
            </w:rPr>
            <w:tab/>
          </w:r>
          <w:r>
            <w:rPr>
              <w:rFonts w:hint="default" w:ascii="Times New Roman" w:hAnsi="Times New Roman" w:eastAsia="方正仿宋_GBK" w:cs="Times New Roman"/>
              <w:b w:val="0"/>
              <w:bCs w:val="0"/>
              <w:sz w:val="28"/>
              <w:szCs w:val="28"/>
            </w:rPr>
            <w:fldChar w:fldCharType="begin"/>
          </w:r>
          <w:r>
            <w:rPr>
              <w:rFonts w:hint="default" w:ascii="Times New Roman" w:hAnsi="Times New Roman" w:eastAsia="方正仿宋_GBK" w:cs="Times New Roman"/>
              <w:b w:val="0"/>
              <w:bCs w:val="0"/>
              <w:sz w:val="28"/>
              <w:szCs w:val="28"/>
            </w:rPr>
            <w:instrText xml:space="preserve"> PAGEREF _Toc25218 \h </w:instrText>
          </w:r>
          <w:r>
            <w:rPr>
              <w:rFonts w:hint="default" w:ascii="Times New Roman" w:hAnsi="Times New Roman" w:eastAsia="方正仿宋_GBK" w:cs="Times New Roman"/>
              <w:b w:val="0"/>
              <w:bCs w:val="0"/>
              <w:sz w:val="28"/>
              <w:szCs w:val="28"/>
            </w:rPr>
            <w:fldChar w:fldCharType="separate"/>
          </w:r>
          <w:r>
            <w:rPr>
              <w:rFonts w:hint="default" w:ascii="Times New Roman" w:hAnsi="Times New Roman" w:eastAsia="方正仿宋_GBK" w:cs="Times New Roman"/>
              <w:b w:val="0"/>
              <w:bCs w:val="0"/>
              <w:sz w:val="28"/>
              <w:szCs w:val="28"/>
            </w:rPr>
            <w:t>18</w:t>
          </w:r>
          <w:r>
            <w:rPr>
              <w:rFonts w:hint="default" w:ascii="Times New Roman" w:hAnsi="Times New Roman" w:eastAsia="方正仿宋_GBK" w:cs="Times New Roman"/>
              <w:b w:val="0"/>
              <w:bCs w:val="0"/>
              <w:sz w:val="28"/>
              <w:szCs w:val="28"/>
            </w:rPr>
            <w:fldChar w:fldCharType="end"/>
          </w:r>
          <w:r>
            <w:rPr>
              <w:rFonts w:hint="default" w:ascii="Times New Roman" w:hAnsi="Times New Roman" w:eastAsia="方正仿宋_GBK" w:cs="Times New Roman"/>
              <w:b w:val="0"/>
              <w:bCs w:val="0"/>
              <w:sz w:val="28"/>
              <w:szCs w:val="28"/>
            </w:rPr>
            <w:fldChar w:fldCharType="end"/>
          </w:r>
        </w:p>
        <w:p>
          <w:pPr>
            <w:pStyle w:val="33"/>
            <w:keepNext w:val="0"/>
            <w:keepLines w:val="0"/>
            <w:pageBreakBefore w:val="0"/>
            <w:widowControl/>
            <w:tabs>
              <w:tab w:val="right" w:leader="dot" w:pos="8306"/>
            </w:tabs>
            <w:kinsoku/>
            <w:wordWrap/>
            <w:overflowPunct/>
            <w:topLinePunct w:val="0"/>
            <w:autoSpaceDE/>
            <w:autoSpaceDN/>
            <w:bidi w:val="0"/>
            <w:adjustRightInd/>
            <w:snapToGrid/>
            <w:textAlignment w:val="auto"/>
            <w:rPr>
              <w:rFonts w:hint="default" w:ascii="Times New Roman" w:hAnsi="Times New Roman" w:eastAsia="方正仿宋_GBK" w:cs="Times New Roman"/>
              <w:b w:val="0"/>
              <w:bCs w:val="0"/>
              <w:sz w:val="28"/>
              <w:szCs w:val="28"/>
            </w:rPr>
          </w:pPr>
          <w:r>
            <w:rPr>
              <w:rFonts w:hint="default" w:ascii="Times New Roman" w:hAnsi="Times New Roman" w:eastAsia="方正仿宋_GBK" w:cs="Times New Roman"/>
              <w:b w:val="0"/>
              <w:bCs w:val="0"/>
              <w:sz w:val="28"/>
              <w:szCs w:val="28"/>
            </w:rPr>
            <w:fldChar w:fldCharType="begin"/>
          </w:r>
          <w:r>
            <w:rPr>
              <w:rFonts w:hint="default" w:ascii="Times New Roman" w:hAnsi="Times New Roman" w:eastAsia="方正仿宋_GBK" w:cs="Times New Roman"/>
              <w:b w:val="0"/>
              <w:bCs w:val="0"/>
              <w:sz w:val="28"/>
              <w:szCs w:val="28"/>
            </w:rPr>
            <w:instrText xml:space="preserve"> HYPERLINK \l _Toc13097 </w:instrText>
          </w:r>
          <w:r>
            <w:rPr>
              <w:rFonts w:hint="default" w:ascii="Times New Roman" w:hAnsi="Times New Roman" w:eastAsia="方正仿宋_GBK" w:cs="Times New Roman"/>
              <w:b w:val="0"/>
              <w:bCs w:val="0"/>
              <w:sz w:val="28"/>
              <w:szCs w:val="28"/>
            </w:rPr>
            <w:fldChar w:fldCharType="separate"/>
          </w:r>
          <w:r>
            <w:rPr>
              <w:rFonts w:hint="default" w:ascii="Times New Roman" w:hAnsi="Times New Roman" w:eastAsia="方正仿宋_GBK" w:cs="Times New Roman"/>
              <w:b w:val="0"/>
              <w:bCs w:val="0"/>
              <w:sz w:val="28"/>
              <w:szCs w:val="28"/>
            </w:rPr>
            <w:t>（一）业务运行经费。</w:t>
          </w:r>
          <w:r>
            <w:rPr>
              <w:rFonts w:hint="default" w:ascii="Times New Roman" w:hAnsi="Times New Roman" w:eastAsia="方正仿宋_GBK" w:cs="Times New Roman"/>
              <w:b w:val="0"/>
              <w:bCs w:val="0"/>
              <w:sz w:val="28"/>
              <w:szCs w:val="28"/>
            </w:rPr>
            <w:tab/>
          </w:r>
          <w:r>
            <w:rPr>
              <w:rFonts w:hint="default" w:ascii="Times New Roman" w:hAnsi="Times New Roman" w:eastAsia="方正仿宋_GBK" w:cs="Times New Roman"/>
              <w:b w:val="0"/>
              <w:bCs w:val="0"/>
              <w:sz w:val="28"/>
              <w:szCs w:val="28"/>
            </w:rPr>
            <w:fldChar w:fldCharType="begin"/>
          </w:r>
          <w:r>
            <w:rPr>
              <w:rFonts w:hint="default" w:ascii="Times New Roman" w:hAnsi="Times New Roman" w:eastAsia="方正仿宋_GBK" w:cs="Times New Roman"/>
              <w:b w:val="0"/>
              <w:bCs w:val="0"/>
              <w:sz w:val="28"/>
              <w:szCs w:val="28"/>
            </w:rPr>
            <w:instrText xml:space="preserve"> PAGEREF _Toc13097 \h </w:instrText>
          </w:r>
          <w:r>
            <w:rPr>
              <w:rFonts w:hint="default" w:ascii="Times New Roman" w:hAnsi="Times New Roman" w:eastAsia="方正仿宋_GBK" w:cs="Times New Roman"/>
              <w:b w:val="0"/>
              <w:bCs w:val="0"/>
              <w:sz w:val="28"/>
              <w:szCs w:val="28"/>
            </w:rPr>
            <w:fldChar w:fldCharType="separate"/>
          </w:r>
          <w:r>
            <w:rPr>
              <w:rFonts w:hint="default" w:ascii="Times New Roman" w:hAnsi="Times New Roman" w:eastAsia="方正仿宋_GBK" w:cs="Times New Roman"/>
              <w:b w:val="0"/>
              <w:bCs w:val="0"/>
              <w:sz w:val="28"/>
              <w:szCs w:val="28"/>
            </w:rPr>
            <w:t>18</w:t>
          </w:r>
          <w:r>
            <w:rPr>
              <w:rFonts w:hint="default" w:ascii="Times New Roman" w:hAnsi="Times New Roman" w:eastAsia="方正仿宋_GBK" w:cs="Times New Roman"/>
              <w:b w:val="0"/>
              <w:bCs w:val="0"/>
              <w:sz w:val="28"/>
              <w:szCs w:val="28"/>
            </w:rPr>
            <w:fldChar w:fldCharType="end"/>
          </w:r>
          <w:r>
            <w:rPr>
              <w:rFonts w:hint="default" w:ascii="Times New Roman" w:hAnsi="Times New Roman" w:eastAsia="方正仿宋_GBK" w:cs="Times New Roman"/>
              <w:b w:val="0"/>
              <w:bCs w:val="0"/>
              <w:sz w:val="28"/>
              <w:szCs w:val="28"/>
            </w:rPr>
            <w:fldChar w:fldCharType="end"/>
          </w:r>
        </w:p>
        <w:p>
          <w:pPr>
            <w:pStyle w:val="33"/>
            <w:keepNext w:val="0"/>
            <w:keepLines w:val="0"/>
            <w:pageBreakBefore w:val="0"/>
            <w:widowControl/>
            <w:tabs>
              <w:tab w:val="right" w:leader="dot" w:pos="8306"/>
            </w:tabs>
            <w:kinsoku/>
            <w:wordWrap/>
            <w:overflowPunct/>
            <w:topLinePunct w:val="0"/>
            <w:autoSpaceDE/>
            <w:autoSpaceDN/>
            <w:bidi w:val="0"/>
            <w:adjustRightInd/>
            <w:snapToGrid/>
            <w:textAlignment w:val="auto"/>
            <w:rPr>
              <w:rFonts w:hint="default" w:ascii="Times New Roman" w:hAnsi="Times New Roman" w:eastAsia="方正仿宋_GBK" w:cs="Times New Roman"/>
              <w:b w:val="0"/>
              <w:bCs w:val="0"/>
              <w:sz w:val="28"/>
              <w:szCs w:val="28"/>
            </w:rPr>
          </w:pPr>
          <w:r>
            <w:rPr>
              <w:rFonts w:hint="default" w:ascii="Times New Roman" w:hAnsi="Times New Roman" w:eastAsia="方正仿宋_GBK" w:cs="Times New Roman"/>
              <w:b w:val="0"/>
              <w:bCs w:val="0"/>
              <w:sz w:val="28"/>
              <w:szCs w:val="28"/>
            </w:rPr>
            <w:fldChar w:fldCharType="begin"/>
          </w:r>
          <w:r>
            <w:rPr>
              <w:rFonts w:hint="default" w:ascii="Times New Roman" w:hAnsi="Times New Roman" w:eastAsia="方正仿宋_GBK" w:cs="Times New Roman"/>
              <w:b w:val="0"/>
              <w:bCs w:val="0"/>
              <w:sz w:val="28"/>
              <w:szCs w:val="28"/>
            </w:rPr>
            <w:instrText xml:space="preserve"> HYPERLINK \l _Toc7580 </w:instrText>
          </w:r>
          <w:r>
            <w:rPr>
              <w:rFonts w:hint="default" w:ascii="Times New Roman" w:hAnsi="Times New Roman" w:eastAsia="方正仿宋_GBK" w:cs="Times New Roman"/>
              <w:b w:val="0"/>
              <w:bCs w:val="0"/>
              <w:sz w:val="28"/>
              <w:szCs w:val="28"/>
            </w:rPr>
            <w:fldChar w:fldCharType="separate"/>
          </w:r>
          <w:r>
            <w:rPr>
              <w:rFonts w:hint="default" w:ascii="Times New Roman" w:hAnsi="Times New Roman" w:eastAsia="方正仿宋_GBK" w:cs="Times New Roman"/>
              <w:b w:val="0"/>
              <w:bCs w:val="0"/>
              <w:sz w:val="28"/>
              <w:szCs w:val="28"/>
            </w:rPr>
            <w:t>（二）国有资产占有使用情况。</w:t>
          </w:r>
          <w:r>
            <w:rPr>
              <w:rFonts w:hint="default" w:ascii="Times New Roman" w:hAnsi="Times New Roman" w:eastAsia="方正仿宋_GBK" w:cs="Times New Roman"/>
              <w:b w:val="0"/>
              <w:bCs w:val="0"/>
              <w:sz w:val="28"/>
              <w:szCs w:val="28"/>
            </w:rPr>
            <w:tab/>
          </w:r>
          <w:r>
            <w:rPr>
              <w:rFonts w:hint="default" w:ascii="Times New Roman" w:hAnsi="Times New Roman" w:eastAsia="方正仿宋_GBK" w:cs="Times New Roman"/>
              <w:b w:val="0"/>
              <w:bCs w:val="0"/>
              <w:sz w:val="28"/>
              <w:szCs w:val="28"/>
            </w:rPr>
            <w:fldChar w:fldCharType="begin"/>
          </w:r>
          <w:r>
            <w:rPr>
              <w:rFonts w:hint="default" w:ascii="Times New Roman" w:hAnsi="Times New Roman" w:eastAsia="方正仿宋_GBK" w:cs="Times New Roman"/>
              <w:b w:val="0"/>
              <w:bCs w:val="0"/>
              <w:sz w:val="28"/>
              <w:szCs w:val="28"/>
            </w:rPr>
            <w:instrText xml:space="preserve"> PAGEREF _Toc7580 \h </w:instrText>
          </w:r>
          <w:r>
            <w:rPr>
              <w:rFonts w:hint="default" w:ascii="Times New Roman" w:hAnsi="Times New Roman" w:eastAsia="方正仿宋_GBK" w:cs="Times New Roman"/>
              <w:b w:val="0"/>
              <w:bCs w:val="0"/>
              <w:sz w:val="28"/>
              <w:szCs w:val="28"/>
            </w:rPr>
            <w:fldChar w:fldCharType="separate"/>
          </w:r>
          <w:r>
            <w:rPr>
              <w:rFonts w:hint="default" w:ascii="Times New Roman" w:hAnsi="Times New Roman" w:eastAsia="方正仿宋_GBK" w:cs="Times New Roman"/>
              <w:b w:val="0"/>
              <w:bCs w:val="0"/>
              <w:sz w:val="28"/>
              <w:szCs w:val="28"/>
            </w:rPr>
            <w:t>18</w:t>
          </w:r>
          <w:r>
            <w:rPr>
              <w:rFonts w:hint="default" w:ascii="Times New Roman" w:hAnsi="Times New Roman" w:eastAsia="方正仿宋_GBK" w:cs="Times New Roman"/>
              <w:b w:val="0"/>
              <w:bCs w:val="0"/>
              <w:sz w:val="28"/>
              <w:szCs w:val="28"/>
            </w:rPr>
            <w:fldChar w:fldCharType="end"/>
          </w:r>
          <w:r>
            <w:rPr>
              <w:rFonts w:hint="default" w:ascii="Times New Roman" w:hAnsi="Times New Roman" w:eastAsia="方正仿宋_GBK" w:cs="Times New Roman"/>
              <w:b w:val="0"/>
              <w:bCs w:val="0"/>
              <w:sz w:val="28"/>
              <w:szCs w:val="28"/>
            </w:rPr>
            <w:fldChar w:fldCharType="end"/>
          </w:r>
        </w:p>
        <w:p>
          <w:pPr>
            <w:pStyle w:val="33"/>
            <w:keepNext w:val="0"/>
            <w:keepLines w:val="0"/>
            <w:pageBreakBefore w:val="0"/>
            <w:widowControl/>
            <w:tabs>
              <w:tab w:val="right" w:leader="dot" w:pos="8306"/>
            </w:tabs>
            <w:kinsoku/>
            <w:wordWrap/>
            <w:overflowPunct/>
            <w:topLinePunct w:val="0"/>
            <w:autoSpaceDE/>
            <w:autoSpaceDN/>
            <w:bidi w:val="0"/>
            <w:adjustRightInd/>
            <w:snapToGrid/>
            <w:textAlignment w:val="auto"/>
            <w:rPr>
              <w:rFonts w:hint="default" w:ascii="Times New Roman" w:hAnsi="Times New Roman" w:eastAsia="方正仿宋_GBK" w:cs="Times New Roman"/>
              <w:b w:val="0"/>
              <w:bCs w:val="0"/>
              <w:sz w:val="28"/>
              <w:szCs w:val="28"/>
            </w:rPr>
          </w:pPr>
          <w:r>
            <w:rPr>
              <w:rFonts w:hint="default" w:ascii="Times New Roman" w:hAnsi="Times New Roman" w:eastAsia="方正仿宋_GBK" w:cs="Times New Roman"/>
              <w:b w:val="0"/>
              <w:bCs w:val="0"/>
              <w:sz w:val="28"/>
              <w:szCs w:val="28"/>
            </w:rPr>
            <w:fldChar w:fldCharType="begin"/>
          </w:r>
          <w:r>
            <w:rPr>
              <w:rFonts w:hint="default" w:ascii="Times New Roman" w:hAnsi="Times New Roman" w:eastAsia="方正仿宋_GBK" w:cs="Times New Roman"/>
              <w:b w:val="0"/>
              <w:bCs w:val="0"/>
              <w:sz w:val="28"/>
              <w:szCs w:val="28"/>
            </w:rPr>
            <w:instrText xml:space="preserve"> HYPERLINK \l _Toc4800 </w:instrText>
          </w:r>
          <w:r>
            <w:rPr>
              <w:rFonts w:hint="default" w:ascii="Times New Roman" w:hAnsi="Times New Roman" w:eastAsia="方正仿宋_GBK" w:cs="Times New Roman"/>
              <w:b w:val="0"/>
              <w:bCs w:val="0"/>
              <w:sz w:val="28"/>
              <w:szCs w:val="28"/>
            </w:rPr>
            <w:fldChar w:fldCharType="separate"/>
          </w:r>
          <w:r>
            <w:rPr>
              <w:rFonts w:hint="default" w:ascii="Times New Roman" w:hAnsi="Times New Roman" w:eastAsia="方正仿宋_GBK" w:cs="Times New Roman"/>
              <w:b w:val="0"/>
              <w:bCs w:val="0"/>
              <w:sz w:val="28"/>
              <w:szCs w:val="28"/>
            </w:rPr>
            <w:t>（三）项目预算绩效管理。</w:t>
          </w:r>
          <w:r>
            <w:rPr>
              <w:rFonts w:hint="default" w:ascii="Times New Roman" w:hAnsi="Times New Roman" w:eastAsia="方正仿宋_GBK" w:cs="Times New Roman"/>
              <w:b w:val="0"/>
              <w:bCs w:val="0"/>
              <w:sz w:val="28"/>
              <w:szCs w:val="28"/>
            </w:rPr>
            <w:tab/>
          </w:r>
          <w:r>
            <w:rPr>
              <w:rFonts w:hint="default" w:ascii="Times New Roman" w:hAnsi="Times New Roman" w:eastAsia="方正仿宋_GBK" w:cs="Times New Roman"/>
              <w:b w:val="0"/>
              <w:bCs w:val="0"/>
              <w:sz w:val="28"/>
              <w:szCs w:val="28"/>
            </w:rPr>
            <w:fldChar w:fldCharType="begin"/>
          </w:r>
          <w:r>
            <w:rPr>
              <w:rFonts w:hint="default" w:ascii="Times New Roman" w:hAnsi="Times New Roman" w:eastAsia="方正仿宋_GBK" w:cs="Times New Roman"/>
              <w:b w:val="0"/>
              <w:bCs w:val="0"/>
              <w:sz w:val="28"/>
              <w:szCs w:val="28"/>
            </w:rPr>
            <w:instrText xml:space="preserve"> PAGEREF _Toc4800 \h </w:instrText>
          </w:r>
          <w:r>
            <w:rPr>
              <w:rFonts w:hint="default" w:ascii="Times New Roman" w:hAnsi="Times New Roman" w:eastAsia="方正仿宋_GBK" w:cs="Times New Roman"/>
              <w:b w:val="0"/>
              <w:bCs w:val="0"/>
              <w:sz w:val="28"/>
              <w:szCs w:val="28"/>
            </w:rPr>
            <w:fldChar w:fldCharType="separate"/>
          </w:r>
          <w:r>
            <w:rPr>
              <w:rFonts w:hint="default" w:ascii="Times New Roman" w:hAnsi="Times New Roman" w:eastAsia="方正仿宋_GBK" w:cs="Times New Roman"/>
              <w:b w:val="0"/>
              <w:bCs w:val="0"/>
              <w:sz w:val="28"/>
              <w:szCs w:val="28"/>
            </w:rPr>
            <w:t>19</w:t>
          </w:r>
          <w:r>
            <w:rPr>
              <w:rFonts w:hint="default" w:ascii="Times New Roman" w:hAnsi="Times New Roman" w:eastAsia="方正仿宋_GBK" w:cs="Times New Roman"/>
              <w:b w:val="0"/>
              <w:bCs w:val="0"/>
              <w:sz w:val="28"/>
              <w:szCs w:val="28"/>
            </w:rPr>
            <w:fldChar w:fldCharType="end"/>
          </w:r>
          <w:r>
            <w:rPr>
              <w:rFonts w:hint="default" w:ascii="Times New Roman" w:hAnsi="Times New Roman" w:eastAsia="方正仿宋_GBK" w:cs="Times New Roman"/>
              <w:b w:val="0"/>
              <w:bCs w:val="0"/>
              <w:sz w:val="28"/>
              <w:szCs w:val="28"/>
            </w:rPr>
            <w:fldChar w:fldCharType="end"/>
          </w:r>
        </w:p>
        <w:p>
          <w:pPr>
            <w:pStyle w:val="33"/>
            <w:keepNext w:val="0"/>
            <w:keepLines w:val="0"/>
            <w:pageBreakBefore w:val="0"/>
            <w:widowControl/>
            <w:tabs>
              <w:tab w:val="right" w:leader="dot" w:pos="8306"/>
            </w:tabs>
            <w:kinsoku/>
            <w:wordWrap/>
            <w:overflowPunct/>
            <w:topLinePunct w:val="0"/>
            <w:autoSpaceDE/>
            <w:autoSpaceDN/>
            <w:bidi w:val="0"/>
            <w:adjustRightInd/>
            <w:snapToGrid/>
            <w:textAlignment w:val="auto"/>
            <w:rPr>
              <w:rFonts w:hint="default" w:ascii="Times New Roman" w:hAnsi="Times New Roman" w:eastAsia="方正仿宋_GBK" w:cs="Times New Roman"/>
              <w:b w:val="0"/>
              <w:bCs w:val="0"/>
              <w:sz w:val="28"/>
              <w:szCs w:val="28"/>
            </w:rPr>
          </w:pPr>
          <w:r>
            <w:rPr>
              <w:rFonts w:hint="default" w:ascii="Times New Roman" w:hAnsi="Times New Roman" w:eastAsia="方正仿宋_GBK" w:cs="Times New Roman"/>
              <w:b w:val="0"/>
              <w:bCs w:val="0"/>
              <w:sz w:val="28"/>
              <w:szCs w:val="28"/>
            </w:rPr>
            <w:fldChar w:fldCharType="begin"/>
          </w:r>
          <w:r>
            <w:rPr>
              <w:rFonts w:hint="default" w:ascii="Times New Roman" w:hAnsi="Times New Roman" w:eastAsia="方正仿宋_GBK" w:cs="Times New Roman"/>
              <w:b w:val="0"/>
              <w:bCs w:val="0"/>
              <w:sz w:val="28"/>
              <w:szCs w:val="28"/>
            </w:rPr>
            <w:instrText xml:space="preserve"> HYPERLINK \l _Toc30927 </w:instrText>
          </w:r>
          <w:r>
            <w:rPr>
              <w:rFonts w:hint="default" w:ascii="Times New Roman" w:hAnsi="Times New Roman" w:eastAsia="方正仿宋_GBK" w:cs="Times New Roman"/>
              <w:b w:val="0"/>
              <w:bCs w:val="0"/>
              <w:sz w:val="28"/>
              <w:szCs w:val="28"/>
            </w:rPr>
            <w:fldChar w:fldCharType="separate"/>
          </w:r>
          <w:r>
            <w:rPr>
              <w:rFonts w:hint="default" w:ascii="Times New Roman" w:hAnsi="Times New Roman" w:eastAsia="方正仿宋_GBK" w:cs="Times New Roman"/>
              <w:b w:val="0"/>
              <w:bCs w:val="0"/>
              <w:sz w:val="28"/>
              <w:szCs w:val="28"/>
            </w:rPr>
            <w:t>（四）政府采购安排情况</w:t>
          </w:r>
          <w:r>
            <w:rPr>
              <w:rFonts w:hint="default" w:ascii="Times New Roman" w:hAnsi="Times New Roman" w:eastAsia="方正仿宋_GBK" w:cs="Times New Roman"/>
              <w:b w:val="0"/>
              <w:bCs w:val="0"/>
              <w:sz w:val="28"/>
              <w:szCs w:val="28"/>
            </w:rPr>
            <w:tab/>
          </w:r>
          <w:r>
            <w:rPr>
              <w:rFonts w:hint="default" w:ascii="Times New Roman" w:hAnsi="Times New Roman" w:eastAsia="方正仿宋_GBK" w:cs="Times New Roman"/>
              <w:b w:val="0"/>
              <w:bCs w:val="0"/>
              <w:sz w:val="28"/>
              <w:szCs w:val="28"/>
            </w:rPr>
            <w:fldChar w:fldCharType="begin"/>
          </w:r>
          <w:r>
            <w:rPr>
              <w:rFonts w:hint="default" w:ascii="Times New Roman" w:hAnsi="Times New Roman" w:eastAsia="方正仿宋_GBK" w:cs="Times New Roman"/>
              <w:b w:val="0"/>
              <w:bCs w:val="0"/>
              <w:sz w:val="28"/>
              <w:szCs w:val="28"/>
            </w:rPr>
            <w:instrText xml:space="preserve"> PAGEREF _Toc30927 \h </w:instrText>
          </w:r>
          <w:r>
            <w:rPr>
              <w:rFonts w:hint="default" w:ascii="Times New Roman" w:hAnsi="Times New Roman" w:eastAsia="方正仿宋_GBK" w:cs="Times New Roman"/>
              <w:b w:val="0"/>
              <w:bCs w:val="0"/>
              <w:sz w:val="28"/>
              <w:szCs w:val="28"/>
            </w:rPr>
            <w:fldChar w:fldCharType="separate"/>
          </w:r>
          <w:r>
            <w:rPr>
              <w:rFonts w:hint="default" w:ascii="Times New Roman" w:hAnsi="Times New Roman" w:eastAsia="方正仿宋_GBK" w:cs="Times New Roman"/>
              <w:b w:val="0"/>
              <w:bCs w:val="0"/>
              <w:sz w:val="28"/>
              <w:szCs w:val="28"/>
            </w:rPr>
            <w:t>19</w:t>
          </w:r>
          <w:r>
            <w:rPr>
              <w:rFonts w:hint="default" w:ascii="Times New Roman" w:hAnsi="Times New Roman" w:eastAsia="方正仿宋_GBK" w:cs="Times New Roman"/>
              <w:b w:val="0"/>
              <w:bCs w:val="0"/>
              <w:sz w:val="28"/>
              <w:szCs w:val="28"/>
            </w:rPr>
            <w:fldChar w:fldCharType="end"/>
          </w:r>
          <w:r>
            <w:rPr>
              <w:rFonts w:hint="default" w:ascii="Times New Roman" w:hAnsi="Times New Roman" w:eastAsia="方正仿宋_GBK" w:cs="Times New Roman"/>
              <w:b w:val="0"/>
              <w:bCs w:val="0"/>
              <w:sz w:val="28"/>
              <w:szCs w:val="28"/>
            </w:rPr>
            <w:fldChar w:fldCharType="end"/>
          </w:r>
        </w:p>
        <w:p>
          <w:pPr>
            <w:pStyle w:val="32"/>
            <w:keepNext w:val="0"/>
            <w:keepLines w:val="0"/>
            <w:pageBreakBefore w:val="0"/>
            <w:widowControl/>
            <w:tabs>
              <w:tab w:val="right" w:leader="dot" w:pos="8306"/>
            </w:tabs>
            <w:kinsoku/>
            <w:wordWrap/>
            <w:overflowPunct/>
            <w:topLinePunct w:val="0"/>
            <w:autoSpaceDE/>
            <w:autoSpaceDN/>
            <w:bidi w:val="0"/>
            <w:adjustRightInd/>
            <w:snapToGrid/>
            <w:textAlignment w:val="auto"/>
            <w:rPr>
              <w:rFonts w:hint="default" w:ascii="Times New Roman" w:hAnsi="Times New Roman" w:eastAsia="方正仿宋_GBK" w:cs="Times New Roman"/>
              <w:b w:val="0"/>
              <w:bCs w:val="0"/>
              <w:sz w:val="28"/>
              <w:szCs w:val="28"/>
            </w:rPr>
          </w:pPr>
          <w:r>
            <w:rPr>
              <w:rFonts w:hint="default" w:ascii="Times New Roman" w:hAnsi="Times New Roman" w:eastAsia="方正仿宋_GBK" w:cs="Times New Roman"/>
              <w:b w:val="0"/>
              <w:bCs w:val="0"/>
              <w:sz w:val="28"/>
              <w:szCs w:val="28"/>
            </w:rPr>
            <w:fldChar w:fldCharType="begin"/>
          </w:r>
          <w:r>
            <w:rPr>
              <w:rFonts w:hint="default" w:ascii="Times New Roman" w:hAnsi="Times New Roman" w:eastAsia="方正仿宋_GBK" w:cs="Times New Roman"/>
              <w:b w:val="0"/>
              <w:bCs w:val="0"/>
              <w:sz w:val="28"/>
              <w:szCs w:val="28"/>
            </w:rPr>
            <w:instrText xml:space="preserve"> HYPERLINK \l _Toc3421 </w:instrText>
          </w:r>
          <w:r>
            <w:rPr>
              <w:rFonts w:hint="default" w:ascii="Times New Roman" w:hAnsi="Times New Roman" w:eastAsia="方正仿宋_GBK" w:cs="Times New Roman"/>
              <w:b w:val="0"/>
              <w:bCs w:val="0"/>
              <w:sz w:val="28"/>
              <w:szCs w:val="28"/>
            </w:rPr>
            <w:fldChar w:fldCharType="separate"/>
          </w:r>
          <w:r>
            <w:rPr>
              <w:rFonts w:hint="default" w:ascii="Times New Roman" w:hAnsi="Times New Roman" w:eastAsia="方正仿宋_GBK" w:cs="Times New Roman"/>
              <w:b w:val="0"/>
              <w:bCs w:val="0"/>
              <w:sz w:val="28"/>
              <w:szCs w:val="28"/>
            </w:rPr>
            <w:t>十</w:t>
          </w:r>
          <w:r>
            <w:rPr>
              <w:rFonts w:hint="default" w:ascii="Times New Roman" w:hAnsi="Times New Roman" w:eastAsia="方正仿宋_GBK" w:cs="Times New Roman"/>
              <w:b w:val="0"/>
              <w:bCs w:val="0"/>
              <w:sz w:val="28"/>
              <w:szCs w:val="28"/>
              <w:lang w:val="en-US" w:eastAsia="zh-CN"/>
            </w:rPr>
            <w:t>三</w:t>
          </w:r>
          <w:r>
            <w:rPr>
              <w:rFonts w:hint="default" w:ascii="Times New Roman" w:hAnsi="Times New Roman" w:eastAsia="方正仿宋_GBK" w:cs="Times New Roman"/>
              <w:b w:val="0"/>
              <w:bCs w:val="0"/>
              <w:sz w:val="28"/>
              <w:szCs w:val="28"/>
            </w:rPr>
            <w:t>、名词解释</w:t>
          </w:r>
          <w:r>
            <w:rPr>
              <w:rFonts w:hint="default" w:ascii="Times New Roman" w:hAnsi="Times New Roman" w:eastAsia="方正仿宋_GBK" w:cs="Times New Roman"/>
              <w:b w:val="0"/>
              <w:bCs w:val="0"/>
              <w:sz w:val="28"/>
              <w:szCs w:val="28"/>
            </w:rPr>
            <w:tab/>
          </w:r>
          <w:r>
            <w:rPr>
              <w:rFonts w:hint="default" w:ascii="Times New Roman" w:hAnsi="Times New Roman" w:eastAsia="方正仿宋_GBK" w:cs="Times New Roman"/>
              <w:b w:val="0"/>
              <w:bCs w:val="0"/>
              <w:sz w:val="28"/>
              <w:szCs w:val="28"/>
            </w:rPr>
            <w:fldChar w:fldCharType="begin"/>
          </w:r>
          <w:r>
            <w:rPr>
              <w:rFonts w:hint="default" w:ascii="Times New Roman" w:hAnsi="Times New Roman" w:eastAsia="方正仿宋_GBK" w:cs="Times New Roman"/>
              <w:b w:val="0"/>
              <w:bCs w:val="0"/>
              <w:sz w:val="28"/>
              <w:szCs w:val="28"/>
            </w:rPr>
            <w:instrText xml:space="preserve"> PAGEREF _Toc3421 \h </w:instrText>
          </w:r>
          <w:r>
            <w:rPr>
              <w:rFonts w:hint="default" w:ascii="Times New Roman" w:hAnsi="Times New Roman" w:eastAsia="方正仿宋_GBK" w:cs="Times New Roman"/>
              <w:b w:val="0"/>
              <w:bCs w:val="0"/>
              <w:sz w:val="28"/>
              <w:szCs w:val="28"/>
            </w:rPr>
            <w:fldChar w:fldCharType="separate"/>
          </w:r>
          <w:r>
            <w:rPr>
              <w:rFonts w:hint="default" w:ascii="Times New Roman" w:hAnsi="Times New Roman" w:eastAsia="方正仿宋_GBK" w:cs="Times New Roman"/>
              <w:b w:val="0"/>
              <w:bCs w:val="0"/>
              <w:sz w:val="28"/>
              <w:szCs w:val="28"/>
            </w:rPr>
            <w:t>19</w:t>
          </w:r>
          <w:r>
            <w:rPr>
              <w:rFonts w:hint="default" w:ascii="Times New Roman" w:hAnsi="Times New Roman" w:eastAsia="方正仿宋_GBK" w:cs="Times New Roman"/>
              <w:b w:val="0"/>
              <w:bCs w:val="0"/>
              <w:sz w:val="28"/>
              <w:szCs w:val="28"/>
            </w:rPr>
            <w:fldChar w:fldCharType="end"/>
          </w:r>
          <w:r>
            <w:rPr>
              <w:rFonts w:hint="default" w:ascii="Times New Roman" w:hAnsi="Times New Roman" w:eastAsia="方正仿宋_GBK" w:cs="Times New Roman"/>
              <w:b w:val="0"/>
              <w:bCs w:val="0"/>
              <w:sz w:val="28"/>
              <w:szCs w:val="28"/>
            </w:rPr>
            <w:fldChar w:fldCharType="end"/>
          </w:r>
        </w:p>
        <w:p>
          <w:pPr>
            <w:pStyle w:val="32"/>
            <w:keepNext w:val="0"/>
            <w:keepLines w:val="0"/>
            <w:pageBreakBefore w:val="0"/>
            <w:widowControl/>
            <w:tabs>
              <w:tab w:val="right" w:leader="dot" w:pos="8306"/>
            </w:tabs>
            <w:kinsoku/>
            <w:wordWrap/>
            <w:overflowPunct/>
            <w:topLinePunct w:val="0"/>
            <w:autoSpaceDE/>
            <w:autoSpaceDN/>
            <w:bidi w:val="0"/>
            <w:adjustRightInd/>
            <w:snapToGrid/>
            <w:textAlignment w:val="auto"/>
            <w:rPr>
              <w:rFonts w:hint="eastAsia" w:ascii="方正仿宋_GBK" w:hAnsi="方正仿宋_GBK" w:eastAsia="方正仿宋_GBK" w:cs="方正仿宋_GBK"/>
              <w:b w:val="0"/>
              <w:bCs w:val="0"/>
              <w:sz w:val="28"/>
              <w:szCs w:val="28"/>
            </w:rPr>
          </w:pPr>
          <w:r>
            <w:rPr>
              <w:rFonts w:hint="default" w:ascii="Times New Roman" w:hAnsi="Times New Roman" w:eastAsia="方正仿宋_GBK" w:cs="Times New Roman"/>
              <w:b w:val="0"/>
              <w:bCs w:val="0"/>
              <w:sz w:val="28"/>
              <w:szCs w:val="28"/>
            </w:rPr>
            <w:fldChar w:fldCharType="begin"/>
          </w:r>
          <w:r>
            <w:rPr>
              <w:rFonts w:hint="default" w:ascii="Times New Roman" w:hAnsi="Times New Roman" w:eastAsia="方正仿宋_GBK" w:cs="Times New Roman"/>
              <w:b w:val="0"/>
              <w:bCs w:val="0"/>
              <w:sz w:val="28"/>
              <w:szCs w:val="28"/>
            </w:rPr>
            <w:instrText xml:space="preserve"> HYPERLINK \l _Toc6705 </w:instrText>
          </w:r>
          <w:r>
            <w:rPr>
              <w:rFonts w:hint="default" w:ascii="Times New Roman" w:hAnsi="Times New Roman" w:eastAsia="方正仿宋_GBK" w:cs="Times New Roman"/>
              <w:b w:val="0"/>
              <w:bCs w:val="0"/>
              <w:sz w:val="28"/>
              <w:szCs w:val="28"/>
            </w:rPr>
            <w:fldChar w:fldCharType="separate"/>
          </w:r>
          <w:r>
            <w:rPr>
              <w:rFonts w:hint="default" w:ascii="Times New Roman" w:hAnsi="Times New Roman" w:eastAsia="方正仿宋_GBK" w:cs="Times New Roman"/>
              <w:b w:val="0"/>
              <w:bCs w:val="0"/>
              <w:sz w:val="28"/>
              <w:szCs w:val="28"/>
            </w:rPr>
            <w:t>附件：</w:t>
          </w:r>
          <w:r>
            <w:rPr>
              <w:rFonts w:hint="default" w:ascii="Times New Roman" w:hAnsi="Times New Roman" w:eastAsia="方正仿宋_GBK" w:cs="Times New Roman"/>
              <w:b w:val="0"/>
              <w:bCs w:val="0"/>
              <w:sz w:val="28"/>
              <w:szCs w:val="28"/>
            </w:rPr>
            <w:tab/>
          </w:r>
          <w:r>
            <w:rPr>
              <w:rFonts w:hint="default" w:ascii="Times New Roman" w:hAnsi="Times New Roman" w:eastAsia="方正仿宋_GBK" w:cs="Times New Roman"/>
              <w:b w:val="0"/>
              <w:bCs w:val="0"/>
              <w:sz w:val="28"/>
              <w:szCs w:val="28"/>
            </w:rPr>
            <w:fldChar w:fldCharType="begin"/>
          </w:r>
          <w:r>
            <w:rPr>
              <w:rFonts w:hint="default" w:ascii="Times New Roman" w:hAnsi="Times New Roman" w:eastAsia="方正仿宋_GBK" w:cs="Times New Roman"/>
              <w:b w:val="0"/>
              <w:bCs w:val="0"/>
              <w:sz w:val="28"/>
              <w:szCs w:val="28"/>
            </w:rPr>
            <w:instrText xml:space="preserve"> PAGEREF _Toc6705 \h </w:instrText>
          </w:r>
          <w:r>
            <w:rPr>
              <w:rFonts w:hint="default" w:ascii="Times New Roman" w:hAnsi="Times New Roman" w:eastAsia="方正仿宋_GBK" w:cs="Times New Roman"/>
              <w:b w:val="0"/>
              <w:bCs w:val="0"/>
              <w:sz w:val="28"/>
              <w:szCs w:val="28"/>
            </w:rPr>
            <w:fldChar w:fldCharType="separate"/>
          </w:r>
          <w:r>
            <w:rPr>
              <w:rFonts w:hint="default" w:ascii="Times New Roman" w:hAnsi="Times New Roman" w:eastAsia="方正仿宋_GBK" w:cs="Times New Roman"/>
              <w:b w:val="0"/>
              <w:bCs w:val="0"/>
              <w:sz w:val="28"/>
              <w:szCs w:val="28"/>
            </w:rPr>
            <w:t>24</w:t>
          </w:r>
          <w:r>
            <w:rPr>
              <w:rFonts w:hint="default" w:ascii="Times New Roman" w:hAnsi="Times New Roman" w:eastAsia="方正仿宋_GBK" w:cs="Times New Roman"/>
              <w:b w:val="0"/>
              <w:bCs w:val="0"/>
              <w:sz w:val="28"/>
              <w:szCs w:val="28"/>
            </w:rPr>
            <w:fldChar w:fldCharType="end"/>
          </w:r>
          <w:r>
            <w:rPr>
              <w:rFonts w:hint="default" w:ascii="Times New Roman" w:hAnsi="Times New Roman" w:eastAsia="方正仿宋_GBK" w:cs="Times New Roman"/>
              <w:b w:val="0"/>
              <w:bCs w:val="0"/>
              <w:sz w:val="28"/>
              <w:szCs w:val="28"/>
            </w:rPr>
            <w:fldChar w:fldCharType="end"/>
          </w:r>
        </w:p>
        <w:p>
          <w:pPr>
            <w:rPr>
              <w:rFonts w:hint="default" w:ascii="Times New Roman" w:hAnsi="Times New Roman" w:eastAsia="仿宋" w:cs="Times New Roman"/>
              <w:sz w:val="32"/>
              <w:szCs w:val="32"/>
            </w:rPr>
          </w:pPr>
          <w:r>
            <w:rPr>
              <w:rFonts w:hint="eastAsia" w:ascii="方正仿宋_GBK" w:hAnsi="方正仿宋_GBK" w:eastAsia="方正仿宋_GBK" w:cs="方正仿宋_GBK"/>
              <w:b w:val="0"/>
              <w:bCs w:val="0"/>
              <w:sz w:val="28"/>
              <w:szCs w:val="28"/>
            </w:rPr>
            <w:fldChar w:fldCharType="end"/>
          </w:r>
        </w:p>
      </w:sdtContent>
    </w:sdt>
    <w:p>
      <w:pPr>
        <w:pStyle w:val="2"/>
        <w:rPr>
          <w:rFonts w:hint="default" w:ascii="Times New Roman" w:hAnsi="Times New Roman" w:eastAsia="仿宋" w:cs="Times New Roman"/>
          <w:sz w:val="32"/>
          <w:szCs w:val="32"/>
        </w:rPr>
      </w:pPr>
    </w:p>
    <w:p>
      <w:pPr>
        <w:pStyle w:val="3"/>
        <w:rPr>
          <w:rFonts w:hint="default" w:ascii="Times New Roman" w:hAnsi="Times New Roman" w:eastAsia="仿宋" w:cs="Times New Roman"/>
          <w:sz w:val="32"/>
          <w:szCs w:val="32"/>
        </w:rPr>
      </w:pPr>
    </w:p>
    <w:p>
      <w:pPr>
        <w:rPr>
          <w:rFonts w:hint="default" w:ascii="Times New Roman" w:hAnsi="Times New Roman" w:eastAsia="仿宋" w:cs="Times New Roman"/>
          <w:sz w:val="32"/>
          <w:szCs w:val="32"/>
        </w:rPr>
      </w:pPr>
    </w:p>
    <w:p>
      <w:pPr>
        <w:pStyle w:val="2"/>
        <w:rPr>
          <w:rFonts w:hint="default" w:ascii="Times New Roman" w:hAnsi="Times New Roman" w:eastAsia="仿宋" w:cs="Times New Roman"/>
          <w:sz w:val="32"/>
          <w:szCs w:val="32"/>
        </w:rPr>
      </w:pPr>
    </w:p>
    <w:p>
      <w:pPr>
        <w:pStyle w:val="3"/>
        <w:rPr>
          <w:rFonts w:hint="default" w:ascii="Times New Roman" w:hAnsi="Times New Roman" w:eastAsia="仿宋" w:cs="Times New Roman"/>
          <w:sz w:val="32"/>
          <w:szCs w:val="32"/>
        </w:rPr>
      </w:pPr>
    </w:p>
    <w:p>
      <w:pPr>
        <w:rPr>
          <w:rFonts w:hint="default" w:ascii="Times New Roman" w:hAnsi="Times New Roman" w:eastAsia="仿宋" w:cs="Times New Roman"/>
          <w:sz w:val="32"/>
          <w:szCs w:val="32"/>
        </w:rPr>
      </w:pPr>
    </w:p>
    <w:p>
      <w:pPr>
        <w:pStyle w:val="2"/>
        <w:rPr>
          <w:rFonts w:hint="default" w:ascii="Times New Roman" w:hAnsi="Times New Roman" w:eastAsia="仿宋" w:cs="Times New Roman"/>
          <w:sz w:val="32"/>
          <w:szCs w:val="32"/>
        </w:rPr>
      </w:pPr>
    </w:p>
    <w:p>
      <w:pPr>
        <w:pStyle w:val="3"/>
        <w:rPr>
          <w:rFonts w:hint="default" w:ascii="Times New Roman" w:hAnsi="Times New Roman" w:eastAsia="仿宋" w:cs="Times New Roman"/>
          <w:sz w:val="32"/>
          <w:szCs w:val="32"/>
        </w:rPr>
      </w:pPr>
    </w:p>
    <w:p>
      <w:pPr>
        <w:rPr>
          <w:rFonts w:hint="default" w:ascii="Times New Roman" w:hAnsi="Times New Roman" w:eastAsia="仿宋" w:cs="Times New Roman"/>
          <w:sz w:val="32"/>
          <w:szCs w:val="32"/>
        </w:rPr>
      </w:pPr>
    </w:p>
    <w:p>
      <w:pPr>
        <w:pStyle w:val="2"/>
        <w:rPr>
          <w:rFonts w:hint="default"/>
        </w:rPr>
      </w:pPr>
    </w:p>
    <w:p>
      <w:pPr>
        <w:pStyle w:val="3"/>
        <w:rPr>
          <w:rFonts w:hint="default" w:ascii="Times New Roman" w:hAnsi="Times New Roman" w:eastAsia="仿宋" w:cs="Times New Roman"/>
          <w:sz w:val="32"/>
          <w:szCs w:val="32"/>
        </w:rPr>
      </w:pPr>
    </w:p>
    <w:p>
      <w:pPr>
        <w:pStyle w:val="3"/>
        <w:ind w:left="0" w:leftChars="0" w:firstLine="0" w:firstLineChars="0"/>
        <w:rPr>
          <w:rFonts w:hint="default"/>
        </w:rPr>
      </w:pPr>
    </w:p>
    <w:p>
      <w:pPr>
        <w:keepNext w:val="0"/>
        <w:keepLines w:val="0"/>
        <w:pageBreakBefore w:val="0"/>
        <w:widowControl w:val="0"/>
        <w:kinsoku/>
        <w:wordWrap/>
        <w:overflowPunct/>
        <w:topLinePunct w:val="0"/>
        <w:autoSpaceDE/>
        <w:autoSpaceDN/>
        <w:bidi w:val="0"/>
        <w:adjustRightInd/>
        <w:snapToGrid/>
        <w:spacing w:line="760" w:lineRule="exact"/>
        <w:jc w:val="center"/>
        <w:textAlignment w:val="auto"/>
        <w:outlineLvl w:val="0"/>
        <w:rPr>
          <w:rFonts w:hint="eastAsia" w:asciiTheme="majorEastAsia" w:hAnsiTheme="majorEastAsia" w:eastAsiaTheme="majorEastAsia" w:cstheme="majorEastAsia"/>
          <w:b/>
          <w:bCs/>
          <w:color w:val="000000"/>
          <w:sz w:val="44"/>
          <w:szCs w:val="44"/>
        </w:rPr>
      </w:pPr>
      <w:bookmarkStart w:id="1" w:name="_Toc17442"/>
      <w:bookmarkStart w:id="2" w:name="_Toc29164"/>
      <w:bookmarkStart w:id="3" w:name="_Toc30062"/>
      <w:bookmarkStart w:id="4" w:name="_Toc30031"/>
      <w:bookmarkStart w:id="5" w:name="_Toc10558"/>
      <w:bookmarkStart w:id="6" w:name="_Toc2920"/>
      <w:bookmarkStart w:id="7" w:name="_Toc26410"/>
      <w:r>
        <w:rPr>
          <w:rFonts w:hint="eastAsia" w:asciiTheme="majorEastAsia" w:hAnsiTheme="majorEastAsia" w:eastAsiaTheme="majorEastAsia" w:cstheme="majorEastAsia"/>
          <w:b/>
          <w:bCs/>
          <w:sz w:val="44"/>
          <w:szCs w:val="44"/>
        </w:rPr>
        <w:t>盐边县</w:t>
      </w:r>
      <w:r>
        <w:rPr>
          <w:rFonts w:hint="eastAsia" w:asciiTheme="majorEastAsia" w:hAnsiTheme="majorEastAsia" w:eastAsiaTheme="majorEastAsia" w:cstheme="majorEastAsia"/>
          <w:b/>
          <w:bCs/>
          <w:sz w:val="44"/>
          <w:szCs w:val="44"/>
          <w:lang w:eastAsia="zh-CN"/>
        </w:rPr>
        <w:t>温泉彝族乡</w:t>
      </w:r>
      <w:r>
        <w:rPr>
          <w:rFonts w:hint="eastAsia" w:asciiTheme="majorEastAsia" w:hAnsiTheme="majorEastAsia" w:eastAsiaTheme="majorEastAsia" w:cstheme="majorEastAsia"/>
          <w:b/>
          <w:bCs/>
          <w:sz w:val="44"/>
          <w:szCs w:val="44"/>
        </w:rPr>
        <w:t>人民政府</w:t>
      </w:r>
      <w:r>
        <w:rPr>
          <w:rFonts w:hint="eastAsia" w:asciiTheme="majorEastAsia" w:hAnsiTheme="majorEastAsia" w:eastAsiaTheme="majorEastAsia" w:cstheme="majorEastAsia"/>
          <w:b/>
          <w:bCs/>
          <w:color w:val="000000"/>
          <w:sz w:val="44"/>
          <w:szCs w:val="44"/>
        </w:rPr>
        <w:t>202</w:t>
      </w:r>
      <w:r>
        <w:rPr>
          <w:rFonts w:hint="eastAsia" w:asciiTheme="majorEastAsia" w:hAnsiTheme="majorEastAsia" w:eastAsiaTheme="majorEastAsia" w:cstheme="majorEastAsia"/>
          <w:b/>
          <w:bCs/>
          <w:color w:val="000000"/>
          <w:sz w:val="44"/>
          <w:szCs w:val="44"/>
          <w:lang w:val="en-US" w:eastAsia="zh-CN"/>
        </w:rPr>
        <w:t>4</w:t>
      </w:r>
      <w:r>
        <w:rPr>
          <w:rFonts w:hint="eastAsia" w:asciiTheme="majorEastAsia" w:hAnsiTheme="majorEastAsia" w:eastAsiaTheme="majorEastAsia" w:cstheme="majorEastAsia"/>
          <w:b/>
          <w:bCs/>
          <w:color w:val="000000"/>
          <w:sz w:val="44"/>
          <w:szCs w:val="44"/>
        </w:rPr>
        <w:t>年</w:t>
      </w:r>
      <w:bookmarkEnd w:id="1"/>
      <w:bookmarkEnd w:id="2"/>
      <w:bookmarkEnd w:id="3"/>
      <w:bookmarkEnd w:id="4"/>
      <w:bookmarkEnd w:id="5"/>
      <w:bookmarkEnd w:id="6"/>
      <w:bookmarkEnd w:id="7"/>
    </w:p>
    <w:p>
      <w:pPr>
        <w:keepNext w:val="0"/>
        <w:keepLines w:val="0"/>
        <w:pageBreakBefore w:val="0"/>
        <w:widowControl w:val="0"/>
        <w:kinsoku/>
        <w:wordWrap/>
        <w:overflowPunct/>
        <w:topLinePunct w:val="0"/>
        <w:autoSpaceDE/>
        <w:autoSpaceDN/>
        <w:bidi w:val="0"/>
        <w:adjustRightInd/>
        <w:snapToGrid/>
        <w:spacing w:line="760" w:lineRule="exact"/>
        <w:jc w:val="center"/>
        <w:textAlignment w:val="auto"/>
        <w:outlineLvl w:val="0"/>
        <w:rPr>
          <w:rFonts w:hint="eastAsia" w:asciiTheme="majorEastAsia" w:hAnsiTheme="majorEastAsia" w:eastAsiaTheme="majorEastAsia" w:cstheme="majorEastAsia"/>
          <w:b/>
          <w:bCs/>
          <w:color w:val="000000"/>
          <w:sz w:val="44"/>
          <w:szCs w:val="44"/>
        </w:rPr>
      </w:pPr>
      <w:bookmarkStart w:id="8" w:name="_Toc17297"/>
      <w:bookmarkStart w:id="9" w:name="_Toc6625"/>
      <w:bookmarkStart w:id="10" w:name="_Toc19468"/>
      <w:bookmarkStart w:id="11" w:name="_Toc28644"/>
      <w:bookmarkStart w:id="12" w:name="_Toc13584"/>
      <w:bookmarkStart w:id="13" w:name="_Toc13186"/>
      <w:bookmarkStart w:id="14" w:name="_Toc18052"/>
      <w:r>
        <w:rPr>
          <w:rFonts w:hint="eastAsia" w:asciiTheme="majorEastAsia" w:hAnsiTheme="majorEastAsia" w:eastAsiaTheme="majorEastAsia" w:cstheme="majorEastAsia"/>
          <w:b/>
          <w:bCs/>
          <w:color w:val="000000"/>
          <w:sz w:val="44"/>
          <w:szCs w:val="44"/>
        </w:rPr>
        <w:t>部门预算编制说明</w:t>
      </w:r>
      <w:bookmarkEnd w:id="8"/>
      <w:bookmarkEnd w:id="9"/>
      <w:bookmarkEnd w:id="10"/>
      <w:bookmarkEnd w:id="11"/>
      <w:bookmarkEnd w:id="12"/>
      <w:bookmarkEnd w:id="13"/>
      <w:bookmarkEnd w:id="14"/>
    </w:p>
    <w:p>
      <w:pPr>
        <w:keepNext w:val="0"/>
        <w:keepLines w:val="0"/>
        <w:pageBreakBefore w:val="0"/>
        <w:widowControl w:val="0"/>
        <w:kinsoku/>
        <w:wordWrap/>
        <w:overflowPunct/>
        <w:topLinePunct w:val="0"/>
        <w:autoSpaceDE/>
        <w:autoSpaceDN/>
        <w:bidi w:val="0"/>
        <w:adjustRightInd/>
        <w:snapToGrid/>
        <w:spacing w:line="760" w:lineRule="exact"/>
        <w:jc w:val="center"/>
        <w:textAlignment w:val="auto"/>
        <w:rPr>
          <w:rFonts w:hint="eastAsia" w:ascii="方正粗黑宋简体" w:hAnsi="方正粗黑宋简体" w:eastAsia="方正粗黑宋简体" w:cs="方正粗黑宋简体"/>
          <w:b/>
          <w:color w:val="FF0000"/>
          <w:sz w:val="32"/>
          <w:szCs w:val="32"/>
        </w:rPr>
      </w:pPr>
    </w:p>
    <w:p>
      <w:pPr>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 w:cs="Times New Roman"/>
          <w:sz w:val="32"/>
          <w:szCs w:val="32"/>
        </w:rPr>
      </w:pPr>
      <w:r>
        <w:rPr>
          <w:rFonts w:hint="default" w:ascii="Times New Roman" w:hAnsi="Times New Roman" w:eastAsia="仿宋" w:cs="Times New Roman"/>
          <w:sz w:val="32"/>
          <w:szCs w:val="32"/>
        </w:rPr>
        <w:t>根据盐边县</w:t>
      </w:r>
      <w:r>
        <w:rPr>
          <w:rFonts w:hint="default" w:ascii="Times New Roman" w:hAnsi="Times New Roman" w:eastAsia="仿宋" w:cs="Times New Roman"/>
          <w:sz w:val="32"/>
          <w:szCs w:val="32"/>
          <w:lang w:eastAsia="zh-CN"/>
        </w:rPr>
        <w:t>温泉彝族乡</w:t>
      </w:r>
      <w:r>
        <w:rPr>
          <w:rFonts w:hint="default" w:ascii="Times New Roman" w:hAnsi="Times New Roman" w:eastAsia="仿宋" w:cs="Times New Roman"/>
          <w:sz w:val="32"/>
          <w:szCs w:val="32"/>
        </w:rPr>
        <w:t>第</w:t>
      </w:r>
      <w:r>
        <w:rPr>
          <w:rFonts w:hint="default" w:ascii="Times New Roman" w:hAnsi="Times New Roman" w:eastAsia="仿宋" w:cs="Times New Roman"/>
          <w:sz w:val="32"/>
          <w:szCs w:val="32"/>
          <w:lang w:eastAsia="zh-CN"/>
        </w:rPr>
        <w:t>十七届人民代表大会第</w:t>
      </w:r>
      <w:r>
        <w:rPr>
          <w:rFonts w:hint="default" w:ascii="Times New Roman" w:hAnsi="Times New Roman" w:eastAsia="仿宋" w:cs="Times New Roman"/>
          <w:sz w:val="32"/>
          <w:szCs w:val="32"/>
          <w:lang w:val="en-US" w:eastAsia="zh-CN"/>
        </w:rPr>
        <w:t>五</w:t>
      </w:r>
      <w:r>
        <w:rPr>
          <w:rFonts w:hint="default" w:ascii="Times New Roman" w:hAnsi="Times New Roman" w:eastAsia="仿宋" w:cs="Times New Roman"/>
          <w:sz w:val="32"/>
          <w:szCs w:val="32"/>
          <w:lang w:eastAsia="zh-CN"/>
        </w:rPr>
        <w:t>次会议上批</w:t>
      </w:r>
      <w:r>
        <w:rPr>
          <w:rFonts w:hint="default" w:ascii="Times New Roman" w:hAnsi="Times New Roman" w:eastAsia="仿宋" w:cs="Times New Roman"/>
          <w:sz w:val="32"/>
          <w:szCs w:val="32"/>
        </w:rPr>
        <w:t>准的盐边县</w:t>
      </w:r>
      <w:r>
        <w:rPr>
          <w:rFonts w:hint="default" w:ascii="Times New Roman" w:hAnsi="Times New Roman" w:eastAsia="仿宋" w:cs="Times New Roman"/>
          <w:sz w:val="32"/>
          <w:szCs w:val="32"/>
          <w:lang w:eastAsia="zh-CN"/>
        </w:rPr>
        <w:t>温泉彝族乡</w:t>
      </w:r>
      <w:r>
        <w:rPr>
          <w:rFonts w:hint="default" w:ascii="Times New Roman" w:hAnsi="Times New Roman" w:eastAsia="仿宋" w:cs="Times New Roman"/>
          <w:sz w:val="32"/>
          <w:szCs w:val="32"/>
        </w:rPr>
        <w:t>202</w:t>
      </w:r>
      <w:r>
        <w:rPr>
          <w:rFonts w:hint="default" w:ascii="Times New Roman" w:hAnsi="Times New Roman" w:eastAsia="仿宋" w:cs="Times New Roman"/>
          <w:sz w:val="32"/>
          <w:szCs w:val="32"/>
          <w:lang w:val="en-US" w:eastAsia="zh-CN"/>
        </w:rPr>
        <w:t>4</w:t>
      </w:r>
      <w:r>
        <w:rPr>
          <w:rFonts w:hint="default" w:ascii="Times New Roman" w:hAnsi="Times New Roman" w:eastAsia="仿宋" w:cs="Times New Roman"/>
          <w:sz w:val="32"/>
          <w:szCs w:val="32"/>
        </w:rPr>
        <w:t>年财政预算，并对202</w:t>
      </w:r>
      <w:r>
        <w:rPr>
          <w:rFonts w:hint="default" w:ascii="Times New Roman" w:hAnsi="Times New Roman" w:eastAsia="仿宋" w:cs="Times New Roman"/>
          <w:sz w:val="32"/>
          <w:szCs w:val="32"/>
          <w:lang w:val="en-US" w:eastAsia="zh-CN"/>
        </w:rPr>
        <w:t>4</w:t>
      </w:r>
      <w:r>
        <w:rPr>
          <w:rFonts w:hint="default" w:ascii="Times New Roman" w:hAnsi="Times New Roman" w:eastAsia="仿宋" w:cs="Times New Roman"/>
          <w:sz w:val="32"/>
          <w:szCs w:val="32"/>
        </w:rPr>
        <w:t>年部门预算公开作了明确要求。现按照《中华人民共和国预算法》和《中华人民共和国预算法实施条例》相关规定，现将我单位202</w:t>
      </w:r>
      <w:r>
        <w:rPr>
          <w:rFonts w:hint="default" w:ascii="Times New Roman" w:hAnsi="Times New Roman" w:eastAsia="仿宋" w:cs="Times New Roman"/>
          <w:sz w:val="32"/>
          <w:szCs w:val="32"/>
          <w:lang w:val="en-US" w:eastAsia="zh-CN"/>
        </w:rPr>
        <w:t>4</w:t>
      </w:r>
      <w:r>
        <w:rPr>
          <w:rFonts w:hint="default" w:ascii="Times New Roman" w:hAnsi="Times New Roman" w:eastAsia="仿宋" w:cs="Times New Roman"/>
          <w:sz w:val="32"/>
          <w:szCs w:val="32"/>
        </w:rPr>
        <w:t>年部门预算说明如下: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0"/>
        <w:rPr>
          <w:rFonts w:hint="eastAsia" w:ascii="黑体" w:hAnsi="黑体" w:eastAsia="黑体" w:cs="黑体"/>
          <w:kern w:val="2"/>
          <w:sz w:val="32"/>
          <w:szCs w:val="32"/>
        </w:rPr>
      </w:pPr>
      <w:bookmarkStart w:id="15" w:name="_Toc98921991"/>
      <w:bookmarkStart w:id="16" w:name="_Toc7622"/>
      <w:r>
        <w:rPr>
          <w:rFonts w:hint="eastAsia" w:ascii="黑体" w:hAnsi="黑体" w:eastAsia="黑体" w:cs="黑体"/>
          <w:kern w:val="2"/>
          <w:sz w:val="32"/>
          <w:szCs w:val="32"/>
        </w:rPr>
        <w:t>一、基本职能及情况</w:t>
      </w:r>
      <w:bookmarkEnd w:id="15"/>
      <w:bookmarkEnd w:id="16"/>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1"/>
        <w:rPr>
          <w:rFonts w:hint="eastAsia" w:ascii="楷体" w:hAnsi="楷体" w:eastAsia="楷体" w:cs="楷体"/>
          <w:bCs w:val="0"/>
          <w:kern w:val="2"/>
          <w:sz w:val="32"/>
          <w:szCs w:val="32"/>
        </w:rPr>
      </w:pPr>
      <w:bookmarkStart w:id="17" w:name="_Toc98921992"/>
      <w:bookmarkStart w:id="18" w:name="_Toc18689"/>
      <w:r>
        <w:rPr>
          <w:rFonts w:hint="eastAsia" w:ascii="楷体" w:hAnsi="楷体" w:eastAsia="楷体" w:cs="楷体"/>
          <w:kern w:val="2"/>
          <w:sz w:val="32"/>
          <w:szCs w:val="32"/>
          <w:lang w:val="en-US" w:eastAsia="zh-CN"/>
        </w:rPr>
        <w:t>（</w:t>
      </w:r>
      <w:r>
        <w:rPr>
          <w:rFonts w:hint="eastAsia" w:ascii="楷体" w:hAnsi="楷体" w:eastAsia="楷体" w:cs="楷体"/>
          <w:kern w:val="2"/>
          <w:sz w:val="32"/>
          <w:szCs w:val="32"/>
        </w:rPr>
        <w:t>一）基本职能。</w:t>
      </w:r>
      <w:bookmarkEnd w:id="17"/>
      <w:bookmarkEnd w:id="18"/>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 w:cs="Times New Roman"/>
          <w:sz w:val="32"/>
          <w:szCs w:val="32"/>
        </w:rPr>
      </w:pPr>
      <w:r>
        <w:rPr>
          <w:rFonts w:hint="default" w:ascii="Times New Roman" w:hAnsi="Times New Roman" w:eastAsia="仿宋" w:cs="Times New Roman"/>
          <w:sz w:val="32"/>
          <w:szCs w:val="32"/>
          <w:lang w:eastAsia="zh-CN"/>
        </w:rPr>
        <w:t>温泉乡</w:t>
      </w:r>
      <w:r>
        <w:rPr>
          <w:rFonts w:hint="default" w:ascii="Times New Roman" w:hAnsi="Times New Roman" w:eastAsia="仿宋" w:cs="Times New Roman"/>
          <w:sz w:val="32"/>
          <w:szCs w:val="32"/>
        </w:rPr>
        <w:t>党政机构具有党委和政府两种职能，党委领导政府工作。主要是政治思想和方针政策的领导，干部的选拔，考核和监督，经济和行政工作中重大问题的决策。</w:t>
      </w:r>
      <w:r>
        <w:rPr>
          <w:rFonts w:hint="default" w:ascii="Times New Roman" w:hAnsi="Times New Roman" w:eastAsia="仿宋" w:cs="Times New Roman"/>
          <w:sz w:val="32"/>
          <w:szCs w:val="32"/>
          <w:lang w:eastAsia="zh-CN"/>
        </w:rPr>
        <w:t>乡</w:t>
      </w:r>
      <w:r>
        <w:rPr>
          <w:rFonts w:hint="default" w:ascii="Times New Roman" w:hAnsi="Times New Roman" w:eastAsia="仿宋" w:cs="Times New Roman"/>
          <w:sz w:val="32"/>
          <w:szCs w:val="32"/>
        </w:rPr>
        <w:t>政府是基层国家行政机关，行使本行政区的行政职能。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2"/>
        <w:rPr>
          <w:rFonts w:hint="default" w:ascii="Times New Roman" w:hAnsi="Times New Roman" w:eastAsia="仿宋" w:cs="Times New Roman"/>
          <w:sz w:val="32"/>
          <w:szCs w:val="32"/>
        </w:rPr>
      </w:pPr>
      <w:bookmarkStart w:id="19" w:name="_Toc15292"/>
      <w:r>
        <w:rPr>
          <w:rFonts w:hint="eastAsia" w:ascii="Times New Roman" w:hAnsi="Times New Roman" w:eastAsia="仿宋" w:cs="Times New Roman"/>
          <w:sz w:val="32"/>
          <w:szCs w:val="32"/>
          <w:lang w:val="en-US" w:eastAsia="zh-CN"/>
        </w:rPr>
        <w:t>1.</w:t>
      </w:r>
      <w:r>
        <w:rPr>
          <w:rFonts w:hint="default" w:ascii="Times New Roman" w:hAnsi="Times New Roman" w:eastAsia="仿宋" w:cs="Times New Roman"/>
          <w:sz w:val="32"/>
          <w:szCs w:val="32"/>
        </w:rPr>
        <w:t>党委工作职责：</w:t>
      </w:r>
      <w:bookmarkEnd w:id="19"/>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 w:cs="Times New Roman"/>
          <w:sz w:val="32"/>
          <w:szCs w:val="32"/>
          <w:lang w:eastAsia="zh-CN"/>
        </w:rPr>
      </w:pPr>
      <w:r>
        <w:rPr>
          <w:rFonts w:hint="default" w:ascii="Times New Roman" w:hAnsi="Times New Roman" w:eastAsia="仿宋" w:cs="Times New Roman"/>
          <w:sz w:val="32"/>
          <w:szCs w:val="32"/>
        </w:rPr>
        <w:t>（1）保证党的路线、方针、政策的坚决贯彻执行。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 w:cs="Times New Roman"/>
          <w:sz w:val="32"/>
          <w:szCs w:val="32"/>
          <w:lang w:eastAsia="zh-CN"/>
        </w:rPr>
      </w:pPr>
      <w:r>
        <w:rPr>
          <w:rFonts w:hint="default" w:ascii="Times New Roman" w:hAnsi="Times New Roman" w:eastAsia="仿宋" w:cs="Times New Roman"/>
          <w:sz w:val="32"/>
          <w:szCs w:val="32"/>
        </w:rPr>
        <w:t>（2）保证监督职能。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 w:cs="Times New Roman"/>
          <w:sz w:val="32"/>
          <w:szCs w:val="32"/>
          <w:lang w:eastAsia="zh-CN"/>
        </w:rPr>
      </w:pPr>
      <w:r>
        <w:rPr>
          <w:rFonts w:hint="default" w:ascii="Times New Roman" w:hAnsi="Times New Roman" w:eastAsia="仿宋" w:cs="Times New Roman"/>
          <w:sz w:val="32"/>
          <w:szCs w:val="32"/>
        </w:rPr>
        <w:t>（3）教育和管理职能。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 w:cs="Times New Roman"/>
          <w:sz w:val="32"/>
          <w:szCs w:val="32"/>
          <w:lang w:eastAsia="zh-CN"/>
        </w:rPr>
      </w:pPr>
      <w:r>
        <w:rPr>
          <w:rFonts w:hint="default" w:ascii="Times New Roman" w:hAnsi="Times New Roman" w:eastAsia="仿宋" w:cs="Times New Roman"/>
          <w:sz w:val="32"/>
          <w:szCs w:val="32"/>
        </w:rPr>
        <w:t>（4）服从和服务于经济建设的职能。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 w:cs="Times New Roman"/>
          <w:sz w:val="32"/>
          <w:szCs w:val="32"/>
          <w:lang w:eastAsia="zh-CN"/>
        </w:rPr>
      </w:pPr>
      <w:r>
        <w:rPr>
          <w:rFonts w:hint="default" w:ascii="Times New Roman" w:hAnsi="Times New Roman" w:eastAsia="仿宋" w:cs="Times New Roman"/>
          <w:sz w:val="32"/>
          <w:szCs w:val="32"/>
        </w:rPr>
        <w:t>（5）负责抓好本</w:t>
      </w:r>
      <w:r>
        <w:rPr>
          <w:rFonts w:hint="default" w:ascii="Times New Roman" w:hAnsi="Times New Roman" w:eastAsia="仿宋" w:cs="Times New Roman"/>
          <w:sz w:val="32"/>
          <w:szCs w:val="32"/>
          <w:lang w:eastAsia="zh-CN"/>
        </w:rPr>
        <w:t>乡</w:t>
      </w:r>
      <w:r>
        <w:rPr>
          <w:rFonts w:hint="default" w:ascii="Times New Roman" w:hAnsi="Times New Roman" w:eastAsia="仿宋" w:cs="Times New Roman"/>
          <w:sz w:val="32"/>
          <w:szCs w:val="32"/>
        </w:rPr>
        <w:t>党建工作、群团工作、精神文明建设工作、新闻宣传工作。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 w:cs="Times New Roman"/>
          <w:sz w:val="32"/>
          <w:szCs w:val="32"/>
          <w:lang w:eastAsia="zh-CN"/>
        </w:rPr>
      </w:pPr>
      <w:r>
        <w:rPr>
          <w:rFonts w:hint="default" w:ascii="Times New Roman" w:hAnsi="Times New Roman" w:eastAsia="仿宋" w:cs="Times New Roman"/>
          <w:sz w:val="32"/>
          <w:szCs w:val="32"/>
        </w:rPr>
        <w:t>（6）完成县委、县政府交给的其他工作任务。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2"/>
        <w:rPr>
          <w:rFonts w:hint="eastAsia" w:ascii="Times New Roman" w:hAnsi="Times New Roman" w:eastAsia="仿宋" w:cs="Times New Roman"/>
          <w:sz w:val="32"/>
          <w:szCs w:val="32"/>
          <w:lang w:eastAsia="zh-CN"/>
        </w:rPr>
      </w:pPr>
      <w:bookmarkStart w:id="20" w:name="_Toc6543"/>
      <w:r>
        <w:rPr>
          <w:rFonts w:hint="eastAsia" w:ascii="Times New Roman" w:hAnsi="Times New Roman" w:eastAsia="仿宋" w:cs="Times New Roman"/>
          <w:sz w:val="32"/>
          <w:szCs w:val="32"/>
          <w:lang w:val="en-US" w:eastAsia="zh-CN"/>
        </w:rPr>
        <w:t>2.</w:t>
      </w:r>
      <w:r>
        <w:rPr>
          <w:rFonts w:hint="default" w:ascii="Times New Roman" w:hAnsi="Times New Roman" w:eastAsia="仿宋" w:cs="Times New Roman"/>
          <w:sz w:val="32"/>
          <w:szCs w:val="32"/>
        </w:rPr>
        <w:t>政府职能</w:t>
      </w:r>
      <w:r>
        <w:rPr>
          <w:rFonts w:hint="eastAsia" w:ascii="Times New Roman" w:hAnsi="Times New Roman" w:eastAsia="仿宋" w:cs="Times New Roman"/>
          <w:sz w:val="32"/>
          <w:szCs w:val="32"/>
          <w:lang w:eastAsia="zh-CN"/>
        </w:rPr>
        <w:t>：</w:t>
      </w:r>
      <w:bookmarkEnd w:id="20"/>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 w:cs="Times New Roman"/>
          <w:sz w:val="32"/>
          <w:szCs w:val="32"/>
          <w:lang w:eastAsia="zh-CN"/>
        </w:rPr>
      </w:pPr>
      <w:r>
        <w:rPr>
          <w:rFonts w:hint="default" w:ascii="Times New Roman" w:hAnsi="Times New Roman" w:eastAsia="仿宋" w:cs="Times New Roman"/>
          <w:sz w:val="32"/>
          <w:szCs w:val="32"/>
        </w:rPr>
        <w:t>（1）制定和组织实施经济、科技和社会发展计划，制定资源开发技术改造和产业结构调整方案，组织指导好各业生产，搞好商品流通，协调好本</w:t>
      </w:r>
      <w:r>
        <w:rPr>
          <w:rFonts w:hint="default" w:ascii="Times New Roman" w:hAnsi="Times New Roman" w:eastAsia="仿宋" w:cs="Times New Roman"/>
          <w:sz w:val="32"/>
          <w:szCs w:val="32"/>
          <w:lang w:eastAsia="zh-CN"/>
        </w:rPr>
        <w:t>乡</w:t>
      </w:r>
      <w:r>
        <w:rPr>
          <w:rFonts w:hint="default" w:ascii="Times New Roman" w:hAnsi="Times New Roman" w:eastAsia="仿宋" w:cs="Times New Roman"/>
          <w:sz w:val="32"/>
          <w:szCs w:val="32"/>
        </w:rPr>
        <w:t>与外地区的经济交流与合作，抓好招商引资，人才引进项目开发，不断培育市场体系，组织经济运行，促进经济发展。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 w:cs="Times New Roman"/>
          <w:sz w:val="32"/>
          <w:szCs w:val="32"/>
          <w:lang w:eastAsia="zh-CN"/>
        </w:rPr>
      </w:pPr>
      <w:r>
        <w:rPr>
          <w:rFonts w:hint="default" w:ascii="Times New Roman" w:hAnsi="Times New Roman" w:eastAsia="仿宋" w:cs="Times New Roman"/>
          <w:sz w:val="32"/>
          <w:szCs w:val="32"/>
        </w:rPr>
        <w:t>（2）制定并组织实施村（社区）建设规划，部署重点工程建设，地方道路建设及公共设施，水利设施的管理，负责土地、林木、水等自然资源和生态环境的保护，做好护林防火工作。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 w:cs="Times New Roman"/>
          <w:sz w:val="32"/>
          <w:szCs w:val="32"/>
          <w:lang w:eastAsia="zh-CN"/>
        </w:rPr>
      </w:pPr>
      <w:r>
        <w:rPr>
          <w:rFonts w:hint="default" w:ascii="Times New Roman" w:hAnsi="Times New Roman" w:eastAsia="仿宋" w:cs="Times New Roman"/>
          <w:sz w:val="32"/>
          <w:szCs w:val="32"/>
        </w:rPr>
        <w:t>（3）负责本行政区域内的民政、计划生育、文化教育、卫生、体育等社会公益事业的综合性工作，维护一切经济单位和个人的正当经济权益，取缔非法经济活动，调解和处理民事纠纷，打击刑事犯罪维护社会稳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 w:cs="Times New Roman"/>
          <w:sz w:val="32"/>
          <w:szCs w:val="32"/>
          <w:lang w:eastAsia="zh-CN"/>
        </w:rPr>
      </w:pPr>
      <w:r>
        <w:rPr>
          <w:rFonts w:hint="default" w:ascii="Times New Roman" w:hAnsi="Times New Roman" w:eastAsia="仿宋" w:cs="Times New Roman"/>
          <w:sz w:val="32"/>
          <w:szCs w:val="32"/>
        </w:rPr>
        <w:t>（4）按计划组织本级财政收入和地方税的征收，完成国家财政计划，不断培植税源，管好财政资金，增强财政实力。</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 w:cs="Times New Roman"/>
          <w:sz w:val="32"/>
          <w:szCs w:val="32"/>
          <w:lang w:eastAsia="zh-CN"/>
        </w:rPr>
      </w:pPr>
      <w:r>
        <w:rPr>
          <w:rFonts w:hint="default" w:ascii="Times New Roman" w:hAnsi="Times New Roman" w:eastAsia="仿宋" w:cs="Times New Roman"/>
          <w:sz w:val="32"/>
          <w:szCs w:val="32"/>
        </w:rPr>
        <w:t>（5）抓好精神文明建设，丰富群众文化生活，提倡移风易俗，反对封建迷信，破除陈规陋习，树立社会主义新风尚。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 w:cs="Times New Roman"/>
          <w:sz w:val="32"/>
          <w:szCs w:val="32"/>
        </w:rPr>
      </w:pPr>
      <w:r>
        <w:rPr>
          <w:rFonts w:hint="default" w:ascii="Times New Roman" w:hAnsi="Times New Roman" w:eastAsia="仿宋" w:cs="Times New Roman"/>
          <w:sz w:val="32"/>
          <w:szCs w:val="32"/>
        </w:rPr>
        <w:t>（6）完成上级政府交办的其它事项</w:t>
      </w:r>
      <w:bookmarkStart w:id="21" w:name="_Toc98921993"/>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0"/>
        <w:rPr>
          <w:rFonts w:hint="default" w:ascii="黑体" w:hAnsi="黑体" w:eastAsia="黑体" w:cs="黑体"/>
          <w:kern w:val="2"/>
          <w:sz w:val="32"/>
          <w:szCs w:val="32"/>
          <w:lang w:val="en-US" w:eastAsia="zh-CN"/>
        </w:rPr>
      </w:pPr>
      <w:bookmarkStart w:id="22" w:name="_Toc16765"/>
      <w:r>
        <w:rPr>
          <w:rFonts w:hint="default" w:ascii="黑体" w:hAnsi="黑体" w:eastAsia="黑体" w:cs="黑体"/>
          <w:kern w:val="2"/>
          <w:sz w:val="32"/>
          <w:szCs w:val="32"/>
          <w:lang w:val="en-US" w:eastAsia="zh-CN"/>
        </w:rPr>
        <w:t>二、盐边县温泉彝族乡人民政府2024年重点工作</w:t>
      </w:r>
      <w:bookmarkEnd w:id="22"/>
    </w:p>
    <w:p>
      <w:pPr>
        <w:pageBreakBefore w:val="0"/>
        <w:widowControl w:val="0"/>
        <w:kinsoku/>
        <w:wordWrap/>
        <w:overflowPunct/>
        <w:topLinePunct w:val="0"/>
        <w:autoSpaceDE/>
        <w:autoSpaceDN/>
        <w:bidi w:val="0"/>
        <w:adjustRightInd/>
        <w:snapToGrid/>
        <w:spacing w:before="0" w:after="0" w:line="560" w:lineRule="exact"/>
        <w:ind w:firstLine="640" w:firstLineChars="200"/>
        <w:jc w:val="both"/>
        <w:textAlignment w:val="auto"/>
        <w:outlineLvl w:val="9"/>
        <w:rPr>
          <w:rFonts w:hint="default" w:ascii="Times New Roman" w:hAnsi="Times New Roman" w:eastAsia="仿宋" w:cs="Times New Roman"/>
          <w:b w:val="0"/>
          <w:bCs w:val="0"/>
          <w:kern w:val="2"/>
          <w:sz w:val="32"/>
          <w:szCs w:val="32"/>
          <w:lang w:val="en-US" w:eastAsia="zh-CN" w:bidi="ar-SA"/>
        </w:rPr>
      </w:pPr>
      <w:r>
        <w:rPr>
          <w:rFonts w:hint="default" w:ascii="Times New Roman" w:hAnsi="Times New Roman" w:eastAsia="仿宋" w:cs="Times New Roman"/>
          <w:b w:val="0"/>
          <w:bCs w:val="0"/>
          <w:kern w:val="2"/>
          <w:sz w:val="32"/>
          <w:szCs w:val="32"/>
          <w:lang w:val="en-US" w:eastAsia="zh-CN" w:bidi="ar-SA"/>
        </w:rPr>
        <w:t>2024年是新中国成立75周年，是实施</w:t>
      </w:r>
      <w:r>
        <w:rPr>
          <w:rFonts w:hint="eastAsia" w:ascii="Times New Roman" w:hAnsi="Times New Roman" w:eastAsia="仿宋" w:cs="Times New Roman"/>
          <w:b w:val="0"/>
          <w:bCs w:val="0"/>
          <w:kern w:val="2"/>
          <w:sz w:val="32"/>
          <w:szCs w:val="32"/>
          <w:lang w:val="en-US" w:eastAsia="zh-CN" w:bidi="ar-SA"/>
        </w:rPr>
        <w:t>“</w:t>
      </w:r>
      <w:r>
        <w:rPr>
          <w:rFonts w:hint="default" w:ascii="Times New Roman" w:hAnsi="Times New Roman" w:eastAsia="仿宋" w:cs="Times New Roman"/>
          <w:b w:val="0"/>
          <w:bCs w:val="0"/>
          <w:kern w:val="2"/>
          <w:sz w:val="32"/>
          <w:szCs w:val="32"/>
          <w:lang w:val="en-US" w:eastAsia="zh-CN" w:bidi="ar-SA"/>
        </w:rPr>
        <w:t>十四五</w:t>
      </w:r>
      <w:r>
        <w:rPr>
          <w:rFonts w:hint="eastAsia" w:ascii="Times New Roman" w:hAnsi="Times New Roman" w:eastAsia="仿宋" w:cs="Times New Roman"/>
          <w:b w:val="0"/>
          <w:bCs w:val="0"/>
          <w:kern w:val="2"/>
          <w:sz w:val="32"/>
          <w:szCs w:val="32"/>
          <w:lang w:val="en-US" w:eastAsia="zh-CN" w:bidi="ar-SA"/>
        </w:rPr>
        <w:t>”</w:t>
      </w:r>
      <w:r>
        <w:rPr>
          <w:rFonts w:hint="default" w:ascii="Times New Roman" w:hAnsi="Times New Roman" w:eastAsia="仿宋" w:cs="Times New Roman"/>
          <w:b w:val="0"/>
          <w:bCs w:val="0"/>
          <w:kern w:val="2"/>
          <w:sz w:val="32"/>
          <w:szCs w:val="32"/>
          <w:lang w:val="en-US" w:eastAsia="zh-CN" w:bidi="ar-SA"/>
        </w:rPr>
        <w:t>规划的攻坚之年，更是埋头苦干三年，建功二次腾飞的冲刺的之年，新篇章即将开启。全乡上下将更加坚定以习近平新时代中国特色社会主义思想为指导，坚决</w:t>
      </w:r>
      <w:r>
        <w:rPr>
          <w:rFonts w:hint="default" w:ascii="Times New Roman" w:hAnsi="Times New Roman" w:eastAsia="仿宋" w:cs="Times New Roman"/>
          <w:b w:val="0"/>
          <w:bCs w:val="0"/>
          <w:kern w:val="2"/>
          <w:sz w:val="32"/>
          <w:szCs w:val="32"/>
          <w:lang w:val="zh-CN" w:eastAsia="zh-CN" w:bidi="ar-SA"/>
        </w:rPr>
        <w:t>贯彻党的二十大和</w:t>
      </w:r>
      <w:r>
        <w:rPr>
          <w:rFonts w:hint="default" w:ascii="Times New Roman" w:hAnsi="Times New Roman" w:eastAsia="仿宋" w:cs="Times New Roman"/>
          <w:b w:val="0"/>
          <w:bCs w:val="0"/>
          <w:kern w:val="2"/>
          <w:sz w:val="32"/>
          <w:szCs w:val="32"/>
          <w:lang w:val="en-US" w:eastAsia="zh-CN" w:bidi="ar-SA"/>
        </w:rPr>
        <w:t>习近平总书记对四川工作系列重要指示精神，按照中央经济工作会“四个抓落实”、省委“担当作为促落实”、市委“大抓落实年”和县委“打好四大战役”要求，深入贯彻落实县委十五届五次全会暨县委经济工作会议和县十九届人民代表大会四次会议上的各项工作部署，统筹产业发展与共同富裕，城镇化与乡村全面振兴，高质量发展与全过程安全，</w:t>
      </w:r>
      <w:r>
        <w:rPr>
          <w:rFonts w:hint="default" w:ascii="Times New Roman" w:hAnsi="Times New Roman" w:eastAsia="仿宋" w:cs="Times New Roman"/>
          <w:b w:val="0"/>
          <w:bCs w:val="0"/>
          <w:kern w:val="2"/>
          <w:sz w:val="32"/>
          <w:szCs w:val="32"/>
          <w:lang w:val="zh-CN" w:eastAsia="zh-CN" w:bidi="ar-SA"/>
        </w:rPr>
        <w:t>全力以赴</w:t>
      </w:r>
      <w:r>
        <w:rPr>
          <w:rFonts w:hint="default" w:ascii="Times New Roman" w:hAnsi="Times New Roman" w:eastAsia="仿宋" w:cs="Times New Roman"/>
          <w:b w:val="0"/>
          <w:bCs w:val="0"/>
          <w:kern w:val="2"/>
          <w:sz w:val="32"/>
          <w:szCs w:val="32"/>
          <w:lang w:val="en-US" w:eastAsia="zh-CN" w:bidi="ar-SA"/>
        </w:rPr>
        <w:t>抓好各项民生实事</w:t>
      </w:r>
      <w:r>
        <w:rPr>
          <w:rFonts w:hint="default" w:ascii="Times New Roman" w:hAnsi="Times New Roman" w:eastAsia="仿宋" w:cs="Times New Roman"/>
          <w:b w:val="0"/>
          <w:bCs w:val="0"/>
          <w:kern w:val="2"/>
          <w:sz w:val="32"/>
          <w:szCs w:val="32"/>
          <w:lang w:val="zh-CN" w:eastAsia="zh-CN" w:bidi="ar-SA"/>
        </w:rPr>
        <w:t>，</w:t>
      </w:r>
      <w:r>
        <w:rPr>
          <w:rFonts w:hint="default" w:ascii="Times New Roman" w:hAnsi="Times New Roman" w:eastAsia="仿宋" w:cs="Times New Roman"/>
          <w:b w:val="0"/>
          <w:bCs w:val="0"/>
          <w:kern w:val="2"/>
          <w:sz w:val="32"/>
          <w:szCs w:val="32"/>
          <w:lang w:val="en-US" w:eastAsia="zh-CN" w:bidi="ar-SA"/>
        </w:rPr>
        <w:t>千方百计搞好项目攻坚、产业发展、共同富裕、基层治理、城乡融合，深入挖掘发展优势，高质量谱写温泉发展新篇章。</w:t>
      </w:r>
    </w:p>
    <w:p>
      <w:pPr>
        <w:pageBreakBefore w:val="0"/>
        <w:widowControl w:val="0"/>
        <w:kinsoku/>
        <w:wordWrap/>
        <w:overflowPunct/>
        <w:topLinePunct w:val="0"/>
        <w:autoSpaceDE/>
        <w:autoSpaceDN/>
        <w:bidi w:val="0"/>
        <w:adjustRightInd/>
        <w:snapToGrid/>
        <w:spacing w:before="0" w:after="0" w:line="560" w:lineRule="exact"/>
        <w:ind w:firstLine="640" w:firstLineChars="200"/>
        <w:jc w:val="both"/>
        <w:textAlignment w:val="auto"/>
        <w:outlineLvl w:val="9"/>
        <w:rPr>
          <w:rFonts w:hint="default" w:ascii="Times New Roman" w:hAnsi="Times New Roman" w:eastAsia="仿宋" w:cs="Times New Roman"/>
          <w:b w:val="0"/>
          <w:bCs w:val="0"/>
          <w:kern w:val="2"/>
          <w:sz w:val="32"/>
          <w:szCs w:val="32"/>
          <w:lang w:val="en-US" w:eastAsia="zh-CN" w:bidi="ar-SA"/>
        </w:rPr>
      </w:pPr>
      <w:r>
        <w:rPr>
          <w:rFonts w:hint="eastAsia" w:ascii="楷体" w:hAnsi="楷体" w:eastAsia="楷体" w:cs="楷体"/>
          <w:b w:val="0"/>
          <w:bCs w:val="0"/>
          <w:kern w:val="2"/>
          <w:sz w:val="32"/>
          <w:szCs w:val="32"/>
          <w:lang w:val="en-US" w:eastAsia="zh-CN" w:bidi="ar-SA"/>
        </w:rPr>
        <w:t>（一）聚焦资源优势，抓好项目建设补齐发展短板。</w:t>
      </w:r>
      <w:r>
        <w:rPr>
          <w:rFonts w:hint="default" w:ascii="Times New Roman" w:hAnsi="Times New Roman" w:eastAsia="仿宋" w:cs="Times New Roman"/>
          <w:b w:val="0"/>
          <w:bCs w:val="0"/>
          <w:kern w:val="2"/>
          <w:sz w:val="32"/>
          <w:szCs w:val="32"/>
          <w:lang w:val="en-US" w:eastAsia="zh-CN" w:bidi="ar-SA"/>
        </w:rPr>
        <w:t>一是依托资源优势，开发好利用好天然温泉。依托天然温泉资源优势，加快野趣温泉打造进程，尽快呈现温泉旅游场景。完善旅游服务配套设施，提升旅游接待能力，让温泉成为热门短途旅游打卡地。二是精准施策，推动集镇风貌改造。结合野趣温泉开发项目，统筹推进集镇风貌大改造。统一规划建设农贸市场、停车场、公厕，集镇沿线绿化、步行道建设、管网设施建设、修建便民桥等基础设施，统筹推进集镇风貌大改造，大变样。三是立足当前，抓好后续项目谋划。以野趣温泉开发为重点，着力打造农文旅融合发展的康养产业，按照“一村一特色”、“一品一优势”的产业发展格局，持续抓好中草药、烤烟、茶叶、高山生态农产品、肉牛养殖基地、生猪养殖等产业发展规划。不断完善产业道路、生产生活饮水等基础设施建设，补齐产业发展短板，逐步实现全域振兴，为实现共同富裕打牢基础。四是突破瓶颈，扎实完善交通内外循环。以全县“交通大改观”为重要机遇，持续争取农村道路提档升级，谋划打造温泉—格萨拉—柏林山旅游度假区自驾游大旅游环线，抢抓攀盐高速公路建设机遇实施畅通温泉计划。</w:t>
      </w:r>
    </w:p>
    <w:p>
      <w:pPr>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 w:cs="Times New Roman"/>
          <w:sz w:val="32"/>
          <w:szCs w:val="32"/>
          <w:lang w:val="en-US" w:eastAsia="zh-CN"/>
        </w:rPr>
      </w:pPr>
      <w:r>
        <w:rPr>
          <w:rFonts w:hint="default" w:ascii="Times New Roman" w:hAnsi="Times New Roman" w:eastAsia="仿宋" w:cs="Times New Roman"/>
          <w:sz w:val="32"/>
          <w:szCs w:val="32"/>
        </w:rPr>
        <w:t>（</w:t>
      </w:r>
      <w:r>
        <w:rPr>
          <w:rFonts w:hint="default" w:ascii="Times New Roman" w:hAnsi="Times New Roman" w:eastAsia="仿宋" w:cs="Times New Roman"/>
          <w:sz w:val="32"/>
          <w:szCs w:val="32"/>
          <w:lang w:val="en-US" w:eastAsia="zh-CN"/>
        </w:rPr>
        <w:t>二</w:t>
      </w:r>
      <w:r>
        <w:rPr>
          <w:rFonts w:hint="default" w:ascii="Times New Roman" w:hAnsi="Times New Roman" w:eastAsia="仿宋" w:cs="Times New Roman"/>
          <w:sz w:val="32"/>
          <w:szCs w:val="32"/>
        </w:rPr>
        <w:t>）</w:t>
      </w:r>
      <w:r>
        <w:rPr>
          <w:rFonts w:hint="default" w:ascii="楷体" w:hAnsi="楷体" w:eastAsia="楷体" w:cs="楷体"/>
          <w:b w:val="0"/>
          <w:bCs w:val="0"/>
          <w:kern w:val="2"/>
          <w:sz w:val="32"/>
          <w:szCs w:val="32"/>
          <w:lang w:val="en-US" w:eastAsia="zh-CN" w:bidi="ar-SA"/>
        </w:rPr>
        <w:t>统筹城乡融合发展，推动“和美乡村”建设。</w:t>
      </w:r>
      <w:r>
        <w:rPr>
          <w:rFonts w:hint="default" w:ascii="Times New Roman" w:hAnsi="Times New Roman" w:eastAsia="仿宋" w:cs="Times New Roman"/>
          <w:b/>
          <w:bCs/>
          <w:sz w:val="32"/>
          <w:szCs w:val="32"/>
          <w:lang w:val="en-US" w:eastAsia="zh-CN"/>
        </w:rPr>
        <w:t>一是</w:t>
      </w:r>
      <w:r>
        <w:rPr>
          <w:rFonts w:hint="default" w:ascii="Times New Roman" w:hAnsi="Times New Roman" w:eastAsia="仿宋" w:cs="Times New Roman"/>
          <w:sz w:val="32"/>
          <w:szCs w:val="32"/>
          <w:lang w:val="en-US" w:eastAsia="zh-CN"/>
        </w:rPr>
        <w:t>综合施策，实现宜居宜业。坚持系统思维，将生产、生活、生态融合，引导群众共同参与“和美乡村1580”行动，因地制宜，实施好热水塘村“和美乡村示范村”建设项目，打造和美乡村样板村。</w:t>
      </w:r>
      <w:r>
        <w:rPr>
          <w:rFonts w:hint="default" w:ascii="Times New Roman" w:hAnsi="Times New Roman" w:eastAsia="仿宋" w:cs="Times New Roman"/>
          <w:b/>
          <w:bCs/>
          <w:sz w:val="32"/>
          <w:szCs w:val="32"/>
          <w:lang w:val="en-US" w:eastAsia="zh-CN"/>
        </w:rPr>
        <w:t>二是</w:t>
      </w:r>
      <w:r>
        <w:rPr>
          <w:rFonts w:hint="default" w:ascii="Times New Roman" w:hAnsi="Times New Roman" w:eastAsia="仿宋" w:cs="Times New Roman"/>
          <w:sz w:val="32"/>
          <w:szCs w:val="32"/>
          <w:lang w:val="en-US" w:eastAsia="zh-CN"/>
        </w:rPr>
        <w:t>因地制宜，建好农村排污管网。进一步加大投入解决村庄、集镇环境“脏乱差”问题，重点加大对河道、公路沿线、村庄道路、房前屋后、公共场所等地的垃圾污水、乱拉乱挂、乱搭乱建清理，不断改善温泉人居环境和对外形象。</w:t>
      </w:r>
      <w:r>
        <w:rPr>
          <w:rFonts w:hint="default" w:ascii="Times New Roman" w:hAnsi="Times New Roman" w:eastAsia="仿宋" w:cs="Times New Roman"/>
          <w:b/>
          <w:bCs/>
          <w:sz w:val="32"/>
          <w:szCs w:val="32"/>
          <w:lang w:val="en-US" w:eastAsia="zh-CN"/>
        </w:rPr>
        <w:t>三是</w:t>
      </w:r>
      <w:r>
        <w:rPr>
          <w:rFonts w:hint="default" w:ascii="Times New Roman" w:hAnsi="Times New Roman" w:eastAsia="仿宋" w:cs="Times New Roman"/>
          <w:sz w:val="32"/>
          <w:szCs w:val="32"/>
          <w:lang w:val="en-US" w:eastAsia="zh-CN"/>
        </w:rPr>
        <w:t>加强和美乡村长效管护。结合实际建立责任包干、清扫保洁、垃圾清运、检查监督、考核评比、通报批评、以奖代补等长效管理制度，彻底破除“整治、反弹、再整治、再反弹”的怪圈。通过先进典型带动，引导广大人民群众自觉做好“门前三包”，环境整治大家共同参与，着力打造“环境美、民风善”的秀美温泉。</w:t>
      </w:r>
    </w:p>
    <w:p>
      <w:pPr>
        <w:pageBreakBefore w:val="0"/>
        <w:kinsoku/>
        <w:wordWrap/>
        <w:topLinePunct w:val="0"/>
        <w:bidi w:val="0"/>
        <w:spacing w:line="560" w:lineRule="exact"/>
        <w:ind w:firstLine="640" w:firstLineChars="200"/>
        <w:jc w:val="left"/>
        <w:textAlignment w:val="auto"/>
        <w:outlineLvl w:val="9"/>
        <w:rPr>
          <w:rFonts w:hint="default" w:ascii="Times New Roman" w:hAnsi="Times New Roman" w:eastAsia="仿宋" w:cs="Times New Roman"/>
          <w:sz w:val="32"/>
          <w:szCs w:val="32"/>
          <w:lang w:eastAsia="zh-CN"/>
        </w:rPr>
      </w:pPr>
      <w:r>
        <w:rPr>
          <w:rFonts w:hint="eastAsia" w:ascii="楷体" w:hAnsi="楷体" w:eastAsia="楷体" w:cs="楷体"/>
          <w:sz w:val="32"/>
          <w:szCs w:val="32"/>
        </w:rPr>
        <w:t>（三）</w:t>
      </w:r>
      <w:r>
        <w:rPr>
          <w:rFonts w:hint="eastAsia" w:ascii="楷体" w:hAnsi="楷体" w:eastAsia="楷体" w:cs="楷体"/>
          <w:sz w:val="32"/>
          <w:szCs w:val="32"/>
          <w:lang w:val="en-US" w:eastAsia="zh-CN"/>
        </w:rPr>
        <w:t>聚焦共同富裕，巩固拓展脱贫成效与乡村振兴有效衔接。</w:t>
      </w:r>
      <w:r>
        <w:rPr>
          <w:rFonts w:hint="default" w:ascii="Times New Roman" w:hAnsi="Times New Roman" w:eastAsia="仿宋" w:cs="Times New Roman"/>
          <w:b/>
          <w:bCs/>
          <w:sz w:val="32"/>
          <w:szCs w:val="32"/>
          <w:lang w:val="en-US" w:eastAsia="zh-CN"/>
        </w:rPr>
        <w:t>一是</w:t>
      </w:r>
      <w:r>
        <w:rPr>
          <w:rFonts w:hint="default" w:ascii="Times New Roman" w:hAnsi="Times New Roman" w:eastAsia="仿宋" w:cs="Times New Roman"/>
          <w:sz w:val="32"/>
          <w:szCs w:val="32"/>
          <w:lang w:val="en-US" w:eastAsia="zh-CN"/>
        </w:rPr>
        <w:t>大抓产业发展带动群众致富增收。立足现有产业基础，因地制宜，探索更具经济效益产业。热水塘村依托温泉旅游资源，做好旅游服务接待，餐饮住宿提档升级，提升旅游服务能力。合理利用耕地资源发展大棚蔬菜种植，提升土地产出效益。道角村因地制宜发展苹果种植，管护好云木香和生态养猪场，对接农业专家做好技术指导，提升盈利能力。野麻地村进一步扩大中草药种植面积，依托林下种植使中草药种植增产增收。那片村加强烤烟种植基地建设，强化烤烟种植技术推广。依托茜草种植基地，逐步扩大“红骨羊”养殖规模。四呷左村持续管护好茶叶种植基地，扩大肉牛养殖规模。</w:t>
      </w:r>
      <w:r>
        <w:rPr>
          <w:rFonts w:hint="default" w:ascii="Times New Roman" w:hAnsi="Times New Roman" w:eastAsia="仿宋" w:cs="Times New Roman"/>
          <w:b/>
          <w:bCs/>
          <w:sz w:val="32"/>
          <w:szCs w:val="32"/>
          <w:lang w:val="en-US" w:eastAsia="zh-CN"/>
        </w:rPr>
        <w:t>二是</w:t>
      </w:r>
      <w:r>
        <w:rPr>
          <w:rFonts w:hint="default" w:ascii="Times New Roman" w:hAnsi="Times New Roman" w:eastAsia="仿宋" w:cs="Times New Roman"/>
          <w:sz w:val="32"/>
          <w:szCs w:val="32"/>
          <w:lang w:val="en-US" w:eastAsia="zh-CN"/>
        </w:rPr>
        <w:t>持续做好青年就业帮扶。积极对接帮扶单位做好青年就业帮扶，增强困难家庭“造血”能力。</w:t>
      </w:r>
      <w:r>
        <w:rPr>
          <w:rFonts w:hint="default" w:ascii="Times New Roman" w:hAnsi="Times New Roman" w:eastAsia="仿宋" w:cs="Times New Roman"/>
          <w:b/>
          <w:bCs/>
          <w:sz w:val="32"/>
          <w:szCs w:val="32"/>
          <w:lang w:val="en-US" w:eastAsia="zh-CN"/>
        </w:rPr>
        <w:t>三是</w:t>
      </w:r>
      <w:r>
        <w:rPr>
          <w:rFonts w:hint="default" w:ascii="Times New Roman" w:hAnsi="Times New Roman" w:eastAsia="仿宋" w:cs="Times New Roman"/>
          <w:sz w:val="32"/>
          <w:szCs w:val="32"/>
          <w:lang w:val="en-US" w:eastAsia="zh-CN"/>
        </w:rPr>
        <w:t>建好金窝凼共富工坊。结合金窝凼公司装修设计，融入共富元素，展现共富内涵，充分发挥金窝凼共富作坊示范引领作用。四是做好困难群体民生保障。</w:t>
      </w:r>
      <w:r>
        <w:rPr>
          <w:rFonts w:hint="default" w:ascii="Times New Roman" w:hAnsi="Times New Roman" w:eastAsia="仿宋" w:cs="Times New Roman"/>
          <w:sz w:val="32"/>
          <w:szCs w:val="32"/>
          <w:lang w:eastAsia="zh-CN"/>
        </w:rPr>
        <w:t>积极</w:t>
      </w:r>
      <w:r>
        <w:rPr>
          <w:rFonts w:hint="default" w:ascii="Times New Roman" w:hAnsi="Times New Roman" w:eastAsia="仿宋" w:cs="Times New Roman"/>
          <w:sz w:val="32"/>
          <w:szCs w:val="32"/>
          <w:lang w:val="en-US" w:eastAsia="zh-CN"/>
        </w:rPr>
        <w:t>争取社会各界支持</w:t>
      </w:r>
      <w:r>
        <w:rPr>
          <w:rFonts w:hint="default" w:ascii="Times New Roman" w:hAnsi="Times New Roman" w:eastAsia="仿宋" w:cs="Times New Roman"/>
          <w:sz w:val="32"/>
          <w:szCs w:val="32"/>
          <w:lang w:eastAsia="zh-CN"/>
        </w:rPr>
        <w:t>，关注</w:t>
      </w:r>
      <w:r>
        <w:rPr>
          <w:rFonts w:hint="default" w:ascii="Times New Roman" w:hAnsi="Times New Roman" w:eastAsia="仿宋" w:cs="Times New Roman"/>
          <w:sz w:val="32"/>
          <w:szCs w:val="32"/>
          <w:lang w:val="en-US" w:eastAsia="zh-CN"/>
        </w:rPr>
        <w:t>全乡</w:t>
      </w:r>
      <w:r>
        <w:rPr>
          <w:rFonts w:hint="default" w:ascii="Times New Roman" w:hAnsi="Times New Roman" w:eastAsia="仿宋" w:cs="Times New Roman"/>
          <w:sz w:val="32"/>
          <w:szCs w:val="32"/>
          <w:lang w:eastAsia="zh-CN"/>
        </w:rPr>
        <w:t>民生</w:t>
      </w:r>
      <w:r>
        <w:rPr>
          <w:rFonts w:hint="default" w:ascii="Times New Roman" w:hAnsi="Times New Roman" w:eastAsia="仿宋" w:cs="Times New Roman"/>
          <w:sz w:val="32"/>
          <w:szCs w:val="32"/>
          <w:lang w:val="en-US" w:eastAsia="zh-CN"/>
        </w:rPr>
        <w:t>事业，统筹开展好困难帮扶</w:t>
      </w:r>
      <w:r>
        <w:rPr>
          <w:rFonts w:hint="default" w:ascii="Times New Roman" w:hAnsi="Times New Roman" w:eastAsia="仿宋" w:cs="Times New Roman"/>
          <w:sz w:val="32"/>
          <w:szCs w:val="32"/>
          <w:lang w:eastAsia="zh-CN"/>
        </w:rPr>
        <w:t>不断补齐短板和弱项。</w:t>
      </w:r>
    </w:p>
    <w:p>
      <w:pPr>
        <w:pageBreakBefore w:val="0"/>
        <w:kinsoku/>
        <w:wordWrap/>
        <w:topLinePunct w:val="0"/>
        <w:bidi w:val="0"/>
        <w:spacing w:line="560" w:lineRule="exact"/>
        <w:ind w:firstLine="640" w:firstLineChars="200"/>
        <w:jc w:val="left"/>
        <w:textAlignment w:val="auto"/>
        <w:outlineLvl w:val="9"/>
        <w:rPr>
          <w:rFonts w:hint="default" w:ascii="Times New Roman" w:hAnsi="Times New Roman" w:eastAsia="仿宋" w:cs="Times New Roman"/>
          <w:sz w:val="32"/>
          <w:szCs w:val="32"/>
          <w:lang w:val="en-US" w:eastAsia="zh-CN"/>
        </w:rPr>
      </w:pPr>
      <w:r>
        <w:rPr>
          <w:rFonts w:hint="default" w:ascii="Times New Roman" w:hAnsi="Times New Roman" w:eastAsia="仿宋" w:cs="Times New Roman"/>
          <w:sz w:val="32"/>
          <w:szCs w:val="32"/>
          <w:lang w:val="en-US" w:eastAsia="zh-CN"/>
        </w:rPr>
        <w:t>（四）</w:t>
      </w:r>
      <w:r>
        <w:rPr>
          <w:rFonts w:hint="eastAsia" w:ascii="楷体" w:hAnsi="楷体" w:eastAsia="楷体" w:cs="楷体"/>
          <w:sz w:val="32"/>
          <w:szCs w:val="32"/>
          <w:lang w:val="en-US" w:eastAsia="zh-CN"/>
        </w:rPr>
        <w:t>深挖</w:t>
      </w:r>
      <w:r>
        <w:rPr>
          <w:rFonts w:hint="eastAsia" w:ascii="楷体" w:hAnsi="楷体" w:eastAsia="楷体" w:cs="楷体"/>
          <w:sz w:val="32"/>
          <w:szCs w:val="32"/>
        </w:rPr>
        <w:t>特色潜能</w:t>
      </w:r>
      <w:r>
        <w:rPr>
          <w:rFonts w:hint="eastAsia" w:ascii="楷体" w:hAnsi="楷体" w:eastAsia="楷体" w:cs="楷体"/>
          <w:sz w:val="32"/>
          <w:szCs w:val="32"/>
          <w:lang w:eastAsia="zh-CN"/>
        </w:rPr>
        <w:t>，</w:t>
      </w:r>
      <w:r>
        <w:rPr>
          <w:rFonts w:hint="eastAsia" w:ascii="楷体" w:hAnsi="楷体" w:eastAsia="楷体" w:cs="楷体"/>
          <w:sz w:val="32"/>
          <w:szCs w:val="32"/>
          <w:lang w:val="en-US" w:eastAsia="zh-CN"/>
        </w:rPr>
        <w:t>推动</w:t>
      </w:r>
      <w:r>
        <w:rPr>
          <w:rFonts w:hint="eastAsia" w:ascii="楷体" w:hAnsi="楷体" w:eastAsia="楷体" w:cs="楷体"/>
          <w:sz w:val="32"/>
          <w:szCs w:val="32"/>
        </w:rPr>
        <w:t>文旅融合</w:t>
      </w:r>
      <w:r>
        <w:rPr>
          <w:rFonts w:hint="eastAsia" w:ascii="楷体" w:hAnsi="楷体" w:eastAsia="楷体" w:cs="楷体"/>
          <w:sz w:val="32"/>
          <w:szCs w:val="32"/>
          <w:lang w:val="en-US" w:eastAsia="zh-CN"/>
        </w:rPr>
        <w:t>纵深发展</w:t>
      </w:r>
      <w:r>
        <w:rPr>
          <w:rFonts w:hint="eastAsia" w:ascii="楷体" w:hAnsi="楷体" w:eastAsia="楷体" w:cs="楷体"/>
          <w:sz w:val="32"/>
          <w:szCs w:val="32"/>
        </w:rPr>
        <w:t>。</w:t>
      </w:r>
      <w:r>
        <w:rPr>
          <w:rFonts w:hint="eastAsia" w:ascii="楷体" w:hAnsi="楷体" w:eastAsia="楷体" w:cs="楷体"/>
          <w:sz w:val="32"/>
          <w:szCs w:val="32"/>
          <w:lang w:val="en-US" w:eastAsia="zh-CN"/>
        </w:rPr>
        <w:t>一是推动美食餐饮市场化发展。</w:t>
      </w:r>
      <w:r>
        <w:rPr>
          <w:rFonts w:hint="default" w:ascii="Times New Roman" w:hAnsi="Times New Roman" w:eastAsia="仿宋" w:cs="Times New Roman"/>
          <w:sz w:val="32"/>
          <w:szCs w:val="32"/>
          <w:lang w:val="en-US" w:eastAsia="zh-CN"/>
        </w:rPr>
        <w:t>持续创新温泉彝家坨坨肉系列风味餐，创新推出“凉拌坨坨肉”和“串烤坨坨肉”等符合大众消费者口味新式菜。依托野生细甲鱼、钢鳅、石花菜和野韭菜等现有资源，培育本土特色烧烤、羊肉米线、土豆、荞面食品等精品小吃店，呈现温泉“原生态风味餐”特色。二是农文旅融合一体化推进。依托“野趣温泉”新名片，抓好特色康养民宿等配套设施建设，用好用活杜鹃花海，举办火把节、彝族年等节庆活动，打造新网红打卡地；深入挖掘川滇茶马古道驿站文化内涵，整理举人文化，保护好土司遗址，厚植温泉文化底蕴，夯实康养旅游基础，丰富格萨拉—柏灵山生态温泉旅游度假区内涵。</w:t>
      </w:r>
    </w:p>
    <w:p>
      <w:pPr>
        <w:pageBreakBefore w:val="0"/>
        <w:kinsoku/>
        <w:wordWrap/>
        <w:topLinePunct w:val="0"/>
        <w:bidi w:val="0"/>
        <w:spacing w:line="560" w:lineRule="exact"/>
        <w:ind w:firstLine="640" w:firstLineChars="200"/>
        <w:jc w:val="left"/>
        <w:textAlignment w:val="auto"/>
        <w:outlineLvl w:val="9"/>
        <w:rPr>
          <w:rFonts w:hint="default" w:ascii="Times New Roman" w:hAnsi="Times New Roman" w:eastAsia="仿宋" w:cs="Times New Roman"/>
          <w:sz w:val="32"/>
          <w:szCs w:val="32"/>
          <w:lang w:val="en-US" w:eastAsia="zh-CN"/>
        </w:rPr>
      </w:pPr>
      <w:r>
        <w:rPr>
          <w:rFonts w:hint="eastAsia" w:ascii="楷体" w:hAnsi="楷体" w:eastAsia="楷体" w:cs="楷体"/>
          <w:sz w:val="32"/>
          <w:szCs w:val="32"/>
          <w:lang w:val="en-US" w:eastAsia="zh-CN"/>
        </w:rPr>
        <w:t>（五）拓宽农业发展途径，提升农产品质效。一是拓宽农业发展渠道。</w:t>
      </w:r>
      <w:r>
        <w:rPr>
          <w:rFonts w:hint="default" w:ascii="Times New Roman" w:hAnsi="Times New Roman" w:eastAsia="仿宋" w:cs="Times New Roman"/>
          <w:sz w:val="32"/>
          <w:szCs w:val="32"/>
          <w:lang w:val="en-US" w:eastAsia="zh-CN"/>
        </w:rPr>
        <w:t>依托高山草甸资源，大力发展绿色生态畜牧养殖业，鼓励农民由分散养殖向规模养殖转变，提升规模化养殖能力。试点推进“红骨羊养殖”，打开高品质生态养殖新局面。加强与农业专家对接，提升全乡中草药种植品质，扩大云木香、续断、黄精、白芨等种植面积，形成规模化产业。二是提升农产品品质。着力在农产品“品种、品质、品牌”上下功夫，提升温泉土豆、荞麦、燕麦、高山蔬菜等传统农产品市场竞争力。三是拓宽特色农产品销售渠道。做强金窝凼品牌，在品质、包装设计上下功夫，强化“线上+线下”销售模式，挖掘消费群体新潜能，提升金窝凼推动共同富裕的带动能力。</w:t>
      </w:r>
    </w:p>
    <w:p>
      <w:pPr>
        <w:pageBreakBefore w:val="0"/>
        <w:kinsoku/>
        <w:wordWrap/>
        <w:topLinePunct w:val="0"/>
        <w:bidi w:val="0"/>
        <w:spacing w:line="560" w:lineRule="exact"/>
        <w:ind w:firstLine="640" w:firstLineChars="200"/>
        <w:jc w:val="left"/>
        <w:textAlignment w:val="auto"/>
        <w:outlineLvl w:val="9"/>
        <w:rPr>
          <w:rFonts w:hint="default" w:ascii="Times New Roman" w:hAnsi="Times New Roman" w:eastAsia="仿宋" w:cs="Times New Roman"/>
          <w:sz w:val="32"/>
          <w:szCs w:val="32"/>
          <w:lang w:val="en-US" w:eastAsia="zh-CN"/>
        </w:rPr>
      </w:pPr>
      <w:r>
        <w:rPr>
          <w:rFonts w:hint="default" w:ascii="楷体" w:hAnsi="楷体" w:eastAsia="楷体" w:cs="楷体"/>
          <w:sz w:val="32"/>
          <w:szCs w:val="32"/>
          <w:lang w:val="en-US" w:eastAsia="zh-CN"/>
        </w:rPr>
        <w:t>（六）扎实推进基层治理，深化平安温泉建设成效。</w:t>
      </w:r>
      <w:r>
        <w:rPr>
          <w:rFonts w:hint="default" w:ascii="Times New Roman" w:hAnsi="Times New Roman" w:eastAsia="仿宋" w:cs="Times New Roman"/>
          <w:sz w:val="32"/>
          <w:szCs w:val="32"/>
          <w:lang w:val="en-US" w:eastAsia="zh-CN"/>
        </w:rPr>
        <w:t>一是压实责任，扎实推进移风易俗。抓住党员干部等关键少数，压实乡村社三级工作责任，修订完善村规民约，党员带头先行，扎实推进群众移风易俗，提振精气神，增强群众的幸福感和获得感，展现新时代精神文明风貌。二是全面提升社会治理水平。坚持高水平安全护航高质量发展，大力推进安全生产攻坚三年行动，严格落实“三管三必须”刚性要求，突出抓好道路交通、燃气安全、建筑施工、自建房、消防等重点领域安全生产，坚决防范遏制较大及以上事故发生。抓实森林草原防灭火常态化治理和防汛、防震、防地灾等常态化防灾减灾救灾工作，提升安全监管和应急处置专业能力。积极推进国家级食品安全示范城市创建。三是不断提升社会治理效能。坚定贯彻总体国家安全观，坚定维护国家政权安全、制度安全和意识形态安全。推进信访法治化建设，深化社会治理法治化，突出抓好政务服务规范化建设。深入推进扫黑除恶常态化，依法打击各类违法犯罪行为，不断提升全乡社会治理水平。</w:t>
      </w:r>
    </w:p>
    <w:p>
      <w:pPr>
        <w:pageBreakBefore w:val="0"/>
        <w:kinsoku/>
        <w:wordWrap/>
        <w:topLinePunct w:val="0"/>
        <w:bidi w:val="0"/>
        <w:spacing w:line="560" w:lineRule="exact"/>
        <w:ind w:firstLine="640" w:firstLineChars="200"/>
        <w:jc w:val="left"/>
        <w:textAlignment w:val="auto"/>
        <w:outlineLvl w:val="9"/>
        <w:rPr>
          <w:rFonts w:hint="default" w:ascii="Times New Roman" w:hAnsi="Times New Roman" w:eastAsia="仿宋" w:cs="Times New Roman"/>
          <w:sz w:val="32"/>
          <w:szCs w:val="32"/>
        </w:rPr>
      </w:pPr>
      <w:r>
        <w:rPr>
          <w:rFonts w:hint="default" w:ascii="楷体" w:hAnsi="楷体" w:eastAsia="楷体" w:cs="楷体"/>
          <w:sz w:val="32"/>
          <w:szCs w:val="32"/>
          <w:lang w:val="en-US" w:eastAsia="zh-CN"/>
        </w:rPr>
        <w:t>（七）深化法治政府建设，推进社会治理现代化。</w:t>
      </w:r>
      <w:r>
        <w:rPr>
          <w:rFonts w:hint="default" w:ascii="Times New Roman" w:hAnsi="Times New Roman" w:eastAsia="仿宋" w:cs="Times New Roman"/>
          <w:b/>
          <w:bCs/>
          <w:sz w:val="32"/>
          <w:szCs w:val="32"/>
          <w:lang w:val="en-US" w:eastAsia="zh-CN"/>
        </w:rPr>
        <w:t>一是</w:t>
      </w:r>
      <w:r>
        <w:rPr>
          <w:rFonts w:hint="default" w:ascii="Times New Roman" w:hAnsi="Times New Roman" w:eastAsia="仿宋" w:cs="Times New Roman"/>
          <w:sz w:val="32"/>
          <w:szCs w:val="32"/>
          <w:lang w:val="en-US" w:eastAsia="zh-CN"/>
        </w:rPr>
        <w:t>讲政治敢担当。</w:t>
      </w:r>
      <w:r>
        <w:rPr>
          <w:rFonts w:hint="default" w:ascii="Times New Roman" w:hAnsi="Times New Roman" w:eastAsia="仿宋" w:cs="Times New Roman"/>
          <w:sz w:val="32"/>
          <w:szCs w:val="32"/>
        </w:rPr>
        <w:t>坚决贯彻落实县委、县政府和</w:t>
      </w:r>
      <w:r>
        <w:rPr>
          <w:rFonts w:hint="default" w:ascii="Times New Roman" w:hAnsi="Times New Roman" w:eastAsia="仿宋" w:cs="Times New Roman"/>
          <w:sz w:val="32"/>
          <w:szCs w:val="32"/>
          <w:lang w:val="en-US" w:eastAsia="zh-CN"/>
        </w:rPr>
        <w:t>乡</w:t>
      </w:r>
      <w:r>
        <w:rPr>
          <w:rFonts w:hint="default" w:ascii="Times New Roman" w:hAnsi="Times New Roman" w:eastAsia="仿宋" w:cs="Times New Roman"/>
          <w:sz w:val="32"/>
          <w:szCs w:val="32"/>
        </w:rPr>
        <w:t>党委的决策部署，坚持依法</w:t>
      </w:r>
      <w:r>
        <w:rPr>
          <w:rFonts w:hint="default" w:ascii="Times New Roman" w:hAnsi="Times New Roman" w:eastAsia="仿宋" w:cs="Times New Roman"/>
          <w:sz w:val="32"/>
          <w:szCs w:val="32"/>
          <w:lang w:val="en-US" w:eastAsia="zh-CN"/>
        </w:rPr>
        <w:t>行政</w:t>
      </w:r>
      <w:r>
        <w:rPr>
          <w:rFonts w:hint="default" w:ascii="Times New Roman" w:hAnsi="Times New Roman" w:eastAsia="仿宋" w:cs="Times New Roman"/>
          <w:sz w:val="32"/>
          <w:szCs w:val="32"/>
        </w:rPr>
        <w:t>，</w:t>
      </w:r>
      <w:r>
        <w:rPr>
          <w:rFonts w:hint="default" w:ascii="Times New Roman" w:hAnsi="Times New Roman" w:eastAsia="仿宋" w:cs="Times New Roman"/>
          <w:sz w:val="32"/>
          <w:szCs w:val="32"/>
          <w:lang w:val="en-US" w:eastAsia="zh-CN"/>
        </w:rPr>
        <w:t>规范行政执法行为，建立健全依法决策机制，严格落实重大事项合法性审查</w:t>
      </w:r>
      <w:r>
        <w:rPr>
          <w:rFonts w:hint="default" w:ascii="Times New Roman" w:hAnsi="Times New Roman" w:eastAsia="仿宋" w:cs="Times New Roman"/>
          <w:sz w:val="32"/>
          <w:szCs w:val="32"/>
        </w:rPr>
        <w:t>。</w:t>
      </w:r>
      <w:r>
        <w:rPr>
          <w:rFonts w:hint="default" w:ascii="Times New Roman" w:hAnsi="Times New Roman" w:eastAsia="仿宋" w:cs="Times New Roman"/>
          <w:b/>
          <w:bCs/>
          <w:sz w:val="32"/>
          <w:szCs w:val="32"/>
          <w:lang w:val="en-US" w:eastAsia="zh-CN"/>
        </w:rPr>
        <w:t>二是</w:t>
      </w:r>
      <w:r>
        <w:rPr>
          <w:rFonts w:hint="default" w:ascii="Times New Roman" w:hAnsi="Times New Roman" w:eastAsia="仿宋" w:cs="Times New Roman"/>
          <w:sz w:val="32"/>
          <w:szCs w:val="32"/>
          <w:lang w:val="en-US" w:eastAsia="zh-CN"/>
        </w:rPr>
        <w:t>不断提高政府效能。</w:t>
      </w:r>
      <w:r>
        <w:rPr>
          <w:rFonts w:hint="default" w:ascii="Times New Roman" w:hAnsi="Times New Roman" w:eastAsia="仿宋" w:cs="Times New Roman"/>
          <w:sz w:val="32"/>
          <w:szCs w:val="32"/>
        </w:rPr>
        <w:t>优化机构设置、职能配置，理顺体制机制，强化公共服务、公共管理、公共安全等职能，推进基本公共服务均等化。严格落实</w:t>
      </w:r>
      <w:r>
        <w:rPr>
          <w:rFonts w:hint="default" w:ascii="Times New Roman" w:hAnsi="Times New Roman" w:eastAsia="仿宋" w:cs="Times New Roman"/>
          <w:sz w:val="32"/>
          <w:szCs w:val="32"/>
          <w:lang w:eastAsia="zh-CN"/>
        </w:rPr>
        <w:t>“</w:t>
      </w:r>
      <w:r>
        <w:rPr>
          <w:rFonts w:hint="default" w:ascii="Times New Roman" w:hAnsi="Times New Roman" w:eastAsia="仿宋" w:cs="Times New Roman"/>
          <w:sz w:val="32"/>
          <w:szCs w:val="32"/>
        </w:rPr>
        <w:t>三重一大</w:t>
      </w:r>
      <w:r>
        <w:rPr>
          <w:rFonts w:hint="default" w:ascii="Times New Roman" w:hAnsi="Times New Roman" w:eastAsia="仿宋" w:cs="Times New Roman"/>
          <w:sz w:val="32"/>
          <w:szCs w:val="32"/>
          <w:lang w:eastAsia="zh-CN"/>
        </w:rPr>
        <w:t>”</w:t>
      </w:r>
      <w:r>
        <w:rPr>
          <w:rFonts w:hint="default" w:ascii="Times New Roman" w:hAnsi="Times New Roman" w:eastAsia="仿宋" w:cs="Times New Roman"/>
          <w:sz w:val="32"/>
          <w:szCs w:val="32"/>
        </w:rPr>
        <w:t>决策程序，强化巡察监督、审计监督和结果运用，进一步健全和完善相关内控制度，切实提高财政资金的使用效能。科学编制年度工作预算，注重实施绩效管理，充分发挥财政资金引导支持经济社会发展的作用。</w:t>
      </w:r>
      <w:r>
        <w:rPr>
          <w:rFonts w:hint="default" w:ascii="Times New Roman" w:hAnsi="Times New Roman" w:eastAsia="仿宋" w:cs="Times New Roman"/>
          <w:b/>
          <w:bCs/>
          <w:sz w:val="32"/>
          <w:szCs w:val="32"/>
          <w:lang w:val="en-US" w:eastAsia="zh-CN"/>
        </w:rPr>
        <w:t>三是</w:t>
      </w:r>
      <w:r>
        <w:rPr>
          <w:rFonts w:hint="default" w:ascii="Times New Roman" w:hAnsi="Times New Roman" w:eastAsia="仿宋" w:cs="Times New Roman"/>
          <w:sz w:val="32"/>
          <w:szCs w:val="32"/>
          <w:lang w:val="en-US" w:eastAsia="zh-CN"/>
        </w:rPr>
        <w:t>始终坚持廉洁从政。</w:t>
      </w:r>
      <w:r>
        <w:rPr>
          <w:rFonts w:hint="default" w:ascii="Times New Roman" w:hAnsi="Times New Roman" w:eastAsia="仿宋" w:cs="Times New Roman"/>
          <w:sz w:val="32"/>
          <w:szCs w:val="32"/>
        </w:rPr>
        <w:t>坚决落实全面从严治党政治任务，深入推进党风廉政建设，压紧压实</w:t>
      </w:r>
      <w:r>
        <w:rPr>
          <w:rFonts w:hint="default" w:ascii="Times New Roman" w:hAnsi="Times New Roman" w:eastAsia="仿宋" w:cs="Times New Roman"/>
          <w:sz w:val="32"/>
          <w:szCs w:val="32"/>
          <w:lang w:eastAsia="zh-CN"/>
        </w:rPr>
        <w:t>“</w:t>
      </w:r>
      <w:r>
        <w:rPr>
          <w:rFonts w:hint="default" w:ascii="Times New Roman" w:hAnsi="Times New Roman" w:eastAsia="仿宋" w:cs="Times New Roman"/>
          <w:sz w:val="32"/>
          <w:szCs w:val="32"/>
        </w:rPr>
        <w:t>一岗双责</w:t>
      </w:r>
      <w:r>
        <w:rPr>
          <w:rFonts w:hint="default" w:ascii="Times New Roman" w:hAnsi="Times New Roman" w:eastAsia="仿宋" w:cs="Times New Roman"/>
          <w:sz w:val="32"/>
          <w:szCs w:val="32"/>
          <w:lang w:eastAsia="zh-CN"/>
        </w:rPr>
        <w:t>”</w:t>
      </w:r>
      <w:r>
        <w:rPr>
          <w:rFonts w:hint="default" w:ascii="Times New Roman" w:hAnsi="Times New Roman" w:eastAsia="仿宋" w:cs="Times New Roman"/>
          <w:sz w:val="32"/>
          <w:szCs w:val="32"/>
        </w:rPr>
        <w:t>，统筹运用好</w:t>
      </w:r>
      <w:r>
        <w:rPr>
          <w:rFonts w:hint="default" w:ascii="Times New Roman" w:hAnsi="Times New Roman" w:eastAsia="仿宋" w:cs="Times New Roman"/>
          <w:sz w:val="32"/>
          <w:szCs w:val="32"/>
          <w:lang w:eastAsia="zh-CN"/>
        </w:rPr>
        <w:t>“</w:t>
      </w:r>
      <w:r>
        <w:rPr>
          <w:rFonts w:hint="default" w:ascii="Times New Roman" w:hAnsi="Times New Roman" w:eastAsia="仿宋" w:cs="Times New Roman"/>
          <w:sz w:val="32"/>
          <w:szCs w:val="32"/>
        </w:rPr>
        <w:t>四种形态</w:t>
      </w:r>
      <w:r>
        <w:rPr>
          <w:rFonts w:hint="default" w:ascii="Times New Roman" w:hAnsi="Times New Roman" w:eastAsia="仿宋" w:cs="Times New Roman"/>
          <w:sz w:val="32"/>
          <w:szCs w:val="32"/>
          <w:lang w:eastAsia="zh-CN"/>
        </w:rPr>
        <w:t>”</w:t>
      </w:r>
      <w:r>
        <w:rPr>
          <w:rFonts w:hint="default" w:ascii="Times New Roman" w:hAnsi="Times New Roman" w:eastAsia="仿宋" w:cs="Times New Roman"/>
          <w:sz w:val="32"/>
          <w:szCs w:val="32"/>
        </w:rPr>
        <w:t>。深化政务公开，主动接受人大监督和法律监督，广泛听取各方面意见建议，让权力公开透明、阳光运行。持续压缩</w:t>
      </w:r>
      <w:r>
        <w:rPr>
          <w:rFonts w:hint="default" w:ascii="Times New Roman" w:hAnsi="Times New Roman" w:eastAsia="仿宋" w:cs="Times New Roman"/>
          <w:sz w:val="32"/>
          <w:szCs w:val="32"/>
          <w:lang w:eastAsia="zh-CN"/>
        </w:rPr>
        <w:t>“</w:t>
      </w:r>
      <w:r>
        <w:rPr>
          <w:rFonts w:hint="default" w:ascii="Times New Roman" w:hAnsi="Times New Roman" w:eastAsia="仿宋" w:cs="Times New Roman"/>
          <w:sz w:val="32"/>
          <w:szCs w:val="32"/>
        </w:rPr>
        <w:t>三公</w:t>
      </w:r>
      <w:r>
        <w:rPr>
          <w:rFonts w:hint="default" w:ascii="Times New Roman" w:hAnsi="Times New Roman" w:eastAsia="仿宋" w:cs="Times New Roman"/>
          <w:sz w:val="32"/>
          <w:szCs w:val="32"/>
          <w:lang w:eastAsia="zh-CN"/>
        </w:rPr>
        <w:t>”</w:t>
      </w:r>
      <w:r>
        <w:rPr>
          <w:rFonts w:hint="default" w:ascii="Times New Roman" w:hAnsi="Times New Roman" w:eastAsia="仿宋" w:cs="Times New Roman"/>
          <w:sz w:val="32"/>
          <w:szCs w:val="32"/>
        </w:rPr>
        <w:t>经费支出，把有限的资金用到民生保障上，政府带头过</w:t>
      </w:r>
      <w:r>
        <w:rPr>
          <w:rFonts w:hint="default" w:ascii="Times New Roman" w:hAnsi="Times New Roman" w:eastAsia="仿宋" w:cs="Times New Roman"/>
          <w:sz w:val="32"/>
          <w:szCs w:val="32"/>
          <w:lang w:eastAsia="zh-CN"/>
        </w:rPr>
        <w:t>“</w:t>
      </w:r>
      <w:r>
        <w:rPr>
          <w:rFonts w:hint="default" w:ascii="Times New Roman" w:hAnsi="Times New Roman" w:eastAsia="仿宋" w:cs="Times New Roman"/>
          <w:sz w:val="32"/>
          <w:szCs w:val="32"/>
        </w:rPr>
        <w:t>紧日子</w:t>
      </w:r>
      <w:r>
        <w:rPr>
          <w:rFonts w:hint="default" w:ascii="Times New Roman" w:hAnsi="Times New Roman" w:eastAsia="仿宋" w:cs="Times New Roman"/>
          <w:sz w:val="32"/>
          <w:szCs w:val="32"/>
          <w:lang w:eastAsia="zh-CN"/>
        </w:rPr>
        <w:t>”</w:t>
      </w:r>
      <w:r>
        <w:rPr>
          <w:rFonts w:hint="default" w:ascii="Times New Roman" w:hAnsi="Times New Roman" w:eastAsia="仿宋" w:cs="Times New Roman"/>
          <w:sz w:val="32"/>
          <w:szCs w:val="32"/>
        </w:rPr>
        <w:t>，保障人民群众过</w:t>
      </w:r>
      <w:r>
        <w:rPr>
          <w:rFonts w:hint="default" w:ascii="Times New Roman" w:hAnsi="Times New Roman" w:eastAsia="仿宋" w:cs="Times New Roman"/>
          <w:sz w:val="32"/>
          <w:szCs w:val="32"/>
          <w:lang w:eastAsia="zh-CN"/>
        </w:rPr>
        <w:t>“</w:t>
      </w:r>
      <w:r>
        <w:rPr>
          <w:rFonts w:hint="default" w:ascii="Times New Roman" w:hAnsi="Times New Roman" w:eastAsia="仿宋" w:cs="Times New Roman"/>
          <w:sz w:val="32"/>
          <w:szCs w:val="32"/>
        </w:rPr>
        <w:t>好日子</w:t>
      </w:r>
      <w:r>
        <w:rPr>
          <w:rFonts w:hint="default" w:ascii="Times New Roman" w:hAnsi="Times New Roman" w:eastAsia="仿宋" w:cs="Times New Roman"/>
          <w:sz w:val="32"/>
          <w:szCs w:val="32"/>
          <w:lang w:eastAsia="zh-CN"/>
        </w:rPr>
        <w:t>”</w:t>
      </w:r>
      <w:r>
        <w:rPr>
          <w:rFonts w:hint="default" w:ascii="Times New Roman" w:hAnsi="Times New Roman" w:eastAsia="仿宋" w:cs="Times New Roman"/>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0"/>
        <w:rPr>
          <w:rFonts w:hint="default" w:ascii="黑体" w:hAnsi="黑体" w:eastAsia="黑体" w:cs="黑体"/>
          <w:kern w:val="2"/>
          <w:sz w:val="32"/>
          <w:szCs w:val="32"/>
          <w:lang w:val="en-US" w:eastAsia="zh-CN"/>
        </w:rPr>
      </w:pPr>
      <w:bookmarkStart w:id="23" w:name="_Toc503"/>
      <w:r>
        <w:rPr>
          <w:rFonts w:hint="default" w:ascii="黑体" w:hAnsi="黑体" w:eastAsia="黑体" w:cs="黑体"/>
          <w:kern w:val="2"/>
          <w:sz w:val="32"/>
          <w:szCs w:val="32"/>
          <w:lang w:val="en-US" w:eastAsia="zh-CN"/>
        </w:rPr>
        <w:t>三、基本情况</w:t>
      </w:r>
      <w:bookmarkEnd w:id="21"/>
      <w:bookmarkEnd w:id="23"/>
    </w:p>
    <w:p>
      <w:pPr>
        <w:keepNext w:val="0"/>
        <w:keepLines w:val="0"/>
        <w:pageBreakBefore w:val="0"/>
        <w:widowControl w:val="0"/>
        <w:kinsoku/>
        <w:wordWrap/>
        <w:overflowPunct w:val="0"/>
        <w:topLinePunct w:val="0"/>
        <w:autoSpaceDE w:val="0"/>
        <w:autoSpaceDN w:val="0"/>
        <w:bidi w:val="0"/>
        <w:adjustRightInd w:val="0"/>
        <w:snapToGrid w:val="0"/>
        <w:spacing w:line="560" w:lineRule="exact"/>
        <w:ind w:firstLine="640" w:firstLineChars="200"/>
        <w:jc w:val="left"/>
        <w:textAlignment w:val="auto"/>
        <w:outlineLvl w:val="9"/>
        <w:rPr>
          <w:rFonts w:hint="default" w:ascii="Times New Roman" w:hAnsi="Times New Roman" w:eastAsia="仿宋" w:cs="Times New Roman"/>
          <w:bCs/>
          <w:sz w:val="32"/>
          <w:szCs w:val="32"/>
        </w:rPr>
      </w:pPr>
      <w:r>
        <w:rPr>
          <w:rFonts w:hint="default" w:ascii="Times New Roman" w:hAnsi="Times New Roman" w:eastAsia="仿宋" w:cs="Times New Roman"/>
          <w:bCs/>
          <w:sz w:val="32"/>
          <w:szCs w:val="32"/>
          <w:lang w:val="en-US" w:eastAsia="zh-CN"/>
        </w:rPr>
        <w:t>温泉乡全乡共5个村，30个村民小组。温泉乡人民政府现有编制数39人，其中：行政编制19人，工勤人员2人，事业编制18人，2023年年末在职人员37人，退休17人。</w:t>
      </w:r>
      <w:r>
        <w:rPr>
          <w:rFonts w:hint="default" w:ascii="Times New Roman" w:hAnsi="Times New Roman" w:eastAsia="仿宋" w:cs="Times New Roman"/>
          <w:bCs/>
          <w:sz w:val="32"/>
          <w:szCs w:val="32"/>
        </w:rPr>
        <w:t>温泉乡政府现有部门7个，农业服务中心、党政办、会计核算中心、宣文中心、社会事务办、综治办、武装部。4个直属公益一类事业单位，分别为</w:t>
      </w:r>
      <w:r>
        <w:rPr>
          <w:rFonts w:hint="default" w:ascii="Times New Roman" w:hAnsi="Times New Roman" w:eastAsia="仿宋" w:cs="Times New Roman"/>
          <w:bCs/>
          <w:sz w:val="32"/>
          <w:szCs w:val="32"/>
          <w:lang w:eastAsia="zh-CN"/>
        </w:rPr>
        <w:t>温泉乡</w:t>
      </w:r>
      <w:r>
        <w:rPr>
          <w:rFonts w:hint="default" w:ascii="Times New Roman" w:hAnsi="Times New Roman" w:eastAsia="仿宋" w:cs="Times New Roman"/>
          <w:bCs/>
          <w:sz w:val="32"/>
          <w:szCs w:val="32"/>
        </w:rPr>
        <w:t>便民服务中心，</w:t>
      </w:r>
      <w:r>
        <w:rPr>
          <w:rFonts w:hint="default" w:ascii="Times New Roman" w:hAnsi="Times New Roman" w:eastAsia="仿宋" w:cs="Times New Roman"/>
          <w:bCs/>
          <w:sz w:val="32"/>
          <w:szCs w:val="32"/>
          <w:lang w:eastAsia="zh-CN"/>
        </w:rPr>
        <w:t>温泉乡</w:t>
      </w:r>
      <w:r>
        <w:rPr>
          <w:rFonts w:hint="default" w:ascii="Times New Roman" w:hAnsi="Times New Roman" w:eastAsia="仿宋" w:cs="Times New Roman"/>
          <w:bCs/>
          <w:sz w:val="32"/>
          <w:szCs w:val="32"/>
        </w:rPr>
        <w:t>农业农村服务中心，</w:t>
      </w:r>
      <w:r>
        <w:rPr>
          <w:rFonts w:hint="default" w:ascii="Times New Roman" w:hAnsi="Times New Roman" w:eastAsia="仿宋" w:cs="Times New Roman"/>
          <w:bCs/>
          <w:sz w:val="32"/>
          <w:szCs w:val="32"/>
          <w:lang w:eastAsia="zh-CN"/>
        </w:rPr>
        <w:t>温泉乡</w:t>
      </w:r>
      <w:r>
        <w:rPr>
          <w:rFonts w:hint="default" w:ascii="Times New Roman" w:hAnsi="Times New Roman" w:eastAsia="仿宋" w:cs="Times New Roman"/>
          <w:bCs/>
          <w:sz w:val="32"/>
          <w:szCs w:val="32"/>
        </w:rPr>
        <w:t>村</w:t>
      </w:r>
      <w:r>
        <w:rPr>
          <w:rFonts w:hint="default" w:ascii="Times New Roman" w:hAnsi="Times New Roman" w:eastAsia="仿宋" w:cs="Times New Roman"/>
          <w:bCs/>
          <w:sz w:val="32"/>
          <w:szCs w:val="32"/>
          <w:lang w:eastAsia="zh-CN"/>
        </w:rPr>
        <w:t>乡</w:t>
      </w:r>
      <w:r>
        <w:rPr>
          <w:rFonts w:hint="default" w:ascii="Times New Roman" w:hAnsi="Times New Roman" w:eastAsia="仿宋" w:cs="Times New Roman"/>
          <w:bCs/>
          <w:sz w:val="32"/>
          <w:szCs w:val="32"/>
        </w:rPr>
        <w:t>建设服务中心，</w:t>
      </w:r>
      <w:r>
        <w:rPr>
          <w:rFonts w:hint="default" w:ascii="Times New Roman" w:hAnsi="Times New Roman" w:eastAsia="仿宋" w:cs="Times New Roman"/>
          <w:bCs/>
          <w:sz w:val="32"/>
          <w:szCs w:val="32"/>
          <w:lang w:eastAsia="zh-CN"/>
        </w:rPr>
        <w:t>温泉乡</w:t>
      </w:r>
      <w:r>
        <w:rPr>
          <w:rFonts w:hint="default" w:ascii="Times New Roman" w:hAnsi="Times New Roman" w:eastAsia="仿宋" w:cs="Times New Roman"/>
          <w:bCs/>
          <w:sz w:val="32"/>
          <w:szCs w:val="32"/>
        </w:rPr>
        <w:t>宣传文化旅游服务中心。</w:t>
      </w:r>
    </w:p>
    <w:p>
      <w:pPr>
        <w:pageBreakBefore w:val="0"/>
        <w:kinsoku/>
        <w:wordWrap/>
        <w:topLinePunct w:val="0"/>
        <w:bidi w:val="0"/>
        <w:spacing w:line="560" w:lineRule="exact"/>
        <w:ind w:firstLine="640" w:firstLineChars="200"/>
        <w:jc w:val="left"/>
        <w:textAlignment w:val="auto"/>
        <w:outlineLvl w:val="0"/>
        <w:rPr>
          <w:rFonts w:hint="default" w:ascii="Times New Roman" w:hAnsi="Times New Roman" w:eastAsia="仿宋" w:cs="Times New Roman"/>
          <w:sz w:val="32"/>
          <w:szCs w:val="32"/>
          <w:lang w:val="en-US" w:eastAsia="zh-CN"/>
        </w:rPr>
      </w:pPr>
      <w:bookmarkStart w:id="24" w:name="_Toc3648"/>
      <w:bookmarkStart w:id="25" w:name="_Toc13356"/>
      <w:bookmarkStart w:id="26" w:name="_Toc115"/>
      <w:bookmarkStart w:id="27" w:name="_Toc22568"/>
      <w:bookmarkStart w:id="28" w:name="_Toc14702"/>
      <w:r>
        <w:rPr>
          <w:rFonts w:hint="eastAsia" w:ascii="Times New Roman" w:hAnsi="Times New Roman" w:eastAsia="仿宋" w:cs="Times New Roman"/>
          <w:sz w:val="32"/>
          <w:szCs w:val="32"/>
          <w:lang w:val="en-US" w:eastAsia="zh-CN"/>
        </w:rPr>
        <w:t>四</w:t>
      </w:r>
      <w:r>
        <w:rPr>
          <w:rFonts w:hint="default" w:ascii="Times New Roman" w:hAnsi="Times New Roman" w:eastAsia="仿宋" w:cs="Times New Roman"/>
          <w:sz w:val="32"/>
          <w:szCs w:val="32"/>
          <w:lang w:val="en-US" w:eastAsia="zh-CN"/>
        </w:rPr>
        <w:t>、收支预算情况说明</w:t>
      </w:r>
      <w:bookmarkEnd w:id="24"/>
      <w:bookmarkEnd w:id="25"/>
      <w:bookmarkEnd w:id="26"/>
      <w:bookmarkEnd w:id="27"/>
      <w:bookmarkEnd w:id="28"/>
    </w:p>
    <w:p>
      <w:pPr>
        <w:pageBreakBefore w:val="0"/>
        <w:kinsoku/>
        <w:wordWrap/>
        <w:topLinePunct w:val="0"/>
        <w:bidi w:val="0"/>
        <w:spacing w:line="560" w:lineRule="exact"/>
        <w:ind w:firstLine="640" w:firstLineChars="200"/>
        <w:jc w:val="left"/>
        <w:textAlignment w:val="auto"/>
        <w:outlineLvl w:val="9"/>
        <w:rPr>
          <w:rFonts w:ascii="Times New Roman" w:hAnsi="Times New Roman" w:eastAsia="仿宋_GB2312" w:cs="Times New Roman"/>
          <w:color w:val="C0504D" w:themeColor="accent2"/>
          <w:kern w:val="2"/>
          <w:sz w:val="32"/>
          <w:szCs w:val="32"/>
          <w:lang w:val="en-US" w:eastAsia="zh-CN" w:bidi="ar-SA"/>
          <w14:textFill>
            <w14:solidFill>
              <w14:schemeClr w14:val="accent2"/>
            </w14:solidFill>
          </w14:textFill>
        </w:rPr>
      </w:pPr>
      <w:r>
        <w:rPr>
          <w:rFonts w:hint="default" w:ascii="Times New Roman" w:hAnsi="Times New Roman" w:eastAsia="仿宋" w:cs="Times New Roman"/>
          <w:sz w:val="32"/>
          <w:szCs w:val="32"/>
          <w:lang w:val="en-US" w:eastAsia="zh-CN"/>
        </w:rPr>
        <w:t>按</w:t>
      </w:r>
      <w:r>
        <w:rPr>
          <w:rFonts w:hint="default" w:ascii="Times New Roman" w:hAnsi="Times New Roman" w:eastAsia="仿宋" w:cs="Times New Roman"/>
          <w:sz w:val="32"/>
          <w:szCs w:val="32"/>
          <w:lang w:val="en-US" w:eastAsia="zh-CN"/>
        </w:rPr>
        <w:t>照综合预算的原则，</w:t>
      </w:r>
      <w:r>
        <w:rPr>
          <w:rFonts w:hint="eastAsia" w:ascii="Times New Roman" w:hAnsi="Times New Roman" w:eastAsia="仿宋" w:cs="Times New Roman"/>
          <w:sz w:val="32"/>
          <w:szCs w:val="32"/>
          <w:lang w:val="en-US" w:eastAsia="zh-CN"/>
        </w:rPr>
        <w:t>温泉</w:t>
      </w:r>
      <w:r>
        <w:rPr>
          <w:rFonts w:hint="default" w:ascii="Times New Roman" w:hAnsi="Times New Roman" w:eastAsia="仿宋" w:cs="Times New Roman"/>
          <w:sz w:val="32"/>
          <w:szCs w:val="32"/>
          <w:lang w:val="en-US" w:eastAsia="zh-CN"/>
        </w:rPr>
        <w:t>彝族乡人民政府所有收入和支出均纳入部门预算管理。收入包括：一般公共预算拨款收入、政府性基金预算拨款收入、国有资本经营预算拨款收入、事业收入、事业单位经营收入等；支出包括：一般公共服务支出、外交支出、教育支出等。</w:t>
      </w:r>
      <w:r>
        <w:rPr>
          <w:rFonts w:hint="eastAsia" w:ascii="Times New Roman" w:hAnsi="Times New Roman" w:eastAsia="仿宋" w:cs="Times New Roman"/>
          <w:sz w:val="32"/>
          <w:szCs w:val="32"/>
          <w:lang w:val="en-US" w:eastAsia="zh-CN"/>
        </w:rPr>
        <w:t>温泉</w:t>
      </w:r>
      <w:r>
        <w:rPr>
          <w:rFonts w:hint="default" w:ascii="Times New Roman" w:hAnsi="Times New Roman" w:eastAsia="仿宋" w:cs="Times New Roman"/>
          <w:sz w:val="32"/>
          <w:szCs w:val="32"/>
          <w:lang w:val="en-US" w:eastAsia="zh-CN"/>
        </w:rPr>
        <w:t>彝族乡人民政府2024年收支总预算</w:t>
      </w:r>
      <w:r>
        <w:rPr>
          <w:rFonts w:hint="eastAsia" w:ascii="Times New Roman" w:hAnsi="Times New Roman" w:eastAsia="仿宋" w:cs="Times New Roman"/>
          <w:sz w:val="32"/>
          <w:szCs w:val="32"/>
          <w:lang w:val="en-US" w:eastAsia="zh-CN"/>
        </w:rPr>
        <w:t>1218.36</w:t>
      </w:r>
      <w:r>
        <w:rPr>
          <w:rFonts w:hint="default" w:ascii="Times New Roman" w:hAnsi="Times New Roman" w:eastAsia="仿宋" w:cs="Times New Roman"/>
          <w:sz w:val="32"/>
          <w:szCs w:val="32"/>
          <w:lang w:val="en-US" w:eastAsia="zh-CN"/>
        </w:rPr>
        <w:t>万元。</w:t>
      </w:r>
      <w:r>
        <w:rPr>
          <w:rFonts w:hint="default" w:ascii="Times New Roman" w:hAnsi="Times New Roman" w:eastAsia="仿宋" w:cs="Times New Roman"/>
          <w:sz w:val="32"/>
          <w:szCs w:val="32"/>
        </w:rPr>
        <w:t>较202</w:t>
      </w:r>
      <w:r>
        <w:rPr>
          <w:rFonts w:hint="default" w:ascii="Times New Roman" w:hAnsi="Times New Roman" w:eastAsia="仿宋" w:cs="Times New Roman"/>
          <w:sz w:val="32"/>
          <w:szCs w:val="32"/>
          <w:lang w:val="en-US" w:eastAsia="zh-CN"/>
        </w:rPr>
        <w:t>3</w:t>
      </w:r>
      <w:r>
        <w:rPr>
          <w:rFonts w:hint="default" w:ascii="Times New Roman" w:hAnsi="Times New Roman" w:eastAsia="仿宋" w:cs="Times New Roman"/>
          <w:sz w:val="32"/>
          <w:szCs w:val="32"/>
        </w:rPr>
        <w:t>年预算数</w:t>
      </w:r>
      <w:r>
        <w:rPr>
          <w:rFonts w:hint="default" w:ascii="Times New Roman" w:hAnsi="Times New Roman" w:eastAsia="仿宋" w:cs="Times New Roman"/>
          <w:sz w:val="32"/>
          <w:szCs w:val="32"/>
          <w:lang w:val="en-US" w:eastAsia="zh-CN"/>
        </w:rPr>
        <w:t>1018.34</w:t>
      </w:r>
      <w:r>
        <w:rPr>
          <w:rFonts w:hint="default" w:ascii="Times New Roman" w:hAnsi="Times New Roman" w:eastAsia="仿宋" w:cs="Times New Roman"/>
          <w:sz w:val="32"/>
          <w:szCs w:val="32"/>
        </w:rPr>
        <w:t>万元增加</w:t>
      </w:r>
      <w:r>
        <w:rPr>
          <w:rFonts w:hint="default" w:ascii="Times New Roman" w:hAnsi="Times New Roman" w:eastAsia="仿宋" w:cs="Times New Roman"/>
          <w:sz w:val="32"/>
          <w:szCs w:val="32"/>
          <w:lang w:val="en-US" w:eastAsia="zh-CN"/>
        </w:rPr>
        <w:t>200.02</w:t>
      </w:r>
      <w:r>
        <w:rPr>
          <w:rFonts w:hint="default" w:ascii="Times New Roman" w:hAnsi="Times New Roman" w:eastAsia="仿宋" w:cs="Times New Roman"/>
          <w:sz w:val="32"/>
          <w:szCs w:val="32"/>
        </w:rPr>
        <w:t>万元，上浮</w:t>
      </w:r>
      <w:r>
        <w:rPr>
          <w:rFonts w:hint="default" w:ascii="Times New Roman" w:hAnsi="Times New Roman" w:eastAsia="仿宋" w:cs="Times New Roman"/>
          <w:sz w:val="32"/>
          <w:szCs w:val="32"/>
          <w:lang w:val="en-US" w:eastAsia="zh-CN"/>
        </w:rPr>
        <w:t>19.64</w:t>
      </w:r>
      <w:r>
        <w:rPr>
          <w:rFonts w:hint="default" w:ascii="Times New Roman" w:hAnsi="Times New Roman" w:eastAsia="仿宋" w:cs="Times New Roman"/>
          <w:sz w:val="32"/>
          <w:szCs w:val="32"/>
        </w:rPr>
        <w:t>%，主要是本年度新招录人员增加、民生支出增加等因素。</w:t>
      </w:r>
    </w:p>
    <w:p>
      <w:pPr>
        <w:pageBreakBefore w:val="0"/>
        <w:kinsoku/>
        <w:wordWrap/>
        <w:topLinePunct w:val="0"/>
        <w:bidi w:val="0"/>
        <w:spacing w:line="560" w:lineRule="exact"/>
        <w:ind w:firstLine="640" w:firstLineChars="200"/>
        <w:jc w:val="left"/>
        <w:textAlignment w:val="auto"/>
        <w:outlineLvl w:val="1"/>
        <w:rPr>
          <w:rFonts w:hint="eastAsia" w:ascii="楷体" w:hAnsi="楷体" w:eastAsia="楷体" w:cs="楷体"/>
          <w:sz w:val="32"/>
          <w:szCs w:val="32"/>
        </w:rPr>
      </w:pPr>
      <w:bookmarkStart w:id="29" w:name="_Toc1093"/>
      <w:r>
        <w:rPr>
          <w:rFonts w:hint="eastAsia" w:ascii="楷体" w:hAnsi="楷体" w:eastAsia="楷体" w:cs="楷体"/>
          <w:sz w:val="32"/>
          <w:szCs w:val="32"/>
        </w:rPr>
        <w:t>（一）收入预算情况。</w:t>
      </w:r>
      <w:bookmarkEnd w:id="29"/>
    </w:p>
    <w:p>
      <w:pPr>
        <w:pageBreakBefore w:val="0"/>
        <w:kinsoku/>
        <w:wordWrap/>
        <w:topLinePunct w:val="0"/>
        <w:bidi w:val="0"/>
        <w:spacing w:line="560" w:lineRule="exact"/>
        <w:ind w:firstLine="640" w:firstLineChars="200"/>
        <w:jc w:val="left"/>
        <w:textAlignment w:val="auto"/>
        <w:outlineLvl w:val="9"/>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盐边县</w:t>
      </w:r>
      <w:r>
        <w:rPr>
          <w:rFonts w:hint="default" w:ascii="Times New Roman" w:hAnsi="Times New Roman" w:eastAsia="仿宋" w:cs="Times New Roman"/>
          <w:sz w:val="32"/>
          <w:szCs w:val="32"/>
          <w:lang w:eastAsia="zh-CN"/>
        </w:rPr>
        <w:t>温泉乡</w:t>
      </w:r>
      <w:r>
        <w:rPr>
          <w:rFonts w:hint="default" w:ascii="Times New Roman" w:hAnsi="Times New Roman" w:eastAsia="仿宋" w:cs="Times New Roman"/>
          <w:sz w:val="32"/>
          <w:szCs w:val="32"/>
        </w:rPr>
        <w:t>人民政府202</w:t>
      </w:r>
      <w:r>
        <w:rPr>
          <w:rFonts w:hint="default" w:ascii="Times New Roman" w:hAnsi="Times New Roman" w:eastAsia="仿宋" w:cs="Times New Roman"/>
          <w:sz w:val="32"/>
          <w:szCs w:val="32"/>
          <w:lang w:val="en-US" w:eastAsia="zh-CN"/>
        </w:rPr>
        <w:t>4</w:t>
      </w:r>
      <w:r>
        <w:rPr>
          <w:rFonts w:hint="default" w:ascii="Times New Roman" w:hAnsi="Times New Roman" w:eastAsia="仿宋" w:cs="Times New Roman"/>
          <w:sz w:val="32"/>
          <w:szCs w:val="32"/>
        </w:rPr>
        <w:t>年收入预算</w:t>
      </w:r>
      <w:r>
        <w:rPr>
          <w:rFonts w:hint="default" w:ascii="Times New Roman" w:hAnsi="Times New Roman" w:eastAsia="仿宋" w:cs="Times New Roman"/>
          <w:sz w:val="32"/>
          <w:szCs w:val="32"/>
          <w:lang w:val="en-US" w:eastAsia="zh-CN"/>
        </w:rPr>
        <w:t>1218.36</w:t>
      </w:r>
      <w:r>
        <w:rPr>
          <w:rFonts w:hint="default" w:ascii="Times New Roman" w:hAnsi="Times New Roman" w:eastAsia="仿宋" w:cs="Times New Roman"/>
          <w:sz w:val="32"/>
          <w:szCs w:val="32"/>
        </w:rPr>
        <w:t>万元，其中：上年结转0万元，占0%；一般公共预算拨款收入</w:t>
      </w:r>
      <w:r>
        <w:rPr>
          <w:rFonts w:hint="default" w:ascii="Times New Roman" w:hAnsi="Times New Roman" w:eastAsia="仿宋" w:cs="Times New Roman"/>
          <w:sz w:val="32"/>
          <w:szCs w:val="32"/>
          <w:lang w:val="en-US" w:eastAsia="zh-CN"/>
        </w:rPr>
        <w:t>1218.36</w:t>
      </w:r>
      <w:r>
        <w:rPr>
          <w:rFonts w:hint="default" w:ascii="Times New Roman" w:hAnsi="Times New Roman" w:eastAsia="仿宋" w:cs="Times New Roman"/>
          <w:sz w:val="32"/>
          <w:szCs w:val="32"/>
        </w:rPr>
        <w:t>万元，占</w:t>
      </w:r>
      <w:r>
        <w:rPr>
          <w:rFonts w:hint="default" w:ascii="Times New Roman" w:hAnsi="Times New Roman" w:eastAsia="仿宋" w:cs="Times New Roman"/>
          <w:sz w:val="32"/>
          <w:szCs w:val="32"/>
          <w:lang w:val="en-US" w:eastAsia="zh-CN"/>
        </w:rPr>
        <w:t>100</w:t>
      </w:r>
      <w:r>
        <w:rPr>
          <w:rFonts w:hint="default" w:ascii="Times New Roman" w:hAnsi="Times New Roman" w:eastAsia="仿宋" w:cs="Times New Roman"/>
          <w:sz w:val="32"/>
          <w:szCs w:val="32"/>
        </w:rPr>
        <w:t>%；政府性基金预算拨款收入0万元，占0%；国有资本经营预算收入</w:t>
      </w:r>
      <w:r>
        <w:rPr>
          <w:rFonts w:hint="default" w:ascii="Times New Roman" w:hAnsi="Times New Roman" w:eastAsia="仿宋" w:cs="Times New Roman"/>
          <w:sz w:val="32"/>
          <w:szCs w:val="32"/>
          <w:lang w:val="en-US" w:eastAsia="zh-CN"/>
        </w:rPr>
        <w:t>0</w:t>
      </w:r>
      <w:r>
        <w:rPr>
          <w:rFonts w:hint="default" w:ascii="Times New Roman" w:hAnsi="Times New Roman" w:eastAsia="仿宋" w:cs="Times New Roman"/>
          <w:sz w:val="32"/>
          <w:szCs w:val="32"/>
        </w:rPr>
        <w:t>万元，占</w:t>
      </w:r>
      <w:r>
        <w:rPr>
          <w:rFonts w:hint="default" w:ascii="Times New Roman" w:hAnsi="Times New Roman" w:eastAsia="仿宋" w:cs="Times New Roman"/>
          <w:sz w:val="32"/>
          <w:szCs w:val="32"/>
          <w:lang w:val="en-US" w:eastAsia="zh-CN"/>
        </w:rPr>
        <w:t>0</w:t>
      </w:r>
      <w:r>
        <w:rPr>
          <w:rFonts w:hint="default" w:ascii="Times New Roman" w:hAnsi="Times New Roman" w:eastAsia="仿宋" w:cs="Times New Roman"/>
          <w:sz w:val="32"/>
          <w:szCs w:val="32"/>
        </w:rPr>
        <w:t>%。</w:t>
      </w:r>
    </w:p>
    <w:p>
      <w:pPr>
        <w:pageBreakBefore w:val="0"/>
        <w:kinsoku/>
        <w:wordWrap/>
        <w:topLinePunct w:val="0"/>
        <w:bidi w:val="0"/>
        <w:spacing w:line="560" w:lineRule="exact"/>
        <w:ind w:firstLine="640" w:firstLineChars="200"/>
        <w:jc w:val="left"/>
        <w:textAlignment w:val="auto"/>
        <w:outlineLvl w:val="1"/>
        <w:rPr>
          <w:rFonts w:hint="default" w:ascii="楷体" w:hAnsi="楷体" w:eastAsia="楷体" w:cs="楷体"/>
          <w:sz w:val="32"/>
          <w:szCs w:val="32"/>
        </w:rPr>
      </w:pPr>
      <w:bookmarkStart w:id="30" w:name="_Toc31802"/>
      <w:r>
        <w:rPr>
          <w:rFonts w:hint="default" w:ascii="楷体" w:hAnsi="楷体" w:eastAsia="楷体" w:cs="楷体"/>
          <w:sz w:val="32"/>
          <w:szCs w:val="32"/>
        </w:rPr>
        <w:t>（二）支出预算情况。</w:t>
      </w:r>
      <w:bookmarkEnd w:id="30"/>
    </w:p>
    <w:p>
      <w:pPr>
        <w:pageBreakBefore w:val="0"/>
        <w:kinsoku/>
        <w:wordWrap/>
        <w:topLinePunct w:val="0"/>
        <w:bidi w:val="0"/>
        <w:spacing w:line="560" w:lineRule="exact"/>
        <w:ind w:firstLine="640" w:firstLineChars="200"/>
        <w:jc w:val="left"/>
        <w:textAlignment w:val="auto"/>
        <w:outlineLvl w:val="9"/>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盐边县</w:t>
      </w:r>
      <w:r>
        <w:rPr>
          <w:rFonts w:hint="default" w:ascii="Times New Roman" w:hAnsi="Times New Roman" w:eastAsia="仿宋" w:cs="Times New Roman"/>
          <w:sz w:val="32"/>
          <w:szCs w:val="32"/>
          <w:lang w:eastAsia="zh-CN"/>
        </w:rPr>
        <w:t>温泉乡</w:t>
      </w:r>
      <w:r>
        <w:rPr>
          <w:rFonts w:hint="default" w:ascii="Times New Roman" w:hAnsi="Times New Roman" w:eastAsia="仿宋" w:cs="Times New Roman"/>
          <w:sz w:val="32"/>
          <w:szCs w:val="32"/>
        </w:rPr>
        <w:t>人民政府202</w:t>
      </w:r>
      <w:r>
        <w:rPr>
          <w:rFonts w:hint="default" w:ascii="Times New Roman" w:hAnsi="Times New Roman" w:eastAsia="仿宋" w:cs="Times New Roman"/>
          <w:sz w:val="32"/>
          <w:szCs w:val="32"/>
          <w:lang w:val="en-US" w:eastAsia="zh-CN"/>
        </w:rPr>
        <w:t>4</w:t>
      </w:r>
      <w:r>
        <w:rPr>
          <w:rFonts w:hint="default" w:ascii="Times New Roman" w:hAnsi="Times New Roman" w:eastAsia="仿宋" w:cs="Times New Roman"/>
          <w:sz w:val="32"/>
          <w:szCs w:val="32"/>
        </w:rPr>
        <w:t>年支出预算</w:t>
      </w:r>
      <w:r>
        <w:rPr>
          <w:rFonts w:hint="default" w:ascii="Times New Roman" w:hAnsi="Times New Roman" w:eastAsia="仿宋" w:cs="Times New Roman"/>
          <w:sz w:val="32"/>
          <w:szCs w:val="32"/>
          <w:lang w:val="en-US" w:eastAsia="zh-CN"/>
        </w:rPr>
        <w:t>1218.36</w:t>
      </w:r>
      <w:r>
        <w:rPr>
          <w:rFonts w:hint="default" w:ascii="Times New Roman" w:hAnsi="Times New Roman" w:eastAsia="仿宋" w:cs="Times New Roman"/>
          <w:sz w:val="32"/>
          <w:szCs w:val="32"/>
        </w:rPr>
        <w:t>万元，其中：一般公共预算基本支出</w:t>
      </w:r>
      <w:r>
        <w:rPr>
          <w:rFonts w:hint="default" w:ascii="Times New Roman" w:hAnsi="Times New Roman" w:eastAsia="仿宋" w:cs="Times New Roman"/>
          <w:sz w:val="32"/>
          <w:szCs w:val="32"/>
          <w:lang w:val="en-US" w:eastAsia="zh-CN"/>
        </w:rPr>
        <w:t>876.49</w:t>
      </w:r>
      <w:r>
        <w:rPr>
          <w:rFonts w:hint="default" w:ascii="Times New Roman" w:hAnsi="Times New Roman" w:eastAsia="仿宋" w:cs="Times New Roman"/>
          <w:sz w:val="32"/>
          <w:szCs w:val="32"/>
        </w:rPr>
        <w:t>万元，占</w:t>
      </w:r>
      <w:r>
        <w:rPr>
          <w:rFonts w:hint="default" w:ascii="Times New Roman" w:hAnsi="Times New Roman" w:eastAsia="仿宋" w:cs="Times New Roman"/>
          <w:sz w:val="32"/>
          <w:szCs w:val="32"/>
          <w:lang w:val="en-US" w:eastAsia="zh-CN"/>
        </w:rPr>
        <w:t>71.93</w:t>
      </w:r>
      <w:r>
        <w:rPr>
          <w:rFonts w:hint="default" w:ascii="Times New Roman" w:hAnsi="Times New Roman" w:eastAsia="仿宋" w:cs="Times New Roman"/>
          <w:sz w:val="32"/>
          <w:szCs w:val="32"/>
        </w:rPr>
        <w:t>%；一般公共预算项目支出</w:t>
      </w:r>
      <w:r>
        <w:rPr>
          <w:rFonts w:hint="default" w:ascii="Times New Roman" w:hAnsi="Times New Roman" w:eastAsia="仿宋" w:cs="Times New Roman"/>
          <w:sz w:val="32"/>
          <w:szCs w:val="32"/>
          <w:lang w:val="en-US" w:eastAsia="zh-CN"/>
        </w:rPr>
        <w:t>341.87</w:t>
      </w:r>
      <w:r>
        <w:rPr>
          <w:rFonts w:hint="default" w:ascii="Times New Roman" w:hAnsi="Times New Roman" w:eastAsia="仿宋" w:cs="Times New Roman"/>
          <w:sz w:val="32"/>
          <w:szCs w:val="32"/>
        </w:rPr>
        <w:t>万元，占</w:t>
      </w:r>
      <w:r>
        <w:rPr>
          <w:rFonts w:hint="default" w:ascii="Times New Roman" w:hAnsi="Times New Roman" w:eastAsia="仿宋" w:cs="Times New Roman"/>
          <w:sz w:val="32"/>
          <w:szCs w:val="32"/>
          <w:lang w:val="en-US" w:eastAsia="zh-CN"/>
        </w:rPr>
        <w:t>28.06</w:t>
      </w:r>
      <w:r>
        <w:rPr>
          <w:rFonts w:hint="default" w:ascii="Times New Roman" w:hAnsi="Times New Roman" w:eastAsia="仿宋" w:cs="Times New Roman"/>
          <w:sz w:val="32"/>
          <w:szCs w:val="32"/>
        </w:rPr>
        <w:t>%；国有资本经营预算支出</w:t>
      </w:r>
      <w:r>
        <w:rPr>
          <w:rFonts w:hint="default" w:ascii="Times New Roman" w:hAnsi="Times New Roman" w:eastAsia="仿宋" w:cs="Times New Roman"/>
          <w:sz w:val="32"/>
          <w:szCs w:val="32"/>
          <w:lang w:val="en-US" w:eastAsia="zh-CN"/>
        </w:rPr>
        <w:t>0</w:t>
      </w:r>
      <w:r>
        <w:rPr>
          <w:rFonts w:hint="default" w:ascii="Times New Roman" w:hAnsi="Times New Roman" w:eastAsia="仿宋" w:cs="Times New Roman"/>
          <w:sz w:val="32"/>
          <w:szCs w:val="32"/>
        </w:rPr>
        <w:t>万元，占</w:t>
      </w:r>
      <w:r>
        <w:rPr>
          <w:rFonts w:hint="default" w:ascii="Times New Roman" w:hAnsi="Times New Roman" w:eastAsia="仿宋" w:cs="Times New Roman"/>
          <w:sz w:val="32"/>
          <w:szCs w:val="32"/>
          <w:lang w:val="en-US" w:eastAsia="zh-CN"/>
        </w:rPr>
        <w:t>0</w:t>
      </w:r>
      <w:r>
        <w:rPr>
          <w:rFonts w:hint="default" w:ascii="Times New Roman" w:hAnsi="Times New Roman" w:eastAsia="仿宋" w:cs="Times New Roman"/>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0"/>
        <w:rPr>
          <w:rFonts w:hint="default" w:ascii="黑体" w:hAnsi="黑体" w:eastAsia="黑体" w:cs="黑体"/>
          <w:kern w:val="2"/>
          <w:sz w:val="32"/>
          <w:szCs w:val="32"/>
          <w:lang w:val="en-US" w:eastAsia="zh-CN"/>
        </w:rPr>
      </w:pPr>
      <w:bookmarkStart w:id="31" w:name="_Toc18017"/>
      <w:r>
        <w:rPr>
          <w:rFonts w:hint="eastAsia" w:ascii="黑体" w:hAnsi="黑体" w:eastAsia="黑体" w:cs="黑体"/>
          <w:kern w:val="2"/>
          <w:sz w:val="32"/>
          <w:szCs w:val="32"/>
          <w:lang w:val="en-US" w:eastAsia="zh-CN"/>
        </w:rPr>
        <w:t>五</w:t>
      </w:r>
      <w:r>
        <w:rPr>
          <w:rFonts w:hint="default" w:ascii="黑体" w:hAnsi="黑体" w:eastAsia="黑体" w:cs="黑体"/>
          <w:kern w:val="2"/>
          <w:sz w:val="32"/>
          <w:szCs w:val="32"/>
          <w:lang w:val="en-US" w:eastAsia="zh-CN"/>
        </w:rPr>
        <w:t>、收支预算情况说明</w:t>
      </w:r>
      <w:bookmarkEnd w:id="31"/>
    </w:p>
    <w:p>
      <w:pPr>
        <w:pageBreakBefore w:val="0"/>
        <w:kinsoku/>
        <w:wordWrap/>
        <w:topLinePunct w:val="0"/>
        <w:bidi w:val="0"/>
        <w:spacing w:line="560" w:lineRule="exact"/>
        <w:ind w:firstLine="640" w:firstLineChars="200"/>
        <w:jc w:val="left"/>
        <w:textAlignment w:val="auto"/>
        <w:outlineLvl w:val="9"/>
        <w:rPr>
          <w:rFonts w:hint="default" w:ascii="Times New Roman" w:hAnsi="Times New Roman" w:eastAsia="仿宋" w:cs="Times New Roman"/>
          <w:sz w:val="32"/>
          <w:szCs w:val="32"/>
        </w:rPr>
      </w:pPr>
      <w:r>
        <w:rPr>
          <w:rFonts w:hint="default" w:ascii="Times New Roman" w:hAnsi="Times New Roman" w:eastAsia="仿宋" w:cs="Times New Roman"/>
          <w:sz w:val="32"/>
          <w:szCs w:val="32"/>
        </w:rPr>
        <w:t>按照综合预算的原则，盐边县</w:t>
      </w:r>
      <w:r>
        <w:rPr>
          <w:rFonts w:hint="default" w:ascii="Times New Roman" w:hAnsi="Times New Roman" w:eastAsia="仿宋" w:cs="Times New Roman"/>
          <w:sz w:val="32"/>
          <w:szCs w:val="32"/>
          <w:lang w:eastAsia="zh-CN"/>
        </w:rPr>
        <w:t>温泉乡</w:t>
      </w:r>
      <w:r>
        <w:rPr>
          <w:rFonts w:hint="default" w:ascii="Times New Roman" w:hAnsi="Times New Roman" w:eastAsia="仿宋" w:cs="Times New Roman"/>
          <w:sz w:val="32"/>
          <w:szCs w:val="32"/>
        </w:rPr>
        <w:t>人民政府所有收入和支出均纳入部门预算管理。收入包括：一般公共预算拨款收入</w:t>
      </w:r>
      <w:r>
        <w:rPr>
          <w:rFonts w:hint="default" w:ascii="Times New Roman" w:hAnsi="Times New Roman" w:eastAsia="仿宋" w:cs="Times New Roman"/>
          <w:sz w:val="32"/>
          <w:szCs w:val="32"/>
          <w:lang w:val="en-US" w:eastAsia="zh-CN"/>
        </w:rPr>
        <w:t>1218.36</w:t>
      </w:r>
      <w:r>
        <w:rPr>
          <w:rFonts w:hint="default" w:ascii="Times New Roman" w:hAnsi="Times New Roman" w:eastAsia="仿宋" w:cs="Times New Roman"/>
          <w:sz w:val="32"/>
          <w:szCs w:val="32"/>
        </w:rPr>
        <w:t>万元（含上年财返0万元）、国有资本经营预算拨款收入</w:t>
      </w:r>
      <w:r>
        <w:rPr>
          <w:rFonts w:hint="default" w:ascii="Times New Roman" w:hAnsi="Times New Roman" w:eastAsia="仿宋" w:cs="Times New Roman"/>
          <w:sz w:val="32"/>
          <w:szCs w:val="32"/>
          <w:lang w:val="en-US" w:eastAsia="zh-CN"/>
        </w:rPr>
        <w:t>0</w:t>
      </w:r>
      <w:r>
        <w:rPr>
          <w:rFonts w:hint="default" w:ascii="Times New Roman" w:hAnsi="Times New Roman" w:eastAsia="仿宋" w:cs="Times New Roman"/>
          <w:sz w:val="32"/>
          <w:szCs w:val="32"/>
        </w:rPr>
        <w:t>万元。支出包括：一般公共服务支出预算为</w:t>
      </w:r>
      <w:r>
        <w:rPr>
          <w:rFonts w:hint="default" w:ascii="Times New Roman" w:hAnsi="Times New Roman" w:eastAsia="仿宋" w:cs="Times New Roman"/>
          <w:sz w:val="32"/>
          <w:szCs w:val="32"/>
          <w:lang w:val="en-US" w:eastAsia="zh-CN"/>
        </w:rPr>
        <w:t>382.21</w:t>
      </w:r>
      <w:r>
        <w:rPr>
          <w:rFonts w:hint="default" w:ascii="Times New Roman" w:hAnsi="Times New Roman" w:eastAsia="仿宋" w:cs="Times New Roman"/>
          <w:sz w:val="32"/>
          <w:szCs w:val="32"/>
        </w:rPr>
        <w:t>万元；文化旅游体育与传媒支出预算为</w:t>
      </w:r>
      <w:r>
        <w:rPr>
          <w:rFonts w:hint="default" w:ascii="Times New Roman" w:hAnsi="Times New Roman" w:eastAsia="仿宋" w:cs="Times New Roman"/>
          <w:sz w:val="32"/>
          <w:szCs w:val="32"/>
          <w:lang w:val="en-US" w:eastAsia="zh-CN"/>
        </w:rPr>
        <w:t>47.84</w:t>
      </w:r>
      <w:r>
        <w:rPr>
          <w:rFonts w:hint="default" w:ascii="Times New Roman" w:hAnsi="Times New Roman" w:eastAsia="仿宋" w:cs="Times New Roman"/>
          <w:sz w:val="32"/>
          <w:szCs w:val="32"/>
        </w:rPr>
        <w:t>万元；社会保障和就业支出预算为</w:t>
      </w:r>
      <w:r>
        <w:rPr>
          <w:rFonts w:hint="default" w:ascii="Times New Roman" w:hAnsi="Times New Roman" w:eastAsia="仿宋" w:cs="Times New Roman"/>
          <w:sz w:val="32"/>
          <w:szCs w:val="32"/>
          <w:lang w:val="en-US" w:eastAsia="zh-CN"/>
        </w:rPr>
        <w:t>135.8</w:t>
      </w:r>
      <w:r>
        <w:rPr>
          <w:rFonts w:hint="default" w:ascii="Times New Roman" w:hAnsi="Times New Roman" w:eastAsia="仿宋" w:cs="Times New Roman"/>
          <w:sz w:val="32"/>
          <w:szCs w:val="32"/>
        </w:rPr>
        <w:t>万元；卫生健康支出预算为</w:t>
      </w:r>
      <w:r>
        <w:rPr>
          <w:rFonts w:hint="default" w:ascii="Times New Roman" w:hAnsi="Times New Roman" w:eastAsia="仿宋" w:cs="Times New Roman"/>
          <w:sz w:val="32"/>
          <w:szCs w:val="32"/>
          <w:lang w:val="en-US" w:eastAsia="zh-CN"/>
        </w:rPr>
        <w:t>65.38</w:t>
      </w:r>
      <w:r>
        <w:rPr>
          <w:rFonts w:hint="default" w:ascii="Times New Roman" w:hAnsi="Times New Roman" w:eastAsia="仿宋" w:cs="Times New Roman"/>
          <w:sz w:val="32"/>
          <w:szCs w:val="32"/>
        </w:rPr>
        <w:t>万元；农林水支出预算为</w:t>
      </w:r>
      <w:r>
        <w:rPr>
          <w:rFonts w:hint="default" w:ascii="Times New Roman" w:hAnsi="Times New Roman" w:eastAsia="仿宋" w:cs="Times New Roman"/>
          <w:sz w:val="32"/>
          <w:szCs w:val="32"/>
          <w:lang w:val="en-US" w:eastAsia="zh-CN"/>
        </w:rPr>
        <w:t>528.08</w:t>
      </w:r>
      <w:r>
        <w:rPr>
          <w:rFonts w:hint="default" w:ascii="Times New Roman" w:hAnsi="Times New Roman" w:eastAsia="仿宋" w:cs="Times New Roman"/>
          <w:sz w:val="32"/>
          <w:szCs w:val="32"/>
        </w:rPr>
        <w:t>万元；住房保障支出预算为</w:t>
      </w:r>
      <w:r>
        <w:rPr>
          <w:rFonts w:hint="default" w:ascii="Times New Roman" w:hAnsi="Times New Roman" w:eastAsia="仿宋" w:cs="Times New Roman"/>
          <w:sz w:val="32"/>
          <w:szCs w:val="32"/>
          <w:lang w:val="en-US" w:eastAsia="zh-CN"/>
        </w:rPr>
        <w:t>59.06</w:t>
      </w:r>
      <w:r>
        <w:rPr>
          <w:rFonts w:hint="default" w:ascii="Times New Roman" w:hAnsi="Times New Roman" w:eastAsia="仿宋" w:cs="Times New Roman"/>
          <w:sz w:val="32"/>
          <w:szCs w:val="32"/>
        </w:rPr>
        <w:t>万元；国有资本经营预算支出为</w:t>
      </w:r>
      <w:r>
        <w:rPr>
          <w:rFonts w:hint="default" w:ascii="Times New Roman" w:hAnsi="Times New Roman" w:eastAsia="仿宋" w:cs="Times New Roman"/>
          <w:sz w:val="32"/>
          <w:szCs w:val="32"/>
          <w:lang w:val="en-US" w:eastAsia="zh-CN"/>
        </w:rPr>
        <w:t>0</w:t>
      </w:r>
      <w:r>
        <w:rPr>
          <w:rFonts w:hint="default" w:ascii="Times New Roman" w:hAnsi="Times New Roman" w:eastAsia="仿宋" w:cs="Times New Roman"/>
          <w:sz w:val="32"/>
          <w:szCs w:val="32"/>
        </w:rPr>
        <w:t>万元；预备费</w:t>
      </w:r>
      <w:r>
        <w:rPr>
          <w:rFonts w:hint="default" w:ascii="Times New Roman" w:hAnsi="Times New Roman" w:eastAsia="仿宋" w:cs="Times New Roman"/>
          <w:sz w:val="32"/>
          <w:szCs w:val="32"/>
          <w:lang w:val="en-US" w:eastAsia="zh-CN"/>
        </w:rPr>
        <w:t>15</w:t>
      </w:r>
      <w:r>
        <w:rPr>
          <w:rFonts w:hint="default" w:ascii="Times New Roman" w:hAnsi="Times New Roman" w:eastAsia="仿宋" w:cs="Times New Roman"/>
          <w:sz w:val="32"/>
          <w:szCs w:val="32"/>
        </w:rPr>
        <w:t>万元，年初预留</w:t>
      </w:r>
      <w:r>
        <w:rPr>
          <w:rFonts w:hint="default" w:ascii="Times New Roman" w:hAnsi="Times New Roman" w:eastAsia="仿宋" w:cs="Times New Roman"/>
          <w:sz w:val="32"/>
          <w:szCs w:val="32"/>
          <w:lang w:val="en-US" w:eastAsia="zh-CN"/>
        </w:rPr>
        <w:t>31.39</w:t>
      </w:r>
      <w:r>
        <w:rPr>
          <w:rFonts w:hint="default" w:ascii="Times New Roman" w:hAnsi="Times New Roman" w:eastAsia="仿宋" w:cs="Times New Roman"/>
          <w:sz w:val="32"/>
          <w:szCs w:val="32"/>
        </w:rPr>
        <w:t>万元。盐边县</w:t>
      </w:r>
      <w:r>
        <w:rPr>
          <w:rFonts w:hint="default" w:ascii="Times New Roman" w:hAnsi="Times New Roman" w:eastAsia="仿宋" w:cs="Times New Roman"/>
          <w:sz w:val="32"/>
          <w:szCs w:val="32"/>
          <w:lang w:eastAsia="zh-CN"/>
        </w:rPr>
        <w:t>温泉乡</w:t>
      </w:r>
      <w:r>
        <w:rPr>
          <w:rFonts w:hint="default" w:ascii="Times New Roman" w:hAnsi="Times New Roman" w:eastAsia="仿宋" w:cs="Times New Roman"/>
          <w:sz w:val="32"/>
          <w:szCs w:val="32"/>
        </w:rPr>
        <w:t>人民政府202</w:t>
      </w:r>
      <w:r>
        <w:rPr>
          <w:rFonts w:hint="default" w:ascii="Times New Roman" w:hAnsi="Times New Roman" w:eastAsia="仿宋" w:cs="Times New Roman"/>
          <w:sz w:val="32"/>
          <w:szCs w:val="32"/>
          <w:lang w:val="en-US" w:eastAsia="zh-CN"/>
        </w:rPr>
        <w:t>4</w:t>
      </w:r>
      <w:r>
        <w:rPr>
          <w:rFonts w:hint="default" w:ascii="Times New Roman" w:hAnsi="Times New Roman" w:eastAsia="仿宋" w:cs="Times New Roman"/>
          <w:sz w:val="32"/>
          <w:szCs w:val="32"/>
        </w:rPr>
        <w:t>年收支总预算</w:t>
      </w:r>
      <w:r>
        <w:rPr>
          <w:rFonts w:hint="default" w:ascii="Times New Roman" w:hAnsi="Times New Roman" w:eastAsia="仿宋" w:cs="Times New Roman"/>
          <w:sz w:val="32"/>
          <w:szCs w:val="32"/>
          <w:lang w:val="en-US" w:eastAsia="zh-CN"/>
        </w:rPr>
        <w:t>1264.75</w:t>
      </w:r>
      <w:r>
        <w:rPr>
          <w:rFonts w:hint="default" w:ascii="Times New Roman" w:hAnsi="Times New Roman" w:eastAsia="仿宋" w:cs="Times New Roman"/>
          <w:sz w:val="32"/>
          <w:szCs w:val="32"/>
        </w:rPr>
        <w:t>万元，上年财返0万元。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0"/>
        <w:rPr>
          <w:rFonts w:hint="default" w:ascii="黑体" w:hAnsi="黑体" w:eastAsia="黑体" w:cs="黑体"/>
          <w:kern w:val="2"/>
          <w:sz w:val="32"/>
          <w:szCs w:val="32"/>
          <w:lang w:val="en-US" w:eastAsia="zh-CN"/>
        </w:rPr>
      </w:pPr>
      <w:bookmarkStart w:id="32" w:name="_Toc24454"/>
      <w:r>
        <w:rPr>
          <w:rFonts w:hint="eastAsia" w:ascii="黑体" w:hAnsi="黑体" w:eastAsia="黑体" w:cs="黑体"/>
          <w:kern w:val="2"/>
          <w:sz w:val="32"/>
          <w:szCs w:val="32"/>
          <w:lang w:val="en-US" w:eastAsia="zh-CN"/>
        </w:rPr>
        <w:t>六</w:t>
      </w:r>
      <w:r>
        <w:rPr>
          <w:rFonts w:hint="default" w:ascii="黑体" w:hAnsi="黑体" w:eastAsia="黑体" w:cs="黑体"/>
          <w:kern w:val="2"/>
          <w:sz w:val="32"/>
          <w:szCs w:val="32"/>
          <w:lang w:val="en-US" w:eastAsia="zh-CN"/>
        </w:rPr>
        <w:t>、财政拨款收支预算情况说明</w:t>
      </w:r>
      <w:bookmarkEnd w:id="32"/>
    </w:p>
    <w:p>
      <w:pPr>
        <w:pageBreakBefore w:val="0"/>
        <w:kinsoku/>
        <w:wordWrap/>
        <w:topLinePunct w:val="0"/>
        <w:bidi w:val="0"/>
        <w:spacing w:line="560" w:lineRule="exact"/>
        <w:ind w:firstLine="640" w:firstLineChars="200"/>
        <w:jc w:val="left"/>
        <w:textAlignment w:val="auto"/>
        <w:outlineLvl w:val="9"/>
        <w:rPr>
          <w:rFonts w:hint="default" w:ascii="Times New Roman" w:hAnsi="Times New Roman" w:eastAsia="仿宋" w:cs="Times New Roman"/>
          <w:sz w:val="32"/>
          <w:szCs w:val="32"/>
          <w:lang w:eastAsia="zh-CN"/>
        </w:rPr>
      </w:pPr>
      <w:r>
        <w:rPr>
          <w:rFonts w:hint="default" w:ascii="Times New Roman" w:hAnsi="Times New Roman" w:eastAsia="仿宋" w:cs="Times New Roman"/>
          <w:sz w:val="32"/>
          <w:szCs w:val="32"/>
        </w:rPr>
        <w:t>盐边县</w:t>
      </w:r>
      <w:r>
        <w:rPr>
          <w:rFonts w:hint="default" w:ascii="Times New Roman" w:hAnsi="Times New Roman" w:eastAsia="仿宋" w:cs="Times New Roman"/>
          <w:sz w:val="32"/>
          <w:szCs w:val="32"/>
          <w:lang w:eastAsia="zh-CN"/>
        </w:rPr>
        <w:t>温泉乡</w:t>
      </w:r>
      <w:r>
        <w:rPr>
          <w:rFonts w:hint="default" w:ascii="Times New Roman" w:hAnsi="Times New Roman" w:eastAsia="仿宋" w:cs="Times New Roman"/>
          <w:sz w:val="32"/>
          <w:szCs w:val="32"/>
        </w:rPr>
        <w:t>人民政府202</w:t>
      </w:r>
      <w:r>
        <w:rPr>
          <w:rFonts w:hint="default" w:ascii="Times New Roman" w:hAnsi="Times New Roman" w:eastAsia="仿宋" w:cs="Times New Roman"/>
          <w:sz w:val="32"/>
          <w:szCs w:val="32"/>
          <w:lang w:val="en-US" w:eastAsia="zh-CN"/>
        </w:rPr>
        <w:t>4</w:t>
      </w:r>
      <w:r>
        <w:rPr>
          <w:rFonts w:hint="default" w:ascii="Times New Roman" w:hAnsi="Times New Roman" w:eastAsia="仿宋" w:cs="Times New Roman"/>
          <w:sz w:val="32"/>
          <w:szCs w:val="32"/>
        </w:rPr>
        <w:t>年财政拨款收支总预算</w:t>
      </w:r>
      <w:r>
        <w:rPr>
          <w:rFonts w:hint="default" w:ascii="Times New Roman" w:hAnsi="Times New Roman" w:eastAsia="仿宋" w:cs="Times New Roman"/>
          <w:sz w:val="32"/>
          <w:szCs w:val="32"/>
          <w:lang w:val="en-US" w:eastAsia="zh-CN"/>
        </w:rPr>
        <w:t>1218.36</w:t>
      </w:r>
      <w:r>
        <w:rPr>
          <w:rFonts w:hint="default" w:ascii="Times New Roman" w:hAnsi="Times New Roman" w:eastAsia="仿宋" w:cs="Times New Roman"/>
          <w:sz w:val="32"/>
          <w:szCs w:val="32"/>
        </w:rPr>
        <w:t>万元。收入主要包括：本年一般公共预算拨款收入</w:t>
      </w:r>
      <w:r>
        <w:rPr>
          <w:rFonts w:hint="default" w:ascii="Times New Roman" w:hAnsi="Times New Roman" w:eastAsia="仿宋" w:cs="Times New Roman"/>
          <w:sz w:val="32"/>
          <w:szCs w:val="32"/>
          <w:lang w:val="en-US" w:eastAsia="zh-CN"/>
        </w:rPr>
        <w:t>1218.36</w:t>
      </w:r>
      <w:r>
        <w:rPr>
          <w:rFonts w:hint="default" w:ascii="Times New Roman" w:hAnsi="Times New Roman" w:eastAsia="仿宋" w:cs="Times New Roman"/>
          <w:sz w:val="32"/>
          <w:szCs w:val="32"/>
        </w:rPr>
        <w:t>万元、国有资本经营预算收入</w:t>
      </w:r>
      <w:r>
        <w:rPr>
          <w:rFonts w:hint="default" w:ascii="Times New Roman" w:hAnsi="Times New Roman" w:eastAsia="仿宋" w:cs="Times New Roman"/>
          <w:sz w:val="32"/>
          <w:szCs w:val="32"/>
          <w:lang w:val="en-US" w:eastAsia="zh-CN"/>
        </w:rPr>
        <w:t>0</w:t>
      </w:r>
      <w:r>
        <w:rPr>
          <w:rFonts w:hint="default" w:ascii="Times New Roman" w:hAnsi="Times New Roman" w:eastAsia="仿宋" w:cs="Times New Roman"/>
          <w:sz w:val="32"/>
          <w:szCs w:val="32"/>
        </w:rPr>
        <w:t>万元。支出包括：一般公共服务支出预算为</w:t>
      </w:r>
      <w:r>
        <w:rPr>
          <w:rFonts w:hint="default" w:ascii="Times New Roman" w:hAnsi="Times New Roman" w:eastAsia="仿宋" w:cs="Times New Roman"/>
          <w:sz w:val="32"/>
          <w:szCs w:val="32"/>
          <w:lang w:val="en-US" w:eastAsia="zh-CN"/>
        </w:rPr>
        <w:t>382.21</w:t>
      </w:r>
      <w:r>
        <w:rPr>
          <w:rFonts w:hint="default" w:ascii="Times New Roman" w:hAnsi="Times New Roman" w:eastAsia="仿宋" w:cs="Times New Roman"/>
          <w:sz w:val="32"/>
          <w:szCs w:val="32"/>
        </w:rPr>
        <w:t>万元；文化旅游体育与传媒支出预算为</w:t>
      </w:r>
      <w:r>
        <w:rPr>
          <w:rFonts w:hint="default" w:ascii="Times New Roman" w:hAnsi="Times New Roman" w:eastAsia="仿宋" w:cs="Times New Roman"/>
          <w:sz w:val="32"/>
          <w:szCs w:val="32"/>
          <w:lang w:val="en-US" w:eastAsia="zh-CN"/>
        </w:rPr>
        <w:t>47.84</w:t>
      </w:r>
      <w:r>
        <w:rPr>
          <w:rFonts w:hint="default" w:ascii="Times New Roman" w:hAnsi="Times New Roman" w:eastAsia="仿宋" w:cs="Times New Roman"/>
          <w:sz w:val="32"/>
          <w:szCs w:val="32"/>
        </w:rPr>
        <w:t>万元；社会保障和就业支出预算为</w:t>
      </w:r>
      <w:r>
        <w:rPr>
          <w:rFonts w:hint="default" w:ascii="Times New Roman" w:hAnsi="Times New Roman" w:eastAsia="仿宋" w:cs="Times New Roman"/>
          <w:sz w:val="32"/>
          <w:szCs w:val="32"/>
          <w:lang w:val="en-US" w:eastAsia="zh-CN"/>
        </w:rPr>
        <w:t>135.8</w:t>
      </w:r>
      <w:r>
        <w:rPr>
          <w:rFonts w:hint="default" w:ascii="Times New Roman" w:hAnsi="Times New Roman" w:eastAsia="仿宋" w:cs="Times New Roman"/>
          <w:sz w:val="32"/>
          <w:szCs w:val="32"/>
        </w:rPr>
        <w:t>万元；卫生健康支出预算为</w:t>
      </w:r>
      <w:r>
        <w:rPr>
          <w:rFonts w:hint="default" w:ascii="Times New Roman" w:hAnsi="Times New Roman" w:eastAsia="仿宋" w:cs="Times New Roman"/>
          <w:sz w:val="32"/>
          <w:szCs w:val="32"/>
          <w:lang w:val="en-US" w:eastAsia="zh-CN"/>
        </w:rPr>
        <w:t>65.38</w:t>
      </w:r>
      <w:r>
        <w:rPr>
          <w:rFonts w:hint="default" w:ascii="Times New Roman" w:hAnsi="Times New Roman" w:eastAsia="仿宋" w:cs="Times New Roman"/>
          <w:sz w:val="32"/>
          <w:szCs w:val="32"/>
        </w:rPr>
        <w:t>万元；农林水支出预算为</w:t>
      </w:r>
      <w:r>
        <w:rPr>
          <w:rFonts w:hint="default" w:ascii="Times New Roman" w:hAnsi="Times New Roman" w:eastAsia="仿宋" w:cs="Times New Roman"/>
          <w:sz w:val="32"/>
          <w:szCs w:val="32"/>
          <w:lang w:val="en-US" w:eastAsia="zh-CN"/>
        </w:rPr>
        <w:t>528.08</w:t>
      </w:r>
      <w:r>
        <w:rPr>
          <w:rFonts w:hint="default" w:ascii="Times New Roman" w:hAnsi="Times New Roman" w:eastAsia="仿宋" w:cs="Times New Roman"/>
          <w:sz w:val="32"/>
          <w:szCs w:val="32"/>
        </w:rPr>
        <w:t>万元；住房保障支出预算为</w:t>
      </w:r>
      <w:r>
        <w:rPr>
          <w:rFonts w:hint="default" w:ascii="Times New Roman" w:hAnsi="Times New Roman" w:eastAsia="仿宋" w:cs="Times New Roman"/>
          <w:sz w:val="32"/>
          <w:szCs w:val="32"/>
          <w:lang w:val="en-US" w:eastAsia="zh-CN"/>
        </w:rPr>
        <w:t>59.06</w:t>
      </w:r>
      <w:r>
        <w:rPr>
          <w:rFonts w:hint="default" w:ascii="Times New Roman" w:hAnsi="Times New Roman" w:eastAsia="仿宋" w:cs="Times New Roman"/>
          <w:sz w:val="32"/>
          <w:szCs w:val="32"/>
        </w:rPr>
        <w:t>万元；国有资本经营预算支出为</w:t>
      </w:r>
      <w:r>
        <w:rPr>
          <w:rFonts w:hint="default" w:ascii="Times New Roman" w:hAnsi="Times New Roman" w:eastAsia="仿宋" w:cs="Times New Roman"/>
          <w:sz w:val="32"/>
          <w:szCs w:val="32"/>
          <w:lang w:val="en-US" w:eastAsia="zh-CN"/>
        </w:rPr>
        <w:t>0</w:t>
      </w:r>
      <w:r>
        <w:rPr>
          <w:rFonts w:hint="default" w:ascii="Times New Roman" w:hAnsi="Times New Roman" w:eastAsia="仿宋" w:cs="Times New Roman"/>
          <w:sz w:val="32"/>
          <w:szCs w:val="32"/>
        </w:rPr>
        <w:t>万元</w:t>
      </w:r>
      <w:r>
        <w:rPr>
          <w:rFonts w:hint="default" w:ascii="Times New Roman" w:hAnsi="Times New Roman" w:eastAsia="仿宋" w:cs="Times New Roman"/>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0"/>
        <w:rPr>
          <w:rFonts w:hint="default" w:ascii="黑体" w:hAnsi="黑体" w:eastAsia="黑体" w:cs="黑体"/>
          <w:kern w:val="2"/>
          <w:sz w:val="32"/>
          <w:szCs w:val="32"/>
          <w:lang w:val="en-US" w:eastAsia="zh-CN"/>
        </w:rPr>
      </w:pPr>
      <w:bookmarkStart w:id="33" w:name="_Toc17468"/>
      <w:r>
        <w:rPr>
          <w:rFonts w:hint="eastAsia" w:ascii="黑体" w:hAnsi="黑体" w:eastAsia="黑体" w:cs="黑体"/>
          <w:kern w:val="2"/>
          <w:sz w:val="32"/>
          <w:szCs w:val="32"/>
          <w:lang w:val="en-US" w:eastAsia="zh-CN"/>
        </w:rPr>
        <w:t>七</w:t>
      </w:r>
      <w:r>
        <w:rPr>
          <w:rFonts w:hint="default" w:ascii="黑体" w:hAnsi="黑体" w:eastAsia="黑体" w:cs="黑体"/>
          <w:kern w:val="2"/>
          <w:sz w:val="32"/>
          <w:szCs w:val="32"/>
          <w:lang w:val="en-US" w:eastAsia="zh-CN"/>
        </w:rPr>
        <w:t>、一般公共预算当年拨款情况说明</w:t>
      </w:r>
      <w:bookmarkEnd w:id="33"/>
    </w:p>
    <w:p>
      <w:pPr>
        <w:pageBreakBefore w:val="0"/>
        <w:kinsoku/>
        <w:wordWrap/>
        <w:topLinePunct w:val="0"/>
        <w:bidi w:val="0"/>
        <w:spacing w:line="560" w:lineRule="exact"/>
        <w:ind w:firstLine="640" w:firstLineChars="200"/>
        <w:jc w:val="left"/>
        <w:textAlignment w:val="auto"/>
        <w:outlineLvl w:val="1"/>
        <w:rPr>
          <w:rFonts w:hint="default" w:ascii="楷体" w:hAnsi="楷体" w:eastAsia="楷体" w:cs="楷体"/>
          <w:sz w:val="32"/>
          <w:szCs w:val="32"/>
        </w:rPr>
      </w:pPr>
      <w:bookmarkStart w:id="34" w:name="_Toc217"/>
      <w:r>
        <w:rPr>
          <w:rFonts w:hint="default" w:ascii="楷体" w:hAnsi="楷体" w:eastAsia="楷体" w:cs="楷体"/>
          <w:sz w:val="32"/>
          <w:szCs w:val="32"/>
        </w:rPr>
        <w:t>（一）一般公共预算当年拨款规模变化情况。</w:t>
      </w:r>
      <w:bookmarkEnd w:id="34"/>
    </w:p>
    <w:p>
      <w:pPr>
        <w:pageBreakBefore w:val="0"/>
        <w:kinsoku/>
        <w:wordWrap/>
        <w:topLinePunct w:val="0"/>
        <w:bidi w:val="0"/>
        <w:spacing w:line="560" w:lineRule="exact"/>
        <w:ind w:firstLine="640" w:firstLineChars="200"/>
        <w:jc w:val="left"/>
        <w:textAlignment w:val="auto"/>
        <w:outlineLvl w:val="9"/>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盐边县</w:t>
      </w:r>
      <w:r>
        <w:rPr>
          <w:rFonts w:hint="default" w:ascii="Times New Roman" w:hAnsi="Times New Roman" w:eastAsia="仿宋" w:cs="Times New Roman"/>
          <w:sz w:val="32"/>
          <w:szCs w:val="32"/>
          <w:lang w:eastAsia="zh-CN"/>
        </w:rPr>
        <w:t>温泉乡</w:t>
      </w:r>
      <w:r>
        <w:rPr>
          <w:rFonts w:hint="default" w:ascii="Times New Roman" w:hAnsi="Times New Roman" w:eastAsia="仿宋" w:cs="Times New Roman"/>
          <w:sz w:val="32"/>
          <w:szCs w:val="32"/>
        </w:rPr>
        <w:t>人民政府202</w:t>
      </w:r>
      <w:r>
        <w:rPr>
          <w:rFonts w:hint="default" w:ascii="Times New Roman" w:hAnsi="Times New Roman" w:eastAsia="仿宋" w:cs="Times New Roman"/>
          <w:sz w:val="32"/>
          <w:szCs w:val="32"/>
          <w:lang w:val="en-US" w:eastAsia="zh-CN"/>
        </w:rPr>
        <w:t>4</w:t>
      </w:r>
      <w:r>
        <w:rPr>
          <w:rFonts w:hint="default" w:ascii="Times New Roman" w:hAnsi="Times New Roman" w:eastAsia="仿宋" w:cs="Times New Roman"/>
          <w:sz w:val="32"/>
          <w:szCs w:val="32"/>
        </w:rPr>
        <w:t>年一般公共预算当年拨款收入</w:t>
      </w:r>
      <w:r>
        <w:rPr>
          <w:rFonts w:hint="default" w:ascii="Times New Roman" w:hAnsi="Times New Roman" w:eastAsia="仿宋" w:cs="Times New Roman"/>
          <w:sz w:val="32"/>
          <w:szCs w:val="32"/>
          <w:lang w:val="en-US" w:eastAsia="zh-CN"/>
        </w:rPr>
        <w:t>1218.36</w:t>
      </w:r>
      <w:r>
        <w:rPr>
          <w:rFonts w:hint="default" w:ascii="Times New Roman" w:hAnsi="Times New Roman" w:eastAsia="仿宋" w:cs="Times New Roman"/>
          <w:sz w:val="32"/>
          <w:szCs w:val="32"/>
        </w:rPr>
        <w:t>万元，较202</w:t>
      </w:r>
      <w:r>
        <w:rPr>
          <w:rFonts w:hint="default" w:ascii="Times New Roman" w:hAnsi="Times New Roman" w:eastAsia="仿宋" w:cs="Times New Roman"/>
          <w:sz w:val="32"/>
          <w:szCs w:val="32"/>
          <w:lang w:val="en-US" w:eastAsia="zh-CN"/>
        </w:rPr>
        <w:t>3</w:t>
      </w:r>
      <w:r>
        <w:rPr>
          <w:rFonts w:hint="default" w:ascii="Times New Roman" w:hAnsi="Times New Roman" w:eastAsia="仿宋" w:cs="Times New Roman"/>
          <w:sz w:val="32"/>
          <w:szCs w:val="32"/>
        </w:rPr>
        <w:t>年预算数</w:t>
      </w:r>
      <w:r>
        <w:rPr>
          <w:rFonts w:hint="default" w:ascii="Times New Roman" w:hAnsi="Times New Roman" w:eastAsia="仿宋" w:cs="Times New Roman"/>
          <w:sz w:val="32"/>
          <w:szCs w:val="32"/>
          <w:lang w:val="en-US" w:eastAsia="zh-CN"/>
        </w:rPr>
        <w:t>1018.34</w:t>
      </w:r>
      <w:r>
        <w:rPr>
          <w:rFonts w:hint="default" w:ascii="Times New Roman" w:hAnsi="Times New Roman" w:eastAsia="仿宋" w:cs="Times New Roman"/>
          <w:sz w:val="32"/>
          <w:szCs w:val="32"/>
        </w:rPr>
        <w:t>万元增加</w:t>
      </w:r>
      <w:r>
        <w:rPr>
          <w:rFonts w:hint="default" w:ascii="Times New Roman" w:hAnsi="Times New Roman" w:eastAsia="仿宋" w:cs="Times New Roman"/>
          <w:sz w:val="32"/>
          <w:szCs w:val="32"/>
          <w:lang w:val="en-US" w:eastAsia="zh-CN"/>
        </w:rPr>
        <w:t>200.02</w:t>
      </w:r>
      <w:r>
        <w:rPr>
          <w:rFonts w:hint="default" w:ascii="Times New Roman" w:hAnsi="Times New Roman" w:eastAsia="仿宋" w:cs="Times New Roman"/>
          <w:sz w:val="32"/>
          <w:szCs w:val="32"/>
        </w:rPr>
        <w:t>万元，上浮</w:t>
      </w:r>
      <w:r>
        <w:rPr>
          <w:rFonts w:hint="default" w:ascii="Times New Roman" w:hAnsi="Times New Roman" w:eastAsia="仿宋" w:cs="Times New Roman"/>
          <w:sz w:val="32"/>
          <w:szCs w:val="32"/>
          <w:lang w:val="en-US" w:eastAsia="zh-CN"/>
        </w:rPr>
        <w:t>19.64</w:t>
      </w:r>
      <w:r>
        <w:rPr>
          <w:rFonts w:hint="default" w:ascii="Times New Roman" w:hAnsi="Times New Roman" w:eastAsia="仿宋" w:cs="Times New Roman"/>
          <w:sz w:val="32"/>
          <w:szCs w:val="32"/>
        </w:rPr>
        <w:t>%，主要是本年度新招录人员增加、民生支出增加等因素。</w:t>
      </w:r>
    </w:p>
    <w:p>
      <w:pPr>
        <w:pageBreakBefore w:val="0"/>
        <w:kinsoku/>
        <w:wordWrap/>
        <w:topLinePunct w:val="0"/>
        <w:bidi w:val="0"/>
        <w:spacing w:line="560" w:lineRule="exact"/>
        <w:ind w:firstLine="640" w:firstLineChars="200"/>
        <w:jc w:val="left"/>
        <w:textAlignment w:val="auto"/>
        <w:outlineLvl w:val="1"/>
        <w:rPr>
          <w:rFonts w:hint="default" w:ascii="楷体" w:hAnsi="楷体" w:eastAsia="楷体" w:cs="楷体"/>
          <w:sz w:val="32"/>
          <w:szCs w:val="32"/>
        </w:rPr>
      </w:pPr>
      <w:bookmarkStart w:id="35" w:name="_Toc22832"/>
      <w:r>
        <w:rPr>
          <w:rFonts w:hint="default" w:ascii="楷体" w:hAnsi="楷体" w:eastAsia="楷体" w:cs="楷体"/>
          <w:sz w:val="32"/>
          <w:szCs w:val="32"/>
        </w:rPr>
        <w:t>（二）一般公共预算当年拨款结构情况。</w:t>
      </w:r>
      <w:bookmarkEnd w:id="35"/>
    </w:p>
    <w:p>
      <w:pPr>
        <w:pageBreakBefore w:val="0"/>
        <w:kinsoku/>
        <w:wordWrap/>
        <w:topLinePunct w:val="0"/>
        <w:bidi w:val="0"/>
        <w:spacing w:line="560" w:lineRule="exact"/>
        <w:ind w:firstLine="640" w:firstLineChars="200"/>
        <w:jc w:val="left"/>
        <w:textAlignment w:val="auto"/>
        <w:outlineLvl w:val="9"/>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一般公共服务支出预算为</w:t>
      </w:r>
      <w:r>
        <w:rPr>
          <w:rFonts w:hint="default" w:ascii="Times New Roman" w:hAnsi="Times New Roman" w:eastAsia="仿宋" w:cs="Times New Roman"/>
          <w:sz w:val="32"/>
          <w:szCs w:val="32"/>
          <w:lang w:val="en-US" w:eastAsia="zh-CN"/>
        </w:rPr>
        <w:t>382.21</w:t>
      </w:r>
      <w:r>
        <w:rPr>
          <w:rFonts w:hint="default" w:ascii="Times New Roman" w:hAnsi="Times New Roman" w:eastAsia="仿宋" w:cs="Times New Roman"/>
          <w:sz w:val="32"/>
          <w:szCs w:val="32"/>
        </w:rPr>
        <w:t>万元</w:t>
      </w:r>
      <w:r>
        <w:rPr>
          <w:rFonts w:hint="default" w:ascii="Times New Roman" w:hAnsi="Times New Roman" w:eastAsia="仿宋" w:cs="Times New Roman"/>
          <w:sz w:val="32"/>
          <w:szCs w:val="32"/>
          <w:lang w:eastAsia="zh-CN"/>
        </w:rPr>
        <w:t>，</w:t>
      </w:r>
      <w:r>
        <w:rPr>
          <w:rFonts w:hint="default" w:ascii="Times New Roman" w:hAnsi="Times New Roman" w:eastAsia="仿宋" w:cs="Times New Roman"/>
          <w:sz w:val="32"/>
          <w:szCs w:val="32"/>
        </w:rPr>
        <w:t>占</w:t>
      </w:r>
      <w:r>
        <w:rPr>
          <w:rFonts w:hint="default" w:ascii="Times New Roman" w:hAnsi="Times New Roman" w:eastAsia="仿宋" w:cs="Times New Roman"/>
          <w:sz w:val="32"/>
          <w:szCs w:val="32"/>
          <w:lang w:val="en-US" w:eastAsia="zh-CN"/>
        </w:rPr>
        <w:t>31.37</w:t>
      </w:r>
      <w:r>
        <w:rPr>
          <w:rFonts w:hint="default" w:ascii="Times New Roman" w:hAnsi="Times New Roman" w:eastAsia="仿宋" w:cs="Times New Roman"/>
          <w:sz w:val="32"/>
          <w:szCs w:val="32"/>
        </w:rPr>
        <w:t>%；文化旅游体育与传媒支出预算为</w:t>
      </w:r>
      <w:r>
        <w:rPr>
          <w:rFonts w:hint="default" w:ascii="Times New Roman" w:hAnsi="Times New Roman" w:eastAsia="仿宋" w:cs="Times New Roman"/>
          <w:sz w:val="32"/>
          <w:szCs w:val="32"/>
          <w:lang w:val="en-US" w:eastAsia="zh-CN"/>
        </w:rPr>
        <w:t>47.84</w:t>
      </w:r>
      <w:r>
        <w:rPr>
          <w:rFonts w:hint="default" w:ascii="Times New Roman" w:hAnsi="Times New Roman" w:eastAsia="仿宋" w:cs="Times New Roman"/>
          <w:sz w:val="32"/>
          <w:szCs w:val="32"/>
        </w:rPr>
        <w:t>万元</w:t>
      </w:r>
      <w:r>
        <w:rPr>
          <w:rFonts w:hint="default" w:ascii="Times New Roman" w:hAnsi="Times New Roman" w:eastAsia="仿宋" w:cs="Times New Roman"/>
          <w:sz w:val="32"/>
          <w:szCs w:val="32"/>
          <w:lang w:eastAsia="zh-CN"/>
        </w:rPr>
        <w:t>，</w:t>
      </w:r>
      <w:r>
        <w:rPr>
          <w:rFonts w:hint="default" w:ascii="Times New Roman" w:hAnsi="Times New Roman" w:eastAsia="仿宋" w:cs="Times New Roman"/>
          <w:sz w:val="32"/>
          <w:szCs w:val="32"/>
        </w:rPr>
        <w:t>占</w:t>
      </w:r>
      <w:r>
        <w:rPr>
          <w:rFonts w:hint="default" w:ascii="Times New Roman" w:hAnsi="Times New Roman" w:eastAsia="仿宋" w:cs="Times New Roman"/>
          <w:sz w:val="32"/>
          <w:szCs w:val="32"/>
          <w:lang w:val="en-US" w:eastAsia="zh-CN"/>
        </w:rPr>
        <w:t>3.93</w:t>
      </w:r>
      <w:r>
        <w:rPr>
          <w:rFonts w:hint="default" w:ascii="Times New Roman" w:hAnsi="Times New Roman" w:eastAsia="仿宋" w:cs="Times New Roman"/>
          <w:sz w:val="32"/>
          <w:szCs w:val="32"/>
        </w:rPr>
        <w:t>%；社会保障和就业支出预算为</w:t>
      </w:r>
      <w:r>
        <w:rPr>
          <w:rFonts w:hint="default" w:ascii="Times New Roman" w:hAnsi="Times New Roman" w:eastAsia="仿宋" w:cs="Times New Roman"/>
          <w:sz w:val="32"/>
          <w:szCs w:val="32"/>
          <w:lang w:val="en-US" w:eastAsia="zh-CN"/>
        </w:rPr>
        <w:t>135.8</w:t>
      </w:r>
      <w:r>
        <w:rPr>
          <w:rFonts w:hint="default" w:ascii="Times New Roman" w:hAnsi="Times New Roman" w:eastAsia="仿宋" w:cs="Times New Roman"/>
          <w:sz w:val="32"/>
          <w:szCs w:val="32"/>
        </w:rPr>
        <w:t>万元</w:t>
      </w:r>
      <w:r>
        <w:rPr>
          <w:rFonts w:hint="default" w:ascii="Times New Roman" w:hAnsi="Times New Roman" w:eastAsia="仿宋" w:cs="Times New Roman"/>
          <w:sz w:val="32"/>
          <w:szCs w:val="32"/>
          <w:lang w:eastAsia="zh-CN"/>
        </w:rPr>
        <w:t>，</w:t>
      </w:r>
      <w:r>
        <w:rPr>
          <w:rFonts w:hint="default" w:ascii="Times New Roman" w:hAnsi="Times New Roman" w:eastAsia="仿宋" w:cs="Times New Roman"/>
          <w:sz w:val="32"/>
          <w:szCs w:val="32"/>
        </w:rPr>
        <w:t>占</w:t>
      </w:r>
      <w:r>
        <w:rPr>
          <w:rFonts w:hint="default" w:ascii="Times New Roman" w:hAnsi="Times New Roman" w:eastAsia="仿宋" w:cs="Times New Roman"/>
          <w:sz w:val="32"/>
          <w:szCs w:val="32"/>
          <w:lang w:val="en-US" w:eastAsia="zh-CN"/>
        </w:rPr>
        <w:t>11.15</w:t>
      </w:r>
      <w:r>
        <w:rPr>
          <w:rFonts w:hint="default" w:ascii="Times New Roman" w:hAnsi="Times New Roman" w:eastAsia="仿宋" w:cs="Times New Roman"/>
          <w:sz w:val="32"/>
          <w:szCs w:val="32"/>
        </w:rPr>
        <w:t>%；卫生健康支出预算为</w:t>
      </w:r>
      <w:r>
        <w:rPr>
          <w:rFonts w:hint="default" w:ascii="Times New Roman" w:hAnsi="Times New Roman" w:eastAsia="仿宋" w:cs="Times New Roman"/>
          <w:sz w:val="32"/>
          <w:szCs w:val="32"/>
          <w:lang w:val="en-US" w:eastAsia="zh-CN"/>
        </w:rPr>
        <w:t>65.38</w:t>
      </w:r>
      <w:r>
        <w:rPr>
          <w:rFonts w:hint="default" w:ascii="Times New Roman" w:hAnsi="Times New Roman" w:eastAsia="仿宋" w:cs="Times New Roman"/>
          <w:sz w:val="32"/>
          <w:szCs w:val="32"/>
        </w:rPr>
        <w:t>万元</w:t>
      </w:r>
      <w:r>
        <w:rPr>
          <w:rFonts w:hint="default" w:ascii="Times New Roman" w:hAnsi="Times New Roman" w:eastAsia="仿宋" w:cs="Times New Roman"/>
          <w:sz w:val="32"/>
          <w:szCs w:val="32"/>
          <w:lang w:eastAsia="zh-CN"/>
        </w:rPr>
        <w:t>，</w:t>
      </w:r>
      <w:r>
        <w:rPr>
          <w:rFonts w:hint="default" w:ascii="Times New Roman" w:hAnsi="Times New Roman" w:eastAsia="仿宋" w:cs="Times New Roman"/>
          <w:sz w:val="32"/>
          <w:szCs w:val="32"/>
        </w:rPr>
        <w:t>占</w:t>
      </w:r>
      <w:r>
        <w:rPr>
          <w:rFonts w:hint="default" w:ascii="Times New Roman" w:hAnsi="Times New Roman" w:eastAsia="仿宋" w:cs="Times New Roman"/>
          <w:sz w:val="32"/>
          <w:szCs w:val="32"/>
          <w:lang w:val="en-US" w:eastAsia="zh-CN"/>
        </w:rPr>
        <w:t>5.37</w:t>
      </w:r>
      <w:r>
        <w:rPr>
          <w:rFonts w:hint="default" w:ascii="Times New Roman" w:hAnsi="Times New Roman" w:eastAsia="仿宋" w:cs="Times New Roman"/>
          <w:sz w:val="32"/>
          <w:szCs w:val="32"/>
        </w:rPr>
        <w:t>%；农林水支出预算为</w:t>
      </w:r>
      <w:r>
        <w:rPr>
          <w:rFonts w:hint="default" w:ascii="Times New Roman" w:hAnsi="Times New Roman" w:eastAsia="仿宋" w:cs="Times New Roman"/>
          <w:sz w:val="32"/>
          <w:szCs w:val="32"/>
          <w:lang w:val="en-US" w:eastAsia="zh-CN"/>
        </w:rPr>
        <w:t>528.08</w:t>
      </w:r>
      <w:r>
        <w:rPr>
          <w:rFonts w:hint="default" w:ascii="Times New Roman" w:hAnsi="Times New Roman" w:eastAsia="仿宋" w:cs="Times New Roman"/>
          <w:sz w:val="32"/>
          <w:szCs w:val="32"/>
        </w:rPr>
        <w:t>万元</w:t>
      </w:r>
      <w:r>
        <w:rPr>
          <w:rFonts w:hint="default" w:ascii="Times New Roman" w:hAnsi="Times New Roman" w:eastAsia="仿宋" w:cs="Times New Roman"/>
          <w:sz w:val="32"/>
          <w:szCs w:val="32"/>
          <w:lang w:eastAsia="zh-CN"/>
        </w:rPr>
        <w:t>，</w:t>
      </w:r>
      <w:r>
        <w:rPr>
          <w:rFonts w:hint="default" w:ascii="Times New Roman" w:hAnsi="Times New Roman" w:eastAsia="仿宋" w:cs="Times New Roman"/>
          <w:sz w:val="32"/>
          <w:szCs w:val="32"/>
        </w:rPr>
        <w:t>占</w:t>
      </w:r>
      <w:r>
        <w:rPr>
          <w:rFonts w:hint="default" w:ascii="Times New Roman" w:hAnsi="Times New Roman" w:eastAsia="仿宋" w:cs="Times New Roman"/>
          <w:sz w:val="32"/>
          <w:szCs w:val="32"/>
          <w:lang w:val="en-US" w:eastAsia="zh-CN"/>
        </w:rPr>
        <w:t>43.34</w:t>
      </w:r>
      <w:r>
        <w:rPr>
          <w:rFonts w:hint="default" w:ascii="Times New Roman" w:hAnsi="Times New Roman" w:eastAsia="仿宋" w:cs="Times New Roman"/>
          <w:sz w:val="32"/>
          <w:szCs w:val="32"/>
        </w:rPr>
        <w:t>%；住房保障支出预算为</w:t>
      </w:r>
      <w:r>
        <w:rPr>
          <w:rFonts w:hint="default" w:ascii="Times New Roman" w:hAnsi="Times New Roman" w:eastAsia="仿宋" w:cs="Times New Roman"/>
          <w:sz w:val="32"/>
          <w:szCs w:val="32"/>
          <w:lang w:val="en-US" w:eastAsia="zh-CN"/>
        </w:rPr>
        <w:t>59.06</w:t>
      </w:r>
      <w:r>
        <w:rPr>
          <w:rFonts w:hint="default" w:ascii="Times New Roman" w:hAnsi="Times New Roman" w:eastAsia="仿宋" w:cs="Times New Roman"/>
          <w:sz w:val="32"/>
          <w:szCs w:val="32"/>
        </w:rPr>
        <w:t>万元</w:t>
      </w:r>
      <w:r>
        <w:rPr>
          <w:rFonts w:hint="default" w:ascii="Times New Roman" w:hAnsi="Times New Roman" w:eastAsia="仿宋" w:cs="Times New Roman"/>
          <w:sz w:val="32"/>
          <w:szCs w:val="32"/>
          <w:lang w:eastAsia="zh-CN"/>
        </w:rPr>
        <w:t>，</w:t>
      </w:r>
      <w:r>
        <w:rPr>
          <w:rFonts w:hint="default" w:ascii="Times New Roman" w:hAnsi="Times New Roman" w:eastAsia="仿宋" w:cs="Times New Roman"/>
          <w:sz w:val="32"/>
          <w:szCs w:val="32"/>
        </w:rPr>
        <w:t>占</w:t>
      </w:r>
      <w:r>
        <w:rPr>
          <w:rFonts w:hint="default" w:ascii="Times New Roman" w:hAnsi="Times New Roman" w:eastAsia="仿宋" w:cs="Times New Roman"/>
          <w:sz w:val="32"/>
          <w:szCs w:val="32"/>
          <w:lang w:val="en-US" w:eastAsia="zh-CN"/>
        </w:rPr>
        <w:t>4.85</w:t>
      </w:r>
      <w:r>
        <w:rPr>
          <w:rFonts w:hint="default" w:ascii="Times New Roman" w:hAnsi="Times New Roman" w:eastAsia="仿宋" w:cs="Times New Roman"/>
          <w:sz w:val="32"/>
          <w:szCs w:val="32"/>
        </w:rPr>
        <w:t>%；国有资本经营预算支出为</w:t>
      </w:r>
      <w:r>
        <w:rPr>
          <w:rFonts w:hint="default" w:ascii="Times New Roman" w:hAnsi="Times New Roman" w:eastAsia="仿宋" w:cs="Times New Roman"/>
          <w:sz w:val="32"/>
          <w:szCs w:val="32"/>
          <w:lang w:val="en-US" w:eastAsia="zh-CN"/>
        </w:rPr>
        <w:t>0</w:t>
      </w:r>
      <w:r>
        <w:rPr>
          <w:rFonts w:hint="default" w:ascii="Times New Roman" w:hAnsi="Times New Roman" w:eastAsia="仿宋" w:cs="Times New Roman"/>
          <w:sz w:val="32"/>
          <w:szCs w:val="32"/>
        </w:rPr>
        <w:t>万元</w:t>
      </w:r>
      <w:r>
        <w:rPr>
          <w:rFonts w:hint="default" w:ascii="Times New Roman" w:hAnsi="Times New Roman" w:eastAsia="仿宋" w:cs="Times New Roman"/>
          <w:sz w:val="32"/>
          <w:szCs w:val="32"/>
          <w:lang w:eastAsia="zh-CN"/>
        </w:rPr>
        <w:t>。</w:t>
      </w:r>
    </w:p>
    <w:p>
      <w:pPr>
        <w:pageBreakBefore w:val="0"/>
        <w:kinsoku/>
        <w:wordWrap/>
        <w:topLinePunct w:val="0"/>
        <w:bidi w:val="0"/>
        <w:spacing w:line="560" w:lineRule="exact"/>
        <w:ind w:firstLine="640" w:firstLineChars="200"/>
        <w:jc w:val="left"/>
        <w:textAlignment w:val="auto"/>
        <w:outlineLvl w:val="1"/>
        <w:rPr>
          <w:rFonts w:hint="default" w:ascii="楷体" w:hAnsi="楷体" w:eastAsia="楷体" w:cs="楷体"/>
          <w:sz w:val="32"/>
          <w:szCs w:val="32"/>
        </w:rPr>
      </w:pPr>
      <w:bookmarkStart w:id="36" w:name="_Toc31316"/>
      <w:r>
        <w:rPr>
          <w:rFonts w:hint="default" w:ascii="楷体" w:hAnsi="楷体" w:eastAsia="楷体" w:cs="楷体"/>
          <w:sz w:val="32"/>
          <w:szCs w:val="32"/>
        </w:rPr>
        <w:t>（三）一般公共预算当年拨款具体使用情况。</w:t>
      </w:r>
      <w:bookmarkEnd w:id="36"/>
    </w:p>
    <w:p>
      <w:pPr>
        <w:pageBreakBefore w:val="0"/>
        <w:kinsoku/>
        <w:wordWrap/>
        <w:topLinePunct w:val="0"/>
        <w:bidi w:val="0"/>
        <w:spacing w:line="560" w:lineRule="exact"/>
        <w:ind w:firstLine="640" w:firstLineChars="200"/>
        <w:jc w:val="left"/>
        <w:textAlignment w:val="auto"/>
        <w:outlineLvl w:val="9"/>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1.一般公共服务（201类）人大事务（01款）行政运行（01项）</w:t>
      </w:r>
      <w:r>
        <w:rPr>
          <w:rFonts w:hint="default" w:ascii="Times New Roman" w:hAnsi="Times New Roman" w:eastAsia="仿宋" w:cs="Times New Roman"/>
          <w:sz w:val="32"/>
          <w:szCs w:val="32"/>
          <w:lang w:eastAsia="zh-CN"/>
        </w:rPr>
        <w:t>2024</w:t>
      </w:r>
      <w:r>
        <w:rPr>
          <w:rFonts w:hint="default" w:ascii="Times New Roman" w:hAnsi="Times New Roman" w:eastAsia="仿宋" w:cs="Times New Roman"/>
          <w:sz w:val="32"/>
          <w:szCs w:val="32"/>
        </w:rPr>
        <w:t>年预算数为</w:t>
      </w:r>
      <w:r>
        <w:rPr>
          <w:rFonts w:hint="default" w:ascii="Times New Roman" w:hAnsi="Times New Roman" w:eastAsia="仿宋" w:cs="Times New Roman"/>
          <w:sz w:val="32"/>
          <w:szCs w:val="32"/>
          <w:lang w:val="en-US" w:eastAsia="zh-CN"/>
        </w:rPr>
        <w:t>16.27</w:t>
      </w:r>
      <w:r>
        <w:rPr>
          <w:rFonts w:hint="default" w:ascii="Times New Roman" w:hAnsi="Times New Roman" w:eastAsia="仿宋" w:cs="Times New Roman"/>
          <w:sz w:val="32"/>
          <w:szCs w:val="32"/>
        </w:rPr>
        <w:t>万元，主要用于：人员工资保险十三月奖金等支出和经费运行。</w:t>
      </w:r>
    </w:p>
    <w:p>
      <w:pPr>
        <w:pageBreakBefore w:val="0"/>
        <w:kinsoku/>
        <w:wordWrap/>
        <w:topLinePunct w:val="0"/>
        <w:bidi w:val="0"/>
        <w:spacing w:line="560" w:lineRule="exact"/>
        <w:ind w:firstLine="640" w:firstLineChars="200"/>
        <w:jc w:val="left"/>
        <w:textAlignment w:val="auto"/>
        <w:outlineLvl w:val="9"/>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2.一般公共服务（201类）人大事务（01款）人大会议（04项）</w:t>
      </w:r>
      <w:r>
        <w:rPr>
          <w:rFonts w:hint="default" w:ascii="Times New Roman" w:hAnsi="Times New Roman" w:eastAsia="仿宋" w:cs="Times New Roman"/>
          <w:sz w:val="32"/>
          <w:szCs w:val="32"/>
          <w:lang w:eastAsia="zh-CN"/>
        </w:rPr>
        <w:t>2024</w:t>
      </w:r>
      <w:r>
        <w:rPr>
          <w:rFonts w:hint="default" w:ascii="Times New Roman" w:hAnsi="Times New Roman" w:eastAsia="仿宋" w:cs="Times New Roman"/>
          <w:sz w:val="32"/>
          <w:szCs w:val="32"/>
        </w:rPr>
        <w:t>年预算数为</w:t>
      </w:r>
      <w:r>
        <w:rPr>
          <w:rFonts w:hint="default" w:ascii="Times New Roman" w:hAnsi="Times New Roman" w:eastAsia="仿宋" w:cs="Times New Roman"/>
          <w:sz w:val="32"/>
          <w:szCs w:val="32"/>
          <w:lang w:val="en-US" w:eastAsia="zh-CN"/>
        </w:rPr>
        <w:t>3.25</w:t>
      </w:r>
      <w:r>
        <w:rPr>
          <w:rFonts w:hint="default" w:ascii="Times New Roman" w:hAnsi="Times New Roman" w:eastAsia="仿宋" w:cs="Times New Roman"/>
          <w:sz w:val="32"/>
          <w:szCs w:val="32"/>
        </w:rPr>
        <w:t>万元，主要用于：人大会议费用支出。</w:t>
      </w:r>
    </w:p>
    <w:p>
      <w:pPr>
        <w:pageBreakBefore w:val="0"/>
        <w:kinsoku/>
        <w:wordWrap/>
        <w:topLinePunct w:val="0"/>
        <w:bidi w:val="0"/>
        <w:spacing w:line="560" w:lineRule="exact"/>
        <w:ind w:firstLine="640" w:firstLineChars="200"/>
        <w:jc w:val="left"/>
        <w:textAlignment w:val="auto"/>
        <w:outlineLvl w:val="9"/>
        <w:rPr>
          <w:rFonts w:hint="default" w:ascii="Times New Roman" w:hAnsi="Times New Roman" w:eastAsia="仿宋" w:cs="Times New Roman"/>
          <w:sz w:val="32"/>
          <w:szCs w:val="32"/>
        </w:rPr>
      </w:pPr>
      <w:r>
        <w:rPr>
          <w:rFonts w:hint="default" w:ascii="Times New Roman" w:hAnsi="Times New Roman" w:eastAsia="仿宋" w:cs="Times New Roman"/>
          <w:sz w:val="32"/>
          <w:szCs w:val="32"/>
        </w:rPr>
        <w:t>3.一般公共服务（201类）政府办公厅（室）及相关机构事务（03款）行政运行（01项）</w:t>
      </w:r>
      <w:r>
        <w:rPr>
          <w:rFonts w:hint="default" w:ascii="Times New Roman" w:hAnsi="Times New Roman" w:eastAsia="仿宋" w:cs="Times New Roman"/>
          <w:sz w:val="32"/>
          <w:szCs w:val="32"/>
          <w:lang w:eastAsia="zh-CN"/>
        </w:rPr>
        <w:t>2024</w:t>
      </w:r>
      <w:r>
        <w:rPr>
          <w:rFonts w:hint="default" w:ascii="Times New Roman" w:hAnsi="Times New Roman" w:eastAsia="仿宋" w:cs="Times New Roman"/>
          <w:sz w:val="32"/>
          <w:szCs w:val="32"/>
        </w:rPr>
        <w:t>年预算数为</w:t>
      </w:r>
      <w:r>
        <w:rPr>
          <w:rFonts w:hint="default" w:ascii="Times New Roman" w:hAnsi="Times New Roman" w:eastAsia="仿宋" w:cs="Times New Roman"/>
          <w:sz w:val="32"/>
          <w:szCs w:val="32"/>
          <w:lang w:val="en-US" w:eastAsia="zh-CN"/>
        </w:rPr>
        <w:t>251.09</w:t>
      </w:r>
      <w:r>
        <w:rPr>
          <w:rFonts w:hint="default" w:ascii="Times New Roman" w:hAnsi="Times New Roman" w:eastAsia="仿宋" w:cs="Times New Roman"/>
          <w:sz w:val="32"/>
          <w:szCs w:val="32"/>
        </w:rPr>
        <w:t>万元，主要用于：政府行政人员工资保险十三月奖金等支出和经费运行。</w:t>
      </w:r>
    </w:p>
    <w:p>
      <w:pPr>
        <w:pageBreakBefore w:val="0"/>
        <w:kinsoku/>
        <w:wordWrap/>
        <w:topLinePunct w:val="0"/>
        <w:bidi w:val="0"/>
        <w:spacing w:line="560" w:lineRule="exact"/>
        <w:ind w:firstLine="640" w:firstLineChars="200"/>
        <w:jc w:val="left"/>
        <w:textAlignment w:val="auto"/>
        <w:outlineLvl w:val="9"/>
        <w:rPr>
          <w:rFonts w:hint="default" w:ascii="Times New Roman" w:hAnsi="Times New Roman" w:eastAsia="仿宋" w:cs="Times New Roman"/>
          <w:sz w:val="32"/>
          <w:szCs w:val="32"/>
        </w:rPr>
      </w:pPr>
      <w:r>
        <w:rPr>
          <w:rFonts w:hint="default" w:ascii="Times New Roman" w:hAnsi="Times New Roman" w:eastAsia="仿宋" w:cs="Times New Roman"/>
          <w:sz w:val="32"/>
          <w:szCs w:val="32"/>
        </w:rPr>
        <w:t>4.一般公共服务（201类）政府办公厅（室）及相关机构事务（03款）一般行政管理事务（02项）</w:t>
      </w:r>
      <w:r>
        <w:rPr>
          <w:rFonts w:hint="default" w:ascii="Times New Roman" w:hAnsi="Times New Roman" w:eastAsia="仿宋" w:cs="Times New Roman"/>
          <w:sz w:val="32"/>
          <w:szCs w:val="32"/>
          <w:lang w:eastAsia="zh-CN"/>
        </w:rPr>
        <w:t>2024</w:t>
      </w:r>
      <w:r>
        <w:rPr>
          <w:rFonts w:hint="default" w:ascii="Times New Roman" w:hAnsi="Times New Roman" w:eastAsia="仿宋" w:cs="Times New Roman"/>
          <w:sz w:val="32"/>
          <w:szCs w:val="32"/>
        </w:rPr>
        <w:t>年预算数为</w:t>
      </w:r>
      <w:r>
        <w:rPr>
          <w:rFonts w:hint="default" w:ascii="Times New Roman" w:hAnsi="Times New Roman" w:eastAsia="仿宋" w:cs="Times New Roman"/>
          <w:sz w:val="32"/>
          <w:szCs w:val="32"/>
          <w:lang w:val="en-US" w:eastAsia="zh-CN"/>
        </w:rPr>
        <w:t>1.1</w:t>
      </w:r>
      <w:r>
        <w:rPr>
          <w:rFonts w:hint="default" w:ascii="Times New Roman" w:hAnsi="Times New Roman" w:eastAsia="仿宋" w:cs="Times New Roman"/>
          <w:sz w:val="32"/>
          <w:szCs w:val="32"/>
        </w:rPr>
        <w:t>万元，主要用于：乡村治理补助支出。</w:t>
      </w:r>
    </w:p>
    <w:p>
      <w:pPr>
        <w:pageBreakBefore w:val="0"/>
        <w:kinsoku/>
        <w:wordWrap/>
        <w:topLinePunct w:val="0"/>
        <w:bidi w:val="0"/>
        <w:spacing w:line="560" w:lineRule="exact"/>
        <w:ind w:firstLine="640" w:firstLineChars="200"/>
        <w:jc w:val="left"/>
        <w:textAlignment w:val="auto"/>
        <w:outlineLvl w:val="9"/>
        <w:rPr>
          <w:rFonts w:hint="default" w:ascii="Times New Roman" w:hAnsi="Times New Roman" w:eastAsia="仿宋" w:cs="Times New Roman"/>
          <w:sz w:val="32"/>
          <w:szCs w:val="32"/>
        </w:rPr>
      </w:pPr>
      <w:r>
        <w:rPr>
          <w:rFonts w:hint="default" w:ascii="Times New Roman" w:hAnsi="Times New Roman" w:eastAsia="仿宋" w:cs="Times New Roman"/>
          <w:sz w:val="32"/>
          <w:szCs w:val="32"/>
        </w:rPr>
        <w:t>5.一般公共服务（201类）政府办公厅（室）及相关机构事务（03款）事业运行（05项）</w:t>
      </w:r>
      <w:r>
        <w:rPr>
          <w:rFonts w:hint="default" w:ascii="Times New Roman" w:hAnsi="Times New Roman" w:eastAsia="仿宋" w:cs="Times New Roman"/>
          <w:sz w:val="32"/>
          <w:szCs w:val="32"/>
          <w:lang w:eastAsia="zh-CN"/>
        </w:rPr>
        <w:t>2024</w:t>
      </w:r>
      <w:r>
        <w:rPr>
          <w:rFonts w:hint="default" w:ascii="Times New Roman" w:hAnsi="Times New Roman" w:eastAsia="仿宋" w:cs="Times New Roman"/>
          <w:sz w:val="32"/>
          <w:szCs w:val="32"/>
        </w:rPr>
        <w:t>年预算数为</w:t>
      </w:r>
      <w:r>
        <w:rPr>
          <w:rFonts w:hint="default" w:ascii="Times New Roman" w:hAnsi="Times New Roman" w:eastAsia="仿宋" w:cs="Times New Roman"/>
          <w:sz w:val="32"/>
          <w:szCs w:val="32"/>
          <w:lang w:val="en-US" w:eastAsia="zh-CN"/>
        </w:rPr>
        <w:t>58.4</w:t>
      </w:r>
      <w:r>
        <w:rPr>
          <w:rFonts w:hint="default" w:ascii="Times New Roman" w:hAnsi="Times New Roman" w:eastAsia="仿宋" w:cs="Times New Roman"/>
          <w:sz w:val="32"/>
          <w:szCs w:val="32"/>
        </w:rPr>
        <w:t>万元，主要用于：村</w:t>
      </w:r>
      <w:r>
        <w:rPr>
          <w:rFonts w:hint="default" w:ascii="Times New Roman" w:hAnsi="Times New Roman" w:eastAsia="仿宋" w:cs="Times New Roman"/>
          <w:sz w:val="32"/>
          <w:szCs w:val="32"/>
          <w:lang w:eastAsia="zh-CN"/>
        </w:rPr>
        <w:t>乡</w:t>
      </w:r>
      <w:r>
        <w:rPr>
          <w:rFonts w:hint="default" w:ascii="Times New Roman" w:hAnsi="Times New Roman" w:eastAsia="仿宋" w:cs="Times New Roman"/>
          <w:sz w:val="32"/>
          <w:szCs w:val="32"/>
        </w:rPr>
        <w:t>建设服务中心人员工资保险十三月奖金等支出和经费运行。</w:t>
      </w:r>
    </w:p>
    <w:p>
      <w:pPr>
        <w:pageBreakBefore w:val="0"/>
        <w:kinsoku/>
        <w:wordWrap/>
        <w:topLinePunct w:val="0"/>
        <w:bidi w:val="0"/>
        <w:spacing w:line="560" w:lineRule="exact"/>
        <w:ind w:firstLine="640" w:firstLineChars="200"/>
        <w:jc w:val="left"/>
        <w:textAlignment w:val="auto"/>
        <w:outlineLvl w:val="9"/>
        <w:rPr>
          <w:rFonts w:hint="default" w:ascii="Times New Roman" w:hAnsi="Times New Roman" w:eastAsia="仿宋" w:cs="Times New Roman"/>
          <w:sz w:val="32"/>
          <w:szCs w:val="32"/>
        </w:rPr>
      </w:pPr>
      <w:r>
        <w:rPr>
          <w:rFonts w:hint="default" w:ascii="Times New Roman" w:hAnsi="Times New Roman" w:eastAsia="仿宋" w:cs="Times New Roman"/>
          <w:sz w:val="32"/>
          <w:szCs w:val="32"/>
          <w:lang w:val="en-US" w:eastAsia="zh-CN"/>
        </w:rPr>
        <w:t>6</w:t>
      </w:r>
      <w:r>
        <w:rPr>
          <w:rFonts w:hint="default" w:ascii="Times New Roman" w:hAnsi="Times New Roman" w:eastAsia="仿宋" w:cs="Times New Roman"/>
          <w:sz w:val="32"/>
          <w:szCs w:val="32"/>
        </w:rPr>
        <w:t>.一般公共服务（201类）民族事务（23款）民族工作专项（04项）</w:t>
      </w:r>
      <w:r>
        <w:rPr>
          <w:rFonts w:hint="default" w:ascii="Times New Roman" w:hAnsi="Times New Roman" w:eastAsia="仿宋" w:cs="Times New Roman"/>
          <w:sz w:val="32"/>
          <w:szCs w:val="32"/>
          <w:lang w:eastAsia="zh-CN"/>
        </w:rPr>
        <w:t>2024</w:t>
      </w:r>
      <w:r>
        <w:rPr>
          <w:rFonts w:hint="default" w:ascii="Times New Roman" w:hAnsi="Times New Roman" w:eastAsia="仿宋" w:cs="Times New Roman"/>
          <w:sz w:val="32"/>
          <w:szCs w:val="32"/>
        </w:rPr>
        <w:t>年预算数为</w:t>
      </w:r>
      <w:r>
        <w:rPr>
          <w:rFonts w:hint="default" w:ascii="Times New Roman" w:hAnsi="Times New Roman" w:eastAsia="仿宋" w:cs="Times New Roman"/>
          <w:sz w:val="32"/>
          <w:szCs w:val="32"/>
          <w:lang w:val="en-US" w:eastAsia="zh-CN"/>
        </w:rPr>
        <w:t>2.44</w:t>
      </w:r>
      <w:r>
        <w:rPr>
          <w:rFonts w:hint="default" w:ascii="Times New Roman" w:hAnsi="Times New Roman" w:eastAsia="仿宋" w:cs="Times New Roman"/>
          <w:sz w:val="32"/>
          <w:szCs w:val="32"/>
        </w:rPr>
        <w:t>万元，主要用于：少数民族工作经费支出。</w:t>
      </w:r>
    </w:p>
    <w:p>
      <w:pPr>
        <w:pageBreakBefore w:val="0"/>
        <w:kinsoku/>
        <w:wordWrap/>
        <w:topLinePunct w:val="0"/>
        <w:bidi w:val="0"/>
        <w:spacing w:line="560" w:lineRule="exact"/>
        <w:ind w:firstLine="640" w:firstLineChars="200"/>
        <w:jc w:val="left"/>
        <w:textAlignment w:val="auto"/>
        <w:outlineLvl w:val="9"/>
        <w:rPr>
          <w:rFonts w:hint="default" w:ascii="Times New Roman" w:hAnsi="Times New Roman" w:eastAsia="仿宋" w:cs="Times New Roman"/>
          <w:sz w:val="32"/>
          <w:szCs w:val="32"/>
        </w:rPr>
      </w:pPr>
      <w:r>
        <w:rPr>
          <w:rFonts w:hint="default" w:ascii="Times New Roman" w:hAnsi="Times New Roman" w:eastAsia="仿宋" w:cs="Times New Roman"/>
          <w:sz w:val="32"/>
          <w:szCs w:val="32"/>
          <w:lang w:val="en-US" w:eastAsia="zh-CN"/>
        </w:rPr>
        <w:t>7</w:t>
      </w:r>
      <w:r>
        <w:rPr>
          <w:rFonts w:hint="default" w:ascii="Times New Roman" w:hAnsi="Times New Roman" w:eastAsia="仿宋" w:cs="Times New Roman"/>
          <w:sz w:val="32"/>
          <w:szCs w:val="32"/>
        </w:rPr>
        <w:t>.一般公共服务（201类）党委办公厅（室）及相关机构事务（31款）行政运行（01项）</w:t>
      </w:r>
      <w:r>
        <w:rPr>
          <w:rFonts w:hint="default" w:ascii="Times New Roman" w:hAnsi="Times New Roman" w:eastAsia="仿宋" w:cs="Times New Roman"/>
          <w:sz w:val="32"/>
          <w:szCs w:val="32"/>
          <w:lang w:eastAsia="zh-CN"/>
        </w:rPr>
        <w:t>2024</w:t>
      </w:r>
      <w:r>
        <w:rPr>
          <w:rFonts w:hint="default" w:ascii="Times New Roman" w:hAnsi="Times New Roman" w:eastAsia="仿宋" w:cs="Times New Roman"/>
          <w:sz w:val="32"/>
          <w:szCs w:val="32"/>
        </w:rPr>
        <w:t>年预算数为</w:t>
      </w:r>
      <w:r>
        <w:rPr>
          <w:rFonts w:hint="default" w:ascii="Times New Roman" w:hAnsi="Times New Roman" w:eastAsia="仿宋" w:cs="Times New Roman"/>
          <w:sz w:val="32"/>
          <w:szCs w:val="32"/>
          <w:lang w:val="en-US" w:eastAsia="zh-CN"/>
        </w:rPr>
        <w:t>49.65</w:t>
      </w:r>
      <w:r>
        <w:rPr>
          <w:rFonts w:hint="default" w:ascii="Times New Roman" w:hAnsi="Times New Roman" w:eastAsia="仿宋" w:cs="Times New Roman"/>
          <w:sz w:val="32"/>
          <w:szCs w:val="32"/>
        </w:rPr>
        <w:t>万元，主要用于：人员工资保险十三月奖金等支出和经费运行。</w:t>
      </w:r>
    </w:p>
    <w:p>
      <w:pPr>
        <w:pageBreakBefore w:val="0"/>
        <w:kinsoku/>
        <w:wordWrap/>
        <w:topLinePunct w:val="0"/>
        <w:bidi w:val="0"/>
        <w:spacing w:line="560" w:lineRule="exact"/>
        <w:ind w:firstLine="640" w:firstLineChars="200"/>
        <w:jc w:val="left"/>
        <w:textAlignment w:val="auto"/>
        <w:outlineLvl w:val="9"/>
        <w:rPr>
          <w:rFonts w:hint="default" w:ascii="Times New Roman" w:hAnsi="Times New Roman" w:eastAsia="仿宋" w:cs="Times New Roman"/>
          <w:sz w:val="32"/>
          <w:szCs w:val="32"/>
        </w:rPr>
      </w:pPr>
      <w:r>
        <w:rPr>
          <w:rFonts w:hint="default" w:ascii="Times New Roman" w:hAnsi="Times New Roman" w:eastAsia="仿宋" w:cs="Times New Roman"/>
          <w:sz w:val="32"/>
          <w:szCs w:val="32"/>
          <w:lang w:val="en-US" w:eastAsia="zh-CN"/>
        </w:rPr>
        <w:t>8</w:t>
      </w:r>
      <w:r>
        <w:rPr>
          <w:rFonts w:hint="default" w:ascii="Times New Roman" w:hAnsi="Times New Roman" w:eastAsia="仿宋" w:cs="Times New Roman"/>
          <w:sz w:val="32"/>
          <w:szCs w:val="32"/>
        </w:rPr>
        <w:t>.文化旅游体育与传媒（207类）文化和旅游（01款）群众文化（09项）</w:t>
      </w:r>
      <w:r>
        <w:rPr>
          <w:rFonts w:hint="default" w:ascii="Times New Roman" w:hAnsi="Times New Roman" w:eastAsia="仿宋" w:cs="Times New Roman"/>
          <w:sz w:val="32"/>
          <w:szCs w:val="32"/>
          <w:lang w:eastAsia="zh-CN"/>
        </w:rPr>
        <w:t>2024</w:t>
      </w:r>
      <w:r>
        <w:rPr>
          <w:rFonts w:hint="default" w:ascii="Times New Roman" w:hAnsi="Times New Roman" w:eastAsia="仿宋" w:cs="Times New Roman"/>
          <w:sz w:val="32"/>
          <w:szCs w:val="32"/>
        </w:rPr>
        <w:t>年预算数为</w:t>
      </w:r>
      <w:r>
        <w:rPr>
          <w:rFonts w:hint="default" w:ascii="Times New Roman" w:hAnsi="Times New Roman" w:eastAsia="仿宋" w:cs="Times New Roman"/>
          <w:sz w:val="32"/>
          <w:szCs w:val="32"/>
          <w:lang w:val="en-US" w:eastAsia="zh-CN"/>
        </w:rPr>
        <w:t>47.84</w:t>
      </w:r>
      <w:r>
        <w:rPr>
          <w:rFonts w:hint="default" w:ascii="Times New Roman" w:hAnsi="Times New Roman" w:eastAsia="仿宋" w:cs="Times New Roman"/>
          <w:sz w:val="32"/>
          <w:szCs w:val="32"/>
        </w:rPr>
        <w:t>万元，主要用于：人员工资保险十三月奖金等支出和经费运行。</w:t>
      </w:r>
    </w:p>
    <w:p>
      <w:pPr>
        <w:pageBreakBefore w:val="0"/>
        <w:kinsoku/>
        <w:wordWrap/>
        <w:topLinePunct w:val="0"/>
        <w:bidi w:val="0"/>
        <w:spacing w:line="560" w:lineRule="exact"/>
        <w:ind w:firstLine="640" w:firstLineChars="200"/>
        <w:jc w:val="left"/>
        <w:textAlignment w:val="auto"/>
        <w:outlineLvl w:val="9"/>
        <w:rPr>
          <w:rFonts w:hint="default" w:ascii="Times New Roman" w:hAnsi="Times New Roman" w:eastAsia="仿宋" w:cs="Times New Roman"/>
          <w:sz w:val="32"/>
          <w:szCs w:val="32"/>
        </w:rPr>
      </w:pPr>
      <w:r>
        <w:rPr>
          <w:rFonts w:hint="default" w:ascii="Times New Roman" w:hAnsi="Times New Roman" w:eastAsia="仿宋" w:cs="Times New Roman"/>
          <w:sz w:val="32"/>
          <w:szCs w:val="32"/>
          <w:lang w:val="en-US" w:eastAsia="zh-CN"/>
        </w:rPr>
        <w:t>9</w:t>
      </w:r>
      <w:r>
        <w:rPr>
          <w:rFonts w:hint="default" w:ascii="Times New Roman" w:hAnsi="Times New Roman" w:eastAsia="仿宋" w:cs="Times New Roman"/>
          <w:sz w:val="32"/>
          <w:szCs w:val="32"/>
        </w:rPr>
        <w:t>.社会保障和就业支出（208类）人力资源和社会保障管理（01款）社会保险经办机构（09项）</w:t>
      </w:r>
      <w:r>
        <w:rPr>
          <w:rFonts w:hint="default" w:ascii="Times New Roman" w:hAnsi="Times New Roman" w:eastAsia="仿宋" w:cs="Times New Roman"/>
          <w:sz w:val="32"/>
          <w:szCs w:val="32"/>
          <w:lang w:eastAsia="zh-CN"/>
        </w:rPr>
        <w:t>2024</w:t>
      </w:r>
      <w:r>
        <w:rPr>
          <w:rFonts w:hint="default" w:ascii="Times New Roman" w:hAnsi="Times New Roman" w:eastAsia="仿宋" w:cs="Times New Roman"/>
          <w:sz w:val="32"/>
          <w:szCs w:val="32"/>
        </w:rPr>
        <w:t>年预算数为</w:t>
      </w:r>
      <w:r>
        <w:rPr>
          <w:rFonts w:hint="default" w:ascii="Times New Roman" w:hAnsi="Times New Roman" w:eastAsia="仿宋" w:cs="Times New Roman"/>
          <w:sz w:val="32"/>
          <w:szCs w:val="32"/>
          <w:lang w:val="en-US" w:eastAsia="zh-CN"/>
        </w:rPr>
        <w:t>42.22</w:t>
      </w:r>
      <w:r>
        <w:rPr>
          <w:rFonts w:hint="default" w:ascii="Times New Roman" w:hAnsi="Times New Roman" w:eastAsia="仿宋" w:cs="Times New Roman"/>
          <w:sz w:val="32"/>
          <w:szCs w:val="32"/>
        </w:rPr>
        <w:t>万元，主要用于：人员工资保险十三月奖金支出和经费运行。</w:t>
      </w:r>
    </w:p>
    <w:p>
      <w:pPr>
        <w:pageBreakBefore w:val="0"/>
        <w:kinsoku/>
        <w:wordWrap/>
        <w:topLinePunct w:val="0"/>
        <w:bidi w:val="0"/>
        <w:spacing w:line="560" w:lineRule="exact"/>
        <w:ind w:firstLine="640" w:firstLineChars="200"/>
        <w:jc w:val="left"/>
        <w:textAlignment w:val="auto"/>
        <w:outlineLvl w:val="9"/>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w:t>
      </w:r>
      <w:r>
        <w:rPr>
          <w:rFonts w:hint="default" w:ascii="Times New Roman" w:hAnsi="Times New Roman" w:eastAsia="仿宋" w:cs="Times New Roman"/>
          <w:sz w:val="32"/>
          <w:szCs w:val="32"/>
          <w:lang w:val="en-US" w:eastAsia="zh-CN"/>
        </w:rPr>
        <w:t>0</w:t>
      </w:r>
      <w:r>
        <w:rPr>
          <w:rFonts w:hint="default" w:ascii="Times New Roman" w:hAnsi="Times New Roman" w:eastAsia="仿宋" w:cs="Times New Roman"/>
          <w:sz w:val="32"/>
          <w:szCs w:val="32"/>
        </w:rPr>
        <w:t>.社会保障和就业支出（208类）人力资源和社会保障管理（01款）其他人力资源和社会保障管理事务支出（99项）</w:t>
      </w:r>
      <w:r>
        <w:rPr>
          <w:rFonts w:hint="default" w:ascii="Times New Roman" w:hAnsi="Times New Roman" w:eastAsia="仿宋" w:cs="Times New Roman"/>
          <w:sz w:val="32"/>
          <w:szCs w:val="32"/>
          <w:lang w:eastAsia="zh-CN"/>
        </w:rPr>
        <w:t>2024</w:t>
      </w:r>
      <w:r>
        <w:rPr>
          <w:rFonts w:hint="default" w:ascii="Times New Roman" w:hAnsi="Times New Roman" w:eastAsia="仿宋" w:cs="Times New Roman"/>
          <w:sz w:val="32"/>
          <w:szCs w:val="32"/>
        </w:rPr>
        <w:t>年预算为</w:t>
      </w:r>
      <w:r>
        <w:rPr>
          <w:rFonts w:hint="default" w:ascii="Times New Roman" w:hAnsi="Times New Roman" w:eastAsia="仿宋" w:cs="Times New Roman"/>
          <w:sz w:val="32"/>
          <w:szCs w:val="32"/>
          <w:lang w:val="en-US" w:eastAsia="zh-CN"/>
        </w:rPr>
        <w:t>13.37</w:t>
      </w:r>
      <w:r>
        <w:rPr>
          <w:rFonts w:hint="default" w:ascii="Times New Roman" w:hAnsi="Times New Roman" w:eastAsia="仿宋" w:cs="Times New Roman"/>
          <w:sz w:val="32"/>
          <w:szCs w:val="32"/>
        </w:rPr>
        <w:t>万元，主要用于：三支一扶、社工人员工资保险等。</w:t>
      </w:r>
    </w:p>
    <w:p>
      <w:pPr>
        <w:pageBreakBefore w:val="0"/>
        <w:kinsoku/>
        <w:wordWrap/>
        <w:topLinePunct w:val="0"/>
        <w:bidi w:val="0"/>
        <w:spacing w:line="560" w:lineRule="exact"/>
        <w:ind w:firstLine="640" w:firstLineChars="200"/>
        <w:jc w:val="left"/>
        <w:textAlignment w:val="auto"/>
        <w:outlineLvl w:val="9"/>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w:t>
      </w:r>
      <w:r>
        <w:rPr>
          <w:rFonts w:hint="default" w:ascii="Times New Roman" w:hAnsi="Times New Roman" w:eastAsia="仿宋" w:cs="Times New Roman"/>
          <w:sz w:val="32"/>
          <w:szCs w:val="32"/>
          <w:lang w:val="en-US" w:eastAsia="zh-CN"/>
        </w:rPr>
        <w:t>1</w:t>
      </w:r>
      <w:r>
        <w:rPr>
          <w:rFonts w:hint="default" w:ascii="Times New Roman" w:hAnsi="Times New Roman" w:eastAsia="仿宋" w:cs="Times New Roman"/>
          <w:sz w:val="32"/>
          <w:szCs w:val="32"/>
        </w:rPr>
        <w:t>.社会保障和就业支出（208类）民政管理事务（02款）基层政权建设和社区治理（08项）</w:t>
      </w:r>
      <w:r>
        <w:rPr>
          <w:rFonts w:hint="default" w:ascii="Times New Roman" w:hAnsi="Times New Roman" w:eastAsia="仿宋" w:cs="Times New Roman"/>
          <w:sz w:val="32"/>
          <w:szCs w:val="32"/>
          <w:lang w:eastAsia="zh-CN"/>
        </w:rPr>
        <w:t>2024</w:t>
      </w:r>
      <w:r>
        <w:rPr>
          <w:rFonts w:hint="default" w:ascii="Times New Roman" w:hAnsi="Times New Roman" w:eastAsia="仿宋" w:cs="Times New Roman"/>
          <w:sz w:val="32"/>
          <w:szCs w:val="32"/>
        </w:rPr>
        <w:t>年预算数为</w:t>
      </w:r>
      <w:r>
        <w:rPr>
          <w:rFonts w:hint="default" w:ascii="Times New Roman" w:hAnsi="Times New Roman" w:eastAsia="仿宋" w:cs="Times New Roman"/>
          <w:sz w:val="32"/>
          <w:szCs w:val="32"/>
          <w:lang w:val="en-US" w:eastAsia="zh-CN"/>
        </w:rPr>
        <w:t>3</w:t>
      </w:r>
      <w:r>
        <w:rPr>
          <w:rFonts w:hint="default" w:ascii="Times New Roman" w:hAnsi="Times New Roman" w:eastAsia="仿宋" w:cs="Times New Roman"/>
          <w:sz w:val="32"/>
          <w:szCs w:val="32"/>
        </w:rPr>
        <w:t>万元，主要用于：社区人员经费运行。</w:t>
      </w:r>
    </w:p>
    <w:p>
      <w:pPr>
        <w:pageBreakBefore w:val="0"/>
        <w:kinsoku/>
        <w:wordWrap/>
        <w:topLinePunct w:val="0"/>
        <w:bidi w:val="0"/>
        <w:spacing w:line="560" w:lineRule="exact"/>
        <w:ind w:firstLine="640" w:firstLineChars="200"/>
        <w:jc w:val="left"/>
        <w:textAlignment w:val="auto"/>
        <w:outlineLvl w:val="9"/>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w:t>
      </w:r>
      <w:r>
        <w:rPr>
          <w:rFonts w:hint="default" w:ascii="Times New Roman" w:hAnsi="Times New Roman" w:eastAsia="仿宋" w:cs="Times New Roman"/>
          <w:sz w:val="32"/>
          <w:szCs w:val="32"/>
          <w:lang w:val="en-US" w:eastAsia="zh-CN"/>
        </w:rPr>
        <w:t>2</w:t>
      </w:r>
      <w:r>
        <w:rPr>
          <w:rFonts w:hint="default" w:ascii="Times New Roman" w:hAnsi="Times New Roman" w:eastAsia="仿宋" w:cs="Times New Roman"/>
          <w:sz w:val="32"/>
          <w:szCs w:val="32"/>
        </w:rPr>
        <w:t>.社会保障和就业支出（208类）行政事业单位养老支出（05款）行政单位离退休（01项）</w:t>
      </w:r>
      <w:r>
        <w:rPr>
          <w:rFonts w:hint="default" w:ascii="Times New Roman" w:hAnsi="Times New Roman" w:eastAsia="仿宋" w:cs="Times New Roman"/>
          <w:sz w:val="32"/>
          <w:szCs w:val="32"/>
          <w:lang w:eastAsia="zh-CN"/>
        </w:rPr>
        <w:t>2024</w:t>
      </w:r>
      <w:r>
        <w:rPr>
          <w:rFonts w:hint="default" w:ascii="Times New Roman" w:hAnsi="Times New Roman" w:eastAsia="仿宋" w:cs="Times New Roman"/>
          <w:sz w:val="32"/>
          <w:szCs w:val="32"/>
        </w:rPr>
        <w:t>年预算数为</w:t>
      </w:r>
      <w:r>
        <w:rPr>
          <w:rFonts w:hint="default" w:ascii="Times New Roman" w:hAnsi="Times New Roman" w:eastAsia="仿宋" w:cs="Times New Roman"/>
          <w:sz w:val="32"/>
          <w:szCs w:val="32"/>
          <w:lang w:val="en-US" w:eastAsia="zh-CN"/>
        </w:rPr>
        <w:t>6.86</w:t>
      </w:r>
      <w:r>
        <w:rPr>
          <w:rFonts w:hint="default" w:ascii="Times New Roman" w:hAnsi="Times New Roman" w:eastAsia="仿宋" w:cs="Times New Roman"/>
          <w:sz w:val="32"/>
          <w:szCs w:val="32"/>
        </w:rPr>
        <w:t>万元，主要用于：行政退休人员费用。</w:t>
      </w:r>
    </w:p>
    <w:p>
      <w:pPr>
        <w:pageBreakBefore w:val="0"/>
        <w:kinsoku/>
        <w:wordWrap/>
        <w:topLinePunct w:val="0"/>
        <w:bidi w:val="0"/>
        <w:spacing w:line="560" w:lineRule="exact"/>
        <w:ind w:firstLine="640" w:firstLineChars="200"/>
        <w:jc w:val="left"/>
        <w:textAlignment w:val="auto"/>
        <w:outlineLvl w:val="9"/>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w:t>
      </w:r>
      <w:r>
        <w:rPr>
          <w:rFonts w:hint="default" w:ascii="Times New Roman" w:hAnsi="Times New Roman" w:eastAsia="仿宋" w:cs="Times New Roman"/>
          <w:sz w:val="32"/>
          <w:szCs w:val="32"/>
          <w:lang w:val="en-US" w:eastAsia="zh-CN"/>
        </w:rPr>
        <w:t>3</w:t>
      </w:r>
      <w:r>
        <w:rPr>
          <w:rFonts w:hint="default" w:ascii="Times New Roman" w:hAnsi="Times New Roman" w:eastAsia="仿宋" w:cs="Times New Roman"/>
          <w:sz w:val="32"/>
          <w:szCs w:val="32"/>
        </w:rPr>
        <w:t>.社会保障和就业支出（208类）行政事业单位养老支出（05款）事业单位离退休（02项）</w:t>
      </w:r>
      <w:r>
        <w:rPr>
          <w:rFonts w:hint="default" w:ascii="Times New Roman" w:hAnsi="Times New Roman" w:eastAsia="仿宋" w:cs="Times New Roman"/>
          <w:sz w:val="32"/>
          <w:szCs w:val="32"/>
          <w:lang w:eastAsia="zh-CN"/>
        </w:rPr>
        <w:t>2024</w:t>
      </w:r>
      <w:r>
        <w:rPr>
          <w:rFonts w:hint="default" w:ascii="Times New Roman" w:hAnsi="Times New Roman" w:eastAsia="仿宋" w:cs="Times New Roman"/>
          <w:sz w:val="32"/>
          <w:szCs w:val="32"/>
        </w:rPr>
        <w:t>年预算数为</w:t>
      </w:r>
      <w:r>
        <w:rPr>
          <w:rFonts w:hint="default" w:ascii="Times New Roman" w:hAnsi="Times New Roman" w:eastAsia="仿宋" w:cs="Times New Roman"/>
          <w:sz w:val="32"/>
          <w:szCs w:val="32"/>
          <w:lang w:val="en-US" w:eastAsia="zh-CN"/>
        </w:rPr>
        <w:t>4.58</w:t>
      </w:r>
      <w:r>
        <w:rPr>
          <w:rFonts w:hint="default" w:ascii="Times New Roman" w:hAnsi="Times New Roman" w:eastAsia="仿宋" w:cs="Times New Roman"/>
          <w:sz w:val="32"/>
          <w:szCs w:val="32"/>
        </w:rPr>
        <w:t>万元，主要用于：事业退休人员费用。</w:t>
      </w:r>
    </w:p>
    <w:p>
      <w:pPr>
        <w:pageBreakBefore w:val="0"/>
        <w:kinsoku/>
        <w:wordWrap/>
        <w:topLinePunct w:val="0"/>
        <w:bidi w:val="0"/>
        <w:spacing w:line="560" w:lineRule="exact"/>
        <w:ind w:firstLine="640" w:firstLineChars="200"/>
        <w:jc w:val="left"/>
        <w:textAlignment w:val="auto"/>
        <w:outlineLvl w:val="9"/>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w:t>
      </w:r>
      <w:r>
        <w:rPr>
          <w:rFonts w:hint="default" w:ascii="Times New Roman" w:hAnsi="Times New Roman" w:eastAsia="仿宋" w:cs="Times New Roman"/>
          <w:sz w:val="32"/>
          <w:szCs w:val="32"/>
          <w:lang w:val="en-US" w:eastAsia="zh-CN"/>
        </w:rPr>
        <w:t>4</w:t>
      </w:r>
      <w:r>
        <w:rPr>
          <w:rFonts w:hint="default" w:ascii="Times New Roman" w:hAnsi="Times New Roman" w:eastAsia="仿宋" w:cs="Times New Roman"/>
          <w:sz w:val="32"/>
          <w:szCs w:val="32"/>
        </w:rPr>
        <w:t>.社会保障和就业支出（208类）行政事业单位养老支出（05款）机关事业单位基本养老保险缴费支出（05项）</w:t>
      </w:r>
      <w:r>
        <w:rPr>
          <w:rFonts w:hint="default" w:ascii="Times New Roman" w:hAnsi="Times New Roman" w:eastAsia="仿宋" w:cs="Times New Roman"/>
          <w:sz w:val="32"/>
          <w:szCs w:val="32"/>
          <w:lang w:eastAsia="zh-CN"/>
        </w:rPr>
        <w:t>2024</w:t>
      </w:r>
      <w:r>
        <w:rPr>
          <w:rFonts w:hint="default" w:ascii="Times New Roman" w:hAnsi="Times New Roman" w:eastAsia="仿宋" w:cs="Times New Roman"/>
          <w:sz w:val="32"/>
          <w:szCs w:val="32"/>
        </w:rPr>
        <w:t>年预算数为</w:t>
      </w:r>
      <w:r>
        <w:rPr>
          <w:rFonts w:hint="default" w:ascii="Times New Roman" w:hAnsi="Times New Roman" w:eastAsia="仿宋" w:cs="Times New Roman"/>
          <w:sz w:val="32"/>
          <w:szCs w:val="32"/>
          <w:lang w:val="en-US" w:eastAsia="zh-CN"/>
        </w:rPr>
        <w:t>65.78</w:t>
      </w:r>
      <w:r>
        <w:rPr>
          <w:rFonts w:hint="default" w:ascii="Times New Roman" w:hAnsi="Times New Roman" w:eastAsia="仿宋" w:cs="Times New Roman"/>
          <w:sz w:val="32"/>
          <w:szCs w:val="32"/>
        </w:rPr>
        <w:t>万元，主要用于：职工养老保险支出。</w:t>
      </w:r>
    </w:p>
    <w:p>
      <w:pPr>
        <w:pageBreakBefore w:val="0"/>
        <w:kinsoku/>
        <w:wordWrap/>
        <w:topLinePunct w:val="0"/>
        <w:bidi w:val="0"/>
        <w:spacing w:line="560" w:lineRule="exact"/>
        <w:ind w:firstLine="640" w:firstLineChars="200"/>
        <w:jc w:val="left"/>
        <w:textAlignment w:val="auto"/>
        <w:outlineLvl w:val="9"/>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w:t>
      </w:r>
      <w:r>
        <w:rPr>
          <w:rFonts w:hint="default" w:ascii="Times New Roman" w:hAnsi="Times New Roman" w:eastAsia="仿宋" w:cs="Times New Roman"/>
          <w:sz w:val="32"/>
          <w:szCs w:val="32"/>
          <w:lang w:val="en-US" w:eastAsia="zh-CN"/>
        </w:rPr>
        <w:t>5</w:t>
      </w:r>
      <w:r>
        <w:rPr>
          <w:rFonts w:hint="default" w:ascii="Times New Roman" w:hAnsi="Times New Roman" w:eastAsia="仿宋" w:cs="Times New Roman"/>
          <w:sz w:val="32"/>
          <w:szCs w:val="32"/>
        </w:rPr>
        <w:t>.卫生健康支出（210类）卫生健康管理事务（01款）其他卫生健康管理事务支出（99项）</w:t>
      </w:r>
      <w:r>
        <w:rPr>
          <w:rFonts w:hint="default" w:ascii="Times New Roman" w:hAnsi="Times New Roman" w:eastAsia="仿宋" w:cs="Times New Roman"/>
          <w:sz w:val="32"/>
          <w:szCs w:val="32"/>
          <w:lang w:eastAsia="zh-CN"/>
        </w:rPr>
        <w:t>2024</w:t>
      </w:r>
      <w:r>
        <w:rPr>
          <w:rFonts w:hint="default" w:ascii="Times New Roman" w:hAnsi="Times New Roman" w:eastAsia="仿宋" w:cs="Times New Roman"/>
          <w:sz w:val="32"/>
          <w:szCs w:val="32"/>
        </w:rPr>
        <w:t>年预算数为</w:t>
      </w:r>
      <w:r>
        <w:rPr>
          <w:rFonts w:hint="default" w:ascii="Times New Roman" w:hAnsi="Times New Roman" w:eastAsia="仿宋" w:cs="Times New Roman"/>
          <w:sz w:val="32"/>
          <w:szCs w:val="32"/>
          <w:lang w:val="en-US" w:eastAsia="zh-CN"/>
        </w:rPr>
        <w:t>2.75</w:t>
      </w:r>
      <w:r>
        <w:rPr>
          <w:rFonts w:hint="default" w:ascii="Times New Roman" w:hAnsi="Times New Roman" w:eastAsia="仿宋" w:cs="Times New Roman"/>
          <w:sz w:val="32"/>
          <w:szCs w:val="32"/>
        </w:rPr>
        <w:t>万元，主要用于：公共卫生支出。</w:t>
      </w:r>
    </w:p>
    <w:p>
      <w:pPr>
        <w:pageBreakBefore w:val="0"/>
        <w:kinsoku/>
        <w:wordWrap/>
        <w:topLinePunct w:val="0"/>
        <w:bidi w:val="0"/>
        <w:spacing w:line="560" w:lineRule="exact"/>
        <w:ind w:firstLine="640" w:firstLineChars="200"/>
        <w:jc w:val="left"/>
        <w:textAlignment w:val="auto"/>
        <w:outlineLvl w:val="9"/>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w:t>
      </w:r>
      <w:r>
        <w:rPr>
          <w:rFonts w:hint="default" w:ascii="Times New Roman" w:hAnsi="Times New Roman" w:eastAsia="仿宋" w:cs="Times New Roman"/>
          <w:sz w:val="32"/>
          <w:szCs w:val="32"/>
          <w:lang w:val="en-US" w:eastAsia="zh-CN"/>
        </w:rPr>
        <w:t>6</w:t>
      </w:r>
      <w:r>
        <w:rPr>
          <w:rFonts w:hint="default" w:ascii="Times New Roman" w:hAnsi="Times New Roman" w:eastAsia="仿宋" w:cs="Times New Roman"/>
          <w:sz w:val="32"/>
          <w:szCs w:val="32"/>
        </w:rPr>
        <w:t>.卫生健康支出（210类）行政事业单位医疗（11款）行政单位医疗（01项）</w:t>
      </w:r>
      <w:r>
        <w:rPr>
          <w:rFonts w:hint="default" w:ascii="Times New Roman" w:hAnsi="Times New Roman" w:eastAsia="仿宋" w:cs="Times New Roman"/>
          <w:sz w:val="32"/>
          <w:szCs w:val="32"/>
          <w:lang w:eastAsia="zh-CN"/>
        </w:rPr>
        <w:t>2024</w:t>
      </w:r>
      <w:r>
        <w:rPr>
          <w:rFonts w:hint="default" w:ascii="Times New Roman" w:hAnsi="Times New Roman" w:eastAsia="仿宋" w:cs="Times New Roman"/>
          <w:sz w:val="32"/>
          <w:szCs w:val="32"/>
        </w:rPr>
        <w:t>年预算数为</w:t>
      </w:r>
      <w:r>
        <w:rPr>
          <w:rFonts w:hint="default" w:ascii="Times New Roman" w:hAnsi="Times New Roman" w:eastAsia="仿宋" w:cs="Times New Roman"/>
          <w:sz w:val="32"/>
          <w:szCs w:val="32"/>
          <w:lang w:val="en-US" w:eastAsia="zh-CN"/>
        </w:rPr>
        <w:t>22.83</w:t>
      </w:r>
      <w:r>
        <w:rPr>
          <w:rFonts w:hint="default" w:ascii="Times New Roman" w:hAnsi="Times New Roman" w:eastAsia="仿宋" w:cs="Times New Roman"/>
          <w:sz w:val="32"/>
          <w:szCs w:val="32"/>
        </w:rPr>
        <w:t>万元，主要用于：职工医疗保险支出。</w:t>
      </w:r>
    </w:p>
    <w:p>
      <w:pPr>
        <w:pageBreakBefore w:val="0"/>
        <w:kinsoku/>
        <w:wordWrap/>
        <w:topLinePunct w:val="0"/>
        <w:bidi w:val="0"/>
        <w:spacing w:line="560" w:lineRule="exact"/>
        <w:ind w:firstLine="640" w:firstLineChars="200"/>
        <w:jc w:val="left"/>
        <w:textAlignment w:val="auto"/>
        <w:outlineLvl w:val="9"/>
        <w:rPr>
          <w:rFonts w:hint="default" w:ascii="Times New Roman" w:hAnsi="Times New Roman" w:eastAsia="仿宋" w:cs="Times New Roman"/>
          <w:sz w:val="32"/>
          <w:szCs w:val="32"/>
        </w:rPr>
      </w:pPr>
      <w:r>
        <w:rPr>
          <w:rFonts w:hint="default" w:ascii="Times New Roman" w:hAnsi="Times New Roman" w:eastAsia="仿宋" w:cs="Times New Roman"/>
          <w:sz w:val="32"/>
          <w:szCs w:val="32"/>
          <w:lang w:val="en-US" w:eastAsia="zh-CN"/>
        </w:rPr>
        <w:t>17</w:t>
      </w:r>
      <w:r>
        <w:rPr>
          <w:rFonts w:hint="default" w:ascii="Times New Roman" w:hAnsi="Times New Roman" w:eastAsia="仿宋" w:cs="Times New Roman"/>
          <w:sz w:val="32"/>
          <w:szCs w:val="32"/>
        </w:rPr>
        <w:t>.卫生健康支出（201类）行政事业单位医疗（11款）事业单位医疗（02项）</w:t>
      </w:r>
      <w:r>
        <w:rPr>
          <w:rFonts w:hint="default" w:ascii="Times New Roman" w:hAnsi="Times New Roman" w:eastAsia="仿宋" w:cs="Times New Roman"/>
          <w:sz w:val="32"/>
          <w:szCs w:val="32"/>
          <w:lang w:eastAsia="zh-CN"/>
        </w:rPr>
        <w:t>2024</w:t>
      </w:r>
      <w:r>
        <w:rPr>
          <w:rFonts w:hint="default" w:ascii="Times New Roman" w:hAnsi="Times New Roman" w:eastAsia="仿宋" w:cs="Times New Roman"/>
          <w:sz w:val="32"/>
          <w:szCs w:val="32"/>
        </w:rPr>
        <w:t>年预算数为</w:t>
      </w:r>
      <w:r>
        <w:rPr>
          <w:rFonts w:hint="default" w:ascii="Times New Roman" w:hAnsi="Times New Roman" w:eastAsia="仿宋" w:cs="Times New Roman"/>
          <w:sz w:val="32"/>
          <w:szCs w:val="32"/>
          <w:lang w:val="en-US" w:eastAsia="zh-CN"/>
        </w:rPr>
        <w:t>15.85</w:t>
      </w:r>
      <w:r>
        <w:rPr>
          <w:rFonts w:hint="default" w:ascii="Times New Roman" w:hAnsi="Times New Roman" w:eastAsia="仿宋" w:cs="Times New Roman"/>
          <w:sz w:val="32"/>
          <w:szCs w:val="32"/>
        </w:rPr>
        <w:t>万元，主要用于：职工医疗保险支出。</w:t>
      </w:r>
    </w:p>
    <w:p>
      <w:pPr>
        <w:pageBreakBefore w:val="0"/>
        <w:kinsoku/>
        <w:wordWrap/>
        <w:topLinePunct w:val="0"/>
        <w:bidi w:val="0"/>
        <w:spacing w:line="560" w:lineRule="exact"/>
        <w:ind w:firstLine="640" w:firstLineChars="200"/>
        <w:jc w:val="left"/>
        <w:textAlignment w:val="auto"/>
        <w:outlineLvl w:val="9"/>
        <w:rPr>
          <w:rFonts w:hint="default" w:ascii="Times New Roman" w:hAnsi="Times New Roman" w:eastAsia="仿宋" w:cs="Times New Roman"/>
          <w:sz w:val="32"/>
          <w:szCs w:val="32"/>
        </w:rPr>
      </w:pPr>
      <w:r>
        <w:rPr>
          <w:rFonts w:hint="default" w:ascii="Times New Roman" w:hAnsi="Times New Roman" w:eastAsia="仿宋" w:cs="Times New Roman"/>
          <w:sz w:val="32"/>
          <w:szCs w:val="32"/>
          <w:lang w:val="en-US" w:eastAsia="zh-CN"/>
        </w:rPr>
        <w:t>18</w:t>
      </w:r>
      <w:r>
        <w:rPr>
          <w:rFonts w:hint="default" w:ascii="Times New Roman" w:hAnsi="Times New Roman" w:eastAsia="仿宋" w:cs="Times New Roman"/>
          <w:sz w:val="32"/>
          <w:szCs w:val="32"/>
        </w:rPr>
        <w:t>.卫生健康支出（210类）行政事业单位医疗（11款）公务员医疗补助（03项）</w:t>
      </w:r>
      <w:r>
        <w:rPr>
          <w:rFonts w:hint="default" w:ascii="Times New Roman" w:hAnsi="Times New Roman" w:eastAsia="仿宋" w:cs="Times New Roman"/>
          <w:sz w:val="32"/>
          <w:szCs w:val="32"/>
          <w:lang w:eastAsia="zh-CN"/>
        </w:rPr>
        <w:t>2024</w:t>
      </w:r>
      <w:r>
        <w:rPr>
          <w:rFonts w:hint="default" w:ascii="Times New Roman" w:hAnsi="Times New Roman" w:eastAsia="仿宋" w:cs="Times New Roman"/>
          <w:sz w:val="32"/>
          <w:szCs w:val="32"/>
        </w:rPr>
        <w:t>年预算数为</w:t>
      </w:r>
      <w:r>
        <w:rPr>
          <w:rFonts w:hint="default" w:ascii="Times New Roman" w:hAnsi="Times New Roman" w:eastAsia="仿宋" w:cs="Times New Roman"/>
          <w:sz w:val="32"/>
          <w:szCs w:val="32"/>
          <w:lang w:val="en-US" w:eastAsia="zh-CN"/>
        </w:rPr>
        <w:t>2.4</w:t>
      </w:r>
      <w:r>
        <w:rPr>
          <w:rFonts w:hint="default" w:ascii="Times New Roman" w:hAnsi="Times New Roman" w:eastAsia="仿宋" w:cs="Times New Roman"/>
          <w:sz w:val="32"/>
          <w:szCs w:val="32"/>
        </w:rPr>
        <w:t>万元，主要用于：职工大病医疗保险支出。</w:t>
      </w:r>
    </w:p>
    <w:p>
      <w:pPr>
        <w:pageBreakBefore w:val="0"/>
        <w:kinsoku/>
        <w:wordWrap/>
        <w:topLinePunct w:val="0"/>
        <w:bidi w:val="0"/>
        <w:spacing w:line="560" w:lineRule="exact"/>
        <w:ind w:firstLine="640" w:firstLineChars="200"/>
        <w:jc w:val="left"/>
        <w:textAlignment w:val="auto"/>
        <w:outlineLvl w:val="9"/>
        <w:rPr>
          <w:rFonts w:hint="default" w:ascii="Times New Roman" w:hAnsi="Times New Roman" w:eastAsia="仿宋" w:cs="Times New Roman"/>
          <w:sz w:val="32"/>
          <w:szCs w:val="32"/>
        </w:rPr>
      </w:pPr>
      <w:r>
        <w:rPr>
          <w:rFonts w:hint="default" w:ascii="Times New Roman" w:hAnsi="Times New Roman" w:eastAsia="仿宋" w:cs="Times New Roman"/>
          <w:sz w:val="32"/>
          <w:szCs w:val="32"/>
          <w:lang w:val="en-US" w:eastAsia="zh-CN"/>
        </w:rPr>
        <w:t>19</w:t>
      </w:r>
      <w:r>
        <w:rPr>
          <w:rFonts w:hint="default" w:ascii="Times New Roman" w:hAnsi="Times New Roman" w:eastAsia="仿宋" w:cs="Times New Roman"/>
          <w:sz w:val="32"/>
          <w:szCs w:val="32"/>
        </w:rPr>
        <w:t>.卫生健康支出（210类）（11款）其他行政事业单位医疗支出（99项）</w:t>
      </w:r>
      <w:r>
        <w:rPr>
          <w:rFonts w:hint="default" w:ascii="Times New Roman" w:hAnsi="Times New Roman" w:eastAsia="仿宋" w:cs="Times New Roman"/>
          <w:sz w:val="32"/>
          <w:szCs w:val="32"/>
          <w:lang w:eastAsia="zh-CN"/>
        </w:rPr>
        <w:t>2024</w:t>
      </w:r>
      <w:r>
        <w:rPr>
          <w:rFonts w:hint="default" w:ascii="Times New Roman" w:hAnsi="Times New Roman" w:eastAsia="仿宋" w:cs="Times New Roman"/>
          <w:sz w:val="32"/>
          <w:szCs w:val="32"/>
        </w:rPr>
        <w:t>年预算数为</w:t>
      </w:r>
      <w:r>
        <w:rPr>
          <w:rFonts w:hint="default" w:ascii="Times New Roman" w:hAnsi="Times New Roman" w:eastAsia="仿宋" w:cs="Times New Roman"/>
          <w:sz w:val="32"/>
          <w:szCs w:val="32"/>
          <w:lang w:val="en-US" w:eastAsia="zh-CN"/>
        </w:rPr>
        <w:t>21.55</w:t>
      </w:r>
      <w:r>
        <w:rPr>
          <w:rFonts w:hint="default" w:ascii="Times New Roman" w:hAnsi="Times New Roman" w:eastAsia="仿宋" w:cs="Times New Roman"/>
          <w:sz w:val="32"/>
          <w:szCs w:val="32"/>
        </w:rPr>
        <w:t>万元，主要用于：职工大病医疗保险支出。</w:t>
      </w:r>
    </w:p>
    <w:p>
      <w:pPr>
        <w:pageBreakBefore w:val="0"/>
        <w:kinsoku/>
        <w:wordWrap/>
        <w:topLinePunct w:val="0"/>
        <w:bidi w:val="0"/>
        <w:spacing w:line="560" w:lineRule="exact"/>
        <w:ind w:firstLine="640" w:firstLineChars="200"/>
        <w:jc w:val="left"/>
        <w:textAlignment w:val="auto"/>
        <w:outlineLvl w:val="9"/>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w:t>
      </w:r>
      <w:r>
        <w:rPr>
          <w:rFonts w:hint="default" w:ascii="Times New Roman" w:hAnsi="Times New Roman" w:eastAsia="仿宋" w:cs="Times New Roman"/>
          <w:sz w:val="32"/>
          <w:szCs w:val="32"/>
          <w:lang w:val="en-US" w:eastAsia="zh-CN"/>
        </w:rPr>
        <w:t>0</w:t>
      </w:r>
      <w:r>
        <w:rPr>
          <w:rFonts w:hint="default" w:ascii="Times New Roman" w:hAnsi="Times New Roman" w:eastAsia="仿宋" w:cs="Times New Roman"/>
          <w:sz w:val="32"/>
          <w:szCs w:val="32"/>
        </w:rPr>
        <w:t>.农林水支出（213类）农业农村（01款）事业运行（04项）</w:t>
      </w:r>
      <w:r>
        <w:rPr>
          <w:rFonts w:hint="default" w:ascii="Times New Roman" w:hAnsi="Times New Roman" w:eastAsia="仿宋" w:cs="Times New Roman"/>
          <w:sz w:val="32"/>
          <w:szCs w:val="32"/>
          <w:lang w:eastAsia="zh-CN"/>
        </w:rPr>
        <w:t>2024</w:t>
      </w:r>
      <w:r>
        <w:rPr>
          <w:rFonts w:hint="default" w:ascii="Times New Roman" w:hAnsi="Times New Roman" w:eastAsia="仿宋" w:cs="Times New Roman"/>
          <w:sz w:val="32"/>
          <w:szCs w:val="32"/>
        </w:rPr>
        <w:t>年预算数为</w:t>
      </w:r>
      <w:r>
        <w:rPr>
          <w:rFonts w:hint="default" w:ascii="Times New Roman" w:hAnsi="Times New Roman" w:eastAsia="仿宋" w:cs="Times New Roman"/>
          <w:sz w:val="32"/>
          <w:szCs w:val="32"/>
          <w:lang w:val="en-US" w:eastAsia="zh-CN"/>
        </w:rPr>
        <w:t>44.43</w:t>
      </w:r>
      <w:r>
        <w:rPr>
          <w:rFonts w:hint="default" w:ascii="Times New Roman" w:hAnsi="Times New Roman" w:eastAsia="仿宋" w:cs="Times New Roman"/>
          <w:sz w:val="32"/>
          <w:szCs w:val="32"/>
        </w:rPr>
        <w:t>万元，主要用于：人员工资保险绩效等支出和经费运行。</w:t>
      </w:r>
    </w:p>
    <w:p>
      <w:pPr>
        <w:pStyle w:val="2"/>
        <w:pageBreakBefore w:val="0"/>
        <w:kinsoku/>
        <w:wordWrap/>
        <w:topLinePunct w:val="0"/>
        <w:bidi w:val="0"/>
        <w:spacing w:beforeLines="0" w:line="560" w:lineRule="exact"/>
        <w:ind w:firstLine="640" w:firstLineChars="200"/>
        <w:jc w:val="left"/>
        <w:textAlignment w:val="auto"/>
        <w:outlineLvl w:val="9"/>
        <w:rPr>
          <w:rFonts w:hint="default" w:ascii="Times New Roman" w:hAnsi="Times New Roman" w:eastAsia="仿宋" w:cs="Times New Roman"/>
          <w:kern w:val="2"/>
          <w:sz w:val="32"/>
          <w:szCs w:val="32"/>
          <w:lang w:val="en-US" w:eastAsia="zh-CN" w:bidi="ar-SA"/>
        </w:rPr>
      </w:pPr>
      <w:r>
        <w:rPr>
          <w:rFonts w:hint="default" w:ascii="Times New Roman" w:hAnsi="Times New Roman" w:eastAsia="仿宋" w:cs="Times New Roman"/>
          <w:kern w:val="2"/>
          <w:sz w:val="32"/>
          <w:szCs w:val="32"/>
          <w:lang w:val="en-US" w:eastAsia="zh-CN" w:bidi="ar-SA"/>
        </w:rPr>
        <w:t>21.农林水支出（213类）农业农村（01款）其他农业农村支出（99项）2024年预算数为6万元，主要用于驻村工作人员经费支出。</w:t>
      </w:r>
    </w:p>
    <w:p>
      <w:pPr>
        <w:pStyle w:val="2"/>
        <w:pageBreakBefore w:val="0"/>
        <w:kinsoku/>
        <w:wordWrap/>
        <w:topLinePunct w:val="0"/>
        <w:bidi w:val="0"/>
        <w:spacing w:beforeLines="0" w:line="560" w:lineRule="exact"/>
        <w:ind w:firstLine="640" w:firstLineChars="200"/>
        <w:jc w:val="left"/>
        <w:textAlignment w:val="auto"/>
        <w:outlineLvl w:val="9"/>
        <w:rPr>
          <w:rFonts w:hint="default" w:ascii="Times New Roman" w:hAnsi="Times New Roman" w:eastAsia="仿宋" w:cs="Times New Roman"/>
          <w:kern w:val="2"/>
          <w:sz w:val="32"/>
          <w:szCs w:val="32"/>
          <w:lang w:val="en-US" w:eastAsia="zh-CN" w:bidi="ar-SA"/>
        </w:rPr>
      </w:pPr>
      <w:r>
        <w:rPr>
          <w:rFonts w:hint="default" w:ascii="Times New Roman" w:hAnsi="Times New Roman" w:eastAsia="仿宋" w:cs="Times New Roman"/>
          <w:kern w:val="2"/>
          <w:sz w:val="32"/>
          <w:szCs w:val="32"/>
          <w:lang w:val="en-US" w:eastAsia="zh-CN" w:bidi="ar-SA"/>
        </w:rPr>
        <w:t>22.农林水支出（213类）农村综合改革（07款）对村级公益事业建设的补助（01项）2024年预算数为17.08万元，主要用于公益事业建设支出。</w:t>
      </w:r>
    </w:p>
    <w:p>
      <w:pPr>
        <w:pageBreakBefore w:val="0"/>
        <w:kinsoku/>
        <w:wordWrap/>
        <w:topLinePunct w:val="0"/>
        <w:bidi w:val="0"/>
        <w:spacing w:line="560" w:lineRule="exact"/>
        <w:ind w:firstLine="640" w:firstLineChars="200"/>
        <w:jc w:val="left"/>
        <w:textAlignment w:val="auto"/>
        <w:outlineLvl w:val="9"/>
        <w:rPr>
          <w:rFonts w:hint="default" w:ascii="Times New Roman" w:hAnsi="Times New Roman" w:eastAsia="仿宋" w:cs="Times New Roman"/>
          <w:sz w:val="32"/>
          <w:szCs w:val="32"/>
        </w:rPr>
      </w:pPr>
      <w:r>
        <w:rPr>
          <w:rFonts w:hint="default" w:ascii="Times New Roman" w:hAnsi="Times New Roman" w:eastAsia="仿宋" w:cs="Times New Roman"/>
          <w:kern w:val="2"/>
          <w:sz w:val="32"/>
          <w:szCs w:val="32"/>
          <w:lang w:val="en-US" w:eastAsia="zh-CN" w:bidi="ar-SA"/>
        </w:rPr>
        <w:t>23.农林水支出（213类）农村综合改革（07款）对村民</w:t>
      </w:r>
      <w:r>
        <w:rPr>
          <w:rFonts w:hint="default" w:ascii="Times New Roman" w:hAnsi="Times New Roman" w:eastAsia="仿宋" w:cs="Times New Roman"/>
          <w:sz w:val="32"/>
          <w:szCs w:val="32"/>
        </w:rPr>
        <w:t>委员会和党支部的补助（05项）</w:t>
      </w:r>
      <w:r>
        <w:rPr>
          <w:rFonts w:hint="default" w:ascii="Times New Roman" w:hAnsi="Times New Roman" w:eastAsia="仿宋" w:cs="Times New Roman"/>
          <w:sz w:val="32"/>
          <w:szCs w:val="32"/>
          <w:lang w:eastAsia="zh-CN"/>
        </w:rPr>
        <w:t>2024</w:t>
      </w:r>
      <w:r>
        <w:rPr>
          <w:rFonts w:hint="default" w:ascii="Times New Roman" w:hAnsi="Times New Roman" w:eastAsia="仿宋" w:cs="Times New Roman"/>
          <w:sz w:val="32"/>
          <w:szCs w:val="32"/>
        </w:rPr>
        <w:t>年预算数为</w:t>
      </w:r>
      <w:r>
        <w:rPr>
          <w:rFonts w:hint="default" w:ascii="Times New Roman" w:hAnsi="Times New Roman" w:eastAsia="仿宋" w:cs="Times New Roman"/>
          <w:sz w:val="32"/>
          <w:szCs w:val="32"/>
          <w:lang w:val="en-US" w:eastAsia="zh-CN"/>
        </w:rPr>
        <w:t>160.57</w:t>
      </w:r>
      <w:r>
        <w:rPr>
          <w:rFonts w:hint="default" w:ascii="Times New Roman" w:hAnsi="Times New Roman" w:eastAsia="仿宋" w:cs="Times New Roman"/>
          <w:sz w:val="32"/>
          <w:szCs w:val="32"/>
        </w:rPr>
        <w:t>万元，主要用于：村干部人员工资、绩效等支出和公共运行维护费。</w:t>
      </w:r>
    </w:p>
    <w:p>
      <w:pPr>
        <w:pageBreakBefore w:val="0"/>
        <w:kinsoku/>
        <w:wordWrap/>
        <w:topLinePunct w:val="0"/>
        <w:bidi w:val="0"/>
        <w:spacing w:line="560" w:lineRule="exact"/>
        <w:ind w:firstLine="640" w:firstLineChars="200"/>
        <w:jc w:val="left"/>
        <w:textAlignment w:val="auto"/>
        <w:outlineLvl w:val="9"/>
        <w:rPr>
          <w:rFonts w:hint="default" w:ascii="Times New Roman" w:hAnsi="Times New Roman" w:eastAsia="仿宋" w:cs="Times New Roman"/>
          <w:sz w:val="32"/>
          <w:szCs w:val="32"/>
        </w:rPr>
      </w:pPr>
      <w:r>
        <w:rPr>
          <w:rFonts w:hint="default" w:ascii="Times New Roman" w:hAnsi="Times New Roman" w:eastAsia="仿宋" w:cs="Times New Roman"/>
          <w:kern w:val="2"/>
          <w:sz w:val="32"/>
          <w:szCs w:val="32"/>
          <w:lang w:val="en-US" w:eastAsia="zh-CN" w:bidi="ar-SA"/>
        </w:rPr>
        <w:t>24.农林水支出（213类）农村综合改革（07款）其他农村综合改革支出</w:t>
      </w:r>
      <w:r>
        <w:rPr>
          <w:rFonts w:hint="default" w:ascii="Times New Roman" w:hAnsi="Times New Roman" w:eastAsia="仿宋" w:cs="Times New Roman"/>
          <w:sz w:val="32"/>
          <w:szCs w:val="32"/>
        </w:rPr>
        <w:t>（</w:t>
      </w:r>
      <w:r>
        <w:rPr>
          <w:rFonts w:hint="default" w:ascii="Times New Roman" w:hAnsi="Times New Roman" w:eastAsia="仿宋" w:cs="Times New Roman"/>
          <w:sz w:val="32"/>
          <w:szCs w:val="32"/>
          <w:lang w:val="en-US" w:eastAsia="zh-CN"/>
        </w:rPr>
        <w:t>99</w:t>
      </w:r>
      <w:r>
        <w:rPr>
          <w:rFonts w:hint="default" w:ascii="Times New Roman" w:hAnsi="Times New Roman" w:eastAsia="仿宋" w:cs="Times New Roman"/>
          <w:sz w:val="32"/>
          <w:szCs w:val="32"/>
        </w:rPr>
        <w:t>项）</w:t>
      </w:r>
      <w:r>
        <w:rPr>
          <w:rFonts w:hint="default" w:ascii="Times New Roman" w:hAnsi="Times New Roman" w:eastAsia="仿宋" w:cs="Times New Roman"/>
          <w:sz w:val="32"/>
          <w:szCs w:val="32"/>
          <w:lang w:eastAsia="zh-CN"/>
        </w:rPr>
        <w:t>2024</w:t>
      </w:r>
      <w:r>
        <w:rPr>
          <w:rFonts w:hint="default" w:ascii="Times New Roman" w:hAnsi="Times New Roman" w:eastAsia="仿宋" w:cs="Times New Roman"/>
          <w:sz w:val="32"/>
          <w:szCs w:val="32"/>
        </w:rPr>
        <w:t>年预算数为</w:t>
      </w:r>
      <w:r>
        <w:rPr>
          <w:rFonts w:hint="default" w:ascii="Times New Roman" w:hAnsi="Times New Roman" w:eastAsia="仿宋" w:cs="Times New Roman"/>
          <w:sz w:val="32"/>
          <w:szCs w:val="32"/>
          <w:lang w:val="en-US" w:eastAsia="zh-CN"/>
        </w:rPr>
        <w:t>300</w:t>
      </w:r>
      <w:r>
        <w:rPr>
          <w:rFonts w:hint="default" w:ascii="Times New Roman" w:hAnsi="Times New Roman" w:eastAsia="仿宋" w:cs="Times New Roman"/>
          <w:sz w:val="32"/>
          <w:szCs w:val="32"/>
        </w:rPr>
        <w:t>万元，主要用于：</w:t>
      </w:r>
      <w:r>
        <w:rPr>
          <w:rFonts w:hint="default" w:ascii="Times New Roman" w:hAnsi="Times New Roman" w:eastAsia="仿宋" w:cs="Times New Roman"/>
          <w:sz w:val="32"/>
          <w:szCs w:val="32"/>
          <w:lang w:val="en-US" w:eastAsia="zh-CN"/>
        </w:rPr>
        <w:t>温泉乡热水开发项目</w:t>
      </w:r>
      <w:r>
        <w:rPr>
          <w:rFonts w:hint="default" w:ascii="Times New Roman" w:hAnsi="Times New Roman" w:eastAsia="仿宋" w:cs="Times New Roman"/>
          <w:sz w:val="32"/>
          <w:szCs w:val="32"/>
        </w:rPr>
        <w:t>。</w:t>
      </w:r>
    </w:p>
    <w:p>
      <w:pPr>
        <w:pageBreakBefore w:val="0"/>
        <w:kinsoku/>
        <w:wordWrap/>
        <w:topLinePunct w:val="0"/>
        <w:bidi w:val="0"/>
        <w:spacing w:line="560" w:lineRule="exact"/>
        <w:ind w:firstLine="640" w:firstLineChars="200"/>
        <w:jc w:val="left"/>
        <w:textAlignment w:val="auto"/>
        <w:outlineLvl w:val="9"/>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w:t>
      </w:r>
      <w:r>
        <w:rPr>
          <w:rFonts w:hint="default" w:ascii="Times New Roman" w:hAnsi="Times New Roman" w:eastAsia="仿宋" w:cs="Times New Roman"/>
          <w:sz w:val="32"/>
          <w:szCs w:val="32"/>
          <w:lang w:val="en-US" w:eastAsia="zh-CN"/>
        </w:rPr>
        <w:t>5</w:t>
      </w:r>
      <w:r>
        <w:rPr>
          <w:rFonts w:hint="default" w:ascii="Times New Roman" w:hAnsi="Times New Roman" w:eastAsia="仿宋" w:cs="Times New Roman"/>
          <w:sz w:val="32"/>
          <w:szCs w:val="32"/>
        </w:rPr>
        <w:t>.住房保障支出（221类）住房改革支出（02款）住房公积金（01项）</w:t>
      </w:r>
      <w:r>
        <w:rPr>
          <w:rFonts w:hint="default" w:ascii="Times New Roman" w:hAnsi="Times New Roman" w:eastAsia="仿宋" w:cs="Times New Roman"/>
          <w:sz w:val="32"/>
          <w:szCs w:val="32"/>
          <w:lang w:eastAsia="zh-CN"/>
        </w:rPr>
        <w:t>2024</w:t>
      </w:r>
      <w:r>
        <w:rPr>
          <w:rFonts w:hint="default" w:ascii="Times New Roman" w:hAnsi="Times New Roman" w:eastAsia="仿宋" w:cs="Times New Roman"/>
          <w:sz w:val="32"/>
          <w:szCs w:val="32"/>
        </w:rPr>
        <w:t>年预算数为</w:t>
      </w:r>
      <w:r>
        <w:rPr>
          <w:rFonts w:hint="default" w:ascii="Times New Roman" w:hAnsi="Times New Roman" w:eastAsia="仿宋" w:cs="Times New Roman"/>
          <w:sz w:val="32"/>
          <w:szCs w:val="32"/>
          <w:lang w:val="en-US" w:eastAsia="zh-CN"/>
        </w:rPr>
        <w:t>59.06</w:t>
      </w:r>
      <w:r>
        <w:rPr>
          <w:rFonts w:hint="default" w:ascii="Times New Roman" w:hAnsi="Times New Roman" w:eastAsia="仿宋" w:cs="Times New Roman"/>
          <w:sz w:val="32"/>
          <w:szCs w:val="32"/>
        </w:rPr>
        <w:t>万元，主要用于：人员住房公积金支出。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0"/>
        <w:rPr>
          <w:rFonts w:hint="default" w:ascii="黑体" w:hAnsi="黑体" w:eastAsia="黑体" w:cs="黑体"/>
          <w:kern w:val="2"/>
          <w:sz w:val="32"/>
          <w:szCs w:val="32"/>
          <w:lang w:val="en-US" w:eastAsia="zh-CN"/>
        </w:rPr>
      </w:pPr>
      <w:bookmarkStart w:id="37" w:name="_Toc23137"/>
      <w:r>
        <w:rPr>
          <w:rFonts w:hint="eastAsia" w:ascii="黑体" w:hAnsi="黑体" w:eastAsia="黑体" w:cs="黑体"/>
          <w:kern w:val="2"/>
          <w:sz w:val="32"/>
          <w:szCs w:val="32"/>
          <w:lang w:val="en-US" w:eastAsia="zh-CN"/>
        </w:rPr>
        <w:t>八</w:t>
      </w:r>
      <w:r>
        <w:rPr>
          <w:rFonts w:hint="default" w:ascii="黑体" w:hAnsi="黑体" w:eastAsia="黑体" w:cs="黑体"/>
          <w:kern w:val="2"/>
          <w:sz w:val="32"/>
          <w:szCs w:val="32"/>
          <w:lang w:val="en-US" w:eastAsia="zh-CN"/>
        </w:rPr>
        <w:t>、一般公共预算基本支出情况说明</w:t>
      </w:r>
      <w:bookmarkEnd w:id="37"/>
    </w:p>
    <w:p>
      <w:pPr>
        <w:pageBreakBefore w:val="0"/>
        <w:kinsoku/>
        <w:wordWrap/>
        <w:topLinePunct w:val="0"/>
        <w:bidi w:val="0"/>
        <w:spacing w:line="560" w:lineRule="exact"/>
        <w:ind w:firstLine="640" w:firstLineChars="200"/>
        <w:jc w:val="left"/>
        <w:textAlignment w:val="auto"/>
        <w:outlineLvl w:val="9"/>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盐边县</w:t>
      </w:r>
      <w:r>
        <w:rPr>
          <w:rFonts w:hint="default" w:ascii="Times New Roman" w:hAnsi="Times New Roman" w:eastAsia="仿宋" w:cs="Times New Roman"/>
          <w:sz w:val="32"/>
          <w:szCs w:val="32"/>
          <w:lang w:eastAsia="zh-CN"/>
        </w:rPr>
        <w:t>温泉乡</w:t>
      </w:r>
      <w:r>
        <w:rPr>
          <w:rFonts w:hint="default" w:ascii="Times New Roman" w:hAnsi="Times New Roman" w:eastAsia="仿宋" w:cs="Times New Roman"/>
          <w:sz w:val="32"/>
          <w:szCs w:val="32"/>
        </w:rPr>
        <w:t>人民政府</w:t>
      </w:r>
      <w:r>
        <w:rPr>
          <w:rFonts w:hint="default" w:ascii="Times New Roman" w:hAnsi="Times New Roman" w:eastAsia="仿宋" w:cs="Times New Roman"/>
          <w:sz w:val="32"/>
          <w:szCs w:val="32"/>
          <w:lang w:eastAsia="zh-CN"/>
        </w:rPr>
        <w:t>2024</w:t>
      </w:r>
      <w:r>
        <w:rPr>
          <w:rFonts w:hint="default" w:ascii="Times New Roman" w:hAnsi="Times New Roman" w:eastAsia="仿宋" w:cs="Times New Roman"/>
          <w:sz w:val="32"/>
          <w:szCs w:val="32"/>
        </w:rPr>
        <w:t>年一般公共预算基本支出</w:t>
      </w:r>
      <w:r>
        <w:rPr>
          <w:rFonts w:hint="default" w:ascii="Times New Roman" w:hAnsi="Times New Roman" w:eastAsia="仿宋" w:cs="Times New Roman"/>
          <w:sz w:val="32"/>
          <w:szCs w:val="32"/>
          <w:lang w:val="en-US" w:eastAsia="zh-CN"/>
        </w:rPr>
        <w:t>876.49</w:t>
      </w:r>
      <w:r>
        <w:rPr>
          <w:rFonts w:hint="default" w:ascii="Times New Roman" w:hAnsi="Times New Roman" w:eastAsia="仿宋" w:cs="Times New Roman"/>
          <w:sz w:val="32"/>
          <w:szCs w:val="32"/>
        </w:rPr>
        <w:t>万元，其中：人员经费</w:t>
      </w:r>
      <w:r>
        <w:rPr>
          <w:rFonts w:hint="default" w:ascii="Times New Roman" w:hAnsi="Times New Roman" w:eastAsia="仿宋" w:cs="Times New Roman"/>
          <w:sz w:val="32"/>
          <w:szCs w:val="32"/>
          <w:lang w:val="en-US" w:eastAsia="zh-CN"/>
        </w:rPr>
        <w:t>637.22</w:t>
      </w:r>
      <w:r>
        <w:rPr>
          <w:rFonts w:hint="default" w:ascii="Times New Roman" w:hAnsi="Times New Roman" w:eastAsia="仿宋" w:cs="Times New Roman"/>
          <w:sz w:val="32"/>
          <w:szCs w:val="32"/>
        </w:rPr>
        <w:t>万元，主要包括：基本工资</w:t>
      </w:r>
      <w:r>
        <w:rPr>
          <w:rFonts w:hint="default" w:ascii="Times New Roman" w:hAnsi="Times New Roman" w:eastAsia="仿宋" w:cs="Times New Roman"/>
          <w:sz w:val="32"/>
          <w:szCs w:val="32"/>
          <w:lang w:val="en-US" w:eastAsia="zh-CN"/>
        </w:rPr>
        <w:t>139.8</w:t>
      </w:r>
      <w:r>
        <w:rPr>
          <w:rFonts w:hint="default" w:ascii="Times New Roman" w:hAnsi="Times New Roman" w:eastAsia="仿宋" w:cs="Times New Roman"/>
          <w:sz w:val="32"/>
          <w:szCs w:val="32"/>
        </w:rPr>
        <w:t>万元、津贴补贴</w:t>
      </w:r>
      <w:r>
        <w:rPr>
          <w:rFonts w:hint="default" w:ascii="Times New Roman" w:hAnsi="Times New Roman" w:eastAsia="仿宋" w:cs="Times New Roman"/>
          <w:color w:val="000000" w:themeColor="text1"/>
          <w:sz w:val="32"/>
          <w:szCs w:val="32"/>
          <w:lang w:val="en-US" w:eastAsia="zh-CN"/>
          <w14:textFill>
            <w14:solidFill>
              <w14:schemeClr w14:val="tx1"/>
            </w14:solidFill>
          </w14:textFill>
        </w:rPr>
        <w:t>103</w:t>
      </w:r>
      <w:r>
        <w:rPr>
          <w:rFonts w:hint="default" w:ascii="Times New Roman" w:hAnsi="Times New Roman" w:eastAsia="仿宋" w:cs="Times New Roman"/>
          <w:sz w:val="32"/>
          <w:szCs w:val="32"/>
        </w:rPr>
        <w:t>万元、奖金</w:t>
      </w:r>
      <w:r>
        <w:rPr>
          <w:rFonts w:hint="default" w:ascii="Times New Roman" w:hAnsi="Times New Roman" w:eastAsia="仿宋" w:cs="Times New Roman"/>
          <w:sz w:val="32"/>
          <w:szCs w:val="32"/>
          <w:lang w:val="en-US" w:eastAsia="zh-CN"/>
        </w:rPr>
        <w:t>73.02</w:t>
      </w:r>
      <w:r>
        <w:rPr>
          <w:rFonts w:hint="default" w:ascii="Times New Roman" w:hAnsi="Times New Roman" w:eastAsia="仿宋" w:cs="Times New Roman"/>
          <w:sz w:val="32"/>
          <w:szCs w:val="32"/>
        </w:rPr>
        <w:t>万、绩效工资</w:t>
      </w:r>
      <w:r>
        <w:rPr>
          <w:rFonts w:hint="default" w:ascii="Times New Roman" w:hAnsi="Times New Roman" w:eastAsia="仿宋" w:cs="Times New Roman"/>
          <w:sz w:val="32"/>
          <w:szCs w:val="32"/>
          <w:lang w:val="en-US" w:eastAsia="zh-CN"/>
        </w:rPr>
        <w:t>93.77</w:t>
      </w:r>
      <w:r>
        <w:rPr>
          <w:rFonts w:hint="default" w:ascii="Times New Roman" w:hAnsi="Times New Roman" w:eastAsia="仿宋" w:cs="Times New Roman"/>
          <w:sz w:val="32"/>
          <w:szCs w:val="32"/>
        </w:rPr>
        <w:t>万元、机关事业单位基本养老保险缴费</w:t>
      </w:r>
      <w:r>
        <w:rPr>
          <w:rFonts w:hint="default" w:ascii="Times New Roman" w:hAnsi="Times New Roman" w:eastAsia="仿宋" w:cs="Times New Roman"/>
          <w:sz w:val="32"/>
          <w:szCs w:val="32"/>
          <w:lang w:val="en-US" w:eastAsia="zh-CN"/>
        </w:rPr>
        <w:t>65.78</w:t>
      </w:r>
      <w:r>
        <w:rPr>
          <w:rFonts w:hint="default" w:ascii="Times New Roman" w:hAnsi="Times New Roman" w:eastAsia="仿宋" w:cs="Times New Roman"/>
          <w:sz w:val="32"/>
          <w:szCs w:val="32"/>
        </w:rPr>
        <w:t>万元、职工基本医疗保险缴费</w:t>
      </w:r>
      <w:r>
        <w:rPr>
          <w:rFonts w:hint="default" w:ascii="Times New Roman" w:hAnsi="Times New Roman" w:eastAsia="仿宋" w:cs="Times New Roman"/>
          <w:sz w:val="32"/>
          <w:szCs w:val="32"/>
          <w:lang w:val="en-US" w:eastAsia="zh-CN"/>
        </w:rPr>
        <w:t>38.68</w:t>
      </w:r>
      <w:r>
        <w:rPr>
          <w:rFonts w:hint="default" w:ascii="Times New Roman" w:hAnsi="Times New Roman" w:eastAsia="仿宋" w:cs="Times New Roman"/>
          <w:sz w:val="32"/>
          <w:szCs w:val="32"/>
        </w:rPr>
        <w:t>万元、公务员医疗补助</w:t>
      </w:r>
      <w:r>
        <w:rPr>
          <w:rFonts w:hint="default" w:ascii="Times New Roman" w:hAnsi="Times New Roman" w:eastAsia="仿宋" w:cs="Times New Roman"/>
          <w:sz w:val="32"/>
          <w:szCs w:val="32"/>
          <w:lang w:val="en-US" w:eastAsia="zh-CN"/>
        </w:rPr>
        <w:t>22.03</w:t>
      </w:r>
      <w:r>
        <w:rPr>
          <w:rFonts w:hint="default" w:ascii="Times New Roman" w:hAnsi="Times New Roman" w:eastAsia="仿宋" w:cs="Times New Roman"/>
          <w:sz w:val="32"/>
          <w:szCs w:val="32"/>
        </w:rPr>
        <w:t>万、其他保险缴费</w:t>
      </w:r>
      <w:r>
        <w:rPr>
          <w:rFonts w:hint="default" w:ascii="Times New Roman" w:hAnsi="Times New Roman" w:eastAsia="仿宋" w:cs="Times New Roman"/>
          <w:sz w:val="32"/>
          <w:szCs w:val="32"/>
          <w:lang w:val="en-US" w:eastAsia="zh-CN"/>
        </w:rPr>
        <w:t>2.97</w:t>
      </w:r>
      <w:r>
        <w:rPr>
          <w:rFonts w:hint="default" w:ascii="Times New Roman" w:hAnsi="Times New Roman" w:eastAsia="仿宋" w:cs="Times New Roman"/>
          <w:sz w:val="32"/>
          <w:szCs w:val="32"/>
        </w:rPr>
        <w:t>万元、住房公积金</w:t>
      </w:r>
      <w:r>
        <w:rPr>
          <w:rFonts w:hint="default" w:ascii="Times New Roman" w:hAnsi="Times New Roman" w:eastAsia="仿宋" w:cs="Times New Roman"/>
          <w:sz w:val="32"/>
          <w:szCs w:val="32"/>
          <w:lang w:val="en-US" w:eastAsia="zh-CN"/>
        </w:rPr>
        <w:t>59.06</w:t>
      </w:r>
      <w:r>
        <w:rPr>
          <w:rFonts w:hint="default" w:ascii="Times New Roman" w:hAnsi="Times New Roman" w:eastAsia="仿宋" w:cs="Times New Roman"/>
          <w:sz w:val="32"/>
          <w:szCs w:val="32"/>
        </w:rPr>
        <w:t>万元、医疗费</w:t>
      </w:r>
      <w:r>
        <w:rPr>
          <w:rFonts w:hint="default" w:ascii="Times New Roman" w:hAnsi="Times New Roman" w:eastAsia="仿宋" w:cs="Times New Roman"/>
          <w:sz w:val="32"/>
          <w:szCs w:val="32"/>
          <w:lang w:val="en-US" w:eastAsia="zh-CN"/>
        </w:rPr>
        <w:t>1.92</w:t>
      </w:r>
      <w:r>
        <w:rPr>
          <w:rFonts w:hint="default" w:ascii="Times New Roman" w:hAnsi="Times New Roman" w:eastAsia="仿宋" w:cs="Times New Roman"/>
          <w:sz w:val="32"/>
          <w:szCs w:val="32"/>
        </w:rPr>
        <w:t>万元、其他工资福利支出</w:t>
      </w:r>
      <w:r>
        <w:rPr>
          <w:rFonts w:hint="default" w:ascii="Times New Roman" w:hAnsi="Times New Roman" w:eastAsia="仿宋" w:cs="Times New Roman"/>
          <w:sz w:val="32"/>
          <w:szCs w:val="32"/>
          <w:lang w:val="en-US" w:eastAsia="zh-CN"/>
        </w:rPr>
        <w:t>37.18</w:t>
      </w:r>
      <w:r>
        <w:rPr>
          <w:rFonts w:hint="default" w:ascii="Times New Roman" w:hAnsi="Times New Roman" w:eastAsia="仿宋" w:cs="Times New Roman"/>
          <w:sz w:val="32"/>
          <w:szCs w:val="32"/>
        </w:rPr>
        <w:t>万元。</w:t>
      </w:r>
    </w:p>
    <w:p>
      <w:pPr>
        <w:pageBreakBefore w:val="0"/>
        <w:kinsoku/>
        <w:wordWrap/>
        <w:topLinePunct w:val="0"/>
        <w:bidi w:val="0"/>
        <w:spacing w:line="560" w:lineRule="exact"/>
        <w:ind w:firstLine="640" w:firstLineChars="200"/>
        <w:jc w:val="left"/>
        <w:textAlignment w:val="auto"/>
        <w:outlineLvl w:val="9"/>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公用经费</w:t>
      </w:r>
      <w:r>
        <w:rPr>
          <w:rFonts w:hint="default" w:ascii="Times New Roman" w:hAnsi="Times New Roman" w:eastAsia="仿宋" w:cs="Times New Roman"/>
          <w:sz w:val="32"/>
          <w:szCs w:val="32"/>
          <w:lang w:val="en-US" w:eastAsia="zh-CN"/>
        </w:rPr>
        <w:t>93</w:t>
      </w:r>
      <w:r>
        <w:rPr>
          <w:rFonts w:hint="default" w:ascii="Times New Roman" w:hAnsi="Times New Roman" w:eastAsia="仿宋" w:cs="Times New Roman"/>
          <w:sz w:val="32"/>
          <w:szCs w:val="32"/>
        </w:rPr>
        <w:t>万元，主要包括：办公费</w:t>
      </w:r>
      <w:r>
        <w:rPr>
          <w:rFonts w:hint="default" w:ascii="Times New Roman" w:hAnsi="Times New Roman" w:eastAsia="仿宋" w:cs="Times New Roman"/>
          <w:sz w:val="32"/>
          <w:szCs w:val="32"/>
          <w:lang w:val="en-US" w:eastAsia="zh-CN"/>
        </w:rPr>
        <w:t>30.6</w:t>
      </w:r>
      <w:r>
        <w:rPr>
          <w:rFonts w:hint="default" w:ascii="Times New Roman" w:hAnsi="Times New Roman" w:eastAsia="仿宋" w:cs="Times New Roman"/>
          <w:sz w:val="32"/>
          <w:szCs w:val="32"/>
        </w:rPr>
        <w:t>万元、水费</w:t>
      </w:r>
      <w:r>
        <w:rPr>
          <w:rFonts w:hint="default" w:ascii="Times New Roman" w:hAnsi="Times New Roman" w:eastAsia="仿宋" w:cs="Times New Roman"/>
          <w:sz w:val="32"/>
          <w:szCs w:val="32"/>
          <w:lang w:val="en-US" w:eastAsia="zh-CN"/>
        </w:rPr>
        <w:t>1.28</w:t>
      </w:r>
      <w:r>
        <w:rPr>
          <w:rFonts w:hint="default" w:ascii="Times New Roman" w:hAnsi="Times New Roman" w:eastAsia="仿宋" w:cs="Times New Roman"/>
          <w:sz w:val="32"/>
          <w:szCs w:val="32"/>
        </w:rPr>
        <w:t>万元、电费</w:t>
      </w:r>
      <w:r>
        <w:rPr>
          <w:rFonts w:hint="default" w:ascii="Times New Roman" w:hAnsi="Times New Roman" w:eastAsia="仿宋" w:cs="Times New Roman"/>
          <w:sz w:val="32"/>
          <w:szCs w:val="32"/>
          <w:lang w:val="en-US" w:eastAsia="zh-CN"/>
        </w:rPr>
        <w:t>1.92</w:t>
      </w:r>
      <w:r>
        <w:rPr>
          <w:rFonts w:hint="default" w:ascii="Times New Roman" w:hAnsi="Times New Roman" w:eastAsia="仿宋" w:cs="Times New Roman"/>
          <w:sz w:val="32"/>
          <w:szCs w:val="32"/>
        </w:rPr>
        <w:t>万元、邮电费</w:t>
      </w:r>
      <w:r>
        <w:rPr>
          <w:rFonts w:hint="default" w:ascii="Times New Roman" w:hAnsi="Times New Roman" w:eastAsia="仿宋" w:cs="Times New Roman"/>
          <w:sz w:val="32"/>
          <w:szCs w:val="32"/>
          <w:lang w:val="en-US" w:eastAsia="zh-CN"/>
        </w:rPr>
        <w:t>1.28</w:t>
      </w:r>
      <w:r>
        <w:rPr>
          <w:rFonts w:hint="default" w:ascii="Times New Roman" w:hAnsi="Times New Roman" w:eastAsia="仿宋" w:cs="Times New Roman"/>
          <w:sz w:val="32"/>
          <w:szCs w:val="32"/>
        </w:rPr>
        <w:t>万元、差旅费</w:t>
      </w:r>
      <w:r>
        <w:rPr>
          <w:rFonts w:hint="default" w:ascii="Times New Roman" w:hAnsi="Times New Roman" w:eastAsia="仿宋" w:cs="Times New Roman"/>
          <w:sz w:val="32"/>
          <w:szCs w:val="32"/>
          <w:lang w:val="en-US" w:eastAsia="zh-CN"/>
        </w:rPr>
        <w:t>10.9</w:t>
      </w:r>
      <w:r>
        <w:rPr>
          <w:rFonts w:hint="default" w:ascii="Times New Roman" w:hAnsi="Times New Roman" w:eastAsia="仿宋" w:cs="Times New Roman"/>
          <w:sz w:val="32"/>
          <w:szCs w:val="32"/>
        </w:rPr>
        <w:t>万元、维修（护）费0.12万元、会议费</w:t>
      </w:r>
      <w:r>
        <w:rPr>
          <w:rFonts w:hint="default" w:ascii="Times New Roman" w:hAnsi="Times New Roman" w:eastAsia="仿宋" w:cs="Times New Roman"/>
          <w:sz w:val="32"/>
          <w:szCs w:val="32"/>
          <w:lang w:val="en-US" w:eastAsia="zh-CN"/>
        </w:rPr>
        <w:t>0.81</w:t>
      </w:r>
      <w:r>
        <w:rPr>
          <w:rFonts w:hint="default" w:ascii="Times New Roman" w:hAnsi="Times New Roman" w:eastAsia="仿宋" w:cs="Times New Roman"/>
          <w:sz w:val="32"/>
          <w:szCs w:val="32"/>
        </w:rPr>
        <w:t>万元、培训费</w:t>
      </w:r>
      <w:r>
        <w:rPr>
          <w:rFonts w:hint="default" w:ascii="Times New Roman" w:hAnsi="Times New Roman" w:eastAsia="仿宋" w:cs="Times New Roman"/>
          <w:sz w:val="32"/>
          <w:szCs w:val="32"/>
          <w:lang w:val="en-US" w:eastAsia="zh-CN"/>
        </w:rPr>
        <w:t>0.98</w:t>
      </w:r>
      <w:r>
        <w:rPr>
          <w:rFonts w:hint="default" w:ascii="Times New Roman" w:hAnsi="Times New Roman" w:eastAsia="仿宋" w:cs="Times New Roman"/>
          <w:sz w:val="32"/>
          <w:szCs w:val="32"/>
        </w:rPr>
        <w:t>万元、公务接待费</w:t>
      </w:r>
      <w:r>
        <w:rPr>
          <w:rFonts w:hint="default" w:ascii="Times New Roman" w:hAnsi="Times New Roman" w:eastAsia="仿宋" w:cs="Times New Roman"/>
          <w:sz w:val="32"/>
          <w:szCs w:val="32"/>
          <w:lang w:val="en-US" w:eastAsia="zh-CN"/>
        </w:rPr>
        <w:t>0.64</w:t>
      </w:r>
      <w:r>
        <w:rPr>
          <w:rFonts w:hint="default" w:ascii="Times New Roman" w:hAnsi="Times New Roman" w:eastAsia="仿宋" w:cs="Times New Roman"/>
          <w:sz w:val="32"/>
          <w:szCs w:val="32"/>
        </w:rPr>
        <w:t>万、劳务费</w:t>
      </w:r>
      <w:r>
        <w:rPr>
          <w:rFonts w:hint="default" w:ascii="Times New Roman" w:hAnsi="Times New Roman" w:eastAsia="仿宋" w:cs="Times New Roman"/>
          <w:sz w:val="32"/>
          <w:szCs w:val="32"/>
          <w:lang w:val="en-US" w:eastAsia="zh-CN"/>
        </w:rPr>
        <w:t>5.89</w:t>
      </w:r>
      <w:r>
        <w:rPr>
          <w:rFonts w:hint="default" w:ascii="Times New Roman" w:hAnsi="Times New Roman" w:eastAsia="仿宋" w:cs="Times New Roman"/>
          <w:sz w:val="32"/>
          <w:szCs w:val="32"/>
        </w:rPr>
        <w:t>万元、工会经费</w:t>
      </w:r>
      <w:r>
        <w:rPr>
          <w:rFonts w:hint="default" w:ascii="Times New Roman" w:hAnsi="Times New Roman" w:eastAsia="仿宋" w:cs="Times New Roman"/>
          <w:sz w:val="32"/>
          <w:szCs w:val="32"/>
          <w:lang w:val="en-US" w:eastAsia="zh-CN"/>
        </w:rPr>
        <w:t>7.99</w:t>
      </w:r>
      <w:r>
        <w:rPr>
          <w:rFonts w:hint="default" w:ascii="Times New Roman" w:hAnsi="Times New Roman" w:eastAsia="仿宋" w:cs="Times New Roman"/>
          <w:sz w:val="32"/>
          <w:szCs w:val="32"/>
        </w:rPr>
        <w:t>万元、福利费</w:t>
      </w:r>
      <w:r>
        <w:rPr>
          <w:rFonts w:hint="default" w:ascii="Times New Roman" w:hAnsi="Times New Roman" w:eastAsia="仿宋" w:cs="Times New Roman"/>
          <w:sz w:val="32"/>
          <w:szCs w:val="32"/>
          <w:lang w:val="en-US" w:eastAsia="zh-CN"/>
        </w:rPr>
        <w:t>3.68</w:t>
      </w:r>
      <w:r>
        <w:rPr>
          <w:rFonts w:hint="default" w:ascii="Times New Roman" w:hAnsi="Times New Roman" w:eastAsia="仿宋" w:cs="Times New Roman"/>
          <w:sz w:val="32"/>
          <w:szCs w:val="32"/>
        </w:rPr>
        <w:t>万元、公务用车运行维护费</w:t>
      </w:r>
      <w:r>
        <w:rPr>
          <w:rFonts w:hint="default" w:ascii="Times New Roman" w:hAnsi="Times New Roman" w:eastAsia="仿宋" w:cs="Times New Roman"/>
          <w:sz w:val="32"/>
          <w:szCs w:val="32"/>
          <w:lang w:val="en-US" w:eastAsia="zh-CN"/>
        </w:rPr>
        <w:t>8.9</w:t>
      </w:r>
      <w:r>
        <w:rPr>
          <w:rFonts w:hint="default" w:ascii="Times New Roman" w:hAnsi="Times New Roman" w:eastAsia="仿宋" w:cs="Times New Roman"/>
          <w:sz w:val="32"/>
          <w:szCs w:val="32"/>
        </w:rPr>
        <w:t>万元、其他交通费用</w:t>
      </w:r>
      <w:r>
        <w:rPr>
          <w:rFonts w:hint="default" w:ascii="Times New Roman" w:hAnsi="Times New Roman" w:eastAsia="仿宋" w:cs="Times New Roman"/>
          <w:sz w:val="32"/>
          <w:szCs w:val="32"/>
          <w:lang w:val="en-US" w:eastAsia="zh-CN"/>
        </w:rPr>
        <w:t>16.32</w:t>
      </w:r>
      <w:r>
        <w:rPr>
          <w:rFonts w:hint="default" w:ascii="Times New Roman" w:hAnsi="Times New Roman" w:eastAsia="仿宋" w:cs="Times New Roman"/>
          <w:sz w:val="32"/>
          <w:szCs w:val="32"/>
        </w:rPr>
        <w:t>万元、其他商品和服务支出</w:t>
      </w:r>
      <w:r>
        <w:rPr>
          <w:rFonts w:hint="default" w:ascii="Times New Roman" w:hAnsi="Times New Roman" w:eastAsia="仿宋" w:cs="Times New Roman"/>
          <w:sz w:val="32"/>
          <w:szCs w:val="32"/>
          <w:lang w:val="en-US" w:eastAsia="zh-CN"/>
        </w:rPr>
        <w:t>1.7</w:t>
      </w:r>
      <w:r>
        <w:rPr>
          <w:rFonts w:hint="default" w:ascii="Times New Roman" w:hAnsi="Times New Roman" w:eastAsia="仿宋" w:cs="Times New Roman"/>
          <w:sz w:val="32"/>
          <w:szCs w:val="32"/>
        </w:rPr>
        <w:t>万元。</w:t>
      </w:r>
    </w:p>
    <w:p>
      <w:pPr>
        <w:pageBreakBefore w:val="0"/>
        <w:kinsoku/>
        <w:wordWrap/>
        <w:topLinePunct w:val="0"/>
        <w:bidi w:val="0"/>
        <w:spacing w:line="560" w:lineRule="exact"/>
        <w:ind w:firstLine="640" w:firstLineChars="200"/>
        <w:jc w:val="left"/>
        <w:textAlignment w:val="auto"/>
        <w:outlineLvl w:val="9"/>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对个人和家庭的补助</w:t>
      </w:r>
      <w:r>
        <w:rPr>
          <w:rFonts w:hint="default" w:ascii="Times New Roman" w:hAnsi="Times New Roman" w:eastAsia="仿宋" w:cs="Times New Roman"/>
          <w:sz w:val="32"/>
          <w:szCs w:val="32"/>
          <w:lang w:val="en-US" w:eastAsia="zh-CN"/>
        </w:rPr>
        <w:t>146.27</w:t>
      </w:r>
      <w:r>
        <w:rPr>
          <w:rFonts w:hint="default" w:ascii="Times New Roman" w:hAnsi="Times New Roman" w:eastAsia="仿宋" w:cs="Times New Roman"/>
          <w:sz w:val="32"/>
          <w:szCs w:val="32"/>
        </w:rPr>
        <w:t>万元，主要包括生活补助</w:t>
      </w:r>
      <w:r>
        <w:rPr>
          <w:rFonts w:hint="default" w:ascii="Times New Roman" w:hAnsi="Times New Roman" w:eastAsia="仿宋" w:cs="Times New Roman"/>
          <w:sz w:val="32"/>
          <w:szCs w:val="32"/>
          <w:lang w:val="en-US" w:eastAsia="zh-CN"/>
        </w:rPr>
        <w:t>137.5</w:t>
      </w:r>
      <w:r>
        <w:rPr>
          <w:rFonts w:hint="default" w:ascii="Times New Roman" w:hAnsi="Times New Roman" w:eastAsia="仿宋" w:cs="Times New Roman"/>
          <w:sz w:val="32"/>
          <w:szCs w:val="32"/>
        </w:rPr>
        <w:t>万元、医疗费补助</w:t>
      </w:r>
      <w:r>
        <w:rPr>
          <w:rFonts w:hint="default" w:ascii="Times New Roman" w:hAnsi="Times New Roman" w:eastAsia="仿宋" w:cs="Times New Roman"/>
          <w:sz w:val="32"/>
          <w:szCs w:val="32"/>
          <w:lang w:val="en-US" w:eastAsia="zh-CN"/>
        </w:rPr>
        <w:t>8.77</w:t>
      </w:r>
      <w:r>
        <w:rPr>
          <w:rFonts w:hint="default" w:ascii="Times New Roman" w:hAnsi="Times New Roman" w:eastAsia="仿宋" w:cs="Times New Roman"/>
          <w:sz w:val="32"/>
          <w:szCs w:val="32"/>
        </w:rPr>
        <w:t>万元。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0"/>
        <w:rPr>
          <w:rFonts w:hint="default" w:ascii="黑体" w:hAnsi="黑体" w:eastAsia="黑体" w:cs="黑体"/>
          <w:kern w:val="2"/>
          <w:sz w:val="32"/>
          <w:szCs w:val="32"/>
          <w:lang w:val="en-US" w:eastAsia="zh-CN"/>
        </w:rPr>
      </w:pPr>
      <w:bookmarkStart w:id="38" w:name="_Toc27136"/>
      <w:r>
        <w:rPr>
          <w:rFonts w:hint="eastAsia" w:ascii="黑体" w:hAnsi="黑体" w:eastAsia="黑体" w:cs="黑体"/>
          <w:kern w:val="2"/>
          <w:sz w:val="32"/>
          <w:szCs w:val="32"/>
          <w:lang w:val="en-US" w:eastAsia="zh-CN"/>
        </w:rPr>
        <w:t>九</w:t>
      </w:r>
      <w:r>
        <w:rPr>
          <w:rFonts w:hint="default" w:ascii="黑体" w:hAnsi="黑体" w:eastAsia="黑体" w:cs="黑体"/>
          <w:kern w:val="2"/>
          <w:sz w:val="32"/>
          <w:szCs w:val="32"/>
          <w:lang w:val="en-US" w:eastAsia="zh-CN"/>
        </w:rPr>
        <w:t>、“三公”经费财政拨款预算安排情况说明</w:t>
      </w:r>
      <w:bookmarkEnd w:id="38"/>
    </w:p>
    <w:p>
      <w:pPr>
        <w:pageBreakBefore w:val="0"/>
        <w:kinsoku/>
        <w:wordWrap/>
        <w:topLinePunct w:val="0"/>
        <w:bidi w:val="0"/>
        <w:spacing w:line="560" w:lineRule="exact"/>
        <w:ind w:firstLine="640" w:firstLineChars="200"/>
        <w:jc w:val="left"/>
        <w:textAlignment w:val="auto"/>
        <w:outlineLvl w:val="9"/>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盐边县</w:t>
      </w:r>
      <w:r>
        <w:rPr>
          <w:rFonts w:hint="default" w:ascii="Times New Roman" w:hAnsi="Times New Roman" w:eastAsia="仿宋" w:cs="Times New Roman"/>
          <w:sz w:val="32"/>
          <w:szCs w:val="32"/>
          <w:lang w:eastAsia="zh-CN"/>
        </w:rPr>
        <w:t>温泉乡</w:t>
      </w:r>
      <w:r>
        <w:rPr>
          <w:rFonts w:hint="default" w:ascii="Times New Roman" w:hAnsi="Times New Roman" w:eastAsia="仿宋" w:cs="Times New Roman"/>
          <w:sz w:val="32"/>
          <w:szCs w:val="32"/>
        </w:rPr>
        <w:t>人民政府</w:t>
      </w:r>
      <w:r>
        <w:rPr>
          <w:rFonts w:hint="default" w:ascii="Times New Roman" w:hAnsi="Times New Roman" w:eastAsia="仿宋" w:cs="Times New Roman"/>
          <w:sz w:val="32"/>
          <w:szCs w:val="32"/>
          <w:lang w:eastAsia="zh-CN"/>
        </w:rPr>
        <w:t>2024</w:t>
      </w:r>
      <w:r>
        <w:rPr>
          <w:rFonts w:hint="default" w:ascii="Times New Roman" w:hAnsi="Times New Roman" w:eastAsia="仿宋" w:cs="Times New Roman"/>
          <w:sz w:val="32"/>
          <w:szCs w:val="32"/>
        </w:rPr>
        <w:t>年“三公”经费财政拨款预算数</w:t>
      </w:r>
      <w:r>
        <w:rPr>
          <w:rFonts w:hint="default" w:ascii="Times New Roman" w:hAnsi="Times New Roman" w:eastAsia="仿宋" w:cs="Times New Roman"/>
          <w:sz w:val="32"/>
          <w:szCs w:val="32"/>
          <w:lang w:val="en-US" w:eastAsia="zh-CN"/>
        </w:rPr>
        <w:t>9.54</w:t>
      </w:r>
      <w:r>
        <w:rPr>
          <w:rFonts w:hint="default" w:ascii="Times New Roman" w:hAnsi="Times New Roman" w:eastAsia="仿宋" w:cs="Times New Roman"/>
          <w:sz w:val="32"/>
          <w:szCs w:val="32"/>
        </w:rPr>
        <w:t>万元，其中：因公出国（境）经费0万元，公务接待费</w:t>
      </w:r>
      <w:r>
        <w:rPr>
          <w:rFonts w:hint="default" w:ascii="Times New Roman" w:hAnsi="Times New Roman" w:eastAsia="仿宋" w:cs="Times New Roman"/>
          <w:sz w:val="32"/>
          <w:szCs w:val="32"/>
          <w:lang w:val="en-US" w:eastAsia="zh-CN"/>
        </w:rPr>
        <w:t>0.64</w:t>
      </w:r>
      <w:r>
        <w:rPr>
          <w:rFonts w:hint="default" w:ascii="Times New Roman" w:hAnsi="Times New Roman" w:eastAsia="仿宋" w:cs="Times New Roman"/>
          <w:sz w:val="32"/>
          <w:szCs w:val="32"/>
        </w:rPr>
        <w:t>万元，公务用车购置及运行维护费</w:t>
      </w:r>
      <w:r>
        <w:rPr>
          <w:rFonts w:hint="default" w:ascii="Times New Roman" w:hAnsi="Times New Roman" w:eastAsia="仿宋" w:cs="Times New Roman"/>
          <w:sz w:val="32"/>
          <w:szCs w:val="32"/>
          <w:lang w:val="en-US" w:eastAsia="zh-CN"/>
        </w:rPr>
        <w:t>8.9</w:t>
      </w:r>
      <w:r>
        <w:rPr>
          <w:rFonts w:hint="default" w:ascii="Times New Roman" w:hAnsi="Times New Roman" w:eastAsia="仿宋" w:cs="Times New Roman"/>
          <w:sz w:val="32"/>
          <w:szCs w:val="32"/>
        </w:rPr>
        <w:t>万元。</w:t>
      </w:r>
    </w:p>
    <w:p>
      <w:pPr>
        <w:pStyle w:val="2"/>
        <w:adjustRightInd w:val="0"/>
        <w:spacing w:before="0" w:beforeLines="0" w:line="576" w:lineRule="exact"/>
        <w:ind w:firstLine="675" w:firstLineChars="210"/>
        <w:outlineLvl w:val="1"/>
        <w:rPr>
          <w:rFonts w:hint="eastAsia" w:ascii="Times New Roman" w:hAnsi="Times New Roman" w:eastAsia="楷体_GB2312"/>
          <w:b/>
          <w:color w:val="000000"/>
          <w:sz w:val="32"/>
        </w:rPr>
      </w:pPr>
      <w:bookmarkStart w:id="39" w:name="_Toc18441"/>
      <w:bookmarkStart w:id="40" w:name="_Toc20318"/>
      <w:bookmarkStart w:id="41" w:name="_Toc9492"/>
      <w:bookmarkStart w:id="42" w:name="_Toc32064"/>
      <w:r>
        <w:rPr>
          <w:rFonts w:hint="eastAsia" w:ascii="Times New Roman" w:hAnsi="Times New Roman" w:eastAsia="楷体_GB2312"/>
          <w:b/>
          <w:color w:val="000000"/>
          <w:sz w:val="32"/>
        </w:rPr>
        <w:t>（一）因公出国（境）经费。</w:t>
      </w:r>
      <w:bookmarkEnd w:id="39"/>
      <w:bookmarkEnd w:id="40"/>
      <w:bookmarkEnd w:id="41"/>
      <w:bookmarkEnd w:id="42"/>
    </w:p>
    <w:p>
      <w:pPr>
        <w:pageBreakBefore w:val="0"/>
        <w:kinsoku/>
        <w:wordWrap/>
        <w:topLinePunct w:val="0"/>
        <w:bidi w:val="0"/>
        <w:spacing w:line="560" w:lineRule="exact"/>
        <w:ind w:firstLine="640" w:firstLineChars="200"/>
        <w:jc w:val="left"/>
        <w:textAlignment w:val="auto"/>
        <w:outlineLvl w:val="9"/>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因公出国（境）经费</w:t>
      </w:r>
      <w:r>
        <w:rPr>
          <w:rFonts w:hint="default" w:ascii="Times New Roman" w:hAnsi="Times New Roman" w:eastAsia="仿宋" w:cs="Times New Roman"/>
          <w:sz w:val="32"/>
          <w:szCs w:val="32"/>
          <w:lang w:val="en-US" w:eastAsia="zh-CN"/>
        </w:rPr>
        <w:t>与</w:t>
      </w:r>
      <w:r>
        <w:rPr>
          <w:rFonts w:hint="default" w:ascii="Times New Roman" w:hAnsi="Times New Roman" w:eastAsia="仿宋" w:cs="Times New Roman"/>
          <w:sz w:val="32"/>
          <w:szCs w:val="32"/>
        </w:rPr>
        <w:t>202</w:t>
      </w:r>
      <w:r>
        <w:rPr>
          <w:rFonts w:hint="default" w:ascii="Times New Roman" w:hAnsi="Times New Roman" w:eastAsia="仿宋" w:cs="Times New Roman"/>
          <w:sz w:val="32"/>
          <w:szCs w:val="32"/>
          <w:lang w:val="en-US" w:eastAsia="zh-CN"/>
        </w:rPr>
        <w:t>4</w:t>
      </w:r>
      <w:r>
        <w:rPr>
          <w:rFonts w:hint="default" w:ascii="Times New Roman" w:hAnsi="Times New Roman" w:eastAsia="仿宋" w:cs="Times New Roman"/>
          <w:sz w:val="32"/>
          <w:szCs w:val="32"/>
        </w:rPr>
        <w:t>年预算与202</w:t>
      </w:r>
      <w:r>
        <w:rPr>
          <w:rFonts w:hint="default" w:ascii="Times New Roman" w:hAnsi="Times New Roman" w:eastAsia="仿宋" w:cs="Times New Roman"/>
          <w:sz w:val="32"/>
          <w:szCs w:val="32"/>
          <w:lang w:val="en-US" w:eastAsia="zh-CN"/>
        </w:rPr>
        <w:t>4</w:t>
      </w:r>
      <w:r>
        <w:rPr>
          <w:rFonts w:hint="default" w:ascii="Times New Roman" w:hAnsi="Times New Roman" w:eastAsia="仿宋" w:cs="Times New Roman"/>
          <w:sz w:val="32"/>
          <w:szCs w:val="32"/>
        </w:rPr>
        <w:t>年持平。根据市外事侨务办（台办）批准的2022年因公临时出国（境）安排，拟安排出国（境）团组0次、0人。</w:t>
      </w:r>
    </w:p>
    <w:p>
      <w:pPr>
        <w:pageBreakBefore w:val="0"/>
        <w:numPr>
          <w:ilvl w:val="0"/>
          <w:numId w:val="1"/>
        </w:numPr>
        <w:kinsoku/>
        <w:wordWrap/>
        <w:topLinePunct w:val="0"/>
        <w:bidi w:val="0"/>
        <w:spacing w:line="560" w:lineRule="exact"/>
        <w:ind w:firstLine="643" w:firstLineChars="200"/>
        <w:jc w:val="left"/>
        <w:textAlignment w:val="auto"/>
        <w:outlineLvl w:val="1"/>
        <w:rPr>
          <w:rFonts w:hint="eastAsia" w:ascii="Times New Roman" w:hAnsi="Times New Roman" w:eastAsia="楷体_GB2312"/>
          <w:b/>
          <w:color w:val="000000"/>
          <w:sz w:val="32"/>
        </w:rPr>
      </w:pPr>
      <w:bookmarkStart w:id="43" w:name="_Toc31623"/>
      <w:bookmarkStart w:id="44" w:name="_Toc31125"/>
      <w:bookmarkStart w:id="45" w:name="_Toc31273"/>
      <w:bookmarkStart w:id="46" w:name="_Toc18643"/>
      <w:r>
        <w:rPr>
          <w:rFonts w:ascii="Times New Roman" w:hAnsi="Times New Roman" w:eastAsia="楷体_GB2312"/>
          <w:b/>
          <w:color w:val="000000"/>
          <w:sz w:val="32"/>
        </w:rPr>
        <w:t>公务接待费</w:t>
      </w:r>
      <w:r>
        <w:rPr>
          <w:rFonts w:hint="eastAsia" w:ascii="Times New Roman" w:hAnsi="Times New Roman" w:eastAsia="楷体_GB2312"/>
          <w:b/>
          <w:color w:val="000000"/>
          <w:sz w:val="32"/>
        </w:rPr>
        <w:t>。</w:t>
      </w:r>
      <w:bookmarkEnd w:id="43"/>
      <w:bookmarkEnd w:id="44"/>
      <w:bookmarkEnd w:id="45"/>
      <w:bookmarkEnd w:id="46"/>
    </w:p>
    <w:p>
      <w:pPr>
        <w:keepNext w:val="0"/>
        <w:keepLines w:val="0"/>
        <w:pageBreakBefore w:val="0"/>
        <w:widowControl w:val="0"/>
        <w:numPr>
          <w:numId w:val="0"/>
        </w:numPr>
        <w:kinsoku/>
        <w:wordWrap/>
        <w:overflowPunct/>
        <w:topLinePunct w:val="0"/>
        <w:autoSpaceDE/>
        <w:autoSpaceDN/>
        <w:bidi w:val="0"/>
        <w:adjustRightInd/>
        <w:snapToGrid/>
        <w:spacing w:line="560" w:lineRule="exact"/>
        <w:ind w:firstLine="640" w:firstLineChars="200"/>
        <w:jc w:val="left"/>
        <w:textAlignment w:val="auto"/>
        <w:outlineLvl w:val="9"/>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公务接待费</w:t>
      </w:r>
      <w:r>
        <w:rPr>
          <w:rFonts w:hint="default" w:ascii="Times New Roman" w:hAnsi="Times New Roman" w:eastAsia="仿宋" w:cs="Times New Roman"/>
          <w:sz w:val="32"/>
          <w:szCs w:val="32"/>
          <w:lang w:val="en-US" w:eastAsia="zh-CN"/>
        </w:rPr>
        <w:t>较</w:t>
      </w:r>
      <w:r>
        <w:rPr>
          <w:rFonts w:hint="default" w:ascii="Times New Roman" w:hAnsi="Times New Roman" w:eastAsia="仿宋" w:cs="Times New Roman"/>
          <w:sz w:val="32"/>
          <w:szCs w:val="32"/>
        </w:rPr>
        <w:t>202</w:t>
      </w:r>
      <w:r>
        <w:rPr>
          <w:rFonts w:hint="default" w:ascii="Times New Roman" w:hAnsi="Times New Roman" w:eastAsia="仿宋" w:cs="Times New Roman"/>
          <w:sz w:val="32"/>
          <w:szCs w:val="32"/>
          <w:lang w:val="en-US" w:eastAsia="zh-CN"/>
        </w:rPr>
        <w:t>3</w:t>
      </w:r>
      <w:r>
        <w:rPr>
          <w:rFonts w:hint="default" w:ascii="Times New Roman" w:hAnsi="Times New Roman" w:eastAsia="仿宋" w:cs="Times New Roman"/>
          <w:sz w:val="32"/>
          <w:szCs w:val="32"/>
        </w:rPr>
        <w:t>年</w:t>
      </w:r>
      <w:r>
        <w:rPr>
          <w:rFonts w:hint="default" w:ascii="Times New Roman" w:hAnsi="Times New Roman" w:eastAsia="仿宋" w:cs="Times New Roman"/>
          <w:sz w:val="32"/>
          <w:szCs w:val="32"/>
          <w:lang w:val="en-US" w:eastAsia="zh-CN"/>
        </w:rPr>
        <w:t>1</w:t>
      </w:r>
      <w:r>
        <w:rPr>
          <w:rFonts w:hint="default" w:ascii="Times New Roman" w:hAnsi="Times New Roman" w:eastAsia="仿宋" w:cs="Times New Roman"/>
          <w:sz w:val="32"/>
          <w:szCs w:val="32"/>
        </w:rPr>
        <w:t>万元</w:t>
      </w:r>
      <w:r>
        <w:rPr>
          <w:rFonts w:hint="default" w:ascii="Times New Roman" w:hAnsi="Times New Roman" w:eastAsia="仿宋" w:cs="Times New Roman"/>
          <w:sz w:val="32"/>
          <w:szCs w:val="32"/>
          <w:lang w:eastAsia="zh-CN"/>
        </w:rPr>
        <w:t>减少</w:t>
      </w:r>
      <w:r>
        <w:rPr>
          <w:rFonts w:hint="default" w:ascii="Times New Roman" w:hAnsi="Times New Roman" w:eastAsia="仿宋" w:cs="Times New Roman"/>
          <w:sz w:val="32"/>
          <w:szCs w:val="32"/>
          <w:lang w:val="en-US" w:eastAsia="zh-CN"/>
        </w:rPr>
        <w:t>0.36</w:t>
      </w:r>
      <w:r>
        <w:rPr>
          <w:rFonts w:hint="default" w:ascii="Times New Roman" w:hAnsi="Times New Roman" w:eastAsia="仿宋" w:cs="Times New Roman"/>
          <w:sz w:val="32"/>
          <w:szCs w:val="32"/>
        </w:rPr>
        <w:t>万元</w:t>
      </w:r>
      <w:r>
        <w:rPr>
          <w:rFonts w:hint="default" w:ascii="Times New Roman" w:hAnsi="Times New Roman" w:eastAsia="仿宋" w:cs="Times New Roman"/>
          <w:sz w:val="32"/>
          <w:szCs w:val="32"/>
          <w:lang w:eastAsia="zh-CN"/>
        </w:rPr>
        <w:t>，减少</w:t>
      </w:r>
      <w:r>
        <w:rPr>
          <w:rFonts w:hint="default" w:ascii="Times New Roman" w:hAnsi="Times New Roman" w:eastAsia="仿宋" w:cs="Times New Roman"/>
          <w:sz w:val="32"/>
          <w:szCs w:val="32"/>
          <w:lang w:val="en-US" w:eastAsia="zh-CN"/>
        </w:rPr>
        <w:t>36%，</w:t>
      </w:r>
      <w:r>
        <w:rPr>
          <w:rFonts w:hint="default" w:ascii="Times New Roman" w:hAnsi="Times New Roman" w:eastAsia="仿宋" w:cs="Times New Roman"/>
          <w:sz w:val="32"/>
          <w:szCs w:val="32"/>
        </w:rPr>
        <w:t>主要原因</w:t>
      </w:r>
      <w:r>
        <w:rPr>
          <w:rFonts w:hint="default" w:ascii="Times New Roman" w:hAnsi="Times New Roman" w:eastAsia="仿宋" w:cs="Times New Roman"/>
          <w:sz w:val="32"/>
          <w:szCs w:val="32"/>
          <w:lang w:eastAsia="zh-CN"/>
        </w:rPr>
        <w:t>是压缩三公经费支出</w:t>
      </w:r>
      <w:r>
        <w:rPr>
          <w:rFonts w:hint="default" w:ascii="Times New Roman" w:hAnsi="Times New Roman" w:eastAsia="仿宋" w:cs="Times New Roman"/>
          <w:sz w:val="32"/>
          <w:szCs w:val="32"/>
        </w:rPr>
        <w:t>。</w:t>
      </w:r>
    </w:p>
    <w:p>
      <w:pPr>
        <w:keepNext w:val="0"/>
        <w:keepLines w:val="0"/>
        <w:pageBreakBefore w:val="0"/>
        <w:widowControl w:val="0"/>
        <w:numPr>
          <w:numId w:val="0"/>
        </w:numPr>
        <w:kinsoku/>
        <w:wordWrap/>
        <w:overflowPunct/>
        <w:topLinePunct w:val="0"/>
        <w:autoSpaceDE/>
        <w:autoSpaceDN/>
        <w:bidi w:val="0"/>
        <w:adjustRightInd/>
        <w:snapToGrid/>
        <w:spacing w:line="560" w:lineRule="exact"/>
        <w:ind w:firstLine="643" w:firstLineChars="200"/>
        <w:jc w:val="left"/>
        <w:textAlignment w:val="auto"/>
        <w:outlineLvl w:val="1"/>
        <w:rPr>
          <w:rFonts w:hint="default" w:ascii="Times New Roman" w:hAnsi="Times New Roman" w:eastAsia="仿宋" w:cs="Times New Roman"/>
          <w:sz w:val="32"/>
          <w:szCs w:val="32"/>
        </w:rPr>
      </w:pPr>
      <w:bookmarkStart w:id="47" w:name="_Toc13769"/>
      <w:bookmarkStart w:id="48" w:name="_Toc9198"/>
      <w:bookmarkStart w:id="49" w:name="_Toc13075"/>
      <w:r>
        <w:rPr>
          <w:rFonts w:hint="eastAsia" w:ascii="Times New Roman" w:hAnsi="Times New Roman" w:eastAsia="楷体_GB2312"/>
          <w:b/>
          <w:color w:val="000000"/>
          <w:sz w:val="32"/>
          <w:lang w:eastAsia="zh-CN"/>
        </w:rPr>
        <w:t>（</w:t>
      </w:r>
      <w:r>
        <w:rPr>
          <w:rFonts w:hint="eastAsia" w:ascii="Times New Roman" w:hAnsi="Times New Roman" w:eastAsia="楷体_GB2312"/>
          <w:b/>
          <w:color w:val="000000"/>
          <w:sz w:val="32"/>
          <w:lang w:val="en-US" w:eastAsia="zh-CN"/>
        </w:rPr>
        <w:t>三</w:t>
      </w:r>
      <w:r>
        <w:rPr>
          <w:rFonts w:hint="eastAsia" w:ascii="Times New Roman" w:hAnsi="Times New Roman" w:eastAsia="楷体_GB2312"/>
          <w:b/>
          <w:color w:val="000000"/>
          <w:sz w:val="32"/>
          <w:lang w:eastAsia="zh-CN"/>
        </w:rPr>
        <w:t>）</w:t>
      </w:r>
      <w:r>
        <w:rPr>
          <w:rFonts w:ascii="Times New Roman" w:hAnsi="Times New Roman" w:eastAsia="楷体_GB2312"/>
          <w:b/>
          <w:color w:val="000000"/>
          <w:sz w:val="32"/>
        </w:rPr>
        <w:t>公务用车</w:t>
      </w:r>
      <w:r>
        <w:rPr>
          <w:rFonts w:ascii="Times New Roman" w:hAnsi="Times New Roman" w:eastAsia="楷体_GB2312"/>
          <w:b/>
          <w:color w:val="000000"/>
          <w:sz w:val="32"/>
        </w:rPr>
        <w:t>购置及运行维护费</w:t>
      </w:r>
      <w:r>
        <w:rPr>
          <w:rFonts w:hint="eastAsia" w:ascii="Times New Roman" w:hAnsi="Times New Roman" w:eastAsia="楷体_GB2312"/>
          <w:b/>
          <w:color w:val="000000"/>
          <w:sz w:val="32"/>
        </w:rPr>
        <w:t>。</w:t>
      </w:r>
      <w:bookmarkEnd w:id="47"/>
      <w:bookmarkEnd w:id="48"/>
      <w:bookmarkEnd w:id="49"/>
    </w:p>
    <w:p>
      <w:pPr>
        <w:keepNext w:val="0"/>
        <w:keepLines w:val="0"/>
        <w:pageBreakBefore w:val="0"/>
        <w:widowControl w:val="0"/>
        <w:numPr>
          <w:numId w:val="0"/>
        </w:numPr>
        <w:kinsoku/>
        <w:wordWrap/>
        <w:overflowPunct/>
        <w:topLinePunct w:val="0"/>
        <w:autoSpaceDE/>
        <w:autoSpaceDN/>
        <w:bidi w:val="0"/>
        <w:adjustRightInd/>
        <w:snapToGrid/>
        <w:spacing w:line="560" w:lineRule="exact"/>
        <w:ind w:firstLine="640" w:firstLineChars="200"/>
        <w:jc w:val="left"/>
        <w:textAlignment w:val="auto"/>
        <w:outlineLvl w:val="9"/>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公务用车购置及运行维护费</w:t>
      </w:r>
      <w:r>
        <w:rPr>
          <w:rFonts w:hint="default" w:ascii="Times New Roman" w:hAnsi="Times New Roman" w:eastAsia="仿宋" w:cs="Times New Roman"/>
          <w:sz w:val="32"/>
          <w:szCs w:val="32"/>
          <w:lang w:val="en-US" w:eastAsia="zh-CN"/>
        </w:rPr>
        <w:t>与</w:t>
      </w:r>
      <w:r>
        <w:rPr>
          <w:rFonts w:hint="default" w:ascii="Times New Roman" w:hAnsi="Times New Roman" w:eastAsia="仿宋" w:cs="Times New Roman"/>
          <w:sz w:val="32"/>
          <w:szCs w:val="32"/>
        </w:rPr>
        <w:t>202</w:t>
      </w:r>
      <w:r>
        <w:rPr>
          <w:rFonts w:hint="default" w:ascii="Times New Roman" w:hAnsi="Times New Roman" w:eastAsia="仿宋" w:cs="Times New Roman"/>
          <w:sz w:val="32"/>
          <w:szCs w:val="32"/>
          <w:lang w:val="en-US" w:eastAsia="zh-CN"/>
        </w:rPr>
        <w:t>3</w:t>
      </w:r>
      <w:r>
        <w:rPr>
          <w:rFonts w:hint="default" w:ascii="Times New Roman" w:hAnsi="Times New Roman" w:eastAsia="仿宋" w:cs="Times New Roman"/>
          <w:sz w:val="32"/>
          <w:szCs w:val="32"/>
        </w:rPr>
        <w:t>年预算</w:t>
      </w:r>
      <w:r>
        <w:rPr>
          <w:rFonts w:hint="default" w:ascii="Times New Roman" w:hAnsi="Times New Roman" w:eastAsia="仿宋" w:cs="Times New Roman"/>
          <w:sz w:val="32"/>
          <w:szCs w:val="32"/>
          <w:lang w:val="en-US" w:eastAsia="zh-CN"/>
        </w:rPr>
        <w:t>8.9</w:t>
      </w:r>
      <w:r>
        <w:rPr>
          <w:rFonts w:hint="default" w:ascii="Times New Roman" w:hAnsi="Times New Roman" w:eastAsia="仿宋" w:cs="Times New Roman"/>
          <w:sz w:val="32"/>
          <w:szCs w:val="32"/>
        </w:rPr>
        <w:t>万元</w:t>
      </w:r>
      <w:r>
        <w:rPr>
          <w:rFonts w:hint="default" w:ascii="Times New Roman" w:hAnsi="Times New Roman" w:eastAsia="仿宋" w:cs="Times New Roman"/>
          <w:sz w:val="32"/>
          <w:szCs w:val="32"/>
          <w:lang w:val="en-US" w:eastAsia="zh-CN"/>
        </w:rPr>
        <w:t>持平</w:t>
      </w:r>
      <w:r>
        <w:rPr>
          <w:rFonts w:hint="default" w:ascii="Times New Roman" w:hAnsi="Times New Roman" w:eastAsia="仿宋" w:cs="Times New Roman"/>
          <w:sz w:val="32"/>
          <w:szCs w:val="32"/>
        </w:rPr>
        <w:t>。</w:t>
      </w:r>
    </w:p>
    <w:p>
      <w:pPr>
        <w:pageBreakBefore w:val="0"/>
        <w:kinsoku/>
        <w:wordWrap/>
        <w:topLinePunct w:val="0"/>
        <w:bidi w:val="0"/>
        <w:spacing w:line="560" w:lineRule="exact"/>
        <w:ind w:firstLine="640" w:firstLineChars="200"/>
        <w:jc w:val="left"/>
        <w:textAlignment w:val="auto"/>
        <w:outlineLvl w:val="9"/>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盐边县</w:t>
      </w:r>
      <w:r>
        <w:rPr>
          <w:rFonts w:hint="default" w:ascii="Times New Roman" w:hAnsi="Times New Roman" w:eastAsia="仿宋" w:cs="Times New Roman"/>
          <w:sz w:val="32"/>
          <w:szCs w:val="32"/>
          <w:lang w:eastAsia="zh-CN"/>
        </w:rPr>
        <w:t>温泉乡</w:t>
      </w:r>
      <w:r>
        <w:rPr>
          <w:rFonts w:hint="default" w:ascii="Times New Roman" w:hAnsi="Times New Roman" w:eastAsia="仿宋" w:cs="Times New Roman"/>
          <w:sz w:val="32"/>
          <w:szCs w:val="32"/>
        </w:rPr>
        <w:t>人民政府目前现有公务用车</w:t>
      </w:r>
      <w:r>
        <w:rPr>
          <w:rFonts w:hint="default" w:ascii="Times New Roman" w:hAnsi="Times New Roman" w:eastAsia="仿宋" w:cs="Times New Roman"/>
          <w:sz w:val="32"/>
          <w:szCs w:val="32"/>
          <w:lang w:val="en-US" w:eastAsia="zh-CN"/>
        </w:rPr>
        <w:t>3</w:t>
      </w:r>
      <w:r>
        <w:rPr>
          <w:rFonts w:hint="default" w:ascii="Times New Roman" w:hAnsi="Times New Roman" w:eastAsia="仿宋" w:cs="Times New Roman"/>
          <w:sz w:val="32"/>
          <w:szCs w:val="32"/>
        </w:rPr>
        <w:t>辆，其中：轿车</w:t>
      </w:r>
      <w:r>
        <w:rPr>
          <w:rFonts w:hint="default" w:ascii="Times New Roman" w:hAnsi="Times New Roman" w:eastAsia="仿宋" w:cs="Times New Roman"/>
          <w:sz w:val="32"/>
          <w:szCs w:val="32"/>
          <w:lang w:val="en-US" w:eastAsia="zh-CN"/>
        </w:rPr>
        <w:t>0</w:t>
      </w:r>
      <w:r>
        <w:rPr>
          <w:rFonts w:hint="default" w:ascii="Times New Roman" w:hAnsi="Times New Roman" w:eastAsia="仿宋" w:cs="Times New Roman"/>
          <w:sz w:val="32"/>
          <w:szCs w:val="32"/>
        </w:rPr>
        <w:t>辆，7座以上19座（含19座）以下客车0辆，越野车</w:t>
      </w:r>
      <w:r>
        <w:rPr>
          <w:rFonts w:hint="default" w:ascii="Times New Roman" w:hAnsi="Times New Roman" w:eastAsia="仿宋" w:cs="Times New Roman"/>
          <w:sz w:val="32"/>
          <w:szCs w:val="32"/>
          <w:lang w:val="en-US" w:eastAsia="zh-CN"/>
        </w:rPr>
        <w:t>3</w:t>
      </w:r>
      <w:r>
        <w:rPr>
          <w:rFonts w:hint="default" w:ascii="Times New Roman" w:hAnsi="Times New Roman" w:eastAsia="仿宋" w:cs="Times New Roman"/>
          <w:sz w:val="32"/>
          <w:szCs w:val="32"/>
        </w:rPr>
        <w:t>辆，特种作业车</w:t>
      </w:r>
      <w:r>
        <w:rPr>
          <w:rFonts w:hint="default" w:ascii="Times New Roman" w:hAnsi="Times New Roman" w:eastAsia="仿宋" w:cs="Times New Roman"/>
          <w:sz w:val="32"/>
          <w:szCs w:val="32"/>
          <w:lang w:val="en-US" w:eastAsia="zh-CN"/>
        </w:rPr>
        <w:t>0</w:t>
      </w:r>
      <w:r>
        <w:rPr>
          <w:rFonts w:hint="default" w:ascii="Times New Roman" w:hAnsi="Times New Roman" w:eastAsia="仿宋" w:cs="Times New Roman"/>
          <w:sz w:val="32"/>
          <w:szCs w:val="32"/>
        </w:rPr>
        <w:t>辆。</w:t>
      </w:r>
    </w:p>
    <w:p>
      <w:pPr>
        <w:pageBreakBefore w:val="0"/>
        <w:kinsoku/>
        <w:wordWrap/>
        <w:topLinePunct w:val="0"/>
        <w:bidi w:val="0"/>
        <w:spacing w:line="560" w:lineRule="exact"/>
        <w:ind w:firstLine="640" w:firstLineChars="200"/>
        <w:jc w:val="left"/>
        <w:textAlignment w:val="auto"/>
        <w:outlineLvl w:val="9"/>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202</w:t>
      </w:r>
      <w:r>
        <w:rPr>
          <w:rFonts w:hint="default" w:ascii="Times New Roman" w:hAnsi="Times New Roman" w:eastAsia="仿宋" w:cs="Times New Roman"/>
          <w:sz w:val="32"/>
          <w:szCs w:val="32"/>
          <w:lang w:val="en-US" w:eastAsia="zh-CN"/>
        </w:rPr>
        <w:t>4</w:t>
      </w:r>
      <w:r>
        <w:rPr>
          <w:rFonts w:hint="default" w:ascii="Times New Roman" w:hAnsi="Times New Roman" w:eastAsia="仿宋" w:cs="Times New Roman"/>
          <w:sz w:val="32"/>
          <w:szCs w:val="32"/>
        </w:rPr>
        <w:t>年安排公务用车购置费0.00万元，购置公务用车0辆，其中：轿车（含7座以下商务车、城市越野车）0辆。</w:t>
      </w:r>
    </w:p>
    <w:p>
      <w:pPr>
        <w:pageBreakBefore w:val="0"/>
        <w:kinsoku/>
        <w:wordWrap/>
        <w:topLinePunct w:val="0"/>
        <w:bidi w:val="0"/>
        <w:spacing w:line="560" w:lineRule="exact"/>
        <w:ind w:firstLine="640" w:firstLineChars="200"/>
        <w:jc w:val="left"/>
        <w:textAlignment w:val="auto"/>
        <w:outlineLvl w:val="9"/>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202</w:t>
      </w:r>
      <w:r>
        <w:rPr>
          <w:rFonts w:hint="default" w:ascii="Times New Roman" w:hAnsi="Times New Roman" w:eastAsia="仿宋" w:cs="Times New Roman"/>
          <w:sz w:val="32"/>
          <w:szCs w:val="32"/>
          <w:lang w:val="en-US" w:eastAsia="zh-CN"/>
        </w:rPr>
        <w:t>4</w:t>
      </w:r>
      <w:r>
        <w:rPr>
          <w:rFonts w:hint="default" w:ascii="Times New Roman" w:hAnsi="Times New Roman" w:eastAsia="仿宋" w:cs="Times New Roman"/>
          <w:sz w:val="32"/>
          <w:szCs w:val="32"/>
        </w:rPr>
        <w:t>年安排公务用车运行维护费</w:t>
      </w:r>
      <w:r>
        <w:rPr>
          <w:rFonts w:hint="default" w:ascii="Times New Roman" w:hAnsi="Times New Roman" w:eastAsia="仿宋" w:cs="Times New Roman"/>
          <w:sz w:val="32"/>
          <w:szCs w:val="32"/>
          <w:lang w:val="en-US" w:eastAsia="zh-CN"/>
        </w:rPr>
        <w:t>8.9</w:t>
      </w:r>
      <w:r>
        <w:rPr>
          <w:rFonts w:hint="default" w:ascii="Times New Roman" w:hAnsi="Times New Roman" w:eastAsia="仿宋" w:cs="Times New Roman"/>
          <w:sz w:val="32"/>
          <w:szCs w:val="32"/>
        </w:rPr>
        <w:t>万元，用于公务用车油费、维修费、保险费等方面支出，主要保障公务用车正常使用。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0"/>
        <w:rPr>
          <w:rFonts w:hint="default" w:ascii="黑体" w:hAnsi="黑体" w:eastAsia="黑体" w:cs="黑体"/>
          <w:kern w:val="2"/>
          <w:sz w:val="32"/>
          <w:szCs w:val="32"/>
          <w:lang w:val="en-US" w:eastAsia="zh-CN"/>
        </w:rPr>
      </w:pPr>
      <w:bookmarkStart w:id="50" w:name="_Toc13978"/>
      <w:r>
        <w:rPr>
          <w:rFonts w:hint="eastAsia" w:ascii="黑体" w:hAnsi="黑体" w:eastAsia="黑体" w:cs="黑体"/>
          <w:kern w:val="2"/>
          <w:sz w:val="32"/>
          <w:szCs w:val="32"/>
          <w:lang w:val="en-US" w:eastAsia="zh-CN"/>
        </w:rPr>
        <w:t>十</w:t>
      </w:r>
      <w:r>
        <w:rPr>
          <w:rFonts w:hint="default" w:ascii="黑体" w:hAnsi="黑体" w:eastAsia="黑体" w:cs="黑体"/>
          <w:kern w:val="2"/>
          <w:sz w:val="32"/>
          <w:szCs w:val="32"/>
          <w:lang w:val="en-US" w:eastAsia="zh-CN"/>
        </w:rPr>
        <w:t>、政府性基金预算支出情况说明</w:t>
      </w:r>
      <w:bookmarkEnd w:id="50"/>
    </w:p>
    <w:p>
      <w:pPr>
        <w:pageBreakBefore w:val="0"/>
        <w:kinsoku/>
        <w:wordWrap/>
        <w:topLinePunct w:val="0"/>
        <w:bidi w:val="0"/>
        <w:spacing w:line="560" w:lineRule="exact"/>
        <w:ind w:firstLine="640" w:firstLineChars="200"/>
        <w:jc w:val="left"/>
        <w:textAlignment w:val="auto"/>
        <w:outlineLvl w:val="9"/>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盐边县</w:t>
      </w:r>
      <w:r>
        <w:rPr>
          <w:rFonts w:hint="default" w:ascii="Times New Roman" w:hAnsi="Times New Roman" w:eastAsia="仿宋" w:cs="Times New Roman"/>
          <w:sz w:val="32"/>
          <w:szCs w:val="32"/>
          <w:lang w:eastAsia="zh-CN"/>
        </w:rPr>
        <w:t>温泉乡</w:t>
      </w:r>
      <w:r>
        <w:rPr>
          <w:rFonts w:hint="default" w:ascii="Times New Roman" w:hAnsi="Times New Roman" w:eastAsia="仿宋" w:cs="Times New Roman"/>
          <w:sz w:val="32"/>
          <w:szCs w:val="32"/>
        </w:rPr>
        <w:t>人民政府202</w:t>
      </w:r>
      <w:r>
        <w:rPr>
          <w:rFonts w:hint="default" w:ascii="Times New Roman" w:hAnsi="Times New Roman" w:eastAsia="仿宋" w:cs="Times New Roman"/>
          <w:sz w:val="32"/>
          <w:szCs w:val="32"/>
          <w:lang w:val="en-US" w:eastAsia="zh-CN"/>
        </w:rPr>
        <w:t>4</w:t>
      </w:r>
      <w:r>
        <w:rPr>
          <w:rFonts w:hint="default" w:ascii="Times New Roman" w:hAnsi="Times New Roman" w:eastAsia="仿宋" w:cs="Times New Roman"/>
          <w:sz w:val="32"/>
          <w:szCs w:val="32"/>
        </w:rPr>
        <w:t>年政府性基金预算支出0万元，其中：基本支出0万元，项目支出0万元。</w:t>
      </w:r>
    </w:p>
    <w:p>
      <w:pPr>
        <w:pageBreakBefore w:val="0"/>
        <w:kinsoku/>
        <w:wordWrap/>
        <w:topLinePunct w:val="0"/>
        <w:bidi w:val="0"/>
        <w:spacing w:line="560" w:lineRule="exact"/>
        <w:ind w:firstLine="640" w:firstLineChars="200"/>
        <w:jc w:val="left"/>
        <w:textAlignment w:val="auto"/>
        <w:outlineLvl w:val="0"/>
        <w:rPr>
          <w:rFonts w:hint="default" w:ascii="楷体" w:hAnsi="楷体" w:eastAsia="楷体" w:cs="楷体"/>
          <w:sz w:val="32"/>
          <w:szCs w:val="32"/>
        </w:rPr>
      </w:pPr>
      <w:bookmarkStart w:id="51" w:name="_Toc22038"/>
      <w:bookmarkStart w:id="52" w:name="_Toc11019"/>
      <w:bookmarkStart w:id="53" w:name="_Toc5977"/>
      <w:bookmarkStart w:id="54" w:name="_Toc10658"/>
      <w:r>
        <w:rPr>
          <w:rFonts w:hint="eastAsia" w:ascii="黑体" w:hAnsi="黑体" w:eastAsia="黑体" w:cs="黑体"/>
          <w:kern w:val="2"/>
          <w:sz w:val="32"/>
          <w:szCs w:val="32"/>
          <w:lang w:val="en-US" w:eastAsia="zh-CN"/>
        </w:rPr>
        <w:t>十一</w:t>
      </w:r>
      <w:r>
        <w:rPr>
          <w:rFonts w:hint="default" w:ascii="黑体" w:hAnsi="黑体" w:eastAsia="黑体" w:cs="黑体"/>
          <w:kern w:val="2"/>
          <w:sz w:val="32"/>
          <w:szCs w:val="32"/>
          <w:lang w:val="en-US" w:eastAsia="zh-CN"/>
        </w:rPr>
        <w:t>、</w:t>
      </w:r>
      <w:r>
        <w:rPr>
          <w:rFonts w:hint="eastAsia" w:ascii="楷体" w:hAnsi="楷体" w:eastAsia="楷体" w:cs="楷体"/>
          <w:sz w:val="32"/>
          <w:szCs w:val="32"/>
        </w:rPr>
        <w:t>国有资本经营</w:t>
      </w:r>
      <w:r>
        <w:rPr>
          <w:rFonts w:hint="default" w:ascii="楷体" w:hAnsi="楷体" w:eastAsia="楷体" w:cs="楷体"/>
          <w:sz w:val="32"/>
          <w:szCs w:val="32"/>
        </w:rPr>
        <w:t>预算情况说明</w:t>
      </w:r>
      <w:bookmarkEnd w:id="51"/>
      <w:bookmarkEnd w:id="52"/>
      <w:bookmarkEnd w:id="53"/>
      <w:bookmarkEnd w:id="54"/>
    </w:p>
    <w:p>
      <w:pPr>
        <w:pageBreakBefore w:val="0"/>
        <w:kinsoku/>
        <w:wordWrap/>
        <w:topLinePunct w:val="0"/>
        <w:bidi w:val="0"/>
        <w:spacing w:line="560" w:lineRule="exact"/>
        <w:ind w:firstLine="640" w:firstLineChars="200"/>
        <w:jc w:val="left"/>
        <w:textAlignment w:val="auto"/>
        <w:outlineLvl w:val="1"/>
        <w:rPr>
          <w:rFonts w:hint="default" w:ascii="楷体" w:hAnsi="楷体" w:eastAsia="楷体" w:cs="楷体"/>
          <w:sz w:val="32"/>
          <w:szCs w:val="32"/>
        </w:rPr>
      </w:pPr>
      <w:bookmarkStart w:id="55" w:name="_Toc19044"/>
      <w:r>
        <w:rPr>
          <w:rFonts w:hint="default" w:ascii="楷体" w:hAnsi="楷体" w:eastAsia="楷体" w:cs="楷体"/>
          <w:sz w:val="32"/>
          <w:szCs w:val="32"/>
        </w:rPr>
        <w:t>盐边县</w:t>
      </w:r>
      <w:r>
        <w:rPr>
          <w:rFonts w:hint="eastAsia" w:ascii="楷体" w:hAnsi="楷体" w:eastAsia="楷体" w:cs="楷体"/>
          <w:sz w:val="32"/>
          <w:szCs w:val="32"/>
          <w:lang w:val="en-US" w:eastAsia="zh-CN"/>
        </w:rPr>
        <w:t>温泉</w:t>
      </w:r>
      <w:r>
        <w:rPr>
          <w:rFonts w:hint="default" w:ascii="楷体" w:hAnsi="楷体" w:eastAsia="楷体" w:cs="楷体"/>
          <w:sz w:val="32"/>
          <w:szCs w:val="32"/>
        </w:rPr>
        <w:t>彝族乡人民政府202</w:t>
      </w:r>
      <w:r>
        <w:rPr>
          <w:rFonts w:hint="eastAsia" w:ascii="楷体" w:hAnsi="楷体" w:eastAsia="楷体" w:cs="楷体"/>
          <w:sz w:val="32"/>
          <w:szCs w:val="32"/>
        </w:rPr>
        <w:t>4</w:t>
      </w:r>
      <w:r>
        <w:rPr>
          <w:rFonts w:hint="default" w:ascii="楷体" w:hAnsi="楷体" w:eastAsia="楷体" w:cs="楷体"/>
          <w:sz w:val="32"/>
          <w:szCs w:val="32"/>
        </w:rPr>
        <w:t>年</w:t>
      </w:r>
      <w:r>
        <w:rPr>
          <w:rFonts w:hint="eastAsia" w:ascii="楷体" w:hAnsi="楷体" w:eastAsia="楷体" w:cs="楷体"/>
          <w:sz w:val="32"/>
          <w:szCs w:val="32"/>
        </w:rPr>
        <w:t>国有资本金</w:t>
      </w:r>
      <w:r>
        <w:rPr>
          <w:rFonts w:hint="default" w:ascii="楷体" w:hAnsi="楷体" w:eastAsia="楷体" w:cs="楷体"/>
          <w:sz w:val="32"/>
          <w:szCs w:val="32"/>
        </w:rPr>
        <w:t>预算支出</w:t>
      </w:r>
      <w:r>
        <w:rPr>
          <w:rFonts w:hint="eastAsia" w:ascii="楷体" w:hAnsi="楷体" w:eastAsia="楷体" w:cs="楷体"/>
          <w:sz w:val="32"/>
          <w:szCs w:val="32"/>
        </w:rPr>
        <w:t>0</w:t>
      </w:r>
      <w:r>
        <w:rPr>
          <w:rFonts w:hint="default" w:ascii="楷体" w:hAnsi="楷体" w:eastAsia="楷体" w:cs="楷体"/>
          <w:sz w:val="32"/>
          <w:szCs w:val="32"/>
        </w:rPr>
        <w:t>万元，其中：基本支出</w:t>
      </w:r>
      <w:r>
        <w:rPr>
          <w:rFonts w:hint="eastAsia" w:ascii="楷体" w:hAnsi="楷体" w:eastAsia="楷体" w:cs="楷体"/>
          <w:sz w:val="32"/>
          <w:szCs w:val="32"/>
        </w:rPr>
        <w:t>0</w:t>
      </w:r>
      <w:r>
        <w:rPr>
          <w:rFonts w:hint="default" w:ascii="楷体" w:hAnsi="楷体" w:eastAsia="楷体" w:cs="楷体"/>
          <w:sz w:val="32"/>
          <w:szCs w:val="32"/>
        </w:rPr>
        <w:t>万元，项目支出</w:t>
      </w:r>
      <w:r>
        <w:rPr>
          <w:rFonts w:hint="eastAsia" w:ascii="楷体" w:hAnsi="楷体" w:eastAsia="楷体" w:cs="楷体"/>
          <w:sz w:val="32"/>
          <w:szCs w:val="32"/>
        </w:rPr>
        <w:t>0</w:t>
      </w:r>
      <w:r>
        <w:rPr>
          <w:rFonts w:hint="default" w:ascii="楷体" w:hAnsi="楷体" w:eastAsia="楷体" w:cs="楷体"/>
          <w:sz w:val="32"/>
          <w:szCs w:val="32"/>
        </w:rPr>
        <w:t>万元。</w:t>
      </w:r>
      <w:bookmarkEnd w:id="55"/>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0"/>
        <w:rPr>
          <w:rFonts w:hint="default" w:ascii="黑体" w:hAnsi="黑体" w:eastAsia="黑体" w:cs="黑体"/>
          <w:kern w:val="2"/>
          <w:sz w:val="32"/>
          <w:szCs w:val="32"/>
          <w:lang w:val="en-US" w:eastAsia="zh-CN"/>
        </w:rPr>
      </w:pPr>
      <w:bookmarkStart w:id="56" w:name="_Toc25218"/>
      <w:r>
        <w:rPr>
          <w:rFonts w:hint="default" w:ascii="黑体" w:hAnsi="黑体" w:eastAsia="黑体" w:cs="黑体"/>
          <w:kern w:val="2"/>
          <w:sz w:val="32"/>
          <w:szCs w:val="32"/>
          <w:lang w:val="en-US" w:eastAsia="zh-CN"/>
        </w:rPr>
        <w:t>十</w:t>
      </w:r>
      <w:r>
        <w:rPr>
          <w:rFonts w:hint="eastAsia" w:ascii="黑体" w:hAnsi="黑体" w:eastAsia="黑体" w:cs="黑体"/>
          <w:kern w:val="2"/>
          <w:sz w:val="32"/>
          <w:szCs w:val="32"/>
          <w:lang w:val="en-US" w:eastAsia="zh-CN"/>
        </w:rPr>
        <w:t>二</w:t>
      </w:r>
      <w:r>
        <w:rPr>
          <w:rFonts w:hint="default" w:ascii="黑体" w:hAnsi="黑体" w:eastAsia="黑体" w:cs="黑体"/>
          <w:kern w:val="2"/>
          <w:sz w:val="32"/>
          <w:szCs w:val="32"/>
          <w:lang w:val="en-US" w:eastAsia="zh-CN"/>
        </w:rPr>
        <w:t>、其他重要事项的情况说明</w:t>
      </w:r>
      <w:bookmarkEnd w:id="56"/>
    </w:p>
    <w:p>
      <w:pPr>
        <w:pageBreakBefore w:val="0"/>
        <w:kinsoku/>
        <w:wordWrap/>
        <w:topLinePunct w:val="0"/>
        <w:bidi w:val="0"/>
        <w:spacing w:line="560" w:lineRule="exact"/>
        <w:ind w:firstLine="640" w:firstLineChars="200"/>
        <w:jc w:val="left"/>
        <w:textAlignment w:val="auto"/>
        <w:outlineLvl w:val="1"/>
        <w:rPr>
          <w:rFonts w:hint="default" w:ascii="楷体" w:hAnsi="楷体" w:eastAsia="楷体" w:cs="楷体"/>
          <w:sz w:val="32"/>
          <w:szCs w:val="32"/>
        </w:rPr>
      </w:pPr>
      <w:bookmarkStart w:id="57" w:name="_Toc13097"/>
      <w:r>
        <w:rPr>
          <w:rFonts w:hint="default" w:ascii="楷体" w:hAnsi="楷体" w:eastAsia="楷体" w:cs="楷体"/>
          <w:sz w:val="32"/>
          <w:szCs w:val="32"/>
        </w:rPr>
        <w:t>（一）业务运行经费。</w:t>
      </w:r>
      <w:bookmarkEnd w:id="57"/>
    </w:p>
    <w:p>
      <w:pPr>
        <w:pageBreakBefore w:val="0"/>
        <w:kinsoku/>
        <w:wordWrap/>
        <w:topLinePunct w:val="0"/>
        <w:bidi w:val="0"/>
        <w:spacing w:line="560" w:lineRule="exact"/>
        <w:ind w:firstLine="640" w:firstLineChars="200"/>
        <w:jc w:val="left"/>
        <w:textAlignment w:val="auto"/>
        <w:outlineLvl w:val="9"/>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202</w:t>
      </w:r>
      <w:r>
        <w:rPr>
          <w:rFonts w:hint="default" w:ascii="Times New Roman" w:hAnsi="Times New Roman" w:eastAsia="仿宋" w:cs="Times New Roman"/>
          <w:sz w:val="32"/>
          <w:szCs w:val="32"/>
          <w:lang w:val="en-US" w:eastAsia="zh-CN"/>
        </w:rPr>
        <w:t>4</w:t>
      </w:r>
      <w:r>
        <w:rPr>
          <w:rFonts w:hint="default" w:ascii="Times New Roman" w:hAnsi="Times New Roman" w:eastAsia="仿宋" w:cs="Times New Roman"/>
          <w:sz w:val="32"/>
          <w:szCs w:val="32"/>
        </w:rPr>
        <w:t>年，盐边县</w:t>
      </w:r>
      <w:r>
        <w:rPr>
          <w:rFonts w:hint="default" w:ascii="Times New Roman" w:hAnsi="Times New Roman" w:eastAsia="仿宋" w:cs="Times New Roman"/>
          <w:sz w:val="32"/>
          <w:szCs w:val="32"/>
          <w:lang w:eastAsia="zh-CN"/>
        </w:rPr>
        <w:t>温泉乡</w:t>
      </w:r>
      <w:r>
        <w:rPr>
          <w:rFonts w:hint="default" w:ascii="Times New Roman" w:hAnsi="Times New Roman" w:eastAsia="仿宋" w:cs="Times New Roman"/>
          <w:sz w:val="32"/>
          <w:szCs w:val="32"/>
        </w:rPr>
        <w:t>人民政府机关运行经费财政拨款预算为</w:t>
      </w:r>
      <w:r>
        <w:rPr>
          <w:rFonts w:hint="default" w:ascii="Times New Roman" w:hAnsi="Times New Roman" w:eastAsia="仿宋" w:cs="Times New Roman"/>
          <w:sz w:val="32"/>
          <w:szCs w:val="32"/>
          <w:lang w:val="en-US" w:eastAsia="zh-CN"/>
        </w:rPr>
        <w:t>93</w:t>
      </w:r>
      <w:r>
        <w:rPr>
          <w:rFonts w:hint="default" w:ascii="Times New Roman" w:hAnsi="Times New Roman" w:eastAsia="仿宋" w:cs="Times New Roman"/>
          <w:sz w:val="32"/>
          <w:szCs w:val="32"/>
        </w:rPr>
        <w:t>万元，较202</w:t>
      </w:r>
      <w:r>
        <w:rPr>
          <w:rFonts w:hint="default" w:ascii="Times New Roman" w:hAnsi="Times New Roman" w:eastAsia="仿宋" w:cs="Times New Roman"/>
          <w:sz w:val="32"/>
          <w:szCs w:val="32"/>
          <w:lang w:val="en-US" w:eastAsia="zh-CN"/>
        </w:rPr>
        <w:t>3</w:t>
      </w:r>
      <w:r>
        <w:rPr>
          <w:rFonts w:hint="default" w:ascii="Times New Roman" w:hAnsi="Times New Roman" w:eastAsia="仿宋" w:cs="Times New Roman"/>
          <w:sz w:val="32"/>
          <w:szCs w:val="32"/>
        </w:rPr>
        <w:t>年预算</w:t>
      </w:r>
      <w:r>
        <w:rPr>
          <w:rFonts w:hint="default" w:ascii="Times New Roman" w:hAnsi="Times New Roman" w:eastAsia="仿宋" w:cs="Times New Roman"/>
          <w:sz w:val="32"/>
          <w:szCs w:val="32"/>
          <w:lang w:val="en-US" w:eastAsia="zh-CN"/>
        </w:rPr>
        <w:t>102.47</w:t>
      </w:r>
      <w:r>
        <w:rPr>
          <w:rFonts w:hint="default" w:ascii="Times New Roman" w:hAnsi="Times New Roman" w:eastAsia="仿宋" w:cs="Times New Roman"/>
          <w:sz w:val="32"/>
          <w:szCs w:val="32"/>
        </w:rPr>
        <w:t>万元</w:t>
      </w:r>
      <w:r>
        <w:rPr>
          <w:rFonts w:hint="default" w:ascii="Times New Roman" w:hAnsi="Times New Roman" w:eastAsia="仿宋" w:cs="Times New Roman"/>
          <w:sz w:val="32"/>
          <w:szCs w:val="32"/>
          <w:lang w:val="en-US" w:eastAsia="zh-CN"/>
        </w:rPr>
        <w:t>减少9.47</w:t>
      </w:r>
      <w:r>
        <w:rPr>
          <w:rFonts w:hint="default" w:ascii="Times New Roman" w:hAnsi="Times New Roman" w:eastAsia="仿宋" w:cs="Times New Roman"/>
          <w:sz w:val="32"/>
          <w:szCs w:val="32"/>
        </w:rPr>
        <w:t>万元，</w:t>
      </w:r>
      <w:r>
        <w:rPr>
          <w:rFonts w:hint="default" w:ascii="Times New Roman" w:hAnsi="Times New Roman" w:eastAsia="仿宋" w:cs="Times New Roman"/>
          <w:sz w:val="32"/>
          <w:szCs w:val="32"/>
          <w:lang w:val="en-US" w:eastAsia="zh-CN"/>
        </w:rPr>
        <w:t>下</w:t>
      </w:r>
      <w:r>
        <w:rPr>
          <w:rFonts w:hint="default" w:ascii="Times New Roman" w:hAnsi="Times New Roman" w:eastAsia="仿宋" w:cs="Times New Roman"/>
          <w:sz w:val="32"/>
          <w:szCs w:val="32"/>
        </w:rPr>
        <w:t>浮</w:t>
      </w:r>
      <w:r>
        <w:rPr>
          <w:rFonts w:hint="default" w:ascii="Times New Roman" w:hAnsi="Times New Roman" w:eastAsia="仿宋" w:cs="Times New Roman"/>
          <w:sz w:val="32"/>
          <w:szCs w:val="32"/>
          <w:lang w:val="en-US" w:eastAsia="zh-CN"/>
        </w:rPr>
        <w:t>9.24</w:t>
      </w:r>
      <w:r>
        <w:rPr>
          <w:rFonts w:hint="default" w:ascii="Times New Roman" w:hAnsi="Times New Roman" w:eastAsia="仿宋" w:cs="Times New Roman"/>
          <w:sz w:val="32"/>
          <w:szCs w:val="32"/>
        </w:rPr>
        <w:t>%。主要用于办公及印刷费、邮电费、差旅费、会议费、福利费、日常维修费、专用材料及一般设备购置费、办公用房电费、公务用车运行维护费以及其他费用等。</w:t>
      </w:r>
    </w:p>
    <w:p>
      <w:pPr>
        <w:pageBreakBefore w:val="0"/>
        <w:kinsoku/>
        <w:wordWrap/>
        <w:topLinePunct w:val="0"/>
        <w:bidi w:val="0"/>
        <w:spacing w:line="560" w:lineRule="exact"/>
        <w:ind w:firstLine="640" w:firstLineChars="200"/>
        <w:jc w:val="left"/>
        <w:textAlignment w:val="auto"/>
        <w:outlineLvl w:val="1"/>
        <w:rPr>
          <w:rFonts w:hint="default" w:ascii="Times New Roman" w:hAnsi="Times New Roman" w:eastAsia="仿宋" w:cs="Times New Roman"/>
          <w:sz w:val="32"/>
          <w:szCs w:val="32"/>
        </w:rPr>
      </w:pPr>
      <w:bookmarkStart w:id="58" w:name="_Toc7580"/>
      <w:r>
        <w:rPr>
          <w:rFonts w:hint="default" w:ascii="楷体" w:hAnsi="楷体" w:eastAsia="楷体" w:cs="楷体"/>
          <w:sz w:val="32"/>
          <w:szCs w:val="32"/>
        </w:rPr>
        <w:t>（二）国有资产占有使用情况。</w:t>
      </w:r>
      <w:bookmarkEnd w:id="58"/>
    </w:p>
    <w:p>
      <w:pPr>
        <w:pageBreakBefore w:val="0"/>
        <w:kinsoku/>
        <w:wordWrap/>
        <w:topLinePunct w:val="0"/>
        <w:bidi w:val="0"/>
        <w:spacing w:line="560" w:lineRule="exact"/>
        <w:ind w:firstLine="640" w:firstLineChars="200"/>
        <w:jc w:val="left"/>
        <w:textAlignment w:val="auto"/>
        <w:outlineLvl w:val="9"/>
        <w:rPr>
          <w:rFonts w:hint="default" w:ascii="Times New Roman" w:hAnsi="Times New Roman" w:eastAsia="仿宋" w:cs="Times New Roman"/>
          <w:sz w:val="32"/>
          <w:szCs w:val="32"/>
        </w:rPr>
      </w:pPr>
      <w:r>
        <w:rPr>
          <w:rFonts w:hint="default" w:ascii="Times New Roman" w:hAnsi="Times New Roman" w:eastAsia="仿宋" w:cs="Times New Roman"/>
          <w:sz w:val="32"/>
          <w:szCs w:val="32"/>
        </w:rPr>
        <w:t>截至202</w:t>
      </w:r>
      <w:r>
        <w:rPr>
          <w:rFonts w:hint="default" w:ascii="Times New Roman" w:hAnsi="Times New Roman" w:eastAsia="仿宋" w:cs="Times New Roman"/>
          <w:sz w:val="32"/>
          <w:szCs w:val="32"/>
          <w:lang w:val="en-US" w:eastAsia="zh-CN"/>
        </w:rPr>
        <w:t>3</w:t>
      </w:r>
      <w:r>
        <w:rPr>
          <w:rFonts w:hint="default" w:ascii="Times New Roman" w:hAnsi="Times New Roman" w:eastAsia="仿宋" w:cs="Times New Roman"/>
          <w:sz w:val="32"/>
          <w:szCs w:val="32"/>
        </w:rPr>
        <w:t>年底，盐边县</w:t>
      </w:r>
      <w:r>
        <w:rPr>
          <w:rFonts w:hint="default" w:ascii="Times New Roman" w:hAnsi="Times New Roman" w:eastAsia="仿宋" w:cs="Times New Roman"/>
          <w:sz w:val="32"/>
          <w:szCs w:val="32"/>
          <w:lang w:eastAsia="zh-CN"/>
        </w:rPr>
        <w:t>温泉乡</w:t>
      </w:r>
      <w:r>
        <w:rPr>
          <w:rFonts w:hint="default" w:ascii="Times New Roman" w:hAnsi="Times New Roman" w:eastAsia="仿宋" w:cs="Times New Roman"/>
          <w:sz w:val="32"/>
          <w:szCs w:val="32"/>
        </w:rPr>
        <w:t>人民政府及所属的非独立核算单位共有车辆0辆，其中，执法执勤用车0辆。单位价值200万元以上大型设备0台。我</w:t>
      </w:r>
      <w:r>
        <w:rPr>
          <w:rFonts w:hint="default" w:ascii="Times New Roman" w:hAnsi="Times New Roman" w:eastAsia="仿宋" w:cs="Times New Roman"/>
          <w:sz w:val="32"/>
          <w:szCs w:val="32"/>
          <w:lang w:eastAsia="zh-CN"/>
        </w:rPr>
        <w:t>乡</w:t>
      </w:r>
      <w:r>
        <w:rPr>
          <w:rFonts w:hint="default" w:ascii="Times New Roman" w:hAnsi="Times New Roman" w:eastAsia="仿宋" w:cs="Times New Roman"/>
          <w:sz w:val="32"/>
          <w:szCs w:val="32"/>
        </w:rPr>
        <w:t>202</w:t>
      </w:r>
      <w:r>
        <w:rPr>
          <w:rFonts w:hint="default" w:ascii="Times New Roman" w:hAnsi="Times New Roman" w:eastAsia="仿宋" w:cs="Times New Roman"/>
          <w:sz w:val="32"/>
          <w:szCs w:val="32"/>
          <w:lang w:val="en-US" w:eastAsia="zh-CN"/>
        </w:rPr>
        <w:t>4</w:t>
      </w:r>
      <w:r>
        <w:rPr>
          <w:rFonts w:hint="default" w:ascii="Times New Roman" w:hAnsi="Times New Roman" w:eastAsia="仿宋" w:cs="Times New Roman"/>
          <w:sz w:val="32"/>
          <w:szCs w:val="32"/>
        </w:rPr>
        <w:t>年年初固定资产数为</w:t>
      </w:r>
      <w:r>
        <w:rPr>
          <w:rFonts w:hint="default" w:ascii="Times New Roman" w:hAnsi="Times New Roman" w:eastAsia="仿宋" w:cs="Times New Roman"/>
          <w:sz w:val="32"/>
          <w:szCs w:val="32"/>
          <w:lang w:val="en-US" w:eastAsia="zh-CN"/>
        </w:rPr>
        <w:t>376.78</w:t>
      </w:r>
      <w:r>
        <w:rPr>
          <w:rFonts w:hint="default" w:ascii="Times New Roman" w:hAnsi="Times New Roman" w:eastAsia="仿宋" w:cs="Times New Roman"/>
          <w:sz w:val="32"/>
          <w:szCs w:val="32"/>
        </w:rPr>
        <w:t>万元.</w:t>
      </w:r>
    </w:p>
    <w:p>
      <w:pPr>
        <w:pageBreakBefore w:val="0"/>
        <w:kinsoku/>
        <w:wordWrap/>
        <w:topLinePunct w:val="0"/>
        <w:bidi w:val="0"/>
        <w:spacing w:line="560" w:lineRule="exact"/>
        <w:ind w:firstLine="640" w:firstLineChars="200"/>
        <w:jc w:val="left"/>
        <w:textAlignment w:val="auto"/>
        <w:outlineLvl w:val="1"/>
        <w:rPr>
          <w:rFonts w:hint="default" w:ascii="楷体" w:hAnsi="楷体" w:eastAsia="楷体" w:cs="楷体"/>
          <w:sz w:val="32"/>
          <w:szCs w:val="32"/>
        </w:rPr>
      </w:pPr>
      <w:bookmarkStart w:id="59" w:name="_Toc4800"/>
      <w:r>
        <w:rPr>
          <w:rFonts w:hint="default" w:ascii="楷体" w:hAnsi="楷体" w:eastAsia="楷体" w:cs="楷体"/>
          <w:sz w:val="32"/>
          <w:szCs w:val="32"/>
        </w:rPr>
        <w:t>（三）项目预算绩效管理。</w:t>
      </w:r>
      <w:bookmarkEnd w:id="59"/>
    </w:p>
    <w:p>
      <w:pPr>
        <w:pageBreakBefore w:val="0"/>
        <w:kinsoku/>
        <w:wordWrap/>
        <w:topLinePunct w:val="0"/>
        <w:bidi w:val="0"/>
        <w:spacing w:line="560" w:lineRule="exact"/>
        <w:ind w:firstLine="640" w:firstLineChars="200"/>
        <w:jc w:val="left"/>
        <w:textAlignment w:val="auto"/>
        <w:outlineLvl w:val="9"/>
        <w:rPr>
          <w:rFonts w:hint="default" w:ascii="Times New Roman" w:hAnsi="Times New Roman" w:eastAsia="仿宋" w:cs="Times New Roman"/>
          <w:sz w:val="32"/>
          <w:szCs w:val="32"/>
          <w:lang w:val="en-US" w:eastAsia="zh-CN"/>
        </w:rPr>
      </w:pPr>
      <w:r>
        <w:rPr>
          <w:rFonts w:hint="default" w:ascii="Times New Roman" w:hAnsi="Times New Roman" w:eastAsia="仿宋" w:cs="Times New Roman"/>
          <w:sz w:val="32"/>
          <w:szCs w:val="32"/>
        </w:rPr>
        <w:t>202</w:t>
      </w:r>
      <w:r>
        <w:rPr>
          <w:rFonts w:hint="default" w:ascii="Times New Roman" w:hAnsi="Times New Roman" w:eastAsia="仿宋" w:cs="Times New Roman"/>
          <w:sz w:val="32"/>
          <w:szCs w:val="32"/>
          <w:lang w:val="en-US" w:eastAsia="zh-CN"/>
        </w:rPr>
        <w:t>4</w:t>
      </w:r>
      <w:r>
        <w:rPr>
          <w:rFonts w:hint="default" w:ascii="Times New Roman" w:hAnsi="Times New Roman" w:eastAsia="仿宋" w:cs="Times New Roman"/>
          <w:sz w:val="32"/>
          <w:szCs w:val="32"/>
        </w:rPr>
        <w:t>年盐边县</w:t>
      </w:r>
      <w:r>
        <w:rPr>
          <w:rFonts w:hint="default" w:ascii="Times New Roman" w:hAnsi="Times New Roman" w:eastAsia="仿宋" w:cs="Times New Roman"/>
          <w:sz w:val="32"/>
          <w:szCs w:val="32"/>
          <w:lang w:eastAsia="zh-CN"/>
        </w:rPr>
        <w:t>温泉乡</w:t>
      </w:r>
      <w:r>
        <w:rPr>
          <w:rFonts w:hint="default" w:ascii="Times New Roman" w:hAnsi="Times New Roman" w:eastAsia="仿宋" w:cs="Times New Roman"/>
          <w:sz w:val="32"/>
          <w:szCs w:val="32"/>
        </w:rPr>
        <w:t>人民政府部门预算项目共计</w:t>
      </w:r>
      <w:r>
        <w:rPr>
          <w:rFonts w:hint="default" w:ascii="Times New Roman" w:hAnsi="Times New Roman" w:eastAsia="仿宋" w:cs="Times New Roman"/>
          <w:sz w:val="32"/>
          <w:szCs w:val="32"/>
          <w:lang w:val="en-US" w:eastAsia="zh-CN"/>
        </w:rPr>
        <w:t>9</w:t>
      </w:r>
      <w:r>
        <w:rPr>
          <w:rFonts w:hint="default" w:ascii="Times New Roman" w:hAnsi="Times New Roman" w:eastAsia="仿宋" w:cs="Times New Roman"/>
          <w:sz w:val="32"/>
          <w:szCs w:val="32"/>
        </w:rPr>
        <w:t>个，均按要求实行绩效目标管理，涉及一般公共预算当年拨款项目</w:t>
      </w:r>
      <w:r>
        <w:rPr>
          <w:rFonts w:hint="default" w:ascii="Times New Roman" w:hAnsi="Times New Roman" w:eastAsia="仿宋" w:cs="Times New Roman"/>
          <w:sz w:val="32"/>
          <w:szCs w:val="32"/>
          <w:lang w:val="en-US" w:eastAsia="zh-CN"/>
        </w:rPr>
        <w:t>7个共计24.79</w:t>
      </w:r>
      <w:r>
        <w:rPr>
          <w:rFonts w:hint="default" w:ascii="Times New Roman" w:hAnsi="Times New Roman" w:eastAsia="仿宋" w:cs="Times New Roman"/>
          <w:sz w:val="32"/>
          <w:szCs w:val="32"/>
        </w:rPr>
        <w:t>万元。分别为：（1）</w:t>
      </w:r>
      <w:r>
        <w:rPr>
          <w:rFonts w:hint="default" w:ascii="Times New Roman" w:hAnsi="Times New Roman" w:eastAsia="仿宋" w:cs="Times New Roman"/>
          <w:sz w:val="32"/>
          <w:szCs w:val="32"/>
          <w:lang w:eastAsia="zh-CN"/>
        </w:rPr>
        <w:t>温泉乡</w:t>
      </w:r>
      <w:r>
        <w:rPr>
          <w:rFonts w:hint="default" w:ascii="Times New Roman" w:hAnsi="Times New Roman" w:eastAsia="仿宋" w:cs="Times New Roman"/>
          <w:sz w:val="32"/>
          <w:szCs w:val="32"/>
        </w:rPr>
        <w:t>202</w:t>
      </w:r>
      <w:r>
        <w:rPr>
          <w:rFonts w:hint="default" w:ascii="Times New Roman" w:hAnsi="Times New Roman" w:eastAsia="仿宋" w:cs="Times New Roman"/>
          <w:sz w:val="32"/>
          <w:szCs w:val="32"/>
          <w:lang w:val="en-US" w:eastAsia="zh-CN"/>
        </w:rPr>
        <w:t>4</w:t>
      </w:r>
      <w:r>
        <w:rPr>
          <w:rFonts w:hint="default" w:ascii="Times New Roman" w:hAnsi="Times New Roman" w:eastAsia="仿宋" w:cs="Times New Roman"/>
          <w:sz w:val="32"/>
          <w:szCs w:val="32"/>
        </w:rPr>
        <w:t>年人大代表活动经费及人大会议费</w:t>
      </w:r>
      <w:r>
        <w:rPr>
          <w:rFonts w:hint="default" w:ascii="Times New Roman" w:hAnsi="Times New Roman" w:eastAsia="仿宋" w:cs="Times New Roman"/>
          <w:sz w:val="32"/>
          <w:szCs w:val="32"/>
          <w:lang w:val="en-US" w:eastAsia="zh-CN"/>
        </w:rPr>
        <w:t>3.25</w:t>
      </w:r>
      <w:r>
        <w:rPr>
          <w:rFonts w:hint="default" w:ascii="Times New Roman" w:hAnsi="Times New Roman" w:eastAsia="仿宋" w:cs="Times New Roman"/>
          <w:sz w:val="32"/>
          <w:szCs w:val="32"/>
        </w:rPr>
        <w:t>万元</w:t>
      </w:r>
      <w:r>
        <w:rPr>
          <w:rFonts w:hint="default" w:ascii="Times New Roman" w:hAnsi="Times New Roman" w:eastAsia="仿宋" w:cs="Times New Roman"/>
          <w:sz w:val="32"/>
          <w:szCs w:val="32"/>
          <w:lang w:eastAsia="zh-CN"/>
        </w:rPr>
        <w:t>；</w:t>
      </w:r>
      <w:r>
        <w:rPr>
          <w:rFonts w:hint="default" w:ascii="Times New Roman" w:hAnsi="Times New Roman" w:eastAsia="仿宋" w:cs="Times New Roman"/>
          <w:sz w:val="32"/>
          <w:szCs w:val="32"/>
        </w:rPr>
        <w:t>（2）乡村治理补助</w:t>
      </w:r>
      <w:r>
        <w:rPr>
          <w:rFonts w:hint="default" w:ascii="Times New Roman" w:hAnsi="Times New Roman" w:eastAsia="仿宋" w:cs="Times New Roman"/>
          <w:sz w:val="32"/>
          <w:szCs w:val="32"/>
          <w:lang w:val="en-US" w:eastAsia="zh-CN"/>
        </w:rPr>
        <w:t>1.1</w:t>
      </w:r>
      <w:r>
        <w:rPr>
          <w:rFonts w:hint="default" w:ascii="Times New Roman" w:hAnsi="Times New Roman" w:eastAsia="仿宋" w:cs="Times New Roman"/>
          <w:sz w:val="32"/>
          <w:szCs w:val="32"/>
        </w:rPr>
        <w:t>万元</w:t>
      </w:r>
      <w:r>
        <w:rPr>
          <w:rFonts w:hint="default" w:ascii="Times New Roman" w:hAnsi="Times New Roman" w:eastAsia="仿宋" w:cs="Times New Roman"/>
          <w:sz w:val="32"/>
          <w:szCs w:val="32"/>
          <w:lang w:eastAsia="zh-CN"/>
        </w:rPr>
        <w:t>；</w:t>
      </w:r>
      <w:r>
        <w:rPr>
          <w:rFonts w:hint="default" w:ascii="Times New Roman" w:hAnsi="Times New Roman" w:eastAsia="仿宋" w:cs="Times New Roman"/>
          <w:sz w:val="32"/>
          <w:szCs w:val="32"/>
        </w:rPr>
        <w:t>（3）少数民族工作经费</w:t>
      </w:r>
      <w:r>
        <w:rPr>
          <w:rFonts w:hint="default" w:ascii="Times New Roman" w:hAnsi="Times New Roman" w:eastAsia="仿宋" w:cs="Times New Roman"/>
          <w:sz w:val="32"/>
          <w:szCs w:val="32"/>
          <w:lang w:val="en-US" w:eastAsia="zh-CN"/>
        </w:rPr>
        <w:t>2.44</w:t>
      </w:r>
      <w:r>
        <w:rPr>
          <w:rFonts w:hint="default" w:ascii="Times New Roman" w:hAnsi="Times New Roman" w:eastAsia="仿宋" w:cs="Times New Roman"/>
          <w:sz w:val="32"/>
          <w:szCs w:val="32"/>
        </w:rPr>
        <w:t>万元</w:t>
      </w:r>
      <w:r>
        <w:rPr>
          <w:rFonts w:hint="default" w:ascii="Times New Roman" w:hAnsi="Times New Roman" w:eastAsia="仿宋" w:cs="Times New Roman"/>
          <w:sz w:val="32"/>
          <w:szCs w:val="32"/>
          <w:lang w:eastAsia="zh-CN"/>
        </w:rPr>
        <w:t>；</w:t>
      </w:r>
      <w:r>
        <w:rPr>
          <w:rFonts w:hint="default" w:ascii="Times New Roman" w:hAnsi="Times New Roman" w:eastAsia="仿宋" w:cs="Times New Roman"/>
          <w:sz w:val="32"/>
          <w:szCs w:val="32"/>
        </w:rPr>
        <w:t>（4）基本公共卫生服务经费</w:t>
      </w:r>
      <w:r>
        <w:rPr>
          <w:rFonts w:hint="default" w:ascii="Times New Roman" w:hAnsi="Times New Roman" w:eastAsia="仿宋" w:cs="Times New Roman"/>
          <w:sz w:val="32"/>
          <w:szCs w:val="32"/>
          <w:lang w:val="en-US" w:eastAsia="zh-CN"/>
        </w:rPr>
        <w:t>2.75</w:t>
      </w:r>
      <w:r>
        <w:rPr>
          <w:rFonts w:hint="default" w:ascii="Times New Roman" w:hAnsi="Times New Roman" w:eastAsia="仿宋" w:cs="Times New Roman"/>
          <w:sz w:val="32"/>
          <w:szCs w:val="32"/>
        </w:rPr>
        <w:t>万元</w:t>
      </w:r>
      <w:r>
        <w:rPr>
          <w:rFonts w:hint="default" w:ascii="Times New Roman" w:hAnsi="Times New Roman" w:eastAsia="仿宋" w:cs="Times New Roman"/>
          <w:sz w:val="32"/>
          <w:szCs w:val="32"/>
          <w:lang w:eastAsia="zh-CN"/>
        </w:rPr>
        <w:t>；</w:t>
      </w:r>
      <w:r>
        <w:rPr>
          <w:rFonts w:hint="default" w:ascii="Times New Roman" w:hAnsi="Times New Roman" w:eastAsia="仿宋" w:cs="Times New Roman"/>
          <w:sz w:val="32"/>
          <w:szCs w:val="32"/>
        </w:rPr>
        <w:t>（</w:t>
      </w:r>
      <w:r>
        <w:rPr>
          <w:rFonts w:hint="default" w:ascii="Times New Roman" w:hAnsi="Times New Roman" w:eastAsia="仿宋" w:cs="Times New Roman"/>
          <w:sz w:val="32"/>
          <w:szCs w:val="32"/>
          <w:lang w:val="en-US" w:eastAsia="zh-CN"/>
        </w:rPr>
        <w:t>5</w:t>
      </w:r>
      <w:r>
        <w:rPr>
          <w:rFonts w:hint="default" w:ascii="Times New Roman" w:hAnsi="Times New Roman" w:eastAsia="仿宋" w:cs="Times New Roman"/>
          <w:sz w:val="32"/>
          <w:szCs w:val="32"/>
        </w:rPr>
        <w:t>）社工服务站经费3万元</w:t>
      </w:r>
      <w:r>
        <w:rPr>
          <w:rFonts w:hint="default" w:ascii="Times New Roman" w:hAnsi="Times New Roman" w:eastAsia="仿宋" w:cs="Times New Roman"/>
          <w:sz w:val="32"/>
          <w:szCs w:val="32"/>
          <w:lang w:eastAsia="zh-CN"/>
        </w:rPr>
        <w:t>；</w:t>
      </w:r>
      <w:r>
        <w:rPr>
          <w:rFonts w:hint="default" w:ascii="Times New Roman" w:hAnsi="Times New Roman" w:eastAsia="仿宋" w:cs="Times New Roman"/>
          <w:sz w:val="32"/>
          <w:szCs w:val="32"/>
        </w:rPr>
        <w:t>（</w:t>
      </w:r>
      <w:r>
        <w:rPr>
          <w:rFonts w:hint="default" w:ascii="Times New Roman" w:hAnsi="Times New Roman" w:eastAsia="仿宋" w:cs="Times New Roman"/>
          <w:sz w:val="32"/>
          <w:szCs w:val="32"/>
          <w:lang w:val="en-US" w:eastAsia="zh-CN"/>
        </w:rPr>
        <w:t>6</w:t>
      </w:r>
      <w:r>
        <w:rPr>
          <w:rFonts w:hint="default" w:ascii="Times New Roman" w:hAnsi="Times New Roman" w:eastAsia="仿宋" w:cs="Times New Roman"/>
          <w:sz w:val="32"/>
          <w:szCs w:val="32"/>
        </w:rPr>
        <w:t>）根据盐财资行【2023】525号—下达温泉彝族乡2024年驻村工作队专项经费</w:t>
      </w:r>
      <w:r>
        <w:rPr>
          <w:rFonts w:hint="default" w:ascii="Times New Roman" w:hAnsi="Times New Roman" w:eastAsia="仿宋" w:cs="Times New Roman"/>
          <w:sz w:val="32"/>
          <w:szCs w:val="32"/>
          <w:lang w:val="en-US" w:eastAsia="zh-CN"/>
        </w:rPr>
        <w:t>6</w:t>
      </w:r>
      <w:r>
        <w:rPr>
          <w:rFonts w:hint="default" w:ascii="Times New Roman" w:hAnsi="Times New Roman" w:eastAsia="仿宋" w:cs="Times New Roman"/>
          <w:sz w:val="32"/>
          <w:szCs w:val="32"/>
        </w:rPr>
        <w:t>万元</w:t>
      </w:r>
      <w:r>
        <w:rPr>
          <w:rFonts w:hint="default" w:ascii="Times New Roman" w:hAnsi="Times New Roman" w:eastAsia="仿宋" w:cs="Times New Roman"/>
          <w:sz w:val="32"/>
          <w:szCs w:val="32"/>
          <w:lang w:eastAsia="zh-CN"/>
        </w:rPr>
        <w:t>；</w:t>
      </w:r>
      <w:r>
        <w:rPr>
          <w:rFonts w:hint="default" w:ascii="Times New Roman" w:hAnsi="Times New Roman" w:eastAsia="仿宋" w:cs="Times New Roman"/>
          <w:sz w:val="32"/>
          <w:szCs w:val="32"/>
        </w:rPr>
        <w:t>（</w:t>
      </w:r>
      <w:r>
        <w:rPr>
          <w:rFonts w:hint="default" w:ascii="Times New Roman" w:hAnsi="Times New Roman" w:eastAsia="仿宋" w:cs="Times New Roman"/>
          <w:sz w:val="32"/>
          <w:szCs w:val="32"/>
          <w:lang w:val="en-US" w:eastAsia="zh-CN"/>
        </w:rPr>
        <w:t>7</w:t>
      </w:r>
      <w:r>
        <w:rPr>
          <w:rFonts w:hint="default" w:ascii="Times New Roman" w:hAnsi="Times New Roman" w:eastAsia="仿宋" w:cs="Times New Roman"/>
          <w:sz w:val="32"/>
          <w:szCs w:val="32"/>
        </w:rPr>
        <w:t>） 根据盐财资预【2023】115号下达2023年省级村级公共服务运行经费</w:t>
      </w:r>
      <w:r>
        <w:rPr>
          <w:rFonts w:hint="default" w:ascii="Times New Roman" w:hAnsi="Times New Roman" w:eastAsia="仿宋" w:cs="Times New Roman"/>
          <w:sz w:val="32"/>
          <w:szCs w:val="32"/>
          <w:lang w:val="en-US" w:eastAsia="zh-CN"/>
        </w:rPr>
        <w:t>6.25</w:t>
      </w:r>
      <w:r>
        <w:rPr>
          <w:rFonts w:hint="default" w:ascii="Times New Roman" w:hAnsi="Times New Roman" w:eastAsia="仿宋" w:cs="Times New Roman"/>
          <w:sz w:val="32"/>
          <w:szCs w:val="32"/>
        </w:rPr>
        <w:t>万元</w:t>
      </w:r>
      <w:r>
        <w:rPr>
          <w:rFonts w:hint="default" w:ascii="Times New Roman" w:hAnsi="Times New Roman" w:eastAsia="仿宋" w:cs="Times New Roman"/>
          <w:sz w:val="32"/>
          <w:szCs w:val="32"/>
          <w:lang w:eastAsia="zh-CN"/>
        </w:rPr>
        <w:t>。</w:t>
      </w:r>
      <w:r>
        <w:rPr>
          <w:rFonts w:hint="default" w:ascii="Times New Roman" w:hAnsi="Times New Roman" w:eastAsia="仿宋" w:cs="Times New Roman"/>
          <w:sz w:val="32"/>
          <w:szCs w:val="32"/>
          <w:lang w:val="en-US" w:eastAsia="zh-CN"/>
        </w:rPr>
        <w:t>结转项目2个，分别为：（1）根据盐财资农〔2023〕101号—下达2023年农村综合改革转移支付资金（一事一议财政奖补项目）17.08万元；（2）根据盐财资农〔2023〕102号—下达2023年农村综合改革转移支付预算（美丽乡村）300万元。</w:t>
      </w:r>
    </w:p>
    <w:p>
      <w:pPr>
        <w:pageBreakBefore w:val="0"/>
        <w:kinsoku/>
        <w:wordWrap/>
        <w:topLinePunct w:val="0"/>
        <w:bidi w:val="0"/>
        <w:spacing w:line="560" w:lineRule="exact"/>
        <w:ind w:firstLine="640" w:firstLineChars="200"/>
        <w:jc w:val="left"/>
        <w:textAlignment w:val="auto"/>
        <w:outlineLvl w:val="1"/>
        <w:rPr>
          <w:rFonts w:hint="default" w:ascii="楷体" w:hAnsi="楷体" w:eastAsia="楷体" w:cs="楷体"/>
          <w:sz w:val="32"/>
          <w:szCs w:val="32"/>
        </w:rPr>
      </w:pPr>
      <w:bookmarkStart w:id="60" w:name="_Toc30927"/>
      <w:r>
        <w:rPr>
          <w:rFonts w:hint="default" w:ascii="楷体" w:hAnsi="楷体" w:eastAsia="楷体" w:cs="楷体"/>
          <w:sz w:val="32"/>
          <w:szCs w:val="32"/>
        </w:rPr>
        <w:t>（四）政府采购安排情况</w:t>
      </w:r>
      <w:bookmarkEnd w:id="60"/>
    </w:p>
    <w:p>
      <w:pPr>
        <w:pageBreakBefore w:val="0"/>
        <w:kinsoku/>
        <w:wordWrap/>
        <w:topLinePunct w:val="0"/>
        <w:bidi w:val="0"/>
        <w:spacing w:line="560" w:lineRule="exact"/>
        <w:ind w:firstLine="640" w:firstLineChars="200"/>
        <w:jc w:val="left"/>
        <w:textAlignment w:val="auto"/>
        <w:outlineLvl w:val="9"/>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盐边县</w:t>
      </w:r>
      <w:r>
        <w:rPr>
          <w:rFonts w:hint="default" w:ascii="Times New Roman" w:hAnsi="Times New Roman" w:eastAsia="仿宋" w:cs="Times New Roman"/>
          <w:sz w:val="32"/>
          <w:szCs w:val="32"/>
          <w:lang w:eastAsia="zh-CN"/>
        </w:rPr>
        <w:t>温泉乡</w:t>
      </w:r>
      <w:r>
        <w:rPr>
          <w:rFonts w:hint="default" w:ascii="Times New Roman" w:hAnsi="Times New Roman" w:eastAsia="仿宋" w:cs="Times New Roman"/>
          <w:sz w:val="32"/>
          <w:szCs w:val="32"/>
        </w:rPr>
        <w:t>人民政府202</w:t>
      </w:r>
      <w:r>
        <w:rPr>
          <w:rFonts w:hint="default" w:ascii="Times New Roman" w:hAnsi="Times New Roman" w:eastAsia="仿宋" w:cs="Times New Roman"/>
          <w:sz w:val="32"/>
          <w:szCs w:val="32"/>
          <w:lang w:val="en-US" w:eastAsia="zh-CN"/>
        </w:rPr>
        <w:t>4</w:t>
      </w:r>
      <w:r>
        <w:rPr>
          <w:rFonts w:hint="default" w:ascii="Times New Roman" w:hAnsi="Times New Roman" w:eastAsia="仿宋" w:cs="Times New Roman"/>
          <w:sz w:val="32"/>
          <w:szCs w:val="32"/>
        </w:rPr>
        <w:t>年未安排政府采购。</w:t>
      </w:r>
    </w:p>
    <w:p>
      <w:pPr>
        <w:pageBreakBefore w:val="0"/>
        <w:kinsoku/>
        <w:wordWrap/>
        <w:topLinePunct w:val="0"/>
        <w:bidi w:val="0"/>
        <w:spacing w:line="560" w:lineRule="exact"/>
        <w:ind w:firstLine="640" w:firstLineChars="200"/>
        <w:jc w:val="left"/>
        <w:textAlignment w:val="auto"/>
        <w:outlineLvl w:val="0"/>
        <w:rPr>
          <w:rFonts w:hint="eastAsia" w:ascii="黑体" w:hAnsi="黑体" w:eastAsia="黑体" w:cs="黑体"/>
          <w:sz w:val="32"/>
          <w:szCs w:val="32"/>
        </w:rPr>
      </w:pPr>
      <w:bookmarkStart w:id="61" w:name="_Toc3421"/>
      <w:r>
        <w:rPr>
          <w:rFonts w:hint="eastAsia" w:ascii="黑体" w:hAnsi="黑体" w:eastAsia="黑体" w:cs="黑体"/>
          <w:sz w:val="32"/>
          <w:szCs w:val="32"/>
        </w:rPr>
        <w:t>十</w:t>
      </w:r>
      <w:r>
        <w:rPr>
          <w:rFonts w:hint="eastAsia" w:ascii="黑体" w:hAnsi="黑体" w:eastAsia="黑体" w:cs="黑体"/>
          <w:sz w:val="32"/>
          <w:szCs w:val="32"/>
          <w:lang w:val="en-US" w:eastAsia="zh-CN"/>
        </w:rPr>
        <w:t>三</w:t>
      </w:r>
      <w:r>
        <w:rPr>
          <w:rFonts w:hint="eastAsia" w:ascii="黑体" w:hAnsi="黑体" w:eastAsia="黑体" w:cs="黑体"/>
          <w:sz w:val="32"/>
          <w:szCs w:val="32"/>
        </w:rPr>
        <w:t>、名词解释</w:t>
      </w:r>
      <w:bookmarkEnd w:id="61"/>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both"/>
        <w:textAlignment w:val="auto"/>
        <w:outlineLvl w:val="1"/>
        <w:rPr>
          <w:rFonts w:hint="default" w:ascii="Times New Roman" w:hAnsi="Times New Roman" w:eastAsia="仿宋" w:cs="Times New Roman"/>
          <w:sz w:val="32"/>
          <w:szCs w:val="32"/>
        </w:rPr>
      </w:pPr>
      <w:bookmarkStart w:id="62" w:name="_Toc18001"/>
      <w:bookmarkStart w:id="63" w:name="_Toc21643"/>
      <w:bookmarkStart w:id="64" w:name="_Toc30192"/>
      <w:r>
        <w:rPr>
          <w:rFonts w:hint="default" w:ascii="Times New Roman" w:hAnsi="Times New Roman" w:eastAsia="仿宋" w:cs="Times New Roman"/>
          <w:b/>
          <w:sz w:val="32"/>
          <w:szCs w:val="32"/>
        </w:rPr>
        <w:t>1.一般公共预算拨款收入：</w:t>
      </w:r>
      <w:r>
        <w:rPr>
          <w:rFonts w:hint="default" w:ascii="Times New Roman" w:hAnsi="Times New Roman" w:eastAsia="仿宋" w:cs="Times New Roman"/>
          <w:sz w:val="32"/>
          <w:szCs w:val="32"/>
        </w:rPr>
        <w:t>指县级财政当年拨付的资金。</w:t>
      </w:r>
      <w:bookmarkEnd w:id="62"/>
      <w:bookmarkEnd w:id="63"/>
      <w:bookmarkEnd w:id="64"/>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both"/>
        <w:textAlignment w:val="auto"/>
        <w:outlineLvl w:val="9"/>
        <w:rPr>
          <w:rFonts w:hint="default" w:ascii="Times New Roman" w:hAnsi="Times New Roman" w:eastAsia="仿宋" w:cs="Times New Roman"/>
          <w:sz w:val="32"/>
          <w:szCs w:val="32"/>
        </w:rPr>
      </w:pPr>
      <w:r>
        <w:rPr>
          <w:rFonts w:hint="default" w:ascii="Times New Roman" w:hAnsi="Times New Roman" w:eastAsia="仿宋" w:cs="Times New Roman"/>
          <w:b/>
          <w:bCs/>
          <w:sz w:val="32"/>
          <w:szCs w:val="32"/>
        </w:rPr>
        <w:t>2.一般公共服务（201类）人大事务（01款）行政运行（01项）：</w:t>
      </w:r>
      <w:r>
        <w:rPr>
          <w:rFonts w:hint="default" w:ascii="Times New Roman" w:hAnsi="Times New Roman" w:eastAsia="仿宋" w:cs="Times New Roman"/>
          <w:sz w:val="32"/>
          <w:szCs w:val="32"/>
        </w:rPr>
        <w:t>指反映行政单位（包括实行公务员管理的事业单位）的基本支出。</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both"/>
        <w:textAlignment w:val="auto"/>
        <w:outlineLvl w:val="9"/>
        <w:rPr>
          <w:rFonts w:hint="default" w:ascii="Times New Roman" w:hAnsi="Times New Roman" w:eastAsia="仿宋" w:cs="Times New Roman"/>
          <w:sz w:val="32"/>
          <w:szCs w:val="32"/>
        </w:rPr>
      </w:pPr>
      <w:r>
        <w:rPr>
          <w:rFonts w:hint="default" w:ascii="Times New Roman" w:hAnsi="Times New Roman" w:eastAsia="仿宋" w:cs="Times New Roman"/>
          <w:b/>
          <w:bCs/>
          <w:sz w:val="32"/>
          <w:szCs w:val="32"/>
        </w:rPr>
        <w:t>3.一般公共服务（201类）人大事务（01款）人大会议（04项）：</w:t>
      </w:r>
      <w:r>
        <w:rPr>
          <w:rFonts w:hint="default" w:ascii="Times New Roman" w:hAnsi="Times New Roman" w:eastAsia="仿宋" w:cs="Times New Roman"/>
          <w:sz w:val="32"/>
          <w:szCs w:val="32"/>
        </w:rPr>
        <w:t>指反映各级人大召开人民代表大会等专门会议的支出。</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both"/>
        <w:textAlignment w:val="auto"/>
        <w:outlineLvl w:val="9"/>
        <w:rPr>
          <w:rFonts w:hint="default" w:ascii="Times New Roman" w:hAnsi="Times New Roman" w:eastAsia="仿宋" w:cs="Times New Roman"/>
          <w:sz w:val="32"/>
          <w:szCs w:val="32"/>
        </w:rPr>
      </w:pPr>
      <w:r>
        <w:rPr>
          <w:rFonts w:hint="default" w:ascii="Times New Roman" w:hAnsi="Times New Roman" w:eastAsia="仿宋" w:cs="Times New Roman"/>
          <w:b/>
          <w:bCs/>
          <w:sz w:val="32"/>
          <w:szCs w:val="32"/>
        </w:rPr>
        <w:t>4.一般公共服务（201类）政府办公厅（室）及相关机构事务（03款）行政运行（01项）：</w:t>
      </w:r>
      <w:r>
        <w:rPr>
          <w:rFonts w:hint="default" w:ascii="Times New Roman" w:hAnsi="Times New Roman" w:eastAsia="仿宋" w:cs="Times New Roman"/>
          <w:sz w:val="32"/>
          <w:szCs w:val="32"/>
        </w:rPr>
        <w:t>指反映行政单位（包括实行公务员管理的事业单位）的基本支出。</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both"/>
        <w:textAlignment w:val="auto"/>
        <w:outlineLvl w:val="9"/>
        <w:rPr>
          <w:rFonts w:hint="default" w:ascii="Times New Roman" w:hAnsi="Times New Roman" w:eastAsia="仿宋" w:cs="Times New Roman"/>
          <w:sz w:val="32"/>
          <w:szCs w:val="32"/>
        </w:rPr>
      </w:pPr>
      <w:r>
        <w:rPr>
          <w:rFonts w:hint="default" w:ascii="Times New Roman" w:hAnsi="Times New Roman" w:eastAsia="仿宋" w:cs="Times New Roman"/>
          <w:b/>
          <w:bCs/>
          <w:sz w:val="32"/>
          <w:szCs w:val="32"/>
        </w:rPr>
        <w:t>5.一般公共服务（201类）政府办公厅（室）及相关机构事务（03款）一般行政管理事务（02项）：</w:t>
      </w:r>
      <w:r>
        <w:rPr>
          <w:rFonts w:hint="default" w:ascii="Times New Roman" w:hAnsi="Times New Roman" w:eastAsia="仿宋" w:cs="Times New Roman"/>
          <w:sz w:val="32"/>
          <w:szCs w:val="32"/>
        </w:rPr>
        <w:t>指反映行政单位（包括实行公务员管理的事业单位）未单独设置项级科目的其他项目支出。</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both"/>
        <w:textAlignment w:val="auto"/>
        <w:outlineLvl w:val="9"/>
        <w:rPr>
          <w:rFonts w:hint="default" w:ascii="Times New Roman" w:hAnsi="Times New Roman" w:eastAsia="仿宋" w:cs="Times New Roman"/>
          <w:sz w:val="32"/>
          <w:szCs w:val="32"/>
        </w:rPr>
      </w:pPr>
      <w:r>
        <w:rPr>
          <w:rFonts w:hint="default" w:ascii="Times New Roman" w:hAnsi="Times New Roman" w:eastAsia="仿宋" w:cs="Times New Roman"/>
          <w:b/>
          <w:bCs/>
          <w:sz w:val="32"/>
          <w:szCs w:val="32"/>
        </w:rPr>
        <w:t>6.一般公共服务（201类）政府办公厅（室）及相关机构事务（03款）事业运行（05项）：</w:t>
      </w:r>
      <w:r>
        <w:rPr>
          <w:rFonts w:hint="default" w:ascii="Times New Roman" w:hAnsi="Times New Roman" w:eastAsia="仿宋" w:cs="Times New Roman"/>
          <w:sz w:val="32"/>
          <w:szCs w:val="32"/>
        </w:rPr>
        <w:t>指反映事业单位的基本支出，不包括行政单位（包括实行公务员管理的事业单位）后勤服务中心，医务室等附属事业单位。</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both"/>
        <w:textAlignment w:val="auto"/>
        <w:outlineLvl w:val="9"/>
        <w:rPr>
          <w:rFonts w:hint="default" w:ascii="Times New Roman" w:hAnsi="Times New Roman" w:eastAsia="仿宋" w:cs="Times New Roman"/>
          <w:sz w:val="32"/>
          <w:szCs w:val="32"/>
        </w:rPr>
      </w:pPr>
      <w:r>
        <w:rPr>
          <w:rFonts w:hint="default" w:ascii="Times New Roman" w:hAnsi="Times New Roman" w:eastAsia="仿宋" w:cs="Times New Roman"/>
          <w:b/>
          <w:bCs/>
          <w:sz w:val="32"/>
          <w:szCs w:val="32"/>
        </w:rPr>
        <w:t>7.一般公共服务（201类）财政事务（06款）行政运行（01项）：</w:t>
      </w:r>
      <w:r>
        <w:rPr>
          <w:rFonts w:hint="default" w:ascii="Times New Roman" w:hAnsi="Times New Roman" w:eastAsia="仿宋" w:cs="Times New Roman"/>
          <w:sz w:val="32"/>
          <w:szCs w:val="32"/>
        </w:rPr>
        <w:t>指反映行政单位（包括实行公务员管理的事业单位）的基本支出。</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both"/>
        <w:textAlignment w:val="auto"/>
        <w:outlineLvl w:val="9"/>
        <w:rPr>
          <w:rFonts w:hint="default" w:ascii="Times New Roman" w:hAnsi="Times New Roman" w:eastAsia="仿宋" w:cs="Times New Roman"/>
          <w:sz w:val="32"/>
          <w:szCs w:val="32"/>
        </w:rPr>
      </w:pPr>
      <w:r>
        <w:rPr>
          <w:rFonts w:hint="default" w:ascii="Times New Roman" w:hAnsi="Times New Roman" w:eastAsia="仿宋" w:cs="Times New Roman"/>
          <w:b/>
          <w:bCs/>
          <w:sz w:val="32"/>
          <w:szCs w:val="32"/>
        </w:rPr>
        <w:t>8.一般公共服务（201类）民族事务（23款）民族工作专项（04项）：</w:t>
      </w:r>
      <w:r>
        <w:rPr>
          <w:rFonts w:hint="default" w:ascii="Times New Roman" w:hAnsi="Times New Roman" w:eastAsia="仿宋" w:cs="Times New Roman"/>
          <w:sz w:val="32"/>
          <w:szCs w:val="32"/>
        </w:rPr>
        <w:t>指反映用于民族事业管理方面的专项支出。</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both"/>
        <w:textAlignment w:val="auto"/>
        <w:outlineLvl w:val="9"/>
        <w:rPr>
          <w:rFonts w:hint="default" w:ascii="Times New Roman" w:hAnsi="Times New Roman" w:eastAsia="仿宋" w:cs="Times New Roman"/>
          <w:sz w:val="32"/>
          <w:szCs w:val="32"/>
        </w:rPr>
      </w:pPr>
      <w:r>
        <w:rPr>
          <w:rFonts w:hint="default" w:ascii="Times New Roman" w:hAnsi="Times New Roman" w:eastAsia="仿宋" w:cs="Times New Roman"/>
          <w:b/>
          <w:bCs/>
          <w:sz w:val="32"/>
          <w:szCs w:val="32"/>
        </w:rPr>
        <w:t>9.一般公共服务（201类）党委办公厅（室）及相关机构事务（31款）行政运行（01项）：</w:t>
      </w:r>
      <w:r>
        <w:rPr>
          <w:rFonts w:hint="default" w:ascii="Times New Roman" w:hAnsi="Times New Roman" w:eastAsia="仿宋" w:cs="Times New Roman"/>
          <w:sz w:val="32"/>
          <w:szCs w:val="32"/>
        </w:rPr>
        <w:t>指反映行政单位（包括实行公务员管理的事业单位）的基本支出。</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both"/>
        <w:textAlignment w:val="auto"/>
        <w:outlineLvl w:val="9"/>
        <w:rPr>
          <w:rFonts w:hint="default" w:ascii="Times New Roman" w:hAnsi="Times New Roman" w:eastAsia="仿宋" w:cs="Times New Roman"/>
          <w:sz w:val="32"/>
          <w:szCs w:val="32"/>
        </w:rPr>
      </w:pPr>
      <w:r>
        <w:rPr>
          <w:rFonts w:hint="default" w:ascii="Times New Roman" w:hAnsi="Times New Roman" w:eastAsia="仿宋" w:cs="Times New Roman"/>
          <w:b/>
          <w:bCs/>
          <w:sz w:val="32"/>
          <w:szCs w:val="32"/>
        </w:rPr>
        <w:t>10.文化旅游体育与传媒（207类）文化和旅游（01款）群众文化（09项）：</w:t>
      </w:r>
      <w:r>
        <w:rPr>
          <w:rFonts w:hint="default" w:ascii="Times New Roman" w:hAnsi="Times New Roman" w:eastAsia="仿宋" w:cs="Times New Roman"/>
          <w:sz w:val="32"/>
          <w:szCs w:val="32"/>
        </w:rPr>
        <w:t>指反映群众文化方面的支出，包括基层文化馆（站）、群众艺术馆支出等。</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both"/>
        <w:textAlignment w:val="auto"/>
        <w:outlineLvl w:val="9"/>
        <w:rPr>
          <w:rFonts w:hint="default" w:ascii="Times New Roman" w:hAnsi="Times New Roman" w:eastAsia="仿宋" w:cs="Times New Roman"/>
          <w:sz w:val="32"/>
          <w:szCs w:val="32"/>
        </w:rPr>
      </w:pPr>
      <w:r>
        <w:rPr>
          <w:rFonts w:hint="default" w:ascii="Times New Roman" w:hAnsi="Times New Roman" w:eastAsia="仿宋" w:cs="Times New Roman"/>
          <w:b/>
          <w:bCs/>
          <w:sz w:val="32"/>
          <w:szCs w:val="32"/>
        </w:rPr>
        <w:t>11.社会保障和就业支出（208类）人力资源和社会保障管理（01款）社会保险经办机构（09项）：</w:t>
      </w:r>
      <w:r>
        <w:rPr>
          <w:rFonts w:hint="default" w:ascii="Times New Roman" w:hAnsi="Times New Roman" w:eastAsia="仿宋" w:cs="Times New Roman"/>
          <w:sz w:val="32"/>
          <w:szCs w:val="32"/>
        </w:rPr>
        <w:t>指反映社会保险经办机构开展业务工作的支出。</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both"/>
        <w:textAlignment w:val="auto"/>
        <w:outlineLvl w:val="9"/>
        <w:rPr>
          <w:rFonts w:hint="default" w:ascii="Times New Roman" w:hAnsi="Times New Roman" w:eastAsia="仿宋" w:cs="Times New Roman"/>
          <w:sz w:val="32"/>
          <w:szCs w:val="32"/>
        </w:rPr>
      </w:pPr>
      <w:r>
        <w:rPr>
          <w:rFonts w:hint="default" w:ascii="Times New Roman" w:hAnsi="Times New Roman" w:eastAsia="仿宋" w:cs="Times New Roman"/>
          <w:b/>
          <w:bCs/>
          <w:sz w:val="32"/>
          <w:szCs w:val="32"/>
        </w:rPr>
        <w:t>12.社会保障和就业支出（208类）人力资源和社会保障管理（01款）其他人力资源和社会保障管理事务支出（99项）：</w:t>
      </w:r>
      <w:r>
        <w:rPr>
          <w:rFonts w:hint="default" w:ascii="Times New Roman" w:hAnsi="Times New Roman" w:eastAsia="仿宋" w:cs="Times New Roman"/>
          <w:sz w:val="32"/>
          <w:szCs w:val="32"/>
        </w:rPr>
        <w:t>指反映除上述项目以外其他用于人力资源和社会保障管理事务方面的支出。</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both"/>
        <w:textAlignment w:val="auto"/>
        <w:outlineLvl w:val="9"/>
        <w:rPr>
          <w:rFonts w:hint="default" w:ascii="Times New Roman" w:hAnsi="Times New Roman" w:eastAsia="仿宋" w:cs="Times New Roman"/>
          <w:sz w:val="32"/>
          <w:szCs w:val="32"/>
        </w:rPr>
      </w:pPr>
      <w:r>
        <w:rPr>
          <w:rFonts w:hint="default" w:ascii="Times New Roman" w:hAnsi="Times New Roman" w:eastAsia="仿宋" w:cs="Times New Roman"/>
          <w:b/>
          <w:bCs/>
          <w:sz w:val="32"/>
          <w:szCs w:val="32"/>
        </w:rPr>
        <w:t>13.社会保障和就业支出（208类）民政管理事务（02款）基层政权建设和社区治理（08项）：</w:t>
      </w:r>
      <w:r>
        <w:rPr>
          <w:rFonts w:hint="default" w:ascii="Times New Roman" w:hAnsi="Times New Roman" w:eastAsia="仿宋" w:cs="Times New Roman"/>
          <w:sz w:val="32"/>
          <w:szCs w:val="32"/>
        </w:rPr>
        <w:t>指反映开展城乡社区治理、城乡社区服务（乡村便民服务）、村（居）民自治、村（居）务公开、乡（街道）服务能力建设等基层政权建设和社区治理工作的支出。</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both"/>
        <w:textAlignment w:val="auto"/>
        <w:outlineLvl w:val="9"/>
        <w:rPr>
          <w:rFonts w:hint="default" w:ascii="Times New Roman" w:hAnsi="Times New Roman" w:eastAsia="仿宋" w:cs="Times New Roman"/>
          <w:sz w:val="32"/>
          <w:szCs w:val="32"/>
        </w:rPr>
      </w:pPr>
      <w:r>
        <w:rPr>
          <w:rFonts w:hint="default" w:ascii="Times New Roman" w:hAnsi="Times New Roman" w:eastAsia="仿宋" w:cs="Times New Roman"/>
          <w:b/>
          <w:bCs/>
          <w:sz w:val="32"/>
          <w:szCs w:val="32"/>
        </w:rPr>
        <w:t>14.社会保障和就业支出（208类）民政管理事务（02款）其他民政管理事务支出（99项）：</w:t>
      </w:r>
      <w:r>
        <w:rPr>
          <w:rFonts w:hint="default" w:ascii="Times New Roman" w:hAnsi="Times New Roman" w:eastAsia="仿宋" w:cs="Times New Roman"/>
          <w:sz w:val="32"/>
          <w:szCs w:val="32"/>
        </w:rPr>
        <w:t>指反映除上述项目以外其他用于民政管理事务的支出。</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both"/>
        <w:textAlignment w:val="auto"/>
        <w:outlineLvl w:val="9"/>
        <w:rPr>
          <w:rFonts w:hint="default" w:ascii="Times New Roman" w:hAnsi="Times New Roman" w:eastAsia="仿宋" w:cs="Times New Roman"/>
          <w:sz w:val="32"/>
          <w:szCs w:val="32"/>
        </w:rPr>
      </w:pPr>
      <w:r>
        <w:rPr>
          <w:rFonts w:hint="default" w:ascii="Times New Roman" w:hAnsi="Times New Roman" w:eastAsia="仿宋" w:cs="Times New Roman"/>
          <w:b/>
          <w:bCs/>
          <w:sz w:val="32"/>
          <w:szCs w:val="32"/>
        </w:rPr>
        <w:t>15.社会保障和就业支出（208类）行政事业单位养老支出（05款）行政单位离退休（01项）：</w:t>
      </w:r>
      <w:r>
        <w:rPr>
          <w:rFonts w:hint="default" w:ascii="Times New Roman" w:hAnsi="Times New Roman" w:eastAsia="仿宋" w:cs="Times New Roman"/>
          <w:sz w:val="32"/>
          <w:szCs w:val="32"/>
        </w:rPr>
        <w:t>指反映行政单位（包括实行公务员管理的事业单位）开支的离退休经费。</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both"/>
        <w:textAlignment w:val="auto"/>
        <w:outlineLvl w:val="9"/>
        <w:rPr>
          <w:rFonts w:hint="default" w:ascii="Times New Roman" w:hAnsi="Times New Roman" w:eastAsia="仿宋" w:cs="Times New Roman"/>
          <w:sz w:val="32"/>
          <w:szCs w:val="32"/>
        </w:rPr>
      </w:pPr>
      <w:r>
        <w:rPr>
          <w:rFonts w:hint="default" w:ascii="Times New Roman" w:hAnsi="Times New Roman" w:eastAsia="仿宋" w:cs="Times New Roman"/>
          <w:b/>
          <w:bCs/>
          <w:sz w:val="32"/>
          <w:szCs w:val="32"/>
        </w:rPr>
        <w:t>16.社会保障和就业支出（208类）行政事业单位养老支出（05款）事业单位离退休（02项）：</w:t>
      </w:r>
      <w:r>
        <w:rPr>
          <w:rFonts w:hint="default" w:ascii="Times New Roman" w:hAnsi="Times New Roman" w:eastAsia="仿宋" w:cs="Times New Roman"/>
          <w:sz w:val="32"/>
          <w:szCs w:val="32"/>
        </w:rPr>
        <w:t>指反映事业单位开支的离退休经费。</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both"/>
        <w:textAlignment w:val="auto"/>
        <w:outlineLvl w:val="9"/>
        <w:rPr>
          <w:rFonts w:hint="default" w:ascii="Times New Roman" w:hAnsi="Times New Roman" w:eastAsia="仿宋" w:cs="Times New Roman"/>
          <w:sz w:val="32"/>
          <w:szCs w:val="32"/>
        </w:rPr>
      </w:pPr>
      <w:r>
        <w:rPr>
          <w:rFonts w:hint="default" w:ascii="Times New Roman" w:hAnsi="Times New Roman" w:eastAsia="仿宋" w:cs="Times New Roman"/>
          <w:b/>
          <w:bCs/>
          <w:sz w:val="32"/>
          <w:szCs w:val="32"/>
        </w:rPr>
        <w:t>17.社会保障和就业支出（208类）行政事业单位养老支出（05款）机关事业单位基本养老保险缴费支出（05项）：</w:t>
      </w:r>
      <w:r>
        <w:rPr>
          <w:rFonts w:hint="default" w:ascii="Times New Roman" w:hAnsi="Times New Roman" w:eastAsia="仿宋" w:cs="Times New Roman"/>
          <w:sz w:val="32"/>
          <w:szCs w:val="32"/>
        </w:rPr>
        <w:t>指反映机关事业单位实施养老保险制度由单位缴纳的基本养老保险费支出。</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both"/>
        <w:textAlignment w:val="auto"/>
        <w:outlineLvl w:val="9"/>
        <w:rPr>
          <w:rFonts w:hint="default" w:ascii="Times New Roman" w:hAnsi="Times New Roman" w:eastAsia="仿宋" w:cs="Times New Roman"/>
          <w:sz w:val="32"/>
          <w:szCs w:val="32"/>
        </w:rPr>
      </w:pPr>
      <w:r>
        <w:rPr>
          <w:rFonts w:hint="default" w:ascii="Times New Roman" w:hAnsi="Times New Roman" w:eastAsia="仿宋" w:cs="Times New Roman"/>
          <w:b/>
          <w:bCs/>
          <w:sz w:val="32"/>
          <w:szCs w:val="32"/>
        </w:rPr>
        <w:t>18.社会保障和就业支出（208类）特困人员救助供养（21款）农村特困人员救助供养支出（02项）：</w:t>
      </w:r>
      <w:r>
        <w:rPr>
          <w:rFonts w:hint="default" w:ascii="Times New Roman" w:hAnsi="Times New Roman" w:eastAsia="仿宋" w:cs="Times New Roman"/>
          <w:sz w:val="32"/>
          <w:szCs w:val="32"/>
        </w:rPr>
        <w:t>指反映农村特困人员救助供养支出。</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both"/>
        <w:textAlignment w:val="auto"/>
        <w:outlineLvl w:val="9"/>
        <w:rPr>
          <w:rFonts w:hint="default" w:ascii="Times New Roman" w:hAnsi="Times New Roman" w:eastAsia="仿宋" w:cs="Times New Roman"/>
          <w:sz w:val="32"/>
          <w:szCs w:val="32"/>
        </w:rPr>
      </w:pPr>
      <w:r>
        <w:rPr>
          <w:rFonts w:hint="default" w:ascii="Times New Roman" w:hAnsi="Times New Roman" w:eastAsia="仿宋" w:cs="Times New Roman"/>
          <w:b/>
          <w:bCs/>
          <w:sz w:val="32"/>
          <w:szCs w:val="32"/>
        </w:rPr>
        <w:t>19.卫生健康支出（210类）卫生健康管理事务（01款）其他卫生健康管理事务支出（99项）：</w:t>
      </w:r>
      <w:r>
        <w:rPr>
          <w:rFonts w:hint="default" w:ascii="Times New Roman" w:hAnsi="Times New Roman" w:eastAsia="仿宋" w:cs="Times New Roman"/>
          <w:sz w:val="32"/>
          <w:szCs w:val="32"/>
        </w:rPr>
        <w:t>指反映除上述项目以外其他用于卫生健康管理事务方面的支出。</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both"/>
        <w:textAlignment w:val="auto"/>
        <w:outlineLvl w:val="9"/>
        <w:rPr>
          <w:rFonts w:hint="default" w:ascii="Times New Roman" w:hAnsi="Times New Roman" w:eastAsia="仿宋" w:cs="Times New Roman"/>
          <w:sz w:val="32"/>
          <w:szCs w:val="32"/>
        </w:rPr>
      </w:pPr>
      <w:r>
        <w:rPr>
          <w:rFonts w:hint="default" w:ascii="Times New Roman" w:hAnsi="Times New Roman" w:eastAsia="仿宋" w:cs="Times New Roman"/>
          <w:b/>
          <w:bCs/>
          <w:sz w:val="32"/>
          <w:szCs w:val="32"/>
        </w:rPr>
        <w:t>20.卫生健康支出（210类）行政事业单位医疗（11款）行政单位医疗（01项）：</w:t>
      </w:r>
      <w:r>
        <w:rPr>
          <w:rFonts w:hint="default" w:ascii="Times New Roman" w:hAnsi="Times New Roman" w:eastAsia="仿宋" w:cs="Times New Roman"/>
          <w:sz w:val="32"/>
          <w:szCs w:val="32"/>
        </w:rPr>
        <w:t>指反映财政部门安排的行政单位（包括实行公务员管理的事业单位，下同）基本医疗保险缴费经费，未参加医疗保险的行政单位的公费医疗经费，按国家规定享受离退休人员、红军老战士待遇人员的医疗经费。</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both"/>
        <w:textAlignment w:val="auto"/>
        <w:outlineLvl w:val="9"/>
        <w:rPr>
          <w:rFonts w:hint="default" w:ascii="Times New Roman" w:hAnsi="Times New Roman" w:eastAsia="仿宋" w:cs="Times New Roman"/>
          <w:sz w:val="32"/>
          <w:szCs w:val="32"/>
        </w:rPr>
      </w:pPr>
      <w:r>
        <w:rPr>
          <w:rFonts w:hint="default" w:ascii="Times New Roman" w:hAnsi="Times New Roman" w:eastAsia="仿宋" w:cs="Times New Roman"/>
          <w:b/>
          <w:bCs/>
          <w:sz w:val="32"/>
          <w:szCs w:val="32"/>
        </w:rPr>
        <w:t>21.卫生健康支出（201类）行政事业单位医疗（11款）事业单位医疗（02项）：</w:t>
      </w:r>
      <w:r>
        <w:rPr>
          <w:rFonts w:hint="default" w:ascii="Times New Roman" w:hAnsi="Times New Roman" w:eastAsia="仿宋" w:cs="Times New Roman"/>
          <w:sz w:val="32"/>
          <w:szCs w:val="32"/>
        </w:rPr>
        <w:t>指反映财政部门安排的事业单位基本医疗保险缴费经费，未参加医疗保险的行政单位的公费医疗经费，按国家规定享受离退休人员、红军老战士待遇人员的医疗经费。</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both"/>
        <w:textAlignment w:val="auto"/>
        <w:outlineLvl w:val="9"/>
        <w:rPr>
          <w:rFonts w:hint="default" w:ascii="Times New Roman" w:hAnsi="Times New Roman" w:eastAsia="仿宋" w:cs="Times New Roman"/>
          <w:sz w:val="32"/>
          <w:szCs w:val="32"/>
        </w:rPr>
      </w:pPr>
      <w:r>
        <w:rPr>
          <w:rFonts w:hint="default" w:ascii="Times New Roman" w:hAnsi="Times New Roman" w:eastAsia="仿宋" w:cs="Times New Roman"/>
          <w:b/>
          <w:bCs/>
          <w:sz w:val="32"/>
          <w:szCs w:val="32"/>
        </w:rPr>
        <w:t>22.卫生健康支出（210类）行政事业单位医疗（11款）公务员医疗补助（03项）：</w:t>
      </w:r>
      <w:r>
        <w:rPr>
          <w:rFonts w:hint="default" w:ascii="Times New Roman" w:hAnsi="Times New Roman" w:eastAsia="仿宋" w:cs="Times New Roman"/>
          <w:sz w:val="32"/>
          <w:szCs w:val="32"/>
        </w:rPr>
        <w:t>指反映财政部门安排的公务员医疗补助经费。</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both"/>
        <w:textAlignment w:val="auto"/>
        <w:outlineLvl w:val="9"/>
        <w:rPr>
          <w:rFonts w:hint="default" w:ascii="Times New Roman" w:hAnsi="Times New Roman" w:eastAsia="仿宋" w:cs="Times New Roman"/>
          <w:sz w:val="32"/>
          <w:szCs w:val="32"/>
        </w:rPr>
      </w:pPr>
      <w:r>
        <w:rPr>
          <w:rFonts w:hint="default" w:ascii="Times New Roman" w:hAnsi="Times New Roman" w:eastAsia="仿宋" w:cs="Times New Roman"/>
          <w:b/>
          <w:bCs/>
          <w:sz w:val="32"/>
          <w:szCs w:val="32"/>
        </w:rPr>
        <w:t>23.卫生健康支出（210类）行政事业单位医疗（11款）其他行政事业单位医疗支出（99项）：</w:t>
      </w:r>
      <w:r>
        <w:rPr>
          <w:rFonts w:hint="default" w:ascii="Times New Roman" w:hAnsi="Times New Roman" w:eastAsia="仿宋" w:cs="Times New Roman"/>
          <w:sz w:val="32"/>
          <w:szCs w:val="32"/>
        </w:rPr>
        <w:t>指反映除上述项目以外的其他用于行政事业单位医疗方面的支出。</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both"/>
        <w:textAlignment w:val="auto"/>
        <w:outlineLvl w:val="9"/>
        <w:rPr>
          <w:rFonts w:hint="default" w:ascii="Times New Roman" w:hAnsi="Times New Roman" w:eastAsia="仿宋" w:cs="Times New Roman"/>
          <w:sz w:val="32"/>
          <w:szCs w:val="32"/>
        </w:rPr>
      </w:pPr>
      <w:r>
        <w:rPr>
          <w:rFonts w:hint="default" w:ascii="Times New Roman" w:hAnsi="Times New Roman" w:eastAsia="仿宋" w:cs="Times New Roman"/>
          <w:b/>
          <w:bCs/>
          <w:sz w:val="32"/>
          <w:szCs w:val="32"/>
        </w:rPr>
        <w:t>24.农林水支出（213类）农业农村（01款）事业运行（04项）：</w:t>
      </w:r>
      <w:r>
        <w:rPr>
          <w:rFonts w:hint="default" w:ascii="Times New Roman" w:hAnsi="Times New Roman" w:eastAsia="仿宋" w:cs="Times New Roman"/>
          <w:sz w:val="32"/>
          <w:szCs w:val="32"/>
        </w:rPr>
        <w:t>指反映用于农业事业单位的基本支出，事业单位设施、系统运行与资产维护等方面的支出。</w:t>
      </w:r>
    </w:p>
    <w:p>
      <w:pPr>
        <w:pStyle w:val="2"/>
        <w:keepNext w:val="0"/>
        <w:keepLines w:val="0"/>
        <w:pageBreakBefore w:val="0"/>
        <w:widowControl w:val="0"/>
        <w:kinsoku/>
        <w:wordWrap/>
        <w:overflowPunct/>
        <w:topLinePunct w:val="0"/>
        <w:autoSpaceDE/>
        <w:autoSpaceDN/>
        <w:bidi w:val="0"/>
        <w:adjustRightInd/>
        <w:snapToGrid/>
        <w:spacing w:beforeLines="0" w:line="560" w:lineRule="exact"/>
        <w:ind w:firstLine="0" w:firstLineChars="0"/>
        <w:jc w:val="both"/>
        <w:textAlignment w:val="auto"/>
        <w:outlineLvl w:val="9"/>
        <w:rPr>
          <w:rFonts w:hint="default" w:ascii="Times New Roman" w:hAnsi="Times New Roman" w:eastAsia="仿宋" w:cs="Times New Roman"/>
          <w:sz w:val="32"/>
          <w:szCs w:val="32"/>
        </w:rPr>
      </w:pPr>
      <w:r>
        <w:rPr>
          <w:rFonts w:hint="default" w:ascii="Times New Roman" w:hAnsi="Times New Roman" w:eastAsia="仿宋" w:cs="Times New Roman"/>
          <w:b/>
          <w:bCs/>
          <w:sz w:val="32"/>
          <w:szCs w:val="32"/>
        </w:rPr>
        <w:t>25.农林水支出（213类）林业和草原（02款）林业草原防灾减灾（34项）：</w:t>
      </w:r>
      <w:r>
        <w:rPr>
          <w:rFonts w:hint="default" w:ascii="Times New Roman" w:hAnsi="Times New Roman" w:eastAsia="仿宋" w:cs="Times New Roman"/>
          <w:sz w:val="32"/>
          <w:szCs w:val="32"/>
        </w:rPr>
        <w:t>指反映用于病虫害等有害生物灾害、森林草原防灭火、野生动物疫病灾害等方面的支出。</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both"/>
        <w:textAlignment w:val="auto"/>
        <w:outlineLvl w:val="9"/>
        <w:rPr>
          <w:rFonts w:hint="default" w:ascii="Times New Roman" w:hAnsi="Times New Roman" w:eastAsia="仿宋" w:cs="Times New Roman"/>
          <w:sz w:val="32"/>
          <w:szCs w:val="32"/>
        </w:rPr>
      </w:pPr>
      <w:r>
        <w:rPr>
          <w:rFonts w:hint="default" w:ascii="Times New Roman" w:hAnsi="Times New Roman" w:eastAsia="仿宋" w:cs="Times New Roman"/>
          <w:b/>
          <w:bCs/>
          <w:sz w:val="32"/>
          <w:szCs w:val="32"/>
        </w:rPr>
        <w:t>26.农林水支出（213类）农村综合改革（07款）对村民委员会和党支部的补助（05项）：</w:t>
      </w:r>
      <w:r>
        <w:rPr>
          <w:rFonts w:hint="default" w:ascii="Times New Roman" w:hAnsi="Times New Roman" w:eastAsia="仿宋" w:cs="Times New Roman"/>
          <w:sz w:val="32"/>
          <w:szCs w:val="32"/>
        </w:rPr>
        <w:t>指反映各级财政对村民委员会和村党支部的补助支出，以及支持建立县级基本财力保障机制安排的村级组织运转奖补资金。</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both"/>
        <w:textAlignment w:val="auto"/>
        <w:outlineLvl w:val="9"/>
        <w:rPr>
          <w:rFonts w:hint="default" w:ascii="Times New Roman" w:hAnsi="Times New Roman" w:eastAsia="仿宋" w:cs="Times New Roman"/>
          <w:sz w:val="32"/>
          <w:szCs w:val="32"/>
        </w:rPr>
      </w:pPr>
      <w:r>
        <w:rPr>
          <w:rFonts w:hint="default" w:ascii="Times New Roman" w:hAnsi="Times New Roman" w:eastAsia="仿宋" w:cs="Times New Roman"/>
          <w:b/>
          <w:bCs/>
          <w:sz w:val="32"/>
          <w:szCs w:val="32"/>
        </w:rPr>
        <w:t>27.住房保障支出（221类）住房改革支出（02款）住房公积金（01项）：</w:t>
      </w:r>
      <w:r>
        <w:rPr>
          <w:rFonts w:hint="default" w:ascii="Times New Roman" w:hAnsi="Times New Roman" w:eastAsia="仿宋" w:cs="Times New Roman"/>
          <w:sz w:val="32"/>
          <w:szCs w:val="32"/>
        </w:rPr>
        <w:t>指反映行政事业单位按人力资源和社会保障部、财政部规定的基本工资和津贴补贴以及规定比例为职工缴纳的住房公积金。</w:t>
      </w:r>
    </w:p>
    <w:p>
      <w:pPr>
        <w:pStyle w:val="2"/>
        <w:keepNext w:val="0"/>
        <w:keepLines w:val="0"/>
        <w:pageBreakBefore w:val="0"/>
        <w:widowControl w:val="0"/>
        <w:kinsoku/>
        <w:wordWrap/>
        <w:overflowPunct/>
        <w:topLinePunct w:val="0"/>
        <w:autoSpaceDE/>
        <w:autoSpaceDN/>
        <w:bidi w:val="0"/>
        <w:adjustRightInd/>
        <w:snapToGrid/>
        <w:spacing w:beforeLines="0" w:line="560" w:lineRule="exact"/>
        <w:ind w:firstLine="0" w:firstLineChars="0"/>
        <w:jc w:val="both"/>
        <w:textAlignment w:val="auto"/>
        <w:outlineLvl w:val="9"/>
        <w:rPr>
          <w:rFonts w:hint="default" w:ascii="Times New Roman" w:hAnsi="Times New Roman" w:eastAsia="仿宋" w:cs="Times New Roman"/>
          <w:sz w:val="32"/>
          <w:szCs w:val="32"/>
        </w:rPr>
      </w:pPr>
      <w:r>
        <w:rPr>
          <w:rFonts w:hint="default" w:ascii="Times New Roman" w:hAnsi="Times New Roman" w:eastAsia="仿宋" w:cs="Times New Roman"/>
          <w:b/>
          <w:bCs/>
          <w:sz w:val="32"/>
          <w:szCs w:val="32"/>
        </w:rPr>
        <w:t>28.国有资本经营预算支出（223类）解决历史遗留问题及改革成本支出（01款）国有企业退休人员社会化管理补助支出（05项）：</w:t>
      </w:r>
      <w:r>
        <w:rPr>
          <w:rFonts w:hint="default" w:ascii="Times New Roman" w:hAnsi="Times New Roman" w:eastAsia="仿宋" w:cs="Times New Roman"/>
          <w:sz w:val="32"/>
          <w:szCs w:val="32"/>
        </w:rPr>
        <w:t>指反映用国有资本经营预算收入安排的支出国有企业退休人员移交社区实现社会化管理的支出。</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both"/>
        <w:textAlignment w:val="auto"/>
        <w:outlineLvl w:val="9"/>
        <w:rPr>
          <w:rFonts w:hint="default" w:ascii="Times New Roman" w:hAnsi="Times New Roman" w:eastAsia="仿宋" w:cs="Times New Roman"/>
          <w:sz w:val="32"/>
          <w:szCs w:val="32"/>
        </w:rPr>
      </w:pPr>
      <w:r>
        <w:rPr>
          <w:rFonts w:hint="default" w:ascii="Times New Roman" w:hAnsi="Times New Roman" w:eastAsia="仿宋" w:cs="Times New Roman"/>
          <w:b/>
          <w:sz w:val="32"/>
          <w:szCs w:val="32"/>
        </w:rPr>
        <w:t>29.基本支出：</w:t>
      </w:r>
      <w:r>
        <w:rPr>
          <w:rFonts w:hint="default" w:ascii="Times New Roman" w:hAnsi="Times New Roman" w:eastAsia="仿宋" w:cs="Times New Roman"/>
          <w:sz w:val="32"/>
          <w:szCs w:val="32"/>
        </w:rPr>
        <w:t>指为保证机构正常运转，完成日常工作任务而发生的人员支出和公用支出。</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both"/>
        <w:textAlignment w:val="auto"/>
        <w:outlineLvl w:val="9"/>
        <w:rPr>
          <w:rFonts w:hint="default" w:ascii="Times New Roman" w:hAnsi="Times New Roman" w:eastAsia="仿宋" w:cs="Times New Roman"/>
          <w:sz w:val="32"/>
          <w:szCs w:val="32"/>
        </w:rPr>
      </w:pPr>
      <w:r>
        <w:rPr>
          <w:rFonts w:hint="default" w:ascii="Times New Roman" w:hAnsi="Times New Roman" w:eastAsia="仿宋" w:cs="Times New Roman"/>
          <w:b/>
          <w:sz w:val="32"/>
          <w:szCs w:val="32"/>
        </w:rPr>
        <w:t>30.项目支出：</w:t>
      </w:r>
      <w:r>
        <w:rPr>
          <w:rFonts w:hint="default" w:ascii="Times New Roman" w:hAnsi="Times New Roman" w:eastAsia="仿宋" w:cs="Times New Roman"/>
          <w:sz w:val="32"/>
          <w:szCs w:val="32"/>
        </w:rPr>
        <w:t>指在基本支出之外为完成特定行政任务和事业发展目标所发生的支出。</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both"/>
        <w:textAlignment w:val="auto"/>
        <w:outlineLvl w:val="9"/>
        <w:rPr>
          <w:rFonts w:hint="default" w:ascii="Times New Roman" w:hAnsi="Times New Roman" w:eastAsia="仿宋" w:cs="Times New Roman"/>
          <w:sz w:val="32"/>
          <w:szCs w:val="32"/>
        </w:rPr>
      </w:pPr>
      <w:r>
        <w:rPr>
          <w:rFonts w:hint="default" w:ascii="Times New Roman" w:hAnsi="Times New Roman" w:eastAsia="仿宋" w:cs="Times New Roman"/>
          <w:b/>
          <w:sz w:val="32"/>
          <w:szCs w:val="32"/>
        </w:rPr>
        <w:t>31.“三公”经费：</w:t>
      </w:r>
      <w:r>
        <w:rPr>
          <w:rFonts w:hint="default" w:ascii="Times New Roman" w:hAnsi="Times New Roman" w:eastAsia="仿宋" w:cs="Times New Roman"/>
          <w:sz w:val="32"/>
          <w:szCs w:val="32"/>
        </w:rPr>
        <w:t>纳入预决算管理的“三公”经费，是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both"/>
        <w:textAlignment w:val="auto"/>
        <w:outlineLvl w:val="9"/>
        <w:rPr>
          <w:rFonts w:hint="default" w:ascii="Times New Roman" w:hAnsi="Times New Roman" w:eastAsia="仿宋" w:cs="Times New Roman"/>
          <w:sz w:val="32"/>
          <w:szCs w:val="32"/>
        </w:rPr>
      </w:pPr>
      <w:r>
        <w:rPr>
          <w:rFonts w:hint="default" w:ascii="Times New Roman" w:hAnsi="Times New Roman" w:eastAsia="仿宋" w:cs="Times New Roman"/>
          <w:b/>
          <w:sz w:val="32"/>
          <w:szCs w:val="32"/>
        </w:rPr>
        <w:t>32.业务运行经费：</w:t>
      </w:r>
      <w:r>
        <w:rPr>
          <w:rFonts w:hint="default" w:ascii="Times New Roman" w:hAnsi="Times New Roman" w:eastAsia="仿宋" w:cs="Times New Roman"/>
          <w:sz w:val="32"/>
          <w:szCs w:val="32"/>
        </w:rPr>
        <w:t>为保障行政单位（包含参照公务员法管理的事业单位）运行用于购买货物和服务的各项资金。包括办公及办公费、水费、电费、印刷费、邮电费、差旅费、会议费等费用开支。</w:t>
      </w:r>
    </w:p>
    <w:p>
      <w:pPr>
        <w:pageBreakBefore w:val="0"/>
        <w:widowControl/>
        <w:shd w:val="clear" w:color="auto" w:fill="FFFFFF"/>
        <w:kinsoku/>
        <w:wordWrap/>
        <w:topLinePunct w:val="0"/>
        <w:bidi w:val="0"/>
        <w:spacing w:line="560" w:lineRule="exact"/>
        <w:ind w:firstLine="640" w:firstLineChars="200"/>
        <w:jc w:val="left"/>
        <w:textAlignment w:val="auto"/>
        <w:outlineLvl w:val="9"/>
        <w:rPr>
          <w:rFonts w:hint="default" w:ascii="Times New Roman" w:hAnsi="Times New Roman" w:eastAsia="仿宋" w:cs="Times New Roman"/>
          <w:color w:val="000000"/>
          <w:sz w:val="32"/>
          <w:szCs w:val="32"/>
        </w:rPr>
      </w:pPr>
    </w:p>
    <w:p>
      <w:pPr>
        <w:pageBreakBefore w:val="0"/>
        <w:kinsoku/>
        <w:wordWrap/>
        <w:topLinePunct w:val="0"/>
        <w:bidi w:val="0"/>
        <w:spacing w:line="560" w:lineRule="exact"/>
        <w:ind w:firstLine="640" w:firstLineChars="200"/>
        <w:jc w:val="left"/>
        <w:textAlignment w:val="auto"/>
        <w:outlineLvl w:val="9"/>
        <w:rPr>
          <w:rFonts w:hint="default" w:ascii="Times New Roman" w:hAnsi="Times New Roman" w:eastAsia="仿宋" w:cs="Times New Roman"/>
          <w:bCs/>
          <w:sz w:val="32"/>
          <w:szCs w:val="32"/>
        </w:rPr>
      </w:pPr>
    </w:p>
    <w:p>
      <w:pPr>
        <w:pageBreakBefore w:val="0"/>
        <w:kinsoku/>
        <w:wordWrap/>
        <w:topLinePunct w:val="0"/>
        <w:bidi w:val="0"/>
        <w:spacing w:line="560" w:lineRule="exact"/>
        <w:ind w:firstLine="640" w:firstLineChars="200"/>
        <w:jc w:val="left"/>
        <w:textAlignment w:val="auto"/>
        <w:outlineLvl w:val="9"/>
        <w:rPr>
          <w:rFonts w:hint="default" w:ascii="Times New Roman" w:hAnsi="Times New Roman" w:eastAsia="仿宋" w:cs="Times New Roman"/>
          <w:bCs/>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outlineLvl w:val="0"/>
        <w:rPr>
          <w:rFonts w:hint="default" w:ascii="黑体" w:hAnsi="黑体" w:eastAsia="黑体" w:cs="黑体"/>
          <w:sz w:val="32"/>
          <w:szCs w:val="32"/>
        </w:rPr>
      </w:pPr>
      <w:bookmarkStart w:id="65" w:name="_Toc6705"/>
      <w:r>
        <w:rPr>
          <w:rFonts w:hint="default" w:ascii="黑体" w:hAnsi="黑体" w:eastAsia="黑体" w:cs="黑体"/>
          <w:sz w:val="32"/>
          <w:szCs w:val="32"/>
        </w:rPr>
        <w:t>附件：</w:t>
      </w:r>
      <w:bookmarkEnd w:id="65"/>
    </w:p>
    <w:p>
      <w:pPr>
        <w:pageBreakBefore w:val="0"/>
        <w:kinsoku/>
        <w:wordWrap/>
        <w:topLinePunct w:val="0"/>
        <w:bidi w:val="0"/>
        <w:spacing w:line="560" w:lineRule="exact"/>
        <w:ind w:firstLine="640" w:firstLineChars="200"/>
        <w:jc w:val="left"/>
        <w:textAlignment w:val="auto"/>
        <w:outlineLvl w:val="9"/>
        <w:rPr>
          <w:rFonts w:hint="default" w:ascii="Times New Roman" w:hAnsi="Times New Roman" w:eastAsia="仿宋" w:cs="Times New Roman"/>
          <w:bCs/>
          <w:sz w:val="32"/>
          <w:szCs w:val="32"/>
        </w:rPr>
      </w:pPr>
      <w:r>
        <w:rPr>
          <w:rFonts w:hint="default" w:ascii="Times New Roman" w:hAnsi="Times New Roman" w:eastAsia="仿宋" w:cs="Times New Roman"/>
          <w:bCs/>
          <w:sz w:val="32"/>
          <w:szCs w:val="32"/>
        </w:rPr>
        <w:t>表1.部门收支总表</w:t>
      </w:r>
    </w:p>
    <w:p>
      <w:pPr>
        <w:pageBreakBefore w:val="0"/>
        <w:kinsoku/>
        <w:wordWrap/>
        <w:topLinePunct w:val="0"/>
        <w:bidi w:val="0"/>
        <w:spacing w:line="560" w:lineRule="exact"/>
        <w:ind w:firstLine="640" w:firstLineChars="200"/>
        <w:jc w:val="left"/>
        <w:textAlignment w:val="auto"/>
        <w:outlineLvl w:val="9"/>
        <w:rPr>
          <w:rFonts w:hint="default" w:ascii="Times New Roman" w:hAnsi="Times New Roman" w:eastAsia="仿宋" w:cs="Times New Roman"/>
          <w:bCs/>
          <w:sz w:val="32"/>
          <w:szCs w:val="32"/>
        </w:rPr>
      </w:pPr>
      <w:r>
        <w:rPr>
          <w:rFonts w:hint="default" w:ascii="Times New Roman" w:hAnsi="Times New Roman" w:eastAsia="仿宋" w:cs="Times New Roman"/>
          <w:bCs/>
          <w:sz w:val="32"/>
          <w:szCs w:val="32"/>
        </w:rPr>
        <w:t>表1-1.部门收入总表</w:t>
      </w:r>
    </w:p>
    <w:p>
      <w:pPr>
        <w:pageBreakBefore w:val="0"/>
        <w:kinsoku/>
        <w:wordWrap/>
        <w:topLinePunct w:val="0"/>
        <w:bidi w:val="0"/>
        <w:spacing w:line="560" w:lineRule="exact"/>
        <w:ind w:firstLine="640" w:firstLineChars="200"/>
        <w:jc w:val="left"/>
        <w:textAlignment w:val="auto"/>
        <w:outlineLvl w:val="9"/>
        <w:rPr>
          <w:rFonts w:hint="default" w:ascii="Times New Roman" w:hAnsi="Times New Roman" w:eastAsia="仿宋" w:cs="Times New Roman"/>
          <w:bCs/>
          <w:sz w:val="32"/>
          <w:szCs w:val="32"/>
        </w:rPr>
      </w:pPr>
      <w:r>
        <w:rPr>
          <w:rFonts w:hint="default" w:ascii="Times New Roman" w:hAnsi="Times New Roman" w:eastAsia="仿宋" w:cs="Times New Roman"/>
          <w:bCs/>
          <w:sz w:val="32"/>
          <w:szCs w:val="32"/>
        </w:rPr>
        <w:t>表1-2.部门支出总表</w:t>
      </w:r>
    </w:p>
    <w:p>
      <w:pPr>
        <w:pageBreakBefore w:val="0"/>
        <w:kinsoku/>
        <w:wordWrap/>
        <w:topLinePunct w:val="0"/>
        <w:bidi w:val="0"/>
        <w:spacing w:line="560" w:lineRule="exact"/>
        <w:ind w:firstLine="640" w:firstLineChars="200"/>
        <w:jc w:val="left"/>
        <w:textAlignment w:val="auto"/>
        <w:outlineLvl w:val="9"/>
        <w:rPr>
          <w:rFonts w:hint="default" w:ascii="Times New Roman" w:hAnsi="Times New Roman" w:eastAsia="仿宋" w:cs="Times New Roman"/>
          <w:bCs/>
          <w:sz w:val="32"/>
          <w:szCs w:val="32"/>
        </w:rPr>
      </w:pPr>
      <w:r>
        <w:rPr>
          <w:rFonts w:hint="default" w:ascii="Times New Roman" w:hAnsi="Times New Roman" w:eastAsia="仿宋" w:cs="Times New Roman"/>
          <w:bCs/>
          <w:sz w:val="32"/>
          <w:szCs w:val="32"/>
        </w:rPr>
        <w:t>表2.财政拨款收支预算总表</w:t>
      </w:r>
    </w:p>
    <w:p>
      <w:pPr>
        <w:pageBreakBefore w:val="0"/>
        <w:kinsoku/>
        <w:wordWrap/>
        <w:topLinePunct w:val="0"/>
        <w:bidi w:val="0"/>
        <w:spacing w:line="560" w:lineRule="exact"/>
        <w:ind w:firstLine="640" w:firstLineChars="200"/>
        <w:jc w:val="left"/>
        <w:textAlignment w:val="auto"/>
        <w:outlineLvl w:val="9"/>
        <w:rPr>
          <w:rFonts w:hint="default" w:ascii="Times New Roman" w:hAnsi="Times New Roman" w:eastAsia="仿宋" w:cs="Times New Roman"/>
          <w:bCs/>
          <w:strike/>
          <w:sz w:val="32"/>
          <w:szCs w:val="32"/>
        </w:rPr>
      </w:pPr>
      <w:r>
        <w:rPr>
          <w:rFonts w:hint="default" w:ascii="Times New Roman" w:hAnsi="Times New Roman" w:eastAsia="仿宋" w:cs="Times New Roman"/>
          <w:bCs/>
          <w:sz w:val="32"/>
          <w:szCs w:val="32"/>
        </w:rPr>
        <w:t>表2-1.财政拨款支出预算表（部门经济分类科目）</w:t>
      </w:r>
    </w:p>
    <w:p>
      <w:pPr>
        <w:pageBreakBefore w:val="0"/>
        <w:kinsoku/>
        <w:wordWrap/>
        <w:topLinePunct w:val="0"/>
        <w:bidi w:val="0"/>
        <w:spacing w:line="560" w:lineRule="exact"/>
        <w:ind w:firstLine="640" w:firstLineChars="200"/>
        <w:jc w:val="left"/>
        <w:textAlignment w:val="auto"/>
        <w:outlineLvl w:val="9"/>
        <w:rPr>
          <w:rFonts w:hint="default" w:ascii="Times New Roman" w:hAnsi="Times New Roman" w:eastAsia="仿宋" w:cs="Times New Roman"/>
          <w:bCs/>
          <w:sz w:val="32"/>
          <w:szCs w:val="32"/>
        </w:rPr>
      </w:pPr>
      <w:r>
        <w:rPr>
          <w:rFonts w:hint="default" w:ascii="Times New Roman" w:hAnsi="Times New Roman" w:eastAsia="仿宋" w:cs="Times New Roman"/>
          <w:bCs/>
          <w:sz w:val="32"/>
          <w:szCs w:val="32"/>
        </w:rPr>
        <w:t>表3.一般公共预算支出预算表</w:t>
      </w:r>
    </w:p>
    <w:p>
      <w:pPr>
        <w:pageBreakBefore w:val="0"/>
        <w:kinsoku/>
        <w:wordWrap/>
        <w:topLinePunct w:val="0"/>
        <w:bidi w:val="0"/>
        <w:spacing w:line="560" w:lineRule="exact"/>
        <w:ind w:firstLine="640" w:firstLineChars="200"/>
        <w:jc w:val="left"/>
        <w:textAlignment w:val="auto"/>
        <w:outlineLvl w:val="9"/>
        <w:rPr>
          <w:rFonts w:hint="default" w:ascii="Times New Roman" w:hAnsi="Times New Roman" w:eastAsia="仿宋" w:cs="Times New Roman"/>
          <w:bCs/>
          <w:sz w:val="32"/>
          <w:szCs w:val="32"/>
        </w:rPr>
      </w:pPr>
      <w:r>
        <w:rPr>
          <w:rFonts w:hint="default" w:ascii="Times New Roman" w:hAnsi="Times New Roman" w:eastAsia="仿宋" w:cs="Times New Roman"/>
          <w:bCs/>
          <w:sz w:val="32"/>
          <w:szCs w:val="32"/>
        </w:rPr>
        <w:t>表3-1.一般公共预算基本支出预算表</w:t>
      </w:r>
    </w:p>
    <w:p>
      <w:pPr>
        <w:pageBreakBefore w:val="0"/>
        <w:kinsoku/>
        <w:wordWrap/>
        <w:topLinePunct w:val="0"/>
        <w:bidi w:val="0"/>
        <w:spacing w:line="560" w:lineRule="exact"/>
        <w:ind w:firstLine="640" w:firstLineChars="200"/>
        <w:jc w:val="left"/>
        <w:textAlignment w:val="auto"/>
        <w:outlineLvl w:val="9"/>
        <w:rPr>
          <w:rFonts w:hint="default" w:ascii="Times New Roman" w:hAnsi="Times New Roman" w:eastAsia="仿宋" w:cs="Times New Roman"/>
          <w:bCs/>
          <w:sz w:val="32"/>
          <w:szCs w:val="32"/>
        </w:rPr>
      </w:pPr>
      <w:r>
        <w:rPr>
          <w:rFonts w:hint="default" w:ascii="Times New Roman" w:hAnsi="Times New Roman" w:eastAsia="仿宋" w:cs="Times New Roman"/>
          <w:bCs/>
          <w:sz w:val="32"/>
          <w:szCs w:val="32"/>
        </w:rPr>
        <w:t>表3-2.一般公共预算项目支出预算表</w:t>
      </w:r>
    </w:p>
    <w:p>
      <w:pPr>
        <w:pageBreakBefore w:val="0"/>
        <w:kinsoku/>
        <w:wordWrap/>
        <w:topLinePunct w:val="0"/>
        <w:bidi w:val="0"/>
        <w:spacing w:line="560" w:lineRule="exact"/>
        <w:ind w:firstLine="640" w:firstLineChars="200"/>
        <w:jc w:val="left"/>
        <w:textAlignment w:val="auto"/>
        <w:outlineLvl w:val="9"/>
        <w:rPr>
          <w:rFonts w:hint="default" w:ascii="Times New Roman" w:hAnsi="Times New Roman" w:eastAsia="仿宋" w:cs="Times New Roman"/>
          <w:bCs/>
          <w:sz w:val="32"/>
          <w:szCs w:val="32"/>
        </w:rPr>
      </w:pPr>
      <w:r>
        <w:rPr>
          <w:rFonts w:hint="default" w:ascii="Times New Roman" w:hAnsi="Times New Roman" w:eastAsia="仿宋" w:cs="Times New Roman"/>
          <w:bCs/>
          <w:sz w:val="32"/>
          <w:szCs w:val="32"/>
        </w:rPr>
        <w:t>表3-3.一般公共预算“三公”经费支出预算表</w:t>
      </w:r>
    </w:p>
    <w:p>
      <w:pPr>
        <w:pageBreakBefore w:val="0"/>
        <w:kinsoku/>
        <w:wordWrap/>
        <w:topLinePunct w:val="0"/>
        <w:bidi w:val="0"/>
        <w:spacing w:line="560" w:lineRule="exact"/>
        <w:ind w:firstLine="640" w:firstLineChars="200"/>
        <w:jc w:val="left"/>
        <w:textAlignment w:val="auto"/>
        <w:outlineLvl w:val="9"/>
        <w:rPr>
          <w:rFonts w:hint="default" w:ascii="Times New Roman" w:hAnsi="Times New Roman" w:eastAsia="仿宋" w:cs="Times New Roman"/>
          <w:bCs/>
          <w:sz w:val="32"/>
          <w:szCs w:val="32"/>
        </w:rPr>
      </w:pPr>
      <w:r>
        <w:rPr>
          <w:rFonts w:hint="default" w:ascii="Times New Roman" w:hAnsi="Times New Roman" w:eastAsia="仿宋" w:cs="Times New Roman"/>
          <w:bCs/>
          <w:sz w:val="32"/>
          <w:szCs w:val="32"/>
        </w:rPr>
        <w:t>表4.政府性基金支出预算表</w:t>
      </w:r>
    </w:p>
    <w:p>
      <w:pPr>
        <w:pageBreakBefore w:val="0"/>
        <w:kinsoku/>
        <w:wordWrap/>
        <w:topLinePunct w:val="0"/>
        <w:bidi w:val="0"/>
        <w:spacing w:line="560" w:lineRule="exact"/>
        <w:ind w:firstLine="640" w:firstLineChars="200"/>
        <w:jc w:val="left"/>
        <w:textAlignment w:val="auto"/>
        <w:outlineLvl w:val="9"/>
        <w:rPr>
          <w:rFonts w:hint="default" w:ascii="Times New Roman" w:hAnsi="Times New Roman" w:eastAsia="仿宋" w:cs="Times New Roman"/>
          <w:bCs/>
          <w:sz w:val="32"/>
          <w:szCs w:val="32"/>
        </w:rPr>
      </w:pPr>
      <w:r>
        <w:rPr>
          <w:rFonts w:hint="default" w:ascii="Times New Roman" w:hAnsi="Times New Roman" w:eastAsia="仿宋" w:cs="Times New Roman"/>
          <w:bCs/>
          <w:sz w:val="32"/>
          <w:szCs w:val="32"/>
        </w:rPr>
        <w:t>表4-1.政府性基金预算“三公”经费支出预算表</w:t>
      </w:r>
    </w:p>
    <w:p>
      <w:pPr>
        <w:pageBreakBefore w:val="0"/>
        <w:kinsoku/>
        <w:wordWrap/>
        <w:topLinePunct w:val="0"/>
        <w:bidi w:val="0"/>
        <w:spacing w:line="560" w:lineRule="exact"/>
        <w:ind w:firstLine="640" w:firstLineChars="200"/>
        <w:jc w:val="left"/>
        <w:textAlignment w:val="auto"/>
        <w:outlineLvl w:val="9"/>
        <w:rPr>
          <w:rFonts w:hint="default" w:ascii="Times New Roman" w:hAnsi="Times New Roman" w:eastAsia="仿宋" w:cs="Times New Roman"/>
          <w:bCs/>
          <w:sz w:val="32"/>
          <w:szCs w:val="32"/>
        </w:rPr>
      </w:pPr>
      <w:r>
        <w:rPr>
          <w:rFonts w:hint="default" w:ascii="Times New Roman" w:hAnsi="Times New Roman" w:eastAsia="仿宋" w:cs="Times New Roman"/>
          <w:bCs/>
          <w:sz w:val="32"/>
          <w:szCs w:val="32"/>
        </w:rPr>
        <w:t>表5.国有资本经营预算支出预算表</w:t>
      </w:r>
    </w:p>
    <w:p>
      <w:pPr>
        <w:pageBreakBefore w:val="0"/>
        <w:kinsoku/>
        <w:wordWrap/>
        <w:topLinePunct w:val="0"/>
        <w:bidi w:val="0"/>
        <w:spacing w:line="560" w:lineRule="exact"/>
        <w:ind w:firstLine="640" w:firstLineChars="200"/>
        <w:jc w:val="left"/>
        <w:textAlignment w:val="auto"/>
        <w:outlineLvl w:val="9"/>
        <w:rPr>
          <w:rFonts w:hint="default" w:ascii="Times New Roman" w:hAnsi="Times New Roman" w:eastAsia="仿宋" w:cs="Times New Roman"/>
          <w:sz w:val="32"/>
          <w:szCs w:val="32"/>
        </w:rPr>
      </w:pPr>
      <w:r>
        <w:rPr>
          <w:rFonts w:hint="default" w:ascii="Times New Roman" w:hAnsi="Times New Roman" w:eastAsia="仿宋" w:cs="Times New Roman"/>
          <w:sz w:val="32"/>
          <w:szCs w:val="32"/>
        </w:rPr>
        <w:t>表6-</w:t>
      </w:r>
      <w:r>
        <w:rPr>
          <w:rFonts w:hint="default" w:ascii="Times New Roman" w:hAnsi="Times New Roman" w:eastAsia="仿宋" w:cs="Times New Roman"/>
          <w:sz w:val="32"/>
          <w:szCs w:val="32"/>
          <w:lang w:val="en-US" w:eastAsia="zh-CN"/>
        </w:rPr>
        <w:t>1-</w:t>
      </w:r>
      <w:r>
        <w:rPr>
          <w:rFonts w:hint="default" w:ascii="Times New Roman" w:hAnsi="Times New Roman" w:eastAsia="仿宋" w:cs="Times New Roman"/>
          <w:sz w:val="32"/>
          <w:szCs w:val="32"/>
        </w:rPr>
        <w:t>6.</w:t>
      </w:r>
      <w:r>
        <w:rPr>
          <w:rFonts w:hint="default" w:ascii="Times New Roman" w:hAnsi="Times New Roman" w:eastAsia="仿宋" w:cs="Times New Roman"/>
          <w:sz w:val="32"/>
          <w:szCs w:val="32"/>
          <w:lang w:val="en-US" w:eastAsia="zh-CN"/>
        </w:rPr>
        <w:t>10</w:t>
      </w:r>
      <w:r>
        <w:rPr>
          <w:rFonts w:hint="default" w:ascii="Times New Roman" w:hAnsi="Times New Roman" w:eastAsia="仿宋" w:cs="Times New Roman"/>
          <w:sz w:val="32"/>
          <w:szCs w:val="32"/>
        </w:rPr>
        <w:t>部门预算项目支出绩效目标表</w:t>
      </w:r>
    </w:p>
    <w:p>
      <w:pPr>
        <w:pageBreakBefore w:val="0"/>
        <w:kinsoku/>
        <w:wordWrap/>
        <w:topLinePunct w:val="0"/>
        <w:bidi w:val="0"/>
        <w:spacing w:line="560" w:lineRule="exact"/>
        <w:ind w:firstLine="640" w:firstLineChars="200"/>
        <w:jc w:val="left"/>
        <w:textAlignment w:val="auto"/>
        <w:outlineLvl w:val="9"/>
        <w:rPr>
          <w:rFonts w:hint="default" w:ascii="Times New Roman" w:hAnsi="Times New Roman" w:eastAsia="仿宋" w:cs="Times New Roman"/>
          <w:bCs/>
          <w:sz w:val="32"/>
          <w:szCs w:val="32"/>
        </w:rPr>
      </w:pPr>
      <w:r>
        <w:rPr>
          <w:rFonts w:hint="default" w:ascii="Times New Roman" w:hAnsi="Times New Roman" w:eastAsia="仿宋" w:cs="Times New Roman"/>
          <w:bCs/>
          <w:sz w:val="32"/>
          <w:szCs w:val="32"/>
        </w:rPr>
        <w:t>表7.部门整体支出绩效目标表</w:t>
      </w:r>
    </w:p>
    <w:p>
      <w:pPr>
        <w:pageBreakBefore w:val="0"/>
        <w:kinsoku/>
        <w:wordWrap/>
        <w:topLinePunct w:val="0"/>
        <w:bidi w:val="0"/>
        <w:spacing w:line="560" w:lineRule="exact"/>
        <w:ind w:firstLine="640" w:firstLineChars="200"/>
        <w:jc w:val="left"/>
        <w:textAlignment w:val="auto"/>
        <w:outlineLvl w:val="9"/>
        <w:rPr>
          <w:rFonts w:hint="default" w:ascii="Times New Roman" w:hAnsi="Times New Roman" w:eastAsia="仿宋" w:cs="Times New Roman"/>
          <w:sz w:val="32"/>
          <w:szCs w:val="32"/>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Verdana">
    <w:panose1 w:val="020B0604030504040204"/>
    <w:charset w:val="00"/>
    <w:family w:val="swiss"/>
    <w:pitch w:val="default"/>
    <w:sig w:usb0="A00006FF" w:usb1="4000205B" w:usb2="00000010" w:usb3="00000000" w:csb0="2000019F" w:csb1="00000000"/>
  </w:font>
  <w:font w:name="方正粗黑宋简体">
    <w:altName w:val="宋体"/>
    <w:panose1 w:val="02000000000000000000"/>
    <w:charset w:val="86"/>
    <w:family w:val="auto"/>
    <w:pitch w:val="default"/>
    <w:sig w:usb0="00000000" w:usb1="00000000" w:usb2="00000012" w:usb3="00000000" w:csb0="00040001" w:csb1="00000000"/>
  </w:font>
  <w:font w:name="楷体">
    <w:panose1 w:val="02010609060101010101"/>
    <w:charset w:val="86"/>
    <w:family w:val="auto"/>
    <w:pitch w:val="default"/>
    <w:sig w:usb0="800002BF" w:usb1="38CF7CFA" w:usb2="00000016" w:usb3="00000000" w:csb0="00040001" w:csb1="00000000"/>
  </w:font>
  <w:font w:name="方正小标宋_GBK">
    <w:panose1 w:val="03000509000000000000"/>
    <w:charset w:val="86"/>
    <w:family w:val="script"/>
    <w:pitch w:val="default"/>
    <w:sig w:usb0="00000001" w:usb1="080E0000" w:usb2="00000000" w:usb3="00000000" w:csb0="00040000" w:csb1="00000000"/>
  </w:font>
  <w:font w:name="新宋体">
    <w:panose1 w:val="02010609030101010101"/>
    <w:charset w:val="86"/>
    <w:family w:val="auto"/>
    <w:pitch w:val="default"/>
    <w:sig w:usb0="00000203" w:usb1="288F0000" w:usb2="00000006" w:usb3="00000000" w:csb0="00040001" w:csb1="00000000"/>
  </w:font>
  <w:font w:name="方正中等线_GBK">
    <w:panose1 w:val="03000509000000000000"/>
    <w:charset w:val="86"/>
    <w:family w:val="auto"/>
    <w:pitch w:val="default"/>
    <w:sig w:usb0="00000001" w:usb1="080E0000" w:usb2="00000000" w:usb3="00000000" w:csb0="00040000" w:csb1="00000000"/>
  </w:font>
  <w:font w:name="方正书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方正大标宋_GBK">
    <w:panose1 w:val="03000509000000000000"/>
    <w:charset w:val="86"/>
    <w:family w:val="auto"/>
    <w:pitch w:val="default"/>
    <w:sig w:usb0="00000001" w:usb1="080E0000" w:usb2="00000000" w:usb3="00000000" w:csb0="00040000" w:csb1="00000000"/>
  </w:font>
  <w:font w:name="方正大黑_GBK">
    <w:panose1 w:val="03000509000000000000"/>
    <w:charset w:val="86"/>
    <w:family w:val="auto"/>
    <w:pitch w:val="default"/>
    <w:sig w:usb0="00000001" w:usb1="080E0000" w:usb2="00000000" w:usb3="00000000" w:csb0="00040000" w:csb1="00000000"/>
  </w:font>
  <w:font w:name="方正姚体_GBK">
    <w:panose1 w:val="03000509000000000000"/>
    <w:charset w:val="86"/>
    <w:family w:val="auto"/>
    <w:pitch w:val="default"/>
    <w:sig w:usb0="00000001" w:usb1="080E0000" w:usb2="00000000" w:usb3="00000000" w:csb0="00040000" w:csb1="00000000"/>
  </w:font>
  <w:font w:name="方正宋黑_GBK">
    <w:panose1 w:val="03000509000000000000"/>
    <w:charset w:val="86"/>
    <w:family w:val="auto"/>
    <w:pitch w:val="default"/>
    <w:sig w:usb0="00000001" w:usb1="080E0000" w:usb2="00000000" w:usb3="00000000" w:csb0="00040000" w:csb1="00000000"/>
  </w:font>
  <w:font w:name="方正康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方正粗圆_GBK">
    <w:panose1 w:val="03000509000000000000"/>
    <w:charset w:val="86"/>
    <w:family w:val="auto"/>
    <w:pitch w:val="default"/>
    <w:sig w:usb0="00000001" w:usb1="080E0000" w:usb2="00000000" w:usb3="00000000" w:csb0="00040000" w:csb1="00000000"/>
  </w:font>
  <w:font w:name="方正细等线_GBK">
    <w:panose1 w:val="03000509000000000000"/>
    <w:charset w:val="86"/>
    <w:family w:val="auto"/>
    <w:pitch w:val="default"/>
    <w:sig w:usb0="00000001" w:usb1="080E0000" w:usb2="00000000" w:usb3="00000000" w:csb0="00040000" w:csb1="00000000"/>
  </w:font>
  <w:font w:name="方正美黑_GBK">
    <w:panose1 w:val="03000509000000000000"/>
    <w:charset w:val="86"/>
    <w:family w:val="auto"/>
    <w:pitch w:val="default"/>
    <w:sig w:usb0="00000001" w:usb1="080E0000" w:usb2="00000000" w:usb3="00000000" w:csb0="00040000" w:csb1="00000000"/>
  </w:font>
  <w:font w:name="方正隶书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华隶_GBK">
    <w:panose1 w:val="03000509000000000000"/>
    <w:charset w:val="86"/>
    <w:family w:val="auto"/>
    <w:pitch w:val="default"/>
    <w:sig w:usb0="00000001" w:usb1="080E0000" w:usb2="00000000" w:usb3="00000000" w:csb0="00040000" w:csb1="00000000"/>
  </w:font>
  <w:font w:name="方正宋一_GBK">
    <w:panose1 w:val="03000509000000000000"/>
    <w:charset w:val="86"/>
    <w:family w:val="auto"/>
    <w:pitch w:val="default"/>
    <w:sig w:usb0="00000001" w:usb1="080E0000" w:usb2="00000000" w:usb3="00000000" w:csb0="00040000" w:csb1="00000000"/>
  </w:font>
  <w:font w:name="方正少儿_GBK">
    <w:panose1 w:val="03000509000000000000"/>
    <w:charset w:val="86"/>
    <w:family w:val="auto"/>
    <w:pitch w:val="default"/>
    <w:sig w:usb0="00000001" w:usb1="080E0000" w:usb2="00000000" w:usb3="00000000" w:csb0="00040000" w:csb1="00000000"/>
  </w:font>
  <w:font w:name="方正细圆_GBK">
    <w:panose1 w:val="03000509000000000000"/>
    <w:charset w:val="86"/>
    <w:family w:val="auto"/>
    <w:pitch w:val="default"/>
    <w:sig w:usb0="00000001" w:usb1="080E0000" w:usb2="00000000" w:usb3="00000000" w:csb0="00040000" w:csb1="00000000"/>
  </w:font>
  <w:font w:name="MS PGothic">
    <w:panose1 w:val="020B0600070205080204"/>
    <w:charset w:val="80"/>
    <w:family w:val="auto"/>
    <w:pitch w:val="default"/>
    <w:sig w:usb0="E00002FF" w:usb1="6AC7FDFB" w:usb2="08000012" w:usb3="00000000" w:csb0="4002009F" w:csb1="DFD70000"/>
  </w:font>
  <w:font w:name="Yu Gothic UI Light">
    <w:panose1 w:val="020B0300000000000000"/>
    <w:charset w:val="80"/>
    <w:family w:val="auto"/>
    <w:pitch w:val="default"/>
    <w:sig w:usb0="E00002FF" w:usb1="2AC7FDFF" w:usb2="00000016" w:usb3="00000000" w:csb0="2002009F" w:csb1="00000000"/>
  </w:font>
  <w:font w:name="Trebuchet MS">
    <w:panose1 w:val="020B0603020202020204"/>
    <w:charset w:val="00"/>
    <w:family w:val="auto"/>
    <w:pitch w:val="default"/>
    <w:sig w:usb0="00000687" w:usb1="00000000" w:usb2="00000000" w:usb3="00000000" w:csb0="2000009F" w:csb1="00000000"/>
  </w:font>
  <w:font w:name="楷体_GB2312">
    <w:altName w:val="楷体"/>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5</w:t>
    </w:r>
    <w:r>
      <w:fldChar w:fldCharType="end"/>
    </w:r>
  </w:p>
  <w:p>
    <w:pPr>
      <w:pStyle w:val="11"/>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7889AC7"/>
    <w:multiLevelType w:val="singleLevel"/>
    <w:tmpl w:val="37889AC7"/>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JkNmJlZDAzNTlhZGM4Mzk3NGFhZmFjNjdiYWI0MmQifQ=="/>
  </w:docVars>
  <w:rsids>
    <w:rsidRoot w:val="00276442"/>
    <w:rsid w:val="0000052F"/>
    <w:rsid w:val="00001A79"/>
    <w:rsid w:val="000040E5"/>
    <w:rsid w:val="000312DE"/>
    <w:rsid w:val="00047363"/>
    <w:rsid w:val="000552AD"/>
    <w:rsid w:val="00073AA3"/>
    <w:rsid w:val="00083F01"/>
    <w:rsid w:val="0008417D"/>
    <w:rsid w:val="00092943"/>
    <w:rsid w:val="000A3806"/>
    <w:rsid w:val="000E316E"/>
    <w:rsid w:val="00104F7D"/>
    <w:rsid w:val="001230D4"/>
    <w:rsid w:val="001309BA"/>
    <w:rsid w:val="00131B37"/>
    <w:rsid w:val="00196316"/>
    <w:rsid w:val="001B1183"/>
    <w:rsid w:val="001C2067"/>
    <w:rsid w:val="001F6328"/>
    <w:rsid w:val="00222C6B"/>
    <w:rsid w:val="00233E6E"/>
    <w:rsid w:val="00236DA6"/>
    <w:rsid w:val="002461DF"/>
    <w:rsid w:val="00251799"/>
    <w:rsid w:val="00276442"/>
    <w:rsid w:val="002C7F4D"/>
    <w:rsid w:val="002F25AE"/>
    <w:rsid w:val="002F2B2C"/>
    <w:rsid w:val="0030607D"/>
    <w:rsid w:val="00340C5B"/>
    <w:rsid w:val="003513AF"/>
    <w:rsid w:val="003535B3"/>
    <w:rsid w:val="00366F91"/>
    <w:rsid w:val="003877E7"/>
    <w:rsid w:val="003904A6"/>
    <w:rsid w:val="003A4DB8"/>
    <w:rsid w:val="003B2D39"/>
    <w:rsid w:val="003B3D30"/>
    <w:rsid w:val="003D1877"/>
    <w:rsid w:val="003D4FAB"/>
    <w:rsid w:val="003E2CEF"/>
    <w:rsid w:val="003F5E83"/>
    <w:rsid w:val="00430086"/>
    <w:rsid w:val="004518B5"/>
    <w:rsid w:val="00485694"/>
    <w:rsid w:val="00491B9A"/>
    <w:rsid w:val="004B7DC5"/>
    <w:rsid w:val="004C723D"/>
    <w:rsid w:val="0050101D"/>
    <w:rsid w:val="00545357"/>
    <w:rsid w:val="00546E50"/>
    <w:rsid w:val="005927F8"/>
    <w:rsid w:val="005C3581"/>
    <w:rsid w:val="005D1E2B"/>
    <w:rsid w:val="005E129D"/>
    <w:rsid w:val="0061475B"/>
    <w:rsid w:val="00615B5C"/>
    <w:rsid w:val="00623736"/>
    <w:rsid w:val="00671CB3"/>
    <w:rsid w:val="00696CC8"/>
    <w:rsid w:val="006A03E6"/>
    <w:rsid w:val="006A5C25"/>
    <w:rsid w:val="006B4C26"/>
    <w:rsid w:val="006C4321"/>
    <w:rsid w:val="006D4926"/>
    <w:rsid w:val="00743D74"/>
    <w:rsid w:val="00751913"/>
    <w:rsid w:val="007527ED"/>
    <w:rsid w:val="0076641E"/>
    <w:rsid w:val="00770747"/>
    <w:rsid w:val="00773A72"/>
    <w:rsid w:val="007761E2"/>
    <w:rsid w:val="007C384E"/>
    <w:rsid w:val="007C76C4"/>
    <w:rsid w:val="007D3572"/>
    <w:rsid w:val="007F0E2C"/>
    <w:rsid w:val="008000C6"/>
    <w:rsid w:val="00814655"/>
    <w:rsid w:val="008329AF"/>
    <w:rsid w:val="00833BF1"/>
    <w:rsid w:val="00852AC3"/>
    <w:rsid w:val="008631E5"/>
    <w:rsid w:val="00874D63"/>
    <w:rsid w:val="008843B3"/>
    <w:rsid w:val="0089489A"/>
    <w:rsid w:val="00896492"/>
    <w:rsid w:val="008A1031"/>
    <w:rsid w:val="008A70F5"/>
    <w:rsid w:val="009512CE"/>
    <w:rsid w:val="00970C41"/>
    <w:rsid w:val="00996943"/>
    <w:rsid w:val="009C0105"/>
    <w:rsid w:val="009C0ECE"/>
    <w:rsid w:val="009D2662"/>
    <w:rsid w:val="00A22668"/>
    <w:rsid w:val="00A2654D"/>
    <w:rsid w:val="00A431F7"/>
    <w:rsid w:val="00A5088B"/>
    <w:rsid w:val="00A6531C"/>
    <w:rsid w:val="00AB75F2"/>
    <w:rsid w:val="00AB7A86"/>
    <w:rsid w:val="00AE582B"/>
    <w:rsid w:val="00B1633F"/>
    <w:rsid w:val="00B43CF2"/>
    <w:rsid w:val="00B55C77"/>
    <w:rsid w:val="00B82607"/>
    <w:rsid w:val="00B90095"/>
    <w:rsid w:val="00B978AE"/>
    <w:rsid w:val="00BA21EF"/>
    <w:rsid w:val="00BE074D"/>
    <w:rsid w:val="00BF34F7"/>
    <w:rsid w:val="00BF653C"/>
    <w:rsid w:val="00C06F0F"/>
    <w:rsid w:val="00C23B5C"/>
    <w:rsid w:val="00C32E1B"/>
    <w:rsid w:val="00C52743"/>
    <w:rsid w:val="00C72878"/>
    <w:rsid w:val="00CB67AC"/>
    <w:rsid w:val="00CE060F"/>
    <w:rsid w:val="00CE54C0"/>
    <w:rsid w:val="00CE5DEF"/>
    <w:rsid w:val="00CF172C"/>
    <w:rsid w:val="00D11BC1"/>
    <w:rsid w:val="00D178CB"/>
    <w:rsid w:val="00D20C42"/>
    <w:rsid w:val="00D20E77"/>
    <w:rsid w:val="00D27326"/>
    <w:rsid w:val="00D32496"/>
    <w:rsid w:val="00D43EFE"/>
    <w:rsid w:val="00D46C9B"/>
    <w:rsid w:val="00D47E58"/>
    <w:rsid w:val="00D65388"/>
    <w:rsid w:val="00D6622F"/>
    <w:rsid w:val="00D76177"/>
    <w:rsid w:val="00D930A2"/>
    <w:rsid w:val="00D9762B"/>
    <w:rsid w:val="00DA15B5"/>
    <w:rsid w:val="00DC7C4E"/>
    <w:rsid w:val="00DF0190"/>
    <w:rsid w:val="00E0003E"/>
    <w:rsid w:val="00E07E74"/>
    <w:rsid w:val="00E3492B"/>
    <w:rsid w:val="00E71ABF"/>
    <w:rsid w:val="00E77080"/>
    <w:rsid w:val="00E87166"/>
    <w:rsid w:val="00EA14B8"/>
    <w:rsid w:val="00EB7C53"/>
    <w:rsid w:val="00ED372F"/>
    <w:rsid w:val="00ED724D"/>
    <w:rsid w:val="00EE41A2"/>
    <w:rsid w:val="00EF0C8E"/>
    <w:rsid w:val="00F11624"/>
    <w:rsid w:val="00F247B3"/>
    <w:rsid w:val="00F35CB2"/>
    <w:rsid w:val="00F47F1B"/>
    <w:rsid w:val="00F50779"/>
    <w:rsid w:val="00F50E18"/>
    <w:rsid w:val="00F57F7D"/>
    <w:rsid w:val="00F72BD3"/>
    <w:rsid w:val="00F7742B"/>
    <w:rsid w:val="00FA3B66"/>
    <w:rsid w:val="00FD415E"/>
    <w:rsid w:val="00FE0EEC"/>
    <w:rsid w:val="00FE1932"/>
    <w:rsid w:val="00FE628E"/>
    <w:rsid w:val="04F5101D"/>
    <w:rsid w:val="076A5F83"/>
    <w:rsid w:val="0BDB5187"/>
    <w:rsid w:val="0CF307C8"/>
    <w:rsid w:val="0D3B0BF0"/>
    <w:rsid w:val="0DF26CD2"/>
    <w:rsid w:val="0E5A0581"/>
    <w:rsid w:val="0F6459AD"/>
    <w:rsid w:val="1234252D"/>
    <w:rsid w:val="14B0155F"/>
    <w:rsid w:val="1532266E"/>
    <w:rsid w:val="155859A6"/>
    <w:rsid w:val="15D13671"/>
    <w:rsid w:val="17742B3C"/>
    <w:rsid w:val="18491BE4"/>
    <w:rsid w:val="1DEC6518"/>
    <w:rsid w:val="206642DE"/>
    <w:rsid w:val="20B83063"/>
    <w:rsid w:val="20FA093E"/>
    <w:rsid w:val="21013C5F"/>
    <w:rsid w:val="22A67C25"/>
    <w:rsid w:val="258B7426"/>
    <w:rsid w:val="267F78C2"/>
    <w:rsid w:val="2FDA0F70"/>
    <w:rsid w:val="33062754"/>
    <w:rsid w:val="340D7B12"/>
    <w:rsid w:val="34EF37FC"/>
    <w:rsid w:val="371C5CF6"/>
    <w:rsid w:val="381E206C"/>
    <w:rsid w:val="3882287D"/>
    <w:rsid w:val="38E752E8"/>
    <w:rsid w:val="3A8A3C6B"/>
    <w:rsid w:val="3C6C6326"/>
    <w:rsid w:val="438B07DD"/>
    <w:rsid w:val="444430DC"/>
    <w:rsid w:val="46FE58CC"/>
    <w:rsid w:val="483A73B8"/>
    <w:rsid w:val="4A4E35DF"/>
    <w:rsid w:val="4CBA42F9"/>
    <w:rsid w:val="4DA66D31"/>
    <w:rsid w:val="50227239"/>
    <w:rsid w:val="50364036"/>
    <w:rsid w:val="505129E7"/>
    <w:rsid w:val="51F56AEB"/>
    <w:rsid w:val="520E4D2A"/>
    <w:rsid w:val="58E30CBE"/>
    <w:rsid w:val="59105185"/>
    <w:rsid w:val="5D4B3A0A"/>
    <w:rsid w:val="5E4C7E6D"/>
    <w:rsid w:val="671D4755"/>
    <w:rsid w:val="680A132C"/>
    <w:rsid w:val="68CA596B"/>
    <w:rsid w:val="6CA87DFD"/>
    <w:rsid w:val="717E737E"/>
    <w:rsid w:val="72BA7DD7"/>
    <w:rsid w:val="74FA26C4"/>
    <w:rsid w:val="762257F7"/>
    <w:rsid w:val="76AA0345"/>
    <w:rsid w:val="77620166"/>
    <w:rsid w:val="78E66CCA"/>
    <w:rsid w:val="7B31677C"/>
    <w:rsid w:val="7CE62E05"/>
    <w:rsid w:val="7E93025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qFormat="1" w:unhideWhenUsed="0" w:uiPriority="0" w:semiHidden="0"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99"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1"/>
    <w:basedOn w:val="1"/>
    <w:next w:val="1"/>
    <w:link w:val="27"/>
    <w:autoRedefine/>
    <w:qFormat/>
    <w:uiPriority w:val="9"/>
    <w:pPr>
      <w:keepNext/>
      <w:keepLines/>
      <w:spacing w:before="340" w:after="330" w:line="578" w:lineRule="auto"/>
      <w:outlineLvl w:val="0"/>
    </w:pPr>
    <w:rPr>
      <w:b/>
      <w:bCs/>
      <w:kern w:val="44"/>
      <w:sz w:val="44"/>
      <w:szCs w:val="44"/>
    </w:rPr>
  </w:style>
  <w:style w:type="paragraph" w:styleId="5">
    <w:name w:val="heading 2"/>
    <w:basedOn w:val="1"/>
    <w:next w:val="1"/>
    <w:link w:val="30"/>
    <w:autoRedefine/>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6">
    <w:name w:val="heading 3"/>
    <w:basedOn w:val="1"/>
    <w:next w:val="1"/>
    <w:link w:val="31"/>
    <w:autoRedefine/>
    <w:unhideWhenUsed/>
    <w:qFormat/>
    <w:uiPriority w:val="9"/>
    <w:pPr>
      <w:keepNext/>
      <w:keepLines/>
      <w:spacing w:before="260" w:after="260" w:line="416" w:lineRule="auto"/>
      <w:outlineLvl w:val="2"/>
    </w:pPr>
    <w:rPr>
      <w:b/>
      <w:bCs/>
      <w:sz w:val="32"/>
      <w:szCs w:val="32"/>
    </w:rPr>
  </w:style>
  <w:style w:type="character" w:default="1" w:styleId="18">
    <w:name w:val="Default Paragraph Font"/>
    <w:autoRedefine/>
    <w:unhideWhenUsed/>
    <w:qFormat/>
    <w:uiPriority w:val="1"/>
  </w:style>
  <w:style w:type="table" w:default="1" w:styleId="17">
    <w:name w:val="Normal Table"/>
    <w:autoRedefine/>
    <w:unhideWhenUsed/>
    <w:qFormat/>
    <w:uiPriority w:val="99"/>
    <w:tblPr>
      <w:tblCellMar>
        <w:top w:w="0" w:type="dxa"/>
        <w:left w:w="108" w:type="dxa"/>
        <w:bottom w:w="0" w:type="dxa"/>
        <w:right w:w="108" w:type="dxa"/>
      </w:tblCellMar>
    </w:tblPr>
  </w:style>
  <w:style w:type="paragraph" w:styleId="2">
    <w:name w:val="Body Text"/>
    <w:basedOn w:val="1"/>
    <w:next w:val="3"/>
    <w:link w:val="23"/>
    <w:autoRedefine/>
    <w:qFormat/>
    <w:uiPriority w:val="0"/>
    <w:pPr>
      <w:spacing w:beforeLines="30"/>
    </w:pPr>
    <w:rPr>
      <w:rFonts w:ascii="仿宋_GB2312" w:hAnsi="Times New Roman" w:eastAsia="仿宋_GB2312" w:cs="Times New Roman"/>
      <w:kern w:val="0"/>
      <w:sz w:val="30"/>
      <w:szCs w:val="24"/>
    </w:rPr>
  </w:style>
  <w:style w:type="paragraph" w:styleId="3">
    <w:name w:val="index 5"/>
    <w:basedOn w:val="1"/>
    <w:next w:val="1"/>
    <w:qFormat/>
    <w:uiPriority w:val="0"/>
    <w:pPr>
      <w:widowControl w:val="0"/>
      <w:ind w:left="800" w:leftChars="800"/>
      <w:jc w:val="both"/>
    </w:pPr>
    <w:rPr>
      <w:rFonts w:ascii="Times New Roman" w:hAnsi="Times New Roman" w:eastAsia="仿宋_GB2312" w:cs="Times New Roman"/>
      <w:kern w:val="2"/>
      <w:sz w:val="21"/>
      <w:szCs w:val="24"/>
      <w:lang w:val="en-US" w:eastAsia="zh-CN" w:bidi="ar-SA"/>
    </w:rPr>
  </w:style>
  <w:style w:type="paragraph" w:styleId="7">
    <w:name w:val="Normal Indent"/>
    <w:basedOn w:val="1"/>
    <w:autoRedefine/>
    <w:qFormat/>
    <w:uiPriority w:val="99"/>
    <w:pPr>
      <w:ind w:firstLine="420" w:firstLineChars="200"/>
    </w:pPr>
    <w:rPr>
      <w:rFonts w:ascii="Calibri" w:hAnsi="Calibri" w:cs="Calibri"/>
    </w:rPr>
  </w:style>
  <w:style w:type="paragraph" w:styleId="8">
    <w:name w:val="Body Text Indent"/>
    <w:basedOn w:val="1"/>
    <w:autoRedefine/>
    <w:unhideWhenUsed/>
    <w:qFormat/>
    <w:uiPriority w:val="99"/>
    <w:pPr>
      <w:spacing w:after="120"/>
      <w:ind w:left="420" w:leftChars="200"/>
    </w:pPr>
  </w:style>
  <w:style w:type="paragraph" w:styleId="9">
    <w:name w:val="toc 3"/>
    <w:basedOn w:val="1"/>
    <w:next w:val="1"/>
    <w:autoRedefine/>
    <w:unhideWhenUsed/>
    <w:qFormat/>
    <w:uiPriority w:val="39"/>
    <w:pPr>
      <w:widowControl/>
      <w:spacing w:after="100" w:line="276" w:lineRule="auto"/>
      <w:ind w:left="440"/>
      <w:jc w:val="left"/>
    </w:pPr>
    <w:rPr>
      <w:kern w:val="0"/>
      <w:sz w:val="22"/>
    </w:rPr>
  </w:style>
  <w:style w:type="paragraph" w:styleId="10">
    <w:name w:val="Balloon Text"/>
    <w:basedOn w:val="1"/>
    <w:link w:val="29"/>
    <w:unhideWhenUsed/>
    <w:qFormat/>
    <w:uiPriority w:val="99"/>
    <w:rPr>
      <w:sz w:val="18"/>
      <w:szCs w:val="18"/>
    </w:rPr>
  </w:style>
  <w:style w:type="paragraph" w:styleId="11">
    <w:name w:val="footer"/>
    <w:basedOn w:val="1"/>
    <w:link w:val="22"/>
    <w:autoRedefine/>
    <w:unhideWhenUsed/>
    <w:qFormat/>
    <w:uiPriority w:val="99"/>
    <w:pPr>
      <w:tabs>
        <w:tab w:val="center" w:pos="4153"/>
        <w:tab w:val="right" w:pos="8306"/>
      </w:tabs>
      <w:snapToGrid w:val="0"/>
      <w:jc w:val="left"/>
    </w:pPr>
    <w:rPr>
      <w:sz w:val="18"/>
      <w:szCs w:val="18"/>
    </w:rPr>
  </w:style>
  <w:style w:type="paragraph" w:styleId="12">
    <w:name w:val="header"/>
    <w:basedOn w:val="1"/>
    <w:link w:val="21"/>
    <w:unhideWhenUsed/>
    <w:qFormat/>
    <w:uiPriority w:val="99"/>
    <w:pPr>
      <w:pBdr>
        <w:bottom w:val="single" w:color="auto" w:sz="6" w:space="1"/>
      </w:pBdr>
      <w:tabs>
        <w:tab w:val="center" w:pos="4153"/>
        <w:tab w:val="right" w:pos="8306"/>
      </w:tabs>
      <w:snapToGrid w:val="0"/>
      <w:jc w:val="center"/>
    </w:pPr>
    <w:rPr>
      <w:sz w:val="18"/>
      <w:szCs w:val="18"/>
    </w:rPr>
  </w:style>
  <w:style w:type="paragraph" w:styleId="13">
    <w:name w:val="toc 1"/>
    <w:basedOn w:val="1"/>
    <w:next w:val="1"/>
    <w:unhideWhenUsed/>
    <w:qFormat/>
    <w:uiPriority w:val="39"/>
    <w:pPr>
      <w:widowControl/>
      <w:spacing w:after="100" w:line="276" w:lineRule="auto"/>
      <w:jc w:val="left"/>
    </w:pPr>
    <w:rPr>
      <w:kern w:val="0"/>
      <w:sz w:val="22"/>
    </w:rPr>
  </w:style>
  <w:style w:type="paragraph" w:styleId="14">
    <w:name w:val="toc 2"/>
    <w:basedOn w:val="1"/>
    <w:next w:val="1"/>
    <w:unhideWhenUsed/>
    <w:qFormat/>
    <w:uiPriority w:val="39"/>
    <w:pPr>
      <w:widowControl/>
      <w:tabs>
        <w:tab w:val="right" w:leader="dot" w:pos="8296"/>
      </w:tabs>
      <w:spacing w:line="480" w:lineRule="exact"/>
      <w:jc w:val="left"/>
    </w:pPr>
    <w:rPr>
      <w:kern w:val="0"/>
      <w:sz w:val="22"/>
    </w:rPr>
  </w:style>
  <w:style w:type="paragraph" w:styleId="15">
    <w:name w:val="Normal (Web)"/>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styleId="16">
    <w:name w:val="Body Text First Indent 2"/>
    <w:basedOn w:val="8"/>
    <w:unhideWhenUsed/>
    <w:qFormat/>
    <w:uiPriority w:val="0"/>
    <w:pPr>
      <w:ind w:firstLine="420"/>
    </w:pPr>
  </w:style>
  <w:style w:type="character" w:styleId="19">
    <w:name w:val="page number"/>
    <w:basedOn w:val="18"/>
    <w:qFormat/>
    <w:uiPriority w:val="0"/>
  </w:style>
  <w:style w:type="character" w:styleId="20">
    <w:name w:val="Hyperlink"/>
    <w:basedOn w:val="18"/>
    <w:unhideWhenUsed/>
    <w:qFormat/>
    <w:uiPriority w:val="99"/>
    <w:rPr>
      <w:color w:val="0000FF" w:themeColor="hyperlink"/>
      <w:u w:val="single"/>
      <w14:textFill>
        <w14:solidFill>
          <w14:schemeClr w14:val="hlink"/>
        </w14:solidFill>
      </w14:textFill>
    </w:rPr>
  </w:style>
  <w:style w:type="character" w:customStyle="1" w:styleId="21">
    <w:name w:val="页眉 Char"/>
    <w:basedOn w:val="18"/>
    <w:link w:val="12"/>
    <w:qFormat/>
    <w:uiPriority w:val="99"/>
    <w:rPr>
      <w:sz w:val="18"/>
      <w:szCs w:val="18"/>
    </w:rPr>
  </w:style>
  <w:style w:type="character" w:customStyle="1" w:styleId="22">
    <w:name w:val="页脚 Char"/>
    <w:basedOn w:val="18"/>
    <w:link w:val="11"/>
    <w:qFormat/>
    <w:uiPriority w:val="99"/>
    <w:rPr>
      <w:sz w:val="18"/>
      <w:szCs w:val="18"/>
    </w:rPr>
  </w:style>
  <w:style w:type="character" w:customStyle="1" w:styleId="23">
    <w:name w:val="正文文本 Char"/>
    <w:basedOn w:val="18"/>
    <w:link w:val="2"/>
    <w:qFormat/>
    <w:uiPriority w:val="0"/>
    <w:rPr>
      <w:rFonts w:ascii="仿宋_GB2312" w:hAnsi="Times New Roman" w:eastAsia="仿宋_GB2312" w:cs="Times New Roman"/>
      <w:kern w:val="0"/>
      <w:sz w:val="30"/>
      <w:szCs w:val="24"/>
    </w:rPr>
  </w:style>
  <w:style w:type="paragraph" w:customStyle="1" w:styleId="24">
    <w:name w:val="Default"/>
    <w:qFormat/>
    <w:uiPriority w:val="0"/>
    <w:pPr>
      <w:widowControl w:val="0"/>
      <w:autoSpaceDE w:val="0"/>
      <w:autoSpaceDN w:val="0"/>
      <w:adjustRightInd w:val="0"/>
    </w:pPr>
    <w:rPr>
      <w:rFonts w:ascii="仿宋" w:hAnsi="Calibri" w:eastAsia="仿宋" w:cs="仿宋"/>
      <w:color w:val="000000"/>
      <w:kern w:val="0"/>
      <w:sz w:val="24"/>
      <w:szCs w:val="24"/>
      <w:lang w:val="en-US" w:eastAsia="zh-CN" w:bidi="ar-SA"/>
    </w:rPr>
  </w:style>
  <w:style w:type="paragraph" w:customStyle="1" w:styleId="25">
    <w:name w:val="_Style 4"/>
    <w:basedOn w:val="1"/>
    <w:qFormat/>
    <w:uiPriority w:val="0"/>
    <w:pPr>
      <w:widowControl/>
      <w:spacing w:after="160" w:line="240" w:lineRule="exact"/>
      <w:jc w:val="left"/>
    </w:pPr>
    <w:rPr>
      <w:rFonts w:ascii="Verdana" w:hAnsi="Verdana" w:eastAsia="仿宋_GB2312" w:cs="Times New Roman"/>
      <w:kern w:val="0"/>
      <w:sz w:val="24"/>
      <w:szCs w:val="20"/>
      <w:lang w:eastAsia="en-US"/>
    </w:rPr>
  </w:style>
  <w:style w:type="paragraph" w:customStyle="1" w:styleId="26">
    <w:name w:val="List Paragraph"/>
    <w:basedOn w:val="1"/>
    <w:qFormat/>
    <w:uiPriority w:val="34"/>
    <w:pPr>
      <w:ind w:firstLine="420" w:firstLineChars="200"/>
    </w:pPr>
  </w:style>
  <w:style w:type="character" w:customStyle="1" w:styleId="27">
    <w:name w:val="标题 1 Char"/>
    <w:basedOn w:val="18"/>
    <w:link w:val="4"/>
    <w:qFormat/>
    <w:uiPriority w:val="9"/>
    <w:rPr>
      <w:b/>
      <w:bCs/>
      <w:kern w:val="44"/>
      <w:sz w:val="44"/>
      <w:szCs w:val="44"/>
    </w:rPr>
  </w:style>
  <w:style w:type="paragraph" w:customStyle="1" w:styleId="28">
    <w:name w:val="TOC Heading"/>
    <w:basedOn w:val="4"/>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29">
    <w:name w:val="批注框文本 Char"/>
    <w:basedOn w:val="18"/>
    <w:link w:val="10"/>
    <w:semiHidden/>
    <w:qFormat/>
    <w:uiPriority w:val="99"/>
    <w:rPr>
      <w:sz w:val="18"/>
      <w:szCs w:val="18"/>
    </w:rPr>
  </w:style>
  <w:style w:type="character" w:customStyle="1" w:styleId="30">
    <w:name w:val="标题 2 Char"/>
    <w:basedOn w:val="18"/>
    <w:link w:val="5"/>
    <w:semiHidden/>
    <w:qFormat/>
    <w:uiPriority w:val="9"/>
    <w:rPr>
      <w:rFonts w:asciiTheme="majorHAnsi" w:hAnsiTheme="majorHAnsi" w:eastAsiaTheme="majorEastAsia" w:cstheme="majorBidi"/>
      <w:b/>
      <w:bCs/>
      <w:sz w:val="32"/>
      <w:szCs w:val="32"/>
    </w:rPr>
  </w:style>
  <w:style w:type="character" w:customStyle="1" w:styleId="31">
    <w:name w:val="标题 3 Char"/>
    <w:basedOn w:val="18"/>
    <w:link w:val="6"/>
    <w:semiHidden/>
    <w:qFormat/>
    <w:uiPriority w:val="9"/>
    <w:rPr>
      <w:b/>
      <w:bCs/>
      <w:sz w:val="32"/>
      <w:szCs w:val="32"/>
    </w:rPr>
  </w:style>
  <w:style w:type="paragraph" w:customStyle="1" w:styleId="32">
    <w:name w:val="WPSOffice手动目录 1"/>
    <w:uiPriority w:val="0"/>
    <w:pPr>
      <w:ind w:leftChars="0"/>
    </w:pPr>
    <w:rPr>
      <w:sz w:val="20"/>
      <w:szCs w:val="20"/>
    </w:rPr>
  </w:style>
  <w:style w:type="paragraph" w:customStyle="1" w:styleId="33">
    <w:name w:val="WPSOffice手动目录 2"/>
    <w:uiPriority w:val="0"/>
    <w:pPr>
      <w:ind w:leftChars="200"/>
    </w:pPr>
    <w:rPr>
      <w:sz w:val="20"/>
      <w:szCs w:val="20"/>
    </w:rPr>
  </w:style>
  <w:style w:type="paragraph" w:customStyle="1" w:styleId="34">
    <w:name w:val="WPSOffice手动目录 3"/>
    <w:uiPriority w:val="0"/>
    <w:pPr>
      <w:ind w:leftChars="400"/>
    </w:pPr>
    <w:rPr>
      <w:sz w:val="20"/>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8F7E9B6-F88F-4E59-9CD6-4C2B31DFF808}">
  <ds:schemaRefs/>
</ds:datastoreItem>
</file>

<file path=docProps/app.xml><?xml version="1.0" encoding="utf-8"?>
<Properties xmlns="http://schemas.openxmlformats.org/officeDocument/2006/extended-properties" xmlns:vt="http://schemas.openxmlformats.org/officeDocument/2006/docPropsVTypes">
  <Template>Normal.dotm</Template>
  <Company>MS</Company>
  <Pages>25</Pages>
  <Words>10477</Words>
  <Characters>11482</Characters>
  <Lines>47</Lines>
  <Paragraphs>13</Paragraphs>
  <TotalTime>4</TotalTime>
  <ScaleCrop>false</ScaleCrop>
  <LinksUpToDate>false</LinksUpToDate>
  <CharactersWithSpaces>11483</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2022-03-09T01:03:00Z</dcterms:created>
  <dc:creator>Administrator</dc:creator>
  <cp:lastModifiedBy>Administrator</cp:lastModifiedBy>
  <dcterms:modified xsi:type="dcterms:W3CDTF">2024-05-27T03:49:41Z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DC79D1BBCA104EA2A3FE5D40756918B1_13</vt:lpwstr>
  </property>
</Properties>
</file>