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盐边县2024年举借政府债务情况说明</w:t>
      </w:r>
    </w:p>
    <w:p>
      <w:pPr>
        <w:spacing w:line="64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(截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至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2024年3月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2023年末盐边县地方政府一般债务余额137,735万元，2024年省财政厅下达并发行盐边县新增一般债券3,100万元，盐边县2023年3月末地方政府一般债务余额140,835万元。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2023</w:t>
      </w:r>
      <w:r>
        <w:rPr>
          <w:rFonts w:ascii="Times New Roman" w:hAnsi="Times New Roman" w:eastAsia="仿宋_GB2312" w:cs="Times New Roman"/>
          <w:sz w:val="32"/>
          <w:szCs w:val="32"/>
        </w:rPr>
        <w:t>年末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盐边</w:t>
      </w:r>
      <w:r>
        <w:rPr>
          <w:rFonts w:ascii="Times New Roman" w:hAnsi="Times New Roman" w:eastAsia="仿宋_GB2312" w:cs="Times New Roman"/>
          <w:sz w:val="32"/>
          <w:szCs w:val="32"/>
        </w:rPr>
        <w:t>县地方政府专项债务余额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168,340</w:t>
      </w:r>
      <w:r>
        <w:rPr>
          <w:rFonts w:ascii="Times New Roman" w:hAnsi="Times New Roman" w:eastAsia="仿宋_GB2312" w:cs="Times New Roman"/>
          <w:sz w:val="32"/>
          <w:szCs w:val="32"/>
        </w:rPr>
        <w:t>万元，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2024</w:t>
      </w:r>
      <w:r>
        <w:rPr>
          <w:rFonts w:ascii="Times New Roman" w:hAnsi="Times New Roman" w:eastAsia="仿宋_GB2312" w:cs="Times New Roman"/>
          <w:sz w:val="32"/>
          <w:szCs w:val="32"/>
        </w:rPr>
        <w:t>年省财政厅下达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盐边</w:t>
      </w:r>
      <w:r>
        <w:rPr>
          <w:rFonts w:ascii="Times New Roman" w:hAnsi="Times New Roman" w:eastAsia="仿宋_GB2312" w:cs="Times New Roman"/>
          <w:sz w:val="32"/>
          <w:szCs w:val="32"/>
        </w:rPr>
        <w:t>县新增专项债券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限额37,000</w:t>
      </w:r>
      <w:r>
        <w:rPr>
          <w:rFonts w:ascii="Times New Roman" w:hAnsi="Times New Roman" w:eastAsia="仿宋_GB2312" w:cs="Times New Roman"/>
          <w:sz w:val="32"/>
          <w:szCs w:val="32"/>
        </w:rPr>
        <w:t>万元，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暂未发行，盐边</w:t>
      </w:r>
      <w:r>
        <w:rPr>
          <w:rFonts w:ascii="Times New Roman" w:hAnsi="Times New Roman" w:eastAsia="仿宋_GB2312" w:cs="Times New Roman"/>
          <w:sz w:val="32"/>
          <w:szCs w:val="32"/>
        </w:rPr>
        <w:t>县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2022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>3月</w:t>
      </w:r>
      <w:r>
        <w:rPr>
          <w:rFonts w:ascii="Times New Roman" w:hAnsi="Times New Roman" w:eastAsia="仿宋_GB2312" w:cs="Times New Roman"/>
          <w:sz w:val="32"/>
          <w:szCs w:val="32"/>
        </w:rPr>
        <w:t>末地方政府专项债务余额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仍为168,340</w:t>
      </w:r>
      <w:r>
        <w:rPr>
          <w:rFonts w:ascii="Times New Roman" w:hAnsi="Times New Roman" w:eastAsia="仿宋_GB2312" w:cs="Times New Roman"/>
          <w:sz w:val="32"/>
          <w:szCs w:val="32"/>
        </w:rPr>
        <w:t>万元。</w:t>
      </w:r>
    </w:p>
    <w:p>
      <w:pPr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ind w:firstLine="64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llZjg5OWZiMmIzNzkzMDg1ODA5NzQ4MzkxZjJhMzMifQ=="/>
  </w:docVars>
  <w:rsids>
    <w:rsidRoot w:val="79DA5BE1"/>
    <w:rsid w:val="0026410D"/>
    <w:rsid w:val="00886C1C"/>
    <w:rsid w:val="00DA315B"/>
    <w:rsid w:val="00E10953"/>
    <w:rsid w:val="011D0866"/>
    <w:rsid w:val="01C2296B"/>
    <w:rsid w:val="02624126"/>
    <w:rsid w:val="06F2207F"/>
    <w:rsid w:val="34505770"/>
    <w:rsid w:val="39544009"/>
    <w:rsid w:val="3B101645"/>
    <w:rsid w:val="3B22237C"/>
    <w:rsid w:val="41511638"/>
    <w:rsid w:val="44514D90"/>
    <w:rsid w:val="45C319AE"/>
    <w:rsid w:val="4D790F6A"/>
    <w:rsid w:val="5D017465"/>
    <w:rsid w:val="69EB7421"/>
    <w:rsid w:val="79DA5BE1"/>
    <w:rsid w:val="7CF07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38</Words>
  <Characters>217</Characters>
  <Lines>1</Lines>
  <Paragraphs>1</Paragraphs>
  <TotalTime>8</TotalTime>
  <ScaleCrop>false</ScaleCrop>
  <LinksUpToDate>false</LinksUpToDate>
  <CharactersWithSpaces>254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2019-02-15T01:21:00Z</dcterms:created>
  <dc:creator>Administrator</dc:creator>
  <cp:lastModifiedBy>Admin</cp:lastModifiedBy>
  <dcterms:modified xsi:type="dcterms:W3CDTF">2024-05-10T07:08:28Z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58D19F3E12DC416DA5D287F311EAF2C0</vt:lpwstr>
  </property>
</Properties>
</file>