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62B" w:rsidRDefault="00CF362B">
      <w:pPr>
        <w:spacing w:line="600" w:lineRule="exact"/>
        <w:jc w:val="center"/>
        <w:outlineLvl w:val="0"/>
        <w:rPr>
          <w:rFonts w:ascii="方正小标宋简体" w:eastAsia="方正小标宋简体" w:hAnsi="宋体"/>
          <w:sz w:val="72"/>
          <w:szCs w:val="72"/>
        </w:rPr>
      </w:pPr>
      <w:bookmarkStart w:id="0" w:name="_Toc15306267"/>
      <w:bookmarkStart w:id="1" w:name="_Toc15396597"/>
      <w:bookmarkStart w:id="2" w:name="_Toc15377425"/>
      <w:bookmarkStart w:id="3" w:name="_Toc15377193"/>
      <w:bookmarkStart w:id="4" w:name="_Toc15378441"/>
      <w:bookmarkStart w:id="5" w:name="_Toc15396475"/>
    </w:p>
    <w:p w:rsidR="00CF362B" w:rsidRDefault="00CF362B">
      <w:pPr>
        <w:spacing w:line="600" w:lineRule="exact"/>
        <w:jc w:val="center"/>
        <w:outlineLvl w:val="0"/>
        <w:rPr>
          <w:rFonts w:ascii="方正小标宋简体" w:eastAsia="方正小标宋简体" w:hAnsi="宋体"/>
          <w:sz w:val="72"/>
          <w:szCs w:val="72"/>
        </w:rPr>
      </w:pPr>
    </w:p>
    <w:p w:rsidR="00CF362B" w:rsidRDefault="00CF362B">
      <w:pPr>
        <w:spacing w:line="600" w:lineRule="exact"/>
        <w:jc w:val="center"/>
        <w:outlineLvl w:val="0"/>
        <w:rPr>
          <w:rFonts w:ascii="方正小标宋简体" w:eastAsia="方正小标宋简体" w:hAnsi="宋体"/>
          <w:sz w:val="72"/>
          <w:szCs w:val="72"/>
        </w:rPr>
      </w:pPr>
    </w:p>
    <w:p w:rsidR="00CF362B" w:rsidRDefault="000C0ACB">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w:t>
      </w:r>
      <w:r>
        <w:rPr>
          <w:rFonts w:ascii="方正小标宋简体" w:eastAsia="方正小标宋简体" w:hAnsi="方正小标宋简体" w:cs="方正小标宋简体" w:hint="eastAsia"/>
          <w:sz w:val="72"/>
          <w:szCs w:val="72"/>
        </w:rPr>
        <w:t>年度</w:t>
      </w:r>
      <w:bookmarkStart w:id="6" w:name="_Toc15378442"/>
      <w:bookmarkStart w:id="7" w:name="_Toc15377194"/>
      <w:bookmarkStart w:id="8" w:name="_Toc15306268"/>
      <w:bookmarkStart w:id="9" w:name="_Toc15377426"/>
      <w:bookmarkStart w:id="10" w:name="_Toc15396476"/>
      <w:bookmarkStart w:id="11" w:name="_Toc15396598"/>
      <w:bookmarkEnd w:id="0"/>
      <w:bookmarkEnd w:id="1"/>
      <w:bookmarkEnd w:id="2"/>
      <w:bookmarkEnd w:id="3"/>
      <w:bookmarkEnd w:id="4"/>
      <w:bookmarkEnd w:id="5"/>
    </w:p>
    <w:p w:rsidR="00CF362B" w:rsidRDefault="000C0ACB">
      <w:pPr>
        <w:pStyle w:val="a0"/>
        <w:spacing w:before="93"/>
        <w:jc w:val="center"/>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中共盐边县委机构编制</w:t>
      </w:r>
    </w:p>
    <w:p w:rsidR="00CF362B" w:rsidRDefault="000C0ACB">
      <w:pPr>
        <w:pStyle w:val="a0"/>
        <w:spacing w:before="93"/>
        <w:jc w:val="center"/>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委员会办公室部门决算</w:t>
      </w:r>
      <w:bookmarkEnd w:id="6"/>
      <w:bookmarkEnd w:id="7"/>
      <w:bookmarkEnd w:id="8"/>
      <w:bookmarkEnd w:id="9"/>
      <w:bookmarkEnd w:id="10"/>
      <w:bookmarkEnd w:id="11"/>
    </w:p>
    <w:p w:rsidR="00CF362B" w:rsidRDefault="000C0ACB">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CF362B" w:rsidRDefault="00CF362B">
      <w:pPr>
        <w:widowControl/>
        <w:jc w:val="center"/>
        <w:rPr>
          <w:rFonts w:ascii="黑体" w:eastAsia="黑体" w:hAnsi="黑体" w:cstheme="minorBidi"/>
          <w:sz w:val="28"/>
          <w:szCs w:val="28"/>
        </w:rPr>
      </w:pPr>
    </w:p>
    <w:p w:rsidR="00CF362B" w:rsidRDefault="000C0ACB">
      <w:pPr>
        <w:pStyle w:val="10"/>
      </w:pPr>
      <w:r>
        <w:rPr>
          <w:rFonts w:hint="eastAsia"/>
        </w:rPr>
        <w:t>公开时间：</w:t>
      </w:r>
      <w:r>
        <w:rPr>
          <w:rFonts w:hint="eastAsia"/>
        </w:rPr>
        <w:t>2023</w:t>
      </w:r>
      <w:r>
        <w:rPr>
          <w:rFonts w:hint="eastAsia"/>
        </w:rPr>
        <w:t>年</w:t>
      </w:r>
      <w:r>
        <w:rPr>
          <w:rFonts w:hint="eastAsia"/>
        </w:rPr>
        <w:t>10</w:t>
      </w:r>
      <w:r>
        <w:rPr>
          <w:rFonts w:hint="eastAsia"/>
        </w:rPr>
        <w:t>月</w:t>
      </w:r>
      <w:r>
        <w:rPr>
          <w:rFonts w:hint="eastAsia"/>
        </w:rPr>
        <w:t>26</w:t>
      </w:r>
      <w:r>
        <w:rPr>
          <w:rFonts w:hint="eastAsia"/>
        </w:rPr>
        <w:t>日</w:t>
      </w:r>
    </w:p>
    <w:p w:rsidR="00CF362B" w:rsidRDefault="00CF362B"/>
    <w:p w:rsidR="00CF362B" w:rsidRDefault="000C0ACB">
      <w:pPr>
        <w:pStyle w:val="10"/>
        <w:adjustRightInd w:val="0"/>
        <w:snapToGrid w:val="0"/>
        <w:spacing w:before="0" w:line="440" w:lineRule="exact"/>
        <w:jc w:val="left"/>
        <w:rPr>
          <w:rFonts w:cstheme="minorBidi"/>
          <w:sz w:val="24"/>
          <w:szCs w:val="24"/>
        </w:rPr>
      </w:pPr>
      <w:r>
        <w:rPr>
          <w:rFonts w:hint="eastAsia"/>
          <w:sz w:val="24"/>
        </w:rPr>
        <w:t>第一部分部门概况</w:t>
      </w:r>
      <w:r>
        <w:ptab w:relativeTo="margin" w:alignment="right" w:leader="dot"/>
      </w:r>
      <w:r>
        <w:rPr>
          <w:rFonts w:ascii="Times New Roman" w:eastAsia="宋体" w:hAnsi="Times New Roman" w:hint="eastAsia"/>
          <w:sz w:val="21"/>
          <w:szCs w:val="24"/>
        </w:rPr>
        <w:t>1</w:t>
      </w:r>
    </w:p>
    <w:p w:rsidR="00CF362B" w:rsidRDefault="000C0ACB">
      <w:pPr>
        <w:pStyle w:val="20"/>
        <w:adjustRightInd w:val="0"/>
        <w:snapToGrid w:val="0"/>
        <w:spacing w:line="440" w:lineRule="exact"/>
        <w:jc w:val="left"/>
        <w:rPr>
          <w:sz w:val="24"/>
        </w:rPr>
      </w:pPr>
      <w:r>
        <w:rPr>
          <w:rFonts w:hint="eastAsia"/>
          <w:sz w:val="24"/>
        </w:rPr>
        <w:t>一、部门职责</w:t>
      </w:r>
      <w:r>
        <w:ptab w:relativeTo="margin" w:alignment="right" w:leader="dot"/>
      </w:r>
      <w:r>
        <w:rPr>
          <w:rFonts w:hint="eastAsia"/>
        </w:rPr>
        <w:t>1</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二、机构设置</w:t>
      </w:r>
      <w:r>
        <w:ptab w:relativeTo="margin" w:alignment="right" w:leader="dot"/>
      </w:r>
      <w:r>
        <w:rPr>
          <w:rFonts w:hint="eastAsia"/>
        </w:rPr>
        <w:t>2</w:t>
      </w:r>
    </w:p>
    <w:p w:rsidR="00CF362B" w:rsidRDefault="000C0ACB">
      <w:pPr>
        <w:pStyle w:val="10"/>
        <w:adjustRightInd w:val="0"/>
        <w:snapToGrid w:val="0"/>
        <w:spacing w:before="0" w:line="440" w:lineRule="exact"/>
        <w:jc w:val="left"/>
        <w:rPr>
          <w:sz w:val="24"/>
          <w:szCs w:val="24"/>
        </w:rPr>
      </w:pPr>
      <w:r>
        <w:rPr>
          <w:rFonts w:hint="eastAsia"/>
          <w:sz w:val="24"/>
        </w:rPr>
        <w:t>第二部分</w:t>
      </w:r>
      <w:r>
        <w:rPr>
          <w:rFonts w:hint="eastAsia"/>
          <w:sz w:val="24"/>
        </w:rPr>
        <w:t xml:space="preserve"> 2022</w:t>
      </w:r>
      <w:r>
        <w:rPr>
          <w:rFonts w:hint="eastAsia"/>
          <w:sz w:val="24"/>
        </w:rPr>
        <w:t>年度部门决算情况说明</w:t>
      </w:r>
      <w:r>
        <w:ptab w:relativeTo="margin" w:alignment="right" w:leader="dot"/>
      </w:r>
      <w:r>
        <w:rPr>
          <w:rFonts w:ascii="Times New Roman" w:eastAsia="宋体" w:hAnsi="Times New Roman" w:hint="eastAsia"/>
          <w:sz w:val="21"/>
          <w:szCs w:val="24"/>
        </w:rPr>
        <w:t>3</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ptab w:relativeTo="margin" w:alignment="right" w:leader="dot"/>
      </w:r>
      <w:r>
        <w:rPr>
          <w:rFonts w:hint="eastAsia"/>
        </w:rPr>
        <w:t>3</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ptab w:relativeTo="margin" w:alignment="right" w:leader="dot"/>
      </w:r>
      <w:r>
        <w:rPr>
          <w:rFonts w:hint="eastAsia"/>
        </w:rPr>
        <w:t>3</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ptab w:relativeTo="margin" w:alignment="right" w:leader="dot"/>
      </w:r>
      <w:r>
        <w:rPr>
          <w:rFonts w:hint="eastAsia"/>
        </w:rPr>
        <w:t>4</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ptab w:relativeTo="margin" w:alignment="right" w:leader="dot"/>
      </w:r>
      <w:r>
        <w:rPr>
          <w:rFonts w:hint="eastAsia"/>
        </w:rPr>
        <w:t>5</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ptab w:relativeTo="margin" w:alignment="right" w:leader="dot"/>
      </w:r>
      <w:r>
        <w:rPr>
          <w:rFonts w:hint="eastAsia"/>
        </w:rPr>
        <w:t>6</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ptab w:relativeTo="margin" w:alignment="right" w:leader="dot"/>
      </w:r>
      <w:r>
        <w:rPr>
          <w:rFonts w:hint="eastAsia"/>
        </w:rPr>
        <w:t>8</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ptab w:relativeTo="margin" w:alignment="right" w:leader="dot"/>
      </w:r>
      <w:r>
        <w:rPr>
          <w:rFonts w:hint="eastAsia"/>
        </w:rPr>
        <w:t>9</w:t>
      </w:r>
    </w:p>
    <w:p w:rsidR="00CF362B" w:rsidRDefault="000C0ACB">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ptab w:relativeTo="margin" w:alignment="right" w:leader="dot"/>
      </w:r>
      <w:r>
        <w:rPr>
          <w:rFonts w:hint="eastAsia"/>
        </w:rPr>
        <w:t>10</w:t>
      </w:r>
    </w:p>
    <w:p w:rsidR="00CF362B" w:rsidRDefault="000C0ACB">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ptab w:relativeTo="margin" w:alignment="right" w:leader="dot"/>
      </w:r>
      <w:r>
        <w:rPr>
          <w:rFonts w:hint="eastAsia"/>
        </w:rPr>
        <w:t>10</w:t>
      </w:r>
    </w:p>
    <w:p w:rsidR="00CF362B" w:rsidRDefault="000C0ACB">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b"/>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Fonts w:asciiTheme="minorEastAsia" w:eastAsiaTheme="minorEastAsia" w:hAnsiTheme="minorEastAsia" w:cstheme="minorEastAsia" w:hint="eastAsia"/>
          <w:sz w:val="24"/>
        </w:rPr>
        <w:tab/>
      </w:r>
      <w:r>
        <w:ptab w:relativeTo="margin" w:alignment="right" w:leader="dot"/>
      </w:r>
      <w:r>
        <w:rPr>
          <w:rFonts w:hint="eastAsia"/>
        </w:rPr>
        <w:t>10</w:t>
      </w:r>
    </w:p>
    <w:p w:rsidR="00CF362B" w:rsidRDefault="000C0ACB">
      <w:pPr>
        <w:pStyle w:val="10"/>
        <w:adjustRightInd w:val="0"/>
        <w:snapToGrid w:val="0"/>
        <w:spacing w:before="0" w:line="440" w:lineRule="exact"/>
        <w:jc w:val="left"/>
        <w:rPr>
          <w:rFonts w:cstheme="minorBidi"/>
          <w:sz w:val="24"/>
          <w:szCs w:val="24"/>
        </w:rPr>
      </w:pPr>
      <w:r>
        <w:rPr>
          <w:rFonts w:hint="eastAsia"/>
          <w:sz w:val="24"/>
        </w:rPr>
        <w:t>第三部分名词解释</w:t>
      </w:r>
      <w:r>
        <w:ptab w:relativeTo="margin" w:alignment="right" w:leader="dot"/>
      </w:r>
      <w:r>
        <w:rPr>
          <w:rFonts w:ascii="Times New Roman" w:eastAsia="宋体" w:hAnsi="Times New Roman" w:hint="eastAsia"/>
          <w:sz w:val="21"/>
          <w:szCs w:val="24"/>
        </w:rPr>
        <w:t>12</w:t>
      </w:r>
    </w:p>
    <w:p w:rsidR="00CF362B" w:rsidRDefault="000C0ACB">
      <w:pPr>
        <w:pStyle w:val="10"/>
        <w:adjustRightInd w:val="0"/>
        <w:snapToGrid w:val="0"/>
        <w:spacing w:before="0" w:line="440" w:lineRule="exact"/>
        <w:jc w:val="left"/>
        <w:rPr>
          <w:rFonts w:cstheme="minorBidi"/>
          <w:sz w:val="24"/>
          <w:szCs w:val="24"/>
        </w:rPr>
      </w:pPr>
      <w:r>
        <w:rPr>
          <w:rFonts w:hint="eastAsia"/>
          <w:sz w:val="24"/>
        </w:rPr>
        <w:t>第四部分附件</w:t>
      </w:r>
      <w:r>
        <w:ptab w:relativeTo="margin" w:alignment="right" w:leader="dot"/>
      </w:r>
      <w:r>
        <w:rPr>
          <w:rFonts w:ascii="Times New Roman" w:eastAsia="宋体" w:hAnsi="Times New Roman" w:hint="eastAsia"/>
          <w:sz w:val="21"/>
          <w:szCs w:val="24"/>
        </w:rPr>
        <w:t>15</w:t>
      </w:r>
    </w:p>
    <w:p w:rsidR="00CF362B" w:rsidRDefault="000C0ACB">
      <w:pPr>
        <w:pStyle w:val="10"/>
        <w:adjustRightInd w:val="0"/>
        <w:snapToGrid w:val="0"/>
        <w:spacing w:before="0" w:line="440" w:lineRule="exact"/>
        <w:jc w:val="left"/>
        <w:rPr>
          <w:rFonts w:cstheme="minorBidi"/>
          <w:sz w:val="24"/>
          <w:szCs w:val="24"/>
        </w:rPr>
      </w:pPr>
      <w:r>
        <w:rPr>
          <w:rFonts w:hint="eastAsia"/>
          <w:sz w:val="24"/>
        </w:rPr>
        <w:t>第五部分附表</w:t>
      </w:r>
      <w:r>
        <w:ptab w:relativeTo="margin" w:alignment="right" w:leader="dot"/>
      </w:r>
      <w:r>
        <w:rPr>
          <w:rFonts w:ascii="Times New Roman" w:eastAsia="宋体" w:hAnsi="Times New Roman" w:hint="eastAsia"/>
          <w:sz w:val="21"/>
          <w:szCs w:val="24"/>
        </w:rPr>
        <w:t>16</w:t>
      </w:r>
    </w:p>
    <w:p w:rsidR="00CF362B" w:rsidRDefault="000C0ACB">
      <w:pPr>
        <w:pStyle w:val="20"/>
        <w:adjustRightInd w:val="0"/>
        <w:snapToGrid w:val="0"/>
        <w:spacing w:line="440" w:lineRule="exact"/>
        <w:jc w:val="left"/>
        <w:rPr>
          <w:sz w:val="24"/>
        </w:rPr>
      </w:pPr>
      <w:r>
        <w:rPr>
          <w:rFonts w:hint="eastAsia"/>
          <w:sz w:val="24"/>
        </w:rPr>
        <w:t>一、收入支出决算总表</w:t>
      </w:r>
      <w:r>
        <w:ptab w:relativeTo="margin" w:alignment="right" w:leader="dot"/>
      </w:r>
      <w:r>
        <w:rPr>
          <w:rFonts w:hint="eastAsia"/>
        </w:rPr>
        <w:t>34</w:t>
      </w:r>
    </w:p>
    <w:p w:rsidR="00CF362B" w:rsidRDefault="000C0ACB">
      <w:pPr>
        <w:pStyle w:val="20"/>
        <w:adjustRightInd w:val="0"/>
        <w:snapToGrid w:val="0"/>
        <w:spacing w:line="440" w:lineRule="exact"/>
        <w:jc w:val="left"/>
        <w:rPr>
          <w:sz w:val="24"/>
        </w:rPr>
      </w:pPr>
      <w:r>
        <w:rPr>
          <w:rFonts w:hint="eastAsia"/>
          <w:sz w:val="24"/>
        </w:rPr>
        <w:t>二、收入决算表</w:t>
      </w:r>
      <w:r>
        <w:ptab w:relativeTo="margin" w:alignment="right" w:leader="dot"/>
      </w:r>
      <w:r>
        <w:rPr>
          <w:rFonts w:hint="eastAsia"/>
        </w:rPr>
        <w:t>35</w:t>
      </w:r>
    </w:p>
    <w:p w:rsidR="00CF362B" w:rsidRDefault="000C0ACB">
      <w:pPr>
        <w:pStyle w:val="20"/>
        <w:adjustRightInd w:val="0"/>
        <w:snapToGrid w:val="0"/>
        <w:spacing w:line="440" w:lineRule="exact"/>
        <w:jc w:val="left"/>
        <w:rPr>
          <w:sz w:val="24"/>
        </w:rPr>
      </w:pPr>
      <w:r>
        <w:rPr>
          <w:rFonts w:hint="eastAsia"/>
          <w:sz w:val="24"/>
        </w:rPr>
        <w:t>三、支出决算表</w:t>
      </w:r>
      <w:r>
        <w:ptab w:relativeTo="margin" w:alignment="right" w:leader="dot"/>
      </w:r>
      <w:r>
        <w:rPr>
          <w:rFonts w:hint="eastAsia"/>
        </w:rPr>
        <w:t>36</w:t>
      </w:r>
    </w:p>
    <w:p w:rsidR="00CF362B" w:rsidRDefault="000C0ACB">
      <w:pPr>
        <w:pStyle w:val="20"/>
        <w:adjustRightInd w:val="0"/>
        <w:snapToGrid w:val="0"/>
        <w:spacing w:line="440" w:lineRule="exact"/>
        <w:jc w:val="left"/>
        <w:rPr>
          <w:sz w:val="24"/>
        </w:rPr>
      </w:pPr>
      <w:r>
        <w:rPr>
          <w:rFonts w:hint="eastAsia"/>
          <w:sz w:val="24"/>
        </w:rPr>
        <w:t>四、财政拨款收入支出决算总表</w:t>
      </w:r>
      <w:r>
        <w:ptab w:relativeTo="margin" w:alignment="right" w:leader="dot"/>
      </w:r>
      <w:r>
        <w:rPr>
          <w:rFonts w:hint="eastAsia"/>
        </w:rPr>
        <w:t>37</w:t>
      </w:r>
    </w:p>
    <w:p w:rsidR="00CF362B" w:rsidRDefault="000C0ACB">
      <w:pPr>
        <w:pStyle w:val="20"/>
        <w:adjustRightInd w:val="0"/>
        <w:snapToGrid w:val="0"/>
        <w:spacing w:line="440" w:lineRule="exact"/>
        <w:jc w:val="left"/>
        <w:rPr>
          <w:sz w:val="24"/>
        </w:rPr>
      </w:pPr>
      <w:r>
        <w:rPr>
          <w:rFonts w:hint="eastAsia"/>
          <w:sz w:val="24"/>
        </w:rPr>
        <w:t>五、财政拨款支出决算明细表</w:t>
      </w:r>
      <w:r>
        <w:ptab w:relativeTo="margin" w:alignment="right" w:leader="dot"/>
      </w:r>
      <w:r>
        <w:rPr>
          <w:rFonts w:hint="eastAsia"/>
        </w:rPr>
        <w:t>38</w:t>
      </w:r>
    </w:p>
    <w:p w:rsidR="00CF362B" w:rsidRDefault="000C0ACB">
      <w:pPr>
        <w:pStyle w:val="20"/>
        <w:adjustRightInd w:val="0"/>
        <w:snapToGrid w:val="0"/>
        <w:spacing w:line="440" w:lineRule="exact"/>
        <w:jc w:val="left"/>
        <w:rPr>
          <w:sz w:val="24"/>
        </w:rPr>
      </w:pPr>
      <w:r>
        <w:rPr>
          <w:rFonts w:hint="eastAsia"/>
          <w:sz w:val="24"/>
        </w:rPr>
        <w:t>六、一般公共预算财政拨款支出决算表</w:t>
      </w:r>
      <w:r>
        <w:ptab w:relativeTo="margin" w:alignment="right" w:leader="dot"/>
      </w:r>
      <w:r>
        <w:rPr>
          <w:rFonts w:hint="eastAsia"/>
        </w:rPr>
        <w:t>41</w:t>
      </w:r>
    </w:p>
    <w:p w:rsidR="00CF362B" w:rsidRDefault="000C0ACB">
      <w:pPr>
        <w:pStyle w:val="20"/>
        <w:adjustRightInd w:val="0"/>
        <w:snapToGrid w:val="0"/>
        <w:spacing w:line="440" w:lineRule="exact"/>
        <w:jc w:val="left"/>
        <w:rPr>
          <w:sz w:val="24"/>
        </w:rPr>
      </w:pPr>
      <w:r>
        <w:rPr>
          <w:rFonts w:hint="eastAsia"/>
          <w:sz w:val="24"/>
        </w:rPr>
        <w:lastRenderedPageBreak/>
        <w:t>七、一般公共预算财政拨款支出决算明细表</w:t>
      </w:r>
      <w:r>
        <w:ptab w:relativeTo="margin" w:alignment="right" w:leader="dot"/>
      </w:r>
      <w:r>
        <w:rPr>
          <w:rFonts w:hint="eastAsia"/>
        </w:rPr>
        <w:t>42</w:t>
      </w:r>
    </w:p>
    <w:p w:rsidR="00CF362B" w:rsidRDefault="000C0ACB">
      <w:pPr>
        <w:pStyle w:val="20"/>
        <w:adjustRightInd w:val="0"/>
        <w:snapToGrid w:val="0"/>
        <w:spacing w:line="440" w:lineRule="exact"/>
        <w:jc w:val="left"/>
        <w:rPr>
          <w:sz w:val="24"/>
        </w:rPr>
      </w:pPr>
      <w:r>
        <w:rPr>
          <w:rFonts w:hint="eastAsia"/>
          <w:sz w:val="24"/>
        </w:rPr>
        <w:t>八、一般公共预算财政拨款基本支出决算明细表</w:t>
      </w:r>
      <w:r>
        <w:ptab w:relativeTo="margin" w:alignment="right" w:leader="dot"/>
      </w:r>
      <w:r>
        <w:rPr>
          <w:rFonts w:hint="eastAsia"/>
        </w:rPr>
        <w:t>47</w:t>
      </w:r>
    </w:p>
    <w:p w:rsidR="00CF362B" w:rsidRDefault="000C0ACB">
      <w:pPr>
        <w:pStyle w:val="20"/>
        <w:adjustRightInd w:val="0"/>
        <w:snapToGrid w:val="0"/>
        <w:spacing w:line="440" w:lineRule="exact"/>
        <w:jc w:val="left"/>
        <w:rPr>
          <w:sz w:val="24"/>
        </w:rPr>
      </w:pPr>
      <w:r>
        <w:rPr>
          <w:rFonts w:hint="eastAsia"/>
          <w:sz w:val="24"/>
        </w:rPr>
        <w:t>九、一般公共预算财政拨款项目支出决算表</w:t>
      </w:r>
      <w:r>
        <w:ptab w:relativeTo="margin" w:alignment="right" w:leader="dot"/>
      </w:r>
      <w:r>
        <w:rPr>
          <w:rFonts w:hint="eastAsia"/>
        </w:rPr>
        <w:t>48</w:t>
      </w:r>
    </w:p>
    <w:p w:rsidR="00CF362B" w:rsidRDefault="000C0ACB">
      <w:pPr>
        <w:pStyle w:val="20"/>
        <w:adjustRightInd w:val="0"/>
        <w:snapToGrid w:val="0"/>
        <w:spacing w:line="440" w:lineRule="exact"/>
        <w:jc w:val="left"/>
        <w:rPr>
          <w:sz w:val="24"/>
        </w:rPr>
      </w:pPr>
      <w:r>
        <w:rPr>
          <w:rFonts w:hint="eastAsia"/>
          <w:sz w:val="24"/>
        </w:rPr>
        <w:t>十、政府性基金预算财政拨款收入支出决算表</w:t>
      </w:r>
      <w:r>
        <w:ptab w:relativeTo="margin" w:alignment="right" w:leader="dot"/>
      </w:r>
      <w:r>
        <w:rPr>
          <w:rFonts w:hint="eastAsia"/>
        </w:rPr>
        <w:t>48</w:t>
      </w:r>
    </w:p>
    <w:p w:rsidR="00CF362B" w:rsidRDefault="000C0ACB">
      <w:pPr>
        <w:pStyle w:val="20"/>
        <w:adjustRightInd w:val="0"/>
        <w:snapToGrid w:val="0"/>
        <w:spacing w:line="440" w:lineRule="exact"/>
        <w:jc w:val="left"/>
        <w:rPr>
          <w:sz w:val="24"/>
        </w:rPr>
      </w:pPr>
      <w:r>
        <w:rPr>
          <w:rFonts w:hint="eastAsia"/>
          <w:sz w:val="24"/>
        </w:rPr>
        <w:t>十一、国有资本经营预算财政拨款收入支出决算表</w:t>
      </w:r>
      <w:r>
        <w:ptab w:relativeTo="margin" w:alignment="right" w:leader="dot"/>
      </w:r>
      <w:r>
        <w:rPr>
          <w:rFonts w:hint="eastAsia"/>
        </w:rPr>
        <w:t>49</w:t>
      </w:r>
    </w:p>
    <w:p w:rsidR="00CF362B" w:rsidRDefault="000C0ACB">
      <w:pPr>
        <w:pStyle w:val="20"/>
        <w:adjustRightInd w:val="0"/>
        <w:snapToGrid w:val="0"/>
        <w:spacing w:line="440" w:lineRule="exact"/>
        <w:jc w:val="left"/>
        <w:rPr>
          <w:sz w:val="24"/>
        </w:rPr>
      </w:pPr>
      <w:r>
        <w:rPr>
          <w:rFonts w:hint="eastAsia"/>
          <w:sz w:val="24"/>
        </w:rPr>
        <w:t>十二、国有资本经营预算财政拨款支出决算表</w:t>
      </w:r>
      <w:r>
        <w:ptab w:relativeTo="margin" w:alignment="right" w:leader="dot"/>
      </w:r>
      <w:r>
        <w:rPr>
          <w:rFonts w:hint="eastAsia"/>
        </w:rPr>
        <w:t>49</w:t>
      </w:r>
    </w:p>
    <w:p w:rsidR="00CF362B" w:rsidRDefault="000C0ACB">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ptab w:relativeTo="margin" w:alignment="right" w:leader="dot"/>
      </w:r>
      <w:r>
        <w:rPr>
          <w:rFonts w:hint="eastAsia"/>
        </w:rPr>
        <w:t>50</w:t>
      </w:r>
    </w:p>
    <w:p w:rsidR="00CF362B" w:rsidRDefault="000C0ACB">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CF362B" w:rsidRDefault="00CF362B">
      <w:pPr>
        <w:pStyle w:val="1"/>
        <w:jc w:val="center"/>
        <w:rPr>
          <w:rFonts w:ascii="黑体" w:eastAsia="黑体" w:hAnsi="黑体"/>
          <w:b w:val="0"/>
        </w:rPr>
        <w:sectPr w:rsidR="00CF362B">
          <w:headerReference w:type="default" r:id="rId9"/>
          <w:footerReference w:type="even" r:id="rId10"/>
          <w:footerReference w:type="default" r:id="rId11"/>
          <w:footerReference w:type="first" r:id="rId12"/>
          <w:pgSz w:w="11906" w:h="16838"/>
          <w:pgMar w:top="2098" w:right="1474" w:bottom="1985" w:left="1588" w:header="851" w:footer="992" w:gutter="0"/>
          <w:pgNumType w:fmt="numberInDash" w:start="1"/>
          <w:cols w:space="425"/>
          <w:titlePg/>
          <w:docGrid w:type="lines" w:linePitch="312"/>
        </w:sectPr>
      </w:pPr>
    </w:p>
    <w:p w:rsidR="00CF362B" w:rsidRDefault="000C0ACB">
      <w:pPr>
        <w:pStyle w:val="1"/>
        <w:jc w:val="center"/>
        <w:rPr>
          <w:rStyle w:val="1Char"/>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2"/>
      <w:bookmarkEnd w:id="13"/>
    </w:p>
    <w:p w:rsidR="00CF362B" w:rsidRDefault="00CF362B">
      <w:pPr>
        <w:widowControl/>
        <w:jc w:val="left"/>
        <w:rPr>
          <w:rFonts w:ascii="黑体" w:eastAsia="黑体"/>
          <w:sz w:val="32"/>
          <w:szCs w:val="32"/>
        </w:rPr>
      </w:pPr>
    </w:p>
    <w:p w:rsidR="00CF362B" w:rsidRDefault="000C0ACB">
      <w:pPr>
        <w:pStyle w:val="2"/>
        <w:numPr>
          <w:ilvl w:val="0"/>
          <w:numId w:val="1"/>
        </w:numPr>
        <w:rPr>
          <w:rFonts w:ascii="黑体" w:eastAsia="黑体" w:hAnsi="黑体"/>
          <w:b w:val="0"/>
        </w:rPr>
      </w:pPr>
      <w:r>
        <w:rPr>
          <w:rFonts w:ascii="黑体" w:eastAsia="黑体" w:hAnsi="黑体" w:hint="eastAsia"/>
          <w:b w:val="0"/>
        </w:rPr>
        <w:t>部门职责</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中共盐边县委机构编制委员会办公室机构类别为正科级党政机关。</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proofErr w:type="gramStart"/>
      <w:r>
        <w:rPr>
          <w:rFonts w:ascii="仿宋" w:eastAsia="仿宋" w:hAnsi="仿宋" w:cs="方正仿宋_GBK" w:hint="eastAsia"/>
          <w:sz w:val="32"/>
          <w:szCs w:val="32"/>
        </w:rPr>
        <w:t>一</w:t>
      </w:r>
      <w:proofErr w:type="gramEnd"/>
      <w:r>
        <w:rPr>
          <w:rFonts w:ascii="仿宋" w:eastAsia="仿宋" w:hAnsi="仿宋" w:cs="方正仿宋_GBK" w:hint="eastAsia"/>
          <w:sz w:val="32"/>
          <w:szCs w:val="32"/>
        </w:rPr>
        <w:t>)</w:t>
      </w:r>
      <w:r>
        <w:rPr>
          <w:rFonts w:ascii="仿宋" w:eastAsia="仿宋" w:hAnsi="仿宋" w:cs="方正仿宋_GBK" w:hint="eastAsia"/>
          <w:sz w:val="32"/>
          <w:szCs w:val="32"/>
        </w:rPr>
        <w:t>贯彻执行中央、省、市关于行政管理体制改革和机构改革、事业单位改革及机构编制管理的方针政策和法律法规，制定相关政策并监督实施。</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二</w:t>
      </w:r>
      <w:r>
        <w:rPr>
          <w:rFonts w:ascii="仿宋" w:eastAsia="仿宋" w:hAnsi="仿宋" w:cs="方正仿宋_GBK" w:hint="eastAsia"/>
          <w:sz w:val="32"/>
          <w:szCs w:val="32"/>
        </w:rPr>
        <w:t>)</w:t>
      </w:r>
      <w:r>
        <w:rPr>
          <w:rFonts w:ascii="仿宋" w:eastAsia="仿宋" w:hAnsi="仿宋" w:cs="方正仿宋_GBK" w:hint="eastAsia"/>
          <w:sz w:val="32"/>
          <w:szCs w:val="32"/>
        </w:rPr>
        <w:t>研究拟订全县行政管理体制改革和机构改革方案</w:t>
      </w:r>
      <w:r>
        <w:rPr>
          <w:rFonts w:ascii="仿宋" w:eastAsia="仿宋" w:hAnsi="仿宋" w:cs="方正仿宋_GBK" w:hint="eastAsia"/>
          <w:sz w:val="32"/>
          <w:szCs w:val="32"/>
        </w:rPr>
        <w:t>,</w:t>
      </w:r>
      <w:r>
        <w:rPr>
          <w:rFonts w:ascii="仿宋" w:eastAsia="仿宋" w:hAnsi="仿宋" w:cs="方正仿宋_GBK" w:hint="eastAsia"/>
          <w:sz w:val="32"/>
          <w:szCs w:val="32"/>
        </w:rPr>
        <w:t>审核县级各部门“三定”规定，评估改革效果。参与行政审批制度改革和行政区划调整的有关工作。</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三</w:t>
      </w:r>
      <w:r>
        <w:rPr>
          <w:rFonts w:ascii="仿宋" w:eastAsia="仿宋" w:hAnsi="仿宋" w:cs="方正仿宋_GBK" w:hint="eastAsia"/>
          <w:sz w:val="32"/>
          <w:szCs w:val="32"/>
        </w:rPr>
        <w:t>)</w:t>
      </w:r>
      <w:r>
        <w:rPr>
          <w:rFonts w:ascii="仿宋" w:eastAsia="仿宋" w:hAnsi="仿宋" w:cs="方正仿宋_GBK" w:hint="eastAsia"/>
          <w:sz w:val="32"/>
          <w:szCs w:val="32"/>
        </w:rPr>
        <w:t>负责全县行政事业编制总量控制和机关事业单位机构编制实名制管理工作。建立健全机构编制管理联动机制，会同有关部门严格控制财政供养人员。对全县机关和事业单位使用空缺编制补充人员进行核批。</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四</w:t>
      </w:r>
      <w:r>
        <w:rPr>
          <w:rFonts w:ascii="仿宋" w:eastAsia="仿宋" w:hAnsi="仿宋" w:cs="方正仿宋_GBK" w:hint="eastAsia"/>
          <w:sz w:val="32"/>
          <w:szCs w:val="32"/>
        </w:rPr>
        <w:t>)</w:t>
      </w:r>
      <w:r>
        <w:rPr>
          <w:rFonts w:ascii="仿宋" w:eastAsia="仿宋" w:hAnsi="仿宋" w:cs="方正仿宋_GBK" w:hint="eastAsia"/>
          <w:sz w:val="32"/>
          <w:szCs w:val="32"/>
        </w:rPr>
        <w:t>负责县委、县政府各部门，县人大、县政协机关，县法院、县检察院机关，各民主党派机关、各人民团体机关以及其他行政机构的机构编制管理工作。协调县级各部门之间及县级各部门与乡（镇）之间的职责分工。</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五</w:t>
      </w:r>
      <w:r>
        <w:rPr>
          <w:rFonts w:ascii="仿宋" w:eastAsia="仿宋" w:hAnsi="仿宋" w:cs="方正仿宋_GBK" w:hint="eastAsia"/>
          <w:sz w:val="32"/>
          <w:szCs w:val="32"/>
        </w:rPr>
        <w:t>)</w:t>
      </w:r>
      <w:r>
        <w:rPr>
          <w:rFonts w:ascii="仿宋" w:eastAsia="仿宋" w:hAnsi="仿宋" w:cs="方正仿宋_GBK" w:hint="eastAsia"/>
          <w:sz w:val="32"/>
          <w:szCs w:val="32"/>
        </w:rPr>
        <w:t>拟订全县事业单位改革方案及相关配套政策，审核全县事业单位机构编制方案，评估改革效果。负责全县事业单位的机构编制管理工作。负</w:t>
      </w:r>
      <w:r>
        <w:rPr>
          <w:rFonts w:ascii="仿宋" w:eastAsia="仿宋" w:hAnsi="仿宋" w:cs="方正仿宋_GBK" w:hint="eastAsia"/>
          <w:sz w:val="32"/>
          <w:szCs w:val="32"/>
        </w:rPr>
        <w:t>责拟参照公务员法管理事业单位机构编制事</w:t>
      </w:r>
      <w:r>
        <w:rPr>
          <w:rFonts w:ascii="仿宋" w:eastAsia="仿宋" w:hAnsi="仿宋" w:cs="方正仿宋_GBK" w:hint="eastAsia"/>
          <w:sz w:val="32"/>
          <w:szCs w:val="32"/>
        </w:rPr>
        <w:lastRenderedPageBreak/>
        <w:t>项的审核工作。</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六</w:t>
      </w:r>
      <w:r>
        <w:rPr>
          <w:rFonts w:ascii="仿宋" w:eastAsia="仿宋" w:hAnsi="仿宋" w:cs="方正仿宋_GBK" w:hint="eastAsia"/>
          <w:sz w:val="32"/>
          <w:szCs w:val="32"/>
        </w:rPr>
        <w:t xml:space="preserve">) </w:t>
      </w:r>
      <w:r>
        <w:rPr>
          <w:rFonts w:ascii="仿宋" w:eastAsia="仿宋" w:hAnsi="仿宋" w:cs="方正仿宋_GBK" w:hint="eastAsia"/>
          <w:sz w:val="32"/>
          <w:szCs w:val="32"/>
        </w:rPr>
        <w:t>监督检查全县行政管理体制改革和机构改革方案及机构编制规定执行情况，建立机构编制工作考核评估制度</w:t>
      </w:r>
      <w:r>
        <w:rPr>
          <w:rFonts w:ascii="仿宋" w:eastAsia="仿宋" w:hAnsi="仿宋" w:cs="方正仿宋_GBK" w:hint="eastAsia"/>
          <w:sz w:val="32"/>
          <w:szCs w:val="32"/>
        </w:rPr>
        <w:t>,</w:t>
      </w:r>
      <w:r>
        <w:rPr>
          <w:rFonts w:ascii="仿宋" w:eastAsia="仿宋" w:hAnsi="仿宋" w:cs="方正仿宋_GBK" w:hint="eastAsia"/>
          <w:sz w:val="32"/>
          <w:szCs w:val="32"/>
        </w:rPr>
        <w:t>会同有关部门查处机构编制违法违纪行为。</w:t>
      </w:r>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七</w:t>
      </w:r>
      <w:r>
        <w:rPr>
          <w:rFonts w:ascii="仿宋" w:eastAsia="仿宋" w:hAnsi="仿宋" w:cs="方正仿宋_GBK" w:hint="eastAsia"/>
          <w:sz w:val="32"/>
          <w:szCs w:val="32"/>
        </w:rPr>
        <w:t xml:space="preserve">) </w:t>
      </w:r>
      <w:r>
        <w:rPr>
          <w:rFonts w:ascii="仿宋" w:eastAsia="仿宋" w:hAnsi="仿宋" w:cs="方正仿宋_GBK" w:hint="eastAsia"/>
          <w:sz w:val="32"/>
          <w:szCs w:val="32"/>
        </w:rPr>
        <w:t>负责全县事业单位登记管理工作。</w:t>
      </w:r>
    </w:p>
    <w:p w:rsidR="00CF362B" w:rsidRDefault="000C0ACB">
      <w:pPr>
        <w:spacing w:line="500" w:lineRule="exact"/>
        <w:ind w:firstLineChars="200" w:firstLine="640"/>
        <w:rPr>
          <w:rFonts w:ascii="仿宋" w:eastAsia="仿宋" w:hAnsi="仿宋"/>
          <w:sz w:val="32"/>
          <w:szCs w:val="32"/>
        </w:rPr>
      </w:pPr>
      <w:r>
        <w:rPr>
          <w:rFonts w:ascii="仿宋" w:eastAsia="仿宋" w:hAnsi="仿宋" w:cs="方正仿宋_GBK" w:hint="eastAsia"/>
          <w:sz w:val="32"/>
          <w:szCs w:val="32"/>
        </w:rPr>
        <w:t>(</w:t>
      </w:r>
      <w:r>
        <w:rPr>
          <w:rFonts w:ascii="仿宋" w:eastAsia="仿宋" w:hAnsi="仿宋" w:cs="方正仿宋_GBK" w:hint="eastAsia"/>
          <w:sz w:val="32"/>
          <w:szCs w:val="32"/>
        </w:rPr>
        <w:t>八</w:t>
      </w:r>
      <w:r>
        <w:rPr>
          <w:rFonts w:ascii="仿宋" w:eastAsia="仿宋" w:hAnsi="仿宋" w:cs="方正仿宋_GBK" w:hint="eastAsia"/>
          <w:sz w:val="32"/>
          <w:szCs w:val="32"/>
        </w:rPr>
        <w:t xml:space="preserve">) </w:t>
      </w:r>
      <w:r>
        <w:rPr>
          <w:rFonts w:ascii="仿宋" w:eastAsia="仿宋" w:hAnsi="仿宋" w:cs="方正仿宋_GBK" w:hint="eastAsia"/>
          <w:sz w:val="32"/>
          <w:szCs w:val="32"/>
        </w:rPr>
        <w:t>承办县委、县政府和县委编委交办的其他工作。</w:t>
      </w:r>
    </w:p>
    <w:p w:rsidR="00CF362B" w:rsidRDefault="000C0ACB">
      <w:pPr>
        <w:pStyle w:val="2"/>
      </w:pPr>
      <w:bookmarkStart w:id="14" w:name="_Toc15377200"/>
      <w:bookmarkStart w:id="15"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4"/>
      <w:bookmarkEnd w:id="15"/>
    </w:p>
    <w:p w:rsidR="00CF362B" w:rsidRDefault="000C0ACB">
      <w:pPr>
        <w:spacing w:line="50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县委编办下属二级单位</w:t>
      </w:r>
      <w:r>
        <w:rPr>
          <w:rFonts w:ascii="仿宋" w:eastAsia="仿宋" w:hAnsi="仿宋" w:cs="方正仿宋_GBK" w:hint="eastAsia"/>
          <w:sz w:val="32"/>
          <w:szCs w:val="32"/>
        </w:rPr>
        <w:t>0</w:t>
      </w:r>
      <w:r>
        <w:rPr>
          <w:rFonts w:ascii="仿宋" w:eastAsia="仿宋" w:hAnsi="仿宋" w:cs="方正仿宋_GBK" w:hint="eastAsia"/>
          <w:sz w:val="32"/>
          <w:szCs w:val="32"/>
        </w:rPr>
        <w:t>个，其中行政单位</w:t>
      </w:r>
      <w:r>
        <w:rPr>
          <w:rFonts w:ascii="仿宋" w:eastAsia="仿宋" w:hAnsi="仿宋" w:cs="方正仿宋_GBK" w:hint="eastAsia"/>
          <w:sz w:val="32"/>
          <w:szCs w:val="32"/>
        </w:rPr>
        <w:t>0</w:t>
      </w:r>
      <w:r>
        <w:rPr>
          <w:rFonts w:ascii="仿宋" w:eastAsia="仿宋" w:hAnsi="仿宋" w:cs="方正仿宋_GBK" w:hint="eastAsia"/>
          <w:sz w:val="32"/>
          <w:szCs w:val="32"/>
        </w:rPr>
        <w:t>个，参照公务员法管理的事业单位</w:t>
      </w:r>
      <w:r>
        <w:rPr>
          <w:rFonts w:ascii="仿宋" w:eastAsia="仿宋" w:hAnsi="仿宋" w:cs="方正仿宋_GBK" w:hint="eastAsia"/>
          <w:sz w:val="32"/>
          <w:szCs w:val="32"/>
        </w:rPr>
        <w:t>0</w:t>
      </w:r>
      <w:r>
        <w:rPr>
          <w:rFonts w:ascii="仿宋" w:eastAsia="仿宋" w:hAnsi="仿宋" w:cs="方正仿宋_GBK" w:hint="eastAsia"/>
          <w:sz w:val="32"/>
          <w:szCs w:val="32"/>
        </w:rPr>
        <w:t>个，其他事业单位</w:t>
      </w:r>
      <w:r>
        <w:rPr>
          <w:rFonts w:ascii="仿宋" w:eastAsia="仿宋" w:hAnsi="仿宋" w:cs="方正仿宋_GBK" w:hint="eastAsia"/>
          <w:sz w:val="32"/>
          <w:szCs w:val="32"/>
        </w:rPr>
        <w:t>0</w:t>
      </w:r>
      <w:r>
        <w:rPr>
          <w:rFonts w:ascii="仿宋" w:eastAsia="仿宋" w:hAnsi="仿宋" w:cs="方正仿宋_GBK" w:hint="eastAsia"/>
          <w:sz w:val="32"/>
          <w:szCs w:val="32"/>
        </w:rPr>
        <w:t>个。</w:t>
      </w:r>
    </w:p>
    <w:p w:rsidR="00CF362B" w:rsidRDefault="000C0ACB">
      <w:pPr>
        <w:widowControl/>
        <w:jc w:val="left"/>
        <w:rPr>
          <w:rFonts w:ascii="仿宋" w:eastAsia="仿宋" w:hAnsi="仿宋"/>
          <w:kern w:val="0"/>
          <w:sz w:val="32"/>
          <w:szCs w:val="32"/>
        </w:rPr>
      </w:pPr>
      <w:r>
        <w:rPr>
          <w:rFonts w:ascii="仿宋" w:eastAsia="仿宋" w:hAnsi="仿宋"/>
          <w:sz w:val="32"/>
          <w:szCs w:val="32"/>
        </w:rPr>
        <w:br w:type="page"/>
      </w:r>
    </w:p>
    <w:p w:rsidR="00CF362B" w:rsidRDefault="000C0ACB">
      <w:pPr>
        <w:pStyle w:val="1"/>
        <w:ind w:right="440"/>
        <w:jc w:val="center"/>
        <w:rPr>
          <w:rStyle w:val="1Char"/>
          <w:rFonts w:ascii="黑体" w:eastAsia="黑体" w:hAnsi="黑体"/>
          <w:bCs/>
        </w:rPr>
      </w:pPr>
      <w:bookmarkStart w:id="16" w:name="_Toc15396602"/>
      <w:bookmarkStart w:id="17" w:name="_Toc15377204"/>
      <w:r>
        <w:rPr>
          <w:rFonts w:ascii="黑体" w:eastAsia="黑体" w:hAnsi="黑体" w:hint="eastAsia"/>
          <w:b w:val="0"/>
        </w:rPr>
        <w:lastRenderedPageBreak/>
        <w:t>第二部分</w:t>
      </w:r>
      <w:r>
        <w:rPr>
          <w:rFonts w:ascii="黑体" w:eastAsia="黑体" w:hAnsi="黑体" w:hint="eastAsia"/>
          <w:b w:val="0"/>
        </w:rPr>
        <w:t xml:space="preserve"> 2022</w:t>
      </w:r>
      <w:r>
        <w:rPr>
          <w:rFonts w:ascii="黑体" w:eastAsia="黑体" w:hAnsi="黑体" w:hint="eastAsia"/>
          <w:b w:val="0"/>
        </w:rPr>
        <w:t>年度</w:t>
      </w:r>
      <w:r>
        <w:rPr>
          <w:rStyle w:val="1Char"/>
          <w:rFonts w:ascii="黑体" w:eastAsia="黑体" w:hAnsi="黑体" w:hint="eastAsia"/>
          <w:bCs/>
        </w:rPr>
        <w:t>部门决算情况说明</w:t>
      </w:r>
      <w:bookmarkEnd w:id="16"/>
      <w:bookmarkEnd w:id="17"/>
    </w:p>
    <w:p w:rsidR="00CF362B" w:rsidRDefault="00CF362B"/>
    <w:p w:rsidR="00CF362B" w:rsidRDefault="000C0ACB">
      <w:pPr>
        <w:pStyle w:val="ac"/>
        <w:numPr>
          <w:ilvl w:val="0"/>
          <w:numId w:val="2"/>
        </w:numPr>
        <w:spacing w:line="600" w:lineRule="exact"/>
        <w:ind w:firstLineChars="0"/>
        <w:outlineLvl w:val="1"/>
        <w:rPr>
          <w:rStyle w:val="2Char"/>
          <w:rFonts w:ascii="黑体" w:eastAsia="黑体" w:hAnsi="黑体"/>
          <w:b w:val="0"/>
        </w:rPr>
      </w:pPr>
      <w:bookmarkStart w:id="18" w:name="_Toc15377205"/>
      <w:bookmarkStart w:id="19"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8"/>
      <w:bookmarkEnd w:id="19"/>
    </w:p>
    <w:p w:rsidR="00CF362B" w:rsidRDefault="000C0ACB">
      <w:pPr>
        <w:spacing w:line="60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年度收、支总计</w:t>
      </w:r>
      <w:r>
        <w:rPr>
          <w:rFonts w:ascii="仿宋" w:eastAsia="仿宋" w:hAnsi="仿宋" w:hint="eastAsia"/>
          <w:sz w:val="32"/>
          <w:szCs w:val="32"/>
        </w:rPr>
        <w:t>285.92</w:t>
      </w:r>
      <w:r>
        <w:rPr>
          <w:rFonts w:ascii="仿宋" w:eastAsia="仿宋" w:hAnsi="仿宋" w:hint="eastAsia"/>
          <w:sz w:val="32"/>
          <w:szCs w:val="32"/>
        </w:rPr>
        <w:t>万元。与</w:t>
      </w:r>
      <w:r>
        <w:rPr>
          <w:rFonts w:ascii="仿宋" w:eastAsia="仿宋" w:hAnsi="仿宋" w:hint="eastAsia"/>
          <w:sz w:val="32"/>
          <w:szCs w:val="32"/>
        </w:rPr>
        <w:t>2021</w:t>
      </w:r>
      <w:r>
        <w:rPr>
          <w:rFonts w:ascii="仿宋" w:eastAsia="仿宋" w:hAnsi="仿宋" w:hint="eastAsia"/>
          <w:sz w:val="32"/>
          <w:szCs w:val="32"/>
        </w:rPr>
        <w:t>年相比，收、支总计各减少</w:t>
      </w:r>
      <w:r>
        <w:rPr>
          <w:rFonts w:ascii="仿宋" w:eastAsia="仿宋" w:hAnsi="仿宋" w:hint="eastAsia"/>
          <w:sz w:val="32"/>
          <w:szCs w:val="32"/>
        </w:rPr>
        <w:t>1.53</w:t>
      </w:r>
      <w:r>
        <w:rPr>
          <w:rFonts w:ascii="仿宋" w:eastAsia="仿宋" w:hAnsi="仿宋" w:hint="eastAsia"/>
          <w:sz w:val="32"/>
          <w:szCs w:val="32"/>
        </w:rPr>
        <w:t>万元，下降</w:t>
      </w:r>
      <w:r>
        <w:rPr>
          <w:rFonts w:ascii="仿宋" w:eastAsia="仿宋" w:hAnsi="仿宋" w:hint="eastAsia"/>
          <w:sz w:val="32"/>
          <w:szCs w:val="32"/>
        </w:rPr>
        <w:t>0.5</w:t>
      </w:r>
      <w:r>
        <w:rPr>
          <w:rFonts w:ascii="仿宋" w:eastAsia="仿宋" w:hAnsi="仿宋"/>
          <w:sz w:val="32"/>
          <w:szCs w:val="32"/>
        </w:rPr>
        <w:t>%</w:t>
      </w:r>
      <w:r>
        <w:rPr>
          <w:rFonts w:ascii="仿宋" w:eastAsia="仿宋" w:hAnsi="仿宋" w:hint="eastAsia"/>
          <w:sz w:val="32"/>
          <w:szCs w:val="32"/>
        </w:rPr>
        <w:t>，主要原因是办公设备采购减少。</w:t>
      </w:r>
    </w:p>
    <w:p w:rsidR="00CF362B" w:rsidRDefault="000C0ACB">
      <w:pPr>
        <w:jc w:val="center"/>
      </w:pPr>
      <w:r>
        <w:rPr>
          <w:noProof/>
        </w:rPr>
        <w:drawing>
          <wp:inline distT="0" distB="0" distL="0" distR="0">
            <wp:extent cx="5180965" cy="2901315"/>
            <wp:effectExtent l="19050" t="0" r="19386" b="0"/>
            <wp:docPr id="17"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F362B" w:rsidRDefault="000C0ACB">
      <w:pPr>
        <w:pStyle w:val="ac"/>
        <w:numPr>
          <w:ilvl w:val="0"/>
          <w:numId w:val="2"/>
        </w:numPr>
        <w:spacing w:line="600" w:lineRule="exact"/>
        <w:ind w:firstLineChars="0"/>
        <w:outlineLvl w:val="1"/>
        <w:rPr>
          <w:rStyle w:val="2Char"/>
          <w:rFonts w:ascii="黑体" w:eastAsia="黑体" w:hAnsi="黑体"/>
          <w:b w:val="0"/>
        </w:rPr>
      </w:pPr>
      <w:bookmarkStart w:id="20" w:name="_Toc15396604"/>
      <w:bookmarkStart w:id="21"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0"/>
      <w:bookmarkEnd w:id="21"/>
    </w:p>
    <w:p w:rsidR="00CF362B" w:rsidRDefault="000C0ACB">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年本年收入合计</w:t>
      </w:r>
      <w:r>
        <w:rPr>
          <w:rFonts w:ascii="仿宋" w:eastAsia="仿宋" w:hAnsi="仿宋" w:hint="eastAsia"/>
          <w:sz w:val="32"/>
          <w:szCs w:val="32"/>
        </w:rPr>
        <w:t>285.92</w:t>
      </w:r>
      <w:r>
        <w:rPr>
          <w:rFonts w:ascii="仿宋" w:eastAsia="仿宋" w:hAnsi="仿宋" w:hint="eastAsia"/>
          <w:sz w:val="32"/>
          <w:szCs w:val="32"/>
        </w:rPr>
        <w:t>万元，其中：一般公共预算财政拨款收入</w:t>
      </w:r>
      <w:r>
        <w:rPr>
          <w:rFonts w:ascii="仿宋" w:eastAsia="仿宋" w:hAnsi="仿宋" w:hint="eastAsia"/>
          <w:sz w:val="32"/>
          <w:szCs w:val="32"/>
        </w:rPr>
        <w:t>285.92</w:t>
      </w:r>
      <w:r>
        <w:rPr>
          <w:rFonts w:ascii="仿宋" w:eastAsia="仿宋" w:hAnsi="仿宋" w:hint="eastAsia"/>
          <w:sz w:val="32"/>
          <w:szCs w:val="32"/>
        </w:rPr>
        <w:t>万元，占</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CF362B" w:rsidRDefault="000C0ACB">
      <w:pPr>
        <w:pStyle w:val="a0"/>
        <w:spacing w:before="93"/>
      </w:pPr>
      <w:r>
        <w:rPr>
          <w:noProof/>
        </w:rPr>
        <w:lastRenderedPageBreak/>
        <w:drawing>
          <wp:inline distT="0" distB="0" distL="0" distR="0">
            <wp:extent cx="5271770" cy="2992120"/>
            <wp:effectExtent l="19050" t="0" r="23952"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F362B" w:rsidRDefault="000C0ACB">
      <w:pPr>
        <w:pStyle w:val="ac"/>
        <w:numPr>
          <w:ilvl w:val="0"/>
          <w:numId w:val="2"/>
        </w:numPr>
        <w:spacing w:line="600" w:lineRule="exact"/>
        <w:ind w:firstLineChars="0"/>
        <w:outlineLvl w:val="1"/>
        <w:rPr>
          <w:rStyle w:val="2Char"/>
          <w:rFonts w:ascii="黑体" w:eastAsia="黑体" w:hAnsi="黑体"/>
          <w:b w:val="0"/>
        </w:rPr>
      </w:pPr>
      <w:bookmarkStart w:id="22" w:name="_Toc15377207"/>
      <w:bookmarkStart w:id="23"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2"/>
      <w:bookmarkEnd w:id="23"/>
    </w:p>
    <w:p w:rsidR="00CF362B" w:rsidRDefault="000C0ACB">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年本年支</w:t>
      </w:r>
      <w:r>
        <w:rPr>
          <w:rFonts w:ascii="仿宋" w:eastAsia="仿宋" w:hAnsi="仿宋" w:hint="eastAsia"/>
          <w:sz w:val="32"/>
          <w:szCs w:val="32"/>
        </w:rPr>
        <w:t>出合计</w:t>
      </w:r>
      <w:r>
        <w:rPr>
          <w:rFonts w:ascii="仿宋" w:eastAsia="仿宋" w:hAnsi="仿宋" w:hint="eastAsia"/>
          <w:sz w:val="32"/>
          <w:szCs w:val="32"/>
        </w:rPr>
        <w:t>285.92</w:t>
      </w:r>
      <w:r>
        <w:rPr>
          <w:rFonts w:ascii="仿宋" w:eastAsia="仿宋" w:hAnsi="仿宋" w:hint="eastAsia"/>
          <w:sz w:val="32"/>
          <w:szCs w:val="32"/>
        </w:rPr>
        <w:t>万元，其中：基本支出</w:t>
      </w:r>
      <w:r>
        <w:rPr>
          <w:rFonts w:ascii="仿宋" w:eastAsia="仿宋" w:hAnsi="仿宋" w:hint="eastAsia"/>
          <w:sz w:val="32"/>
          <w:szCs w:val="32"/>
        </w:rPr>
        <w:t>275.92</w:t>
      </w:r>
      <w:r>
        <w:rPr>
          <w:rFonts w:ascii="仿宋" w:eastAsia="仿宋" w:hAnsi="仿宋" w:hint="eastAsia"/>
          <w:sz w:val="32"/>
          <w:szCs w:val="32"/>
        </w:rPr>
        <w:t>万元，占</w:t>
      </w:r>
      <w:r>
        <w:rPr>
          <w:rFonts w:ascii="仿宋" w:eastAsia="仿宋" w:hAnsi="仿宋" w:hint="eastAsia"/>
          <w:sz w:val="32"/>
          <w:szCs w:val="32"/>
        </w:rPr>
        <w:t>96.5</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10</w:t>
      </w:r>
      <w:r>
        <w:rPr>
          <w:rFonts w:ascii="仿宋" w:eastAsia="仿宋" w:hAnsi="仿宋" w:hint="eastAsia"/>
          <w:sz w:val="32"/>
          <w:szCs w:val="32"/>
        </w:rPr>
        <w:t>万元，占</w:t>
      </w:r>
      <w:r>
        <w:rPr>
          <w:rFonts w:ascii="仿宋" w:eastAsia="仿宋" w:hAnsi="仿宋" w:hint="eastAsia"/>
          <w:sz w:val="32"/>
          <w:szCs w:val="32"/>
        </w:rPr>
        <w:t>3.5</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CF362B" w:rsidRDefault="000C0ACB">
      <w:pPr>
        <w:pStyle w:val="a0"/>
        <w:spacing w:before="93"/>
      </w:pPr>
      <w:r>
        <w:rPr>
          <w:noProof/>
        </w:rPr>
        <w:lastRenderedPageBreak/>
        <w:drawing>
          <wp:inline distT="0" distB="0" distL="0" distR="0">
            <wp:extent cx="4969510" cy="3075305"/>
            <wp:effectExtent l="19050" t="0" r="21433" b="0"/>
            <wp:docPr id="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F362B" w:rsidRDefault="00CF362B">
      <w:pPr>
        <w:pStyle w:val="a0"/>
        <w:spacing w:before="93"/>
      </w:pPr>
    </w:p>
    <w:p w:rsidR="00CF362B" w:rsidRDefault="000C0ACB">
      <w:pPr>
        <w:spacing w:line="600" w:lineRule="exact"/>
        <w:ind w:firstLineChars="200" w:firstLine="640"/>
        <w:outlineLvl w:val="1"/>
        <w:rPr>
          <w:rStyle w:val="2Char"/>
          <w:rFonts w:ascii="黑体" w:eastAsia="黑体" w:hAnsi="黑体"/>
          <w:b w:val="0"/>
        </w:rPr>
      </w:pPr>
      <w:bookmarkStart w:id="24" w:name="_Toc15377208"/>
      <w:bookmarkStart w:id="25"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4"/>
      <w:bookmarkEnd w:id="25"/>
    </w:p>
    <w:p w:rsidR="00CF362B" w:rsidRDefault="000C0AC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年财政拨款收、支总计</w:t>
      </w:r>
      <w:r>
        <w:rPr>
          <w:rFonts w:ascii="仿宋" w:eastAsia="仿宋" w:hAnsi="仿宋" w:hint="eastAsia"/>
          <w:sz w:val="32"/>
          <w:szCs w:val="32"/>
        </w:rPr>
        <w:t>285.92</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年相比，财政拨款收、支总计各减少</w:t>
      </w:r>
      <w:r>
        <w:rPr>
          <w:rFonts w:ascii="仿宋" w:eastAsia="仿宋" w:hAnsi="仿宋" w:hint="eastAsia"/>
          <w:sz w:val="32"/>
          <w:szCs w:val="32"/>
        </w:rPr>
        <w:t>1.53</w:t>
      </w:r>
      <w:r>
        <w:rPr>
          <w:rFonts w:ascii="仿宋" w:eastAsia="仿宋" w:hAnsi="仿宋" w:hint="eastAsia"/>
          <w:sz w:val="32"/>
          <w:szCs w:val="32"/>
        </w:rPr>
        <w:t>万元，下降</w:t>
      </w:r>
      <w:r>
        <w:rPr>
          <w:rFonts w:ascii="仿宋" w:eastAsia="仿宋" w:hAnsi="仿宋" w:hint="eastAsia"/>
          <w:sz w:val="32"/>
          <w:szCs w:val="32"/>
        </w:rPr>
        <w:t>0.5</w:t>
      </w:r>
      <w:r>
        <w:rPr>
          <w:rFonts w:ascii="仿宋" w:eastAsia="仿宋" w:hAnsi="仿宋"/>
          <w:sz w:val="32"/>
          <w:szCs w:val="32"/>
        </w:rPr>
        <w:t>%</w:t>
      </w:r>
      <w:r>
        <w:rPr>
          <w:rFonts w:ascii="仿宋" w:eastAsia="仿宋" w:hAnsi="仿宋" w:hint="eastAsia"/>
          <w:sz w:val="32"/>
          <w:szCs w:val="32"/>
        </w:rPr>
        <w:t>，。</w:t>
      </w:r>
    </w:p>
    <w:p w:rsidR="00CF362B" w:rsidRDefault="000C0ACB">
      <w:pPr>
        <w:pStyle w:val="a0"/>
        <w:spacing w:before="93"/>
      </w:pPr>
      <w:r>
        <w:rPr>
          <w:noProof/>
        </w:rPr>
        <w:drawing>
          <wp:inline distT="0" distB="0" distL="0" distR="0">
            <wp:extent cx="5183505" cy="2825750"/>
            <wp:effectExtent l="19050" t="0" r="16846" b="0"/>
            <wp:docPr id="4"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F362B" w:rsidRDefault="000C0ACB">
      <w:pPr>
        <w:spacing w:line="600" w:lineRule="exact"/>
        <w:ind w:firstLineChars="200" w:firstLine="640"/>
        <w:outlineLvl w:val="1"/>
        <w:rPr>
          <w:rStyle w:val="2Char"/>
          <w:rFonts w:ascii="黑体" w:eastAsia="黑体" w:hAnsi="黑体"/>
          <w:b w:val="0"/>
        </w:rPr>
      </w:pPr>
      <w:bookmarkStart w:id="26" w:name="_Toc15377209"/>
      <w:bookmarkStart w:id="27" w:name="_Toc15396607"/>
      <w:r>
        <w:rPr>
          <w:rFonts w:ascii="黑体" w:eastAsia="黑体" w:hAnsi="黑体" w:hint="eastAsia"/>
          <w:sz w:val="32"/>
          <w:szCs w:val="32"/>
        </w:rPr>
        <w:lastRenderedPageBreak/>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6"/>
      <w:bookmarkEnd w:id="27"/>
    </w:p>
    <w:p w:rsidR="00CF362B" w:rsidRDefault="000C0ACB" w:rsidP="00A32B3A">
      <w:pPr>
        <w:spacing w:line="600" w:lineRule="exact"/>
        <w:ind w:firstLineChars="200" w:firstLine="643"/>
        <w:outlineLvl w:val="2"/>
        <w:rPr>
          <w:rFonts w:ascii="方正楷体_GBK" w:eastAsia="方正楷体_GBK" w:hAnsi="仿宋"/>
          <w:b/>
          <w:sz w:val="32"/>
          <w:szCs w:val="32"/>
        </w:rPr>
      </w:pPr>
      <w:bookmarkStart w:id="28" w:name="_Toc15377210"/>
      <w:r>
        <w:rPr>
          <w:rFonts w:ascii="方正楷体_GBK" w:eastAsia="方正楷体_GBK" w:hAnsi="仿宋" w:hint="eastAsia"/>
          <w:b/>
          <w:sz w:val="32"/>
          <w:szCs w:val="32"/>
        </w:rPr>
        <w:t>（一）一般公共预算财政拨款支出决算总体情况</w:t>
      </w:r>
      <w:bookmarkEnd w:id="28"/>
    </w:p>
    <w:p w:rsidR="00CF362B" w:rsidRDefault="000C0AC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285.92</w:t>
      </w:r>
      <w:r>
        <w:rPr>
          <w:rFonts w:ascii="仿宋" w:eastAsia="仿宋" w:hAnsi="仿宋" w:hint="eastAsia"/>
          <w:sz w:val="32"/>
          <w:szCs w:val="32"/>
        </w:rPr>
        <w:t>万元，占本年支出合计的</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年相比，一般公共预算财政拨款支出减少</w:t>
      </w:r>
      <w:r>
        <w:rPr>
          <w:rFonts w:ascii="仿宋" w:eastAsia="仿宋" w:hAnsi="仿宋" w:hint="eastAsia"/>
          <w:sz w:val="32"/>
          <w:szCs w:val="32"/>
        </w:rPr>
        <w:t>1.53</w:t>
      </w:r>
      <w:r>
        <w:rPr>
          <w:rFonts w:ascii="仿宋" w:eastAsia="仿宋" w:hAnsi="仿宋" w:hint="eastAsia"/>
          <w:sz w:val="32"/>
          <w:szCs w:val="32"/>
        </w:rPr>
        <w:t>万元，下降</w:t>
      </w:r>
      <w:r>
        <w:rPr>
          <w:rFonts w:ascii="仿宋" w:eastAsia="仿宋" w:hAnsi="仿宋" w:hint="eastAsia"/>
          <w:sz w:val="32"/>
          <w:szCs w:val="32"/>
        </w:rPr>
        <w:t>0.5</w:t>
      </w:r>
      <w:r>
        <w:rPr>
          <w:rFonts w:ascii="仿宋" w:eastAsia="仿宋" w:hAnsi="仿宋"/>
          <w:sz w:val="32"/>
          <w:szCs w:val="32"/>
        </w:rPr>
        <w:t>%</w:t>
      </w:r>
      <w:r>
        <w:rPr>
          <w:rFonts w:ascii="仿宋" w:eastAsia="仿宋" w:hAnsi="仿宋" w:hint="eastAsia"/>
          <w:sz w:val="32"/>
          <w:szCs w:val="32"/>
        </w:rPr>
        <w:t>，主要原因是办公设备采购减少。</w:t>
      </w:r>
    </w:p>
    <w:p w:rsidR="00CF362B" w:rsidRDefault="000C0ACB">
      <w:pPr>
        <w:pStyle w:val="a0"/>
        <w:spacing w:before="93"/>
        <w:jc w:val="center"/>
      </w:pPr>
      <w:r>
        <w:rPr>
          <w:noProof/>
        </w:rPr>
        <w:drawing>
          <wp:inline distT="0" distB="0" distL="0" distR="0">
            <wp:extent cx="4923155" cy="2236470"/>
            <wp:effectExtent l="19050" t="0" r="10706" b="0"/>
            <wp:docPr id="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CF362B" w:rsidRDefault="000C0ACB" w:rsidP="00A32B3A">
      <w:pPr>
        <w:spacing w:line="600" w:lineRule="exact"/>
        <w:ind w:firstLineChars="200" w:firstLine="643"/>
        <w:outlineLvl w:val="2"/>
        <w:rPr>
          <w:rFonts w:ascii="方正楷体_GBK" w:eastAsia="方正楷体_GBK" w:hAnsi="仿宋"/>
          <w:b/>
          <w:sz w:val="32"/>
          <w:szCs w:val="32"/>
        </w:rPr>
      </w:pPr>
      <w:bookmarkStart w:id="29" w:name="_Toc15377211"/>
      <w:r>
        <w:rPr>
          <w:rFonts w:ascii="方正楷体_GBK" w:eastAsia="方正楷体_GBK" w:hAnsi="仿宋" w:hint="eastAsia"/>
          <w:b/>
          <w:sz w:val="32"/>
          <w:szCs w:val="32"/>
        </w:rPr>
        <w:t>（二）一般公共预算财政拨款支出决算结构情况</w:t>
      </w:r>
      <w:bookmarkEnd w:id="29"/>
    </w:p>
    <w:p w:rsidR="00CF362B" w:rsidRDefault="000C0AC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285.92</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220.06</w:t>
      </w:r>
      <w:r>
        <w:rPr>
          <w:rFonts w:ascii="仿宋" w:eastAsia="仿宋" w:hAnsi="仿宋" w:hint="eastAsia"/>
          <w:sz w:val="32"/>
          <w:szCs w:val="32"/>
        </w:rPr>
        <w:t>万元，占</w:t>
      </w:r>
      <w:r>
        <w:rPr>
          <w:rFonts w:ascii="仿宋" w:eastAsia="仿宋" w:hAnsi="仿宋" w:hint="eastAsia"/>
          <w:sz w:val="32"/>
          <w:szCs w:val="32"/>
        </w:rPr>
        <w:t>77</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教育支出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w:t>
      </w:r>
      <w:r>
        <w:rPr>
          <w:rFonts w:ascii="仿宋" w:eastAsia="仿宋" w:hAnsi="仿宋" w:hint="eastAsia"/>
          <w:b/>
          <w:bCs/>
          <w:sz w:val="32"/>
          <w:szCs w:val="32"/>
        </w:rPr>
        <w:t>0</w:t>
      </w:r>
      <w:r>
        <w:rPr>
          <w:rFonts w:ascii="仿宋" w:eastAsia="仿宋" w:hAnsi="仿宋" w:hint="eastAsia"/>
          <w:b/>
          <w:bCs/>
          <w:sz w:val="32"/>
          <w:szCs w:val="32"/>
        </w:rPr>
        <w:t>万元，占</w:t>
      </w:r>
      <w:r>
        <w:rPr>
          <w:rFonts w:ascii="仿宋" w:eastAsia="仿宋" w:hAnsi="仿宋" w:hint="eastAsia"/>
          <w:b/>
          <w:bCs/>
          <w:sz w:val="32"/>
          <w:szCs w:val="32"/>
        </w:rPr>
        <w:t>0</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25.24</w:t>
      </w:r>
      <w:r>
        <w:rPr>
          <w:rFonts w:ascii="仿宋" w:eastAsia="仿宋" w:hAnsi="仿宋" w:hint="eastAsia"/>
          <w:sz w:val="32"/>
          <w:szCs w:val="32"/>
        </w:rPr>
        <w:t>万元，占</w:t>
      </w:r>
      <w:r>
        <w:rPr>
          <w:rFonts w:ascii="仿宋" w:eastAsia="仿宋" w:hAnsi="仿宋" w:hint="eastAsia"/>
          <w:sz w:val="32"/>
          <w:szCs w:val="32"/>
        </w:rPr>
        <w:t>8.8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b/>
          <w:bCs/>
          <w:sz w:val="32"/>
          <w:szCs w:val="32"/>
        </w:rPr>
        <w:t>20.63</w:t>
      </w:r>
      <w:r>
        <w:rPr>
          <w:rFonts w:ascii="仿宋" w:eastAsia="仿宋" w:hAnsi="仿宋" w:hint="eastAsia"/>
          <w:sz w:val="32"/>
          <w:szCs w:val="32"/>
        </w:rPr>
        <w:t>万元，占</w:t>
      </w:r>
      <w:r>
        <w:rPr>
          <w:rFonts w:ascii="仿宋" w:eastAsia="仿宋" w:hAnsi="仿宋" w:hint="eastAsia"/>
          <w:sz w:val="32"/>
          <w:szCs w:val="32"/>
        </w:rPr>
        <w:t>7.2</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19.99</w:t>
      </w:r>
      <w:r>
        <w:rPr>
          <w:rFonts w:ascii="仿宋" w:eastAsia="仿宋" w:hAnsi="仿宋" w:hint="eastAsia"/>
          <w:sz w:val="32"/>
          <w:szCs w:val="32"/>
        </w:rPr>
        <w:t>万元，占</w:t>
      </w:r>
      <w:r>
        <w:rPr>
          <w:rFonts w:ascii="仿宋" w:eastAsia="仿宋" w:hAnsi="仿宋" w:hint="eastAsia"/>
          <w:sz w:val="32"/>
          <w:szCs w:val="32"/>
        </w:rPr>
        <w:t>7</w:t>
      </w:r>
      <w:r>
        <w:rPr>
          <w:rFonts w:ascii="仿宋" w:eastAsia="仿宋" w:hAnsi="仿宋"/>
          <w:sz w:val="32"/>
          <w:szCs w:val="32"/>
        </w:rPr>
        <w:t>%</w:t>
      </w:r>
      <w:r>
        <w:rPr>
          <w:rFonts w:ascii="仿宋" w:eastAsia="仿宋" w:hAnsi="仿宋" w:hint="eastAsia"/>
          <w:sz w:val="32"/>
          <w:szCs w:val="32"/>
        </w:rPr>
        <w:t>。</w:t>
      </w:r>
    </w:p>
    <w:p w:rsidR="00CF362B" w:rsidRDefault="000C0ACB">
      <w:pPr>
        <w:pStyle w:val="a0"/>
        <w:spacing w:before="93"/>
      </w:pPr>
      <w:r>
        <w:rPr>
          <w:noProof/>
        </w:rPr>
        <w:lastRenderedPageBreak/>
        <w:drawing>
          <wp:inline distT="0" distB="0" distL="0" distR="0">
            <wp:extent cx="5023485" cy="2846705"/>
            <wp:effectExtent l="19050" t="0" r="24765" b="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F362B" w:rsidRDefault="000C0ACB" w:rsidP="00A32B3A">
      <w:pPr>
        <w:spacing w:line="600" w:lineRule="exact"/>
        <w:ind w:firstLineChars="200" w:firstLine="643"/>
        <w:outlineLvl w:val="2"/>
        <w:rPr>
          <w:rFonts w:ascii="方正楷体_GBK" w:eastAsia="方正楷体_GBK" w:hAnsi="仿宋"/>
          <w:b/>
          <w:sz w:val="32"/>
          <w:szCs w:val="32"/>
        </w:rPr>
      </w:pPr>
      <w:bookmarkStart w:id="30" w:name="_Toc15377212"/>
      <w:r>
        <w:rPr>
          <w:rFonts w:ascii="方正楷体_GBK" w:eastAsia="方正楷体_GBK" w:hAnsi="仿宋" w:hint="eastAsia"/>
          <w:b/>
          <w:sz w:val="32"/>
          <w:szCs w:val="32"/>
        </w:rPr>
        <w:t>（三）一般公共预算财政拨款支出决算具体情况</w:t>
      </w:r>
      <w:bookmarkEnd w:id="30"/>
    </w:p>
    <w:p w:rsidR="00CF362B" w:rsidRDefault="000C0ACB" w:rsidP="00A32B3A">
      <w:pPr>
        <w:spacing w:line="600" w:lineRule="exact"/>
        <w:ind w:firstLineChars="200" w:firstLine="643"/>
        <w:outlineLvl w:val="2"/>
        <w:rPr>
          <w:rFonts w:ascii="仿宋" w:eastAsia="仿宋" w:hAnsi="仿宋"/>
          <w:sz w:val="32"/>
          <w:szCs w:val="32"/>
        </w:rPr>
      </w:pPr>
      <w:bookmarkStart w:id="31" w:name="_Toc15377444"/>
      <w:bookmarkStart w:id="32" w:name="_Toc15377213"/>
      <w:bookmarkStart w:id="33" w:name="_Toc15378460"/>
      <w:r>
        <w:rPr>
          <w:rFonts w:ascii="仿宋" w:eastAsia="仿宋" w:hAnsi="仿宋" w:hint="eastAsia"/>
          <w:b/>
          <w:sz w:val="32"/>
          <w:szCs w:val="32"/>
        </w:rPr>
        <w:t>2022</w:t>
      </w:r>
      <w:r>
        <w:rPr>
          <w:rFonts w:ascii="仿宋" w:eastAsia="仿宋" w:hAnsi="仿宋" w:hint="eastAsia"/>
          <w:b/>
          <w:sz w:val="32"/>
          <w:szCs w:val="32"/>
        </w:rPr>
        <w:t>年一般公共预算支出决算数为</w:t>
      </w:r>
      <w:r>
        <w:rPr>
          <w:rFonts w:ascii="仿宋" w:eastAsia="仿宋" w:hAnsi="仿宋" w:hint="eastAsia"/>
          <w:b/>
          <w:sz w:val="32"/>
          <w:szCs w:val="32"/>
        </w:rPr>
        <w:t>285.92</w:t>
      </w:r>
      <w:r>
        <w:rPr>
          <w:rFonts w:ascii="仿宋" w:eastAsia="仿宋" w:hAnsi="仿宋" w:hint="eastAsia"/>
          <w:sz w:val="32"/>
          <w:szCs w:val="32"/>
        </w:rPr>
        <w:t>，</w:t>
      </w:r>
      <w:r>
        <w:rPr>
          <w:rStyle w:val="a9"/>
          <w:rFonts w:ascii="仿宋" w:eastAsia="仿宋" w:hAnsi="仿宋" w:hint="eastAsia"/>
          <w:bCs/>
          <w:sz w:val="32"/>
          <w:szCs w:val="32"/>
        </w:rPr>
        <w:t>完成预算</w:t>
      </w:r>
      <w:r>
        <w:rPr>
          <w:rStyle w:val="a9"/>
          <w:rFonts w:ascii="仿宋" w:eastAsia="仿宋" w:hAnsi="仿宋" w:hint="eastAsia"/>
          <w:bCs/>
          <w:sz w:val="32"/>
          <w:szCs w:val="32"/>
        </w:rPr>
        <w:t>100</w:t>
      </w:r>
      <w:r>
        <w:rPr>
          <w:rStyle w:val="a9"/>
          <w:rFonts w:ascii="仿宋" w:eastAsia="仿宋" w:hAnsi="仿宋"/>
          <w:bCs/>
          <w:sz w:val="32"/>
          <w:szCs w:val="32"/>
        </w:rPr>
        <w:t>%</w:t>
      </w:r>
      <w:r>
        <w:rPr>
          <w:rStyle w:val="a9"/>
          <w:rFonts w:ascii="仿宋" w:eastAsia="仿宋" w:hAnsi="仿宋" w:hint="eastAsia"/>
          <w:bCs/>
          <w:sz w:val="32"/>
          <w:szCs w:val="32"/>
        </w:rPr>
        <w:t>。其中：</w:t>
      </w:r>
      <w:bookmarkEnd w:id="31"/>
      <w:bookmarkEnd w:id="32"/>
      <w:bookmarkEnd w:id="33"/>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bCs/>
          <w:sz w:val="32"/>
          <w:szCs w:val="32"/>
        </w:rPr>
        <w:t>1.</w:t>
      </w:r>
      <w:r>
        <w:rPr>
          <w:rStyle w:val="a9"/>
          <w:rFonts w:ascii="仿宋" w:eastAsia="仿宋" w:hAnsi="仿宋" w:hint="eastAsia"/>
          <w:bCs/>
          <w:sz w:val="32"/>
          <w:szCs w:val="32"/>
        </w:rPr>
        <w:t>一般公共服务（类）</w:t>
      </w:r>
      <w:r>
        <w:rPr>
          <w:rStyle w:val="a9"/>
          <w:rFonts w:ascii="仿宋" w:eastAsia="仿宋" w:hAnsi="仿宋"/>
          <w:bCs/>
          <w:sz w:val="32"/>
          <w:szCs w:val="32"/>
        </w:rPr>
        <w:t>组织事务</w:t>
      </w:r>
      <w:r>
        <w:rPr>
          <w:rStyle w:val="a9"/>
          <w:rFonts w:ascii="仿宋" w:eastAsia="仿宋" w:hAnsi="仿宋" w:hint="eastAsia"/>
          <w:bCs/>
          <w:sz w:val="32"/>
          <w:szCs w:val="32"/>
        </w:rPr>
        <w:t>（款）行政</w:t>
      </w:r>
      <w:r>
        <w:rPr>
          <w:rStyle w:val="a9"/>
          <w:rFonts w:ascii="仿宋" w:eastAsia="仿宋" w:hAnsi="仿宋"/>
          <w:bCs/>
          <w:sz w:val="32"/>
          <w:szCs w:val="32"/>
        </w:rPr>
        <w:t>运行</w:t>
      </w:r>
      <w:r>
        <w:rPr>
          <w:rStyle w:val="a9"/>
          <w:rFonts w:ascii="仿宋" w:eastAsia="仿宋" w:hAnsi="仿宋" w:hint="eastAsia"/>
          <w:bCs/>
          <w:sz w:val="32"/>
          <w:szCs w:val="32"/>
        </w:rPr>
        <w:t>（项）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158.44</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2</w:t>
      </w:r>
      <w:r>
        <w:rPr>
          <w:rStyle w:val="a9"/>
          <w:rFonts w:ascii="仿宋" w:eastAsia="仿宋" w:hAnsi="仿宋"/>
          <w:bCs/>
          <w:sz w:val="32"/>
          <w:szCs w:val="32"/>
        </w:rPr>
        <w:t>.</w:t>
      </w:r>
      <w:r>
        <w:rPr>
          <w:rStyle w:val="a9"/>
          <w:rFonts w:ascii="仿宋" w:eastAsia="仿宋" w:hAnsi="仿宋" w:hint="eastAsia"/>
          <w:bCs/>
          <w:sz w:val="32"/>
          <w:szCs w:val="32"/>
        </w:rPr>
        <w:t>一般公共服务（类）</w:t>
      </w:r>
      <w:r>
        <w:rPr>
          <w:rStyle w:val="a9"/>
          <w:rFonts w:ascii="仿宋" w:eastAsia="仿宋" w:hAnsi="仿宋"/>
          <w:bCs/>
          <w:sz w:val="32"/>
          <w:szCs w:val="32"/>
        </w:rPr>
        <w:t>组织事务</w:t>
      </w:r>
      <w:r>
        <w:rPr>
          <w:rStyle w:val="a9"/>
          <w:rFonts w:ascii="仿宋" w:eastAsia="仿宋" w:hAnsi="仿宋" w:hint="eastAsia"/>
          <w:bCs/>
          <w:sz w:val="32"/>
          <w:szCs w:val="32"/>
        </w:rPr>
        <w:t>（款）事业</w:t>
      </w:r>
      <w:r>
        <w:rPr>
          <w:rStyle w:val="a9"/>
          <w:rFonts w:ascii="仿宋" w:eastAsia="仿宋" w:hAnsi="仿宋"/>
          <w:bCs/>
          <w:sz w:val="32"/>
          <w:szCs w:val="32"/>
        </w:rPr>
        <w:t>运行</w:t>
      </w:r>
      <w:r>
        <w:rPr>
          <w:rStyle w:val="a9"/>
          <w:rFonts w:ascii="仿宋" w:eastAsia="仿宋" w:hAnsi="仿宋" w:hint="eastAsia"/>
          <w:bCs/>
          <w:sz w:val="32"/>
          <w:szCs w:val="32"/>
        </w:rPr>
        <w:t>（项）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51.62</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Fonts w:ascii="仿宋" w:eastAsia="仿宋" w:hAnsi="仿宋"/>
          <w:b/>
          <w:sz w:val="32"/>
          <w:szCs w:val="32"/>
        </w:rPr>
      </w:pPr>
      <w:r>
        <w:rPr>
          <w:rStyle w:val="a9"/>
          <w:rFonts w:ascii="仿宋" w:eastAsia="仿宋" w:hAnsi="仿宋" w:hint="eastAsia"/>
          <w:bCs/>
          <w:sz w:val="32"/>
          <w:szCs w:val="32"/>
        </w:rPr>
        <w:t>3</w:t>
      </w:r>
      <w:r>
        <w:rPr>
          <w:rStyle w:val="a9"/>
          <w:rFonts w:ascii="仿宋" w:eastAsia="仿宋" w:hAnsi="仿宋"/>
          <w:bCs/>
          <w:sz w:val="32"/>
          <w:szCs w:val="32"/>
        </w:rPr>
        <w:t>.</w:t>
      </w:r>
      <w:r>
        <w:rPr>
          <w:rStyle w:val="a9"/>
          <w:rFonts w:ascii="仿宋" w:eastAsia="仿宋" w:hAnsi="仿宋" w:hint="eastAsia"/>
          <w:bCs/>
          <w:sz w:val="32"/>
          <w:szCs w:val="32"/>
        </w:rPr>
        <w:t>一般公共服务（类）</w:t>
      </w:r>
      <w:r>
        <w:rPr>
          <w:rStyle w:val="a9"/>
          <w:rFonts w:ascii="仿宋" w:eastAsia="仿宋" w:hAnsi="仿宋"/>
          <w:bCs/>
          <w:sz w:val="32"/>
          <w:szCs w:val="32"/>
        </w:rPr>
        <w:t>组织事务</w:t>
      </w:r>
      <w:r>
        <w:rPr>
          <w:rStyle w:val="a9"/>
          <w:rFonts w:ascii="仿宋" w:eastAsia="仿宋" w:hAnsi="仿宋" w:hint="eastAsia"/>
          <w:bCs/>
          <w:sz w:val="32"/>
          <w:szCs w:val="32"/>
        </w:rPr>
        <w:t>（款）其他组织事务支出（项）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10</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4</w:t>
      </w:r>
      <w:r>
        <w:rPr>
          <w:rStyle w:val="a9"/>
          <w:rFonts w:ascii="仿宋" w:eastAsia="仿宋" w:hAnsi="仿宋"/>
          <w:bCs/>
          <w:sz w:val="32"/>
          <w:szCs w:val="32"/>
        </w:rPr>
        <w:t>.</w:t>
      </w:r>
      <w:r>
        <w:rPr>
          <w:rStyle w:val="a9"/>
          <w:rFonts w:ascii="仿宋" w:eastAsia="仿宋" w:hAnsi="仿宋" w:hint="eastAsia"/>
          <w:bCs/>
          <w:sz w:val="32"/>
          <w:szCs w:val="32"/>
        </w:rPr>
        <w:t>社会保障和就业（类）行政</w:t>
      </w:r>
      <w:r>
        <w:rPr>
          <w:rStyle w:val="a9"/>
          <w:rFonts w:ascii="仿宋" w:eastAsia="仿宋" w:hAnsi="仿宋"/>
          <w:bCs/>
          <w:sz w:val="32"/>
          <w:szCs w:val="32"/>
        </w:rPr>
        <w:t>事业单位养老支出</w:t>
      </w:r>
      <w:r>
        <w:rPr>
          <w:rStyle w:val="a9"/>
          <w:rFonts w:ascii="仿宋" w:eastAsia="仿宋" w:hAnsi="仿宋" w:hint="eastAsia"/>
          <w:bCs/>
          <w:sz w:val="32"/>
          <w:szCs w:val="32"/>
        </w:rPr>
        <w:t>（款）行政</w:t>
      </w:r>
      <w:r>
        <w:rPr>
          <w:rStyle w:val="a9"/>
          <w:rFonts w:ascii="仿宋" w:eastAsia="仿宋" w:hAnsi="仿宋"/>
          <w:bCs/>
          <w:sz w:val="32"/>
          <w:szCs w:val="32"/>
        </w:rPr>
        <w:t>单位离退休</w:t>
      </w:r>
      <w:r>
        <w:rPr>
          <w:rStyle w:val="a9"/>
          <w:rFonts w:ascii="仿宋" w:eastAsia="仿宋" w:hAnsi="仿宋" w:hint="eastAsia"/>
          <w:bCs/>
          <w:sz w:val="32"/>
          <w:szCs w:val="32"/>
        </w:rPr>
        <w:t>（项）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5.97</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5</w:t>
      </w:r>
      <w:r>
        <w:rPr>
          <w:rStyle w:val="a9"/>
          <w:rFonts w:ascii="仿宋" w:eastAsia="仿宋" w:hAnsi="仿宋"/>
          <w:bCs/>
          <w:sz w:val="32"/>
          <w:szCs w:val="32"/>
        </w:rPr>
        <w:t>.</w:t>
      </w:r>
      <w:r>
        <w:rPr>
          <w:rStyle w:val="a9"/>
          <w:rFonts w:ascii="仿宋" w:eastAsia="仿宋" w:hAnsi="仿宋" w:hint="eastAsia"/>
          <w:bCs/>
          <w:sz w:val="32"/>
          <w:szCs w:val="32"/>
        </w:rPr>
        <w:t>社会保障和就业（类）行政</w:t>
      </w:r>
      <w:r>
        <w:rPr>
          <w:rStyle w:val="a9"/>
          <w:rFonts w:ascii="仿宋" w:eastAsia="仿宋" w:hAnsi="仿宋"/>
          <w:bCs/>
          <w:sz w:val="32"/>
          <w:szCs w:val="32"/>
        </w:rPr>
        <w:t>事业单位养老支出</w:t>
      </w:r>
      <w:r>
        <w:rPr>
          <w:rStyle w:val="a9"/>
          <w:rFonts w:ascii="仿宋" w:eastAsia="仿宋" w:hAnsi="仿宋" w:hint="eastAsia"/>
          <w:bCs/>
          <w:sz w:val="32"/>
          <w:szCs w:val="32"/>
        </w:rPr>
        <w:t>（款）机关事业单位基本养老保险缴费支出（项）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17.88</w:t>
      </w:r>
      <w:r>
        <w:rPr>
          <w:rStyle w:val="a9"/>
          <w:rFonts w:ascii="仿宋" w:eastAsia="仿宋" w:hAnsi="仿宋" w:hint="eastAsia"/>
          <w:b w:val="0"/>
          <w:bCs/>
          <w:sz w:val="32"/>
          <w:szCs w:val="32"/>
        </w:rPr>
        <w:t>万元，</w:t>
      </w:r>
      <w:r>
        <w:rPr>
          <w:rStyle w:val="a9"/>
          <w:rFonts w:ascii="仿宋" w:eastAsia="仿宋" w:hAnsi="仿宋" w:hint="eastAsia"/>
          <w:b w:val="0"/>
          <w:bCs/>
          <w:sz w:val="32"/>
          <w:szCs w:val="32"/>
        </w:rPr>
        <w:lastRenderedPageBreak/>
        <w:t>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Fonts w:ascii="仿宋" w:eastAsia="仿宋" w:hAnsi="仿宋"/>
          <w:bCs/>
          <w:sz w:val="32"/>
          <w:szCs w:val="32"/>
        </w:rPr>
      </w:pPr>
      <w:r>
        <w:rPr>
          <w:rStyle w:val="a9"/>
          <w:rFonts w:ascii="仿宋" w:eastAsia="仿宋" w:hAnsi="仿宋" w:hint="eastAsia"/>
          <w:bCs/>
          <w:sz w:val="32"/>
          <w:szCs w:val="32"/>
        </w:rPr>
        <w:t>6</w:t>
      </w:r>
      <w:r>
        <w:rPr>
          <w:rStyle w:val="a9"/>
          <w:rFonts w:ascii="仿宋" w:eastAsia="仿宋" w:hAnsi="仿宋"/>
          <w:bCs/>
          <w:sz w:val="32"/>
          <w:szCs w:val="32"/>
        </w:rPr>
        <w:t>.</w:t>
      </w:r>
      <w:r>
        <w:rPr>
          <w:rStyle w:val="a9"/>
          <w:rFonts w:ascii="仿宋" w:eastAsia="仿宋" w:hAnsi="仿宋" w:hint="eastAsia"/>
          <w:bCs/>
          <w:sz w:val="32"/>
          <w:szCs w:val="32"/>
        </w:rPr>
        <w:t>社会保障和就业（类）抚恤（款）伤残抚恤（项）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1.39</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bCs/>
          <w:sz w:val="32"/>
          <w:szCs w:val="32"/>
        </w:rPr>
        <w:t>6.</w:t>
      </w:r>
      <w:r>
        <w:rPr>
          <w:rFonts w:ascii="仿宋" w:eastAsia="仿宋" w:hAnsi="仿宋" w:hint="eastAsia"/>
          <w:b/>
          <w:bCs/>
          <w:sz w:val="32"/>
          <w:szCs w:val="32"/>
        </w:rPr>
        <w:t>卫生健康</w:t>
      </w:r>
      <w:r>
        <w:rPr>
          <w:rStyle w:val="a9"/>
          <w:rFonts w:ascii="仿宋" w:eastAsia="仿宋" w:hAnsi="仿宋" w:hint="eastAsia"/>
          <w:bCs/>
          <w:sz w:val="32"/>
          <w:szCs w:val="32"/>
        </w:rPr>
        <w:t>（类）行政</w:t>
      </w:r>
      <w:r>
        <w:rPr>
          <w:rStyle w:val="a9"/>
          <w:rFonts w:ascii="仿宋" w:eastAsia="仿宋" w:hAnsi="仿宋"/>
          <w:bCs/>
          <w:sz w:val="32"/>
          <w:szCs w:val="32"/>
        </w:rPr>
        <w:t>事业单位医疗</w:t>
      </w:r>
      <w:r>
        <w:rPr>
          <w:rStyle w:val="a9"/>
          <w:rFonts w:ascii="仿宋" w:eastAsia="仿宋" w:hAnsi="仿宋" w:hint="eastAsia"/>
          <w:bCs/>
          <w:sz w:val="32"/>
          <w:szCs w:val="32"/>
        </w:rPr>
        <w:t>（款）行政</w:t>
      </w:r>
      <w:r>
        <w:rPr>
          <w:rStyle w:val="a9"/>
          <w:rFonts w:ascii="仿宋" w:eastAsia="仿宋" w:hAnsi="仿宋"/>
          <w:bCs/>
          <w:sz w:val="32"/>
          <w:szCs w:val="32"/>
        </w:rPr>
        <w:t>单位医疗</w:t>
      </w:r>
      <w:r>
        <w:rPr>
          <w:rStyle w:val="a9"/>
          <w:rFonts w:ascii="仿宋" w:eastAsia="仿宋" w:hAnsi="仿宋" w:hint="eastAsia"/>
          <w:bCs/>
          <w:sz w:val="32"/>
          <w:szCs w:val="32"/>
        </w:rPr>
        <w:t>（项）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9.98</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7</w:t>
      </w:r>
      <w:r>
        <w:rPr>
          <w:rStyle w:val="a9"/>
          <w:rFonts w:ascii="仿宋" w:eastAsia="仿宋" w:hAnsi="仿宋"/>
          <w:bCs/>
          <w:sz w:val="32"/>
          <w:szCs w:val="32"/>
        </w:rPr>
        <w:t>.</w:t>
      </w:r>
      <w:r>
        <w:rPr>
          <w:rFonts w:ascii="仿宋" w:eastAsia="仿宋" w:hAnsi="仿宋" w:hint="eastAsia"/>
          <w:b/>
          <w:bCs/>
          <w:sz w:val="32"/>
          <w:szCs w:val="32"/>
        </w:rPr>
        <w:t>卫生健康</w:t>
      </w:r>
      <w:r>
        <w:rPr>
          <w:rStyle w:val="a9"/>
          <w:rFonts w:ascii="仿宋" w:eastAsia="仿宋" w:hAnsi="仿宋" w:hint="eastAsia"/>
          <w:bCs/>
          <w:sz w:val="32"/>
          <w:szCs w:val="32"/>
        </w:rPr>
        <w:t>（类）行政</w:t>
      </w:r>
      <w:r>
        <w:rPr>
          <w:rStyle w:val="a9"/>
          <w:rFonts w:ascii="仿宋" w:eastAsia="仿宋" w:hAnsi="仿宋"/>
          <w:bCs/>
          <w:sz w:val="32"/>
          <w:szCs w:val="32"/>
        </w:rPr>
        <w:t>事业单位医疗</w:t>
      </w:r>
      <w:r>
        <w:rPr>
          <w:rStyle w:val="a9"/>
          <w:rFonts w:ascii="仿宋" w:eastAsia="仿宋" w:hAnsi="仿宋" w:hint="eastAsia"/>
          <w:bCs/>
          <w:sz w:val="32"/>
          <w:szCs w:val="32"/>
        </w:rPr>
        <w:t>（款）事业</w:t>
      </w:r>
      <w:r>
        <w:rPr>
          <w:rStyle w:val="a9"/>
          <w:rFonts w:ascii="仿宋" w:eastAsia="仿宋" w:hAnsi="仿宋"/>
          <w:bCs/>
          <w:sz w:val="32"/>
          <w:szCs w:val="32"/>
        </w:rPr>
        <w:t>单位医疗</w:t>
      </w:r>
      <w:r>
        <w:rPr>
          <w:rStyle w:val="a9"/>
          <w:rFonts w:ascii="仿宋" w:eastAsia="仿宋" w:hAnsi="仿宋" w:hint="eastAsia"/>
          <w:bCs/>
          <w:sz w:val="32"/>
          <w:szCs w:val="32"/>
        </w:rPr>
        <w:t>（项）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2.85</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8</w:t>
      </w:r>
      <w:r>
        <w:rPr>
          <w:rStyle w:val="a9"/>
          <w:rFonts w:ascii="仿宋" w:eastAsia="仿宋" w:hAnsi="仿宋"/>
          <w:bCs/>
          <w:sz w:val="32"/>
          <w:szCs w:val="32"/>
        </w:rPr>
        <w:t>.</w:t>
      </w:r>
      <w:r>
        <w:rPr>
          <w:rFonts w:ascii="仿宋" w:eastAsia="仿宋" w:hAnsi="仿宋" w:hint="eastAsia"/>
          <w:b/>
          <w:bCs/>
          <w:sz w:val="32"/>
          <w:szCs w:val="32"/>
        </w:rPr>
        <w:t>卫生健康</w:t>
      </w:r>
      <w:r>
        <w:rPr>
          <w:rStyle w:val="a9"/>
          <w:rFonts w:ascii="仿宋" w:eastAsia="仿宋" w:hAnsi="仿宋" w:hint="eastAsia"/>
          <w:bCs/>
          <w:sz w:val="32"/>
          <w:szCs w:val="32"/>
        </w:rPr>
        <w:t>（类）行政</w:t>
      </w:r>
      <w:r>
        <w:rPr>
          <w:rStyle w:val="a9"/>
          <w:rFonts w:ascii="仿宋" w:eastAsia="仿宋" w:hAnsi="仿宋"/>
          <w:bCs/>
          <w:sz w:val="32"/>
          <w:szCs w:val="32"/>
        </w:rPr>
        <w:t>事业单位医疗</w:t>
      </w:r>
      <w:r>
        <w:rPr>
          <w:rStyle w:val="a9"/>
          <w:rFonts w:ascii="仿宋" w:eastAsia="仿宋" w:hAnsi="仿宋" w:hint="eastAsia"/>
          <w:bCs/>
          <w:sz w:val="32"/>
          <w:szCs w:val="32"/>
        </w:rPr>
        <w:t>（款）公务员医疗补助（项）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5.84</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Fonts w:ascii="仿宋" w:eastAsia="仿宋" w:hAnsi="仿宋"/>
          <w:b/>
          <w:sz w:val="32"/>
          <w:szCs w:val="32"/>
        </w:rPr>
      </w:pPr>
      <w:r>
        <w:rPr>
          <w:rStyle w:val="a9"/>
          <w:rFonts w:ascii="仿宋" w:eastAsia="仿宋" w:hAnsi="仿宋" w:hint="eastAsia"/>
          <w:bCs/>
          <w:sz w:val="32"/>
          <w:szCs w:val="32"/>
        </w:rPr>
        <w:t>9</w:t>
      </w:r>
      <w:r>
        <w:rPr>
          <w:rStyle w:val="a9"/>
          <w:rFonts w:ascii="仿宋" w:eastAsia="仿宋" w:hAnsi="仿宋"/>
          <w:bCs/>
          <w:sz w:val="32"/>
          <w:szCs w:val="32"/>
        </w:rPr>
        <w:t>.</w:t>
      </w:r>
      <w:r>
        <w:rPr>
          <w:rFonts w:ascii="仿宋" w:eastAsia="仿宋" w:hAnsi="仿宋" w:hint="eastAsia"/>
          <w:b/>
          <w:bCs/>
          <w:sz w:val="32"/>
          <w:szCs w:val="32"/>
        </w:rPr>
        <w:t>卫生健康</w:t>
      </w:r>
      <w:r>
        <w:rPr>
          <w:rStyle w:val="a9"/>
          <w:rFonts w:ascii="仿宋" w:eastAsia="仿宋" w:hAnsi="仿宋" w:hint="eastAsia"/>
          <w:bCs/>
          <w:sz w:val="32"/>
          <w:szCs w:val="32"/>
        </w:rPr>
        <w:t>（类）行政</w:t>
      </w:r>
      <w:r>
        <w:rPr>
          <w:rStyle w:val="a9"/>
          <w:rFonts w:ascii="仿宋" w:eastAsia="仿宋" w:hAnsi="仿宋"/>
          <w:bCs/>
          <w:sz w:val="32"/>
          <w:szCs w:val="32"/>
        </w:rPr>
        <w:t>事业单位医疗</w:t>
      </w:r>
      <w:r>
        <w:rPr>
          <w:rStyle w:val="a9"/>
          <w:rFonts w:ascii="仿宋" w:eastAsia="仿宋" w:hAnsi="仿宋" w:hint="eastAsia"/>
          <w:bCs/>
          <w:sz w:val="32"/>
          <w:szCs w:val="32"/>
        </w:rPr>
        <w:t>（款）其他行政事业单位医疗支出（项）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1.96</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rsidP="00A32B3A">
      <w:pPr>
        <w:spacing w:line="600" w:lineRule="exact"/>
        <w:ind w:firstLineChars="200" w:firstLine="643"/>
        <w:rPr>
          <w:rFonts w:ascii="仿宋" w:eastAsia="仿宋" w:hAnsi="仿宋"/>
          <w:b/>
          <w:sz w:val="32"/>
          <w:szCs w:val="32"/>
        </w:rPr>
      </w:pPr>
      <w:r>
        <w:rPr>
          <w:rStyle w:val="a9"/>
          <w:rFonts w:ascii="仿宋" w:eastAsia="仿宋" w:hAnsi="仿宋" w:hint="eastAsia"/>
          <w:bCs/>
          <w:sz w:val="32"/>
          <w:szCs w:val="32"/>
        </w:rPr>
        <w:t>10</w:t>
      </w:r>
      <w:r>
        <w:rPr>
          <w:rStyle w:val="a9"/>
          <w:rFonts w:ascii="仿宋" w:eastAsia="仿宋" w:hAnsi="仿宋"/>
          <w:bCs/>
          <w:sz w:val="32"/>
          <w:szCs w:val="32"/>
        </w:rPr>
        <w:t>.</w:t>
      </w:r>
      <w:r>
        <w:rPr>
          <w:rFonts w:ascii="仿宋" w:eastAsia="仿宋" w:hAnsi="仿宋" w:hint="eastAsia"/>
          <w:b/>
          <w:bCs/>
          <w:sz w:val="32"/>
          <w:szCs w:val="32"/>
        </w:rPr>
        <w:t>住房保障</w:t>
      </w:r>
      <w:r>
        <w:rPr>
          <w:rStyle w:val="a9"/>
          <w:rFonts w:ascii="仿宋" w:eastAsia="仿宋" w:hAnsi="仿宋" w:hint="eastAsia"/>
          <w:bCs/>
          <w:sz w:val="32"/>
          <w:szCs w:val="32"/>
        </w:rPr>
        <w:t>（类）住房改革支出（款）住房公积金（项）</w:t>
      </w:r>
      <w:r>
        <w:rPr>
          <w:rStyle w:val="a9"/>
          <w:rFonts w:ascii="仿宋" w:eastAsia="仿宋" w:hAnsi="仿宋"/>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19.99</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CF362B" w:rsidRDefault="000C0ACB">
      <w:pPr>
        <w:tabs>
          <w:tab w:val="right" w:pos="8306"/>
        </w:tabs>
        <w:spacing w:line="600" w:lineRule="exact"/>
        <w:ind w:firstLine="640"/>
        <w:outlineLvl w:val="1"/>
        <w:rPr>
          <w:rStyle w:val="2Char"/>
        </w:rPr>
      </w:pPr>
      <w:bookmarkStart w:id="34" w:name="_Toc15396608"/>
      <w:bookmarkStart w:id="35"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4"/>
      <w:bookmarkEnd w:id="35"/>
      <w:r>
        <w:rPr>
          <w:rStyle w:val="2Char"/>
          <w:rFonts w:ascii="黑体" w:eastAsia="黑体" w:hAnsi="黑体"/>
          <w:b w:val="0"/>
        </w:rPr>
        <w:tab/>
      </w:r>
    </w:p>
    <w:p w:rsidR="00CF362B" w:rsidRDefault="000C0ACB">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年一般公共预算财政拨款基本支出</w:t>
      </w:r>
      <w:r>
        <w:rPr>
          <w:rFonts w:ascii="仿宋" w:eastAsia="仿宋" w:hAnsi="仿宋" w:hint="eastAsia"/>
          <w:sz w:val="32"/>
          <w:szCs w:val="32"/>
        </w:rPr>
        <w:t>275.92</w:t>
      </w:r>
      <w:r>
        <w:rPr>
          <w:rFonts w:ascii="仿宋" w:eastAsia="仿宋" w:hAnsi="仿宋" w:hint="eastAsia"/>
          <w:sz w:val="32"/>
          <w:szCs w:val="32"/>
        </w:rPr>
        <w:t>万元，其中：</w:t>
      </w:r>
    </w:p>
    <w:p w:rsidR="00CF362B" w:rsidRDefault="000C0ACB">
      <w:pPr>
        <w:spacing w:line="600" w:lineRule="exact"/>
        <w:ind w:firstLineChars="200" w:firstLine="640"/>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254.85</w:t>
      </w:r>
      <w:r>
        <w:rPr>
          <w:rFonts w:ascii="仿宋" w:eastAsia="仿宋" w:hAnsi="仿宋" w:hint="eastAsia"/>
          <w:sz w:val="32"/>
          <w:szCs w:val="32"/>
        </w:rPr>
        <w:t>万元，主要包括：基本工资、津贴补贴、奖金、伙食补助费、绩效工资、机关事业单位基本养老保险缴费、职业年金缴费、其他社会保障缴费、其他工资福利支出、抚恤金、生活补助、医疗费补助、奖励金、住房公积金、其他对个人和家庭的补助支出等。</w:t>
      </w:r>
    </w:p>
    <w:p w:rsidR="00CF362B" w:rsidRDefault="000C0ACB">
      <w:pPr>
        <w:spacing w:line="600" w:lineRule="exact"/>
        <w:ind w:firstLineChars="200" w:firstLine="640"/>
        <w:rPr>
          <w:rFonts w:ascii="仿宋" w:eastAsia="仿宋" w:hAnsi="仿宋"/>
          <w:sz w:val="32"/>
          <w:szCs w:val="32"/>
        </w:rPr>
      </w:pPr>
      <w:r>
        <w:rPr>
          <w:rFonts w:ascii="仿宋" w:eastAsia="仿宋" w:hAnsi="仿宋" w:hint="eastAsia"/>
          <w:sz w:val="32"/>
          <w:szCs w:val="32"/>
        </w:rPr>
        <w:t>公用经费</w:t>
      </w:r>
      <w:r>
        <w:rPr>
          <w:rFonts w:ascii="仿宋" w:eastAsia="仿宋" w:hAnsi="仿宋" w:hint="eastAsia"/>
          <w:sz w:val="32"/>
          <w:szCs w:val="32"/>
        </w:rPr>
        <w:t>21.07</w:t>
      </w:r>
      <w:r>
        <w:rPr>
          <w:rFonts w:ascii="仿宋" w:eastAsia="仿宋" w:hAnsi="仿宋" w:hint="eastAsia"/>
          <w:sz w:val="32"/>
          <w:szCs w:val="32"/>
        </w:rPr>
        <w:t>万元，主要包括：办公费、电费、差旅费、</w:t>
      </w:r>
      <w:r>
        <w:rPr>
          <w:rFonts w:ascii="仿宋" w:eastAsia="仿宋" w:hAnsi="仿宋" w:hint="eastAsia"/>
          <w:sz w:val="32"/>
          <w:szCs w:val="32"/>
        </w:rPr>
        <w:lastRenderedPageBreak/>
        <w:t>维修（护）费、培训费、公务接待费、劳务费、工会经费、福利费、其他交通费、其他商品和服务支出、其他资本性支出等。</w:t>
      </w:r>
    </w:p>
    <w:p w:rsidR="00CF362B" w:rsidRDefault="000C0ACB">
      <w:pPr>
        <w:spacing w:line="600" w:lineRule="exact"/>
        <w:ind w:firstLine="640"/>
        <w:outlineLvl w:val="1"/>
        <w:rPr>
          <w:rStyle w:val="2Char"/>
          <w:rFonts w:ascii="黑体" w:eastAsia="黑体" w:hAnsi="黑体"/>
          <w:b w:val="0"/>
        </w:rPr>
      </w:pPr>
      <w:bookmarkStart w:id="36" w:name="_Toc15396609"/>
      <w:bookmarkStart w:id="37"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6"/>
      <w:bookmarkEnd w:id="37"/>
    </w:p>
    <w:p w:rsidR="00CF362B" w:rsidRDefault="000C0ACB">
      <w:pPr>
        <w:spacing w:line="600" w:lineRule="exact"/>
        <w:ind w:firstLine="640"/>
        <w:outlineLvl w:val="2"/>
        <w:rPr>
          <w:rFonts w:ascii="方正楷体_GBK" w:eastAsia="方正楷体_GBK" w:hAnsi="仿宋"/>
          <w:b/>
          <w:sz w:val="32"/>
          <w:szCs w:val="32"/>
        </w:rPr>
      </w:pPr>
      <w:bookmarkStart w:id="38" w:name="_Toc15377216"/>
      <w:r>
        <w:rPr>
          <w:rFonts w:ascii="方正楷体_GBK" w:eastAsia="方正楷体_GBK" w:hAnsi="仿宋" w:hint="eastAsia"/>
          <w:b/>
          <w:sz w:val="32"/>
          <w:szCs w:val="32"/>
        </w:rPr>
        <w:t>（一）“三公”经费财政拨款支出决算总体情况说明</w:t>
      </w:r>
      <w:bookmarkEnd w:id="38"/>
    </w:p>
    <w:p w:rsidR="00CF362B" w:rsidRDefault="000C0AC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年“三公”经费财政拨款支出决算为</w:t>
      </w:r>
      <w:r>
        <w:rPr>
          <w:rFonts w:ascii="仿宋" w:eastAsia="仿宋" w:hAnsi="仿宋" w:hint="eastAsia"/>
          <w:sz w:val="32"/>
          <w:szCs w:val="32"/>
        </w:rPr>
        <w:t>0.08</w:t>
      </w:r>
      <w:r>
        <w:rPr>
          <w:rFonts w:ascii="仿宋" w:eastAsia="仿宋" w:hAnsi="仿宋" w:hint="eastAsia"/>
          <w:sz w:val="32"/>
          <w:szCs w:val="32"/>
        </w:rPr>
        <w:t>万元，完成预算</w:t>
      </w:r>
      <w:r>
        <w:rPr>
          <w:rFonts w:ascii="仿宋" w:eastAsia="仿宋" w:hAnsi="仿宋" w:hint="eastAsia"/>
          <w:sz w:val="32"/>
          <w:szCs w:val="32"/>
        </w:rPr>
        <w:t>41</w:t>
      </w:r>
      <w:r>
        <w:rPr>
          <w:rFonts w:ascii="仿宋" w:eastAsia="仿宋" w:hAnsi="仿宋"/>
          <w:sz w:val="32"/>
          <w:szCs w:val="32"/>
        </w:rPr>
        <w:t>%</w:t>
      </w:r>
      <w:r>
        <w:rPr>
          <w:rFonts w:ascii="仿宋" w:eastAsia="仿宋" w:hAnsi="仿宋" w:hint="eastAsia"/>
          <w:sz w:val="32"/>
          <w:szCs w:val="32"/>
        </w:rPr>
        <w:t>，较上年增加</w:t>
      </w:r>
      <w:r>
        <w:rPr>
          <w:rFonts w:ascii="仿宋" w:eastAsia="仿宋" w:hAnsi="仿宋" w:hint="eastAsia"/>
          <w:sz w:val="32"/>
          <w:szCs w:val="32"/>
        </w:rPr>
        <w:t>0.08</w:t>
      </w:r>
      <w:r>
        <w:rPr>
          <w:rFonts w:ascii="仿宋" w:eastAsia="仿宋" w:hAnsi="仿宋" w:hint="eastAsia"/>
          <w:sz w:val="32"/>
          <w:szCs w:val="32"/>
        </w:rPr>
        <w:t>万元，增长</w:t>
      </w:r>
      <w:r>
        <w:rPr>
          <w:rFonts w:ascii="仿宋" w:eastAsia="仿宋" w:hAnsi="仿宋" w:hint="eastAsia"/>
          <w:sz w:val="32"/>
          <w:szCs w:val="32"/>
        </w:rPr>
        <w:t>100%</w:t>
      </w:r>
      <w:r>
        <w:rPr>
          <w:rFonts w:ascii="仿宋" w:eastAsia="仿宋" w:hAnsi="仿宋" w:hint="eastAsia"/>
          <w:sz w:val="32"/>
          <w:szCs w:val="32"/>
        </w:rPr>
        <w:t>。决算数小于预算数的主要原因是厉行节约，严控支出。</w:t>
      </w:r>
    </w:p>
    <w:p w:rsidR="00CF362B" w:rsidRDefault="000C0ACB">
      <w:pPr>
        <w:spacing w:line="600" w:lineRule="exact"/>
        <w:ind w:firstLine="640"/>
        <w:outlineLvl w:val="2"/>
        <w:rPr>
          <w:rFonts w:ascii="方正楷体_GBK" w:eastAsia="方正楷体_GBK" w:hAnsi="仿宋"/>
          <w:b/>
          <w:sz w:val="32"/>
          <w:szCs w:val="32"/>
        </w:rPr>
      </w:pPr>
      <w:bookmarkStart w:id="39" w:name="_Toc15377217"/>
      <w:r>
        <w:rPr>
          <w:rFonts w:ascii="方正楷体_GBK" w:eastAsia="方正楷体_GBK" w:hAnsi="仿宋" w:hint="eastAsia"/>
          <w:b/>
          <w:sz w:val="32"/>
          <w:szCs w:val="32"/>
        </w:rPr>
        <w:t>（二）“三公”经费财政拨款支出决算具体情况说明</w:t>
      </w:r>
      <w:bookmarkEnd w:id="39"/>
    </w:p>
    <w:p w:rsidR="00CF362B" w:rsidRDefault="000C0AC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0.08</w:t>
      </w:r>
      <w:r>
        <w:rPr>
          <w:rFonts w:ascii="仿宋" w:eastAsia="仿宋" w:hAnsi="仿宋" w:hint="eastAsia"/>
          <w:sz w:val="32"/>
          <w:szCs w:val="32"/>
        </w:rPr>
        <w:t>万元，占</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。具体情况如下：</w:t>
      </w:r>
    </w:p>
    <w:p w:rsidR="00CF362B" w:rsidRDefault="000C0ACB">
      <w:pPr>
        <w:pStyle w:val="a0"/>
        <w:spacing w:before="93"/>
      </w:pPr>
      <w:r>
        <w:rPr>
          <w:noProof/>
        </w:rPr>
        <w:drawing>
          <wp:inline distT="0" distB="0" distL="0" distR="0">
            <wp:extent cx="5271770" cy="2992120"/>
            <wp:effectExtent l="19050" t="0" r="23952"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CF362B" w:rsidRDefault="000C0ACB">
      <w:pPr>
        <w:spacing w:line="600" w:lineRule="exact"/>
        <w:ind w:firstLine="640"/>
        <w:rPr>
          <w:rFonts w:ascii="仿宋_GB2312" w:eastAsia="仿宋_GB2312"/>
          <w:b/>
          <w:sz w:val="32"/>
          <w:szCs w:val="32"/>
        </w:rPr>
      </w:pPr>
      <w:r>
        <w:rPr>
          <w:rFonts w:ascii="仿宋_GB2312" w:eastAsia="仿宋_GB2312"/>
          <w:b/>
          <w:sz w:val="32"/>
          <w:szCs w:val="32"/>
        </w:rPr>
        <w:lastRenderedPageBreak/>
        <w:t>1.</w:t>
      </w:r>
      <w:r>
        <w:rPr>
          <w:rFonts w:ascii="仿宋_GB2312" w:eastAsia="仿宋_GB2312" w:hint="eastAsia"/>
          <w:b/>
          <w:sz w:val="32"/>
          <w:szCs w:val="32"/>
        </w:rPr>
        <w:t>因公出国（境）经费支出</w:t>
      </w:r>
      <w:r>
        <w:rPr>
          <w:rFonts w:ascii="仿宋_GB2312" w:eastAsia="仿宋_GB2312" w:hint="eastAsia"/>
          <w:sz w:val="32"/>
          <w:szCs w:val="32"/>
        </w:rPr>
        <w:t>0</w:t>
      </w:r>
      <w:r>
        <w:rPr>
          <w:rFonts w:ascii="仿宋_GB2312" w:eastAsia="仿宋_GB2312" w:hint="eastAsia"/>
          <w:sz w:val="32"/>
          <w:szCs w:val="32"/>
        </w:rPr>
        <w:t>万元。</w:t>
      </w:r>
    </w:p>
    <w:p w:rsidR="00CF362B" w:rsidRDefault="000C0ACB">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w:t>
      </w:r>
      <w:r>
        <w:rPr>
          <w:rFonts w:ascii="仿宋_GB2312" w:eastAsia="仿宋_GB2312" w:hint="eastAsia"/>
          <w:sz w:val="32"/>
          <w:szCs w:val="32"/>
        </w:rPr>
        <w:t>万元。</w:t>
      </w:r>
    </w:p>
    <w:p w:rsidR="00CF362B" w:rsidRDefault="000C0ACB">
      <w:pPr>
        <w:spacing w:line="600" w:lineRule="exact"/>
        <w:ind w:firstLineChars="200" w:firstLine="640"/>
        <w:rPr>
          <w:rFonts w:ascii="仿宋" w:eastAsia="仿宋" w:hAnsi="仿宋"/>
          <w:sz w:val="32"/>
          <w:szCs w:val="32"/>
        </w:rPr>
      </w:pPr>
      <w:r>
        <w:rPr>
          <w:rFonts w:ascii="仿宋" w:eastAsia="仿宋" w:hAnsi="仿宋" w:hint="eastAsia"/>
          <w:sz w:val="32"/>
          <w:szCs w:val="32"/>
        </w:rPr>
        <w:t>其中：</w:t>
      </w:r>
      <w:r>
        <w:rPr>
          <w:rFonts w:ascii="仿宋" w:eastAsia="仿宋" w:hAnsi="仿宋" w:hint="eastAsia"/>
          <w:b/>
          <w:sz w:val="32"/>
          <w:szCs w:val="32"/>
        </w:rPr>
        <w:t>公务用车购置支出</w:t>
      </w:r>
      <w:r>
        <w:rPr>
          <w:rFonts w:ascii="仿宋" w:eastAsia="仿宋" w:hAnsi="仿宋" w:hint="eastAsia"/>
          <w:sz w:val="32"/>
          <w:szCs w:val="32"/>
        </w:rPr>
        <w:t>0</w:t>
      </w:r>
      <w:r>
        <w:rPr>
          <w:rFonts w:ascii="仿宋" w:eastAsia="仿宋" w:hAnsi="仿宋" w:hint="eastAsia"/>
          <w:sz w:val="32"/>
          <w:szCs w:val="32"/>
        </w:rPr>
        <w:t>万元。全年按规</w:t>
      </w:r>
      <w:r>
        <w:rPr>
          <w:rFonts w:ascii="仿宋" w:eastAsia="仿宋" w:hAnsi="仿宋" w:hint="eastAsia"/>
          <w:sz w:val="32"/>
          <w:szCs w:val="32"/>
        </w:rPr>
        <w:t>定更新购置公务用车</w:t>
      </w:r>
      <w:r>
        <w:rPr>
          <w:rFonts w:ascii="仿宋" w:eastAsia="仿宋" w:hAnsi="仿宋" w:hint="eastAsia"/>
          <w:sz w:val="32"/>
          <w:szCs w:val="32"/>
        </w:rPr>
        <w:t>0</w:t>
      </w:r>
      <w:r>
        <w:rPr>
          <w:rFonts w:ascii="仿宋" w:eastAsia="仿宋" w:hAnsi="仿宋" w:hint="eastAsia"/>
          <w:sz w:val="32"/>
          <w:szCs w:val="32"/>
        </w:rPr>
        <w:t>辆，其中：轿车</w:t>
      </w:r>
      <w:r>
        <w:rPr>
          <w:rFonts w:ascii="仿宋" w:eastAsia="仿宋" w:hAnsi="仿宋" w:hint="eastAsia"/>
          <w:sz w:val="32"/>
          <w:szCs w:val="32"/>
        </w:rPr>
        <w:t>0</w:t>
      </w:r>
      <w:r>
        <w:rPr>
          <w:rFonts w:ascii="仿宋" w:eastAsia="仿宋" w:hAnsi="仿宋" w:hint="eastAsia"/>
          <w:sz w:val="32"/>
          <w:szCs w:val="32"/>
        </w:rPr>
        <w:t>辆、金额</w:t>
      </w:r>
      <w:r>
        <w:rPr>
          <w:rFonts w:ascii="仿宋" w:eastAsia="仿宋" w:hAnsi="仿宋" w:hint="eastAsia"/>
          <w:sz w:val="32"/>
          <w:szCs w:val="32"/>
        </w:rPr>
        <w:t>0</w:t>
      </w:r>
      <w:r>
        <w:rPr>
          <w:rFonts w:ascii="仿宋" w:eastAsia="仿宋" w:hAnsi="仿宋" w:hint="eastAsia"/>
          <w:sz w:val="32"/>
          <w:szCs w:val="32"/>
        </w:rPr>
        <w:t>万元，越野车</w:t>
      </w:r>
      <w:r>
        <w:rPr>
          <w:rFonts w:ascii="仿宋" w:eastAsia="仿宋" w:hAnsi="仿宋" w:hint="eastAsia"/>
          <w:sz w:val="32"/>
          <w:szCs w:val="32"/>
        </w:rPr>
        <w:t>0</w:t>
      </w:r>
      <w:r>
        <w:rPr>
          <w:rFonts w:ascii="仿宋" w:eastAsia="仿宋" w:hAnsi="仿宋" w:hint="eastAsia"/>
          <w:sz w:val="32"/>
          <w:szCs w:val="32"/>
        </w:rPr>
        <w:t>辆、金额</w:t>
      </w:r>
      <w:r>
        <w:rPr>
          <w:rFonts w:ascii="仿宋" w:eastAsia="仿宋" w:hAnsi="仿宋" w:hint="eastAsia"/>
          <w:sz w:val="32"/>
          <w:szCs w:val="32"/>
        </w:rPr>
        <w:t>0</w:t>
      </w:r>
      <w:r>
        <w:rPr>
          <w:rFonts w:ascii="仿宋" w:eastAsia="仿宋" w:hAnsi="仿宋" w:hint="eastAsia"/>
          <w:sz w:val="32"/>
          <w:szCs w:val="32"/>
        </w:rPr>
        <w:t>万元，载客汽车</w:t>
      </w:r>
      <w:r>
        <w:rPr>
          <w:rFonts w:ascii="仿宋" w:eastAsia="仿宋" w:hAnsi="仿宋" w:hint="eastAsia"/>
          <w:sz w:val="32"/>
          <w:szCs w:val="32"/>
        </w:rPr>
        <w:t>0</w:t>
      </w:r>
      <w:r>
        <w:rPr>
          <w:rFonts w:ascii="仿宋" w:eastAsia="仿宋" w:hAnsi="仿宋" w:hint="eastAsia"/>
          <w:sz w:val="32"/>
          <w:szCs w:val="32"/>
        </w:rPr>
        <w:t>辆、金额</w:t>
      </w:r>
      <w:r>
        <w:rPr>
          <w:rFonts w:ascii="仿宋" w:eastAsia="仿宋" w:hAnsi="仿宋" w:hint="eastAsia"/>
          <w:sz w:val="32"/>
          <w:szCs w:val="32"/>
        </w:rPr>
        <w:t>0</w:t>
      </w:r>
      <w:r>
        <w:rPr>
          <w:rFonts w:ascii="仿宋" w:eastAsia="仿宋" w:hAnsi="仿宋" w:hint="eastAsia"/>
          <w:sz w:val="32"/>
          <w:szCs w:val="32"/>
        </w:rPr>
        <w:t>万元。截至</w:t>
      </w: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月底，单位共有公务用车</w:t>
      </w:r>
      <w:r>
        <w:rPr>
          <w:rFonts w:ascii="仿宋" w:eastAsia="仿宋" w:hAnsi="仿宋" w:hint="eastAsia"/>
          <w:sz w:val="32"/>
          <w:szCs w:val="32"/>
        </w:rPr>
        <w:t>0</w:t>
      </w:r>
      <w:r>
        <w:rPr>
          <w:rFonts w:ascii="仿宋" w:eastAsia="仿宋" w:hAnsi="仿宋" w:hint="eastAsia"/>
          <w:sz w:val="32"/>
          <w:szCs w:val="32"/>
        </w:rPr>
        <w:t>辆，其中：轿车</w:t>
      </w:r>
      <w:r>
        <w:rPr>
          <w:rFonts w:ascii="仿宋" w:eastAsia="仿宋" w:hAnsi="仿宋" w:hint="eastAsia"/>
          <w:sz w:val="32"/>
          <w:szCs w:val="32"/>
        </w:rPr>
        <w:t>0</w:t>
      </w:r>
      <w:r>
        <w:rPr>
          <w:rFonts w:ascii="仿宋" w:eastAsia="仿宋" w:hAnsi="仿宋" w:hint="eastAsia"/>
          <w:sz w:val="32"/>
          <w:szCs w:val="32"/>
        </w:rPr>
        <w:t>辆、越野车</w:t>
      </w:r>
      <w:r>
        <w:rPr>
          <w:rFonts w:ascii="仿宋" w:eastAsia="仿宋" w:hAnsi="仿宋" w:hint="eastAsia"/>
          <w:sz w:val="32"/>
          <w:szCs w:val="32"/>
        </w:rPr>
        <w:t>0</w:t>
      </w:r>
      <w:r>
        <w:rPr>
          <w:rFonts w:ascii="仿宋" w:eastAsia="仿宋" w:hAnsi="仿宋" w:hint="eastAsia"/>
          <w:sz w:val="32"/>
          <w:szCs w:val="32"/>
        </w:rPr>
        <w:t>辆、载客汽车</w:t>
      </w:r>
      <w:r>
        <w:rPr>
          <w:rFonts w:ascii="仿宋" w:eastAsia="仿宋" w:hAnsi="仿宋" w:hint="eastAsia"/>
          <w:sz w:val="32"/>
          <w:szCs w:val="32"/>
        </w:rPr>
        <w:t>0</w:t>
      </w:r>
      <w:r>
        <w:rPr>
          <w:rFonts w:ascii="仿宋" w:eastAsia="仿宋" w:hAnsi="仿宋" w:hint="eastAsia"/>
          <w:sz w:val="32"/>
          <w:szCs w:val="32"/>
        </w:rPr>
        <w:t>辆。</w:t>
      </w:r>
    </w:p>
    <w:p w:rsidR="00CF362B" w:rsidRDefault="000C0ACB" w:rsidP="00A32B3A">
      <w:pPr>
        <w:spacing w:line="600" w:lineRule="exact"/>
        <w:ind w:firstLineChars="200" w:firstLine="643"/>
        <w:rPr>
          <w:rFonts w:ascii="仿宋" w:eastAsia="仿宋" w:hAnsi="仿宋"/>
          <w:b/>
          <w:sz w:val="32"/>
          <w:szCs w:val="32"/>
        </w:rPr>
      </w:pPr>
      <w:r>
        <w:rPr>
          <w:rFonts w:ascii="仿宋" w:eastAsia="仿宋" w:hAnsi="仿宋" w:hint="eastAsia"/>
          <w:b/>
          <w:sz w:val="32"/>
          <w:szCs w:val="32"/>
        </w:rPr>
        <w:t>公务用车运行维护费支出</w:t>
      </w:r>
      <w:r>
        <w:rPr>
          <w:rFonts w:ascii="仿宋" w:eastAsia="仿宋" w:hAnsi="仿宋" w:hint="eastAsia"/>
          <w:sz w:val="32"/>
          <w:szCs w:val="32"/>
        </w:rPr>
        <w:t>0</w:t>
      </w:r>
      <w:r>
        <w:rPr>
          <w:rFonts w:ascii="仿宋" w:eastAsia="仿宋" w:hAnsi="仿宋" w:hint="eastAsia"/>
          <w:sz w:val="32"/>
          <w:szCs w:val="32"/>
        </w:rPr>
        <w:t>万元。</w:t>
      </w:r>
    </w:p>
    <w:p w:rsidR="00CF362B" w:rsidRDefault="000C0ACB">
      <w:pPr>
        <w:spacing w:line="600" w:lineRule="exact"/>
        <w:ind w:firstLine="640"/>
        <w:rPr>
          <w:rFonts w:ascii="仿宋" w:eastAsia="仿宋" w:hAnsi="仿宋"/>
          <w:sz w:val="32"/>
          <w:szCs w:val="32"/>
        </w:rPr>
      </w:pPr>
      <w:r>
        <w:rPr>
          <w:rFonts w:ascii="仿宋" w:eastAsia="仿宋" w:hAnsi="仿宋"/>
          <w:b/>
          <w:sz w:val="32"/>
          <w:szCs w:val="32"/>
        </w:rPr>
        <w:t>3.</w:t>
      </w:r>
      <w:r>
        <w:rPr>
          <w:rFonts w:ascii="仿宋" w:eastAsia="仿宋" w:hAnsi="仿宋" w:hint="eastAsia"/>
          <w:b/>
          <w:sz w:val="32"/>
          <w:szCs w:val="32"/>
        </w:rPr>
        <w:t>公务接待费支出</w:t>
      </w:r>
      <w:r>
        <w:rPr>
          <w:rFonts w:ascii="仿宋" w:eastAsia="仿宋" w:hAnsi="仿宋" w:hint="eastAsia"/>
          <w:sz w:val="32"/>
          <w:szCs w:val="32"/>
        </w:rPr>
        <w:t>0.08</w:t>
      </w:r>
      <w:r>
        <w:rPr>
          <w:rFonts w:ascii="仿宋" w:eastAsia="仿宋" w:hAnsi="仿宋" w:hint="eastAsia"/>
          <w:sz w:val="32"/>
          <w:szCs w:val="32"/>
        </w:rPr>
        <w:t>万元，</w:t>
      </w:r>
      <w:r>
        <w:rPr>
          <w:rStyle w:val="a9"/>
          <w:rFonts w:ascii="仿宋" w:eastAsia="仿宋" w:hAnsi="仿宋" w:hint="eastAsia"/>
          <w:b w:val="0"/>
          <w:bCs/>
          <w:sz w:val="32"/>
          <w:szCs w:val="32"/>
        </w:rPr>
        <w:t>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 w:eastAsia="仿宋" w:hAnsi="仿宋" w:hint="eastAsia"/>
          <w:sz w:val="32"/>
          <w:szCs w:val="32"/>
        </w:rPr>
        <w:t>公务接待费支出决算比</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年增加</w:t>
      </w:r>
      <w:r>
        <w:rPr>
          <w:rFonts w:ascii="仿宋" w:eastAsia="仿宋" w:hAnsi="仿宋" w:hint="eastAsia"/>
          <w:sz w:val="32"/>
          <w:szCs w:val="32"/>
        </w:rPr>
        <w:t>0.08</w:t>
      </w:r>
      <w:r>
        <w:rPr>
          <w:rFonts w:ascii="仿宋" w:eastAsia="仿宋" w:hAnsi="仿宋" w:hint="eastAsia"/>
          <w:sz w:val="32"/>
          <w:szCs w:val="32"/>
        </w:rPr>
        <w:t>万元，增长</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。主要原因是</w:t>
      </w:r>
      <w:r>
        <w:rPr>
          <w:rFonts w:ascii="仿宋" w:eastAsia="仿宋" w:hAnsi="仿宋" w:hint="eastAsia"/>
          <w:sz w:val="32"/>
          <w:szCs w:val="32"/>
        </w:rPr>
        <w:t>2021</w:t>
      </w:r>
      <w:r>
        <w:rPr>
          <w:rFonts w:ascii="仿宋" w:eastAsia="仿宋" w:hAnsi="仿宋" w:hint="eastAsia"/>
          <w:sz w:val="32"/>
          <w:szCs w:val="32"/>
        </w:rPr>
        <w:t>年无公务接待费。</w:t>
      </w:r>
    </w:p>
    <w:p w:rsidR="00CF362B" w:rsidRDefault="000C0ACB">
      <w:pPr>
        <w:spacing w:line="600" w:lineRule="exact"/>
        <w:ind w:firstLine="640"/>
        <w:rPr>
          <w:rFonts w:ascii="仿宋" w:eastAsia="仿宋" w:hAnsi="仿宋"/>
          <w:sz w:val="32"/>
          <w:szCs w:val="32"/>
        </w:rPr>
      </w:pPr>
      <w:r>
        <w:rPr>
          <w:rFonts w:ascii="仿宋" w:eastAsia="仿宋" w:hAnsi="仿宋" w:hint="eastAsia"/>
          <w:b/>
          <w:sz w:val="32"/>
          <w:szCs w:val="32"/>
        </w:rPr>
        <w:t>国内公务接待支出</w:t>
      </w:r>
      <w:r>
        <w:rPr>
          <w:rFonts w:ascii="仿宋" w:eastAsia="仿宋" w:hAnsi="仿宋" w:hint="eastAsia"/>
          <w:sz w:val="32"/>
          <w:szCs w:val="32"/>
        </w:rPr>
        <w:t>0.08</w:t>
      </w:r>
      <w:r>
        <w:rPr>
          <w:rFonts w:ascii="仿宋" w:eastAsia="仿宋" w:hAnsi="仿宋" w:hint="eastAsia"/>
          <w:sz w:val="32"/>
          <w:szCs w:val="32"/>
        </w:rPr>
        <w:t>万元，主要用于执行公务用餐费</w:t>
      </w:r>
      <w:r>
        <w:rPr>
          <w:rFonts w:ascii="仿宋_GB2312" w:eastAsia="仿宋_GB2312" w:hint="eastAsia"/>
          <w:sz w:val="32"/>
          <w:szCs w:val="32"/>
        </w:rPr>
        <w:t>。</w:t>
      </w:r>
      <w:r>
        <w:rPr>
          <w:rFonts w:ascii="仿宋" w:eastAsia="仿宋" w:hAnsi="仿宋"/>
          <w:sz w:val="32"/>
          <w:szCs w:val="32"/>
        </w:rPr>
        <w:t>国内公务接待</w:t>
      </w:r>
      <w:r>
        <w:rPr>
          <w:rFonts w:ascii="仿宋" w:eastAsia="仿宋" w:hAnsi="仿宋"/>
          <w:sz w:val="32"/>
          <w:szCs w:val="32"/>
        </w:rPr>
        <w:t>1</w:t>
      </w:r>
      <w:r>
        <w:rPr>
          <w:rFonts w:ascii="仿宋" w:eastAsia="仿宋" w:hAnsi="仿宋"/>
          <w:sz w:val="32"/>
          <w:szCs w:val="32"/>
        </w:rPr>
        <w:t>批次，</w:t>
      </w:r>
      <w:r>
        <w:rPr>
          <w:rFonts w:ascii="仿宋" w:eastAsia="仿宋" w:hAnsi="仿宋"/>
          <w:sz w:val="32"/>
          <w:szCs w:val="32"/>
        </w:rPr>
        <w:t>14</w:t>
      </w:r>
      <w:r>
        <w:rPr>
          <w:rFonts w:ascii="仿宋" w:eastAsia="仿宋" w:hAnsi="仿宋"/>
          <w:sz w:val="32"/>
          <w:szCs w:val="32"/>
        </w:rPr>
        <w:t>人次（不包括陪同人员），共计支出</w:t>
      </w:r>
      <w:r>
        <w:rPr>
          <w:rFonts w:ascii="仿宋" w:eastAsia="仿宋" w:hAnsi="仿宋"/>
          <w:sz w:val="32"/>
          <w:szCs w:val="32"/>
        </w:rPr>
        <w:t>0.08</w:t>
      </w:r>
      <w:r>
        <w:rPr>
          <w:rFonts w:ascii="仿宋" w:eastAsia="仿宋" w:hAnsi="仿宋"/>
          <w:sz w:val="32"/>
          <w:szCs w:val="32"/>
        </w:rPr>
        <w:t>万元，具体内容包括：</w:t>
      </w:r>
      <w:r>
        <w:rPr>
          <w:rFonts w:ascii="仿宋" w:eastAsia="仿宋" w:hAnsi="仿宋"/>
          <w:sz w:val="32"/>
          <w:szCs w:val="32"/>
        </w:rPr>
        <w:t>2022</w:t>
      </w:r>
      <w:r>
        <w:rPr>
          <w:rFonts w:ascii="仿宋" w:eastAsia="仿宋" w:hAnsi="仿宋"/>
          <w:sz w:val="32"/>
          <w:szCs w:val="32"/>
        </w:rPr>
        <w:t>年度事业单位法人公示信息抽查工作用餐，餐费共计</w:t>
      </w:r>
      <w:r>
        <w:rPr>
          <w:rFonts w:ascii="仿宋" w:eastAsia="仿宋" w:hAnsi="仿宋"/>
          <w:sz w:val="32"/>
          <w:szCs w:val="32"/>
        </w:rPr>
        <w:t>0.08</w:t>
      </w:r>
      <w:r>
        <w:rPr>
          <w:rFonts w:ascii="仿宋" w:eastAsia="仿宋" w:hAnsi="仿宋"/>
          <w:sz w:val="32"/>
          <w:szCs w:val="32"/>
        </w:rPr>
        <w:t>万元。</w:t>
      </w:r>
    </w:p>
    <w:p w:rsidR="00CF362B" w:rsidRDefault="000C0ACB" w:rsidP="00A32B3A">
      <w:pPr>
        <w:spacing w:line="600" w:lineRule="exact"/>
        <w:ind w:firstLineChars="200" w:firstLine="643"/>
        <w:rPr>
          <w:rFonts w:ascii="仿宋" w:eastAsia="仿宋" w:hAnsi="仿宋"/>
          <w:sz w:val="32"/>
          <w:szCs w:val="32"/>
        </w:rPr>
      </w:pPr>
      <w:r>
        <w:rPr>
          <w:rFonts w:ascii="仿宋" w:eastAsia="仿宋" w:hAnsi="仿宋"/>
          <w:b/>
          <w:sz w:val="32"/>
          <w:szCs w:val="32"/>
        </w:rPr>
        <w:t>外事接待支出</w:t>
      </w:r>
      <w:r>
        <w:rPr>
          <w:rFonts w:ascii="仿宋" w:eastAsia="仿宋" w:hAnsi="仿宋"/>
          <w:sz w:val="32"/>
          <w:szCs w:val="32"/>
        </w:rPr>
        <w:t>0</w:t>
      </w:r>
      <w:r>
        <w:rPr>
          <w:rFonts w:ascii="仿宋" w:eastAsia="仿宋" w:hAnsi="仿宋"/>
          <w:sz w:val="32"/>
          <w:szCs w:val="32"/>
        </w:rPr>
        <w:t>万元。</w:t>
      </w:r>
      <w:bookmarkStart w:id="40" w:name="_Toc15377218"/>
      <w:bookmarkStart w:id="41" w:name="_Toc15396610"/>
    </w:p>
    <w:p w:rsidR="00CF362B" w:rsidRDefault="000C0ACB">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0"/>
      <w:bookmarkEnd w:id="41"/>
    </w:p>
    <w:p w:rsidR="00CF362B" w:rsidRDefault="000C0AC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年政府性基金预算财政拨款支出</w:t>
      </w:r>
      <w:r>
        <w:rPr>
          <w:rFonts w:ascii="仿宋" w:eastAsia="仿宋" w:hAnsi="仿宋" w:hint="eastAsia"/>
          <w:sz w:val="32"/>
          <w:szCs w:val="32"/>
        </w:rPr>
        <w:t>0</w:t>
      </w:r>
      <w:r>
        <w:rPr>
          <w:rFonts w:ascii="仿宋" w:eastAsia="仿宋" w:hAnsi="仿宋" w:hint="eastAsia"/>
          <w:sz w:val="32"/>
          <w:szCs w:val="32"/>
        </w:rPr>
        <w:t>万元。</w:t>
      </w:r>
    </w:p>
    <w:p w:rsidR="00CF362B" w:rsidRDefault="000C0ACB">
      <w:pPr>
        <w:numPr>
          <w:ilvl w:val="0"/>
          <w:numId w:val="3"/>
        </w:numPr>
        <w:spacing w:line="600" w:lineRule="exact"/>
        <w:ind w:firstLine="640"/>
        <w:outlineLvl w:val="1"/>
        <w:rPr>
          <w:rStyle w:val="2Char"/>
          <w:rFonts w:ascii="黑体" w:eastAsia="黑体" w:hAnsi="黑体"/>
          <w:b w:val="0"/>
        </w:rPr>
      </w:pPr>
      <w:bookmarkStart w:id="42" w:name="_Toc15396611"/>
      <w:bookmarkStart w:id="43" w:name="_Toc15377219"/>
      <w:r>
        <w:rPr>
          <w:rStyle w:val="2Char"/>
          <w:rFonts w:ascii="黑体" w:eastAsia="黑体" w:hAnsi="黑体" w:hint="eastAsia"/>
          <w:b w:val="0"/>
        </w:rPr>
        <w:t>国有资本经营预算支出决算情况说明</w:t>
      </w:r>
      <w:bookmarkEnd w:id="42"/>
      <w:bookmarkEnd w:id="43"/>
    </w:p>
    <w:p w:rsidR="00CF362B" w:rsidRDefault="000C0AC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年国有资本经营预算财政拨款支出</w:t>
      </w:r>
      <w:r>
        <w:rPr>
          <w:rFonts w:ascii="仿宋" w:eastAsia="仿宋" w:hAnsi="仿宋" w:hint="eastAsia"/>
          <w:sz w:val="32"/>
          <w:szCs w:val="32"/>
        </w:rPr>
        <w:t>0</w:t>
      </w:r>
      <w:r>
        <w:rPr>
          <w:rFonts w:ascii="仿宋" w:eastAsia="仿宋" w:hAnsi="仿宋" w:hint="eastAsia"/>
          <w:sz w:val="32"/>
          <w:szCs w:val="32"/>
        </w:rPr>
        <w:t>万元。</w:t>
      </w:r>
    </w:p>
    <w:p w:rsidR="00CF362B" w:rsidRDefault="000C0ACB">
      <w:pPr>
        <w:numPr>
          <w:ilvl w:val="0"/>
          <w:numId w:val="3"/>
        </w:numPr>
        <w:spacing w:line="600" w:lineRule="exact"/>
        <w:ind w:firstLine="640"/>
        <w:outlineLvl w:val="1"/>
        <w:rPr>
          <w:rStyle w:val="2Char"/>
          <w:rFonts w:ascii="黑体" w:eastAsia="黑体" w:hAnsi="黑体"/>
          <w:b w:val="0"/>
        </w:rPr>
      </w:pPr>
      <w:bookmarkStart w:id="44" w:name="_Toc15377221"/>
      <w:bookmarkStart w:id="45" w:name="_Toc15396612"/>
      <w:r>
        <w:rPr>
          <w:rStyle w:val="2Char"/>
          <w:rFonts w:ascii="黑体" w:eastAsia="黑体" w:hAnsi="黑体" w:hint="eastAsia"/>
          <w:b w:val="0"/>
        </w:rPr>
        <w:t>其他重要事项的情况说明</w:t>
      </w:r>
      <w:bookmarkEnd w:id="44"/>
      <w:bookmarkEnd w:id="45"/>
    </w:p>
    <w:p w:rsidR="00CF362B" w:rsidRDefault="000C0ACB" w:rsidP="00A32B3A">
      <w:pPr>
        <w:spacing w:line="600" w:lineRule="exact"/>
        <w:ind w:firstLineChars="200" w:firstLine="643"/>
        <w:outlineLvl w:val="2"/>
        <w:rPr>
          <w:rFonts w:ascii="方正楷体_GBK" w:eastAsia="方正楷体_GBK" w:hAnsi="仿宋"/>
          <w:sz w:val="32"/>
          <w:szCs w:val="32"/>
        </w:rPr>
      </w:pPr>
      <w:bookmarkStart w:id="46" w:name="_Toc15377222"/>
      <w:r>
        <w:rPr>
          <w:rFonts w:ascii="方正楷体_GBK" w:eastAsia="方正楷体_GBK" w:hAnsi="仿宋" w:hint="eastAsia"/>
          <w:b/>
          <w:sz w:val="32"/>
          <w:szCs w:val="32"/>
        </w:rPr>
        <w:lastRenderedPageBreak/>
        <w:t>（一）机关运行经费支出情况</w:t>
      </w:r>
      <w:bookmarkEnd w:id="46"/>
    </w:p>
    <w:p w:rsidR="00CF362B" w:rsidRDefault="000C0AC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年，县委编办机关运行经费支出</w:t>
      </w:r>
      <w:r>
        <w:rPr>
          <w:rFonts w:ascii="仿宋" w:eastAsia="仿宋" w:hAnsi="仿宋" w:hint="eastAsia"/>
          <w:sz w:val="32"/>
          <w:szCs w:val="32"/>
        </w:rPr>
        <w:t>21.72</w:t>
      </w:r>
      <w:r>
        <w:rPr>
          <w:rFonts w:ascii="仿宋" w:eastAsia="仿宋" w:hAnsi="仿宋" w:hint="eastAsia"/>
          <w:sz w:val="32"/>
          <w:szCs w:val="32"/>
        </w:rPr>
        <w:t>万元，比</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年增加</w:t>
      </w:r>
      <w:r>
        <w:rPr>
          <w:rFonts w:ascii="仿宋" w:eastAsia="仿宋" w:hAnsi="仿宋" w:hint="eastAsia"/>
          <w:sz w:val="32"/>
          <w:szCs w:val="32"/>
        </w:rPr>
        <w:t>0.65</w:t>
      </w:r>
      <w:r>
        <w:rPr>
          <w:rFonts w:ascii="仿宋" w:eastAsia="仿宋" w:hAnsi="仿宋" w:hint="eastAsia"/>
          <w:sz w:val="32"/>
          <w:szCs w:val="32"/>
        </w:rPr>
        <w:t>万元，增加</w:t>
      </w:r>
      <w:r>
        <w:rPr>
          <w:rFonts w:ascii="仿宋" w:eastAsia="仿宋" w:hAnsi="仿宋" w:hint="eastAsia"/>
          <w:sz w:val="32"/>
          <w:szCs w:val="32"/>
        </w:rPr>
        <w:t>3.1</w:t>
      </w:r>
      <w:r>
        <w:rPr>
          <w:rFonts w:ascii="仿宋" w:eastAsia="仿宋" w:hAnsi="仿宋"/>
          <w:sz w:val="32"/>
          <w:szCs w:val="32"/>
        </w:rPr>
        <w:t>%</w:t>
      </w:r>
      <w:r>
        <w:rPr>
          <w:rFonts w:ascii="仿宋" w:eastAsia="仿宋" w:hAnsi="仿宋" w:hint="eastAsia"/>
          <w:sz w:val="32"/>
          <w:szCs w:val="32"/>
        </w:rPr>
        <w:t>，主要原因是机关事业单位改革经费增加。</w:t>
      </w:r>
    </w:p>
    <w:p w:rsidR="00CF362B" w:rsidRDefault="000C0ACB" w:rsidP="00A32B3A">
      <w:pPr>
        <w:autoSpaceDE w:val="0"/>
        <w:autoSpaceDN w:val="0"/>
        <w:adjustRightInd w:val="0"/>
        <w:spacing w:line="600" w:lineRule="exact"/>
        <w:ind w:firstLineChars="200" w:firstLine="643"/>
        <w:jc w:val="left"/>
        <w:outlineLvl w:val="2"/>
        <w:rPr>
          <w:rFonts w:ascii="方正楷体_GBK" w:eastAsia="方正楷体_GBK" w:hAnsi="仿宋"/>
          <w:b/>
          <w:sz w:val="32"/>
          <w:szCs w:val="32"/>
        </w:rPr>
      </w:pPr>
      <w:bookmarkStart w:id="47" w:name="_Toc15377223"/>
      <w:r>
        <w:rPr>
          <w:rFonts w:ascii="方正楷体_GBK" w:eastAsia="方正楷体_GBK" w:hAnsi="仿宋" w:hint="eastAsia"/>
          <w:b/>
          <w:sz w:val="32"/>
          <w:szCs w:val="32"/>
        </w:rPr>
        <w:t>（二）政府采购支出情况</w:t>
      </w:r>
      <w:bookmarkEnd w:id="47"/>
    </w:p>
    <w:p w:rsidR="00CF362B" w:rsidRDefault="000C0AC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年，县委</w:t>
      </w:r>
      <w:r>
        <w:rPr>
          <w:rFonts w:ascii="仿宋" w:eastAsia="仿宋" w:hAnsi="仿宋"/>
          <w:sz w:val="32"/>
          <w:szCs w:val="32"/>
        </w:rPr>
        <w:t>编办</w:t>
      </w:r>
      <w:r>
        <w:rPr>
          <w:rFonts w:ascii="仿宋" w:eastAsia="仿宋" w:hAnsi="仿宋" w:hint="eastAsia"/>
          <w:sz w:val="32"/>
          <w:szCs w:val="32"/>
        </w:rPr>
        <w:t>政府采购支出总额</w:t>
      </w:r>
      <w:r>
        <w:rPr>
          <w:rFonts w:ascii="仿宋" w:eastAsia="仿宋" w:hAnsi="仿宋" w:hint="eastAsia"/>
          <w:sz w:val="32"/>
          <w:szCs w:val="32"/>
        </w:rPr>
        <w:t>0</w:t>
      </w:r>
      <w:r>
        <w:rPr>
          <w:rFonts w:ascii="仿宋" w:eastAsia="仿宋" w:hAnsi="仿宋" w:hint="eastAsia"/>
          <w:sz w:val="32"/>
          <w:szCs w:val="32"/>
        </w:rPr>
        <w:t>万元，其中：政府采购货物支出</w:t>
      </w:r>
      <w:r>
        <w:rPr>
          <w:rFonts w:ascii="仿宋" w:eastAsia="仿宋" w:hAnsi="仿宋" w:hint="eastAsia"/>
          <w:sz w:val="32"/>
          <w:szCs w:val="32"/>
        </w:rPr>
        <w:t>0</w:t>
      </w:r>
      <w:r>
        <w:rPr>
          <w:rFonts w:ascii="仿宋" w:eastAsia="仿宋" w:hAnsi="仿宋" w:hint="eastAsia"/>
          <w:sz w:val="32"/>
          <w:szCs w:val="32"/>
        </w:rPr>
        <w:t>万元、政府采购工程支出</w:t>
      </w:r>
      <w:r>
        <w:rPr>
          <w:rFonts w:ascii="仿宋" w:eastAsia="仿宋" w:hAnsi="仿宋" w:hint="eastAsia"/>
          <w:sz w:val="32"/>
          <w:szCs w:val="32"/>
        </w:rPr>
        <w:t>0</w:t>
      </w:r>
      <w:r>
        <w:rPr>
          <w:rFonts w:ascii="仿宋" w:eastAsia="仿宋" w:hAnsi="仿宋" w:hint="eastAsia"/>
          <w:sz w:val="32"/>
          <w:szCs w:val="32"/>
        </w:rPr>
        <w:t>万元、政府采购服务支出</w:t>
      </w:r>
      <w:r>
        <w:rPr>
          <w:rFonts w:ascii="仿宋" w:eastAsia="仿宋" w:hAnsi="仿宋" w:hint="eastAsia"/>
          <w:sz w:val="32"/>
          <w:szCs w:val="32"/>
        </w:rPr>
        <w:t>0</w:t>
      </w:r>
      <w:r>
        <w:rPr>
          <w:rFonts w:ascii="仿宋" w:eastAsia="仿宋" w:hAnsi="仿宋" w:hint="eastAsia"/>
          <w:sz w:val="32"/>
          <w:szCs w:val="32"/>
        </w:rPr>
        <w:t>万元。</w:t>
      </w:r>
    </w:p>
    <w:p w:rsidR="00CF362B" w:rsidRDefault="000C0ACB" w:rsidP="00A32B3A">
      <w:pPr>
        <w:autoSpaceDE w:val="0"/>
        <w:autoSpaceDN w:val="0"/>
        <w:adjustRightInd w:val="0"/>
        <w:spacing w:line="600" w:lineRule="exact"/>
        <w:ind w:firstLineChars="200" w:firstLine="643"/>
        <w:jc w:val="left"/>
        <w:outlineLvl w:val="2"/>
        <w:rPr>
          <w:rFonts w:ascii="方正楷体_GBK" w:eastAsia="方正楷体_GBK" w:hAnsi="仿宋"/>
          <w:b/>
          <w:sz w:val="32"/>
          <w:szCs w:val="32"/>
        </w:rPr>
      </w:pPr>
      <w:bookmarkStart w:id="48" w:name="_Toc15377224"/>
      <w:r>
        <w:rPr>
          <w:rFonts w:ascii="方正楷体_GBK" w:eastAsia="方正楷体_GBK" w:hAnsi="仿宋" w:hint="eastAsia"/>
          <w:b/>
          <w:sz w:val="32"/>
          <w:szCs w:val="32"/>
        </w:rPr>
        <w:t>（三）国有资产占有使用情况</w:t>
      </w:r>
      <w:bookmarkEnd w:id="48"/>
    </w:p>
    <w:p w:rsidR="00CF362B" w:rsidRDefault="000C0ACB">
      <w:pPr>
        <w:autoSpaceDE w:val="0"/>
        <w:autoSpaceDN w:val="0"/>
        <w:adjustRightInd w:val="0"/>
        <w:spacing w:line="600" w:lineRule="exact"/>
        <w:ind w:firstLineChars="200" w:firstLine="640"/>
        <w:jc w:val="left"/>
        <w:rPr>
          <w:rFonts w:ascii="仿宋" w:eastAsia="仿宋" w:hAnsi="仿宋"/>
          <w:sz w:val="32"/>
          <w:szCs w:val="32"/>
        </w:rPr>
      </w:pPr>
      <w:r>
        <w:rPr>
          <w:rFonts w:ascii="仿宋" w:eastAsia="仿宋" w:hAnsi="仿宋" w:hint="eastAsia"/>
          <w:sz w:val="32"/>
          <w:szCs w:val="32"/>
        </w:rPr>
        <w:t>截至</w:t>
      </w: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日，县委</w:t>
      </w:r>
      <w:r>
        <w:rPr>
          <w:rFonts w:ascii="仿宋" w:eastAsia="仿宋" w:hAnsi="仿宋"/>
          <w:sz w:val="32"/>
          <w:szCs w:val="32"/>
        </w:rPr>
        <w:t>编办</w:t>
      </w:r>
      <w:r>
        <w:rPr>
          <w:rFonts w:ascii="仿宋" w:eastAsia="仿宋" w:hAnsi="仿宋" w:hint="eastAsia"/>
          <w:sz w:val="32"/>
          <w:szCs w:val="32"/>
        </w:rPr>
        <w:t>共有车辆</w:t>
      </w:r>
      <w:r>
        <w:rPr>
          <w:rFonts w:ascii="仿宋" w:eastAsia="仿宋" w:hAnsi="仿宋" w:hint="eastAsia"/>
          <w:sz w:val="32"/>
          <w:szCs w:val="32"/>
        </w:rPr>
        <w:t>0</w:t>
      </w:r>
      <w:r>
        <w:rPr>
          <w:rFonts w:ascii="仿宋" w:eastAsia="仿宋" w:hAnsi="仿宋" w:hint="eastAsia"/>
          <w:sz w:val="32"/>
          <w:szCs w:val="32"/>
        </w:rPr>
        <w:t>辆，其中：主要领导干部用车</w:t>
      </w:r>
      <w:r>
        <w:rPr>
          <w:rFonts w:ascii="仿宋" w:eastAsia="仿宋" w:hAnsi="仿宋" w:hint="eastAsia"/>
          <w:sz w:val="32"/>
          <w:szCs w:val="32"/>
        </w:rPr>
        <w:t>0</w:t>
      </w:r>
      <w:r>
        <w:rPr>
          <w:rFonts w:ascii="仿宋" w:eastAsia="仿宋" w:hAnsi="仿宋" w:hint="eastAsia"/>
          <w:sz w:val="32"/>
          <w:szCs w:val="32"/>
        </w:rPr>
        <w:t>辆、机要通信用车</w:t>
      </w:r>
      <w:r>
        <w:rPr>
          <w:rFonts w:ascii="仿宋" w:eastAsia="仿宋" w:hAnsi="仿宋" w:hint="eastAsia"/>
          <w:sz w:val="32"/>
          <w:szCs w:val="32"/>
        </w:rPr>
        <w:t>0</w:t>
      </w:r>
      <w:r>
        <w:rPr>
          <w:rFonts w:ascii="仿宋" w:eastAsia="仿宋" w:hAnsi="仿宋" w:hint="eastAsia"/>
          <w:sz w:val="32"/>
          <w:szCs w:val="32"/>
        </w:rPr>
        <w:t>辆、应急保障用车</w:t>
      </w:r>
      <w:r>
        <w:rPr>
          <w:rFonts w:ascii="仿宋" w:eastAsia="仿宋" w:hAnsi="仿宋" w:hint="eastAsia"/>
          <w:sz w:val="32"/>
          <w:szCs w:val="32"/>
        </w:rPr>
        <w:t>0</w:t>
      </w:r>
      <w:r>
        <w:rPr>
          <w:rFonts w:ascii="仿宋" w:eastAsia="仿宋" w:hAnsi="仿宋" w:hint="eastAsia"/>
          <w:sz w:val="32"/>
          <w:szCs w:val="32"/>
        </w:rPr>
        <w:t>辆、其他用车</w:t>
      </w:r>
      <w:r>
        <w:rPr>
          <w:rFonts w:ascii="仿宋" w:eastAsia="仿宋" w:hAnsi="仿宋" w:hint="eastAsia"/>
          <w:sz w:val="32"/>
          <w:szCs w:val="32"/>
        </w:rPr>
        <w:t>0</w:t>
      </w:r>
      <w:r>
        <w:rPr>
          <w:rFonts w:ascii="仿宋" w:eastAsia="仿宋" w:hAnsi="仿宋" w:hint="eastAsia"/>
          <w:sz w:val="32"/>
          <w:szCs w:val="32"/>
        </w:rPr>
        <w:t>辆。单价</w:t>
      </w:r>
      <w:r>
        <w:rPr>
          <w:rFonts w:ascii="仿宋" w:eastAsia="仿宋" w:hAnsi="仿宋"/>
          <w:sz w:val="32"/>
          <w:szCs w:val="32"/>
        </w:rPr>
        <w:t>100</w:t>
      </w:r>
      <w:r>
        <w:rPr>
          <w:rFonts w:ascii="仿宋" w:eastAsia="仿宋" w:hAnsi="仿宋" w:hint="eastAsia"/>
          <w:sz w:val="32"/>
          <w:szCs w:val="32"/>
        </w:rPr>
        <w:t>万元以上专用设备</w:t>
      </w:r>
      <w:r>
        <w:rPr>
          <w:rFonts w:ascii="仿宋" w:eastAsia="仿宋" w:hAnsi="仿宋" w:hint="eastAsia"/>
          <w:sz w:val="32"/>
          <w:szCs w:val="32"/>
        </w:rPr>
        <w:t>0</w:t>
      </w:r>
      <w:r>
        <w:rPr>
          <w:rFonts w:ascii="仿宋" w:eastAsia="仿宋" w:hAnsi="仿宋" w:hint="eastAsia"/>
          <w:sz w:val="32"/>
          <w:szCs w:val="32"/>
        </w:rPr>
        <w:t>台。</w:t>
      </w:r>
    </w:p>
    <w:p w:rsidR="00CF362B" w:rsidRDefault="000C0ACB" w:rsidP="00A32B3A">
      <w:pPr>
        <w:autoSpaceDE w:val="0"/>
        <w:autoSpaceDN w:val="0"/>
        <w:adjustRightInd w:val="0"/>
        <w:spacing w:line="600" w:lineRule="exact"/>
        <w:ind w:firstLineChars="200" w:firstLine="643"/>
        <w:jc w:val="left"/>
        <w:outlineLvl w:val="2"/>
        <w:rPr>
          <w:rFonts w:ascii="方正楷体_GBK" w:eastAsia="方正楷体_GBK" w:hAnsi="仿宋"/>
          <w:b/>
          <w:sz w:val="32"/>
          <w:szCs w:val="32"/>
        </w:rPr>
      </w:pPr>
      <w:r>
        <w:rPr>
          <w:rFonts w:ascii="方正楷体_GBK" w:eastAsia="方正楷体_GBK" w:hAnsi="仿宋" w:hint="eastAsia"/>
          <w:b/>
          <w:sz w:val="32"/>
          <w:szCs w:val="32"/>
        </w:rPr>
        <w:t>（四）预算绩效管理情况</w:t>
      </w:r>
    </w:p>
    <w:p w:rsidR="00CF362B" w:rsidRDefault="000C0ACB">
      <w:pPr>
        <w:widowControl/>
        <w:ind w:firstLineChars="200" w:firstLine="640"/>
        <w:jc w:val="left"/>
        <w:rPr>
          <w:rFonts w:ascii="仿宋" w:eastAsia="仿宋" w:hAnsi="仿宋" w:cs="仿宋_GB2312"/>
          <w:sz w:val="32"/>
          <w:szCs w:val="32"/>
        </w:rPr>
      </w:pPr>
      <w:r>
        <w:rPr>
          <w:rFonts w:ascii="仿宋" w:eastAsia="仿宋" w:hAnsi="仿宋" w:cs="仿宋_GB2312" w:hint="eastAsia"/>
          <w:sz w:val="32"/>
          <w:szCs w:val="32"/>
        </w:rPr>
        <w:t>根据预算绩效管理要求，本部门在</w:t>
      </w:r>
      <w:r>
        <w:rPr>
          <w:rFonts w:ascii="仿宋" w:eastAsia="仿宋" w:hAnsi="仿宋" w:cs="仿宋_GB2312" w:hint="eastAsia"/>
          <w:sz w:val="32"/>
          <w:szCs w:val="32"/>
        </w:rPr>
        <w:t>2022</w:t>
      </w:r>
      <w:r>
        <w:rPr>
          <w:rFonts w:ascii="仿宋" w:eastAsia="仿宋" w:hAnsi="仿宋" w:cs="仿宋_GB2312" w:hint="eastAsia"/>
          <w:sz w:val="32"/>
          <w:szCs w:val="32"/>
        </w:rPr>
        <w:t>年度预算编制阶段，组织对“全县机关事业单位改革专项经费”</w:t>
      </w:r>
      <w:r>
        <w:rPr>
          <w:rFonts w:ascii="仿宋" w:eastAsia="仿宋" w:hAnsi="仿宋" w:cs="仿宋_GB2312" w:hint="eastAsia"/>
          <w:sz w:val="32"/>
          <w:szCs w:val="32"/>
        </w:rPr>
        <w:t>1</w:t>
      </w:r>
      <w:r>
        <w:rPr>
          <w:rFonts w:ascii="仿宋" w:eastAsia="仿宋" w:hAnsi="仿宋" w:cs="仿宋_GB2312" w:hint="eastAsia"/>
          <w:sz w:val="32"/>
          <w:szCs w:val="32"/>
        </w:rPr>
        <w:t>个项目开展了预</w:t>
      </w:r>
      <w:r>
        <w:rPr>
          <w:rFonts w:ascii="仿宋" w:eastAsia="仿宋" w:hAnsi="仿宋" w:cs="仿宋_GB2312" w:hint="eastAsia"/>
          <w:sz w:val="32"/>
          <w:szCs w:val="32"/>
        </w:rPr>
        <w:t>算事前绩效评估，对</w:t>
      </w:r>
      <w:r>
        <w:rPr>
          <w:rFonts w:ascii="仿宋" w:eastAsia="仿宋" w:hAnsi="仿宋" w:cs="仿宋_GB2312" w:hint="eastAsia"/>
          <w:sz w:val="32"/>
          <w:szCs w:val="32"/>
        </w:rPr>
        <w:t>1</w:t>
      </w:r>
      <w:r>
        <w:rPr>
          <w:rFonts w:ascii="仿宋" w:eastAsia="仿宋" w:hAnsi="仿宋" w:cs="仿宋_GB2312" w:hint="eastAsia"/>
          <w:sz w:val="32"/>
          <w:szCs w:val="32"/>
        </w:rPr>
        <w:t>个项目编制了绩效目标，预算执行过程中，选取</w:t>
      </w:r>
      <w:r>
        <w:rPr>
          <w:rFonts w:ascii="仿宋" w:eastAsia="仿宋" w:hAnsi="仿宋" w:cs="仿宋_GB2312" w:hint="eastAsia"/>
          <w:sz w:val="32"/>
          <w:szCs w:val="32"/>
        </w:rPr>
        <w:t>1</w:t>
      </w:r>
      <w:r>
        <w:rPr>
          <w:rFonts w:ascii="仿宋" w:eastAsia="仿宋" w:hAnsi="仿宋" w:cs="仿宋_GB2312" w:hint="eastAsia"/>
          <w:sz w:val="32"/>
          <w:szCs w:val="32"/>
        </w:rPr>
        <w:t>个项目开展绩效监控。</w:t>
      </w:r>
    </w:p>
    <w:p w:rsidR="00CF362B" w:rsidRDefault="00CF362B">
      <w:pPr>
        <w:pStyle w:val="a0"/>
        <w:spacing w:before="93"/>
      </w:pPr>
    </w:p>
    <w:p w:rsidR="00CF362B" w:rsidRDefault="000C0ACB">
      <w:pPr>
        <w:numPr>
          <w:ilvl w:val="0"/>
          <w:numId w:val="4"/>
        </w:numPr>
        <w:spacing w:line="600" w:lineRule="exact"/>
        <w:ind w:firstLineChars="150" w:firstLine="660"/>
        <w:jc w:val="center"/>
        <w:outlineLvl w:val="0"/>
        <w:rPr>
          <w:rFonts w:ascii="黑体" w:eastAsia="黑体" w:hAnsi="黑体"/>
          <w:bCs/>
          <w:kern w:val="44"/>
          <w:sz w:val="44"/>
          <w:szCs w:val="44"/>
        </w:rPr>
      </w:pPr>
      <w:bookmarkStart w:id="49" w:name="_Toc15396613"/>
      <w:bookmarkStart w:id="50" w:name="_Toc15377225"/>
      <w:r>
        <w:rPr>
          <w:rFonts w:ascii="黑体" w:eastAsia="黑体" w:hAnsi="黑体" w:hint="eastAsia"/>
          <w:sz w:val="44"/>
          <w:szCs w:val="44"/>
        </w:rPr>
        <w:t>名</w:t>
      </w:r>
      <w:r>
        <w:rPr>
          <w:rStyle w:val="1Char"/>
          <w:rFonts w:ascii="黑体" w:eastAsia="黑体" w:hAnsi="黑体" w:hint="eastAsia"/>
          <w:b w:val="0"/>
        </w:rPr>
        <w:t>词解释</w:t>
      </w:r>
      <w:bookmarkEnd w:id="49"/>
      <w:bookmarkEnd w:id="50"/>
    </w:p>
    <w:p w:rsidR="00CF362B" w:rsidRDefault="000C0ACB">
      <w:pPr>
        <w:pStyle w:val="Default"/>
        <w:spacing w:line="560" w:lineRule="exact"/>
        <w:ind w:firstLineChars="200" w:firstLine="640"/>
        <w:rPr>
          <w:rFonts w:hAnsi="仿宋"/>
          <w:color w:val="auto"/>
          <w:sz w:val="32"/>
          <w:szCs w:val="32"/>
        </w:rPr>
      </w:pPr>
      <w:r>
        <w:rPr>
          <w:rFonts w:hAnsi="仿宋"/>
          <w:color w:val="auto"/>
          <w:sz w:val="32"/>
          <w:szCs w:val="32"/>
        </w:rPr>
        <w:t>1.</w:t>
      </w:r>
      <w:r>
        <w:rPr>
          <w:rFonts w:hAnsi="仿宋" w:hint="eastAsia"/>
          <w:color w:val="auto"/>
          <w:sz w:val="32"/>
          <w:szCs w:val="32"/>
        </w:rPr>
        <w:t>财政拨款收入：指单位从同级财政部门取得的财政预算资金。</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lastRenderedPageBreak/>
        <w:t>2</w:t>
      </w:r>
      <w:r>
        <w:rPr>
          <w:rFonts w:ascii="仿宋" w:eastAsia="仿宋" w:hAnsi="仿宋"/>
          <w:sz w:val="32"/>
          <w:szCs w:val="32"/>
        </w:rPr>
        <w:t>.</w:t>
      </w:r>
      <w:r>
        <w:rPr>
          <w:rFonts w:ascii="仿宋" w:eastAsia="仿宋" w:hAnsi="仿宋" w:hint="eastAsia"/>
          <w:sz w:val="32"/>
          <w:szCs w:val="32"/>
        </w:rPr>
        <w:t>一般公共服务（类）</w:t>
      </w:r>
      <w:r>
        <w:rPr>
          <w:rStyle w:val="a9"/>
          <w:rFonts w:ascii="仿宋" w:eastAsia="仿宋" w:hAnsi="仿宋"/>
          <w:bCs/>
          <w:sz w:val="32"/>
          <w:szCs w:val="32"/>
        </w:rPr>
        <w:t>组织事务</w:t>
      </w:r>
      <w:r>
        <w:rPr>
          <w:rFonts w:ascii="仿宋" w:eastAsia="仿宋" w:hAnsi="仿宋" w:hint="eastAsia"/>
          <w:sz w:val="32"/>
          <w:szCs w:val="32"/>
        </w:rPr>
        <w:t>（款）</w:t>
      </w:r>
      <w:r>
        <w:rPr>
          <w:rStyle w:val="a9"/>
          <w:rFonts w:ascii="仿宋" w:eastAsia="仿宋" w:hAnsi="仿宋" w:hint="eastAsia"/>
          <w:bCs/>
          <w:sz w:val="32"/>
          <w:szCs w:val="32"/>
        </w:rPr>
        <w:t>行政</w:t>
      </w:r>
      <w:r>
        <w:rPr>
          <w:rStyle w:val="a9"/>
          <w:rFonts w:ascii="仿宋" w:eastAsia="仿宋" w:hAnsi="仿宋"/>
          <w:bCs/>
          <w:sz w:val="32"/>
          <w:szCs w:val="32"/>
        </w:rPr>
        <w:t>运行</w:t>
      </w:r>
      <w:r>
        <w:rPr>
          <w:rFonts w:ascii="仿宋" w:eastAsia="仿宋" w:hAnsi="仿宋" w:hint="eastAsia"/>
          <w:sz w:val="32"/>
          <w:szCs w:val="32"/>
        </w:rPr>
        <w:t>（项）：反映行政单位（包括实行公务员管理的事业单位）的基本支出。</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一般公共服务（类）</w:t>
      </w:r>
      <w:r>
        <w:rPr>
          <w:rStyle w:val="a9"/>
          <w:rFonts w:ascii="仿宋" w:eastAsia="仿宋" w:hAnsi="仿宋"/>
          <w:bCs/>
          <w:sz w:val="32"/>
          <w:szCs w:val="32"/>
        </w:rPr>
        <w:t>组织事务</w:t>
      </w:r>
      <w:r>
        <w:rPr>
          <w:rFonts w:ascii="仿宋" w:eastAsia="仿宋" w:hAnsi="仿宋" w:hint="eastAsia"/>
          <w:sz w:val="32"/>
          <w:szCs w:val="32"/>
        </w:rPr>
        <w:t>（款）</w:t>
      </w:r>
      <w:r>
        <w:rPr>
          <w:rStyle w:val="a9"/>
          <w:rFonts w:ascii="仿宋" w:eastAsia="仿宋" w:hAnsi="仿宋" w:hint="eastAsia"/>
          <w:bCs/>
          <w:sz w:val="32"/>
          <w:szCs w:val="32"/>
        </w:rPr>
        <w:t>事业运行</w:t>
      </w:r>
      <w:r>
        <w:rPr>
          <w:rFonts w:ascii="仿宋" w:eastAsia="仿宋" w:hAnsi="仿宋" w:hint="eastAsia"/>
          <w:sz w:val="32"/>
          <w:szCs w:val="32"/>
        </w:rPr>
        <w:t>（项）：反映事业单位的基本支出，不包括行政单位（包括实行公务员管理的事业单位）后勤服务中心、医务室等附属事业单位。</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一般公共服务（类）</w:t>
      </w:r>
      <w:r>
        <w:rPr>
          <w:rStyle w:val="a9"/>
          <w:rFonts w:ascii="仿宋" w:eastAsia="仿宋" w:hAnsi="仿宋"/>
          <w:bCs/>
          <w:sz w:val="32"/>
          <w:szCs w:val="32"/>
        </w:rPr>
        <w:t>组织事务</w:t>
      </w:r>
      <w:r>
        <w:rPr>
          <w:rFonts w:ascii="仿宋" w:eastAsia="仿宋" w:hAnsi="仿宋" w:hint="eastAsia"/>
          <w:sz w:val="32"/>
          <w:szCs w:val="32"/>
        </w:rPr>
        <w:t>（款）</w:t>
      </w:r>
      <w:r>
        <w:rPr>
          <w:rStyle w:val="a9"/>
          <w:rFonts w:ascii="仿宋" w:eastAsia="仿宋" w:hAnsi="仿宋" w:hint="eastAsia"/>
          <w:bCs/>
          <w:sz w:val="32"/>
          <w:szCs w:val="32"/>
        </w:rPr>
        <w:t>其他组织事务支出</w:t>
      </w:r>
      <w:r>
        <w:rPr>
          <w:rFonts w:ascii="仿宋" w:eastAsia="仿宋" w:hAnsi="仿宋" w:hint="eastAsia"/>
          <w:sz w:val="32"/>
          <w:szCs w:val="32"/>
        </w:rPr>
        <w:t>（项）：反映除上述项目以外其他用于中国共产党组织部门的事务支出。</w:t>
      </w:r>
    </w:p>
    <w:p w:rsidR="00CF362B" w:rsidRDefault="000C0ACB">
      <w:pPr>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社会保障和就业（类）行政事业单位养老支出（款）行政单位离退休（项）：反映行政单位（包括实行公务员管理的事业单位）开支的离退休经费。</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hint="eastAsia"/>
          <w:sz w:val="32"/>
          <w:szCs w:val="32"/>
        </w:rPr>
        <w:t>社会保障和就业（类）行政事业单位养老支出（款）机关事业单位基本养老保险缴费支出（项）：反映机关事业单位实施养老保险制度由单位缴纳的基本养老保险费支出。</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社会保障和就业（类）抚恤（款）伤残抚恤（项）：反映按规定用于伤残人员的抚恤金和按规定开支的各种伤残补助费。</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sz w:val="32"/>
          <w:szCs w:val="32"/>
        </w:rPr>
        <w:t>.</w:t>
      </w:r>
      <w:r>
        <w:rPr>
          <w:rFonts w:ascii="仿宋" w:eastAsia="仿宋" w:hAnsi="仿宋" w:hint="eastAsia"/>
          <w:sz w:val="32"/>
          <w:szCs w:val="32"/>
        </w:rPr>
        <w:t>卫生健康（类）行政事业单位医疗（款）行</w:t>
      </w:r>
      <w:r>
        <w:rPr>
          <w:rFonts w:ascii="仿宋" w:eastAsia="仿宋" w:hAnsi="仿宋" w:hint="eastAsia"/>
          <w:sz w:val="32"/>
          <w:szCs w:val="32"/>
        </w:rPr>
        <w:t>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lastRenderedPageBreak/>
        <w:t>9.</w:t>
      </w:r>
      <w:r>
        <w:rPr>
          <w:rFonts w:ascii="仿宋" w:eastAsia="仿宋" w:hAnsi="仿宋" w:hint="eastAsia"/>
          <w:sz w:val="32"/>
          <w:szCs w:val="32"/>
        </w:rPr>
        <w:t>卫生健康（类）行政事业单位医疗（款）事业单位医疗（项）：反映财政部门安排的事业单位基本医疗保险缴费经费，未参加医疗保险的事业单位的公费医疗经费，按国家规定享受离休人员待遇的医疗经费。</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10</w:t>
      </w:r>
      <w:r>
        <w:rPr>
          <w:rFonts w:ascii="仿宋" w:eastAsia="仿宋" w:hAnsi="仿宋" w:hint="eastAsia"/>
          <w:sz w:val="32"/>
          <w:szCs w:val="32"/>
        </w:rPr>
        <w:t>．卫生健康（类）行政事业单位医疗（款）公务员医疗补助（项）：反映财政部门安排的公务员医疗补助经费。</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11</w:t>
      </w:r>
      <w:r>
        <w:rPr>
          <w:rFonts w:ascii="仿宋" w:eastAsia="仿宋" w:hAnsi="仿宋" w:hint="eastAsia"/>
          <w:sz w:val="32"/>
          <w:szCs w:val="32"/>
        </w:rPr>
        <w:t>．卫生健康（类）行政事业单位医疗（款）其他行政事业单位医疗支出（项）：反映除上述项目以外的其他用于行政事业单位医疗方面的支出。</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t>12</w:t>
      </w:r>
      <w:r>
        <w:rPr>
          <w:rFonts w:ascii="仿宋" w:eastAsia="仿宋" w:hAnsi="仿宋"/>
          <w:sz w:val="32"/>
          <w:szCs w:val="32"/>
        </w:rPr>
        <w:t>.</w:t>
      </w:r>
      <w:r>
        <w:rPr>
          <w:rFonts w:ascii="仿宋" w:eastAsia="仿宋" w:hAnsi="仿宋" w:hint="eastAsia"/>
          <w:sz w:val="32"/>
          <w:szCs w:val="32"/>
        </w:rPr>
        <w:t>住房保障（类）住房改革支出（款）住房公积金（项）：指反映行政事业单位按人力资源和社会保障部、财政部规定的基本工资和津贴补贴以及规定比例为职工缴纳的住房公积金。</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t>13</w:t>
      </w:r>
      <w:r>
        <w:rPr>
          <w:rFonts w:ascii="仿宋" w:eastAsia="仿宋" w:hAnsi="仿宋"/>
          <w:sz w:val="32"/>
          <w:szCs w:val="32"/>
        </w:rPr>
        <w:t>.</w:t>
      </w:r>
      <w:r>
        <w:rPr>
          <w:rFonts w:ascii="仿宋" w:eastAsia="仿宋" w:hAnsi="仿宋" w:hint="eastAsia"/>
          <w:sz w:val="32"/>
          <w:szCs w:val="32"/>
        </w:rPr>
        <w:t>基本支出：指为保障机构正常运转、完成日常工作任务而发生的人员支出和公用支出。</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t>14</w:t>
      </w:r>
      <w:r>
        <w:rPr>
          <w:rFonts w:ascii="仿宋" w:eastAsia="仿宋" w:hAnsi="仿宋"/>
          <w:sz w:val="32"/>
          <w:szCs w:val="32"/>
        </w:rPr>
        <w:t>.</w:t>
      </w:r>
      <w:r>
        <w:rPr>
          <w:rFonts w:ascii="仿宋" w:eastAsia="仿宋" w:hAnsi="仿宋" w:hint="eastAsia"/>
          <w:sz w:val="32"/>
          <w:szCs w:val="32"/>
        </w:rPr>
        <w:t>项目支出：指在基本支出之外为完成特定行政任务和事业发展目标所发生的支出。</w:t>
      </w:r>
    </w:p>
    <w:p w:rsidR="00CF362B" w:rsidRDefault="000C0ACB">
      <w:pPr>
        <w:pStyle w:val="Default"/>
        <w:spacing w:line="560" w:lineRule="exact"/>
        <w:ind w:firstLineChars="200" w:firstLine="640"/>
        <w:rPr>
          <w:rFonts w:hAnsi="仿宋"/>
          <w:color w:val="auto"/>
          <w:sz w:val="32"/>
          <w:szCs w:val="32"/>
        </w:rPr>
      </w:pPr>
      <w:r>
        <w:rPr>
          <w:rFonts w:hAnsi="仿宋" w:hint="eastAsia"/>
          <w:color w:val="auto"/>
          <w:sz w:val="32"/>
          <w:szCs w:val="32"/>
        </w:rPr>
        <w:t>15</w:t>
      </w:r>
      <w:r>
        <w:rPr>
          <w:rFonts w:hAnsi="仿宋"/>
          <w:color w:val="auto"/>
          <w:sz w:val="32"/>
          <w:szCs w:val="32"/>
        </w:rPr>
        <w:t>.</w:t>
      </w:r>
      <w:r>
        <w:rPr>
          <w:rFonts w:hAnsi="仿宋" w:hint="eastAsia"/>
          <w:color w:val="auto"/>
          <w:sz w:val="32"/>
          <w:szCs w:val="32"/>
        </w:rPr>
        <w:t>“三公”经费：指部门用财政拨款安排的因公出国</w:t>
      </w:r>
      <w:r>
        <w:rPr>
          <w:rFonts w:hAnsi="仿宋" w:hint="eastAsia"/>
          <w:color w:val="auto"/>
          <w:sz w:val="32"/>
          <w:szCs w:val="32"/>
        </w:rPr>
        <w:t>（境）费、公务用车购置及运行费和公务接待费。其中，因公出国（境）</w:t>
      </w:r>
      <w:proofErr w:type="gramStart"/>
      <w:r>
        <w:rPr>
          <w:rFonts w:hAnsi="仿宋" w:hint="eastAsia"/>
          <w:color w:val="auto"/>
          <w:sz w:val="32"/>
          <w:szCs w:val="32"/>
        </w:rPr>
        <w:t>费反映</w:t>
      </w:r>
      <w:proofErr w:type="gramEnd"/>
      <w:r>
        <w:rPr>
          <w:rFonts w:hAnsi="仿宋" w:hint="eastAsia"/>
          <w:color w:val="auto"/>
          <w:sz w:val="32"/>
          <w:szCs w:val="32"/>
        </w:rPr>
        <w:t>单位公务出国（境）的国际旅费、国外城市间交通费、住宿费、伙食费、培训费、公杂费等支出；公务用车购置及运行</w:t>
      </w:r>
      <w:proofErr w:type="gramStart"/>
      <w:r>
        <w:rPr>
          <w:rFonts w:hAnsi="仿宋" w:hint="eastAsia"/>
          <w:color w:val="auto"/>
          <w:sz w:val="32"/>
          <w:szCs w:val="32"/>
        </w:rPr>
        <w:t>费</w:t>
      </w:r>
      <w:r>
        <w:rPr>
          <w:rFonts w:hAnsi="仿宋" w:hint="eastAsia"/>
          <w:color w:val="auto"/>
          <w:sz w:val="32"/>
          <w:szCs w:val="32"/>
        </w:rPr>
        <w:lastRenderedPageBreak/>
        <w:t>反映</w:t>
      </w:r>
      <w:proofErr w:type="gramEnd"/>
      <w:r>
        <w:rPr>
          <w:rFonts w:hAnsi="仿宋" w:hint="eastAsia"/>
          <w:color w:val="auto"/>
          <w:sz w:val="32"/>
          <w:szCs w:val="32"/>
        </w:rPr>
        <w:t>单位公务用车购置支出（</w:t>
      </w:r>
      <w:proofErr w:type="gramStart"/>
      <w:r>
        <w:rPr>
          <w:rFonts w:hAnsi="仿宋" w:hint="eastAsia"/>
          <w:color w:val="auto"/>
          <w:sz w:val="32"/>
          <w:szCs w:val="32"/>
        </w:rPr>
        <w:t>含车辆</w:t>
      </w:r>
      <w:proofErr w:type="gramEnd"/>
      <w:r>
        <w:rPr>
          <w:rFonts w:hAnsi="仿宋" w:hint="eastAsia"/>
          <w:color w:val="auto"/>
          <w:sz w:val="32"/>
          <w:szCs w:val="32"/>
        </w:rPr>
        <w:t>购置税、拍照费）及单位按规定保留的公务用车燃料费、维修费、过路过桥费、保险费、安全奖励费用等支出；公务接待</w:t>
      </w:r>
      <w:proofErr w:type="gramStart"/>
      <w:r>
        <w:rPr>
          <w:rFonts w:hAnsi="仿宋" w:hint="eastAsia"/>
          <w:color w:val="auto"/>
          <w:sz w:val="32"/>
          <w:szCs w:val="32"/>
        </w:rPr>
        <w:t>费反映</w:t>
      </w:r>
      <w:proofErr w:type="gramEnd"/>
      <w:r>
        <w:rPr>
          <w:rFonts w:hAnsi="仿宋" w:hint="eastAsia"/>
          <w:color w:val="auto"/>
          <w:sz w:val="32"/>
          <w:szCs w:val="32"/>
        </w:rPr>
        <w:t>单位按规定开支的各类公务接待（含外宾接待）支出。</w:t>
      </w:r>
    </w:p>
    <w:p w:rsidR="00CF362B" w:rsidRDefault="000C0ACB">
      <w:pPr>
        <w:pStyle w:val="Default"/>
        <w:spacing w:line="560" w:lineRule="exact"/>
        <w:ind w:firstLineChars="200" w:firstLine="640"/>
        <w:rPr>
          <w:rFonts w:hAnsi="仿宋"/>
          <w:color w:val="auto"/>
          <w:sz w:val="32"/>
          <w:szCs w:val="32"/>
        </w:rPr>
      </w:pPr>
      <w:r>
        <w:rPr>
          <w:rFonts w:hAnsi="仿宋" w:hint="eastAsia"/>
          <w:color w:val="auto"/>
          <w:sz w:val="32"/>
          <w:szCs w:val="32"/>
        </w:rPr>
        <w:t>16</w:t>
      </w:r>
      <w:r>
        <w:rPr>
          <w:rFonts w:hAnsi="仿宋"/>
          <w:color w:val="auto"/>
          <w:sz w:val="32"/>
          <w:szCs w:val="32"/>
        </w:rPr>
        <w:t>.</w:t>
      </w:r>
      <w:r>
        <w:rPr>
          <w:rFonts w:hAnsi="仿宋" w:hint="eastAsia"/>
          <w:color w:val="auto"/>
          <w:sz w:val="32"/>
          <w:szCs w:val="32"/>
        </w:rPr>
        <w:t>机关运行经费：为保障行政单位（含参照公务员法管理的事业单位）运行用于购买货物和服务的各项资金，包括办公及印刷费、差旅费、福利费、日常维修</w:t>
      </w:r>
      <w:r>
        <w:rPr>
          <w:rFonts w:hAnsi="仿宋" w:hint="eastAsia"/>
          <w:color w:val="auto"/>
          <w:sz w:val="32"/>
          <w:szCs w:val="32"/>
        </w:rPr>
        <w:t>费、专用材料及一般设备购置费、办公用房水电费、办公用房取暖费、办公用房物业管理费、公务用车运行维护费以及其他费用。</w:t>
      </w:r>
    </w:p>
    <w:p w:rsidR="00CF362B" w:rsidRDefault="00CF362B">
      <w:pPr>
        <w:spacing w:line="600" w:lineRule="exact"/>
        <w:jc w:val="center"/>
        <w:outlineLvl w:val="0"/>
        <w:rPr>
          <w:rFonts w:ascii="黑体" w:eastAsia="黑体" w:hAnsi="黑体"/>
          <w:sz w:val="44"/>
          <w:szCs w:val="44"/>
        </w:rPr>
      </w:pPr>
      <w:bookmarkStart w:id="51" w:name="_Toc15396614"/>
      <w:bookmarkStart w:id="52" w:name="_Toc15377226"/>
    </w:p>
    <w:p w:rsidR="00CF362B" w:rsidRDefault="00CF362B">
      <w:pPr>
        <w:spacing w:line="600" w:lineRule="exact"/>
        <w:jc w:val="center"/>
        <w:outlineLvl w:val="0"/>
        <w:rPr>
          <w:rFonts w:ascii="黑体" w:eastAsia="黑体" w:hAnsi="黑体"/>
          <w:sz w:val="44"/>
          <w:szCs w:val="44"/>
        </w:rPr>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spacing w:line="600" w:lineRule="exact"/>
        <w:jc w:val="center"/>
        <w:outlineLvl w:val="0"/>
        <w:rPr>
          <w:rFonts w:ascii="黑体" w:eastAsia="黑体" w:hAnsi="黑体"/>
          <w:sz w:val="44"/>
          <w:szCs w:val="44"/>
        </w:rPr>
      </w:pPr>
    </w:p>
    <w:p w:rsidR="00CF362B" w:rsidRDefault="000C0ACB">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1"/>
    </w:p>
    <w:p w:rsidR="00CF362B" w:rsidRDefault="000C0ACB">
      <w:pPr>
        <w:widowControl/>
        <w:spacing w:line="560" w:lineRule="exact"/>
        <w:contextualSpacing/>
        <w:rPr>
          <w:rFonts w:ascii="宋体" w:hAnsi="宋体"/>
          <w:b/>
          <w:sz w:val="32"/>
          <w:szCs w:val="32"/>
          <w:shd w:val="clear" w:color="auto" w:fill="FFFFFF"/>
        </w:rPr>
      </w:pPr>
      <w:r>
        <w:rPr>
          <w:rFonts w:ascii="宋体" w:hAnsi="宋体" w:hint="eastAsia"/>
          <w:b/>
          <w:sz w:val="32"/>
          <w:szCs w:val="32"/>
          <w:shd w:val="clear" w:color="auto" w:fill="FFFFFF"/>
        </w:rPr>
        <w:t>附件</w:t>
      </w:r>
      <w:r>
        <w:rPr>
          <w:rFonts w:ascii="宋体" w:hAnsi="宋体" w:hint="eastAsia"/>
          <w:b/>
          <w:sz w:val="32"/>
          <w:szCs w:val="32"/>
          <w:shd w:val="clear" w:color="auto" w:fill="FFFFFF"/>
        </w:rPr>
        <w:t>1</w:t>
      </w:r>
    </w:p>
    <w:p w:rsidR="00CF362B" w:rsidRDefault="000C0ACB">
      <w:pPr>
        <w:widowControl/>
        <w:spacing w:line="560" w:lineRule="exact"/>
        <w:contextualSpacing/>
        <w:jc w:val="center"/>
        <w:rPr>
          <w:rFonts w:ascii="方正小标宋_GBK" w:eastAsia="方正小标宋_GBK" w:hAnsi="宋体"/>
          <w:b/>
          <w:color w:val="000000" w:themeColor="text1"/>
          <w:sz w:val="32"/>
          <w:szCs w:val="32"/>
          <w:shd w:val="clear" w:color="auto" w:fill="FFFFFF"/>
        </w:rPr>
      </w:pPr>
      <w:bookmarkStart w:id="53" w:name="_GoBack"/>
      <w:bookmarkEnd w:id="53"/>
      <w:r w:rsidRPr="00A32B3A">
        <w:rPr>
          <w:rFonts w:ascii="方正小标宋_GBK" w:eastAsia="方正小标宋_GBK" w:hAnsi="宋体" w:hint="eastAsia"/>
          <w:b/>
          <w:sz w:val="32"/>
          <w:szCs w:val="32"/>
          <w:shd w:val="clear" w:color="auto" w:fill="FFFFFF"/>
        </w:rPr>
        <w:t>20</w:t>
      </w:r>
      <w:r w:rsidRPr="00A32B3A">
        <w:rPr>
          <w:rFonts w:ascii="方正小标宋_GBK" w:eastAsia="方正小标宋_GBK" w:hAnsi="宋体" w:hint="eastAsia"/>
          <w:b/>
          <w:sz w:val="32"/>
          <w:szCs w:val="32"/>
          <w:shd w:val="clear" w:color="auto" w:fill="FFFFFF"/>
        </w:rPr>
        <w:t>2</w:t>
      </w:r>
      <w:r w:rsidR="00A32B3A" w:rsidRPr="00A32B3A">
        <w:rPr>
          <w:rFonts w:ascii="方正小标宋_GBK" w:eastAsia="方正小标宋_GBK" w:hAnsi="宋体" w:hint="eastAsia"/>
          <w:b/>
          <w:sz w:val="32"/>
          <w:szCs w:val="32"/>
          <w:shd w:val="clear" w:color="auto" w:fill="FFFFFF"/>
        </w:rPr>
        <w:t>2</w:t>
      </w:r>
      <w:r>
        <w:rPr>
          <w:rFonts w:ascii="方正小标宋_GBK" w:eastAsia="方正小标宋_GBK" w:hAnsi="宋体" w:hint="eastAsia"/>
          <w:b/>
          <w:color w:val="000000" w:themeColor="text1"/>
          <w:sz w:val="32"/>
          <w:szCs w:val="32"/>
          <w:shd w:val="clear" w:color="auto" w:fill="FFFFFF"/>
        </w:rPr>
        <w:t>年部门整体绩效评价报告</w:t>
      </w:r>
    </w:p>
    <w:p w:rsidR="00CF362B" w:rsidRPr="00A32B3A" w:rsidRDefault="00CF362B">
      <w:pPr>
        <w:widowControl/>
        <w:adjustRightInd w:val="0"/>
        <w:snapToGrid w:val="0"/>
        <w:spacing w:line="560" w:lineRule="exact"/>
        <w:contextualSpacing/>
        <w:jc w:val="left"/>
        <w:rPr>
          <w:rFonts w:ascii="黑体" w:eastAsia="黑体" w:hAnsi="宋体" w:cs="宋体"/>
          <w:kern w:val="0"/>
          <w:sz w:val="32"/>
          <w:szCs w:val="32"/>
          <w:shd w:val="clear" w:color="auto" w:fill="FFFFFF"/>
        </w:rPr>
      </w:pPr>
    </w:p>
    <w:p w:rsidR="00CF362B" w:rsidRDefault="000C0ACB">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部门基本情况</w:t>
      </w:r>
    </w:p>
    <w:p w:rsidR="00CF362B" w:rsidRDefault="000C0ACB">
      <w:pPr>
        <w:pStyle w:val="ac"/>
        <w:widowControl/>
        <w:numPr>
          <w:ilvl w:val="0"/>
          <w:numId w:val="6"/>
        </w:numPr>
        <w:adjustRightInd w:val="0"/>
        <w:snapToGrid w:val="0"/>
        <w:spacing w:line="560" w:lineRule="exact"/>
        <w:ind w:firstLineChars="0"/>
        <w:contextualSpacing/>
        <w:jc w:val="left"/>
        <w:rPr>
          <w:rFonts w:ascii="方正楷体_GBK" w:eastAsia="方正楷体_GBK" w:hAnsi="楷体_GB2312" w:cs="楷体_GB2312"/>
          <w:b/>
          <w:bCs/>
          <w:kern w:val="0"/>
          <w:sz w:val="32"/>
          <w:szCs w:val="32"/>
          <w:shd w:val="clear" w:color="auto" w:fill="FFFFFF"/>
          <w:lang w:val="zh-CN"/>
        </w:rPr>
      </w:pPr>
      <w:r>
        <w:rPr>
          <w:rFonts w:ascii="方正楷体_GBK" w:eastAsia="方正楷体_GBK" w:hAnsi="楷体_GB2312" w:cs="楷体_GB2312" w:hint="eastAsia"/>
          <w:b/>
          <w:bCs/>
          <w:kern w:val="0"/>
          <w:sz w:val="32"/>
          <w:szCs w:val="32"/>
          <w:shd w:val="clear" w:color="auto" w:fill="FFFFFF"/>
          <w:lang w:val="zh-CN"/>
        </w:rPr>
        <w:t>机构组成</w:t>
      </w:r>
    </w:p>
    <w:p w:rsidR="00CF362B" w:rsidRDefault="000C0ACB">
      <w:pPr>
        <w:spacing w:line="560" w:lineRule="exact"/>
        <w:ind w:firstLineChars="200" w:firstLine="640"/>
        <w:rPr>
          <w:rFonts w:ascii="仿宋" w:eastAsia="仿宋" w:hAnsi="仿宋"/>
          <w:sz w:val="32"/>
          <w:szCs w:val="32"/>
        </w:rPr>
      </w:pPr>
      <w:r>
        <w:rPr>
          <w:rFonts w:ascii="仿宋" w:eastAsia="仿宋" w:hAnsi="仿宋" w:hint="eastAsia"/>
          <w:sz w:val="32"/>
          <w:szCs w:val="32"/>
        </w:rPr>
        <w:t>中共盐边县委机构编制委员会办公室作为县委机构编制委员会的办事机构，承担县委机构编制委员会的日常工作，作为县委工作机关，归口县委组织部管理。下属事业单位</w:t>
      </w:r>
      <w:r>
        <w:rPr>
          <w:rFonts w:ascii="仿宋" w:eastAsia="仿宋" w:hAnsi="仿宋" w:hint="eastAsia"/>
          <w:sz w:val="32"/>
          <w:szCs w:val="32"/>
        </w:rPr>
        <w:t>2</w:t>
      </w:r>
      <w:r>
        <w:rPr>
          <w:rFonts w:ascii="仿宋" w:eastAsia="仿宋" w:hAnsi="仿宋" w:hint="eastAsia"/>
          <w:sz w:val="32"/>
          <w:szCs w:val="32"/>
        </w:rPr>
        <w:t>个，盐边县事业单位登记服务中心，盐边</w:t>
      </w:r>
      <w:proofErr w:type="gramStart"/>
      <w:r>
        <w:rPr>
          <w:rFonts w:ascii="仿宋" w:eastAsia="仿宋" w:hAnsi="仿宋" w:hint="eastAsia"/>
          <w:sz w:val="32"/>
          <w:szCs w:val="32"/>
        </w:rPr>
        <w:t>县机构</w:t>
      </w:r>
      <w:proofErr w:type="gramEnd"/>
      <w:r>
        <w:rPr>
          <w:rFonts w:ascii="仿宋" w:eastAsia="仿宋" w:hAnsi="仿宋" w:hint="eastAsia"/>
          <w:sz w:val="32"/>
          <w:szCs w:val="32"/>
        </w:rPr>
        <w:t>编制数据与服务中心。</w:t>
      </w:r>
    </w:p>
    <w:p w:rsidR="00CF362B" w:rsidRDefault="000C0ACB">
      <w:pPr>
        <w:pStyle w:val="ac"/>
        <w:widowControl/>
        <w:numPr>
          <w:ilvl w:val="0"/>
          <w:numId w:val="6"/>
        </w:numPr>
        <w:adjustRightInd w:val="0"/>
        <w:snapToGrid w:val="0"/>
        <w:spacing w:line="560" w:lineRule="exact"/>
        <w:ind w:firstLineChars="0"/>
        <w:contextualSpacing/>
        <w:jc w:val="left"/>
        <w:rPr>
          <w:rFonts w:ascii="方正楷体_GBK" w:eastAsia="方正楷体_GBK" w:hAnsi="楷体_GB2312" w:cs="楷体_GB2312"/>
          <w:b/>
          <w:bCs/>
          <w:kern w:val="0"/>
          <w:sz w:val="32"/>
          <w:szCs w:val="32"/>
          <w:shd w:val="clear" w:color="auto" w:fill="FFFFFF"/>
          <w:lang w:val="zh-CN"/>
        </w:rPr>
      </w:pPr>
      <w:r>
        <w:rPr>
          <w:rFonts w:ascii="方正楷体_GBK" w:eastAsia="方正楷体_GBK" w:hAnsi="楷体_GB2312" w:cs="楷体_GB2312" w:hint="eastAsia"/>
          <w:b/>
          <w:bCs/>
          <w:kern w:val="0"/>
          <w:sz w:val="32"/>
          <w:szCs w:val="32"/>
          <w:shd w:val="clear" w:color="auto" w:fill="FFFFFF"/>
          <w:lang w:val="zh-CN"/>
        </w:rPr>
        <w:t>机构职能和人员概况</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贯彻执行中央、省、市关于行政管理体制改革和机构改革、事业单位改革及机构编制管理的方针政策和法律法规，制定相关政策并监督实施。</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研究拟订全县行政管理体制改革和机构改革方案，审核县级各部门“三定”规定，评估改革效果。参与行政审批制度改革和行政区划调整的有关工作。</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负责全县行政事业编制总量控制和机关事业单位机构编制实名制管理工作。建立健全机构编制管理联动机制，会同有关部门严格控制财政供养人员。对全县机关和事业单位使用空缺编制补充人员进行核批。</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lastRenderedPageBreak/>
        <w:t>4.</w:t>
      </w:r>
      <w:r>
        <w:rPr>
          <w:rFonts w:ascii="仿宋" w:eastAsia="仿宋" w:hAnsi="仿宋" w:hint="eastAsia"/>
          <w:sz w:val="32"/>
          <w:szCs w:val="32"/>
        </w:rPr>
        <w:t>负责县委、县政府各部门，县人大、县政协机关，县法院、县检察院机关，各民主党派机关、各人民团体机关以及其他行政机构的机构编制管理工作。协调县级各部门之间及县级各部门与乡（镇）之间的职责分工。</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拟订全县事业单位改革方案及相关配套政策，审核全县事业单位机构编制方案，评估改革效果。负责全县事业单位的机构编制管理工作。负责拟参照公务员法管理事业单位机构编制事项的审核工作。</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6.</w:t>
      </w:r>
      <w:r>
        <w:rPr>
          <w:rFonts w:ascii="仿宋" w:eastAsia="仿宋" w:hAnsi="仿宋" w:hint="eastAsia"/>
          <w:sz w:val="32"/>
          <w:szCs w:val="32"/>
        </w:rPr>
        <w:t>监督检查全县行政管理体制改革和机构改革方案及机构编制规定执行情况，建立机构编制工作考核评估制度，会同有关部门查处机构编制违法违纪行为。</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负责全县事业单位登记管理工作。</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承办县委、县政府和县委编委交办的其他工作。</w:t>
      </w:r>
    </w:p>
    <w:p w:rsidR="00CF362B" w:rsidRDefault="000C0ACB">
      <w:pPr>
        <w:widowControl/>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我单位机关内设</w:t>
      </w:r>
      <w:r>
        <w:rPr>
          <w:rFonts w:ascii="仿宋" w:eastAsia="仿宋" w:hAnsi="仿宋" w:hint="eastAsia"/>
          <w:sz w:val="32"/>
          <w:szCs w:val="32"/>
        </w:rPr>
        <w:t>2</w:t>
      </w:r>
      <w:r>
        <w:rPr>
          <w:rFonts w:ascii="仿宋" w:eastAsia="仿宋" w:hAnsi="仿宋" w:hint="eastAsia"/>
          <w:sz w:val="32"/>
          <w:szCs w:val="32"/>
        </w:rPr>
        <w:t>个股室（综合股、机构编制管理股），核定行政编制</w:t>
      </w:r>
      <w:r>
        <w:rPr>
          <w:rFonts w:ascii="仿宋" w:eastAsia="仿宋" w:hAnsi="仿宋" w:hint="eastAsia"/>
          <w:sz w:val="32"/>
          <w:szCs w:val="32"/>
        </w:rPr>
        <w:t>4</w:t>
      </w:r>
      <w:r>
        <w:rPr>
          <w:rFonts w:ascii="仿宋" w:eastAsia="仿宋" w:hAnsi="仿宋" w:hint="eastAsia"/>
          <w:sz w:val="32"/>
          <w:szCs w:val="32"/>
        </w:rPr>
        <w:t>名。下设事业单位</w:t>
      </w:r>
      <w:r>
        <w:rPr>
          <w:rFonts w:ascii="仿宋" w:eastAsia="仿宋" w:hAnsi="仿宋" w:hint="eastAsia"/>
          <w:sz w:val="32"/>
          <w:szCs w:val="32"/>
        </w:rPr>
        <w:t>2</w:t>
      </w:r>
      <w:r>
        <w:rPr>
          <w:rFonts w:ascii="仿宋" w:eastAsia="仿宋" w:hAnsi="仿宋" w:hint="eastAsia"/>
          <w:sz w:val="32"/>
          <w:szCs w:val="32"/>
        </w:rPr>
        <w:t>个，盐边县事业单位登记服务中心（</w:t>
      </w:r>
      <w:proofErr w:type="gramStart"/>
      <w:r>
        <w:rPr>
          <w:rFonts w:ascii="仿宋" w:eastAsia="仿宋" w:hAnsi="仿宋" w:hint="eastAsia"/>
          <w:sz w:val="32"/>
          <w:szCs w:val="32"/>
        </w:rPr>
        <w:t>参公管理</w:t>
      </w:r>
      <w:proofErr w:type="gramEnd"/>
      <w:r>
        <w:rPr>
          <w:rFonts w:ascii="仿宋" w:eastAsia="仿宋" w:hAnsi="仿宋" w:hint="eastAsia"/>
          <w:sz w:val="32"/>
          <w:szCs w:val="32"/>
        </w:rPr>
        <w:t>），核定事业编制</w:t>
      </w:r>
      <w:r>
        <w:rPr>
          <w:rFonts w:ascii="仿宋" w:eastAsia="仿宋" w:hAnsi="仿宋" w:hint="eastAsia"/>
          <w:sz w:val="32"/>
          <w:szCs w:val="32"/>
        </w:rPr>
        <w:t>4</w:t>
      </w:r>
      <w:r>
        <w:rPr>
          <w:rFonts w:ascii="仿宋" w:eastAsia="仿宋" w:hAnsi="仿宋" w:hint="eastAsia"/>
          <w:sz w:val="32"/>
          <w:szCs w:val="32"/>
        </w:rPr>
        <w:t>名；盐边</w:t>
      </w:r>
      <w:proofErr w:type="gramStart"/>
      <w:r>
        <w:rPr>
          <w:rFonts w:ascii="仿宋" w:eastAsia="仿宋" w:hAnsi="仿宋" w:hint="eastAsia"/>
          <w:sz w:val="32"/>
          <w:szCs w:val="32"/>
        </w:rPr>
        <w:t>县机构</w:t>
      </w:r>
      <w:proofErr w:type="gramEnd"/>
      <w:r>
        <w:rPr>
          <w:rFonts w:ascii="仿宋" w:eastAsia="仿宋" w:hAnsi="仿宋" w:hint="eastAsia"/>
          <w:sz w:val="32"/>
          <w:szCs w:val="32"/>
        </w:rPr>
        <w:t>编制数据与服务中心，核定事业编制</w:t>
      </w:r>
      <w:r>
        <w:rPr>
          <w:rFonts w:ascii="仿宋" w:eastAsia="仿宋" w:hAnsi="仿宋" w:hint="eastAsia"/>
          <w:sz w:val="32"/>
          <w:szCs w:val="32"/>
        </w:rPr>
        <w:t>4</w:t>
      </w:r>
      <w:r>
        <w:rPr>
          <w:rFonts w:ascii="仿宋" w:eastAsia="仿宋" w:hAnsi="仿宋" w:hint="eastAsia"/>
          <w:sz w:val="32"/>
          <w:szCs w:val="32"/>
        </w:rPr>
        <w:t>名。</w:t>
      </w:r>
      <w:r>
        <w:rPr>
          <w:rFonts w:ascii="仿宋" w:eastAsia="仿宋" w:hAnsi="仿宋" w:hint="eastAsia"/>
          <w:sz w:val="32"/>
          <w:szCs w:val="32"/>
        </w:rPr>
        <w:t>2022</w:t>
      </w:r>
      <w:r>
        <w:rPr>
          <w:rFonts w:ascii="仿宋" w:eastAsia="仿宋" w:hAnsi="仿宋" w:hint="eastAsia"/>
          <w:sz w:val="32"/>
          <w:szCs w:val="32"/>
        </w:rPr>
        <w:t>年，实有公务员</w:t>
      </w:r>
      <w:r>
        <w:rPr>
          <w:rFonts w:ascii="仿宋" w:eastAsia="仿宋" w:hAnsi="仿宋" w:hint="eastAsia"/>
          <w:sz w:val="32"/>
          <w:szCs w:val="32"/>
        </w:rPr>
        <w:t>4</w:t>
      </w:r>
      <w:r>
        <w:rPr>
          <w:rFonts w:ascii="仿宋" w:eastAsia="仿宋" w:hAnsi="仿宋" w:hint="eastAsia"/>
          <w:sz w:val="32"/>
          <w:szCs w:val="32"/>
        </w:rPr>
        <w:t>人：主任</w:t>
      </w:r>
      <w:r>
        <w:rPr>
          <w:rFonts w:ascii="仿宋" w:eastAsia="仿宋" w:hAnsi="仿宋" w:hint="eastAsia"/>
          <w:sz w:val="32"/>
          <w:szCs w:val="32"/>
        </w:rPr>
        <w:t>1</w:t>
      </w:r>
      <w:r>
        <w:rPr>
          <w:rFonts w:ascii="仿宋" w:eastAsia="仿宋" w:hAnsi="仿宋" w:hint="eastAsia"/>
          <w:sz w:val="32"/>
          <w:szCs w:val="32"/>
        </w:rPr>
        <w:t>人（正科级），副主任</w:t>
      </w:r>
      <w:r>
        <w:rPr>
          <w:rFonts w:ascii="仿宋" w:eastAsia="仿宋" w:hAnsi="仿宋" w:hint="eastAsia"/>
          <w:sz w:val="32"/>
          <w:szCs w:val="32"/>
        </w:rPr>
        <w:t>2</w:t>
      </w:r>
      <w:r>
        <w:rPr>
          <w:rFonts w:ascii="仿宋" w:eastAsia="仿宋" w:hAnsi="仿宋" w:hint="eastAsia"/>
          <w:sz w:val="32"/>
          <w:szCs w:val="32"/>
        </w:rPr>
        <w:t>人（副科级），机构编制</w:t>
      </w:r>
      <w:proofErr w:type="gramStart"/>
      <w:r>
        <w:rPr>
          <w:rFonts w:ascii="仿宋" w:eastAsia="仿宋" w:hAnsi="仿宋" w:hint="eastAsia"/>
          <w:sz w:val="32"/>
          <w:szCs w:val="32"/>
        </w:rPr>
        <w:t>股</w:t>
      </w:r>
      <w:proofErr w:type="gramEnd"/>
      <w:r>
        <w:rPr>
          <w:rFonts w:ascii="仿宋" w:eastAsia="仿宋" w:hAnsi="仿宋" w:hint="eastAsia"/>
          <w:sz w:val="32"/>
          <w:szCs w:val="32"/>
        </w:rPr>
        <w:t>股长</w:t>
      </w:r>
      <w:r>
        <w:rPr>
          <w:rFonts w:ascii="仿宋" w:eastAsia="仿宋" w:hAnsi="仿宋" w:hint="eastAsia"/>
          <w:sz w:val="32"/>
          <w:szCs w:val="32"/>
        </w:rPr>
        <w:t>1</w:t>
      </w:r>
      <w:r>
        <w:rPr>
          <w:rFonts w:ascii="仿宋" w:eastAsia="仿宋" w:hAnsi="仿宋" w:hint="eastAsia"/>
          <w:sz w:val="32"/>
          <w:szCs w:val="32"/>
        </w:rPr>
        <w:t>人（一级科员）。机关工勤</w:t>
      </w:r>
      <w:r>
        <w:rPr>
          <w:rFonts w:ascii="仿宋" w:eastAsia="仿宋" w:hAnsi="仿宋" w:hint="eastAsia"/>
          <w:sz w:val="32"/>
          <w:szCs w:val="32"/>
        </w:rPr>
        <w:t>1</w:t>
      </w:r>
      <w:r>
        <w:rPr>
          <w:rFonts w:ascii="仿宋" w:eastAsia="仿宋" w:hAnsi="仿宋" w:hint="eastAsia"/>
          <w:sz w:val="32"/>
          <w:szCs w:val="32"/>
        </w:rPr>
        <w:t>人（技师）；</w:t>
      </w:r>
      <w:proofErr w:type="gramStart"/>
      <w:r>
        <w:rPr>
          <w:rFonts w:ascii="仿宋" w:eastAsia="仿宋" w:hAnsi="仿宋" w:hint="eastAsia"/>
          <w:sz w:val="32"/>
          <w:szCs w:val="32"/>
        </w:rPr>
        <w:t>参公管理</w:t>
      </w:r>
      <w:proofErr w:type="gramEnd"/>
      <w:r>
        <w:rPr>
          <w:rFonts w:ascii="仿宋" w:eastAsia="仿宋" w:hAnsi="仿宋" w:hint="eastAsia"/>
          <w:sz w:val="32"/>
          <w:szCs w:val="32"/>
        </w:rPr>
        <w:t>事业人员</w:t>
      </w:r>
      <w:r>
        <w:rPr>
          <w:rFonts w:ascii="仿宋" w:eastAsia="仿宋" w:hAnsi="仿宋" w:hint="eastAsia"/>
          <w:sz w:val="32"/>
          <w:szCs w:val="32"/>
        </w:rPr>
        <w:t>4</w:t>
      </w:r>
      <w:r>
        <w:rPr>
          <w:rFonts w:ascii="仿宋" w:eastAsia="仿宋" w:hAnsi="仿宋" w:hint="eastAsia"/>
          <w:sz w:val="32"/>
          <w:szCs w:val="32"/>
        </w:rPr>
        <w:t>人（三级主任科员</w:t>
      </w:r>
      <w:r>
        <w:rPr>
          <w:rFonts w:ascii="仿宋" w:eastAsia="仿宋" w:hAnsi="仿宋" w:hint="eastAsia"/>
          <w:sz w:val="32"/>
          <w:szCs w:val="32"/>
        </w:rPr>
        <w:t>1</w:t>
      </w:r>
      <w:r>
        <w:rPr>
          <w:rFonts w:ascii="仿宋" w:eastAsia="仿宋" w:hAnsi="仿宋" w:hint="eastAsia"/>
          <w:sz w:val="32"/>
          <w:szCs w:val="32"/>
        </w:rPr>
        <w:t>人、</w:t>
      </w:r>
      <w:r>
        <w:rPr>
          <w:rFonts w:ascii="仿宋" w:eastAsia="仿宋" w:hAnsi="仿宋"/>
          <w:sz w:val="32"/>
          <w:szCs w:val="32"/>
        </w:rPr>
        <w:t>二级主任科员</w:t>
      </w:r>
      <w:r>
        <w:rPr>
          <w:rFonts w:ascii="仿宋" w:eastAsia="仿宋" w:hAnsi="仿宋" w:hint="eastAsia"/>
          <w:sz w:val="32"/>
          <w:szCs w:val="32"/>
        </w:rPr>
        <w:t>1</w:t>
      </w:r>
      <w:r>
        <w:rPr>
          <w:rFonts w:ascii="仿宋" w:eastAsia="仿宋" w:hAnsi="仿宋" w:hint="eastAsia"/>
          <w:sz w:val="32"/>
          <w:szCs w:val="32"/>
        </w:rPr>
        <w:t>人、一级科员</w:t>
      </w:r>
      <w:r>
        <w:rPr>
          <w:rFonts w:ascii="仿宋" w:eastAsia="仿宋" w:hAnsi="仿宋" w:hint="eastAsia"/>
          <w:sz w:val="32"/>
          <w:szCs w:val="32"/>
        </w:rPr>
        <w:t>2</w:t>
      </w:r>
      <w:r>
        <w:rPr>
          <w:rFonts w:ascii="仿宋" w:eastAsia="仿宋" w:hAnsi="仿宋" w:hint="eastAsia"/>
          <w:sz w:val="32"/>
          <w:szCs w:val="32"/>
        </w:rPr>
        <w:t>人）；事业人员</w:t>
      </w:r>
      <w:r>
        <w:rPr>
          <w:rFonts w:ascii="仿宋" w:eastAsia="仿宋" w:hAnsi="仿宋" w:hint="eastAsia"/>
          <w:sz w:val="32"/>
          <w:szCs w:val="32"/>
        </w:rPr>
        <w:t>3</w:t>
      </w:r>
      <w:r>
        <w:rPr>
          <w:rFonts w:ascii="仿宋" w:eastAsia="仿宋" w:hAnsi="仿宋" w:hint="eastAsia"/>
          <w:sz w:val="32"/>
          <w:szCs w:val="32"/>
        </w:rPr>
        <w:t>人。共计在岗人员</w:t>
      </w:r>
      <w:r>
        <w:rPr>
          <w:rFonts w:ascii="仿宋" w:eastAsia="仿宋" w:hAnsi="仿宋" w:hint="eastAsia"/>
          <w:sz w:val="32"/>
          <w:szCs w:val="32"/>
        </w:rPr>
        <w:t>12</w:t>
      </w:r>
      <w:r>
        <w:rPr>
          <w:rFonts w:ascii="仿宋" w:eastAsia="仿宋" w:hAnsi="仿宋" w:hint="eastAsia"/>
          <w:sz w:val="32"/>
          <w:szCs w:val="32"/>
        </w:rPr>
        <w:t>人。</w:t>
      </w:r>
    </w:p>
    <w:p w:rsidR="00CF362B" w:rsidRDefault="000C0ACB">
      <w:pPr>
        <w:pStyle w:val="ac"/>
        <w:widowControl/>
        <w:numPr>
          <w:ilvl w:val="0"/>
          <w:numId w:val="6"/>
        </w:numPr>
        <w:adjustRightInd w:val="0"/>
        <w:snapToGrid w:val="0"/>
        <w:spacing w:line="560" w:lineRule="exact"/>
        <w:ind w:firstLineChars="0"/>
        <w:contextualSpacing/>
        <w:jc w:val="left"/>
        <w:rPr>
          <w:rFonts w:ascii="方正楷体_GBK" w:eastAsia="方正楷体_GBK" w:hAnsi="楷体_GB2312" w:cs="楷体_GB2312"/>
          <w:b/>
          <w:bCs/>
          <w:kern w:val="0"/>
          <w:sz w:val="32"/>
          <w:szCs w:val="32"/>
          <w:shd w:val="clear" w:color="auto" w:fill="FFFFFF"/>
          <w:lang w:val="zh-CN"/>
        </w:rPr>
      </w:pPr>
      <w:r>
        <w:rPr>
          <w:rFonts w:ascii="方正楷体_GBK" w:eastAsia="方正楷体_GBK" w:hAnsi="楷体_GB2312" w:cs="楷体_GB2312" w:hint="eastAsia"/>
          <w:b/>
          <w:bCs/>
          <w:kern w:val="0"/>
          <w:sz w:val="32"/>
          <w:szCs w:val="32"/>
          <w:shd w:val="clear" w:color="auto" w:fill="FFFFFF"/>
          <w:lang w:val="zh-CN"/>
        </w:rPr>
        <w:t>年度主要工作任务</w:t>
      </w:r>
    </w:p>
    <w:p w:rsidR="00CF362B" w:rsidRDefault="000C0ACB" w:rsidP="00A32B3A">
      <w:pPr>
        <w:spacing w:line="576" w:lineRule="exact"/>
        <w:ind w:firstLineChars="200" w:firstLine="643"/>
        <w:rPr>
          <w:rFonts w:ascii="仿宋" w:eastAsia="仿宋" w:hAnsi="仿宋"/>
          <w:b/>
          <w:kern w:val="34"/>
          <w:sz w:val="32"/>
          <w:szCs w:val="32"/>
        </w:rPr>
      </w:pPr>
      <w:r>
        <w:rPr>
          <w:rFonts w:ascii="仿宋" w:eastAsia="仿宋" w:hAnsi="仿宋" w:hint="eastAsia"/>
          <w:b/>
          <w:kern w:val="34"/>
          <w:sz w:val="32"/>
          <w:szCs w:val="32"/>
        </w:rPr>
        <w:lastRenderedPageBreak/>
        <w:t>1.</w:t>
      </w:r>
      <w:r>
        <w:rPr>
          <w:rFonts w:ascii="仿宋" w:eastAsia="仿宋" w:hAnsi="仿宋"/>
          <w:b/>
          <w:kern w:val="34"/>
          <w:sz w:val="32"/>
          <w:szCs w:val="32"/>
        </w:rPr>
        <w:t>法规宣贯</w:t>
      </w:r>
    </w:p>
    <w:p w:rsidR="00CF362B" w:rsidRDefault="000C0ACB">
      <w:pPr>
        <w:spacing w:line="576" w:lineRule="exact"/>
        <w:ind w:firstLineChars="200" w:firstLine="640"/>
        <w:rPr>
          <w:rFonts w:ascii="仿宋" w:eastAsia="仿宋" w:hAnsi="仿宋"/>
          <w:kern w:val="34"/>
          <w:sz w:val="32"/>
          <w:szCs w:val="32"/>
        </w:rPr>
      </w:pPr>
      <w:r>
        <w:rPr>
          <w:rFonts w:ascii="仿宋" w:eastAsia="仿宋" w:hAnsi="仿宋"/>
          <w:kern w:val="34"/>
          <w:sz w:val="32"/>
          <w:szCs w:val="32"/>
        </w:rPr>
        <w:t>县委编办</w:t>
      </w:r>
      <w:r>
        <w:rPr>
          <w:rFonts w:ascii="仿宋" w:eastAsia="仿宋" w:hAnsi="仿宋"/>
          <w:sz w:val="32"/>
          <w:szCs w:val="32"/>
        </w:rPr>
        <w:t>严格落实</w:t>
      </w:r>
      <w:r>
        <w:rPr>
          <w:rFonts w:ascii="仿宋" w:eastAsia="仿宋" w:hAnsi="仿宋"/>
          <w:sz w:val="32"/>
          <w:szCs w:val="32"/>
        </w:rPr>
        <w:t>“</w:t>
      </w:r>
      <w:r>
        <w:rPr>
          <w:rFonts w:ascii="仿宋" w:eastAsia="仿宋" w:hAnsi="仿宋"/>
          <w:sz w:val="32"/>
          <w:szCs w:val="32"/>
        </w:rPr>
        <w:t>三会一课</w:t>
      </w:r>
      <w:r>
        <w:rPr>
          <w:rFonts w:ascii="仿宋" w:eastAsia="仿宋" w:hAnsi="仿宋"/>
          <w:sz w:val="32"/>
          <w:szCs w:val="32"/>
        </w:rPr>
        <w:t>”</w:t>
      </w:r>
      <w:r>
        <w:rPr>
          <w:rFonts w:ascii="仿宋" w:eastAsia="仿宋" w:hAnsi="仿宋"/>
          <w:sz w:val="32"/>
          <w:szCs w:val="32"/>
        </w:rPr>
        <w:t>，开展专题党课</w:t>
      </w:r>
      <w:r>
        <w:rPr>
          <w:rFonts w:ascii="仿宋" w:eastAsia="仿宋" w:hAnsi="仿宋"/>
          <w:sz w:val="32"/>
          <w:szCs w:val="32"/>
        </w:rPr>
        <w:t>4</w:t>
      </w:r>
      <w:r>
        <w:rPr>
          <w:rFonts w:ascii="仿宋" w:eastAsia="仿宋" w:hAnsi="仿宋"/>
          <w:sz w:val="32"/>
          <w:szCs w:val="32"/>
        </w:rPr>
        <w:t>次，召开支部党员大会</w:t>
      </w:r>
      <w:r>
        <w:rPr>
          <w:rFonts w:ascii="仿宋" w:eastAsia="仿宋" w:hAnsi="仿宋"/>
          <w:sz w:val="32"/>
          <w:szCs w:val="32"/>
        </w:rPr>
        <w:t>12</w:t>
      </w:r>
      <w:r>
        <w:rPr>
          <w:rFonts w:ascii="仿宋" w:eastAsia="仿宋" w:hAnsi="仿宋"/>
          <w:sz w:val="32"/>
          <w:szCs w:val="32"/>
        </w:rPr>
        <w:t>次。制定《党风廉政建设领导班子主体责任清单》等</w:t>
      </w:r>
      <w:r>
        <w:rPr>
          <w:rFonts w:ascii="仿宋" w:eastAsia="仿宋" w:hAnsi="仿宋"/>
          <w:sz w:val="32"/>
          <w:szCs w:val="32"/>
        </w:rPr>
        <w:t>3</w:t>
      </w:r>
      <w:r>
        <w:rPr>
          <w:rFonts w:ascii="仿宋" w:eastAsia="仿宋" w:hAnsi="仿宋"/>
          <w:sz w:val="32"/>
          <w:szCs w:val="32"/>
        </w:rPr>
        <w:t>张清单。</w:t>
      </w:r>
      <w:r>
        <w:rPr>
          <w:rFonts w:ascii="仿宋" w:eastAsia="仿宋" w:hAnsi="仿宋"/>
          <w:kern w:val="0"/>
          <w:sz w:val="32"/>
          <w:szCs w:val="32"/>
        </w:rPr>
        <w:t>完成习近平总书记全面依法治国理论、消防安全、疫情防控、学法考试、《民法典》、《宪法》以及相关法律法规专项学习，参与率</w:t>
      </w:r>
      <w:r>
        <w:rPr>
          <w:rFonts w:ascii="仿宋" w:eastAsia="仿宋" w:hAnsi="仿宋"/>
          <w:kern w:val="0"/>
          <w:sz w:val="32"/>
          <w:szCs w:val="32"/>
        </w:rPr>
        <w:t>100%</w:t>
      </w:r>
      <w:r>
        <w:rPr>
          <w:rFonts w:ascii="仿宋" w:eastAsia="仿宋" w:hAnsi="仿宋"/>
          <w:kern w:val="0"/>
          <w:sz w:val="32"/>
          <w:szCs w:val="32"/>
        </w:rPr>
        <w:t>。组织公务员、参公人员共</w:t>
      </w:r>
      <w:r>
        <w:rPr>
          <w:rFonts w:ascii="仿宋" w:eastAsia="仿宋" w:hAnsi="仿宋"/>
          <w:kern w:val="0"/>
          <w:sz w:val="32"/>
          <w:szCs w:val="32"/>
        </w:rPr>
        <w:t>6</w:t>
      </w:r>
      <w:r>
        <w:rPr>
          <w:rFonts w:ascii="仿宋" w:eastAsia="仿宋" w:hAnsi="仿宋"/>
          <w:kern w:val="0"/>
          <w:sz w:val="32"/>
          <w:szCs w:val="32"/>
        </w:rPr>
        <w:t>人参加行政执法证考试并在执法证平台报批申领。</w:t>
      </w:r>
      <w:r>
        <w:rPr>
          <w:rFonts w:ascii="仿宋" w:eastAsia="仿宋" w:hAnsi="仿宋"/>
          <w:sz w:val="32"/>
          <w:szCs w:val="32"/>
        </w:rPr>
        <w:t>通过</w:t>
      </w:r>
      <w:r>
        <w:rPr>
          <w:rFonts w:ascii="仿宋" w:eastAsia="仿宋" w:hAnsi="仿宋"/>
          <w:sz w:val="32"/>
          <w:szCs w:val="32"/>
        </w:rPr>
        <w:t>“</w:t>
      </w:r>
      <w:r>
        <w:rPr>
          <w:rFonts w:ascii="仿宋" w:eastAsia="仿宋" w:hAnsi="仿宋"/>
          <w:sz w:val="32"/>
          <w:szCs w:val="32"/>
        </w:rPr>
        <w:t>学习强国</w:t>
      </w:r>
      <w:r>
        <w:rPr>
          <w:rFonts w:ascii="仿宋" w:eastAsia="仿宋" w:hAnsi="仿宋"/>
          <w:sz w:val="32"/>
          <w:szCs w:val="32"/>
        </w:rPr>
        <w:t>”</w:t>
      </w:r>
      <w:r>
        <w:rPr>
          <w:rFonts w:ascii="仿宋" w:eastAsia="仿宋" w:hAnsi="仿宋"/>
          <w:sz w:val="32"/>
          <w:szCs w:val="32"/>
        </w:rPr>
        <w:t>平台开展常态化学习，参学率</w:t>
      </w:r>
      <w:r>
        <w:rPr>
          <w:rFonts w:ascii="仿宋" w:eastAsia="仿宋" w:hAnsi="仿宋"/>
          <w:sz w:val="32"/>
          <w:szCs w:val="32"/>
        </w:rPr>
        <w:t>100%</w:t>
      </w:r>
      <w:r>
        <w:rPr>
          <w:rFonts w:ascii="仿宋" w:eastAsia="仿宋" w:hAnsi="仿宋"/>
          <w:sz w:val="32"/>
          <w:szCs w:val="32"/>
        </w:rPr>
        <w:t>。</w:t>
      </w:r>
    </w:p>
    <w:p w:rsidR="00CF362B" w:rsidRDefault="000C0ACB">
      <w:pPr>
        <w:pStyle w:val="21"/>
        <w:spacing w:line="576" w:lineRule="exact"/>
        <w:ind w:leftChars="0" w:left="0" w:firstLine="643"/>
        <w:rPr>
          <w:rFonts w:ascii="仿宋" w:eastAsia="仿宋" w:hAnsi="仿宋"/>
          <w:b/>
          <w:kern w:val="34"/>
          <w:sz w:val="32"/>
        </w:rPr>
      </w:pPr>
      <w:r>
        <w:rPr>
          <w:rFonts w:ascii="仿宋" w:eastAsia="仿宋" w:hAnsi="仿宋" w:hint="eastAsia"/>
          <w:b/>
          <w:kern w:val="34"/>
          <w:sz w:val="32"/>
        </w:rPr>
        <w:t>2.</w:t>
      </w:r>
      <w:r>
        <w:rPr>
          <w:rFonts w:ascii="仿宋" w:eastAsia="仿宋" w:hAnsi="仿宋" w:hint="eastAsia"/>
          <w:b/>
          <w:kern w:val="34"/>
          <w:sz w:val="32"/>
        </w:rPr>
        <w:t>规范机构编制管理</w:t>
      </w:r>
    </w:p>
    <w:p w:rsidR="00CF362B" w:rsidRDefault="000C0ACB">
      <w:pPr>
        <w:ind w:firstLineChars="200" w:firstLine="640"/>
        <w:rPr>
          <w:rFonts w:ascii="仿宋" w:eastAsia="仿宋" w:hAnsi="仿宋"/>
          <w:bCs/>
          <w:sz w:val="32"/>
          <w:szCs w:val="32"/>
        </w:rPr>
      </w:pPr>
      <w:r>
        <w:rPr>
          <w:rFonts w:ascii="仿宋" w:eastAsia="仿宋" w:hAnsi="仿宋"/>
          <w:bCs/>
          <w:sz w:val="32"/>
          <w:szCs w:val="32"/>
        </w:rPr>
        <w:t>针对机构编制事项，以是否适应经济社会发展需要且有效解决实际问题，是否能有效提升编制资源使用效益等指标为导向，县委编办采取实地调研、交流学习、同机构历史对比和同类地区横向对比等方式科学论证其必要性，会同各部门（单位）召开座谈会</w:t>
      </w:r>
      <w:r>
        <w:rPr>
          <w:rFonts w:ascii="仿宋" w:eastAsia="仿宋" w:hAnsi="仿宋"/>
          <w:bCs/>
          <w:sz w:val="32"/>
          <w:szCs w:val="32"/>
        </w:rPr>
        <w:t>30</w:t>
      </w:r>
      <w:r>
        <w:rPr>
          <w:rFonts w:ascii="仿宋" w:eastAsia="仿宋" w:hAnsi="仿宋"/>
          <w:bCs/>
          <w:sz w:val="32"/>
          <w:szCs w:val="32"/>
        </w:rPr>
        <w:t>余次，召开县委编办室</w:t>
      </w:r>
      <w:proofErr w:type="gramStart"/>
      <w:r>
        <w:rPr>
          <w:rFonts w:ascii="仿宋" w:eastAsia="仿宋" w:hAnsi="仿宋"/>
          <w:bCs/>
          <w:sz w:val="32"/>
          <w:szCs w:val="32"/>
        </w:rPr>
        <w:t>务</w:t>
      </w:r>
      <w:proofErr w:type="gramEnd"/>
      <w:r>
        <w:rPr>
          <w:rFonts w:ascii="仿宋" w:eastAsia="仿宋" w:hAnsi="仿宋"/>
          <w:bCs/>
          <w:sz w:val="32"/>
          <w:szCs w:val="32"/>
        </w:rPr>
        <w:t>会</w:t>
      </w:r>
      <w:r>
        <w:rPr>
          <w:rFonts w:ascii="仿宋" w:eastAsia="仿宋" w:hAnsi="仿宋"/>
          <w:bCs/>
          <w:sz w:val="32"/>
          <w:szCs w:val="32"/>
        </w:rPr>
        <w:t>30</w:t>
      </w:r>
      <w:r>
        <w:rPr>
          <w:rFonts w:ascii="仿宋" w:eastAsia="仿宋" w:hAnsi="仿宋"/>
          <w:bCs/>
          <w:sz w:val="32"/>
          <w:szCs w:val="32"/>
        </w:rPr>
        <w:t>余次，开展市外（彭州、崇州）调研</w:t>
      </w:r>
      <w:r>
        <w:rPr>
          <w:rFonts w:ascii="仿宋" w:eastAsia="仿宋" w:hAnsi="仿宋"/>
          <w:bCs/>
          <w:sz w:val="32"/>
          <w:szCs w:val="32"/>
        </w:rPr>
        <w:t>2</w:t>
      </w:r>
      <w:r>
        <w:rPr>
          <w:rFonts w:ascii="仿宋" w:eastAsia="仿宋" w:hAnsi="仿宋"/>
          <w:bCs/>
          <w:sz w:val="32"/>
          <w:szCs w:val="32"/>
        </w:rPr>
        <w:t>次，市内调研（仁和、米易）</w:t>
      </w:r>
      <w:r>
        <w:rPr>
          <w:rFonts w:ascii="仿宋" w:eastAsia="仿宋" w:hAnsi="仿宋"/>
          <w:bCs/>
          <w:sz w:val="32"/>
          <w:szCs w:val="32"/>
        </w:rPr>
        <w:t>2</w:t>
      </w:r>
      <w:r>
        <w:rPr>
          <w:rFonts w:ascii="仿宋" w:eastAsia="仿宋" w:hAnsi="仿宋"/>
          <w:bCs/>
          <w:sz w:val="32"/>
          <w:szCs w:val="32"/>
        </w:rPr>
        <w:t>次，</w:t>
      </w:r>
      <w:r>
        <w:rPr>
          <w:rFonts w:ascii="仿宋" w:eastAsia="仿宋" w:hAnsi="仿宋"/>
          <w:bCs/>
          <w:sz w:val="32"/>
          <w:szCs w:val="32"/>
        </w:rPr>
        <w:t>12</w:t>
      </w:r>
      <w:r>
        <w:rPr>
          <w:rFonts w:ascii="仿宋" w:eastAsia="仿宋" w:hAnsi="仿宋"/>
          <w:bCs/>
          <w:sz w:val="32"/>
          <w:szCs w:val="32"/>
        </w:rPr>
        <w:t>个乡镇调研</w:t>
      </w:r>
      <w:r>
        <w:rPr>
          <w:rFonts w:ascii="仿宋" w:eastAsia="仿宋" w:hAnsi="仿宋"/>
          <w:bCs/>
          <w:sz w:val="32"/>
          <w:szCs w:val="32"/>
        </w:rPr>
        <w:t>2</w:t>
      </w:r>
      <w:r>
        <w:rPr>
          <w:rFonts w:ascii="仿宋" w:eastAsia="仿宋" w:hAnsi="仿宋"/>
          <w:bCs/>
          <w:sz w:val="32"/>
          <w:szCs w:val="32"/>
        </w:rPr>
        <w:t>次，共形成调研报告</w:t>
      </w:r>
      <w:r>
        <w:rPr>
          <w:rFonts w:ascii="仿宋" w:eastAsia="仿宋" w:hAnsi="仿宋"/>
          <w:bCs/>
          <w:sz w:val="32"/>
          <w:szCs w:val="32"/>
        </w:rPr>
        <w:t>10</w:t>
      </w:r>
      <w:r>
        <w:rPr>
          <w:rFonts w:ascii="仿宋" w:eastAsia="仿宋" w:hAnsi="仿宋"/>
          <w:bCs/>
          <w:sz w:val="32"/>
          <w:szCs w:val="32"/>
        </w:rPr>
        <w:t>篇。</w:t>
      </w:r>
      <w:r>
        <w:rPr>
          <w:rFonts w:ascii="仿宋" w:eastAsia="仿宋" w:hAnsi="仿宋"/>
          <w:kern w:val="0"/>
          <w:sz w:val="32"/>
          <w:szCs w:val="32"/>
        </w:rPr>
        <w:t>开展全县机构编制违规违纪专项排查，收到部门自查报告</w:t>
      </w:r>
      <w:r>
        <w:rPr>
          <w:rFonts w:ascii="仿宋" w:eastAsia="仿宋" w:hAnsi="仿宋"/>
          <w:kern w:val="0"/>
          <w:sz w:val="32"/>
          <w:szCs w:val="32"/>
        </w:rPr>
        <w:t>61</w:t>
      </w:r>
      <w:r>
        <w:rPr>
          <w:rFonts w:ascii="仿宋" w:eastAsia="仿宋" w:hAnsi="仿宋"/>
          <w:kern w:val="0"/>
          <w:sz w:val="32"/>
          <w:szCs w:val="32"/>
        </w:rPr>
        <w:t>份，实地核查</w:t>
      </w:r>
      <w:r>
        <w:rPr>
          <w:rFonts w:ascii="仿宋" w:eastAsia="仿宋" w:hAnsi="仿宋"/>
          <w:kern w:val="0"/>
          <w:sz w:val="32"/>
          <w:szCs w:val="32"/>
        </w:rPr>
        <w:t>55</w:t>
      </w:r>
      <w:r>
        <w:rPr>
          <w:rFonts w:ascii="仿宋" w:eastAsia="仿宋" w:hAnsi="仿宋"/>
          <w:kern w:val="0"/>
          <w:sz w:val="32"/>
          <w:szCs w:val="32"/>
        </w:rPr>
        <w:t>个县级部门（单位）和</w:t>
      </w:r>
      <w:r>
        <w:rPr>
          <w:rFonts w:ascii="仿宋" w:eastAsia="仿宋" w:hAnsi="仿宋"/>
          <w:kern w:val="0"/>
          <w:sz w:val="32"/>
          <w:szCs w:val="32"/>
        </w:rPr>
        <w:t>12</w:t>
      </w:r>
      <w:r>
        <w:rPr>
          <w:rFonts w:ascii="仿宋" w:eastAsia="仿宋" w:hAnsi="仿宋"/>
          <w:kern w:val="0"/>
          <w:sz w:val="32"/>
          <w:szCs w:val="32"/>
        </w:rPr>
        <w:t>个乡（镇），清理自查中未发现的问题及不规范行为。</w:t>
      </w:r>
      <w:r>
        <w:rPr>
          <w:rFonts w:ascii="仿宋" w:eastAsia="仿宋" w:hAnsi="仿宋"/>
          <w:bCs/>
          <w:sz w:val="32"/>
          <w:szCs w:val="32"/>
        </w:rPr>
        <w:t>本年度</w:t>
      </w:r>
      <w:r>
        <w:rPr>
          <w:rFonts w:ascii="仿宋" w:eastAsia="仿宋" w:hAnsi="仿宋"/>
          <w:bCs/>
          <w:sz w:val="32"/>
          <w:szCs w:val="32"/>
        </w:rPr>
        <w:t>共收到</w:t>
      </w:r>
      <w:r>
        <w:rPr>
          <w:rFonts w:ascii="仿宋" w:eastAsia="仿宋" w:hAnsi="仿宋"/>
          <w:bCs/>
          <w:sz w:val="32"/>
          <w:szCs w:val="32"/>
        </w:rPr>
        <w:t>28</w:t>
      </w:r>
      <w:r>
        <w:rPr>
          <w:rFonts w:ascii="仿宋" w:eastAsia="仿宋" w:hAnsi="仿宋"/>
          <w:bCs/>
          <w:sz w:val="32"/>
          <w:szCs w:val="32"/>
        </w:rPr>
        <w:t>个部门（单位）党委（党组）机构编制申请事项</w:t>
      </w:r>
      <w:r>
        <w:rPr>
          <w:rFonts w:ascii="仿宋" w:eastAsia="仿宋" w:hAnsi="仿宋"/>
          <w:bCs/>
          <w:sz w:val="32"/>
          <w:szCs w:val="32"/>
        </w:rPr>
        <w:t>37</w:t>
      </w:r>
      <w:r>
        <w:rPr>
          <w:rFonts w:ascii="仿宋" w:eastAsia="仿宋" w:hAnsi="仿宋"/>
          <w:bCs/>
          <w:sz w:val="32"/>
          <w:szCs w:val="32"/>
        </w:rPr>
        <w:t>项，编办提出工作建议</w:t>
      </w:r>
      <w:r>
        <w:rPr>
          <w:rFonts w:ascii="仿宋" w:eastAsia="仿宋" w:hAnsi="仿宋"/>
          <w:bCs/>
          <w:sz w:val="32"/>
          <w:szCs w:val="32"/>
        </w:rPr>
        <w:t>21</w:t>
      </w:r>
      <w:r>
        <w:rPr>
          <w:rFonts w:ascii="仿宋" w:eastAsia="仿宋" w:hAnsi="仿宋"/>
          <w:bCs/>
          <w:sz w:val="32"/>
          <w:szCs w:val="32"/>
        </w:rPr>
        <w:t>项，上报县委编委会审议决定</w:t>
      </w:r>
      <w:r>
        <w:rPr>
          <w:rFonts w:ascii="仿宋" w:eastAsia="仿宋" w:hAnsi="仿宋"/>
          <w:bCs/>
          <w:sz w:val="32"/>
          <w:szCs w:val="32"/>
        </w:rPr>
        <w:t>51</w:t>
      </w:r>
      <w:r>
        <w:rPr>
          <w:rFonts w:ascii="仿宋" w:eastAsia="仿宋" w:hAnsi="仿宋"/>
          <w:bCs/>
          <w:sz w:val="32"/>
          <w:szCs w:val="32"/>
        </w:rPr>
        <w:t>项。召开县委编委会会议</w:t>
      </w:r>
      <w:r>
        <w:rPr>
          <w:rFonts w:ascii="仿宋" w:eastAsia="仿宋" w:hAnsi="仿宋"/>
          <w:bCs/>
          <w:sz w:val="32"/>
          <w:szCs w:val="32"/>
        </w:rPr>
        <w:t>7</w:t>
      </w:r>
      <w:r>
        <w:rPr>
          <w:rFonts w:ascii="仿宋" w:eastAsia="仿宋" w:hAnsi="仿宋"/>
          <w:bCs/>
          <w:sz w:val="32"/>
          <w:szCs w:val="32"/>
        </w:rPr>
        <w:t>次，审议涉及</w:t>
      </w:r>
      <w:r>
        <w:rPr>
          <w:rFonts w:ascii="仿宋" w:eastAsia="仿宋" w:hAnsi="仿宋"/>
          <w:bCs/>
          <w:sz w:val="32"/>
          <w:szCs w:val="32"/>
        </w:rPr>
        <w:t>28</w:t>
      </w:r>
      <w:r>
        <w:rPr>
          <w:rFonts w:ascii="仿宋" w:eastAsia="仿宋" w:hAnsi="仿宋"/>
          <w:bCs/>
          <w:sz w:val="32"/>
          <w:szCs w:val="32"/>
        </w:rPr>
        <w:t>个部门（单位）、</w:t>
      </w:r>
      <w:r>
        <w:rPr>
          <w:rFonts w:ascii="仿宋" w:eastAsia="仿宋" w:hAnsi="仿宋"/>
          <w:bCs/>
          <w:sz w:val="32"/>
          <w:szCs w:val="32"/>
        </w:rPr>
        <w:t>13</w:t>
      </w:r>
      <w:r>
        <w:rPr>
          <w:rFonts w:ascii="仿宋" w:eastAsia="仿宋" w:hAnsi="仿宋"/>
          <w:bCs/>
          <w:sz w:val="32"/>
          <w:szCs w:val="32"/>
        </w:rPr>
        <w:lastRenderedPageBreak/>
        <w:t>家科级事业单位、</w:t>
      </w:r>
      <w:r>
        <w:rPr>
          <w:rFonts w:ascii="仿宋" w:eastAsia="仿宋" w:hAnsi="仿宋"/>
          <w:bCs/>
          <w:sz w:val="32"/>
          <w:szCs w:val="32"/>
        </w:rPr>
        <w:t>3</w:t>
      </w:r>
      <w:r>
        <w:rPr>
          <w:rFonts w:ascii="仿宋" w:eastAsia="仿宋" w:hAnsi="仿宋"/>
          <w:bCs/>
          <w:sz w:val="32"/>
          <w:szCs w:val="32"/>
        </w:rPr>
        <w:t>家政府派出机构、</w:t>
      </w:r>
      <w:r>
        <w:rPr>
          <w:rFonts w:ascii="仿宋" w:eastAsia="仿宋" w:hAnsi="仿宋"/>
          <w:bCs/>
          <w:sz w:val="32"/>
          <w:szCs w:val="32"/>
        </w:rPr>
        <w:t>20</w:t>
      </w:r>
      <w:r>
        <w:rPr>
          <w:rFonts w:ascii="仿宋" w:eastAsia="仿宋" w:hAnsi="仿宋"/>
          <w:bCs/>
          <w:sz w:val="32"/>
          <w:szCs w:val="32"/>
        </w:rPr>
        <w:t>所学校和</w:t>
      </w:r>
      <w:r>
        <w:rPr>
          <w:rFonts w:ascii="仿宋" w:eastAsia="仿宋" w:hAnsi="仿宋"/>
          <w:bCs/>
          <w:sz w:val="32"/>
          <w:szCs w:val="32"/>
        </w:rPr>
        <w:t>17</w:t>
      </w:r>
      <w:r>
        <w:rPr>
          <w:rFonts w:ascii="仿宋" w:eastAsia="仿宋" w:hAnsi="仿宋"/>
          <w:bCs/>
          <w:sz w:val="32"/>
          <w:szCs w:val="32"/>
        </w:rPr>
        <w:t>家医疗</w:t>
      </w:r>
      <w:proofErr w:type="gramStart"/>
      <w:r>
        <w:rPr>
          <w:rFonts w:ascii="仿宋" w:eastAsia="仿宋" w:hAnsi="仿宋"/>
          <w:bCs/>
          <w:sz w:val="32"/>
          <w:szCs w:val="32"/>
        </w:rPr>
        <w:t>机构机构</w:t>
      </w:r>
      <w:proofErr w:type="gramEnd"/>
      <w:r>
        <w:rPr>
          <w:rFonts w:ascii="仿宋" w:eastAsia="仿宋" w:hAnsi="仿宋"/>
          <w:bCs/>
          <w:sz w:val="32"/>
          <w:szCs w:val="32"/>
        </w:rPr>
        <w:t>编制事项。县委编办共汇报县委编委会安排督办事项</w:t>
      </w:r>
      <w:r>
        <w:rPr>
          <w:rFonts w:ascii="仿宋" w:eastAsia="仿宋" w:hAnsi="仿宋"/>
          <w:bCs/>
          <w:sz w:val="32"/>
          <w:szCs w:val="32"/>
        </w:rPr>
        <w:t>55</w:t>
      </w:r>
      <w:r>
        <w:rPr>
          <w:rFonts w:ascii="仿宋" w:eastAsia="仿宋" w:hAnsi="仿宋"/>
          <w:bCs/>
          <w:sz w:val="32"/>
          <w:szCs w:val="32"/>
        </w:rPr>
        <w:t>项。</w:t>
      </w:r>
    </w:p>
    <w:p w:rsidR="00CF362B" w:rsidRDefault="000C0ACB" w:rsidP="00A32B3A">
      <w:pPr>
        <w:ind w:firstLineChars="200" w:firstLine="643"/>
        <w:rPr>
          <w:rFonts w:ascii="仿宋" w:eastAsia="仿宋" w:hAnsi="仿宋"/>
          <w:b/>
          <w:kern w:val="34"/>
          <w:sz w:val="32"/>
          <w:szCs w:val="32"/>
        </w:rPr>
      </w:pPr>
      <w:r>
        <w:rPr>
          <w:rFonts w:ascii="仿宋" w:eastAsia="仿宋" w:hAnsi="仿宋" w:hint="eastAsia"/>
          <w:b/>
          <w:kern w:val="34"/>
          <w:sz w:val="32"/>
          <w:szCs w:val="32"/>
        </w:rPr>
        <w:t>3.</w:t>
      </w:r>
      <w:r>
        <w:rPr>
          <w:rFonts w:ascii="仿宋" w:eastAsia="仿宋" w:hAnsi="仿宋"/>
          <w:b/>
          <w:kern w:val="34"/>
          <w:sz w:val="32"/>
          <w:szCs w:val="32"/>
        </w:rPr>
        <w:t>权责清单制度建设</w:t>
      </w:r>
    </w:p>
    <w:p w:rsidR="00CF362B" w:rsidRDefault="000C0ACB">
      <w:pPr>
        <w:ind w:firstLineChars="200" w:firstLine="640"/>
        <w:rPr>
          <w:rFonts w:ascii="仿宋" w:eastAsia="仿宋" w:hAnsi="仿宋"/>
          <w:bCs/>
          <w:sz w:val="32"/>
          <w:szCs w:val="32"/>
        </w:rPr>
      </w:pPr>
      <w:r>
        <w:rPr>
          <w:rFonts w:ascii="仿宋" w:eastAsia="仿宋" w:hAnsi="仿宋" w:hint="eastAsia"/>
          <w:bCs/>
          <w:sz w:val="32"/>
          <w:szCs w:val="32"/>
        </w:rPr>
        <w:t>2022</w:t>
      </w:r>
      <w:r>
        <w:rPr>
          <w:rFonts w:ascii="仿宋" w:eastAsia="仿宋" w:hAnsi="仿宋" w:hint="eastAsia"/>
          <w:bCs/>
          <w:sz w:val="32"/>
          <w:szCs w:val="32"/>
        </w:rPr>
        <w:t>年，县委编办</w:t>
      </w:r>
      <w:r>
        <w:rPr>
          <w:rFonts w:ascii="仿宋" w:eastAsia="仿宋" w:hAnsi="仿宋"/>
          <w:bCs/>
          <w:sz w:val="32"/>
          <w:szCs w:val="32"/>
        </w:rPr>
        <w:t>印发《盐边县县级行政权力清单（</w:t>
      </w:r>
      <w:r>
        <w:rPr>
          <w:rFonts w:ascii="仿宋" w:eastAsia="仿宋" w:hAnsi="仿宋"/>
          <w:bCs/>
          <w:sz w:val="32"/>
          <w:szCs w:val="32"/>
        </w:rPr>
        <w:t>2021</w:t>
      </w:r>
      <w:r>
        <w:rPr>
          <w:rFonts w:ascii="仿宋" w:eastAsia="仿宋" w:hAnsi="仿宋"/>
          <w:bCs/>
          <w:sz w:val="32"/>
          <w:szCs w:val="32"/>
        </w:rPr>
        <w:t>年本）》《部分中央、省、市在盐单位的县级行政权力清单（</w:t>
      </w:r>
      <w:r>
        <w:rPr>
          <w:rFonts w:ascii="仿宋" w:eastAsia="仿宋" w:hAnsi="仿宋"/>
          <w:bCs/>
          <w:sz w:val="32"/>
          <w:szCs w:val="32"/>
        </w:rPr>
        <w:t>2021</w:t>
      </w:r>
      <w:r>
        <w:rPr>
          <w:rFonts w:ascii="仿宋" w:eastAsia="仿宋" w:hAnsi="仿宋"/>
          <w:bCs/>
          <w:sz w:val="32"/>
          <w:szCs w:val="32"/>
        </w:rPr>
        <w:t>年本）》</w:t>
      </w:r>
      <w:r>
        <w:rPr>
          <w:rFonts w:ascii="仿宋" w:eastAsia="仿宋" w:hAnsi="仿宋" w:hint="eastAsia"/>
          <w:bCs/>
          <w:sz w:val="32"/>
          <w:szCs w:val="32"/>
        </w:rPr>
        <w:t>，全县各相关部门遵照</w:t>
      </w:r>
      <w:r>
        <w:rPr>
          <w:rFonts w:ascii="仿宋" w:eastAsia="仿宋" w:hAnsi="仿宋"/>
          <w:bCs/>
          <w:sz w:val="32"/>
          <w:szCs w:val="32"/>
        </w:rPr>
        <w:t>实施</w:t>
      </w:r>
      <w:r>
        <w:rPr>
          <w:rFonts w:ascii="仿宋" w:eastAsia="仿宋" w:hAnsi="仿宋" w:hint="eastAsia"/>
          <w:bCs/>
          <w:sz w:val="32"/>
          <w:szCs w:val="32"/>
        </w:rPr>
        <w:t>。共</w:t>
      </w:r>
      <w:r>
        <w:rPr>
          <w:rFonts w:ascii="仿宋" w:eastAsia="仿宋" w:hAnsi="仿宋"/>
          <w:bCs/>
          <w:sz w:val="32"/>
          <w:szCs w:val="32"/>
        </w:rPr>
        <w:t>涉及</w:t>
      </w:r>
      <w:r>
        <w:rPr>
          <w:rFonts w:ascii="仿宋" w:eastAsia="仿宋" w:hAnsi="仿宋"/>
          <w:bCs/>
          <w:sz w:val="32"/>
          <w:szCs w:val="32"/>
        </w:rPr>
        <w:t>33</w:t>
      </w:r>
      <w:r>
        <w:rPr>
          <w:rFonts w:ascii="仿宋" w:eastAsia="仿宋" w:hAnsi="仿宋"/>
          <w:bCs/>
          <w:sz w:val="32"/>
          <w:szCs w:val="32"/>
        </w:rPr>
        <w:t>个部门（单位）共</w:t>
      </w:r>
      <w:r>
        <w:rPr>
          <w:rFonts w:ascii="仿宋" w:eastAsia="仿宋" w:hAnsi="仿宋"/>
          <w:bCs/>
          <w:sz w:val="32"/>
          <w:szCs w:val="32"/>
        </w:rPr>
        <w:t>5537</w:t>
      </w:r>
      <w:r>
        <w:rPr>
          <w:rFonts w:ascii="仿宋" w:eastAsia="仿宋" w:hAnsi="仿宋"/>
          <w:bCs/>
          <w:sz w:val="32"/>
          <w:szCs w:val="32"/>
        </w:rPr>
        <w:t>项行政权力事</w:t>
      </w:r>
      <w:r>
        <w:rPr>
          <w:rFonts w:ascii="仿宋" w:eastAsia="仿宋" w:hAnsi="仿宋"/>
          <w:bCs/>
          <w:sz w:val="32"/>
          <w:szCs w:val="32"/>
        </w:rPr>
        <w:t>项。其中：行政许可</w:t>
      </w:r>
      <w:r>
        <w:rPr>
          <w:rFonts w:ascii="仿宋" w:eastAsia="仿宋" w:hAnsi="仿宋"/>
          <w:bCs/>
          <w:sz w:val="32"/>
          <w:szCs w:val="32"/>
        </w:rPr>
        <w:t>255</w:t>
      </w:r>
      <w:r>
        <w:rPr>
          <w:rFonts w:ascii="仿宋" w:eastAsia="仿宋" w:hAnsi="仿宋"/>
          <w:bCs/>
          <w:sz w:val="32"/>
          <w:szCs w:val="32"/>
        </w:rPr>
        <w:t>项、行政处罚</w:t>
      </w:r>
      <w:r>
        <w:rPr>
          <w:rFonts w:ascii="仿宋" w:eastAsia="仿宋" w:hAnsi="仿宋"/>
          <w:bCs/>
          <w:sz w:val="32"/>
          <w:szCs w:val="32"/>
        </w:rPr>
        <w:t>4364</w:t>
      </w:r>
      <w:r>
        <w:rPr>
          <w:rFonts w:ascii="仿宋" w:eastAsia="仿宋" w:hAnsi="仿宋"/>
          <w:bCs/>
          <w:sz w:val="32"/>
          <w:szCs w:val="32"/>
        </w:rPr>
        <w:t>项、行政征收</w:t>
      </w:r>
      <w:r>
        <w:rPr>
          <w:rFonts w:ascii="仿宋" w:eastAsia="仿宋" w:hAnsi="仿宋"/>
          <w:bCs/>
          <w:sz w:val="32"/>
          <w:szCs w:val="32"/>
        </w:rPr>
        <w:t>62</w:t>
      </w:r>
      <w:r>
        <w:rPr>
          <w:rFonts w:ascii="仿宋" w:eastAsia="仿宋" w:hAnsi="仿宋"/>
          <w:bCs/>
          <w:sz w:val="32"/>
          <w:szCs w:val="32"/>
        </w:rPr>
        <w:t>项、行政强制</w:t>
      </w:r>
      <w:r>
        <w:rPr>
          <w:rFonts w:ascii="仿宋" w:eastAsia="仿宋" w:hAnsi="仿宋"/>
          <w:bCs/>
          <w:sz w:val="32"/>
          <w:szCs w:val="32"/>
        </w:rPr>
        <w:t>162</w:t>
      </w:r>
      <w:r>
        <w:rPr>
          <w:rFonts w:ascii="仿宋" w:eastAsia="仿宋" w:hAnsi="仿宋"/>
          <w:bCs/>
          <w:sz w:val="32"/>
          <w:szCs w:val="32"/>
        </w:rPr>
        <w:t>项、行政确认</w:t>
      </w:r>
      <w:r>
        <w:rPr>
          <w:rFonts w:ascii="仿宋" w:eastAsia="仿宋" w:hAnsi="仿宋"/>
          <w:bCs/>
          <w:sz w:val="32"/>
          <w:szCs w:val="32"/>
        </w:rPr>
        <w:t>48</w:t>
      </w:r>
      <w:r>
        <w:rPr>
          <w:rFonts w:ascii="仿宋" w:eastAsia="仿宋" w:hAnsi="仿宋"/>
          <w:bCs/>
          <w:sz w:val="32"/>
          <w:szCs w:val="32"/>
        </w:rPr>
        <w:t>项、行政裁决</w:t>
      </w:r>
      <w:r>
        <w:rPr>
          <w:rFonts w:ascii="仿宋" w:eastAsia="仿宋" w:hAnsi="仿宋"/>
          <w:bCs/>
          <w:sz w:val="32"/>
          <w:szCs w:val="32"/>
        </w:rPr>
        <w:t>8</w:t>
      </w:r>
      <w:r>
        <w:rPr>
          <w:rFonts w:ascii="仿宋" w:eastAsia="仿宋" w:hAnsi="仿宋"/>
          <w:bCs/>
          <w:sz w:val="32"/>
          <w:szCs w:val="32"/>
        </w:rPr>
        <w:t>项、行政给付</w:t>
      </w:r>
      <w:r>
        <w:rPr>
          <w:rFonts w:ascii="仿宋" w:eastAsia="仿宋" w:hAnsi="仿宋"/>
          <w:bCs/>
          <w:sz w:val="32"/>
          <w:szCs w:val="32"/>
        </w:rPr>
        <w:t>26</w:t>
      </w:r>
      <w:r>
        <w:rPr>
          <w:rFonts w:ascii="仿宋" w:eastAsia="仿宋" w:hAnsi="仿宋"/>
          <w:bCs/>
          <w:sz w:val="32"/>
          <w:szCs w:val="32"/>
        </w:rPr>
        <w:t>项、行政检查</w:t>
      </w:r>
      <w:r>
        <w:rPr>
          <w:rFonts w:ascii="仿宋" w:eastAsia="仿宋" w:hAnsi="仿宋"/>
          <w:bCs/>
          <w:sz w:val="32"/>
          <w:szCs w:val="32"/>
        </w:rPr>
        <w:t>277</w:t>
      </w:r>
      <w:r>
        <w:rPr>
          <w:rFonts w:ascii="仿宋" w:eastAsia="仿宋" w:hAnsi="仿宋"/>
          <w:bCs/>
          <w:sz w:val="32"/>
          <w:szCs w:val="32"/>
        </w:rPr>
        <w:t>项、行政奖励</w:t>
      </w:r>
      <w:r>
        <w:rPr>
          <w:rFonts w:ascii="仿宋" w:eastAsia="仿宋" w:hAnsi="仿宋"/>
          <w:bCs/>
          <w:sz w:val="32"/>
          <w:szCs w:val="32"/>
        </w:rPr>
        <w:t>109</w:t>
      </w:r>
      <w:r>
        <w:rPr>
          <w:rFonts w:ascii="仿宋" w:eastAsia="仿宋" w:hAnsi="仿宋"/>
          <w:bCs/>
          <w:sz w:val="32"/>
          <w:szCs w:val="32"/>
        </w:rPr>
        <w:t>项、其他行政权力</w:t>
      </w:r>
      <w:r>
        <w:rPr>
          <w:rFonts w:ascii="仿宋" w:eastAsia="仿宋" w:hAnsi="仿宋"/>
          <w:bCs/>
          <w:sz w:val="32"/>
          <w:szCs w:val="32"/>
        </w:rPr>
        <w:t>226</w:t>
      </w:r>
      <w:r>
        <w:rPr>
          <w:rFonts w:ascii="仿宋" w:eastAsia="仿宋" w:hAnsi="仿宋"/>
          <w:bCs/>
          <w:sz w:val="32"/>
          <w:szCs w:val="32"/>
        </w:rPr>
        <w:t>项。推动权责清单同部门</w:t>
      </w:r>
      <w:r>
        <w:rPr>
          <w:rFonts w:ascii="仿宋" w:eastAsia="仿宋" w:hAnsi="仿宋"/>
          <w:bCs/>
          <w:sz w:val="32"/>
          <w:szCs w:val="32"/>
        </w:rPr>
        <w:t>“</w:t>
      </w:r>
      <w:r>
        <w:rPr>
          <w:rFonts w:ascii="仿宋" w:eastAsia="仿宋" w:hAnsi="仿宋"/>
          <w:bCs/>
          <w:sz w:val="32"/>
          <w:szCs w:val="32"/>
        </w:rPr>
        <w:t>三定</w:t>
      </w:r>
      <w:r>
        <w:rPr>
          <w:rFonts w:ascii="仿宋" w:eastAsia="仿宋" w:hAnsi="仿宋"/>
          <w:bCs/>
          <w:sz w:val="32"/>
          <w:szCs w:val="32"/>
        </w:rPr>
        <w:t>”</w:t>
      </w:r>
      <w:r>
        <w:rPr>
          <w:rFonts w:ascii="仿宋" w:eastAsia="仿宋" w:hAnsi="仿宋"/>
          <w:bCs/>
          <w:sz w:val="32"/>
          <w:szCs w:val="32"/>
        </w:rPr>
        <w:t>规定有机衔接，切实落实责任主体，</w:t>
      </w:r>
      <w:r>
        <w:rPr>
          <w:rFonts w:ascii="仿宋" w:eastAsia="仿宋" w:hAnsi="仿宋" w:hint="eastAsia"/>
          <w:bCs/>
          <w:sz w:val="32"/>
          <w:szCs w:val="32"/>
        </w:rPr>
        <w:t>促进</w:t>
      </w:r>
      <w:r>
        <w:rPr>
          <w:rFonts w:ascii="仿宋" w:eastAsia="仿宋" w:hAnsi="仿宋"/>
          <w:bCs/>
          <w:sz w:val="32"/>
          <w:szCs w:val="32"/>
        </w:rPr>
        <w:t>行政权力边界更加清楚、运行更加规范，进一步推动我县法治型和服务型政府建设。</w:t>
      </w:r>
      <w:r>
        <w:rPr>
          <w:rFonts w:ascii="仿宋" w:eastAsia="仿宋" w:hAnsi="仿宋" w:hint="eastAsia"/>
          <w:bCs/>
          <w:sz w:val="32"/>
          <w:szCs w:val="32"/>
        </w:rPr>
        <w:t>制定</w:t>
      </w:r>
      <w:r>
        <w:rPr>
          <w:rFonts w:ascii="仿宋" w:eastAsia="仿宋" w:hAnsi="仿宋"/>
          <w:bCs/>
          <w:sz w:val="32"/>
          <w:szCs w:val="32"/>
        </w:rPr>
        <w:t>《盐边县赋予乡镇县级行政权力事项承接清单》，</w:t>
      </w:r>
      <w:proofErr w:type="gramStart"/>
      <w:r>
        <w:rPr>
          <w:rFonts w:ascii="仿宋" w:eastAsia="仿宋" w:hAnsi="仿宋"/>
          <w:bCs/>
          <w:sz w:val="32"/>
          <w:szCs w:val="32"/>
        </w:rPr>
        <w:t>赋予</w:t>
      </w:r>
      <w:r>
        <w:rPr>
          <w:rFonts w:ascii="仿宋" w:eastAsia="仿宋" w:hAnsi="仿宋" w:hint="eastAsia"/>
          <w:bCs/>
          <w:sz w:val="32"/>
          <w:szCs w:val="32"/>
        </w:rPr>
        <w:t>渔门镇</w:t>
      </w:r>
      <w:proofErr w:type="gramEnd"/>
      <w:r>
        <w:rPr>
          <w:rFonts w:ascii="仿宋" w:eastAsia="仿宋" w:hAnsi="仿宋" w:hint="eastAsia"/>
          <w:bCs/>
          <w:sz w:val="32"/>
          <w:szCs w:val="32"/>
        </w:rPr>
        <w:t>、红格镇</w:t>
      </w:r>
      <w:r>
        <w:rPr>
          <w:rFonts w:ascii="仿宋" w:eastAsia="仿宋" w:hAnsi="仿宋"/>
          <w:bCs/>
          <w:sz w:val="32"/>
          <w:szCs w:val="32"/>
        </w:rPr>
        <w:t>乡镇</w:t>
      </w:r>
      <w:r>
        <w:rPr>
          <w:rFonts w:ascii="仿宋" w:eastAsia="仿宋" w:hAnsi="仿宋"/>
          <w:bCs/>
          <w:sz w:val="32"/>
          <w:szCs w:val="32"/>
        </w:rPr>
        <w:t>124</w:t>
      </w:r>
      <w:r>
        <w:rPr>
          <w:rFonts w:ascii="仿宋" w:eastAsia="仿宋" w:hAnsi="仿宋"/>
          <w:bCs/>
          <w:sz w:val="32"/>
          <w:szCs w:val="32"/>
        </w:rPr>
        <w:t>项县级行政处罚权，</w:t>
      </w:r>
      <w:proofErr w:type="gramStart"/>
      <w:r>
        <w:rPr>
          <w:rFonts w:ascii="仿宋" w:eastAsia="仿宋" w:hAnsi="仿宋"/>
          <w:bCs/>
          <w:sz w:val="32"/>
          <w:szCs w:val="32"/>
        </w:rPr>
        <w:t>渔门镇</w:t>
      </w:r>
      <w:proofErr w:type="gramEnd"/>
      <w:r>
        <w:rPr>
          <w:rFonts w:ascii="仿宋" w:eastAsia="仿宋" w:hAnsi="仿宋"/>
          <w:bCs/>
          <w:sz w:val="32"/>
          <w:szCs w:val="32"/>
        </w:rPr>
        <w:t>、永兴镇、新九镇、惠民镇、红果彝族乡、温泉彝族乡、国胜乡、共和乡、红宝苗族彝族乡、格萨拉彝</w:t>
      </w:r>
      <w:r>
        <w:rPr>
          <w:rFonts w:ascii="仿宋" w:eastAsia="仿宋" w:hAnsi="仿宋"/>
          <w:bCs/>
          <w:sz w:val="32"/>
          <w:szCs w:val="32"/>
        </w:rPr>
        <w:t>族乡</w:t>
      </w:r>
      <w:r>
        <w:rPr>
          <w:rFonts w:ascii="仿宋" w:eastAsia="仿宋" w:hAnsi="仿宋" w:hint="eastAsia"/>
          <w:bCs/>
          <w:sz w:val="32"/>
          <w:szCs w:val="32"/>
        </w:rPr>
        <w:t>113</w:t>
      </w:r>
      <w:r>
        <w:rPr>
          <w:rFonts w:ascii="仿宋" w:eastAsia="仿宋" w:hAnsi="仿宋" w:hint="eastAsia"/>
          <w:bCs/>
          <w:sz w:val="32"/>
          <w:szCs w:val="32"/>
        </w:rPr>
        <w:t>项行政处罚权，</w:t>
      </w:r>
      <w:r>
        <w:rPr>
          <w:rFonts w:ascii="仿宋" w:eastAsia="仿宋" w:hAnsi="仿宋"/>
          <w:bCs/>
          <w:sz w:val="32"/>
          <w:szCs w:val="32"/>
        </w:rPr>
        <w:t>推动治理重心下移，加强基层政权治理能力建设，强化属地管理责任，全面提升基层治理效能。</w:t>
      </w:r>
    </w:p>
    <w:p w:rsidR="00CF362B" w:rsidRDefault="000C0ACB" w:rsidP="00A32B3A">
      <w:pPr>
        <w:ind w:firstLineChars="200" w:firstLine="643"/>
        <w:rPr>
          <w:rFonts w:ascii="仿宋" w:eastAsia="仿宋" w:hAnsi="仿宋"/>
          <w:b/>
          <w:bCs/>
          <w:sz w:val="32"/>
          <w:szCs w:val="32"/>
        </w:rPr>
      </w:pPr>
      <w:r>
        <w:rPr>
          <w:rFonts w:ascii="仿宋" w:eastAsia="仿宋" w:hAnsi="仿宋" w:hint="eastAsia"/>
          <w:b/>
          <w:bCs/>
          <w:sz w:val="32"/>
          <w:szCs w:val="32"/>
        </w:rPr>
        <w:t>4.</w:t>
      </w:r>
      <w:r>
        <w:rPr>
          <w:rFonts w:ascii="仿宋" w:eastAsia="仿宋" w:hAnsi="仿宋"/>
          <w:b/>
          <w:bCs/>
          <w:sz w:val="32"/>
          <w:szCs w:val="32"/>
        </w:rPr>
        <w:t>群团机构三定方案修订</w:t>
      </w:r>
    </w:p>
    <w:p w:rsidR="00CF362B" w:rsidRDefault="000C0ACB">
      <w:pPr>
        <w:ind w:firstLineChars="200" w:firstLine="640"/>
        <w:rPr>
          <w:rFonts w:ascii="仿宋" w:eastAsia="仿宋" w:hAnsi="仿宋"/>
          <w:bCs/>
          <w:sz w:val="32"/>
          <w:szCs w:val="32"/>
        </w:rPr>
      </w:pPr>
      <w:r>
        <w:rPr>
          <w:rFonts w:ascii="仿宋" w:eastAsia="仿宋" w:hAnsi="仿宋"/>
          <w:bCs/>
          <w:sz w:val="32"/>
          <w:szCs w:val="32"/>
        </w:rPr>
        <w:t>为适应现实经济社会发展的需要，进一步加强党对群团工作</w:t>
      </w:r>
      <w:r>
        <w:rPr>
          <w:rFonts w:ascii="仿宋" w:eastAsia="仿宋" w:hAnsi="仿宋"/>
          <w:bCs/>
          <w:sz w:val="32"/>
          <w:szCs w:val="32"/>
        </w:rPr>
        <w:lastRenderedPageBreak/>
        <w:t>的领导，根据市级群团机关设立及</w:t>
      </w:r>
      <w:r>
        <w:rPr>
          <w:rFonts w:ascii="仿宋" w:eastAsia="仿宋" w:hAnsi="仿宋"/>
          <w:bCs/>
          <w:sz w:val="32"/>
          <w:szCs w:val="32"/>
        </w:rPr>
        <w:t>“</w:t>
      </w:r>
      <w:r>
        <w:rPr>
          <w:rFonts w:ascii="仿宋" w:eastAsia="仿宋" w:hAnsi="仿宋"/>
          <w:bCs/>
          <w:sz w:val="32"/>
          <w:szCs w:val="32"/>
        </w:rPr>
        <w:t>三定</w:t>
      </w:r>
      <w:r>
        <w:rPr>
          <w:rFonts w:ascii="仿宋" w:eastAsia="仿宋" w:hAnsi="仿宋"/>
          <w:bCs/>
          <w:sz w:val="32"/>
          <w:szCs w:val="32"/>
        </w:rPr>
        <w:t>”</w:t>
      </w:r>
      <w:r>
        <w:rPr>
          <w:rFonts w:ascii="仿宋" w:eastAsia="仿宋" w:hAnsi="仿宋"/>
          <w:bCs/>
          <w:sz w:val="32"/>
          <w:szCs w:val="32"/>
        </w:rPr>
        <w:t>规定修订情况，设立盐边县社会科学界联合会机关，开展县红十字会机关、县文联机关、团县委</w:t>
      </w:r>
      <w:r>
        <w:rPr>
          <w:rFonts w:ascii="仿宋" w:eastAsia="仿宋" w:hAnsi="仿宋"/>
          <w:bCs/>
          <w:sz w:val="32"/>
          <w:szCs w:val="32"/>
        </w:rPr>
        <w:t>“</w:t>
      </w:r>
      <w:r>
        <w:rPr>
          <w:rFonts w:ascii="仿宋" w:eastAsia="仿宋" w:hAnsi="仿宋"/>
          <w:bCs/>
          <w:sz w:val="32"/>
          <w:szCs w:val="32"/>
        </w:rPr>
        <w:t>三定</w:t>
      </w:r>
      <w:r>
        <w:rPr>
          <w:rFonts w:ascii="仿宋" w:eastAsia="仿宋" w:hAnsi="仿宋"/>
          <w:bCs/>
          <w:sz w:val="32"/>
          <w:szCs w:val="32"/>
        </w:rPr>
        <w:t>”</w:t>
      </w:r>
      <w:r>
        <w:rPr>
          <w:rFonts w:ascii="仿宋" w:eastAsia="仿宋" w:hAnsi="仿宋"/>
          <w:bCs/>
          <w:sz w:val="32"/>
          <w:szCs w:val="32"/>
        </w:rPr>
        <w:t>规定修订</w:t>
      </w:r>
      <w:r>
        <w:rPr>
          <w:rFonts w:ascii="仿宋" w:eastAsia="仿宋" w:hAnsi="仿宋" w:hint="eastAsia"/>
          <w:bCs/>
          <w:sz w:val="32"/>
          <w:szCs w:val="32"/>
        </w:rPr>
        <w:t>，</w:t>
      </w:r>
      <w:proofErr w:type="gramStart"/>
      <w:r>
        <w:rPr>
          <w:rFonts w:ascii="仿宋" w:eastAsia="仿宋" w:hAnsi="仿宋" w:hint="eastAsia"/>
          <w:bCs/>
          <w:sz w:val="32"/>
          <w:szCs w:val="32"/>
        </w:rPr>
        <w:t>制定县社科</w:t>
      </w:r>
      <w:proofErr w:type="gramEnd"/>
      <w:r>
        <w:rPr>
          <w:rFonts w:ascii="仿宋" w:eastAsia="仿宋" w:hAnsi="仿宋" w:hint="eastAsia"/>
          <w:bCs/>
          <w:sz w:val="32"/>
          <w:szCs w:val="32"/>
        </w:rPr>
        <w:t>联机关</w:t>
      </w:r>
      <w:r>
        <w:rPr>
          <w:rFonts w:ascii="仿宋" w:eastAsia="仿宋" w:hAnsi="仿宋"/>
          <w:bCs/>
          <w:sz w:val="32"/>
          <w:szCs w:val="32"/>
        </w:rPr>
        <w:t>“</w:t>
      </w:r>
      <w:r>
        <w:rPr>
          <w:rFonts w:ascii="仿宋" w:eastAsia="仿宋" w:hAnsi="仿宋"/>
          <w:bCs/>
          <w:sz w:val="32"/>
          <w:szCs w:val="32"/>
        </w:rPr>
        <w:t>三定</w:t>
      </w:r>
      <w:r>
        <w:rPr>
          <w:rFonts w:ascii="仿宋" w:eastAsia="仿宋" w:hAnsi="仿宋"/>
          <w:bCs/>
          <w:sz w:val="32"/>
          <w:szCs w:val="32"/>
        </w:rPr>
        <w:t>”</w:t>
      </w:r>
      <w:r>
        <w:rPr>
          <w:rFonts w:ascii="仿宋" w:eastAsia="仿宋" w:hAnsi="仿宋"/>
          <w:bCs/>
          <w:sz w:val="32"/>
          <w:szCs w:val="32"/>
        </w:rPr>
        <w:t>规定，使县级群团机关职能更加优化、权责更加协同、运行更加高效。</w:t>
      </w:r>
    </w:p>
    <w:p w:rsidR="00CF362B" w:rsidRDefault="000C0ACB" w:rsidP="00A32B3A">
      <w:pPr>
        <w:ind w:firstLineChars="200" w:firstLine="643"/>
        <w:rPr>
          <w:rFonts w:ascii="仿宋" w:eastAsia="仿宋" w:hAnsi="仿宋"/>
          <w:b/>
          <w:bCs/>
          <w:sz w:val="32"/>
          <w:szCs w:val="32"/>
        </w:rPr>
      </w:pPr>
      <w:r>
        <w:rPr>
          <w:rFonts w:ascii="仿宋" w:eastAsia="仿宋" w:hAnsi="仿宋" w:hint="eastAsia"/>
          <w:b/>
          <w:bCs/>
          <w:sz w:val="32"/>
          <w:szCs w:val="32"/>
        </w:rPr>
        <w:t>5.</w:t>
      </w:r>
      <w:r>
        <w:rPr>
          <w:rFonts w:ascii="仿宋" w:eastAsia="仿宋" w:hAnsi="仿宋"/>
          <w:b/>
          <w:bCs/>
          <w:sz w:val="32"/>
          <w:szCs w:val="32"/>
        </w:rPr>
        <w:t>应急和自然资源综合执法改革</w:t>
      </w:r>
    </w:p>
    <w:p w:rsidR="00CF362B" w:rsidRDefault="000C0ACB">
      <w:pPr>
        <w:ind w:firstLineChars="200" w:firstLine="640"/>
        <w:rPr>
          <w:rFonts w:ascii="仿宋" w:eastAsia="仿宋" w:hAnsi="仿宋"/>
          <w:bCs/>
          <w:sz w:val="32"/>
          <w:szCs w:val="32"/>
        </w:rPr>
      </w:pPr>
      <w:r>
        <w:rPr>
          <w:rFonts w:ascii="仿宋" w:eastAsia="仿宋" w:hAnsi="仿宋"/>
          <w:bCs/>
          <w:sz w:val="32"/>
          <w:szCs w:val="32"/>
        </w:rPr>
        <w:t>印发《关于明确县应急管理综合行政执法改革有关机构编制事项的通知》整合县级应急管理综合行政执法相关职责、优化县应急管理综合行政执法机构设置、明确人员编制和领导职数。印发《关于明确县自然资源综合行政执法改革有关机构编制事项的通知》整合法律法规明确的由县级承担的土地、矿政、规划、测绘等方面的行政处罚及相关的行政检查、行政强制等职能，交由负责自然资源行政执法的机构承担，以县自然资源和规划局名义统一执法。调整</w:t>
      </w:r>
      <w:proofErr w:type="gramStart"/>
      <w:r>
        <w:rPr>
          <w:rFonts w:ascii="仿宋" w:eastAsia="仿宋" w:hAnsi="仿宋"/>
          <w:bCs/>
          <w:sz w:val="32"/>
          <w:szCs w:val="32"/>
        </w:rPr>
        <w:t>设置县</w:t>
      </w:r>
      <w:proofErr w:type="gramEnd"/>
      <w:r>
        <w:rPr>
          <w:rFonts w:ascii="仿宋" w:eastAsia="仿宋" w:hAnsi="仿宋"/>
          <w:bCs/>
          <w:sz w:val="32"/>
          <w:szCs w:val="32"/>
        </w:rPr>
        <w:t>自然资源综合行政执法大队。推进执法重心下移，明确自然资源所职责。完善自然资源执法协同机制。</w:t>
      </w:r>
    </w:p>
    <w:p w:rsidR="00CF362B" w:rsidRDefault="000C0ACB" w:rsidP="00A32B3A">
      <w:pPr>
        <w:ind w:firstLineChars="200" w:firstLine="643"/>
        <w:rPr>
          <w:rFonts w:ascii="仿宋" w:eastAsia="仿宋" w:hAnsi="仿宋"/>
          <w:b/>
          <w:bCs/>
          <w:sz w:val="32"/>
          <w:szCs w:val="32"/>
        </w:rPr>
      </w:pPr>
      <w:r>
        <w:rPr>
          <w:rFonts w:ascii="仿宋" w:eastAsia="仿宋" w:hAnsi="仿宋" w:hint="eastAsia"/>
          <w:b/>
          <w:bCs/>
          <w:sz w:val="32"/>
          <w:szCs w:val="32"/>
        </w:rPr>
        <w:t>6.</w:t>
      </w:r>
      <w:r>
        <w:rPr>
          <w:rFonts w:ascii="仿宋" w:eastAsia="仿宋" w:hAnsi="仿宋"/>
          <w:b/>
          <w:bCs/>
          <w:sz w:val="32"/>
          <w:szCs w:val="32"/>
        </w:rPr>
        <w:t>重点行业</w:t>
      </w:r>
      <w:r>
        <w:rPr>
          <w:rFonts w:ascii="仿宋" w:eastAsia="仿宋" w:hAnsi="仿宋"/>
          <w:b/>
          <w:bCs/>
          <w:sz w:val="32"/>
          <w:szCs w:val="32"/>
        </w:rPr>
        <w:t>体制改革</w:t>
      </w:r>
    </w:p>
    <w:p w:rsidR="00CF362B" w:rsidRDefault="000C0ACB">
      <w:pPr>
        <w:ind w:firstLineChars="200" w:firstLine="640"/>
        <w:rPr>
          <w:rFonts w:ascii="仿宋" w:eastAsia="仿宋" w:hAnsi="仿宋"/>
          <w:bCs/>
          <w:sz w:val="32"/>
          <w:szCs w:val="32"/>
        </w:rPr>
      </w:pPr>
      <w:r>
        <w:rPr>
          <w:rFonts w:ascii="仿宋" w:eastAsia="仿宋" w:hAnsi="仿宋"/>
          <w:bCs/>
          <w:sz w:val="32"/>
          <w:szCs w:val="32"/>
        </w:rPr>
        <w:t>印发《关于调整优化县公安局部分内设机构、派出机构有关机构编制事项的通知》，</w:t>
      </w:r>
      <w:r>
        <w:rPr>
          <w:rFonts w:ascii="仿宋" w:eastAsia="仿宋" w:hAnsi="仿宋" w:hint="eastAsia"/>
          <w:bCs/>
          <w:sz w:val="32"/>
          <w:szCs w:val="32"/>
        </w:rPr>
        <w:t>重新调整组建县公安局内设机构，明确职能职责，</w:t>
      </w:r>
      <w:r>
        <w:rPr>
          <w:rFonts w:ascii="仿宋" w:eastAsia="仿宋" w:hAnsi="仿宋"/>
          <w:bCs/>
          <w:sz w:val="32"/>
          <w:szCs w:val="32"/>
        </w:rPr>
        <w:t>完成公安机关</w:t>
      </w:r>
      <w:proofErr w:type="gramStart"/>
      <w:r>
        <w:rPr>
          <w:rFonts w:ascii="仿宋" w:eastAsia="仿宋" w:hAnsi="仿宋"/>
          <w:bCs/>
          <w:sz w:val="32"/>
          <w:szCs w:val="32"/>
        </w:rPr>
        <w:t>情指勤舆</w:t>
      </w:r>
      <w:proofErr w:type="gramEnd"/>
      <w:r>
        <w:rPr>
          <w:rFonts w:ascii="仿宋" w:eastAsia="仿宋" w:hAnsi="仿宋"/>
          <w:bCs/>
          <w:sz w:val="32"/>
          <w:szCs w:val="32"/>
        </w:rPr>
        <w:t>一体化改革工作。印发《关于加强文物保护和考古工作机构编制保障的通知》，明确县文</w:t>
      </w:r>
      <w:proofErr w:type="gramStart"/>
      <w:r>
        <w:rPr>
          <w:rFonts w:ascii="仿宋" w:eastAsia="仿宋" w:hAnsi="仿宋"/>
          <w:bCs/>
          <w:sz w:val="32"/>
          <w:szCs w:val="32"/>
        </w:rPr>
        <w:t>广旅局</w:t>
      </w:r>
      <w:r>
        <w:rPr>
          <w:rFonts w:ascii="仿宋" w:eastAsia="仿宋" w:hAnsi="仿宋"/>
          <w:bCs/>
          <w:sz w:val="32"/>
          <w:szCs w:val="32"/>
        </w:rPr>
        <w:t>1</w:t>
      </w:r>
      <w:r>
        <w:rPr>
          <w:rFonts w:ascii="仿宋" w:eastAsia="仿宋" w:hAnsi="仿宋"/>
          <w:bCs/>
          <w:sz w:val="32"/>
          <w:szCs w:val="32"/>
        </w:rPr>
        <w:t>名</w:t>
      </w:r>
      <w:proofErr w:type="gramEnd"/>
      <w:r>
        <w:rPr>
          <w:rFonts w:ascii="仿宋" w:eastAsia="仿宋" w:hAnsi="仿宋"/>
          <w:bCs/>
          <w:sz w:val="32"/>
          <w:szCs w:val="32"/>
        </w:rPr>
        <w:t>副局长分管文物保护、考古相关工作，县文化馆新增文物</w:t>
      </w:r>
      <w:r>
        <w:rPr>
          <w:rFonts w:ascii="仿宋" w:eastAsia="仿宋" w:hAnsi="仿宋"/>
          <w:bCs/>
          <w:sz w:val="32"/>
          <w:szCs w:val="32"/>
        </w:rPr>
        <w:lastRenderedPageBreak/>
        <w:t>保护服务、考古工作职责</w:t>
      </w:r>
      <w:r>
        <w:rPr>
          <w:rFonts w:ascii="仿宋" w:eastAsia="仿宋" w:hAnsi="仿宋" w:hint="eastAsia"/>
          <w:bCs/>
          <w:sz w:val="32"/>
          <w:szCs w:val="32"/>
        </w:rPr>
        <w:t>，</w:t>
      </w:r>
      <w:r>
        <w:rPr>
          <w:rFonts w:ascii="仿宋" w:eastAsia="仿宋" w:hAnsi="仿宋"/>
          <w:bCs/>
          <w:sz w:val="32"/>
          <w:szCs w:val="32"/>
        </w:rPr>
        <w:t>增加县文化馆事业编制</w:t>
      </w:r>
      <w:r>
        <w:rPr>
          <w:rFonts w:ascii="仿宋" w:eastAsia="仿宋" w:hAnsi="仿宋"/>
          <w:bCs/>
          <w:sz w:val="32"/>
          <w:szCs w:val="32"/>
        </w:rPr>
        <w:t>2</w:t>
      </w:r>
      <w:r>
        <w:rPr>
          <w:rFonts w:ascii="仿宋" w:eastAsia="仿宋" w:hAnsi="仿宋"/>
          <w:bCs/>
          <w:sz w:val="32"/>
          <w:szCs w:val="32"/>
        </w:rPr>
        <w:t>名，其中用于文物保护服务和考古工作的事业编制</w:t>
      </w:r>
      <w:r>
        <w:rPr>
          <w:rFonts w:ascii="仿宋" w:eastAsia="仿宋" w:hAnsi="仿宋"/>
          <w:bCs/>
          <w:sz w:val="32"/>
          <w:szCs w:val="32"/>
        </w:rPr>
        <w:t>1</w:t>
      </w:r>
      <w:r>
        <w:rPr>
          <w:rFonts w:ascii="仿宋" w:eastAsia="仿宋" w:hAnsi="仿宋"/>
          <w:bCs/>
          <w:sz w:val="32"/>
          <w:szCs w:val="32"/>
        </w:rPr>
        <w:t>名</w:t>
      </w:r>
      <w:r>
        <w:rPr>
          <w:rFonts w:ascii="仿宋" w:eastAsia="仿宋" w:hAnsi="仿宋" w:hint="eastAsia"/>
          <w:bCs/>
          <w:sz w:val="32"/>
          <w:szCs w:val="32"/>
        </w:rPr>
        <w:t>，</w:t>
      </w:r>
      <w:r>
        <w:rPr>
          <w:rFonts w:ascii="仿宋" w:eastAsia="仿宋" w:hAnsi="仿宋"/>
          <w:bCs/>
          <w:sz w:val="32"/>
          <w:szCs w:val="32"/>
        </w:rPr>
        <w:t>完成文物保护和考古工作的机构编制保障工作。印发《关于进一步加强建设工程消防设计审查验收工作机构编制保障的通知》</w:t>
      </w:r>
      <w:r>
        <w:rPr>
          <w:rFonts w:ascii="仿宋" w:eastAsia="仿宋" w:hAnsi="仿宋" w:hint="eastAsia"/>
          <w:bCs/>
          <w:sz w:val="32"/>
          <w:szCs w:val="32"/>
        </w:rPr>
        <w:t>，在县住建局内设机构</w:t>
      </w:r>
      <w:r>
        <w:rPr>
          <w:rFonts w:ascii="仿宋" w:eastAsia="仿宋" w:hAnsi="仿宋" w:hint="eastAsia"/>
          <w:bCs/>
          <w:sz w:val="32"/>
          <w:szCs w:val="32"/>
        </w:rPr>
        <w:t>“工程建设和质量安全股”加挂“建</w:t>
      </w:r>
      <w:r>
        <w:rPr>
          <w:rFonts w:ascii="仿宋" w:eastAsia="仿宋" w:hAnsi="仿宋" w:hint="eastAsia"/>
          <w:bCs/>
          <w:sz w:val="32"/>
          <w:szCs w:val="32"/>
        </w:rPr>
        <w:t xml:space="preserve"> </w:t>
      </w:r>
      <w:r>
        <w:rPr>
          <w:rFonts w:ascii="仿宋" w:eastAsia="仿宋" w:hAnsi="仿宋" w:hint="eastAsia"/>
          <w:bCs/>
          <w:sz w:val="32"/>
          <w:szCs w:val="32"/>
        </w:rPr>
        <w:t>设工程消防审验股”牌子。明确县城乡建设发展中心从事建设工程消防设计审查</w:t>
      </w:r>
      <w:r>
        <w:rPr>
          <w:rFonts w:ascii="仿宋" w:eastAsia="仿宋" w:hAnsi="仿宋" w:hint="eastAsia"/>
          <w:bCs/>
          <w:sz w:val="32"/>
          <w:szCs w:val="32"/>
        </w:rPr>
        <w:t xml:space="preserve"> </w:t>
      </w:r>
      <w:r>
        <w:rPr>
          <w:rFonts w:ascii="仿宋" w:eastAsia="仿宋" w:hAnsi="仿宋" w:hint="eastAsia"/>
          <w:bCs/>
          <w:sz w:val="32"/>
          <w:szCs w:val="32"/>
        </w:rPr>
        <w:t>验收等相关事务性工作的人员不少于</w:t>
      </w:r>
      <w:r>
        <w:rPr>
          <w:rFonts w:ascii="仿宋" w:eastAsia="仿宋" w:hAnsi="仿宋" w:hint="eastAsia"/>
          <w:bCs/>
          <w:sz w:val="32"/>
          <w:szCs w:val="32"/>
        </w:rPr>
        <w:t xml:space="preserve"> 3 </w:t>
      </w:r>
      <w:r>
        <w:rPr>
          <w:rFonts w:ascii="仿宋" w:eastAsia="仿宋" w:hAnsi="仿宋" w:hint="eastAsia"/>
          <w:bCs/>
          <w:sz w:val="32"/>
          <w:szCs w:val="32"/>
        </w:rPr>
        <w:t>名，中心</w:t>
      </w:r>
      <w:r>
        <w:rPr>
          <w:rFonts w:ascii="仿宋" w:eastAsia="仿宋" w:hAnsi="仿宋" w:hint="eastAsia"/>
          <w:bCs/>
          <w:sz w:val="32"/>
          <w:szCs w:val="32"/>
        </w:rPr>
        <w:t xml:space="preserve"> 1 </w:t>
      </w:r>
      <w:r>
        <w:rPr>
          <w:rFonts w:ascii="仿宋" w:eastAsia="仿宋" w:hAnsi="仿宋" w:hint="eastAsia"/>
          <w:bCs/>
          <w:sz w:val="32"/>
          <w:szCs w:val="32"/>
        </w:rPr>
        <w:t>名副主任具</w:t>
      </w:r>
      <w:r>
        <w:rPr>
          <w:rFonts w:ascii="仿宋" w:eastAsia="仿宋" w:hAnsi="仿宋" w:hint="eastAsia"/>
          <w:bCs/>
          <w:sz w:val="32"/>
          <w:szCs w:val="32"/>
        </w:rPr>
        <w:t xml:space="preserve"> </w:t>
      </w:r>
      <w:r>
        <w:rPr>
          <w:rFonts w:ascii="仿宋" w:eastAsia="仿宋" w:hAnsi="仿宋" w:hint="eastAsia"/>
          <w:bCs/>
          <w:sz w:val="32"/>
          <w:szCs w:val="32"/>
        </w:rPr>
        <w:t>体分管建设工程消防设计审查验收事务性工作。</w:t>
      </w:r>
      <w:r>
        <w:rPr>
          <w:rFonts w:ascii="仿宋" w:eastAsia="仿宋" w:hAnsi="仿宋"/>
          <w:bCs/>
          <w:sz w:val="32"/>
          <w:szCs w:val="32"/>
        </w:rPr>
        <w:t>完成建设工程消防设计审查验收工作机构编制保障工作。印发《关于调整县司法局及所属事业单位有关机构编制事项的通知》</w:t>
      </w:r>
      <w:r>
        <w:rPr>
          <w:rFonts w:ascii="仿宋" w:eastAsia="仿宋" w:hAnsi="仿宋" w:hint="eastAsia"/>
          <w:bCs/>
          <w:sz w:val="32"/>
          <w:szCs w:val="32"/>
        </w:rPr>
        <w:t>，</w:t>
      </w:r>
      <w:r>
        <w:rPr>
          <w:rFonts w:ascii="仿宋" w:eastAsia="仿宋" w:hAnsi="仿宋"/>
          <w:bCs/>
          <w:sz w:val="32"/>
          <w:szCs w:val="32"/>
        </w:rPr>
        <w:t>明确县司法局对外使用</w:t>
      </w:r>
      <w:r>
        <w:rPr>
          <w:rFonts w:ascii="仿宋" w:eastAsia="仿宋" w:hAnsi="仿宋"/>
          <w:bCs/>
          <w:sz w:val="32"/>
          <w:szCs w:val="32"/>
        </w:rPr>
        <w:t>“</w:t>
      </w:r>
      <w:r>
        <w:rPr>
          <w:rFonts w:ascii="仿宋" w:eastAsia="仿宋" w:hAnsi="仿宋"/>
          <w:bCs/>
          <w:sz w:val="32"/>
          <w:szCs w:val="32"/>
        </w:rPr>
        <w:t>盐边县人民政府行政复议办公室</w:t>
      </w:r>
      <w:r>
        <w:rPr>
          <w:rFonts w:ascii="仿宋" w:eastAsia="仿宋" w:hAnsi="仿宋"/>
          <w:bCs/>
          <w:sz w:val="32"/>
          <w:szCs w:val="32"/>
        </w:rPr>
        <w:t>”</w:t>
      </w:r>
      <w:r>
        <w:rPr>
          <w:rFonts w:ascii="仿宋" w:eastAsia="仿宋" w:hAnsi="仿宋"/>
          <w:bCs/>
          <w:sz w:val="32"/>
          <w:szCs w:val="32"/>
        </w:rPr>
        <w:t>名称和印章，履行县政府行政复议机构职责，依法办理行政复议事项。印发《关于县司法局增设行政复议与应诉股的通知》</w:t>
      </w:r>
      <w:r>
        <w:rPr>
          <w:rFonts w:ascii="仿宋" w:eastAsia="仿宋" w:hAnsi="仿宋" w:hint="eastAsia"/>
          <w:bCs/>
          <w:sz w:val="32"/>
          <w:szCs w:val="32"/>
        </w:rPr>
        <w:t>，</w:t>
      </w:r>
      <w:r>
        <w:rPr>
          <w:rFonts w:ascii="仿宋" w:eastAsia="仿宋" w:hAnsi="仿宋"/>
          <w:bCs/>
          <w:sz w:val="32"/>
          <w:szCs w:val="32"/>
        </w:rPr>
        <w:t>县司法局增设行政复议与应诉</w:t>
      </w:r>
      <w:r>
        <w:rPr>
          <w:rFonts w:ascii="仿宋" w:eastAsia="仿宋" w:hAnsi="仿宋"/>
          <w:bCs/>
          <w:sz w:val="32"/>
          <w:szCs w:val="32"/>
        </w:rPr>
        <w:t>股。主要负责：</w:t>
      </w:r>
      <w:r>
        <w:rPr>
          <w:rFonts w:ascii="仿宋" w:eastAsia="仿宋" w:hAnsi="仿宋"/>
          <w:bCs/>
          <w:sz w:val="32"/>
          <w:szCs w:val="32"/>
        </w:rPr>
        <w:t>“</w:t>
      </w:r>
      <w:r>
        <w:rPr>
          <w:rFonts w:ascii="仿宋" w:eastAsia="仿宋" w:hAnsi="仿宋"/>
          <w:bCs/>
          <w:sz w:val="32"/>
          <w:szCs w:val="32"/>
        </w:rPr>
        <w:t>指导监督全县行政复议、行政诉讼、行政赔偿工作，办理向县政府申请的行政复议案件和因之引发的行政诉讼案件。办理向县政府申请行政赔偿的案件。办理向县司法局申请的行政赔偿案件和以县司法局为被告的行政诉讼案件等工作</w:t>
      </w:r>
      <w:r>
        <w:rPr>
          <w:rFonts w:ascii="仿宋" w:eastAsia="仿宋" w:hAnsi="仿宋"/>
          <w:bCs/>
          <w:sz w:val="32"/>
          <w:szCs w:val="32"/>
        </w:rPr>
        <w:t>”</w:t>
      </w:r>
      <w:r>
        <w:rPr>
          <w:rFonts w:ascii="仿宋" w:eastAsia="仿宋" w:hAnsi="仿宋"/>
          <w:bCs/>
          <w:sz w:val="32"/>
          <w:szCs w:val="32"/>
        </w:rPr>
        <w:t>。</w:t>
      </w:r>
    </w:p>
    <w:p w:rsidR="00CF362B" w:rsidRDefault="000C0ACB">
      <w:pPr>
        <w:pStyle w:val="21"/>
        <w:spacing w:line="576" w:lineRule="exact"/>
        <w:ind w:leftChars="0" w:left="0" w:firstLine="643"/>
        <w:rPr>
          <w:rFonts w:ascii="仿宋" w:eastAsia="仿宋" w:hAnsi="仿宋"/>
          <w:b/>
          <w:bCs/>
          <w:sz w:val="32"/>
        </w:rPr>
      </w:pPr>
      <w:r>
        <w:rPr>
          <w:rFonts w:ascii="仿宋" w:eastAsia="仿宋" w:hAnsi="仿宋" w:hint="eastAsia"/>
          <w:b/>
          <w:bCs/>
          <w:sz w:val="32"/>
        </w:rPr>
        <w:t>7.</w:t>
      </w:r>
      <w:r>
        <w:rPr>
          <w:rFonts w:ascii="仿宋" w:eastAsia="仿宋" w:hAnsi="仿宋"/>
          <w:b/>
          <w:bCs/>
          <w:sz w:val="32"/>
        </w:rPr>
        <w:t>两项改革</w:t>
      </w:r>
      <w:r>
        <w:rPr>
          <w:rFonts w:ascii="仿宋" w:eastAsia="仿宋" w:hAnsi="仿宋"/>
          <w:b/>
          <w:bCs/>
          <w:sz w:val="32"/>
        </w:rPr>
        <w:t>“</w:t>
      </w:r>
      <w:r>
        <w:rPr>
          <w:rFonts w:ascii="仿宋" w:eastAsia="仿宋" w:hAnsi="仿宋"/>
          <w:b/>
          <w:bCs/>
          <w:sz w:val="32"/>
        </w:rPr>
        <w:t>后半篇</w:t>
      </w:r>
      <w:r>
        <w:rPr>
          <w:rFonts w:ascii="仿宋" w:eastAsia="仿宋" w:hAnsi="仿宋"/>
          <w:b/>
          <w:bCs/>
          <w:sz w:val="32"/>
        </w:rPr>
        <w:t>”</w:t>
      </w:r>
      <w:r>
        <w:rPr>
          <w:rFonts w:ascii="仿宋" w:eastAsia="仿宋" w:hAnsi="仿宋"/>
          <w:b/>
          <w:bCs/>
          <w:sz w:val="32"/>
        </w:rPr>
        <w:t>文章</w:t>
      </w:r>
    </w:p>
    <w:p w:rsidR="00CF362B" w:rsidRDefault="000C0ACB">
      <w:pPr>
        <w:pStyle w:val="21"/>
        <w:spacing w:line="576" w:lineRule="exact"/>
        <w:ind w:leftChars="0" w:left="0" w:firstLine="640"/>
        <w:rPr>
          <w:rFonts w:ascii="仿宋" w:eastAsia="仿宋" w:hAnsi="仿宋"/>
          <w:bCs/>
          <w:sz w:val="32"/>
        </w:rPr>
      </w:pPr>
      <w:r>
        <w:rPr>
          <w:rFonts w:ascii="仿宋" w:eastAsia="仿宋" w:hAnsi="仿宋"/>
          <w:bCs/>
          <w:sz w:val="32"/>
        </w:rPr>
        <w:t>完成优化乡镇机构编制资源配置的调研工作，并印发《优化</w:t>
      </w:r>
      <w:r>
        <w:rPr>
          <w:rFonts w:ascii="仿宋" w:eastAsia="仿宋" w:hAnsi="仿宋"/>
          <w:bCs/>
          <w:sz w:val="32"/>
        </w:rPr>
        <w:lastRenderedPageBreak/>
        <w:t>乡镇机构编制资源配置专项工作方案》，明确</w:t>
      </w:r>
      <w:r>
        <w:rPr>
          <w:rFonts w:ascii="仿宋" w:eastAsia="仿宋" w:hAnsi="仿宋"/>
          <w:bCs/>
          <w:sz w:val="32"/>
        </w:rPr>
        <w:t>3</w:t>
      </w:r>
      <w:r>
        <w:rPr>
          <w:rFonts w:ascii="仿宋" w:eastAsia="仿宋" w:hAnsi="仿宋"/>
          <w:bCs/>
          <w:sz w:val="32"/>
        </w:rPr>
        <w:t>项工作任务并已完成</w:t>
      </w:r>
      <w:r>
        <w:rPr>
          <w:rFonts w:ascii="仿宋" w:eastAsia="仿宋" w:hAnsi="仿宋"/>
          <w:bCs/>
          <w:sz w:val="32"/>
        </w:rPr>
        <w:t>2</w:t>
      </w:r>
      <w:r>
        <w:rPr>
          <w:rFonts w:ascii="仿宋" w:eastAsia="仿宋" w:hAnsi="仿宋"/>
          <w:bCs/>
          <w:sz w:val="32"/>
        </w:rPr>
        <w:t>项。提升机构编制</w:t>
      </w:r>
      <w:r>
        <w:rPr>
          <w:rFonts w:ascii="仿宋" w:eastAsia="仿宋" w:hAnsi="仿宋"/>
          <w:bCs/>
          <w:sz w:val="32"/>
        </w:rPr>
        <w:t>“</w:t>
      </w:r>
      <w:r>
        <w:rPr>
          <w:rFonts w:ascii="仿宋" w:eastAsia="仿宋" w:hAnsi="仿宋"/>
          <w:bCs/>
          <w:sz w:val="32"/>
        </w:rPr>
        <w:t>扁平化</w:t>
      </w:r>
      <w:r>
        <w:rPr>
          <w:rFonts w:ascii="仿宋" w:eastAsia="仿宋" w:hAnsi="仿宋"/>
          <w:bCs/>
          <w:sz w:val="32"/>
        </w:rPr>
        <w:t>”</w:t>
      </w:r>
      <w:r>
        <w:rPr>
          <w:rFonts w:ascii="仿宋" w:eastAsia="仿宋" w:hAnsi="仿宋"/>
          <w:bCs/>
          <w:sz w:val="32"/>
        </w:rPr>
        <w:t>管理水平。已印发《盐边县乡镇机构编制</w:t>
      </w:r>
      <w:r>
        <w:rPr>
          <w:rFonts w:ascii="仿宋" w:eastAsia="仿宋" w:hAnsi="仿宋"/>
          <w:bCs/>
          <w:sz w:val="32"/>
        </w:rPr>
        <w:t>“</w:t>
      </w:r>
      <w:r>
        <w:rPr>
          <w:rFonts w:ascii="仿宋" w:eastAsia="仿宋" w:hAnsi="仿宋"/>
          <w:bCs/>
          <w:sz w:val="32"/>
        </w:rPr>
        <w:t>扁平化</w:t>
      </w:r>
      <w:r>
        <w:rPr>
          <w:rFonts w:ascii="仿宋" w:eastAsia="仿宋" w:hAnsi="仿宋"/>
          <w:bCs/>
          <w:sz w:val="32"/>
        </w:rPr>
        <w:t>”</w:t>
      </w:r>
      <w:r>
        <w:rPr>
          <w:rFonts w:ascii="仿宋" w:eastAsia="仿宋" w:hAnsi="仿宋"/>
          <w:bCs/>
          <w:sz w:val="32"/>
        </w:rPr>
        <w:t>管理工作方案》，</w:t>
      </w:r>
      <w:r>
        <w:rPr>
          <w:rFonts w:ascii="仿宋" w:eastAsia="仿宋" w:hAnsi="仿宋"/>
          <w:bCs/>
          <w:sz w:val="32"/>
        </w:rPr>
        <w:t>12</w:t>
      </w:r>
      <w:r>
        <w:rPr>
          <w:rFonts w:ascii="仿宋" w:eastAsia="仿宋" w:hAnsi="仿宋"/>
          <w:bCs/>
          <w:sz w:val="32"/>
        </w:rPr>
        <w:t>个乡镇机构均按要求完成模块化重构，管理体制进一步优化</w:t>
      </w:r>
      <w:r>
        <w:rPr>
          <w:rFonts w:ascii="仿宋" w:eastAsia="仿宋" w:hAnsi="仿宋"/>
          <w:bCs/>
          <w:sz w:val="32"/>
        </w:rPr>
        <w:t>。扎实推进扩权赋能工作。编制印发《盐边县赋予乡镇县级行政权力事项承接清单》，并督促各行权部门适时组织开展业务培训，签订赋权交接书，确保赋权乡镇事项能有效承接，有效开展。进一步完善协调配合机制。县委编办已草拟《关于建立县乡综合行政执法协调配合工作机制的实施意见》，待征求相关部门意见后，按程序审议发文实施。</w:t>
      </w:r>
    </w:p>
    <w:p w:rsidR="00CF362B" w:rsidRDefault="000C0ACB">
      <w:pPr>
        <w:pStyle w:val="21"/>
        <w:spacing w:line="576" w:lineRule="exact"/>
        <w:ind w:leftChars="0" w:left="0" w:firstLine="643"/>
        <w:rPr>
          <w:rFonts w:ascii="仿宋" w:eastAsia="仿宋" w:hAnsi="仿宋"/>
          <w:b/>
          <w:bCs/>
          <w:sz w:val="32"/>
        </w:rPr>
      </w:pPr>
      <w:r>
        <w:rPr>
          <w:rFonts w:ascii="仿宋" w:eastAsia="仿宋" w:hAnsi="仿宋" w:hint="eastAsia"/>
          <w:b/>
          <w:bCs/>
          <w:sz w:val="32"/>
        </w:rPr>
        <w:t>8.</w:t>
      </w:r>
      <w:r>
        <w:rPr>
          <w:rFonts w:ascii="仿宋" w:eastAsia="仿宋" w:hAnsi="仿宋" w:hint="eastAsia"/>
          <w:b/>
          <w:bCs/>
          <w:sz w:val="32"/>
        </w:rPr>
        <w:t>事业单位改革</w:t>
      </w:r>
    </w:p>
    <w:p w:rsidR="00CF362B" w:rsidRDefault="000C0ACB">
      <w:pPr>
        <w:pStyle w:val="21"/>
        <w:spacing w:line="576" w:lineRule="exact"/>
        <w:ind w:leftChars="0" w:left="0" w:firstLine="640"/>
        <w:rPr>
          <w:rFonts w:ascii="仿宋" w:eastAsia="仿宋" w:hAnsi="仿宋"/>
          <w:bCs/>
          <w:sz w:val="32"/>
        </w:rPr>
      </w:pPr>
      <w:r>
        <w:rPr>
          <w:rFonts w:ascii="仿宋" w:eastAsia="仿宋" w:hAnsi="仿宋"/>
          <w:bCs/>
          <w:sz w:val="32"/>
        </w:rPr>
        <w:t>完成</w:t>
      </w:r>
      <w:r>
        <w:rPr>
          <w:rFonts w:ascii="仿宋" w:eastAsia="仿宋" w:hAnsi="仿宋"/>
          <w:bCs/>
          <w:sz w:val="32"/>
        </w:rPr>
        <w:t>9</w:t>
      </w:r>
      <w:r>
        <w:rPr>
          <w:rFonts w:ascii="仿宋" w:eastAsia="仿宋" w:hAnsi="仿宋"/>
          <w:bCs/>
          <w:sz w:val="32"/>
        </w:rPr>
        <w:t>家科级事业单位的机构规格调整、</w:t>
      </w:r>
      <w:r>
        <w:rPr>
          <w:rFonts w:ascii="仿宋" w:eastAsia="仿宋" w:hAnsi="仿宋"/>
          <w:bCs/>
          <w:sz w:val="32"/>
        </w:rPr>
        <w:t>1623</w:t>
      </w:r>
      <w:r>
        <w:rPr>
          <w:rFonts w:ascii="仿宋" w:eastAsia="仿宋" w:hAnsi="仿宋"/>
          <w:bCs/>
          <w:sz w:val="32"/>
        </w:rPr>
        <w:t>名中小学教职工编制的动态调整、中小学和医疗机构的党组织领导职数设置。明确承担全县性工作、责任重大、廉政风险高的股所级事业单位负责人，由县委组织部负责统筹科级领导兼任。已拟定《关于进一步规范全县机关事业单位股级干部管理工作的通知》，按程序研究后发文实施。</w:t>
      </w:r>
    </w:p>
    <w:p w:rsidR="00CF362B" w:rsidRDefault="000C0ACB">
      <w:pPr>
        <w:pStyle w:val="21"/>
        <w:spacing w:line="576" w:lineRule="exact"/>
        <w:ind w:leftChars="0" w:left="0" w:firstLine="643"/>
        <w:rPr>
          <w:rFonts w:ascii="仿宋" w:eastAsia="仿宋" w:hAnsi="仿宋"/>
          <w:b/>
          <w:bCs/>
          <w:sz w:val="32"/>
        </w:rPr>
      </w:pPr>
      <w:r>
        <w:rPr>
          <w:rFonts w:ascii="仿宋" w:eastAsia="仿宋" w:hAnsi="仿宋" w:hint="eastAsia"/>
          <w:b/>
          <w:bCs/>
          <w:sz w:val="32"/>
        </w:rPr>
        <w:t>9.</w:t>
      </w:r>
      <w:r>
        <w:rPr>
          <w:rFonts w:ascii="仿宋" w:eastAsia="仿宋" w:hAnsi="仿宋"/>
          <w:b/>
          <w:bCs/>
          <w:sz w:val="32"/>
        </w:rPr>
        <w:t>开发区管理体制改革创新</w:t>
      </w:r>
    </w:p>
    <w:p w:rsidR="00CF362B" w:rsidRDefault="000C0ACB">
      <w:pPr>
        <w:pStyle w:val="21"/>
        <w:spacing w:line="576" w:lineRule="exact"/>
        <w:ind w:leftChars="0" w:left="198" w:firstLine="640"/>
        <w:rPr>
          <w:rFonts w:ascii="仿宋" w:eastAsia="仿宋" w:hAnsi="仿宋"/>
          <w:bCs/>
          <w:sz w:val="32"/>
        </w:rPr>
      </w:pPr>
      <w:r>
        <w:rPr>
          <w:rFonts w:ascii="仿宋" w:eastAsia="仿宋" w:hAnsi="仿宋"/>
          <w:bCs/>
          <w:sz w:val="32"/>
        </w:rPr>
        <w:t>探索实行</w:t>
      </w:r>
      <w:r>
        <w:rPr>
          <w:rFonts w:ascii="仿宋" w:eastAsia="仿宋" w:hAnsi="仿宋"/>
          <w:bCs/>
          <w:sz w:val="32"/>
        </w:rPr>
        <w:t>“</w:t>
      </w:r>
      <w:r>
        <w:rPr>
          <w:rFonts w:ascii="仿宋" w:eastAsia="仿宋" w:hAnsi="仿宋"/>
          <w:bCs/>
          <w:sz w:val="32"/>
        </w:rPr>
        <w:t>区镇合署办公</w:t>
      </w:r>
      <w:r>
        <w:rPr>
          <w:rFonts w:ascii="仿宋" w:eastAsia="仿宋" w:hAnsi="仿宋"/>
          <w:bCs/>
          <w:sz w:val="32"/>
        </w:rPr>
        <w:t>”</w:t>
      </w:r>
      <w:r>
        <w:rPr>
          <w:rFonts w:ascii="仿宋" w:eastAsia="仿宋" w:hAnsi="仿宋"/>
          <w:bCs/>
          <w:sz w:val="32"/>
        </w:rPr>
        <w:t>管理体制。红格国际运动康养</w:t>
      </w:r>
      <w:r>
        <w:rPr>
          <w:rFonts w:ascii="仿宋" w:eastAsia="仿宋" w:hAnsi="仿宋"/>
          <w:bCs/>
          <w:sz w:val="32"/>
        </w:rPr>
        <w:t>·</w:t>
      </w:r>
      <w:r>
        <w:rPr>
          <w:rFonts w:ascii="仿宋" w:eastAsia="仿宋" w:hAnsi="仿宋"/>
          <w:bCs/>
          <w:sz w:val="32"/>
        </w:rPr>
        <w:t>温泉度假区管理委员会与红格镇合署办公，钒钛产业开发区管委会与新九镇合署办公，促进区与镇的互动发展、功能互</w:t>
      </w:r>
      <w:r>
        <w:rPr>
          <w:rFonts w:ascii="仿宋" w:eastAsia="仿宋" w:hAnsi="仿宋"/>
          <w:bCs/>
          <w:sz w:val="32"/>
        </w:rPr>
        <w:lastRenderedPageBreak/>
        <w:t>补。优化调整开发区内设机构和职</w:t>
      </w:r>
      <w:r>
        <w:rPr>
          <w:rFonts w:ascii="仿宋" w:eastAsia="仿宋" w:hAnsi="仿宋"/>
          <w:bCs/>
          <w:sz w:val="32"/>
        </w:rPr>
        <w:t>能职责，钒钛产业开发区管委会单设应急管理局，明确危险化学品的安全生产监管职责。根据工作需要，开发区管委会与所在镇党政班子成员间可相互交叉任职，加强组织领导力量。</w:t>
      </w:r>
    </w:p>
    <w:p w:rsidR="00CF362B" w:rsidRDefault="000C0ACB">
      <w:pPr>
        <w:pStyle w:val="21"/>
        <w:spacing w:line="576" w:lineRule="exact"/>
        <w:ind w:leftChars="0" w:left="198" w:firstLine="643"/>
        <w:rPr>
          <w:rFonts w:ascii="仿宋" w:eastAsia="仿宋" w:hAnsi="仿宋"/>
          <w:b/>
          <w:bCs/>
          <w:sz w:val="32"/>
        </w:rPr>
      </w:pPr>
      <w:r>
        <w:rPr>
          <w:rFonts w:ascii="仿宋" w:eastAsia="仿宋" w:hAnsi="仿宋" w:hint="eastAsia"/>
          <w:b/>
          <w:bCs/>
          <w:sz w:val="32"/>
        </w:rPr>
        <w:t>10.</w:t>
      </w:r>
      <w:r>
        <w:rPr>
          <w:rFonts w:ascii="仿宋" w:eastAsia="仿宋" w:hAnsi="仿宋" w:hint="eastAsia"/>
          <w:b/>
          <w:bCs/>
          <w:sz w:val="32"/>
        </w:rPr>
        <w:t>统筹机构编制优化资源配置</w:t>
      </w:r>
    </w:p>
    <w:p w:rsidR="00CF362B" w:rsidRDefault="000C0ACB">
      <w:pPr>
        <w:pStyle w:val="21"/>
        <w:spacing w:line="576" w:lineRule="exact"/>
        <w:ind w:leftChars="0" w:left="198" w:firstLine="640"/>
        <w:rPr>
          <w:rFonts w:ascii="仿宋" w:eastAsia="仿宋" w:hAnsi="仿宋"/>
          <w:bCs/>
          <w:sz w:val="32"/>
        </w:rPr>
      </w:pPr>
      <w:r>
        <w:rPr>
          <w:rFonts w:ascii="仿宋" w:eastAsia="仿宋" w:hAnsi="仿宋"/>
          <w:bCs/>
          <w:sz w:val="32"/>
        </w:rPr>
        <w:t>始终坚持机构编制资源是重要的政治资源、执政资源。坚持</w:t>
      </w:r>
      <w:r>
        <w:rPr>
          <w:rFonts w:ascii="仿宋" w:eastAsia="仿宋" w:hAnsi="仿宋"/>
          <w:bCs/>
          <w:sz w:val="32"/>
        </w:rPr>
        <w:t>“</w:t>
      </w:r>
      <w:r>
        <w:rPr>
          <w:rFonts w:ascii="仿宋" w:eastAsia="仿宋" w:hAnsi="仿宋"/>
          <w:bCs/>
          <w:sz w:val="32"/>
        </w:rPr>
        <w:t>瘦身</w:t>
      </w:r>
      <w:r>
        <w:rPr>
          <w:rFonts w:ascii="仿宋" w:eastAsia="仿宋" w:hAnsi="仿宋"/>
          <w:bCs/>
          <w:sz w:val="32"/>
        </w:rPr>
        <w:t>”</w:t>
      </w:r>
      <w:r>
        <w:rPr>
          <w:rFonts w:ascii="仿宋" w:eastAsia="仿宋" w:hAnsi="仿宋"/>
          <w:bCs/>
          <w:sz w:val="32"/>
        </w:rPr>
        <w:t>与</w:t>
      </w:r>
      <w:r>
        <w:rPr>
          <w:rFonts w:ascii="仿宋" w:eastAsia="仿宋" w:hAnsi="仿宋"/>
          <w:bCs/>
          <w:sz w:val="32"/>
        </w:rPr>
        <w:t>“</w:t>
      </w:r>
      <w:r>
        <w:rPr>
          <w:rFonts w:ascii="仿宋" w:eastAsia="仿宋" w:hAnsi="仿宋"/>
          <w:bCs/>
          <w:sz w:val="32"/>
        </w:rPr>
        <w:t>健身</w:t>
      </w:r>
      <w:r>
        <w:rPr>
          <w:rFonts w:ascii="仿宋" w:eastAsia="仿宋" w:hAnsi="仿宋"/>
          <w:bCs/>
          <w:sz w:val="32"/>
        </w:rPr>
        <w:t>”</w:t>
      </w:r>
      <w:r>
        <w:rPr>
          <w:rFonts w:ascii="仿宋" w:eastAsia="仿宋" w:hAnsi="仿宋"/>
          <w:bCs/>
          <w:sz w:val="32"/>
        </w:rPr>
        <w:t>相结合，着力优化机构编制资源配置。严格机构编制资源总量管理，加强空编管理使用，从严核批。</w:t>
      </w:r>
      <w:r>
        <w:rPr>
          <w:rFonts w:ascii="仿宋" w:eastAsia="仿宋" w:hAnsi="仿宋"/>
          <w:bCs/>
          <w:sz w:val="32"/>
        </w:rPr>
        <w:t>2022</w:t>
      </w:r>
      <w:r>
        <w:rPr>
          <w:rFonts w:ascii="仿宋" w:eastAsia="仿宋" w:hAnsi="仿宋"/>
          <w:bCs/>
          <w:sz w:val="32"/>
        </w:rPr>
        <w:t>年收回部分职能弱化、编制使用效益不高的部门空编</w:t>
      </w:r>
      <w:r>
        <w:rPr>
          <w:rFonts w:ascii="仿宋" w:eastAsia="仿宋" w:hAnsi="仿宋"/>
          <w:bCs/>
          <w:sz w:val="32"/>
        </w:rPr>
        <w:t>68</w:t>
      </w:r>
      <w:r>
        <w:rPr>
          <w:rFonts w:ascii="仿宋" w:eastAsia="仿宋" w:hAnsi="仿宋"/>
          <w:bCs/>
          <w:sz w:val="32"/>
        </w:rPr>
        <w:t>名，保障重点领域的用编需求。印发《盐边县机关事业单位编制周转管理实施办法（试行）》，完善乡镇卫生院编制和中小学教职工编制动态调整机制，盘活用好编制资源，提高使用效益。开展机构编制使用效益评估，坚持把评估结果作为优化配置机构编制资源的重要依据，完成</w:t>
      </w:r>
      <w:r>
        <w:rPr>
          <w:rFonts w:ascii="仿宋" w:eastAsia="仿宋" w:hAnsi="仿宋"/>
          <w:bCs/>
          <w:sz w:val="32"/>
        </w:rPr>
        <w:t>12</w:t>
      </w:r>
      <w:r>
        <w:rPr>
          <w:rFonts w:ascii="仿宋" w:eastAsia="仿宋" w:hAnsi="仿宋"/>
          <w:bCs/>
          <w:sz w:val="32"/>
        </w:rPr>
        <w:t>个乡镇编制使用与运行情况评估工作。</w:t>
      </w:r>
    </w:p>
    <w:p w:rsidR="00CF362B" w:rsidRDefault="000C0ACB">
      <w:pPr>
        <w:pStyle w:val="21"/>
        <w:spacing w:line="576" w:lineRule="exact"/>
        <w:ind w:leftChars="0" w:left="0" w:firstLine="643"/>
        <w:rPr>
          <w:rFonts w:ascii="仿宋" w:eastAsia="仿宋" w:hAnsi="仿宋"/>
          <w:b/>
          <w:bCs/>
          <w:sz w:val="32"/>
        </w:rPr>
      </w:pPr>
      <w:r>
        <w:rPr>
          <w:rFonts w:ascii="仿宋" w:eastAsia="仿宋" w:hAnsi="仿宋" w:hint="eastAsia"/>
          <w:b/>
          <w:bCs/>
          <w:sz w:val="32"/>
        </w:rPr>
        <w:t>11.</w:t>
      </w:r>
      <w:r>
        <w:rPr>
          <w:rFonts w:ascii="仿宋" w:eastAsia="仿宋" w:hAnsi="仿宋"/>
          <w:b/>
          <w:bCs/>
          <w:sz w:val="32"/>
        </w:rPr>
        <w:t>机构</w:t>
      </w:r>
      <w:r>
        <w:rPr>
          <w:rFonts w:ascii="仿宋" w:eastAsia="仿宋" w:hAnsi="仿宋"/>
          <w:b/>
          <w:bCs/>
          <w:sz w:val="32"/>
        </w:rPr>
        <w:t>编制实名制管理</w:t>
      </w:r>
    </w:p>
    <w:p w:rsidR="00CF362B" w:rsidRDefault="000C0ACB">
      <w:pPr>
        <w:pStyle w:val="21"/>
        <w:spacing w:line="576" w:lineRule="exact"/>
        <w:ind w:leftChars="0" w:left="0" w:firstLine="640"/>
        <w:rPr>
          <w:rFonts w:ascii="仿宋" w:eastAsia="仿宋" w:hAnsi="仿宋"/>
          <w:bCs/>
          <w:sz w:val="32"/>
        </w:rPr>
      </w:pPr>
      <w:r>
        <w:rPr>
          <w:rFonts w:ascii="仿宋" w:eastAsia="仿宋" w:hAnsi="仿宋"/>
          <w:bCs/>
          <w:sz w:val="32"/>
        </w:rPr>
        <w:t>盐边县坚持把实名制管理作为机构编制服务高质量发展的重要载体，创新机构编制管理方式，管住管好机构编制资源，着力发挥机构编制在管理全流程中的基础性作用。</w:t>
      </w:r>
      <w:r>
        <w:rPr>
          <w:rFonts w:ascii="仿宋" w:eastAsia="仿宋" w:hAnsi="仿宋"/>
          <w:bCs/>
          <w:sz w:val="32"/>
        </w:rPr>
        <w:t>2022</w:t>
      </w:r>
      <w:r>
        <w:rPr>
          <w:rFonts w:ascii="仿宋" w:eastAsia="仿宋" w:hAnsi="仿宋"/>
          <w:bCs/>
          <w:sz w:val="32"/>
        </w:rPr>
        <w:t>年完成人员编制动态调整</w:t>
      </w:r>
      <w:r>
        <w:rPr>
          <w:rFonts w:ascii="仿宋" w:eastAsia="仿宋" w:hAnsi="仿宋"/>
          <w:bCs/>
          <w:sz w:val="32"/>
        </w:rPr>
        <w:t>400</w:t>
      </w:r>
      <w:r>
        <w:rPr>
          <w:rFonts w:ascii="仿宋" w:eastAsia="仿宋" w:hAnsi="仿宋"/>
          <w:bCs/>
          <w:sz w:val="32"/>
        </w:rPr>
        <w:t>人次，其中新进人员用编</w:t>
      </w:r>
      <w:r>
        <w:rPr>
          <w:rFonts w:ascii="仿宋" w:eastAsia="仿宋" w:hAnsi="仿宋"/>
          <w:bCs/>
          <w:sz w:val="32"/>
        </w:rPr>
        <w:t>127</w:t>
      </w:r>
      <w:r>
        <w:rPr>
          <w:rFonts w:ascii="仿宋" w:eastAsia="仿宋" w:hAnsi="仿宋"/>
          <w:bCs/>
          <w:sz w:val="32"/>
        </w:rPr>
        <w:t>人次，新增紧缺人才用编</w:t>
      </w:r>
      <w:r>
        <w:rPr>
          <w:rFonts w:ascii="仿宋" w:eastAsia="仿宋" w:hAnsi="仿宋"/>
          <w:bCs/>
          <w:sz w:val="32"/>
        </w:rPr>
        <w:t>15</w:t>
      </w:r>
      <w:r>
        <w:rPr>
          <w:rFonts w:ascii="仿宋" w:eastAsia="仿宋" w:hAnsi="仿宋"/>
          <w:bCs/>
          <w:sz w:val="32"/>
        </w:rPr>
        <w:t>人次。</w:t>
      </w:r>
    </w:p>
    <w:p w:rsidR="00CF362B" w:rsidRDefault="000C0ACB">
      <w:pPr>
        <w:pStyle w:val="21"/>
        <w:spacing w:line="576" w:lineRule="exact"/>
        <w:ind w:leftChars="0" w:left="0" w:firstLine="643"/>
        <w:rPr>
          <w:rFonts w:ascii="仿宋" w:eastAsia="仿宋" w:hAnsi="仿宋"/>
          <w:b/>
          <w:bCs/>
          <w:sz w:val="32"/>
        </w:rPr>
      </w:pPr>
      <w:r>
        <w:rPr>
          <w:rFonts w:ascii="仿宋" w:eastAsia="仿宋" w:hAnsi="仿宋" w:hint="eastAsia"/>
          <w:b/>
          <w:bCs/>
          <w:sz w:val="32"/>
        </w:rPr>
        <w:lastRenderedPageBreak/>
        <w:t>12.</w:t>
      </w:r>
      <w:r>
        <w:rPr>
          <w:rFonts w:ascii="仿宋" w:eastAsia="仿宋" w:hAnsi="仿宋"/>
          <w:b/>
          <w:bCs/>
          <w:sz w:val="32"/>
        </w:rPr>
        <w:t>事业单位登记管理</w:t>
      </w:r>
    </w:p>
    <w:p w:rsidR="00CF362B" w:rsidRDefault="000C0ACB">
      <w:pPr>
        <w:pStyle w:val="21"/>
        <w:spacing w:line="576" w:lineRule="exact"/>
        <w:ind w:leftChars="0" w:left="0" w:firstLine="640"/>
        <w:rPr>
          <w:rFonts w:eastAsia="方正黑体_GBK"/>
          <w:kern w:val="34"/>
          <w:sz w:val="33"/>
          <w:szCs w:val="33"/>
        </w:rPr>
      </w:pPr>
      <w:r>
        <w:rPr>
          <w:rFonts w:ascii="仿宋" w:eastAsia="仿宋" w:hAnsi="仿宋"/>
          <w:bCs/>
          <w:sz w:val="32"/>
        </w:rPr>
        <w:t>2022</w:t>
      </w:r>
      <w:r>
        <w:rPr>
          <w:rFonts w:ascii="仿宋" w:eastAsia="仿宋" w:hAnsi="仿宋"/>
          <w:bCs/>
          <w:sz w:val="32"/>
        </w:rPr>
        <w:t>年，事业单位登记服务中心共办理事业单位法人设立登记</w:t>
      </w:r>
      <w:r>
        <w:rPr>
          <w:rFonts w:ascii="仿宋" w:eastAsia="仿宋" w:hAnsi="仿宋"/>
          <w:bCs/>
          <w:sz w:val="32"/>
        </w:rPr>
        <w:t>13</w:t>
      </w:r>
      <w:r>
        <w:rPr>
          <w:rFonts w:ascii="仿宋" w:eastAsia="仿宋" w:hAnsi="仿宋"/>
          <w:bCs/>
          <w:sz w:val="32"/>
        </w:rPr>
        <w:t>家、注销登记</w:t>
      </w:r>
      <w:r>
        <w:rPr>
          <w:rFonts w:ascii="仿宋" w:eastAsia="仿宋" w:hAnsi="仿宋"/>
          <w:bCs/>
          <w:sz w:val="32"/>
        </w:rPr>
        <w:t>3</w:t>
      </w:r>
      <w:r>
        <w:rPr>
          <w:rFonts w:ascii="仿宋" w:eastAsia="仿宋" w:hAnsi="仿宋"/>
          <w:bCs/>
          <w:sz w:val="32"/>
        </w:rPr>
        <w:t>家、证书补领</w:t>
      </w:r>
      <w:r>
        <w:rPr>
          <w:rFonts w:ascii="仿宋" w:eastAsia="仿宋" w:hAnsi="仿宋"/>
          <w:bCs/>
          <w:sz w:val="32"/>
        </w:rPr>
        <w:t>2</w:t>
      </w:r>
      <w:r>
        <w:rPr>
          <w:rFonts w:ascii="仿宋" w:eastAsia="仿宋" w:hAnsi="仿宋"/>
          <w:bCs/>
          <w:sz w:val="32"/>
        </w:rPr>
        <w:t>家、变更登记</w:t>
      </w:r>
      <w:r>
        <w:rPr>
          <w:rFonts w:ascii="仿宋" w:eastAsia="仿宋" w:hAnsi="仿宋"/>
          <w:bCs/>
          <w:sz w:val="32"/>
        </w:rPr>
        <w:t>247</w:t>
      </w:r>
      <w:r>
        <w:rPr>
          <w:rFonts w:ascii="仿宋" w:eastAsia="仿宋" w:hAnsi="仿宋"/>
          <w:bCs/>
          <w:sz w:val="32"/>
        </w:rPr>
        <w:t>家次；机关单位初领</w:t>
      </w:r>
      <w:r>
        <w:rPr>
          <w:rFonts w:ascii="仿宋" w:eastAsia="仿宋" w:hAnsi="仿宋"/>
          <w:bCs/>
          <w:sz w:val="32"/>
        </w:rPr>
        <w:t>1</w:t>
      </w:r>
      <w:r>
        <w:rPr>
          <w:rFonts w:ascii="仿宋" w:eastAsia="仿宋" w:hAnsi="仿宋"/>
          <w:bCs/>
          <w:sz w:val="32"/>
        </w:rPr>
        <w:t>家、变更</w:t>
      </w:r>
      <w:r>
        <w:rPr>
          <w:rFonts w:ascii="仿宋" w:eastAsia="仿宋" w:hAnsi="仿宋"/>
          <w:bCs/>
          <w:sz w:val="32"/>
        </w:rPr>
        <w:t>37</w:t>
      </w:r>
      <w:r>
        <w:rPr>
          <w:rFonts w:ascii="仿宋" w:eastAsia="仿宋" w:hAnsi="仿宋"/>
          <w:bCs/>
          <w:sz w:val="32"/>
        </w:rPr>
        <w:t>家，补领</w:t>
      </w:r>
      <w:r>
        <w:rPr>
          <w:rFonts w:ascii="仿宋" w:eastAsia="仿宋" w:hAnsi="仿宋"/>
          <w:bCs/>
          <w:sz w:val="32"/>
        </w:rPr>
        <w:t>2</w:t>
      </w:r>
      <w:r>
        <w:rPr>
          <w:rFonts w:ascii="仿宋" w:eastAsia="仿宋" w:hAnsi="仿宋"/>
          <w:bCs/>
          <w:sz w:val="32"/>
        </w:rPr>
        <w:t>家；完成</w:t>
      </w:r>
      <w:r>
        <w:rPr>
          <w:rFonts w:ascii="仿宋" w:eastAsia="仿宋" w:hAnsi="仿宋"/>
          <w:bCs/>
          <w:sz w:val="32"/>
        </w:rPr>
        <w:t>206</w:t>
      </w:r>
      <w:r>
        <w:rPr>
          <w:rFonts w:ascii="仿宋" w:eastAsia="仿宋" w:hAnsi="仿宋"/>
          <w:bCs/>
          <w:sz w:val="32"/>
        </w:rPr>
        <w:t>家事业单位年度报告，年报率及公示率均为</w:t>
      </w:r>
      <w:r>
        <w:rPr>
          <w:rFonts w:ascii="仿宋" w:eastAsia="仿宋" w:hAnsi="仿宋"/>
          <w:bCs/>
          <w:sz w:val="32"/>
        </w:rPr>
        <w:t>100%</w:t>
      </w:r>
      <w:r>
        <w:rPr>
          <w:rFonts w:ascii="仿宋" w:eastAsia="仿宋" w:hAnsi="仿宋"/>
          <w:bCs/>
          <w:sz w:val="32"/>
        </w:rPr>
        <w:t>。开展新任法定代</w:t>
      </w:r>
      <w:r>
        <w:rPr>
          <w:rFonts w:ascii="仿宋" w:eastAsia="仿宋" w:hAnsi="仿宋"/>
          <w:bCs/>
          <w:sz w:val="32"/>
        </w:rPr>
        <w:t>表人面谈</w:t>
      </w:r>
      <w:r>
        <w:rPr>
          <w:rFonts w:ascii="仿宋" w:eastAsia="仿宋" w:hAnsi="仿宋"/>
          <w:bCs/>
          <w:sz w:val="32"/>
        </w:rPr>
        <w:t>60</w:t>
      </w:r>
      <w:r>
        <w:rPr>
          <w:rFonts w:ascii="仿宋" w:eastAsia="仿宋" w:hAnsi="仿宋"/>
          <w:bCs/>
          <w:sz w:val="32"/>
        </w:rPr>
        <w:t>人次，对县科学馆等</w:t>
      </w:r>
      <w:r>
        <w:rPr>
          <w:rFonts w:ascii="仿宋" w:eastAsia="仿宋" w:hAnsi="仿宋"/>
          <w:bCs/>
          <w:sz w:val="32"/>
        </w:rPr>
        <w:t>9</w:t>
      </w:r>
      <w:r>
        <w:rPr>
          <w:rFonts w:ascii="仿宋" w:eastAsia="仿宋" w:hAnsi="仿宋"/>
          <w:bCs/>
          <w:sz w:val="32"/>
        </w:rPr>
        <w:t>家事业单位开展事业单位法人公示信息实地核查，占比</w:t>
      </w:r>
      <w:r>
        <w:rPr>
          <w:rFonts w:ascii="仿宋" w:eastAsia="仿宋" w:hAnsi="仿宋"/>
          <w:bCs/>
          <w:sz w:val="32"/>
        </w:rPr>
        <w:t>4%</w:t>
      </w:r>
      <w:r>
        <w:rPr>
          <w:rFonts w:ascii="仿宋" w:eastAsia="仿宋" w:hAnsi="仿宋"/>
          <w:bCs/>
          <w:sz w:val="32"/>
        </w:rPr>
        <w:t>，对抽查出的</w:t>
      </w:r>
      <w:r>
        <w:rPr>
          <w:rFonts w:ascii="仿宋" w:eastAsia="仿宋" w:hAnsi="仿宋"/>
          <w:bCs/>
          <w:sz w:val="32"/>
        </w:rPr>
        <w:t>3</w:t>
      </w:r>
      <w:r>
        <w:rPr>
          <w:rFonts w:ascii="仿宋" w:eastAsia="仿宋" w:hAnsi="仿宋"/>
          <w:bCs/>
          <w:sz w:val="32"/>
        </w:rPr>
        <w:t>项问题已全部整改到位。梳理党政机关、事业单位机构变化情况，及时增、减、改域名。今年新注册域名</w:t>
      </w:r>
      <w:r>
        <w:rPr>
          <w:rFonts w:ascii="仿宋" w:eastAsia="仿宋" w:hAnsi="仿宋"/>
          <w:bCs/>
          <w:sz w:val="32"/>
        </w:rPr>
        <w:t>14</w:t>
      </w:r>
      <w:r>
        <w:rPr>
          <w:rFonts w:ascii="仿宋" w:eastAsia="仿宋" w:hAnsi="仿宋"/>
          <w:bCs/>
          <w:sz w:val="32"/>
        </w:rPr>
        <w:t>家，维护更新注册域名单位信息</w:t>
      </w:r>
      <w:r>
        <w:rPr>
          <w:rFonts w:ascii="仿宋" w:eastAsia="仿宋" w:hAnsi="仿宋"/>
          <w:bCs/>
          <w:sz w:val="32"/>
        </w:rPr>
        <w:t>230</w:t>
      </w:r>
      <w:r>
        <w:rPr>
          <w:rFonts w:ascii="仿宋" w:eastAsia="仿宋" w:hAnsi="仿宋"/>
          <w:bCs/>
          <w:sz w:val="32"/>
        </w:rPr>
        <w:t>余家，完成</w:t>
      </w:r>
      <w:r>
        <w:rPr>
          <w:rFonts w:ascii="仿宋" w:eastAsia="仿宋" w:hAnsi="仿宋"/>
          <w:bCs/>
          <w:sz w:val="32"/>
        </w:rPr>
        <w:t>285</w:t>
      </w:r>
      <w:r>
        <w:rPr>
          <w:rFonts w:ascii="仿宋" w:eastAsia="仿宋" w:hAnsi="仿宋"/>
          <w:bCs/>
          <w:sz w:val="32"/>
        </w:rPr>
        <w:t>个已注册政务及公益域名续费。全县政务和公益中文域名注册率、</w:t>
      </w:r>
      <w:proofErr w:type="gramStart"/>
      <w:r>
        <w:rPr>
          <w:rFonts w:ascii="仿宋" w:eastAsia="仿宋" w:hAnsi="仿宋"/>
          <w:bCs/>
          <w:sz w:val="32"/>
        </w:rPr>
        <w:t>网站挂标率</w:t>
      </w:r>
      <w:proofErr w:type="gramEnd"/>
      <w:r>
        <w:rPr>
          <w:rFonts w:ascii="仿宋" w:eastAsia="仿宋" w:hAnsi="仿宋"/>
          <w:bCs/>
          <w:sz w:val="32"/>
        </w:rPr>
        <w:t>分别达</w:t>
      </w:r>
      <w:r>
        <w:rPr>
          <w:rFonts w:ascii="仿宋" w:eastAsia="仿宋" w:hAnsi="仿宋"/>
          <w:bCs/>
          <w:sz w:val="32"/>
        </w:rPr>
        <w:t>115%</w:t>
      </w:r>
      <w:r>
        <w:rPr>
          <w:rFonts w:ascii="仿宋" w:eastAsia="仿宋" w:hAnsi="仿宋"/>
          <w:bCs/>
          <w:sz w:val="32"/>
        </w:rPr>
        <w:t>和</w:t>
      </w:r>
      <w:r>
        <w:rPr>
          <w:rFonts w:ascii="仿宋" w:eastAsia="仿宋" w:hAnsi="仿宋"/>
          <w:bCs/>
          <w:sz w:val="32"/>
        </w:rPr>
        <w:t>100%</w:t>
      </w:r>
      <w:r>
        <w:rPr>
          <w:rFonts w:ascii="仿宋" w:eastAsia="仿宋" w:hAnsi="仿宋"/>
          <w:bCs/>
          <w:sz w:val="32"/>
        </w:rPr>
        <w:t>。</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kern w:val="0"/>
          <w:sz w:val="32"/>
          <w:szCs w:val="32"/>
          <w:shd w:val="clear" w:color="auto" w:fill="FFFFFF"/>
          <w:lang w:val="zh-CN"/>
        </w:rPr>
      </w:pPr>
      <w:r>
        <w:rPr>
          <w:rFonts w:ascii="方正楷体_GBK" w:eastAsia="方正楷体_GBK" w:hAnsi="楷体_GB2312" w:cs="楷体_GB2312" w:hint="eastAsia"/>
          <w:b/>
          <w:bCs/>
          <w:kern w:val="0"/>
          <w:sz w:val="32"/>
          <w:szCs w:val="32"/>
          <w:shd w:val="clear" w:color="auto" w:fill="FFFFFF"/>
          <w:lang w:val="zh-CN"/>
        </w:rPr>
        <w:t>（四）部门整体支出绩效目标</w:t>
      </w:r>
    </w:p>
    <w:p w:rsidR="00CF362B" w:rsidRDefault="000C0ACB" w:rsidP="00A32B3A">
      <w:pPr>
        <w:spacing w:line="540" w:lineRule="exact"/>
        <w:ind w:firstLineChars="200" w:firstLine="643"/>
        <w:outlineLvl w:val="2"/>
        <w:rPr>
          <w:rFonts w:ascii="仿宋" w:eastAsia="仿宋" w:hAnsi="仿宋"/>
          <w:b/>
          <w:sz w:val="32"/>
          <w:szCs w:val="32"/>
        </w:rPr>
      </w:pPr>
      <w:r>
        <w:rPr>
          <w:rFonts w:ascii="仿宋" w:eastAsia="仿宋" w:hAnsi="仿宋" w:hint="eastAsia"/>
          <w:b/>
          <w:sz w:val="32"/>
          <w:szCs w:val="32"/>
        </w:rPr>
        <w:t>1</w:t>
      </w:r>
      <w:r>
        <w:rPr>
          <w:rFonts w:ascii="仿宋" w:eastAsia="仿宋" w:hAnsi="仿宋" w:hint="eastAsia"/>
          <w:b/>
          <w:sz w:val="32"/>
          <w:szCs w:val="32"/>
        </w:rPr>
        <w:t>．一般公共预算支出情况</w:t>
      </w:r>
    </w:p>
    <w:p w:rsidR="00CF362B" w:rsidRDefault="000C0ACB">
      <w:pPr>
        <w:spacing w:line="54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sz w:val="32"/>
          <w:szCs w:val="32"/>
        </w:rPr>
        <w:t>年，</w:t>
      </w:r>
      <w:r>
        <w:rPr>
          <w:rFonts w:ascii="仿宋" w:eastAsia="仿宋" w:hAnsi="仿宋" w:hint="eastAsia"/>
          <w:sz w:val="32"/>
          <w:szCs w:val="32"/>
        </w:rPr>
        <w:t>县委编办基本</w:t>
      </w:r>
      <w:proofErr w:type="gramStart"/>
      <w:r>
        <w:rPr>
          <w:rFonts w:ascii="仿宋" w:eastAsia="仿宋" w:hAnsi="仿宋"/>
          <w:sz w:val="32"/>
          <w:szCs w:val="32"/>
        </w:rPr>
        <w:t>支出支出</w:t>
      </w:r>
      <w:proofErr w:type="gramEnd"/>
      <w:r>
        <w:rPr>
          <w:rFonts w:ascii="仿宋" w:eastAsia="仿宋" w:hAnsi="仿宋" w:hint="eastAsia"/>
          <w:sz w:val="32"/>
          <w:szCs w:val="32"/>
        </w:rPr>
        <w:t>275.92</w:t>
      </w:r>
      <w:r>
        <w:rPr>
          <w:rFonts w:ascii="仿宋" w:eastAsia="仿宋" w:hAnsi="仿宋"/>
          <w:sz w:val="32"/>
          <w:szCs w:val="32"/>
        </w:rPr>
        <w:t>万元，主要用于基本工资、津贴等人员经费以及办公费、印刷费、水电费、办公设备购置等日常公用经费。</w:t>
      </w:r>
      <w:r>
        <w:rPr>
          <w:rFonts w:ascii="仿宋" w:eastAsia="仿宋" w:hAnsi="仿宋" w:hint="eastAsia"/>
          <w:sz w:val="32"/>
          <w:szCs w:val="32"/>
        </w:rPr>
        <w:t>项目</w:t>
      </w:r>
      <w:r>
        <w:rPr>
          <w:rFonts w:ascii="仿宋" w:eastAsia="仿宋" w:hAnsi="仿宋"/>
          <w:sz w:val="32"/>
          <w:szCs w:val="32"/>
        </w:rPr>
        <w:t>支出</w:t>
      </w:r>
      <w:r>
        <w:rPr>
          <w:rFonts w:ascii="仿宋" w:eastAsia="仿宋" w:hAnsi="仿宋" w:hint="eastAsia"/>
          <w:sz w:val="32"/>
          <w:szCs w:val="32"/>
        </w:rPr>
        <w:t>10</w:t>
      </w:r>
      <w:r>
        <w:rPr>
          <w:rFonts w:ascii="仿宋" w:eastAsia="仿宋" w:hAnsi="仿宋" w:hint="eastAsia"/>
          <w:sz w:val="32"/>
          <w:szCs w:val="32"/>
        </w:rPr>
        <w:t>万元，主要用于全县机关事业单位改革支出。</w:t>
      </w:r>
    </w:p>
    <w:p w:rsidR="00CF362B" w:rsidRDefault="000C0ACB" w:rsidP="00A32B3A">
      <w:pPr>
        <w:pStyle w:val="a5"/>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2.</w:t>
      </w:r>
      <w:r>
        <w:rPr>
          <w:rFonts w:ascii="仿宋" w:eastAsia="仿宋" w:hAnsi="仿宋"/>
          <w:b/>
          <w:sz w:val="32"/>
          <w:szCs w:val="32"/>
        </w:rPr>
        <w:t>资金支出绩效目标完成情况</w:t>
      </w:r>
    </w:p>
    <w:p w:rsidR="00CF362B" w:rsidRDefault="000C0ACB">
      <w:pPr>
        <w:pStyle w:val="a5"/>
        <w:spacing w:line="600" w:lineRule="exact"/>
        <w:ind w:firstLineChars="200" w:firstLine="640"/>
        <w:jc w:val="left"/>
        <w:rPr>
          <w:rFonts w:ascii="仿宋" w:eastAsia="仿宋" w:hAnsi="仿宋"/>
          <w:sz w:val="32"/>
          <w:szCs w:val="32"/>
        </w:rPr>
      </w:pPr>
      <w:r>
        <w:rPr>
          <w:rFonts w:ascii="仿宋" w:eastAsia="仿宋" w:hAnsi="仿宋"/>
          <w:sz w:val="32"/>
          <w:szCs w:val="32"/>
        </w:rPr>
        <w:t>截止</w:t>
      </w:r>
      <w:r>
        <w:rPr>
          <w:rFonts w:ascii="仿宋" w:eastAsia="仿宋" w:hAnsi="仿宋"/>
          <w:sz w:val="32"/>
          <w:szCs w:val="32"/>
        </w:rPr>
        <w:t>20</w:t>
      </w:r>
      <w:r>
        <w:rPr>
          <w:rFonts w:ascii="仿宋" w:eastAsia="仿宋" w:hAnsi="仿宋" w:hint="eastAsia"/>
          <w:sz w:val="32"/>
          <w:szCs w:val="32"/>
        </w:rPr>
        <w:t>22</w:t>
      </w:r>
      <w:r>
        <w:rPr>
          <w:rFonts w:ascii="仿宋" w:eastAsia="仿宋" w:hAnsi="仿宋"/>
          <w:sz w:val="32"/>
          <w:szCs w:val="32"/>
        </w:rPr>
        <w:t>年底，</w:t>
      </w:r>
      <w:r>
        <w:rPr>
          <w:rFonts w:ascii="仿宋" w:eastAsia="仿宋" w:hAnsi="仿宋" w:hint="eastAsia"/>
          <w:sz w:val="32"/>
          <w:szCs w:val="32"/>
        </w:rPr>
        <w:t>基本</w:t>
      </w:r>
      <w:r>
        <w:rPr>
          <w:rFonts w:ascii="仿宋" w:eastAsia="仿宋" w:hAnsi="仿宋"/>
          <w:sz w:val="32"/>
          <w:szCs w:val="32"/>
        </w:rPr>
        <w:t>支出及项目支出已按年初预算如期完成支付</w:t>
      </w:r>
      <w:r>
        <w:rPr>
          <w:rFonts w:ascii="仿宋" w:eastAsia="仿宋" w:hAnsi="仿宋" w:hint="eastAsia"/>
          <w:sz w:val="32"/>
          <w:szCs w:val="32"/>
        </w:rPr>
        <w:t>。</w:t>
      </w:r>
    </w:p>
    <w:p w:rsidR="00CF362B" w:rsidRDefault="000C0ACB" w:rsidP="00A32B3A">
      <w:pPr>
        <w:pStyle w:val="a5"/>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3.</w:t>
      </w:r>
      <w:r>
        <w:rPr>
          <w:rFonts w:ascii="仿宋" w:eastAsia="仿宋" w:hAnsi="仿宋"/>
          <w:b/>
          <w:sz w:val="32"/>
          <w:szCs w:val="32"/>
        </w:rPr>
        <w:t>产出指标完成情况分析</w:t>
      </w:r>
    </w:p>
    <w:p w:rsidR="00CF362B" w:rsidRDefault="000C0ACB">
      <w:pPr>
        <w:pStyle w:val="a5"/>
        <w:spacing w:line="600" w:lineRule="exact"/>
        <w:ind w:firstLineChars="200" w:firstLine="664"/>
        <w:rPr>
          <w:rFonts w:ascii="仿宋" w:eastAsia="仿宋" w:hAnsi="仿宋"/>
          <w:spacing w:val="6"/>
          <w:kern w:val="34"/>
          <w:sz w:val="32"/>
          <w:szCs w:val="32"/>
        </w:rPr>
      </w:pPr>
      <w:r>
        <w:rPr>
          <w:rFonts w:ascii="仿宋" w:eastAsia="仿宋" w:hAnsi="仿宋" w:hint="eastAsia"/>
          <w:spacing w:val="6"/>
          <w:kern w:val="34"/>
          <w:sz w:val="32"/>
          <w:szCs w:val="32"/>
        </w:rPr>
        <w:lastRenderedPageBreak/>
        <w:t>2022</w:t>
      </w:r>
      <w:r>
        <w:rPr>
          <w:rFonts w:ascii="仿宋" w:eastAsia="仿宋" w:hAnsi="仿宋" w:hint="eastAsia"/>
          <w:spacing w:val="6"/>
          <w:kern w:val="34"/>
          <w:sz w:val="32"/>
          <w:szCs w:val="32"/>
        </w:rPr>
        <w:t>年财政拨款收入预算总额为</w:t>
      </w:r>
      <w:r>
        <w:rPr>
          <w:rFonts w:ascii="仿宋" w:eastAsia="仿宋" w:hAnsi="仿宋" w:hint="eastAsia"/>
          <w:spacing w:val="6"/>
          <w:kern w:val="34"/>
          <w:sz w:val="32"/>
          <w:szCs w:val="32"/>
        </w:rPr>
        <w:t>285.92</w:t>
      </w:r>
      <w:r>
        <w:rPr>
          <w:rFonts w:ascii="仿宋" w:eastAsia="仿宋" w:hAnsi="仿宋" w:hint="eastAsia"/>
          <w:spacing w:val="6"/>
          <w:kern w:val="34"/>
          <w:sz w:val="32"/>
          <w:szCs w:val="32"/>
        </w:rPr>
        <w:t>万元，支出总额为</w:t>
      </w:r>
      <w:r>
        <w:rPr>
          <w:rFonts w:ascii="仿宋" w:eastAsia="仿宋" w:hAnsi="仿宋" w:hint="eastAsia"/>
          <w:spacing w:val="6"/>
          <w:kern w:val="34"/>
          <w:sz w:val="32"/>
          <w:szCs w:val="32"/>
        </w:rPr>
        <w:t>285.92</w:t>
      </w:r>
      <w:r>
        <w:rPr>
          <w:rFonts w:ascii="仿宋" w:eastAsia="仿宋" w:hAnsi="仿宋" w:hint="eastAsia"/>
          <w:spacing w:val="6"/>
          <w:kern w:val="34"/>
          <w:sz w:val="32"/>
          <w:szCs w:val="32"/>
        </w:rPr>
        <w:t>万元。基本满足各项经费支付，工作如期顺利完成。机关事业单位改革工作稳步推进。项目支出总成本控制在</w:t>
      </w:r>
      <w:r>
        <w:rPr>
          <w:rFonts w:ascii="仿宋" w:eastAsia="仿宋" w:hAnsi="仿宋" w:hint="eastAsia"/>
          <w:spacing w:val="6"/>
          <w:kern w:val="34"/>
          <w:sz w:val="32"/>
          <w:szCs w:val="32"/>
        </w:rPr>
        <w:t>10</w:t>
      </w:r>
      <w:r>
        <w:rPr>
          <w:rFonts w:ascii="仿宋" w:eastAsia="仿宋" w:hAnsi="仿宋" w:hint="eastAsia"/>
          <w:spacing w:val="6"/>
          <w:kern w:val="34"/>
          <w:sz w:val="32"/>
          <w:szCs w:val="32"/>
        </w:rPr>
        <w:t>万元，</w:t>
      </w:r>
      <w:r>
        <w:rPr>
          <w:rFonts w:ascii="仿宋" w:eastAsia="仿宋" w:hAnsi="仿宋" w:hint="eastAsia"/>
          <w:sz w:val="32"/>
          <w:szCs w:val="32"/>
        </w:rPr>
        <w:t>圆满完成目标任务。</w:t>
      </w:r>
    </w:p>
    <w:p w:rsidR="00CF362B" w:rsidRDefault="000C0AC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CF362B" w:rsidRDefault="000C0ACB" w:rsidP="00A32B3A">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楷体_GB2312"/>
          <w:b/>
          <w:bCs/>
          <w:kern w:val="0"/>
          <w:sz w:val="32"/>
          <w:szCs w:val="32"/>
          <w:shd w:val="clear" w:color="auto" w:fill="FFFFFF"/>
          <w:lang w:val="zh-CN"/>
        </w:rPr>
      </w:pPr>
      <w:r>
        <w:rPr>
          <w:rFonts w:ascii="仿宋" w:eastAsia="仿宋" w:hAnsi="仿宋" w:cs="仿宋_GB2312" w:hint="eastAsia"/>
          <w:b/>
          <w:kern w:val="0"/>
          <w:sz w:val="32"/>
          <w:szCs w:val="32"/>
          <w:shd w:val="clear" w:color="auto" w:fill="FFFFFF"/>
        </w:rPr>
        <w:t>1.</w:t>
      </w:r>
      <w:r>
        <w:rPr>
          <w:rFonts w:ascii="仿宋" w:eastAsia="仿宋" w:hAnsi="仿宋" w:cs="仿宋_GB2312" w:hint="eastAsia"/>
          <w:b/>
          <w:kern w:val="0"/>
          <w:sz w:val="32"/>
          <w:szCs w:val="32"/>
          <w:shd w:val="clear" w:color="auto" w:fill="FFFFFF"/>
        </w:rPr>
        <w:t>部门总体收入情况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年部门总体收入总额为</w:t>
      </w:r>
      <w:r>
        <w:rPr>
          <w:rFonts w:ascii="仿宋" w:eastAsia="仿宋" w:hAnsi="仿宋" w:hint="eastAsia"/>
          <w:sz w:val="32"/>
          <w:szCs w:val="32"/>
        </w:rPr>
        <w:t>285.92</w:t>
      </w:r>
      <w:r>
        <w:rPr>
          <w:rFonts w:ascii="仿宋" w:eastAsia="仿宋" w:hAnsi="仿宋" w:hint="eastAsia"/>
          <w:sz w:val="32"/>
          <w:szCs w:val="32"/>
        </w:rPr>
        <w:t>万元。</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kern w:val="0"/>
          <w:sz w:val="32"/>
          <w:szCs w:val="32"/>
          <w:shd w:val="clear" w:color="auto" w:fill="FFFFFF"/>
        </w:rPr>
      </w:pPr>
      <w:r>
        <w:rPr>
          <w:rFonts w:ascii="仿宋" w:eastAsia="仿宋" w:hAnsi="仿宋" w:cs="仿宋_GB2312" w:hint="eastAsia"/>
          <w:b/>
          <w:kern w:val="0"/>
          <w:sz w:val="32"/>
          <w:szCs w:val="32"/>
          <w:shd w:val="clear" w:color="auto" w:fill="FFFFFF"/>
        </w:rPr>
        <w:t>2.</w:t>
      </w:r>
      <w:r>
        <w:rPr>
          <w:rFonts w:ascii="仿宋" w:eastAsia="仿宋" w:hAnsi="仿宋" w:cs="仿宋_GB2312" w:hint="eastAsia"/>
          <w:b/>
          <w:kern w:val="0"/>
          <w:sz w:val="32"/>
          <w:szCs w:val="32"/>
          <w:shd w:val="clear" w:color="auto" w:fill="FFFFFF"/>
        </w:rPr>
        <w:t>部门总体支出情况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年部门总体支出总额为</w:t>
      </w:r>
      <w:r>
        <w:rPr>
          <w:rFonts w:ascii="仿宋" w:eastAsia="仿宋" w:hAnsi="仿宋" w:hint="eastAsia"/>
          <w:sz w:val="32"/>
          <w:szCs w:val="32"/>
        </w:rPr>
        <w:t>285.92</w:t>
      </w:r>
      <w:r>
        <w:rPr>
          <w:rFonts w:ascii="仿宋" w:eastAsia="仿宋" w:hAnsi="仿宋" w:hint="eastAsia"/>
          <w:sz w:val="32"/>
          <w:szCs w:val="32"/>
        </w:rPr>
        <w:t>万元。</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kern w:val="0"/>
          <w:sz w:val="32"/>
          <w:szCs w:val="32"/>
          <w:shd w:val="clear" w:color="auto" w:fill="FFFFFF"/>
        </w:rPr>
      </w:pPr>
      <w:r>
        <w:rPr>
          <w:rFonts w:ascii="仿宋" w:eastAsia="仿宋" w:hAnsi="仿宋" w:cs="仿宋_GB2312" w:hint="eastAsia"/>
          <w:b/>
          <w:kern w:val="0"/>
          <w:sz w:val="32"/>
          <w:szCs w:val="32"/>
          <w:shd w:val="clear" w:color="auto" w:fill="FFFFFF"/>
        </w:rPr>
        <w:t>3.</w:t>
      </w:r>
      <w:r>
        <w:rPr>
          <w:rFonts w:ascii="仿宋" w:eastAsia="仿宋" w:hAnsi="仿宋" w:cs="仿宋_GB2312" w:hint="eastAsia"/>
          <w:b/>
          <w:kern w:val="0"/>
          <w:sz w:val="32"/>
          <w:szCs w:val="32"/>
          <w:shd w:val="clear" w:color="auto" w:fill="FFFFFF"/>
        </w:rPr>
        <w:t>部门总体结转结余情况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年无结转结余资金。</w:t>
      </w:r>
    </w:p>
    <w:p w:rsidR="00CF362B" w:rsidRDefault="000C0ACB" w:rsidP="00A32B3A">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kern w:val="0"/>
          <w:sz w:val="32"/>
          <w:szCs w:val="32"/>
          <w:shd w:val="clear" w:color="auto" w:fill="FFFFFF"/>
        </w:rPr>
      </w:pPr>
      <w:r>
        <w:rPr>
          <w:rFonts w:ascii="仿宋" w:eastAsia="仿宋" w:hAnsi="仿宋" w:cs="仿宋_GB2312" w:hint="eastAsia"/>
          <w:b/>
          <w:kern w:val="0"/>
          <w:sz w:val="32"/>
          <w:szCs w:val="32"/>
          <w:shd w:val="clear" w:color="auto" w:fill="FFFFFF"/>
        </w:rPr>
        <w:t>1.</w:t>
      </w:r>
      <w:r>
        <w:rPr>
          <w:rFonts w:ascii="仿宋" w:eastAsia="仿宋" w:hAnsi="仿宋" w:cs="仿宋_GB2312" w:hint="eastAsia"/>
          <w:b/>
          <w:kern w:val="0"/>
          <w:sz w:val="32"/>
          <w:szCs w:val="32"/>
          <w:shd w:val="clear" w:color="auto" w:fill="FFFFFF"/>
        </w:rPr>
        <w:t>部门财政拨款收入情况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年部门财政拨款收入总额为</w:t>
      </w:r>
      <w:r>
        <w:rPr>
          <w:rFonts w:ascii="仿宋" w:eastAsia="仿宋" w:hAnsi="仿宋" w:hint="eastAsia"/>
          <w:sz w:val="32"/>
          <w:szCs w:val="32"/>
        </w:rPr>
        <w:t>285.92</w:t>
      </w:r>
      <w:r>
        <w:rPr>
          <w:rFonts w:ascii="仿宋" w:eastAsia="仿宋" w:hAnsi="仿宋" w:hint="eastAsia"/>
          <w:sz w:val="32"/>
          <w:szCs w:val="32"/>
        </w:rPr>
        <w:t>万元。</w:t>
      </w:r>
    </w:p>
    <w:p w:rsidR="00CF362B" w:rsidRDefault="000C0ACB">
      <w:pPr>
        <w:pStyle w:val="ac"/>
        <w:widowControl/>
        <w:adjustRightInd w:val="0"/>
        <w:snapToGrid w:val="0"/>
        <w:spacing w:line="560" w:lineRule="exact"/>
        <w:ind w:left="720" w:firstLineChars="0" w:firstLine="0"/>
        <w:contextualSpacing/>
        <w:jc w:val="left"/>
        <w:rPr>
          <w:rFonts w:ascii="仿宋" w:eastAsia="仿宋" w:hAnsi="仿宋" w:cs="仿宋_GB2312"/>
          <w:b/>
          <w:kern w:val="0"/>
          <w:sz w:val="32"/>
          <w:szCs w:val="32"/>
          <w:shd w:val="clear" w:color="auto" w:fill="FFFFFF"/>
        </w:rPr>
      </w:pPr>
      <w:r>
        <w:rPr>
          <w:rFonts w:ascii="仿宋" w:eastAsia="仿宋" w:hAnsi="仿宋" w:cs="仿宋_GB2312" w:hint="eastAsia"/>
          <w:b/>
          <w:kern w:val="0"/>
          <w:sz w:val="32"/>
          <w:szCs w:val="32"/>
          <w:shd w:val="clear" w:color="auto" w:fill="FFFFFF"/>
        </w:rPr>
        <w:t>2.</w:t>
      </w:r>
      <w:r>
        <w:rPr>
          <w:rFonts w:ascii="仿宋" w:eastAsia="仿宋" w:hAnsi="仿宋" w:cs="仿宋_GB2312" w:hint="eastAsia"/>
          <w:b/>
          <w:kern w:val="0"/>
          <w:sz w:val="32"/>
          <w:szCs w:val="32"/>
          <w:shd w:val="clear" w:color="auto" w:fill="FFFFFF"/>
        </w:rPr>
        <w:t>部门财政拨款支出情况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年部门财政拨款支出总额为</w:t>
      </w:r>
      <w:r>
        <w:rPr>
          <w:rFonts w:ascii="仿宋" w:eastAsia="仿宋" w:hAnsi="仿宋" w:hint="eastAsia"/>
          <w:sz w:val="32"/>
          <w:szCs w:val="32"/>
        </w:rPr>
        <w:t>285.92</w:t>
      </w:r>
      <w:r>
        <w:rPr>
          <w:rFonts w:ascii="仿宋" w:eastAsia="仿宋" w:hAnsi="仿宋" w:hint="eastAsia"/>
          <w:sz w:val="32"/>
          <w:szCs w:val="32"/>
        </w:rPr>
        <w:t>万元，人员经费</w:t>
      </w:r>
      <w:r>
        <w:rPr>
          <w:rFonts w:ascii="仿宋" w:eastAsia="仿宋" w:hAnsi="仿宋" w:hint="eastAsia"/>
          <w:sz w:val="32"/>
          <w:szCs w:val="32"/>
        </w:rPr>
        <w:t>254.85</w:t>
      </w:r>
      <w:r>
        <w:rPr>
          <w:rFonts w:ascii="仿宋" w:eastAsia="仿宋" w:hAnsi="仿宋" w:hint="eastAsia"/>
          <w:sz w:val="32"/>
          <w:szCs w:val="32"/>
        </w:rPr>
        <w:t>万元，公用经费</w:t>
      </w:r>
      <w:r>
        <w:rPr>
          <w:rFonts w:ascii="仿宋" w:eastAsia="仿宋" w:hAnsi="仿宋" w:hint="eastAsia"/>
          <w:sz w:val="32"/>
          <w:szCs w:val="32"/>
        </w:rPr>
        <w:t>21.07</w:t>
      </w:r>
      <w:r>
        <w:rPr>
          <w:rFonts w:ascii="仿宋" w:eastAsia="仿宋" w:hAnsi="仿宋" w:hint="eastAsia"/>
          <w:sz w:val="32"/>
          <w:szCs w:val="32"/>
        </w:rPr>
        <w:t>万元，项目经费</w:t>
      </w:r>
      <w:r>
        <w:rPr>
          <w:rFonts w:ascii="仿宋" w:eastAsia="仿宋" w:hAnsi="仿宋" w:hint="eastAsia"/>
          <w:sz w:val="32"/>
          <w:szCs w:val="32"/>
        </w:rPr>
        <w:t>10</w:t>
      </w:r>
      <w:r>
        <w:rPr>
          <w:rFonts w:ascii="仿宋" w:eastAsia="仿宋" w:hAnsi="仿宋" w:hint="eastAsia"/>
          <w:sz w:val="32"/>
          <w:szCs w:val="32"/>
        </w:rPr>
        <w:t>万元。</w:t>
      </w:r>
    </w:p>
    <w:p w:rsidR="00CF362B" w:rsidRDefault="000C0ACB">
      <w:pPr>
        <w:spacing w:line="579" w:lineRule="exact"/>
        <w:ind w:firstLine="640"/>
        <w:rPr>
          <w:rFonts w:ascii="仿宋" w:eastAsia="仿宋" w:hAnsi="仿宋"/>
          <w:sz w:val="32"/>
          <w:szCs w:val="32"/>
        </w:rPr>
      </w:pPr>
      <w:r>
        <w:rPr>
          <w:rFonts w:ascii="仿宋" w:eastAsia="仿宋" w:hAnsi="仿宋" w:hint="eastAsia"/>
          <w:sz w:val="32"/>
          <w:szCs w:val="32"/>
        </w:rPr>
        <w:t>按支出功能分类按支出功能分类主要用于以下方面：</w:t>
      </w:r>
    </w:p>
    <w:p w:rsidR="00CF362B" w:rsidRDefault="000C0ACB">
      <w:pPr>
        <w:spacing w:line="600" w:lineRule="exact"/>
        <w:ind w:firstLineChars="200" w:firstLine="640"/>
        <w:rPr>
          <w:rStyle w:val="a9"/>
          <w:rFonts w:ascii="仿宋" w:eastAsia="仿宋" w:hAnsi="仿宋"/>
          <w:b w:val="0"/>
          <w:color w:val="000000"/>
          <w:sz w:val="32"/>
          <w:szCs w:val="32"/>
        </w:rPr>
      </w:pPr>
      <w:r>
        <w:rPr>
          <w:rStyle w:val="a9"/>
          <w:rFonts w:ascii="仿宋" w:eastAsia="仿宋" w:hAnsi="仿宋" w:hint="eastAsia"/>
          <w:b w:val="0"/>
          <w:color w:val="000000"/>
          <w:sz w:val="32"/>
          <w:szCs w:val="32"/>
        </w:rPr>
        <w:t>一般公共服务支出</w:t>
      </w:r>
      <w:r>
        <w:rPr>
          <w:rStyle w:val="a9"/>
          <w:rFonts w:ascii="仿宋" w:eastAsia="仿宋" w:hAnsi="仿宋" w:hint="eastAsia"/>
          <w:b w:val="0"/>
          <w:color w:val="000000"/>
          <w:sz w:val="32"/>
          <w:szCs w:val="32"/>
        </w:rPr>
        <w:t>220.06</w:t>
      </w:r>
      <w:r>
        <w:rPr>
          <w:rStyle w:val="a9"/>
          <w:rFonts w:ascii="仿宋" w:eastAsia="仿宋" w:hAnsi="仿宋" w:hint="eastAsia"/>
          <w:b w:val="0"/>
          <w:color w:val="000000"/>
          <w:sz w:val="32"/>
          <w:szCs w:val="32"/>
        </w:rPr>
        <w:t>万元，</w:t>
      </w:r>
      <w:r>
        <w:rPr>
          <w:rFonts w:ascii="仿宋" w:eastAsia="仿宋" w:hAnsi="仿宋" w:hint="eastAsia"/>
          <w:sz w:val="32"/>
          <w:szCs w:val="32"/>
        </w:rPr>
        <w:t>主要用于单位人员工</w:t>
      </w:r>
      <w:r>
        <w:rPr>
          <w:rFonts w:ascii="方正仿宋_GBK" w:eastAsia="方正仿宋_GBK" w:hint="eastAsia"/>
          <w:sz w:val="33"/>
          <w:szCs w:val="33"/>
        </w:rPr>
        <w:t>资、</w:t>
      </w:r>
      <w:r>
        <w:rPr>
          <w:rFonts w:ascii="仿宋" w:eastAsia="仿宋" w:hAnsi="仿宋" w:hint="eastAsia"/>
          <w:sz w:val="32"/>
          <w:szCs w:val="32"/>
        </w:rPr>
        <w:lastRenderedPageBreak/>
        <w:t>日常运转以及完成特定行政工作任务的开支。</w:t>
      </w:r>
    </w:p>
    <w:p w:rsidR="00CF362B" w:rsidRDefault="000C0ACB">
      <w:pPr>
        <w:spacing w:line="579" w:lineRule="exact"/>
        <w:ind w:firstLineChars="200" w:firstLine="640"/>
        <w:rPr>
          <w:rFonts w:ascii="仿宋" w:eastAsia="仿宋" w:hAnsi="仿宋"/>
          <w:b/>
          <w:color w:val="000000"/>
          <w:sz w:val="32"/>
          <w:szCs w:val="32"/>
        </w:rPr>
      </w:pPr>
      <w:r>
        <w:rPr>
          <w:rStyle w:val="a9"/>
          <w:rFonts w:ascii="仿宋" w:eastAsia="仿宋" w:hAnsi="仿宋" w:hint="eastAsia"/>
          <w:b w:val="0"/>
          <w:color w:val="000000"/>
          <w:sz w:val="32"/>
          <w:szCs w:val="32"/>
        </w:rPr>
        <w:t>社会保障和就业支出</w:t>
      </w:r>
      <w:r>
        <w:rPr>
          <w:rStyle w:val="a9"/>
          <w:rFonts w:ascii="仿宋" w:eastAsia="仿宋" w:hAnsi="仿宋" w:hint="eastAsia"/>
          <w:b w:val="0"/>
          <w:color w:val="000000"/>
          <w:sz w:val="32"/>
          <w:szCs w:val="32"/>
        </w:rPr>
        <w:t>25.24</w:t>
      </w:r>
      <w:r>
        <w:rPr>
          <w:rStyle w:val="a9"/>
          <w:rFonts w:ascii="仿宋" w:eastAsia="仿宋" w:hAnsi="仿宋" w:hint="eastAsia"/>
          <w:b w:val="0"/>
          <w:color w:val="000000"/>
          <w:sz w:val="32"/>
          <w:szCs w:val="32"/>
        </w:rPr>
        <w:t>万元</w:t>
      </w:r>
      <w:r>
        <w:rPr>
          <w:rStyle w:val="a9"/>
          <w:rFonts w:ascii="仿宋" w:eastAsia="仿宋" w:hAnsi="仿宋" w:hint="eastAsia"/>
          <w:color w:val="000000"/>
          <w:sz w:val="32"/>
          <w:szCs w:val="32"/>
        </w:rPr>
        <w:t>，</w:t>
      </w:r>
      <w:r>
        <w:rPr>
          <w:rFonts w:ascii="仿宋" w:eastAsia="仿宋" w:hAnsi="仿宋" w:hint="eastAsia"/>
          <w:sz w:val="32"/>
          <w:szCs w:val="32"/>
        </w:rPr>
        <w:t>主要用于单位离退休人员支出以及养老保险单位缴费等支出。</w:t>
      </w:r>
    </w:p>
    <w:p w:rsidR="00CF362B" w:rsidRDefault="000C0ACB">
      <w:pPr>
        <w:spacing w:line="600" w:lineRule="exact"/>
        <w:ind w:firstLineChars="200" w:firstLine="640"/>
        <w:rPr>
          <w:rStyle w:val="a9"/>
          <w:rFonts w:ascii="仿宋" w:eastAsia="仿宋" w:hAnsi="仿宋"/>
          <w:b w:val="0"/>
          <w:color w:val="000000"/>
          <w:sz w:val="32"/>
          <w:szCs w:val="32"/>
        </w:rPr>
      </w:pPr>
      <w:r>
        <w:rPr>
          <w:rStyle w:val="a9"/>
          <w:rFonts w:ascii="仿宋" w:eastAsia="仿宋" w:hAnsi="仿宋" w:hint="eastAsia"/>
          <w:b w:val="0"/>
          <w:color w:val="000000"/>
          <w:sz w:val="32"/>
          <w:szCs w:val="32"/>
        </w:rPr>
        <w:t>卫生健康支出</w:t>
      </w:r>
      <w:r>
        <w:rPr>
          <w:rStyle w:val="a9"/>
          <w:rFonts w:ascii="仿宋" w:eastAsia="仿宋" w:hAnsi="仿宋" w:hint="eastAsia"/>
          <w:b w:val="0"/>
          <w:color w:val="000000"/>
          <w:sz w:val="32"/>
          <w:szCs w:val="32"/>
        </w:rPr>
        <w:t>20.63</w:t>
      </w:r>
      <w:r>
        <w:rPr>
          <w:rStyle w:val="a9"/>
          <w:rFonts w:ascii="仿宋" w:eastAsia="仿宋" w:hAnsi="仿宋" w:hint="eastAsia"/>
          <w:b w:val="0"/>
          <w:color w:val="000000"/>
          <w:sz w:val="32"/>
          <w:szCs w:val="32"/>
        </w:rPr>
        <w:t>万元。主要用于行政事业单位医疗及公务员医疗补助缴费支出。</w:t>
      </w:r>
    </w:p>
    <w:p w:rsidR="00CF362B" w:rsidRDefault="000C0ACB">
      <w:pPr>
        <w:spacing w:line="600" w:lineRule="exact"/>
        <w:ind w:firstLineChars="200" w:firstLine="640"/>
        <w:rPr>
          <w:rFonts w:ascii="仿宋" w:eastAsia="仿宋" w:hAnsi="仿宋"/>
          <w:sz w:val="32"/>
          <w:szCs w:val="32"/>
        </w:rPr>
      </w:pPr>
      <w:r>
        <w:rPr>
          <w:rStyle w:val="a9"/>
          <w:rFonts w:ascii="仿宋" w:eastAsia="仿宋" w:hAnsi="仿宋" w:hint="eastAsia"/>
          <w:b w:val="0"/>
          <w:color w:val="000000"/>
          <w:sz w:val="32"/>
          <w:szCs w:val="32"/>
        </w:rPr>
        <w:t>住房保障支出</w:t>
      </w:r>
      <w:r>
        <w:rPr>
          <w:rStyle w:val="a9"/>
          <w:rFonts w:ascii="仿宋" w:eastAsia="仿宋" w:hAnsi="仿宋" w:hint="eastAsia"/>
          <w:b w:val="0"/>
          <w:color w:val="000000"/>
          <w:sz w:val="32"/>
          <w:szCs w:val="32"/>
        </w:rPr>
        <w:t>19.99</w:t>
      </w:r>
      <w:r>
        <w:rPr>
          <w:rStyle w:val="a9"/>
          <w:rFonts w:ascii="仿宋" w:eastAsia="仿宋" w:hAnsi="仿宋" w:hint="eastAsia"/>
          <w:b w:val="0"/>
          <w:color w:val="000000"/>
          <w:sz w:val="32"/>
          <w:szCs w:val="32"/>
        </w:rPr>
        <w:t>万元，</w:t>
      </w:r>
      <w:r>
        <w:rPr>
          <w:rFonts w:ascii="仿宋" w:eastAsia="仿宋" w:hAnsi="仿宋" w:hint="eastAsia"/>
          <w:sz w:val="32"/>
          <w:szCs w:val="32"/>
        </w:rPr>
        <w:t>用于单位按照规定标准为职工缴纳住房公积金支出。</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kern w:val="0"/>
          <w:sz w:val="32"/>
          <w:szCs w:val="32"/>
          <w:shd w:val="clear" w:color="auto" w:fill="FFFFFF"/>
        </w:rPr>
      </w:pPr>
      <w:r>
        <w:rPr>
          <w:rFonts w:ascii="仿宋" w:eastAsia="仿宋" w:hAnsi="仿宋" w:cs="仿宋_GB2312" w:hint="eastAsia"/>
          <w:b/>
          <w:kern w:val="0"/>
          <w:sz w:val="32"/>
          <w:szCs w:val="32"/>
          <w:shd w:val="clear" w:color="auto" w:fill="FFFFFF"/>
        </w:rPr>
        <w:t>3.</w:t>
      </w:r>
      <w:r>
        <w:rPr>
          <w:rFonts w:ascii="仿宋" w:eastAsia="仿宋" w:hAnsi="仿宋" w:cs="仿宋_GB2312" w:hint="eastAsia"/>
          <w:b/>
          <w:kern w:val="0"/>
          <w:sz w:val="32"/>
          <w:szCs w:val="32"/>
          <w:shd w:val="clear" w:color="auto" w:fill="FFFFFF"/>
        </w:rPr>
        <w:t>部门财政拨款结转结余情况</w:t>
      </w:r>
    </w:p>
    <w:p w:rsidR="00CF362B" w:rsidRDefault="000C0ACB">
      <w:pPr>
        <w:pStyle w:val="a0"/>
        <w:spacing w:before="93"/>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年无结转结余资金。</w:t>
      </w:r>
    </w:p>
    <w:p w:rsidR="00CF362B" w:rsidRDefault="000C0AC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CF362B" w:rsidRDefault="000C0ACB" w:rsidP="00A32B3A">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kern w:val="0"/>
          <w:sz w:val="32"/>
          <w:szCs w:val="32"/>
          <w:shd w:val="clear" w:color="auto" w:fill="FFFFFF"/>
          <w:lang w:val="zh-CN"/>
        </w:rPr>
      </w:pPr>
      <w:r>
        <w:rPr>
          <w:rFonts w:ascii="仿宋" w:eastAsia="仿宋" w:hAnsi="仿宋" w:cs="仿宋_GB2312" w:hint="eastAsia"/>
          <w:b/>
          <w:kern w:val="0"/>
          <w:sz w:val="32"/>
          <w:szCs w:val="32"/>
          <w:shd w:val="clear" w:color="auto" w:fill="FFFFFF"/>
          <w:lang w:val="zh-CN"/>
        </w:rPr>
        <w:t>1.</w:t>
      </w:r>
      <w:r>
        <w:rPr>
          <w:rFonts w:ascii="仿宋" w:eastAsia="仿宋" w:hAnsi="仿宋" w:cs="仿宋_GB2312" w:hint="eastAsia"/>
          <w:b/>
          <w:kern w:val="0"/>
          <w:sz w:val="32"/>
          <w:szCs w:val="32"/>
          <w:shd w:val="clear" w:color="auto" w:fill="FFFFFF"/>
          <w:lang w:val="zh-CN"/>
        </w:rPr>
        <w:t>人员类项目绩效分析</w:t>
      </w:r>
    </w:p>
    <w:p w:rsidR="00CF362B" w:rsidRDefault="000C0ACB">
      <w:pPr>
        <w:pStyle w:val="a0"/>
        <w:spacing w:before="93"/>
        <w:ind w:firstLineChars="200" w:firstLine="640"/>
        <w:rPr>
          <w:rFonts w:ascii="仿宋" w:eastAsia="仿宋" w:hAnsi="仿宋" w:cs="仿宋_GB2312"/>
          <w:sz w:val="32"/>
          <w:szCs w:val="32"/>
          <w:shd w:val="clear" w:color="auto" w:fill="FFFFFF"/>
          <w:lang w:val="zh-CN"/>
        </w:rPr>
      </w:pPr>
      <w:r>
        <w:rPr>
          <w:rFonts w:ascii="仿宋" w:eastAsia="仿宋" w:hAnsi="仿宋" w:cs="仿宋_GB2312" w:hint="eastAsia"/>
          <w:sz w:val="32"/>
          <w:szCs w:val="32"/>
          <w:shd w:val="clear" w:color="auto" w:fill="FFFFFF"/>
          <w:lang w:val="zh-CN"/>
        </w:rPr>
        <w:t>2022</w:t>
      </w:r>
      <w:r>
        <w:rPr>
          <w:rFonts w:ascii="仿宋" w:eastAsia="仿宋" w:hAnsi="仿宋" w:cs="仿宋_GB2312" w:hint="eastAsia"/>
          <w:sz w:val="32"/>
          <w:szCs w:val="32"/>
          <w:shd w:val="clear" w:color="auto" w:fill="FFFFFF"/>
          <w:lang w:val="zh-CN"/>
        </w:rPr>
        <w:t>年我办严格按照财政预算编制规定和要求，结合单位工作计划采取人员经费按照审核通过的工资标准进行编制，并在规定时限内完整、准确、及时完成资金的支付，保障了单位正常运转及全年工作任务的完成，无结余资金，无违规情况。</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color w:val="000000" w:themeColor="text1"/>
          <w:kern w:val="0"/>
          <w:sz w:val="32"/>
          <w:szCs w:val="32"/>
          <w:shd w:val="clear" w:color="auto" w:fill="FFFFFF"/>
        </w:rPr>
      </w:pPr>
      <w:r>
        <w:rPr>
          <w:rFonts w:ascii="仿宋" w:eastAsia="仿宋" w:hAnsi="仿宋" w:cs="仿宋_GB2312" w:hint="eastAsia"/>
          <w:b/>
          <w:color w:val="000000" w:themeColor="text1"/>
          <w:kern w:val="0"/>
          <w:sz w:val="32"/>
          <w:szCs w:val="32"/>
          <w:shd w:val="clear" w:color="auto" w:fill="FFFFFF"/>
        </w:rPr>
        <w:t>2.</w:t>
      </w:r>
      <w:r>
        <w:rPr>
          <w:rFonts w:ascii="仿宋" w:eastAsia="仿宋" w:hAnsi="仿宋" w:cs="仿宋_GB2312" w:hint="eastAsia"/>
          <w:b/>
          <w:color w:val="000000" w:themeColor="text1"/>
          <w:kern w:val="0"/>
          <w:sz w:val="32"/>
          <w:szCs w:val="32"/>
          <w:shd w:val="clear" w:color="auto" w:fill="FFFFFF"/>
        </w:rPr>
        <w:t>运转类项目绩效分析</w:t>
      </w:r>
    </w:p>
    <w:p w:rsidR="00CF362B" w:rsidRDefault="000C0ACB">
      <w:pPr>
        <w:widowControl/>
        <w:adjustRightInd w:val="0"/>
        <w:snapToGrid w:val="0"/>
        <w:spacing w:line="560" w:lineRule="exact"/>
        <w:ind w:firstLineChars="200" w:firstLine="640"/>
        <w:contextualSpacing/>
        <w:jc w:val="left"/>
        <w:rPr>
          <w:rFonts w:ascii="仿宋" w:eastAsia="仿宋" w:hAnsi="仿宋" w:cs="仿宋_GB2312"/>
          <w:sz w:val="32"/>
          <w:szCs w:val="32"/>
          <w:shd w:val="clear" w:color="auto" w:fill="FFFFFF"/>
          <w:lang w:val="zh-CN"/>
        </w:rPr>
      </w:pPr>
      <w:r>
        <w:rPr>
          <w:rFonts w:ascii="仿宋" w:eastAsia="仿宋" w:hAnsi="仿宋" w:cs="仿宋_GB2312" w:hint="eastAsia"/>
          <w:kern w:val="0"/>
          <w:sz w:val="32"/>
          <w:szCs w:val="32"/>
          <w:shd w:val="clear" w:color="auto" w:fill="FFFFFF"/>
          <w:lang w:val="zh-CN"/>
        </w:rPr>
        <w:t>2022</w:t>
      </w:r>
      <w:r>
        <w:rPr>
          <w:rFonts w:ascii="仿宋" w:eastAsia="仿宋" w:hAnsi="仿宋" w:cs="仿宋_GB2312" w:hint="eastAsia"/>
          <w:kern w:val="0"/>
          <w:sz w:val="32"/>
          <w:szCs w:val="32"/>
          <w:shd w:val="clear" w:color="auto" w:fill="FFFFFF"/>
          <w:lang w:val="zh-CN"/>
        </w:rPr>
        <w:t>年我办严格按照财政预算编制规定和要求，结合单位工作计划运转类经费按定额编制方法按时完成日常公用运转经费编制，在资金支出上严格按照预算执行，坚持“反对浪费、节约开支”的原则，按照资金用途，在把好审核关的基础上，按时</w:t>
      </w:r>
      <w:r>
        <w:rPr>
          <w:rFonts w:ascii="仿宋" w:eastAsia="仿宋" w:hAnsi="仿宋" w:cs="仿宋_GB2312" w:hint="eastAsia"/>
          <w:kern w:val="0"/>
          <w:sz w:val="32"/>
          <w:szCs w:val="32"/>
          <w:shd w:val="clear" w:color="auto" w:fill="FFFFFF"/>
          <w:lang w:val="zh-CN"/>
        </w:rPr>
        <w:lastRenderedPageBreak/>
        <w:t>按量完成资金支付。特别是在“三公”经费方面</w:t>
      </w:r>
      <w:r>
        <w:rPr>
          <w:rFonts w:ascii="仿宋" w:eastAsia="仿宋" w:hAnsi="仿宋" w:cs="仿宋_GB2312" w:hint="eastAsia"/>
          <w:sz w:val="32"/>
          <w:szCs w:val="32"/>
          <w:shd w:val="clear" w:color="auto" w:fill="FFFFFF"/>
          <w:lang w:val="zh-CN"/>
        </w:rPr>
        <w:t>加强管理，不该报销的一律不予报销，严格把支出控制在年初预算指标内，无违规情况。</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cs="仿宋_GB2312"/>
          <w:b/>
          <w:color w:val="000000" w:themeColor="text1"/>
          <w:kern w:val="0"/>
          <w:sz w:val="32"/>
          <w:szCs w:val="32"/>
          <w:shd w:val="clear" w:color="auto" w:fill="FFFFFF"/>
        </w:rPr>
      </w:pPr>
      <w:r>
        <w:rPr>
          <w:rFonts w:ascii="仿宋" w:eastAsia="仿宋" w:hAnsi="仿宋" w:cs="仿宋_GB2312" w:hint="eastAsia"/>
          <w:b/>
          <w:color w:val="000000" w:themeColor="text1"/>
          <w:kern w:val="0"/>
          <w:sz w:val="32"/>
          <w:szCs w:val="32"/>
          <w:shd w:val="clear" w:color="auto" w:fill="FFFFFF"/>
        </w:rPr>
        <w:t>3.</w:t>
      </w:r>
      <w:r>
        <w:rPr>
          <w:rFonts w:ascii="仿宋" w:eastAsia="仿宋" w:hAnsi="仿宋" w:cs="仿宋_GB2312" w:hint="eastAsia"/>
          <w:b/>
          <w:color w:val="000000" w:themeColor="text1"/>
          <w:kern w:val="0"/>
          <w:sz w:val="32"/>
          <w:szCs w:val="32"/>
          <w:shd w:val="clear" w:color="auto" w:fill="FFFFFF"/>
        </w:rPr>
        <w:t>特定目标类项目绩效分析</w:t>
      </w:r>
    </w:p>
    <w:p w:rsidR="00CF362B" w:rsidRDefault="000C0ACB">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rPr>
      </w:pPr>
      <w:r>
        <w:rPr>
          <w:rFonts w:ascii="仿宋" w:eastAsia="仿宋" w:hAnsi="仿宋" w:cs="仿宋_GB2312" w:hint="eastAsia"/>
          <w:color w:val="000000" w:themeColor="text1"/>
          <w:kern w:val="0"/>
          <w:sz w:val="32"/>
          <w:szCs w:val="32"/>
          <w:shd w:val="clear" w:color="auto" w:fill="FFFFFF"/>
        </w:rPr>
        <w:t>对项目资金的预算，提出具体项目、目标和实施计划，精准编制项目支出绩效目标申报表，提供准确的项目支撑依据，切实做到项目资金编制合理化。项目资金分配</w:t>
      </w:r>
      <w:r>
        <w:rPr>
          <w:rFonts w:ascii="仿宋" w:eastAsia="仿宋" w:hAnsi="仿宋" w:cs="宋体" w:hint="eastAsia"/>
          <w:color w:val="000000" w:themeColor="text1"/>
          <w:kern w:val="0"/>
          <w:sz w:val="32"/>
          <w:szCs w:val="32"/>
          <w:shd w:val="clear" w:color="auto" w:fill="FFFFFF"/>
        </w:rPr>
        <w:t>严格按照实际工作需要，依据项目开展情况进行资金申请及使用，通过项目实施充分保障了工作需求。无结余资金，无违纪情况。</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（二）部门整体履职绩效分析</w:t>
      </w:r>
    </w:p>
    <w:p w:rsidR="00CF362B" w:rsidRDefault="000C0ACB">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lang w:val="zh-CN"/>
        </w:rPr>
      </w:pPr>
      <w:r>
        <w:rPr>
          <w:rFonts w:ascii="仿宋" w:eastAsia="仿宋" w:hAnsi="仿宋" w:cs="仿宋_GB2312" w:hint="eastAsia"/>
          <w:color w:val="000000" w:themeColor="text1"/>
          <w:kern w:val="0"/>
          <w:sz w:val="32"/>
          <w:szCs w:val="32"/>
          <w:shd w:val="clear" w:color="auto" w:fill="FFFFFF"/>
          <w:lang w:val="zh-CN"/>
        </w:rPr>
        <w:t>我办严格遵守各项财经纪律、加强单位财务管理，制定相关规章制度，细化预算编制，严格按照预算执行，确保财务收支平衡。按照全年进度保证机关正常工作需要的人员经费和公用经费，保障机关正常运转，完成日常工作任务，有效推动工作顺利开展。</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（三）结果应用情况</w:t>
      </w:r>
    </w:p>
    <w:p w:rsidR="00CF362B" w:rsidRDefault="000C0ACB">
      <w:pPr>
        <w:spacing w:line="56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年我</w:t>
      </w:r>
      <w:proofErr w:type="gramStart"/>
      <w:r>
        <w:rPr>
          <w:rFonts w:ascii="仿宋" w:eastAsia="仿宋" w:hAnsi="仿宋" w:hint="eastAsia"/>
          <w:sz w:val="32"/>
          <w:szCs w:val="32"/>
        </w:rPr>
        <w:t>办全面</w:t>
      </w:r>
      <w:proofErr w:type="gramEnd"/>
      <w:r>
        <w:rPr>
          <w:rFonts w:ascii="仿宋" w:eastAsia="仿宋" w:hAnsi="仿宋" w:hint="eastAsia"/>
          <w:sz w:val="32"/>
          <w:szCs w:val="32"/>
        </w:rPr>
        <w:t>履行职能职责，保证机构正常运转，圆满完成目标任务，各项指标完成情况较好。绩效目标评价结果作为下年度项目资金安排的重要依据，可以激励和督促本单位不断优化项目管理、绩效管理，确保绩效目标任务的保质保量完成，力争在评价过程中得到更高分数，争取更多的项目资金用于工作开展，具有很好的积极推进效应。绩效评价结果的应用，可以促进</w:t>
      </w:r>
      <w:r>
        <w:rPr>
          <w:rFonts w:ascii="仿宋" w:eastAsia="仿宋" w:hAnsi="仿宋" w:hint="eastAsia"/>
          <w:sz w:val="32"/>
          <w:szCs w:val="32"/>
        </w:rPr>
        <w:lastRenderedPageBreak/>
        <w:t>被评价对象间的借鉴和学习，有利加强和提高项目绩效管理整体水平。</w:t>
      </w:r>
    </w:p>
    <w:p w:rsidR="00CF362B" w:rsidRDefault="000C0ACB" w:rsidP="00A32B3A">
      <w:pPr>
        <w:widowControl/>
        <w:numPr>
          <w:ilvl w:val="0"/>
          <w:numId w:val="7"/>
        </w:numPr>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自评质量</w:t>
      </w:r>
    </w:p>
    <w:p w:rsidR="00CF362B" w:rsidRDefault="000C0ACB">
      <w:pPr>
        <w:pStyle w:val="a0"/>
        <w:spacing w:before="93"/>
        <w:ind w:firstLineChars="200" w:firstLine="640"/>
        <w:rPr>
          <w:rFonts w:ascii="仿宋" w:eastAsia="仿宋" w:hAnsi="仿宋"/>
          <w:sz w:val="32"/>
          <w:szCs w:val="32"/>
          <w:lang w:val="zh-CN"/>
        </w:rPr>
      </w:pPr>
      <w:r>
        <w:rPr>
          <w:rFonts w:ascii="仿宋" w:eastAsia="仿宋" w:hAnsi="仿宋" w:hint="eastAsia"/>
          <w:kern w:val="2"/>
          <w:sz w:val="32"/>
          <w:szCs w:val="32"/>
        </w:rPr>
        <w:t>我办绩效实施未偏离目标，</w:t>
      </w:r>
      <w:r>
        <w:rPr>
          <w:rFonts w:ascii="仿宋" w:eastAsia="仿宋" w:hAnsi="仿宋" w:hint="eastAsia"/>
          <w:sz w:val="32"/>
          <w:szCs w:val="32"/>
        </w:rPr>
        <w:t>2022</w:t>
      </w:r>
      <w:r>
        <w:rPr>
          <w:rFonts w:ascii="仿宋" w:eastAsia="仿宋" w:hAnsi="仿宋" w:hint="eastAsia"/>
          <w:sz w:val="32"/>
          <w:szCs w:val="32"/>
        </w:rPr>
        <w:t>年总体项目绩效完成较好，已发挥了良好的经济、社会等效益，群众满意度高，预</w:t>
      </w:r>
      <w:r>
        <w:rPr>
          <w:rFonts w:ascii="仿宋" w:eastAsia="仿宋" w:hAnsi="仿宋" w:hint="eastAsia"/>
          <w:sz w:val="32"/>
          <w:szCs w:val="32"/>
        </w:rPr>
        <w:t>算整体绩效评价达到预期绩效目标。</w:t>
      </w:r>
    </w:p>
    <w:p w:rsidR="00CF362B" w:rsidRDefault="000C0ACB">
      <w:pPr>
        <w:widowControl/>
        <w:adjustRightInd w:val="0"/>
        <w:snapToGrid w:val="0"/>
        <w:spacing w:line="560" w:lineRule="exact"/>
        <w:ind w:firstLineChars="200" w:firstLine="640"/>
        <w:contextualSpacing/>
        <w:jc w:val="left"/>
        <w:rPr>
          <w:rFonts w:ascii="黑体" w:eastAsia="黑体" w:hAnsi="宋体" w:cs="宋体"/>
          <w:color w:val="000000" w:themeColor="text1"/>
          <w:kern w:val="0"/>
          <w:sz w:val="32"/>
          <w:szCs w:val="32"/>
          <w:shd w:val="clear" w:color="auto" w:fill="FFFFFF"/>
        </w:rPr>
      </w:pPr>
      <w:r>
        <w:rPr>
          <w:rFonts w:ascii="黑体" w:eastAsia="黑体" w:hAnsi="宋体" w:cs="宋体" w:hint="eastAsia"/>
          <w:color w:val="000000" w:themeColor="text1"/>
          <w:kern w:val="0"/>
          <w:sz w:val="32"/>
          <w:szCs w:val="32"/>
          <w:shd w:val="clear" w:color="auto" w:fill="FFFFFF"/>
        </w:rPr>
        <w:t>四、评价结论及建议</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（一）评价结论</w:t>
      </w:r>
    </w:p>
    <w:p w:rsidR="00CF362B" w:rsidRDefault="000C0ACB">
      <w:pPr>
        <w:pStyle w:val="a5"/>
        <w:spacing w:line="600" w:lineRule="exact"/>
        <w:ind w:firstLineChars="200" w:firstLine="640"/>
        <w:jc w:val="left"/>
        <w:rPr>
          <w:rFonts w:ascii="仿宋" w:eastAsia="仿宋" w:hAnsi="仿宋"/>
          <w:sz w:val="32"/>
          <w:szCs w:val="32"/>
        </w:rPr>
      </w:pPr>
      <w:r>
        <w:rPr>
          <w:rFonts w:ascii="仿宋" w:eastAsia="仿宋" w:hAnsi="仿宋"/>
          <w:sz w:val="32"/>
          <w:szCs w:val="32"/>
        </w:rPr>
        <w:t>中共盐边县委机构编制委员会办公室根据人员情况及业务开展需要，逐项做出预算计划，预算合理、不留缺口、</w:t>
      </w:r>
      <w:proofErr w:type="gramStart"/>
      <w:r>
        <w:rPr>
          <w:rFonts w:ascii="仿宋" w:eastAsia="仿宋" w:hAnsi="仿宋"/>
          <w:sz w:val="32"/>
          <w:szCs w:val="32"/>
        </w:rPr>
        <w:t>不</w:t>
      </w:r>
      <w:proofErr w:type="gramEnd"/>
      <w:r>
        <w:rPr>
          <w:rFonts w:ascii="仿宋" w:eastAsia="仿宋" w:hAnsi="仿宋"/>
          <w:sz w:val="32"/>
          <w:szCs w:val="32"/>
        </w:rPr>
        <w:t>留空项</w:t>
      </w:r>
      <w:r>
        <w:rPr>
          <w:rFonts w:ascii="仿宋" w:eastAsia="仿宋" w:hAnsi="仿宋" w:hint="eastAsia"/>
          <w:sz w:val="32"/>
          <w:szCs w:val="32"/>
        </w:rPr>
        <w:t>。</w:t>
      </w:r>
      <w:r>
        <w:rPr>
          <w:rFonts w:ascii="仿宋" w:eastAsia="仿宋" w:hAnsi="仿宋"/>
          <w:sz w:val="32"/>
          <w:szCs w:val="32"/>
        </w:rPr>
        <w:t>在资金使用和管理方面，进一步强化资金统筹，优化资金结构，明确开支范围，细化资金用途，确保部门职责任务顺利完成。全年支出保证了部门的正常运行和专</w:t>
      </w:r>
      <w:r>
        <w:rPr>
          <w:rFonts w:ascii="仿宋" w:eastAsia="仿宋" w:hAnsi="仿宋" w:hint="eastAsia"/>
          <w:sz w:val="32"/>
          <w:szCs w:val="32"/>
        </w:rPr>
        <w:t>项工作的正常开展，达到预期绩效目标，总体较为满意。</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（二）存在问题</w:t>
      </w:r>
    </w:p>
    <w:p w:rsidR="00CF362B" w:rsidRDefault="000C0ACB">
      <w:pPr>
        <w:ind w:firstLineChars="200" w:firstLine="664"/>
        <w:rPr>
          <w:rFonts w:ascii="仿宋" w:eastAsia="仿宋" w:hAnsi="仿宋"/>
          <w:spacing w:val="6"/>
          <w:kern w:val="34"/>
          <w:sz w:val="32"/>
          <w:szCs w:val="32"/>
        </w:rPr>
      </w:pPr>
      <w:r>
        <w:rPr>
          <w:rFonts w:ascii="仿宋" w:eastAsia="仿宋" w:hAnsi="仿宋" w:hint="eastAsia"/>
          <w:spacing w:val="6"/>
          <w:kern w:val="34"/>
          <w:sz w:val="32"/>
          <w:szCs w:val="32"/>
        </w:rPr>
        <w:t>1.</w:t>
      </w:r>
      <w:r>
        <w:rPr>
          <w:rFonts w:ascii="仿宋" w:eastAsia="仿宋" w:hAnsi="仿宋" w:hint="eastAsia"/>
          <w:spacing w:val="6"/>
          <w:kern w:val="34"/>
          <w:sz w:val="32"/>
          <w:szCs w:val="32"/>
        </w:rPr>
        <w:t>预算编制不够细化</w:t>
      </w:r>
    </w:p>
    <w:p w:rsidR="00CF362B" w:rsidRDefault="000C0ACB">
      <w:pPr>
        <w:ind w:firstLineChars="200" w:firstLine="664"/>
        <w:rPr>
          <w:rFonts w:ascii="仿宋" w:eastAsia="仿宋" w:hAnsi="仿宋"/>
          <w:b/>
          <w:spacing w:val="6"/>
          <w:kern w:val="34"/>
          <w:sz w:val="32"/>
          <w:szCs w:val="32"/>
        </w:rPr>
      </w:pPr>
      <w:r>
        <w:rPr>
          <w:rFonts w:ascii="仿宋" w:eastAsia="仿宋" w:hAnsi="仿宋" w:hint="eastAsia"/>
          <w:spacing w:val="6"/>
          <w:kern w:val="34"/>
          <w:sz w:val="32"/>
          <w:szCs w:val="32"/>
        </w:rPr>
        <w:t>随着财务工作日益精细化，各项资金需要完全按照所下指标用途分类使用，我办还需进一步对预算编制进行细化，加强对资金使用前瞻性预估。</w:t>
      </w:r>
    </w:p>
    <w:p w:rsidR="00CF362B" w:rsidRDefault="000C0ACB" w:rsidP="00A32B3A">
      <w:pPr>
        <w:ind w:firstLineChars="200" w:firstLine="667"/>
        <w:rPr>
          <w:rFonts w:ascii="仿宋" w:eastAsia="仿宋" w:hAnsi="仿宋"/>
          <w:b/>
          <w:spacing w:val="6"/>
          <w:kern w:val="34"/>
          <w:sz w:val="32"/>
          <w:szCs w:val="32"/>
        </w:rPr>
      </w:pPr>
      <w:r>
        <w:rPr>
          <w:rFonts w:ascii="仿宋" w:eastAsia="仿宋" w:hAnsi="仿宋" w:hint="eastAsia"/>
          <w:b/>
          <w:spacing w:val="6"/>
          <w:kern w:val="34"/>
          <w:sz w:val="32"/>
          <w:szCs w:val="32"/>
        </w:rPr>
        <w:t>2.</w:t>
      </w:r>
      <w:r>
        <w:rPr>
          <w:rFonts w:ascii="仿宋" w:eastAsia="仿宋" w:hAnsi="仿宋" w:hint="eastAsia"/>
          <w:b/>
          <w:spacing w:val="6"/>
          <w:kern w:val="34"/>
          <w:sz w:val="32"/>
          <w:szCs w:val="32"/>
        </w:rPr>
        <w:t>资产管理资料更新速度较慢</w:t>
      </w:r>
    </w:p>
    <w:p w:rsidR="00CF362B" w:rsidRDefault="000C0ACB">
      <w:pPr>
        <w:ind w:firstLineChars="200" w:firstLine="664"/>
        <w:rPr>
          <w:rFonts w:ascii="仿宋" w:eastAsia="仿宋" w:hAnsi="仿宋"/>
          <w:sz w:val="32"/>
          <w:szCs w:val="32"/>
        </w:rPr>
      </w:pPr>
      <w:r>
        <w:rPr>
          <w:rFonts w:ascii="仿宋" w:eastAsia="仿宋" w:hAnsi="仿宋" w:hint="eastAsia"/>
          <w:spacing w:val="6"/>
          <w:kern w:val="34"/>
          <w:sz w:val="32"/>
          <w:szCs w:val="32"/>
        </w:rPr>
        <w:t>我办虽按财政对资产要求，对办内各项都进行了登记及台</w:t>
      </w:r>
      <w:r>
        <w:rPr>
          <w:rFonts w:ascii="仿宋" w:eastAsia="仿宋" w:hAnsi="仿宋" w:hint="eastAsia"/>
          <w:spacing w:val="6"/>
          <w:kern w:val="34"/>
          <w:sz w:val="32"/>
          <w:szCs w:val="32"/>
        </w:rPr>
        <w:lastRenderedPageBreak/>
        <w:t>账建立，但仍存在更新滞后的问题。</w:t>
      </w:r>
    </w:p>
    <w:p w:rsidR="00CF362B" w:rsidRDefault="000C0ACB" w:rsidP="00A32B3A">
      <w:pPr>
        <w:widowControl/>
        <w:adjustRightInd w:val="0"/>
        <w:snapToGrid w:val="0"/>
        <w:spacing w:line="560" w:lineRule="exact"/>
        <w:ind w:firstLineChars="200" w:firstLine="643"/>
        <w:contextualSpacing/>
        <w:jc w:val="left"/>
        <w:rPr>
          <w:rFonts w:ascii="方正楷体_GBK" w:eastAsia="方正楷体_GBK" w:hAnsi="楷体_GB2312" w:cs="楷体_GB2312"/>
          <w:b/>
          <w:bCs/>
          <w:color w:val="000000" w:themeColor="text1"/>
          <w:kern w:val="0"/>
          <w:sz w:val="32"/>
          <w:szCs w:val="32"/>
          <w:shd w:val="clear" w:color="auto" w:fill="FFFFFF"/>
          <w:lang w:val="zh-CN"/>
        </w:rPr>
      </w:pPr>
      <w:r>
        <w:rPr>
          <w:rFonts w:ascii="方正楷体_GBK" w:eastAsia="方正楷体_GBK" w:hAnsi="楷体_GB2312" w:cs="楷体_GB2312" w:hint="eastAsia"/>
          <w:b/>
          <w:bCs/>
          <w:color w:val="000000" w:themeColor="text1"/>
          <w:kern w:val="0"/>
          <w:sz w:val="32"/>
          <w:szCs w:val="32"/>
          <w:shd w:val="clear" w:color="auto" w:fill="FFFFFF"/>
          <w:lang w:val="zh-CN"/>
        </w:rPr>
        <w:t>（三）改进建议</w:t>
      </w:r>
    </w:p>
    <w:p w:rsidR="00CF362B" w:rsidRDefault="000C0ACB" w:rsidP="00A32B3A">
      <w:pPr>
        <w:widowControl/>
        <w:adjustRightInd w:val="0"/>
        <w:snapToGrid w:val="0"/>
        <w:spacing w:line="560" w:lineRule="exact"/>
        <w:ind w:firstLineChars="200" w:firstLine="643"/>
        <w:contextualSpacing/>
        <w:jc w:val="left"/>
        <w:rPr>
          <w:rFonts w:ascii="仿宋" w:eastAsia="仿宋" w:hAnsi="仿宋"/>
          <w:b/>
          <w:sz w:val="32"/>
          <w:szCs w:val="32"/>
        </w:rPr>
      </w:pPr>
      <w:r>
        <w:rPr>
          <w:rFonts w:ascii="仿宋" w:eastAsia="仿宋" w:hAnsi="仿宋" w:hint="eastAsia"/>
          <w:b/>
          <w:sz w:val="32"/>
          <w:szCs w:val="32"/>
        </w:rPr>
        <w:t>1.</w:t>
      </w:r>
      <w:r>
        <w:rPr>
          <w:rFonts w:ascii="仿宋" w:eastAsia="仿宋" w:hAnsi="仿宋" w:hint="eastAsia"/>
          <w:b/>
          <w:sz w:val="32"/>
          <w:szCs w:val="32"/>
        </w:rPr>
        <w:t>加强财务管理，严格财务审核</w:t>
      </w:r>
    </w:p>
    <w:p w:rsidR="00CF362B" w:rsidRDefault="000C0ACB">
      <w:pPr>
        <w:rPr>
          <w:rFonts w:ascii="仿宋" w:eastAsia="仿宋" w:hAnsi="仿宋"/>
          <w:b/>
          <w:sz w:val="32"/>
          <w:szCs w:val="32"/>
        </w:rPr>
      </w:pPr>
      <w:r>
        <w:rPr>
          <w:rFonts w:ascii="仿宋" w:eastAsia="仿宋" w:hAnsi="仿宋" w:hint="eastAsia"/>
          <w:kern w:val="0"/>
          <w:sz w:val="32"/>
          <w:szCs w:val="32"/>
          <w:lang w:val="zh-CN"/>
        </w:rPr>
        <w:t>加强单位财务管理，健全单位财务管理制度体系，规范单位财务行为，在费用报销时，按照预算规定费用项目和用途进行资金使用审核、列报支付、财务核算，杜绝超支现象发生。</w:t>
      </w:r>
    </w:p>
    <w:p w:rsidR="00CF362B" w:rsidRDefault="000C0ACB">
      <w:pPr>
        <w:pStyle w:val="ac"/>
        <w:ind w:left="420" w:firstLineChars="0" w:firstLine="0"/>
        <w:rPr>
          <w:rFonts w:ascii="仿宋" w:eastAsia="仿宋" w:hAnsi="仿宋"/>
          <w:b/>
          <w:sz w:val="32"/>
          <w:szCs w:val="32"/>
        </w:rPr>
      </w:pPr>
      <w:r>
        <w:rPr>
          <w:rFonts w:ascii="仿宋" w:eastAsia="仿宋" w:hAnsi="仿宋" w:hint="eastAsia"/>
          <w:b/>
          <w:sz w:val="32"/>
          <w:szCs w:val="32"/>
        </w:rPr>
        <w:t>2.</w:t>
      </w:r>
      <w:r>
        <w:rPr>
          <w:rFonts w:ascii="仿宋" w:eastAsia="仿宋" w:hAnsi="仿宋" w:hint="eastAsia"/>
          <w:b/>
          <w:sz w:val="32"/>
          <w:szCs w:val="32"/>
        </w:rPr>
        <w:t>完善资产管理，及时更新系统</w:t>
      </w:r>
    </w:p>
    <w:p w:rsidR="00CF362B" w:rsidRDefault="000C0ACB">
      <w:pPr>
        <w:ind w:firstLineChars="200" w:firstLine="640"/>
        <w:rPr>
          <w:rFonts w:ascii="仿宋" w:eastAsia="仿宋" w:hAnsi="仿宋"/>
          <w:sz w:val="32"/>
          <w:szCs w:val="32"/>
        </w:rPr>
      </w:pPr>
      <w:r>
        <w:rPr>
          <w:rFonts w:ascii="仿宋" w:eastAsia="仿宋" w:hAnsi="仿宋" w:hint="eastAsia"/>
          <w:sz w:val="32"/>
          <w:szCs w:val="32"/>
        </w:rPr>
        <w:t>严格编制政府采购年初预算和计划，规范各类资产的购置审批制度、资产采购制度、使用管理制度、资产处置和报废审批制度、资产管理岗位职责制度等，加强单位内部的资产管理工作。</w:t>
      </w:r>
    </w:p>
    <w:p w:rsidR="00CF362B" w:rsidRDefault="00CF362B">
      <w:pPr>
        <w:pStyle w:val="a0"/>
        <w:spacing w:before="93"/>
      </w:pPr>
    </w:p>
    <w:p w:rsidR="00CF362B" w:rsidRDefault="000C0ACB">
      <w:pPr>
        <w:pStyle w:val="ad"/>
        <w:spacing w:line="578" w:lineRule="exact"/>
        <w:jc w:val="center"/>
        <w:rPr>
          <w:rFonts w:ascii="方正小标宋简体" w:eastAsia="方正小标宋简体" w:hAnsi="方正小标宋简体" w:cs="方正小标宋简体"/>
          <w:color w:val="FF0000"/>
          <w:kern w:val="2"/>
          <w:sz w:val="32"/>
          <w:szCs w:val="32"/>
          <w:lang w:val="en-US"/>
        </w:rPr>
      </w:pPr>
      <w:r>
        <w:rPr>
          <w:rFonts w:ascii="方正小标宋简体" w:eastAsia="方正小标宋简体" w:hAnsi="方正小标宋简体" w:cs="方正小标宋简体" w:hint="eastAsia"/>
          <w:color w:val="000000" w:themeColor="text1"/>
          <w:kern w:val="2"/>
          <w:sz w:val="32"/>
          <w:szCs w:val="32"/>
          <w:lang w:val="en-US"/>
        </w:rPr>
        <w:t>202</w:t>
      </w:r>
      <w:r w:rsidR="00A32B3A" w:rsidRPr="00A32B3A">
        <w:rPr>
          <w:rFonts w:ascii="方正小标宋简体" w:eastAsia="方正小标宋简体" w:hAnsi="方正小标宋简体" w:cs="方正小标宋简体" w:hint="eastAsia"/>
          <w:color w:val="auto"/>
          <w:kern w:val="2"/>
          <w:sz w:val="32"/>
          <w:szCs w:val="32"/>
          <w:lang w:val="en-US"/>
        </w:rPr>
        <w:t>2</w:t>
      </w:r>
      <w:r>
        <w:rPr>
          <w:rFonts w:ascii="方正小标宋简体" w:eastAsia="方正小标宋简体" w:hAnsi="方正小标宋简体" w:cs="方正小标宋简体" w:hint="eastAsia"/>
          <w:color w:val="000000" w:themeColor="text1"/>
          <w:kern w:val="2"/>
          <w:sz w:val="32"/>
          <w:szCs w:val="32"/>
          <w:lang w:val="en-US"/>
        </w:rPr>
        <w:t>年专项资金预算项目绩效自评报告</w:t>
      </w:r>
    </w:p>
    <w:p w:rsidR="00CF362B" w:rsidRDefault="00CF362B">
      <w:pPr>
        <w:pStyle w:val="ad"/>
        <w:spacing w:line="578" w:lineRule="exact"/>
        <w:ind w:firstLine="640"/>
        <w:jc w:val="center"/>
        <w:rPr>
          <w:rFonts w:ascii="宋体" w:hAnsi="宋体"/>
          <w:color w:val="auto"/>
          <w:kern w:val="2"/>
          <w:sz w:val="32"/>
          <w:szCs w:val="32"/>
        </w:rPr>
      </w:pPr>
    </w:p>
    <w:p w:rsidR="00CF362B" w:rsidRDefault="000C0ACB">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（一）项目基本情况</w:t>
      </w:r>
    </w:p>
    <w:p w:rsidR="00CF362B" w:rsidRDefault="000C0ACB">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w:t>
      </w:r>
      <w:r>
        <w:rPr>
          <w:rFonts w:ascii="仿宋" w:eastAsia="仿宋" w:hAnsi="仿宋" w:cs="仿宋_GB2312" w:hint="eastAsia"/>
          <w:kern w:val="0"/>
          <w:sz w:val="32"/>
          <w:szCs w:val="32"/>
          <w:shd w:val="clear" w:color="auto" w:fill="FFFFFF"/>
          <w:lang w:val="zh-CN"/>
        </w:rPr>
        <w:t>．说明项目主管部门（单位）在该项目管理中的职能。</w:t>
      </w:r>
    </w:p>
    <w:p w:rsidR="00CF362B" w:rsidRDefault="000C0ACB">
      <w:pPr>
        <w:spacing w:line="600" w:lineRule="exact"/>
        <w:ind w:firstLineChars="200" w:firstLine="640"/>
        <w:rPr>
          <w:rFonts w:ascii="仿宋" w:eastAsia="仿宋" w:hAnsi="仿宋"/>
          <w:sz w:val="32"/>
          <w:szCs w:val="32"/>
        </w:rPr>
      </w:pPr>
      <w:r>
        <w:rPr>
          <w:rFonts w:ascii="仿宋" w:eastAsia="仿宋" w:hAnsi="仿宋" w:hint="eastAsia"/>
          <w:sz w:val="32"/>
          <w:szCs w:val="32"/>
        </w:rPr>
        <w:t>县委编办内设机构编制管理股全权负责全县机关事业单位改革相关工作。</w:t>
      </w:r>
    </w:p>
    <w:p w:rsidR="00CF362B" w:rsidRDefault="000C0ACB">
      <w:pPr>
        <w:spacing w:line="640" w:lineRule="exact"/>
        <w:ind w:firstLine="640"/>
        <w:rPr>
          <w:rFonts w:ascii="仿宋" w:eastAsia="仿宋" w:hAnsi="仿宋"/>
          <w:color w:val="000000"/>
          <w:sz w:val="32"/>
          <w:szCs w:val="32"/>
        </w:rPr>
      </w:pPr>
      <w:r>
        <w:rPr>
          <w:rFonts w:ascii="仿宋" w:eastAsia="仿宋" w:hAnsi="仿宋" w:cs="仿宋_GB2312" w:hint="eastAsia"/>
          <w:kern w:val="0"/>
          <w:sz w:val="32"/>
          <w:szCs w:val="32"/>
          <w:shd w:val="clear" w:color="auto" w:fill="FFFFFF"/>
          <w:lang w:val="zh-CN"/>
        </w:rPr>
        <w:t>2</w:t>
      </w:r>
      <w:r>
        <w:rPr>
          <w:rFonts w:ascii="仿宋" w:eastAsia="仿宋" w:hAnsi="仿宋" w:cs="仿宋_GB2312" w:hint="eastAsia"/>
          <w:kern w:val="0"/>
          <w:sz w:val="32"/>
          <w:szCs w:val="32"/>
          <w:shd w:val="clear" w:color="auto" w:fill="FFFFFF"/>
          <w:lang w:val="zh-CN"/>
        </w:rPr>
        <w:t>．</w:t>
      </w:r>
      <w:r>
        <w:rPr>
          <w:rFonts w:ascii="仿宋" w:eastAsia="仿宋" w:hAnsi="仿宋" w:hint="eastAsia"/>
          <w:color w:val="000000"/>
          <w:sz w:val="32"/>
          <w:szCs w:val="32"/>
        </w:rPr>
        <w:t>根据中央、省、市、县的安排部署，</w:t>
      </w:r>
      <w:r>
        <w:rPr>
          <w:rFonts w:ascii="仿宋" w:eastAsia="仿宋" w:hAnsi="仿宋" w:hint="eastAsia"/>
          <w:color w:val="000000"/>
          <w:sz w:val="32"/>
          <w:szCs w:val="32"/>
        </w:rPr>
        <w:t>2</w:t>
      </w:r>
      <w:r>
        <w:rPr>
          <w:rFonts w:ascii="仿宋" w:eastAsia="仿宋" w:hAnsi="仿宋" w:hint="eastAsia"/>
          <w:sz w:val="32"/>
          <w:szCs w:val="32"/>
        </w:rPr>
        <w:t>022</w:t>
      </w:r>
      <w:r>
        <w:rPr>
          <w:rFonts w:ascii="仿宋" w:eastAsia="仿宋" w:hAnsi="仿宋" w:hint="eastAsia"/>
          <w:sz w:val="32"/>
          <w:szCs w:val="32"/>
        </w:rPr>
        <w:t>年，</w:t>
      </w:r>
      <w:r>
        <w:rPr>
          <w:rFonts w:ascii="仿宋" w:eastAsia="仿宋" w:hAnsi="仿宋" w:hint="eastAsia"/>
          <w:color w:val="000000"/>
          <w:sz w:val="32"/>
          <w:szCs w:val="32"/>
        </w:rPr>
        <w:t>要</w:t>
      </w:r>
      <w:r>
        <w:rPr>
          <w:rFonts w:ascii="仿宋" w:eastAsia="仿宋" w:hAnsi="仿宋"/>
          <w:color w:val="000000"/>
          <w:sz w:val="32"/>
          <w:szCs w:val="32"/>
        </w:rPr>
        <w:t>进一步</w:t>
      </w:r>
      <w:r>
        <w:rPr>
          <w:rFonts w:ascii="仿宋" w:eastAsia="仿宋" w:hAnsi="仿宋" w:hint="eastAsia"/>
          <w:color w:val="000000"/>
          <w:sz w:val="32"/>
          <w:szCs w:val="32"/>
        </w:rPr>
        <w:t>持续</w:t>
      </w:r>
      <w:r>
        <w:rPr>
          <w:rFonts w:ascii="仿宋" w:eastAsia="仿宋" w:hAnsi="仿宋"/>
          <w:color w:val="000000"/>
          <w:sz w:val="32"/>
          <w:szCs w:val="32"/>
        </w:rPr>
        <w:t>优化乡镇机构编制资源配置，</w:t>
      </w:r>
      <w:r>
        <w:rPr>
          <w:rFonts w:ascii="仿宋" w:eastAsia="仿宋" w:hAnsi="仿宋" w:hint="eastAsia"/>
          <w:color w:val="000000"/>
          <w:sz w:val="32"/>
          <w:szCs w:val="32"/>
        </w:rPr>
        <w:t>夯实乡镇机构改革成果；</w:t>
      </w:r>
      <w:r>
        <w:rPr>
          <w:rFonts w:ascii="仿宋" w:eastAsia="仿宋" w:hAnsi="仿宋"/>
          <w:sz w:val="32"/>
          <w:szCs w:val="32"/>
        </w:rPr>
        <w:t>围绕</w:t>
      </w:r>
      <w:r>
        <w:rPr>
          <w:rFonts w:ascii="仿宋" w:eastAsia="仿宋" w:hAnsi="仿宋"/>
          <w:sz w:val="32"/>
          <w:szCs w:val="32"/>
        </w:rPr>
        <w:lastRenderedPageBreak/>
        <w:t>乡村振兴战略，构建简约高效的基层管理体制</w:t>
      </w:r>
      <w:r>
        <w:rPr>
          <w:rFonts w:ascii="仿宋" w:eastAsia="仿宋" w:hAnsi="仿宋" w:hint="eastAsia"/>
          <w:sz w:val="32"/>
          <w:szCs w:val="32"/>
        </w:rPr>
        <w:t>，</w:t>
      </w:r>
      <w:r>
        <w:rPr>
          <w:rFonts w:ascii="仿宋" w:eastAsia="仿宋" w:hAnsi="仿宋" w:hint="eastAsia"/>
          <w:color w:val="000000"/>
          <w:sz w:val="32"/>
          <w:szCs w:val="32"/>
        </w:rPr>
        <w:t>扎实做好</w:t>
      </w:r>
      <w:r>
        <w:rPr>
          <w:rFonts w:ascii="仿宋" w:eastAsia="仿宋" w:hAnsi="仿宋"/>
          <w:color w:val="000000"/>
          <w:sz w:val="32"/>
          <w:szCs w:val="32"/>
        </w:rPr>
        <w:t>两项改革</w:t>
      </w:r>
      <w:r>
        <w:rPr>
          <w:rFonts w:ascii="仿宋" w:eastAsia="仿宋" w:hAnsi="仿宋"/>
          <w:color w:val="000000"/>
          <w:sz w:val="32"/>
          <w:szCs w:val="32"/>
        </w:rPr>
        <w:t>“</w:t>
      </w:r>
      <w:r>
        <w:rPr>
          <w:rFonts w:ascii="仿宋" w:eastAsia="仿宋" w:hAnsi="仿宋"/>
          <w:color w:val="000000"/>
          <w:sz w:val="32"/>
          <w:szCs w:val="32"/>
        </w:rPr>
        <w:t>后半篇</w:t>
      </w:r>
      <w:r>
        <w:rPr>
          <w:rFonts w:ascii="仿宋" w:eastAsia="仿宋" w:hAnsi="仿宋"/>
          <w:color w:val="000000"/>
          <w:sz w:val="32"/>
          <w:szCs w:val="32"/>
        </w:rPr>
        <w:t>”</w:t>
      </w:r>
      <w:r>
        <w:rPr>
          <w:rFonts w:ascii="仿宋" w:eastAsia="仿宋" w:hAnsi="仿宋"/>
          <w:color w:val="000000"/>
          <w:sz w:val="32"/>
          <w:szCs w:val="32"/>
        </w:rPr>
        <w:t>文章</w:t>
      </w:r>
      <w:r>
        <w:rPr>
          <w:rFonts w:ascii="仿宋" w:eastAsia="仿宋" w:hAnsi="仿宋" w:hint="eastAsia"/>
          <w:color w:val="000000"/>
          <w:sz w:val="32"/>
          <w:szCs w:val="32"/>
        </w:rPr>
        <w:t>；纵深推进综合执法改革、行政审批制度改革；根据市委编办会议精神，要启动并完成新一轮事业单位改革；全面完成全国第二次机构编制大核查工作任务；</w:t>
      </w:r>
      <w:r>
        <w:rPr>
          <w:rFonts w:ascii="仿宋" w:eastAsia="仿宋" w:hAnsi="仿宋" w:hint="eastAsia"/>
          <w:sz w:val="32"/>
          <w:szCs w:val="32"/>
        </w:rPr>
        <w:t>机构编制管理工作经费是为保障以上全局性重点工作的顺利开展而提供财力保障。</w:t>
      </w:r>
    </w:p>
    <w:p w:rsidR="00CF362B" w:rsidRDefault="000C0ACB">
      <w:pPr>
        <w:spacing w:line="560" w:lineRule="exact"/>
        <w:ind w:firstLine="720"/>
        <w:rPr>
          <w:rFonts w:ascii="仿宋" w:eastAsia="仿宋" w:hAnsi="仿宋" w:cs="仿宋_GB2312"/>
          <w:sz w:val="32"/>
          <w:szCs w:val="32"/>
          <w:lang w:val="zh-CN"/>
        </w:rPr>
      </w:pPr>
      <w:r>
        <w:rPr>
          <w:rFonts w:ascii="仿宋" w:eastAsia="仿宋" w:hAnsi="仿宋" w:cs="仿宋_GB2312" w:hint="eastAsia"/>
          <w:kern w:val="0"/>
          <w:sz w:val="32"/>
          <w:szCs w:val="32"/>
          <w:shd w:val="clear" w:color="auto" w:fill="FFFFFF"/>
          <w:lang w:val="zh-CN"/>
        </w:rPr>
        <w:t>3</w:t>
      </w:r>
      <w:r>
        <w:rPr>
          <w:rFonts w:ascii="仿宋" w:eastAsia="仿宋" w:hAnsi="仿宋" w:cs="仿宋_GB2312" w:hint="eastAsia"/>
          <w:kern w:val="0"/>
          <w:sz w:val="32"/>
          <w:szCs w:val="32"/>
          <w:shd w:val="clear" w:color="auto" w:fill="FFFFFF"/>
          <w:lang w:val="zh-CN"/>
        </w:rPr>
        <w:t>．</w:t>
      </w:r>
      <w:r>
        <w:rPr>
          <w:rFonts w:ascii="仿宋" w:eastAsia="仿宋" w:hAnsi="仿宋" w:hint="eastAsia"/>
          <w:sz w:val="32"/>
          <w:szCs w:val="32"/>
        </w:rPr>
        <w:t>项目资金由县财政解决，项目资金支付范围、支付标准、支付进度、支付依据等都合</w:t>
      </w:r>
      <w:proofErr w:type="gramStart"/>
      <w:r>
        <w:rPr>
          <w:rFonts w:ascii="仿宋" w:eastAsia="仿宋" w:hAnsi="仿宋" w:hint="eastAsia"/>
          <w:sz w:val="32"/>
          <w:szCs w:val="32"/>
        </w:rPr>
        <w:t>规</w:t>
      </w:r>
      <w:proofErr w:type="gramEnd"/>
      <w:r>
        <w:rPr>
          <w:rFonts w:ascii="仿宋" w:eastAsia="仿宋" w:hAnsi="仿宋" w:hint="eastAsia"/>
          <w:sz w:val="32"/>
          <w:szCs w:val="32"/>
        </w:rPr>
        <w:t>合法、与预算相符。严格执行财务管理制度，账务处理及时，会计核算规范</w:t>
      </w:r>
      <w:r>
        <w:rPr>
          <w:rFonts w:ascii="仿宋" w:eastAsia="仿宋" w:hAnsi="仿宋" w:cs="仿宋_GB2312" w:hint="eastAsia"/>
          <w:sz w:val="32"/>
          <w:szCs w:val="32"/>
        </w:rPr>
        <w:t>。</w:t>
      </w:r>
    </w:p>
    <w:p w:rsidR="00CF362B" w:rsidRDefault="000C0ACB">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4</w:t>
      </w:r>
      <w:r>
        <w:rPr>
          <w:rFonts w:ascii="仿宋" w:eastAsia="仿宋" w:hAnsi="仿宋" w:cs="仿宋_GB2312" w:hint="eastAsia"/>
          <w:kern w:val="0"/>
          <w:sz w:val="32"/>
          <w:szCs w:val="32"/>
          <w:shd w:val="clear" w:color="auto" w:fill="FFFFFF"/>
          <w:lang w:val="zh-CN"/>
        </w:rPr>
        <w:t>．资金分配的原则及考虑因素。</w:t>
      </w:r>
    </w:p>
    <w:p w:rsidR="00CF362B" w:rsidRDefault="000C0ACB">
      <w:pPr>
        <w:pStyle w:val="a0"/>
        <w:spacing w:before="93"/>
        <w:ind w:firstLineChars="200" w:firstLine="640"/>
        <w:rPr>
          <w:rFonts w:ascii="仿宋" w:eastAsia="仿宋" w:hAnsi="仿宋"/>
          <w:kern w:val="2"/>
          <w:sz w:val="32"/>
          <w:szCs w:val="32"/>
        </w:rPr>
      </w:pPr>
      <w:r>
        <w:rPr>
          <w:rFonts w:ascii="仿宋" w:eastAsia="仿宋" w:hAnsi="仿宋" w:hint="eastAsia"/>
          <w:kern w:val="2"/>
          <w:sz w:val="32"/>
          <w:szCs w:val="32"/>
        </w:rPr>
        <w:t>该笔资金全部用于开展全县机关事业单位改革相</w:t>
      </w:r>
      <w:r>
        <w:rPr>
          <w:rFonts w:ascii="仿宋" w:eastAsia="仿宋" w:hAnsi="仿宋" w:hint="eastAsia"/>
          <w:kern w:val="2"/>
          <w:sz w:val="32"/>
          <w:szCs w:val="32"/>
        </w:rPr>
        <w:t>关工作。</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（二）项目绩效目标</w:t>
      </w:r>
    </w:p>
    <w:p w:rsidR="00CF362B" w:rsidRDefault="000C0ACB" w:rsidP="00A32B3A">
      <w:pPr>
        <w:widowControl/>
        <w:adjustRightInd w:val="0"/>
        <w:snapToGrid w:val="0"/>
        <w:spacing w:line="578" w:lineRule="exact"/>
        <w:ind w:firstLineChars="200" w:firstLine="643"/>
        <w:contextualSpacing/>
        <w:jc w:val="left"/>
        <w:rPr>
          <w:rFonts w:ascii="仿宋" w:eastAsia="仿宋" w:hAnsi="仿宋" w:cs="仿宋_GB2312"/>
          <w:b/>
          <w:kern w:val="0"/>
          <w:sz w:val="32"/>
          <w:szCs w:val="32"/>
          <w:shd w:val="clear" w:color="auto" w:fill="FFFFFF"/>
          <w:lang w:val="zh-CN"/>
        </w:rPr>
      </w:pPr>
      <w:r>
        <w:rPr>
          <w:rFonts w:ascii="仿宋" w:eastAsia="仿宋" w:hAnsi="仿宋" w:cs="仿宋_GB2312" w:hint="eastAsia"/>
          <w:b/>
          <w:kern w:val="0"/>
          <w:sz w:val="32"/>
          <w:szCs w:val="32"/>
          <w:shd w:val="clear" w:color="auto" w:fill="FFFFFF"/>
          <w:lang w:val="zh-CN"/>
        </w:rPr>
        <w:t>1</w:t>
      </w:r>
      <w:r>
        <w:rPr>
          <w:rFonts w:ascii="仿宋" w:eastAsia="仿宋" w:hAnsi="仿宋" w:cs="仿宋_GB2312" w:hint="eastAsia"/>
          <w:b/>
          <w:kern w:val="0"/>
          <w:sz w:val="32"/>
          <w:szCs w:val="32"/>
          <w:shd w:val="clear" w:color="auto" w:fill="FFFFFF"/>
          <w:lang w:val="zh-CN"/>
        </w:rPr>
        <w:t>．项目主要内容。</w:t>
      </w:r>
    </w:p>
    <w:p w:rsidR="00CF362B" w:rsidRDefault="000C0ACB">
      <w:pPr>
        <w:pStyle w:val="a0"/>
        <w:spacing w:before="93"/>
        <w:ind w:firstLineChars="200" w:firstLine="640"/>
        <w:rPr>
          <w:rFonts w:ascii="仿宋" w:eastAsia="仿宋" w:hAnsi="仿宋"/>
          <w:kern w:val="2"/>
          <w:sz w:val="32"/>
          <w:szCs w:val="32"/>
        </w:rPr>
      </w:pPr>
      <w:r>
        <w:rPr>
          <w:rFonts w:ascii="仿宋" w:eastAsia="仿宋" w:hAnsi="仿宋"/>
          <w:kern w:val="2"/>
          <w:sz w:val="32"/>
          <w:szCs w:val="32"/>
        </w:rPr>
        <w:t>推进全县机关事业单位机构改革工作。</w:t>
      </w:r>
    </w:p>
    <w:p w:rsidR="00CF362B" w:rsidRDefault="000C0ACB" w:rsidP="00A32B3A">
      <w:pPr>
        <w:widowControl/>
        <w:adjustRightInd w:val="0"/>
        <w:snapToGrid w:val="0"/>
        <w:spacing w:line="578" w:lineRule="exact"/>
        <w:ind w:firstLineChars="200" w:firstLine="643"/>
        <w:contextualSpacing/>
        <w:jc w:val="left"/>
        <w:rPr>
          <w:rFonts w:ascii="仿宋" w:eastAsia="仿宋" w:hAnsi="仿宋" w:cs="仿宋_GB2312"/>
          <w:b/>
          <w:kern w:val="0"/>
          <w:sz w:val="32"/>
          <w:szCs w:val="32"/>
          <w:shd w:val="clear" w:color="auto" w:fill="FFFFFF"/>
          <w:lang w:val="zh-CN"/>
        </w:rPr>
      </w:pPr>
      <w:r>
        <w:rPr>
          <w:rFonts w:ascii="仿宋" w:eastAsia="仿宋" w:hAnsi="仿宋" w:cs="仿宋_GB2312" w:hint="eastAsia"/>
          <w:b/>
          <w:kern w:val="0"/>
          <w:sz w:val="32"/>
          <w:szCs w:val="32"/>
          <w:shd w:val="clear" w:color="auto" w:fill="FFFFFF"/>
          <w:lang w:val="zh-CN"/>
        </w:rPr>
        <w:t>2</w:t>
      </w:r>
      <w:r>
        <w:rPr>
          <w:rFonts w:ascii="仿宋" w:eastAsia="仿宋" w:hAnsi="仿宋" w:cs="仿宋_GB2312" w:hint="eastAsia"/>
          <w:b/>
          <w:kern w:val="0"/>
          <w:sz w:val="32"/>
          <w:szCs w:val="32"/>
          <w:shd w:val="clear" w:color="auto" w:fill="FFFFFF"/>
          <w:lang w:val="zh-CN"/>
        </w:rPr>
        <w:t>．项目应实现的具体绩效目标，</w:t>
      </w:r>
      <w:r>
        <w:rPr>
          <w:rFonts w:ascii="仿宋" w:eastAsia="仿宋" w:hAnsi="仿宋" w:cs="仿宋_GB2312" w:hint="eastAsia"/>
          <w:b/>
          <w:kern w:val="0"/>
          <w:sz w:val="32"/>
          <w:szCs w:val="32"/>
          <w:shd w:val="clear" w:color="auto" w:fill="FFFFFF"/>
        </w:rPr>
        <w:t>包括但不限于：绩效</w:t>
      </w:r>
      <w:r>
        <w:rPr>
          <w:rFonts w:ascii="仿宋" w:eastAsia="仿宋" w:hAnsi="仿宋" w:cs="仿宋_GB2312" w:hint="eastAsia"/>
          <w:b/>
          <w:kern w:val="0"/>
          <w:sz w:val="32"/>
          <w:szCs w:val="32"/>
          <w:shd w:val="clear" w:color="auto" w:fill="FFFFFF"/>
          <w:lang w:val="zh-CN"/>
        </w:rPr>
        <w:t>目标的量化细化情况、项目实施进度计划等。</w:t>
      </w:r>
    </w:p>
    <w:p w:rsidR="00CF362B" w:rsidRDefault="000C0ACB">
      <w:pPr>
        <w:pStyle w:val="a0"/>
        <w:spacing w:before="93"/>
        <w:ind w:firstLineChars="200" w:firstLine="640"/>
        <w:rPr>
          <w:rFonts w:ascii="仿宋" w:eastAsia="仿宋" w:hAnsi="仿宋"/>
          <w:kern w:val="2"/>
          <w:sz w:val="32"/>
          <w:szCs w:val="32"/>
        </w:rPr>
      </w:pPr>
      <w:r>
        <w:rPr>
          <w:rFonts w:ascii="仿宋" w:eastAsia="仿宋" w:hAnsi="仿宋" w:hint="eastAsia"/>
          <w:kern w:val="2"/>
          <w:sz w:val="32"/>
          <w:szCs w:val="32"/>
        </w:rPr>
        <w:t>进一步优化乡镇机构编制资源配置，夯实乡镇机构改革成果；围绕乡村振兴战略，构建简约高效的基层管理体制，持续做好两项改革“后半篇”文章；纵深推进综合执法改革，行政审批制度改革；如期完成全国第二次机构编制大核查工作任务；推进事业单位改革。</w:t>
      </w:r>
    </w:p>
    <w:p w:rsidR="00CF362B" w:rsidRDefault="000C0ACB" w:rsidP="00A32B3A">
      <w:pPr>
        <w:widowControl/>
        <w:adjustRightInd w:val="0"/>
        <w:snapToGrid w:val="0"/>
        <w:spacing w:line="578" w:lineRule="exact"/>
        <w:ind w:firstLineChars="200" w:firstLine="643"/>
        <w:contextualSpacing/>
        <w:jc w:val="left"/>
        <w:rPr>
          <w:rFonts w:ascii="仿宋" w:eastAsia="仿宋" w:hAnsi="仿宋" w:cs="仿宋_GB2312"/>
          <w:b/>
          <w:kern w:val="0"/>
          <w:sz w:val="32"/>
          <w:szCs w:val="32"/>
          <w:shd w:val="clear" w:color="auto" w:fill="FFFFFF"/>
          <w:lang w:val="zh-CN"/>
        </w:rPr>
      </w:pPr>
      <w:r>
        <w:rPr>
          <w:rFonts w:ascii="仿宋" w:eastAsia="仿宋" w:hAnsi="仿宋" w:cs="仿宋_GB2312" w:hint="eastAsia"/>
          <w:b/>
          <w:kern w:val="0"/>
          <w:sz w:val="32"/>
          <w:szCs w:val="32"/>
          <w:shd w:val="clear" w:color="auto" w:fill="FFFFFF"/>
          <w:lang w:val="zh-CN"/>
        </w:rPr>
        <w:lastRenderedPageBreak/>
        <w:t>3</w:t>
      </w:r>
      <w:r>
        <w:rPr>
          <w:rFonts w:ascii="仿宋" w:eastAsia="仿宋" w:hAnsi="仿宋" w:cs="仿宋_GB2312" w:hint="eastAsia"/>
          <w:b/>
          <w:kern w:val="0"/>
          <w:sz w:val="32"/>
          <w:szCs w:val="32"/>
          <w:shd w:val="clear" w:color="auto" w:fill="FFFFFF"/>
          <w:lang w:val="zh-CN"/>
        </w:rPr>
        <w:t>．分析评价申报内容是否与实际相符，申报目标是否合理可行。</w:t>
      </w:r>
    </w:p>
    <w:p w:rsidR="00CF362B" w:rsidRDefault="000C0ACB">
      <w:pPr>
        <w:pStyle w:val="a0"/>
        <w:spacing w:before="93"/>
        <w:ind w:firstLineChars="200" w:firstLine="640"/>
        <w:rPr>
          <w:rFonts w:ascii="仿宋" w:eastAsia="仿宋" w:hAnsi="仿宋"/>
          <w:kern w:val="2"/>
          <w:sz w:val="32"/>
          <w:szCs w:val="32"/>
        </w:rPr>
      </w:pPr>
      <w:r>
        <w:rPr>
          <w:rFonts w:ascii="仿宋" w:eastAsia="仿宋" w:hAnsi="仿宋" w:hint="eastAsia"/>
          <w:kern w:val="2"/>
          <w:sz w:val="32"/>
          <w:szCs w:val="32"/>
        </w:rPr>
        <w:t>项目</w:t>
      </w:r>
      <w:r>
        <w:rPr>
          <w:rFonts w:ascii="仿宋" w:eastAsia="仿宋" w:hAnsi="仿宋"/>
          <w:kern w:val="2"/>
          <w:sz w:val="32"/>
          <w:szCs w:val="32"/>
        </w:rPr>
        <w:t>申报内容与实际相符</w:t>
      </w:r>
      <w:r>
        <w:rPr>
          <w:rFonts w:ascii="仿宋" w:eastAsia="仿宋" w:hAnsi="仿宋" w:hint="eastAsia"/>
          <w:kern w:val="2"/>
          <w:sz w:val="32"/>
          <w:szCs w:val="32"/>
        </w:rPr>
        <w:t>，具备合理性。</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（三）项目自评步骤及方法</w:t>
      </w:r>
    </w:p>
    <w:p w:rsidR="00CF362B" w:rsidRDefault="000C0ACB">
      <w:pPr>
        <w:adjustRightInd w:val="0"/>
        <w:snapToGrid w:val="0"/>
        <w:spacing w:line="600" w:lineRule="exact"/>
        <w:ind w:firstLine="72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加强组织领导，成立专项工作组，根据文件要求，迅速开展前期各项准备工作。</w:t>
      </w:r>
    </w:p>
    <w:p w:rsidR="00CF362B" w:rsidRDefault="000C0ACB">
      <w:pPr>
        <w:adjustRightInd w:val="0"/>
        <w:snapToGrid w:val="0"/>
        <w:spacing w:line="600" w:lineRule="exact"/>
        <w:ind w:firstLine="72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全面自查清理，梳理项目资金，确保无遗漏，无重复，所有数据均有材料印证。</w:t>
      </w:r>
    </w:p>
    <w:p w:rsidR="00CF362B" w:rsidRDefault="000C0ACB">
      <w:pPr>
        <w:adjustRightInd w:val="0"/>
        <w:snapToGrid w:val="0"/>
        <w:spacing w:line="600" w:lineRule="exact"/>
        <w:ind w:firstLine="72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有序开展绩效评价，并进行了数据分析，形成了绩效评价报告。</w:t>
      </w:r>
    </w:p>
    <w:p w:rsidR="00CF362B" w:rsidRDefault="000C0AC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（一）项目资金申报及批复情况</w:t>
      </w:r>
    </w:p>
    <w:p w:rsidR="00CF362B" w:rsidRDefault="000C0ACB">
      <w:pPr>
        <w:adjustRightInd w:val="0"/>
        <w:snapToGrid w:val="0"/>
        <w:spacing w:line="600" w:lineRule="exact"/>
        <w:ind w:firstLine="720"/>
        <w:rPr>
          <w:rFonts w:ascii="仿宋" w:eastAsia="仿宋" w:hAnsi="仿宋"/>
          <w:sz w:val="32"/>
          <w:szCs w:val="32"/>
        </w:rPr>
      </w:pPr>
      <w:r>
        <w:rPr>
          <w:rFonts w:ascii="仿宋" w:eastAsia="仿宋" w:hAnsi="仿宋"/>
          <w:sz w:val="32"/>
          <w:szCs w:val="32"/>
        </w:rPr>
        <w:t>根据中共盐边县委机构编制委员会办公室通过预算向财政局申报</w:t>
      </w:r>
      <w:r>
        <w:rPr>
          <w:rFonts w:ascii="仿宋" w:eastAsia="仿宋" w:hAnsi="仿宋" w:hint="eastAsia"/>
          <w:sz w:val="32"/>
          <w:szCs w:val="32"/>
        </w:rPr>
        <w:t>全县机关</w:t>
      </w:r>
      <w:r>
        <w:rPr>
          <w:rFonts w:ascii="仿宋" w:eastAsia="仿宋" w:hAnsi="仿宋"/>
          <w:sz w:val="32"/>
          <w:szCs w:val="32"/>
        </w:rPr>
        <w:t>事业单位改革</w:t>
      </w:r>
      <w:r>
        <w:rPr>
          <w:rFonts w:ascii="仿宋" w:eastAsia="仿宋" w:hAnsi="仿宋" w:hint="eastAsia"/>
          <w:sz w:val="32"/>
          <w:szCs w:val="32"/>
        </w:rPr>
        <w:t>专项</w:t>
      </w:r>
      <w:r>
        <w:rPr>
          <w:rFonts w:ascii="仿宋" w:eastAsia="仿宋" w:hAnsi="仿宋"/>
          <w:sz w:val="32"/>
          <w:szCs w:val="32"/>
        </w:rPr>
        <w:t>经费</w:t>
      </w:r>
      <w:r>
        <w:rPr>
          <w:rFonts w:ascii="仿宋" w:eastAsia="仿宋" w:hAnsi="仿宋" w:hint="eastAsia"/>
          <w:sz w:val="32"/>
          <w:szCs w:val="32"/>
        </w:rPr>
        <w:t>10</w:t>
      </w:r>
      <w:r>
        <w:rPr>
          <w:rFonts w:ascii="仿宋" w:eastAsia="仿宋" w:hAnsi="仿宋" w:hint="eastAsia"/>
          <w:sz w:val="32"/>
          <w:szCs w:val="32"/>
        </w:rPr>
        <w:t>万元。经审批，通过预算下达编办全县机关事业单位改革专项经费</w:t>
      </w:r>
      <w:r>
        <w:rPr>
          <w:rFonts w:ascii="仿宋" w:eastAsia="仿宋" w:hAnsi="仿宋" w:hint="eastAsia"/>
          <w:sz w:val="32"/>
          <w:szCs w:val="32"/>
        </w:rPr>
        <w:t>10</w:t>
      </w:r>
      <w:r>
        <w:rPr>
          <w:rFonts w:ascii="仿宋" w:eastAsia="仿宋" w:hAnsi="仿宋" w:hint="eastAsia"/>
          <w:sz w:val="32"/>
          <w:szCs w:val="32"/>
        </w:rPr>
        <w:t>万元。</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（二）资金计划、到位及使用情况</w:t>
      </w:r>
    </w:p>
    <w:p w:rsidR="00CF362B" w:rsidRDefault="000C0ACB">
      <w:pPr>
        <w:adjustRightInd w:val="0"/>
        <w:snapToGrid w:val="0"/>
        <w:spacing w:line="600" w:lineRule="exact"/>
        <w:ind w:firstLine="720"/>
        <w:rPr>
          <w:rFonts w:ascii="仿宋" w:eastAsia="仿宋" w:hAnsi="仿宋"/>
          <w:sz w:val="32"/>
          <w:szCs w:val="32"/>
        </w:rPr>
      </w:pPr>
      <w:r>
        <w:rPr>
          <w:rFonts w:ascii="仿宋" w:eastAsia="仿宋" w:hAnsi="仿宋" w:hint="eastAsia"/>
          <w:b/>
          <w:sz w:val="32"/>
          <w:szCs w:val="32"/>
          <w:lang w:val="zh-CN"/>
        </w:rPr>
        <w:t>1</w:t>
      </w:r>
      <w:r>
        <w:rPr>
          <w:rFonts w:ascii="仿宋" w:eastAsia="仿宋" w:hAnsi="仿宋" w:hint="eastAsia"/>
          <w:b/>
          <w:sz w:val="32"/>
          <w:szCs w:val="32"/>
          <w:lang w:val="zh-CN"/>
        </w:rPr>
        <w:t>．资金计划</w:t>
      </w:r>
      <w:r>
        <w:rPr>
          <w:rFonts w:ascii="仿宋" w:eastAsia="仿宋" w:hAnsi="仿宋" w:hint="eastAsia"/>
          <w:sz w:val="32"/>
          <w:szCs w:val="32"/>
        </w:rPr>
        <w:t>。项目资金</w:t>
      </w:r>
      <w:r>
        <w:rPr>
          <w:rFonts w:ascii="仿宋" w:eastAsia="仿宋" w:hAnsi="仿宋" w:hint="eastAsia"/>
          <w:sz w:val="32"/>
          <w:szCs w:val="32"/>
        </w:rPr>
        <w:t>10</w:t>
      </w:r>
      <w:r>
        <w:rPr>
          <w:rFonts w:ascii="仿宋" w:eastAsia="仿宋" w:hAnsi="仿宋" w:hint="eastAsia"/>
          <w:sz w:val="32"/>
          <w:szCs w:val="32"/>
        </w:rPr>
        <w:t>万元全部来源于财政拨款（县本级），将用于全县机关事业单位机构改革支出。</w:t>
      </w:r>
    </w:p>
    <w:p w:rsidR="00CF362B" w:rsidRDefault="000C0ACB">
      <w:pPr>
        <w:spacing w:line="560" w:lineRule="exact"/>
        <w:ind w:firstLine="720"/>
        <w:rPr>
          <w:rFonts w:ascii="仿宋" w:eastAsia="仿宋" w:hAnsi="仿宋"/>
          <w:sz w:val="32"/>
          <w:szCs w:val="32"/>
        </w:rPr>
      </w:pPr>
      <w:r>
        <w:rPr>
          <w:rFonts w:ascii="仿宋" w:eastAsia="仿宋" w:hAnsi="仿宋" w:hint="eastAsia"/>
          <w:b/>
          <w:sz w:val="32"/>
          <w:szCs w:val="32"/>
          <w:lang w:val="zh-CN"/>
        </w:rPr>
        <w:t>2</w:t>
      </w:r>
      <w:r>
        <w:rPr>
          <w:rFonts w:ascii="仿宋" w:eastAsia="仿宋" w:hAnsi="仿宋" w:hint="eastAsia"/>
          <w:b/>
          <w:sz w:val="32"/>
          <w:szCs w:val="32"/>
          <w:lang w:val="zh-CN"/>
        </w:rPr>
        <w:t>．资金到位</w:t>
      </w:r>
      <w:r>
        <w:rPr>
          <w:rFonts w:ascii="仿宋" w:eastAsia="仿宋" w:hAnsi="仿宋" w:hint="eastAsia"/>
          <w:sz w:val="32"/>
          <w:szCs w:val="32"/>
        </w:rPr>
        <w:t>。</w:t>
      </w:r>
      <w:r>
        <w:rPr>
          <w:rFonts w:ascii="仿宋" w:eastAsia="仿宋" w:hAnsi="仿宋" w:cs="仿宋_GB2312" w:hint="eastAsia"/>
          <w:sz w:val="32"/>
          <w:szCs w:val="32"/>
          <w:lang w:val="zh-CN"/>
        </w:rPr>
        <w:t>县</w:t>
      </w:r>
      <w:r>
        <w:rPr>
          <w:rFonts w:ascii="仿宋" w:eastAsia="仿宋" w:hAnsi="仿宋" w:hint="eastAsia"/>
          <w:sz w:val="32"/>
          <w:szCs w:val="32"/>
        </w:rPr>
        <w:t>财政按计划下达专项经费，资金到位率</w:t>
      </w:r>
      <w:r>
        <w:rPr>
          <w:rFonts w:ascii="仿宋" w:eastAsia="仿宋" w:hAnsi="仿宋" w:hint="eastAsia"/>
          <w:sz w:val="32"/>
          <w:szCs w:val="32"/>
        </w:rPr>
        <w:t>100%</w:t>
      </w:r>
      <w:r>
        <w:rPr>
          <w:rFonts w:ascii="仿宋" w:eastAsia="仿宋" w:hAnsi="仿宋" w:hint="eastAsia"/>
          <w:sz w:val="32"/>
          <w:szCs w:val="32"/>
        </w:rPr>
        <w:t>。</w:t>
      </w:r>
    </w:p>
    <w:p w:rsidR="00CF362B" w:rsidRDefault="000C0ACB" w:rsidP="00A32B3A">
      <w:pPr>
        <w:spacing w:line="560" w:lineRule="exact"/>
        <w:ind w:firstLineChars="200" w:firstLine="643"/>
        <w:rPr>
          <w:rFonts w:ascii="仿宋" w:eastAsia="仿宋" w:hAnsi="仿宋"/>
          <w:sz w:val="32"/>
          <w:szCs w:val="32"/>
        </w:rPr>
      </w:pPr>
      <w:r>
        <w:rPr>
          <w:rFonts w:ascii="仿宋" w:eastAsia="仿宋" w:hAnsi="仿宋" w:hint="eastAsia"/>
          <w:b/>
          <w:sz w:val="32"/>
          <w:szCs w:val="32"/>
          <w:lang w:val="zh-CN"/>
        </w:rPr>
        <w:t>3</w:t>
      </w:r>
      <w:r>
        <w:rPr>
          <w:rFonts w:ascii="仿宋" w:eastAsia="仿宋" w:hAnsi="仿宋" w:hint="eastAsia"/>
          <w:b/>
          <w:sz w:val="32"/>
          <w:szCs w:val="32"/>
          <w:lang w:val="zh-CN"/>
        </w:rPr>
        <w:t>．资金使用</w:t>
      </w:r>
      <w:r>
        <w:rPr>
          <w:rFonts w:ascii="仿宋" w:eastAsia="仿宋" w:hAnsi="仿宋" w:hint="eastAsia"/>
          <w:sz w:val="32"/>
          <w:szCs w:val="32"/>
        </w:rPr>
        <w:t>。截止</w:t>
      </w:r>
      <w:r>
        <w:rPr>
          <w:rFonts w:ascii="仿宋" w:eastAsia="仿宋" w:hAnsi="仿宋" w:hint="eastAsia"/>
          <w:sz w:val="32"/>
          <w:szCs w:val="32"/>
        </w:rPr>
        <w:t>2022</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日，办公用房改造和设</w:t>
      </w:r>
      <w:r>
        <w:rPr>
          <w:rFonts w:ascii="仿宋" w:eastAsia="仿宋" w:hAnsi="仿宋" w:hint="eastAsia"/>
          <w:sz w:val="32"/>
          <w:szCs w:val="32"/>
        </w:rPr>
        <w:lastRenderedPageBreak/>
        <w:t>备购置项目资金</w:t>
      </w:r>
      <w:r>
        <w:rPr>
          <w:rFonts w:ascii="仿宋" w:eastAsia="仿宋" w:hAnsi="仿宋" w:hint="eastAsia"/>
          <w:sz w:val="32"/>
          <w:szCs w:val="32"/>
        </w:rPr>
        <w:t>10</w:t>
      </w:r>
      <w:r>
        <w:rPr>
          <w:rFonts w:ascii="仿宋" w:eastAsia="仿宋" w:hAnsi="仿宋" w:hint="eastAsia"/>
          <w:sz w:val="32"/>
          <w:szCs w:val="32"/>
        </w:rPr>
        <w:t>万元已全部支付完毕，完成率</w:t>
      </w:r>
      <w:r>
        <w:rPr>
          <w:rFonts w:ascii="仿宋" w:eastAsia="仿宋" w:hAnsi="仿宋" w:hint="eastAsia"/>
          <w:sz w:val="32"/>
          <w:szCs w:val="32"/>
        </w:rPr>
        <w:t>100%</w:t>
      </w:r>
      <w:r>
        <w:rPr>
          <w:rFonts w:ascii="仿宋" w:eastAsia="仿宋" w:hAnsi="仿宋" w:hint="eastAsia"/>
          <w:sz w:val="32"/>
          <w:szCs w:val="32"/>
        </w:rPr>
        <w:t>。</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（三）项目财务管理情况</w:t>
      </w:r>
    </w:p>
    <w:p w:rsidR="00CF362B" w:rsidRDefault="000C0ACB">
      <w:pPr>
        <w:spacing w:line="560" w:lineRule="exact"/>
        <w:ind w:firstLineChars="200" w:firstLine="640"/>
        <w:rPr>
          <w:rFonts w:ascii="仿宋" w:eastAsia="仿宋" w:hAnsi="仿宋"/>
          <w:sz w:val="32"/>
          <w:szCs w:val="32"/>
        </w:rPr>
      </w:pPr>
      <w:r>
        <w:rPr>
          <w:rFonts w:ascii="仿宋" w:eastAsia="仿宋" w:hAnsi="仿宋"/>
          <w:sz w:val="32"/>
          <w:szCs w:val="32"/>
        </w:rPr>
        <w:t>单位财务管理制度健全，严格执行财务管理制度，账务处理及时，会计核算规范</w:t>
      </w:r>
      <w:r>
        <w:rPr>
          <w:rFonts w:ascii="仿宋" w:eastAsia="仿宋" w:hAnsi="仿宋" w:hint="eastAsia"/>
          <w:sz w:val="32"/>
          <w:szCs w:val="32"/>
        </w:rPr>
        <w:t>，专款专用</w:t>
      </w:r>
      <w:r>
        <w:rPr>
          <w:rFonts w:ascii="仿宋" w:eastAsia="仿宋" w:hAnsi="仿宋"/>
          <w:sz w:val="32"/>
          <w:szCs w:val="32"/>
        </w:rPr>
        <w:t>。</w:t>
      </w:r>
    </w:p>
    <w:p w:rsidR="00CF362B" w:rsidRDefault="000C0AC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CF362B" w:rsidRDefault="000C0ACB">
      <w:pPr>
        <w:pStyle w:val="ac"/>
        <w:numPr>
          <w:ilvl w:val="0"/>
          <w:numId w:val="8"/>
        </w:numPr>
        <w:adjustRightInd w:val="0"/>
        <w:snapToGrid w:val="0"/>
        <w:spacing w:line="578" w:lineRule="exact"/>
        <w:ind w:firstLineChars="0"/>
        <w:rPr>
          <w:rFonts w:ascii="方正楷体_GBK" w:eastAsia="方正楷体_GBK" w:hAnsi="宋体"/>
          <w:b/>
          <w:sz w:val="32"/>
          <w:szCs w:val="32"/>
          <w:lang w:val="zh-CN"/>
        </w:rPr>
      </w:pPr>
      <w:r>
        <w:rPr>
          <w:rFonts w:ascii="方正楷体_GBK" w:eastAsia="方正楷体_GBK" w:hAnsi="宋体" w:hint="eastAsia"/>
          <w:b/>
          <w:sz w:val="32"/>
          <w:szCs w:val="32"/>
          <w:lang w:val="zh-CN"/>
        </w:rPr>
        <w:t>项目组织架构及实施流程</w:t>
      </w:r>
    </w:p>
    <w:p w:rsidR="00CF362B" w:rsidRDefault="000C0ACB">
      <w:pPr>
        <w:adjustRightInd w:val="0"/>
        <w:snapToGrid w:val="0"/>
        <w:spacing w:line="578" w:lineRule="exact"/>
        <w:ind w:firstLineChars="200" w:firstLine="640"/>
        <w:rPr>
          <w:rFonts w:ascii="仿宋" w:eastAsia="仿宋" w:hAnsi="仿宋"/>
          <w:sz w:val="32"/>
          <w:szCs w:val="32"/>
        </w:rPr>
      </w:pPr>
      <w:r>
        <w:rPr>
          <w:rFonts w:ascii="仿宋" w:eastAsia="仿宋" w:hAnsi="仿宋" w:hint="eastAsia"/>
          <w:sz w:val="32"/>
          <w:szCs w:val="32"/>
        </w:rPr>
        <w:t>项目组织架构健全，有专门工作组进行管理，组长审核把关，各项支出严格按照</w:t>
      </w:r>
      <w:proofErr w:type="gramStart"/>
      <w:r>
        <w:rPr>
          <w:rFonts w:ascii="仿宋" w:eastAsia="仿宋" w:hAnsi="仿宋" w:hint="eastAsia"/>
          <w:sz w:val="32"/>
          <w:szCs w:val="32"/>
        </w:rPr>
        <w:t>县文件</w:t>
      </w:r>
      <w:proofErr w:type="gramEnd"/>
      <w:r>
        <w:rPr>
          <w:rFonts w:ascii="仿宋" w:eastAsia="仿宋" w:hAnsi="仿宋" w:hint="eastAsia"/>
          <w:sz w:val="32"/>
          <w:szCs w:val="32"/>
        </w:rPr>
        <w:t>要求的支出范围、标准、顺序和财务审批程序办理。</w:t>
      </w:r>
    </w:p>
    <w:p w:rsidR="00CF362B" w:rsidRDefault="000C0ACB">
      <w:pPr>
        <w:pStyle w:val="ac"/>
        <w:numPr>
          <w:ilvl w:val="0"/>
          <w:numId w:val="8"/>
        </w:numPr>
        <w:spacing w:line="560" w:lineRule="exact"/>
        <w:ind w:firstLineChars="0"/>
        <w:rPr>
          <w:rFonts w:ascii="方正楷体_GBK" w:eastAsia="方正楷体_GBK" w:hAnsi="宋体"/>
          <w:b/>
          <w:sz w:val="32"/>
          <w:szCs w:val="32"/>
          <w:lang w:val="zh-CN"/>
        </w:rPr>
      </w:pPr>
      <w:r>
        <w:rPr>
          <w:rFonts w:ascii="方正楷体_GBK" w:eastAsia="方正楷体_GBK" w:hAnsi="宋体" w:hint="eastAsia"/>
          <w:b/>
          <w:sz w:val="32"/>
          <w:szCs w:val="32"/>
          <w:lang w:val="zh-CN"/>
        </w:rPr>
        <w:t>项目管理情况</w:t>
      </w:r>
    </w:p>
    <w:p w:rsidR="00CF362B" w:rsidRDefault="000C0ACB">
      <w:pPr>
        <w:spacing w:line="56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项目支出资金分配科学合理，财政项目资金的管理实行了全过程管理，对于项目资金的分配，在各个环节上严格审查数据。项目资金统一由财政国库管理，专款专用，项目资金支出为国库集中支付，并严格执行从申请—复核—审核—领导批准支付的操作程序，手续齐全，程序到位，资金使用规范，会计核算真实、准确。</w:t>
      </w:r>
    </w:p>
    <w:p w:rsidR="00CF362B" w:rsidRDefault="000C0ACB">
      <w:pPr>
        <w:pStyle w:val="ac"/>
        <w:numPr>
          <w:ilvl w:val="0"/>
          <w:numId w:val="8"/>
        </w:numPr>
        <w:autoSpaceDE w:val="0"/>
        <w:autoSpaceDN w:val="0"/>
        <w:spacing w:line="560" w:lineRule="exact"/>
        <w:ind w:firstLineChars="0"/>
        <w:rPr>
          <w:rFonts w:ascii="方正楷体_GBK" w:eastAsia="方正楷体_GBK" w:hAnsi="宋体"/>
          <w:b/>
          <w:sz w:val="32"/>
          <w:szCs w:val="32"/>
          <w:lang w:val="zh-CN"/>
        </w:rPr>
      </w:pPr>
      <w:r>
        <w:rPr>
          <w:rFonts w:ascii="方正楷体_GBK" w:eastAsia="方正楷体_GBK" w:hAnsi="宋体" w:hint="eastAsia"/>
          <w:b/>
          <w:sz w:val="32"/>
          <w:szCs w:val="32"/>
          <w:lang w:val="zh-CN"/>
        </w:rPr>
        <w:t>项目监管情况</w:t>
      </w:r>
    </w:p>
    <w:p w:rsidR="00CF362B" w:rsidRDefault="000C0ACB">
      <w:pPr>
        <w:autoSpaceDE w:val="0"/>
        <w:autoSpaceDN w:val="0"/>
        <w:spacing w:line="560" w:lineRule="exact"/>
        <w:ind w:firstLineChars="200" w:firstLine="640"/>
        <w:rPr>
          <w:rFonts w:ascii="仿宋" w:eastAsia="仿宋" w:hAnsi="仿宋"/>
          <w:sz w:val="32"/>
          <w:szCs w:val="32"/>
        </w:rPr>
      </w:pPr>
      <w:r>
        <w:rPr>
          <w:rFonts w:ascii="仿宋" w:eastAsia="仿宋" w:hAnsi="仿宋" w:hint="eastAsia"/>
          <w:sz w:val="32"/>
          <w:szCs w:val="32"/>
        </w:rPr>
        <w:t>根据相关财经政策要求，认真做好本部门绩效事中监控工作，切实分析本部</w:t>
      </w:r>
      <w:r>
        <w:rPr>
          <w:rFonts w:ascii="仿宋" w:eastAsia="仿宋" w:hAnsi="仿宋" w:hint="eastAsia"/>
          <w:sz w:val="32"/>
          <w:szCs w:val="32"/>
        </w:rPr>
        <w:t>门在预算绩效管理工作中存在的问题，并针对存在问题提出具体措施加以改进，并将事中绩效评价报告报县财政局备案。</w:t>
      </w:r>
    </w:p>
    <w:p w:rsidR="00CF362B" w:rsidRDefault="00CF362B">
      <w:pPr>
        <w:pStyle w:val="a0"/>
        <w:spacing w:before="93"/>
      </w:pPr>
    </w:p>
    <w:p w:rsidR="00CF362B" w:rsidRDefault="000C0ACB">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lastRenderedPageBreak/>
        <w:t>四、项目绩效情况</w:t>
      </w:r>
      <w:r>
        <w:rPr>
          <w:rFonts w:ascii="仿宋_GB2312" w:hAnsi="宋体" w:hint="eastAsia"/>
          <w:sz w:val="32"/>
          <w:szCs w:val="32"/>
          <w:lang w:val="zh-CN"/>
        </w:rPr>
        <w:tab/>
      </w:r>
    </w:p>
    <w:p w:rsidR="00CF362B" w:rsidRDefault="000C0ACB">
      <w:pPr>
        <w:adjustRightInd w:val="0"/>
        <w:snapToGrid w:val="0"/>
        <w:spacing w:line="578" w:lineRule="exact"/>
        <w:ind w:firstLine="720"/>
        <w:rPr>
          <w:rFonts w:ascii="方正楷体_GBK" w:eastAsia="方正楷体_GBK"/>
          <w:b/>
          <w:sz w:val="32"/>
          <w:szCs w:val="32"/>
          <w:lang w:val="zh-CN"/>
        </w:rPr>
      </w:pPr>
      <w:r>
        <w:rPr>
          <w:rFonts w:ascii="方正楷体_GBK" w:eastAsia="方正楷体_GBK" w:hint="eastAsia"/>
          <w:b/>
          <w:sz w:val="32"/>
          <w:szCs w:val="32"/>
          <w:lang w:val="zh-CN"/>
        </w:rPr>
        <w:t>（一）项目完成情况</w:t>
      </w:r>
    </w:p>
    <w:p w:rsidR="00CF362B" w:rsidRDefault="000C0ACB">
      <w:pPr>
        <w:autoSpaceDE w:val="0"/>
        <w:autoSpaceDN w:val="0"/>
        <w:spacing w:line="560" w:lineRule="exact"/>
        <w:ind w:firstLineChars="200" w:firstLine="640"/>
        <w:rPr>
          <w:rFonts w:ascii="仿宋" w:eastAsia="仿宋" w:hAnsi="仿宋"/>
          <w:sz w:val="32"/>
          <w:szCs w:val="32"/>
        </w:rPr>
      </w:pPr>
      <w:r>
        <w:rPr>
          <w:rFonts w:ascii="仿宋" w:eastAsia="仿宋" w:hAnsi="仿宋"/>
          <w:sz w:val="32"/>
          <w:szCs w:val="32"/>
        </w:rPr>
        <w:t>按照年初预算，支出预算总额为</w:t>
      </w:r>
      <w:r>
        <w:rPr>
          <w:rFonts w:ascii="仿宋" w:eastAsia="仿宋" w:hAnsi="仿宋" w:hint="eastAsia"/>
          <w:sz w:val="32"/>
          <w:szCs w:val="32"/>
        </w:rPr>
        <w:t>10</w:t>
      </w:r>
      <w:r>
        <w:rPr>
          <w:rFonts w:ascii="仿宋" w:eastAsia="仿宋" w:hAnsi="仿宋"/>
          <w:sz w:val="32"/>
          <w:szCs w:val="32"/>
        </w:rPr>
        <w:t>万元，</w:t>
      </w:r>
      <w:r>
        <w:rPr>
          <w:rFonts w:ascii="仿宋" w:eastAsia="仿宋" w:hAnsi="仿宋" w:hint="eastAsia"/>
          <w:sz w:val="32"/>
          <w:szCs w:val="32"/>
        </w:rPr>
        <w:t>2022</w:t>
      </w:r>
      <w:r>
        <w:rPr>
          <w:rFonts w:ascii="仿宋" w:eastAsia="仿宋" w:hAnsi="仿宋" w:hint="eastAsia"/>
          <w:sz w:val="32"/>
          <w:szCs w:val="32"/>
        </w:rPr>
        <w:t>年部门绩效目标已完成。目前，我单位全面履行职能职责，保证机构正常运转，圆满完成目标任务，各项指标完成情况较好。</w:t>
      </w:r>
    </w:p>
    <w:p w:rsidR="00CF362B" w:rsidRDefault="000C0ACB">
      <w:pPr>
        <w:adjustRightInd w:val="0"/>
        <w:snapToGrid w:val="0"/>
        <w:spacing w:line="578" w:lineRule="exact"/>
        <w:ind w:firstLine="720"/>
        <w:rPr>
          <w:rFonts w:ascii="方正楷体_GBK" w:eastAsia="方正楷体_GBK"/>
          <w:b/>
          <w:sz w:val="32"/>
          <w:szCs w:val="32"/>
          <w:lang w:val="zh-CN"/>
        </w:rPr>
      </w:pPr>
      <w:r>
        <w:rPr>
          <w:rFonts w:ascii="方正楷体_GBK" w:eastAsia="方正楷体_GBK" w:hint="eastAsia"/>
          <w:b/>
          <w:sz w:val="32"/>
          <w:szCs w:val="32"/>
          <w:lang w:val="zh-CN"/>
        </w:rPr>
        <w:t>（二）项目效益情况</w:t>
      </w:r>
    </w:p>
    <w:p w:rsidR="00CF362B" w:rsidRDefault="000C0ACB">
      <w:pPr>
        <w:adjustRightInd w:val="0"/>
        <w:snapToGrid w:val="0"/>
        <w:spacing w:line="578" w:lineRule="exact"/>
        <w:ind w:firstLine="720"/>
        <w:rPr>
          <w:rFonts w:ascii="仿宋" w:eastAsia="仿宋" w:hAnsi="仿宋"/>
          <w:sz w:val="32"/>
          <w:szCs w:val="32"/>
        </w:rPr>
      </w:pPr>
      <w:r>
        <w:rPr>
          <w:rFonts w:ascii="仿宋" w:eastAsia="仿宋" w:hAnsi="仿宋" w:hint="eastAsia"/>
          <w:sz w:val="32"/>
          <w:szCs w:val="32"/>
        </w:rPr>
        <w:t>截止</w:t>
      </w: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日，县委编办项目资金支付</w:t>
      </w:r>
      <w:r>
        <w:rPr>
          <w:rFonts w:ascii="仿宋" w:eastAsia="仿宋" w:hAnsi="仿宋" w:hint="eastAsia"/>
          <w:sz w:val="32"/>
          <w:szCs w:val="32"/>
        </w:rPr>
        <w:t>10</w:t>
      </w:r>
      <w:r>
        <w:rPr>
          <w:rFonts w:ascii="仿宋" w:eastAsia="仿宋" w:hAnsi="仿宋" w:hint="eastAsia"/>
          <w:sz w:val="32"/>
          <w:szCs w:val="32"/>
        </w:rPr>
        <w:t>万元，资金执行率为</w:t>
      </w:r>
      <w:r>
        <w:rPr>
          <w:rFonts w:ascii="仿宋" w:eastAsia="仿宋" w:hAnsi="仿宋"/>
          <w:sz w:val="32"/>
          <w:szCs w:val="32"/>
        </w:rPr>
        <w:t>100%</w:t>
      </w:r>
      <w:r>
        <w:rPr>
          <w:rFonts w:ascii="仿宋" w:eastAsia="仿宋" w:hAnsi="仿宋" w:hint="eastAsia"/>
          <w:sz w:val="32"/>
          <w:szCs w:val="32"/>
        </w:rPr>
        <w:t>，完成目标项目工作，总体上完成了预设的绩效目标，绩效目标完成质量较高，项目完成时效准确，项目成本控制较好，取得了较好的项目经济效益和社会效益，全面推进工作的顺利开展，在往年</w:t>
      </w:r>
      <w:proofErr w:type="gramStart"/>
      <w:r>
        <w:rPr>
          <w:rFonts w:ascii="仿宋" w:eastAsia="仿宋" w:hAnsi="仿宋" w:hint="eastAsia"/>
          <w:sz w:val="32"/>
          <w:szCs w:val="32"/>
        </w:rPr>
        <w:t>度基础</w:t>
      </w:r>
      <w:proofErr w:type="gramEnd"/>
      <w:r>
        <w:rPr>
          <w:rFonts w:ascii="仿宋" w:eastAsia="仿宋" w:hAnsi="仿宋" w:hint="eastAsia"/>
          <w:sz w:val="32"/>
          <w:szCs w:val="32"/>
        </w:rPr>
        <w:t>上，有效提高工作水平，提升工作效率。</w:t>
      </w:r>
    </w:p>
    <w:p w:rsidR="00CF362B" w:rsidRDefault="000C0AC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（一）评价结论</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sz w:val="32"/>
          <w:szCs w:val="32"/>
        </w:rPr>
        <w:t>根据人员情况及业务开展需要，</w:t>
      </w:r>
      <w:r>
        <w:rPr>
          <w:rFonts w:ascii="仿宋" w:eastAsia="仿宋" w:hAnsi="仿宋" w:hint="eastAsia"/>
          <w:sz w:val="32"/>
          <w:szCs w:val="32"/>
        </w:rPr>
        <w:t>本项目</w:t>
      </w:r>
      <w:r>
        <w:rPr>
          <w:rFonts w:ascii="仿宋" w:eastAsia="仿宋" w:hAnsi="仿宋"/>
          <w:sz w:val="32"/>
          <w:szCs w:val="32"/>
        </w:rPr>
        <w:t>做出预算计划，预算合理、不留缺口、</w:t>
      </w:r>
      <w:proofErr w:type="gramStart"/>
      <w:r>
        <w:rPr>
          <w:rFonts w:ascii="仿宋" w:eastAsia="仿宋" w:hAnsi="仿宋"/>
          <w:sz w:val="32"/>
          <w:szCs w:val="32"/>
        </w:rPr>
        <w:t>不</w:t>
      </w:r>
      <w:proofErr w:type="gramEnd"/>
      <w:r>
        <w:rPr>
          <w:rFonts w:ascii="仿宋" w:eastAsia="仿宋" w:hAnsi="仿宋"/>
          <w:sz w:val="32"/>
          <w:szCs w:val="32"/>
        </w:rPr>
        <w:t>留空项</w:t>
      </w:r>
      <w:r>
        <w:rPr>
          <w:rFonts w:ascii="仿宋" w:eastAsia="仿宋" w:hAnsi="仿宋" w:hint="eastAsia"/>
          <w:sz w:val="32"/>
          <w:szCs w:val="32"/>
        </w:rPr>
        <w:t>。</w:t>
      </w:r>
      <w:r>
        <w:rPr>
          <w:rFonts w:ascii="仿宋" w:eastAsia="仿宋" w:hAnsi="仿宋"/>
          <w:sz w:val="32"/>
          <w:szCs w:val="32"/>
        </w:rPr>
        <w:t>在资金使用和管理方面，进一步强化资金统筹，优化资金结构，明确开支范围，细化资金用途，确保</w:t>
      </w:r>
      <w:r>
        <w:rPr>
          <w:rFonts w:ascii="仿宋" w:eastAsia="仿宋" w:hAnsi="仿宋" w:hint="eastAsia"/>
          <w:sz w:val="32"/>
          <w:szCs w:val="32"/>
        </w:rPr>
        <w:t>事业单位服务</w:t>
      </w:r>
      <w:r>
        <w:rPr>
          <w:rFonts w:ascii="仿宋" w:eastAsia="仿宋" w:hAnsi="仿宋"/>
          <w:sz w:val="32"/>
          <w:szCs w:val="32"/>
        </w:rPr>
        <w:t>职责任务顺利完成。保证</w:t>
      </w:r>
    </w:p>
    <w:p w:rsidR="00CF362B" w:rsidRDefault="000C0ACB">
      <w:pPr>
        <w:adjustRightInd w:val="0"/>
        <w:snapToGrid w:val="0"/>
        <w:spacing w:line="578" w:lineRule="exact"/>
        <w:rPr>
          <w:rFonts w:ascii="仿宋" w:eastAsia="仿宋" w:hAnsi="仿宋"/>
          <w:sz w:val="32"/>
          <w:szCs w:val="32"/>
        </w:rPr>
      </w:pPr>
      <w:r>
        <w:rPr>
          <w:rFonts w:ascii="仿宋" w:eastAsia="仿宋" w:hAnsi="仿宋"/>
          <w:sz w:val="32"/>
          <w:szCs w:val="32"/>
        </w:rPr>
        <w:t>了部门的正常运行和专项工作的正常开展，达到预期绩效目标，总体较为满意。</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（二）存在的问题</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资金使用效益有待进一步提高。</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2</w:t>
      </w:r>
      <w:r>
        <w:rPr>
          <w:rFonts w:ascii="仿宋" w:eastAsia="仿宋" w:hAnsi="仿宋"/>
          <w:sz w:val="32"/>
          <w:szCs w:val="32"/>
        </w:rPr>
        <w:t>.</w:t>
      </w:r>
      <w:r>
        <w:rPr>
          <w:rFonts w:ascii="仿宋" w:eastAsia="仿宋" w:hAnsi="仿宋" w:hint="eastAsia"/>
          <w:sz w:val="32"/>
          <w:szCs w:val="32"/>
        </w:rPr>
        <w:t>单位预算管理意识还有待于进一步加强，预算目标管理力度还有待加强。</w:t>
      </w:r>
    </w:p>
    <w:p w:rsidR="00CF362B" w:rsidRDefault="000C0ACB">
      <w:pPr>
        <w:adjustRightInd w:val="0"/>
        <w:snapToGrid w:val="0"/>
        <w:spacing w:line="578" w:lineRule="exact"/>
        <w:ind w:firstLine="720"/>
        <w:rPr>
          <w:rFonts w:ascii="方正楷体_GBK" w:eastAsia="方正楷体_GBK" w:hAnsi="宋体"/>
          <w:b/>
          <w:sz w:val="32"/>
          <w:szCs w:val="32"/>
          <w:lang w:val="zh-CN"/>
        </w:rPr>
      </w:pPr>
      <w:r>
        <w:rPr>
          <w:rFonts w:ascii="方正楷体_GBK" w:eastAsia="方正楷体_GBK" w:hAnsi="宋体" w:hint="eastAsia"/>
          <w:b/>
          <w:sz w:val="32"/>
          <w:szCs w:val="32"/>
          <w:lang w:val="zh-CN"/>
        </w:rPr>
        <w:t>（三）相关建议</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加强单位预算编制工作。根据人员情况、业务开展需要，逐项做出预算计划，预算合理、不留缺口、</w:t>
      </w:r>
      <w:proofErr w:type="gramStart"/>
      <w:r>
        <w:rPr>
          <w:rFonts w:ascii="仿宋" w:eastAsia="仿宋" w:hAnsi="仿宋" w:hint="eastAsia"/>
          <w:sz w:val="32"/>
          <w:szCs w:val="32"/>
        </w:rPr>
        <w:t>不</w:t>
      </w:r>
      <w:proofErr w:type="gramEnd"/>
      <w:r>
        <w:rPr>
          <w:rFonts w:ascii="仿宋" w:eastAsia="仿宋" w:hAnsi="仿宋" w:hint="eastAsia"/>
          <w:sz w:val="32"/>
          <w:szCs w:val="32"/>
        </w:rPr>
        <w:t>留空项。遵循先有预算、后有支出的原则，加强财务管理，严禁超预算和无预算安排支出，严格开支范围和标准。</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严格控制项目经费。认真贯彻落实中央八项规定和省市委十项规定，严格项目经费支出的审核和审批，合理压缩项目经费支出。</w:t>
      </w:r>
    </w:p>
    <w:p w:rsidR="00CF362B" w:rsidRDefault="000C0ACB">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加强业务培训，提高评价水平。单位整体绩效评价工作是一项长期性的工作，专业性强，工作量大，建议财政部门进一步加强开展部门领导及经办人员相关的政策、业务工作培训，组织开展单位之间的经验交流，切实推进绩效评价工作的开展。</w:t>
      </w: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pPr>
    </w:p>
    <w:p w:rsidR="00CF362B" w:rsidRDefault="00CF362B">
      <w:pPr>
        <w:pStyle w:val="a0"/>
        <w:spacing w:before="93"/>
        <w:sectPr w:rsidR="00CF362B">
          <w:footerReference w:type="first" r:id="rId20"/>
          <w:pgSz w:w="11906" w:h="16838"/>
          <w:pgMar w:top="2098" w:right="1474" w:bottom="1985" w:left="1588" w:header="851" w:footer="992" w:gutter="0"/>
          <w:pgNumType w:fmt="numberInDash" w:start="1"/>
          <w:cols w:space="425"/>
          <w:docGrid w:type="lines" w:linePitch="312"/>
        </w:sectPr>
      </w:pPr>
    </w:p>
    <w:p w:rsidR="00CF362B" w:rsidRDefault="00CF362B">
      <w:pPr>
        <w:widowControl/>
        <w:jc w:val="left"/>
        <w:rPr>
          <w:rStyle w:val="1Char"/>
          <w:rFonts w:ascii="黑体" w:eastAsia="黑体" w:hAnsi="黑体"/>
          <w:b w:val="0"/>
        </w:rPr>
      </w:pPr>
    </w:p>
    <w:p w:rsidR="00CF362B" w:rsidRDefault="000C0ACB">
      <w:pPr>
        <w:spacing w:line="600" w:lineRule="exact"/>
        <w:jc w:val="center"/>
        <w:outlineLvl w:val="0"/>
        <w:rPr>
          <w:rStyle w:val="1Char"/>
          <w:rFonts w:ascii="黑体" w:eastAsia="黑体" w:hAnsi="黑体"/>
          <w:b w:val="0"/>
        </w:rPr>
      </w:pPr>
      <w:bookmarkStart w:id="54" w:name="_Toc15396618"/>
      <w:r>
        <w:rPr>
          <w:rFonts w:ascii="黑体" w:eastAsia="黑体" w:hAnsi="黑体" w:hint="eastAsia"/>
          <w:sz w:val="44"/>
          <w:szCs w:val="44"/>
        </w:rPr>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55" w:name="_Toc15396619"/>
      <w:bookmarkEnd w:id="52"/>
      <w:bookmarkEnd w:id="54"/>
    </w:p>
    <w:p w:rsidR="00CF362B" w:rsidRDefault="000C0ACB">
      <w:pPr>
        <w:pStyle w:val="a0"/>
        <w:spacing w:before="93"/>
        <w:jc w:val="center"/>
        <w:rPr>
          <w:rFonts w:ascii="仿宋" w:eastAsia="仿宋" w:hAnsi="仿宋"/>
          <w:sz w:val="32"/>
        </w:rPr>
      </w:pPr>
      <w:r>
        <w:rPr>
          <w:rFonts w:ascii="仿宋" w:eastAsia="仿宋" w:hAnsi="仿宋" w:hint="eastAsia"/>
          <w:noProof/>
          <w:sz w:val="32"/>
        </w:rPr>
        <w:drawing>
          <wp:anchor distT="0" distB="0" distL="114300" distR="114300" simplePos="0" relativeHeight="251659264" behindDoc="1" locked="0" layoutInCell="1" allowOverlap="1">
            <wp:simplePos x="0" y="0"/>
            <wp:positionH relativeFrom="column">
              <wp:posOffset>20955</wp:posOffset>
            </wp:positionH>
            <wp:positionV relativeFrom="paragraph">
              <wp:posOffset>387350</wp:posOffset>
            </wp:positionV>
            <wp:extent cx="10071100" cy="4978400"/>
            <wp:effectExtent l="19050" t="0" r="6350" b="0"/>
            <wp:wrapTight wrapText="bothSides">
              <wp:wrapPolygon edited="0">
                <wp:start x="20224" y="248"/>
                <wp:lineTo x="-41" y="661"/>
                <wp:lineTo x="-41" y="20663"/>
                <wp:lineTo x="572" y="21324"/>
                <wp:lineTo x="1062" y="21324"/>
                <wp:lineTo x="7150" y="21324"/>
                <wp:lineTo x="10541" y="21324"/>
                <wp:lineTo x="21614" y="20415"/>
                <wp:lineTo x="21614" y="1570"/>
                <wp:lineTo x="21532" y="331"/>
                <wp:lineTo x="21532" y="248"/>
                <wp:lineTo x="20224" y="248"/>
              </wp:wrapPolygon>
            </wp:wrapTight>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noChangeArrowheads="1"/>
                    </pic:cNvPicPr>
                  </pic:nvPicPr>
                  <pic:blipFill>
                    <a:blip r:embed="rId21"/>
                    <a:srcRect/>
                    <a:stretch>
                      <a:fillRect/>
                    </a:stretch>
                  </pic:blipFill>
                  <pic:spPr>
                    <a:xfrm>
                      <a:off x="0" y="0"/>
                      <a:ext cx="10071100" cy="4978400"/>
                    </a:xfrm>
                    <a:prstGeom prst="rect">
                      <a:avLst/>
                    </a:prstGeom>
                    <a:noFill/>
                  </pic:spPr>
                </pic:pic>
              </a:graphicData>
            </a:graphic>
          </wp:anchor>
        </w:drawing>
      </w:r>
      <w:r>
        <w:rPr>
          <w:rFonts w:ascii="仿宋" w:eastAsia="仿宋" w:hAnsi="仿宋" w:hint="eastAsia"/>
          <w:sz w:val="32"/>
        </w:rPr>
        <w:t>收入支出决算总表</w:t>
      </w:r>
      <w:bookmarkEnd w:id="55"/>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收入决算表</w:t>
      </w:r>
    </w:p>
    <w:p w:rsidR="00CF362B" w:rsidRDefault="000C0ACB">
      <w:pPr>
        <w:pStyle w:val="a0"/>
        <w:spacing w:before="93"/>
        <w:rPr>
          <w:rStyle w:val="2Char"/>
          <w:rFonts w:ascii="仿宋" w:eastAsia="仿宋" w:hAnsi="仿宋"/>
        </w:rPr>
      </w:pPr>
      <w:r>
        <w:rPr>
          <w:rStyle w:val="2Char"/>
          <w:rFonts w:ascii="仿宋" w:eastAsia="仿宋" w:hAnsi="仿宋"/>
          <w:noProof/>
        </w:rPr>
        <w:drawing>
          <wp:inline distT="0" distB="0" distL="0" distR="0">
            <wp:extent cx="9948545" cy="4987925"/>
            <wp:effectExtent l="19050" t="0" r="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noChangeArrowheads="1"/>
                    </pic:cNvPicPr>
                  </pic:nvPicPr>
                  <pic:blipFill>
                    <a:blip r:embed="rId22"/>
                    <a:srcRect/>
                    <a:stretch>
                      <a:fillRect/>
                    </a:stretch>
                  </pic:blipFill>
                  <pic:spPr>
                    <a:xfrm>
                      <a:off x="0" y="0"/>
                      <a:ext cx="9950450" cy="498928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支出决算表</w:t>
      </w:r>
    </w:p>
    <w:p w:rsidR="00CF362B" w:rsidRDefault="000C0ACB">
      <w:pPr>
        <w:pStyle w:val="a0"/>
        <w:spacing w:before="93"/>
        <w:jc w:val="center"/>
        <w:rPr>
          <w:rStyle w:val="2Char"/>
          <w:rFonts w:ascii="仿宋" w:eastAsia="仿宋" w:hAnsi="仿宋"/>
        </w:rPr>
      </w:pPr>
      <w:r>
        <w:rPr>
          <w:rStyle w:val="2Char"/>
          <w:rFonts w:ascii="仿宋" w:eastAsia="仿宋" w:hAnsi="仿宋"/>
          <w:noProof/>
        </w:rPr>
        <w:drawing>
          <wp:inline distT="0" distB="0" distL="0" distR="0">
            <wp:extent cx="10001250" cy="5073650"/>
            <wp:effectExtent l="19050" t="0" r="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noChangeArrowheads="1"/>
                    </pic:cNvPicPr>
                  </pic:nvPicPr>
                  <pic:blipFill>
                    <a:blip r:embed="rId23"/>
                    <a:srcRect/>
                    <a:stretch>
                      <a:fillRect/>
                    </a:stretch>
                  </pic:blipFill>
                  <pic:spPr>
                    <a:xfrm>
                      <a:off x="0" y="0"/>
                      <a:ext cx="10001250" cy="5073650"/>
                    </a:xfrm>
                    <a:prstGeom prst="rect">
                      <a:avLst/>
                    </a:prstGeom>
                    <a:noFill/>
                  </pic:spPr>
                </pic:pic>
              </a:graphicData>
            </a:graphic>
          </wp:inline>
        </w:drawing>
      </w:r>
    </w:p>
    <w:p w:rsidR="00CF362B" w:rsidRDefault="000C0ACB">
      <w:pPr>
        <w:pStyle w:val="a0"/>
        <w:spacing w:before="93"/>
        <w:jc w:val="center"/>
        <w:rPr>
          <w:rFonts w:ascii="仿宋" w:eastAsia="仿宋" w:hAnsi="仿宋" w:cstheme="majorBidi"/>
          <w:bCs/>
          <w:kern w:val="2"/>
          <w:sz w:val="28"/>
          <w:szCs w:val="32"/>
        </w:rPr>
      </w:pPr>
      <w:r>
        <w:rPr>
          <w:rFonts w:ascii="仿宋" w:eastAsia="仿宋" w:hAnsi="仿宋" w:cstheme="majorBidi" w:hint="eastAsia"/>
          <w:bCs/>
          <w:kern w:val="2"/>
          <w:sz w:val="32"/>
          <w:szCs w:val="32"/>
        </w:rPr>
        <w:lastRenderedPageBreak/>
        <w:t>财政拨款收入支出决算总表</w:t>
      </w:r>
    </w:p>
    <w:p w:rsidR="00CF362B" w:rsidRDefault="000C0ACB">
      <w:pPr>
        <w:pStyle w:val="a0"/>
        <w:spacing w:before="93"/>
        <w:jc w:val="center"/>
        <w:rPr>
          <w:rStyle w:val="2Char"/>
          <w:rFonts w:ascii="仿宋" w:eastAsia="仿宋" w:hAnsi="仿宋"/>
        </w:rPr>
      </w:pPr>
      <w:r>
        <w:rPr>
          <w:rStyle w:val="2Char"/>
          <w:rFonts w:ascii="仿宋" w:eastAsia="仿宋" w:hAnsi="仿宋"/>
          <w:noProof/>
        </w:rPr>
        <w:drawing>
          <wp:inline distT="0" distB="0" distL="0" distR="0">
            <wp:extent cx="10083800" cy="5073650"/>
            <wp:effectExtent l="19050" t="0" r="0" b="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noChangeArrowheads="1"/>
                    </pic:cNvPicPr>
                  </pic:nvPicPr>
                  <pic:blipFill>
                    <a:blip r:embed="rId24"/>
                    <a:srcRect/>
                    <a:stretch>
                      <a:fillRect/>
                    </a:stretch>
                  </pic:blipFill>
                  <pic:spPr>
                    <a:xfrm>
                      <a:off x="0" y="0"/>
                      <a:ext cx="10083800" cy="507365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财政拨款支出决算明细表</w:t>
      </w:r>
    </w:p>
    <w:p w:rsidR="00CF362B" w:rsidRDefault="000C0ACB">
      <w:pPr>
        <w:pStyle w:val="a0"/>
        <w:spacing w:before="93"/>
        <w:jc w:val="center"/>
        <w:rPr>
          <w:rStyle w:val="2Char"/>
          <w:rFonts w:ascii="仿宋" w:eastAsia="仿宋" w:hAnsi="仿宋"/>
        </w:rPr>
      </w:pPr>
      <w:r>
        <w:rPr>
          <w:rStyle w:val="2Char"/>
          <w:rFonts w:ascii="仿宋" w:eastAsia="仿宋" w:hAnsi="仿宋"/>
          <w:noProof/>
        </w:rPr>
        <w:drawing>
          <wp:inline distT="0" distB="0" distL="0" distR="0">
            <wp:extent cx="10083800" cy="4914900"/>
            <wp:effectExtent l="19050" t="0" r="0" b="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noChangeArrowheads="1"/>
                    </pic:cNvPicPr>
                  </pic:nvPicPr>
                  <pic:blipFill>
                    <a:blip r:embed="rId25"/>
                    <a:srcRect/>
                    <a:stretch>
                      <a:fillRect/>
                    </a:stretch>
                  </pic:blipFill>
                  <pic:spPr>
                    <a:xfrm>
                      <a:off x="0" y="0"/>
                      <a:ext cx="10083800" cy="491490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财政拨款支出决算明细表</w:t>
      </w:r>
    </w:p>
    <w:p w:rsidR="00CF362B" w:rsidRDefault="000C0ACB">
      <w:pPr>
        <w:pStyle w:val="a0"/>
        <w:spacing w:before="93"/>
        <w:jc w:val="center"/>
        <w:rPr>
          <w:rStyle w:val="2Char"/>
          <w:rFonts w:ascii="仿宋" w:eastAsia="仿宋" w:hAnsi="仿宋"/>
        </w:rPr>
      </w:pPr>
      <w:r>
        <w:rPr>
          <w:rStyle w:val="2Char"/>
          <w:rFonts w:ascii="仿宋" w:eastAsia="仿宋" w:hAnsi="仿宋"/>
          <w:noProof/>
        </w:rPr>
        <w:drawing>
          <wp:inline distT="0" distB="0" distL="0" distR="0">
            <wp:extent cx="9948545" cy="5042535"/>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6"/>
                    <a:srcRect/>
                    <a:stretch>
                      <a:fillRect/>
                    </a:stretch>
                  </pic:blipFill>
                  <pic:spPr>
                    <a:xfrm>
                      <a:off x="0" y="0"/>
                      <a:ext cx="9950095" cy="504343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财政拨款支出决算明细表</w:t>
      </w:r>
    </w:p>
    <w:p w:rsidR="00CF362B" w:rsidRDefault="000C0ACB">
      <w:pPr>
        <w:pStyle w:val="a0"/>
        <w:spacing w:before="93"/>
        <w:jc w:val="center"/>
        <w:rPr>
          <w:rStyle w:val="2Char"/>
          <w:rFonts w:ascii="仿宋" w:eastAsia="仿宋" w:hAnsi="仿宋"/>
        </w:rPr>
      </w:pPr>
      <w:r>
        <w:rPr>
          <w:rStyle w:val="2Char"/>
          <w:rFonts w:ascii="仿宋" w:eastAsia="仿宋" w:hAnsi="仿宋"/>
          <w:noProof/>
        </w:rPr>
        <w:drawing>
          <wp:inline distT="0" distB="0" distL="0" distR="0">
            <wp:extent cx="9867265" cy="5193665"/>
            <wp:effectExtent l="19050" t="0" r="566"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noChangeArrowheads="1"/>
                    </pic:cNvPicPr>
                  </pic:nvPicPr>
                  <pic:blipFill>
                    <a:blip r:embed="rId27"/>
                    <a:srcRect/>
                    <a:stretch>
                      <a:fillRect/>
                    </a:stretch>
                  </pic:blipFill>
                  <pic:spPr>
                    <a:xfrm>
                      <a:off x="0" y="0"/>
                      <a:ext cx="9875414" cy="5198184"/>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一般公共预算财政拨款支出决算表</w:t>
      </w:r>
    </w:p>
    <w:p w:rsidR="00CF362B" w:rsidRDefault="000C0ACB">
      <w:pPr>
        <w:pStyle w:val="a0"/>
        <w:spacing w:before="93"/>
        <w:jc w:val="center"/>
        <w:rPr>
          <w:rStyle w:val="2Char"/>
          <w:rFonts w:ascii="仿宋" w:eastAsia="仿宋" w:hAnsi="仿宋"/>
          <w:sz w:val="28"/>
        </w:rPr>
      </w:pPr>
      <w:r>
        <w:rPr>
          <w:rStyle w:val="2Char"/>
          <w:rFonts w:ascii="仿宋" w:eastAsia="仿宋" w:hAnsi="仿宋"/>
          <w:noProof/>
          <w:sz w:val="28"/>
        </w:rPr>
        <w:drawing>
          <wp:inline distT="0" distB="0" distL="0" distR="0">
            <wp:extent cx="10020300" cy="5086350"/>
            <wp:effectExtent l="19050" t="0" r="0" b="0"/>
            <wp:docPr id="2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pic:cNvPicPr>
                      <a:picLocks noChangeAspect="1" noChangeArrowheads="1"/>
                    </pic:cNvPicPr>
                  </pic:nvPicPr>
                  <pic:blipFill>
                    <a:blip r:embed="rId28"/>
                    <a:srcRect/>
                    <a:stretch>
                      <a:fillRect/>
                    </a:stretch>
                  </pic:blipFill>
                  <pic:spPr>
                    <a:xfrm>
                      <a:off x="0" y="0"/>
                      <a:ext cx="10020300" cy="508635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一般公共预算财政拨款支出决算明细表</w:t>
      </w:r>
    </w:p>
    <w:p w:rsidR="00CF362B" w:rsidRDefault="000C0ACB">
      <w:pPr>
        <w:pStyle w:val="a0"/>
        <w:spacing w:before="93"/>
        <w:jc w:val="center"/>
        <w:rPr>
          <w:rStyle w:val="2Char"/>
          <w:rFonts w:ascii="仿宋" w:eastAsia="仿宋" w:hAnsi="仿宋"/>
          <w:sz w:val="28"/>
        </w:rPr>
      </w:pPr>
      <w:r>
        <w:rPr>
          <w:rStyle w:val="2Char"/>
          <w:rFonts w:ascii="仿宋" w:eastAsia="仿宋" w:hAnsi="仿宋"/>
          <w:noProof/>
          <w:sz w:val="28"/>
        </w:rPr>
        <w:drawing>
          <wp:inline distT="0" distB="0" distL="0" distR="0">
            <wp:extent cx="10020935" cy="5042535"/>
            <wp:effectExtent l="1905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29"/>
                    <a:srcRect/>
                    <a:stretch>
                      <a:fillRect/>
                    </a:stretch>
                  </pic:blipFill>
                  <pic:spPr>
                    <a:xfrm>
                      <a:off x="0" y="0"/>
                      <a:ext cx="10037110" cy="5050764"/>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一般公共预算财政拨款支出决算明细表</w:t>
      </w:r>
    </w:p>
    <w:p w:rsidR="00CF362B" w:rsidRDefault="000C0ACB">
      <w:pPr>
        <w:pStyle w:val="a0"/>
        <w:spacing w:before="93"/>
      </w:pPr>
      <w:r>
        <w:rPr>
          <w:noProof/>
        </w:rPr>
        <w:drawing>
          <wp:inline distT="0" distB="0" distL="0" distR="0">
            <wp:extent cx="9930130" cy="5024120"/>
            <wp:effectExtent l="19050" t="0" r="0"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noChangeArrowheads="1"/>
                    </pic:cNvPicPr>
                  </pic:nvPicPr>
                  <pic:blipFill>
                    <a:blip r:embed="rId30"/>
                    <a:srcRect/>
                    <a:stretch>
                      <a:fillRect/>
                    </a:stretch>
                  </pic:blipFill>
                  <pic:spPr>
                    <a:xfrm>
                      <a:off x="0" y="0"/>
                      <a:ext cx="9959580" cy="5039281"/>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一般公共预算财政拨款支出决算明细表</w:t>
      </w:r>
    </w:p>
    <w:p w:rsidR="00CF362B" w:rsidRDefault="000C0ACB">
      <w:pPr>
        <w:pStyle w:val="a0"/>
        <w:spacing w:before="93"/>
      </w:pPr>
      <w:r>
        <w:rPr>
          <w:noProof/>
        </w:rPr>
        <w:drawing>
          <wp:inline distT="0" distB="0" distL="0" distR="0">
            <wp:extent cx="9984740" cy="4843145"/>
            <wp:effectExtent l="19050" t="0" r="0" b="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noChangeArrowheads="1"/>
                    </pic:cNvPicPr>
                  </pic:nvPicPr>
                  <pic:blipFill>
                    <a:blip r:embed="rId31"/>
                    <a:srcRect/>
                    <a:stretch>
                      <a:fillRect/>
                    </a:stretch>
                  </pic:blipFill>
                  <pic:spPr>
                    <a:xfrm>
                      <a:off x="0" y="0"/>
                      <a:ext cx="9986746" cy="4844437"/>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一般公共预算财政拨款支出决算明细表</w:t>
      </w:r>
    </w:p>
    <w:p w:rsidR="00CF362B" w:rsidRDefault="000C0ACB">
      <w:pPr>
        <w:pStyle w:val="a0"/>
        <w:spacing w:before="93"/>
      </w:pPr>
      <w:r>
        <w:rPr>
          <w:noProof/>
        </w:rPr>
        <w:drawing>
          <wp:inline distT="0" distB="0" distL="0" distR="0">
            <wp:extent cx="9932035" cy="5096510"/>
            <wp:effectExtent l="19050" t="0" r="0" b="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noChangeArrowheads="1"/>
                    </pic:cNvPicPr>
                  </pic:nvPicPr>
                  <pic:blipFill>
                    <a:blip r:embed="rId32"/>
                    <a:srcRect/>
                    <a:stretch>
                      <a:fillRect/>
                    </a:stretch>
                  </pic:blipFill>
                  <pic:spPr>
                    <a:xfrm>
                      <a:off x="0" y="0"/>
                      <a:ext cx="9932141" cy="5097101"/>
                    </a:xfrm>
                    <a:prstGeom prst="rect">
                      <a:avLst/>
                    </a:prstGeom>
                    <a:noFill/>
                  </pic:spPr>
                </pic:pic>
              </a:graphicData>
            </a:graphic>
          </wp:inline>
        </w:drawing>
      </w:r>
    </w:p>
    <w:p w:rsidR="00CF362B" w:rsidRDefault="000C0ACB">
      <w:pPr>
        <w:pStyle w:val="a0"/>
        <w:spacing w:before="93"/>
        <w:jc w:val="center"/>
        <w:rPr>
          <w:rFonts w:ascii="仿宋" w:eastAsia="仿宋" w:hAnsi="仿宋" w:cstheme="majorBidi"/>
          <w:b/>
          <w:bCs/>
          <w:kern w:val="2"/>
          <w:sz w:val="32"/>
          <w:szCs w:val="32"/>
        </w:rPr>
      </w:pPr>
      <w:r>
        <w:rPr>
          <w:rStyle w:val="2Char"/>
          <w:rFonts w:ascii="仿宋" w:eastAsia="仿宋" w:hAnsi="仿宋" w:hint="eastAsia"/>
          <w:b w:val="0"/>
        </w:rPr>
        <w:lastRenderedPageBreak/>
        <w:t>一般公共预算财政拨款支出决算明细表</w:t>
      </w:r>
    </w:p>
    <w:p w:rsidR="00CF362B" w:rsidRDefault="000C0ACB">
      <w:pPr>
        <w:pStyle w:val="a0"/>
        <w:spacing w:before="93"/>
      </w:pPr>
      <w:r>
        <w:rPr>
          <w:noProof/>
        </w:rPr>
        <w:drawing>
          <wp:inline distT="0" distB="0" distL="0" distR="0">
            <wp:extent cx="9987915" cy="4959350"/>
            <wp:effectExtent l="19050" t="0" r="0" b="0"/>
            <wp:docPr id="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pic:cNvPicPr>
                      <a:picLocks noChangeAspect="1" noChangeArrowheads="1"/>
                    </pic:cNvPicPr>
                  </pic:nvPicPr>
                  <pic:blipFill>
                    <a:blip r:embed="rId33"/>
                    <a:srcRect/>
                    <a:stretch>
                      <a:fillRect/>
                    </a:stretch>
                  </pic:blipFill>
                  <pic:spPr>
                    <a:xfrm>
                      <a:off x="0" y="0"/>
                      <a:ext cx="9988549" cy="495935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一般公共预算财政拨款基本支出决算表</w:t>
      </w:r>
    </w:p>
    <w:p w:rsidR="00CF362B" w:rsidRDefault="000C0ACB">
      <w:pPr>
        <w:pStyle w:val="a0"/>
        <w:spacing w:before="93"/>
        <w:jc w:val="center"/>
        <w:rPr>
          <w:rStyle w:val="2Char"/>
          <w:rFonts w:ascii="仿宋" w:eastAsia="仿宋" w:hAnsi="仿宋"/>
          <w:sz w:val="28"/>
        </w:rPr>
      </w:pPr>
      <w:r>
        <w:rPr>
          <w:rStyle w:val="2Char"/>
          <w:rFonts w:ascii="仿宋" w:eastAsia="仿宋" w:hAnsi="仿宋"/>
          <w:noProof/>
          <w:sz w:val="28"/>
        </w:rPr>
        <w:drawing>
          <wp:inline distT="0" distB="0" distL="0" distR="0">
            <wp:extent cx="10045700" cy="5092700"/>
            <wp:effectExtent l="19050" t="0" r="0" b="0"/>
            <wp:docPr id="3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pic:cNvPicPr>
                      <a:picLocks noChangeAspect="1" noChangeArrowheads="1"/>
                    </pic:cNvPicPr>
                  </pic:nvPicPr>
                  <pic:blipFill>
                    <a:blip r:embed="rId34"/>
                    <a:srcRect/>
                    <a:stretch>
                      <a:fillRect/>
                    </a:stretch>
                  </pic:blipFill>
                  <pic:spPr>
                    <a:xfrm>
                      <a:off x="0" y="0"/>
                      <a:ext cx="10045700" cy="509270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lastRenderedPageBreak/>
        <w:t>一般公共预算财政拨款项目支出决算表</w:t>
      </w:r>
    </w:p>
    <w:p w:rsidR="00CF362B" w:rsidRDefault="000C0ACB">
      <w:pPr>
        <w:pStyle w:val="a0"/>
        <w:spacing w:before="93"/>
        <w:jc w:val="center"/>
        <w:rPr>
          <w:rStyle w:val="2Char"/>
          <w:rFonts w:ascii="仿宋" w:eastAsia="仿宋" w:hAnsi="仿宋"/>
          <w:sz w:val="28"/>
        </w:rPr>
      </w:pPr>
      <w:r>
        <w:rPr>
          <w:rStyle w:val="2Char"/>
          <w:rFonts w:ascii="仿宋" w:eastAsia="仿宋" w:hAnsi="仿宋"/>
          <w:noProof/>
          <w:sz w:val="28"/>
        </w:rPr>
        <w:drawing>
          <wp:inline distT="0" distB="0" distL="0" distR="0">
            <wp:extent cx="9931400" cy="2139950"/>
            <wp:effectExtent l="19050" t="0" r="0" b="0"/>
            <wp:docPr id="3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pic:cNvPicPr>
                      <a:picLocks noChangeAspect="1" noChangeArrowheads="1"/>
                    </pic:cNvPicPr>
                  </pic:nvPicPr>
                  <pic:blipFill>
                    <a:blip r:embed="rId35"/>
                    <a:srcRect/>
                    <a:stretch>
                      <a:fillRect/>
                    </a:stretch>
                  </pic:blipFill>
                  <pic:spPr>
                    <a:xfrm>
                      <a:off x="0" y="0"/>
                      <a:ext cx="9931400" cy="2139950"/>
                    </a:xfrm>
                    <a:prstGeom prst="rect">
                      <a:avLst/>
                    </a:prstGeom>
                    <a:noFill/>
                  </pic:spPr>
                </pic:pic>
              </a:graphicData>
            </a:graphic>
          </wp:inline>
        </w:drawing>
      </w:r>
    </w:p>
    <w:p w:rsidR="00CF362B" w:rsidRDefault="000C0ACB">
      <w:pPr>
        <w:pStyle w:val="a0"/>
        <w:spacing w:before="93"/>
        <w:jc w:val="center"/>
        <w:rPr>
          <w:rStyle w:val="2Char"/>
          <w:rFonts w:ascii="仿宋" w:eastAsia="仿宋" w:hAnsi="仿宋"/>
          <w:b w:val="0"/>
        </w:rPr>
      </w:pPr>
      <w:r>
        <w:rPr>
          <w:rStyle w:val="2Char"/>
          <w:rFonts w:ascii="仿宋" w:eastAsia="仿宋" w:hAnsi="仿宋" w:hint="eastAsia"/>
          <w:b w:val="0"/>
        </w:rPr>
        <w:t>政府性基金预算财政拨款收入支出决算表</w:t>
      </w:r>
    </w:p>
    <w:p w:rsidR="00CF362B" w:rsidRDefault="000C0ACB">
      <w:pPr>
        <w:pStyle w:val="a0"/>
        <w:spacing w:before="93"/>
      </w:pPr>
      <w:r>
        <w:rPr>
          <w:noProof/>
        </w:rPr>
        <w:drawing>
          <wp:inline distT="0" distB="0" distL="0" distR="0">
            <wp:extent cx="9930130" cy="2280920"/>
            <wp:effectExtent l="19050" t="0" r="0" b="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noChangeArrowheads="1"/>
                    </pic:cNvPicPr>
                  </pic:nvPicPr>
                  <pic:blipFill>
                    <a:blip r:embed="rId36"/>
                    <a:srcRect/>
                    <a:stretch>
                      <a:fillRect/>
                    </a:stretch>
                  </pic:blipFill>
                  <pic:spPr>
                    <a:xfrm>
                      <a:off x="0" y="0"/>
                      <a:ext cx="9934704" cy="2282393"/>
                    </a:xfrm>
                    <a:prstGeom prst="rect">
                      <a:avLst/>
                    </a:prstGeom>
                    <a:noFill/>
                  </pic:spPr>
                </pic:pic>
              </a:graphicData>
            </a:graphic>
          </wp:inline>
        </w:drawing>
      </w:r>
    </w:p>
    <w:p w:rsidR="00CF362B" w:rsidRDefault="000C0ACB">
      <w:pPr>
        <w:pStyle w:val="a0"/>
        <w:spacing w:before="93"/>
        <w:jc w:val="center"/>
        <w:rPr>
          <w:rFonts w:ascii="仿宋" w:eastAsia="仿宋" w:hAnsi="仿宋"/>
        </w:rPr>
      </w:pPr>
      <w:r>
        <w:rPr>
          <w:rFonts w:ascii="仿宋" w:eastAsia="仿宋" w:hAnsi="仿宋"/>
          <w:sz w:val="32"/>
        </w:rPr>
        <w:lastRenderedPageBreak/>
        <w:t>国有资本经营预算财政拨款收入支出决算表</w:t>
      </w:r>
    </w:p>
    <w:p w:rsidR="00CF362B" w:rsidRDefault="000C0ACB">
      <w:pPr>
        <w:pStyle w:val="a0"/>
        <w:spacing w:before="93"/>
        <w:jc w:val="center"/>
      </w:pPr>
      <w:r>
        <w:rPr>
          <w:noProof/>
        </w:rPr>
        <w:drawing>
          <wp:inline distT="0" distB="0" distL="0" distR="0">
            <wp:extent cx="9930130" cy="2118360"/>
            <wp:effectExtent l="19050" t="0" r="0"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noChangeArrowheads="1"/>
                    </pic:cNvPicPr>
                  </pic:nvPicPr>
                  <pic:blipFill>
                    <a:blip r:embed="rId37"/>
                    <a:srcRect/>
                    <a:stretch>
                      <a:fillRect/>
                    </a:stretch>
                  </pic:blipFill>
                  <pic:spPr>
                    <a:xfrm>
                      <a:off x="0" y="0"/>
                      <a:ext cx="9933793" cy="2119169"/>
                    </a:xfrm>
                    <a:prstGeom prst="rect">
                      <a:avLst/>
                    </a:prstGeom>
                    <a:noFill/>
                  </pic:spPr>
                </pic:pic>
              </a:graphicData>
            </a:graphic>
          </wp:inline>
        </w:drawing>
      </w:r>
    </w:p>
    <w:p w:rsidR="00CF362B" w:rsidRDefault="000C0ACB">
      <w:pPr>
        <w:pStyle w:val="a0"/>
        <w:spacing w:before="93"/>
        <w:jc w:val="center"/>
        <w:rPr>
          <w:rFonts w:ascii="仿宋" w:eastAsia="仿宋" w:hAnsi="仿宋"/>
          <w:sz w:val="32"/>
        </w:rPr>
      </w:pPr>
      <w:r>
        <w:rPr>
          <w:rFonts w:ascii="仿宋" w:eastAsia="仿宋" w:hAnsi="仿宋" w:hint="eastAsia"/>
          <w:sz w:val="32"/>
        </w:rPr>
        <w:t>国有资本经营预算财政拨款支出决算表</w:t>
      </w:r>
    </w:p>
    <w:p w:rsidR="00CF362B" w:rsidRDefault="000C0ACB">
      <w:pPr>
        <w:pStyle w:val="a0"/>
        <w:spacing w:before="93"/>
        <w:jc w:val="center"/>
        <w:rPr>
          <w:rFonts w:ascii="仿宋" w:eastAsia="仿宋" w:hAnsi="仿宋"/>
          <w:sz w:val="32"/>
        </w:rPr>
      </w:pPr>
      <w:r>
        <w:rPr>
          <w:rFonts w:ascii="仿宋" w:eastAsia="仿宋" w:hAnsi="仿宋"/>
          <w:noProof/>
          <w:sz w:val="32"/>
        </w:rPr>
        <w:drawing>
          <wp:inline distT="0" distB="0" distL="0" distR="0">
            <wp:extent cx="9885045" cy="2326005"/>
            <wp:effectExtent l="19050" t="0" r="1509" b="0"/>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
                    <pic:cNvPicPr>
                      <a:picLocks noChangeAspect="1" noChangeArrowheads="1"/>
                    </pic:cNvPicPr>
                  </pic:nvPicPr>
                  <pic:blipFill>
                    <a:blip r:embed="rId38"/>
                    <a:srcRect/>
                    <a:stretch>
                      <a:fillRect/>
                    </a:stretch>
                  </pic:blipFill>
                  <pic:spPr>
                    <a:xfrm>
                      <a:off x="0" y="0"/>
                      <a:ext cx="9903773" cy="2330450"/>
                    </a:xfrm>
                    <a:prstGeom prst="rect">
                      <a:avLst/>
                    </a:prstGeom>
                    <a:noFill/>
                  </pic:spPr>
                </pic:pic>
              </a:graphicData>
            </a:graphic>
          </wp:inline>
        </w:drawing>
      </w:r>
    </w:p>
    <w:p w:rsidR="00CF362B" w:rsidRDefault="00CF362B">
      <w:pPr>
        <w:pStyle w:val="a0"/>
        <w:spacing w:before="93"/>
        <w:jc w:val="center"/>
      </w:pPr>
    </w:p>
    <w:p w:rsidR="00CF362B" w:rsidRDefault="000C0ACB">
      <w:pPr>
        <w:pStyle w:val="a0"/>
        <w:spacing w:before="93"/>
        <w:jc w:val="center"/>
        <w:rPr>
          <w:rFonts w:ascii="仿宋" w:eastAsia="仿宋" w:hAnsi="仿宋"/>
          <w:sz w:val="32"/>
        </w:rPr>
      </w:pPr>
      <w:r>
        <w:rPr>
          <w:rFonts w:ascii="仿宋" w:eastAsia="仿宋" w:hAnsi="仿宋" w:hint="eastAsia"/>
          <w:sz w:val="32"/>
        </w:rPr>
        <w:t>财政拨款“三公”经费支出决算表</w:t>
      </w:r>
    </w:p>
    <w:p w:rsidR="00CF362B" w:rsidRDefault="000C0ACB">
      <w:pPr>
        <w:pStyle w:val="a0"/>
        <w:spacing w:before="93"/>
        <w:jc w:val="center"/>
      </w:pPr>
      <w:r>
        <w:rPr>
          <w:noProof/>
        </w:rPr>
        <w:drawing>
          <wp:inline distT="0" distB="0" distL="0" distR="0">
            <wp:extent cx="10045700" cy="1943100"/>
            <wp:effectExtent l="19050" t="0" r="0" b="0"/>
            <wp:docPr id="3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8"/>
                    <pic:cNvPicPr>
                      <a:picLocks noChangeAspect="1" noChangeArrowheads="1"/>
                    </pic:cNvPicPr>
                  </pic:nvPicPr>
                  <pic:blipFill>
                    <a:blip r:embed="rId39"/>
                    <a:srcRect/>
                    <a:stretch>
                      <a:fillRect/>
                    </a:stretch>
                  </pic:blipFill>
                  <pic:spPr>
                    <a:xfrm>
                      <a:off x="0" y="0"/>
                      <a:ext cx="10066775" cy="1947176"/>
                    </a:xfrm>
                    <a:prstGeom prst="rect">
                      <a:avLst/>
                    </a:prstGeom>
                    <a:noFill/>
                  </pic:spPr>
                </pic:pic>
              </a:graphicData>
            </a:graphic>
          </wp:inline>
        </w:drawing>
      </w:r>
    </w:p>
    <w:sectPr w:rsidR="00CF362B">
      <w:pgSz w:w="16838" w:h="11906" w:orient="landscape"/>
      <w:pgMar w:top="1440" w:right="1077" w:bottom="1440" w:left="567"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ACB" w:rsidRDefault="000C0ACB">
      <w:r>
        <w:separator/>
      </w:r>
    </w:p>
  </w:endnote>
  <w:endnote w:type="continuationSeparator" w:id="0">
    <w:p w:rsidR="000C0ACB" w:rsidRDefault="000C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方正仿宋_GBK"/>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0" w:usb1="00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62B" w:rsidRDefault="000C0ACB">
    <w:pPr>
      <w:pStyle w:val="a7"/>
      <w:jc w:val="right"/>
    </w:pPr>
    <w:r>
      <w:fldChar w:fldCharType="begin"/>
    </w:r>
    <w:r>
      <w:instrText xml:space="preserve"> PAGE   \* MERGEFORMAT </w:instrText>
    </w:r>
    <w:r>
      <w:fldChar w:fldCharType="separate"/>
    </w:r>
    <w:r w:rsidR="00A32B3A" w:rsidRPr="00A32B3A">
      <w:rPr>
        <w:noProof/>
        <w:lang w:val="zh-CN"/>
      </w:rPr>
      <w:t>36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62B" w:rsidRDefault="00CF362B">
    <w:pPr>
      <w:pStyle w:val="a7"/>
      <w:jc w:val="center"/>
    </w:pPr>
  </w:p>
  <w:p w:rsidR="00CF362B" w:rsidRDefault="000C0ACB">
    <w:pPr>
      <w:pStyle w:val="a7"/>
    </w:pPr>
    <w:r>
      <w:fldChar w:fldCharType="begin"/>
    </w:r>
    <w:r>
      <w:instrText xml:space="preserve"> PAGE   \* MERGEFORMAT </w:instrText>
    </w:r>
    <w:r>
      <w:fldChar w:fldCharType="separate"/>
    </w:r>
    <w:r w:rsidR="00A32B3A" w:rsidRPr="00A32B3A">
      <w:rPr>
        <w:noProof/>
        <w:lang w:val="zh-CN"/>
      </w:rPr>
      <w:t>35</w:t>
    </w:r>
    <w:r>
      <w:fldChar w:fldCharType="end"/>
    </w:r>
  </w:p>
  <w:p w:rsidR="00CF362B" w:rsidRDefault="00CF362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62B" w:rsidRDefault="000C0ACB">
    <w:pPr>
      <w:pStyle w:val="a7"/>
    </w:pPr>
    <w:r>
      <w:fldChar w:fldCharType="begin"/>
    </w:r>
    <w:r>
      <w:instrText xml:space="preserve"> PAGE   \* MERGEFORMAT </w:instrText>
    </w:r>
    <w:r>
      <w:fldChar w:fldCharType="separate"/>
    </w:r>
    <w:r w:rsidR="00A32B3A" w:rsidRPr="00A32B3A">
      <w:rPr>
        <w:noProof/>
        <w:lang w:val="zh-CN"/>
      </w:rPr>
      <w:t>-</w:t>
    </w:r>
    <w:r w:rsidR="00A32B3A">
      <w:rPr>
        <w:noProof/>
      </w:rPr>
      <w:t xml:space="preserve"> 1 -</w:t>
    </w:r>
    <w:r>
      <w:fldChar w:fldCharType="end"/>
    </w:r>
  </w:p>
  <w:p w:rsidR="00CF362B" w:rsidRDefault="00CF362B">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62B" w:rsidRDefault="000C0ACB">
    <w:pPr>
      <w:pStyle w:val="a7"/>
    </w:pPr>
    <w:r>
      <w:fldChar w:fldCharType="begin"/>
    </w:r>
    <w:r>
      <w:instrText xml:space="preserve"> PAGE   \* MERGEFORMAT </w:instrText>
    </w:r>
    <w:r>
      <w:fldChar w:fldCharType="separate"/>
    </w:r>
    <w:r w:rsidR="00A32B3A" w:rsidRPr="00A32B3A">
      <w:rPr>
        <w:noProof/>
        <w:lang w:val="zh-CN"/>
      </w:rPr>
      <w:t>34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ACB" w:rsidRDefault="000C0ACB">
      <w:r>
        <w:separator/>
      </w:r>
    </w:p>
  </w:footnote>
  <w:footnote w:type="continuationSeparator" w:id="0">
    <w:p w:rsidR="000C0ACB" w:rsidRDefault="000C0A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62B" w:rsidRDefault="00CF362B">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DFCF9BD4"/>
    <w:multiLevelType w:val="singleLevel"/>
    <w:tmpl w:val="DFCF9BD4"/>
    <w:lvl w:ilvl="0">
      <w:start w:val="1"/>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FF674BC"/>
    <w:multiLevelType w:val="singleLevel"/>
    <w:tmpl w:val="FFF674BC"/>
    <w:lvl w:ilvl="0">
      <w:start w:val="1"/>
      <w:numFmt w:val="chineseCounting"/>
      <w:suff w:val="nothing"/>
      <w:lvlText w:val="%1、"/>
      <w:lvlJc w:val="left"/>
      <w:rPr>
        <w:rFonts w:hint="eastAsia"/>
      </w:rPr>
    </w:lvl>
  </w:abstractNum>
  <w:abstractNum w:abstractNumId="5">
    <w:nsid w:val="03283625"/>
    <w:multiLevelType w:val="multilevel"/>
    <w:tmpl w:val="03283625"/>
    <w:lvl w:ilvl="0">
      <w:start w:val="1"/>
      <w:numFmt w:val="japaneseCounting"/>
      <w:lvlText w:val="（%1）"/>
      <w:lvlJc w:val="left"/>
      <w:pPr>
        <w:ind w:left="1710" w:hanging="99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51F30C99"/>
    <w:multiLevelType w:val="multilevel"/>
    <w:tmpl w:val="51F30C99"/>
    <w:lvl w:ilvl="0">
      <w:start w:val="1"/>
      <w:numFmt w:val="japaneseCounting"/>
      <w:lvlText w:val="（%1）"/>
      <w:lvlJc w:val="left"/>
      <w:pPr>
        <w:ind w:left="1557" w:hanging="99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2"/>
  </w:num>
  <w:num w:numId="2">
    <w:abstractNumId w:val="6"/>
  </w:num>
  <w:num w:numId="3">
    <w:abstractNumId w:val="0"/>
  </w:num>
  <w:num w:numId="4">
    <w:abstractNumId w:val="3"/>
  </w:num>
  <w:num w:numId="5">
    <w:abstractNumId w:val="4"/>
  </w:num>
  <w:num w:numId="6">
    <w:abstractNumId w:val="7"/>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1361C"/>
    <w:rsid w:val="BFF59952"/>
    <w:rsid w:val="C7FD098D"/>
    <w:rsid w:val="D8D6DB89"/>
    <w:rsid w:val="DB6F4CAB"/>
    <w:rsid w:val="DF6F9789"/>
    <w:rsid w:val="EAED3795"/>
    <w:rsid w:val="FEDB1A8E"/>
    <w:rsid w:val="000142FB"/>
    <w:rsid w:val="0002037E"/>
    <w:rsid w:val="000222C6"/>
    <w:rsid w:val="0002549F"/>
    <w:rsid w:val="00027DE6"/>
    <w:rsid w:val="000468DB"/>
    <w:rsid w:val="00046FDB"/>
    <w:rsid w:val="00052139"/>
    <w:rsid w:val="0005702D"/>
    <w:rsid w:val="0006487A"/>
    <w:rsid w:val="00065F8F"/>
    <w:rsid w:val="00070A43"/>
    <w:rsid w:val="00072A77"/>
    <w:rsid w:val="00075825"/>
    <w:rsid w:val="000768F2"/>
    <w:rsid w:val="00077C3A"/>
    <w:rsid w:val="0009184B"/>
    <w:rsid w:val="00094236"/>
    <w:rsid w:val="0009593C"/>
    <w:rsid w:val="00097322"/>
    <w:rsid w:val="000A12A4"/>
    <w:rsid w:val="000A3002"/>
    <w:rsid w:val="000A45DD"/>
    <w:rsid w:val="000A6A92"/>
    <w:rsid w:val="000B047F"/>
    <w:rsid w:val="000B1D1B"/>
    <w:rsid w:val="000B5905"/>
    <w:rsid w:val="000B5923"/>
    <w:rsid w:val="000B5A48"/>
    <w:rsid w:val="000B6FF3"/>
    <w:rsid w:val="000B7774"/>
    <w:rsid w:val="000C0ACB"/>
    <w:rsid w:val="000C0F45"/>
    <w:rsid w:val="000C3467"/>
    <w:rsid w:val="000C3CA6"/>
    <w:rsid w:val="000C55DF"/>
    <w:rsid w:val="000C5FB7"/>
    <w:rsid w:val="000C7B18"/>
    <w:rsid w:val="000D1267"/>
    <w:rsid w:val="000D1D50"/>
    <w:rsid w:val="000D5782"/>
    <w:rsid w:val="000D5CA0"/>
    <w:rsid w:val="000E65C2"/>
    <w:rsid w:val="000E6613"/>
    <w:rsid w:val="000E7119"/>
    <w:rsid w:val="000F7EC3"/>
    <w:rsid w:val="00102B8D"/>
    <w:rsid w:val="0011028C"/>
    <w:rsid w:val="00114E9B"/>
    <w:rsid w:val="00115EF5"/>
    <w:rsid w:val="001214E5"/>
    <w:rsid w:val="00125435"/>
    <w:rsid w:val="00136E7A"/>
    <w:rsid w:val="00140134"/>
    <w:rsid w:val="00142216"/>
    <w:rsid w:val="00144D6A"/>
    <w:rsid w:val="00146E20"/>
    <w:rsid w:val="0014729F"/>
    <w:rsid w:val="00150E74"/>
    <w:rsid w:val="00157BAB"/>
    <w:rsid w:val="001654D1"/>
    <w:rsid w:val="00174518"/>
    <w:rsid w:val="00174A95"/>
    <w:rsid w:val="0018034F"/>
    <w:rsid w:val="0018106D"/>
    <w:rsid w:val="001877A7"/>
    <w:rsid w:val="00191536"/>
    <w:rsid w:val="00196687"/>
    <w:rsid w:val="001A349E"/>
    <w:rsid w:val="001B461D"/>
    <w:rsid w:val="001B4887"/>
    <w:rsid w:val="001C0962"/>
    <w:rsid w:val="001C29C0"/>
    <w:rsid w:val="001D7531"/>
    <w:rsid w:val="001E737D"/>
    <w:rsid w:val="001F026E"/>
    <w:rsid w:val="001F0592"/>
    <w:rsid w:val="001F1739"/>
    <w:rsid w:val="001F7506"/>
    <w:rsid w:val="002006CD"/>
    <w:rsid w:val="00202B36"/>
    <w:rsid w:val="00204B7A"/>
    <w:rsid w:val="00204CDE"/>
    <w:rsid w:val="0021101A"/>
    <w:rsid w:val="00217FE0"/>
    <w:rsid w:val="00220536"/>
    <w:rsid w:val="0022527F"/>
    <w:rsid w:val="002273DA"/>
    <w:rsid w:val="00235629"/>
    <w:rsid w:val="0024237C"/>
    <w:rsid w:val="0024717F"/>
    <w:rsid w:val="002530AC"/>
    <w:rsid w:val="00260C38"/>
    <w:rsid w:val="002616C0"/>
    <w:rsid w:val="00264EF6"/>
    <w:rsid w:val="00265372"/>
    <w:rsid w:val="00265D31"/>
    <w:rsid w:val="002662AA"/>
    <w:rsid w:val="002758F6"/>
    <w:rsid w:val="00280496"/>
    <w:rsid w:val="00294DC9"/>
    <w:rsid w:val="002951B7"/>
    <w:rsid w:val="00295495"/>
    <w:rsid w:val="002A31DE"/>
    <w:rsid w:val="002A66F7"/>
    <w:rsid w:val="002A68BE"/>
    <w:rsid w:val="002B2613"/>
    <w:rsid w:val="002D2FB3"/>
    <w:rsid w:val="002D4091"/>
    <w:rsid w:val="002D6D05"/>
    <w:rsid w:val="002F1818"/>
    <w:rsid w:val="002F1B9E"/>
    <w:rsid w:val="002F567B"/>
    <w:rsid w:val="003167D3"/>
    <w:rsid w:val="003216A9"/>
    <w:rsid w:val="00335A74"/>
    <w:rsid w:val="00343F7B"/>
    <w:rsid w:val="00354E23"/>
    <w:rsid w:val="003553FB"/>
    <w:rsid w:val="00355545"/>
    <w:rsid w:val="0036561B"/>
    <w:rsid w:val="0037013F"/>
    <w:rsid w:val="00380C92"/>
    <w:rsid w:val="00392D70"/>
    <w:rsid w:val="003A484F"/>
    <w:rsid w:val="003A4883"/>
    <w:rsid w:val="003B0BE0"/>
    <w:rsid w:val="003B0C1B"/>
    <w:rsid w:val="003B5342"/>
    <w:rsid w:val="003B688C"/>
    <w:rsid w:val="003C0291"/>
    <w:rsid w:val="003C39AE"/>
    <w:rsid w:val="003C4B0A"/>
    <w:rsid w:val="003C6115"/>
    <w:rsid w:val="003C7B60"/>
    <w:rsid w:val="003D0C0F"/>
    <w:rsid w:val="003D1FB2"/>
    <w:rsid w:val="003D4206"/>
    <w:rsid w:val="003D5A47"/>
    <w:rsid w:val="003D66DA"/>
    <w:rsid w:val="003E1310"/>
    <w:rsid w:val="003E2E2F"/>
    <w:rsid w:val="003E2FED"/>
    <w:rsid w:val="003E6F55"/>
    <w:rsid w:val="00406254"/>
    <w:rsid w:val="004075B8"/>
    <w:rsid w:val="00410F25"/>
    <w:rsid w:val="00411892"/>
    <w:rsid w:val="004223DE"/>
    <w:rsid w:val="004308C0"/>
    <w:rsid w:val="00434489"/>
    <w:rsid w:val="00436FCB"/>
    <w:rsid w:val="00437085"/>
    <w:rsid w:val="00443880"/>
    <w:rsid w:val="004464F4"/>
    <w:rsid w:val="00450766"/>
    <w:rsid w:val="00450AF0"/>
    <w:rsid w:val="004542BB"/>
    <w:rsid w:val="004544F8"/>
    <w:rsid w:val="00455C05"/>
    <w:rsid w:val="004573FE"/>
    <w:rsid w:val="00465E78"/>
    <w:rsid w:val="00471401"/>
    <w:rsid w:val="00473F31"/>
    <w:rsid w:val="0048263A"/>
    <w:rsid w:val="0048588F"/>
    <w:rsid w:val="00487E5D"/>
    <w:rsid w:val="00490084"/>
    <w:rsid w:val="004965E2"/>
    <w:rsid w:val="004A3E7D"/>
    <w:rsid w:val="004A711F"/>
    <w:rsid w:val="004B199D"/>
    <w:rsid w:val="004B4690"/>
    <w:rsid w:val="004B730C"/>
    <w:rsid w:val="004D2352"/>
    <w:rsid w:val="004E0A2D"/>
    <w:rsid w:val="004E206B"/>
    <w:rsid w:val="004E3202"/>
    <w:rsid w:val="004E6DF7"/>
    <w:rsid w:val="004F0FBD"/>
    <w:rsid w:val="00500FD0"/>
    <w:rsid w:val="00503B12"/>
    <w:rsid w:val="00505A47"/>
    <w:rsid w:val="00512FDA"/>
    <w:rsid w:val="00520DA0"/>
    <w:rsid w:val="00543E0C"/>
    <w:rsid w:val="005528B7"/>
    <w:rsid w:val="00560146"/>
    <w:rsid w:val="00561C5D"/>
    <w:rsid w:val="005664BB"/>
    <w:rsid w:val="00566FFA"/>
    <w:rsid w:val="0057481D"/>
    <w:rsid w:val="00575A1F"/>
    <w:rsid w:val="0058486E"/>
    <w:rsid w:val="00585B33"/>
    <w:rsid w:val="0059014D"/>
    <w:rsid w:val="0059623C"/>
    <w:rsid w:val="00596A26"/>
    <w:rsid w:val="005A13A0"/>
    <w:rsid w:val="005B239E"/>
    <w:rsid w:val="005B4AF5"/>
    <w:rsid w:val="005B5C64"/>
    <w:rsid w:val="005C5337"/>
    <w:rsid w:val="005C6BD0"/>
    <w:rsid w:val="005D1C8B"/>
    <w:rsid w:val="005D468D"/>
    <w:rsid w:val="005D5CED"/>
    <w:rsid w:val="005E6519"/>
    <w:rsid w:val="005E7F6A"/>
    <w:rsid w:val="005F1A4C"/>
    <w:rsid w:val="00605688"/>
    <w:rsid w:val="006070AF"/>
    <w:rsid w:val="00607E6C"/>
    <w:rsid w:val="006101B1"/>
    <w:rsid w:val="00614E44"/>
    <w:rsid w:val="0062270A"/>
    <w:rsid w:val="00622830"/>
    <w:rsid w:val="00623DA0"/>
    <w:rsid w:val="00630AEF"/>
    <w:rsid w:val="006325F8"/>
    <w:rsid w:val="00633463"/>
    <w:rsid w:val="00634C9A"/>
    <w:rsid w:val="006429E6"/>
    <w:rsid w:val="00642C33"/>
    <w:rsid w:val="00642FBC"/>
    <w:rsid w:val="006440E4"/>
    <w:rsid w:val="0064718E"/>
    <w:rsid w:val="00652F7D"/>
    <w:rsid w:val="0066343B"/>
    <w:rsid w:val="00664777"/>
    <w:rsid w:val="00674817"/>
    <w:rsid w:val="006748A4"/>
    <w:rsid w:val="00681A31"/>
    <w:rsid w:val="00682B1D"/>
    <w:rsid w:val="00683E73"/>
    <w:rsid w:val="006866AE"/>
    <w:rsid w:val="00697952"/>
    <w:rsid w:val="006A0604"/>
    <w:rsid w:val="006A3141"/>
    <w:rsid w:val="006A5E34"/>
    <w:rsid w:val="006A76AF"/>
    <w:rsid w:val="006B2422"/>
    <w:rsid w:val="006B2B9A"/>
    <w:rsid w:val="006B3080"/>
    <w:rsid w:val="006B69B9"/>
    <w:rsid w:val="006B7618"/>
    <w:rsid w:val="006C1937"/>
    <w:rsid w:val="006C5766"/>
    <w:rsid w:val="006C6E73"/>
    <w:rsid w:val="006E7CCD"/>
    <w:rsid w:val="006F020C"/>
    <w:rsid w:val="006F3123"/>
    <w:rsid w:val="0070148B"/>
    <w:rsid w:val="00707500"/>
    <w:rsid w:val="00707818"/>
    <w:rsid w:val="007125B6"/>
    <w:rsid w:val="007127B7"/>
    <w:rsid w:val="0071798E"/>
    <w:rsid w:val="00736827"/>
    <w:rsid w:val="007416B6"/>
    <w:rsid w:val="0074350C"/>
    <w:rsid w:val="00746F48"/>
    <w:rsid w:val="00753B9F"/>
    <w:rsid w:val="0075404D"/>
    <w:rsid w:val="007540CD"/>
    <w:rsid w:val="0076182A"/>
    <w:rsid w:val="00767B7E"/>
    <w:rsid w:val="007770C3"/>
    <w:rsid w:val="00784D24"/>
    <w:rsid w:val="00785FBA"/>
    <w:rsid w:val="00786E4A"/>
    <w:rsid w:val="007875EB"/>
    <w:rsid w:val="0079426B"/>
    <w:rsid w:val="00795352"/>
    <w:rsid w:val="007D1682"/>
    <w:rsid w:val="007D312A"/>
    <w:rsid w:val="007D3375"/>
    <w:rsid w:val="007D393D"/>
    <w:rsid w:val="007D3F19"/>
    <w:rsid w:val="007E23B0"/>
    <w:rsid w:val="007E23E5"/>
    <w:rsid w:val="007E53C2"/>
    <w:rsid w:val="007F1991"/>
    <w:rsid w:val="007F2C2F"/>
    <w:rsid w:val="007F55FC"/>
    <w:rsid w:val="007F5665"/>
    <w:rsid w:val="00800112"/>
    <w:rsid w:val="00813348"/>
    <w:rsid w:val="008253BB"/>
    <w:rsid w:val="008324C9"/>
    <w:rsid w:val="0083706E"/>
    <w:rsid w:val="00840893"/>
    <w:rsid w:val="008408F6"/>
    <w:rsid w:val="00840B5B"/>
    <w:rsid w:val="008423A5"/>
    <w:rsid w:val="0084585C"/>
    <w:rsid w:val="00850625"/>
    <w:rsid w:val="00853718"/>
    <w:rsid w:val="00855221"/>
    <w:rsid w:val="00860645"/>
    <w:rsid w:val="00866A2D"/>
    <w:rsid w:val="00867220"/>
    <w:rsid w:val="0087196F"/>
    <w:rsid w:val="00871F71"/>
    <w:rsid w:val="00872FD8"/>
    <w:rsid w:val="008834D7"/>
    <w:rsid w:val="00885AF4"/>
    <w:rsid w:val="00886496"/>
    <w:rsid w:val="00890A9E"/>
    <w:rsid w:val="0089191F"/>
    <w:rsid w:val="008939CD"/>
    <w:rsid w:val="008A38D9"/>
    <w:rsid w:val="008A4A8A"/>
    <w:rsid w:val="008A507C"/>
    <w:rsid w:val="008B5342"/>
    <w:rsid w:val="008B768C"/>
    <w:rsid w:val="008C3DD8"/>
    <w:rsid w:val="008C4DB1"/>
    <w:rsid w:val="008C4EAF"/>
    <w:rsid w:val="008C5176"/>
    <w:rsid w:val="008C5358"/>
    <w:rsid w:val="008C7FD0"/>
    <w:rsid w:val="008D12D0"/>
    <w:rsid w:val="008D28DE"/>
    <w:rsid w:val="008D4D8E"/>
    <w:rsid w:val="008D6FB7"/>
    <w:rsid w:val="008E1523"/>
    <w:rsid w:val="008E1DE7"/>
    <w:rsid w:val="008E1EB8"/>
    <w:rsid w:val="008E4D00"/>
    <w:rsid w:val="008E707C"/>
    <w:rsid w:val="008F1BC0"/>
    <w:rsid w:val="008F2045"/>
    <w:rsid w:val="008F44C2"/>
    <w:rsid w:val="008F7771"/>
    <w:rsid w:val="00900B08"/>
    <w:rsid w:val="00902155"/>
    <w:rsid w:val="00902FA3"/>
    <w:rsid w:val="00904701"/>
    <w:rsid w:val="00904AA5"/>
    <w:rsid w:val="009070CB"/>
    <w:rsid w:val="00923564"/>
    <w:rsid w:val="0092392E"/>
    <w:rsid w:val="0092616B"/>
    <w:rsid w:val="009315F9"/>
    <w:rsid w:val="00932D6A"/>
    <w:rsid w:val="00932DFF"/>
    <w:rsid w:val="00933499"/>
    <w:rsid w:val="00935C98"/>
    <w:rsid w:val="00941A14"/>
    <w:rsid w:val="00943E6D"/>
    <w:rsid w:val="00946945"/>
    <w:rsid w:val="00951248"/>
    <w:rsid w:val="0095152F"/>
    <w:rsid w:val="00954C49"/>
    <w:rsid w:val="00955E37"/>
    <w:rsid w:val="0097099F"/>
    <w:rsid w:val="00971997"/>
    <w:rsid w:val="00971FFC"/>
    <w:rsid w:val="00985719"/>
    <w:rsid w:val="0098660A"/>
    <w:rsid w:val="00990CB7"/>
    <w:rsid w:val="009931C3"/>
    <w:rsid w:val="009B24C4"/>
    <w:rsid w:val="009B2C43"/>
    <w:rsid w:val="009B4EAE"/>
    <w:rsid w:val="009B7573"/>
    <w:rsid w:val="009C22F4"/>
    <w:rsid w:val="009C2A4B"/>
    <w:rsid w:val="009C2E98"/>
    <w:rsid w:val="009C5E7E"/>
    <w:rsid w:val="009D3447"/>
    <w:rsid w:val="009D4711"/>
    <w:rsid w:val="009E261B"/>
    <w:rsid w:val="009F09BF"/>
    <w:rsid w:val="009F1185"/>
    <w:rsid w:val="009F18CD"/>
    <w:rsid w:val="009F2A13"/>
    <w:rsid w:val="009F7527"/>
    <w:rsid w:val="009F76F2"/>
    <w:rsid w:val="00A02048"/>
    <w:rsid w:val="00A04EB0"/>
    <w:rsid w:val="00A13CC1"/>
    <w:rsid w:val="00A16847"/>
    <w:rsid w:val="00A237D8"/>
    <w:rsid w:val="00A268C4"/>
    <w:rsid w:val="00A307CD"/>
    <w:rsid w:val="00A32B3A"/>
    <w:rsid w:val="00A331C8"/>
    <w:rsid w:val="00A354D7"/>
    <w:rsid w:val="00A36504"/>
    <w:rsid w:val="00A40A00"/>
    <w:rsid w:val="00A4142F"/>
    <w:rsid w:val="00A422EB"/>
    <w:rsid w:val="00A42641"/>
    <w:rsid w:val="00A44AE9"/>
    <w:rsid w:val="00A45BB7"/>
    <w:rsid w:val="00A50206"/>
    <w:rsid w:val="00A5194F"/>
    <w:rsid w:val="00A538FA"/>
    <w:rsid w:val="00A56DF2"/>
    <w:rsid w:val="00A56E6E"/>
    <w:rsid w:val="00A60169"/>
    <w:rsid w:val="00A67AB5"/>
    <w:rsid w:val="00A72E64"/>
    <w:rsid w:val="00A733B2"/>
    <w:rsid w:val="00A73599"/>
    <w:rsid w:val="00A741C2"/>
    <w:rsid w:val="00A83BB7"/>
    <w:rsid w:val="00A907F4"/>
    <w:rsid w:val="00A9134F"/>
    <w:rsid w:val="00A91760"/>
    <w:rsid w:val="00A93B00"/>
    <w:rsid w:val="00A93C21"/>
    <w:rsid w:val="00AA6898"/>
    <w:rsid w:val="00AA75BD"/>
    <w:rsid w:val="00AB2345"/>
    <w:rsid w:val="00AB41E0"/>
    <w:rsid w:val="00AB588C"/>
    <w:rsid w:val="00AB64C9"/>
    <w:rsid w:val="00AC3C6A"/>
    <w:rsid w:val="00AC41B7"/>
    <w:rsid w:val="00AC74EF"/>
    <w:rsid w:val="00AD25F0"/>
    <w:rsid w:val="00AD5620"/>
    <w:rsid w:val="00AD656B"/>
    <w:rsid w:val="00AD6763"/>
    <w:rsid w:val="00AD7C1B"/>
    <w:rsid w:val="00AD7EF7"/>
    <w:rsid w:val="00AE1089"/>
    <w:rsid w:val="00AE16BA"/>
    <w:rsid w:val="00AE1EBE"/>
    <w:rsid w:val="00AE6D8C"/>
    <w:rsid w:val="00AF088E"/>
    <w:rsid w:val="00AF2B86"/>
    <w:rsid w:val="00B03C9D"/>
    <w:rsid w:val="00B060AE"/>
    <w:rsid w:val="00B10517"/>
    <w:rsid w:val="00B13A19"/>
    <w:rsid w:val="00B14E76"/>
    <w:rsid w:val="00B161B8"/>
    <w:rsid w:val="00B2048C"/>
    <w:rsid w:val="00B25ED5"/>
    <w:rsid w:val="00B310B9"/>
    <w:rsid w:val="00B3337D"/>
    <w:rsid w:val="00B35F3F"/>
    <w:rsid w:val="00B36CBB"/>
    <w:rsid w:val="00B40C55"/>
    <w:rsid w:val="00B41414"/>
    <w:rsid w:val="00B425E0"/>
    <w:rsid w:val="00B440AA"/>
    <w:rsid w:val="00B44B70"/>
    <w:rsid w:val="00B53C56"/>
    <w:rsid w:val="00B57DAF"/>
    <w:rsid w:val="00B6127B"/>
    <w:rsid w:val="00B64F75"/>
    <w:rsid w:val="00B76BD3"/>
    <w:rsid w:val="00B77566"/>
    <w:rsid w:val="00B77EA6"/>
    <w:rsid w:val="00B80FDC"/>
    <w:rsid w:val="00B81598"/>
    <w:rsid w:val="00B841F1"/>
    <w:rsid w:val="00B85720"/>
    <w:rsid w:val="00B86B0B"/>
    <w:rsid w:val="00B87CAA"/>
    <w:rsid w:val="00B90A81"/>
    <w:rsid w:val="00B93512"/>
    <w:rsid w:val="00B944D6"/>
    <w:rsid w:val="00BB4DF0"/>
    <w:rsid w:val="00BB66E2"/>
    <w:rsid w:val="00BC289F"/>
    <w:rsid w:val="00BC2D50"/>
    <w:rsid w:val="00BC4C82"/>
    <w:rsid w:val="00BC5361"/>
    <w:rsid w:val="00BC5460"/>
    <w:rsid w:val="00BC6B50"/>
    <w:rsid w:val="00BD0E25"/>
    <w:rsid w:val="00BD52F9"/>
    <w:rsid w:val="00BE083A"/>
    <w:rsid w:val="00BF5BD6"/>
    <w:rsid w:val="00C03E31"/>
    <w:rsid w:val="00C160D6"/>
    <w:rsid w:val="00C33E72"/>
    <w:rsid w:val="00C354B2"/>
    <w:rsid w:val="00C35554"/>
    <w:rsid w:val="00C4014A"/>
    <w:rsid w:val="00C42709"/>
    <w:rsid w:val="00C533CC"/>
    <w:rsid w:val="00C57296"/>
    <w:rsid w:val="00C5751C"/>
    <w:rsid w:val="00C61BFC"/>
    <w:rsid w:val="00C62B85"/>
    <w:rsid w:val="00C65438"/>
    <w:rsid w:val="00C73412"/>
    <w:rsid w:val="00C87135"/>
    <w:rsid w:val="00C87FD8"/>
    <w:rsid w:val="00C91381"/>
    <w:rsid w:val="00C91CBB"/>
    <w:rsid w:val="00C94C74"/>
    <w:rsid w:val="00C95096"/>
    <w:rsid w:val="00C97523"/>
    <w:rsid w:val="00CA5CF5"/>
    <w:rsid w:val="00CB4E70"/>
    <w:rsid w:val="00CB76C0"/>
    <w:rsid w:val="00CC09B6"/>
    <w:rsid w:val="00CC198E"/>
    <w:rsid w:val="00CC666F"/>
    <w:rsid w:val="00CD1E3F"/>
    <w:rsid w:val="00CD4ABE"/>
    <w:rsid w:val="00CD648A"/>
    <w:rsid w:val="00CE2BBA"/>
    <w:rsid w:val="00CE44F6"/>
    <w:rsid w:val="00CE49DA"/>
    <w:rsid w:val="00CE58BB"/>
    <w:rsid w:val="00CE5D1A"/>
    <w:rsid w:val="00CE7B61"/>
    <w:rsid w:val="00CF2FD5"/>
    <w:rsid w:val="00CF362B"/>
    <w:rsid w:val="00D00095"/>
    <w:rsid w:val="00D06D92"/>
    <w:rsid w:val="00D114F0"/>
    <w:rsid w:val="00D176B3"/>
    <w:rsid w:val="00D20620"/>
    <w:rsid w:val="00D23599"/>
    <w:rsid w:val="00D254F7"/>
    <w:rsid w:val="00D26091"/>
    <w:rsid w:val="00D2685C"/>
    <w:rsid w:val="00D34E7C"/>
    <w:rsid w:val="00D35489"/>
    <w:rsid w:val="00D36AFE"/>
    <w:rsid w:val="00D40F66"/>
    <w:rsid w:val="00D51276"/>
    <w:rsid w:val="00D54C09"/>
    <w:rsid w:val="00D7035F"/>
    <w:rsid w:val="00D73C88"/>
    <w:rsid w:val="00D80BF7"/>
    <w:rsid w:val="00DA634F"/>
    <w:rsid w:val="00DA65AC"/>
    <w:rsid w:val="00DB1913"/>
    <w:rsid w:val="00DC410D"/>
    <w:rsid w:val="00DC5A81"/>
    <w:rsid w:val="00DC68CA"/>
    <w:rsid w:val="00DC778F"/>
    <w:rsid w:val="00DC7CBA"/>
    <w:rsid w:val="00DD1F0A"/>
    <w:rsid w:val="00DD2796"/>
    <w:rsid w:val="00DD73B7"/>
    <w:rsid w:val="00DF28BC"/>
    <w:rsid w:val="00DF34B9"/>
    <w:rsid w:val="00DF49F1"/>
    <w:rsid w:val="00E01053"/>
    <w:rsid w:val="00E0611C"/>
    <w:rsid w:val="00E07ACF"/>
    <w:rsid w:val="00E32346"/>
    <w:rsid w:val="00E331A1"/>
    <w:rsid w:val="00E33202"/>
    <w:rsid w:val="00E336A9"/>
    <w:rsid w:val="00E472B1"/>
    <w:rsid w:val="00E47394"/>
    <w:rsid w:val="00E50624"/>
    <w:rsid w:val="00E5174E"/>
    <w:rsid w:val="00E540EF"/>
    <w:rsid w:val="00E568DF"/>
    <w:rsid w:val="00E64269"/>
    <w:rsid w:val="00E73F42"/>
    <w:rsid w:val="00E76B02"/>
    <w:rsid w:val="00E82267"/>
    <w:rsid w:val="00E853CE"/>
    <w:rsid w:val="00E867B6"/>
    <w:rsid w:val="00E903EF"/>
    <w:rsid w:val="00EA010F"/>
    <w:rsid w:val="00EA3A5F"/>
    <w:rsid w:val="00ED1B63"/>
    <w:rsid w:val="00ED3C1F"/>
    <w:rsid w:val="00ED4085"/>
    <w:rsid w:val="00ED420E"/>
    <w:rsid w:val="00ED6FBE"/>
    <w:rsid w:val="00EE2F57"/>
    <w:rsid w:val="00EF4C34"/>
    <w:rsid w:val="00EF77C6"/>
    <w:rsid w:val="00F05438"/>
    <w:rsid w:val="00F05D1B"/>
    <w:rsid w:val="00F1361C"/>
    <w:rsid w:val="00F13650"/>
    <w:rsid w:val="00F156F0"/>
    <w:rsid w:val="00F160C7"/>
    <w:rsid w:val="00F21879"/>
    <w:rsid w:val="00F2408F"/>
    <w:rsid w:val="00F240E9"/>
    <w:rsid w:val="00F35F51"/>
    <w:rsid w:val="00F36D8F"/>
    <w:rsid w:val="00F417B1"/>
    <w:rsid w:val="00F4273B"/>
    <w:rsid w:val="00F45853"/>
    <w:rsid w:val="00F45CAF"/>
    <w:rsid w:val="00F602DF"/>
    <w:rsid w:val="00F64BF6"/>
    <w:rsid w:val="00F754A1"/>
    <w:rsid w:val="00F76C1B"/>
    <w:rsid w:val="00F81FD9"/>
    <w:rsid w:val="00F841AA"/>
    <w:rsid w:val="00F84A75"/>
    <w:rsid w:val="00F84A94"/>
    <w:rsid w:val="00F87E96"/>
    <w:rsid w:val="00F87FF2"/>
    <w:rsid w:val="00FA23E8"/>
    <w:rsid w:val="00FD3CC1"/>
    <w:rsid w:val="00FE1B5D"/>
    <w:rsid w:val="00FE6B22"/>
    <w:rsid w:val="00FE6F88"/>
    <w:rsid w:val="00FF1E02"/>
    <w:rsid w:val="00FF30B4"/>
    <w:rsid w:val="00FF58F4"/>
    <w:rsid w:val="015975B8"/>
    <w:rsid w:val="02143E91"/>
    <w:rsid w:val="044C5E51"/>
    <w:rsid w:val="066E0107"/>
    <w:rsid w:val="06BC7711"/>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0239DF"/>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BFFA16E"/>
    <w:rsid w:val="4D577224"/>
    <w:rsid w:val="4EAB630A"/>
    <w:rsid w:val="4ECE2238"/>
    <w:rsid w:val="537E6D0A"/>
    <w:rsid w:val="5AF92295"/>
    <w:rsid w:val="5B91D8F8"/>
    <w:rsid w:val="5CD71FC4"/>
    <w:rsid w:val="6C4A05C8"/>
    <w:rsid w:val="6E7E3605"/>
    <w:rsid w:val="6FDBB727"/>
    <w:rsid w:val="6FF5CC65"/>
    <w:rsid w:val="715C0E4B"/>
    <w:rsid w:val="72734D90"/>
    <w:rsid w:val="73AD73D5"/>
    <w:rsid w:val="73B6EB34"/>
    <w:rsid w:val="744731E5"/>
    <w:rsid w:val="75DB6A19"/>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FollowedHyperlink" w:qFormat="1"/>
    <w:lsdException w:name="Strong" w:semiHidden="0"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link w:val="Char0"/>
    <w:qFormat/>
    <w:rPr>
      <w:rFonts w:ascii="宋体" w:hAnsi="Courier New"/>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3"/>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FollowedHyperlink"/>
    <w:basedOn w:val="a1"/>
    <w:uiPriority w:val="99"/>
    <w:semiHidden/>
    <w:unhideWhenUsed/>
    <w:qFormat/>
    <w:rPr>
      <w:color w:val="800080"/>
      <w:u w:val="single"/>
    </w:rPr>
  </w:style>
  <w:style w:type="character" w:styleId="ab">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3">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2">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c">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d">
    <w:name w:val="四号正文"/>
    <w:basedOn w:val="a"/>
    <w:qFormat/>
    <w:pPr>
      <w:spacing w:line="360" w:lineRule="auto"/>
    </w:pPr>
    <w:rPr>
      <w:rFonts w:ascii="??" w:hAnsi="??"/>
      <w:color w:val="000000"/>
      <w:kern w:val="0"/>
      <w:sz w:val="28"/>
      <w:szCs w:val="21"/>
      <w:lang w:val="zh-CN"/>
    </w:rPr>
  </w:style>
  <w:style w:type="character" w:customStyle="1" w:styleId="Char0">
    <w:name w:val="纯文本 Char"/>
    <w:basedOn w:val="a1"/>
    <w:link w:val="a5"/>
    <w:qFormat/>
    <w:rPr>
      <w:rFonts w:ascii="宋体" w:hAnsi="Courier New"/>
      <w:kern w:val="2"/>
      <w:sz w:val="21"/>
      <w:szCs w:val="24"/>
    </w:rPr>
  </w:style>
  <w:style w:type="paragraph" w:customStyle="1" w:styleId="xl65">
    <w:name w:val="xl65"/>
    <w:basedOn w:val="a"/>
    <w:qFormat/>
    <w:pPr>
      <w:widowControl/>
      <w:spacing w:before="100" w:beforeAutospacing="1" w:after="100" w:afterAutospacing="1"/>
      <w:jc w:val="right"/>
    </w:pPr>
    <w:rPr>
      <w:rFonts w:ascii="宋体" w:hAnsi="宋体" w:cs="宋体"/>
      <w:kern w:val="0"/>
      <w:sz w:val="24"/>
    </w:rPr>
  </w:style>
  <w:style w:type="paragraph" w:customStyle="1" w:styleId="xl66">
    <w:name w:val="xl66"/>
    <w:basedOn w:val="a"/>
    <w:qFormat/>
    <w:pPr>
      <w:widowControl/>
      <w:spacing w:before="100" w:beforeAutospacing="1" w:after="100" w:afterAutospacing="1"/>
      <w:jc w:val="left"/>
    </w:pPr>
    <w:rPr>
      <w:rFonts w:ascii="宋体" w:hAnsi="宋体" w:cs="宋体"/>
      <w:kern w:val="0"/>
      <w:sz w:val="24"/>
    </w:rPr>
  </w:style>
  <w:style w:type="paragraph" w:customStyle="1" w:styleId="xl67">
    <w:name w:val="xl67"/>
    <w:basedOn w:val="a"/>
    <w:qFormat/>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68">
    <w:name w:val="xl68"/>
    <w:basedOn w:val="a"/>
    <w:qFormat/>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2"/>
      <w:szCs w:val="22"/>
    </w:rPr>
  </w:style>
  <w:style w:type="paragraph" w:customStyle="1" w:styleId="xl69">
    <w:name w:val="xl69"/>
    <w:basedOn w:val="a"/>
    <w:qFormat/>
    <w:pPr>
      <w:widowControl/>
      <w:pBdr>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kern w:val="0"/>
      <w:sz w:val="22"/>
      <w:szCs w:val="22"/>
    </w:rPr>
  </w:style>
  <w:style w:type="paragraph" w:customStyle="1" w:styleId="xl70">
    <w:name w:val="xl70"/>
    <w:basedOn w:val="a"/>
    <w:qFormat/>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2"/>
      <w:szCs w:val="22"/>
    </w:rPr>
  </w:style>
  <w:style w:type="paragraph" w:customStyle="1" w:styleId="xl71">
    <w:name w:val="xl71"/>
    <w:basedOn w:val="a"/>
    <w:qFormat/>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2">
    <w:name w:val="xl72"/>
    <w:basedOn w:val="a"/>
    <w:qFormat/>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3">
    <w:name w:val="xl73"/>
    <w:basedOn w:val="a"/>
    <w:qFormat/>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kern w:val="0"/>
      <w:sz w:val="22"/>
      <w:szCs w:val="22"/>
    </w:rPr>
  </w:style>
  <w:style w:type="paragraph" w:customStyle="1" w:styleId="xl74">
    <w:name w:val="xl74"/>
    <w:basedOn w:val="a"/>
    <w:qFormat/>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b/>
      <w:bCs/>
      <w:kern w:val="0"/>
      <w:sz w:val="22"/>
      <w:szCs w:val="22"/>
    </w:rPr>
  </w:style>
  <w:style w:type="paragraph" w:customStyle="1" w:styleId="xl75">
    <w:name w:val="xl75"/>
    <w:basedOn w:val="a"/>
    <w:qFormat/>
    <w:pPr>
      <w:widowControl/>
      <w:pBdr>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b/>
      <w:bCs/>
      <w:kern w:val="0"/>
      <w:sz w:val="22"/>
      <w:szCs w:val="22"/>
    </w:rPr>
  </w:style>
  <w:style w:type="paragraph" w:customStyle="1" w:styleId="xl76">
    <w:name w:val="xl76"/>
    <w:basedOn w:val="a"/>
    <w:qFormat/>
    <w:pPr>
      <w:widowControl/>
      <w:pBdr>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22"/>
      <w:szCs w:val="22"/>
    </w:rPr>
  </w:style>
  <w:style w:type="paragraph" w:customStyle="1" w:styleId="xl77">
    <w:name w:val="xl77"/>
    <w:basedOn w:val="a"/>
    <w:qFormat/>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8">
    <w:name w:val="xl78"/>
    <w:basedOn w:val="a"/>
    <w:qFormat/>
    <w:pPr>
      <w:widowControl/>
      <w:spacing w:before="100" w:beforeAutospacing="1" w:after="100" w:afterAutospacing="1"/>
      <w:jc w:val="left"/>
      <w:textAlignment w:val="center"/>
    </w:pPr>
    <w:rPr>
      <w:rFonts w:ascii="宋体" w:hAnsi="宋体" w:cs="宋体"/>
      <w:kern w:val="0"/>
      <w:sz w:val="22"/>
      <w:szCs w:val="22"/>
    </w:rPr>
  </w:style>
  <w:style w:type="paragraph" w:customStyle="1" w:styleId="xl79">
    <w:name w:val="xl79"/>
    <w:basedOn w:val="a"/>
    <w:qFormat/>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80">
    <w:name w:val="xl80"/>
    <w:basedOn w:val="a"/>
    <w:qFormat/>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81">
    <w:name w:val="xl81"/>
    <w:basedOn w:val="a"/>
    <w:qFormat/>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82">
    <w:name w:val="xl82"/>
    <w:basedOn w:val="a"/>
    <w:qFormat/>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qFormat/>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qFormat/>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image" Target="media/image6.emf"/><Relationship Id="rId39"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emf"/><Relationship Id="rId34" Type="http://schemas.openxmlformats.org/officeDocument/2006/relationships/image" Target="media/image14.emf"/><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chart" Target="charts/chart5.xml"/><Relationship Id="rId25" Type="http://schemas.openxmlformats.org/officeDocument/2006/relationships/image" Target="media/image5.emf"/><Relationship Id="rId33" Type="http://schemas.openxmlformats.org/officeDocument/2006/relationships/image" Target="media/image13.emf"/><Relationship Id="rId38"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footer" Target="footer4.xml"/><Relationship Id="rId29" Type="http://schemas.openxmlformats.org/officeDocument/2006/relationships/image" Target="media/image9.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4.emf"/><Relationship Id="rId32" Type="http://schemas.openxmlformats.org/officeDocument/2006/relationships/image" Target="media/image12.emf"/><Relationship Id="rId37" Type="http://schemas.openxmlformats.org/officeDocument/2006/relationships/image" Target="media/image17.emf"/><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3.xml"/><Relationship Id="rId23" Type="http://schemas.openxmlformats.org/officeDocument/2006/relationships/image" Target="media/image3.emf"/><Relationship Id="rId28" Type="http://schemas.openxmlformats.org/officeDocument/2006/relationships/image" Target="media/image8.emf"/><Relationship Id="rId36" Type="http://schemas.openxmlformats.org/officeDocument/2006/relationships/image" Target="media/image16.emf"/><Relationship Id="rId10" Type="http://schemas.openxmlformats.org/officeDocument/2006/relationships/footer" Target="footer1.xml"/><Relationship Id="rId19" Type="http://schemas.openxmlformats.org/officeDocument/2006/relationships/chart" Target="charts/chart7.xml"/><Relationship Id="rId31"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2.xml"/><Relationship Id="rId22" Type="http://schemas.openxmlformats.org/officeDocument/2006/relationships/image" Target="media/image2.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image" Target="media/image15.e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invertIfNegative val="0"/>
          <c:dLbls>
            <c:dLbl>
              <c:idx val="0"/>
              <c:tx>
                <c:rich>
                  <a:bodyPr/>
                  <a:lstStyle/>
                  <a:p>
                    <a:r>
                      <a:rPr lang="en-US" altLang="en-US"/>
                      <a:t>287.45</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收、支决算总计变动情况图</c:v>
                </c:pt>
              </c:strCache>
            </c:strRef>
          </c:cat>
          <c:val>
            <c:numRef>
              <c:f>Sheet1!$B$2</c:f>
              <c:numCache>
                <c:formatCode>General</c:formatCode>
                <c:ptCount val="1"/>
                <c:pt idx="0">
                  <c:v>287.45</c:v>
                </c:pt>
              </c:numCache>
            </c:numRef>
          </c:val>
        </c:ser>
        <c:ser>
          <c:idx val="1"/>
          <c:order val="1"/>
          <c:tx>
            <c:strRef>
              <c:f>Sheet1!$C$1</c:f>
              <c:strCache>
                <c:ptCount val="1"/>
                <c:pt idx="0">
                  <c:v>2022年</c:v>
                </c:pt>
              </c:strCache>
            </c:strRef>
          </c:tx>
          <c:invertIfNegative val="0"/>
          <c:dLbls>
            <c:dLbl>
              <c:idx val="0"/>
              <c:tx>
                <c:rich>
                  <a:bodyPr/>
                  <a:lstStyle/>
                  <a:p>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收、支决算总计变动情况图</c:v>
                </c:pt>
              </c:strCache>
            </c:strRef>
          </c:cat>
          <c:val>
            <c:numRef>
              <c:f>Sheet1!$C$2</c:f>
              <c:numCache>
                <c:formatCode>General</c:formatCode>
                <c:ptCount val="1"/>
                <c:pt idx="0">
                  <c:v>285.91999999999899</c:v>
                </c:pt>
              </c:numCache>
            </c:numRef>
          </c:val>
        </c:ser>
        <c:dLbls>
          <c:showLegendKey val="0"/>
          <c:showVal val="1"/>
          <c:showCatName val="0"/>
          <c:showSerName val="0"/>
          <c:showPercent val="0"/>
          <c:showBubbleSize val="0"/>
        </c:dLbls>
        <c:gapWidth val="150"/>
        <c:axId val="164062336"/>
        <c:axId val="164063872"/>
      </c:barChart>
      <c:catAx>
        <c:axId val="164062336"/>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endParaRPr lang="zh-CN"/>
          </a:p>
        </c:txPr>
        <c:crossAx val="164063872"/>
        <c:crosses val="autoZero"/>
        <c:auto val="1"/>
        <c:lblAlgn val="ctr"/>
        <c:lblOffset val="100"/>
        <c:noMultiLvlLbl val="0"/>
      </c:catAx>
      <c:valAx>
        <c:axId val="164063872"/>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4062336"/>
        <c:crosses val="autoZero"/>
        <c:crossBetween val="between"/>
        <c:majorUnit val="50"/>
        <c:minorUnit val="10"/>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b="1" i="0" baseline="0"/>
              <a:t>收入决算结构图</a:t>
            </a:r>
          </a:p>
        </c:rich>
      </c:tx>
      <c:layout>
        <c:manualLayout>
          <c:xMode val="edge"/>
          <c:yMode val="edge"/>
          <c:x val="0.41572357332049298"/>
          <c:y val="0.89576883384933004"/>
        </c:manualLayout>
      </c:layout>
      <c:overlay val="0"/>
    </c:title>
    <c:autoTitleDeleted val="0"/>
    <c:plotArea>
      <c:layout/>
      <c:pieChart>
        <c:varyColors val="1"/>
        <c:ser>
          <c:idx val="1"/>
          <c:order val="1"/>
          <c:tx>
            <c:strRef>
              <c:f>Sheet1!$B$1</c:f>
              <c:strCache>
                <c:ptCount val="1"/>
                <c:pt idx="0">
                  <c:v>收入决算情况图</c:v>
                </c:pt>
              </c:strCache>
            </c:strRef>
          </c:tx>
          <c:dPt>
            <c:idx val="0"/>
            <c:bubble3D val="0"/>
          </c:dPt>
          <c:dLbls>
            <c:dLbl>
              <c:idx val="0"/>
              <c:layout>
                <c:manualLayout>
                  <c:x val="0.14349137612313301"/>
                  <c:y val="-0.70739572414129404"/>
                </c:manualLayout>
              </c:layout>
              <c:tx>
                <c:rich>
                  <a:bodyPr/>
                  <a:lstStyle/>
                  <a:p>
                    <a:r>
                      <a:rPr lang="en-US" altLang="zh-CN"/>
                      <a:t>100%</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true"/>
                <c15:leaderLines/>
              </c:ext>
            </c:extLst>
          </c:dLbls>
          <c:cat>
            <c:strRef>
              <c:f>Sheet1!$A$2</c:f>
              <c:strCache>
                <c:ptCount val="1"/>
                <c:pt idx="0">
                  <c:v>一般公共预算收入</c:v>
                </c:pt>
              </c:strCache>
            </c:strRef>
          </c:cat>
          <c:val>
            <c:numRef>
              <c:f>Sheet1!$B$2</c:f>
              <c:numCache>
                <c:formatCode>General</c:formatCode>
                <c:ptCount val="1"/>
                <c:pt idx="0">
                  <c:v>100</c:v>
                </c:pt>
              </c:numCache>
            </c:numRef>
          </c:val>
        </c:ser>
        <c:ser>
          <c:idx val="0"/>
          <c:order val="0"/>
          <c:tx>
            <c:strRef>
              <c:f>Sheet1!$B$1</c:f>
              <c:strCache>
                <c:ptCount val="1"/>
                <c:pt idx="0">
                  <c:v>收入决算情况图</c:v>
                </c:pt>
              </c:strCache>
            </c:strRef>
          </c:tx>
          <c:dPt>
            <c:idx val="0"/>
            <c:bubble3D val="0"/>
          </c:dPt>
          <c:dLbls>
            <c:dLbl>
              <c:idx val="0"/>
              <c:layout>
                <c:manualLayout>
                  <c:x val="0.22436811639816401"/>
                  <c:y val="8.9498874560184696E-3"/>
                </c:manualLayout>
              </c:layout>
              <c:tx>
                <c:rich>
                  <a:bodyPr/>
                  <a:lstStyle/>
                  <a:p>
                    <a:r>
                      <a:rPr lang="zh-CN" altLang="en-US"/>
                      <a:t>一般公共预算</a:t>
                    </a:r>
                    <a:r>
                      <a:rPr lang="en-US" altLang="en-US"/>
                      <a:t>95, %</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true"/>
                <c15:leaderLines/>
              </c:ext>
            </c:extLst>
          </c:dLbls>
          <c:cat>
            <c:strRef>
              <c:f>Sheet1!$A$2:$A$2</c:f>
              <c:strCache>
                <c:ptCount val="1"/>
                <c:pt idx="0">
                  <c:v>一般公共预算收入</c:v>
                </c:pt>
              </c:strCache>
            </c:strRef>
          </c:cat>
          <c:val>
            <c:numRef>
              <c:f>Sheet1!$B$2:$B$2</c:f>
              <c:numCache>
                <c:formatCode>General</c:formatCode>
                <c:ptCount val="1"/>
                <c:pt idx="0">
                  <c:v>100</c:v>
                </c:pt>
              </c:numCache>
            </c:numRef>
          </c:val>
        </c:ser>
        <c:dLbls>
          <c:showLegendKey val="0"/>
          <c:showVal val="1"/>
          <c:showCatName val="0"/>
          <c:showSerName val="0"/>
          <c:showPercent val="1"/>
          <c:showBubbleSize val="0"/>
          <c:showLeaderLines val="1"/>
        </c:dLbls>
        <c:firstSliceAng val="0"/>
      </c:pieChart>
    </c:plotArea>
    <c:legend>
      <c:legendPos val="r"/>
      <c:layout>
        <c:manualLayout>
          <c:xMode val="edge"/>
          <c:yMode val="edge"/>
          <c:x val="0.65089215461359495"/>
          <c:y val="0.49222723320575701"/>
          <c:w val="0.32984466214538199"/>
          <c:h val="0.1492913385826780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b="1" i="0" baseline="0"/>
              <a:t>支出决算结构图</a:t>
            </a:r>
          </a:p>
        </c:rich>
      </c:tx>
      <c:layout>
        <c:manualLayout>
          <c:xMode val="edge"/>
          <c:yMode val="edge"/>
          <c:x val="0.44059732774851901"/>
          <c:y val="0.89602104750482203"/>
        </c:manualLayout>
      </c:layout>
      <c:overlay val="0"/>
    </c:title>
    <c:autoTitleDeleted val="0"/>
    <c:plotArea>
      <c:layout/>
      <c:pieChart>
        <c:varyColors val="1"/>
        <c:ser>
          <c:idx val="0"/>
          <c:order val="0"/>
          <c:tx>
            <c:strRef>
              <c:f>Sheet1!$B$1</c:f>
              <c:strCache>
                <c:ptCount val="1"/>
                <c:pt idx="0">
                  <c:v>支出决算情况图</c:v>
                </c:pt>
              </c:strCache>
            </c:strRef>
          </c:tx>
          <c:dPt>
            <c:idx val="0"/>
            <c:bubble3D val="0"/>
          </c:dPt>
          <c:dPt>
            <c:idx val="1"/>
            <c:bubble3D val="0"/>
          </c:dPt>
          <c:dLbls>
            <c:dLbl>
              <c:idx val="0"/>
              <c:layout>
                <c:manualLayout>
                  <c:x val="-0.29281499142699202"/>
                  <c:y val="-1.2938480200825201E-2"/>
                </c:manualLayout>
              </c:layout>
              <c:tx>
                <c:rich>
                  <a:bodyPr/>
                  <a:lstStyle/>
                  <a:p>
                    <a:r>
                      <a:rPr lang="zh-CN" altLang="en-US"/>
                      <a:t>基本支出</a:t>
                    </a:r>
                    <a:r>
                      <a:rPr lang="en-US" altLang="zh-CN"/>
                      <a:t>96.5</a:t>
                    </a:r>
                    <a:r>
                      <a:rPr lang="en-US" altLang="en-US" b="0"/>
                      <a:t>%</a:t>
                    </a:r>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18327515826715"/>
                  <c:y val="-5.79839594354115E-2"/>
                </c:manualLayout>
              </c:layout>
              <c:tx>
                <c:rich>
                  <a:bodyPr/>
                  <a:lstStyle/>
                  <a:p>
                    <a:r>
                      <a:rPr lang="zh-CN" altLang="en-US"/>
                      <a:t>项目支出</a:t>
                    </a:r>
                    <a:r>
                      <a:rPr lang="en-US" altLang="zh-CN"/>
                      <a:t>3.5</a:t>
                    </a:r>
                    <a:r>
                      <a:rPr lang="en-US" altLang="en-US"/>
                      <a:t>%</a:t>
                    </a:r>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true"/>
                <c15:leaderLines/>
              </c:ext>
            </c:extLst>
          </c:dLbls>
          <c:cat>
            <c:strRef>
              <c:f>Sheet1!$A$2:$A$3</c:f>
              <c:strCache>
                <c:ptCount val="2"/>
                <c:pt idx="0">
                  <c:v>基本支出275.92万元</c:v>
                </c:pt>
                <c:pt idx="1">
                  <c:v>项目支出10万元</c:v>
                </c:pt>
              </c:strCache>
            </c:strRef>
          </c:cat>
          <c:val>
            <c:numRef>
              <c:f>Sheet1!$B$2:$B$3</c:f>
              <c:numCache>
                <c:formatCode>0.0000_);[Red]\(0.0000\)</c:formatCode>
                <c:ptCount val="2"/>
                <c:pt idx="0">
                  <c:v>0.96500000000000097</c:v>
                </c:pt>
                <c:pt idx="1">
                  <c:v>3.5000000000000003E-2</c:v>
                </c:pt>
              </c:numCache>
            </c:numRef>
          </c:val>
        </c:ser>
        <c:dLbls>
          <c:showLegendKey val="0"/>
          <c:showVal val="1"/>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invertIfNegative val="0"/>
          <c:dLbls>
            <c:dLbl>
              <c:idx val="0"/>
              <c:tx>
                <c:rich>
                  <a:bodyPr/>
                  <a:lstStyle/>
                  <a:p>
                    <a:r>
                      <a:rPr lang="en-US" altLang="en-US"/>
                      <a:t>287.45</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财政拨款收、支决算总计变动情况图</c:v>
                </c:pt>
              </c:strCache>
            </c:strRef>
          </c:cat>
          <c:val>
            <c:numRef>
              <c:f>Sheet1!$B$2</c:f>
              <c:numCache>
                <c:formatCode>General</c:formatCode>
                <c:ptCount val="1"/>
                <c:pt idx="0">
                  <c:v>287.45</c:v>
                </c:pt>
              </c:numCache>
            </c:numRef>
          </c:val>
        </c:ser>
        <c:ser>
          <c:idx val="1"/>
          <c:order val="1"/>
          <c:tx>
            <c:strRef>
              <c:f>Sheet1!$C$1</c:f>
              <c:strCache>
                <c:ptCount val="1"/>
                <c:pt idx="0">
                  <c:v>2022年</c:v>
                </c:pt>
              </c:strCache>
            </c:strRef>
          </c:tx>
          <c:invertIfNegative val="0"/>
          <c:dLbls>
            <c:dLbl>
              <c:idx val="0"/>
              <c:tx>
                <c:rich>
                  <a:bodyPr/>
                  <a:lstStyle/>
                  <a:p>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财政拨款收、支决算总计变动情况图</c:v>
                </c:pt>
              </c:strCache>
            </c:strRef>
          </c:cat>
          <c:val>
            <c:numRef>
              <c:f>Sheet1!$C$2</c:f>
              <c:numCache>
                <c:formatCode>General</c:formatCode>
                <c:ptCount val="1"/>
                <c:pt idx="0">
                  <c:v>285.91999999999899</c:v>
                </c:pt>
              </c:numCache>
            </c:numRef>
          </c:val>
        </c:ser>
        <c:dLbls>
          <c:showLegendKey val="0"/>
          <c:showVal val="1"/>
          <c:showCatName val="0"/>
          <c:showSerName val="0"/>
          <c:showPercent val="0"/>
          <c:showBubbleSize val="0"/>
        </c:dLbls>
        <c:gapWidth val="150"/>
        <c:axId val="167848576"/>
        <c:axId val="167862656"/>
      </c:barChart>
      <c:catAx>
        <c:axId val="1678485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endParaRPr lang="zh-CN"/>
          </a:p>
        </c:txPr>
        <c:crossAx val="167862656"/>
        <c:crosses val="autoZero"/>
        <c:auto val="1"/>
        <c:lblAlgn val="ctr"/>
        <c:lblOffset val="100"/>
        <c:noMultiLvlLbl val="0"/>
      </c:catAx>
      <c:valAx>
        <c:axId val="167862656"/>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7848576"/>
        <c:crosses val="autoZero"/>
        <c:crossBetween val="between"/>
        <c:majorUnit val="50"/>
        <c:minorUnit val="10"/>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invertIfNegative val="0"/>
          <c:dLbls>
            <c:dLbl>
              <c:idx val="0"/>
              <c:tx>
                <c:rich>
                  <a:bodyPr/>
                  <a:lstStyle/>
                  <a:p>
                    <a:r>
                      <a:rPr lang="en-US" altLang="en-US"/>
                      <a:t>287.45</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一般公共预算财政拨款支出决算变动情况图</c:v>
                </c:pt>
              </c:strCache>
            </c:strRef>
          </c:cat>
          <c:val>
            <c:numRef>
              <c:f>Sheet1!$B$2</c:f>
              <c:numCache>
                <c:formatCode>General</c:formatCode>
                <c:ptCount val="1"/>
                <c:pt idx="0">
                  <c:v>287.45</c:v>
                </c:pt>
              </c:numCache>
            </c:numRef>
          </c:val>
        </c:ser>
        <c:ser>
          <c:idx val="1"/>
          <c:order val="1"/>
          <c:tx>
            <c:strRef>
              <c:f>Sheet1!$C$1</c:f>
              <c:strCache>
                <c:ptCount val="1"/>
                <c:pt idx="0">
                  <c:v>2022年</c:v>
                </c:pt>
              </c:strCache>
            </c:strRef>
          </c:tx>
          <c:invertIfNegative val="0"/>
          <c:dLbls>
            <c:dLbl>
              <c:idx val="0"/>
              <c:tx>
                <c:rich>
                  <a:bodyPr/>
                  <a:lstStyle/>
                  <a:p>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false"/>
                <c15:leaderLines/>
              </c:ext>
            </c:extLst>
          </c:dLbls>
          <c:cat>
            <c:strRef>
              <c:f>Sheet1!$A$2</c:f>
              <c:strCache>
                <c:ptCount val="1"/>
                <c:pt idx="0">
                  <c:v>一般公共预算财政拨款支出决算变动情况图</c:v>
                </c:pt>
              </c:strCache>
            </c:strRef>
          </c:cat>
          <c:val>
            <c:numRef>
              <c:f>Sheet1!$C$2</c:f>
              <c:numCache>
                <c:formatCode>General</c:formatCode>
                <c:ptCount val="1"/>
                <c:pt idx="0">
                  <c:v>285.91999999999899</c:v>
                </c:pt>
              </c:numCache>
            </c:numRef>
          </c:val>
        </c:ser>
        <c:dLbls>
          <c:showLegendKey val="0"/>
          <c:showVal val="1"/>
          <c:showCatName val="0"/>
          <c:showSerName val="0"/>
          <c:showPercent val="0"/>
          <c:showBubbleSize val="0"/>
        </c:dLbls>
        <c:gapWidth val="150"/>
        <c:axId val="173823104"/>
        <c:axId val="173824640"/>
      </c:barChart>
      <c:catAx>
        <c:axId val="173823104"/>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endParaRPr lang="zh-CN"/>
          </a:p>
        </c:txPr>
        <c:crossAx val="173824640"/>
        <c:crosses val="autoZero"/>
        <c:auto val="1"/>
        <c:lblAlgn val="ctr"/>
        <c:lblOffset val="100"/>
        <c:noMultiLvlLbl val="0"/>
      </c:catAx>
      <c:valAx>
        <c:axId val="173824640"/>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73823104"/>
        <c:crosses val="autoZero"/>
        <c:crossBetween val="between"/>
        <c:majorUnit val="50"/>
        <c:minorUnit val="10"/>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a:t>一般公共预算财政拨款支出决算结构图</a:t>
            </a:r>
          </a:p>
        </c:rich>
      </c:tx>
      <c:layout>
        <c:manualLayout>
          <c:xMode val="edge"/>
          <c:yMode val="edge"/>
          <c:x val="0.22346737374551701"/>
          <c:y val="0.91456613874637105"/>
        </c:manualLayout>
      </c:layout>
      <c:overlay val="0"/>
    </c:title>
    <c:autoTitleDeleted val="0"/>
    <c:plotArea>
      <c:layout/>
      <c:pieChart>
        <c:varyColors val="1"/>
        <c:ser>
          <c:idx val="0"/>
          <c:order val="0"/>
          <c:tx>
            <c:strRef>
              <c:f>Sheet1!$B$1</c:f>
              <c:strCache>
                <c:ptCount val="1"/>
                <c:pt idx="0">
                  <c:v>一般公共预算财政拨款支出决算结构</c:v>
                </c:pt>
              </c:strCache>
            </c:strRef>
          </c:tx>
          <c:dPt>
            <c:idx val="0"/>
            <c:bubble3D val="0"/>
          </c:dPt>
          <c:dPt>
            <c:idx val="1"/>
            <c:bubble3D val="0"/>
          </c:dPt>
          <c:dPt>
            <c:idx val="2"/>
            <c:bubble3D val="0"/>
          </c:dPt>
          <c:dPt>
            <c:idx val="3"/>
            <c:bubble3D val="0"/>
          </c:dPt>
          <c:dLbls>
            <c:dLbl>
              <c:idx val="0"/>
              <c:layout>
                <c:manualLayout>
                  <c:x val="9.2594881839997506E-2"/>
                  <c:y val="-3.7736962558466897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6.9417421425741893E-2"/>
                  <c:y val="6.3582717794950602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9.3684292352934406E-2"/>
                  <c:y val="6.2290696635057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5.1078908899931899E-2"/>
                  <c:y val="-3.0000243777577599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true"/>
                <c15:leaderLines/>
              </c:ext>
            </c:extLst>
          </c:dLbls>
          <c:cat>
            <c:strRef>
              <c:f>Sheet1!$A$2:$A$5</c:f>
              <c:strCache>
                <c:ptCount val="4"/>
                <c:pt idx="0">
                  <c:v>一般公共服务（类）支出</c:v>
                </c:pt>
                <c:pt idx="1">
                  <c:v>社会保障和就业（类）支出</c:v>
                </c:pt>
                <c:pt idx="2">
                  <c:v>卫生健康支出</c:v>
                </c:pt>
                <c:pt idx="3">
                  <c:v>住房保障支出</c:v>
                </c:pt>
              </c:strCache>
            </c:strRef>
          </c:cat>
          <c:val>
            <c:numRef>
              <c:f>Sheet1!$B$2:$B$5</c:f>
              <c:numCache>
                <c:formatCode>0.00%</c:formatCode>
                <c:ptCount val="4"/>
                <c:pt idx="0">
                  <c:v>0.77000000000000202</c:v>
                </c:pt>
                <c:pt idx="1">
                  <c:v>8.8000000000000203E-2</c:v>
                </c:pt>
                <c:pt idx="2">
                  <c:v>7.1999999999999995E-2</c:v>
                </c:pt>
                <c:pt idx="3">
                  <c:v>7.0000000000000007E-2</c:v>
                </c:pt>
              </c:numCache>
            </c:numRef>
          </c:val>
        </c:ser>
        <c:dLbls>
          <c:showLegendKey val="0"/>
          <c:showVal val="1"/>
          <c:showCatName val="0"/>
          <c:showSerName val="0"/>
          <c:showPercent val="0"/>
          <c:showBubbleSize val="0"/>
          <c:showLeaderLines val="1"/>
        </c:dLbls>
        <c:firstSliceAng val="0"/>
      </c:pieChart>
    </c:plotArea>
    <c:legend>
      <c:legendPos val="r"/>
      <c:layout>
        <c:manualLayout>
          <c:xMode val="edge"/>
          <c:yMode val="edge"/>
          <c:x val="0.64863195419304598"/>
          <c:y val="0.22295111676806301"/>
          <c:w val="0.33619938704286401"/>
          <c:h val="0.66830825987607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b="1" i="0" baseline="0"/>
              <a:t>“三公”经费财政拨款支出结构图</a:t>
            </a:r>
          </a:p>
        </c:rich>
      </c:tx>
      <c:layout>
        <c:manualLayout>
          <c:xMode val="edge"/>
          <c:yMode val="edge"/>
          <c:x val="0.33622733001160099"/>
          <c:y val="0.91698807250728698"/>
        </c:manualLayout>
      </c:layout>
      <c:overlay val="0"/>
    </c:title>
    <c:autoTitleDeleted val="0"/>
    <c:plotArea>
      <c:layout/>
      <c:pieChart>
        <c:varyColors val="1"/>
        <c:ser>
          <c:idx val="1"/>
          <c:order val="1"/>
          <c:tx>
            <c:strRef>
              <c:f>Sheet1!$B$1</c:f>
              <c:strCache>
                <c:ptCount val="1"/>
                <c:pt idx="0">
                  <c:v>“三公”经费财政拨款支出结构</c:v>
                </c:pt>
              </c:strCache>
            </c:strRef>
          </c:tx>
          <c:dPt>
            <c:idx val="0"/>
            <c:bubble3D val="0"/>
          </c:dPt>
          <c:dLbls>
            <c:dLbl>
              <c:idx val="0"/>
              <c:layout>
                <c:manualLayout>
                  <c:x val="0.15553624580515699"/>
                  <c:y val="-0.77529705117520697"/>
                </c:manualLayout>
              </c:layout>
              <c:tx>
                <c:rich>
                  <a:bodyPr/>
                  <a:lstStyle/>
                  <a:p>
                    <a:r>
                      <a:rPr lang="en-US" altLang="zh-CN"/>
                      <a:t>100%</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true"/>
                <c15:leaderLines/>
              </c:ext>
            </c:extLst>
          </c:dLbls>
          <c:cat>
            <c:strRef>
              <c:f>Sheet1!$A$2</c:f>
              <c:strCache>
                <c:ptCount val="1"/>
                <c:pt idx="0">
                  <c:v>公务接待费</c:v>
                </c:pt>
              </c:strCache>
            </c:strRef>
          </c:cat>
          <c:val>
            <c:numRef>
              <c:f>Sheet1!$B$2</c:f>
              <c:numCache>
                <c:formatCode>General</c:formatCode>
                <c:ptCount val="1"/>
                <c:pt idx="0">
                  <c:v>100</c:v>
                </c:pt>
              </c:numCache>
            </c:numRef>
          </c:val>
        </c:ser>
        <c:ser>
          <c:idx val="0"/>
          <c:order val="0"/>
          <c:tx>
            <c:strRef>
              <c:f>Sheet1!$B$1</c:f>
              <c:strCache>
                <c:ptCount val="1"/>
                <c:pt idx="0">
                  <c:v>“三公”经费财政拨款支出结构</c:v>
                </c:pt>
              </c:strCache>
            </c:strRef>
          </c:tx>
          <c:dPt>
            <c:idx val="0"/>
            <c:bubble3D val="0"/>
          </c:dPt>
          <c:dLbls>
            <c:dLbl>
              <c:idx val="0"/>
              <c:layout>
                <c:manualLayout>
                  <c:x val="0.22436811639816401"/>
                  <c:y val="8.9498874560184696E-3"/>
                </c:manualLayout>
              </c:layout>
              <c:tx>
                <c:rich>
                  <a:bodyPr/>
                  <a:lstStyle/>
                  <a:p>
                    <a:r>
                      <a:rPr lang="zh-CN" altLang="en-US"/>
                      <a:t>一般公共预算</a:t>
                    </a:r>
                    <a:r>
                      <a:rPr lang="en-US" altLang="en-US"/>
                      <a:t>95, %</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true"/>
                <c15:leaderLines/>
              </c:ext>
            </c:extLst>
          </c:dLbls>
          <c:cat>
            <c:strRef>
              <c:f>Sheet1!$A$2:$A$2</c:f>
              <c:strCache>
                <c:ptCount val="1"/>
                <c:pt idx="0">
                  <c:v>公务接待费</c:v>
                </c:pt>
              </c:strCache>
            </c:strRef>
          </c:cat>
          <c:val>
            <c:numRef>
              <c:f>Sheet1!$B$2:$B$2</c:f>
              <c:numCache>
                <c:formatCode>General</c:formatCode>
                <c:ptCount val="1"/>
                <c:pt idx="0">
                  <c:v>100</c:v>
                </c:pt>
              </c:numCache>
            </c:numRef>
          </c:val>
        </c:ser>
        <c:dLbls>
          <c:showLegendKey val="0"/>
          <c:showVal val="1"/>
          <c:showCatName val="0"/>
          <c:showSerName val="0"/>
          <c:showPercent val="1"/>
          <c:showBubbleSize val="0"/>
          <c:showLeaderLines val="1"/>
        </c:dLbls>
        <c:firstSliceAng val="0"/>
      </c:pieChart>
    </c:plotArea>
    <c:legend>
      <c:legendPos val="r"/>
      <c:layout>
        <c:manualLayout>
          <c:xMode val="edge"/>
          <c:yMode val="edge"/>
          <c:x val="0.65089215461359595"/>
          <c:y val="0.49222723320575801"/>
          <c:w val="0.32984466214538199"/>
          <c:h val="0.1492913385826780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54</Pages>
  <Words>2129</Words>
  <Characters>12136</Characters>
  <Application>Microsoft Office Word</Application>
  <DocSecurity>0</DocSecurity>
  <Lines>101</Lines>
  <Paragraphs>28</Paragraphs>
  <ScaleCrop>false</ScaleCrop>
  <Company>四川省财政厅</Company>
  <LinksUpToDate>false</LinksUpToDate>
  <CharactersWithSpaces>14237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熊孝惠</cp:lastModifiedBy>
  <cp:revision>189</cp:revision>
  <cp:lastPrinted>2023-08-01T02:35:00Z</cp:lastPrinted>
  <dcterms:created xsi:type="dcterms:W3CDTF">2023-10-12T02:25:00Z</dcterms:created>
  <dcterms:modified xsi:type="dcterms:W3CDTF">2024-05-08T08:30:00Z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