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i w:val="0"/>
          <w:caps w:val="0"/>
          <w:color w:val="auto"/>
          <w:spacing w:val="0"/>
          <w:sz w:val="32"/>
          <w:szCs w:val="32"/>
        </w:rPr>
      </w:pPr>
      <w:r>
        <w:rPr>
          <w:rFonts w:hint="eastAsia" w:ascii="宋体" w:hAnsi="宋体" w:eastAsia="宋体" w:cs="宋体"/>
          <w:b/>
          <w:i w:val="0"/>
          <w:caps w:val="0"/>
          <w:color w:val="auto"/>
          <w:spacing w:val="0"/>
          <w:kern w:val="0"/>
          <w:sz w:val="32"/>
          <w:szCs w:val="32"/>
          <w:shd w:val="clear" w:fill="FFFFFF"/>
          <w:lang w:val="en-US" w:eastAsia="zh-CN" w:bidi="ar"/>
        </w:rPr>
        <w:t>盐边县新九乡人民政府2016年部门决算编制说明</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rPr>
          <w:rFonts w:hint="eastAsia" w:ascii="黑体" w:hAnsi="宋体" w:eastAsia="黑体" w:cs="黑体"/>
          <w:b w:val="0"/>
          <w:i w:val="0"/>
          <w:caps w:val="0"/>
          <w:color w:val="000000"/>
          <w:spacing w:val="0"/>
          <w:kern w:val="0"/>
          <w:sz w:val="32"/>
          <w:szCs w:val="32"/>
          <w:shd w:val="clear" w:fill="FFFFFF"/>
          <w:lang w:val="en-US" w:eastAsia="zh-CN" w:bidi="ar"/>
        </w:rPr>
      </w:pPr>
      <w:r>
        <w:rPr>
          <w:rFonts w:hint="eastAsia" w:ascii="黑体" w:hAnsi="宋体" w:eastAsia="黑体" w:cs="黑体"/>
          <w:b w:val="0"/>
          <w:i w:val="0"/>
          <w:caps w:val="0"/>
          <w:color w:val="000000"/>
          <w:spacing w:val="0"/>
          <w:kern w:val="0"/>
          <w:sz w:val="32"/>
          <w:szCs w:val="32"/>
          <w:shd w:val="clear" w:fill="FFFFFF"/>
          <w:lang w:val="en-US" w:eastAsia="zh-CN" w:bidi="ar"/>
        </w:rPr>
        <w:t>基本职能及主要工作</w:t>
      </w:r>
    </w:p>
    <w:p>
      <w:pPr>
        <w:pStyle w:val="2"/>
        <w:adjustRightInd w:val="0"/>
        <w:snapToGrid w:val="0"/>
        <w:spacing w:line="580" w:lineRule="exact"/>
        <w:ind w:firstLine="672" w:firstLineChars="210"/>
        <w:rPr>
          <w:rFonts w:hint="eastAsia"/>
          <w:bCs/>
          <w:sz w:val="32"/>
          <w:szCs w:val="32"/>
        </w:rPr>
      </w:pPr>
      <w:r>
        <w:rPr>
          <w:rFonts w:hint="eastAsia"/>
          <w:bCs/>
          <w:sz w:val="32"/>
          <w:szCs w:val="32"/>
          <w:lang w:val="en-US" w:eastAsia="zh-CN"/>
        </w:rPr>
        <w:t xml:space="preserve"> </w:t>
      </w:r>
      <w:r>
        <w:rPr>
          <w:rFonts w:hint="eastAsia"/>
          <w:bCs/>
          <w:sz w:val="32"/>
          <w:szCs w:val="32"/>
        </w:rPr>
        <w:t>基本职能：新九乡人民政府是主管本辖区行政事务、推动本辖区国民经济、社会事业发展、履行政府各项职能的主体，具有社会建设、社会保障、社会事业发展三大职能。</w:t>
      </w:r>
    </w:p>
    <w:p>
      <w:pPr>
        <w:pStyle w:val="2"/>
        <w:adjustRightInd w:val="0"/>
        <w:snapToGrid w:val="0"/>
        <w:spacing w:line="580" w:lineRule="exact"/>
        <w:ind w:firstLine="672" w:firstLineChars="210"/>
        <w:rPr>
          <w:rFonts w:hint="eastAsia"/>
          <w:bCs/>
          <w:sz w:val="32"/>
          <w:szCs w:val="32"/>
        </w:rPr>
      </w:pPr>
      <w:r>
        <w:rPr>
          <w:rFonts w:hint="eastAsia"/>
          <w:bCs/>
          <w:sz w:val="32"/>
          <w:szCs w:val="32"/>
          <w:lang w:val="en-US" w:eastAsia="zh-CN"/>
        </w:rPr>
        <w:t xml:space="preserve"> </w:t>
      </w:r>
      <w:r>
        <w:rPr>
          <w:rFonts w:hint="eastAsia"/>
          <w:bCs/>
          <w:sz w:val="32"/>
          <w:szCs w:val="32"/>
        </w:rPr>
        <w:t>主要工作：贯彻实施上级人民政府命令及政策；推动地方经济及社会事业发展；履行各项政府管理职能；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黑体" w:hAnsi="宋体" w:eastAsia="黑体" w:cs="黑体"/>
          <w:b w:val="0"/>
          <w:i w:val="0"/>
          <w:caps w:val="0"/>
          <w:color w:val="000000"/>
          <w:spacing w:val="0"/>
          <w:kern w:val="0"/>
          <w:sz w:val="32"/>
          <w:szCs w:val="32"/>
          <w:shd w:val="clear" w:fill="FFFFFF"/>
          <w:lang w:val="en-US" w:eastAsia="zh-CN" w:bidi="ar"/>
        </w:rPr>
        <w:t>二</w:t>
      </w:r>
      <w:r>
        <w:rPr>
          <w:rFonts w:ascii="黑体" w:hAnsi="宋体" w:eastAsia="黑体" w:cs="黑体"/>
          <w:b w:val="0"/>
          <w:i w:val="0"/>
          <w:caps w:val="0"/>
          <w:color w:val="000000"/>
          <w:spacing w:val="0"/>
          <w:kern w:val="0"/>
          <w:sz w:val="32"/>
          <w:szCs w:val="32"/>
          <w:shd w:val="clear" w:fill="FFFFFF"/>
          <w:lang w:val="en-US" w:eastAsia="zh-CN" w:bidi="ar"/>
        </w:rPr>
        <w:t>、部门概况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93" w:beforeAutospacing="0" w:after="0" w:afterAutospacing="1" w:line="600" w:lineRule="atLeast"/>
        <w:ind w:left="480" w:right="0" w:firstLine="672"/>
      </w:pPr>
      <w:r>
        <w:rPr>
          <w:rFonts w:ascii="仿宋_GB2312" w:hAnsi="宋体" w:eastAsia="仿宋_GB2312" w:cs="仿宋_GB2312"/>
          <w:b w:val="0"/>
          <w:i w:val="0"/>
          <w:caps w:val="0"/>
          <w:color w:val="000000"/>
          <w:spacing w:val="0"/>
          <w:sz w:val="32"/>
          <w:szCs w:val="32"/>
          <w:shd w:val="clear" w:fill="FFFFFF"/>
        </w:rPr>
        <w:t>盐边县新九乡人民政府下属二级决算单位两个，其中行政单位</w:t>
      </w:r>
      <w:r>
        <w:rPr>
          <w:rFonts w:hint="eastAsia" w:ascii="仿宋_GB2312" w:hAnsi="宋体" w:eastAsia="仿宋_GB2312" w:cs="仿宋_GB2312"/>
          <w:b w:val="0"/>
          <w:i w:val="0"/>
          <w:caps w:val="0"/>
          <w:color w:val="000000"/>
          <w:spacing w:val="0"/>
          <w:sz w:val="32"/>
          <w:szCs w:val="32"/>
          <w:shd w:val="clear" w:fill="FFFFFF"/>
        </w:rPr>
        <w:t>1个，即盐边县新九乡人民政府党政办；事业单位1个，即盐边县新九乡农业服务中心。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黑体" w:hAnsi="宋体" w:eastAsia="黑体" w:cs="黑体"/>
          <w:b w:val="0"/>
          <w:i w:val="0"/>
          <w:caps w:val="0"/>
          <w:color w:val="000000"/>
          <w:spacing w:val="0"/>
          <w:kern w:val="0"/>
          <w:sz w:val="32"/>
          <w:szCs w:val="32"/>
          <w:shd w:val="clear" w:fill="FFFFFF"/>
          <w:lang w:val="en-US" w:eastAsia="zh-CN" w:bidi="ar"/>
        </w:rPr>
        <w:t>三、收支决算总体情况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（一)2016年新九乡人民政府收入决算总额为8,650,201.93元，其中：当年财政拨款收入8,650,201.93元，上年结转收入1,248,490.61元。其中财政拨款收入8,650,201.93元，占100%.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10" w:lineRule="atLeast"/>
        <w:ind w:left="480" w:leftChars="0" w:right="0" w:rightChars="0" w:firstLine="640" w:firstLineChars="200"/>
        <w:jc w:val="left"/>
        <w:textAlignment w:val="auto"/>
        <w:outlineLvl w:val="9"/>
        <w:rPr>
          <w:rFonts w:hint="eastAsia" w:ascii="仿宋_GB2312" w:hAnsi="宋体" w:eastAsia="仿宋_GB2312" w:cs="仿宋_GB2312"/>
          <w:b w:val="0"/>
          <w:i w:val="0"/>
          <w:caps w:val="0"/>
          <w:color w:val="000000"/>
          <w:spacing w:val="0"/>
          <w:kern w:val="0"/>
          <w:sz w:val="32"/>
          <w:szCs w:val="32"/>
          <w:shd w:val="clear" w:fill="FFFFFF"/>
          <w:lang w:val="en-US" w:eastAsia="zh-CN" w:bidi="ar"/>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(二）2016年新九乡人民政府支出决算总额为8,792,734.47元，其中：基本支出为6,911,879.06元，占78.6%（人员经费5,997,451.57元，日常公用经费914,427.49元）；项目支出为1,880,855.41元，占21.4%。</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10" w:lineRule="atLeast"/>
        <w:ind w:left="480" w:leftChars="0" w:right="0" w:rightChars="0" w:firstLine="640" w:firstLineChars="200"/>
        <w:jc w:val="left"/>
        <w:textAlignment w:val="auto"/>
        <w:outlineLvl w:val="9"/>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xml:space="preserve"> 党政办支出4,763,085.03元，基本支出为4,000,263.46  元，占83.98%，项目支出为762,821.57元，占16.02%；农业服务中心支出为 4,029,649.44元 ，基本支出为2,911,615.60元，占72.25%，项目支出为1,118,033.84元，占27.75%。</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rPr>
          <w:rFonts w:hint="eastAsia" w:ascii="黑体" w:hAnsi="宋体" w:eastAsia="黑体" w:cs="黑体"/>
          <w:b w:val="0"/>
          <w:i w:val="0"/>
          <w:caps w:val="0"/>
          <w:color w:val="000000"/>
          <w:spacing w:val="0"/>
          <w:kern w:val="0"/>
          <w:sz w:val="32"/>
          <w:szCs w:val="32"/>
          <w:shd w:val="clear" w:fill="FFFFFF"/>
          <w:lang w:val="en-US" w:eastAsia="zh-CN" w:bidi="ar"/>
        </w:rPr>
      </w:pPr>
      <w:r>
        <w:rPr>
          <w:rFonts w:hint="eastAsia" w:ascii="黑体" w:hAnsi="宋体" w:eastAsia="黑体" w:cs="黑体"/>
          <w:b w:val="0"/>
          <w:i w:val="0"/>
          <w:caps w:val="0"/>
          <w:color w:val="000000"/>
          <w:spacing w:val="0"/>
          <w:kern w:val="0"/>
          <w:sz w:val="32"/>
          <w:szCs w:val="32"/>
          <w:shd w:val="clear" w:fill="FFFFFF"/>
          <w:lang w:val="en-US" w:eastAsia="zh-CN" w:bidi="ar"/>
        </w:rPr>
        <w:t>财政拨款支出决算情况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10" w:lineRule="atLeast"/>
        <w:ind w:left="480" w:leftChars="0" w:right="0" w:rightChars="0" w:firstLine="640" w:firstLineChars="200"/>
        <w:jc w:val="left"/>
        <w:textAlignment w:val="auto"/>
        <w:outlineLvl w:val="9"/>
        <w:rPr>
          <w:rFonts w:hint="eastAsia" w:ascii="黑体" w:hAnsi="宋体" w:eastAsia="黑体" w:cs="黑体"/>
          <w:b w:val="0"/>
          <w:i w:val="0"/>
          <w:caps w:val="0"/>
          <w:color w:val="000000"/>
          <w:spacing w:val="0"/>
          <w:kern w:val="0"/>
          <w:sz w:val="32"/>
          <w:szCs w:val="32"/>
          <w:shd w:val="clear" w:fill="FFFFFF"/>
          <w:lang w:val="en-US" w:eastAsia="zh-CN" w:bidi="ar"/>
        </w:rPr>
      </w:pPr>
      <w:r>
        <w:rPr>
          <w:rFonts w:hint="eastAsia" w:ascii="仿宋_GB2312" w:eastAsia="仿宋_GB2312"/>
          <w:color w:val="000000"/>
          <w:sz w:val="32"/>
          <w:szCs w:val="32"/>
        </w:rPr>
        <w:t>2016年度财政拨款收支总决算9,898,692.54万元。与2015年度财政拨款收支总决算11,561,572.99相比，财政拨款收、支总计各减少</w:t>
      </w:r>
      <w:r>
        <w:rPr>
          <w:rFonts w:hint="eastAsia" w:ascii="仿宋_GB2312" w:eastAsia="仿宋_GB2312"/>
          <w:color w:val="000000"/>
          <w:sz w:val="32"/>
          <w:szCs w:val="32"/>
          <w:lang w:val="en-US" w:eastAsia="zh-CN"/>
        </w:rPr>
        <w:t>1662880.45</w:t>
      </w:r>
      <w:r>
        <w:rPr>
          <w:rFonts w:hint="eastAsia" w:ascii="仿宋_GB2312" w:eastAsia="仿宋_GB2312"/>
          <w:color w:val="000000"/>
          <w:sz w:val="32"/>
          <w:szCs w:val="32"/>
        </w:rPr>
        <w:t>万元，下降</w:t>
      </w:r>
      <w:r>
        <w:rPr>
          <w:rFonts w:hint="eastAsia" w:ascii="仿宋_GB2312" w:eastAsia="仿宋_GB2312"/>
          <w:color w:val="000000"/>
          <w:sz w:val="32"/>
          <w:szCs w:val="32"/>
          <w:lang w:val="en-US" w:eastAsia="zh-CN"/>
        </w:rPr>
        <w:t>14.38</w:t>
      </w:r>
      <w:r>
        <w:rPr>
          <w:rFonts w:hint="eastAsia" w:ascii="仿宋_GB2312" w:eastAsia="仿宋_GB2312"/>
          <w:color w:val="000000"/>
          <w:sz w:val="32"/>
          <w:szCs w:val="32"/>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财政拨款支出主要用于保障我乡政府机构正常运转、完成日常工作任务以及承担全县各类行政管理及社会事业发展的相关工作。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基本支出，是用于保障乡机关、下属事业单位等机构正常运转的日常支出，包括基本工资、津贴补贴、住房公积金、奖励金等人员经费以及办公费、印刷费、劳务费、水电费、公务接待费、公务用车运行维护费等日常公用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项目支出，是用于保障乡机关、下属事业单位等机构为完成特定的行政工作任务或事业发展目标，用于专项业务工作的经费支出，具体到项目名称，如：一般行政管理事务下的基层政权维护费、工业发展工作经费、信访维稳经费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按支出功能分类主要用于以下方面: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（一）一般公共服务支出3,534,086.94元。主要用于乡人大、党委、政府的基本支出，包括人员支出及公用经费支出。如在职人员基本工资、津贴补贴、社保缴费、工会经费、职工福利费、办公费、电费等支出。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（二）社会保障和就业支出1,042,339.30元。主要用于政府机关内人力资源和社会保障行政部门的人</w:t>
      </w:r>
      <w:bookmarkStart w:id="0" w:name="_GoBack"/>
      <w:bookmarkEnd w:id="0"/>
      <w:r>
        <w:rPr>
          <w:rFonts w:hint="eastAsia" w:ascii="仿宋_GB2312" w:hAnsi="宋体" w:eastAsia="仿宋_GB2312" w:cs="仿宋_GB2312"/>
          <w:b w:val="0"/>
          <w:i w:val="0"/>
          <w:caps w:val="0"/>
          <w:color w:val="000000"/>
          <w:spacing w:val="0"/>
          <w:kern w:val="0"/>
          <w:sz w:val="32"/>
          <w:szCs w:val="32"/>
          <w:shd w:val="clear" w:fill="FFFFFF"/>
          <w:lang w:val="en-US" w:eastAsia="zh-CN" w:bidi="ar"/>
        </w:rPr>
        <w:t>员支出、日常公用支出，辖区内农村五保户的供养、退休人员退休费发放等。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（三）医疗卫生支出196,588.56元。主要用于乡机关计划生育行政管理部门（计生办）及辖区计划生育事业发展的日常公用支出及人员支出。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（四）住房保障支出442,611.00元。主要用于职工住房公积金的缴纳。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（五）农林水支出2,901,725.02元，主要用于机关农业、林业等行政事务部门的人员支出及日常公用支出、辖区内农业基础设施建设、农村经济发展等事业的支出。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（六）文化体育与传媒支出226,659.76元，主要用于机关文化体育行政管理部门（宣传文化中心）的人员支出及日常公用支出、辖区内文化事业建设的支出。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（七）城乡社区支出33,287.87元，主要用于辖区内主干路环境卫生治理、集镇清扫保洁人员劳务费等支出。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（八）资源勘探信息等支出其他支出415,436.02元，用于安监人员工资，社保等支出。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黑体" w:hAnsi="宋体" w:eastAsia="黑体" w:cs="黑体"/>
          <w:b w:val="0"/>
          <w:i w:val="0"/>
          <w:caps w:val="0"/>
          <w:color w:val="000000"/>
          <w:spacing w:val="0"/>
          <w:kern w:val="0"/>
          <w:sz w:val="32"/>
          <w:szCs w:val="32"/>
          <w:shd w:val="clear" w:fill="FFFFFF"/>
          <w:lang w:val="en-US" w:eastAsia="zh-CN" w:bidi="ar"/>
        </w:rPr>
        <w:t>五、财政拨款“三公”经费支出决算情况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i w:val="0"/>
          <w:caps w:val="0"/>
          <w:color w:val="000000"/>
          <w:spacing w:val="0"/>
          <w:kern w:val="0"/>
          <w:sz w:val="32"/>
          <w:szCs w:val="32"/>
          <w:shd w:val="clear" w:fill="FFFFFF"/>
          <w:lang w:val="en-US" w:eastAsia="zh-CN" w:bidi="ar"/>
        </w:rPr>
        <w:t>（一）因公出国（境）经费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2016年全年无因公出国（境）费。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i w:val="0"/>
          <w:caps w:val="0"/>
          <w:color w:val="000000"/>
          <w:spacing w:val="0"/>
          <w:kern w:val="0"/>
          <w:sz w:val="32"/>
          <w:szCs w:val="32"/>
          <w:shd w:val="clear" w:fill="FFFFFF"/>
          <w:lang w:val="en-US" w:eastAsia="zh-CN" w:bidi="ar"/>
        </w:rPr>
        <w:t>（二）公务接待费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2016年公务接待费6200元,2015年公务接待费5960元,国内公务接待70批次，290人，共计支出6200元。2016年较2015年决算数略上升。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rPr>
          <w:rFonts w:hint="eastAsia" w:ascii="仿宋_GB2312" w:hAnsi="宋体" w:eastAsia="仿宋_GB2312" w:cs="仿宋_GB2312"/>
          <w:b w:val="0"/>
          <w:i w:val="0"/>
          <w:caps w:val="0"/>
          <w:color w:val="000000"/>
          <w:spacing w:val="0"/>
          <w:kern w:val="0"/>
          <w:sz w:val="32"/>
          <w:szCs w:val="32"/>
          <w:shd w:val="clear" w:fill="FFFFFF"/>
          <w:lang w:val="en-US" w:eastAsia="zh-CN" w:bidi="ar"/>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2016年公务接待费主要用于上级部门到我乡执行公务、开展业务活动开支的用餐费。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i w:val="0"/>
          <w:caps w:val="0"/>
          <w:color w:val="000000"/>
          <w:spacing w:val="0"/>
          <w:kern w:val="0"/>
          <w:sz w:val="32"/>
          <w:szCs w:val="32"/>
          <w:shd w:val="clear" w:fill="FFFFFF"/>
          <w:lang w:val="en-US" w:eastAsia="zh-CN" w:bidi="ar"/>
        </w:rPr>
        <w:t>（三）公务用车购置及运行维护费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2016年无新购置车，截止至2016年12月底，单位共有公务用车5辆，其中其中轿车4辆，皮卡1辆。2016年车辆运行维护费支出51800元，用于日常公务活动、下村检查指导工作、工作人员到县级部门办公事等所需的公务用车燃料费、维修费、过路过桥费、保险费等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黑体" w:hAnsi="宋体" w:eastAsia="黑体" w:cs="黑体"/>
          <w:b w:val="0"/>
          <w:i w:val="0"/>
          <w:caps w:val="0"/>
          <w:color w:val="000000"/>
          <w:spacing w:val="0"/>
          <w:kern w:val="0"/>
          <w:sz w:val="32"/>
          <w:szCs w:val="32"/>
          <w:shd w:val="clear" w:fill="FFFFFF"/>
          <w:lang w:val="en-US" w:eastAsia="zh-CN" w:bidi="ar"/>
        </w:rPr>
        <w:t>六、其他重要事项的情况说明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i w:val="0"/>
          <w:caps w:val="0"/>
          <w:color w:val="000000"/>
          <w:spacing w:val="0"/>
          <w:kern w:val="0"/>
          <w:sz w:val="32"/>
          <w:szCs w:val="32"/>
          <w:shd w:val="clear" w:fill="FFFFFF"/>
          <w:lang w:val="en-US" w:eastAsia="zh-CN" w:bidi="ar"/>
        </w:rPr>
        <w:t>（一）机关运行经费支出情况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2016年使用一般公共预算财政拨款安排的基本支出中，履行一般行政管理职能、维持机关日常运转而开支的机关运行经费合计538,067.99元。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i w:val="0"/>
          <w:caps w:val="0"/>
          <w:color w:val="000000"/>
          <w:spacing w:val="0"/>
          <w:kern w:val="0"/>
          <w:sz w:val="32"/>
          <w:szCs w:val="32"/>
          <w:shd w:val="clear" w:fill="FFFFFF"/>
          <w:lang w:val="en-US" w:eastAsia="zh-CN" w:bidi="ar"/>
        </w:rPr>
        <w:t>（二）政府采购情况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val="0"/>
          <w:i w:val="0"/>
          <w:caps w:val="0"/>
          <w:color w:val="000000"/>
          <w:spacing w:val="0"/>
          <w:kern w:val="0"/>
          <w:sz w:val="32"/>
          <w:szCs w:val="32"/>
          <w:shd w:val="clear" w:fill="FFFFFF"/>
          <w:lang w:val="en-US" w:eastAsia="zh-CN" w:bidi="ar"/>
        </w:rPr>
        <w:t>对本部门2016年无政府采购项目，故不予以说明。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pPr>
      <w:r>
        <w:rPr>
          <w:rFonts w:hint="eastAsia" w:ascii="仿宋_GB2312" w:hAnsi="宋体" w:eastAsia="仿宋_GB2312" w:cs="仿宋_GB2312"/>
          <w:b/>
          <w:i w:val="0"/>
          <w:caps w:val="0"/>
          <w:color w:val="000000"/>
          <w:spacing w:val="0"/>
          <w:kern w:val="0"/>
          <w:sz w:val="32"/>
          <w:szCs w:val="32"/>
          <w:shd w:val="clear" w:fill="FFFFFF"/>
          <w:lang w:val="en-US" w:eastAsia="zh-CN" w:bidi="ar"/>
        </w:rPr>
        <w:t>（三）国有资产占有使用情况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rPr>
          <w:rFonts w:hint="eastAsia" w:ascii="仿宋_GB2312" w:hAnsi="宋体" w:eastAsia="仿宋_GB2312" w:cs="仿宋_GB2312"/>
          <w:b w:val="0"/>
          <w:i w:val="0"/>
          <w:caps w:val="0"/>
          <w:color w:val="000000"/>
          <w:spacing w:val="0"/>
          <w:kern w:val="0"/>
          <w:sz w:val="32"/>
          <w:szCs w:val="32"/>
          <w:shd w:val="clear" w:fill="FFFFFF"/>
          <w:lang w:val="en-US" w:eastAsia="zh-CN" w:bidi="ar"/>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2016年国有资产占有使用情况：车辆保有量5台，其中一般公务用车4台，其他车辆1台。本单位无200万元以上大型设备。</w:t>
      </w:r>
    </w:p>
    <w:p>
      <w:pPr>
        <w:autoSpaceDE w:val="0"/>
        <w:autoSpaceDN w:val="0"/>
        <w:adjustRightInd w:val="0"/>
        <w:spacing w:line="600" w:lineRule="exact"/>
        <w:ind w:firstLine="640" w:firstLineChars="200"/>
        <w:jc w:val="left"/>
        <w:rPr>
          <w:rFonts w:hint="eastAsia" w:ascii="黑体" w:eastAsia="黑体"/>
          <w:color w:val="000000"/>
          <w:sz w:val="32"/>
          <w:szCs w:val="32"/>
        </w:rPr>
      </w:pPr>
      <w:r>
        <w:rPr>
          <w:rFonts w:hint="eastAsia" w:ascii="黑体" w:eastAsia="黑体"/>
          <w:color w:val="000000"/>
          <w:sz w:val="32"/>
          <w:szCs w:val="32"/>
        </w:rPr>
        <w:t>七、名词解释</w:t>
      </w:r>
    </w:p>
    <w:p>
      <w:pPr>
        <w:pStyle w:val="6"/>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1.财政拨款收入：指省级财政当年拨付的资金。 </w:t>
      </w:r>
    </w:p>
    <w:p>
      <w:pPr>
        <w:pStyle w:val="6"/>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2.事业收入：指事业单位开展专业业务活动及辅助活动所取得的收入。</w:t>
      </w:r>
    </w:p>
    <w:p>
      <w:pPr>
        <w:pStyle w:val="6"/>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3.经营收入：指事业单位在专业业务活动及其辅助活动之外开展非独立核算经营活动取得的收入。</w:t>
      </w:r>
    </w:p>
    <w:p>
      <w:pPr>
        <w:pStyle w:val="6"/>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4.其他收入：指除上述“财政拨款收入”、“事业收入”、“经营收入”等以外的收入。 </w:t>
      </w:r>
    </w:p>
    <w:p>
      <w:pPr>
        <w:pStyle w:val="6"/>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pStyle w:val="6"/>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6.年初结转和结余：指以前年度尚未完成、结转到本年按有关规定继续使用的资金。 </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7.结余分配：指事业单位按规定提取的职工福利基金、事业基金和缴纳的所得税，以及建设单位按规定应交回的基本建设竣工项目结余资金。</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8.年末结转和结余：指本年度或以前年度预算安排、因客观条件发生变化无法按原计划实施，需延迟到以后年度按有关规定继续使用的资金。</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9.基本支出：指为保障机构正常运转、完成日常工作任务而发生的人员支出和公用支出。</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10.项目支出：指在基本支出之外为完成特定行政任务和事业发展目标所发生的支出。 </w:t>
      </w:r>
    </w:p>
    <w:p>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11.经营支出：指事业单位在专业业务活动及其辅助活动之外开展非独立核算经营活动发生的支出。</w:t>
      </w:r>
    </w:p>
    <w:p>
      <w:pPr>
        <w:pStyle w:val="6"/>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12.“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支出。</w:t>
      </w:r>
    </w:p>
    <w:p>
      <w:pPr>
        <w:pStyle w:val="6"/>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rPr>
          <w:rFonts w:hint="eastAsia" w:ascii="仿宋_GB2312" w:hAnsi="宋体" w:eastAsia="仿宋_GB2312" w:cs="仿宋_GB2312"/>
          <w:b w:val="0"/>
          <w:i w:val="0"/>
          <w:caps w:val="0"/>
          <w:color w:val="000000"/>
          <w:spacing w:val="0"/>
          <w:kern w:val="0"/>
          <w:sz w:val="32"/>
          <w:szCs w:val="32"/>
          <w:shd w:val="clear" w:fill="FFFFFF"/>
          <w:lang w:val="en-US" w:eastAsia="zh-CN" w:bidi="ar"/>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rPr>
          <w:rFonts w:hint="eastAsia" w:ascii="仿宋_GB2312" w:hAnsi="宋体" w:eastAsia="仿宋_GB2312" w:cs="仿宋_GB2312"/>
          <w:b w:val="0"/>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480" w:right="0" w:firstLine="640"/>
        <w:jc w:val="left"/>
        <w:rPr>
          <w:rFonts w:hint="eastAsia" w:ascii="仿宋_GB2312" w:hAnsi="宋体" w:eastAsia="仿宋_GB2312" w:cs="仿宋_GB2312"/>
          <w:b w:val="0"/>
          <w:i w:val="0"/>
          <w:caps w:val="0"/>
          <w:color w:val="000000"/>
          <w:spacing w:val="0"/>
          <w:kern w:val="0"/>
          <w:sz w:val="32"/>
          <w:szCs w:val="32"/>
          <w:shd w:val="clear" w:fill="FFFFFF"/>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ED9E6A"/>
    <w:multiLevelType w:val="singleLevel"/>
    <w:tmpl w:val="59ED9E6A"/>
    <w:lvl w:ilvl="0" w:tentative="0">
      <w:start w:val="1"/>
      <w:numFmt w:val="chineseCounting"/>
      <w:suff w:val="nothing"/>
      <w:lvlText w:val="%1、"/>
      <w:lvlJc w:val="left"/>
    </w:lvl>
  </w:abstractNum>
  <w:abstractNum w:abstractNumId="1">
    <w:nsid w:val="59F03D00"/>
    <w:multiLevelType w:val="singleLevel"/>
    <w:tmpl w:val="59F03D00"/>
    <w:lvl w:ilvl="0" w:tentative="0">
      <w:start w:val="4"/>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ZTVlYzkzMDcyYTBjMjQyZjliODgyZTM2ZDFmZTAifQ=="/>
  </w:docVars>
  <w:rsids>
    <w:rsidRoot w:val="3D907763"/>
    <w:rsid w:val="0452727F"/>
    <w:rsid w:val="08490E75"/>
    <w:rsid w:val="23D76192"/>
    <w:rsid w:val="255D2F07"/>
    <w:rsid w:val="35293618"/>
    <w:rsid w:val="3D907763"/>
    <w:rsid w:val="4CB30A47"/>
    <w:rsid w:val="574D01FF"/>
    <w:rsid w:val="5872549C"/>
    <w:rsid w:val="5D056348"/>
    <w:rsid w:val="5F031EC4"/>
    <w:rsid w:val="62063396"/>
    <w:rsid w:val="73264154"/>
    <w:rsid w:val="79B5081E"/>
    <w:rsid w:val="7B2C7786"/>
    <w:rsid w:val="7B587C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before="93" w:beforeLines="30"/>
    </w:pPr>
    <w:rPr>
      <w:rFonts w:ascii="仿宋_GB2312" w:eastAsia="仿宋_GB2312"/>
      <w:sz w:val="30"/>
    </w:rPr>
  </w:style>
  <w:style w:type="paragraph" w:styleId="3">
    <w:name w:val="Normal (Web)"/>
    <w:basedOn w:val="1"/>
    <w:autoRedefine/>
    <w:qFormat/>
    <w:uiPriority w:val="0"/>
    <w:rPr>
      <w:sz w:val="24"/>
    </w:rPr>
  </w:style>
  <w:style w:type="paragraph" w:customStyle="1" w:styleId="6">
    <w:name w:val="Default"/>
    <w:autoRedefine/>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2017-10-23T07:35:00Z</dcterms:created>
  <dc:creator>test</dc:creator>
  <cp:lastModifiedBy>Administrator</cp:lastModifiedBy>
  <cp:lastPrinted>2017-10-23T07:33:00Z</cp:lastPrinted>
  <dcterms:modified xsi:type="dcterms:W3CDTF">2024-03-25T03:07:18Z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54A9DB74519C4300BC263D403816B9BD_12</vt:lpwstr>
  </property>
</Properties>
</file>