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53" w:lineRule="auto"/>
        <w:ind w:firstLine="0" w:firstLineChars="0"/>
        <w:jc w:val="both"/>
        <w:rPr>
          <w:rFonts w:hint="eastAsia" w:ascii="方正小标宋_GBK" w:hAnsi="方正小标宋_GBK" w:eastAsia="方正小标宋_GBK" w:cs="方正小标宋_GBK"/>
          <w:sz w:val="38"/>
          <w:szCs w:val="38"/>
        </w:rPr>
      </w:pPr>
      <w:r>
        <w:rPr>
          <w:rFonts w:hint="eastAsia" w:eastAsia="仿宋_GB2312"/>
          <w:sz w:val="32"/>
          <w:szCs w:val="32"/>
        </w:rPr>
        <mc:AlternateContent>
          <mc:Choice Requires="wps">
            <w:drawing>
              <wp:anchor distT="0" distB="0" distL="114300" distR="114300" simplePos="0" relativeHeight="251660288" behindDoc="1" locked="0" layoutInCell="1" allowOverlap="1">
                <wp:simplePos x="0" y="0"/>
                <wp:positionH relativeFrom="column">
                  <wp:posOffset>-107950</wp:posOffset>
                </wp:positionH>
                <wp:positionV relativeFrom="page">
                  <wp:posOffset>1593850</wp:posOffset>
                </wp:positionV>
                <wp:extent cx="5839460" cy="1270"/>
                <wp:effectExtent l="0" t="13970" r="8890" b="22860"/>
                <wp:wrapNone/>
                <wp:docPr id="4" name="直接连接符 4"/>
                <wp:cNvGraphicFramePr/>
                <a:graphic xmlns:a="http://schemas.openxmlformats.org/drawingml/2006/main">
                  <a:graphicData uri="http://schemas.microsoft.com/office/word/2010/wordprocessingShape">
                    <wps:wsp>
                      <wps:cNvCnPr/>
                      <wps:spPr>
                        <a:xfrm>
                          <a:off x="0" y="0"/>
                          <a:ext cx="5839460" cy="127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8.5pt;margin-top:125.5pt;height:0.1pt;width:459.8pt;mso-position-vertical-relative:page;z-index:-251656192;mso-width-relative:page;mso-height-relative:page;" filled="f" stroked="t" coordsize="21600,21600" o:gfxdata="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KKHWf2QAAAAsBAAAPAAAAAAAAAAEAIAAAACIAAABkcnMv&#10;ZG93bnJldi54bWxQSwECFAAUAAAACACHTuJAXPxLsQICAAD2AwAADgAAAAAAAAABACAAAAAoAQAA&#10;ZHJzL2Uyb0RvYy54bWxQSwUGAAAAAAYABgBZAQAAnAUAAAAA&#10;">
                <v:fill on="f" focussize="0,0"/>
                <v:stroke weight="2.25pt" color="#FF0000" joinstyle="round"/>
                <v:imagedata o:title=""/>
                <o:lock v:ext="edit" aspectratio="f"/>
              </v:line>
            </w:pict>
          </mc:Fallback>
        </mc:AlternateContent>
      </w:r>
      <w:r>
        <w:rPr>
          <w:rFonts w:hint="eastAsia" w:eastAsia="方正小标宋简体"/>
          <w:b/>
          <w:sz w:val="36"/>
          <w:szCs w:val="36"/>
        </w:rPr>
        <mc:AlternateContent>
          <mc:Choice Requires="wps">
            <w:drawing>
              <wp:anchor distT="0" distB="0" distL="114300" distR="114300" simplePos="0" relativeHeight="251661312" behindDoc="1" locked="0" layoutInCell="1" allowOverlap="1">
                <wp:simplePos x="0" y="0"/>
                <wp:positionH relativeFrom="column">
                  <wp:posOffset>-100330</wp:posOffset>
                </wp:positionH>
                <wp:positionV relativeFrom="page">
                  <wp:posOffset>579120</wp:posOffset>
                </wp:positionV>
                <wp:extent cx="5724525" cy="941070"/>
                <wp:effectExtent l="4445" t="4445" r="5080" b="6985"/>
                <wp:wrapNone/>
                <wp:docPr id="3" name="文本框 3"/>
                <wp:cNvGraphicFramePr/>
                <a:graphic xmlns:a="http://schemas.openxmlformats.org/drawingml/2006/main">
                  <a:graphicData uri="http://schemas.microsoft.com/office/word/2010/wordprocessingShape">
                    <wps:wsp>
                      <wps:cNvSpPr txBox="1"/>
                      <wps:spPr>
                        <a:xfrm>
                          <a:off x="0" y="0"/>
                          <a:ext cx="5724525" cy="94107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ind w:left="0" w:leftChars="0" w:firstLine="830" w:firstLineChars="100"/>
                              <w:textAlignment w:val="baseline"/>
                              <w:rPr>
                                <w:rFonts w:hint="eastAsia" w:ascii="方正小标宋简体" w:hAnsi="方正小标宋简体" w:eastAsia="方正小标宋简体"/>
                                <w:snapToGrid w:val="0"/>
                                <w:color w:val="FF0000"/>
                                <w:w w:val="95"/>
                                <w:sz w:val="84"/>
                                <w:szCs w:val="84"/>
                                <w:lang w:eastAsia="zh-CN"/>
                              </w:rPr>
                            </w:pPr>
                            <w:r>
                              <w:rPr>
                                <w:rFonts w:hint="eastAsia" w:ascii="方正小标宋简体" w:hAnsi="方正小标宋简体" w:eastAsia="方正小标宋简体"/>
                                <w:snapToGrid w:val="0"/>
                                <w:color w:val="FF0000"/>
                                <w:spacing w:val="16"/>
                                <w:w w:val="95"/>
                                <w:kern w:val="21"/>
                                <w:sz w:val="84"/>
                                <w:szCs w:val="84"/>
                                <w:lang w:eastAsia="zh-CN"/>
                              </w:rPr>
                              <w:t>红格镇人民政府文件</w:t>
                            </w:r>
                          </w:p>
                        </w:txbxContent>
                      </wps:txbx>
                      <wps:bodyPr vert="horz" anchor="t" anchorCtr="0" upright="1"/>
                    </wps:wsp>
                  </a:graphicData>
                </a:graphic>
              </wp:anchor>
            </w:drawing>
          </mc:Choice>
          <mc:Fallback>
            <w:pict>
              <v:shape id="_x0000_s1026" o:spid="_x0000_s1026" o:spt="202" type="#_x0000_t202" style="position:absolute;left:0pt;margin-left:-7.9pt;margin-top:45.6pt;height:74.1pt;width:450.75pt;mso-position-vertical-relative:page;z-index:-251655168;mso-width-relative:page;mso-height-relative:page;" fillcolor="#FFFFFF" filled="t" stroked="t" coordsize="21600,21600" o:gfxdata="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Amw&#10;0pnZAAAACgEAAA8AAAAAAAAAAQAgAAAAIgAAAGRycy9kb3ducmV2LnhtbFBLAQIUABQAAAAIAIdO&#10;4kAvv7CnIgIAAGkEAAAOAAAAAAAAAAEAIAAAACgBAABkcnMvZTJvRG9jLnhtbFBLBQYAAAAABgAG&#10;AFkBAAC8BQAAAAA=&#10;">
                <v:fill on="t" focussize="0,0"/>
                <v:stroke color="#FFFFFF" joinstyle="miter"/>
                <v:imagedata o:title=""/>
                <o:lock v:ext="edit" aspectratio="f"/>
                <v:textbox>
                  <w:txbxContent>
                    <w:p>
                      <w:pPr>
                        <w:ind w:left="0" w:leftChars="0" w:firstLine="830" w:firstLineChars="100"/>
                        <w:textAlignment w:val="baseline"/>
                        <w:rPr>
                          <w:rFonts w:hint="eastAsia" w:ascii="方正小标宋简体" w:hAnsi="方正小标宋简体" w:eastAsia="方正小标宋简体"/>
                          <w:snapToGrid w:val="0"/>
                          <w:color w:val="FF0000"/>
                          <w:w w:val="95"/>
                          <w:sz w:val="84"/>
                          <w:szCs w:val="84"/>
                          <w:lang w:eastAsia="zh-CN"/>
                        </w:rPr>
                      </w:pPr>
                      <w:r>
                        <w:rPr>
                          <w:rFonts w:hint="eastAsia" w:ascii="方正小标宋简体" w:hAnsi="方正小标宋简体" w:eastAsia="方正小标宋简体"/>
                          <w:snapToGrid w:val="0"/>
                          <w:color w:val="FF0000"/>
                          <w:spacing w:val="16"/>
                          <w:w w:val="95"/>
                          <w:kern w:val="21"/>
                          <w:sz w:val="84"/>
                          <w:szCs w:val="84"/>
                          <w:lang w:eastAsia="zh-CN"/>
                        </w:rPr>
                        <w:t>红格镇人民政府文件</w:t>
                      </w:r>
                    </w:p>
                  </w:txbxContent>
                </v:textbox>
              </v:shape>
            </w:pict>
          </mc:Fallback>
        </mc:AlternateContent>
      </w:r>
      <w:r>
        <w:rPr>
          <w:rFonts w:hint="eastAsia" w:eastAsia="仿宋_GB2312"/>
          <w:sz w:val="32"/>
          <w:szCs w:val="32"/>
        </w:rPr>
        <mc:AlternateContent>
          <mc:Choice Requires="wps">
            <w:drawing>
              <wp:anchor distT="0" distB="0" distL="114300" distR="114300" simplePos="0" relativeHeight="251659264" behindDoc="1" locked="0" layoutInCell="1" allowOverlap="1">
                <wp:simplePos x="0" y="0"/>
                <wp:positionH relativeFrom="column">
                  <wp:posOffset>-117475</wp:posOffset>
                </wp:positionH>
                <wp:positionV relativeFrom="page">
                  <wp:posOffset>1651000</wp:posOffset>
                </wp:positionV>
                <wp:extent cx="5839460" cy="1270"/>
                <wp:effectExtent l="0" t="0" r="0" b="0"/>
                <wp:wrapNone/>
                <wp:docPr id="5" name="直接连接符 5"/>
                <wp:cNvGraphicFramePr/>
                <a:graphic xmlns:a="http://schemas.openxmlformats.org/drawingml/2006/main">
                  <a:graphicData uri="http://schemas.microsoft.com/office/word/2010/wordprocessingShape">
                    <wps:wsp>
                      <wps:cNvCnPr/>
                      <wps:spPr>
                        <a:xfrm>
                          <a:off x="0" y="0"/>
                          <a:ext cx="5839460" cy="1270"/>
                        </a:xfrm>
                        <a:prstGeom prst="line">
                          <a:avLst/>
                        </a:prstGeom>
                        <a:ln w="635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25pt;margin-top:130pt;height:0.1pt;width:459.8pt;mso-position-vertical-relative:page;z-index:-251657216;mso-width-relative:page;mso-height-relative:page;" filled="f" stroked="t" coordsize="21600,21600" o:gfxdata="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v4UWW9kAAAALAQAADwAAAAAAAAABACAAAAAiAAAAZHJzL2Rv&#10;d25yZXYueG1sUEsBAhQAFAAAAAgAh07iQEM7T+kAAgAA9QMAAA4AAAAAAAAAAQAgAAAAKAEAAGRy&#10;cy9lMm9Eb2MueG1sUEsFBgAAAAAGAAYAWQEAAJoFAAAAAA==&#10;">
                <v:fill on="f" focussize="0,0"/>
                <v:stroke weight="0.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b w:val="0"/>
          <w:bCs/>
          <w:sz w:val="38"/>
          <w:szCs w:val="38"/>
        </w:rPr>
      </w:pPr>
      <w:r>
        <w:rPr>
          <w:rFonts w:hint="default" w:ascii="Times New Roman" w:hAnsi="Times New Roman" w:eastAsia="方正小标宋_GBK" w:cs="Times New Roman"/>
          <w:b w:val="0"/>
          <w:bCs/>
          <w:sz w:val="38"/>
          <w:szCs w:val="38"/>
        </w:rPr>
        <w:t>红格镇人民政府</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b w:val="0"/>
          <w:bCs/>
          <w:sz w:val="38"/>
          <w:szCs w:val="38"/>
          <w:lang w:eastAsia="zh-CN"/>
        </w:rPr>
      </w:pPr>
      <w:r>
        <w:rPr>
          <w:rFonts w:hint="default" w:ascii="Times New Roman" w:hAnsi="Times New Roman" w:eastAsia="方正小标宋_GBK" w:cs="Times New Roman"/>
          <w:b w:val="0"/>
          <w:bCs/>
          <w:sz w:val="38"/>
          <w:szCs w:val="38"/>
          <w:lang w:eastAsia="zh-CN"/>
        </w:rPr>
        <w:t>关于</w:t>
      </w:r>
      <w:r>
        <w:rPr>
          <w:rFonts w:hint="default" w:ascii="Times New Roman" w:hAnsi="Times New Roman" w:eastAsia="方正小标宋_GBK" w:cs="Times New Roman"/>
          <w:b w:val="0"/>
          <w:bCs/>
          <w:sz w:val="38"/>
          <w:szCs w:val="38"/>
        </w:rPr>
        <w:t>202</w:t>
      </w:r>
      <w:r>
        <w:rPr>
          <w:rFonts w:hint="default" w:ascii="Times New Roman" w:hAnsi="Times New Roman" w:eastAsia="方正小标宋_GBK" w:cs="Times New Roman"/>
          <w:b w:val="0"/>
          <w:bCs/>
          <w:sz w:val="38"/>
          <w:szCs w:val="38"/>
          <w:lang w:val="en-US" w:eastAsia="zh-CN"/>
        </w:rPr>
        <w:t>3</w:t>
      </w:r>
      <w:r>
        <w:rPr>
          <w:rFonts w:hint="default" w:ascii="Times New Roman" w:hAnsi="Times New Roman" w:eastAsia="方正小标宋_GBK" w:cs="Times New Roman"/>
          <w:b w:val="0"/>
          <w:bCs/>
          <w:sz w:val="38"/>
          <w:szCs w:val="38"/>
        </w:rPr>
        <w:t>年法治政府建设工作情况</w:t>
      </w:r>
      <w:r>
        <w:rPr>
          <w:rFonts w:hint="default" w:ascii="Times New Roman" w:hAnsi="Times New Roman" w:eastAsia="方正小标宋_GBK" w:cs="Times New Roman"/>
          <w:b w:val="0"/>
          <w:bCs/>
          <w:sz w:val="38"/>
          <w:szCs w:val="38"/>
          <w:lang w:eastAsia="zh-CN"/>
        </w:rPr>
        <w:t>的</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b w:val="0"/>
          <w:bCs/>
          <w:sz w:val="38"/>
          <w:szCs w:val="38"/>
          <w:lang w:eastAsia="zh-CN"/>
        </w:rPr>
      </w:pPr>
      <w:r>
        <w:rPr>
          <w:rFonts w:hint="default" w:ascii="Times New Roman" w:hAnsi="Times New Roman" w:eastAsia="方正小标宋_GBK" w:cs="Times New Roman"/>
          <w:b w:val="0"/>
          <w:bCs/>
          <w:sz w:val="38"/>
          <w:szCs w:val="38"/>
          <w:lang w:eastAsia="zh-CN"/>
        </w:rPr>
        <w:t>报</w:t>
      </w:r>
      <w:r>
        <w:rPr>
          <w:rFonts w:hint="eastAsia" w:ascii="Times New Roman" w:hAnsi="Times New Roman" w:eastAsia="方正小标宋_GBK" w:cs="Times New Roman"/>
          <w:b w:val="0"/>
          <w:bCs/>
          <w:sz w:val="38"/>
          <w:szCs w:val="38"/>
          <w:lang w:val="en-US" w:eastAsia="zh-CN"/>
        </w:rPr>
        <w:t xml:space="preserve">  </w:t>
      </w:r>
      <w:r>
        <w:rPr>
          <w:rFonts w:hint="default" w:ascii="Times New Roman" w:hAnsi="Times New Roman" w:eastAsia="方正小标宋_GBK" w:cs="Times New Roman"/>
          <w:b w:val="0"/>
          <w:bCs/>
          <w:sz w:val="38"/>
          <w:szCs w:val="38"/>
          <w:lang w:eastAsia="zh-CN"/>
        </w:rPr>
        <w:t>告</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方正小标宋_GBK" w:cs="Times New Roman"/>
          <w:b w:val="0"/>
          <w:bCs/>
          <w:sz w:val="44"/>
          <w:szCs w:val="44"/>
          <w:lang w:val="en-US" w:eastAsia="zh-CN"/>
        </w:rPr>
      </w:pPr>
      <w:r>
        <w:rPr>
          <w:rFonts w:hint="eastAsia" w:ascii="Times New Roman" w:hAnsi="Times New Roman" w:eastAsia="方正小标宋_GBK" w:cs="Times New Roman"/>
          <w:b w:val="0"/>
          <w:bCs/>
          <w:sz w:val="44"/>
          <w:szCs w:val="44"/>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60" w:firstLineChars="200"/>
        <w:jc w:val="left"/>
        <w:textAlignment w:val="auto"/>
        <w:rPr>
          <w:rFonts w:hint="default" w:ascii="Times New Roman" w:hAnsi="Times New Roman" w:eastAsia="方正仿宋_GBK" w:cs="Times New Roman"/>
          <w:sz w:val="33"/>
          <w:szCs w:val="33"/>
        </w:rPr>
      </w:pPr>
      <w:r>
        <w:rPr>
          <w:rFonts w:hint="default" w:ascii="Times New Roman" w:hAnsi="Times New Roman" w:eastAsia="方正仿宋_GBK" w:cs="Times New Roman"/>
          <w:color w:val="auto"/>
          <w:sz w:val="33"/>
          <w:szCs w:val="33"/>
        </w:rPr>
        <w:t>红格镇党委、政</w:t>
      </w:r>
      <w:r>
        <w:rPr>
          <w:rFonts w:hint="default" w:ascii="Times New Roman" w:hAnsi="Times New Roman" w:eastAsia="方正仿宋_GBK" w:cs="Times New Roman"/>
          <w:sz w:val="33"/>
          <w:szCs w:val="33"/>
        </w:rPr>
        <w:t>府</w:t>
      </w:r>
      <w:r>
        <w:rPr>
          <w:rFonts w:hint="default" w:ascii="Times New Roman" w:hAnsi="Times New Roman" w:eastAsia="方正仿宋_GBK" w:cs="Times New Roman"/>
          <w:sz w:val="33"/>
          <w:szCs w:val="33"/>
          <w:lang w:val="en-US" w:eastAsia="zh-CN"/>
        </w:rPr>
        <w:t>坚持以</w:t>
      </w:r>
      <w:r>
        <w:rPr>
          <w:rFonts w:hint="default" w:ascii="Times New Roman" w:hAnsi="Times New Roman" w:eastAsia="方正仿宋_GBK" w:cs="Times New Roman"/>
          <w:color w:val="auto"/>
          <w:sz w:val="33"/>
          <w:szCs w:val="33"/>
        </w:rPr>
        <w:t>习近平新时代中国特色社会主义思想为指导，深入</w:t>
      </w:r>
      <w:r>
        <w:rPr>
          <w:rFonts w:hint="default" w:ascii="Times New Roman" w:hAnsi="Times New Roman" w:eastAsia="方正仿宋_GBK" w:cs="Times New Roman"/>
          <w:color w:val="auto"/>
          <w:sz w:val="33"/>
          <w:szCs w:val="33"/>
          <w:lang w:eastAsia="zh-CN"/>
        </w:rPr>
        <w:t>学习</w:t>
      </w:r>
      <w:r>
        <w:rPr>
          <w:rFonts w:hint="default" w:ascii="Times New Roman" w:hAnsi="Times New Roman" w:eastAsia="方正仿宋_GBK" w:cs="Times New Roman"/>
          <w:color w:val="auto"/>
          <w:sz w:val="33"/>
          <w:szCs w:val="33"/>
        </w:rPr>
        <w:t>贯彻</w:t>
      </w:r>
      <w:r>
        <w:rPr>
          <w:rFonts w:hint="default" w:ascii="Times New Roman" w:hAnsi="Times New Roman" w:eastAsia="方正仿宋_GBK" w:cs="Times New Roman"/>
          <w:color w:val="auto"/>
          <w:sz w:val="33"/>
          <w:szCs w:val="33"/>
          <w:lang w:eastAsia="zh-CN"/>
        </w:rPr>
        <w:t>党的二十大精神和习近平总书记来川视察重要讲话精神，</w:t>
      </w:r>
      <w:r>
        <w:rPr>
          <w:rFonts w:hint="default" w:ascii="Times New Roman" w:hAnsi="Times New Roman" w:eastAsia="方正仿宋_GBK" w:cs="Times New Roman"/>
          <w:color w:val="auto"/>
          <w:sz w:val="33"/>
          <w:szCs w:val="33"/>
          <w:lang w:val="en-US" w:eastAsia="zh-CN"/>
        </w:rPr>
        <w:t>严格按照《盐边县2023年法治政府建设重点工作安排》文件安排，我镇制定了《红格镇2023年法治政府建设重点工作安排》（红格府发〔2023〕40号）文件</w:t>
      </w:r>
      <w:r>
        <w:rPr>
          <w:rFonts w:hint="default" w:ascii="Times New Roman" w:hAnsi="Times New Roman" w:eastAsia="方正仿宋_GBK" w:cs="Times New Roman"/>
          <w:color w:val="auto"/>
          <w:sz w:val="33"/>
          <w:szCs w:val="33"/>
          <w:lang w:eastAsia="zh-CN"/>
        </w:rPr>
        <w:t>，</w:t>
      </w:r>
      <w:r>
        <w:rPr>
          <w:rFonts w:hint="default" w:ascii="Times New Roman" w:hAnsi="Times New Roman" w:eastAsia="方正仿宋_GBK" w:cs="Times New Roman"/>
          <w:color w:val="auto"/>
          <w:sz w:val="33"/>
          <w:szCs w:val="33"/>
          <w:lang w:val="en-US" w:eastAsia="zh-CN"/>
        </w:rPr>
        <w:t>持续深入推进依法行政，全面建设法治政府</w:t>
      </w:r>
      <w:r>
        <w:rPr>
          <w:rFonts w:hint="default" w:ascii="Times New Roman" w:hAnsi="Times New Roman" w:eastAsia="方正仿宋_GBK" w:cs="Times New Roman"/>
          <w:color w:val="auto"/>
          <w:sz w:val="33"/>
          <w:szCs w:val="33"/>
        </w:rPr>
        <w:t>，</w:t>
      </w:r>
      <w:r>
        <w:rPr>
          <w:rFonts w:hint="default" w:ascii="Times New Roman" w:hAnsi="Times New Roman" w:eastAsia="方正仿宋_GBK" w:cs="Times New Roman"/>
          <w:sz w:val="33"/>
          <w:szCs w:val="33"/>
        </w:rPr>
        <w:t>为</w:t>
      </w:r>
      <w:r>
        <w:rPr>
          <w:rFonts w:hint="default" w:ascii="Times New Roman" w:hAnsi="Times New Roman" w:eastAsia="方正仿宋_GBK" w:cs="Times New Roman"/>
          <w:sz w:val="33"/>
          <w:szCs w:val="33"/>
          <w:lang w:eastAsia="zh-CN"/>
        </w:rPr>
        <w:t>高质量发展建设共同富裕试验区</w:t>
      </w:r>
      <w:r>
        <w:rPr>
          <w:rFonts w:hint="default" w:ascii="Times New Roman" w:hAnsi="Times New Roman" w:eastAsia="方正仿宋_GBK" w:cs="Times New Roman"/>
          <w:sz w:val="33"/>
          <w:szCs w:val="33"/>
        </w:rPr>
        <w:t>提供了有力的法治保障。</w:t>
      </w:r>
      <w:r>
        <w:rPr>
          <w:rFonts w:hint="default" w:ascii="Times New Roman" w:hAnsi="Times New Roman" w:eastAsia="方正仿宋_GBK" w:cs="Times New Roman"/>
          <w:color w:val="auto"/>
          <w:sz w:val="33"/>
          <w:szCs w:val="33"/>
          <w:highlight w:val="none"/>
          <w:lang w:eastAsia="zh-CN"/>
        </w:rPr>
        <w:t>现将我镇</w:t>
      </w:r>
      <w:r>
        <w:rPr>
          <w:rFonts w:hint="default" w:ascii="Times New Roman" w:hAnsi="Times New Roman" w:eastAsia="方正仿宋_GBK" w:cs="Times New Roman"/>
          <w:color w:val="auto"/>
          <w:sz w:val="33"/>
          <w:szCs w:val="33"/>
          <w:highlight w:val="none"/>
          <w:lang w:val="en-US" w:eastAsia="zh-CN"/>
        </w:rPr>
        <w:t>法治政府建设</w:t>
      </w:r>
      <w:r>
        <w:rPr>
          <w:rFonts w:hint="default" w:ascii="Times New Roman" w:hAnsi="Times New Roman" w:eastAsia="方正仿宋_GBK" w:cs="Times New Roman"/>
          <w:color w:val="auto"/>
          <w:sz w:val="33"/>
          <w:szCs w:val="33"/>
          <w:highlight w:val="none"/>
          <w:lang w:eastAsia="zh-CN"/>
        </w:rPr>
        <w:t>工作开展情况汇报如下：</w:t>
      </w:r>
    </w:p>
    <w:p>
      <w:pPr>
        <w:keepNext w:val="0"/>
        <w:keepLines w:val="0"/>
        <w:pageBreakBefore w:val="0"/>
        <w:widowControl w:val="0"/>
        <w:kinsoku/>
        <w:wordWrap/>
        <w:overflowPunct/>
        <w:topLinePunct w:val="0"/>
        <w:autoSpaceDE/>
        <w:autoSpaceDN/>
        <w:bidi w:val="0"/>
        <w:adjustRightInd/>
        <w:snapToGrid/>
        <w:spacing w:line="540" w:lineRule="exact"/>
        <w:ind w:firstLine="660" w:firstLineChars="200"/>
        <w:jc w:val="left"/>
        <w:textAlignment w:val="auto"/>
        <w:rPr>
          <w:rFonts w:hint="default" w:ascii="Times New Roman" w:hAnsi="Times New Roman" w:eastAsia="黑体" w:cs="Times New Roman"/>
          <w:b w:val="0"/>
          <w:bCs/>
          <w:sz w:val="33"/>
          <w:szCs w:val="33"/>
          <w:lang w:val="en-US" w:eastAsia="zh-CN"/>
        </w:rPr>
      </w:pPr>
      <w:r>
        <w:rPr>
          <w:rFonts w:hint="default" w:ascii="Times New Roman" w:hAnsi="Times New Roman" w:eastAsia="黑体" w:cs="Times New Roman"/>
          <w:b w:val="0"/>
          <w:bCs/>
          <w:sz w:val="33"/>
          <w:szCs w:val="33"/>
          <w:lang w:val="en-US" w:eastAsia="zh-CN"/>
        </w:rPr>
        <w:t>一、202</w:t>
      </w:r>
      <w:r>
        <w:rPr>
          <w:rFonts w:hint="eastAsia" w:ascii="Times New Roman" w:hAnsi="Times New Roman" w:eastAsia="黑体" w:cs="Times New Roman"/>
          <w:b w:val="0"/>
          <w:bCs/>
          <w:sz w:val="33"/>
          <w:szCs w:val="33"/>
          <w:lang w:val="en-US" w:eastAsia="zh-CN"/>
        </w:rPr>
        <w:t>3</w:t>
      </w:r>
      <w:r>
        <w:rPr>
          <w:rFonts w:hint="default" w:ascii="Times New Roman" w:hAnsi="Times New Roman" w:eastAsia="黑体" w:cs="Times New Roman"/>
          <w:b w:val="0"/>
          <w:bCs/>
          <w:sz w:val="33"/>
          <w:szCs w:val="33"/>
          <w:lang w:val="en-US" w:eastAsia="zh-CN"/>
        </w:rPr>
        <w:t>年度推进法治政府建设的主要举措和成效</w:t>
      </w:r>
    </w:p>
    <w:p>
      <w:pPr>
        <w:keepNext w:val="0"/>
        <w:keepLines w:val="0"/>
        <w:pageBreakBefore w:val="0"/>
        <w:kinsoku/>
        <w:wordWrap/>
        <w:overflowPunct/>
        <w:topLinePunct w:val="0"/>
        <w:autoSpaceDE/>
        <w:autoSpaceDN/>
        <w:bidi w:val="0"/>
        <w:adjustRightInd/>
        <w:snapToGrid/>
        <w:spacing w:line="540" w:lineRule="exact"/>
        <w:ind w:firstLine="663" w:firstLineChars="200"/>
        <w:textAlignment w:val="auto"/>
        <w:rPr>
          <w:rFonts w:hint="eastAsia" w:ascii="方正楷体_GBK" w:hAnsi="方正楷体_GBK" w:eastAsia="方正楷体_GBK" w:cs="方正楷体_GBK"/>
          <w:b/>
          <w:bCs w:val="0"/>
          <w:sz w:val="33"/>
          <w:szCs w:val="33"/>
          <w:lang w:val="en-US" w:eastAsia="zh-CN"/>
        </w:rPr>
      </w:pPr>
      <w:r>
        <w:rPr>
          <w:rFonts w:hint="eastAsia" w:ascii="方正楷体_GBK" w:hAnsi="方正楷体_GBK" w:eastAsia="方正楷体_GBK" w:cs="方正楷体_GBK"/>
          <w:b/>
          <w:bCs w:val="0"/>
          <w:sz w:val="33"/>
          <w:szCs w:val="33"/>
          <w:lang w:val="en-US" w:eastAsia="zh-CN"/>
        </w:rPr>
        <w:t>（一）强化组织领导，明确工作职责。</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60" w:firstLineChars="200"/>
        <w:jc w:val="left"/>
        <w:textAlignment w:val="auto"/>
        <w:rPr>
          <w:rFonts w:hint="default" w:ascii="Times New Roman" w:hAnsi="Times New Roman" w:eastAsia="方正仿宋_GBK" w:cs="Times New Roman"/>
          <w:color w:val="000000"/>
          <w:kern w:val="0"/>
          <w:sz w:val="33"/>
          <w:szCs w:val="33"/>
          <w:lang w:val="en-US" w:eastAsia="zh-CN" w:bidi="ar"/>
        </w:rPr>
      </w:pPr>
      <w:r>
        <w:rPr>
          <w:rFonts w:hint="default" w:ascii="Times New Roman" w:hAnsi="Times New Roman" w:eastAsia="方正仿宋_GBK" w:cs="Times New Roman"/>
          <w:color w:val="000000"/>
          <w:kern w:val="0"/>
          <w:sz w:val="33"/>
          <w:szCs w:val="33"/>
          <w:lang w:val="en-US" w:eastAsia="zh-CN" w:bidi="ar"/>
        </w:rPr>
        <w:t>健全党委、政府统一领导负责，部门统筹协调的工作领导机制，成立由镇党委副书记、镇长任组长，其他党政班子成员任副组长，各站办所负责人、村居委会书记、驻镇企事业单位负责人为成员的法治政府领导小组全面统筹开展工作，明确了各党政班子成员、站办所、村（居）委会、驻镇企事业单位的工作职责和任务。各村书记要把开展依法治理工作为核心任务和主要职责来抓，充分发挥党组织在依法治理工作中的战斗堡垒作用。形成党政同责、上下协同、齐抓共管的工作格局，切实抓好建设工作。同时落实专项经费，保障法治政府建设工作的顺利开展。</w:t>
      </w:r>
    </w:p>
    <w:p>
      <w:pPr>
        <w:keepNext w:val="0"/>
        <w:keepLines w:val="0"/>
        <w:pageBreakBefore w:val="0"/>
        <w:kinsoku/>
        <w:wordWrap/>
        <w:overflowPunct/>
        <w:topLinePunct w:val="0"/>
        <w:autoSpaceDE/>
        <w:autoSpaceDN/>
        <w:bidi w:val="0"/>
        <w:adjustRightInd/>
        <w:snapToGrid/>
        <w:spacing w:line="540" w:lineRule="exact"/>
        <w:ind w:firstLine="663" w:firstLineChars="200"/>
        <w:textAlignment w:val="auto"/>
        <w:rPr>
          <w:rFonts w:hint="default" w:ascii="方正楷体_GBK" w:hAnsi="方正楷体_GBK" w:eastAsia="方正楷体_GBK" w:cs="方正楷体_GBK"/>
          <w:b/>
          <w:bCs w:val="0"/>
          <w:sz w:val="33"/>
          <w:szCs w:val="33"/>
          <w:lang w:val="en-US" w:eastAsia="zh-CN"/>
        </w:rPr>
      </w:pPr>
      <w:r>
        <w:rPr>
          <w:rFonts w:hint="eastAsia" w:ascii="方正楷体_GBK" w:hAnsi="方正楷体_GBK" w:eastAsia="方正楷体_GBK" w:cs="方正楷体_GBK"/>
          <w:b/>
          <w:bCs w:val="0"/>
          <w:sz w:val="33"/>
          <w:szCs w:val="33"/>
          <w:lang w:val="en-US" w:eastAsia="zh-CN"/>
        </w:rPr>
        <w:t>（二）</w:t>
      </w:r>
      <w:r>
        <w:rPr>
          <w:rFonts w:hint="default" w:ascii="方正楷体_GBK" w:hAnsi="方正楷体_GBK" w:eastAsia="方正楷体_GBK" w:cs="方正楷体_GBK"/>
          <w:b/>
          <w:bCs w:val="0"/>
          <w:sz w:val="33"/>
          <w:szCs w:val="33"/>
          <w:lang w:val="en-US" w:eastAsia="zh-CN"/>
        </w:rPr>
        <w:t>完善工作机制，提升建设效果。</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60" w:firstLineChars="200"/>
        <w:textAlignment w:val="auto"/>
        <w:rPr>
          <w:rFonts w:hint="eastAsia" w:ascii="方正仿宋_GBK" w:hAnsi="方正仿宋_GBK" w:eastAsia="方正仿宋_GBK" w:cs="方正仿宋_GBK"/>
          <w:b w:val="0"/>
          <w:bCs w:val="0"/>
          <w:color w:val="auto"/>
          <w:kern w:val="2"/>
          <w:sz w:val="33"/>
          <w:szCs w:val="33"/>
          <w:highlight w:val="none"/>
          <w:lang w:val="en-US" w:eastAsia="zh-CN" w:bidi="ar-SA"/>
        </w:rPr>
      </w:pPr>
      <w:r>
        <w:rPr>
          <w:rFonts w:hint="eastAsia" w:ascii="方正仿宋_GBK" w:hAnsi="方正仿宋_GBK" w:eastAsia="方正仿宋_GBK" w:cs="方正仿宋_GBK"/>
          <w:b w:val="0"/>
          <w:bCs w:val="0"/>
          <w:color w:val="auto"/>
          <w:kern w:val="2"/>
          <w:sz w:val="33"/>
          <w:szCs w:val="33"/>
          <w:highlight w:val="none"/>
          <w:lang w:val="en-US" w:eastAsia="zh-CN" w:bidi="ar-SA"/>
        </w:rPr>
        <w:t>建章立制，法治建设有保障。一是为加强对各村、各单位的管理，确保法治政府建设工作有章可循。二是通过制定完善全镇法治政府建设责任制实施方案，分解法治政府建设任务、明确法治政府建设主体、落实责任、确定工作目标。坚持做到责任机制、监督机制和评议考核“三到位”，努力建立主体明确、权责统一、运转协调、廉洁高效的法治政府建设机制。三是为进一步规范政府决策行为，提升镇、村（居）、组管理社会事务的能力和水平，及时多元化处理化解矛盾纠纷，提供了良好的制度保障。</w:t>
      </w:r>
    </w:p>
    <w:p>
      <w:pPr>
        <w:keepNext w:val="0"/>
        <w:keepLines w:val="0"/>
        <w:pageBreakBefore w:val="0"/>
        <w:kinsoku/>
        <w:wordWrap/>
        <w:overflowPunct/>
        <w:topLinePunct w:val="0"/>
        <w:autoSpaceDE/>
        <w:autoSpaceDN/>
        <w:bidi w:val="0"/>
        <w:adjustRightInd/>
        <w:snapToGrid/>
        <w:spacing w:line="540" w:lineRule="exact"/>
        <w:ind w:firstLine="663" w:firstLineChars="200"/>
        <w:textAlignment w:val="auto"/>
        <w:rPr>
          <w:rFonts w:hint="eastAsia" w:ascii="方正楷体_GBK" w:hAnsi="方正楷体_GBK" w:eastAsia="方正楷体_GBK" w:cs="方正楷体_GBK"/>
          <w:b/>
          <w:bCs w:val="0"/>
          <w:sz w:val="33"/>
          <w:szCs w:val="33"/>
          <w:lang w:val="en-US" w:eastAsia="zh-CN"/>
        </w:rPr>
      </w:pPr>
      <w:r>
        <w:rPr>
          <w:rFonts w:hint="eastAsia" w:ascii="方正楷体_GBK" w:hAnsi="方正楷体_GBK" w:eastAsia="方正楷体_GBK" w:cs="方正楷体_GBK"/>
          <w:b/>
          <w:bCs w:val="0"/>
          <w:sz w:val="33"/>
          <w:szCs w:val="33"/>
          <w:lang w:val="en-US" w:eastAsia="zh-CN"/>
        </w:rPr>
        <w:t>（三）着力推进基层治理，提升法治建设效能。</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60" w:firstLineChars="200"/>
        <w:jc w:val="left"/>
        <w:textAlignment w:val="auto"/>
        <w:rPr>
          <w:rFonts w:hint="default" w:ascii="Times New Roman" w:hAnsi="Times New Roman" w:eastAsia="方正仿宋_GBK" w:cs="Times New Roman"/>
          <w:color w:val="000000"/>
          <w:kern w:val="0"/>
          <w:sz w:val="33"/>
          <w:szCs w:val="33"/>
          <w:lang w:val="en-US" w:eastAsia="zh-CN" w:bidi="ar"/>
        </w:rPr>
      </w:pPr>
      <w:r>
        <w:rPr>
          <w:rFonts w:hint="default" w:ascii="Times New Roman" w:hAnsi="Times New Roman" w:eastAsia="方正仿宋_GBK" w:cs="Times New Roman"/>
          <w:color w:val="000000"/>
          <w:kern w:val="0"/>
          <w:sz w:val="33"/>
          <w:szCs w:val="33"/>
          <w:lang w:val="en-US" w:eastAsia="zh-CN" w:bidi="ar"/>
        </w:rPr>
        <w:t>1.聚焦“关键少数”，切实发挥主要领导人的核心作用。我镇坚持把习近平法治思想作为政府系统重点学习内容，纳入镇政府会前学法计划，纳入党委（党组）理论中心组重点学习内容，通过学习会、报告会、研讨会、培训班等多种形式，线上与线下相结合，实现政府系统学习培训全覆盖。今年已开展会前学法24次，扎实推进学</w:t>
      </w:r>
      <w:r>
        <w:rPr>
          <w:rFonts w:hint="eastAsia" w:ascii="Times New Roman" w:hAnsi="Times New Roman" w:eastAsia="方正仿宋_GBK" w:cs="Times New Roman"/>
          <w:color w:val="000000"/>
          <w:kern w:val="0"/>
          <w:sz w:val="33"/>
          <w:szCs w:val="33"/>
          <w:lang w:val="en-US" w:eastAsia="zh-CN" w:bidi="ar"/>
        </w:rPr>
        <w:t>法制</w:t>
      </w:r>
      <w:r>
        <w:rPr>
          <w:rFonts w:hint="default" w:ascii="Times New Roman" w:hAnsi="Times New Roman" w:eastAsia="方正仿宋_GBK" w:cs="Times New Roman"/>
          <w:color w:val="000000"/>
          <w:kern w:val="0"/>
          <w:sz w:val="33"/>
          <w:szCs w:val="33"/>
          <w:lang w:val="en-US" w:eastAsia="zh-CN" w:bidi="ar"/>
        </w:rPr>
        <w:t>度常态化，不断增强各级领导干部法治意识，全面提高运用法治思维和法治方式深化改革、推动发展、化解矛盾、维护稳定能力。全面贯彻落实党中央和省市关于法治建设的重大决策部署，根据《关于开展党政主要负责人履行推进法治建设第一责任职责及法治政府建设自查的通知》的实施办法和相关细则，聚焦“关键少数”，切实发挥在推进我镇法治建设中的领导核心作用，坚持做到“四个亲自”，统筹推进严格执法、公正司法、全民守法，在我镇形成良好的法制建设工作格局。</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60" w:firstLineChars="200"/>
        <w:jc w:val="left"/>
        <w:textAlignment w:val="auto"/>
        <w:rPr>
          <w:rFonts w:hint="default" w:ascii="Times New Roman" w:hAnsi="Times New Roman" w:eastAsia="方正仿宋_GBK" w:cs="Times New Roman"/>
          <w:color w:val="000000"/>
          <w:kern w:val="0"/>
          <w:sz w:val="33"/>
          <w:szCs w:val="33"/>
          <w:lang w:val="en-US" w:eastAsia="zh-CN" w:bidi="ar"/>
        </w:rPr>
      </w:pPr>
      <w:r>
        <w:rPr>
          <w:rFonts w:hint="default" w:ascii="Times New Roman" w:hAnsi="Times New Roman" w:eastAsia="方正仿宋_GBK" w:cs="Times New Roman"/>
          <w:color w:val="000000"/>
          <w:kern w:val="0"/>
          <w:sz w:val="33"/>
          <w:szCs w:val="33"/>
          <w:lang w:val="en-US" w:eastAsia="zh-CN" w:bidi="ar"/>
        </w:rPr>
        <w:t>2.</w:t>
      </w:r>
      <w:r>
        <w:rPr>
          <w:rFonts w:hint="default" w:ascii="Times New Roman" w:hAnsi="Times New Roman" w:eastAsia="方正仿宋_GBK" w:cs="Times New Roman"/>
          <w:b/>
          <w:bCs/>
          <w:color w:val="000000"/>
          <w:kern w:val="0"/>
          <w:sz w:val="33"/>
          <w:szCs w:val="33"/>
          <w:lang w:val="en-US" w:eastAsia="zh-CN" w:bidi="ar"/>
        </w:rPr>
        <w:t>一是</w:t>
      </w:r>
      <w:r>
        <w:rPr>
          <w:rFonts w:hint="default" w:ascii="Times New Roman" w:hAnsi="Times New Roman" w:eastAsia="方正仿宋_GBK" w:cs="Times New Roman"/>
          <w:color w:val="000000"/>
          <w:kern w:val="0"/>
          <w:sz w:val="33"/>
          <w:szCs w:val="33"/>
          <w:lang w:val="en-US" w:eastAsia="zh-CN" w:bidi="ar"/>
        </w:rPr>
        <w:t>持续推进依法治镇，加快法治红格建设进程，积极开展“八五”普法，持续深化“法律七进”，依托“4.15”国家安全日宣传、“6.26”国际禁毒日、“12.4”宪法宣传日、“美好生活.民法典相伴”、防范邪教宣传月等主题活动；创新基层法制宣传教育的形式，除了宣传栏、村村响广播等宣传方式，还依托新媒体进行宣传，通过LED显示屏、微信、手机短信等新媒体开展法治宣传，大力宣传国家安全、综治维稳、民法典、宪法、城乡规划、防范网络诈骗、禁毒、森林防火等相关的法律法规，确保全民普法，全民懂法，增强法律意识。</w:t>
      </w:r>
      <w:r>
        <w:rPr>
          <w:rFonts w:hint="eastAsia" w:ascii="Times New Roman" w:hAnsi="Times New Roman" w:eastAsia="方正仿宋_GBK" w:cs="Times New Roman"/>
          <w:color w:val="000000"/>
          <w:kern w:val="0"/>
          <w:sz w:val="33"/>
          <w:szCs w:val="33"/>
          <w:lang w:val="en-US" w:eastAsia="zh-CN" w:bidi="ar"/>
        </w:rPr>
        <w:t>截至目前</w:t>
      </w:r>
      <w:r>
        <w:rPr>
          <w:rFonts w:hint="default" w:ascii="Times New Roman" w:hAnsi="Times New Roman" w:eastAsia="方正仿宋_GBK" w:cs="Times New Roman"/>
          <w:color w:val="000000"/>
          <w:kern w:val="0"/>
          <w:sz w:val="33"/>
          <w:szCs w:val="33"/>
          <w:lang w:val="en-US" w:eastAsia="zh-CN" w:bidi="ar"/>
        </w:rPr>
        <w:t>，开展法治宣传活动90余次，发放宣传资料</w:t>
      </w:r>
      <w:r>
        <w:rPr>
          <w:rFonts w:hint="eastAsia" w:ascii="Times New Roman" w:hAnsi="Times New Roman" w:eastAsia="方正仿宋_GBK" w:cs="Times New Roman"/>
          <w:color w:val="000000"/>
          <w:kern w:val="0"/>
          <w:sz w:val="33"/>
          <w:szCs w:val="33"/>
          <w:lang w:val="en-US" w:eastAsia="zh-CN" w:bidi="ar"/>
        </w:rPr>
        <w:t>8</w:t>
      </w:r>
      <w:r>
        <w:rPr>
          <w:rFonts w:hint="default" w:ascii="Times New Roman" w:hAnsi="Times New Roman" w:eastAsia="方正仿宋_GBK" w:cs="Times New Roman"/>
          <w:color w:val="000000"/>
          <w:kern w:val="0"/>
          <w:sz w:val="33"/>
          <w:szCs w:val="33"/>
          <w:lang w:val="en-US" w:eastAsia="zh-CN" w:bidi="ar"/>
        </w:rPr>
        <w:t>000余册，粘贴横幅30余幅，提高干部群众运用法治思维和法治方式解决问题、推动发展的能力。持续深入开展“美好生活·民法典相伴”主题宣传活动，我镇11个村（社区）均已完成民法典“三个一百”主题宣讲活动。</w:t>
      </w:r>
      <w:r>
        <w:rPr>
          <w:rFonts w:hint="default" w:ascii="Times New Roman" w:hAnsi="Times New Roman" w:eastAsia="方正仿宋_GBK" w:cs="Times New Roman"/>
          <w:b/>
          <w:bCs/>
          <w:color w:val="000000"/>
          <w:kern w:val="0"/>
          <w:sz w:val="33"/>
          <w:szCs w:val="33"/>
          <w:lang w:val="en-US" w:eastAsia="zh-CN" w:bidi="ar"/>
        </w:rPr>
        <w:t>二是</w:t>
      </w:r>
      <w:r>
        <w:rPr>
          <w:rFonts w:hint="default" w:ascii="Times New Roman" w:hAnsi="Times New Roman" w:eastAsia="方正仿宋_GBK" w:cs="Times New Roman"/>
          <w:color w:val="000000"/>
          <w:kern w:val="0"/>
          <w:sz w:val="33"/>
          <w:szCs w:val="33"/>
          <w:lang w:val="en-US" w:eastAsia="zh-CN" w:bidi="ar"/>
        </w:rPr>
        <w:t>持续宣传党内法规。利用QQ群、微信群、三干会、党员大会等方式，以党章、准则、条例等为重点，深入学习宣传党内法规，持续推动党内法规宣传常态化、制度化，强化党员干部法制宣传教育。</w:t>
      </w:r>
      <w:r>
        <w:rPr>
          <w:rFonts w:hint="default" w:ascii="Times New Roman" w:hAnsi="Times New Roman" w:eastAsia="方正仿宋_GBK" w:cs="Times New Roman"/>
          <w:b/>
          <w:bCs/>
          <w:color w:val="000000"/>
          <w:kern w:val="0"/>
          <w:sz w:val="33"/>
          <w:szCs w:val="33"/>
          <w:lang w:val="en-US" w:eastAsia="zh-CN" w:bidi="ar"/>
        </w:rPr>
        <w:t>三是</w:t>
      </w:r>
      <w:r>
        <w:rPr>
          <w:rFonts w:hint="default" w:ascii="Times New Roman" w:hAnsi="Times New Roman" w:eastAsia="方正仿宋_GBK" w:cs="Times New Roman"/>
          <w:color w:val="000000"/>
          <w:kern w:val="0"/>
          <w:sz w:val="33"/>
          <w:szCs w:val="33"/>
          <w:lang w:val="en-US" w:eastAsia="zh-CN" w:bidi="ar"/>
        </w:rPr>
        <w:t>大力提升乡村“法律明白人”培养质量。坚持和发展新时代“枫桥经验”，发挥“法律明白人”在基层依法治理中的积极作用。积极组织各村</w:t>
      </w:r>
      <w:r>
        <w:rPr>
          <w:rFonts w:hint="eastAsia" w:ascii="Times New Roman" w:hAnsi="Times New Roman" w:eastAsia="方正仿宋_GBK" w:cs="Times New Roman"/>
          <w:color w:val="000000"/>
          <w:kern w:val="0"/>
          <w:sz w:val="33"/>
          <w:szCs w:val="33"/>
          <w:lang w:val="en-US" w:eastAsia="zh-CN" w:bidi="ar"/>
        </w:rPr>
        <w:t>（</w:t>
      </w:r>
      <w:r>
        <w:rPr>
          <w:rFonts w:hint="default" w:ascii="Times New Roman" w:hAnsi="Times New Roman" w:eastAsia="方正仿宋_GBK" w:cs="Times New Roman"/>
          <w:color w:val="000000"/>
          <w:kern w:val="0"/>
          <w:sz w:val="33"/>
          <w:szCs w:val="33"/>
          <w:lang w:val="en-US" w:eastAsia="zh-CN" w:bidi="ar"/>
        </w:rPr>
        <w:t>社区）“法律明白人”培训，有效提高了“法律明白人”的法治素养，有效帮助其开展好法律宣传。</w:t>
      </w:r>
      <w:r>
        <w:rPr>
          <w:rFonts w:hint="default" w:ascii="Times New Roman" w:hAnsi="Times New Roman" w:eastAsia="方正仿宋_GBK" w:cs="Times New Roman"/>
          <w:b/>
          <w:bCs/>
          <w:color w:val="000000"/>
          <w:kern w:val="0"/>
          <w:sz w:val="33"/>
          <w:szCs w:val="33"/>
          <w:lang w:val="en-US" w:eastAsia="zh-CN" w:bidi="ar"/>
        </w:rPr>
        <w:t>四是</w:t>
      </w:r>
      <w:r>
        <w:rPr>
          <w:rFonts w:hint="default" w:ascii="Times New Roman" w:hAnsi="Times New Roman" w:eastAsia="方正仿宋_GBK" w:cs="Times New Roman"/>
          <w:color w:val="000000"/>
          <w:kern w:val="0"/>
          <w:sz w:val="33"/>
          <w:szCs w:val="33"/>
          <w:lang w:val="en-US" w:eastAsia="zh-CN" w:bidi="ar"/>
        </w:rPr>
        <w:t>持续开展平安建设，推进扫黑除恶专项斗争常态化，充分发挥“雪亮工程”和综治中心等作用，做好矛盾纠纷排查化解，不断深化行政调解、“遵法评理会”等，抓好信访维稳工作，着力防范化解金融、债务风险，今年</w:t>
      </w:r>
      <w:r>
        <w:rPr>
          <w:rFonts w:hint="default" w:ascii="Times New Roman" w:hAnsi="Times New Roman" w:eastAsia="方正仿宋_GBK" w:cs="Times New Roman"/>
          <w:sz w:val="33"/>
          <w:szCs w:val="33"/>
          <w:lang w:val="en-US" w:eastAsia="zh-CN"/>
        </w:rPr>
        <w:t>共调解矛盾纠纷208件，成功调解20</w:t>
      </w:r>
      <w:r>
        <w:rPr>
          <w:rFonts w:hint="eastAsia" w:ascii="Times New Roman" w:hAnsi="Times New Roman" w:eastAsia="方正仿宋_GBK" w:cs="Times New Roman"/>
          <w:sz w:val="33"/>
          <w:szCs w:val="33"/>
          <w:lang w:val="en-US" w:eastAsia="zh-CN"/>
        </w:rPr>
        <w:t>7</w:t>
      </w:r>
      <w:r>
        <w:rPr>
          <w:rFonts w:hint="default" w:ascii="Times New Roman" w:hAnsi="Times New Roman" w:eastAsia="方正仿宋_GBK" w:cs="Times New Roman"/>
          <w:sz w:val="33"/>
          <w:szCs w:val="33"/>
          <w:lang w:val="en-US" w:eastAsia="zh-CN"/>
        </w:rPr>
        <w:t>件，调解成功率99</w:t>
      </w:r>
      <w:r>
        <w:rPr>
          <w:rFonts w:hint="eastAsia" w:ascii="Times New Roman" w:hAnsi="Times New Roman" w:eastAsia="方正仿宋_GBK" w:cs="Times New Roman"/>
          <w:sz w:val="33"/>
          <w:szCs w:val="33"/>
          <w:lang w:val="en-US" w:eastAsia="zh-CN"/>
        </w:rPr>
        <w:t>.5</w:t>
      </w:r>
      <w:r>
        <w:rPr>
          <w:rFonts w:hint="default" w:ascii="Times New Roman" w:hAnsi="Times New Roman" w:eastAsia="方正仿宋_GBK" w:cs="Times New Roman"/>
          <w:sz w:val="33"/>
          <w:szCs w:val="33"/>
          <w:lang w:val="en-US" w:eastAsia="zh-CN"/>
        </w:rPr>
        <w:t>%</w:t>
      </w:r>
      <w:r>
        <w:rPr>
          <w:rFonts w:hint="default" w:ascii="Times New Roman" w:hAnsi="Times New Roman" w:eastAsia="方正仿宋_GBK" w:cs="Times New Roman"/>
          <w:color w:val="000000"/>
          <w:kern w:val="0"/>
          <w:sz w:val="33"/>
          <w:szCs w:val="33"/>
          <w:lang w:val="en-US" w:eastAsia="zh-CN" w:bidi="ar"/>
        </w:rPr>
        <w:t>。</w:t>
      </w:r>
      <w:r>
        <w:rPr>
          <w:rFonts w:hint="default" w:ascii="Times New Roman" w:hAnsi="Times New Roman" w:eastAsia="方正仿宋_GBK" w:cs="Times New Roman"/>
          <w:b/>
          <w:bCs/>
          <w:color w:val="000000"/>
          <w:kern w:val="0"/>
          <w:sz w:val="33"/>
          <w:szCs w:val="33"/>
          <w:lang w:val="en-US" w:eastAsia="zh-CN" w:bidi="ar"/>
        </w:rPr>
        <w:t>五是</w:t>
      </w:r>
      <w:r>
        <w:rPr>
          <w:rFonts w:hint="default" w:ascii="Times New Roman" w:hAnsi="Times New Roman" w:eastAsia="方正仿宋_GBK" w:cs="Times New Roman"/>
          <w:color w:val="000000"/>
          <w:kern w:val="0"/>
          <w:sz w:val="33"/>
          <w:szCs w:val="33"/>
          <w:lang w:val="en-US" w:eastAsia="zh-CN" w:bidi="ar"/>
        </w:rPr>
        <w:t>持续狠抓安全生产，深化安全生产专项整治三年行动，加强应急体系建设，强化非煤矿山、道路交通、食品药品、建筑施工、尾矿库等领域安全监管，坚决遏制重特大安全事故，保障群众生命财产安全。</w:t>
      </w:r>
      <w:r>
        <w:rPr>
          <w:rFonts w:hint="default" w:ascii="Times New Roman" w:hAnsi="Times New Roman" w:eastAsia="方正仿宋_GBK" w:cs="Times New Roman"/>
          <w:b/>
          <w:bCs/>
          <w:color w:val="000000"/>
          <w:kern w:val="0"/>
          <w:sz w:val="33"/>
          <w:szCs w:val="33"/>
          <w:lang w:val="en-US" w:eastAsia="zh-CN" w:bidi="ar"/>
        </w:rPr>
        <w:t>六是</w:t>
      </w:r>
      <w:r>
        <w:rPr>
          <w:rFonts w:hint="default" w:ascii="Times New Roman" w:hAnsi="Times New Roman" w:eastAsia="方正仿宋_GBK" w:cs="Times New Roman"/>
          <w:color w:val="000000"/>
          <w:kern w:val="0"/>
          <w:sz w:val="33"/>
          <w:szCs w:val="33"/>
          <w:lang w:val="en-US" w:eastAsia="zh-CN" w:bidi="ar"/>
        </w:rPr>
        <w:t>全镇公职人员法律知识学习培训考核全覆盖，全镇在编在岗人员均按上级要求参与四川省学法平台学习和考试，参学率100%，参考率100%，及格率100%。</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60" w:firstLineChars="200"/>
        <w:jc w:val="left"/>
        <w:textAlignment w:val="auto"/>
        <w:rPr>
          <w:rFonts w:hint="default" w:ascii="Times New Roman" w:hAnsi="Times New Roman" w:eastAsia="方正仿宋_GBK" w:cs="Times New Roman"/>
          <w:color w:val="000000"/>
          <w:kern w:val="0"/>
          <w:sz w:val="33"/>
          <w:szCs w:val="33"/>
          <w:lang w:val="en-US" w:eastAsia="zh-CN" w:bidi="ar"/>
        </w:rPr>
      </w:pPr>
      <w:r>
        <w:rPr>
          <w:rFonts w:hint="default" w:ascii="Times New Roman" w:hAnsi="Times New Roman" w:eastAsia="方正仿宋_GBK" w:cs="Times New Roman"/>
          <w:color w:val="000000"/>
          <w:kern w:val="0"/>
          <w:sz w:val="33"/>
          <w:szCs w:val="33"/>
          <w:lang w:val="en-US" w:eastAsia="zh-CN" w:bidi="ar"/>
        </w:rPr>
        <w:t>3.</w:t>
      </w:r>
      <w:r>
        <w:rPr>
          <w:rFonts w:hint="default" w:ascii="Times New Roman" w:hAnsi="Times New Roman" w:eastAsia="方正仿宋_GBK" w:cs="Times New Roman"/>
          <w:b w:val="0"/>
          <w:bCs w:val="0"/>
          <w:color w:val="000000"/>
          <w:kern w:val="0"/>
          <w:sz w:val="33"/>
          <w:szCs w:val="33"/>
          <w:lang w:val="en-US" w:eastAsia="zh-CN" w:bidi="ar"/>
        </w:rPr>
        <w:t>我</w:t>
      </w:r>
      <w:r>
        <w:rPr>
          <w:rFonts w:hint="default" w:ascii="Times New Roman" w:hAnsi="Times New Roman" w:eastAsia="方正仿宋_GBK" w:cs="Times New Roman"/>
          <w:color w:val="000000"/>
          <w:kern w:val="0"/>
          <w:sz w:val="33"/>
          <w:szCs w:val="33"/>
          <w:lang w:val="en-US" w:eastAsia="zh-CN" w:bidi="ar"/>
        </w:rPr>
        <w:t>镇积极推进依法行政“法治账图”模式，将法律依据、法律要求和法律责任，细化落实到岗位、到节点，把权和责捆绑在一起，把法、岗、事、人粘连在一起，强化了权从法来、事由法定、人必依法、岗必依法，有效推动了职工学法，形成了“学法律就是学业务、抓法治就是抓规范”的自觉；强化了办事依法，各岗位把法治作为基本思维方式和工作方式，改变了过去重经验轻法治、重政策轻法治、重传带轻法治的现象；激发人人敬法，从思想上筑起了抵制不作为和乱作为的堤坝；提升了单位守法，有效规范行政决策、行政管理、行政执法。</w:t>
      </w:r>
    </w:p>
    <w:p>
      <w:pPr>
        <w:keepNext w:val="0"/>
        <w:keepLines w:val="0"/>
        <w:pageBreakBefore w:val="0"/>
        <w:kinsoku/>
        <w:wordWrap/>
        <w:overflowPunct/>
        <w:topLinePunct w:val="0"/>
        <w:autoSpaceDE/>
        <w:autoSpaceDN/>
        <w:bidi w:val="0"/>
        <w:adjustRightInd/>
        <w:snapToGrid/>
        <w:spacing w:line="540" w:lineRule="exact"/>
        <w:ind w:firstLine="663" w:firstLineChars="200"/>
        <w:textAlignment w:val="auto"/>
        <w:rPr>
          <w:rFonts w:hint="eastAsia" w:ascii="方正楷体_GBK" w:hAnsi="方正楷体_GBK" w:eastAsia="方正楷体_GBK" w:cs="方正楷体_GBK"/>
          <w:b/>
          <w:bCs w:val="0"/>
          <w:sz w:val="33"/>
          <w:szCs w:val="33"/>
          <w:lang w:val="en-US" w:eastAsia="zh-CN"/>
        </w:rPr>
      </w:pPr>
      <w:r>
        <w:rPr>
          <w:rFonts w:hint="eastAsia" w:ascii="方正楷体_GBK" w:hAnsi="方正楷体_GBK" w:eastAsia="方正楷体_GBK" w:cs="方正楷体_GBK"/>
          <w:b/>
          <w:bCs w:val="0"/>
          <w:sz w:val="33"/>
          <w:szCs w:val="33"/>
          <w:lang w:val="en-US" w:eastAsia="zh-CN"/>
        </w:rPr>
        <w:t>（四）认真履行职能，发挥服务保障作用。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60" w:firstLineChars="200"/>
        <w:jc w:val="left"/>
        <w:textAlignment w:val="auto"/>
        <w:rPr>
          <w:rFonts w:hint="default" w:ascii="Times New Roman" w:hAnsi="Times New Roman" w:eastAsia="方正仿宋_GBK" w:cs="Times New Roman"/>
          <w:color w:val="000000"/>
          <w:kern w:val="0"/>
          <w:sz w:val="33"/>
          <w:szCs w:val="33"/>
          <w:lang w:val="en-US" w:eastAsia="zh-CN" w:bidi="ar"/>
        </w:rPr>
      </w:pPr>
      <w:r>
        <w:rPr>
          <w:rFonts w:hint="default" w:ascii="Times New Roman" w:hAnsi="Times New Roman" w:eastAsia="方正仿宋_GBK" w:cs="Times New Roman"/>
          <w:color w:val="000000"/>
          <w:kern w:val="0"/>
          <w:sz w:val="33"/>
          <w:szCs w:val="33"/>
          <w:lang w:val="en-US" w:eastAsia="zh-CN" w:bidi="ar"/>
        </w:rPr>
        <w:t>1.履行公共服务职能。突出社会管理创新，促进村民自治。探索以村民委员会为主，牵头组织采取强制措施推进征地搬迁工作，同时强化集体资产资源的监管，建立农村公共服务运行维护管理机制。推选户代表在全镇构建起了庞大的村民自治网络，与村组干部密切配合，形成了一张村民自治大网，强化了乡村治理，增进了民生福祉，构建起了共管共享格局。</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60" w:firstLineChars="200"/>
        <w:jc w:val="left"/>
        <w:textAlignment w:val="auto"/>
        <w:rPr>
          <w:rFonts w:hint="default" w:ascii="Times New Roman" w:hAnsi="Times New Roman" w:eastAsia="方正仿宋_GBK" w:cs="Times New Roman"/>
          <w:color w:val="000000"/>
          <w:kern w:val="0"/>
          <w:sz w:val="33"/>
          <w:szCs w:val="33"/>
          <w:lang w:val="en-US" w:eastAsia="zh-CN" w:bidi="ar"/>
        </w:rPr>
      </w:pPr>
      <w:r>
        <w:rPr>
          <w:rFonts w:hint="default" w:ascii="Times New Roman" w:hAnsi="Times New Roman" w:eastAsia="方正仿宋_GBK" w:cs="Times New Roman"/>
          <w:color w:val="000000"/>
          <w:kern w:val="0"/>
          <w:sz w:val="33"/>
          <w:szCs w:val="33"/>
          <w:lang w:val="en-US" w:eastAsia="zh-CN" w:bidi="ar"/>
        </w:rPr>
        <w:t>2.推进依法行政职能。</w:t>
      </w:r>
      <w:r>
        <w:rPr>
          <w:rFonts w:hint="default" w:ascii="Times New Roman" w:hAnsi="Times New Roman" w:eastAsia="方正仿宋_GBK" w:cs="Times New Roman"/>
          <w:b/>
          <w:bCs/>
          <w:color w:val="000000"/>
          <w:kern w:val="0"/>
          <w:sz w:val="33"/>
          <w:szCs w:val="33"/>
          <w:lang w:val="en-US" w:eastAsia="zh-CN" w:bidi="ar"/>
        </w:rPr>
        <w:t>一是</w:t>
      </w:r>
      <w:r>
        <w:rPr>
          <w:rFonts w:hint="default" w:ascii="Times New Roman" w:hAnsi="Times New Roman" w:eastAsia="方正仿宋_GBK" w:cs="Times New Roman"/>
          <w:color w:val="000000"/>
          <w:kern w:val="0"/>
          <w:sz w:val="33"/>
          <w:szCs w:val="33"/>
          <w:lang w:val="en-US" w:eastAsia="zh-CN" w:bidi="ar"/>
        </w:rPr>
        <w:t>决策程序执行到位。红格镇有较为完善的决策规则和程序，明确决策范围、权限、健全决策机制，将决策行为置于法治框架内，重大决策的调研、论证、咨询、听证、公示制度健全；</w:t>
      </w:r>
      <w:r>
        <w:rPr>
          <w:rFonts w:hint="default" w:ascii="Times New Roman" w:hAnsi="Times New Roman" w:eastAsia="方正仿宋_GBK" w:cs="Times New Roman"/>
          <w:b/>
          <w:bCs/>
          <w:color w:val="000000"/>
          <w:kern w:val="0"/>
          <w:sz w:val="33"/>
          <w:szCs w:val="33"/>
          <w:lang w:val="en-US" w:eastAsia="zh-CN" w:bidi="ar"/>
        </w:rPr>
        <w:t>二是</w:t>
      </w:r>
      <w:r>
        <w:rPr>
          <w:rFonts w:hint="default" w:ascii="Times New Roman" w:hAnsi="Times New Roman" w:eastAsia="方正仿宋_GBK" w:cs="Times New Roman"/>
          <w:color w:val="000000"/>
          <w:kern w:val="0"/>
          <w:sz w:val="33"/>
          <w:szCs w:val="33"/>
          <w:lang w:val="en-US" w:eastAsia="zh-CN" w:bidi="ar"/>
        </w:rPr>
        <w:t>依法行政行为规范。红格镇自觉履行行政复议决定、建议、意见等，行政行为程序规定全面落实，依法行政流程细化，依法行政行为措施适当，目前为止没有发生因行政行为不当引发的侵犯公民合法权益的重大事件；</w:t>
      </w:r>
      <w:r>
        <w:rPr>
          <w:rFonts w:hint="default" w:ascii="Times New Roman" w:hAnsi="Times New Roman" w:eastAsia="方正仿宋_GBK" w:cs="Times New Roman"/>
          <w:b/>
          <w:bCs/>
          <w:color w:val="000000"/>
          <w:kern w:val="0"/>
          <w:sz w:val="33"/>
          <w:szCs w:val="33"/>
          <w:lang w:val="en-US" w:eastAsia="zh-CN" w:bidi="ar"/>
        </w:rPr>
        <w:t>三是</w:t>
      </w:r>
      <w:r>
        <w:rPr>
          <w:rFonts w:hint="default" w:ascii="Times New Roman" w:hAnsi="Times New Roman" w:eastAsia="方正仿宋_GBK" w:cs="Times New Roman"/>
          <w:color w:val="000000"/>
          <w:kern w:val="0"/>
          <w:sz w:val="33"/>
          <w:szCs w:val="33"/>
          <w:lang w:val="en-US" w:eastAsia="zh-CN" w:bidi="ar"/>
        </w:rPr>
        <w:t>我镇认真贯彻执行《四川省行政执法公示办法》《四川省行政执法全过程记录办法》和《四川省重大行政执法决定法制审核办法》，探索制定重大执法决定法制审核事项标准。加大行政执法人员管理培训力度，严格落实行政执法责任追究制度，全面提升行政执法水平。经过长期努力形成了“党委政府统一领导，执法力量成为主体，驻镇单位和村（居）组织广泛参与”的共管共享工作格局。坚持问题导向，把群众的意见、诉求、愿望作为破解集镇管理难题，建章立制的切入点等宣传资料和管理制度，使我镇公共管理、服务逐步规范化、制度化、法治化。</w:t>
      </w:r>
    </w:p>
    <w:p>
      <w:pPr>
        <w:keepNext w:val="0"/>
        <w:keepLines w:val="0"/>
        <w:pageBreakBefore w:val="0"/>
        <w:kinsoku/>
        <w:wordWrap/>
        <w:overflowPunct/>
        <w:topLinePunct w:val="0"/>
        <w:autoSpaceDE/>
        <w:autoSpaceDN/>
        <w:bidi w:val="0"/>
        <w:adjustRightInd/>
        <w:snapToGrid/>
        <w:spacing w:line="540" w:lineRule="exact"/>
        <w:ind w:firstLine="663" w:firstLineChars="200"/>
        <w:textAlignment w:val="auto"/>
        <w:rPr>
          <w:rFonts w:hint="eastAsia" w:ascii="方正楷体_GBK" w:hAnsi="方正楷体_GBK" w:eastAsia="方正楷体_GBK" w:cs="方正楷体_GBK"/>
          <w:b/>
          <w:bCs w:val="0"/>
          <w:sz w:val="33"/>
          <w:szCs w:val="33"/>
          <w:lang w:val="en-US" w:eastAsia="zh-CN"/>
        </w:rPr>
      </w:pPr>
      <w:r>
        <w:rPr>
          <w:rFonts w:hint="eastAsia" w:ascii="方正楷体_GBK" w:hAnsi="方正楷体_GBK" w:eastAsia="方正楷体_GBK" w:cs="方正楷体_GBK"/>
          <w:b/>
          <w:bCs w:val="0"/>
          <w:sz w:val="33"/>
          <w:szCs w:val="33"/>
          <w:lang w:val="en-US" w:eastAsia="zh-CN"/>
        </w:rPr>
        <w:t>（五）提升工作水平，推进法治政府建设。</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60" w:firstLineChars="200"/>
        <w:jc w:val="left"/>
        <w:textAlignment w:val="auto"/>
        <w:rPr>
          <w:rFonts w:hint="default" w:ascii="Times New Roman" w:hAnsi="Times New Roman" w:eastAsia="方正仿宋_GBK" w:cs="Times New Roman"/>
          <w:color w:val="000000"/>
          <w:kern w:val="0"/>
          <w:sz w:val="33"/>
          <w:szCs w:val="33"/>
          <w:lang w:val="en-US" w:eastAsia="zh-CN" w:bidi="ar"/>
        </w:rPr>
      </w:pPr>
      <w:r>
        <w:rPr>
          <w:rFonts w:hint="default" w:ascii="Times New Roman" w:hAnsi="Times New Roman" w:eastAsia="方正仿宋_GBK" w:cs="Times New Roman"/>
          <w:color w:val="000000"/>
          <w:kern w:val="0"/>
          <w:sz w:val="33"/>
          <w:szCs w:val="33"/>
          <w:lang w:val="en-US" w:eastAsia="zh-CN" w:bidi="ar"/>
        </w:rPr>
        <w:t>1.突出整合执法资源，有效破解管理难题。在红格镇党委、政府的领导下，成立了红格综合执法队以来，积极承接住建（城管）、环保、市场监管、水务等部门委托行使的市容环境、城镇绿化、市政设施、建筑市场、燃气管理等方面的全部行政执法权；受县级行政执法部门的委托部分行使的城乡规划、环境保护、水务、公安交通、土地管理、工商、食品药品监督等方面的行政执法权；按职责权限呈报办理违法违章案件，切实解决执法主体缺失、权力交叉、程序失范、责任不清、多头执法等问题。</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40" w:lineRule="exact"/>
        <w:ind w:firstLine="660" w:firstLineChars="200"/>
        <w:jc w:val="left"/>
        <w:textAlignment w:val="auto"/>
        <w:rPr>
          <w:rFonts w:hint="default" w:ascii="Times New Roman" w:hAnsi="Times New Roman" w:eastAsia="方正仿宋_GBK" w:cs="Times New Roman"/>
          <w:color w:val="000000"/>
          <w:kern w:val="0"/>
          <w:sz w:val="33"/>
          <w:szCs w:val="33"/>
          <w:lang w:val="en-US" w:eastAsia="zh-CN" w:bidi="ar"/>
        </w:rPr>
      </w:pPr>
      <w:r>
        <w:rPr>
          <w:rFonts w:hint="default" w:ascii="Times New Roman" w:hAnsi="Times New Roman" w:eastAsia="方正仿宋_GBK" w:cs="Times New Roman"/>
          <w:color w:val="000000"/>
          <w:kern w:val="0"/>
          <w:sz w:val="33"/>
          <w:szCs w:val="33"/>
          <w:lang w:val="en-US" w:eastAsia="zh-CN" w:bidi="ar"/>
        </w:rPr>
        <w:t>2.信息实时更新，工作不断改进。我镇按要求完成各类法治政府建设报告，并及时更新上报法治政府建设的相关简报信息，依法依规推进行政决策公开、执法公开、管理公开及结果公开，深化重点领域信息公开，将法治政府建设情况作为政府工作报告的重要部分向代表和群众进行通报，自觉接受群众监督，从源头上保障行政权力公开透明。</w:t>
      </w:r>
    </w:p>
    <w:p>
      <w:pPr>
        <w:keepNext w:val="0"/>
        <w:keepLines w:val="0"/>
        <w:pageBreakBefore w:val="0"/>
        <w:widowControl w:val="0"/>
        <w:kinsoku/>
        <w:wordWrap/>
        <w:overflowPunct/>
        <w:topLinePunct w:val="0"/>
        <w:autoSpaceDE/>
        <w:autoSpaceDN/>
        <w:bidi w:val="0"/>
        <w:adjustRightInd/>
        <w:snapToGrid/>
        <w:spacing w:line="540" w:lineRule="exact"/>
        <w:ind w:firstLine="660" w:firstLineChars="200"/>
        <w:textAlignment w:val="auto"/>
        <w:rPr>
          <w:rFonts w:hint="default" w:ascii="Times New Roman" w:hAnsi="Times New Roman" w:eastAsia="方正黑体_GBK" w:cs="Times New Roman"/>
          <w:sz w:val="33"/>
          <w:szCs w:val="33"/>
          <w:lang w:val="en-US" w:eastAsia="zh-CN"/>
        </w:rPr>
      </w:pPr>
      <w:r>
        <w:rPr>
          <w:rFonts w:hint="default" w:ascii="Times New Roman" w:hAnsi="Times New Roman" w:eastAsia="方正黑体_GBK" w:cs="Times New Roman"/>
          <w:sz w:val="33"/>
          <w:szCs w:val="33"/>
        </w:rPr>
        <w:t>二、</w:t>
      </w:r>
      <w:r>
        <w:rPr>
          <w:rFonts w:hint="eastAsia" w:ascii="Times New Roman" w:hAnsi="Times New Roman" w:eastAsia="方正黑体_GBK" w:cs="Times New Roman"/>
          <w:sz w:val="33"/>
          <w:szCs w:val="33"/>
          <w:lang w:val="en-US" w:eastAsia="zh-CN"/>
        </w:rPr>
        <w:t>2023年度推进法治政府建设存在的不足和原因</w:t>
      </w:r>
    </w:p>
    <w:p>
      <w:pPr>
        <w:keepNext w:val="0"/>
        <w:keepLines w:val="0"/>
        <w:pageBreakBefore w:val="0"/>
        <w:widowControl w:val="0"/>
        <w:kinsoku/>
        <w:wordWrap/>
        <w:overflowPunct/>
        <w:topLinePunct w:val="0"/>
        <w:autoSpaceDE/>
        <w:autoSpaceDN/>
        <w:bidi w:val="0"/>
        <w:adjustRightInd/>
        <w:snapToGrid/>
        <w:spacing w:line="540" w:lineRule="exact"/>
        <w:ind w:firstLine="660" w:firstLineChars="200"/>
        <w:textAlignment w:val="auto"/>
        <w:rPr>
          <w:rFonts w:hint="eastAsia" w:ascii="方正仿宋_GBK" w:hAnsi="方正仿宋_GBK" w:eastAsia="方正仿宋_GBK" w:cs="方正仿宋_GBK"/>
          <w:b w:val="0"/>
          <w:bCs w:val="0"/>
          <w:sz w:val="33"/>
          <w:szCs w:val="33"/>
          <w:lang w:eastAsia="zh-CN"/>
        </w:rPr>
      </w:pPr>
      <w:r>
        <w:rPr>
          <w:rFonts w:hint="eastAsia" w:ascii="方正仿宋_GBK" w:hAnsi="方正仿宋_GBK" w:eastAsia="方正仿宋_GBK" w:cs="方正仿宋_GBK"/>
          <w:sz w:val="33"/>
          <w:szCs w:val="33"/>
        </w:rPr>
        <w:t>我镇</w:t>
      </w:r>
      <w:r>
        <w:rPr>
          <w:rFonts w:hint="eastAsia" w:ascii="方正仿宋_GBK" w:hAnsi="方正仿宋_GBK" w:eastAsia="方正仿宋_GBK" w:cs="方正仿宋_GBK"/>
          <w:sz w:val="33"/>
          <w:szCs w:val="33"/>
          <w:lang w:eastAsia="zh-CN"/>
        </w:rPr>
        <w:t>的</w:t>
      </w:r>
      <w:r>
        <w:rPr>
          <w:rFonts w:hint="eastAsia" w:ascii="方正仿宋_GBK" w:hAnsi="方正仿宋_GBK" w:eastAsia="方正仿宋_GBK" w:cs="方正仿宋_GBK"/>
          <w:sz w:val="33"/>
          <w:szCs w:val="33"/>
        </w:rPr>
        <w:t>普法工作虽然取得了一定成效，但工作中还存在一些问题和不足。</w:t>
      </w:r>
      <w:r>
        <w:rPr>
          <w:rFonts w:hint="eastAsia" w:ascii="方正仿宋_GBK" w:hAnsi="方正仿宋_GBK" w:eastAsia="方正仿宋_GBK" w:cs="方正仿宋_GBK"/>
          <w:b/>
          <w:bCs/>
          <w:sz w:val="33"/>
          <w:szCs w:val="33"/>
        </w:rPr>
        <w:t>一是</w:t>
      </w:r>
      <w:r>
        <w:rPr>
          <w:rFonts w:hint="eastAsia" w:ascii="方正仿宋_GBK" w:hAnsi="方正仿宋_GBK" w:eastAsia="方正仿宋_GBK" w:cs="方正仿宋_GBK"/>
          <w:b w:val="0"/>
          <w:bCs w:val="0"/>
          <w:sz w:val="33"/>
          <w:szCs w:val="33"/>
          <w:lang w:eastAsia="zh-CN"/>
        </w:rPr>
        <w:t>在撤乡并镇后，原有村（社）的法治阵地、法治宣传点位未能转移到新的村部，导致村社法治宣传的硬件设施欠缺；</w:t>
      </w:r>
      <w:r>
        <w:rPr>
          <w:rFonts w:hint="eastAsia" w:ascii="方正仿宋_GBK" w:hAnsi="方正仿宋_GBK" w:eastAsia="方正仿宋_GBK" w:cs="方正仿宋_GBK"/>
          <w:b/>
          <w:bCs/>
          <w:sz w:val="33"/>
          <w:szCs w:val="33"/>
        </w:rPr>
        <w:t>二是</w:t>
      </w:r>
      <w:r>
        <w:rPr>
          <w:rFonts w:hint="eastAsia" w:ascii="方正仿宋_GBK" w:hAnsi="方正仿宋_GBK" w:eastAsia="方正仿宋_GBK" w:cs="方正仿宋_GBK"/>
          <w:b w:val="0"/>
          <w:bCs w:val="0"/>
          <w:sz w:val="33"/>
          <w:szCs w:val="33"/>
          <w:lang w:eastAsia="zh-CN"/>
        </w:rPr>
        <w:t>部分村民对于法律认识较为淡薄，特别是、外来务工人员、年迈的村民传统思维还未能转变，没有认识到法律法规的重要性；</w:t>
      </w:r>
      <w:r>
        <w:rPr>
          <w:rFonts w:hint="eastAsia" w:ascii="方正仿宋_GBK" w:hAnsi="方正仿宋_GBK" w:eastAsia="方正仿宋_GBK" w:cs="方正仿宋_GBK"/>
          <w:b/>
          <w:bCs/>
          <w:sz w:val="33"/>
          <w:szCs w:val="33"/>
          <w:lang w:eastAsia="zh-CN"/>
        </w:rPr>
        <w:t>三是</w:t>
      </w:r>
      <w:r>
        <w:rPr>
          <w:rFonts w:hint="eastAsia" w:ascii="方正仿宋_GBK" w:hAnsi="方正仿宋_GBK" w:eastAsia="方正仿宋_GBK" w:cs="方正仿宋_GBK"/>
          <w:b w:val="0"/>
          <w:bCs w:val="0"/>
          <w:sz w:val="33"/>
          <w:szCs w:val="33"/>
          <w:lang w:eastAsia="zh-CN"/>
        </w:rPr>
        <w:t>部分案件涉及跨市、省，化解难度大，无法及时跟进。</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60" w:firstLineChars="200"/>
        <w:textAlignment w:val="auto"/>
        <w:rPr>
          <w:rFonts w:hint="eastAsia" w:ascii="Times New Roman" w:hAnsi="Times New Roman" w:eastAsia="方正黑体_GBK" w:cs="Times New Roman"/>
          <w:sz w:val="33"/>
          <w:szCs w:val="33"/>
          <w:lang w:eastAsia="zh-CN"/>
        </w:rPr>
      </w:pPr>
      <w:r>
        <w:rPr>
          <w:rFonts w:hint="eastAsia" w:ascii="Times New Roman" w:hAnsi="Times New Roman" w:eastAsia="方正黑体_GBK" w:cs="Times New Roman"/>
          <w:sz w:val="33"/>
          <w:szCs w:val="33"/>
          <w:lang w:val="en-US" w:eastAsia="zh-CN"/>
        </w:rPr>
        <w:t>2023年度党政主要负责人履行推进法治建设第一责任人职责，加强法治政府建设的有关情况</w:t>
      </w:r>
    </w:p>
    <w:p>
      <w:pPr>
        <w:keepNext w:val="0"/>
        <w:keepLines w:val="0"/>
        <w:pageBreakBefore w:val="0"/>
        <w:kinsoku/>
        <w:wordWrap/>
        <w:overflowPunct/>
        <w:topLinePunct w:val="0"/>
        <w:autoSpaceDE/>
        <w:autoSpaceDN/>
        <w:bidi w:val="0"/>
        <w:adjustRightInd/>
        <w:snapToGrid/>
        <w:spacing w:line="540" w:lineRule="exact"/>
        <w:ind w:firstLine="663" w:firstLineChars="200"/>
        <w:textAlignment w:val="auto"/>
        <w:rPr>
          <w:rFonts w:hint="eastAsia" w:ascii="方正楷体_GBK" w:hAnsi="方正楷体_GBK" w:eastAsia="方正楷体_GBK" w:cs="方正楷体_GBK"/>
          <w:b/>
          <w:bCs w:val="0"/>
          <w:sz w:val="33"/>
          <w:szCs w:val="33"/>
          <w:lang w:val="en-US" w:eastAsia="zh-CN"/>
        </w:rPr>
      </w:pPr>
      <w:r>
        <w:rPr>
          <w:rFonts w:hint="eastAsia" w:ascii="方正楷体_GBK" w:hAnsi="方正楷体_GBK" w:eastAsia="方正楷体_GBK" w:cs="方正楷体_GBK"/>
          <w:b/>
          <w:bCs w:val="0"/>
          <w:sz w:val="33"/>
          <w:szCs w:val="33"/>
          <w:lang w:val="en-US" w:eastAsia="zh-CN"/>
        </w:rPr>
        <w:t>（一）高度重视，认真学习。</w:t>
      </w:r>
    </w:p>
    <w:p>
      <w:pPr>
        <w:keepNext w:val="0"/>
        <w:keepLines w:val="0"/>
        <w:pageBreakBefore w:val="0"/>
        <w:widowControl w:val="0"/>
        <w:kinsoku/>
        <w:wordWrap/>
        <w:overflowPunct/>
        <w:topLinePunct w:val="0"/>
        <w:autoSpaceDE/>
        <w:autoSpaceDN/>
        <w:bidi w:val="0"/>
        <w:adjustRightInd/>
        <w:snapToGrid/>
        <w:spacing w:line="540" w:lineRule="exact"/>
        <w:ind w:firstLine="660" w:firstLineChars="200"/>
        <w:textAlignment w:val="auto"/>
        <w:rPr>
          <w:rFonts w:hint="eastAsia" w:ascii="方正仿宋_GBK" w:hAnsi="方正仿宋_GBK" w:eastAsia="方正仿宋_GBK" w:cs="方正仿宋_GBK"/>
          <w:sz w:val="33"/>
          <w:szCs w:val="33"/>
          <w:lang w:eastAsia="zh-CN"/>
        </w:rPr>
      </w:pPr>
      <w:r>
        <w:rPr>
          <w:rFonts w:hint="eastAsia" w:ascii="方正仿宋_GBK" w:hAnsi="方正仿宋_GBK" w:eastAsia="方正仿宋_GBK" w:cs="方正仿宋_GBK"/>
          <w:sz w:val="33"/>
          <w:szCs w:val="33"/>
          <w:lang w:eastAsia="zh-CN"/>
        </w:rPr>
        <w:t>我镇党政领导班子成员特别是党政主要负责人认真研读《四川省党政主要负责人履行推进法治建设第一责任人职责实施办法》，切实增强了贯彻执行的思想自觉和行动自觉，镇机关及其下属部门采取了多种多样的学习方式，把《实施办法》列为重要培训内容，教育引导广大领导干部不断提高运用法治思维和法治方式深化改革、推动发展、化解矛盾、维护稳定的能力，利用各种大小型会议，广泛深入宣传《实施办法》的主要内容和精神实质，带动全镇党员干部、企业职工及普通群众遵法、学法、守法、用法，为推动我镇法治建设营造了浓厚氛围。</w:t>
      </w:r>
    </w:p>
    <w:p>
      <w:pPr>
        <w:keepNext w:val="0"/>
        <w:keepLines w:val="0"/>
        <w:pageBreakBefore w:val="0"/>
        <w:kinsoku/>
        <w:wordWrap/>
        <w:overflowPunct/>
        <w:topLinePunct w:val="0"/>
        <w:autoSpaceDE/>
        <w:autoSpaceDN/>
        <w:bidi w:val="0"/>
        <w:adjustRightInd/>
        <w:snapToGrid/>
        <w:spacing w:line="540" w:lineRule="exact"/>
        <w:ind w:firstLine="663" w:firstLineChars="200"/>
        <w:textAlignment w:val="auto"/>
        <w:rPr>
          <w:rFonts w:hint="eastAsia" w:ascii="方正楷体_GBK" w:hAnsi="方正楷体_GBK" w:eastAsia="方正楷体_GBK" w:cs="方正楷体_GBK"/>
          <w:b/>
          <w:bCs w:val="0"/>
          <w:sz w:val="33"/>
          <w:szCs w:val="33"/>
          <w:lang w:val="en-US" w:eastAsia="zh-CN"/>
        </w:rPr>
      </w:pPr>
      <w:r>
        <w:rPr>
          <w:rFonts w:hint="eastAsia" w:ascii="方正楷体_GBK" w:hAnsi="方正楷体_GBK" w:eastAsia="方正楷体_GBK" w:cs="方正楷体_GBK"/>
          <w:b/>
          <w:bCs w:val="0"/>
          <w:sz w:val="33"/>
          <w:szCs w:val="33"/>
          <w:lang w:val="en-US" w:eastAsia="zh-CN"/>
        </w:rPr>
        <w:t>（二）切实发挥党支部在推进本镇法治建设中的领导核心作用。</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60" w:firstLineChars="200"/>
        <w:textAlignment w:val="auto"/>
        <w:rPr>
          <w:rFonts w:hint="eastAsia" w:ascii="方正仿宋_GBK" w:hAnsi="方正仿宋_GBK" w:eastAsia="方正仿宋_GBK" w:cs="方正仿宋_GBK"/>
          <w:sz w:val="33"/>
          <w:szCs w:val="33"/>
          <w:lang w:eastAsia="zh-CN"/>
        </w:rPr>
      </w:pPr>
      <w:r>
        <w:rPr>
          <w:rFonts w:hint="eastAsia" w:ascii="方正仿宋_GBK" w:hAnsi="方正仿宋_GBK" w:eastAsia="方正仿宋_GBK" w:cs="方正仿宋_GBK"/>
          <w:sz w:val="33"/>
          <w:szCs w:val="33"/>
          <w:lang w:eastAsia="zh-CN"/>
        </w:rPr>
        <w:t>严格履行依法治镇重要组织者、推动者和实践者的职责，充分发挥党支部统揽全局、协调各方的作用，对全镇法律法规宣传教育工作进行指导，督促领导班子其他成员和下级党政主要负责人依法办事，依法疫情防控保障复工复产和用法治手段保障脱贫攻坚，自觉运用法治思维和法治方式深化改革、推动发展、化解矛盾、维护稳定，对法治建设重要工作亲自部署，重大问题亲自过问、重点环节亲自协调、重要任务亲自督办。</w:t>
      </w:r>
    </w:p>
    <w:p>
      <w:pPr>
        <w:keepNext w:val="0"/>
        <w:keepLines w:val="0"/>
        <w:pageBreakBefore w:val="0"/>
        <w:kinsoku/>
        <w:wordWrap/>
        <w:overflowPunct/>
        <w:topLinePunct w:val="0"/>
        <w:autoSpaceDE/>
        <w:autoSpaceDN/>
        <w:bidi w:val="0"/>
        <w:adjustRightInd/>
        <w:snapToGrid/>
        <w:spacing w:line="540" w:lineRule="exact"/>
        <w:ind w:firstLine="663" w:firstLineChars="200"/>
        <w:textAlignment w:val="auto"/>
        <w:rPr>
          <w:rFonts w:hint="eastAsia" w:ascii="方正楷体_GBK" w:hAnsi="方正楷体_GBK" w:eastAsia="方正楷体_GBK" w:cs="方正楷体_GBK"/>
          <w:b/>
          <w:bCs w:val="0"/>
          <w:sz w:val="33"/>
          <w:szCs w:val="33"/>
          <w:lang w:val="en-US" w:eastAsia="zh-CN"/>
        </w:rPr>
      </w:pPr>
      <w:r>
        <w:rPr>
          <w:rFonts w:hint="eastAsia" w:ascii="方正楷体_GBK" w:hAnsi="方正楷体_GBK" w:eastAsia="方正楷体_GBK" w:cs="方正楷体_GBK"/>
          <w:b/>
          <w:bCs w:val="0"/>
          <w:sz w:val="33"/>
          <w:szCs w:val="33"/>
          <w:lang w:val="en-US" w:eastAsia="zh-CN"/>
        </w:rPr>
        <w:t>（三）带头学法，模范用法，全镇党员干部法治观念显著提升。</w:t>
      </w:r>
    </w:p>
    <w:p>
      <w:pPr>
        <w:keepNext w:val="0"/>
        <w:keepLines w:val="0"/>
        <w:pageBreakBefore w:val="0"/>
        <w:widowControl w:val="0"/>
        <w:kinsoku/>
        <w:wordWrap/>
        <w:overflowPunct/>
        <w:topLinePunct w:val="0"/>
        <w:autoSpaceDE/>
        <w:autoSpaceDN/>
        <w:bidi w:val="0"/>
        <w:adjustRightInd/>
        <w:snapToGrid/>
        <w:spacing w:line="540" w:lineRule="exact"/>
        <w:ind w:firstLine="660" w:firstLineChars="200"/>
        <w:textAlignment w:val="auto"/>
        <w:rPr>
          <w:rFonts w:hint="default" w:ascii="Times New Roman" w:hAnsi="Times New Roman" w:eastAsia="方正仿宋_GBK" w:cs="Times New Roman"/>
          <w:sz w:val="33"/>
          <w:szCs w:val="33"/>
          <w:lang w:eastAsia="zh-CN"/>
        </w:rPr>
      </w:pPr>
      <w:r>
        <w:rPr>
          <w:rFonts w:hint="default" w:ascii="Times New Roman" w:hAnsi="Times New Roman" w:eastAsia="方正仿宋_GBK" w:cs="Times New Roman"/>
          <w:sz w:val="33"/>
          <w:szCs w:val="33"/>
          <w:lang w:eastAsia="zh-CN"/>
        </w:rPr>
        <w:t>深入贯彻落实中央关于法治建设和重大决策部署，统筹推进科学立法、严格执法、公正司法、全民守法，做到依法治镇、依法执政、依法行政共同推进，多管齐下，狠抓普法宣传，利用LED、横幅、标语、海报、宣传手册、村公告栏等多种媒介，对《</w:t>
      </w:r>
      <w:r>
        <w:rPr>
          <w:rFonts w:hint="eastAsia" w:ascii="Times New Roman" w:hAnsi="Times New Roman" w:eastAsia="方正仿宋_GBK" w:cs="Times New Roman"/>
          <w:sz w:val="33"/>
          <w:szCs w:val="33"/>
          <w:lang w:val="en-US" w:eastAsia="zh-CN"/>
        </w:rPr>
        <w:t>中华人民共和国</w:t>
      </w:r>
      <w:bookmarkStart w:id="0" w:name="_GoBack"/>
      <w:bookmarkEnd w:id="0"/>
      <w:r>
        <w:rPr>
          <w:rFonts w:hint="default" w:ascii="Times New Roman" w:hAnsi="Times New Roman" w:eastAsia="方正仿宋_GBK" w:cs="Times New Roman"/>
          <w:sz w:val="33"/>
          <w:szCs w:val="33"/>
          <w:lang w:eastAsia="zh-CN"/>
        </w:rPr>
        <w:t>宪法</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lang w:eastAsia="zh-CN"/>
        </w:rPr>
        <w:t>民法典</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lang w:eastAsia="zh-CN"/>
        </w:rPr>
        <w:t>农村土地承包法</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lang w:eastAsia="zh-CN"/>
        </w:rPr>
        <w:t>森林法》等法律法规进行多渠道多样式的宣传，抓好普通群众的法治教育，结合重要的法治宣传节日，开展普法宣传进校园、进企业、进村社活动。</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60" w:firstLineChars="200"/>
        <w:textAlignment w:val="auto"/>
        <w:rPr>
          <w:rFonts w:hint="eastAsia" w:ascii="Times New Roman" w:hAnsi="Times New Roman" w:eastAsia="方正黑体_GBK" w:cs="Times New Roman"/>
          <w:sz w:val="33"/>
          <w:szCs w:val="33"/>
          <w:lang w:eastAsia="zh-CN"/>
        </w:rPr>
      </w:pPr>
      <w:r>
        <w:rPr>
          <w:rFonts w:hint="eastAsia" w:ascii="Times New Roman" w:hAnsi="Times New Roman" w:eastAsia="方正黑体_GBK" w:cs="Times New Roman"/>
          <w:sz w:val="33"/>
          <w:szCs w:val="33"/>
          <w:lang w:val="en-US" w:eastAsia="zh-CN"/>
        </w:rPr>
        <w:t>2024年度推进法治政府建设的主要安排</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63" w:firstLineChars="200"/>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b/>
          <w:bCs w:val="0"/>
          <w:sz w:val="33"/>
          <w:szCs w:val="33"/>
        </w:rPr>
        <w:t>一是</w:t>
      </w:r>
      <w:r>
        <w:rPr>
          <w:rFonts w:hint="default" w:ascii="Times New Roman" w:hAnsi="Times New Roman" w:eastAsia="方正仿宋_GBK" w:cs="Times New Roman"/>
          <w:b w:val="0"/>
          <w:bCs/>
          <w:sz w:val="33"/>
          <w:szCs w:val="33"/>
        </w:rPr>
        <w:t>强化习近平法治思想学习，确保将习近平法治思想学深走实，全面提升干部职工的法治意识；</w:t>
      </w:r>
      <w:r>
        <w:rPr>
          <w:rFonts w:hint="default" w:ascii="Times New Roman" w:hAnsi="Times New Roman" w:eastAsia="方正仿宋_GBK" w:cs="Times New Roman"/>
          <w:b/>
          <w:bCs w:val="0"/>
          <w:sz w:val="33"/>
          <w:szCs w:val="33"/>
        </w:rPr>
        <w:t>二是</w:t>
      </w:r>
      <w:r>
        <w:rPr>
          <w:rFonts w:hint="default" w:ascii="Times New Roman" w:hAnsi="Times New Roman" w:eastAsia="方正仿宋_GBK" w:cs="Times New Roman"/>
          <w:b w:val="0"/>
          <w:bCs/>
          <w:sz w:val="33"/>
          <w:szCs w:val="33"/>
        </w:rPr>
        <w:t>围绕中心工作，严格开展普法执法。结合森林草原防灭火、乡村振兴等重点工作和“12.4”等重要节点大力开展普法宣传；</w:t>
      </w:r>
      <w:r>
        <w:rPr>
          <w:rFonts w:hint="default" w:ascii="Times New Roman" w:hAnsi="Times New Roman" w:eastAsia="方正仿宋_GBK" w:cs="Times New Roman"/>
          <w:b/>
          <w:bCs w:val="0"/>
          <w:sz w:val="33"/>
          <w:szCs w:val="33"/>
        </w:rPr>
        <w:t>三</w:t>
      </w:r>
      <w:r>
        <w:rPr>
          <w:rFonts w:hint="default" w:ascii="Times New Roman" w:hAnsi="Times New Roman" w:eastAsia="方正仿宋_GBK" w:cs="Times New Roman"/>
          <w:b/>
          <w:bCs w:val="0"/>
          <w:sz w:val="33"/>
          <w:szCs w:val="33"/>
          <w:lang w:eastAsia="zh-CN"/>
        </w:rPr>
        <w:t>是</w:t>
      </w:r>
      <w:r>
        <w:rPr>
          <w:rFonts w:hint="default" w:ascii="Times New Roman" w:hAnsi="Times New Roman" w:eastAsia="方正仿宋_GBK" w:cs="Times New Roman"/>
          <w:sz w:val="33"/>
          <w:szCs w:val="33"/>
        </w:rPr>
        <w:t>丰富普法教育形式：结合现代科技手段，如短视频、动漫、游戏等，创新普法教育形式，让</w:t>
      </w:r>
      <w:r>
        <w:rPr>
          <w:rFonts w:hint="default" w:ascii="Times New Roman" w:hAnsi="Times New Roman" w:eastAsia="方正仿宋_GBK" w:cs="Times New Roman"/>
          <w:sz w:val="33"/>
          <w:szCs w:val="33"/>
          <w:lang w:eastAsia="zh-CN"/>
        </w:rPr>
        <w:t>群众</w:t>
      </w:r>
      <w:r>
        <w:rPr>
          <w:rFonts w:hint="default" w:ascii="Times New Roman" w:hAnsi="Times New Roman" w:eastAsia="方正仿宋_GBK" w:cs="Times New Roman"/>
          <w:sz w:val="33"/>
          <w:szCs w:val="33"/>
        </w:rPr>
        <w:t>在轻松愉快的氛围中学习法律知识</w:t>
      </w:r>
      <w:r>
        <w:rPr>
          <w:rFonts w:hint="default" w:ascii="Times New Roman" w:hAnsi="Times New Roman" w:eastAsia="方正仿宋_GBK" w:cs="Times New Roman"/>
          <w:sz w:val="33"/>
          <w:szCs w:val="33"/>
          <w:lang w:eastAsia="zh-CN"/>
        </w:rPr>
        <w:t>；</w:t>
      </w:r>
      <w:r>
        <w:rPr>
          <w:rFonts w:hint="default" w:ascii="Times New Roman" w:hAnsi="Times New Roman" w:eastAsia="方正仿宋_GBK" w:cs="Times New Roman"/>
          <w:b/>
          <w:bCs/>
          <w:sz w:val="33"/>
          <w:szCs w:val="33"/>
          <w:lang w:eastAsia="zh-CN"/>
        </w:rPr>
        <w:t>四是</w:t>
      </w:r>
      <w:r>
        <w:rPr>
          <w:rFonts w:hint="default" w:ascii="Times New Roman" w:hAnsi="Times New Roman" w:eastAsia="方正仿宋_GBK" w:cs="Times New Roman"/>
          <w:sz w:val="33"/>
          <w:szCs w:val="33"/>
          <w:lang w:eastAsia="zh-CN"/>
        </w:rPr>
        <w:t>引进专业的法律工作人员，对现有的行政执法人员加强法律培训，从而进一步提升我镇行政执法人员的法治素养和执法水平，为促进严格规范公正文明执法，夯实良好基础；</w:t>
      </w:r>
      <w:r>
        <w:rPr>
          <w:rFonts w:hint="default" w:ascii="Times New Roman" w:hAnsi="Times New Roman" w:eastAsia="方正仿宋_GBK" w:cs="Times New Roman"/>
          <w:b/>
          <w:bCs/>
          <w:sz w:val="33"/>
          <w:szCs w:val="33"/>
          <w:lang w:eastAsia="zh-CN"/>
        </w:rPr>
        <w:t>五是</w:t>
      </w:r>
      <w:r>
        <w:rPr>
          <w:rFonts w:hint="default" w:ascii="Times New Roman" w:hAnsi="Times New Roman" w:eastAsia="方正仿宋_GBK" w:cs="Times New Roman"/>
          <w:sz w:val="33"/>
          <w:szCs w:val="33"/>
          <w:lang w:eastAsia="zh-CN"/>
        </w:rPr>
        <w:t>要进一步发挥老百姓的调解参与率，聘请优秀党员、乡贤达人、德高望重家族长、优秀退休老干部等作为调解员参与矛盾纠纷调解，充分发挥了他们在维护基层和谐稳定中的作用，提高了人民调解的辐射力和影响力；</w:t>
      </w:r>
      <w:r>
        <w:rPr>
          <w:rFonts w:hint="default" w:ascii="Times New Roman" w:hAnsi="Times New Roman" w:eastAsia="方正仿宋_GBK" w:cs="Times New Roman"/>
          <w:b/>
          <w:bCs/>
          <w:sz w:val="33"/>
          <w:szCs w:val="33"/>
          <w:lang w:eastAsia="zh-CN"/>
        </w:rPr>
        <w:t>六是</w:t>
      </w:r>
      <w:r>
        <w:rPr>
          <w:rFonts w:hint="default" w:ascii="Times New Roman" w:hAnsi="Times New Roman" w:eastAsia="方正仿宋_GBK" w:cs="Times New Roman"/>
          <w:sz w:val="33"/>
          <w:szCs w:val="33"/>
          <w:lang w:eastAsia="zh-CN"/>
        </w:rPr>
        <w:t>加强普法教育和队伍建设</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lang w:eastAsia="zh-CN"/>
        </w:rPr>
        <w:t>夯实基础工作</w:t>
      </w:r>
      <w:r>
        <w:rPr>
          <w:rFonts w:hint="eastAsia" w:ascii="Times New Roman" w:hAnsi="Times New Roman" w:eastAsia="方正仿宋_GBK" w:cs="Times New Roman"/>
          <w:sz w:val="33"/>
          <w:szCs w:val="33"/>
          <w:lang w:eastAsia="zh-CN"/>
        </w:rPr>
        <w:t>，</w:t>
      </w:r>
      <w:r>
        <w:rPr>
          <w:rFonts w:hint="default" w:ascii="Times New Roman" w:hAnsi="Times New Roman" w:eastAsia="方正仿宋_GBK" w:cs="Times New Roman"/>
          <w:sz w:val="33"/>
          <w:szCs w:val="33"/>
          <w:lang w:eastAsia="zh-CN"/>
        </w:rPr>
        <w:t xml:space="preserve"> 加强各部门、单位协作联动，强化诉源治理工作效能。</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Times New Roman" w:hAnsi="Times New Roman" w:eastAsia="方正仿宋_GBK" w:cs="Times New Roman"/>
          <w:sz w:val="33"/>
          <w:szCs w:val="33"/>
        </w:rPr>
      </w:pPr>
    </w:p>
    <w:p>
      <w:pPr>
        <w:keepNext w:val="0"/>
        <w:keepLines w:val="0"/>
        <w:pageBreakBefore w:val="0"/>
        <w:widowControl w:val="0"/>
        <w:kinsoku/>
        <w:wordWrap/>
        <w:overflowPunct/>
        <w:topLinePunct w:val="0"/>
        <w:autoSpaceDE/>
        <w:autoSpaceDN/>
        <w:bidi w:val="0"/>
        <w:adjustRightInd/>
        <w:snapToGrid/>
        <w:spacing w:line="540" w:lineRule="exact"/>
        <w:ind w:firstLine="4950" w:firstLineChars="1500"/>
        <w:jc w:val="left"/>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rPr>
        <w:t>红格镇人民政府</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950" w:firstLineChars="1500"/>
        <w:jc w:val="left"/>
        <w:textAlignment w:val="auto"/>
        <w:rPr>
          <w:rFonts w:hint="default" w:ascii="Times New Roman" w:hAnsi="Times New Roman" w:eastAsia="方正仿宋_GBK" w:cs="Times New Roman"/>
          <w:b w:val="0"/>
          <w:bCs/>
          <w:sz w:val="33"/>
          <w:szCs w:val="33"/>
          <w:lang w:val="en-US" w:eastAsia="zh-CN"/>
        </w:rPr>
      </w:pPr>
      <w:r>
        <w:rPr>
          <w:rFonts w:hint="default" w:ascii="Times New Roman" w:hAnsi="Times New Roman" w:eastAsia="方正仿宋_GBK" w:cs="Times New Roman"/>
          <w:sz w:val="33"/>
          <w:szCs w:val="33"/>
        </w:rPr>
        <w:t>202</w:t>
      </w:r>
      <w:r>
        <w:rPr>
          <w:rFonts w:hint="default" w:ascii="Times New Roman" w:hAnsi="Times New Roman" w:eastAsia="方正仿宋_GBK" w:cs="Times New Roman"/>
          <w:sz w:val="33"/>
          <w:szCs w:val="33"/>
          <w:lang w:val="en-US" w:eastAsia="zh-CN"/>
        </w:rPr>
        <w:t>3</w:t>
      </w:r>
      <w:r>
        <w:rPr>
          <w:rFonts w:hint="default" w:ascii="Times New Roman" w:hAnsi="Times New Roman" w:eastAsia="方正仿宋_GBK" w:cs="Times New Roman"/>
          <w:sz w:val="33"/>
          <w:szCs w:val="33"/>
        </w:rPr>
        <w:t>年</w:t>
      </w:r>
      <w:r>
        <w:rPr>
          <w:rFonts w:hint="default" w:ascii="Times New Roman" w:hAnsi="Times New Roman" w:eastAsia="方正仿宋_GBK" w:cs="Times New Roman"/>
          <w:sz w:val="33"/>
          <w:szCs w:val="33"/>
          <w:lang w:val="en-US" w:eastAsia="zh-CN"/>
        </w:rPr>
        <w:t>12</w:t>
      </w:r>
      <w:r>
        <w:rPr>
          <w:rFonts w:hint="default" w:ascii="Times New Roman" w:hAnsi="Times New Roman" w:eastAsia="方正仿宋_GBK" w:cs="Times New Roman"/>
          <w:sz w:val="33"/>
          <w:szCs w:val="33"/>
        </w:rPr>
        <w:t>月</w:t>
      </w:r>
      <w:r>
        <w:rPr>
          <w:rFonts w:hint="default" w:ascii="Times New Roman" w:hAnsi="Times New Roman" w:eastAsia="方正仿宋_GBK" w:cs="Times New Roman"/>
          <w:sz w:val="33"/>
          <w:szCs w:val="33"/>
          <w:lang w:val="en-US" w:eastAsia="zh-CN"/>
        </w:rPr>
        <w:t>18</w:t>
      </w:r>
      <w:r>
        <w:rPr>
          <w:rFonts w:hint="default" w:ascii="Times New Roman" w:hAnsi="Times New Roman" w:eastAsia="方正仿宋_GBK" w:cs="Times New Roman"/>
          <w:sz w:val="33"/>
          <w:szCs w:val="33"/>
        </w:rPr>
        <w:t>日</w:t>
      </w:r>
      <w:r>
        <w:rPr>
          <w:rFonts w:hint="default" w:ascii="Times New Roman" w:hAnsi="Times New Roman" w:eastAsia="方正仿宋_GBK" w:cs="Times New Roman"/>
          <w:sz w:val="33"/>
          <w:szCs w:val="33"/>
          <w:lang w:val="en-US" w:eastAsia="zh-CN"/>
        </w:rPr>
        <w:t xml:space="preserve">   </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897A696-79CB-49A2-B777-E0EEE035618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embedRegular r:id="rId2" w:fontKey="{808B80BF-B784-46F6-89C2-3EDE740F6CF1}"/>
  </w:font>
  <w:font w:name="仿宋_GB2312">
    <w:altName w:val="仿宋"/>
    <w:panose1 w:val="02010609030101010101"/>
    <w:charset w:val="86"/>
    <w:family w:val="auto"/>
    <w:pitch w:val="default"/>
    <w:sig w:usb0="00000000" w:usb1="00000000" w:usb2="00000000" w:usb3="00000000" w:csb0="00040000" w:csb1="00000000"/>
    <w:embedRegular r:id="rId3" w:fontKey="{CD0E0792-6151-4459-8956-27DE142EE139}"/>
  </w:font>
  <w:font w:name="方正小标宋简体">
    <w:panose1 w:val="02000000000000000000"/>
    <w:charset w:val="86"/>
    <w:family w:val="script"/>
    <w:pitch w:val="default"/>
    <w:sig w:usb0="00000001" w:usb1="08000000" w:usb2="00000000" w:usb3="00000000" w:csb0="00040000" w:csb1="00000000"/>
    <w:embedRegular r:id="rId4" w:fontKey="{0B94DCCF-17AB-4274-B50E-C3F1C962E37C}"/>
  </w:font>
  <w:font w:name="方正仿宋_GBK">
    <w:panose1 w:val="03000509000000000000"/>
    <w:charset w:val="86"/>
    <w:family w:val="auto"/>
    <w:pitch w:val="default"/>
    <w:sig w:usb0="00000001" w:usb1="080E0000" w:usb2="00000000" w:usb3="00000000" w:csb0="00040000" w:csb1="00000000"/>
    <w:embedRegular r:id="rId5" w:fontKey="{701C043B-C01C-40FD-84A7-E104A4E779DF}"/>
  </w:font>
  <w:font w:name="方正楷体_GBK">
    <w:panose1 w:val="03000509000000000000"/>
    <w:charset w:val="86"/>
    <w:family w:val="auto"/>
    <w:pitch w:val="default"/>
    <w:sig w:usb0="00000001" w:usb1="080E0000" w:usb2="00000000" w:usb3="00000000" w:csb0="00040000" w:csb1="00000000"/>
    <w:embedRegular r:id="rId6" w:fontKey="{E3B77B9E-0B0D-43C6-B2CC-F99B7B336D34}"/>
  </w:font>
  <w:font w:name="方正黑体_GBK">
    <w:panose1 w:val="03000509000000000000"/>
    <w:charset w:val="86"/>
    <w:family w:val="auto"/>
    <w:pitch w:val="default"/>
    <w:sig w:usb0="00000001" w:usb1="080E0000" w:usb2="00000000" w:usb3="00000000" w:csb0="00040000" w:csb1="00000000"/>
    <w:embedRegular r:id="rId7" w:fontKey="{CD9F06E3-59C5-40E6-B2C5-E20B0DA38EF7}"/>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PAGE  \* MERGEFORMAT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B8B05E"/>
    <w:multiLevelType w:val="singleLevel"/>
    <w:tmpl w:val="DAB8B05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mM2RiOTU5ZDg2Y2FmMjBkZTQ4OWIwNWZmNDFmNWQifQ=="/>
  </w:docVars>
  <w:rsids>
    <w:rsidRoot w:val="00000000"/>
    <w:rsid w:val="00BC57CD"/>
    <w:rsid w:val="01FE5971"/>
    <w:rsid w:val="03E959C4"/>
    <w:rsid w:val="07812C00"/>
    <w:rsid w:val="0975697A"/>
    <w:rsid w:val="0BBE6130"/>
    <w:rsid w:val="0DE2535F"/>
    <w:rsid w:val="0ECA2510"/>
    <w:rsid w:val="100D06DC"/>
    <w:rsid w:val="12A85B2D"/>
    <w:rsid w:val="13290955"/>
    <w:rsid w:val="16EE1603"/>
    <w:rsid w:val="1B356A7C"/>
    <w:rsid w:val="1C5A619C"/>
    <w:rsid w:val="1C785E59"/>
    <w:rsid w:val="1DF0665E"/>
    <w:rsid w:val="1F9E258B"/>
    <w:rsid w:val="1FBC2057"/>
    <w:rsid w:val="1FF5C17D"/>
    <w:rsid w:val="214E7E90"/>
    <w:rsid w:val="216215D5"/>
    <w:rsid w:val="21F82E7E"/>
    <w:rsid w:val="22FF181D"/>
    <w:rsid w:val="254A7708"/>
    <w:rsid w:val="2AAD067F"/>
    <w:rsid w:val="2BBA1CA3"/>
    <w:rsid w:val="2C286CBB"/>
    <w:rsid w:val="2E9D638E"/>
    <w:rsid w:val="33D97569"/>
    <w:rsid w:val="34755339"/>
    <w:rsid w:val="365B146B"/>
    <w:rsid w:val="370437FB"/>
    <w:rsid w:val="37584A2E"/>
    <w:rsid w:val="37C329C2"/>
    <w:rsid w:val="384C056B"/>
    <w:rsid w:val="3BCB4510"/>
    <w:rsid w:val="3CFE26EE"/>
    <w:rsid w:val="3FB24331"/>
    <w:rsid w:val="42F7477E"/>
    <w:rsid w:val="43D00A5E"/>
    <w:rsid w:val="443F1C03"/>
    <w:rsid w:val="45AA49C2"/>
    <w:rsid w:val="46A51AE4"/>
    <w:rsid w:val="4B2E7854"/>
    <w:rsid w:val="4E2D1DF5"/>
    <w:rsid w:val="524644C3"/>
    <w:rsid w:val="55540CA5"/>
    <w:rsid w:val="578370B3"/>
    <w:rsid w:val="58100CB2"/>
    <w:rsid w:val="5836A76E"/>
    <w:rsid w:val="58AA7979"/>
    <w:rsid w:val="5AD31123"/>
    <w:rsid w:val="5DC52315"/>
    <w:rsid w:val="5FFF303D"/>
    <w:rsid w:val="601C1153"/>
    <w:rsid w:val="607166B9"/>
    <w:rsid w:val="60E649F6"/>
    <w:rsid w:val="61871D04"/>
    <w:rsid w:val="679113F7"/>
    <w:rsid w:val="6AD14E1A"/>
    <w:rsid w:val="6C180827"/>
    <w:rsid w:val="6DB9473E"/>
    <w:rsid w:val="6F43029D"/>
    <w:rsid w:val="70FF9DA9"/>
    <w:rsid w:val="71C2268A"/>
    <w:rsid w:val="74870DF9"/>
    <w:rsid w:val="74A76DA3"/>
    <w:rsid w:val="76562678"/>
    <w:rsid w:val="767A1708"/>
    <w:rsid w:val="77464A70"/>
    <w:rsid w:val="77773222"/>
    <w:rsid w:val="77CBCB46"/>
    <w:rsid w:val="77FC9C87"/>
    <w:rsid w:val="787432E9"/>
    <w:rsid w:val="7B853B7D"/>
    <w:rsid w:val="7FB3479B"/>
    <w:rsid w:val="7FBAC3FD"/>
    <w:rsid w:val="AEB7A375"/>
    <w:rsid w:val="BDCACF26"/>
    <w:rsid w:val="DA6D317A"/>
    <w:rsid w:val="DC7FB8A1"/>
    <w:rsid w:val="E93F79F2"/>
    <w:rsid w:val="EFDB3EFF"/>
    <w:rsid w:val="F2BF1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Salutation"/>
    <w:basedOn w:val="1"/>
    <w:next w:val="1"/>
    <w:qFormat/>
    <w:uiPriority w:val="0"/>
    <w:rPr>
      <w:rFonts w:ascii="Calibri" w:hAnsi="Calibri"/>
      <w:b/>
      <w:sz w:val="36"/>
      <w:szCs w:val="24"/>
    </w:rPr>
  </w:style>
  <w:style w:type="paragraph" w:styleId="3">
    <w:name w:val="Body Text Indent"/>
    <w:basedOn w:val="1"/>
    <w:qFormat/>
    <w:uiPriority w:val="0"/>
    <w:pPr>
      <w:ind w:firstLine="420" w:firstLineChars="20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qFormat/>
    <w:uiPriority w:val="0"/>
    <w:pPr>
      <w:jc w:val="left"/>
    </w:pPr>
    <w:rPr>
      <w:rFonts w:eastAsia="宋体"/>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4621</Words>
  <Characters>4714</Characters>
  <Lines>0</Lines>
  <Paragraphs>0</Paragraphs>
  <TotalTime>10</TotalTime>
  <ScaleCrop>false</ScaleCrop>
  <LinksUpToDate>false</LinksUpToDate>
  <CharactersWithSpaces>4715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2021-12-03T01:36:00Z</dcterms:created>
  <dc:creator>Administrator</dc:creator>
  <cp:lastModifiedBy>Administrator</cp:lastModifiedBy>
  <cp:lastPrinted>2023-12-18T15:50:00Z</cp:lastPrinted>
  <dcterms:modified xsi:type="dcterms:W3CDTF">2024-01-03T02:56:40Z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CD964A1C8EA94789A44FA557A66DFED1_13</vt:lpwstr>
  </property>
</Properties>
</file>