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sz w:val="72"/>
          <w:szCs w:val="72"/>
        </w:rPr>
      </w:pPr>
      <w:bookmarkStart w:id="119" w:name="_GoBack"/>
      <w:bookmarkEnd w:id="119"/>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193"/>
      <w:bookmarkStart w:id="2" w:name="_Toc20563"/>
      <w:bookmarkStart w:id="3" w:name="_Toc15396597"/>
      <w:bookmarkStart w:id="4" w:name="_Toc15378441"/>
      <w:bookmarkStart w:id="5" w:name="_Toc15396475"/>
      <w:bookmarkStart w:id="6" w:name="_Toc15377425"/>
      <w:r>
        <w:rPr>
          <w:rFonts w:hint="eastAsia" w:ascii="方正小标宋简体" w:hAnsi="方正小标宋简体" w:eastAsia="方正小标宋简体" w:cs="方正小标宋简体"/>
          <w:sz w:val="72"/>
          <w:szCs w:val="72"/>
        </w:rPr>
        <w:t>2022年度</w:t>
      </w:r>
      <w:bookmarkEnd w:id="1"/>
      <w:bookmarkEnd w:id="2"/>
      <w:bookmarkEnd w:id="3"/>
      <w:bookmarkEnd w:id="4"/>
      <w:bookmarkEnd w:id="5"/>
      <w:bookmarkEnd w:id="6"/>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5378442"/>
      <w:bookmarkStart w:id="8" w:name="_Toc15396598"/>
      <w:bookmarkStart w:id="9" w:name="_Toc15377194"/>
      <w:bookmarkStart w:id="10" w:name="_Toc15377426"/>
      <w:bookmarkStart w:id="11" w:name="_Toc15396476"/>
      <w:bookmarkStart w:id="12" w:name="_Toc23679"/>
      <w:r>
        <w:rPr>
          <w:rFonts w:hint="eastAsia" w:ascii="方正小标宋简体" w:hAnsi="方正小标宋简体" w:eastAsia="方正小标宋简体" w:cs="方正小标宋简体"/>
          <w:sz w:val="72"/>
          <w:szCs w:val="72"/>
        </w:rPr>
        <w:t>四川省</w:t>
      </w:r>
      <w:bookmarkEnd w:id="0"/>
      <w:bookmarkStart w:id="13" w:name="_Toc15306268"/>
      <w:r>
        <w:rPr>
          <w:rFonts w:hint="eastAsia" w:ascii="方正小标宋简体" w:hAnsi="方正小标宋简体" w:eastAsia="方正小标宋简体" w:cs="方正小标宋简体"/>
          <w:sz w:val="72"/>
          <w:szCs w:val="72"/>
          <w:lang w:eastAsia="zh-CN"/>
        </w:rPr>
        <w:t>盐边县就业创业促进中心</w:t>
      </w:r>
      <w:r>
        <w:rPr>
          <w:rFonts w:hint="eastAsia" w:ascii="方正小标宋简体" w:hAnsi="方正小标宋简体" w:eastAsia="方正小标宋简体" w:cs="方正小标宋简体"/>
          <w:sz w:val="72"/>
          <w:szCs w:val="72"/>
        </w:rPr>
        <w:t>单位决算</w:t>
      </w:r>
      <w:bookmarkEnd w:id="7"/>
      <w:bookmarkEnd w:id="8"/>
      <w:bookmarkEnd w:id="9"/>
      <w:bookmarkEnd w:id="10"/>
      <w:bookmarkEnd w:id="11"/>
      <w:bookmarkEnd w:id="13"/>
      <w:r>
        <w:rPr>
          <w:rFonts w:hint="eastAsia" w:ascii="方正小标宋简体" w:hAnsi="方正小标宋简体" w:eastAsia="方正小标宋简体" w:cs="方正小标宋简体"/>
          <w:sz w:val="72"/>
          <w:szCs w:val="72"/>
          <w:lang w:eastAsia="zh-CN"/>
        </w:rPr>
        <w:t>公开</w:t>
      </w:r>
      <w:bookmarkEnd w:id="12"/>
    </w:p>
    <w:p>
      <w:pPr>
        <w:widowControl/>
        <w:jc w:val="center"/>
        <w:rPr>
          <w:rFonts w:hint="eastAsia" w:ascii="黑体" w:hAnsi="黑体" w:eastAsia="黑体"/>
          <w:sz w:val="48"/>
          <w:szCs w:val="48"/>
        </w:rPr>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pPr>
    </w:p>
    <w:p>
      <w:pPr>
        <w:widowControl/>
        <w:jc w:val="center"/>
        <w:rPr>
          <w:rFonts w:ascii="黑体" w:hAnsi="黑体" w:eastAsia="黑体"/>
          <w:sz w:val="48"/>
          <w:szCs w:val="48"/>
        </w:rPr>
      </w:pPr>
      <w:r>
        <w:rPr>
          <w:rFonts w:hint="eastAsia" w:ascii="黑体" w:hAnsi="黑体" w:eastAsia="黑体"/>
          <w:sz w:val="48"/>
          <w:szCs w:val="48"/>
        </w:rPr>
        <w:t>目录</w:t>
      </w:r>
    </w:p>
    <w:p>
      <w:pPr>
        <w:widowControl/>
        <w:jc w:val="center"/>
        <w:rPr>
          <w:rFonts w:ascii="黑体" w:hAnsi="黑体" w:eastAsia="黑体" w:cs="黑体"/>
          <w:sz w:val="28"/>
          <w:szCs w:val="28"/>
        </w:rPr>
      </w:pPr>
    </w:p>
    <w:p>
      <w:pPr>
        <w:pStyle w:val="15"/>
        <w:tabs>
          <w:tab w:val="right" w:leader="dot" w:pos="8296"/>
        </w:tabs>
        <w:jc w:val="center"/>
      </w:pPr>
      <w:r>
        <w:rPr>
          <w:rFonts w:hint="eastAsia"/>
        </w:rPr>
        <w:t>公开时间：2023年</w:t>
      </w:r>
      <w:r>
        <w:rPr>
          <w:rFonts w:hint="eastAsia"/>
          <w:lang w:val="en-US" w:eastAsia="zh-CN"/>
        </w:rPr>
        <w:t>10</w:t>
      </w:r>
      <w:r>
        <w:rPr>
          <w:rFonts w:hint="eastAsia"/>
        </w:rPr>
        <w:t>月</w:t>
      </w:r>
      <w:r>
        <w:rPr>
          <w:rFonts w:hint="eastAsia"/>
          <w:lang w:val="en-US" w:eastAsia="zh-CN"/>
        </w:rPr>
        <w:t>26</w:t>
      </w:r>
      <w:r>
        <w:rPr>
          <w:rFonts w:hint="eastAsia"/>
        </w:rPr>
        <w:t>日</w:t>
      </w:r>
    </w:p>
    <w:p/>
    <w:p>
      <w:pPr>
        <w:pStyle w:val="15"/>
        <w:tabs>
          <w:tab w:val="right" w:leader="dot" w:pos="8306"/>
        </w:tabs>
        <w:rPr>
          <w:rFonts w:ascii="Times New Roman" w:hAnsi="Times New Roman" w:eastAsia="宋体" w:cs="Times New Roman"/>
          <w:kern w:val="2"/>
          <w:szCs w:val="24"/>
          <w:lang w:val="en-US" w:eastAsia="zh-CN" w:bidi="ar-SA"/>
        </w:rPr>
      </w:pPr>
      <w:r>
        <w:rPr>
          <w:rFonts w:ascii="仿宋" w:hAnsi="仿宋" w:eastAsia="仿宋"/>
          <w:sz w:val="24"/>
        </w:rPr>
        <w:fldChar w:fldCharType="begin"/>
      </w:r>
      <w:r>
        <w:rPr>
          <w:rFonts w:ascii="仿宋" w:hAnsi="仿宋" w:eastAsia="仿宋"/>
          <w:sz w:val="24"/>
        </w:rPr>
        <w:instrText xml:space="preserve">TOC \o "1-3" \h  \u </w:instrText>
      </w:r>
      <w:r>
        <w:rPr>
          <w:rFonts w:ascii="仿宋" w:hAnsi="仿宋" w:eastAsia="仿宋"/>
          <w:sz w:val="24"/>
        </w:rPr>
        <w:fldChar w:fldCharType="separate"/>
      </w:r>
    </w:p>
    <w:p>
      <w:pPr>
        <w:pStyle w:val="15"/>
        <w:tabs>
          <w:tab w:val="right" w:leader="dot" w:pos="8306"/>
        </w:tabs>
        <w:rPr>
          <w:rFonts w:ascii="Times New Roman" w:hAnsi="Times New Roman" w:eastAsia="宋体" w:cs="Times New Roman"/>
          <w:kern w:val="2"/>
          <w:szCs w:val="24"/>
          <w:lang w:val="en-US" w:eastAsia="zh-CN" w:bidi="ar-SA"/>
        </w:rPr>
      </w:pPr>
      <w:r>
        <w:rPr>
          <w:rFonts w:ascii="仿宋" w:hAnsi="仿宋" w:eastAsia="仿宋" w:cs="Times New Roman"/>
          <w:kern w:val="2"/>
          <w:szCs w:val="24"/>
          <w:lang w:val="en-US" w:eastAsia="zh-CN" w:bidi="ar-SA"/>
        </w:rPr>
        <w:fldChar w:fldCharType="begin"/>
      </w:r>
      <w:r>
        <w:rPr>
          <w:rFonts w:ascii="仿宋" w:hAnsi="仿宋" w:eastAsia="仿宋" w:cs="Times New Roman"/>
          <w:kern w:val="2"/>
          <w:szCs w:val="24"/>
          <w:lang w:val="en-US" w:eastAsia="zh-CN" w:bidi="ar-SA"/>
        </w:rPr>
        <w:instrText xml:space="preserve"> HYPERLINK \l _Toc12885 </w:instrText>
      </w:r>
      <w:r>
        <w:rPr>
          <w:rFonts w:ascii="仿宋" w:hAnsi="仿宋" w:eastAsia="仿宋" w:cs="Times New Roman"/>
          <w:kern w:val="2"/>
          <w:szCs w:val="24"/>
          <w:lang w:val="en-US" w:eastAsia="zh-CN" w:bidi="ar-SA"/>
        </w:rPr>
        <w:fldChar w:fldCharType="separate"/>
      </w:r>
      <w:r>
        <w:rPr>
          <w:rFonts w:hint="eastAsia" w:ascii="黑体" w:hAnsi="黑体" w:eastAsia="黑体" w:cs="Times New Roman"/>
          <w:kern w:val="2"/>
          <w:szCs w:val="24"/>
          <w:lang w:val="en-US" w:eastAsia="zh-CN" w:bidi="ar-SA"/>
        </w:rPr>
        <w:t>第一部分 单位</w:t>
      </w:r>
      <w:r>
        <w:rPr>
          <w:rFonts w:hint="eastAsia" w:ascii="黑体" w:hAnsi="黑体" w:eastAsia="黑体" w:cs="Times New Roman"/>
          <w:bCs w:val="0"/>
          <w:kern w:val="2"/>
          <w:szCs w:val="24"/>
          <w:lang w:val="en-US" w:eastAsia="zh-CN" w:bidi="ar-SA"/>
        </w:rPr>
        <w:t>概况</w:t>
      </w:r>
      <w:r>
        <w:rPr>
          <w:rFonts w:ascii="Times New Roman" w:hAnsi="Times New Roman" w:eastAsia="宋体" w:cs="Times New Roman"/>
          <w:kern w:val="2"/>
          <w:szCs w:val="24"/>
          <w:lang w:val="en-US" w:eastAsia="zh-CN" w:bidi="ar-SA"/>
        </w:rPr>
        <w:tab/>
      </w: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PAGEREF _Toc12885 </w:instrText>
      </w:r>
      <w:r>
        <w:rPr>
          <w:rFonts w:ascii="Times New Roman" w:hAnsi="Times New Roman" w:eastAsia="宋体" w:cs="Times New Roman"/>
          <w:kern w:val="2"/>
          <w:szCs w:val="24"/>
          <w:lang w:val="en-US" w:eastAsia="zh-CN" w:bidi="ar-SA"/>
        </w:rPr>
        <w:fldChar w:fldCharType="separate"/>
      </w:r>
      <w:r>
        <w:rPr>
          <w:rFonts w:ascii="Times New Roman" w:hAnsi="Times New Roman" w:eastAsia="宋体" w:cs="Times New Roman"/>
          <w:kern w:val="2"/>
          <w:szCs w:val="24"/>
          <w:lang w:val="en-US" w:eastAsia="zh-CN" w:bidi="ar-SA"/>
        </w:rPr>
        <w:t>1</w:t>
      </w:r>
      <w:r>
        <w:rPr>
          <w:rFonts w:ascii="Times New Roman" w:hAnsi="Times New Roman" w:eastAsia="宋体" w:cs="Times New Roman"/>
          <w:kern w:val="2"/>
          <w:szCs w:val="24"/>
          <w:lang w:val="en-US" w:eastAsia="zh-CN" w:bidi="ar-SA"/>
        </w:rPr>
        <w:fldChar w:fldCharType="end"/>
      </w:r>
      <w:r>
        <w:rPr>
          <w:rFonts w:ascii="仿宋" w:hAnsi="仿宋" w:eastAsia="仿宋" w:cs="Times New Roman"/>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_Toc10035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32"/>
          <w:lang w:val="en-US" w:eastAsia="zh-CN" w:bidi="ar-SA"/>
        </w:rPr>
        <w:t xml:space="preserve">一、 </w:t>
      </w:r>
      <w:r>
        <w:rPr>
          <w:rFonts w:hint="eastAsia" w:ascii="黑体" w:hAnsi="黑体" w:eastAsia="黑体" w:cs="黑体"/>
          <w:bCs w:val="0"/>
          <w:kern w:val="2"/>
          <w:szCs w:val="24"/>
          <w:lang w:val="en-US" w:eastAsia="zh-CN" w:bidi="ar-SA"/>
        </w:rPr>
        <w:t>主要职责</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_Toc10035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1</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_Toc29991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二、机构设置</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_Toc29991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1</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5"/>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_Toc5773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第二部分 2022年度</w:t>
      </w:r>
      <w:r>
        <w:rPr>
          <w:rFonts w:hint="eastAsia" w:ascii="黑体" w:hAnsi="黑体" w:eastAsia="黑体" w:cs="黑体"/>
          <w:bCs/>
          <w:kern w:val="2"/>
          <w:szCs w:val="24"/>
          <w:lang w:val="en-US" w:eastAsia="zh-CN" w:bidi="ar-SA"/>
        </w:rPr>
        <w:t>单位决算情况说明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_Toc5773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_Toc7623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kern w:val="2"/>
          <w:szCs w:val="32"/>
          <w:lang w:val="en-US" w:eastAsia="zh-CN" w:bidi="ar-SA"/>
        </w:rPr>
        <w:t xml:space="preserve">一、 </w:t>
      </w:r>
      <w:r>
        <w:rPr>
          <w:rFonts w:hint="eastAsia" w:ascii="黑体" w:hAnsi="黑体" w:eastAsia="黑体" w:cs="黑体"/>
          <w:kern w:val="2"/>
          <w:szCs w:val="32"/>
          <w:lang w:val="en-US" w:eastAsia="zh-CN" w:bidi="ar-SA"/>
        </w:rPr>
        <w:t>收</w:t>
      </w:r>
      <w:r>
        <w:rPr>
          <w:rFonts w:hint="eastAsia" w:ascii="黑体" w:hAnsi="黑体" w:eastAsia="黑体" w:cs="黑体"/>
          <w:kern w:val="2"/>
          <w:szCs w:val="24"/>
          <w:lang w:val="en-US" w:eastAsia="zh-CN" w:bidi="ar-SA"/>
        </w:rPr>
        <w:t>入支出决算总体情况说明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_Toc7623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_Toc24135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kern w:val="2"/>
          <w:szCs w:val="32"/>
          <w:lang w:val="en-US" w:eastAsia="zh-CN" w:bidi="ar-SA"/>
        </w:rPr>
        <w:t xml:space="preserve">二、 </w:t>
      </w:r>
      <w:r>
        <w:rPr>
          <w:rFonts w:hint="eastAsia" w:ascii="黑体" w:hAnsi="黑体" w:eastAsia="黑体" w:cs="黑体"/>
          <w:kern w:val="2"/>
          <w:szCs w:val="32"/>
          <w:lang w:val="en-US" w:eastAsia="zh-CN" w:bidi="ar-SA"/>
        </w:rPr>
        <w:t>收</w:t>
      </w:r>
      <w:r>
        <w:rPr>
          <w:rFonts w:hint="eastAsia" w:ascii="黑体" w:hAnsi="黑体" w:eastAsia="黑体" w:cs="黑体"/>
          <w:kern w:val="2"/>
          <w:szCs w:val="24"/>
          <w:lang w:val="en-US" w:eastAsia="zh-CN" w:bidi="ar-SA"/>
        </w:rPr>
        <w:t>入决算情况说明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_Toc24135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_Toc30840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kern w:val="2"/>
          <w:szCs w:val="32"/>
          <w:lang w:val="en-US" w:eastAsia="zh-CN" w:bidi="ar-SA"/>
        </w:rPr>
        <w:t xml:space="preserve">三、 </w:t>
      </w:r>
      <w:r>
        <w:rPr>
          <w:rFonts w:hint="eastAsia" w:ascii="黑体" w:hAnsi="黑体" w:eastAsia="黑体" w:cs="黑体"/>
          <w:kern w:val="2"/>
          <w:szCs w:val="32"/>
          <w:lang w:val="en-US" w:eastAsia="zh-CN" w:bidi="ar-SA"/>
        </w:rPr>
        <w:t>支</w:t>
      </w:r>
      <w:r>
        <w:rPr>
          <w:rFonts w:hint="eastAsia" w:ascii="黑体" w:hAnsi="黑体" w:eastAsia="黑体" w:cs="黑体"/>
          <w:kern w:val="2"/>
          <w:szCs w:val="24"/>
          <w:lang w:val="en-US" w:eastAsia="zh-CN" w:bidi="ar-SA"/>
        </w:rPr>
        <w:t>出决算情况说明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_Toc30840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3</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_Toc15502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32"/>
          <w:lang w:val="en-US" w:eastAsia="zh-CN" w:bidi="ar-SA"/>
        </w:rPr>
        <w:t>四、财</w:t>
      </w:r>
      <w:r>
        <w:rPr>
          <w:rFonts w:hint="eastAsia" w:ascii="黑体" w:hAnsi="黑体" w:eastAsia="黑体" w:cs="黑体"/>
          <w:kern w:val="2"/>
          <w:szCs w:val="24"/>
          <w:lang w:val="en-US" w:eastAsia="zh-CN" w:bidi="ar-SA"/>
        </w:rPr>
        <w:t>政拨款收入支出决算总体情况说明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_Toc15502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3</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_Toc19566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32"/>
          <w:lang w:val="en-US" w:eastAsia="zh-CN" w:bidi="ar-SA"/>
        </w:rPr>
        <w:t>五、一</w:t>
      </w:r>
      <w:r>
        <w:rPr>
          <w:rFonts w:hint="eastAsia" w:ascii="黑体" w:hAnsi="黑体" w:eastAsia="黑体" w:cs="黑体"/>
          <w:kern w:val="2"/>
          <w:szCs w:val="24"/>
          <w:lang w:val="en-US" w:eastAsia="zh-CN" w:bidi="ar-SA"/>
        </w:rPr>
        <w:t>般公共预算财政拨款支出决算情况说明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_Toc19566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4</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_Toc4146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32"/>
          <w:lang w:val="en-US" w:eastAsia="zh-CN" w:bidi="ar-SA"/>
        </w:rPr>
        <w:t>六、一</w:t>
      </w:r>
      <w:r>
        <w:rPr>
          <w:rFonts w:hint="eastAsia" w:ascii="黑体" w:hAnsi="黑体" w:eastAsia="黑体" w:cs="黑体"/>
          <w:kern w:val="2"/>
          <w:szCs w:val="24"/>
          <w:lang w:val="en-US" w:eastAsia="zh-CN" w:bidi="ar-SA"/>
        </w:rPr>
        <w:t>般公共预算财政拨款基本支出决算情况说明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_Toc4146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6</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_Toc10459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32"/>
          <w:lang w:val="en-US" w:eastAsia="zh-CN" w:bidi="ar-SA"/>
        </w:rPr>
        <w:t>七、</w:t>
      </w:r>
      <w:r>
        <w:rPr>
          <w:rFonts w:hint="eastAsia" w:ascii="黑体" w:hAnsi="黑体" w:eastAsia="黑体" w:cs="黑体"/>
          <w:kern w:val="2"/>
          <w:szCs w:val="24"/>
          <w:lang w:val="en-US" w:eastAsia="zh-CN" w:bidi="ar-SA"/>
        </w:rPr>
        <w:t>财政拨款“三公”经费支出决算情况说明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_Toc10459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6</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_Toc10829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32"/>
          <w:lang w:val="en-US" w:eastAsia="zh-CN" w:bidi="ar-SA"/>
        </w:rPr>
        <w:t>八、</w:t>
      </w:r>
      <w:r>
        <w:rPr>
          <w:rFonts w:hint="eastAsia" w:ascii="黑体" w:hAnsi="黑体" w:eastAsia="黑体" w:cs="黑体"/>
          <w:kern w:val="2"/>
          <w:szCs w:val="24"/>
          <w:lang w:val="en-US" w:eastAsia="zh-CN" w:bidi="ar-SA"/>
        </w:rPr>
        <w:t>政府性基金预算支出决算情况说明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_Toc10829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8</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_Toc24785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kern w:val="2"/>
          <w:szCs w:val="32"/>
          <w:lang w:val="en-US" w:eastAsia="zh-CN" w:bidi="ar-SA"/>
        </w:rPr>
        <w:t xml:space="preserve">九、 </w:t>
      </w:r>
      <w:r>
        <w:rPr>
          <w:rFonts w:hint="eastAsia" w:ascii="黑体" w:hAnsi="黑体" w:eastAsia="黑体" w:cs="黑体"/>
          <w:kern w:val="2"/>
          <w:szCs w:val="24"/>
          <w:lang w:val="en-US" w:eastAsia="zh-CN" w:bidi="ar-SA"/>
        </w:rPr>
        <w:t>国有资本经营预算支出决算情况说明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_Toc24785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8</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_Toc5609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kern w:val="2"/>
          <w:szCs w:val="32"/>
          <w:lang w:val="en-US" w:eastAsia="zh-CN" w:bidi="ar-SA"/>
        </w:rPr>
        <w:t xml:space="preserve">十、 </w:t>
      </w:r>
      <w:r>
        <w:rPr>
          <w:rFonts w:hint="eastAsia" w:ascii="黑体" w:hAnsi="黑体" w:eastAsia="黑体" w:cs="黑体"/>
          <w:kern w:val="2"/>
          <w:szCs w:val="24"/>
          <w:lang w:val="en-US" w:eastAsia="zh-CN" w:bidi="ar-SA"/>
        </w:rPr>
        <w:t>其他重要事项的情况说明</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_Toc5609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8</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5"/>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_Toc30513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kern w:val="44"/>
          <w:szCs w:val="44"/>
          <w:lang w:val="en-US" w:eastAsia="zh-CN" w:bidi="ar-SA"/>
        </w:rPr>
        <w:t xml:space="preserve">第三部分 </w:t>
      </w:r>
      <w:r>
        <w:rPr>
          <w:rFonts w:hint="eastAsia" w:ascii="黑体" w:hAnsi="黑体" w:eastAsia="黑体" w:cs="黑体"/>
          <w:kern w:val="2"/>
          <w:szCs w:val="44"/>
          <w:lang w:val="en-US" w:eastAsia="zh-CN" w:bidi="ar-SA"/>
        </w:rPr>
        <w:t>名</w:t>
      </w:r>
      <w:r>
        <w:rPr>
          <w:rFonts w:hint="eastAsia" w:ascii="黑体" w:hAnsi="黑体" w:eastAsia="黑体" w:cs="黑体"/>
          <w:kern w:val="2"/>
          <w:szCs w:val="24"/>
          <w:lang w:val="en-US" w:eastAsia="zh-CN" w:bidi="ar-SA"/>
        </w:rPr>
        <w:t>词解释</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_Toc30513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10</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5"/>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_Toc25822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44"/>
          <w:lang w:val="en-US" w:eastAsia="zh-CN" w:bidi="ar-SA"/>
        </w:rPr>
        <w:t>第</w:t>
      </w:r>
      <w:r>
        <w:rPr>
          <w:rFonts w:hint="eastAsia" w:ascii="黑体" w:hAnsi="黑体" w:eastAsia="黑体" w:cs="黑体"/>
          <w:kern w:val="2"/>
          <w:szCs w:val="24"/>
          <w:lang w:val="en-US" w:eastAsia="zh-CN" w:bidi="ar-SA"/>
        </w:rPr>
        <w:t>四部分 附件</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_Toc25822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13</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5"/>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_Toc22039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44"/>
          <w:lang w:val="en-US" w:eastAsia="zh-CN" w:bidi="ar-SA"/>
        </w:rPr>
        <w:t>第</w:t>
      </w:r>
      <w:r>
        <w:rPr>
          <w:rFonts w:hint="eastAsia" w:ascii="黑体" w:hAnsi="黑体" w:eastAsia="黑体" w:cs="黑体"/>
          <w:kern w:val="2"/>
          <w:szCs w:val="24"/>
          <w:lang w:val="en-US" w:eastAsia="zh-CN" w:bidi="ar-SA"/>
        </w:rPr>
        <w:t>五部分 附表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_Toc22039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14</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_Toc10718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一、收</w:t>
      </w:r>
      <w:r>
        <w:rPr>
          <w:rFonts w:hint="eastAsia" w:ascii="黑体" w:hAnsi="黑体" w:eastAsia="黑体" w:cs="黑体"/>
          <w:bCs w:val="0"/>
          <w:kern w:val="2"/>
          <w:szCs w:val="24"/>
          <w:lang w:val="en-US" w:eastAsia="zh-CN" w:bidi="ar-SA"/>
        </w:rPr>
        <w:t>入支出决算总表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_Toc10718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14</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_Toc30119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二、收</w:t>
      </w:r>
      <w:r>
        <w:rPr>
          <w:rFonts w:hint="eastAsia" w:ascii="黑体" w:hAnsi="黑体" w:eastAsia="黑体" w:cs="黑体"/>
          <w:bCs w:val="0"/>
          <w:kern w:val="2"/>
          <w:szCs w:val="24"/>
          <w:lang w:val="en-US" w:eastAsia="zh-CN" w:bidi="ar-SA"/>
        </w:rPr>
        <w:t>入决算表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_Toc30119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14</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_Toc17569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三、</w:t>
      </w:r>
      <w:r>
        <w:rPr>
          <w:rFonts w:hint="eastAsia" w:ascii="黑体" w:hAnsi="黑体" w:eastAsia="黑体" w:cs="黑体"/>
          <w:kern w:val="2"/>
          <w:szCs w:val="24"/>
          <w:lang w:val="en-US" w:eastAsia="zh-CN" w:bidi="ar-SA"/>
        </w:rPr>
        <w:t>支</w:t>
      </w:r>
      <w:r>
        <w:rPr>
          <w:rFonts w:hint="eastAsia" w:ascii="黑体" w:hAnsi="黑体" w:eastAsia="黑体" w:cs="黑体"/>
          <w:bCs w:val="0"/>
          <w:kern w:val="2"/>
          <w:szCs w:val="24"/>
          <w:lang w:val="en-US" w:eastAsia="zh-CN" w:bidi="ar-SA"/>
        </w:rPr>
        <w:t>出决算表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_Toc17569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15</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_Toc27043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四、</w:t>
      </w:r>
      <w:r>
        <w:rPr>
          <w:rFonts w:hint="eastAsia" w:ascii="黑体" w:hAnsi="黑体" w:eastAsia="黑体" w:cs="黑体"/>
          <w:kern w:val="2"/>
          <w:szCs w:val="24"/>
          <w:lang w:val="en-US" w:eastAsia="zh-CN" w:bidi="ar-SA"/>
        </w:rPr>
        <w:t>财</w:t>
      </w:r>
      <w:r>
        <w:rPr>
          <w:rFonts w:hint="eastAsia" w:ascii="黑体" w:hAnsi="黑体" w:eastAsia="黑体" w:cs="黑体"/>
          <w:bCs w:val="0"/>
          <w:kern w:val="2"/>
          <w:szCs w:val="24"/>
          <w:lang w:val="en-US" w:eastAsia="zh-CN" w:bidi="ar-SA"/>
        </w:rPr>
        <w:t>政拨款收入支出决算总表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_Toc27043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16</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_Toc2558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五、</w:t>
      </w:r>
      <w:r>
        <w:rPr>
          <w:rFonts w:hint="eastAsia" w:ascii="黑体" w:hAnsi="黑体" w:eastAsia="黑体" w:cs="黑体"/>
          <w:kern w:val="2"/>
          <w:szCs w:val="24"/>
          <w:lang w:val="en-US" w:eastAsia="zh-CN" w:bidi="ar-SA"/>
        </w:rPr>
        <w:t>财</w:t>
      </w:r>
      <w:r>
        <w:rPr>
          <w:rFonts w:hint="eastAsia" w:ascii="黑体" w:hAnsi="黑体" w:eastAsia="黑体" w:cs="黑体"/>
          <w:bCs w:val="0"/>
          <w:kern w:val="2"/>
          <w:szCs w:val="24"/>
          <w:lang w:val="en-US" w:eastAsia="zh-CN" w:bidi="ar-SA"/>
        </w:rPr>
        <w:t>政拨款支出决算明细表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_Toc2558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17</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_Toc27450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六、</w:t>
      </w:r>
      <w:r>
        <w:rPr>
          <w:rFonts w:hint="eastAsia" w:ascii="黑体" w:hAnsi="黑体" w:eastAsia="黑体" w:cs="黑体"/>
          <w:kern w:val="2"/>
          <w:szCs w:val="24"/>
          <w:lang w:val="en-US" w:eastAsia="zh-CN" w:bidi="ar-SA"/>
        </w:rPr>
        <w:t>一</w:t>
      </w:r>
      <w:r>
        <w:rPr>
          <w:rFonts w:hint="eastAsia" w:ascii="黑体" w:hAnsi="黑体" w:eastAsia="黑体" w:cs="黑体"/>
          <w:bCs w:val="0"/>
          <w:kern w:val="2"/>
          <w:szCs w:val="24"/>
          <w:lang w:val="en-US" w:eastAsia="zh-CN" w:bidi="ar-SA"/>
        </w:rPr>
        <w:t>般公共预算财政拨款支出决算表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_Toc27450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20</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_Toc28496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七、</w:t>
      </w:r>
      <w:r>
        <w:rPr>
          <w:rFonts w:hint="eastAsia" w:ascii="黑体" w:hAnsi="黑体" w:eastAsia="黑体" w:cs="黑体"/>
          <w:kern w:val="2"/>
          <w:szCs w:val="24"/>
          <w:lang w:val="en-US" w:eastAsia="zh-CN" w:bidi="ar-SA"/>
        </w:rPr>
        <w:t>一</w:t>
      </w:r>
      <w:r>
        <w:rPr>
          <w:rFonts w:hint="eastAsia" w:ascii="黑体" w:hAnsi="黑体" w:eastAsia="黑体" w:cs="黑体"/>
          <w:bCs w:val="0"/>
          <w:kern w:val="2"/>
          <w:szCs w:val="24"/>
          <w:lang w:val="en-US" w:eastAsia="zh-CN" w:bidi="ar-SA"/>
        </w:rPr>
        <w:t>般公共预算财政拨款支出决算明细表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_Toc28496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21</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_Toc24473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八、</w:t>
      </w:r>
      <w:r>
        <w:rPr>
          <w:rFonts w:hint="eastAsia" w:ascii="黑体" w:hAnsi="黑体" w:eastAsia="黑体" w:cs="黑体"/>
          <w:kern w:val="2"/>
          <w:szCs w:val="24"/>
          <w:lang w:val="en-US" w:eastAsia="zh-CN" w:bidi="ar-SA"/>
        </w:rPr>
        <w:t>一</w:t>
      </w:r>
      <w:r>
        <w:rPr>
          <w:rFonts w:hint="eastAsia" w:ascii="黑体" w:hAnsi="黑体" w:eastAsia="黑体" w:cs="黑体"/>
          <w:bCs w:val="0"/>
          <w:kern w:val="2"/>
          <w:szCs w:val="24"/>
          <w:lang w:val="en-US" w:eastAsia="zh-CN" w:bidi="ar-SA"/>
        </w:rPr>
        <w:t>般公共预算财政拨款基本支出决算表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_Toc24473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24</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_Toc32077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九、</w:t>
      </w:r>
      <w:r>
        <w:rPr>
          <w:rFonts w:hint="eastAsia" w:ascii="黑体" w:hAnsi="黑体" w:eastAsia="黑体" w:cs="黑体"/>
          <w:kern w:val="2"/>
          <w:szCs w:val="24"/>
          <w:lang w:val="en-US" w:eastAsia="zh-CN" w:bidi="ar-SA"/>
        </w:rPr>
        <w:t>一</w:t>
      </w:r>
      <w:r>
        <w:rPr>
          <w:rFonts w:hint="eastAsia" w:ascii="黑体" w:hAnsi="黑体" w:eastAsia="黑体" w:cs="黑体"/>
          <w:bCs w:val="0"/>
          <w:kern w:val="2"/>
          <w:szCs w:val="24"/>
          <w:lang w:val="en-US" w:eastAsia="zh-CN" w:bidi="ar-SA"/>
        </w:rPr>
        <w:t>般公共预算财政拨款项目支出决算表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_Toc32077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25</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_Toc27639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十、</w:t>
      </w:r>
      <w:r>
        <w:rPr>
          <w:rFonts w:hint="eastAsia" w:ascii="黑体" w:hAnsi="黑体" w:eastAsia="黑体" w:cs="黑体"/>
          <w:kern w:val="2"/>
          <w:szCs w:val="24"/>
          <w:lang w:val="en-US" w:eastAsia="zh-CN" w:bidi="ar-SA"/>
        </w:rPr>
        <w:t>政</w:t>
      </w:r>
      <w:r>
        <w:rPr>
          <w:rFonts w:hint="eastAsia" w:ascii="黑体" w:hAnsi="黑体" w:eastAsia="黑体" w:cs="黑体"/>
          <w:bCs w:val="0"/>
          <w:kern w:val="2"/>
          <w:szCs w:val="24"/>
          <w:lang w:val="en-US" w:eastAsia="zh-CN" w:bidi="ar-SA"/>
        </w:rPr>
        <w:t>府性基金预算财政拨款收入支出决算表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_Toc27639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25</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_Toc20057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十一、</w:t>
      </w:r>
      <w:r>
        <w:rPr>
          <w:rFonts w:hint="eastAsia" w:ascii="黑体" w:hAnsi="黑体" w:eastAsia="黑体" w:cs="黑体"/>
          <w:kern w:val="2"/>
          <w:szCs w:val="24"/>
          <w:lang w:val="en-US" w:eastAsia="zh-CN" w:bidi="ar-SA"/>
        </w:rPr>
        <w:t>国</w:t>
      </w:r>
      <w:r>
        <w:rPr>
          <w:rFonts w:hint="eastAsia" w:ascii="黑体" w:hAnsi="黑体" w:eastAsia="黑体" w:cs="黑体"/>
          <w:bCs w:val="0"/>
          <w:kern w:val="2"/>
          <w:szCs w:val="24"/>
          <w:lang w:val="en-US" w:eastAsia="zh-CN" w:bidi="ar-SA"/>
        </w:rPr>
        <w:t>有资本经营预算财政拨款收入支出决算表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_Toc20057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26</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_Toc19206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十二、国有资本经营预算财政拨款支出决算表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_Toc19206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26</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pStyle w:val="18"/>
        <w:tabs>
          <w:tab w:val="right" w:leader="dot" w:pos="8306"/>
        </w:tabs>
        <w:rPr>
          <w:rFonts w:hint="eastAsia" w:ascii="黑体" w:hAnsi="黑体" w:eastAsia="黑体" w:cs="黑体"/>
          <w:kern w:val="2"/>
          <w:szCs w:val="24"/>
          <w:lang w:val="en-US" w:eastAsia="zh-CN" w:bidi="ar-SA"/>
        </w:rPr>
      </w:pP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HYPERLINK \l _Toc7349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bCs w:val="0"/>
          <w:kern w:val="2"/>
          <w:szCs w:val="24"/>
          <w:lang w:val="en-US" w:eastAsia="zh-CN" w:bidi="ar-SA"/>
        </w:rPr>
        <w:t>十三、财政拨款“三公”经费支出决算表</w:t>
      </w:r>
      <w:r>
        <w:rPr>
          <w:rFonts w:hint="eastAsia" w:ascii="黑体" w:hAnsi="黑体" w:eastAsia="黑体" w:cs="黑体"/>
          <w:kern w:val="2"/>
          <w:szCs w:val="24"/>
          <w:lang w:val="en-US" w:eastAsia="zh-CN" w:bidi="ar-SA"/>
        </w:rPr>
        <w:tab/>
      </w:r>
      <w:r>
        <w:rPr>
          <w:rFonts w:hint="eastAsia" w:ascii="黑体" w:hAnsi="黑体" w:eastAsia="黑体" w:cs="黑体"/>
          <w:kern w:val="2"/>
          <w:szCs w:val="24"/>
          <w:lang w:val="en-US" w:eastAsia="zh-CN" w:bidi="ar-SA"/>
        </w:rPr>
        <w:fldChar w:fldCharType="begin"/>
      </w:r>
      <w:r>
        <w:rPr>
          <w:rFonts w:hint="eastAsia" w:ascii="黑体" w:hAnsi="黑体" w:eastAsia="黑体" w:cs="黑体"/>
          <w:kern w:val="2"/>
          <w:szCs w:val="24"/>
          <w:lang w:val="en-US" w:eastAsia="zh-CN" w:bidi="ar-SA"/>
        </w:rPr>
        <w:instrText xml:space="preserve"> PAGEREF _Toc7349 </w:instrText>
      </w:r>
      <w:r>
        <w:rPr>
          <w:rFonts w:hint="eastAsia" w:ascii="黑体" w:hAnsi="黑体" w:eastAsia="黑体" w:cs="黑体"/>
          <w:kern w:val="2"/>
          <w:szCs w:val="24"/>
          <w:lang w:val="en-US" w:eastAsia="zh-CN" w:bidi="ar-SA"/>
        </w:rPr>
        <w:fldChar w:fldCharType="separate"/>
      </w:r>
      <w:r>
        <w:rPr>
          <w:rFonts w:hint="eastAsia" w:ascii="黑体" w:hAnsi="黑体" w:eastAsia="黑体" w:cs="黑体"/>
          <w:kern w:val="2"/>
          <w:szCs w:val="24"/>
          <w:lang w:val="en-US" w:eastAsia="zh-CN" w:bidi="ar-SA"/>
        </w:rPr>
        <w:t>26</w:t>
      </w:r>
      <w:r>
        <w:rPr>
          <w:rFonts w:hint="eastAsia" w:ascii="黑体" w:hAnsi="黑体" w:eastAsia="黑体" w:cs="黑体"/>
          <w:kern w:val="2"/>
          <w:szCs w:val="24"/>
          <w:lang w:val="en-US" w:eastAsia="zh-CN" w:bidi="ar-SA"/>
        </w:rPr>
        <w:fldChar w:fldCharType="end"/>
      </w:r>
      <w:r>
        <w:rPr>
          <w:rFonts w:hint="eastAsia" w:ascii="黑体" w:hAnsi="黑体" w:eastAsia="黑体" w:cs="黑体"/>
          <w:kern w:val="2"/>
          <w:szCs w:val="24"/>
          <w:lang w:val="en-US" w:eastAsia="zh-CN" w:bidi="ar-SA"/>
        </w:rPr>
        <w:fldChar w:fldCharType="end"/>
      </w:r>
    </w:p>
    <w:p>
      <w:pPr>
        <w:widowControl/>
        <w:adjustRightInd w:val="0"/>
        <w:snapToGrid w:val="0"/>
        <w:spacing w:line="440" w:lineRule="exact"/>
        <w:ind w:firstLine="1155" w:firstLineChars="550"/>
        <w:jc w:val="left"/>
        <w:rPr>
          <w:rFonts w:ascii="仿宋" w:hAnsi="仿宋" w:eastAsia="仿宋"/>
          <w:sz w:val="24"/>
        </w:rPr>
      </w:pPr>
      <w:r>
        <w:rPr>
          <w:rFonts w:ascii="仿宋" w:hAnsi="仿宋" w:eastAsia="仿宋" w:cs="Times New Roman"/>
          <w:kern w:val="2"/>
          <w:szCs w:val="24"/>
          <w:lang w:val="en-US" w:eastAsia="zh-CN" w:bidi="ar-SA"/>
        </w:rPr>
        <w:fldChar w:fldCharType="end"/>
      </w:r>
    </w:p>
    <w:p>
      <w:pPr>
        <w:widowControl/>
        <w:spacing w:line="440" w:lineRule="exact"/>
        <w:jc w:val="left"/>
        <w:rPr>
          <w:rFonts w:ascii="仿宋" w:hAnsi="仿宋" w:eastAsia="仿宋"/>
          <w:bCs/>
          <w:kern w:val="44"/>
          <w:sz w:val="24"/>
        </w:rPr>
        <w:sectPr>
          <w:footerReference r:id="rId5" w:type="default"/>
          <w:pgSz w:w="11906" w:h="16838"/>
          <w:pgMar w:top="1440" w:right="1800" w:bottom="1440" w:left="1800" w:header="851" w:footer="992" w:gutter="0"/>
          <w:pgNumType w:start="1"/>
          <w:cols w:space="425" w:num="1"/>
          <w:docGrid w:type="lines" w:linePitch="312" w:charSpace="0"/>
        </w:sectPr>
      </w:pPr>
      <w:bookmarkStart w:id="14" w:name="_Toc15377196"/>
      <w:bookmarkStart w:id="15" w:name="_Toc15396599"/>
    </w:p>
    <w:p>
      <w:pPr>
        <w:pStyle w:val="2"/>
      </w:pPr>
    </w:p>
    <w:p>
      <w:pPr>
        <w:pStyle w:val="3"/>
        <w:jc w:val="center"/>
        <w:rPr>
          <w:rStyle w:val="36"/>
          <w:rFonts w:ascii="黑体" w:hAnsi="黑体" w:eastAsia="黑体"/>
          <w:b/>
          <w:bCs w:val="0"/>
        </w:rPr>
      </w:pPr>
      <w:bookmarkStart w:id="16" w:name="_Toc12885"/>
      <w:r>
        <w:rPr>
          <w:rFonts w:hint="eastAsia" w:ascii="黑体" w:hAnsi="黑体" w:eastAsia="黑体"/>
          <w:b w:val="0"/>
        </w:rPr>
        <w:t>第一部分 单位</w:t>
      </w:r>
      <w:r>
        <w:rPr>
          <w:rStyle w:val="36"/>
          <w:rFonts w:hint="eastAsia" w:ascii="黑体" w:hAnsi="黑体" w:eastAsia="黑体"/>
          <w:b w:val="0"/>
          <w:bCs w:val="0"/>
        </w:rPr>
        <w:t>概况</w:t>
      </w:r>
      <w:bookmarkEnd w:id="14"/>
      <w:bookmarkEnd w:id="15"/>
      <w:bookmarkEnd w:id="16"/>
    </w:p>
    <w:p>
      <w:pPr>
        <w:widowControl/>
        <w:jc w:val="left"/>
        <w:rPr>
          <w:rFonts w:ascii="黑体" w:eastAsia="黑体"/>
          <w:sz w:val="32"/>
          <w:szCs w:val="32"/>
        </w:rPr>
      </w:pPr>
    </w:p>
    <w:p>
      <w:pPr>
        <w:pStyle w:val="4"/>
        <w:keepNext/>
        <w:keepLines/>
        <w:widowControl w:val="0"/>
        <w:numPr>
          <w:ilvl w:val="0"/>
          <w:numId w:val="1"/>
        </w:numPr>
        <w:wordWrap/>
        <w:adjustRightInd/>
        <w:snapToGrid/>
        <w:spacing w:before="0" w:after="0" w:line="240" w:lineRule="auto"/>
        <w:ind w:left="0" w:leftChars="0" w:right="0" w:firstLine="640" w:firstLineChars="200"/>
        <w:jc w:val="both"/>
        <w:textAlignment w:val="auto"/>
        <w:outlineLvl w:val="1"/>
        <w:rPr>
          <w:rStyle w:val="37"/>
          <w:rFonts w:ascii="黑体" w:hAnsi="黑体" w:eastAsia="黑体"/>
          <w:b w:val="0"/>
          <w:bCs w:val="0"/>
        </w:rPr>
      </w:pPr>
      <w:bookmarkStart w:id="17" w:name="_Toc10035"/>
      <w:bookmarkStart w:id="18" w:name="_Toc15377197"/>
      <w:bookmarkStart w:id="19" w:name="_Toc15396600"/>
      <w:r>
        <w:rPr>
          <w:rStyle w:val="37"/>
          <w:rFonts w:hint="eastAsia" w:ascii="黑体" w:hAnsi="黑体" w:eastAsia="黑体"/>
          <w:b w:val="0"/>
          <w:bCs w:val="0"/>
        </w:rPr>
        <w:t>主要职责</w:t>
      </w:r>
      <w:bookmarkEnd w:id="17"/>
    </w:p>
    <w:p>
      <w:pPr>
        <w:pStyle w:val="42"/>
        <w:wordWrap/>
        <w:adjustRightInd/>
        <w:snapToGrid/>
        <w:spacing w:before="0" w:after="0"/>
        <w:ind w:left="0" w:leftChars="0" w:right="0" w:firstLine="640" w:firstLineChars="200"/>
        <w:jc w:val="both"/>
        <w:textAlignment w:val="auto"/>
      </w:pPr>
      <w:r>
        <w:rPr>
          <w:rFonts w:hint="eastAsia" w:ascii="仿宋" w:hAnsi="仿宋" w:eastAsia="仿宋"/>
          <w:sz w:val="32"/>
          <w:szCs w:val="32"/>
        </w:rPr>
        <w:t>贯彻执行国家、省、市有关劳动就业、失业保险的法律法规和方针政策</w:t>
      </w:r>
      <w:r>
        <w:rPr>
          <w:rFonts w:ascii="仿宋" w:hAnsi="仿宋" w:eastAsia="仿宋"/>
          <w:sz w:val="32"/>
          <w:szCs w:val="32"/>
        </w:rPr>
        <w:t>;</w:t>
      </w:r>
      <w:r>
        <w:rPr>
          <w:rFonts w:hint="eastAsia" w:ascii="仿宋" w:hAnsi="仿宋" w:eastAsia="仿宋"/>
          <w:sz w:val="32"/>
          <w:szCs w:val="32"/>
        </w:rPr>
        <w:t>组织开展职业指导、职业介绍、职业培训、创业培训、就业援助等就业服务</w:t>
      </w:r>
      <w:r>
        <w:rPr>
          <w:rFonts w:ascii="仿宋" w:hAnsi="仿宋" w:eastAsia="仿宋"/>
          <w:sz w:val="32"/>
          <w:szCs w:val="32"/>
        </w:rPr>
        <w:t>;</w:t>
      </w:r>
      <w:r>
        <w:rPr>
          <w:rFonts w:hint="eastAsia" w:ascii="仿宋" w:hAnsi="仿宋" w:eastAsia="仿宋"/>
          <w:sz w:val="32"/>
          <w:szCs w:val="32"/>
        </w:rPr>
        <w:t>全面开发就业岗位</w:t>
      </w:r>
      <w:r>
        <w:rPr>
          <w:rFonts w:ascii="仿宋" w:hAnsi="仿宋" w:eastAsia="仿宋"/>
          <w:sz w:val="32"/>
          <w:szCs w:val="32"/>
        </w:rPr>
        <w:t>,</w:t>
      </w:r>
      <w:r>
        <w:rPr>
          <w:rFonts w:hint="eastAsia" w:ascii="仿宋" w:hAnsi="仿宋" w:eastAsia="仿宋"/>
          <w:sz w:val="32"/>
          <w:szCs w:val="32"/>
        </w:rPr>
        <w:t>做好人力资源市场职业供求信息收集发布</w:t>
      </w:r>
      <w:r>
        <w:rPr>
          <w:rFonts w:ascii="仿宋" w:hAnsi="仿宋" w:eastAsia="仿宋"/>
          <w:sz w:val="32"/>
          <w:szCs w:val="32"/>
        </w:rPr>
        <w:t>;</w:t>
      </w:r>
      <w:r>
        <w:rPr>
          <w:rFonts w:hint="eastAsia" w:ascii="仿宋" w:hAnsi="仿宋" w:eastAsia="仿宋"/>
          <w:sz w:val="32"/>
          <w:szCs w:val="32"/>
        </w:rPr>
        <w:t>组织农村劳动力转移就业和劳务输出</w:t>
      </w:r>
      <w:r>
        <w:rPr>
          <w:rFonts w:ascii="仿宋" w:hAnsi="仿宋" w:eastAsia="仿宋"/>
          <w:sz w:val="32"/>
          <w:szCs w:val="32"/>
        </w:rPr>
        <w:t>;</w:t>
      </w:r>
      <w:r>
        <w:rPr>
          <w:rFonts w:hint="eastAsia" w:ascii="仿宋" w:hAnsi="仿宋" w:eastAsia="仿宋"/>
          <w:sz w:val="32"/>
          <w:szCs w:val="32"/>
        </w:rPr>
        <w:t>建设街道</w:t>
      </w:r>
      <w:r>
        <w:rPr>
          <w:rFonts w:ascii="仿宋" w:hAnsi="仿宋" w:eastAsia="仿宋"/>
          <w:sz w:val="32"/>
          <w:szCs w:val="32"/>
        </w:rPr>
        <w:t>(</w:t>
      </w:r>
      <w:r>
        <w:rPr>
          <w:rFonts w:hint="eastAsia" w:ascii="仿宋" w:hAnsi="仿宋" w:eastAsia="仿宋"/>
          <w:sz w:val="32"/>
          <w:szCs w:val="32"/>
        </w:rPr>
        <w:t>乡镇</w:t>
      </w:r>
      <w:r>
        <w:rPr>
          <w:rFonts w:ascii="仿宋" w:hAnsi="仿宋" w:eastAsia="仿宋"/>
          <w:sz w:val="32"/>
          <w:szCs w:val="32"/>
        </w:rPr>
        <w:t>)</w:t>
      </w:r>
      <w:r>
        <w:rPr>
          <w:rFonts w:hint="eastAsia" w:ascii="仿宋" w:hAnsi="仿宋" w:eastAsia="仿宋"/>
          <w:sz w:val="32"/>
          <w:szCs w:val="32"/>
        </w:rPr>
        <w:t>和社区劳动就业平台</w:t>
      </w:r>
      <w:r>
        <w:rPr>
          <w:rFonts w:ascii="仿宋" w:hAnsi="仿宋" w:eastAsia="仿宋"/>
          <w:sz w:val="32"/>
          <w:szCs w:val="32"/>
        </w:rPr>
        <w:t>;</w:t>
      </w:r>
      <w:r>
        <w:rPr>
          <w:rFonts w:hint="eastAsia" w:ascii="仿宋" w:hAnsi="仿宋" w:eastAsia="仿宋"/>
          <w:sz w:val="32"/>
          <w:szCs w:val="32"/>
        </w:rPr>
        <w:t>依法开展失业保险扩面征缴、失业保险金发放和基金管理等各项失业保险经办工作</w:t>
      </w:r>
      <w:r>
        <w:rPr>
          <w:rFonts w:ascii="仿宋" w:hAnsi="仿宋" w:eastAsia="仿宋"/>
          <w:sz w:val="32"/>
          <w:szCs w:val="32"/>
        </w:rPr>
        <w:t>,</w:t>
      </w:r>
      <w:r>
        <w:rPr>
          <w:rFonts w:hint="eastAsia" w:ascii="仿宋" w:hAnsi="仿宋" w:eastAsia="仿宋"/>
          <w:sz w:val="32"/>
          <w:szCs w:val="32"/>
        </w:rPr>
        <w:t>负责市级失业保险市级统筹工作</w:t>
      </w:r>
      <w:r>
        <w:rPr>
          <w:rFonts w:ascii="仿宋" w:hAnsi="仿宋" w:eastAsia="仿宋"/>
          <w:sz w:val="32"/>
          <w:szCs w:val="32"/>
        </w:rPr>
        <w:t>;</w:t>
      </w:r>
      <w:r>
        <w:rPr>
          <w:rFonts w:hint="eastAsia" w:ascii="仿宋" w:hAnsi="仿宋" w:eastAsia="仿宋"/>
          <w:sz w:val="32"/>
          <w:szCs w:val="32"/>
        </w:rPr>
        <w:t>对失业保险费申报和缴纳情况进行稽核检查</w:t>
      </w:r>
      <w:r>
        <w:rPr>
          <w:rFonts w:ascii="仿宋" w:hAnsi="仿宋" w:eastAsia="仿宋"/>
          <w:sz w:val="32"/>
          <w:szCs w:val="32"/>
        </w:rPr>
        <w:t>,</w:t>
      </w:r>
      <w:r>
        <w:rPr>
          <w:rFonts w:hint="eastAsia" w:ascii="仿宋" w:hAnsi="仿宋" w:eastAsia="仿宋"/>
          <w:sz w:val="32"/>
          <w:szCs w:val="32"/>
        </w:rPr>
        <w:t>按照规定程序查处失业保险基金征缴、管理和使用中的违法乱纪案件。</w:t>
      </w:r>
    </w:p>
    <w:p>
      <w:pPr>
        <w:wordWrap/>
        <w:adjustRightInd/>
        <w:snapToGrid/>
        <w:spacing w:before="0" w:after="0"/>
        <w:ind w:left="0" w:leftChars="0" w:right="0"/>
        <w:jc w:val="both"/>
        <w:textAlignment w:val="auto"/>
      </w:pPr>
    </w:p>
    <w:p>
      <w:pPr>
        <w:pStyle w:val="4"/>
        <w:keepNext/>
        <w:keepLines/>
        <w:widowControl w:val="0"/>
        <w:wordWrap/>
        <w:adjustRightInd/>
        <w:snapToGrid/>
        <w:spacing w:before="0" w:after="0" w:line="240" w:lineRule="auto"/>
        <w:ind w:left="0" w:leftChars="0" w:right="0" w:firstLine="640" w:firstLineChars="200"/>
        <w:jc w:val="both"/>
        <w:textAlignment w:val="auto"/>
        <w:outlineLvl w:val="1"/>
        <w:rPr>
          <w:rFonts w:ascii="黑体" w:hAnsi="黑体" w:eastAsia="黑体"/>
          <w:b w:val="0"/>
        </w:rPr>
      </w:pPr>
      <w:bookmarkStart w:id="20" w:name="_Toc29991"/>
      <w:r>
        <w:rPr>
          <w:rFonts w:hint="eastAsia" w:ascii="黑体" w:hAnsi="黑体" w:eastAsia="黑体"/>
          <w:b w:val="0"/>
        </w:rPr>
        <w:t>二、机构设置</w:t>
      </w:r>
      <w:bookmarkEnd w:id="20"/>
    </w:p>
    <w:bookmarkEnd w:id="18"/>
    <w:bookmarkEnd w:id="19"/>
    <w:p>
      <w:pPr>
        <w:pStyle w:val="42"/>
        <w:ind w:firstLine="640" w:firstLineChars="200"/>
        <w:rPr>
          <w:rFonts w:ascii="仿宋" w:hAnsi="仿宋" w:eastAsia="仿宋"/>
          <w:sz w:val="32"/>
          <w:szCs w:val="32"/>
        </w:rPr>
      </w:pPr>
      <w:r>
        <w:rPr>
          <w:rFonts w:hint="eastAsia" w:ascii="仿宋" w:hAnsi="仿宋" w:eastAsia="仿宋"/>
          <w:sz w:val="32"/>
          <w:szCs w:val="32"/>
        </w:rPr>
        <w:t>盐边县就业创业促进中心隶属于盐边县人力资源和社会保障局的参公管理单位，无下属二级预算单位。</w:t>
      </w:r>
    </w:p>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36"/>
          <w:rFonts w:ascii="黑体" w:hAnsi="黑体" w:eastAsia="黑体"/>
          <w:b w:val="0"/>
          <w:bCs/>
        </w:rPr>
      </w:pPr>
      <w:bookmarkStart w:id="21" w:name="_Toc15377204"/>
      <w:bookmarkStart w:id="22" w:name="_Toc15396602"/>
      <w:bookmarkStart w:id="23" w:name="_Toc5773"/>
      <w:r>
        <w:rPr>
          <w:rFonts w:hint="eastAsia" w:ascii="黑体" w:hAnsi="黑体" w:eastAsia="黑体"/>
          <w:b w:val="0"/>
        </w:rPr>
        <w:t>第二部分 2022年度</w:t>
      </w:r>
      <w:r>
        <w:rPr>
          <w:rStyle w:val="36"/>
          <w:rFonts w:hint="eastAsia" w:ascii="黑体" w:hAnsi="黑体" w:eastAsia="黑体"/>
          <w:b w:val="0"/>
          <w:bCs/>
        </w:rPr>
        <w:t>单位决算情况说明</w:t>
      </w:r>
      <w:bookmarkEnd w:id="21"/>
      <w:bookmarkEnd w:id="22"/>
      <w:bookmarkEnd w:id="23"/>
    </w:p>
    <w:p/>
    <w:p>
      <w:pPr>
        <w:pStyle w:val="26"/>
        <w:numPr>
          <w:ilvl w:val="0"/>
          <w:numId w:val="2"/>
        </w:numPr>
        <w:spacing w:line="600" w:lineRule="exact"/>
        <w:ind w:firstLineChars="0"/>
        <w:outlineLvl w:val="1"/>
        <w:rPr>
          <w:rStyle w:val="37"/>
          <w:rFonts w:ascii="黑体" w:hAnsi="黑体" w:eastAsia="黑体"/>
          <w:b w:val="0"/>
        </w:rPr>
      </w:pPr>
      <w:bookmarkStart w:id="24" w:name="_Toc15396603"/>
      <w:bookmarkStart w:id="25" w:name="_Toc15377205"/>
      <w:bookmarkStart w:id="26" w:name="_Toc7623"/>
      <w:r>
        <w:rPr>
          <w:rFonts w:hint="eastAsia" w:ascii="黑体" w:hAnsi="黑体" w:eastAsia="黑体"/>
          <w:sz w:val="32"/>
          <w:szCs w:val="32"/>
        </w:rPr>
        <w:t>收</w:t>
      </w:r>
      <w:r>
        <w:rPr>
          <w:rStyle w:val="37"/>
          <w:rFonts w:hint="eastAsia" w:ascii="黑体" w:hAnsi="黑体" w:eastAsia="黑体"/>
          <w:b w:val="0"/>
        </w:rPr>
        <w:t>入支出决算总体情况说明</w:t>
      </w:r>
      <w:bookmarkEnd w:id="24"/>
      <w:bookmarkEnd w:id="25"/>
      <w:bookmarkEnd w:id="26"/>
    </w:p>
    <w:p>
      <w:pPr>
        <w:pStyle w:val="42"/>
        <w:ind w:firstLine="640" w:firstLineChars="200"/>
        <w:rPr>
          <w:rFonts w:ascii="仿宋" w:hAnsi="仿宋" w:eastAsia="仿宋"/>
          <w:kern w:val="2"/>
          <w:sz w:val="32"/>
          <w:szCs w:val="32"/>
        </w:rPr>
      </w:pPr>
      <w:r>
        <w:rPr>
          <w:rFonts w:ascii="仿宋" w:hAnsi="仿宋" w:eastAsia="仿宋"/>
          <w:kern w:val="2"/>
          <w:sz w:val="32"/>
          <w:szCs w:val="32"/>
        </w:rPr>
        <w:t>2022</w:t>
      </w:r>
      <w:r>
        <w:rPr>
          <w:rFonts w:hint="eastAsia" w:ascii="仿宋" w:hAnsi="仿宋" w:eastAsia="仿宋"/>
          <w:kern w:val="2"/>
          <w:sz w:val="32"/>
          <w:szCs w:val="32"/>
        </w:rPr>
        <w:t>年度收入、支出总计</w:t>
      </w:r>
      <w:r>
        <w:rPr>
          <w:rFonts w:ascii="仿宋" w:hAnsi="仿宋" w:eastAsia="仿宋"/>
          <w:kern w:val="2"/>
          <w:sz w:val="32"/>
          <w:szCs w:val="32"/>
        </w:rPr>
        <w:t>741.67</w:t>
      </w:r>
      <w:r>
        <w:rPr>
          <w:rFonts w:hint="eastAsia" w:ascii="仿宋" w:hAnsi="仿宋" w:eastAsia="仿宋"/>
          <w:kern w:val="2"/>
          <w:sz w:val="32"/>
          <w:szCs w:val="32"/>
        </w:rPr>
        <w:t>万元。与</w:t>
      </w:r>
      <w:r>
        <w:rPr>
          <w:rFonts w:ascii="仿宋" w:hAnsi="仿宋" w:eastAsia="仿宋"/>
          <w:kern w:val="2"/>
          <w:sz w:val="32"/>
          <w:szCs w:val="32"/>
        </w:rPr>
        <w:t>2021</w:t>
      </w:r>
      <w:r>
        <w:rPr>
          <w:rFonts w:hint="eastAsia" w:ascii="仿宋" w:hAnsi="仿宋" w:eastAsia="仿宋"/>
          <w:kern w:val="2"/>
          <w:sz w:val="32"/>
          <w:szCs w:val="32"/>
        </w:rPr>
        <w:t>年（</w:t>
      </w:r>
      <w:r>
        <w:rPr>
          <w:rFonts w:ascii="仿宋" w:hAnsi="仿宋" w:eastAsia="仿宋"/>
          <w:kern w:val="2"/>
          <w:sz w:val="32"/>
          <w:szCs w:val="32"/>
        </w:rPr>
        <w:t>2021</w:t>
      </w:r>
      <w:r>
        <w:rPr>
          <w:rFonts w:hint="eastAsia" w:ascii="仿宋" w:hAnsi="仿宋" w:eastAsia="仿宋"/>
          <w:kern w:val="2"/>
          <w:sz w:val="32"/>
          <w:szCs w:val="32"/>
        </w:rPr>
        <w:t>年为</w:t>
      </w:r>
      <w:r>
        <w:rPr>
          <w:rFonts w:ascii="仿宋" w:hAnsi="仿宋" w:eastAsia="仿宋"/>
          <w:kern w:val="2"/>
          <w:sz w:val="32"/>
          <w:szCs w:val="32"/>
        </w:rPr>
        <w:t>746.51</w:t>
      </w:r>
      <w:r>
        <w:rPr>
          <w:rFonts w:hint="eastAsia" w:ascii="仿宋" w:hAnsi="仿宋" w:eastAsia="仿宋"/>
          <w:kern w:val="2"/>
          <w:sz w:val="32"/>
          <w:szCs w:val="32"/>
        </w:rPr>
        <w:t>万元）相比，收入、支出总计各减少</w:t>
      </w:r>
      <w:r>
        <w:rPr>
          <w:rFonts w:ascii="仿宋" w:hAnsi="仿宋" w:eastAsia="仿宋"/>
          <w:kern w:val="2"/>
          <w:sz w:val="32"/>
          <w:szCs w:val="32"/>
        </w:rPr>
        <w:t>4.84</w:t>
      </w:r>
      <w:r>
        <w:rPr>
          <w:rFonts w:hint="eastAsia" w:ascii="仿宋" w:hAnsi="仿宋" w:eastAsia="仿宋"/>
          <w:kern w:val="2"/>
          <w:sz w:val="32"/>
          <w:szCs w:val="32"/>
        </w:rPr>
        <w:t>万元，下降</w:t>
      </w:r>
      <w:r>
        <w:rPr>
          <w:rFonts w:ascii="仿宋" w:hAnsi="仿宋" w:eastAsia="仿宋"/>
          <w:kern w:val="2"/>
          <w:sz w:val="32"/>
          <w:szCs w:val="32"/>
        </w:rPr>
        <w:t>0.65%</w:t>
      </w:r>
      <w:r>
        <w:rPr>
          <w:rFonts w:hint="eastAsia" w:ascii="仿宋" w:hAnsi="仿宋" w:eastAsia="仿宋"/>
          <w:kern w:val="2"/>
          <w:sz w:val="32"/>
          <w:szCs w:val="32"/>
        </w:rPr>
        <w:t>。主要变动原因是</w:t>
      </w:r>
      <w:r>
        <w:rPr>
          <w:rFonts w:ascii="仿宋" w:hAnsi="仿宋" w:eastAsia="仿宋"/>
          <w:kern w:val="2"/>
          <w:sz w:val="32"/>
          <w:szCs w:val="32"/>
        </w:rPr>
        <w:t>2022</w:t>
      </w:r>
      <w:r>
        <w:rPr>
          <w:rFonts w:hint="eastAsia" w:ascii="仿宋" w:hAnsi="仿宋" w:eastAsia="仿宋"/>
          <w:kern w:val="2"/>
          <w:sz w:val="32"/>
          <w:szCs w:val="32"/>
        </w:rPr>
        <w:t>年度项目支出减少。</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spacing w:line="600" w:lineRule="exact"/>
        <w:ind w:firstLine="420" w:firstLineChars="200"/>
        <w:jc w:val="center"/>
        <w:rPr>
          <w:rFonts w:ascii="仿宋_GB2312" w:eastAsia="仿宋_GB2312"/>
          <w:sz w:val="32"/>
          <w:szCs w:val="32"/>
        </w:rPr>
      </w:pPr>
      <w:r>
        <w:rPr>
          <w:rFonts w:ascii="Times New Roman" w:hAnsi="Times New Roman" w:eastAsia="宋体" w:cs="Times New Roman"/>
          <w:kern w:val="2"/>
          <w:sz w:val="21"/>
          <w:szCs w:val="24"/>
          <w:lang w:val="en-US" w:eastAsia="zh-CN" w:bidi="ar-SA"/>
        </w:rPr>
        <w:pict>
          <v:shape id="_x0000_s1026" o:spid="_x0000_s1026" o:spt="75" type="#_x0000_t75" style="position:absolute;left:0pt;margin-left:58.2pt;margin-top:5.05pt;height:164.2pt;width:245.3pt;mso-wrap-distance-bottom:0pt;mso-wrap-distance-left:9pt;mso-wrap-distance-right:9pt;mso-wrap-distance-top:0pt;z-index:251659264;mso-width-relative:page;mso-height-relative:page;" o:ole="t" fillcolor="#FFFFFF" filled="f" o:preferrelative="t" stroked="f" coordsize="21600,21600">
            <v:path/>
            <v:fill on="f" color2="#FFFFFF" focussize="0,0"/>
            <v:stroke on="f"/>
            <v:imagedata r:id="rId9" gain="65536f" blacklevel="0f" gamma="0" o:title=""/>
            <o:lock v:ext="edit" position="f" selection="f" grouping="f" rotation="f" cropping="f" text="f" aspectratio="t"/>
            <w10:wrap type="square"/>
          </v:shape>
          <o:OLEObject Type="Embed" ProgID="MSGraph.Chart.8" ShapeID="_x0000_s1026" DrawAspect="Content" ObjectID="_1468075725" r:id="rId8">
            <o:LockedField>false</o:LockedField>
          </o:OLEObject>
        </w:pict>
      </w:r>
    </w:p>
    <w:p>
      <w:pPr>
        <w:pStyle w:val="2"/>
        <w:spacing w:before="93"/>
      </w:pPr>
    </w:p>
    <w:p>
      <w:pPr>
        <w:pStyle w:val="2"/>
        <w:spacing w:before="93"/>
      </w:pPr>
    </w:p>
    <w:p>
      <w:pPr>
        <w:pStyle w:val="2"/>
        <w:spacing w:before="93"/>
      </w:pPr>
    </w:p>
    <w:p>
      <w:pPr>
        <w:pStyle w:val="2"/>
        <w:spacing w:before="93"/>
      </w:pPr>
    </w:p>
    <w:p>
      <w:pPr>
        <w:pStyle w:val="26"/>
        <w:numPr>
          <w:ilvl w:val="0"/>
          <w:numId w:val="2"/>
        </w:numPr>
        <w:spacing w:line="600" w:lineRule="exact"/>
        <w:ind w:firstLineChars="0"/>
        <w:outlineLvl w:val="1"/>
        <w:rPr>
          <w:rStyle w:val="37"/>
          <w:rFonts w:ascii="黑体" w:hAnsi="黑体" w:eastAsia="黑体"/>
          <w:b w:val="0"/>
        </w:rPr>
      </w:pPr>
      <w:bookmarkStart w:id="27" w:name="_Toc24135"/>
      <w:bookmarkStart w:id="28" w:name="_Toc15396604"/>
      <w:bookmarkStart w:id="29" w:name="_Toc15377206"/>
      <w:r>
        <w:rPr>
          <w:rFonts w:hint="eastAsia" w:ascii="黑体" w:hAnsi="黑体" w:eastAsia="黑体"/>
          <w:sz w:val="32"/>
          <w:szCs w:val="32"/>
        </w:rPr>
        <w:t>收</w:t>
      </w:r>
      <w:r>
        <w:rPr>
          <w:rStyle w:val="37"/>
          <w:rFonts w:hint="eastAsia" w:ascii="黑体" w:hAnsi="黑体" w:eastAsia="黑体"/>
          <w:b w:val="0"/>
        </w:rPr>
        <w:t>入决算情况说明</w:t>
      </w:r>
      <w:bookmarkEnd w:id="27"/>
      <w:bookmarkEnd w:id="28"/>
      <w:bookmarkEnd w:id="29"/>
    </w:p>
    <w:p>
      <w:pPr>
        <w:spacing w:line="600" w:lineRule="exact"/>
        <w:ind w:firstLine="640" w:firstLineChars="200"/>
        <w:outlineLvl w:val="1"/>
        <w:rPr>
          <w:rFonts w:ascii="仿宋" w:hAnsi="仿宋" w:eastAsia="仿宋"/>
          <w:sz w:val="32"/>
          <w:szCs w:val="32"/>
        </w:rPr>
      </w:pPr>
      <w:bookmarkStart w:id="30" w:name="_Toc4333"/>
      <w:bookmarkStart w:id="31" w:name="_Toc9882"/>
      <w:bookmarkStart w:id="32" w:name="_Toc8760"/>
      <w:bookmarkStart w:id="33" w:name="_Toc15396605"/>
      <w:bookmarkStart w:id="34" w:name="_Toc15377207"/>
      <w:r>
        <w:rPr>
          <w:rFonts w:ascii="仿宋" w:hAnsi="仿宋" w:eastAsia="仿宋"/>
          <w:sz w:val="32"/>
          <w:szCs w:val="32"/>
        </w:rPr>
        <w:t>2022</w:t>
      </w:r>
      <w:r>
        <w:rPr>
          <w:rFonts w:hint="eastAsia" w:ascii="仿宋" w:hAnsi="仿宋" w:eastAsia="仿宋"/>
          <w:sz w:val="32"/>
          <w:szCs w:val="32"/>
        </w:rPr>
        <w:t>年本年收入合计</w:t>
      </w:r>
      <w:r>
        <w:rPr>
          <w:rFonts w:ascii="仿宋" w:hAnsi="仿宋" w:eastAsia="仿宋"/>
          <w:sz w:val="32"/>
          <w:szCs w:val="32"/>
        </w:rPr>
        <w:t>741.67</w:t>
      </w:r>
      <w:r>
        <w:rPr>
          <w:rFonts w:hint="eastAsia" w:ascii="仿宋" w:hAnsi="仿宋" w:eastAsia="仿宋"/>
          <w:sz w:val="32"/>
          <w:szCs w:val="32"/>
        </w:rPr>
        <w:t>万元，其中：一般公共预算财政拨款收入</w:t>
      </w:r>
      <w:r>
        <w:rPr>
          <w:rFonts w:ascii="仿宋" w:hAnsi="仿宋" w:eastAsia="仿宋"/>
          <w:sz w:val="32"/>
          <w:szCs w:val="32"/>
        </w:rPr>
        <w:t>741.67</w:t>
      </w:r>
      <w:r>
        <w:rPr>
          <w:rFonts w:hint="eastAsia" w:ascii="仿宋" w:hAnsi="仿宋" w:eastAsia="仿宋"/>
          <w:sz w:val="32"/>
          <w:szCs w:val="32"/>
        </w:rPr>
        <w:t>万元，占</w:t>
      </w:r>
      <w:r>
        <w:rPr>
          <w:rFonts w:ascii="仿宋" w:hAnsi="仿宋" w:eastAsia="仿宋"/>
          <w:sz w:val="32"/>
          <w:szCs w:val="32"/>
        </w:rPr>
        <w:t>100%</w:t>
      </w:r>
      <w:r>
        <w:rPr>
          <w:rFonts w:hint="eastAsia" w:ascii="仿宋" w:hAnsi="仿宋" w:eastAsia="仿宋"/>
          <w:sz w:val="32"/>
          <w:szCs w:val="32"/>
        </w:rPr>
        <w:t>。</w:t>
      </w:r>
      <w:bookmarkEnd w:id="30"/>
      <w:bookmarkEnd w:id="31"/>
      <w:bookmarkEnd w:id="32"/>
    </w:p>
    <w:p>
      <w:pPr>
        <w:spacing w:line="600" w:lineRule="exact"/>
        <w:ind w:firstLine="420" w:firstLineChars="200"/>
        <w:rPr>
          <w:rFonts w:hint="eastAsia" w:ascii="仿宋" w:hAnsi="仿宋" w:eastAsia="仿宋"/>
          <w:sz w:val="32"/>
          <w:szCs w:val="32"/>
        </w:rPr>
      </w:pPr>
      <w:r>
        <w:rPr>
          <w:rFonts w:ascii="Times New Roman" w:hAnsi="Times New Roman" w:eastAsia="宋体" w:cs="Times New Roman"/>
          <w:kern w:val="2"/>
          <w:sz w:val="21"/>
          <w:szCs w:val="24"/>
          <w:lang w:val="en-US" w:eastAsia="zh-CN" w:bidi="ar-SA"/>
        </w:rPr>
        <w:pict>
          <v:shape id="_x0000_s1027" o:spid="_x0000_s1027" o:spt="75" type="#_x0000_t75" style="position:absolute;left:0pt;margin-left:178.5pt;margin-top:637.6pt;height:128.25pt;width:192pt;mso-position-horizontal-relative:page;mso-position-vertical-relative:page;mso-wrap-distance-bottom:0pt;mso-wrap-distance-left:9pt;mso-wrap-distance-right:9pt;mso-wrap-distance-top:0pt;z-index:251660288;mso-width-relative:page;mso-height-relative:page;" o:ole="t" fillcolor="#FFFFFF" filled="f" o:preferrelative="t" stroked="f" coordsize="21600,21600">
            <v:path/>
            <v:fill on="f" color2="#FFFFFF" focussize="0,0"/>
            <v:stroke on="f"/>
            <v:imagedata r:id="rId11" gain="65536f" blacklevel="0f" gamma="0" o:title=""/>
            <o:lock v:ext="edit" position="f" selection="f" grouping="f" rotation="f" cropping="f" text="f" aspectratio="t"/>
            <w10:wrap type="square"/>
          </v:shape>
          <o:OLEObject Type="Embed" ProgID="MSGraph.Chart.8" ShapeID="_x0000_s1027" DrawAspect="Content" ObjectID="_1468075726" r:id="rId10">
            <o:LockedField>false</o:LockedField>
          </o:OLEObject>
        </w:pict>
      </w:r>
      <w:r>
        <w:rPr>
          <w:rFonts w:hint="eastAsia" w:ascii="仿宋" w:hAnsi="仿宋" w:eastAsia="仿宋"/>
          <w:sz w:val="32"/>
          <w:szCs w:val="32"/>
        </w:rPr>
        <w:t>（图</w:t>
      </w:r>
      <w:r>
        <w:rPr>
          <w:rFonts w:ascii="仿宋" w:hAnsi="仿宋" w:eastAsia="仿宋"/>
          <w:sz w:val="32"/>
          <w:szCs w:val="32"/>
        </w:rPr>
        <w:t>2</w:t>
      </w:r>
      <w:r>
        <w:rPr>
          <w:rFonts w:hint="eastAsia" w:ascii="仿宋" w:hAnsi="仿宋" w:eastAsia="仿宋"/>
          <w:sz w:val="32"/>
          <w:szCs w:val="32"/>
        </w:rPr>
        <w:t>：收入决算结构图）（饼状图）</w:t>
      </w:r>
    </w:p>
    <w:p>
      <w:pPr>
        <w:pStyle w:val="2"/>
        <w:rPr>
          <w:rFonts w:hint="eastAsia"/>
        </w:rPr>
      </w:pP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6"/>
        <w:numPr>
          <w:ilvl w:val="0"/>
          <w:numId w:val="2"/>
        </w:numPr>
        <w:spacing w:line="600" w:lineRule="exact"/>
        <w:ind w:firstLineChars="0"/>
        <w:outlineLvl w:val="1"/>
        <w:rPr>
          <w:rStyle w:val="37"/>
          <w:rFonts w:ascii="黑体" w:hAnsi="黑体" w:eastAsia="黑体"/>
          <w:b w:val="0"/>
        </w:rPr>
      </w:pPr>
      <w:bookmarkStart w:id="35" w:name="_Toc30840"/>
      <w:r>
        <w:rPr>
          <w:rFonts w:hint="eastAsia" w:ascii="黑体" w:hAnsi="黑体" w:eastAsia="黑体"/>
          <w:sz w:val="32"/>
          <w:szCs w:val="32"/>
        </w:rPr>
        <w:t>支</w:t>
      </w:r>
      <w:r>
        <w:rPr>
          <w:rStyle w:val="37"/>
          <w:rFonts w:hint="eastAsia" w:ascii="黑体" w:hAnsi="黑体" w:eastAsia="黑体"/>
          <w:b w:val="0"/>
        </w:rPr>
        <w:t>出决算情况说明</w:t>
      </w:r>
      <w:bookmarkEnd w:id="33"/>
      <w:bookmarkEnd w:id="34"/>
      <w:bookmarkEnd w:id="35"/>
    </w:p>
    <w:p>
      <w:pPr>
        <w:spacing w:line="600" w:lineRule="exact"/>
        <w:ind w:firstLine="640" w:firstLineChars="200"/>
        <w:outlineLvl w:val="1"/>
        <w:rPr>
          <w:rFonts w:ascii="仿宋" w:hAnsi="仿宋" w:eastAsia="仿宋"/>
          <w:sz w:val="32"/>
          <w:szCs w:val="32"/>
        </w:rPr>
      </w:pPr>
      <w:bookmarkStart w:id="36" w:name="_Toc9708"/>
      <w:bookmarkStart w:id="37" w:name="_Toc10951"/>
      <w:bookmarkStart w:id="38" w:name="_Toc28561"/>
      <w:r>
        <w:rPr>
          <w:rFonts w:ascii="仿宋" w:hAnsi="仿宋" w:eastAsia="仿宋"/>
          <w:sz w:val="32"/>
          <w:szCs w:val="32"/>
        </w:rPr>
        <w:t>2022</w:t>
      </w:r>
      <w:r>
        <w:rPr>
          <w:rFonts w:hint="eastAsia" w:ascii="仿宋" w:hAnsi="仿宋" w:eastAsia="仿宋"/>
          <w:sz w:val="32"/>
          <w:szCs w:val="32"/>
        </w:rPr>
        <w:t>年本年支出合计</w:t>
      </w:r>
      <w:r>
        <w:rPr>
          <w:rFonts w:ascii="仿宋" w:hAnsi="仿宋" w:eastAsia="仿宋"/>
          <w:sz w:val="32"/>
          <w:szCs w:val="32"/>
        </w:rPr>
        <w:t>741.67</w:t>
      </w:r>
      <w:r>
        <w:rPr>
          <w:rFonts w:hint="eastAsia" w:ascii="仿宋" w:hAnsi="仿宋" w:eastAsia="仿宋"/>
          <w:sz w:val="32"/>
          <w:szCs w:val="32"/>
        </w:rPr>
        <w:t>万元，其中：基本支出</w:t>
      </w:r>
      <w:r>
        <w:rPr>
          <w:rFonts w:ascii="仿宋" w:hAnsi="仿宋" w:eastAsia="仿宋"/>
          <w:sz w:val="32"/>
          <w:szCs w:val="32"/>
        </w:rPr>
        <w:t>124.67</w:t>
      </w:r>
      <w:r>
        <w:rPr>
          <w:rFonts w:hint="eastAsia" w:ascii="仿宋" w:hAnsi="仿宋" w:eastAsia="仿宋"/>
          <w:sz w:val="32"/>
          <w:szCs w:val="32"/>
        </w:rPr>
        <w:t>万元，占</w:t>
      </w:r>
      <w:r>
        <w:rPr>
          <w:rFonts w:ascii="仿宋" w:hAnsi="仿宋" w:eastAsia="仿宋"/>
          <w:sz w:val="32"/>
          <w:szCs w:val="32"/>
        </w:rPr>
        <w:t>16.81%</w:t>
      </w:r>
      <w:r>
        <w:rPr>
          <w:rFonts w:hint="eastAsia" w:ascii="仿宋" w:hAnsi="仿宋" w:eastAsia="仿宋"/>
          <w:sz w:val="32"/>
          <w:szCs w:val="32"/>
        </w:rPr>
        <w:t>；项目支出</w:t>
      </w:r>
      <w:r>
        <w:rPr>
          <w:rFonts w:ascii="仿宋" w:hAnsi="仿宋" w:eastAsia="仿宋"/>
          <w:sz w:val="32"/>
          <w:szCs w:val="32"/>
        </w:rPr>
        <w:t>617</w:t>
      </w:r>
      <w:r>
        <w:rPr>
          <w:rFonts w:hint="eastAsia" w:ascii="仿宋" w:hAnsi="仿宋" w:eastAsia="仿宋"/>
          <w:sz w:val="32"/>
          <w:szCs w:val="32"/>
        </w:rPr>
        <w:t>万元，占</w:t>
      </w:r>
      <w:r>
        <w:rPr>
          <w:rFonts w:ascii="仿宋" w:hAnsi="仿宋" w:eastAsia="仿宋"/>
          <w:sz w:val="32"/>
          <w:szCs w:val="32"/>
        </w:rPr>
        <w:t>83.19%</w:t>
      </w:r>
      <w:r>
        <w:rPr>
          <w:rFonts w:hint="eastAsia" w:ascii="仿宋" w:hAnsi="仿宋" w:eastAsia="仿宋"/>
          <w:sz w:val="32"/>
          <w:szCs w:val="32"/>
        </w:rPr>
        <w:t>。</w:t>
      </w:r>
      <w:bookmarkEnd w:id="36"/>
      <w:bookmarkEnd w:id="37"/>
      <w:bookmarkEnd w:id="38"/>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3</w:t>
      </w:r>
      <w:r>
        <w:rPr>
          <w:rFonts w:hint="eastAsia" w:ascii="仿宋" w:hAnsi="仿宋" w:eastAsia="仿宋"/>
          <w:sz w:val="32"/>
          <w:szCs w:val="32"/>
        </w:rPr>
        <w:t>：支出决算结构图）（饼状图）</w:t>
      </w:r>
    </w:p>
    <w:p>
      <w:pPr>
        <w:spacing w:line="600" w:lineRule="exact"/>
        <w:ind w:firstLine="420" w:firstLineChars="200"/>
        <w:rPr>
          <w:rFonts w:ascii="仿宋_GB2312" w:eastAsia="仿宋_GB2312"/>
          <w:sz w:val="32"/>
          <w:szCs w:val="32"/>
        </w:rPr>
      </w:pPr>
      <w:r>
        <w:rPr>
          <w:rFonts w:ascii="Times New Roman" w:hAnsi="Times New Roman" w:eastAsia="宋体" w:cs="Times New Roman"/>
          <w:kern w:val="2"/>
          <w:sz w:val="21"/>
          <w:szCs w:val="24"/>
          <w:lang w:val="en-US" w:eastAsia="zh-CN" w:bidi="ar-SA"/>
        </w:rPr>
        <w:pict>
          <v:shape id="_x0000_s1028" o:spid="_x0000_s1028" o:spt="75" type="#_x0000_t75" style="position:absolute;left:0pt;margin-left:63pt;margin-top:4.8pt;height:157.55pt;width:236.25pt;mso-wrap-distance-bottom:0pt;mso-wrap-distance-left:9pt;mso-wrap-distance-right:9pt;mso-wrap-distance-top:0pt;z-index:251661312;mso-width-relative:page;mso-height-relative:page;" o:ole="t" fillcolor="#FFFFFF" filled="f" o:preferrelative="t" stroked="f" coordsize="21600,21600">
            <v:path/>
            <v:fill on="f" color2="#FFFFFF" focussize="0,0"/>
            <v:stroke on="f"/>
            <v:imagedata r:id="rId13" gain="65536f" blacklevel="0f" gamma="0" o:title=""/>
            <o:lock v:ext="edit" position="f" selection="f" grouping="f" rotation="f" cropping="f" text="f" aspectratio="t"/>
            <w10:wrap type="square"/>
          </v:shape>
          <o:OLEObject Type="Embed" ProgID="MSGraph.Chart.8" ShapeID="_x0000_s1028" DrawAspect="Content" ObjectID="_1468075727" r:id="rId12">
            <o:LockedField>false</o:LockedField>
          </o:OLEObject>
        </w:pict>
      </w:r>
    </w:p>
    <w:p>
      <w:pPr>
        <w:pStyle w:val="2"/>
        <w:spacing w:before="93"/>
      </w:pPr>
    </w:p>
    <w:p>
      <w:pPr>
        <w:pStyle w:val="2"/>
        <w:spacing w:before="93"/>
      </w:pPr>
    </w:p>
    <w:p>
      <w:pPr>
        <w:pStyle w:val="2"/>
        <w:spacing w:before="93"/>
      </w:pPr>
    </w:p>
    <w:p>
      <w:pPr>
        <w:pStyle w:val="2"/>
        <w:spacing w:before="93"/>
      </w:pPr>
    </w:p>
    <w:p>
      <w:pPr>
        <w:spacing w:line="600" w:lineRule="exact"/>
        <w:ind w:firstLine="640" w:firstLineChars="200"/>
        <w:outlineLvl w:val="1"/>
        <w:rPr>
          <w:rStyle w:val="37"/>
          <w:rFonts w:ascii="黑体" w:hAnsi="黑体" w:eastAsia="黑体"/>
          <w:b w:val="0"/>
        </w:rPr>
      </w:pPr>
      <w:bookmarkStart w:id="39" w:name="_Toc15377208"/>
      <w:bookmarkStart w:id="40" w:name="_Toc15396606"/>
      <w:bookmarkStart w:id="41" w:name="_Toc15502"/>
      <w:r>
        <w:rPr>
          <w:rFonts w:hint="eastAsia" w:ascii="黑体" w:hAnsi="黑体" w:eastAsia="黑体"/>
          <w:sz w:val="32"/>
          <w:szCs w:val="32"/>
        </w:rPr>
        <w:t>四、财</w:t>
      </w:r>
      <w:r>
        <w:rPr>
          <w:rStyle w:val="37"/>
          <w:rFonts w:hint="eastAsia" w:ascii="黑体" w:hAnsi="黑体" w:eastAsia="黑体"/>
          <w:b w:val="0"/>
        </w:rPr>
        <w:t>政拨款收入支出决算总体情况说明</w:t>
      </w:r>
      <w:bookmarkEnd w:id="39"/>
      <w:bookmarkEnd w:id="40"/>
      <w:bookmarkEnd w:id="41"/>
    </w:p>
    <w:p>
      <w:pPr>
        <w:spacing w:line="600" w:lineRule="exact"/>
        <w:ind w:firstLine="640"/>
        <w:rPr>
          <w:rFonts w:ascii="仿宋" w:hAnsi="仿宋" w:eastAsia="仿宋"/>
          <w:sz w:val="32"/>
          <w:szCs w:val="32"/>
        </w:rPr>
      </w:pPr>
      <w:bookmarkStart w:id="42" w:name="_Toc15396607"/>
      <w:bookmarkStart w:id="43" w:name="_Toc15377209"/>
      <w:r>
        <w:rPr>
          <w:rFonts w:ascii="仿宋" w:hAnsi="仿宋" w:eastAsia="仿宋"/>
          <w:sz w:val="32"/>
          <w:szCs w:val="32"/>
        </w:rPr>
        <w:t>2022</w:t>
      </w:r>
      <w:r>
        <w:rPr>
          <w:rFonts w:hint="eastAsia" w:ascii="仿宋" w:hAnsi="仿宋" w:eastAsia="仿宋"/>
          <w:sz w:val="32"/>
          <w:szCs w:val="32"/>
        </w:rPr>
        <w:t>年财政拨款收、支总计</w:t>
      </w:r>
      <w:r>
        <w:rPr>
          <w:rFonts w:ascii="仿宋" w:hAnsi="仿宋" w:eastAsia="仿宋"/>
          <w:sz w:val="32"/>
          <w:szCs w:val="32"/>
        </w:rPr>
        <w:t>741.67</w:t>
      </w:r>
      <w:r>
        <w:rPr>
          <w:rFonts w:hint="eastAsia" w:ascii="仿宋" w:hAnsi="仿宋" w:eastAsia="仿宋"/>
          <w:sz w:val="32"/>
          <w:szCs w:val="32"/>
        </w:rPr>
        <w:t>万元。与</w:t>
      </w:r>
      <w:r>
        <w:rPr>
          <w:rFonts w:ascii="仿宋" w:hAnsi="仿宋" w:eastAsia="仿宋"/>
          <w:sz w:val="32"/>
          <w:szCs w:val="32"/>
        </w:rPr>
        <w:t>2021</w:t>
      </w:r>
      <w:r>
        <w:rPr>
          <w:rFonts w:hint="eastAsia" w:ascii="仿宋" w:hAnsi="仿宋" w:eastAsia="仿宋"/>
          <w:sz w:val="32"/>
          <w:szCs w:val="32"/>
        </w:rPr>
        <w:t>年相比（</w:t>
      </w:r>
      <w:r>
        <w:rPr>
          <w:rFonts w:ascii="仿宋" w:hAnsi="仿宋" w:eastAsia="仿宋"/>
          <w:sz w:val="32"/>
          <w:szCs w:val="32"/>
        </w:rPr>
        <w:t>2021</w:t>
      </w:r>
      <w:r>
        <w:rPr>
          <w:rFonts w:hint="eastAsia" w:ascii="仿宋" w:hAnsi="仿宋" w:eastAsia="仿宋"/>
          <w:sz w:val="32"/>
          <w:szCs w:val="32"/>
        </w:rPr>
        <w:t>年为</w:t>
      </w:r>
      <w:r>
        <w:rPr>
          <w:rFonts w:ascii="仿宋" w:hAnsi="仿宋" w:eastAsia="仿宋"/>
          <w:sz w:val="32"/>
          <w:szCs w:val="32"/>
        </w:rPr>
        <w:t>746.51</w:t>
      </w:r>
      <w:r>
        <w:rPr>
          <w:rFonts w:hint="eastAsia" w:ascii="仿宋" w:hAnsi="仿宋" w:eastAsia="仿宋"/>
          <w:sz w:val="32"/>
          <w:szCs w:val="32"/>
        </w:rPr>
        <w:t>万元），财政拨款收、支总计各减少</w:t>
      </w:r>
      <w:r>
        <w:rPr>
          <w:rFonts w:ascii="仿宋" w:hAnsi="仿宋" w:eastAsia="仿宋"/>
          <w:sz w:val="32"/>
          <w:szCs w:val="32"/>
        </w:rPr>
        <w:t>4.84</w:t>
      </w:r>
      <w:r>
        <w:rPr>
          <w:rFonts w:hint="eastAsia" w:ascii="仿宋" w:hAnsi="仿宋" w:eastAsia="仿宋"/>
          <w:sz w:val="32"/>
          <w:szCs w:val="32"/>
        </w:rPr>
        <w:t>万元，下降</w:t>
      </w:r>
      <w:r>
        <w:rPr>
          <w:rFonts w:ascii="仿宋" w:hAnsi="仿宋" w:eastAsia="仿宋"/>
          <w:sz w:val="32"/>
          <w:szCs w:val="32"/>
        </w:rPr>
        <w:t>0.65%</w:t>
      </w:r>
      <w:r>
        <w:rPr>
          <w:rFonts w:hint="eastAsia" w:ascii="仿宋" w:hAnsi="仿宋" w:eastAsia="仿宋"/>
          <w:sz w:val="32"/>
          <w:szCs w:val="32"/>
        </w:rPr>
        <w:t>。主要变动原因是</w:t>
      </w:r>
      <w:r>
        <w:rPr>
          <w:rFonts w:ascii="仿宋" w:hAnsi="仿宋" w:eastAsia="仿宋"/>
          <w:sz w:val="32"/>
          <w:szCs w:val="32"/>
        </w:rPr>
        <w:t>2022</w:t>
      </w:r>
      <w:r>
        <w:rPr>
          <w:rFonts w:hint="eastAsia" w:ascii="仿宋" w:hAnsi="仿宋" w:eastAsia="仿宋"/>
          <w:sz w:val="32"/>
          <w:szCs w:val="32"/>
        </w:rPr>
        <w:t>年度项目支出减少。</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4</w:t>
      </w:r>
      <w:r>
        <w:rPr>
          <w:rFonts w:hint="eastAsia" w:ascii="仿宋" w:hAnsi="仿宋" w:eastAsia="仿宋"/>
          <w:sz w:val="32"/>
          <w:szCs w:val="32"/>
        </w:rPr>
        <w:t>：财政拨款收、支决算总计变动情况）（柱状图）</w:t>
      </w:r>
    </w:p>
    <w:p>
      <w:pPr>
        <w:spacing w:line="600" w:lineRule="exact"/>
        <w:ind w:firstLine="640"/>
        <w:rPr>
          <w:rFonts w:ascii="仿宋" w:hAnsi="仿宋" w:eastAsia="仿宋"/>
          <w:b/>
          <w:sz w:val="32"/>
          <w:szCs w:val="32"/>
        </w:rPr>
      </w:pPr>
      <w:r>
        <w:rPr>
          <w:rFonts w:ascii="Times New Roman" w:hAnsi="Times New Roman" w:eastAsia="宋体" w:cs="Times New Roman"/>
          <w:kern w:val="2"/>
          <w:sz w:val="21"/>
          <w:szCs w:val="24"/>
          <w:lang w:val="en-US" w:eastAsia="zh-CN" w:bidi="ar-SA"/>
        </w:rPr>
        <w:pict>
          <v:shape id="_x0000_s1029" o:spid="_x0000_s1029" o:spt="75" type="#_x0000_t75" style="position:absolute;left:0pt;margin-left:52.5pt;margin-top:4.8pt;height:175.65pt;width:262.5pt;mso-wrap-distance-bottom:0pt;mso-wrap-distance-left:9pt;mso-wrap-distance-right:9pt;mso-wrap-distance-top:0pt;z-index:251662336;mso-width-relative:page;mso-height-relative:page;" o:ole="t" fillcolor="#FFFFFF" filled="f" o:preferrelative="t" stroked="f" coordsize="21600,21600">
            <v:path/>
            <v:fill on="f" color2="#FFFFFF" focussize="0,0"/>
            <v:stroke on="f"/>
            <v:imagedata r:id="rId9" gain="65536f" blacklevel="0f" gamma="0" o:title=""/>
            <o:lock v:ext="edit" position="f" selection="f" grouping="f" rotation="f" cropping="f" text="f" aspectratio="t"/>
            <w10:wrap type="square"/>
          </v:shape>
          <o:OLEObject Type="Embed" ProgID="MSGraph.Chart.8" ShapeID="_x0000_s1029" DrawAspect="Content" ObjectID="_1468075728" r:id="rId14">
            <o:LockedField>false</o:LockedField>
          </o:OLEObject>
        </w:pict>
      </w: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spacing w:line="600" w:lineRule="exact"/>
        <w:ind w:firstLine="640" w:firstLineChars="200"/>
        <w:outlineLvl w:val="1"/>
        <w:rPr>
          <w:rStyle w:val="37"/>
          <w:rFonts w:ascii="黑体" w:hAnsi="黑体" w:eastAsia="黑体"/>
          <w:b w:val="0"/>
        </w:rPr>
      </w:pPr>
      <w:bookmarkStart w:id="44" w:name="_Toc19566"/>
      <w:r>
        <w:rPr>
          <w:rFonts w:hint="eastAsia" w:ascii="黑体" w:hAnsi="黑体" w:eastAsia="黑体"/>
          <w:sz w:val="32"/>
          <w:szCs w:val="32"/>
        </w:rPr>
        <w:t>五、</w:t>
      </w:r>
      <w:r>
        <w:rPr>
          <w:rFonts w:hint="eastAsia" w:ascii="黑体" w:hAnsi="黑体" w:eastAsia="黑体"/>
          <w:b/>
          <w:sz w:val="32"/>
          <w:szCs w:val="32"/>
        </w:rPr>
        <w:t>一</w:t>
      </w:r>
      <w:r>
        <w:rPr>
          <w:rStyle w:val="37"/>
          <w:rFonts w:hint="eastAsia" w:ascii="黑体" w:hAnsi="黑体" w:eastAsia="黑体"/>
          <w:b w:val="0"/>
        </w:rPr>
        <w:t>般公共预算财政拨款支出决算情况说明</w:t>
      </w:r>
      <w:bookmarkEnd w:id="42"/>
      <w:bookmarkEnd w:id="43"/>
      <w:bookmarkEnd w:id="44"/>
    </w:p>
    <w:p>
      <w:pPr>
        <w:spacing w:line="600" w:lineRule="exact"/>
        <w:ind w:firstLine="643" w:firstLineChars="200"/>
        <w:outlineLvl w:val="2"/>
        <w:rPr>
          <w:rFonts w:ascii="仿宋" w:hAnsi="仿宋" w:eastAsia="仿宋"/>
          <w:b/>
          <w:sz w:val="32"/>
          <w:szCs w:val="32"/>
        </w:rPr>
      </w:pPr>
      <w:bookmarkStart w:id="45" w:name="_Toc15377210"/>
      <w:bookmarkStart w:id="46" w:name="_Toc20274"/>
      <w:r>
        <w:rPr>
          <w:rFonts w:hint="eastAsia" w:ascii="仿宋" w:hAnsi="仿宋" w:eastAsia="仿宋"/>
          <w:b/>
          <w:sz w:val="32"/>
          <w:szCs w:val="32"/>
        </w:rPr>
        <w:t>（一）一般公共预算财政拨款支出决算总体情况</w:t>
      </w:r>
      <w:bookmarkEnd w:id="45"/>
      <w:bookmarkEnd w:id="46"/>
    </w:p>
    <w:p>
      <w:pPr>
        <w:spacing w:line="600" w:lineRule="exact"/>
        <w:ind w:firstLine="640" w:firstLineChars="200"/>
        <w:rPr>
          <w:rFonts w:ascii="仿宋" w:hAnsi="仿宋" w:eastAsia="仿宋"/>
          <w:sz w:val="32"/>
          <w:szCs w:val="32"/>
        </w:rPr>
      </w:pPr>
      <w:r>
        <w:rPr>
          <w:rFonts w:ascii="仿宋" w:hAnsi="仿宋" w:eastAsia="仿宋"/>
          <w:sz w:val="32"/>
          <w:szCs w:val="32"/>
        </w:rPr>
        <w:t>2022</w:t>
      </w:r>
      <w:r>
        <w:rPr>
          <w:rFonts w:hint="eastAsia" w:ascii="仿宋" w:hAnsi="仿宋" w:eastAsia="仿宋"/>
          <w:sz w:val="32"/>
          <w:szCs w:val="32"/>
        </w:rPr>
        <w:t>年一般公共预算财政拨款支出</w:t>
      </w:r>
      <w:r>
        <w:rPr>
          <w:rFonts w:ascii="仿宋" w:hAnsi="仿宋" w:eastAsia="仿宋"/>
          <w:sz w:val="32"/>
          <w:szCs w:val="32"/>
        </w:rPr>
        <w:t>741.67</w:t>
      </w:r>
      <w:r>
        <w:rPr>
          <w:rFonts w:hint="eastAsia" w:ascii="仿宋" w:hAnsi="仿宋" w:eastAsia="仿宋"/>
          <w:sz w:val="32"/>
          <w:szCs w:val="32"/>
        </w:rPr>
        <w:t>万元，占本年支出合计的</w:t>
      </w:r>
      <w:r>
        <w:rPr>
          <w:rFonts w:ascii="仿宋" w:hAnsi="仿宋" w:eastAsia="仿宋"/>
          <w:sz w:val="32"/>
          <w:szCs w:val="32"/>
        </w:rPr>
        <w:t>100%</w:t>
      </w:r>
      <w:r>
        <w:rPr>
          <w:rFonts w:hint="eastAsia" w:ascii="仿宋" w:hAnsi="仿宋" w:eastAsia="仿宋"/>
          <w:sz w:val="32"/>
          <w:szCs w:val="32"/>
        </w:rPr>
        <w:t>。与</w:t>
      </w:r>
      <w:r>
        <w:rPr>
          <w:rFonts w:ascii="仿宋" w:hAnsi="仿宋" w:eastAsia="仿宋"/>
          <w:sz w:val="32"/>
          <w:szCs w:val="32"/>
        </w:rPr>
        <w:t>2021</w:t>
      </w:r>
      <w:r>
        <w:rPr>
          <w:rFonts w:hint="eastAsia" w:ascii="仿宋" w:hAnsi="仿宋" w:eastAsia="仿宋"/>
          <w:sz w:val="32"/>
          <w:szCs w:val="32"/>
        </w:rPr>
        <w:t>年相比（</w:t>
      </w:r>
      <w:r>
        <w:rPr>
          <w:rFonts w:ascii="仿宋" w:hAnsi="仿宋" w:eastAsia="仿宋"/>
          <w:sz w:val="32"/>
          <w:szCs w:val="32"/>
        </w:rPr>
        <w:t>2021</w:t>
      </w:r>
      <w:r>
        <w:rPr>
          <w:rFonts w:hint="eastAsia" w:ascii="仿宋" w:hAnsi="仿宋" w:eastAsia="仿宋"/>
          <w:sz w:val="32"/>
          <w:szCs w:val="32"/>
        </w:rPr>
        <w:t>年为</w:t>
      </w:r>
      <w:r>
        <w:rPr>
          <w:rFonts w:ascii="仿宋" w:hAnsi="仿宋" w:eastAsia="仿宋"/>
          <w:sz w:val="32"/>
          <w:szCs w:val="32"/>
        </w:rPr>
        <w:t>746.51</w:t>
      </w:r>
      <w:r>
        <w:rPr>
          <w:rFonts w:hint="eastAsia" w:ascii="仿宋" w:hAnsi="仿宋" w:eastAsia="仿宋"/>
          <w:sz w:val="32"/>
          <w:szCs w:val="32"/>
        </w:rPr>
        <w:t>万元），一般公共预算财政拨款支出减少</w:t>
      </w:r>
      <w:r>
        <w:rPr>
          <w:rFonts w:ascii="仿宋" w:hAnsi="仿宋" w:eastAsia="仿宋"/>
          <w:sz w:val="32"/>
          <w:szCs w:val="32"/>
        </w:rPr>
        <w:t>4.84</w:t>
      </w:r>
      <w:r>
        <w:rPr>
          <w:rFonts w:hint="eastAsia" w:ascii="仿宋" w:hAnsi="仿宋" w:eastAsia="仿宋"/>
          <w:sz w:val="32"/>
          <w:szCs w:val="32"/>
        </w:rPr>
        <w:t>万元，下降</w:t>
      </w:r>
      <w:r>
        <w:rPr>
          <w:rFonts w:ascii="仿宋" w:hAnsi="仿宋" w:eastAsia="仿宋"/>
          <w:sz w:val="32"/>
          <w:szCs w:val="32"/>
        </w:rPr>
        <w:t>0.65%</w:t>
      </w:r>
      <w:r>
        <w:rPr>
          <w:rFonts w:hint="eastAsia" w:ascii="仿宋" w:hAnsi="仿宋" w:eastAsia="仿宋"/>
          <w:sz w:val="32"/>
          <w:szCs w:val="32"/>
        </w:rPr>
        <w:t>。主要变动原因是</w:t>
      </w:r>
      <w:r>
        <w:rPr>
          <w:rFonts w:ascii="仿宋" w:hAnsi="仿宋" w:eastAsia="仿宋"/>
          <w:sz w:val="32"/>
          <w:szCs w:val="32"/>
        </w:rPr>
        <w:t>2022</w:t>
      </w:r>
      <w:r>
        <w:rPr>
          <w:rFonts w:hint="eastAsia" w:ascii="仿宋" w:hAnsi="仿宋" w:eastAsia="仿宋"/>
          <w:sz w:val="32"/>
          <w:szCs w:val="32"/>
        </w:rPr>
        <w:t>年度项目支出减少。</w:t>
      </w:r>
    </w:p>
    <w:p>
      <w:pPr>
        <w:spacing w:line="600" w:lineRule="exact"/>
        <w:ind w:firstLine="420" w:firstLineChars="200"/>
        <w:rPr>
          <w:rFonts w:ascii="仿宋" w:hAnsi="仿宋" w:eastAsia="仿宋"/>
          <w:sz w:val="32"/>
          <w:szCs w:val="32"/>
        </w:rPr>
      </w:pPr>
      <w:r>
        <w:rPr>
          <w:rFonts w:ascii="Times New Roman" w:hAnsi="Times New Roman" w:eastAsia="宋体" w:cs="Times New Roman"/>
          <w:kern w:val="2"/>
          <w:sz w:val="21"/>
          <w:szCs w:val="24"/>
          <w:lang w:val="en-US" w:eastAsia="zh-CN" w:bidi="ar-SA"/>
        </w:rPr>
        <w:pict>
          <v:shape id="_x0000_s1030" o:spid="_x0000_s1030" o:spt="75" type="#_x0000_t75" style="position:absolute;left:0pt;margin-left:68.25pt;margin-top:52.8pt;height:175.55pt;width:262.5pt;mso-wrap-distance-bottom:0pt;mso-wrap-distance-left:9pt;mso-wrap-distance-right:9pt;mso-wrap-distance-top:0pt;z-index:251663360;mso-width-relative:page;mso-height-relative:page;" o:ole="t" fillcolor="#FFFFFF" filled="f" o:preferrelative="t" stroked="f" coordsize="21600,21600">
            <v:path/>
            <v:fill on="f" color2="#FFFFFF" focussize="0,0"/>
            <v:stroke on="f"/>
            <v:imagedata r:id="rId16" gain="65536f" blacklevel="0f" gamma="0" o:title=""/>
            <o:lock v:ext="edit" position="f" selection="f" grouping="f" rotation="f" cropping="f" text="f" aspectratio="t"/>
            <w10:wrap type="square"/>
          </v:shape>
          <o:OLEObject Type="Embed" ProgID="MSGraph.Chart.8" ShapeID="_x0000_s1030" DrawAspect="Content" ObjectID="_1468075729" r:id="rId15">
            <o:LockedField>false</o:LockedField>
          </o:OLEObject>
        </w:pict>
      </w:r>
      <w:r>
        <w:rPr>
          <w:rFonts w:hint="eastAsia" w:ascii="仿宋" w:hAnsi="仿宋" w:eastAsia="仿宋"/>
          <w:sz w:val="32"/>
          <w:szCs w:val="32"/>
        </w:rPr>
        <w:t>（图</w:t>
      </w:r>
      <w:r>
        <w:rPr>
          <w:rFonts w:ascii="仿宋" w:hAnsi="仿宋" w:eastAsia="仿宋"/>
          <w:sz w:val="32"/>
          <w:szCs w:val="32"/>
        </w:rPr>
        <w:t>5</w:t>
      </w:r>
      <w:r>
        <w:rPr>
          <w:rFonts w:hint="eastAsia" w:ascii="仿宋" w:hAnsi="仿宋" w:eastAsia="仿宋"/>
          <w:sz w:val="32"/>
          <w:szCs w:val="32"/>
        </w:rPr>
        <w:t>：一般公共预算财政拨款支出决算变动情况）（柱状图）</w: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p>
    <w:p>
      <w:pPr>
        <w:spacing w:line="600" w:lineRule="exact"/>
        <w:ind w:firstLine="643" w:firstLineChars="200"/>
        <w:outlineLvl w:val="2"/>
        <w:rPr>
          <w:rFonts w:ascii="仿宋" w:hAnsi="仿宋" w:eastAsia="仿宋"/>
          <w:b/>
          <w:sz w:val="32"/>
          <w:szCs w:val="32"/>
        </w:rPr>
      </w:pPr>
    </w:p>
    <w:p>
      <w:pPr>
        <w:spacing w:line="600" w:lineRule="exact"/>
        <w:ind w:firstLine="643" w:firstLineChars="200"/>
        <w:outlineLvl w:val="2"/>
        <w:rPr>
          <w:rFonts w:ascii="仿宋" w:hAnsi="仿宋" w:eastAsia="仿宋"/>
          <w:b/>
          <w:sz w:val="32"/>
          <w:szCs w:val="32"/>
        </w:rPr>
      </w:pPr>
    </w:p>
    <w:p>
      <w:pPr>
        <w:spacing w:line="600" w:lineRule="exact"/>
        <w:ind w:firstLine="643" w:firstLineChars="200"/>
        <w:outlineLvl w:val="2"/>
        <w:rPr>
          <w:rFonts w:ascii="仿宋" w:hAnsi="仿宋" w:eastAsia="仿宋"/>
          <w:b/>
          <w:sz w:val="32"/>
          <w:szCs w:val="32"/>
        </w:rPr>
      </w:pP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47" w:name="_Toc15377211"/>
      <w:bookmarkStart w:id="48" w:name="_Toc10983"/>
      <w:r>
        <w:rPr>
          <w:rFonts w:hint="eastAsia" w:ascii="仿宋" w:hAnsi="仿宋" w:eastAsia="仿宋"/>
          <w:b/>
          <w:sz w:val="32"/>
          <w:szCs w:val="32"/>
        </w:rPr>
        <w:t>（二）一般公共预算财政拨款支出决算结构情况</w:t>
      </w:r>
      <w:bookmarkEnd w:id="47"/>
      <w:bookmarkEnd w:id="48"/>
    </w:p>
    <w:p>
      <w:pPr>
        <w:spacing w:line="600" w:lineRule="exact"/>
        <w:ind w:firstLine="640"/>
        <w:rPr>
          <w:rFonts w:ascii="仿宋" w:hAnsi="仿宋" w:eastAsia="仿宋"/>
          <w:sz w:val="32"/>
          <w:szCs w:val="32"/>
        </w:rPr>
      </w:pPr>
      <w:r>
        <w:rPr>
          <w:rFonts w:ascii="仿宋" w:hAnsi="仿宋" w:eastAsia="仿宋"/>
          <w:sz w:val="32"/>
          <w:szCs w:val="32"/>
        </w:rPr>
        <w:t>2022</w:t>
      </w:r>
      <w:r>
        <w:rPr>
          <w:rFonts w:hint="eastAsia" w:ascii="仿宋" w:hAnsi="仿宋" w:eastAsia="仿宋"/>
          <w:sz w:val="32"/>
          <w:szCs w:val="32"/>
        </w:rPr>
        <w:t>年一般公共预算财政拨款支出</w:t>
      </w:r>
      <w:r>
        <w:rPr>
          <w:rFonts w:ascii="仿宋" w:hAnsi="仿宋" w:eastAsia="仿宋"/>
          <w:sz w:val="32"/>
          <w:szCs w:val="32"/>
        </w:rPr>
        <w:t>741.67</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ascii="仿宋" w:hAnsi="仿宋" w:eastAsia="仿宋"/>
          <w:sz w:val="32"/>
          <w:szCs w:val="32"/>
        </w:rPr>
        <w:t>725.77</w:t>
      </w:r>
      <w:r>
        <w:rPr>
          <w:rFonts w:hint="eastAsia" w:ascii="仿宋" w:hAnsi="仿宋" w:eastAsia="仿宋"/>
          <w:sz w:val="32"/>
          <w:szCs w:val="32"/>
        </w:rPr>
        <w:t>万元，占</w:t>
      </w:r>
      <w:r>
        <w:rPr>
          <w:rFonts w:ascii="仿宋" w:hAnsi="仿宋" w:eastAsia="仿宋"/>
          <w:sz w:val="32"/>
          <w:szCs w:val="32"/>
        </w:rPr>
        <w:t>97.86%</w:t>
      </w:r>
      <w:r>
        <w:rPr>
          <w:rFonts w:hint="eastAsia" w:ascii="仿宋" w:hAnsi="仿宋" w:eastAsia="仿宋"/>
          <w:sz w:val="32"/>
          <w:szCs w:val="32"/>
        </w:rPr>
        <w:t>；</w:t>
      </w:r>
      <w:r>
        <w:rPr>
          <w:rFonts w:hint="eastAsia" w:ascii="仿宋" w:hAnsi="仿宋" w:eastAsia="仿宋"/>
          <w:b/>
          <w:bCs/>
          <w:sz w:val="32"/>
          <w:szCs w:val="32"/>
        </w:rPr>
        <w:t>卫生健康支出</w:t>
      </w:r>
      <w:r>
        <w:rPr>
          <w:rFonts w:ascii="仿宋" w:hAnsi="仿宋" w:eastAsia="仿宋"/>
          <w:sz w:val="32"/>
          <w:szCs w:val="32"/>
        </w:rPr>
        <w:t>8.21</w:t>
      </w:r>
      <w:r>
        <w:rPr>
          <w:rFonts w:hint="eastAsia" w:ascii="仿宋" w:hAnsi="仿宋" w:eastAsia="仿宋"/>
          <w:sz w:val="32"/>
          <w:szCs w:val="32"/>
        </w:rPr>
        <w:t>万元，占</w:t>
      </w:r>
      <w:r>
        <w:rPr>
          <w:rFonts w:ascii="仿宋" w:hAnsi="仿宋" w:eastAsia="仿宋"/>
          <w:sz w:val="32"/>
          <w:szCs w:val="32"/>
        </w:rPr>
        <w:t>1.11%</w:t>
      </w:r>
      <w:r>
        <w:rPr>
          <w:rFonts w:hint="eastAsia" w:ascii="仿宋" w:hAnsi="仿宋" w:eastAsia="仿宋"/>
          <w:sz w:val="32"/>
          <w:szCs w:val="32"/>
        </w:rPr>
        <w:t>；</w:t>
      </w:r>
      <w:r>
        <w:rPr>
          <w:rFonts w:hint="eastAsia" w:ascii="仿宋" w:hAnsi="仿宋" w:eastAsia="仿宋"/>
          <w:b/>
          <w:bCs/>
          <w:sz w:val="32"/>
          <w:szCs w:val="32"/>
        </w:rPr>
        <w:t>住房保障支出</w:t>
      </w:r>
      <w:r>
        <w:rPr>
          <w:rFonts w:ascii="仿宋" w:hAnsi="仿宋" w:eastAsia="仿宋"/>
          <w:sz w:val="32"/>
          <w:szCs w:val="32"/>
        </w:rPr>
        <w:t>7.68</w:t>
      </w:r>
      <w:r>
        <w:rPr>
          <w:rFonts w:hint="eastAsia" w:ascii="仿宋" w:hAnsi="仿宋" w:eastAsia="仿宋"/>
          <w:sz w:val="32"/>
          <w:szCs w:val="32"/>
        </w:rPr>
        <w:t>万元，占</w:t>
      </w:r>
      <w:r>
        <w:rPr>
          <w:rFonts w:ascii="仿宋" w:hAnsi="仿宋" w:eastAsia="仿宋"/>
          <w:sz w:val="32"/>
          <w:szCs w:val="32"/>
        </w:rPr>
        <w:t>1.03%</w:t>
      </w:r>
      <w:r>
        <w:rPr>
          <w:rFonts w:hint="eastAsia" w:ascii="仿宋" w:hAnsi="仿宋" w:eastAsia="仿宋"/>
          <w:sz w:val="32"/>
          <w:szCs w:val="32"/>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6</w:t>
      </w:r>
      <w:r>
        <w:rPr>
          <w:rFonts w:hint="eastAsia" w:ascii="仿宋" w:hAnsi="仿宋" w:eastAsia="仿宋"/>
          <w:sz w:val="32"/>
          <w:szCs w:val="32"/>
        </w:rPr>
        <w:t>：一般公共预算财政拨款支出决算结构）（饼状图）</w:t>
      </w:r>
    </w:p>
    <w:p>
      <w:pPr>
        <w:spacing w:line="600" w:lineRule="exact"/>
        <w:ind w:firstLine="420" w:firstLineChars="200"/>
        <w:rPr>
          <w:rFonts w:ascii="仿宋" w:hAnsi="仿宋" w:eastAsia="仿宋"/>
          <w:sz w:val="32"/>
          <w:szCs w:val="32"/>
        </w:rPr>
      </w:pPr>
      <w:r>
        <w:rPr>
          <w:rFonts w:ascii="Times New Roman" w:hAnsi="Times New Roman" w:eastAsia="宋体" w:cs="Times New Roman"/>
          <w:kern w:val="2"/>
          <w:sz w:val="21"/>
          <w:szCs w:val="24"/>
          <w:lang w:val="en-US" w:eastAsia="zh-CN" w:bidi="ar-SA"/>
        </w:rPr>
        <w:pict>
          <v:shape id="_x0000_s1031" o:spid="_x0000_s1031" o:spt="75" type="#_x0000_t75" style="position:absolute;left:0pt;margin-left:89.25pt;margin-top:4.7pt;height:129.95pt;width:194.2pt;mso-wrap-distance-bottom:0pt;mso-wrap-distance-left:9pt;mso-wrap-distance-right:9pt;mso-wrap-distance-top:0pt;z-index:251664384;mso-width-relative:page;mso-height-relative:page;" o:ole="t" fillcolor="#FFFFFF" filled="f" o:preferrelative="t" stroked="f" coordsize="21600,21600">
            <v:path/>
            <v:fill on="f" color2="#FFFFFF" focussize="0,0"/>
            <v:stroke on="f"/>
            <v:imagedata r:id="rId18" gain="65536f" blacklevel="0f" gamma="0" o:title=""/>
            <o:lock v:ext="edit" position="f" selection="f" grouping="f" rotation="f" cropping="f" text="f" aspectratio="t"/>
            <w10:wrap type="square"/>
          </v:shape>
          <o:OLEObject Type="Embed" ProgID="MSGraph.Chart.8" ShapeID="_x0000_s1031" DrawAspect="Content" ObjectID="_1468075730" r:id="rId17">
            <o:LockedField>false</o:LockedField>
          </o:OLEObject>
        </w:pict>
      </w:r>
    </w:p>
    <w:p>
      <w:pPr>
        <w:pStyle w:val="2"/>
        <w:spacing w:before="93"/>
      </w:pPr>
    </w:p>
    <w:p>
      <w:pPr>
        <w:pStyle w:val="2"/>
        <w:spacing w:before="93"/>
      </w:pPr>
    </w:p>
    <w:p>
      <w:pPr>
        <w:spacing w:line="600" w:lineRule="exact"/>
        <w:ind w:firstLine="643" w:firstLineChars="200"/>
        <w:outlineLvl w:val="2"/>
        <w:rPr>
          <w:rFonts w:ascii="仿宋" w:hAnsi="仿宋" w:eastAsia="仿宋"/>
          <w:b/>
          <w:sz w:val="32"/>
          <w:szCs w:val="32"/>
        </w:rPr>
      </w:pPr>
      <w:bookmarkStart w:id="49" w:name="_Toc15377212"/>
      <w:bookmarkStart w:id="50" w:name="_Toc14902"/>
      <w:r>
        <w:rPr>
          <w:rFonts w:hint="eastAsia" w:ascii="仿宋" w:hAnsi="仿宋" w:eastAsia="仿宋"/>
          <w:b/>
          <w:sz w:val="32"/>
          <w:szCs w:val="32"/>
        </w:rPr>
        <w:t>（三）一般公共预算财政拨款支出决算具体情况</w:t>
      </w:r>
      <w:bookmarkEnd w:id="49"/>
      <w:bookmarkEnd w:id="50"/>
    </w:p>
    <w:p>
      <w:pPr>
        <w:spacing w:line="600" w:lineRule="exact"/>
        <w:ind w:firstLine="643" w:firstLineChars="200"/>
        <w:outlineLvl w:val="2"/>
        <w:rPr>
          <w:rFonts w:ascii="仿宋" w:hAnsi="仿宋" w:eastAsia="仿宋"/>
          <w:sz w:val="32"/>
          <w:szCs w:val="32"/>
        </w:rPr>
      </w:pPr>
      <w:bookmarkStart w:id="51" w:name="_Toc15377213"/>
      <w:bookmarkStart w:id="52" w:name="_Toc15378460"/>
      <w:bookmarkStart w:id="53" w:name="_Toc15377444"/>
      <w:bookmarkStart w:id="54" w:name="_Toc21993"/>
      <w:bookmarkStart w:id="55" w:name="_Toc9549"/>
      <w:bookmarkStart w:id="56" w:name="_Toc31154"/>
      <w:bookmarkStart w:id="57" w:name="_Toc15396608"/>
      <w:bookmarkStart w:id="58" w:name="_Toc15377214"/>
      <w:r>
        <w:rPr>
          <w:rFonts w:ascii="仿宋" w:hAnsi="仿宋" w:eastAsia="仿宋"/>
          <w:b/>
          <w:sz w:val="32"/>
          <w:szCs w:val="32"/>
        </w:rPr>
        <w:t>2022</w:t>
      </w:r>
      <w:r>
        <w:rPr>
          <w:rFonts w:hint="eastAsia" w:ascii="仿宋" w:hAnsi="仿宋" w:eastAsia="仿宋"/>
          <w:b/>
          <w:sz w:val="32"/>
          <w:szCs w:val="32"/>
        </w:rPr>
        <w:t>年一般公共预算支出决算数为</w:t>
      </w:r>
      <w:r>
        <w:rPr>
          <w:rFonts w:ascii="仿宋" w:hAnsi="仿宋" w:eastAsia="仿宋"/>
          <w:b/>
          <w:sz w:val="32"/>
          <w:szCs w:val="32"/>
        </w:rPr>
        <w:t>741.67</w:t>
      </w:r>
      <w:r>
        <w:rPr>
          <w:rFonts w:hint="eastAsia" w:ascii="仿宋" w:hAnsi="仿宋" w:eastAsia="仿宋"/>
          <w:b/>
          <w:sz w:val="32"/>
          <w:szCs w:val="32"/>
        </w:rPr>
        <w:t>万元</w:t>
      </w:r>
      <w:r>
        <w:rPr>
          <w:rFonts w:hint="eastAsia" w:ascii="仿宋" w:hAnsi="仿宋" w:eastAsia="仿宋"/>
          <w:sz w:val="32"/>
          <w:szCs w:val="32"/>
        </w:rPr>
        <w:t>，</w:t>
      </w:r>
      <w:r>
        <w:rPr>
          <w:rStyle w:val="23"/>
          <w:rFonts w:hint="eastAsia" w:ascii="仿宋" w:hAnsi="仿宋" w:eastAsia="仿宋"/>
          <w:bCs/>
          <w:sz w:val="32"/>
          <w:szCs w:val="32"/>
        </w:rPr>
        <w:t>完成预算</w:t>
      </w:r>
      <w:r>
        <w:rPr>
          <w:rStyle w:val="23"/>
          <w:rFonts w:ascii="仿宋" w:hAnsi="仿宋" w:eastAsia="仿宋"/>
          <w:bCs/>
          <w:sz w:val="32"/>
          <w:szCs w:val="32"/>
        </w:rPr>
        <w:t>100%</w:t>
      </w:r>
      <w:r>
        <w:rPr>
          <w:rStyle w:val="23"/>
          <w:rFonts w:hint="eastAsia" w:ascii="仿宋" w:hAnsi="仿宋" w:eastAsia="仿宋"/>
          <w:bCs/>
          <w:sz w:val="32"/>
          <w:szCs w:val="32"/>
        </w:rPr>
        <w:t>。其中：</w:t>
      </w:r>
      <w:bookmarkEnd w:id="51"/>
      <w:bookmarkEnd w:id="52"/>
      <w:bookmarkEnd w:id="53"/>
      <w:bookmarkEnd w:id="54"/>
      <w:bookmarkEnd w:id="55"/>
      <w:bookmarkEnd w:id="56"/>
    </w:p>
    <w:p>
      <w:pPr>
        <w:pStyle w:val="42"/>
        <w:ind w:firstLine="643" w:firstLineChars="200"/>
      </w:pPr>
      <w:r>
        <w:rPr>
          <w:rStyle w:val="23"/>
          <w:rFonts w:ascii="仿宋" w:hAnsi="仿宋" w:eastAsia="仿宋"/>
          <w:bCs/>
          <w:sz w:val="32"/>
          <w:szCs w:val="32"/>
        </w:rPr>
        <w:t xml:space="preserve">1. </w:t>
      </w:r>
      <w:r>
        <w:rPr>
          <w:rStyle w:val="23"/>
          <w:rFonts w:hint="eastAsia" w:ascii="仿宋" w:hAnsi="仿宋" w:eastAsia="仿宋"/>
          <w:bCs/>
          <w:sz w:val="32"/>
          <w:szCs w:val="32"/>
        </w:rPr>
        <w:t>社会保障和就业支出（类）人力资源和社会保障管理事务（款）</w:t>
      </w:r>
      <w:r>
        <w:rPr>
          <w:rStyle w:val="23"/>
          <w:rFonts w:hint="eastAsia" w:ascii="仿宋" w:hAnsi="仿宋" w:eastAsia="仿宋"/>
          <w:bCs/>
          <w:kern w:val="2"/>
          <w:sz w:val="32"/>
          <w:szCs w:val="32"/>
        </w:rPr>
        <w:t>行政运行</w:t>
      </w:r>
      <w:r>
        <w:rPr>
          <w:rStyle w:val="44"/>
          <w:rFonts w:hint="eastAsia" w:ascii="仿宋" w:hAnsi="仿宋" w:eastAsia="仿宋"/>
          <w:sz w:val="32"/>
          <w:szCs w:val="32"/>
        </w:rPr>
        <w:t>（项）</w:t>
      </w:r>
      <w:r>
        <w:rPr>
          <w:rStyle w:val="23"/>
          <w:rFonts w:ascii="仿宋" w:hAnsi="仿宋" w:eastAsia="仿宋"/>
          <w:bCs/>
          <w:sz w:val="32"/>
          <w:szCs w:val="32"/>
        </w:rPr>
        <w:t>:</w:t>
      </w:r>
      <w:r>
        <w:rPr>
          <w:rStyle w:val="23"/>
          <w:rFonts w:hint="eastAsia" w:ascii="仿宋" w:hAnsi="仿宋" w:eastAsia="仿宋"/>
          <w:b w:val="0"/>
          <w:bCs/>
          <w:sz w:val="32"/>
          <w:szCs w:val="32"/>
        </w:rPr>
        <w:t>支出决算为</w:t>
      </w:r>
      <w:r>
        <w:rPr>
          <w:rStyle w:val="23"/>
          <w:rFonts w:ascii="仿宋" w:hAnsi="仿宋" w:eastAsia="仿宋"/>
          <w:b w:val="0"/>
          <w:bCs/>
          <w:sz w:val="32"/>
          <w:szCs w:val="32"/>
        </w:rPr>
        <w:t>83.37</w:t>
      </w:r>
      <w:r>
        <w:rPr>
          <w:rStyle w:val="23"/>
          <w:rFonts w:hint="eastAsia" w:ascii="仿宋" w:hAnsi="仿宋" w:eastAsia="仿宋"/>
          <w:b w:val="0"/>
          <w:bCs/>
          <w:sz w:val="32"/>
          <w:szCs w:val="32"/>
        </w:rPr>
        <w:t>万元，完成预算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p>
    <w:p>
      <w:pPr>
        <w:pStyle w:val="42"/>
        <w:ind w:firstLine="643" w:firstLineChars="200"/>
      </w:pPr>
      <w:r>
        <w:rPr>
          <w:rStyle w:val="23"/>
          <w:rFonts w:ascii="仿宋" w:hAnsi="仿宋" w:eastAsia="仿宋"/>
          <w:bCs/>
          <w:sz w:val="32"/>
          <w:szCs w:val="32"/>
        </w:rPr>
        <w:t>2.</w:t>
      </w:r>
      <w:r>
        <w:rPr>
          <w:rStyle w:val="43"/>
          <w:rFonts w:ascii="仿宋" w:hAnsi="仿宋" w:eastAsia="仿宋"/>
        </w:rPr>
        <w:t xml:space="preserve"> </w:t>
      </w:r>
      <w:r>
        <w:rPr>
          <w:rStyle w:val="44"/>
          <w:rFonts w:hint="eastAsia" w:ascii="仿宋" w:hAnsi="仿宋" w:eastAsia="仿宋"/>
          <w:sz w:val="32"/>
          <w:szCs w:val="32"/>
        </w:rPr>
        <w:t>社会保障和就业支出（类）行政事业单位养老支出（款）行政单位离退休（项）</w:t>
      </w:r>
      <w:r>
        <w:rPr>
          <w:rStyle w:val="44"/>
          <w:rFonts w:ascii="仿宋" w:hAnsi="仿宋" w:eastAsia="仿宋"/>
          <w:sz w:val="32"/>
          <w:szCs w:val="32"/>
        </w:rPr>
        <w:t>:</w:t>
      </w:r>
      <w:r>
        <w:rPr>
          <w:rStyle w:val="44"/>
          <w:rFonts w:hint="eastAsia" w:ascii="仿宋" w:hAnsi="仿宋" w:eastAsia="仿宋"/>
          <w:b w:val="0"/>
          <w:bCs w:val="0"/>
          <w:sz w:val="32"/>
          <w:szCs w:val="32"/>
        </w:rPr>
        <w:t>支出决算为</w:t>
      </w:r>
      <w:r>
        <w:rPr>
          <w:rStyle w:val="44"/>
          <w:rFonts w:ascii="仿宋" w:hAnsi="仿宋" w:eastAsia="仿宋"/>
          <w:b w:val="0"/>
          <w:bCs w:val="0"/>
          <w:sz w:val="32"/>
          <w:szCs w:val="32"/>
        </w:rPr>
        <w:t>11.47</w:t>
      </w:r>
      <w:r>
        <w:rPr>
          <w:rStyle w:val="44"/>
          <w:rFonts w:hint="eastAsia" w:ascii="仿宋" w:hAnsi="仿宋" w:eastAsia="仿宋"/>
          <w:b w:val="0"/>
          <w:bCs w:val="0"/>
          <w:sz w:val="32"/>
          <w:szCs w:val="32"/>
        </w:rPr>
        <w:t>万元，完成预算</w:t>
      </w:r>
      <w:r>
        <w:rPr>
          <w:rStyle w:val="44"/>
          <w:rFonts w:ascii="仿宋" w:hAnsi="仿宋" w:eastAsia="仿宋"/>
          <w:b w:val="0"/>
          <w:bCs w:val="0"/>
          <w:sz w:val="32"/>
          <w:szCs w:val="32"/>
        </w:rPr>
        <w:t>100%</w:t>
      </w:r>
      <w:r>
        <w:rPr>
          <w:rStyle w:val="23"/>
          <w:rFonts w:hint="eastAsia" w:ascii="仿宋" w:hAnsi="仿宋" w:eastAsia="仿宋"/>
          <w:b w:val="0"/>
          <w:bCs/>
          <w:sz w:val="32"/>
          <w:szCs w:val="32"/>
        </w:rPr>
        <w:t>。</w:t>
      </w:r>
    </w:p>
    <w:p>
      <w:pPr>
        <w:pStyle w:val="42"/>
        <w:ind w:firstLine="643" w:firstLineChars="200"/>
      </w:pPr>
      <w:r>
        <w:rPr>
          <w:rStyle w:val="23"/>
          <w:rFonts w:ascii="仿宋" w:hAnsi="仿宋" w:eastAsia="仿宋"/>
          <w:bCs/>
          <w:sz w:val="32"/>
          <w:szCs w:val="32"/>
        </w:rPr>
        <w:t>3.</w:t>
      </w:r>
      <w:r>
        <w:rPr>
          <w:rStyle w:val="43"/>
          <w:rFonts w:ascii="仿宋" w:hAnsi="仿宋" w:eastAsia="仿宋"/>
        </w:rPr>
        <w:t xml:space="preserve"> </w:t>
      </w:r>
      <w:r>
        <w:rPr>
          <w:rStyle w:val="44"/>
          <w:rFonts w:hint="eastAsia" w:ascii="仿宋" w:hAnsi="仿宋" w:eastAsia="仿宋"/>
          <w:sz w:val="32"/>
          <w:szCs w:val="32"/>
        </w:rPr>
        <w:t>社会保障和就业支出（类）行政事业单位养老支出（款）机关事业单位基本养老保险缴费支出（项）</w:t>
      </w:r>
      <w:r>
        <w:rPr>
          <w:rStyle w:val="44"/>
          <w:rFonts w:ascii="仿宋" w:hAnsi="仿宋" w:eastAsia="仿宋"/>
          <w:sz w:val="32"/>
          <w:szCs w:val="32"/>
        </w:rPr>
        <w:t>:</w:t>
      </w:r>
      <w:r>
        <w:rPr>
          <w:rStyle w:val="44"/>
          <w:rFonts w:hint="eastAsia" w:ascii="仿宋" w:hAnsi="仿宋" w:eastAsia="仿宋"/>
          <w:b w:val="0"/>
          <w:bCs w:val="0"/>
          <w:sz w:val="32"/>
          <w:szCs w:val="32"/>
        </w:rPr>
        <w:t>支出决算为</w:t>
      </w:r>
      <w:r>
        <w:rPr>
          <w:rStyle w:val="44"/>
          <w:rFonts w:ascii="仿宋" w:hAnsi="仿宋" w:eastAsia="仿宋"/>
          <w:b w:val="0"/>
          <w:bCs w:val="0"/>
          <w:sz w:val="32"/>
          <w:szCs w:val="32"/>
        </w:rPr>
        <w:t>7.36</w:t>
      </w:r>
      <w:r>
        <w:rPr>
          <w:rStyle w:val="44"/>
          <w:rFonts w:hint="eastAsia" w:ascii="仿宋" w:hAnsi="仿宋" w:eastAsia="仿宋"/>
          <w:b w:val="0"/>
          <w:bCs w:val="0"/>
          <w:sz w:val="32"/>
          <w:szCs w:val="32"/>
        </w:rPr>
        <w:t>万元，完成预算</w:t>
      </w:r>
      <w:r>
        <w:rPr>
          <w:rStyle w:val="44"/>
          <w:rFonts w:ascii="仿宋" w:hAnsi="仿宋" w:eastAsia="仿宋"/>
          <w:b w:val="0"/>
          <w:bCs w:val="0"/>
          <w:sz w:val="32"/>
          <w:szCs w:val="32"/>
        </w:rPr>
        <w:t>100%</w:t>
      </w:r>
      <w:r>
        <w:rPr>
          <w:rStyle w:val="44"/>
          <w:rFonts w:hint="eastAsia" w:ascii="仿宋" w:hAnsi="仿宋" w:eastAsia="仿宋"/>
          <w:b w:val="0"/>
          <w:bCs w:val="0"/>
          <w:sz w:val="32"/>
          <w:szCs w:val="32"/>
        </w:rPr>
        <w:t>。</w:t>
      </w:r>
    </w:p>
    <w:p>
      <w:pPr>
        <w:pStyle w:val="42"/>
        <w:ind w:firstLine="643" w:firstLineChars="200"/>
      </w:pPr>
      <w:r>
        <w:rPr>
          <w:rStyle w:val="23"/>
          <w:rFonts w:ascii="仿宋" w:hAnsi="仿宋" w:eastAsia="仿宋"/>
          <w:bCs/>
          <w:sz w:val="32"/>
          <w:szCs w:val="32"/>
        </w:rPr>
        <w:t>4.</w:t>
      </w:r>
      <w:r>
        <w:rPr>
          <w:rStyle w:val="43"/>
          <w:rFonts w:ascii="仿宋" w:hAnsi="仿宋" w:eastAsia="仿宋"/>
        </w:rPr>
        <w:t xml:space="preserve"> </w:t>
      </w:r>
      <w:r>
        <w:rPr>
          <w:rStyle w:val="44"/>
          <w:rFonts w:hint="eastAsia" w:ascii="仿宋" w:hAnsi="仿宋" w:eastAsia="仿宋"/>
          <w:sz w:val="32"/>
          <w:szCs w:val="32"/>
        </w:rPr>
        <w:t>社会保障和就业支出（类）行政事业单位养老支出（款）机关事业单位职业年金缴费支出（项）</w:t>
      </w:r>
      <w:r>
        <w:rPr>
          <w:rStyle w:val="44"/>
          <w:rFonts w:ascii="仿宋" w:hAnsi="仿宋" w:eastAsia="仿宋"/>
          <w:sz w:val="32"/>
          <w:szCs w:val="32"/>
        </w:rPr>
        <w:t>:</w:t>
      </w:r>
      <w:r>
        <w:rPr>
          <w:rStyle w:val="44"/>
          <w:rFonts w:hint="eastAsia" w:ascii="仿宋" w:hAnsi="仿宋" w:eastAsia="仿宋"/>
          <w:b w:val="0"/>
          <w:bCs w:val="0"/>
          <w:sz w:val="32"/>
          <w:szCs w:val="32"/>
        </w:rPr>
        <w:t>支出决算为</w:t>
      </w:r>
      <w:r>
        <w:rPr>
          <w:rStyle w:val="44"/>
          <w:rFonts w:ascii="仿宋" w:hAnsi="仿宋" w:eastAsia="仿宋"/>
          <w:b w:val="0"/>
          <w:bCs w:val="0"/>
          <w:sz w:val="32"/>
          <w:szCs w:val="32"/>
        </w:rPr>
        <w:t>6.57</w:t>
      </w:r>
      <w:r>
        <w:rPr>
          <w:rStyle w:val="44"/>
          <w:rFonts w:hint="eastAsia" w:ascii="仿宋" w:hAnsi="仿宋" w:eastAsia="仿宋"/>
          <w:b w:val="0"/>
          <w:bCs w:val="0"/>
          <w:sz w:val="32"/>
          <w:szCs w:val="32"/>
        </w:rPr>
        <w:t>万元，完成预算</w:t>
      </w:r>
      <w:r>
        <w:rPr>
          <w:rStyle w:val="44"/>
          <w:rFonts w:ascii="仿宋" w:hAnsi="仿宋" w:eastAsia="仿宋"/>
          <w:b w:val="0"/>
          <w:bCs w:val="0"/>
          <w:sz w:val="32"/>
          <w:szCs w:val="32"/>
        </w:rPr>
        <w:t>100%</w:t>
      </w:r>
      <w:r>
        <w:rPr>
          <w:rStyle w:val="44"/>
          <w:rFonts w:hint="eastAsia" w:ascii="仿宋" w:hAnsi="仿宋" w:eastAsia="仿宋"/>
          <w:b w:val="0"/>
          <w:bCs w:val="0"/>
          <w:sz w:val="32"/>
          <w:szCs w:val="32"/>
        </w:rPr>
        <w:t>。</w:t>
      </w:r>
    </w:p>
    <w:p>
      <w:pPr>
        <w:pStyle w:val="42"/>
        <w:ind w:firstLine="643" w:firstLineChars="200"/>
      </w:pPr>
      <w:r>
        <w:rPr>
          <w:rStyle w:val="23"/>
          <w:rFonts w:ascii="仿宋" w:hAnsi="仿宋" w:eastAsia="仿宋"/>
          <w:bCs/>
          <w:sz w:val="32"/>
          <w:szCs w:val="32"/>
        </w:rPr>
        <w:t>5.</w:t>
      </w:r>
      <w:r>
        <w:rPr>
          <w:rStyle w:val="43"/>
          <w:rFonts w:ascii="仿宋" w:hAnsi="仿宋" w:eastAsia="仿宋"/>
        </w:rPr>
        <w:t xml:space="preserve"> </w:t>
      </w:r>
      <w:r>
        <w:rPr>
          <w:rStyle w:val="44"/>
          <w:rFonts w:hint="eastAsia" w:ascii="仿宋" w:hAnsi="仿宋" w:eastAsia="仿宋"/>
          <w:sz w:val="32"/>
          <w:szCs w:val="32"/>
        </w:rPr>
        <w:t>社会保障和就业支出（类）就业补助（款）其他就业补助支出（项）</w:t>
      </w:r>
      <w:r>
        <w:rPr>
          <w:rStyle w:val="44"/>
          <w:rFonts w:ascii="仿宋" w:hAnsi="仿宋" w:eastAsia="仿宋"/>
          <w:sz w:val="32"/>
          <w:szCs w:val="32"/>
        </w:rPr>
        <w:t>:</w:t>
      </w:r>
      <w:r>
        <w:rPr>
          <w:rStyle w:val="44"/>
          <w:rFonts w:hint="eastAsia" w:ascii="仿宋" w:hAnsi="仿宋" w:eastAsia="仿宋"/>
          <w:b w:val="0"/>
          <w:bCs w:val="0"/>
          <w:sz w:val="32"/>
          <w:szCs w:val="32"/>
        </w:rPr>
        <w:t>支出决算为</w:t>
      </w:r>
      <w:r>
        <w:rPr>
          <w:rStyle w:val="44"/>
          <w:rFonts w:ascii="仿宋" w:hAnsi="仿宋" w:eastAsia="仿宋"/>
          <w:b w:val="0"/>
          <w:bCs w:val="0"/>
          <w:sz w:val="32"/>
          <w:szCs w:val="32"/>
        </w:rPr>
        <w:t>617</w:t>
      </w:r>
      <w:r>
        <w:rPr>
          <w:rStyle w:val="44"/>
          <w:rFonts w:hint="eastAsia" w:ascii="仿宋" w:hAnsi="仿宋" w:eastAsia="仿宋"/>
          <w:b w:val="0"/>
          <w:bCs w:val="0"/>
          <w:sz w:val="32"/>
          <w:szCs w:val="32"/>
        </w:rPr>
        <w:t>万元，完成预算</w:t>
      </w:r>
      <w:r>
        <w:rPr>
          <w:rStyle w:val="44"/>
          <w:rFonts w:ascii="仿宋" w:hAnsi="仿宋" w:eastAsia="仿宋"/>
          <w:b w:val="0"/>
          <w:bCs w:val="0"/>
          <w:sz w:val="32"/>
          <w:szCs w:val="32"/>
        </w:rPr>
        <w:t>100%</w:t>
      </w:r>
      <w:r>
        <w:rPr>
          <w:rStyle w:val="44"/>
          <w:rFonts w:hint="eastAsia" w:ascii="仿宋" w:hAnsi="仿宋" w:eastAsia="仿宋"/>
          <w:b w:val="0"/>
          <w:bCs w:val="0"/>
          <w:sz w:val="32"/>
          <w:szCs w:val="32"/>
        </w:rPr>
        <w:t>。</w:t>
      </w:r>
    </w:p>
    <w:p>
      <w:pPr>
        <w:pStyle w:val="42"/>
        <w:spacing w:line="600" w:lineRule="atLeast"/>
        <w:ind w:firstLine="643" w:firstLineChars="200"/>
        <w:rPr>
          <w:rStyle w:val="44"/>
          <w:rFonts w:ascii="仿宋" w:hAnsi="仿宋" w:eastAsia="仿宋"/>
          <w:b w:val="0"/>
          <w:bCs w:val="0"/>
          <w:sz w:val="32"/>
          <w:szCs w:val="32"/>
        </w:rPr>
      </w:pPr>
      <w:r>
        <w:rPr>
          <w:rStyle w:val="23"/>
          <w:rFonts w:ascii="仿宋" w:hAnsi="仿宋" w:eastAsia="仿宋"/>
          <w:bCs/>
          <w:sz w:val="32"/>
          <w:szCs w:val="32"/>
        </w:rPr>
        <w:t>6.</w:t>
      </w:r>
      <w:r>
        <w:rPr>
          <w:rFonts w:ascii="仿宋" w:hAnsi="仿宋" w:eastAsia="仿宋"/>
          <w:b/>
          <w:bCs/>
          <w:sz w:val="32"/>
          <w:szCs w:val="32"/>
        </w:rPr>
        <w:t xml:space="preserve"> </w:t>
      </w:r>
      <w:r>
        <w:rPr>
          <w:rFonts w:hint="eastAsia" w:ascii="仿宋" w:hAnsi="仿宋" w:eastAsia="仿宋"/>
          <w:b/>
          <w:bCs/>
          <w:sz w:val="32"/>
          <w:szCs w:val="32"/>
        </w:rPr>
        <w:t>卫生健康支出</w:t>
      </w:r>
      <w:r>
        <w:rPr>
          <w:rStyle w:val="44"/>
          <w:rFonts w:hint="eastAsia" w:ascii="仿宋" w:hAnsi="仿宋" w:eastAsia="仿宋"/>
          <w:sz w:val="32"/>
          <w:szCs w:val="32"/>
        </w:rPr>
        <w:t>（类）行政事业单位医疗（款）行政单位医疗（项）</w:t>
      </w:r>
      <w:r>
        <w:rPr>
          <w:rStyle w:val="44"/>
          <w:rFonts w:ascii="仿宋" w:hAnsi="仿宋" w:eastAsia="仿宋"/>
          <w:sz w:val="32"/>
          <w:szCs w:val="32"/>
        </w:rPr>
        <w:t>:</w:t>
      </w:r>
      <w:r>
        <w:rPr>
          <w:rStyle w:val="44"/>
          <w:rFonts w:hint="eastAsia" w:ascii="仿宋" w:hAnsi="仿宋" w:eastAsia="仿宋"/>
          <w:b w:val="0"/>
          <w:bCs w:val="0"/>
          <w:sz w:val="32"/>
          <w:szCs w:val="32"/>
        </w:rPr>
        <w:t>支出决算为</w:t>
      </w:r>
      <w:r>
        <w:rPr>
          <w:rStyle w:val="44"/>
          <w:rFonts w:ascii="仿宋" w:hAnsi="仿宋" w:eastAsia="仿宋"/>
          <w:b w:val="0"/>
          <w:bCs w:val="0"/>
          <w:sz w:val="32"/>
          <w:szCs w:val="32"/>
        </w:rPr>
        <w:t>4.98</w:t>
      </w:r>
      <w:r>
        <w:rPr>
          <w:rStyle w:val="44"/>
          <w:rFonts w:hint="eastAsia" w:ascii="仿宋" w:hAnsi="仿宋" w:eastAsia="仿宋"/>
          <w:b w:val="0"/>
          <w:bCs w:val="0"/>
          <w:sz w:val="32"/>
          <w:szCs w:val="32"/>
        </w:rPr>
        <w:t>万元，完成预算</w:t>
      </w:r>
      <w:r>
        <w:rPr>
          <w:rStyle w:val="44"/>
          <w:rFonts w:ascii="仿宋" w:hAnsi="仿宋" w:eastAsia="仿宋"/>
          <w:b w:val="0"/>
          <w:bCs w:val="0"/>
          <w:sz w:val="32"/>
          <w:szCs w:val="32"/>
        </w:rPr>
        <w:t>100%</w:t>
      </w:r>
      <w:r>
        <w:rPr>
          <w:rStyle w:val="44"/>
          <w:rFonts w:hint="eastAsia" w:ascii="仿宋" w:hAnsi="仿宋" w:eastAsia="仿宋"/>
          <w:b w:val="0"/>
          <w:bCs w:val="0"/>
          <w:sz w:val="32"/>
          <w:szCs w:val="32"/>
        </w:rPr>
        <w:t>。</w:t>
      </w:r>
    </w:p>
    <w:p>
      <w:pPr>
        <w:pStyle w:val="42"/>
        <w:ind w:firstLine="643" w:firstLineChars="200"/>
      </w:pPr>
      <w:r>
        <w:rPr>
          <w:rFonts w:ascii="仿宋" w:hAnsi="仿宋" w:eastAsia="仿宋"/>
          <w:b/>
          <w:bCs/>
          <w:sz w:val="32"/>
          <w:szCs w:val="32"/>
        </w:rPr>
        <w:t>7.</w:t>
      </w:r>
      <w:r>
        <w:rPr>
          <w:rFonts w:hint="eastAsia" w:ascii="仿宋" w:hAnsi="仿宋" w:eastAsia="仿宋"/>
          <w:b/>
          <w:bCs/>
          <w:sz w:val="32"/>
          <w:szCs w:val="32"/>
        </w:rPr>
        <w:t>卫生健康支出</w:t>
      </w:r>
      <w:r>
        <w:rPr>
          <w:rStyle w:val="44"/>
          <w:rFonts w:hint="eastAsia" w:ascii="仿宋" w:hAnsi="仿宋" w:eastAsia="仿宋"/>
          <w:sz w:val="32"/>
          <w:szCs w:val="32"/>
        </w:rPr>
        <w:t>（类）行政事业单位医疗（款）公务员医疗补助（项）</w:t>
      </w:r>
      <w:r>
        <w:rPr>
          <w:rStyle w:val="44"/>
          <w:rFonts w:ascii="仿宋" w:hAnsi="仿宋" w:eastAsia="仿宋"/>
          <w:sz w:val="32"/>
          <w:szCs w:val="32"/>
        </w:rPr>
        <w:t>:</w:t>
      </w:r>
      <w:r>
        <w:rPr>
          <w:rStyle w:val="44"/>
          <w:rFonts w:hint="eastAsia" w:ascii="仿宋" w:hAnsi="仿宋" w:eastAsia="仿宋"/>
          <w:b w:val="0"/>
          <w:bCs w:val="0"/>
          <w:sz w:val="32"/>
          <w:szCs w:val="32"/>
        </w:rPr>
        <w:t>支出决算为</w:t>
      </w:r>
      <w:r>
        <w:rPr>
          <w:rStyle w:val="44"/>
          <w:rFonts w:ascii="仿宋" w:hAnsi="仿宋" w:eastAsia="仿宋"/>
          <w:b w:val="0"/>
          <w:bCs w:val="0"/>
          <w:sz w:val="32"/>
          <w:szCs w:val="32"/>
        </w:rPr>
        <w:t>3.23</w:t>
      </w:r>
      <w:r>
        <w:rPr>
          <w:rStyle w:val="44"/>
          <w:rFonts w:hint="eastAsia" w:ascii="仿宋" w:hAnsi="仿宋" w:eastAsia="仿宋"/>
          <w:b w:val="0"/>
          <w:bCs w:val="0"/>
          <w:sz w:val="32"/>
          <w:szCs w:val="32"/>
        </w:rPr>
        <w:t>万元，完成预算</w:t>
      </w:r>
      <w:r>
        <w:rPr>
          <w:rStyle w:val="44"/>
          <w:rFonts w:ascii="仿宋" w:hAnsi="仿宋" w:eastAsia="仿宋"/>
          <w:b w:val="0"/>
          <w:bCs w:val="0"/>
          <w:sz w:val="32"/>
          <w:szCs w:val="32"/>
        </w:rPr>
        <w:t>100%</w:t>
      </w:r>
      <w:r>
        <w:rPr>
          <w:rStyle w:val="44"/>
          <w:rFonts w:hint="eastAsia" w:ascii="仿宋" w:hAnsi="仿宋" w:eastAsia="仿宋"/>
          <w:b w:val="0"/>
          <w:bCs w:val="0"/>
          <w:sz w:val="32"/>
          <w:szCs w:val="32"/>
        </w:rPr>
        <w:t>。</w:t>
      </w:r>
    </w:p>
    <w:p>
      <w:pPr>
        <w:tabs>
          <w:tab w:val="right" w:pos="8306"/>
        </w:tabs>
        <w:spacing w:line="600" w:lineRule="exact"/>
        <w:ind w:firstLine="640"/>
        <w:outlineLvl w:val="1"/>
        <w:rPr>
          <w:rStyle w:val="44"/>
          <w:rFonts w:hint="eastAsia" w:ascii="仿宋" w:hAnsi="仿宋" w:eastAsia="仿宋"/>
          <w:b w:val="0"/>
          <w:bCs w:val="0"/>
          <w:sz w:val="32"/>
          <w:szCs w:val="32"/>
        </w:rPr>
      </w:pPr>
      <w:bookmarkStart w:id="59" w:name="_Toc13557"/>
      <w:r>
        <w:rPr>
          <w:rFonts w:ascii="仿宋" w:hAnsi="仿宋" w:eastAsia="仿宋"/>
          <w:b/>
          <w:sz w:val="32"/>
          <w:szCs w:val="32"/>
        </w:rPr>
        <w:t>8.</w:t>
      </w:r>
      <w:r>
        <w:rPr>
          <w:rFonts w:ascii="仿宋" w:hAnsi="仿宋" w:eastAsia="仿宋"/>
          <w:b/>
          <w:bCs/>
          <w:sz w:val="32"/>
          <w:szCs w:val="32"/>
        </w:rPr>
        <w:t xml:space="preserve"> </w:t>
      </w:r>
      <w:r>
        <w:rPr>
          <w:rFonts w:hint="eastAsia" w:ascii="仿宋" w:hAnsi="仿宋" w:eastAsia="仿宋"/>
          <w:b/>
          <w:bCs/>
          <w:sz w:val="32"/>
          <w:szCs w:val="32"/>
        </w:rPr>
        <w:t>住房保障支出</w:t>
      </w:r>
      <w:r>
        <w:rPr>
          <w:rStyle w:val="44"/>
          <w:rFonts w:hint="eastAsia" w:ascii="仿宋" w:hAnsi="仿宋" w:eastAsia="仿宋"/>
          <w:sz w:val="32"/>
          <w:szCs w:val="32"/>
        </w:rPr>
        <w:t>（类）住房改革支出（款）住房公积金（项）</w:t>
      </w:r>
      <w:r>
        <w:rPr>
          <w:rStyle w:val="44"/>
          <w:rFonts w:ascii="仿宋" w:hAnsi="仿宋" w:eastAsia="仿宋"/>
          <w:sz w:val="32"/>
          <w:szCs w:val="32"/>
        </w:rPr>
        <w:t>:</w:t>
      </w:r>
      <w:r>
        <w:rPr>
          <w:rStyle w:val="44"/>
          <w:rFonts w:hint="eastAsia" w:ascii="仿宋" w:hAnsi="仿宋" w:eastAsia="仿宋"/>
          <w:b w:val="0"/>
          <w:bCs w:val="0"/>
          <w:sz w:val="32"/>
          <w:szCs w:val="32"/>
        </w:rPr>
        <w:t>支出决算为</w:t>
      </w:r>
      <w:r>
        <w:rPr>
          <w:rStyle w:val="44"/>
          <w:rFonts w:ascii="仿宋" w:hAnsi="仿宋" w:eastAsia="仿宋"/>
          <w:b w:val="0"/>
          <w:bCs w:val="0"/>
          <w:sz w:val="32"/>
          <w:szCs w:val="32"/>
        </w:rPr>
        <w:t>7.68</w:t>
      </w:r>
      <w:r>
        <w:rPr>
          <w:rStyle w:val="44"/>
          <w:rFonts w:hint="eastAsia" w:ascii="仿宋" w:hAnsi="仿宋" w:eastAsia="仿宋"/>
          <w:b w:val="0"/>
          <w:bCs w:val="0"/>
          <w:sz w:val="32"/>
          <w:szCs w:val="32"/>
        </w:rPr>
        <w:t>万元，完成预算</w:t>
      </w:r>
      <w:r>
        <w:rPr>
          <w:rStyle w:val="44"/>
          <w:rFonts w:ascii="仿宋" w:hAnsi="仿宋" w:eastAsia="仿宋"/>
          <w:b w:val="0"/>
          <w:bCs w:val="0"/>
          <w:sz w:val="32"/>
          <w:szCs w:val="32"/>
        </w:rPr>
        <w:t>100%</w:t>
      </w:r>
      <w:r>
        <w:rPr>
          <w:rStyle w:val="44"/>
          <w:rFonts w:hint="eastAsia" w:ascii="仿宋" w:hAnsi="仿宋" w:eastAsia="仿宋"/>
          <w:b w:val="0"/>
          <w:bCs w:val="0"/>
          <w:sz w:val="32"/>
          <w:szCs w:val="32"/>
        </w:rPr>
        <w:t>。</w:t>
      </w:r>
      <w:bookmarkEnd w:id="59"/>
    </w:p>
    <w:p>
      <w:pPr>
        <w:tabs>
          <w:tab w:val="right" w:pos="8306"/>
        </w:tabs>
        <w:spacing w:line="600" w:lineRule="exact"/>
        <w:ind w:firstLine="640"/>
        <w:outlineLvl w:val="1"/>
        <w:rPr>
          <w:rStyle w:val="37"/>
        </w:rPr>
      </w:pPr>
      <w:bookmarkStart w:id="60" w:name="_Toc4146"/>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7"/>
          <w:rFonts w:hint="eastAsia" w:ascii="黑体" w:hAnsi="黑体" w:eastAsia="黑体"/>
          <w:b w:val="0"/>
        </w:rPr>
        <w:t>般公共预算财政拨款基本支出决算情况说明</w:t>
      </w:r>
      <w:bookmarkEnd w:id="57"/>
      <w:bookmarkEnd w:id="58"/>
      <w:bookmarkEnd w:id="60"/>
      <w:r>
        <w:rPr>
          <w:rStyle w:val="37"/>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2022</w:t>
      </w:r>
      <w:r>
        <w:rPr>
          <w:rFonts w:hint="eastAsia" w:ascii="仿宋" w:hAnsi="仿宋" w:eastAsia="仿宋"/>
          <w:sz w:val="32"/>
          <w:szCs w:val="32"/>
        </w:rPr>
        <w:t>年一般公共预算财政拨款基本支出</w:t>
      </w:r>
      <w:r>
        <w:rPr>
          <w:rFonts w:ascii="仿宋" w:hAnsi="仿宋" w:eastAsia="仿宋"/>
          <w:sz w:val="32"/>
          <w:szCs w:val="32"/>
        </w:rPr>
        <w:t>741.67</w:t>
      </w:r>
      <w:r>
        <w:rPr>
          <w:rFonts w:hint="eastAsia" w:ascii="仿宋" w:hAnsi="仿宋" w:eastAsia="仿宋"/>
          <w:sz w:val="32"/>
          <w:szCs w:val="32"/>
        </w:rPr>
        <w:t>万元，其中：</w:t>
      </w:r>
    </w:p>
    <w:p>
      <w:pPr>
        <w:pStyle w:val="42"/>
        <w:ind w:firstLine="640" w:firstLineChars="200"/>
        <w:rPr>
          <w:rFonts w:ascii="仿宋" w:hAnsi="仿宋" w:eastAsia="仿宋"/>
          <w:kern w:val="2"/>
          <w:sz w:val="32"/>
          <w:szCs w:val="32"/>
        </w:rPr>
      </w:pPr>
      <w:r>
        <w:rPr>
          <w:rFonts w:hint="eastAsia" w:ascii="仿宋" w:hAnsi="仿宋" w:eastAsia="仿宋"/>
          <w:kern w:val="2"/>
          <w:sz w:val="32"/>
          <w:szCs w:val="32"/>
        </w:rPr>
        <w:t>人员经费</w:t>
      </w:r>
      <w:r>
        <w:rPr>
          <w:rFonts w:ascii="仿宋" w:hAnsi="仿宋" w:eastAsia="仿宋"/>
          <w:kern w:val="2"/>
          <w:sz w:val="32"/>
          <w:szCs w:val="32"/>
        </w:rPr>
        <w:t>114.92</w:t>
      </w:r>
      <w:r>
        <w:rPr>
          <w:rFonts w:hint="eastAsia" w:ascii="仿宋" w:hAnsi="仿宋" w:eastAsia="仿宋"/>
          <w:kern w:val="2"/>
          <w:sz w:val="32"/>
          <w:szCs w:val="32"/>
        </w:rPr>
        <w:t>万元，主要包括：基本工资、津贴补贴、奖金、机关事业单位基本养老保险缴费、职业年金缴费、职工基本医疗保险缴费、公务员医疗补助缴费、其他社会保障缴费、住房公积金、其他工资福利支出、生活补助、医疗费补助支出等。</w:t>
      </w:r>
    </w:p>
    <w:p>
      <w:pPr>
        <w:spacing w:line="600" w:lineRule="exact"/>
        <w:ind w:firstLine="645"/>
        <w:rPr>
          <w:rFonts w:ascii="仿宋" w:hAnsi="仿宋" w:eastAsia="仿宋"/>
          <w:sz w:val="32"/>
          <w:szCs w:val="32"/>
        </w:rPr>
      </w:pPr>
      <w:r>
        <w:rPr>
          <w:rFonts w:hint="eastAsia" w:ascii="仿宋" w:hAnsi="仿宋" w:eastAsia="仿宋"/>
          <w:kern w:val="2"/>
          <w:sz w:val="32"/>
          <w:szCs w:val="32"/>
        </w:rPr>
        <w:t>公用经费</w:t>
      </w:r>
      <w:r>
        <w:rPr>
          <w:rFonts w:ascii="仿宋" w:hAnsi="仿宋" w:eastAsia="仿宋"/>
          <w:kern w:val="2"/>
          <w:sz w:val="32"/>
          <w:szCs w:val="32"/>
        </w:rPr>
        <w:t>9.74</w:t>
      </w:r>
      <w:r>
        <w:rPr>
          <w:rFonts w:hint="eastAsia" w:ascii="仿宋" w:hAnsi="仿宋" w:eastAsia="仿宋"/>
          <w:kern w:val="2"/>
          <w:sz w:val="32"/>
          <w:szCs w:val="32"/>
        </w:rPr>
        <w:t>万元，主要包括：办公费、差旅费、维修（护）费、公务接待费、工会经费、福利费、其他交通费、其他商品和服务支出等。</w:t>
      </w:r>
    </w:p>
    <w:p>
      <w:pPr>
        <w:spacing w:line="600" w:lineRule="exact"/>
        <w:ind w:firstLine="640"/>
        <w:outlineLvl w:val="1"/>
        <w:rPr>
          <w:rStyle w:val="37"/>
          <w:rFonts w:ascii="黑体" w:hAnsi="黑体" w:eastAsia="黑体"/>
          <w:b w:val="0"/>
        </w:rPr>
      </w:pPr>
      <w:bookmarkStart w:id="61" w:name="_Toc10459"/>
      <w:bookmarkStart w:id="62" w:name="_Toc15377215"/>
      <w:bookmarkStart w:id="63" w:name="_Toc15396609"/>
      <w:r>
        <w:rPr>
          <w:rFonts w:hint="eastAsia" w:ascii="黑体" w:eastAsia="黑体"/>
          <w:sz w:val="32"/>
          <w:szCs w:val="32"/>
        </w:rPr>
        <w:t>七、</w:t>
      </w:r>
      <w:r>
        <w:rPr>
          <w:rStyle w:val="37"/>
          <w:rFonts w:hint="eastAsia" w:ascii="黑体" w:hAnsi="黑体" w:eastAsia="黑体"/>
          <w:b w:val="0"/>
        </w:rPr>
        <w:t>财政拨款</w:t>
      </w:r>
      <w:r>
        <w:rPr>
          <w:rStyle w:val="37"/>
          <w:rFonts w:hint="eastAsia" w:ascii="黑体" w:hAnsi="黑体" w:eastAsia="黑体"/>
        </w:rPr>
        <w:t>“</w:t>
      </w:r>
      <w:r>
        <w:rPr>
          <w:rStyle w:val="37"/>
          <w:rFonts w:hint="eastAsia" w:ascii="黑体" w:hAnsi="黑体" w:eastAsia="黑体"/>
          <w:b w:val="0"/>
        </w:rPr>
        <w:t>三公”经费支出决算情况说明</w:t>
      </w:r>
      <w:bookmarkEnd w:id="61"/>
      <w:bookmarkEnd w:id="62"/>
      <w:bookmarkEnd w:id="63"/>
    </w:p>
    <w:p>
      <w:pPr>
        <w:spacing w:line="600" w:lineRule="exact"/>
        <w:ind w:firstLine="640"/>
        <w:outlineLvl w:val="2"/>
        <w:rPr>
          <w:rFonts w:ascii="仿宋" w:hAnsi="仿宋" w:eastAsia="仿宋"/>
          <w:b/>
          <w:sz w:val="32"/>
          <w:szCs w:val="32"/>
        </w:rPr>
      </w:pPr>
      <w:bookmarkStart w:id="64" w:name="_Toc11123"/>
      <w:bookmarkStart w:id="65" w:name="_Toc15377216"/>
      <w:r>
        <w:rPr>
          <w:rFonts w:hint="eastAsia" w:ascii="仿宋" w:hAnsi="仿宋" w:eastAsia="仿宋"/>
          <w:b/>
          <w:sz w:val="32"/>
          <w:szCs w:val="32"/>
        </w:rPr>
        <w:t>（一）“三公”经费财政拨款支出决算总体情况说明</w:t>
      </w:r>
      <w:bookmarkEnd w:id="64"/>
      <w:bookmarkEnd w:id="65"/>
    </w:p>
    <w:p>
      <w:pPr>
        <w:pStyle w:val="42"/>
      </w:pPr>
      <w:r>
        <w:rPr>
          <w:rFonts w:ascii="仿宋" w:hAnsi="仿宋" w:eastAsia="仿宋"/>
          <w:sz w:val="32"/>
          <w:szCs w:val="32"/>
        </w:rPr>
        <w:t>2022</w:t>
      </w:r>
      <w:r>
        <w:rPr>
          <w:rFonts w:hint="eastAsia" w:ascii="仿宋" w:hAnsi="仿宋" w:eastAsia="仿宋"/>
          <w:sz w:val="32"/>
          <w:szCs w:val="32"/>
        </w:rPr>
        <w:t>年“三公”经费财政拨款支出决算为</w:t>
      </w:r>
      <w:r>
        <w:rPr>
          <w:rFonts w:ascii="仿宋" w:hAnsi="仿宋" w:eastAsia="仿宋"/>
          <w:sz w:val="32"/>
          <w:szCs w:val="32"/>
        </w:rPr>
        <w:t>0.08</w:t>
      </w:r>
      <w:r>
        <w:rPr>
          <w:rFonts w:hint="eastAsia" w:ascii="仿宋" w:hAnsi="仿宋" w:eastAsia="仿宋"/>
          <w:sz w:val="32"/>
          <w:szCs w:val="32"/>
        </w:rPr>
        <w:t>万元，完成预算</w:t>
      </w:r>
      <w:r>
        <w:rPr>
          <w:rFonts w:ascii="仿宋" w:hAnsi="仿宋" w:eastAsia="仿宋"/>
          <w:sz w:val="32"/>
          <w:szCs w:val="32"/>
        </w:rPr>
        <w:t>100%</w:t>
      </w:r>
      <w:r>
        <w:rPr>
          <w:rFonts w:hint="eastAsia" w:ascii="仿宋" w:hAnsi="仿宋" w:eastAsia="仿宋"/>
          <w:sz w:val="32"/>
          <w:szCs w:val="32"/>
        </w:rPr>
        <w:t>，较上年增加</w:t>
      </w:r>
      <w:r>
        <w:rPr>
          <w:rFonts w:ascii="仿宋" w:hAnsi="仿宋" w:eastAsia="仿宋"/>
          <w:sz w:val="32"/>
          <w:szCs w:val="32"/>
        </w:rPr>
        <w:t>0.08</w:t>
      </w:r>
      <w:r>
        <w:rPr>
          <w:rFonts w:hint="eastAsia" w:ascii="仿宋" w:hAnsi="仿宋" w:eastAsia="仿宋"/>
          <w:sz w:val="32"/>
          <w:szCs w:val="32"/>
        </w:rPr>
        <w:t>万元，增长</w:t>
      </w:r>
      <w:r>
        <w:rPr>
          <w:rFonts w:ascii="仿宋" w:hAnsi="仿宋" w:eastAsia="仿宋"/>
          <w:sz w:val="32"/>
          <w:szCs w:val="32"/>
        </w:rPr>
        <w:t>100%</w:t>
      </w:r>
      <w:r>
        <w:rPr>
          <w:rFonts w:hint="eastAsia" w:ascii="仿宋" w:hAnsi="仿宋" w:eastAsia="仿宋"/>
          <w:sz w:val="32"/>
          <w:szCs w:val="32"/>
        </w:rPr>
        <w:t>。决算数与预算数持平的主要原因是本年度开展了公务活动，安排了公务用餐，故在本年产生了公务接待费。</w:t>
      </w:r>
    </w:p>
    <w:p>
      <w:pPr>
        <w:spacing w:line="600" w:lineRule="exact"/>
        <w:ind w:firstLine="640"/>
        <w:outlineLvl w:val="2"/>
        <w:rPr>
          <w:rFonts w:ascii="仿宋" w:hAnsi="仿宋" w:eastAsia="仿宋"/>
          <w:b/>
          <w:sz w:val="32"/>
          <w:szCs w:val="32"/>
        </w:rPr>
      </w:pPr>
      <w:bookmarkStart w:id="66" w:name="_Toc6882"/>
      <w:bookmarkStart w:id="67" w:name="_Toc15377217"/>
      <w:r>
        <w:rPr>
          <w:rFonts w:hint="eastAsia" w:ascii="仿宋" w:hAnsi="仿宋" w:eastAsia="仿宋"/>
          <w:b/>
          <w:sz w:val="32"/>
          <w:szCs w:val="32"/>
        </w:rPr>
        <w:t>（二）“三公”经费财政拨款支出决算具体情况说明</w:t>
      </w:r>
      <w:bookmarkEnd w:id="66"/>
      <w:bookmarkEnd w:id="67"/>
    </w:p>
    <w:p>
      <w:pPr>
        <w:spacing w:line="600" w:lineRule="exact"/>
        <w:ind w:firstLine="640"/>
        <w:rPr>
          <w:rFonts w:ascii="仿宋" w:hAnsi="仿宋" w:eastAsia="仿宋"/>
          <w:sz w:val="32"/>
          <w:szCs w:val="32"/>
        </w:rPr>
      </w:pPr>
      <w:r>
        <w:rPr>
          <w:rFonts w:ascii="仿宋" w:hAnsi="仿宋" w:eastAsia="仿宋"/>
          <w:sz w:val="32"/>
          <w:szCs w:val="32"/>
        </w:rPr>
        <w:t>2022</w:t>
      </w:r>
      <w:r>
        <w:rPr>
          <w:rFonts w:hint="eastAsia" w:ascii="仿宋" w:hAnsi="仿宋" w:eastAsia="仿宋"/>
          <w:sz w:val="32"/>
          <w:szCs w:val="32"/>
        </w:rPr>
        <w:t>年“三公”经费财政拨款支出决算中，因公出国（境）费支出决算</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；公务用车购置及运行维护费支出决算</w:t>
      </w:r>
      <w:r>
        <w:rPr>
          <w:rFonts w:ascii="仿宋" w:hAnsi="仿宋" w:eastAsia="仿宋"/>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；公务接待费支出决算</w:t>
      </w:r>
      <w:r>
        <w:rPr>
          <w:rFonts w:ascii="仿宋" w:hAnsi="仿宋" w:eastAsia="仿宋"/>
          <w:sz w:val="32"/>
          <w:szCs w:val="32"/>
        </w:rPr>
        <w:t>0.08</w:t>
      </w:r>
      <w:r>
        <w:rPr>
          <w:rFonts w:hint="eastAsia" w:ascii="仿宋" w:hAnsi="仿宋" w:eastAsia="仿宋"/>
          <w:sz w:val="32"/>
          <w:szCs w:val="32"/>
        </w:rPr>
        <w:t>万元，占</w:t>
      </w:r>
      <w:r>
        <w:rPr>
          <w:rFonts w:ascii="仿宋" w:hAnsi="仿宋" w:eastAsia="仿宋"/>
          <w:sz w:val="32"/>
          <w:szCs w:val="32"/>
        </w:rPr>
        <w:t>100%</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7</w:t>
      </w:r>
      <w:r>
        <w:rPr>
          <w:rFonts w:hint="eastAsia" w:ascii="仿宋" w:hAnsi="仿宋" w:eastAsia="仿宋"/>
          <w:sz w:val="32"/>
          <w:szCs w:val="32"/>
        </w:rPr>
        <w:t>：“三公”经费财政拨款支出结构）（饼状图）</w:t>
      </w:r>
    </w:p>
    <w:p>
      <w:pPr>
        <w:spacing w:line="600" w:lineRule="exact"/>
        <w:ind w:firstLine="640"/>
      </w:pPr>
      <w:r>
        <w:rPr>
          <w:rFonts w:ascii="Times New Roman" w:hAnsi="Times New Roman" w:eastAsia="宋体" w:cs="Times New Roman"/>
          <w:kern w:val="2"/>
          <w:sz w:val="21"/>
          <w:szCs w:val="24"/>
          <w:lang w:val="en-US" w:eastAsia="zh-CN" w:bidi="ar-SA"/>
        </w:rPr>
        <w:pict>
          <v:shape id="_x0000_s1032" o:spid="_x0000_s1032" o:spt="75" type="#_x0000_t75" style="position:absolute;left:0pt;margin-left:171.75pt;margin-top:165.45pt;height:144pt;width:213.75pt;mso-position-horizontal-relative:page;mso-position-vertical-relative:page;mso-wrap-distance-bottom:0pt;mso-wrap-distance-left:9pt;mso-wrap-distance-right:9pt;mso-wrap-distance-top:0pt;z-index:251665408;mso-width-relative:page;mso-height-relative:page;" o:ole="t" fillcolor="#FFFFFF" filled="f" o:preferrelative="t" stroked="f" coordsize="21600,21600">
            <v:path/>
            <v:fill on="f" color2="#FFFFFF" focussize="0,0"/>
            <v:stroke on="f"/>
            <v:imagedata r:id="rId20" gain="65536f" blacklevel="0f" gamma="0" o:title=""/>
            <o:lock v:ext="edit" position="f" selection="f" grouping="f" rotation="f" cropping="f" text="f" aspectratio="t"/>
            <w10:wrap type="square"/>
          </v:shape>
          <o:OLEObject Type="Embed" ProgID="MSGraph.Chart.8" ShapeID="_x0000_s1032" DrawAspect="Content" ObjectID="_1468075731" r:id="rId19">
            <o:LockedField>false</o:LockedField>
          </o:OLEObject>
        </w:pict>
      </w:r>
    </w:p>
    <w:p>
      <w:pPr>
        <w:spacing w:line="600" w:lineRule="exact"/>
        <w:ind w:firstLine="640"/>
      </w:pPr>
    </w:p>
    <w:p>
      <w:pPr>
        <w:spacing w:line="600" w:lineRule="exact"/>
        <w:ind w:firstLine="640"/>
      </w:pPr>
    </w:p>
    <w:p>
      <w:pPr>
        <w:spacing w:line="600" w:lineRule="exact"/>
        <w:ind w:firstLine="640"/>
      </w:pPr>
    </w:p>
    <w:p>
      <w:pPr>
        <w:spacing w:line="600" w:lineRule="exact"/>
        <w:ind w:firstLine="640"/>
      </w:pPr>
      <w:r>
        <w:rPr>
          <w:rFonts w:hint="eastAsia"/>
          <w:lang w:eastAsia="zh-CN"/>
        </w:rPr>
        <w:t>。</w:t>
      </w:r>
    </w:p>
    <w:p>
      <w:pPr>
        <w:spacing w:line="600" w:lineRule="exact"/>
        <w:ind w:firstLine="640"/>
        <w:rPr>
          <w:rFonts w:ascii="仿宋_GB2312" w:eastAsia="仿宋_GB2312"/>
          <w:sz w:val="32"/>
          <w:szCs w:val="32"/>
        </w:rPr>
      </w:pPr>
      <w:bookmarkStart w:id="68" w:name="_Toc15396610"/>
      <w:bookmarkStart w:id="69" w:name="_Toc15377218"/>
      <w:r>
        <w:rPr>
          <w:rFonts w:ascii="仿宋_GB2312" w:eastAsia="仿宋_GB2312"/>
          <w:sz w:val="32"/>
          <w:szCs w:val="32"/>
        </w:rPr>
        <w:t>1.</w:t>
      </w:r>
      <w:r>
        <w:rPr>
          <w:rFonts w:hint="eastAsia" w:ascii="仿宋_GB2312" w:eastAsia="仿宋_GB2312"/>
          <w:sz w:val="32"/>
          <w:szCs w:val="32"/>
        </w:rPr>
        <w:t>因公出国（境）经费支出</w:t>
      </w:r>
      <w:r>
        <w:rPr>
          <w:rFonts w:ascii="仿宋_GB2312" w:eastAsia="仿宋_GB2312"/>
          <w:sz w:val="32"/>
          <w:szCs w:val="32"/>
        </w:rPr>
        <w:t>0</w:t>
      </w:r>
      <w:r>
        <w:rPr>
          <w:rFonts w:hint="eastAsia" w:ascii="仿宋_GB2312" w:eastAsia="仿宋_GB2312"/>
          <w:sz w:val="32"/>
          <w:szCs w:val="32"/>
        </w:rPr>
        <w:t>万元。全年安排因公出国（境）团组</w:t>
      </w:r>
      <w:r>
        <w:rPr>
          <w:rFonts w:ascii="仿宋_GB2312" w:eastAsia="仿宋_GB2312"/>
          <w:sz w:val="32"/>
          <w:szCs w:val="32"/>
        </w:rPr>
        <w:t>0</w:t>
      </w:r>
      <w:r>
        <w:rPr>
          <w:rFonts w:hint="eastAsia" w:ascii="仿宋_GB2312" w:eastAsia="仿宋_GB2312"/>
          <w:sz w:val="32"/>
          <w:szCs w:val="32"/>
        </w:rPr>
        <w:t>次，出国（境）</w:t>
      </w:r>
      <w:r>
        <w:rPr>
          <w:rFonts w:ascii="仿宋_GB2312" w:eastAsia="仿宋_GB2312"/>
          <w:sz w:val="32"/>
          <w:szCs w:val="32"/>
        </w:rPr>
        <w:t>0</w:t>
      </w:r>
      <w:r>
        <w:rPr>
          <w:rFonts w:hint="eastAsia" w:ascii="仿宋_GB2312" w:eastAsia="仿宋_GB2312"/>
          <w:sz w:val="32"/>
          <w:szCs w:val="32"/>
        </w:rPr>
        <w:t>人。因公出国（境）支出决算与</w:t>
      </w:r>
      <w:r>
        <w:rPr>
          <w:rFonts w:ascii="仿宋_GB2312" w:eastAsia="仿宋_GB2312"/>
          <w:sz w:val="32"/>
          <w:szCs w:val="32"/>
        </w:rPr>
        <w:t>2021</w:t>
      </w:r>
      <w:r>
        <w:rPr>
          <w:rFonts w:hint="eastAsia" w:ascii="仿宋_GB2312" w:eastAsia="仿宋_GB2312"/>
          <w:sz w:val="32"/>
          <w:szCs w:val="32"/>
        </w:rPr>
        <w:t>年持平，无增减变动。主要原因是</w:t>
      </w:r>
      <w:r>
        <w:rPr>
          <w:rFonts w:ascii="仿宋_GB2312" w:eastAsia="仿宋_GB2312"/>
          <w:sz w:val="32"/>
          <w:szCs w:val="32"/>
        </w:rPr>
        <w:t>2022</w:t>
      </w:r>
      <w:r>
        <w:rPr>
          <w:rFonts w:hint="eastAsia" w:ascii="仿宋_GB2312" w:eastAsia="仿宋_GB2312"/>
          <w:sz w:val="32"/>
          <w:szCs w:val="32"/>
        </w:rPr>
        <w:t>年无因公出国（境）任务安排，无出国（境）团组人次，无出国（境）拨款支出。</w:t>
      </w:r>
    </w:p>
    <w:p>
      <w:pPr>
        <w:pStyle w:val="42"/>
        <w:ind w:firstLine="643" w:firstLineChars="200"/>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_GB2312" w:eastAsia="仿宋_GB2312"/>
          <w:sz w:val="32"/>
          <w:szCs w:val="32"/>
        </w:rPr>
        <w:t>0</w:t>
      </w:r>
      <w:r>
        <w:rPr>
          <w:rFonts w:hint="eastAsia" w:ascii="仿宋_GB2312" w:eastAsia="仿宋_GB2312"/>
          <w:sz w:val="32"/>
          <w:szCs w:val="32"/>
        </w:rPr>
        <w:t>万元</w:t>
      </w:r>
      <w:r>
        <w:rPr>
          <w:rStyle w:val="23"/>
          <w:rFonts w:hint="eastAsia" w:ascii="仿宋" w:hAnsi="仿宋" w:eastAsia="仿宋"/>
          <w:b w:val="0"/>
          <w:bCs/>
          <w:sz w:val="32"/>
          <w:szCs w:val="32"/>
        </w:rPr>
        <w:t>。</w:t>
      </w:r>
      <w:r>
        <w:rPr>
          <w:rFonts w:hint="eastAsia" w:ascii="仿宋_GB2312" w:eastAsia="仿宋_GB2312"/>
          <w:sz w:val="32"/>
          <w:szCs w:val="32"/>
        </w:rPr>
        <w:t>公务用车购置及运行维护费支出决算与</w:t>
      </w:r>
      <w:r>
        <w:rPr>
          <w:rFonts w:ascii="仿宋_GB2312" w:eastAsia="仿宋_GB2312"/>
          <w:sz w:val="32"/>
          <w:szCs w:val="32"/>
        </w:rPr>
        <w:t>2021</w:t>
      </w:r>
      <w:r>
        <w:rPr>
          <w:rFonts w:hint="eastAsia" w:ascii="仿宋_GB2312" w:eastAsia="仿宋_GB2312"/>
          <w:sz w:val="32"/>
          <w:szCs w:val="32"/>
        </w:rPr>
        <w:t>年持平。主要原因是我中心未保留公务用车，未产生公务用车运行维护费用支出。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_GB2312" w:eastAsia="仿宋_GB2312"/>
          <w:sz w:val="32"/>
          <w:szCs w:val="32"/>
        </w:rPr>
        <w:t>0.08</w:t>
      </w:r>
      <w:r>
        <w:rPr>
          <w:rFonts w:hint="eastAsia" w:ascii="仿宋_GB2312" w:eastAsia="仿宋_GB2312"/>
          <w:sz w:val="32"/>
          <w:szCs w:val="32"/>
        </w:rPr>
        <w:t>万元，</w:t>
      </w:r>
      <w:r>
        <w:rPr>
          <w:rStyle w:val="23"/>
          <w:rFonts w:hint="eastAsia" w:ascii="仿宋" w:hAnsi="仿宋" w:eastAsia="仿宋"/>
          <w:b w:val="0"/>
          <w:bCs/>
          <w:sz w:val="32"/>
          <w:szCs w:val="32"/>
        </w:rPr>
        <w:t>完成预算</w:t>
      </w:r>
      <w:r>
        <w:rPr>
          <w:rStyle w:val="23"/>
          <w:rFonts w:ascii="仿宋" w:hAnsi="仿宋" w:eastAsia="仿宋"/>
          <w:b w:val="0"/>
          <w:bCs/>
          <w:sz w:val="32"/>
          <w:szCs w:val="32"/>
        </w:rPr>
        <w:t>100%</w:t>
      </w:r>
      <w:r>
        <w:rPr>
          <w:rStyle w:val="23"/>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2021</w:t>
      </w:r>
      <w:r>
        <w:rPr>
          <w:rFonts w:hint="eastAsia" w:ascii="仿宋_GB2312" w:eastAsia="仿宋_GB2312"/>
          <w:sz w:val="32"/>
          <w:szCs w:val="32"/>
        </w:rPr>
        <w:t>年增加</w:t>
      </w:r>
      <w:r>
        <w:rPr>
          <w:rFonts w:ascii="仿宋_GB2312" w:eastAsia="仿宋_GB2312"/>
          <w:sz w:val="32"/>
          <w:szCs w:val="32"/>
        </w:rPr>
        <w:t>0.08</w:t>
      </w:r>
      <w:r>
        <w:rPr>
          <w:rFonts w:hint="eastAsia" w:ascii="仿宋_GB2312" w:eastAsia="仿宋_GB2312"/>
          <w:sz w:val="32"/>
          <w:szCs w:val="32"/>
        </w:rPr>
        <w:t>万元，增长</w:t>
      </w:r>
      <w:r>
        <w:rPr>
          <w:rFonts w:ascii="仿宋_GB2312" w:eastAsia="仿宋_GB2312"/>
          <w:sz w:val="32"/>
          <w:szCs w:val="32"/>
        </w:rPr>
        <w:t>100%</w:t>
      </w:r>
      <w:r>
        <w:rPr>
          <w:rFonts w:hint="eastAsia" w:ascii="仿宋_GB2312" w:eastAsia="仿宋_GB2312"/>
          <w:sz w:val="32"/>
          <w:szCs w:val="32"/>
        </w:rPr>
        <w:t>。主要原因是</w:t>
      </w:r>
      <w:r>
        <w:rPr>
          <w:rFonts w:hint="eastAsia" w:ascii="仿宋" w:hAnsi="仿宋" w:eastAsia="仿宋"/>
          <w:sz w:val="32"/>
          <w:szCs w:val="32"/>
        </w:rPr>
        <w:t>本年度开展了公务活动，安排了公务用餐，故在本年产生了公务接待费。</w:t>
      </w:r>
      <w:r>
        <w:rPr>
          <w:rFonts w:hint="eastAsia" w:ascii="仿宋_GB2312" w:eastAsia="仿宋_GB2312"/>
          <w:sz w:val="32"/>
          <w:szCs w:val="32"/>
        </w:rPr>
        <w:t>其中：</w:t>
      </w:r>
    </w:p>
    <w:p>
      <w:pPr>
        <w:spacing w:line="600" w:lineRule="exact"/>
        <w:ind w:firstLine="640"/>
        <w:outlineLvl w:val="1"/>
        <w:rPr>
          <w:rFonts w:hint="eastAsia" w:ascii="仿宋_GB2312" w:eastAsia="仿宋_GB2312"/>
          <w:sz w:val="32"/>
          <w:szCs w:val="32"/>
          <w:lang w:eastAsia="zh-CN"/>
        </w:rPr>
      </w:pPr>
      <w:bookmarkStart w:id="70" w:name="_Toc4123"/>
      <w:r>
        <w:rPr>
          <w:rFonts w:hint="eastAsia" w:ascii="仿宋" w:hAnsi="仿宋" w:eastAsia="仿宋"/>
          <w:b/>
          <w:sz w:val="32"/>
          <w:szCs w:val="32"/>
        </w:rPr>
        <w:t>国内公务接待支出</w:t>
      </w:r>
      <w:r>
        <w:rPr>
          <w:rFonts w:ascii="仿宋" w:hAnsi="仿宋" w:eastAsia="仿宋"/>
          <w:sz w:val="32"/>
          <w:szCs w:val="32"/>
        </w:rPr>
        <w:t>0.08</w:t>
      </w:r>
      <w:r>
        <w:rPr>
          <w:rFonts w:hint="eastAsia" w:ascii="仿宋_GB2312" w:eastAsia="仿宋_GB2312"/>
          <w:sz w:val="32"/>
          <w:szCs w:val="32"/>
        </w:rPr>
        <w:t>万元，主要用于市人社局到我县调研</w:t>
      </w:r>
      <w:r>
        <w:rPr>
          <w:rFonts w:ascii="仿宋_GB2312" w:eastAsia="仿宋_GB2312"/>
          <w:sz w:val="32"/>
          <w:szCs w:val="32"/>
        </w:rPr>
        <w:t>2022</w:t>
      </w:r>
      <w:r>
        <w:rPr>
          <w:rFonts w:hint="eastAsia" w:ascii="仿宋_GB2312" w:eastAsia="仿宋_GB2312"/>
          <w:sz w:val="32"/>
          <w:szCs w:val="32"/>
        </w:rPr>
        <w:t>年就业工作开支的用餐费。国内公务接待</w:t>
      </w:r>
      <w:r>
        <w:rPr>
          <w:rFonts w:ascii="仿宋_GB2312" w:eastAsia="仿宋_GB2312"/>
          <w:sz w:val="32"/>
          <w:szCs w:val="32"/>
        </w:rPr>
        <w:t>1</w:t>
      </w:r>
      <w:r>
        <w:rPr>
          <w:rFonts w:hint="eastAsia" w:ascii="仿宋_GB2312" w:eastAsia="仿宋_GB2312"/>
          <w:sz w:val="32"/>
          <w:szCs w:val="32"/>
        </w:rPr>
        <w:t>批次，</w:t>
      </w:r>
      <w:r>
        <w:rPr>
          <w:rFonts w:ascii="仿宋_GB2312" w:eastAsia="仿宋_GB2312"/>
          <w:sz w:val="32"/>
          <w:szCs w:val="32"/>
        </w:rPr>
        <w:t>8</w:t>
      </w:r>
      <w:r>
        <w:rPr>
          <w:rFonts w:hint="eastAsia" w:ascii="仿宋_GB2312" w:eastAsia="仿宋_GB2312"/>
          <w:sz w:val="32"/>
          <w:szCs w:val="32"/>
        </w:rPr>
        <w:t>人次（不包括陪同人员），共计支出</w:t>
      </w:r>
      <w:r>
        <w:rPr>
          <w:rFonts w:ascii="仿宋_GB2312" w:eastAsia="仿宋_GB2312"/>
          <w:sz w:val="32"/>
          <w:szCs w:val="32"/>
        </w:rPr>
        <w:t>0.08</w:t>
      </w:r>
      <w:r>
        <w:rPr>
          <w:rFonts w:hint="eastAsia" w:ascii="仿宋_GB2312" w:eastAsia="仿宋_GB2312"/>
          <w:sz w:val="32"/>
          <w:szCs w:val="32"/>
        </w:rPr>
        <w:t>万元，具体内容包括：市人社局到我县调研</w:t>
      </w:r>
      <w:r>
        <w:rPr>
          <w:rFonts w:ascii="仿宋_GB2312" w:eastAsia="仿宋_GB2312"/>
          <w:sz w:val="32"/>
          <w:szCs w:val="32"/>
        </w:rPr>
        <w:t>2022</w:t>
      </w:r>
      <w:r>
        <w:rPr>
          <w:rFonts w:hint="eastAsia" w:ascii="仿宋_GB2312" w:eastAsia="仿宋_GB2312"/>
          <w:sz w:val="32"/>
          <w:szCs w:val="32"/>
        </w:rPr>
        <w:t>年就业工作开支的用餐费</w:t>
      </w:r>
      <w:r>
        <w:rPr>
          <w:rFonts w:ascii="仿宋_GB2312" w:eastAsia="仿宋_GB2312"/>
          <w:sz w:val="32"/>
          <w:szCs w:val="32"/>
        </w:rPr>
        <w:t>0.08</w:t>
      </w:r>
      <w:r>
        <w:rPr>
          <w:rFonts w:hint="eastAsia" w:ascii="仿宋_GB2312" w:eastAsia="仿宋_GB2312"/>
          <w:sz w:val="32"/>
          <w:szCs w:val="32"/>
        </w:rPr>
        <w:t>万元</w:t>
      </w:r>
      <w:r>
        <w:rPr>
          <w:rFonts w:hint="eastAsia" w:ascii="仿宋_GB2312" w:eastAsia="仿宋_GB2312"/>
          <w:sz w:val="32"/>
          <w:szCs w:val="32"/>
          <w:lang w:eastAsia="zh-CN"/>
        </w:rPr>
        <w:t>。</w:t>
      </w:r>
      <w:bookmarkEnd w:id="70"/>
    </w:p>
    <w:p>
      <w:pPr>
        <w:spacing w:line="600" w:lineRule="exact"/>
        <w:ind w:firstLine="640"/>
        <w:outlineLvl w:val="1"/>
        <w:rPr>
          <w:rStyle w:val="37"/>
          <w:rFonts w:ascii="黑体" w:hAnsi="黑体" w:eastAsia="黑体"/>
        </w:rPr>
      </w:pPr>
      <w:bookmarkStart w:id="71" w:name="_Toc10829"/>
      <w:r>
        <w:rPr>
          <w:rFonts w:hint="eastAsia" w:ascii="黑体" w:eastAsia="黑体"/>
          <w:sz w:val="32"/>
          <w:szCs w:val="32"/>
        </w:rPr>
        <w:t>八、</w:t>
      </w:r>
      <w:r>
        <w:rPr>
          <w:rStyle w:val="37"/>
          <w:rFonts w:hint="eastAsia" w:ascii="黑体" w:hAnsi="黑体" w:eastAsia="黑体"/>
          <w:b w:val="0"/>
        </w:rPr>
        <w:t>政府性基金预算支出决算情况说明</w:t>
      </w:r>
      <w:bookmarkEnd w:id="68"/>
      <w:bookmarkEnd w:id="69"/>
      <w:bookmarkEnd w:id="71"/>
    </w:p>
    <w:p>
      <w:pPr>
        <w:spacing w:line="600" w:lineRule="exact"/>
        <w:ind w:firstLine="640"/>
        <w:rPr>
          <w:rFonts w:ascii="仿宋_GB2312" w:eastAsia="仿宋_GB2312"/>
          <w:sz w:val="32"/>
          <w:szCs w:val="32"/>
        </w:rPr>
      </w:pPr>
      <w:bookmarkStart w:id="72" w:name="_Toc15396611"/>
      <w:bookmarkStart w:id="73" w:name="_Toc15377219"/>
      <w:r>
        <w:rPr>
          <w:rFonts w:ascii="仿宋_GB2312" w:eastAsia="仿宋_GB2312"/>
          <w:sz w:val="32"/>
          <w:szCs w:val="32"/>
        </w:rPr>
        <w:t>2022</w:t>
      </w:r>
      <w:r>
        <w:rPr>
          <w:rFonts w:hint="eastAsia" w:ascii="仿宋_GB2312" w:eastAsia="仿宋_GB2312"/>
          <w:sz w:val="32"/>
          <w:szCs w:val="32"/>
        </w:rPr>
        <w:t>年政府性基金预算财政拨款支出</w:t>
      </w:r>
      <w:r>
        <w:rPr>
          <w:rFonts w:ascii="仿宋_GB2312" w:eastAsia="仿宋_GB2312"/>
          <w:sz w:val="32"/>
          <w:szCs w:val="32"/>
        </w:rPr>
        <w:t>0</w:t>
      </w:r>
      <w:r>
        <w:rPr>
          <w:rFonts w:hint="eastAsia" w:ascii="仿宋_GB2312" w:eastAsia="仿宋_GB2312"/>
          <w:sz w:val="32"/>
          <w:szCs w:val="32"/>
        </w:rPr>
        <w:t>万元。本部门无政府性基金拨款收入，也未使用政府性基金安排的支出</w:t>
      </w:r>
      <w:r>
        <w:rPr>
          <w:rFonts w:hint="eastAsia" w:ascii="仿宋_GB2312" w:eastAsia="仿宋_GB2312"/>
          <w:sz w:val="32"/>
          <w:szCs w:val="32"/>
          <w:lang w:eastAsia="zh-CN"/>
        </w:rPr>
        <w:t>。</w:t>
      </w:r>
    </w:p>
    <w:p>
      <w:pPr>
        <w:numPr>
          <w:ilvl w:val="0"/>
          <w:numId w:val="3"/>
        </w:numPr>
        <w:spacing w:line="600" w:lineRule="exact"/>
        <w:ind w:firstLine="640"/>
        <w:outlineLvl w:val="1"/>
        <w:rPr>
          <w:rStyle w:val="37"/>
          <w:rFonts w:ascii="黑体" w:hAnsi="黑体" w:eastAsia="黑体"/>
          <w:b w:val="0"/>
        </w:rPr>
      </w:pPr>
      <w:bookmarkStart w:id="74" w:name="_Toc24785"/>
      <w:r>
        <w:rPr>
          <w:rStyle w:val="37"/>
          <w:rFonts w:hint="eastAsia" w:ascii="黑体" w:hAnsi="黑体" w:eastAsia="黑体"/>
          <w:b w:val="0"/>
        </w:rPr>
        <w:t>国有资本经营预算支出决算情况说明</w:t>
      </w:r>
      <w:bookmarkEnd w:id="72"/>
      <w:bookmarkEnd w:id="73"/>
      <w:bookmarkEnd w:id="74"/>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2022</w:t>
      </w:r>
      <w:r>
        <w:rPr>
          <w:rFonts w:hint="eastAsia" w:ascii="仿宋_GB2312" w:eastAsia="仿宋_GB2312"/>
          <w:sz w:val="32"/>
          <w:szCs w:val="32"/>
        </w:rPr>
        <w:t>年国有资本经营预算财政拨款支出</w:t>
      </w:r>
      <w:r>
        <w:rPr>
          <w:rFonts w:ascii="仿宋_GB2312" w:eastAsia="仿宋_GB2312"/>
          <w:sz w:val="32"/>
          <w:szCs w:val="32"/>
        </w:rPr>
        <w:t>0</w:t>
      </w:r>
      <w:r>
        <w:rPr>
          <w:rFonts w:hint="eastAsia" w:ascii="仿宋_GB2312" w:eastAsia="仿宋_GB2312"/>
          <w:sz w:val="32"/>
          <w:szCs w:val="32"/>
        </w:rPr>
        <w:t>万元。本部门无国有资本经营拨款收入，也未使用国有资本经营预算拨款安排的支出。</w:t>
      </w:r>
    </w:p>
    <w:p>
      <w:pPr>
        <w:numPr>
          <w:ilvl w:val="0"/>
          <w:numId w:val="3"/>
        </w:numPr>
        <w:spacing w:line="600" w:lineRule="exact"/>
        <w:ind w:firstLine="640"/>
        <w:outlineLvl w:val="1"/>
        <w:rPr>
          <w:rStyle w:val="37"/>
          <w:rFonts w:ascii="黑体" w:hAnsi="黑体" w:eastAsia="黑体"/>
          <w:b w:val="0"/>
        </w:rPr>
      </w:pPr>
      <w:bookmarkStart w:id="75" w:name="_Toc5609"/>
      <w:bookmarkStart w:id="76" w:name="_Toc15377221"/>
      <w:bookmarkStart w:id="77" w:name="_Toc15396612"/>
      <w:r>
        <w:rPr>
          <w:rStyle w:val="37"/>
          <w:rFonts w:hint="eastAsia" w:ascii="黑体" w:hAnsi="黑体" w:eastAsia="黑体"/>
          <w:b w:val="0"/>
        </w:rPr>
        <w:t>其他重要事项的情况说明</w:t>
      </w:r>
      <w:bookmarkEnd w:id="75"/>
      <w:bookmarkEnd w:id="76"/>
      <w:bookmarkEnd w:id="77"/>
    </w:p>
    <w:p>
      <w:pPr>
        <w:spacing w:line="600" w:lineRule="exact"/>
        <w:ind w:firstLine="643" w:firstLineChars="200"/>
        <w:outlineLvl w:val="2"/>
        <w:rPr>
          <w:rFonts w:ascii="仿宋" w:hAnsi="仿宋" w:eastAsia="仿宋"/>
          <w:sz w:val="32"/>
          <w:szCs w:val="32"/>
        </w:rPr>
      </w:pPr>
      <w:bookmarkStart w:id="78" w:name="_Toc29926"/>
      <w:bookmarkStart w:id="79" w:name="_Toc15377222"/>
      <w:r>
        <w:rPr>
          <w:rFonts w:hint="eastAsia" w:ascii="仿宋" w:hAnsi="仿宋" w:eastAsia="仿宋"/>
          <w:b/>
          <w:sz w:val="32"/>
          <w:szCs w:val="32"/>
        </w:rPr>
        <w:t>（一）机关运行经费支出情况</w:t>
      </w:r>
      <w:bookmarkEnd w:id="78"/>
      <w:bookmarkEnd w:id="79"/>
    </w:p>
    <w:p>
      <w:pPr>
        <w:autoSpaceDE w:val="0"/>
        <w:autoSpaceDN w:val="0"/>
        <w:adjustRightInd w:val="0"/>
        <w:spacing w:line="600" w:lineRule="exact"/>
        <w:ind w:firstLine="640" w:firstLineChars="200"/>
        <w:jc w:val="left"/>
        <w:outlineLvl w:val="2"/>
        <w:rPr>
          <w:rFonts w:hint="eastAsia" w:ascii="仿宋_GB2312" w:hAnsi="Calibri" w:eastAsia="仿宋_GB2312" w:cs="宋体"/>
          <w:sz w:val="32"/>
          <w:szCs w:val="32"/>
        </w:rPr>
      </w:pPr>
      <w:bookmarkStart w:id="80" w:name="_Toc1172"/>
      <w:bookmarkStart w:id="81" w:name="_Toc15377223"/>
      <w:r>
        <w:rPr>
          <w:rFonts w:ascii="仿宋_GB2312" w:eastAsia="仿宋_GB2312"/>
          <w:sz w:val="32"/>
          <w:szCs w:val="32"/>
        </w:rPr>
        <w:t>2022</w:t>
      </w:r>
      <w:r>
        <w:rPr>
          <w:rFonts w:hint="eastAsia" w:ascii="仿宋_GB2312" w:eastAsia="仿宋_GB2312"/>
          <w:sz w:val="32"/>
          <w:szCs w:val="32"/>
        </w:rPr>
        <w:t>年，盐边县就业创业促进中心机关运行经费支出</w:t>
      </w:r>
      <w:r>
        <w:rPr>
          <w:rFonts w:ascii="仿宋_GB2312" w:eastAsia="仿宋_GB2312"/>
          <w:sz w:val="32"/>
          <w:szCs w:val="32"/>
        </w:rPr>
        <w:t>9.74</w:t>
      </w:r>
      <w:r>
        <w:rPr>
          <w:rFonts w:hint="eastAsia" w:ascii="仿宋_GB2312" w:eastAsia="仿宋_GB2312"/>
          <w:sz w:val="32"/>
          <w:szCs w:val="32"/>
        </w:rPr>
        <w:t>万元，比</w:t>
      </w:r>
      <w:r>
        <w:rPr>
          <w:rFonts w:ascii="仿宋_GB2312" w:eastAsia="仿宋_GB2312"/>
          <w:sz w:val="32"/>
          <w:szCs w:val="32"/>
        </w:rPr>
        <w:t>2021</w:t>
      </w:r>
      <w:r>
        <w:rPr>
          <w:rFonts w:hint="eastAsia" w:ascii="仿宋_GB2312" w:eastAsia="仿宋_GB2312"/>
          <w:sz w:val="32"/>
          <w:szCs w:val="32"/>
        </w:rPr>
        <w:t>年（</w:t>
      </w:r>
      <w:r>
        <w:rPr>
          <w:rFonts w:ascii="仿宋_GB2312" w:eastAsia="仿宋_GB2312"/>
          <w:sz w:val="32"/>
          <w:szCs w:val="32"/>
        </w:rPr>
        <w:t>2021</w:t>
      </w:r>
      <w:r>
        <w:rPr>
          <w:rFonts w:hint="eastAsia" w:ascii="仿宋_GB2312" w:eastAsia="仿宋_GB2312"/>
          <w:sz w:val="32"/>
          <w:szCs w:val="32"/>
        </w:rPr>
        <w:t>年为</w:t>
      </w:r>
      <w:r>
        <w:rPr>
          <w:rFonts w:ascii="仿宋_GB2312" w:eastAsia="仿宋_GB2312"/>
          <w:sz w:val="32"/>
          <w:szCs w:val="32"/>
        </w:rPr>
        <w:t>10.48</w:t>
      </w:r>
      <w:r>
        <w:rPr>
          <w:rFonts w:hint="eastAsia" w:ascii="仿宋_GB2312" w:eastAsia="仿宋_GB2312"/>
          <w:sz w:val="32"/>
          <w:szCs w:val="32"/>
        </w:rPr>
        <w:t>万元）减少</w:t>
      </w:r>
      <w:r>
        <w:rPr>
          <w:rFonts w:ascii="仿宋_GB2312" w:eastAsia="仿宋_GB2312"/>
          <w:sz w:val="32"/>
          <w:szCs w:val="32"/>
        </w:rPr>
        <w:t>0.74</w:t>
      </w:r>
      <w:r>
        <w:rPr>
          <w:rFonts w:hint="eastAsia" w:ascii="仿宋_GB2312" w:eastAsia="仿宋_GB2312"/>
          <w:sz w:val="32"/>
          <w:szCs w:val="32"/>
        </w:rPr>
        <w:t>万元，下降</w:t>
      </w:r>
      <w:r>
        <w:rPr>
          <w:rFonts w:ascii="仿宋_GB2312" w:eastAsia="仿宋_GB2312"/>
          <w:sz w:val="32"/>
          <w:szCs w:val="32"/>
        </w:rPr>
        <w:t>7.06%</w:t>
      </w:r>
      <w:r>
        <w:rPr>
          <w:rFonts w:hint="eastAsia" w:ascii="仿宋_GB2312" w:eastAsia="仿宋_GB2312"/>
          <w:sz w:val="32"/>
          <w:szCs w:val="32"/>
        </w:rPr>
        <w:t>。主要原因是</w:t>
      </w:r>
      <w:r>
        <w:rPr>
          <w:rFonts w:hint="eastAsia" w:ascii="仿宋_GB2312" w:hAnsi="Calibri" w:eastAsia="仿宋_GB2312" w:cs="宋体"/>
          <w:sz w:val="32"/>
          <w:szCs w:val="32"/>
        </w:rPr>
        <w:t>本年节约使用公用经费。</w:t>
      </w:r>
      <w:bookmarkEnd w:id="80"/>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82" w:name="_Toc6472"/>
      <w:r>
        <w:rPr>
          <w:rFonts w:hint="eastAsia" w:ascii="仿宋" w:hAnsi="仿宋" w:eastAsia="仿宋"/>
          <w:b/>
          <w:sz w:val="32"/>
          <w:szCs w:val="32"/>
        </w:rPr>
        <w:t>（二）政府采购支出情况</w:t>
      </w:r>
      <w:bookmarkEnd w:id="81"/>
      <w:bookmarkEnd w:id="82"/>
    </w:p>
    <w:p>
      <w:pPr>
        <w:spacing w:line="600" w:lineRule="exact"/>
        <w:ind w:firstLine="640" w:firstLineChars="200"/>
        <w:rPr>
          <w:rFonts w:ascii="仿宋" w:hAnsi="仿宋" w:eastAsia="仿宋"/>
          <w:b/>
          <w:sz w:val="32"/>
          <w:szCs w:val="32"/>
        </w:rPr>
      </w:pPr>
      <w:r>
        <w:rPr>
          <w:rFonts w:ascii="仿宋_GB2312" w:eastAsia="仿宋_GB2312"/>
          <w:sz w:val="32"/>
          <w:szCs w:val="32"/>
        </w:rPr>
        <w:t>2022</w:t>
      </w:r>
      <w:r>
        <w:rPr>
          <w:rFonts w:hint="eastAsia" w:ascii="仿宋_GB2312" w:eastAsia="仿宋_GB2312"/>
          <w:sz w:val="32"/>
          <w:szCs w:val="32"/>
        </w:rPr>
        <w:t>年，我中心无政府采购事项发生，故无政府采购支出。</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83" w:name="_Toc15377224"/>
      <w:bookmarkStart w:id="84" w:name="_Toc29416"/>
      <w:r>
        <w:rPr>
          <w:rFonts w:hint="eastAsia" w:ascii="仿宋" w:hAnsi="仿宋" w:eastAsia="仿宋"/>
          <w:b/>
          <w:sz w:val="32"/>
          <w:szCs w:val="32"/>
        </w:rPr>
        <w:t>（三）国有资产占有使用情况</w:t>
      </w:r>
      <w:bookmarkEnd w:id="83"/>
      <w:bookmarkEnd w:id="84"/>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2022</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日，我中心未保留公务用车。单价</w:t>
      </w:r>
      <w:r>
        <w:rPr>
          <w:rFonts w:ascii="仿宋_GB2312" w:eastAsia="仿宋_GB2312"/>
          <w:sz w:val="32"/>
          <w:szCs w:val="32"/>
        </w:rPr>
        <w:t>50</w:t>
      </w:r>
      <w:r>
        <w:rPr>
          <w:rFonts w:hint="eastAsia" w:ascii="仿宋_GB2312" w:eastAsia="仿宋_GB2312"/>
          <w:sz w:val="32"/>
          <w:szCs w:val="32"/>
        </w:rPr>
        <w:t>万元以上通用设备</w:t>
      </w:r>
      <w:r>
        <w:rPr>
          <w:rFonts w:ascii="仿宋_GB2312" w:eastAsia="仿宋_GB2312"/>
          <w:sz w:val="32"/>
          <w:szCs w:val="32"/>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ascii="仿宋_GB2312" w:eastAsia="仿宋_GB2312"/>
          <w:sz w:val="32"/>
          <w:szCs w:val="32"/>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85" w:name="_Toc13826"/>
      <w:r>
        <w:rPr>
          <w:rFonts w:hint="eastAsia" w:ascii="仿宋" w:hAnsi="仿宋" w:eastAsia="仿宋"/>
          <w:b/>
          <w:sz w:val="32"/>
          <w:szCs w:val="32"/>
        </w:rPr>
        <w:t>（四）预算绩效管理情况</w:t>
      </w:r>
      <w:bookmarkEnd w:id="85"/>
    </w:p>
    <w:p>
      <w:pPr>
        <w:widowControl/>
        <w:ind w:firstLine="640" w:firstLineChars="200"/>
        <w:jc w:val="left"/>
        <w:rPr>
          <w:rFonts w:ascii="仿宋_GB2312" w:eastAsia="仿宋_GB2312"/>
          <w:b/>
          <w:sz w:val="32"/>
          <w:szCs w:val="32"/>
        </w:rPr>
      </w:pPr>
      <w:r>
        <w:rPr>
          <w:rFonts w:hint="eastAsia" w:ascii="仿宋_GB2312" w:hAnsi="仿宋_GB2312" w:eastAsia="仿宋_GB2312" w:cs="仿宋_GB2312"/>
          <w:sz w:val="32"/>
          <w:szCs w:val="32"/>
        </w:rPr>
        <w:t>根据预算绩效管理要求，本单位在2022年度预算编制阶段，组织对</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年中央和省级财政就业创业补助资金等</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个项目开展绩效监控,组织对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个项目开展绩效自评，绩效自评表详见第四部分附件。</w:t>
      </w: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36"/>
          <w:rFonts w:ascii="黑体" w:hAnsi="黑体" w:eastAsia="黑体"/>
          <w:b w:val="0"/>
        </w:rPr>
      </w:pPr>
      <w:bookmarkStart w:id="86" w:name="_Toc30513"/>
      <w:bookmarkStart w:id="87" w:name="_Toc15396613"/>
      <w:bookmarkStart w:id="88" w:name="_Toc15377225"/>
      <w:r>
        <w:rPr>
          <w:rFonts w:hint="eastAsia" w:ascii="黑体" w:hAnsi="黑体" w:eastAsia="黑体"/>
          <w:sz w:val="44"/>
          <w:szCs w:val="44"/>
        </w:rPr>
        <w:t>名</w:t>
      </w:r>
      <w:r>
        <w:rPr>
          <w:rStyle w:val="36"/>
          <w:rFonts w:hint="eastAsia" w:ascii="黑体" w:hAnsi="黑体" w:eastAsia="黑体"/>
          <w:b w:val="0"/>
        </w:rPr>
        <w:t>词解释</w:t>
      </w:r>
      <w:bookmarkEnd w:id="86"/>
      <w:bookmarkEnd w:id="87"/>
      <w:bookmarkEnd w:id="88"/>
    </w:p>
    <w:p>
      <w:pPr>
        <w:spacing w:line="600" w:lineRule="exact"/>
        <w:jc w:val="left"/>
        <w:rPr>
          <w:rFonts w:ascii="宋体"/>
          <w:b/>
          <w:sz w:val="44"/>
          <w:szCs w:val="44"/>
        </w:rPr>
      </w:pP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事业收入：指事业单位开展专业业务活动及辅助活动取得的收入。如二级预算单位事业收入情况等。</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经营收入：指事业单位在专业业务活动及其辅助活动之外开展非独立核算经营活动取得的收入。如二级预算单位经营收入情况等。</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5"/>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hAnsi="Calibri" w:eastAsia="仿宋_GB2312" w:cs="仿宋"/>
          <w:kern w:val="0"/>
          <w:sz w:val="32"/>
          <w:szCs w:val="32"/>
        </w:rPr>
      </w:pPr>
      <w:r>
        <w:rPr>
          <w:rFonts w:ascii="仿宋_GB2312" w:hAnsi="Calibri" w:eastAsia="仿宋_GB2312" w:cs="仿宋"/>
          <w:kern w:val="0"/>
          <w:sz w:val="32"/>
          <w:szCs w:val="32"/>
        </w:rPr>
        <w:t>9.</w:t>
      </w:r>
      <w:r>
        <w:rPr>
          <w:rFonts w:hint="eastAsia" w:ascii="仿宋_GB2312" w:hAnsi="Calibri" w:eastAsia="仿宋_GB2312" w:cs="仿宋"/>
          <w:kern w:val="0"/>
          <w:sz w:val="32"/>
          <w:szCs w:val="32"/>
        </w:rPr>
        <w:t>社会保障和就业支出（类）人力资源和社会保障管理事务（款）行政运行（项）：指行政单位（包括实行公务员管理的事业单位）的基本支出。</w:t>
      </w:r>
    </w:p>
    <w:p>
      <w:pPr>
        <w:ind w:firstLine="640" w:firstLineChars="200"/>
        <w:rPr>
          <w:rFonts w:ascii="仿宋_GB2312" w:hAnsi="Calibri" w:eastAsia="仿宋_GB2312" w:cs="仿宋"/>
          <w:kern w:val="0"/>
          <w:sz w:val="32"/>
          <w:szCs w:val="32"/>
        </w:rPr>
      </w:pPr>
      <w:r>
        <w:rPr>
          <w:rFonts w:ascii="仿宋_GB2312" w:hAnsi="Calibri" w:eastAsia="仿宋_GB2312" w:cs="仿宋"/>
          <w:kern w:val="0"/>
          <w:sz w:val="32"/>
          <w:szCs w:val="32"/>
        </w:rPr>
        <w:t>10.</w:t>
      </w:r>
      <w:r>
        <w:rPr>
          <w:rFonts w:hint="eastAsia" w:ascii="仿宋_GB2312" w:hAnsi="Calibri" w:eastAsia="仿宋_GB2312" w:cs="仿宋"/>
          <w:kern w:val="0"/>
          <w:sz w:val="32"/>
          <w:szCs w:val="32"/>
        </w:rPr>
        <w:t>社会保障和就业支出（类）行政事业单位养老支出（款）行政单位离退休（项）：指行政单位（包括实行公务员管理的事业单位）开支的离退休经费。</w:t>
      </w:r>
    </w:p>
    <w:p>
      <w:pPr>
        <w:ind w:firstLine="640" w:firstLineChars="200"/>
        <w:rPr>
          <w:rFonts w:ascii="仿宋_GB2312" w:hAnsi="Calibri" w:eastAsia="仿宋_GB2312" w:cs="仿宋"/>
          <w:kern w:val="0"/>
          <w:sz w:val="32"/>
          <w:szCs w:val="32"/>
        </w:rPr>
      </w:pPr>
      <w:r>
        <w:rPr>
          <w:rFonts w:ascii="仿宋_GB2312" w:hAnsi="Calibri" w:eastAsia="仿宋_GB2312" w:cs="仿宋"/>
          <w:kern w:val="0"/>
          <w:sz w:val="32"/>
          <w:szCs w:val="32"/>
        </w:rPr>
        <w:t>11.</w:t>
      </w:r>
      <w:r>
        <w:rPr>
          <w:rFonts w:hint="eastAsia" w:ascii="仿宋_GB2312" w:hAnsi="Calibri" w:eastAsia="仿宋_GB2312" w:cs="仿宋"/>
          <w:kern w:val="0"/>
          <w:sz w:val="32"/>
          <w:szCs w:val="32"/>
        </w:rPr>
        <w:t>社会保障和就业支出（类）行政事业单位养老支出（款）机关事业单位基本养老保险缴费支出（项）：指机关事业单位实施养老保险制度由单位缴纳的基本养老保险费支出。</w:t>
      </w:r>
    </w:p>
    <w:p>
      <w:pPr>
        <w:ind w:firstLine="640" w:firstLineChars="200"/>
        <w:rPr>
          <w:rFonts w:ascii="仿宋_GB2312" w:hAnsi="Calibri" w:eastAsia="仿宋_GB2312" w:cs="仿宋"/>
          <w:kern w:val="0"/>
          <w:sz w:val="32"/>
          <w:szCs w:val="32"/>
        </w:rPr>
      </w:pPr>
      <w:r>
        <w:rPr>
          <w:rFonts w:ascii="仿宋_GB2312" w:hAnsi="Calibri" w:eastAsia="仿宋_GB2312" w:cs="仿宋"/>
          <w:kern w:val="0"/>
          <w:sz w:val="32"/>
          <w:szCs w:val="32"/>
        </w:rPr>
        <w:t>12.</w:t>
      </w:r>
      <w:r>
        <w:rPr>
          <w:rFonts w:hint="eastAsia" w:ascii="仿宋_GB2312" w:hAnsi="Calibri" w:eastAsia="仿宋_GB2312" w:cs="仿宋"/>
          <w:kern w:val="0"/>
          <w:sz w:val="32"/>
          <w:szCs w:val="32"/>
        </w:rPr>
        <w:t>社会保障和就业支出（类）行政事业单位养老支出（款）机关事业单位职业年金缴费支出（项）：指机关事业单位实施养老保险制度由单位实际缴纳的职业年金支出。</w:t>
      </w:r>
    </w:p>
    <w:p>
      <w:pPr>
        <w:ind w:firstLine="640" w:firstLineChars="200"/>
        <w:rPr>
          <w:rFonts w:ascii="仿宋_GB2312" w:hAnsi="Calibri" w:eastAsia="仿宋_GB2312" w:cs="仿宋"/>
          <w:kern w:val="0"/>
          <w:sz w:val="32"/>
          <w:szCs w:val="32"/>
        </w:rPr>
      </w:pPr>
      <w:r>
        <w:rPr>
          <w:rFonts w:ascii="仿宋_GB2312" w:hAnsi="Calibri" w:eastAsia="仿宋_GB2312" w:cs="仿宋"/>
          <w:kern w:val="0"/>
          <w:sz w:val="32"/>
          <w:szCs w:val="32"/>
        </w:rPr>
        <w:t>13.</w:t>
      </w:r>
      <w:r>
        <w:rPr>
          <w:rFonts w:hint="eastAsia" w:ascii="仿宋_GB2312" w:hAnsi="Calibri" w:eastAsia="仿宋_GB2312" w:cs="仿宋"/>
          <w:kern w:val="0"/>
          <w:sz w:val="32"/>
          <w:szCs w:val="32"/>
        </w:rPr>
        <w:t>社会保障和就业支出（类）就业补助（款）其他就业补助支出（项）：指社会保障和就业（类）就业补助（款）已有项目以外按规定确定的其他用于促进就业的补助支出。</w:t>
      </w:r>
    </w:p>
    <w:p>
      <w:pPr>
        <w:ind w:firstLine="640" w:firstLineChars="200"/>
        <w:rPr>
          <w:rFonts w:ascii="仿宋_GB2312" w:hAnsi="Calibri" w:eastAsia="仿宋_GB2312" w:cs="仿宋"/>
          <w:kern w:val="0"/>
          <w:sz w:val="32"/>
          <w:szCs w:val="32"/>
        </w:rPr>
      </w:pPr>
      <w:r>
        <w:rPr>
          <w:rFonts w:ascii="仿宋_GB2312" w:hAnsi="Calibri" w:eastAsia="仿宋_GB2312" w:cs="仿宋"/>
          <w:kern w:val="0"/>
          <w:sz w:val="32"/>
          <w:szCs w:val="32"/>
        </w:rPr>
        <w:t>14.</w:t>
      </w:r>
      <w:r>
        <w:rPr>
          <w:rFonts w:hint="eastAsia" w:ascii="仿宋_GB2312" w:hAnsi="Calibri" w:eastAsia="仿宋_GB2312" w:cs="仿宋"/>
          <w:kern w:val="0"/>
          <w:sz w:val="32"/>
          <w:szCs w:val="32"/>
        </w:rPr>
        <w:t>卫生健康支出（类）行政事业单位医疗（款）行政单位医疗（项）：指财政部门安排的行政单位（包括实行公务员管理的事业单位）基本医疗保险缴费经费，未参加医疗保险的行政单位的公费医疗经费，按国家规定享受离休人员、红军老战士待遇人员的医疗经费。</w:t>
      </w:r>
    </w:p>
    <w:p>
      <w:pPr>
        <w:ind w:firstLine="640" w:firstLineChars="200"/>
        <w:rPr>
          <w:rFonts w:ascii="仿宋_GB2312" w:hAnsi="Calibri" w:eastAsia="仿宋_GB2312" w:cs="仿宋"/>
          <w:kern w:val="0"/>
          <w:sz w:val="32"/>
          <w:szCs w:val="32"/>
        </w:rPr>
      </w:pPr>
      <w:r>
        <w:rPr>
          <w:rFonts w:ascii="仿宋_GB2312" w:hAnsi="Calibri" w:eastAsia="仿宋_GB2312" w:cs="仿宋"/>
          <w:kern w:val="0"/>
          <w:sz w:val="32"/>
          <w:szCs w:val="32"/>
        </w:rPr>
        <w:t>15.</w:t>
      </w:r>
      <w:r>
        <w:rPr>
          <w:rFonts w:hint="eastAsia" w:ascii="仿宋_GB2312" w:hAnsi="Calibri" w:eastAsia="仿宋_GB2312" w:cs="仿宋"/>
          <w:kern w:val="0"/>
          <w:sz w:val="32"/>
          <w:szCs w:val="32"/>
        </w:rPr>
        <w:t>卫生健康支出（类）行政事业单位医疗（款）公务员医疗补助（项）：指财政部门安排的公务员医疗补助经费。</w:t>
      </w:r>
    </w:p>
    <w:p>
      <w:pPr>
        <w:ind w:firstLine="640" w:firstLineChars="200"/>
        <w:rPr>
          <w:rFonts w:ascii="仿宋_GB2312" w:eastAsia="仿宋_GB2312"/>
          <w:sz w:val="32"/>
          <w:szCs w:val="32"/>
        </w:rPr>
      </w:pPr>
      <w:r>
        <w:rPr>
          <w:rFonts w:ascii="仿宋_GB2312" w:hAnsi="Calibri" w:eastAsia="仿宋_GB2312" w:cs="仿宋"/>
          <w:kern w:val="0"/>
          <w:sz w:val="32"/>
          <w:szCs w:val="32"/>
        </w:rPr>
        <w:t>16.</w:t>
      </w:r>
      <w:r>
        <w:rPr>
          <w:rFonts w:hint="eastAsia" w:ascii="仿宋_GB2312" w:hAnsi="Calibri" w:eastAsia="仿宋_GB2312" w:cs="仿宋"/>
          <w:kern w:val="0"/>
          <w:sz w:val="32"/>
          <w:szCs w:val="32"/>
        </w:rPr>
        <w:t>住房保障支出（类）住房改革支出（款）住房公积金（项）：指行政事业单位按人力资源和社会保障部、财政部规定的基本工资和津贴补贴以及规定比例为职工缴纳的</w:t>
      </w:r>
      <w:r>
        <w:rPr>
          <w:rFonts w:hint="eastAsia" w:ascii="仿宋_GB2312" w:eastAsia="仿宋_GB2312"/>
          <w:sz w:val="32"/>
          <w:szCs w:val="32"/>
        </w:rPr>
        <w:t>住房公积金。</w:t>
      </w:r>
    </w:p>
    <w:p>
      <w:pPr>
        <w:ind w:firstLine="640" w:firstLineChars="200"/>
        <w:rPr>
          <w:rFonts w:ascii="仿宋_GB2312" w:eastAsia="仿宋_GB2312"/>
          <w:sz w:val="32"/>
          <w:szCs w:val="32"/>
        </w:rPr>
      </w:pPr>
      <w:r>
        <w:rPr>
          <w:rFonts w:ascii="仿宋_GB2312" w:eastAsia="仿宋_GB2312"/>
          <w:sz w:val="32"/>
          <w:szCs w:val="32"/>
        </w:rPr>
        <w:t>17.</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ascii="仿宋_GB2312" w:eastAsia="仿宋_GB2312"/>
          <w:sz w:val="32"/>
          <w:szCs w:val="32"/>
        </w:rPr>
        <w:t>18.</w:t>
      </w:r>
      <w:r>
        <w:rPr>
          <w:rFonts w:hint="eastAsia" w:ascii="仿宋_GB2312" w:eastAsia="仿宋_GB2312"/>
          <w:sz w:val="32"/>
          <w:szCs w:val="32"/>
        </w:rPr>
        <w:t>项目支出：指在基本支出之外为完成特定行政任务和事业发展目标所发生的支出。</w:t>
      </w:r>
    </w:p>
    <w:p>
      <w:pPr>
        <w:ind w:firstLine="640" w:firstLineChars="200"/>
        <w:rPr>
          <w:rFonts w:ascii="仿宋_GB2312" w:eastAsia="仿宋_GB2312"/>
          <w:sz w:val="32"/>
          <w:szCs w:val="32"/>
        </w:rPr>
      </w:pPr>
      <w:r>
        <w:rPr>
          <w:rFonts w:ascii="仿宋_GB2312" w:eastAsia="仿宋_GB2312"/>
          <w:sz w:val="32"/>
          <w:szCs w:val="32"/>
        </w:rPr>
        <w:t>19.</w:t>
      </w:r>
      <w:r>
        <w:rPr>
          <w:rFonts w:hint="eastAsia" w:ascii="仿宋_GB2312" w:eastAsia="仿宋_GB2312"/>
          <w:sz w:val="32"/>
          <w:szCs w:val="32"/>
        </w:rPr>
        <w:t>经营支出：指事业单位在专业业务活动及其辅助活动之外开展非独立核算经营活动发生的支出。</w:t>
      </w:r>
    </w:p>
    <w:p>
      <w:pPr>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公务用车车辆购置支出（含车辆购置税、牌照费）及单位按规定保留的公务用车燃料费、维修费、过桥过路费、保险费、安全奖励费用等支出；公务接待费反映单位按规定开支的各类公务接待（含外宾接待）支出。</w:t>
      </w:r>
    </w:p>
    <w:p>
      <w:pPr>
        <w:ind w:firstLine="640" w:firstLineChars="200"/>
        <w:rPr>
          <w:rFonts w:ascii="仿宋_GB2312" w:eastAsia="仿宋_GB2312"/>
          <w:sz w:val="32"/>
          <w:szCs w:val="32"/>
        </w:rPr>
      </w:pPr>
      <w:r>
        <w:rPr>
          <w:rFonts w:ascii="仿宋_GB2312" w:eastAsia="仿宋_GB2312"/>
          <w:sz w:val="32"/>
          <w:szCs w:val="32"/>
        </w:rPr>
        <w:t>21.</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36"/>
          <w:rFonts w:ascii="黑体" w:hAnsi="黑体" w:eastAsia="黑体"/>
          <w:b w:val="0"/>
        </w:rPr>
      </w:pPr>
      <w:bookmarkStart w:id="89" w:name="_Toc15377226"/>
      <w:r>
        <w:rPr>
          <w:rFonts w:ascii="宋体"/>
          <w:b/>
          <w:sz w:val="44"/>
          <w:szCs w:val="44"/>
        </w:rPr>
        <w:br w:type="page"/>
      </w:r>
      <w:r>
        <w:rPr>
          <w:rStyle w:val="36"/>
          <w:rFonts w:ascii="黑体" w:hAnsi="黑体" w:eastAsia="黑体"/>
          <w:b w:val="0"/>
        </w:rPr>
        <w:t xml:space="preserve"> </w:t>
      </w:r>
      <w:bookmarkStart w:id="90" w:name="_Toc25822"/>
      <w:r>
        <w:rPr>
          <w:rFonts w:hint="eastAsia" w:ascii="黑体" w:hAnsi="黑体" w:eastAsia="黑体"/>
          <w:sz w:val="44"/>
          <w:szCs w:val="44"/>
        </w:rPr>
        <w:t>第</w:t>
      </w:r>
      <w:r>
        <w:rPr>
          <w:rStyle w:val="36"/>
          <w:rFonts w:hint="eastAsia" w:ascii="黑体" w:hAnsi="黑体" w:eastAsia="黑体"/>
        </w:rPr>
        <w:t>四部分 附件</w:t>
      </w:r>
      <w:bookmarkEnd w:id="90"/>
    </w:p>
    <w:p>
      <w:pPr>
        <w:pStyle w:val="20"/>
        <w:spacing w:line="560" w:lineRule="exact"/>
        <w:ind w:left="0" w:leftChars="0" w:firstLine="640"/>
        <w:rPr>
          <w:rFonts w:ascii="仿宋_GB2312" w:hAnsi="仿宋_GB2312" w:eastAsia="仿宋_GB2312" w:cs="仿宋_GB2312"/>
          <w:sz w:val="32"/>
          <w:szCs w:val="32"/>
        </w:rPr>
      </w:pPr>
    </w:p>
    <w:p>
      <w:pPr>
        <w:pStyle w:val="20"/>
        <w:spacing w:line="560" w:lineRule="exact"/>
        <w:ind w:left="0" w:leftChars="0" w:firstLine="800" w:firstLineChars="250"/>
        <w:rPr>
          <w:rFonts w:hAnsi="仿宋_GB2312" w:eastAsia="仿宋_GB2312" w:cs="仿宋_GB2312"/>
          <w:sz w:val="32"/>
          <w:lang w:val="zh-CN"/>
        </w:rPr>
      </w:pPr>
      <w:r>
        <w:rPr>
          <w:rFonts w:hint="eastAsia" w:ascii="仿宋_GB2312" w:hAnsi="仿宋_GB2312" w:eastAsia="仿宋_GB2312" w:cs="仿宋_GB2312"/>
          <w:sz w:val="32"/>
          <w:szCs w:val="32"/>
        </w:rPr>
        <w:t>部门预算项目支出绩效自评表（2022年度）见附件</w:t>
      </w:r>
    </w:p>
    <w:p>
      <w:pPr>
        <w:pStyle w:val="20"/>
        <w:spacing w:line="560" w:lineRule="exact"/>
        <w:ind w:left="0" w:leftChars="0" w:firstLine="0" w:firstLineChars="0"/>
        <w:rPr>
          <w:color w:val="000000"/>
          <w:sz w:val="32"/>
          <w:lang w:val="zh-CN"/>
        </w:rPr>
      </w:pPr>
    </w:p>
    <w:p>
      <w:pPr>
        <w:pStyle w:val="2"/>
        <w:spacing w:before="93"/>
        <w:rPr>
          <w:rFonts w:hAnsi="宋体" w:cs="宋体"/>
          <w:sz w:val="32"/>
          <w:szCs w:val="32"/>
          <w:shd w:val="clear" w:color="auto" w:fill="FFFFFF"/>
          <w:lang w:val="zh-CN"/>
        </w:rPr>
      </w:pPr>
    </w:p>
    <w:p>
      <w:pPr>
        <w:spacing w:line="572" w:lineRule="exact"/>
        <w:jc w:val="left"/>
        <w:outlineLvl w:val="0"/>
        <w:rPr>
          <w:rFonts w:ascii="仿宋_GB2312" w:hAnsi="仿宋_GB2312" w:eastAsia="仿宋_GB2312" w:cs="仿宋_GB2312"/>
          <w:sz w:val="32"/>
          <w:szCs w:val="32"/>
        </w:rPr>
      </w:pPr>
    </w:p>
    <w:p>
      <w:pPr>
        <w:pStyle w:val="2"/>
        <w:spacing w:before="93"/>
        <w:rPr>
          <w:rFonts w:hAnsi="Calibri" w:cs="仿宋"/>
          <w:sz w:val="32"/>
          <w:szCs w:val="32"/>
        </w:rPr>
      </w:pPr>
      <w:bookmarkStart w:id="91" w:name="_Toc15396618"/>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Style w:val="36"/>
          <w:rFonts w:hint="eastAsia" w:ascii="黑体" w:hAnsi="黑体" w:eastAsia="黑体"/>
          <w:b w:val="0"/>
        </w:rPr>
      </w:pPr>
      <w:r>
        <w:rPr>
          <w:rFonts w:hint="eastAsia" w:ascii="黑体" w:hAnsi="黑体" w:eastAsia="黑体"/>
          <w:sz w:val="44"/>
          <w:szCs w:val="44"/>
        </w:rPr>
        <w:br w:type="page"/>
      </w:r>
      <w:bookmarkStart w:id="92" w:name="_Toc22039"/>
      <w:r>
        <w:rPr>
          <w:rFonts w:hint="eastAsia" w:ascii="黑体" w:hAnsi="黑体" w:eastAsia="黑体"/>
          <w:sz w:val="44"/>
          <w:szCs w:val="44"/>
        </w:rPr>
        <w:t>第</w:t>
      </w:r>
      <w:r>
        <w:rPr>
          <w:rStyle w:val="36"/>
          <w:rFonts w:hint="eastAsia" w:ascii="黑体" w:hAnsi="黑体" w:eastAsia="黑体"/>
          <w:b w:val="0"/>
        </w:rPr>
        <w:t>五部分 附表</w:t>
      </w:r>
      <w:bookmarkEnd w:id="89"/>
      <w:bookmarkEnd w:id="91"/>
      <w:bookmarkEnd w:id="92"/>
      <w:bookmarkStart w:id="93" w:name="_Toc15396619"/>
    </w:p>
    <w:p>
      <w:pPr>
        <w:pStyle w:val="4"/>
        <w:rPr>
          <w:rStyle w:val="37"/>
          <w:rFonts w:hint="eastAsia" w:ascii="仿宋" w:hAnsi="仿宋" w:eastAsia="仿宋"/>
          <w:b w:val="0"/>
          <w:bCs w:val="0"/>
        </w:rPr>
      </w:pPr>
      <w:bookmarkStart w:id="94" w:name="_Toc10718"/>
      <w:r>
        <w:rPr>
          <w:rFonts w:hint="eastAsia" w:ascii="仿宋" w:hAnsi="仿宋" w:eastAsia="仿宋"/>
          <w:b w:val="0"/>
        </w:rPr>
        <w:t>一、收</w:t>
      </w:r>
      <w:r>
        <w:rPr>
          <w:rStyle w:val="37"/>
          <w:rFonts w:hint="eastAsia" w:ascii="仿宋" w:hAnsi="仿宋" w:eastAsia="仿宋"/>
          <w:b w:val="0"/>
          <w:bCs w:val="0"/>
        </w:rPr>
        <w:t>入支出决算总表</w:t>
      </w:r>
      <w:bookmarkEnd w:id="93"/>
      <w:bookmarkEnd w:id="94"/>
    </w:p>
    <w:p>
      <w:pPr>
        <w:rPr>
          <w:rStyle w:val="37"/>
          <w:rFonts w:hint="eastAsia" w:ascii="仿宋" w:hAnsi="仿宋" w:eastAsia="仿宋"/>
          <w:b w:val="0"/>
          <w:bCs w:val="0"/>
        </w:rPr>
      </w:pPr>
      <w:bookmarkStart w:id="95" w:name="_Toc15396620"/>
      <w:bookmarkStart w:id="96" w:name="_Toc30119"/>
      <w:r>
        <w:pict>
          <v:shape id="_x0000_i1025" o:spt="75" type="#_x0000_t75" style="height:345.9pt;width:415.25pt;" filled="f" stroked="f" coordsize="21600,21600">
            <v:path/>
            <v:fill on="f" focussize="0,0"/>
            <v:stroke on="f"/>
            <v:imagedata r:id="rId21" o:title=""/>
            <o:lock v:ext="edit" aspectratio="t"/>
            <w10:wrap type="none"/>
            <w10:anchorlock/>
          </v:shape>
        </w:pict>
      </w:r>
      <w:r>
        <w:rPr>
          <w:rStyle w:val="37"/>
          <w:rFonts w:hint="eastAsia" w:ascii="仿宋" w:hAnsi="仿宋" w:eastAsia="仿宋"/>
          <w:b w:val="0"/>
          <w:bCs w:val="0"/>
        </w:rPr>
        <w:t>二、收入决算表</w:t>
      </w:r>
      <w:bookmarkEnd w:id="95"/>
      <w:bookmarkEnd w:id="96"/>
    </w:p>
    <w:p>
      <w:r>
        <w:pict>
          <v:shape id="_x0000_i1026" o:spt="75" type="#_x0000_t75" style="height:265.5pt;width:441.7pt;" filled="f" o:preferrelative="t" stroked="f" coordsize="21600,21600">
            <v:path/>
            <v:fill on="f" focussize="0,0"/>
            <v:stroke on="f"/>
            <v:imagedata r:id="rId22" o:title=""/>
            <o:lock v:ext="edit" aspectratio="t"/>
            <w10:wrap type="none"/>
            <w10:anchorlock/>
          </v:shape>
        </w:pict>
      </w:r>
    </w:p>
    <w:p>
      <w:pPr>
        <w:pStyle w:val="4"/>
        <w:rPr>
          <w:rStyle w:val="37"/>
          <w:rFonts w:hint="eastAsia" w:ascii="仿宋" w:hAnsi="仿宋" w:eastAsia="仿宋"/>
          <w:b w:val="0"/>
          <w:bCs w:val="0"/>
        </w:rPr>
      </w:pPr>
      <w:bookmarkStart w:id="97" w:name="_Toc15396621"/>
      <w:bookmarkStart w:id="98" w:name="_Toc17569"/>
      <w:r>
        <w:rPr>
          <w:rStyle w:val="37"/>
          <w:rFonts w:hint="eastAsia" w:ascii="仿宋" w:hAnsi="仿宋" w:eastAsia="仿宋"/>
          <w:b w:val="0"/>
          <w:bCs w:val="0"/>
        </w:rPr>
        <w:t>三、</w:t>
      </w:r>
      <w:r>
        <w:rPr>
          <w:rFonts w:hint="eastAsia" w:ascii="仿宋" w:hAnsi="仿宋" w:eastAsia="仿宋"/>
          <w:b w:val="0"/>
        </w:rPr>
        <w:t>支</w:t>
      </w:r>
      <w:r>
        <w:rPr>
          <w:rStyle w:val="37"/>
          <w:rFonts w:hint="eastAsia" w:ascii="仿宋" w:hAnsi="仿宋" w:eastAsia="仿宋"/>
          <w:b w:val="0"/>
          <w:bCs w:val="0"/>
        </w:rPr>
        <w:t>出决算表</w:t>
      </w:r>
      <w:bookmarkEnd w:id="97"/>
      <w:bookmarkEnd w:id="98"/>
    </w:p>
    <w:p>
      <w:r>
        <w:pict>
          <v:shape id="_x0000_i1027" o:spt="75" type="#_x0000_t75" style="height:249.9pt;width:449.15pt;" filled="f" o:preferrelative="t" stroked="f" coordsize="21600,21600">
            <v:path/>
            <v:fill on="f" focussize="0,0"/>
            <v:stroke on="f"/>
            <v:imagedata r:id="rId23" o:title=""/>
            <o:lock v:ext="edit" aspectratio="t"/>
            <w10:wrap type="none"/>
            <w10:anchorlock/>
          </v:shape>
        </w:pict>
      </w:r>
    </w:p>
    <w:p>
      <w:pPr>
        <w:pStyle w:val="4"/>
        <w:rPr>
          <w:rStyle w:val="37"/>
          <w:rFonts w:hint="eastAsia" w:ascii="仿宋" w:hAnsi="仿宋" w:eastAsia="仿宋"/>
          <w:b w:val="0"/>
          <w:bCs w:val="0"/>
        </w:rPr>
      </w:pPr>
      <w:bookmarkStart w:id="99" w:name="_Toc15396622"/>
      <w:bookmarkStart w:id="100" w:name="_Toc27043"/>
      <w:r>
        <w:rPr>
          <w:rStyle w:val="37"/>
          <w:rFonts w:hint="eastAsia" w:ascii="仿宋" w:hAnsi="仿宋" w:eastAsia="仿宋"/>
          <w:b w:val="0"/>
          <w:bCs w:val="0"/>
        </w:rPr>
        <w:t>四、</w:t>
      </w:r>
      <w:r>
        <w:rPr>
          <w:rFonts w:hint="eastAsia" w:ascii="仿宋" w:hAnsi="仿宋" w:eastAsia="仿宋"/>
          <w:b w:val="0"/>
        </w:rPr>
        <w:t>财</w:t>
      </w:r>
      <w:r>
        <w:rPr>
          <w:rStyle w:val="37"/>
          <w:rFonts w:hint="eastAsia" w:ascii="仿宋" w:hAnsi="仿宋" w:eastAsia="仿宋"/>
          <w:b w:val="0"/>
          <w:bCs w:val="0"/>
        </w:rPr>
        <w:t>政拨款收入支出决算总表</w:t>
      </w:r>
      <w:bookmarkEnd w:id="99"/>
      <w:bookmarkEnd w:id="100"/>
    </w:p>
    <w:p>
      <w:r>
        <w:pict>
          <v:shape id="_x0000_i1028" o:spt="75" type="#_x0000_t75" style="height:447.85pt;width:415.05pt;" filled="f" o:preferrelative="t" stroked="f" coordsize="21600,21600">
            <v:path/>
            <v:fill on="f" focussize="0,0"/>
            <v:stroke on="f"/>
            <v:imagedata r:id="rId24" o:title=""/>
            <o:lock v:ext="edit" aspectratio="t"/>
            <w10:wrap type="none"/>
            <w10:anchorlock/>
          </v:shape>
        </w:pict>
      </w:r>
    </w:p>
    <w:p>
      <w:pPr>
        <w:pStyle w:val="4"/>
        <w:rPr>
          <w:rStyle w:val="37"/>
          <w:rFonts w:hint="eastAsia" w:ascii="仿宋" w:hAnsi="仿宋" w:eastAsia="仿宋"/>
          <w:b w:val="0"/>
          <w:bCs w:val="0"/>
        </w:rPr>
      </w:pPr>
      <w:bookmarkStart w:id="101" w:name="_Toc15396623"/>
      <w:bookmarkStart w:id="102" w:name="_Toc2558"/>
      <w:r>
        <w:rPr>
          <w:rStyle w:val="37"/>
          <w:rFonts w:hint="eastAsia" w:ascii="仿宋" w:hAnsi="仿宋" w:eastAsia="仿宋"/>
          <w:b w:val="0"/>
          <w:bCs w:val="0"/>
        </w:rPr>
        <w:t>五、</w:t>
      </w:r>
      <w:r>
        <w:rPr>
          <w:rFonts w:hint="eastAsia" w:ascii="仿宋" w:hAnsi="仿宋" w:eastAsia="仿宋"/>
          <w:b w:val="0"/>
        </w:rPr>
        <w:t>财</w:t>
      </w:r>
      <w:r>
        <w:rPr>
          <w:rStyle w:val="37"/>
          <w:rFonts w:hint="eastAsia" w:ascii="仿宋" w:hAnsi="仿宋" w:eastAsia="仿宋"/>
          <w:b w:val="0"/>
          <w:bCs w:val="0"/>
        </w:rPr>
        <w:t>政拨款支出决算明细表</w:t>
      </w:r>
      <w:bookmarkEnd w:id="101"/>
      <w:bookmarkEnd w:id="102"/>
      <w:bookmarkStart w:id="103" w:name="_Toc15396624"/>
    </w:p>
    <w:p>
      <w:r>
        <w:pict>
          <v:shape id="_x0000_i1029" o:spt="75" type="#_x0000_t75" style="height:338.7pt;width:445.25pt;" filled="f" o:preferrelative="t" stroked="f" coordsize="21600,21600">
            <v:path/>
            <v:fill on="f" focussize="0,0"/>
            <v:stroke on="f"/>
            <v:imagedata r:id="rId25" o:title=""/>
            <o:lock v:ext="edit" aspectratio="t"/>
            <w10:wrap type="none"/>
            <w10:anchorlock/>
          </v:shape>
        </w:pict>
      </w:r>
    </w:p>
    <w:p>
      <w:pPr>
        <w:pStyle w:val="2"/>
        <w:rPr>
          <w:rFonts w:hint="eastAsia"/>
          <w:lang w:val="en-US" w:eastAsia="zh-CN"/>
        </w:rPr>
      </w:pPr>
      <w:r>
        <w:rPr>
          <w:rFonts w:hint="eastAsia"/>
          <w:lang w:val="en-US" w:eastAsia="zh-CN"/>
        </w:rPr>
        <w:t>接上图：</w:t>
      </w:r>
    </w:p>
    <w:p>
      <w:pPr>
        <w:pStyle w:val="2"/>
      </w:pPr>
      <w:r>
        <w:pict>
          <v:shape id="_x0000_i1030" o:spt="75" type="#_x0000_t75" style="height:340.4pt;width:447.5pt;" filled="f" o:preferrelative="t" stroked="f" coordsize="21600,21600">
            <v:path/>
            <v:fill on="f" focussize="0,0"/>
            <v:stroke on="f"/>
            <v:imagedata r:id="rId26" o:title=""/>
            <o:lock v:ext="edit" aspectratio="t"/>
            <w10:wrap type="none"/>
            <w10:anchorlock/>
          </v:shape>
        </w:pict>
      </w:r>
    </w:p>
    <w:p>
      <w:pPr>
        <w:pStyle w:val="2"/>
        <w:rPr>
          <w:rFonts w:hint="eastAsia"/>
          <w:lang w:eastAsia="zh-CN"/>
        </w:rPr>
      </w:pPr>
      <w:r>
        <w:rPr>
          <w:rFonts w:hint="eastAsia"/>
          <w:lang w:eastAsia="zh-CN"/>
        </w:rPr>
        <w:t>接上图：</w:t>
      </w:r>
    </w:p>
    <w:p>
      <w:pPr>
        <w:pStyle w:val="2"/>
      </w:pPr>
      <w:r>
        <w:pict>
          <v:shape id="_x0000_i1031" o:spt="75" type="#_x0000_t75" style="height:349.65pt;width:458.45pt;" filled="f" o:preferrelative="t" stroked="f" coordsize="21600,21600">
            <v:path/>
            <v:fill on="f" focussize="0,0"/>
            <v:stroke on="f"/>
            <v:imagedata r:id="rId27" o:title=""/>
            <o:lock v:ext="edit" aspectratio="t"/>
            <w10:wrap type="none"/>
            <w10:anchorlock/>
          </v:shape>
        </w:pict>
      </w:r>
    </w:p>
    <w:p>
      <w:pPr>
        <w:pStyle w:val="2"/>
        <w:rPr>
          <w:rFonts w:hint="eastAsia"/>
          <w:lang w:eastAsia="zh-CN"/>
        </w:rPr>
      </w:pPr>
      <w:r>
        <w:rPr>
          <w:rFonts w:hint="eastAsia"/>
          <w:lang w:eastAsia="zh-CN"/>
        </w:rPr>
        <w:t>接上图：</w:t>
      </w:r>
    </w:p>
    <w:p>
      <w:pPr>
        <w:pStyle w:val="2"/>
        <w:rPr>
          <w:rFonts w:hint="eastAsia"/>
          <w:lang w:val="en-US" w:eastAsia="zh-CN"/>
        </w:rPr>
      </w:pPr>
      <w:r>
        <w:pict>
          <v:shape id="_x0000_i1032" o:spt="75" type="#_x0000_t75" style="height:305.75pt;width:464.55pt;" filled="f" o:preferrelative="t" stroked="f" coordsize="21600,21600">
            <v:path/>
            <v:fill on="f" focussize="0,0"/>
            <v:stroke on="f"/>
            <v:imagedata r:id="rId28" o:title=""/>
            <o:lock v:ext="edit" aspectratio="t"/>
            <w10:wrap type="none"/>
            <w10:anchorlock/>
          </v:shape>
        </w:pict>
      </w:r>
    </w:p>
    <w:p>
      <w:pPr>
        <w:pStyle w:val="4"/>
        <w:rPr>
          <w:rStyle w:val="37"/>
          <w:rFonts w:hint="eastAsia" w:ascii="仿宋" w:hAnsi="仿宋" w:eastAsia="仿宋"/>
          <w:b w:val="0"/>
          <w:bCs w:val="0"/>
        </w:rPr>
      </w:pPr>
      <w:bookmarkStart w:id="104" w:name="_Toc27450"/>
      <w:r>
        <w:rPr>
          <w:rStyle w:val="37"/>
          <w:rFonts w:hint="eastAsia" w:ascii="仿宋" w:hAnsi="仿宋" w:eastAsia="仿宋"/>
          <w:b w:val="0"/>
          <w:bCs w:val="0"/>
        </w:rPr>
        <w:t>六、</w:t>
      </w:r>
      <w:r>
        <w:rPr>
          <w:rFonts w:hint="eastAsia" w:ascii="仿宋" w:hAnsi="仿宋" w:eastAsia="仿宋"/>
          <w:b w:val="0"/>
        </w:rPr>
        <w:t>一</w:t>
      </w:r>
      <w:r>
        <w:rPr>
          <w:rStyle w:val="37"/>
          <w:rFonts w:hint="eastAsia" w:ascii="仿宋" w:hAnsi="仿宋" w:eastAsia="仿宋"/>
          <w:b w:val="0"/>
          <w:bCs w:val="0"/>
        </w:rPr>
        <w:t>般公共预算财政拨款支出决算表</w:t>
      </w:r>
      <w:bookmarkEnd w:id="103"/>
      <w:bookmarkEnd w:id="104"/>
    </w:p>
    <w:p>
      <w:r>
        <w:pict>
          <v:shape id="_x0000_i1033" o:spt="75" type="#_x0000_t75" style="height:307.35pt;width:461.05pt;" filled="f" o:preferrelative="t" stroked="f" coordsize="21600,21600">
            <v:path/>
            <v:fill on="f" focussize="0,0"/>
            <v:stroke on="f"/>
            <v:imagedata r:id="rId29" o:title=""/>
            <o:lock v:ext="edit" aspectratio="t"/>
            <w10:wrap type="none"/>
            <w10:anchorlock/>
          </v:shape>
        </w:pict>
      </w:r>
    </w:p>
    <w:p>
      <w:pPr>
        <w:pStyle w:val="4"/>
        <w:rPr>
          <w:rStyle w:val="37"/>
          <w:rFonts w:hint="eastAsia" w:ascii="仿宋" w:hAnsi="仿宋" w:eastAsia="仿宋"/>
          <w:b w:val="0"/>
          <w:bCs w:val="0"/>
        </w:rPr>
      </w:pPr>
      <w:bookmarkStart w:id="105" w:name="_Toc28496"/>
      <w:bookmarkStart w:id="106" w:name="_Toc15396625"/>
      <w:r>
        <w:rPr>
          <w:rStyle w:val="37"/>
          <w:rFonts w:hint="eastAsia" w:ascii="仿宋" w:hAnsi="仿宋" w:eastAsia="仿宋"/>
          <w:b w:val="0"/>
          <w:bCs w:val="0"/>
        </w:rPr>
        <w:t>七、</w:t>
      </w:r>
      <w:r>
        <w:rPr>
          <w:rFonts w:hint="eastAsia" w:ascii="仿宋" w:hAnsi="仿宋" w:eastAsia="仿宋"/>
          <w:b w:val="0"/>
        </w:rPr>
        <w:t>一</w:t>
      </w:r>
      <w:r>
        <w:rPr>
          <w:rStyle w:val="37"/>
          <w:rFonts w:hint="eastAsia" w:ascii="仿宋" w:hAnsi="仿宋" w:eastAsia="仿宋"/>
          <w:b w:val="0"/>
          <w:bCs w:val="0"/>
        </w:rPr>
        <w:t>般公共预算财政拨款支出决算明细表</w:t>
      </w:r>
      <w:bookmarkEnd w:id="105"/>
      <w:bookmarkEnd w:id="106"/>
    </w:p>
    <w:p>
      <w:r>
        <w:pict>
          <v:shape id="_x0000_i1034" o:spt="75" type="#_x0000_t75" style="height:244.35pt;width:463.05pt;" filled="f" o:preferrelative="t" stroked="f" coordsize="21600,21600">
            <v:path/>
            <v:fill on="f" focussize="0,0"/>
            <v:stroke on="f"/>
            <v:imagedata r:id="rId30" o:title=""/>
            <o:lock v:ext="edit" aspectratio="t"/>
            <w10:wrap type="none"/>
            <w10:anchorlock/>
          </v:shape>
        </w:pict>
      </w:r>
    </w:p>
    <w:p>
      <w:pPr>
        <w:pStyle w:val="2"/>
        <w:rPr>
          <w:rFonts w:hint="eastAsia"/>
          <w:lang w:eastAsia="zh-CN"/>
        </w:rPr>
      </w:pPr>
      <w:r>
        <w:rPr>
          <w:rFonts w:hint="eastAsia"/>
          <w:lang w:eastAsia="zh-CN"/>
        </w:rPr>
        <w:t>接上图：</w:t>
      </w:r>
    </w:p>
    <w:p>
      <w:pPr>
        <w:pStyle w:val="2"/>
      </w:pPr>
      <w:r>
        <w:pict>
          <v:shape id="_x0000_i1035" o:spt="75" type="#_x0000_t75" style="height:223.9pt;width:461.5pt;" filled="f" o:preferrelative="t" stroked="f" coordsize="21600,21600">
            <v:path/>
            <v:fill on="f" focussize="0,0"/>
            <v:stroke on="f"/>
            <v:imagedata r:id="rId31" o:title=""/>
            <o:lock v:ext="edit" aspectratio="t"/>
            <w10:wrap type="none"/>
            <w10:anchorlock/>
          </v:shape>
        </w:pict>
      </w:r>
    </w:p>
    <w:p>
      <w:pPr>
        <w:pStyle w:val="2"/>
        <w:rPr>
          <w:rFonts w:hint="eastAsia"/>
          <w:lang w:eastAsia="zh-CN"/>
        </w:rPr>
      </w:pPr>
      <w:r>
        <w:rPr>
          <w:rFonts w:hint="eastAsia"/>
          <w:lang w:eastAsia="zh-CN"/>
        </w:rPr>
        <w:t>接上图：</w:t>
      </w:r>
    </w:p>
    <w:p>
      <w:pPr>
        <w:pStyle w:val="2"/>
      </w:pPr>
      <w:r>
        <w:pict>
          <v:shape id="_x0000_i1036" o:spt="75" type="#_x0000_t75" style="height:227.15pt;width:471.45pt;" filled="f" o:preferrelative="t" stroked="f" coordsize="21600,21600">
            <v:path/>
            <v:fill on="f" focussize="0,0"/>
            <v:stroke on="f"/>
            <v:imagedata r:id="rId32" o:title=""/>
            <o:lock v:ext="edit" aspectratio="t"/>
            <w10:wrap type="none"/>
            <w10:anchorlock/>
          </v:shape>
        </w:pict>
      </w:r>
    </w:p>
    <w:p>
      <w:pPr>
        <w:pStyle w:val="2"/>
        <w:rPr>
          <w:rFonts w:hint="eastAsia"/>
          <w:lang w:eastAsia="zh-CN"/>
        </w:rPr>
      </w:pPr>
      <w:r>
        <w:rPr>
          <w:rFonts w:hint="eastAsia"/>
          <w:lang w:eastAsia="zh-CN"/>
        </w:rPr>
        <w:t>接上图：</w:t>
      </w:r>
    </w:p>
    <w:p>
      <w:pPr>
        <w:pStyle w:val="2"/>
      </w:pPr>
      <w:r>
        <w:pict>
          <v:shape id="_x0000_i1037" o:spt="75" type="#_x0000_t75" style="height:249.8pt;width:474.25pt;" filled="f" o:preferrelative="t" stroked="f" coordsize="21600,21600">
            <v:path/>
            <v:fill on="f" focussize="0,0"/>
            <v:stroke on="f"/>
            <v:imagedata r:id="rId33" o:title=""/>
            <o:lock v:ext="edit" aspectratio="t"/>
            <w10:wrap type="none"/>
            <w10:anchorlock/>
          </v:shape>
        </w:pict>
      </w:r>
    </w:p>
    <w:p>
      <w:pPr>
        <w:pStyle w:val="2"/>
        <w:rPr>
          <w:rFonts w:hint="eastAsia"/>
          <w:lang w:eastAsia="zh-CN"/>
        </w:rPr>
      </w:pPr>
      <w:r>
        <w:rPr>
          <w:rFonts w:hint="eastAsia"/>
          <w:lang w:eastAsia="zh-CN"/>
        </w:rPr>
        <w:t>接上图：</w:t>
      </w:r>
    </w:p>
    <w:p>
      <w:pPr>
        <w:pStyle w:val="2"/>
      </w:pPr>
      <w:r>
        <w:pict>
          <v:shape id="_x0000_i1038" o:spt="75" type="#_x0000_t75" style="height:283.95pt;width:474.3pt;" filled="f" o:preferrelative="t" stroked="f" coordsize="21600,21600">
            <v:path/>
            <v:fill on="f" focussize="0,0"/>
            <v:stroke on="f"/>
            <v:imagedata r:id="rId34" o:title=""/>
            <o:lock v:ext="edit" aspectratio="t"/>
            <w10:wrap type="none"/>
            <w10:anchorlock/>
          </v:shape>
        </w:pict>
      </w:r>
    </w:p>
    <w:p>
      <w:pPr>
        <w:pStyle w:val="2"/>
        <w:rPr>
          <w:rFonts w:hint="eastAsia"/>
          <w:lang w:eastAsia="zh-CN"/>
        </w:rPr>
      </w:pPr>
      <w:r>
        <w:rPr>
          <w:rFonts w:hint="eastAsia"/>
          <w:lang w:eastAsia="zh-CN"/>
        </w:rPr>
        <w:t>接上图：</w:t>
      </w:r>
    </w:p>
    <w:p>
      <w:pPr>
        <w:pStyle w:val="2"/>
      </w:pPr>
      <w:r>
        <w:pict>
          <v:shape id="_x0000_i1039" o:spt="75" type="#_x0000_t75" style="height:315.6pt;width:474.15pt;" filled="f" o:preferrelative="t" stroked="f" coordsize="21600,21600">
            <v:path/>
            <v:fill on="f" focussize="0,0"/>
            <v:stroke on="f"/>
            <v:imagedata r:id="rId35" o:title=""/>
            <o:lock v:ext="edit" aspectratio="t"/>
            <w10:wrap type="none"/>
            <w10:anchorlock/>
          </v:shape>
        </w:pict>
      </w:r>
    </w:p>
    <w:p>
      <w:pPr>
        <w:pStyle w:val="2"/>
        <w:rPr>
          <w:rFonts w:hint="eastAsia"/>
          <w:lang w:eastAsia="zh-CN"/>
        </w:rPr>
      </w:pPr>
      <w:r>
        <w:rPr>
          <w:rFonts w:hint="eastAsia"/>
          <w:lang w:eastAsia="zh-CN"/>
        </w:rPr>
        <w:t>接上图：</w:t>
      </w:r>
    </w:p>
    <w:p>
      <w:pPr>
        <w:pStyle w:val="2"/>
        <w:rPr>
          <w:rFonts w:hint="eastAsia"/>
          <w:lang w:eastAsia="zh-CN"/>
        </w:rPr>
      </w:pPr>
      <w:r>
        <w:pict>
          <v:shape id="_x0000_i1040" o:spt="75" type="#_x0000_t75" style="height:283.6pt;width:470.55pt;" filled="f" o:preferrelative="t" stroked="f" coordsize="21600,21600">
            <v:path/>
            <v:fill on="f" focussize="0,0"/>
            <v:stroke on="f"/>
            <v:imagedata r:id="rId36" o:title=""/>
            <o:lock v:ext="edit" aspectratio="t"/>
            <w10:wrap type="none"/>
            <w10:anchorlock/>
          </v:shape>
        </w:pict>
      </w:r>
    </w:p>
    <w:p>
      <w:pPr>
        <w:pStyle w:val="4"/>
        <w:rPr>
          <w:rStyle w:val="37"/>
          <w:rFonts w:hint="eastAsia" w:ascii="仿宋" w:hAnsi="仿宋" w:eastAsia="仿宋"/>
          <w:b w:val="0"/>
          <w:bCs w:val="0"/>
        </w:rPr>
      </w:pPr>
      <w:bookmarkStart w:id="107" w:name="_Toc15396626"/>
      <w:bookmarkStart w:id="108" w:name="_Toc24473"/>
      <w:r>
        <w:rPr>
          <w:rStyle w:val="37"/>
          <w:rFonts w:hint="eastAsia" w:ascii="仿宋" w:hAnsi="仿宋" w:eastAsia="仿宋"/>
          <w:b w:val="0"/>
          <w:bCs w:val="0"/>
        </w:rPr>
        <w:t>八、</w:t>
      </w:r>
      <w:r>
        <w:rPr>
          <w:rFonts w:hint="eastAsia" w:ascii="仿宋" w:hAnsi="仿宋" w:eastAsia="仿宋"/>
          <w:b w:val="0"/>
        </w:rPr>
        <w:t>一</w:t>
      </w:r>
      <w:r>
        <w:rPr>
          <w:rStyle w:val="37"/>
          <w:rFonts w:hint="eastAsia" w:ascii="仿宋" w:hAnsi="仿宋" w:eastAsia="仿宋"/>
          <w:b w:val="0"/>
          <w:bCs w:val="0"/>
        </w:rPr>
        <w:t>般公共预算财政拨款基本支出决算表</w:t>
      </w:r>
      <w:bookmarkEnd w:id="107"/>
      <w:bookmarkEnd w:id="108"/>
    </w:p>
    <w:p>
      <w:r>
        <w:pict>
          <v:shape id="_x0000_i1041" o:spt="75" type="#_x0000_t75" style="height:341.15pt;width:473.9pt;" filled="f" o:preferrelative="t" stroked="f" coordsize="21600,21600">
            <v:path/>
            <v:fill on="f" focussize="0,0"/>
            <v:stroke on="f"/>
            <v:imagedata r:id="rId37" o:title=""/>
            <o:lock v:ext="edit" aspectratio="t"/>
            <w10:wrap type="none"/>
            <w10:anchorlock/>
          </v:shape>
        </w:pict>
      </w:r>
    </w:p>
    <w:p>
      <w:pPr>
        <w:pStyle w:val="4"/>
        <w:rPr>
          <w:rStyle w:val="37"/>
          <w:rFonts w:hint="eastAsia" w:ascii="仿宋" w:hAnsi="仿宋" w:eastAsia="仿宋"/>
          <w:b w:val="0"/>
          <w:bCs w:val="0"/>
        </w:rPr>
      </w:pPr>
      <w:bookmarkStart w:id="109" w:name="_Toc15396627"/>
      <w:bookmarkStart w:id="110" w:name="_Toc32077"/>
      <w:r>
        <w:rPr>
          <w:rStyle w:val="37"/>
          <w:rFonts w:hint="eastAsia" w:ascii="仿宋" w:hAnsi="仿宋" w:eastAsia="仿宋"/>
          <w:b w:val="0"/>
          <w:bCs w:val="0"/>
        </w:rPr>
        <w:t>九、</w:t>
      </w:r>
      <w:r>
        <w:rPr>
          <w:rFonts w:hint="eastAsia" w:ascii="仿宋" w:hAnsi="仿宋" w:eastAsia="仿宋"/>
          <w:b w:val="0"/>
        </w:rPr>
        <w:t>一</w:t>
      </w:r>
      <w:r>
        <w:rPr>
          <w:rStyle w:val="37"/>
          <w:rFonts w:hint="eastAsia" w:ascii="仿宋" w:hAnsi="仿宋" w:eastAsia="仿宋"/>
          <w:b w:val="0"/>
          <w:bCs w:val="0"/>
        </w:rPr>
        <w:t>般公共预算财政拨款项目支出决算表</w:t>
      </w:r>
      <w:bookmarkEnd w:id="109"/>
      <w:bookmarkEnd w:id="110"/>
    </w:p>
    <w:p>
      <w:r>
        <w:pict>
          <v:shape id="_x0000_i1042" o:spt="75" type="#_x0000_t75" style="height:210.7pt;width:414.85pt;" filled="f" stroked="f" coordsize="21600,21600">
            <v:path/>
            <v:fill on="f" focussize="0,0"/>
            <v:stroke on="f"/>
            <v:imagedata r:id="rId38" o:title=""/>
            <o:lock v:ext="edit" aspectratio="t"/>
            <w10:wrap type="none"/>
            <w10:anchorlock/>
          </v:shape>
        </w:pict>
      </w:r>
    </w:p>
    <w:p>
      <w:pPr>
        <w:pStyle w:val="4"/>
        <w:rPr>
          <w:rStyle w:val="37"/>
          <w:rFonts w:hint="eastAsia" w:ascii="仿宋" w:hAnsi="仿宋" w:eastAsia="仿宋"/>
          <w:b w:val="0"/>
          <w:bCs w:val="0"/>
        </w:rPr>
      </w:pPr>
      <w:bookmarkStart w:id="111" w:name="_Toc15396628"/>
      <w:bookmarkStart w:id="112" w:name="_Toc27639"/>
      <w:r>
        <w:rPr>
          <w:rStyle w:val="37"/>
          <w:rFonts w:hint="eastAsia" w:ascii="仿宋" w:hAnsi="仿宋" w:eastAsia="仿宋"/>
          <w:b w:val="0"/>
          <w:bCs w:val="0"/>
        </w:rPr>
        <w:t>十、</w:t>
      </w:r>
      <w:bookmarkEnd w:id="111"/>
      <w:r>
        <w:rPr>
          <w:rFonts w:hint="eastAsia" w:ascii="仿宋" w:hAnsi="仿宋" w:eastAsia="仿宋"/>
          <w:b w:val="0"/>
        </w:rPr>
        <w:t>政</w:t>
      </w:r>
      <w:r>
        <w:rPr>
          <w:rStyle w:val="37"/>
          <w:rFonts w:hint="eastAsia" w:ascii="仿宋" w:hAnsi="仿宋" w:eastAsia="仿宋"/>
          <w:b w:val="0"/>
          <w:bCs w:val="0"/>
        </w:rPr>
        <w:t>府性基金预算财政拨款收入支出决算表</w:t>
      </w:r>
      <w:bookmarkEnd w:id="112"/>
    </w:p>
    <w:p>
      <w:r>
        <w:pict>
          <v:shape id="_x0000_i1043" o:spt="75" type="#_x0000_t75" style="height:133.3pt;width:414.85pt;" filled="f" stroked="f" coordsize="21600,21600">
            <v:path/>
            <v:fill on="f" focussize="0,0"/>
            <v:stroke on="f"/>
            <v:imagedata r:id="rId39" o:title=""/>
            <o:lock v:ext="edit" aspectratio="t"/>
            <w10:wrap type="none"/>
            <w10:anchorlock/>
          </v:shape>
        </w:pict>
      </w:r>
    </w:p>
    <w:p>
      <w:pPr>
        <w:pStyle w:val="4"/>
        <w:rPr>
          <w:rStyle w:val="37"/>
          <w:rFonts w:hint="eastAsia" w:ascii="仿宋" w:hAnsi="仿宋" w:eastAsia="仿宋"/>
          <w:b w:val="0"/>
          <w:bCs w:val="0"/>
        </w:rPr>
      </w:pPr>
      <w:bookmarkStart w:id="113" w:name="_Toc15396629"/>
      <w:bookmarkStart w:id="114" w:name="_Toc20057"/>
      <w:r>
        <w:rPr>
          <w:rStyle w:val="37"/>
          <w:rFonts w:hint="eastAsia" w:ascii="仿宋" w:hAnsi="仿宋" w:eastAsia="仿宋"/>
          <w:b w:val="0"/>
          <w:bCs w:val="0"/>
        </w:rPr>
        <w:t>十一、</w:t>
      </w:r>
      <w:bookmarkEnd w:id="113"/>
      <w:r>
        <w:rPr>
          <w:rFonts w:hint="eastAsia" w:ascii="仿宋" w:hAnsi="仿宋" w:eastAsia="仿宋"/>
          <w:b w:val="0"/>
        </w:rPr>
        <w:t>国</w:t>
      </w:r>
      <w:r>
        <w:rPr>
          <w:rStyle w:val="37"/>
          <w:rFonts w:hint="eastAsia" w:ascii="仿宋" w:hAnsi="仿宋" w:eastAsia="仿宋"/>
          <w:b w:val="0"/>
          <w:bCs w:val="0"/>
        </w:rPr>
        <w:t>有资本经营预算财政拨款收入支出决算表</w:t>
      </w:r>
      <w:bookmarkEnd w:id="114"/>
    </w:p>
    <w:p>
      <w:r>
        <w:pict>
          <v:shape id="_x0000_i1044" o:spt="75" type="#_x0000_t75" style="height:190.1pt;width:415pt;" filled="f" stroked="f" coordsize="21600,21600">
            <v:path/>
            <v:fill on="f" focussize="0,0"/>
            <v:stroke on="f"/>
            <v:imagedata r:id="rId40" o:title=""/>
            <o:lock v:ext="edit" aspectratio="t"/>
            <w10:wrap type="none"/>
            <w10:anchorlock/>
          </v:shape>
        </w:pict>
      </w:r>
    </w:p>
    <w:p>
      <w:pPr>
        <w:pStyle w:val="4"/>
        <w:rPr>
          <w:rStyle w:val="37"/>
          <w:rFonts w:hint="eastAsia" w:ascii="仿宋" w:hAnsi="仿宋" w:eastAsia="仿宋"/>
          <w:b w:val="0"/>
          <w:bCs w:val="0"/>
        </w:rPr>
      </w:pPr>
      <w:bookmarkStart w:id="115" w:name="_Toc15396630"/>
      <w:bookmarkStart w:id="116" w:name="_Toc19206"/>
      <w:r>
        <w:rPr>
          <w:rStyle w:val="37"/>
          <w:rFonts w:hint="eastAsia" w:ascii="仿宋" w:hAnsi="仿宋" w:eastAsia="仿宋"/>
          <w:b w:val="0"/>
          <w:bCs w:val="0"/>
        </w:rPr>
        <w:t>十二、</w:t>
      </w:r>
      <w:bookmarkEnd w:id="115"/>
      <w:r>
        <w:rPr>
          <w:rStyle w:val="37"/>
          <w:rFonts w:hint="eastAsia" w:ascii="仿宋" w:hAnsi="仿宋" w:eastAsia="仿宋"/>
          <w:b w:val="0"/>
          <w:bCs w:val="0"/>
        </w:rPr>
        <w:t>国有资本经营预算财政拨款支出决算表</w:t>
      </w:r>
      <w:bookmarkEnd w:id="116"/>
    </w:p>
    <w:p>
      <w:r>
        <w:pict>
          <v:shape id="_x0000_i1045" o:spt="75" type="#_x0000_t75" style="height:200.7pt;width:415.1pt;" filled="f" stroked="f" coordsize="21600,21600">
            <v:path/>
            <v:fill on="f" focussize="0,0"/>
            <v:stroke on="f"/>
            <v:imagedata r:id="rId41" o:title=""/>
            <o:lock v:ext="edit" aspectratio="t"/>
            <w10:wrap type="none"/>
            <w10:anchorlock/>
          </v:shape>
        </w:pict>
      </w:r>
    </w:p>
    <w:p>
      <w:pPr>
        <w:pStyle w:val="4"/>
        <w:rPr>
          <w:rStyle w:val="37"/>
          <w:rFonts w:hint="eastAsia" w:ascii="仿宋" w:hAnsi="仿宋" w:eastAsia="仿宋"/>
          <w:b w:val="0"/>
          <w:bCs w:val="0"/>
        </w:rPr>
      </w:pPr>
      <w:bookmarkStart w:id="117" w:name="_Toc15396631"/>
      <w:bookmarkStart w:id="118" w:name="_Toc7349"/>
      <w:r>
        <w:rPr>
          <w:rStyle w:val="37"/>
          <w:rFonts w:hint="eastAsia" w:ascii="仿宋" w:hAnsi="仿宋" w:eastAsia="仿宋"/>
          <w:b w:val="0"/>
          <w:bCs w:val="0"/>
        </w:rPr>
        <w:t>十三、</w:t>
      </w:r>
      <w:bookmarkEnd w:id="117"/>
      <w:r>
        <w:rPr>
          <w:rStyle w:val="37"/>
          <w:rFonts w:hint="eastAsia" w:ascii="仿宋" w:hAnsi="仿宋" w:eastAsia="仿宋"/>
          <w:b w:val="0"/>
          <w:bCs w:val="0"/>
        </w:rPr>
        <w:t>财政拨款“三公”经费支出决算表</w:t>
      </w:r>
      <w:bookmarkEnd w:id="118"/>
    </w:p>
    <w:p>
      <w:r>
        <w:pict>
          <v:shape id="_x0000_i1046" o:spt="75" type="#_x0000_t75" style="height:110.9pt;width:414.75pt;" filled="f" stroked="f" coordsize="21600,21600">
            <v:path/>
            <v:fill on="f" focussize="0,0"/>
            <v:stroke on="f"/>
            <v:imagedata r:id="rId42" o:title=""/>
            <o:lock v:ext="edit" aspectratio="t"/>
            <w10:wrap type="none"/>
            <w10:anchorlock/>
          </v:shape>
        </w:pict>
      </w:r>
    </w:p>
    <w:sectPr>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17</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17</w: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GM1MDMxNzk5MGJlY2NiOWU5NDQzNzM4MzA5ODIyYTIifQ=="/>
  </w:docVars>
  <w:rsids>
    <w:rsidRoot w:val="00000000"/>
    <w:rsid w:val="055F038D"/>
    <w:rsid w:val="19BE3564"/>
    <w:rsid w:val="263E5ABF"/>
    <w:rsid w:val="72B3034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iPriority="99"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qFormat="1" w:uiPriority="0" w:name="Salutation"/>
    <w:lsdException w:uiPriority="0" w:name="Date"/>
    <w:lsdException w:uiPriority="0" w:name="Body Text First Indent"/>
    <w:lsdException w:qFormat="1" w:uiPriority="99"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7"/>
    <w:unhideWhenUsed/>
    <w:qFormat/>
    <w:uiPriority w:val="9"/>
    <w:pPr>
      <w:keepNext/>
      <w:keepLines/>
      <w:spacing w:before="260" w:after="260" w:line="416" w:lineRule="auto"/>
      <w:outlineLvl w:val="1"/>
    </w:pPr>
    <w:rPr>
      <w:rFonts w:ascii="Cambria" w:hAnsi="Cambria" w:eastAsia="宋体" w:cs="黑体"/>
      <w:b/>
      <w:bCs/>
      <w:sz w:val="32"/>
      <w:szCs w:val="32"/>
    </w:rPr>
  </w:style>
  <w:style w:type="paragraph" w:styleId="5">
    <w:name w:val="heading 3"/>
    <w:basedOn w:val="1"/>
    <w:next w:val="1"/>
    <w:link w:val="43"/>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5"/>
    <w:qFormat/>
    <w:uiPriority w:val="99"/>
    <w:pPr>
      <w:spacing w:beforeLines="30"/>
    </w:pPr>
    <w:rPr>
      <w:rFonts w:ascii="仿宋_GB2312" w:eastAsia="仿宋_GB2312"/>
      <w:kern w:val="0"/>
      <w:sz w:val="30"/>
    </w:rPr>
  </w:style>
  <w:style w:type="paragraph" w:styleId="6">
    <w:name w:val="toc 7"/>
    <w:basedOn w:val="1"/>
    <w:next w:val="1"/>
    <w:semiHidden/>
    <w:unhideWhenUsed/>
    <w:qFormat/>
    <w:uiPriority w:val="39"/>
    <w:pPr>
      <w:ind w:left="2520" w:leftChars="1200"/>
    </w:pPr>
  </w:style>
  <w:style w:type="paragraph" w:styleId="7">
    <w:name w:val="Salutation"/>
    <w:basedOn w:val="1"/>
    <w:next w:val="1"/>
    <w:semiHidden/>
    <w:unhideWhenUsed/>
    <w:qFormat/>
    <w:uiPriority w:val="0"/>
  </w:style>
  <w:style w:type="paragraph" w:styleId="8">
    <w:name w:val="Body Text Indent"/>
    <w:basedOn w:val="1"/>
    <w:link w:val="40"/>
    <w:semiHidden/>
    <w:unhideWhenUsed/>
    <w:qFormat/>
    <w:uiPriority w:val="99"/>
    <w:pPr>
      <w:spacing w:after="120"/>
      <w:ind w:left="420" w:leftChars="200"/>
    </w:pPr>
  </w:style>
  <w:style w:type="paragraph" w:styleId="9">
    <w:name w:val="toc 5"/>
    <w:basedOn w:val="1"/>
    <w:next w:val="1"/>
    <w:semiHidden/>
    <w:unhideWhenUsed/>
    <w:qFormat/>
    <w:uiPriority w:val="39"/>
    <w:pPr>
      <w:ind w:left="1680" w:leftChars="800"/>
    </w:pPr>
  </w:style>
  <w:style w:type="paragraph" w:styleId="10">
    <w:name w:val="toc 3"/>
    <w:basedOn w:val="1"/>
    <w:next w:val="1"/>
    <w:unhideWhenUsed/>
    <w:qFormat/>
    <w:uiPriority w:val="39"/>
    <w:pPr>
      <w:ind w:left="840" w:leftChars="400"/>
    </w:pPr>
  </w:style>
  <w:style w:type="paragraph" w:styleId="11">
    <w:name w:val="toc 8"/>
    <w:basedOn w:val="1"/>
    <w:next w:val="1"/>
    <w:semiHidden/>
    <w:unhideWhenUsed/>
    <w:qFormat/>
    <w:uiPriority w:val="39"/>
    <w:pPr>
      <w:ind w:left="2940" w:leftChars="1400"/>
    </w:pPr>
  </w:style>
  <w:style w:type="paragraph" w:styleId="12">
    <w:name w:val="Balloon Text"/>
    <w:basedOn w:val="1"/>
    <w:link w:val="38"/>
    <w:semiHidden/>
    <w:unhideWhenUsed/>
    <w:qFormat/>
    <w:uiPriority w:val="99"/>
    <w:rPr>
      <w:sz w:val="18"/>
      <w:szCs w:val="18"/>
    </w:rPr>
  </w:style>
  <w:style w:type="paragraph" w:styleId="13">
    <w:name w:val="footer"/>
    <w:basedOn w:val="1"/>
    <w:link w:val="33"/>
    <w:qFormat/>
    <w:uiPriority w:val="99"/>
    <w:pPr>
      <w:tabs>
        <w:tab w:val="center" w:pos="4153"/>
        <w:tab w:val="right" w:pos="8306"/>
      </w:tabs>
      <w:snapToGrid w:val="0"/>
      <w:jc w:val="left"/>
    </w:pPr>
    <w:rPr>
      <w:rFonts w:ascii="Calibri" w:hAnsi="Calibri"/>
      <w:kern w:val="0"/>
      <w:sz w:val="18"/>
      <w:szCs w:val="18"/>
    </w:rPr>
  </w:style>
  <w:style w:type="paragraph" w:styleId="14">
    <w:name w:val="header"/>
    <w:basedOn w:val="1"/>
    <w:link w:val="3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5">
    <w:name w:val="toc 1"/>
    <w:basedOn w:val="1"/>
    <w:next w:val="1"/>
    <w:unhideWhenUsed/>
    <w:qFormat/>
    <w:uiPriority w:val="39"/>
  </w:style>
  <w:style w:type="paragraph" w:styleId="16">
    <w:name w:val="toc 4"/>
    <w:basedOn w:val="1"/>
    <w:next w:val="1"/>
    <w:semiHidden/>
    <w:unhideWhenUsed/>
    <w:qFormat/>
    <w:uiPriority w:val="39"/>
    <w:pPr>
      <w:ind w:left="1260" w:leftChars="600"/>
    </w:pPr>
  </w:style>
  <w:style w:type="paragraph" w:styleId="17">
    <w:name w:val="toc 6"/>
    <w:basedOn w:val="1"/>
    <w:next w:val="1"/>
    <w:semiHidden/>
    <w:unhideWhenUsed/>
    <w:qFormat/>
    <w:uiPriority w:val="39"/>
    <w:pPr>
      <w:ind w:left="2100" w:leftChars="1000"/>
    </w:pPr>
  </w:style>
  <w:style w:type="paragraph" w:styleId="18">
    <w:name w:val="toc 2"/>
    <w:basedOn w:val="1"/>
    <w:next w:val="1"/>
    <w:unhideWhenUsed/>
    <w:qFormat/>
    <w:uiPriority w:val="39"/>
    <w:pPr>
      <w:ind w:left="420" w:leftChars="200"/>
    </w:pPr>
  </w:style>
  <w:style w:type="paragraph" w:styleId="19">
    <w:name w:val="toc 9"/>
    <w:basedOn w:val="1"/>
    <w:next w:val="1"/>
    <w:semiHidden/>
    <w:unhideWhenUsed/>
    <w:qFormat/>
    <w:uiPriority w:val="39"/>
    <w:pPr>
      <w:ind w:left="3360" w:leftChars="1600"/>
    </w:pPr>
  </w:style>
  <w:style w:type="paragraph" w:styleId="20">
    <w:name w:val="Body Text First Indent 2"/>
    <w:basedOn w:val="8"/>
    <w:link w:val="41"/>
    <w:semiHidden/>
    <w:unhideWhenUsed/>
    <w:qFormat/>
    <w:uiPriority w:val="99"/>
    <w:pPr>
      <w:ind w:firstLine="420" w:firstLineChars="200"/>
    </w:pPr>
  </w:style>
  <w:style w:type="character" w:styleId="23">
    <w:name w:val="Strong"/>
    <w:basedOn w:val="22"/>
    <w:qFormat/>
    <w:uiPriority w:val="99"/>
    <w:rPr>
      <w:b/>
    </w:rPr>
  </w:style>
  <w:style w:type="character" w:styleId="24">
    <w:name w:val="Hyperlink"/>
    <w:basedOn w:val="22"/>
    <w:unhideWhenUsed/>
    <w:qFormat/>
    <w:uiPriority w:val="99"/>
    <w:rPr>
      <w:color w:val="0000FF"/>
      <w:u w:val="single"/>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6">
    <w:name w:val="List Paragraph"/>
    <w:basedOn w:val="1"/>
    <w:qFormat/>
    <w:uiPriority w:val="34"/>
    <w:pPr>
      <w:ind w:firstLine="420" w:firstLineChars="200"/>
    </w:pPr>
  </w:style>
  <w:style w:type="paragraph" w:customStyle="1" w:styleId="27">
    <w:name w:val="TOC 标题1"/>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8">
    <w:name w:val="TOC 标题2"/>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9">
    <w:name w:val="四号正文"/>
    <w:basedOn w:val="1"/>
    <w:qFormat/>
    <w:uiPriority w:val="0"/>
    <w:pPr>
      <w:spacing w:line="360" w:lineRule="auto"/>
    </w:pPr>
    <w:rPr>
      <w:rFonts w:ascii="??" w:hAnsi="??"/>
      <w:color w:val="000000"/>
      <w:kern w:val="0"/>
      <w:sz w:val="28"/>
      <w:szCs w:val="21"/>
      <w:lang w:val="zh-CN"/>
    </w:rPr>
  </w:style>
  <w:style w:type="character" w:customStyle="1" w:styleId="30">
    <w:name w:val="Header Char"/>
    <w:basedOn w:val="22"/>
    <w:semiHidden/>
    <w:qFormat/>
    <w:uiPriority w:val="99"/>
    <w:rPr>
      <w:rFonts w:ascii="Times New Roman" w:hAnsi="Times New Roman"/>
      <w:sz w:val="18"/>
      <w:szCs w:val="18"/>
    </w:rPr>
  </w:style>
  <w:style w:type="character" w:customStyle="1" w:styleId="31">
    <w:name w:val="页眉 Char"/>
    <w:link w:val="14"/>
    <w:semiHidden/>
    <w:qFormat/>
    <w:locked/>
    <w:uiPriority w:val="99"/>
    <w:rPr>
      <w:sz w:val="18"/>
    </w:rPr>
  </w:style>
  <w:style w:type="character" w:customStyle="1" w:styleId="32">
    <w:name w:val="Footer Char"/>
    <w:basedOn w:val="22"/>
    <w:semiHidden/>
    <w:qFormat/>
    <w:uiPriority w:val="99"/>
    <w:rPr>
      <w:rFonts w:ascii="Times New Roman" w:hAnsi="Times New Roman"/>
      <w:sz w:val="18"/>
      <w:szCs w:val="18"/>
    </w:rPr>
  </w:style>
  <w:style w:type="character" w:customStyle="1" w:styleId="33">
    <w:name w:val="页脚 Char"/>
    <w:link w:val="13"/>
    <w:qFormat/>
    <w:locked/>
    <w:uiPriority w:val="99"/>
    <w:rPr>
      <w:sz w:val="18"/>
    </w:rPr>
  </w:style>
  <w:style w:type="character" w:customStyle="1" w:styleId="34">
    <w:name w:val="Body Text Char"/>
    <w:basedOn w:val="22"/>
    <w:semiHidden/>
    <w:qFormat/>
    <w:uiPriority w:val="99"/>
    <w:rPr>
      <w:rFonts w:ascii="Times New Roman" w:hAnsi="Times New Roman"/>
      <w:szCs w:val="24"/>
    </w:rPr>
  </w:style>
  <w:style w:type="character" w:customStyle="1" w:styleId="35">
    <w:name w:val="正文文本 Char"/>
    <w:link w:val="2"/>
    <w:qFormat/>
    <w:locked/>
    <w:uiPriority w:val="99"/>
    <w:rPr>
      <w:rFonts w:ascii="仿宋_GB2312" w:hAnsi="Times New Roman" w:eastAsia="仿宋_GB2312"/>
      <w:sz w:val="24"/>
    </w:rPr>
  </w:style>
  <w:style w:type="character" w:customStyle="1" w:styleId="36">
    <w:name w:val="标题 1 Char"/>
    <w:basedOn w:val="22"/>
    <w:link w:val="3"/>
    <w:qFormat/>
    <w:uiPriority w:val="9"/>
    <w:rPr>
      <w:rFonts w:ascii="Times New Roman" w:hAnsi="Times New Roman"/>
      <w:b/>
      <w:bCs/>
      <w:kern w:val="44"/>
      <w:sz w:val="44"/>
      <w:szCs w:val="44"/>
    </w:rPr>
  </w:style>
  <w:style w:type="character" w:customStyle="1" w:styleId="37">
    <w:name w:val="标题 2 Char"/>
    <w:basedOn w:val="22"/>
    <w:link w:val="4"/>
    <w:qFormat/>
    <w:uiPriority w:val="9"/>
    <w:rPr>
      <w:rFonts w:ascii="Cambria" w:hAnsi="Cambria" w:eastAsia="宋体" w:cs="黑体"/>
      <w:b/>
      <w:bCs/>
      <w:kern w:val="2"/>
      <w:sz w:val="32"/>
      <w:szCs w:val="32"/>
    </w:rPr>
  </w:style>
  <w:style w:type="character" w:customStyle="1" w:styleId="38">
    <w:name w:val="批注框文本 Char"/>
    <w:basedOn w:val="22"/>
    <w:link w:val="12"/>
    <w:semiHidden/>
    <w:qFormat/>
    <w:uiPriority w:val="99"/>
    <w:rPr>
      <w:rFonts w:ascii="Times New Roman" w:hAnsi="Times New Roman"/>
      <w:kern w:val="2"/>
      <w:sz w:val="18"/>
      <w:szCs w:val="18"/>
    </w:rPr>
  </w:style>
  <w:style w:type="character" w:customStyle="1" w:styleId="39">
    <w:name w:val="标题 3 Char"/>
    <w:basedOn w:val="22"/>
    <w:link w:val="5"/>
    <w:qFormat/>
    <w:uiPriority w:val="9"/>
    <w:rPr>
      <w:rFonts w:ascii="Times New Roman" w:hAnsi="Times New Roman"/>
      <w:b/>
      <w:bCs/>
      <w:kern w:val="2"/>
      <w:sz w:val="32"/>
      <w:szCs w:val="32"/>
    </w:rPr>
  </w:style>
  <w:style w:type="character" w:customStyle="1" w:styleId="40">
    <w:name w:val="正文文本缩进 Char"/>
    <w:basedOn w:val="22"/>
    <w:link w:val="8"/>
    <w:semiHidden/>
    <w:qFormat/>
    <w:uiPriority w:val="99"/>
    <w:rPr>
      <w:rFonts w:ascii="Times New Roman" w:hAnsi="Times New Roman" w:eastAsia="宋体" w:cs="Times New Roman"/>
      <w:kern w:val="2"/>
      <w:sz w:val="21"/>
      <w:szCs w:val="24"/>
    </w:rPr>
  </w:style>
  <w:style w:type="character" w:customStyle="1" w:styleId="41">
    <w:name w:val="正文首行缩进 2 Char"/>
    <w:basedOn w:val="40"/>
    <w:link w:val="20"/>
    <w:semiHidden/>
    <w:qFormat/>
    <w:uiPriority w:val="99"/>
  </w:style>
  <w:style w:type="paragraph" w:customStyle="1" w:styleId="42">
    <w:name w:val="p0"/>
    <w:basedOn w:val="1"/>
    <w:qFormat/>
    <w:uiPriority w:val="99"/>
    <w:pPr>
      <w:widowControl/>
    </w:pPr>
    <w:rPr>
      <w:kern w:val="0"/>
      <w:szCs w:val="21"/>
    </w:rPr>
  </w:style>
  <w:style w:type="character" w:customStyle="1" w:styleId="43">
    <w:name w:val="Heading 3 Char"/>
    <w:basedOn w:val="22"/>
    <w:link w:val="5"/>
    <w:qFormat/>
    <w:uiPriority w:val="99"/>
    <w:rPr>
      <w:rFonts w:ascii="Times New Roman" w:hAnsi="Times New Roman" w:cs="Times New Roman"/>
      <w:b/>
      <w:bCs/>
      <w:kern w:val="2"/>
      <w:sz w:val="32"/>
      <w:szCs w:val="32"/>
    </w:rPr>
  </w:style>
  <w:style w:type="character" w:customStyle="1" w:styleId="44">
    <w:name w:val="15"/>
    <w:basedOn w:val="22"/>
    <w:qFormat/>
    <w:uiPriority w:val="99"/>
    <w:rPr>
      <w:rFonts w:ascii="Times New Roman" w:hAnsi="Times New Roman" w:cs="Times New Roman"/>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oleObject" Target="embeddings/oleObject1.bin"/><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28.emf"/><Relationship Id="rId41" Type="http://schemas.openxmlformats.org/officeDocument/2006/relationships/image" Target="media/image27.emf"/><Relationship Id="rId40" Type="http://schemas.openxmlformats.org/officeDocument/2006/relationships/image" Target="media/image26.emf"/><Relationship Id="rId4" Type="http://schemas.openxmlformats.org/officeDocument/2006/relationships/footer" Target="footer1.xml"/><Relationship Id="rId39" Type="http://schemas.openxmlformats.org/officeDocument/2006/relationships/image" Target="media/image25.emf"/><Relationship Id="rId38" Type="http://schemas.openxmlformats.org/officeDocument/2006/relationships/image" Target="media/image24.emf"/><Relationship Id="rId37" Type="http://schemas.openxmlformats.org/officeDocument/2006/relationships/image" Target="media/image23.emf"/><Relationship Id="rId36" Type="http://schemas.openxmlformats.org/officeDocument/2006/relationships/image" Target="media/image22.emf"/><Relationship Id="rId35" Type="http://schemas.openxmlformats.org/officeDocument/2006/relationships/image" Target="media/image21.emf"/><Relationship Id="rId34" Type="http://schemas.openxmlformats.org/officeDocument/2006/relationships/image" Target="media/image20.emf"/><Relationship Id="rId33" Type="http://schemas.openxmlformats.org/officeDocument/2006/relationships/image" Target="media/image19.emf"/><Relationship Id="rId32" Type="http://schemas.openxmlformats.org/officeDocument/2006/relationships/image" Target="media/image18.emf"/><Relationship Id="rId31" Type="http://schemas.openxmlformats.org/officeDocument/2006/relationships/image" Target="media/image17.emf"/><Relationship Id="rId30" Type="http://schemas.openxmlformats.org/officeDocument/2006/relationships/image" Target="media/image16.emf"/><Relationship Id="rId3" Type="http://schemas.openxmlformats.org/officeDocument/2006/relationships/header" Target="header1.xml"/><Relationship Id="rId29" Type="http://schemas.openxmlformats.org/officeDocument/2006/relationships/image" Target="media/image15.emf"/><Relationship Id="rId28" Type="http://schemas.openxmlformats.org/officeDocument/2006/relationships/image" Target="media/image14.emf"/><Relationship Id="rId27" Type="http://schemas.openxmlformats.org/officeDocument/2006/relationships/image" Target="media/image13.emf"/><Relationship Id="rId26" Type="http://schemas.openxmlformats.org/officeDocument/2006/relationships/image" Target="media/image12.emf"/><Relationship Id="rId25" Type="http://schemas.openxmlformats.org/officeDocument/2006/relationships/image" Target="media/image11.emf"/><Relationship Id="rId24" Type="http://schemas.openxmlformats.org/officeDocument/2006/relationships/image" Target="media/image10.emf"/><Relationship Id="rId23" Type="http://schemas.openxmlformats.org/officeDocument/2006/relationships/image" Target="media/image9.emf"/><Relationship Id="rId22" Type="http://schemas.openxmlformats.org/officeDocument/2006/relationships/image" Target="media/image8.emf"/><Relationship Id="rId21" Type="http://schemas.openxmlformats.org/officeDocument/2006/relationships/image" Target="media/image7.emf"/><Relationship Id="rId20" Type="http://schemas.openxmlformats.org/officeDocument/2006/relationships/image" Target="media/image6.emf"/><Relationship Id="rId2" Type="http://schemas.openxmlformats.org/officeDocument/2006/relationships/settings" Target="settings.xml"/><Relationship Id="rId19" Type="http://schemas.openxmlformats.org/officeDocument/2006/relationships/oleObject" Target="embeddings/oleObject7.bin"/><Relationship Id="rId18" Type="http://schemas.openxmlformats.org/officeDocument/2006/relationships/image" Target="media/image5.emf"/><Relationship Id="rId17" Type="http://schemas.openxmlformats.org/officeDocument/2006/relationships/oleObject" Target="embeddings/oleObject6.bin"/><Relationship Id="rId16" Type="http://schemas.openxmlformats.org/officeDocument/2006/relationships/image" Target="media/image4.emf"/><Relationship Id="rId15" Type="http://schemas.openxmlformats.org/officeDocument/2006/relationships/oleObject" Target="embeddings/oleObject5.bin"/><Relationship Id="rId14" Type="http://schemas.openxmlformats.org/officeDocument/2006/relationships/oleObject" Target="embeddings/oleObject4.bin"/><Relationship Id="rId13" Type="http://schemas.openxmlformats.org/officeDocument/2006/relationships/image" Target="media/image3.emf"/><Relationship Id="rId12" Type="http://schemas.openxmlformats.org/officeDocument/2006/relationships/oleObject" Target="embeddings/oleObject3.bin"/><Relationship Id="rId11" Type="http://schemas.openxmlformats.org/officeDocument/2006/relationships/image" Target="media/image2.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17</Pages>
  <Words>877</Words>
  <Characters>5004</Characters>
  <Lines>41</Lines>
  <Paragraphs>11</Paragraphs>
  <TotalTime>37</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2023-10-11T02:29:00Z</dcterms:created>
  <dc:creator>曹颖</dc:creator>
  <cp:lastModifiedBy>唐明燕</cp:lastModifiedBy>
  <cp:lastPrinted>2023-10-26T08:51:53Z</cp:lastPrinted>
  <dcterms:modified xsi:type="dcterms:W3CDTF">2023-10-26T08:51:59Z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F59482666FE84532AE1A4E1ABFF99D2E_12</vt:lpwstr>
  </property>
</Properties>
</file>