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EA2CBA" w:rsidRDefault="00EA2CBA">
      <w:pPr>
        <w:spacing w:line="360" w:lineRule="auto"/>
        <w:jc w:val="center"/>
        <w:rPr>
          <w:rFonts w:ascii="方正小标宋简体" w:eastAsia="方正小标宋简体" w:hAnsi="方正小标宋简体" w:hint="default"/>
          <w:kern w:val="2"/>
          <w:sz w:val="48"/>
          <w:szCs w:val="48"/>
          <w:lang w:val="zh-CN"/>
        </w:rPr>
      </w:pPr>
    </w:p>
    <w:p w:rsidR="00EA2CBA" w:rsidRDefault="00EA2CBA">
      <w:pPr>
        <w:spacing w:line="360" w:lineRule="auto"/>
        <w:jc w:val="center"/>
        <w:rPr>
          <w:rFonts w:ascii="方正小标宋简体" w:eastAsia="方正小标宋简体" w:hAnsi="方正小标宋简体" w:hint="default"/>
          <w:kern w:val="2"/>
          <w:sz w:val="48"/>
          <w:szCs w:val="48"/>
          <w:lang w:val="zh-CN"/>
        </w:rPr>
      </w:pPr>
    </w:p>
    <w:p w:rsidR="00EA2CBA" w:rsidRDefault="0048437E">
      <w:pPr>
        <w:spacing w:line="360" w:lineRule="auto"/>
        <w:jc w:val="center"/>
        <w:rPr>
          <w:rFonts w:ascii="方正小标宋简体" w:eastAsia="方正小标宋简体" w:hAnsi="方正小标宋简体" w:hint="default"/>
          <w:kern w:val="2"/>
          <w:sz w:val="48"/>
          <w:szCs w:val="48"/>
          <w:lang w:val="zh-CN"/>
        </w:rPr>
      </w:pPr>
      <w:r>
        <w:rPr>
          <w:rFonts w:ascii="方正小标宋简体" w:eastAsia="方正小标宋简体" w:hAnsi="方正小标宋简体"/>
          <w:kern w:val="2"/>
          <w:sz w:val="48"/>
          <w:szCs w:val="48"/>
          <w:lang w:val="zh-CN"/>
        </w:rPr>
        <w:t>2022年度</w:t>
      </w:r>
    </w:p>
    <w:p w:rsidR="00EA2CBA" w:rsidRDefault="0048437E">
      <w:pPr>
        <w:spacing w:line="360" w:lineRule="auto"/>
        <w:jc w:val="center"/>
        <w:rPr>
          <w:rFonts w:ascii="方正小标宋简体" w:eastAsia="方正小标宋简体" w:hAnsi="方正小标宋简体" w:hint="default"/>
          <w:kern w:val="2"/>
          <w:sz w:val="48"/>
          <w:szCs w:val="48"/>
          <w:lang w:val="zh-CN"/>
        </w:rPr>
      </w:pPr>
      <w:r>
        <w:rPr>
          <w:rFonts w:ascii="方正小标宋简体" w:eastAsia="方正小标宋简体" w:hAnsi="方正小标宋简体"/>
          <w:kern w:val="2"/>
          <w:sz w:val="48"/>
          <w:szCs w:val="48"/>
          <w:lang w:val="zh-CN"/>
        </w:rPr>
        <w:t>盐边县人民代表大会常务委员会办公室</w:t>
      </w:r>
    </w:p>
    <w:p w:rsidR="00EA2CBA" w:rsidRDefault="0048437E">
      <w:pPr>
        <w:spacing w:line="360" w:lineRule="auto"/>
        <w:jc w:val="center"/>
        <w:rPr>
          <w:rFonts w:ascii="方正小标宋简体" w:eastAsia="方正小标宋简体" w:hAnsi="方正小标宋简体" w:hint="default"/>
          <w:kern w:val="2"/>
          <w:sz w:val="48"/>
          <w:szCs w:val="48"/>
          <w:lang w:val="zh-CN"/>
        </w:rPr>
      </w:pPr>
      <w:r>
        <w:rPr>
          <w:rFonts w:ascii="方正小标宋简体" w:eastAsia="方正小标宋简体" w:hAnsi="方正小标宋简体"/>
          <w:kern w:val="2"/>
          <w:sz w:val="48"/>
          <w:szCs w:val="48"/>
          <w:lang w:val="zh-CN"/>
        </w:rPr>
        <w:t>部门决算</w:t>
      </w:r>
    </w:p>
    <w:p w:rsidR="00EA2CBA" w:rsidRDefault="00EA2CBA">
      <w:pPr>
        <w:spacing w:line="360" w:lineRule="auto"/>
        <w:jc w:val="center"/>
        <w:rPr>
          <w:rFonts w:ascii="方正小标宋简体" w:eastAsia="方正小标宋简体" w:hAnsi="方正小标宋简体" w:hint="default"/>
          <w:kern w:val="2"/>
          <w:sz w:val="48"/>
          <w:szCs w:val="48"/>
          <w:lang w:val="zh-CN"/>
        </w:rPr>
      </w:pPr>
    </w:p>
    <w:p w:rsidR="00EA2CBA" w:rsidRDefault="00EA2CBA">
      <w:pPr>
        <w:spacing w:line="360" w:lineRule="auto"/>
        <w:jc w:val="center"/>
        <w:rPr>
          <w:rFonts w:ascii="方正小标宋简体" w:eastAsia="方正小标宋简体" w:hAnsi="方正小标宋简体" w:hint="default"/>
          <w:kern w:val="2"/>
          <w:sz w:val="48"/>
          <w:szCs w:val="48"/>
          <w:lang w:val="zh-CN"/>
        </w:rPr>
      </w:pPr>
    </w:p>
    <w:p w:rsidR="00EA2CBA" w:rsidRDefault="00EA2CBA">
      <w:pPr>
        <w:spacing w:line="360" w:lineRule="auto"/>
        <w:jc w:val="center"/>
        <w:rPr>
          <w:rFonts w:ascii="方正小标宋简体" w:eastAsia="方正小标宋简体" w:hAnsi="方正小标宋简体" w:hint="default"/>
          <w:kern w:val="2"/>
          <w:sz w:val="48"/>
          <w:szCs w:val="48"/>
          <w:lang w:val="zh-CN"/>
        </w:rPr>
      </w:pPr>
    </w:p>
    <w:p w:rsidR="00EA2CBA" w:rsidRDefault="00EA2CBA">
      <w:pPr>
        <w:spacing w:line="360" w:lineRule="auto"/>
        <w:jc w:val="center"/>
        <w:rPr>
          <w:rFonts w:ascii="方正小标宋简体" w:eastAsia="方正小标宋简体" w:hAnsi="方正小标宋简体" w:hint="default"/>
          <w:kern w:val="2"/>
          <w:sz w:val="48"/>
          <w:szCs w:val="48"/>
          <w:lang w:val="zh-CN"/>
        </w:rPr>
      </w:pPr>
    </w:p>
    <w:p w:rsidR="00EA2CBA" w:rsidRDefault="00EA2CBA">
      <w:pPr>
        <w:spacing w:line="360" w:lineRule="auto"/>
        <w:jc w:val="center"/>
        <w:rPr>
          <w:rFonts w:ascii="方正小标宋简体" w:eastAsia="方正小标宋简体" w:hAnsi="方正小标宋简体" w:hint="default"/>
          <w:kern w:val="2"/>
          <w:sz w:val="48"/>
          <w:szCs w:val="48"/>
          <w:lang w:val="zh-CN"/>
        </w:rPr>
      </w:pPr>
    </w:p>
    <w:p w:rsidR="00EA2CBA" w:rsidRDefault="00EA2CBA">
      <w:pPr>
        <w:spacing w:line="360" w:lineRule="auto"/>
        <w:jc w:val="center"/>
        <w:rPr>
          <w:rFonts w:ascii="方正小标宋简体" w:eastAsia="方正小标宋简体" w:hAnsi="方正小标宋简体" w:hint="default"/>
          <w:kern w:val="2"/>
          <w:sz w:val="48"/>
          <w:szCs w:val="48"/>
          <w:lang w:val="zh-CN"/>
        </w:rPr>
      </w:pPr>
    </w:p>
    <w:p w:rsidR="00EA2CBA" w:rsidRDefault="00EA2CBA">
      <w:pPr>
        <w:spacing w:line="360" w:lineRule="auto"/>
        <w:jc w:val="center"/>
        <w:rPr>
          <w:rFonts w:ascii="方正小标宋简体" w:eastAsia="方正小标宋简体" w:hAnsi="方正小标宋简体" w:hint="default"/>
          <w:kern w:val="2"/>
          <w:sz w:val="48"/>
          <w:szCs w:val="48"/>
          <w:lang w:val="zh-CN"/>
        </w:rPr>
      </w:pPr>
    </w:p>
    <w:p w:rsidR="00EA2CBA" w:rsidRDefault="00EA2CBA">
      <w:pPr>
        <w:spacing w:line="360" w:lineRule="auto"/>
        <w:jc w:val="center"/>
        <w:rPr>
          <w:rFonts w:ascii="方正小标宋简体" w:eastAsia="方正小标宋简体" w:hAnsi="方正小标宋简体" w:hint="default"/>
          <w:kern w:val="2"/>
          <w:sz w:val="48"/>
          <w:szCs w:val="48"/>
          <w:lang w:val="zh-CN"/>
        </w:rPr>
      </w:pPr>
    </w:p>
    <w:p w:rsidR="00EA2CBA" w:rsidRDefault="00EA2CBA">
      <w:pPr>
        <w:jc w:val="center"/>
        <w:rPr>
          <w:rFonts w:ascii="黑体" w:eastAsia="黑体" w:hAnsi="黑体" w:hint="default"/>
          <w:kern w:val="2"/>
          <w:sz w:val="48"/>
          <w:lang w:val="zh-CN"/>
        </w:rPr>
        <w:sectPr w:rsidR="00EA2CBA">
          <w:footerReference w:type="default" r:id="rId9"/>
          <w:pgSz w:w="11906" w:h="16838"/>
          <w:pgMar w:top="2098" w:right="1474" w:bottom="1984" w:left="1587" w:header="851" w:footer="992" w:gutter="0"/>
          <w:pgNumType w:start="1"/>
          <w:cols w:space="720"/>
          <w:docGrid w:type="lines" w:linePitch="312"/>
        </w:sectPr>
      </w:pPr>
    </w:p>
    <w:p w:rsidR="00EA2CBA" w:rsidRDefault="0048437E">
      <w:pPr>
        <w:jc w:val="center"/>
        <w:rPr>
          <w:rFonts w:ascii="方正小标宋_GBK" w:eastAsia="方正小标宋_GBK" w:hAnsi="方正小标宋_GBK" w:cs="方正小标宋_GBK" w:hint="default"/>
          <w:b/>
          <w:bCs/>
          <w:kern w:val="2"/>
          <w:sz w:val="38"/>
          <w:szCs w:val="38"/>
          <w:lang w:val="zh-CN"/>
        </w:rPr>
      </w:pPr>
      <w:r>
        <w:rPr>
          <w:rFonts w:ascii="方正小标宋_GBK" w:eastAsia="方正小标宋_GBK" w:hAnsi="方正小标宋_GBK" w:cs="方正小标宋_GBK"/>
          <w:b/>
          <w:bCs/>
          <w:kern w:val="2"/>
          <w:sz w:val="38"/>
          <w:szCs w:val="38"/>
          <w:lang w:val="zh-CN"/>
        </w:rPr>
        <w:lastRenderedPageBreak/>
        <w:t>目</w:t>
      </w:r>
      <w:r>
        <w:rPr>
          <w:rFonts w:ascii="方正小标宋_GBK" w:eastAsia="方正小标宋_GBK" w:hAnsi="方正小标宋_GBK" w:cs="方正小标宋_GBK"/>
          <w:b/>
          <w:bCs/>
          <w:kern w:val="2"/>
          <w:sz w:val="38"/>
          <w:szCs w:val="38"/>
        </w:rPr>
        <w:t xml:space="preserve">   </w:t>
      </w:r>
      <w:r>
        <w:rPr>
          <w:rFonts w:ascii="方正小标宋_GBK" w:eastAsia="方正小标宋_GBK" w:hAnsi="方正小标宋_GBK" w:cs="方正小标宋_GBK"/>
          <w:b/>
          <w:bCs/>
          <w:kern w:val="2"/>
          <w:sz w:val="38"/>
          <w:szCs w:val="38"/>
          <w:lang w:val="zh-CN"/>
        </w:rPr>
        <w:t>录</w:t>
      </w:r>
    </w:p>
    <w:p w:rsidR="00EA2CBA" w:rsidRDefault="00EA2CBA">
      <w:pPr>
        <w:jc w:val="center"/>
        <w:rPr>
          <w:rFonts w:ascii="黑体" w:eastAsia="黑体" w:hAnsi="黑体" w:hint="default"/>
          <w:kern w:val="2"/>
          <w:sz w:val="28"/>
          <w:lang w:val="zh-CN"/>
        </w:rPr>
      </w:pPr>
    </w:p>
    <w:p w:rsidR="00EA2CBA" w:rsidRDefault="0048437E">
      <w:pPr>
        <w:tabs>
          <w:tab w:val="right" w:leader="dot" w:pos="8296"/>
        </w:tabs>
        <w:spacing w:before="93"/>
        <w:jc w:val="center"/>
        <w:rPr>
          <w:rFonts w:hint="default"/>
          <w:b/>
          <w:bCs/>
        </w:rPr>
      </w:pPr>
      <w:r>
        <w:rPr>
          <w:rFonts w:ascii="仿宋" w:eastAsia="仿宋" w:hAnsi="仿宋"/>
          <w:b/>
          <w:bCs/>
          <w:kern w:val="2"/>
          <w:sz w:val="28"/>
          <w:lang w:val="zh-CN"/>
        </w:rPr>
        <w:t>公开时间：2023年10月26日</w:t>
      </w:r>
    </w:p>
    <w:p w:rsidR="00EA2CBA" w:rsidRDefault="0048437E">
      <w:pPr>
        <w:pStyle w:val="TOC2"/>
        <w:spacing w:before="0" w:line="240" w:lineRule="auto"/>
        <w:rPr>
          <w:rFonts w:ascii="Times New Roman" w:hAnsi="Times New Roman" w:hint="default"/>
        </w:rPr>
      </w:pPr>
      <w:r>
        <w:rPr>
          <w:rFonts w:ascii="Times New Roman" w:hAnsi="Times New Roman" w:hint="default"/>
          <w:color w:val="auto"/>
        </w:rPr>
        <w:fldChar w:fldCharType="begin"/>
      </w:r>
      <w:r>
        <w:rPr>
          <w:rFonts w:ascii="Times New Roman" w:hAnsi="Times New Roman" w:hint="default"/>
          <w:color w:val="auto"/>
        </w:rPr>
        <w:instrText xml:space="preserve"> TOC \o "1-3" \h \z \u </w:instrText>
      </w:r>
      <w:r>
        <w:rPr>
          <w:rFonts w:ascii="Times New Roman" w:hAnsi="Times New Roman" w:hint="default"/>
          <w:color w:val="auto"/>
        </w:rPr>
        <w:fldChar w:fldCharType="separate"/>
      </w:r>
    </w:p>
    <w:p w:rsidR="00EA2CBA" w:rsidRDefault="00353E90">
      <w:pPr>
        <w:pStyle w:val="20"/>
        <w:tabs>
          <w:tab w:val="clear" w:pos="8296"/>
          <w:tab w:val="right" w:leader="dot" w:pos="8306"/>
        </w:tabs>
        <w:ind w:leftChars="0" w:left="0"/>
        <w:jc w:val="distribute"/>
        <w:rPr>
          <w:rFonts w:eastAsia="方正仿宋_GBK" w:hint="default"/>
          <w:sz w:val="33"/>
          <w:szCs w:val="33"/>
        </w:rPr>
      </w:pPr>
      <w:hyperlink w:anchor="_Toc18531" w:history="1">
        <w:r w:rsidR="0048437E">
          <w:rPr>
            <w:rFonts w:eastAsia="方正仿宋_GBK" w:hint="default"/>
            <w:b/>
            <w:bCs/>
            <w:sz w:val="33"/>
            <w:szCs w:val="33"/>
          </w:rPr>
          <w:t>第一部分</w:t>
        </w:r>
        <w:r w:rsidR="0048437E">
          <w:rPr>
            <w:rFonts w:eastAsia="方正仿宋_GBK" w:hint="default"/>
            <w:b/>
            <w:bCs/>
            <w:sz w:val="33"/>
            <w:szCs w:val="33"/>
          </w:rPr>
          <w:t xml:space="preserve"> </w:t>
        </w:r>
        <w:r w:rsidR="0048437E">
          <w:rPr>
            <w:rFonts w:eastAsia="方正仿宋_GBK" w:hint="default"/>
            <w:b/>
            <w:bCs/>
            <w:sz w:val="33"/>
            <w:szCs w:val="33"/>
          </w:rPr>
          <w:t>部门概况</w:t>
        </w:r>
        <w:r w:rsidR="0048437E">
          <w:rPr>
            <w:rFonts w:eastAsia="方正仿宋_GBK" w:hint="default"/>
            <w:sz w:val="33"/>
            <w:szCs w:val="33"/>
          </w:rPr>
          <w:t>………………………………………… 1</w:t>
        </w:r>
      </w:hyperlink>
    </w:p>
    <w:p w:rsidR="00EA2CBA" w:rsidRDefault="00353E90">
      <w:pPr>
        <w:pStyle w:val="20"/>
        <w:tabs>
          <w:tab w:val="clear" w:pos="8296"/>
          <w:tab w:val="right" w:leader="dot" w:pos="8306"/>
        </w:tabs>
        <w:ind w:left="480"/>
        <w:jc w:val="distribute"/>
        <w:rPr>
          <w:rFonts w:eastAsia="方正仿宋_GBK" w:hint="default"/>
          <w:sz w:val="33"/>
          <w:szCs w:val="33"/>
        </w:rPr>
      </w:pPr>
      <w:hyperlink w:anchor="_Toc21489" w:history="1">
        <w:r w:rsidR="0048437E">
          <w:rPr>
            <w:rFonts w:eastAsia="方正仿宋_GBK" w:hint="default"/>
            <w:sz w:val="33"/>
            <w:szCs w:val="33"/>
          </w:rPr>
          <w:t>一、部门职责</w:t>
        </w:r>
        <w:r w:rsidR="0048437E">
          <w:rPr>
            <w:rFonts w:eastAsia="方正仿宋_GBK" w:hint="default"/>
            <w:sz w:val="33"/>
            <w:szCs w:val="33"/>
          </w:rPr>
          <w:t>…………………………………………… 1</w:t>
        </w:r>
      </w:hyperlink>
    </w:p>
    <w:p w:rsidR="00EA2CBA" w:rsidRDefault="00353E90">
      <w:pPr>
        <w:pStyle w:val="20"/>
        <w:tabs>
          <w:tab w:val="clear" w:pos="8296"/>
          <w:tab w:val="right" w:leader="dot" w:pos="8306"/>
        </w:tabs>
        <w:ind w:left="480"/>
        <w:jc w:val="distribute"/>
        <w:rPr>
          <w:rFonts w:eastAsia="方正仿宋_GBK" w:hint="default"/>
          <w:sz w:val="33"/>
          <w:szCs w:val="33"/>
        </w:rPr>
      </w:pPr>
      <w:hyperlink w:anchor="_Toc11487" w:history="1">
        <w:r w:rsidR="0048437E">
          <w:rPr>
            <w:rFonts w:eastAsia="方正仿宋_GBK" w:hint="default"/>
            <w:sz w:val="33"/>
            <w:szCs w:val="33"/>
          </w:rPr>
          <w:t>二、机构设置</w:t>
        </w:r>
        <w:r w:rsidR="0048437E">
          <w:rPr>
            <w:rFonts w:eastAsia="方正仿宋_GBK" w:hint="default"/>
            <w:sz w:val="33"/>
            <w:szCs w:val="33"/>
          </w:rPr>
          <w:t>…………………………………………… 1</w:t>
        </w:r>
      </w:hyperlink>
    </w:p>
    <w:p w:rsidR="00EA2CBA" w:rsidRDefault="0048437E">
      <w:pPr>
        <w:pStyle w:val="10"/>
        <w:tabs>
          <w:tab w:val="clear" w:pos="8296"/>
          <w:tab w:val="right" w:leader="dot" w:pos="8306"/>
        </w:tabs>
        <w:jc w:val="distribute"/>
        <w:rPr>
          <w:rFonts w:ascii="Times New Roman" w:eastAsia="方正仿宋_GBK" w:hAnsi="Times New Roman" w:hint="default"/>
          <w:sz w:val="33"/>
          <w:szCs w:val="33"/>
        </w:rPr>
      </w:pPr>
      <w:r>
        <w:rPr>
          <w:rFonts w:ascii="Times New Roman" w:eastAsia="方正仿宋_GBK" w:hAnsi="Times New Roman" w:hint="default"/>
          <w:sz w:val="33"/>
          <w:szCs w:val="33"/>
        </w:rPr>
        <w:fldChar w:fldCharType="begin"/>
      </w:r>
      <w:r>
        <w:rPr>
          <w:rFonts w:ascii="Times New Roman" w:eastAsia="方正仿宋_GBK" w:hAnsi="Times New Roman" w:hint="default"/>
          <w:sz w:val="33"/>
          <w:szCs w:val="33"/>
        </w:rPr>
        <w:instrText xml:space="preserve"> HYPERLINK \l "_Toc2815" </w:instrText>
      </w:r>
      <w:r>
        <w:rPr>
          <w:rFonts w:ascii="Times New Roman" w:eastAsia="方正仿宋_GBK" w:hAnsi="Times New Roman" w:hint="default"/>
          <w:sz w:val="33"/>
          <w:szCs w:val="33"/>
        </w:rPr>
        <w:fldChar w:fldCharType="separate"/>
      </w:r>
      <w:r>
        <w:rPr>
          <w:rFonts w:ascii="Times New Roman" w:eastAsia="方正仿宋_GBK" w:hAnsi="Times New Roman" w:hint="default"/>
          <w:b/>
          <w:bCs/>
          <w:sz w:val="33"/>
          <w:szCs w:val="33"/>
        </w:rPr>
        <w:t>第二部分</w:t>
      </w:r>
      <w:r>
        <w:rPr>
          <w:rFonts w:ascii="Times New Roman" w:eastAsia="方正仿宋_GBK" w:hAnsi="Times New Roman" w:hint="default"/>
          <w:b/>
          <w:bCs/>
          <w:sz w:val="33"/>
          <w:szCs w:val="33"/>
        </w:rPr>
        <w:t xml:space="preserve"> 20</w:t>
      </w:r>
      <w:r>
        <w:rPr>
          <w:rFonts w:ascii="Times New Roman" w:eastAsia="方正仿宋_GBK" w:hAnsi="Times New Roman"/>
          <w:b/>
          <w:bCs/>
          <w:sz w:val="33"/>
          <w:szCs w:val="33"/>
        </w:rPr>
        <w:t>22</w:t>
      </w:r>
      <w:r>
        <w:rPr>
          <w:rFonts w:ascii="Times New Roman" w:eastAsia="方正仿宋_GBK" w:hAnsi="Times New Roman" w:hint="default"/>
          <w:b/>
          <w:bCs/>
          <w:sz w:val="33"/>
          <w:szCs w:val="33"/>
        </w:rPr>
        <w:t>年度部门决算情况说明</w:t>
      </w:r>
      <w:r>
        <w:rPr>
          <w:rFonts w:ascii="Times New Roman" w:eastAsia="方正仿宋_GBK" w:hAnsi="Times New Roman" w:hint="default"/>
          <w:sz w:val="33"/>
          <w:szCs w:val="33"/>
        </w:rPr>
        <w:t>………………………3</w:t>
      </w:r>
    </w:p>
    <w:p w:rsidR="00EA2CBA" w:rsidRDefault="0048437E">
      <w:pPr>
        <w:pStyle w:val="10"/>
        <w:tabs>
          <w:tab w:val="clear" w:pos="8296"/>
          <w:tab w:val="right" w:leader="dot" w:pos="8306"/>
        </w:tabs>
        <w:jc w:val="distribute"/>
        <w:rPr>
          <w:rFonts w:ascii="Times New Roman" w:eastAsia="方正仿宋_GBK" w:hAnsi="Times New Roman" w:hint="default"/>
          <w:sz w:val="33"/>
          <w:szCs w:val="33"/>
        </w:rPr>
      </w:pPr>
      <w:r>
        <w:rPr>
          <w:rFonts w:ascii="Times New Roman" w:eastAsia="方正仿宋_GBK" w:hAnsi="Times New Roman" w:hint="default"/>
          <w:b/>
          <w:sz w:val="33"/>
          <w:szCs w:val="33"/>
        </w:rPr>
        <w:fldChar w:fldCharType="end"/>
      </w:r>
      <w:r>
        <w:rPr>
          <w:rFonts w:ascii="Times New Roman" w:eastAsia="方正仿宋_GBK" w:hAnsi="Times New Roman"/>
          <w:b/>
          <w:sz w:val="33"/>
          <w:szCs w:val="33"/>
        </w:rPr>
        <w:t xml:space="preserve">   </w:t>
      </w:r>
      <w:hyperlink w:anchor="_Toc19223" w:history="1">
        <w:r>
          <w:rPr>
            <w:rFonts w:ascii="Times New Roman" w:eastAsia="方正仿宋_GBK" w:hAnsi="Times New Roman" w:hint="default"/>
            <w:sz w:val="33"/>
            <w:szCs w:val="33"/>
          </w:rPr>
          <w:t>一、收入支出决算总体情况说明</w:t>
        </w:r>
        <w:r>
          <w:rPr>
            <w:rFonts w:ascii="Times New Roman" w:eastAsia="方正仿宋_GBK" w:hAnsi="Times New Roman" w:hint="default"/>
            <w:sz w:val="33"/>
            <w:szCs w:val="33"/>
          </w:rPr>
          <w:t>……………………………3</w:t>
        </w:r>
      </w:hyperlink>
    </w:p>
    <w:p w:rsidR="00EA2CBA" w:rsidRDefault="00353E90">
      <w:pPr>
        <w:pStyle w:val="20"/>
        <w:tabs>
          <w:tab w:val="clear" w:pos="8296"/>
          <w:tab w:val="right" w:leader="dot" w:pos="8306"/>
        </w:tabs>
        <w:ind w:left="480"/>
        <w:jc w:val="distribute"/>
        <w:rPr>
          <w:rFonts w:eastAsia="方正仿宋_GBK" w:hint="default"/>
          <w:b/>
          <w:sz w:val="33"/>
          <w:szCs w:val="33"/>
        </w:rPr>
      </w:pPr>
      <w:hyperlink w:anchor="_Toc24086" w:history="1">
        <w:r w:rsidR="0048437E">
          <w:rPr>
            <w:rFonts w:eastAsia="方正仿宋_GBK" w:hint="default"/>
            <w:sz w:val="33"/>
            <w:szCs w:val="33"/>
          </w:rPr>
          <w:t>二、收入决算情况说明</w:t>
        </w:r>
        <w:r w:rsidR="0048437E">
          <w:rPr>
            <w:rFonts w:eastAsia="方正仿宋_GBK" w:hint="default"/>
            <w:sz w:val="33"/>
            <w:szCs w:val="33"/>
          </w:rPr>
          <w:t>……………………………………3</w:t>
        </w:r>
      </w:hyperlink>
    </w:p>
    <w:p w:rsidR="00EA2CBA" w:rsidRDefault="00353E90">
      <w:pPr>
        <w:pStyle w:val="20"/>
        <w:tabs>
          <w:tab w:val="clear" w:pos="8296"/>
          <w:tab w:val="right" w:leader="dot" w:pos="8306"/>
        </w:tabs>
        <w:ind w:left="480"/>
        <w:jc w:val="distribute"/>
        <w:rPr>
          <w:rFonts w:eastAsia="方正仿宋_GBK" w:hint="default"/>
          <w:sz w:val="33"/>
          <w:szCs w:val="33"/>
        </w:rPr>
      </w:pPr>
      <w:hyperlink w:anchor="_Toc17208" w:history="1">
        <w:r w:rsidR="0048437E">
          <w:rPr>
            <w:rFonts w:eastAsia="方正仿宋_GBK" w:hint="default"/>
            <w:sz w:val="33"/>
            <w:szCs w:val="33"/>
          </w:rPr>
          <w:t>三、支出决算情况说明</w:t>
        </w:r>
        <w:r w:rsidR="0048437E">
          <w:rPr>
            <w:rFonts w:eastAsia="方正仿宋_GBK" w:hint="default"/>
            <w:sz w:val="33"/>
            <w:szCs w:val="33"/>
          </w:rPr>
          <w:t>……………………………………4</w:t>
        </w:r>
      </w:hyperlink>
    </w:p>
    <w:p w:rsidR="00EA2CBA" w:rsidRDefault="00353E90">
      <w:pPr>
        <w:pStyle w:val="20"/>
        <w:tabs>
          <w:tab w:val="clear" w:pos="8296"/>
          <w:tab w:val="right" w:leader="dot" w:pos="8306"/>
        </w:tabs>
        <w:ind w:left="480"/>
        <w:jc w:val="distribute"/>
        <w:rPr>
          <w:rFonts w:eastAsia="方正仿宋_GBK" w:hint="default"/>
          <w:sz w:val="33"/>
          <w:szCs w:val="33"/>
        </w:rPr>
      </w:pPr>
      <w:hyperlink w:anchor="_Toc12706" w:history="1">
        <w:r w:rsidR="0048437E">
          <w:rPr>
            <w:rFonts w:eastAsia="方正仿宋_GBK" w:hint="default"/>
            <w:sz w:val="33"/>
            <w:szCs w:val="33"/>
          </w:rPr>
          <w:t>四、财政拨款收入支出决算总体情况说明</w:t>
        </w:r>
        <w:r w:rsidR="0048437E">
          <w:rPr>
            <w:rFonts w:eastAsia="方正仿宋_GBK" w:hint="default"/>
            <w:sz w:val="33"/>
            <w:szCs w:val="33"/>
          </w:rPr>
          <w:t>………………5</w:t>
        </w:r>
      </w:hyperlink>
    </w:p>
    <w:p w:rsidR="00EA2CBA" w:rsidRDefault="00353E90">
      <w:pPr>
        <w:pStyle w:val="20"/>
        <w:tabs>
          <w:tab w:val="clear" w:pos="8296"/>
          <w:tab w:val="right" w:leader="dot" w:pos="8306"/>
        </w:tabs>
        <w:ind w:left="480"/>
        <w:jc w:val="distribute"/>
        <w:rPr>
          <w:rFonts w:eastAsia="方正仿宋_GBK" w:hint="default"/>
          <w:sz w:val="33"/>
          <w:szCs w:val="33"/>
        </w:rPr>
      </w:pPr>
      <w:hyperlink w:anchor="_Toc25702" w:history="1">
        <w:r w:rsidR="0048437E">
          <w:rPr>
            <w:rFonts w:eastAsia="方正仿宋_GBK" w:hint="default"/>
            <w:sz w:val="33"/>
            <w:szCs w:val="33"/>
          </w:rPr>
          <w:t>五、一般公共预算财政拨款支出决算情况说明</w:t>
        </w:r>
        <w:r w:rsidR="0048437E">
          <w:rPr>
            <w:rFonts w:eastAsia="方正仿宋_GBK" w:hint="default"/>
            <w:sz w:val="33"/>
            <w:szCs w:val="33"/>
          </w:rPr>
          <w:t>……………5</w:t>
        </w:r>
      </w:hyperlink>
    </w:p>
    <w:p w:rsidR="00EA2CBA" w:rsidRDefault="00353E90">
      <w:pPr>
        <w:pStyle w:val="20"/>
        <w:tabs>
          <w:tab w:val="clear" w:pos="8296"/>
          <w:tab w:val="right" w:leader="dot" w:pos="8306"/>
        </w:tabs>
        <w:ind w:left="480"/>
        <w:jc w:val="distribute"/>
        <w:rPr>
          <w:rFonts w:eastAsia="方正仿宋_GBK" w:hint="default"/>
          <w:bCs/>
          <w:sz w:val="33"/>
          <w:szCs w:val="33"/>
        </w:rPr>
      </w:pPr>
      <w:hyperlink w:anchor="_Toc3814" w:history="1">
        <w:r w:rsidR="0048437E">
          <w:rPr>
            <w:rFonts w:eastAsia="方正仿宋_GBK" w:hint="default"/>
            <w:sz w:val="33"/>
            <w:szCs w:val="33"/>
          </w:rPr>
          <w:t>六、一般公共预算财政拨款基本支出决算情况说明</w:t>
        </w:r>
        <w:r w:rsidR="0048437E">
          <w:rPr>
            <w:rFonts w:eastAsia="方正仿宋_GBK" w:hint="default"/>
            <w:sz w:val="33"/>
            <w:szCs w:val="33"/>
          </w:rPr>
          <w:t>…</w:t>
        </w:r>
      </w:hyperlink>
      <w:r w:rsidR="0048437E">
        <w:rPr>
          <w:rFonts w:eastAsia="方正仿宋_GBK" w:hint="default"/>
          <w:b/>
          <w:sz w:val="33"/>
          <w:szCs w:val="33"/>
        </w:rPr>
        <w:t>……</w:t>
      </w:r>
      <w:r w:rsidR="0048437E">
        <w:rPr>
          <w:rFonts w:eastAsia="方正仿宋_GBK" w:hint="default"/>
          <w:bCs/>
          <w:sz w:val="33"/>
          <w:szCs w:val="33"/>
        </w:rPr>
        <w:t>7</w:t>
      </w:r>
    </w:p>
    <w:p w:rsidR="00EA2CBA" w:rsidRDefault="00353E90">
      <w:pPr>
        <w:pStyle w:val="20"/>
        <w:tabs>
          <w:tab w:val="clear" w:pos="8296"/>
          <w:tab w:val="right" w:leader="dot" w:pos="8306"/>
        </w:tabs>
        <w:ind w:left="480"/>
        <w:jc w:val="distribute"/>
        <w:rPr>
          <w:rFonts w:eastAsia="方正仿宋_GBK" w:hint="default"/>
          <w:sz w:val="33"/>
          <w:szCs w:val="33"/>
        </w:rPr>
      </w:pPr>
      <w:hyperlink w:anchor="_Toc6914" w:history="1">
        <w:r w:rsidR="0048437E">
          <w:rPr>
            <w:rFonts w:eastAsia="方正仿宋_GBK" w:hint="default"/>
            <w:sz w:val="33"/>
            <w:szCs w:val="33"/>
          </w:rPr>
          <w:t>七、</w:t>
        </w:r>
        <w:r w:rsidR="0048437E">
          <w:rPr>
            <w:rFonts w:eastAsia="方正仿宋_GBK" w:hint="default"/>
            <w:sz w:val="33"/>
            <w:szCs w:val="33"/>
          </w:rPr>
          <w:t>“</w:t>
        </w:r>
        <w:r w:rsidR="0048437E">
          <w:rPr>
            <w:rFonts w:eastAsia="方正仿宋_GBK" w:hint="default"/>
            <w:sz w:val="33"/>
            <w:szCs w:val="33"/>
          </w:rPr>
          <w:t>三公</w:t>
        </w:r>
        <w:r w:rsidR="0048437E">
          <w:rPr>
            <w:rFonts w:eastAsia="方正仿宋_GBK" w:hint="default"/>
            <w:sz w:val="33"/>
            <w:szCs w:val="33"/>
          </w:rPr>
          <w:t>”</w:t>
        </w:r>
        <w:r w:rsidR="0048437E">
          <w:rPr>
            <w:rFonts w:eastAsia="方正仿宋_GBK" w:hint="default"/>
            <w:sz w:val="33"/>
            <w:szCs w:val="33"/>
          </w:rPr>
          <w:t>经费财政拨款支出决算情况说明</w:t>
        </w:r>
        <w:r w:rsidR="0048437E">
          <w:rPr>
            <w:rFonts w:eastAsia="方正仿宋_GBK" w:hint="default"/>
            <w:sz w:val="33"/>
            <w:szCs w:val="33"/>
          </w:rPr>
          <w:t>………………8</w:t>
        </w:r>
      </w:hyperlink>
    </w:p>
    <w:p w:rsidR="00EA2CBA" w:rsidRDefault="00353E90">
      <w:pPr>
        <w:pStyle w:val="20"/>
        <w:tabs>
          <w:tab w:val="clear" w:pos="8296"/>
          <w:tab w:val="right" w:leader="dot" w:pos="8306"/>
        </w:tabs>
        <w:ind w:left="480"/>
        <w:jc w:val="distribute"/>
        <w:rPr>
          <w:rFonts w:eastAsia="方正仿宋_GBK" w:hint="default"/>
          <w:bCs/>
          <w:sz w:val="33"/>
          <w:szCs w:val="33"/>
        </w:rPr>
      </w:pPr>
      <w:hyperlink w:anchor="_Toc30284" w:history="1">
        <w:r w:rsidR="0048437E">
          <w:rPr>
            <w:rFonts w:eastAsia="方正仿宋_GBK" w:hint="default"/>
            <w:sz w:val="33"/>
            <w:szCs w:val="33"/>
          </w:rPr>
          <w:t>八、政府性基金预算支出决算情况说明</w:t>
        </w:r>
      </w:hyperlink>
      <w:r w:rsidR="0048437E">
        <w:rPr>
          <w:rFonts w:eastAsia="方正仿宋_GBK" w:hint="default"/>
          <w:bCs/>
          <w:sz w:val="33"/>
          <w:szCs w:val="33"/>
        </w:rPr>
        <w:t>……………………9</w:t>
      </w:r>
    </w:p>
    <w:p w:rsidR="00EA2CBA" w:rsidRDefault="00353E90">
      <w:pPr>
        <w:pStyle w:val="20"/>
        <w:tabs>
          <w:tab w:val="clear" w:pos="8296"/>
          <w:tab w:val="right" w:leader="dot" w:pos="8306"/>
        </w:tabs>
        <w:ind w:left="480"/>
        <w:jc w:val="distribute"/>
        <w:rPr>
          <w:rFonts w:eastAsia="方正仿宋_GBK" w:hint="default"/>
          <w:sz w:val="33"/>
          <w:szCs w:val="33"/>
        </w:rPr>
      </w:pPr>
      <w:hyperlink w:anchor="_Toc13378" w:history="1">
        <w:r w:rsidR="0048437E">
          <w:rPr>
            <w:rFonts w:eastAsia="方正仿宋_GBK" w:hint="default"/>
            <w:sz w:val="33"/>
            <w:szCs w:val="33"/>
          </w:rPr>
          <w:t>九、</w:t>
        </w:r>
        <w:r w:rsidR="0048437E">
          <w:rPr>
            <w:rFonts w:eastAsia="方正仿宋_GBK" w:hint="default"/>
            <w:sz w:val="33"/>
            <w:szCs w:val="33"/>
          </w:rPr>
          <w:t xml:space="preserve"> </w:t>
        </w:r>
        <w:r w:rsidR="0048437E">
          <w:rPr>
            <w:rFonts w:eastAsia="方正仿宋_GBK" w:hint="default"/>
            <w:sz w:val="33"/>
            <w:szCs w:val="33"/>
          </w:rPr>
          <w:t>国有资本经营预算支出决算情况说明</w:t>
        </w:r>
        <w:r w:rsidR="0048437E">
          <w:rPr>
            <w:rFonts w:eastAsia="方正仿宋_GBK" w:hint="default"/>
            <w:sz w:val="33"/>
            <w:szCs w:val="33"/>
          </w:rPr>
          <w:t>………………9</w:t>
        </w:r>
      </w:hyperlink>
    </w:p>
    <w:p w:rsidR="00EA2CBA" w:rsidRDefault="00353E90">
      <w:pPr>
        <w:pStyle w:val="20"/>
        <w:tabs>
          <w:tab w:val="clear" w:pos="8296"/>
          <w:tab w:val="right" w:leader="dot" w:pos="8306"/>
        </w:tabs>
        <w:ind w:left="480"/>
        <w:jc w:val="distribute"/>
        <w:rPr>
          <w:rFonts w:eastAsia="方正仿宋_GBK" w:hint="default"/>
          <w:sz w:val="33"/>
          <w:szCs w:val="33"/>
        </w:rPr>
      </w:pPr>
      <w:hyperlink w:anchor="_Toc18956" w:history="1">
        <w:r w:rsidR="0048437E">
          <w:rPr>
            <w:rFonts w:eastAsia="方正仿宋_GBK" w:hint="default"/>
            <w:sz w:val="33"/>
            <w:szCs w:val="33"/>
          </w:rPr>
          <w:t>十、其他重要事项的情况说明</w:t>
        </w:r>
        <w:r w:rsidR="0048437E">
          <w:rPr>
            <w:rFonts w:eastAsia="方正仿宋_GBK" w:hint="default"/>
            <w:sz w:val="33"/>
            <w:szCs w:val="33"/>
          </w:rPr>
          <w:t>………………………………9</w:t>
        </w:r>
      </w:hyperlink>
    </w:p>
    <w:p w:rsidR="00EA2CBA" w:rsidRDefault="00353E90">
      <w:pPr>
        <w:pStyle w:val="10"/>
        <w:tabs>
          <w:tab w:val="clear" w:pos="8296"/>
          <w:tab w:val="right" w:leader="dot" w:pos="8306"/>
        </w:tabs>
        <w:jc w:val="distribute"/>
        <w:rPr>
          <w:rFonts w:ascii="Times New Roman" w:eastAsia="方正仿宋_GBK" w:hAnsi="Times New Roman" w:hint="default"/>
          <w:sz w:val="33"/>
          <w:szCs w:val="33"/>
        </w:rPr>
      </w:pPr>
      <w:hyperlink w:anchor="_Toc1913" w:history="1">
        <w:r w:rsidR="0048437E">
          <w:rPr>
            <w:rFonts w:ascii="Times New Roman" w:eastAsia="方正仿宋_GBK" w:hAnsi="Times New Roman" w:hint="default"/>
            <w:b/>
            <w:bCs/>
            <w:sz w:val="33"/>
            <w:szCs w:val="33"/>
          </w:rPr>
          <w:t>第三部分</w:t>
        </w:r>
        <w:r w:rsidR="0048437E">
          <w:rPr>
            <w:rFonts w:ascii="Times New Roman" w:eastAsia="方正仿宋_GBK" w:hAnsi="Times New Roman" w:hint="default"/>
            <w:b/>
            <w:bCs/>
            <w:sz w:val="33"/>
            <w:szCs w:val="33"/>
          </w:rPr>
          <w:t xml:space="preserve"> </w:t>
        </w:r>
        <w:r w:rsidR="0048437E">
          <w:rPr>
            <w:rFonts w:ascii="Times New Roman" w:eastAsia="方正仿宋_GBK" w:hAnsi="Times New Roman" w:hint="default"/>
            <w:b/>
            <w:bCs/>
            <w:sz w:val="33"/>
            <w:szCs w:val="33"/>
          </w:rPr>
          <w:t>名词解释</w:t>
        </w:r>
        <w:r w:rsidR="0048437E">
          <w:rPr>
            <w:rFonts w:ascii="Times New Roman" w:eastAsia="方正仿宋_GBK" w:hAnsi="Times New Roman" w:hint="default"/>
            <w:sz w:val="33"/>
            <w:szCs w:val="33"/>
          </w:rPr>
          <w:t>…</w:t>
        </w:r>
      </w:hyperlink>
      <w:r w:rsidR="0048437E">
        <w:rPr>
          <w:rFonts w:ascii="Times New Roman" w:eastAsia="方正仿宋_GBK" w:hAnsi="Times New Roman" w:hint="default"/>
          <w:bCs/>
          <w:sz w:val="33"/>
          <w:szCs w:val="33"/>
        </w:rPr>
        <w:t>…………………………………………11</w:t>
      </w:r>
    </w:p>
    <w:p w:rsidR="00EA2CBA" w:rsidRDefault="00353E90">
      <w:pPr>
        <w:pStyle w:val="10"/>
        <w:tabs>
          <w:tab w:val="clear" w:pos="8296"/>
          <w:tab w:val="right" w:leader="dot" w:pos="8306"/>
        </w:tabs>
        <w:jc w:val="distribute"/>
        <w:rPr>
          <w:rFonts w:ascii="Times New Roman" w:eastAsia="方正仿宋_GBK" w:hAnsi="Times New Roman" w:hint="default"/>
          <w:sz w:val="33"/>
          <w:szCs w:val="33"/>
        </w:rPr>
      </w:pPr>
      <w:hyperlink w:anchor="_Toc22456" w:history="1">
        <w:r w:rsidR="0048437E">
          <w:rPr>
            <w:rFonts w:ascii="Times New Roman" w:eastAsia="方正仿宋_GBK" w:hAnsi="Times New Roman" w:hint="default"/>
            <w:b/>
            <w:bCs/>
            <w:sz w:val="33"/>
            <w:szCs w:val="33"/>
          </w:rPr>
          <w:t>第四部分</w:t>
        </w:r>
        <w:r w:rsidR="0048437E">
          <w:rPr>
            <w:rFonts w:ascii="Times New Roman" w:eastAsia="方正仿宋_GBK" w:hAnsi="Times New Roman" w:hint="default"/>
            <w:b/>
            <w:bCs/>
            <w:sz w:val="33"/>
            <w:szCs w:val="33"/>
          </w:rPr>
          <w:t xml:space="preserve"> </w:t>
        </w:r>
        <w:r w:rsidR="0048437E">
          <w:rPr>
            <w:rFonts w:ascii="Times New Roman" w:eastAsia="方正仿宋_GBK" w:hAnsi="Times New Roman" w:hint="default"/>
            <w:b/>
            <w:bCs/>
            <w:sz w:val="33"/>
            <w:szCs w:val="33"/>
          </w:rPr>
          <w:t>附件</w:t>
        </w:r>
        <w:r w:rsidR="0048437E">
          <w:rPr>
            <w:rFonts w:ascii="Times New Roman" w:eastAsia="方正仿宋_GBK" w:hAnsi="Times New Roman" w:hint="default"/>
            <w:sz w:val="33"/>
            <w:szCs w:val="33"/>
          </w:rPr>
          <w:t>…………………………………………………1</w:t>
        </w:r>
      </w:hyperlink>
      <w:r w:rsidR="0048437E">
        <w:rPr>
          <w:rFonts w:ascii="Times New Roman" w:eastAsia="方正仿宋_GBK" w:hAnsi="Times New Roman"/>
          <w:bCs/>
          <w:sz w:val="33"/>
          <w:szCs w:val="33"/>
        </w:rPr>
        <w:t>4</w:t>
      </w:r>
    </w:p>
    <w:p w:rsidR="00EA2CBA" w:rsidRDefault="00353E90">
      <w:pPr>
        <w:keepNext/>
        <w:keepLines/>
        <w:spacing w:line="576" w:lineRule="exact"/>
        <w:jc w:val="distribute"/>
        <w:rPr>
          <w:rFonts w:eastAsia="方正仿宋_GBK" w:hint="default"/>
          <w:sz w:val="33"/>
          <w:szCs w:val="33"/>
        </w:rPr>
      </w:pPr>
      <w:hyperlink w:anchor="_Toc14197" w:history="1">
        <w:r w:rsidR="0048437E">
          <w:rPr>
            <w:rFonts w:eastAsia="方正仿宋_GBK" w:hint="default"/>
            <w:sz w:val="33"/>
            <w:szCs w:val="33"/>
            <w:shd w:val="clear" w:color="auto" w:fill="FFFFFF"/>
            <w:lang w:val="zh-CN"/>
          </w:rPr>
          <w:t>盐边县人大常委会办公室</w:t>
        </w:r>
        <w:r w:rsidR="0048437E">
          <w:rPr>
            <w:rFonts w:eastAsia="方正仿宋_GBK" w:hint="default"/>
            <w:sz w:val="33"/>
            <w:szCs w:val="33"/>
            <w:shd w:val="clear" w:color="auto" w:fill="FFFFFF"/>
            <w:lang w:val="zh-CN"/>
          </w:rPr>
          <w:t>2022</w:t>
        </w:r>
        <w:r w:rsidR="0048437E">
          <w:rPr>
            <w:rFonts w:eastAsia="方正仿宋_GBK" w:hint="default"/>
            <w:sz w:val="33"/>
            <w:szCs w:val="33"/>
            <w:shd w:val="clear" w:color="auto" w:fill="FFFFFF"/>
            <w:lang w:val="zh-CN"/>
          </w:rPr>
          <w:t>年度部门整体绩效评价报告</w:t>
        </w:r>
        <w:r w:rsidR="0048437E">
          <w:rPr>
            <w:rFonts w:eastAsia="方正仿宋_GBK" w:hint="default"/>
            <w:sz w:val="33"/>
            <w:szCs w:val="33"/>
            <w:shd w:val="clear" w:color="auto" w:fill="FFFFFF"/>
            <w:lang w:val="zh-CN"/>
          </w:rPr>
          <w:t>………………………………………………………………</w:t>
        </w:r>
        <w:r w:rsidR="0048437E">
          <w:rPr>
            <w:rFonts w:eastAsia="方正仿宋_GBK" w:hint="default"/>
            <w:sz w:val="33"/>
            <w:szCs w:val="33"/>
            <w:shd w:val="clear" w:color="auto" w:fill="FFFFFF"/>
          </w:rPr>
          <w:t>1</w:t>
        </w:r>
      </w:hyperlink>
      <w:r w:rsidR="0048437E">
        <w:rPr>
          <w:rFonts w:eastAsia="方正仿宋_GBK"/>
          <w:sz w:val="33"/>
          <w:szCs w:val="33"/>
          <w:shd w:val="clear" w:color="auto" w:fill="FFFFFF"/>
        </w:rPr>
        <w:t>4</w:t>
      </w:r>
    </w:p>
    <w:p w:rsidR="00EA2CBA" w:rsidRDefault="00353E90">
      <w:pPr>
        <w:pStyle w:val="10"/>
        <w:tabs>
          <w:tab w:val="clear" w:pos="8296"/>
          <w:tab w:val="right" w:leader="dot" w:pos="8306"/>
        </w:tabs>
        <w:jc w:val="distribute"/>
        <w:rPr>
          <w:rFonts w:ascii="Times New Roman" w:eastAsia="方正仿宋_GBK" w:hAnsi="Times New Roman" w:hint="default"/>
          <w:sz w:val="33"/>
          <w:szCs w:val="33"/>
        </w:rPr>
      </w:pPr>
      <w:hyperlink w:anchor="_Toc30345" w:history="1">
        <w:r w:rsidR="0048437E">
          <w:rPr>
            <w:rFonts w:ascii="Times New Roman" w:eastAsia="方正仿宋_GBK" w:hAnsi="Times New Roman" w:hint="default"/>
            <w:b/>
            <w:bCs/>
            <w:sz w:val="33"/>
            <w:szCs w:val="33"/>
          </w:rPr>
          <w:t>第五部分</w:t>
        </w:r>
        <w:r w:rsidR="0048437E">
          <w:rPr>
            <w:rFonts w:ascii="Times New Roman" w:eastAsia="方正仿宋_GBK" w:hAnsi="Times New Roman" w:hint="default"/>
            <w:b/>
            <w:bCs/>
            <w:sz w:val="33"/>
            <w:szCs w:val="33"/>
          </w:rPr>
          <w:t xml:space="preserve"> </w:t>
        </w:r>
        <w:r w:rsidR="0048437E">
          <w:rPr>
            <w:rFonts w:ascii="Times New Roman" w:eastAsia="方正仿宋_GBK" w:hAnsi="Times New Roman" w:hint="default"/>
            <w:b/>
            <w:bCs/>
            <w:sz w:val="33"/>
            <w:szCs w:val="33"/>
          </w:rPr>
          <w:t>附表</w:t>
        </w:r>
        <w:r w:rsidR="0048437E">
          <w:rPr>
            <w:rFonts w:ascii="Times New Roman" w:eastAsia="方正仿宋_GBK" w:hAnsi="Times New Roman" w:hint="default"/>
            <w:sz w:val="33"/>
            <w:szCs w:val="33"/>
          </w:rPr>
          <w:t>………………………………………………2</w:t>
        </w:r>
        <w:r w:rsidR="0048437E">
          <w:rPr>
            <w:rFonts w:ascii="Times New Roman" w:eastAsia="方正仿宋_GBK" w:hAnsi="Times New Roman"/>
            <w:sz w:val="33"/>
            <w:szCs w:val="33"/>
          </w:rPr>
          <w:t>8</w:t>
        </w:r>
      </w:hyperlink>
    </w:p>
    <w:p w:rsidR="00EA2CBA" w:rsidRDefault="00353E90">
      <w:pPr>
        <w:pStyle w:val="10"/>
        <w:tabs>
          <w:tab w:val="clear" w:pos="8296"/>
          <w:tab w:val="right" w:leader="dot" w:pos="8306"/>
        </w:tabs>
        <w:jc w:val="left"/>
        <w:rPr>
          <w:rFonts w:ascii="Times New Roman" w:eastAsia="方正仿宋_GBK" w:hAnsi="Times New Roman" w:hint="default"/>
          <w:sz w:val="33"/>
          <w:szCs w:val="33"/>
        </w:rPr>
      </w:pPr>
      <w:hyperlink w:anchor="_Toc27845" w:history="1">
        <w:r w:rsidR="0048437E">
          <w:rPr>
            <w:rFonts w:ascii="Times New Roman" w:eastAsia="方正仿宋_GBK" w:hAnsi="Times New Roman" w:hint="default"/>
            <w:sz w:val="33"/>
            <w:szCs w:val="33"/>
            <w:lang w:val="zh-CN"/>
          </w:rPr>
          <w:t>一、收入支出决算总表</w:t>
        </w:r>
        <w:r w:rsidR="0048437E">
          <w:rPr>
            <w:rFonts w:ascii="Times New Roman" w:eastAsia="方正仿宋_GBK" w:hAnsi="Times New Roman" w:hint="default"/>
            <w:sz w:val="33"/>
            <w:szCs w:val="33"/>
            <w:lang w:val="zh-CN"/>
          </w:rPr>
          <w:t>…………………………………………</w:t>
        </w:r>
        <w:r w:rsidR="0048437E">
          <w:rPr>
            <w:rFonts w:ascii="Times New Roman" w:eastAsia="方正仿宋_GBK" w:hAnsi="Times New Roman" w:hint="default"/>
            <w:sz w:val="33"/>
            <w:szCs w:val="33"/>
          </w:rPr>
          <w:t>2</w:t>
        </w:r>
      </w:hyperlink>
      <w:r w:rsidR="0048437E">
        <w:rPr>
          <w:rFonts w:ascii="Times New Roman" w:eastAsia="方正仿宋_GBK" w:hAnsi="Times New Roman"/>
          <w:sz w:val="33"/>
          <w:szCs w:val="33"/>
        </w:rPr>
        <w:t>8</w:t>
      </w:r>
    </w:p>
    <w:p w:rsidR="00EA2CBA" w:rsidRDefault="00353E90">
      <w:pPr>
        <w:pStyle w:val="10"/>
        <w:tabs>
          <w:tab w:val="clear" w:pos="8296"/>
          <w:tab w:val="right" w:leader="dot" w:pos="8306"/>
        </w:tabs>
        <w:jc w:val="left"/>
        <w:rPr>
          <w:rFonts w:ascii="Times New Roman" w:eastAsia="方正仿宋_GBK" w:hAnsi="Times New Roman" w:hint="default"/>
          <w:sz w:val="33"/>
          <w:szCs w:val="33"/>
        </w:rPr>
      </w:pPr>
      <w:hyperlink w:anchor="_Toc31125" w:history="1">
        <w:r w:rsidR="0048437E">
          <w:rPr>
            <w:rFonts w:ascii="Times New Roman" w:eastAsia="方正仿宋_GBK" w:hAnsi="Times New Roman" w:hint="default"/>
            <w:sz w:val="33"/>
            <w:szCs w:val="33"/>
            <w:lang w:val="zh-CN"/>
          </w:rPr>
          <w:t>二、收入决算表</w:t>
        </w:r>
        <w:r w:rsidR="0048437E">
          <w:rPr>
            <w:rFonts w:ascii="Times New Roman" w:eastAsia="方正仿宋_GBK" w:hAnsi="Times New Roman" w:hint="default"/>
            <w:sz w:val="33"/>
            <w:szCs w:val="33"/>
            <w:lang w:val="zh-CN"/>
          </w:rPr>
          <w:t>…………………………………………………</w:t>
        </w:r>
      </w:hyperlink>
      <w:r w:rsidR="0048437E">
        <w:rPr>
          <w:rFonts w:ascii="Times New Roman" w:eastAsia="方正仿宋_GBK" w:hAnsi="Times New Roman"/>
          <w:sz w:val="33"/>
          <w:szCs w:val="33"/>
        </w:rPr>
        <w:t>29</w:t>
      </w:r>
    </w:p>
    <w:p w:rsidR="00EA2CBA" w:rsidRDefault="00353E90">
      <w:pPr>
        <w:pStyle w:val="10"/>
        <w:tabs>
          <w:tab w:val="clear" w:pos="8296"/>
          <w:tab w:val="right" w:leader="dot" w:pos="8306"/>
        </w:tabs>
        <w:jc w:val="left"/>
        <w:rPr>
          <w:rFonts w:ascii="Times New Roman" w:eastAsia="方正仿宋_GBK" w:hAnsi="Times New Roman" w:hint="default"/>
          <w:sz w:val="33"/>
          <w:szCs w:val="33"/>
        </w:rPr>
      </w:pPr>
      <w:hyperlink w:anchor="_Toc9932" w:history="1">
        <w:r w:rsidR="0048437E">
          <w:rPr>
            <w:rFonts w:ascii="Times New Roman" w:eastAsia="方正仿宋_GBK" w:hAnsi="Times New Roman" w:hint="default"/>
            <w:sz w:val="33"/>
            <w:szCs w:val="33"/>
            <w:lang w:val="zh-CN"/>
          </w:rPr>
          <w:t>三、支出决算表</w:t>
        </w:r>
        <w:r w:rsidR="0048437E">
          <w:rPr>
            <w:rFonts w:ascii="Times New Roman" w:eastAsia="方正仿宋_GBK" w:hAnsi="Times New Roman" w:hint="default"/>
            <w:sz w:val="33"/>
            <w:szCs w:val="33"/>
            <w:lang w:val="zh-CN"/>
          </w:rPr>
          <w:t>…………………………………………………</w:t>
        </w:r>
        <w:r w:rsidR="0048437E">
          <w:rPr>
            <w:rFonts w:ascii="Times New Roman" w:eastAsia="方正仿宋_GBK" w:hAnsi="Times New Roman" w:hint="default"/>
            <w:sz w:val="33"/>
            <w:szCs w:val="33"/>
          </w:rPr>
          <w:t>3</w:t>
        </w:r>
      </w:hyperlink>
      <w:r w:rsidR="0048437E">
        <w:rPr>
          <w:rFonts w:ascii="Times New Roman" w:eastAsia="方正仿宋_GBK" w:hAnsi="Times New Roman"/>
          <w:sz w:val="33"/>
          <w:szCs w:val="33"/>
        </w:rPr>
        <w:t>0</w:t>
      </w:r>
    </w:p>
    <w:p w:rsidR="00EA2CBA" w:rsidRDefault="00353E90">
      <w:pPr>
        <w:pStyle w:val="10"/>
        <w:tabs>
          <w:tab w:val="clear" w:pos="8296"/>
          <w:tab w:val="right" w:leader="dot" w:pos="8306"/>
        </w:tabs>
        <w:jc w:val="left"/>
        <w:rPr>
          <w:rFonts w:ascii="Times New Roman" w:eastAsia="方正仿宋_GBK" w:hAnsi="Times New Roman" w:hint="default"/>
          <w:sz w:val="33"/>
          <w:szCs w:val="33"/>
        </w:rPr>
      </w:pPr>
      <w:hyperlink w:anchor="_Toc32160" w:history="1">
        <w:r w:rsidR="0048437E">
          <w:rPr>
            <w:rFonts w:ascii="Times New Roman" w:eastAsia="方正仿宋_GBK" w:hAnsi="Times New Roman" w:hint="default"/>
            <w:sz w:val="33"/>
            <w:szCs w:val="33"/>
            <w:lang w:val="zh-CN"/>
          </w:rPr>
          <w:t>四、财政拨款收入支出决算总表</w:t>
        </w:r>
        <w:r w:rsidR="0048437E">
          <w:rPr>
            <w:rFonts w:ascii="Times New Roman" w:eastAsia="方正仿宋_GBK" w:hAnsi="Times New Roman" w:hint="default"/>
            <w:sz w:val="33"/>
            <w:szCs w:val="33"/>
            <w:lang w:val="zh-CN"/>
          </w:rPr>
          <w:t>………………………………</w:t>
        </w:r>
        <w:r w:rsidR="0048437E">
          <w:rPr>
            <w:rFonts w:ascii="Times New Roman" w:eastAsia="方正仿宋_GBK" w:hAnsi="Times New Roman" w:hint="default"/>
            <w:sz w:val="33"/>
            <w:szCs w:val="33"/>
          </w:rPr>
          <w:t>3</w:t>
        </w:r>
      </w:hyperlink>
      <w:r w:rsidR="0048437E">
        <w:rPr>
          <w:rFonts w:ascii="Times New Roman" w:eastAsia="方正仿宋_GBK" w:hAnsi="Times New Roman"/>
          <w:sz w:val="33"/>
          <w:szCs w:val="33"/>
        </w:rPr>
        <w:t>1</w:t>
      </w:r>
    </w:p>
    <w:p w:rsidR="00EA2CBA" w:rsidRDefault="00353E90">
      <w:pPr>
        <w:pStyle w:val="10"/>
        <w:tabs>
          <w:tab w:val="clear" w:pos="8296"/>
          <w:tab w:val="right" w:leader="dot" w:pos="8306"/>
        </w:tabs>
        <w:jc w:val="left"/>
        <w:rPr>
          <w:rFonts w:ascii="Times New Roman" w:eastAsia="方正仿宋_GBK" w:hAnsi="Times New Roman" w:hint="default"/>
          <w:sz w:val="33"/>
          <w:szCs w:val="33"/>
        </w:rPr>
      </w:pPr>
      <w:hyperlink w:anchor="_Toc4457" w:history="1">
        <w:r w:rsidR="0048437E">
          <w:rPr>
            <w:rFonts w:ascii="Times New Roman" w:eastAsia="方正仿宋_GBK" w:hAnsi="Times New Roman" w:hint="default"/>
            <w:sz w:val="33"/>
            <w:szCs w:val="33"/>
            <w:lang w:val="zh-CN"/>
          </w:rPr>
          <w:t>五、财政拨款支出决算明细表</w:t>
        </w:r>
        <w:r w:rsidR="0048437E">
          <w:rPr>
            <w:rFonts w:ascii="Times New Roman" w:eastAsia="方正仿宋_GBK" w:hAnsi="Times New Roman" w:hint="default"/>
            <w:sz w:val="33"/>
            <w:szCs w:val="33"/>
            <w:lang w:val="zh-CN"/>
          </w:rPr>
          <w:t>…………………………………</w:t>
        </w:r>
        <w:r w:rsidR="0048437E">
          <w:rPr>
            <w:rFonts w:ascii="Times New Roman" w:eastAsia="方正仿宋_GBK" w:hAnsi="Times New Roman" w:hint="default"/>
            <w:sz w:val="33"/>
            <w:szCs w:val="33"/>
          </w:rPr>
          <w:t>3</w:t>
        </w:r>
      </w:hyperlink>
      <w:r w:rsidR="0048437E">
        <w:rPr>
          <w:rFonts w:ascii="Times New Roman" w:eastAsia="方正仿宋_GBK" w:hAnsi="Times New Roman"/>
          <w:sz w:val="33"/>
          <w:szCs w:val="33"/>
        </w:rPr>
        <w:t>2</w:t>
      </w:r>
    </w:p>
    <w:p w:rsidR="00EA2CBA" w:rsidRDefault="00353E90">
      <w:pPr>
        <w:pStyle w:val="10"/>
        <w:tabs>
          <w:tab w:val="clear" w:pos="8296"/>
          <w:tab w:val="right" w:leader="dot" w:pos="8306"/>
        </w:tabs>
        <w:jc w:val="left"/>
        <w:rPr>
          <w:rFonts w:ascii="Times New Roman" w:eastAsia="方正仿宋_GBK" w:hAnsi="Times New Roman" w:hint="default"/>
          <w:sz w:val="33"/>
          <w:szCs w:val="33"/>
          <w:lang w:val="zh-CN"/>
        </w:rPr>
      </w:pPr>
      <w:hyperlink w:anchor="_Toc12849" w:history="1">
        <w:r w:rsidR="0048437E">
          <w:rPr>
            <w:rFonts w:ascii="Times New Roman" w:eastAsia="方正仿宋_GBK" w:hAnsi="Times New Roman" w:hint="default"/>
            <w:sz w:val="33"/>
            <w:szCs w:val="33"/>
            <w:lang w:val="zh-CN"/>
          </w:rPr>
          <w:t>六、一般公共预算财政拨款支出决算表</w:t>
        </w:r>
        <w:r w:rsidR="0048437E">
          <w:rPr>
            <w:rFonts w:ascii="Times New Roman" w:eastAsia="方正仿宋_GBK" w:hAnsi="Times New Roman" w:hint="default"/>
            <w:sz w:val="33"/>
            <w:szCs w:val="33"/>
            <w:lang w:val="zh-CN"/>
          </w:rPr>
          <w:t>………………………</w:t>
        </w:r>
        <w:r w:rsidR="0048437E">
          <w:rPr>
            <w:rFonts w:ascii="Times New Roman" w:eastAsia="方正仿宋_GBK" w:hAnsi="Times New Roman" w:hint="default"/>
            <w:sz w:val="33"/>
            <w:szCs w:val="33"/>
          </w:rPr>
          <w:t>35</w:t>
        </w:r>
      </w:hyperlink>
    </w:p>
    <w:p w:rsidR="00EA2CBA" w:rsidRDefault="00353E90">
      <w:pPr>
        <w:pStyle w:val="10"/>
        <w:tabs>
          <w:tab w:val="clear" w:pos="8296"/>
          <w:tab w:val="right" w:leader="dot" w:pos="8306"/>
        </w:tabs>
        <w:jc w:val="left"/>
        <w:rPr>
          <w:rFonts w:ascii="Times New Roman" w:eastAsia="方正仿宋_GBK" w:hAnsi="Times New Roman" w:hint="default"/>
          <w:sz w:val="33"/>
          <w:szCs w:val="33"/>
          <w:lang w:val="zh-CN"/>
        </w:rPr>
      </w:pPr>
      <w:hyperlink w:anchor="_Toc3232" w:history="1">
        <w:r w:rsidR="0048437E">
          <w:rPr>
            <w:rFonts w:ascii="Times New Roman" w:eastAsia="方正仿宋_GBK" w:hAnsi="Times New Roman" w:hint="default"/>
            <w:sz w:val="33"/>
            <w:szCs w:val="33"/>
            <w:lang w:val="zh-CN"/>
          </w:rPr>
          <w:t>七、一般公共预算财政拨款支出决算明细表</w:t>
        </w:r>
        <w:r w:rsidR="0048437E">
          <w:rPr>
            <w:rFonts w:ascii="Times New Roman" w:eastAsia="方正仿宋_GBK" w:hAnsi="Times New Roman" w:hint="default"/>
            <w:sz w:val="33"/>
            <w:szCs w:val="33"/>
            <w:lang w:val="zh-CN"/>
          </w:rPr>
          <w:t>…………………</w:t>
        </w:r>
        <w:r w:rsidR="0048437E">
          <w:rPr>
            <w:rFonts w:ascii="Times New Roman" w:eastAsia="方正仿宋_GBK" w:hAnsi="Times New Roman" w:hint="default"/>
            <w:sz w:val="33"/>
            <w:szCs w:val="33"/>
          </w:rPr>
          <w:t>3</w:t>
        </w:r>
        <w:r w:rsidR="0048437E">
          <w:rPr>
            <w:rFonts w:ascii="Times New Roman" w:eastAsia="方正仿宋_GBK" w:hAnsi="Times New Roman"/>
            <w:sz w:val="33"/>
            <w:szCs w:val="33"/>
          </w:rPr>
          <w:t>6</w:t>
        </w:r>
      </w:hyperlink>
    </w:p>
    <w:p w:rsidR="00EA2CBA" w:rsidRDefault="00353E90">
      <w:pPr>
        <w:pStyle w:val="10"/>
        <w:tabs>
          <w:tab w:val="clear" w:pos="8296"/>
          <w:tab w:val="right" w:leader="dot" w:pos="8306"/>
        </w:tabs>
        <w:jc w:val="left"/>
        <w:rPr>
          <w:rFonts w:ascii="Times New Roman" w:eastAsia="方正仿宋_GBK" w:hAnsi="Times New Roman" w:hint="default"/>
          <w:sz w:val="33"/>
          <w:szCs w:val="33"/>
        </w:rPr>
      </w:pPr>
      <w:hyperlink w:anchor="_Toc4970" w:history="1">
        <w:r w:rsidR="0048437E">
          <w:rPr>
            <w:rFonts w:ascii="Times New Roman" w:eastAsia="方正仿宋_GBK" w:hAnsi="Times New Roman" w:hint="default"/>
            <w:sz w:val="33"/>
            <w:szCs w:val="33"/>
            <w:lang w:val="zh-CN"/>
          </w:rPr>
          <w:t>八、一般公共预算财政拨款基本支出决算表</w:t>
        </w:r>
        <w:r w:rsidR="0048437E">
          <w:rPr>
            <w:rFonts w:ascii="Times New Roman" w:eastAsia="方正仿宋_GBK" w:hAnsi="Times New Roman" w:hint="default"/>
            <w:sz w:val="33"/>
            <w:szCs w:val="33"/>
            <w:lang w:val="zh-CN"/>
          </w:rPr>
          <w:t>…………………</w:t>
        </w:r>
      </w:hyperlink>
      <w:r w:rsidR="0048437E">
        <w:rPr>
          <w:rFonts w:ascii="Times New Roman" w:eastAsia="方正仿宋_GBK" w:hAnsi="Times New Roman"/>
          <w:sz w:val="33"/>
          <w:szCs w:val="33"/>
        </w:rPr>
        <w:t>40</w:t>
      </w:r>
    </w:p>
    <w:p w:rsidR="00EA2CBA" w:rsidRDefault="00353E90">
      <w:pPr>
        <w:pStyle w:val="10"/>
        <w:tabs>
          <w:tab w:val="clear" w:pos="8296"/>
          <w:tab w:val="right" w:leader="dot" w:pos="8306"/>
        </w:tabs>
        <w:jc w:val="left"/>
        <w:rPr>
          <w:rFonts w:ascii="Times New Roman" w:eastAsia="方正仿宋_GBK" w:hAnsi="Times New Roman" w:hint="default"/>
          <w:sz w:val="33"/>
          <w:szCs w:val="33"/>
        </w:rPr>
      </w:pPr>
      <w:hyperlink w:anchor="_Toc6007" w:history="1">
        <w:r w:rsidR="0048437E">
          <w:rPr>
            <w:rFonts w:ascii="Times New Roman" w:eastAsia="方正仿宋_GBK" w:hAnsi="Times New Roman" w:hint="default"/>
            <w:sz w:val="33"/>
            <w:szCs w:val="33"/>
            <w:lang w:val="zh-CN"/>
          </w:rPr>
          <w:t>九、一般公共预算财政拨款项目支出决算表</w:t>
        </w:r>
        <w:r w:rsidR="0048437E">
          <w:rPr>
            <w:rFonts w:ascii="Times New Roman" w:eastAsia="方正仿宋_GBK" w:hAnsi="Times New Roman" w:hint="default"/>
            <w:sz w:val="33"/>
            <w:szCs w:val="33"/>
            <w:lang w:val="zh-CN"/>
          </w:rPr>
          <w:t>…………………</w:t>
        </w:r>
      </w:hyperlink>
      <w:r w:rsidR="0048437E">
        <w:rPr>
          <w:rFonts w:ascii="Times New Roman" w:eastAsia="方正仿宋_GBK" w:hAnsi="Times New Roman"/>
          <w:sz w:val="33"/>
          <w:szCs w:val="33"/>
        </w:rPr>
        <w:t>41</w:t>
      </w:r>
    </w:p>
    <w:p w:rsidR="00EA2CBA" w:rsidRDefault="0048437E">
      <w:pPr>
        <w:pStyle w:val="10"/>
        <w:tabs>
          <w:tab w:val="clear" w:pos="8296"/>
          <w:tab w:val="right" w:leader="dot" w:pos="8306"/>
        </w:tabs>
        <w:jc w:val="left"/>
        <w:rPr>
          <w:rFonts w:ascii="Times New Roman" w:eastAsia="方正仿宋_GBK" w:hAnsi="Times New Roman" w:hint="default"/>
          <w:sz w:val="33"/>
          <w:szCs w:val="33"/>
        </w:rPr>
      </w:pPr>
      <w:r>
        <w:rPr>
          <w:rFonts w:ascii="Times New Roman" w:eastAsia="方正仿宋_GBK" w:hAnsi="Times New Roman" w:hint="default"/>
          <w:sz w:val="33"/>
          <w:szCs w:val="33"/>
          <w:lang w:val="zh-CN"/>
        </w:rPr>
        <w:t>十、政府性基金预算财政拨款收入支出决算表</w:t>
      </w:r>
      <w:r>
        <w:rPr>
          <w:rFonts w:ascii="Times New Roman" w:eastAsia="方正仿宋_GBK" w:hAnsi="Times New Roman" w:hint="default"/>
          <w:sz w:val="33"/>
          <w:szCs w:val="33"/>
          <w:lang w:val="zh-CN"/>
        </w:rPr>
        <w:t>………………</w:t>
      </w:r>
      <w:r>
        <w:rPr>
          <w:rFonts w:ascii="Times New Roman" w:eastAsia="方正仿宋_GBK" w:hAnsi="Times New Roman"/>
          <w:sz w:val="33"/>
          <w:szCs w:val="33"/>
        </w:rPr>
        <w:t>42</w:t>
      </w:r>
    </w:p>
    <w:p w:rsidR="00EA2CBA" w:rsidRDefault="0048437E">
      <w:pPr>
        <w:pStyle w:val="10"/>
        <w:tabs>
          <w:tab w:val="clear" w:pos="8296"/>
          <w:tab w:val="right" w:leader="dot" w:pos="8306"/>
        </w:tabs>
        <w:jc w:val="left"/>
        <w:rPr>
          <w:rFonts w:ascii="Times New Roman" w:eastAsia="方正仿宋_GBK" w:hAnsi="Times New Roman" w:hint="default"/>
          <w:sz w:val="33"/>
          <w:szCs w:val="33"/>
        </w:rPr>
      </w:pPr>
      <w:r>
        <w:rPr>
          <w:rFonts w:ascii="Times New Roman" w:eastAsia="方正仿宋_GBK" w:hAnsi="Times New Roman" w:hint="default"/>
          <w:sz w:val="33"/>
          <w:szCs w:val="33"/>
          <w:lang w:val="zh-CN"/>
        </w:rPr>
        <w:t>十一、国有资本经营预算财政拨款收入支出决算表</w:t>
      </w:r>
      <w:r>
        <w:rPr>
          <w:rFonts w:ascii="Times New Roman" w:eastAsia="方正仿宋_GBK" w:hAnsi="Times New Roman" w:hint="default"/>
          <w:sz w:val="33"/>
          <w:szCs w:val="33"/>
          <w:lang w:val="zh-CN"/>
        </w:rPr>
        <w:t>…………</w:t>
      </w:r>
      <w:r>
        <w:rPr>
          <w:rFonts w:ascii="Times New Roman" w:eastAsia="方正仿宋_GBK" w:hAnsi="Times New Roman"/>
          <w:sz w:val="33"/>
          <w:szCs w:val="33"/>
        </w:rPr>
        <w:t>43</w:t>
      </w:r>
    </w:p>
    <w:p w:rsidR="00EA2CBA" w:rsidRDefault="0048437E">
      <w:pPr>
        <w:pStyle w:val="10"/>
        <w:tabs>
          <w:tab w:val="clear" w:pos="8296"/>
          <w:tab w:val="right" w:leader="dot" w:pos="8306"/>
        </w:tabs>
        <w:jc w:val="left"/>
        <w:rPr>
          <w:rFonts w:ascii="Times New Roman" w:eastAsia="方正仿宋_GBK" w:hAnsi="Times New Roman" w:hint="default"/>
          <w:sz w:val="33"/>
          <w:szCs w:val="33"/>
        </w:rPr>
      </w:pPr>
      <w:r>
        <w:rPr>
          <w:rFonts w:ascii="Times New Roman" w:eastAsia="方正仿宋_GBK" w:hAnsi="Times New Roman" w:hint="default"/>
          <w:sz w:val="33"/>
          <w:szCs w:val="33"/>
        </w:rPr>
        <w:t>十二、</w:t>
      </w:r>
      <w:r>
        <w:rPr>
          <w:rFonts w:ascii="Times New Roman" w:eastAsia="方正仿宋_GBK" w:hAnsi="Times New Roman" w:hint="default"/>
          <w:sz w:val="33"/>
          <w:szCs w:val="33"/>
          <w:lang w:val="zh-CN"/>
        </w:rPr>
        <w:t>国有资本经营预算财政拨款支出决算表</w:t>
      </w:r>
      <w:r>
        <w:rPr>
          <w:rFonts w:ascii="Times New Roman" w:eastAsia="方正仿宋_GBK" w:hAnsi="Times New Roman" w:hint="default"/>
          <w:sz w:val="33"/>
          <w:szCs w:val="33"/>
          <w:lang w:val="zh-CN"/>
        </w:rPr>
        <w:t>………………</w:t>
      </w:r>
      <w:r>
        <w:rPr>
          <w:rFonts w:ascii="Times New Roman" w:eastAsia="方正仿宋_GBK" w:hAnsi="Times New Roman"/>
          <w:sz w:val="33"/>
          <w:szCs w:val="33"/>
        </w:rPr>
        <w:t>44</w:t>
      </w:r>
    </w:p>
    <w:p w:rsidR="00EA2CBA" w:rsidRDefault="0048437E">
      <w:pPr>
        <w:pStyle w:val="10"/>
        <w:tabs>
          <w:tab w:val="clear" w:pos="8296"/>
          <w:tab w:val="right" w:leader="dot" w:pos="8306"/>
        </w:tabs>
        <w:jc w:val="left"/>
        <w:rPr>
          <w:rFonts w:ascii="Times New Roman" w:eastAsia="方正仿宋_GBK" w:hAnsi="Times New Roman" w:hint="default"/>
          <w:sz w:val="33"/>
          <w:szCs w:val="33"/>
        </w:rPr>
      </w:pPr>
      <w:r>
        <w:rPr>
          <w:rFonts w:ascii="Times New Roman" w:eastAsia="方正仿宋_GBK" w:hAnsi="Times New Roman" w:hint="default"/>
          <w:sz w:val="33"/>
          <w:szCs w:val="33"/>
          <w:lang w:val="zh-CN"/>
        </w:rPr>
        <w:t>十三、财政拨款</w:t>
      </w:r>
      <w:r>
        <w:rPr>
          <w:rFonts w:ascii="Times New Roman" w:eastAsia="方正仿宋_GBK" w:hAnsi="Times New Roman" w:hint="default"/>
          <w:sz w:val="33"/>
          <w:szCs w:val="33"/>
          <w:lang w:val="zh-CN"/>
        </w:rPr>
        <w:t>“</w:t>
      </w:r>
      <w:r>
        <w:rPr>
          <w:rFonts w:ascii="Times New Roman" w:eastAsia="方正仿宋_GBK" w:hAnsi="Times New Roman" w:hint="default"/>
          <w:sz w:val="33"/>
          <w:szCs w:val="33"/>
          <w:lang w:val="zh-CN"/>
        </w:rPr>
        <w:t>三公</w:t>
      </w:r>
      <w:r>
        <w:rPr>
          <w:rFonts w:ascii="Times New Roman" w:eastAsia="方正仿宋_GBK" w:hAnsi="Times New Roman" w:hint="default"/>
          <w:sz w:val="33"/>
          <w:szCs w:val="33"/>
          <w:lang w:val="zh-CN"/>
        </w:rPr>
        <w:t>”</w:t>
      </w:r>
      <w:r>
        <w:rPr>
          <w:rFonts w:ascii="Times New Roman" w:eastAsia="方正仿宋_GBK" w:hAnsi="Times New Roman" w:hint="default"/>
          <w:sz w:val="33"/>
          <w:szCs w:val="33"/>
          <w:lang w:val="zh-CN"/>
        </w:rPr>
        <w:t>经费支出决算表</w:t>
      </w:r>
      <w:r>
        <w:rPr>
          <w:rFonts w:ascii="Times New Roman" w:eastAsia="方正仿宋_GBK" w:hAnsi="Times New Roman" w:hint="default"/>
          <w:sz w:val="33"/>
          <w:szCs w:val="33"/>
          <w:lang w:val="zh-CN"/>
        </w:rPr>
        <w:t>………………………</w:t>
      </w:r>
      <w:r>
        <w:rPr>
          <w:rFonts w:ascii="Times New Roman" w:eastAsia="方正仿宋_GBK" w:hAnsi="Times New Roman" w:hint="default"/>
          <w:sz w:val="33"/>
          <w:szCs w:val="33"/>
        </w:rPr>
        <w:t>4</w:t>
      </w:r>
      <w:r>
        <w:rPr>
          <w:rFonts w:ascii="Times New Roman" w:eastAsia="方正仿宋_GBK" w:hAnsi="Times New Roman"/>
          <w:sz w:val="33"/>
          <w:szCs w:val="33"/>
        </w:rPr>
        <w:t>5</w:t>
      </w:r>
    </w:p>
    <w:p w:rsidR="00EA2CBA" w:rsidRDefault="0048437E">
      <w:pPr>
        <w:pStyle w:val="10"/>
        <w:tabs>
          <w:tab w:val="clear" w:pos="8296"/>
          <w:tab w:val="right" w:leader="dot" w:pos="8306"/>
        </w:tabs>
        <w:jc w:val="left"/>
        <w:rPr>
          <w:rFonts w:hint="default"/>
        </w:rPr>
      </w:pPr>
      <w:r>
        <w:rPr>
          <w:rFonts w:ascii="Times New Roman" w:hAnsi="Times New Roman" w:hint="default"/>
        </w:rPr>
        <w:fldChar w:fldCharType="end"/>
      </w:r>
    </w:p>
    <w:p w:rsidR="00EA2CBA" w:rsidRDefault="00EA2CBA">
      <w:pPr>
        <w:pStyle w:val="1"/>
        <w:keepNext/>
        <w:keepLines/>
        <w:spacing w:before="340" w:after="330" w:line="576" w:lineRule="auto"/>
        <w:jc w:val="center"/>
        <w:rPr>
          <w:rFonts w:ascii="方正小标宋_GBK" w:eastAsia="方正小标宋_GBK" w:hAnsi="方正小标宋_GBK" w:cs="方正小标宋_GBK" w:hint="default"/>
          <w:b/>
          <w:bCs/>
          <w:kern w:val="44"/>
          <w:sz w:val="44"/>
          <w:szCs w:val="44"/>
          <w:lang w:val="zh-CN"/>
        </w:rPr>
        <w:sectPr w:rsidR="00EA2CBA">
          <w:footerReference w:type="default" r:id="rId10"/>
          <w:pgSz w:w="11906" w:h="16838"/>
          <w:pgMar w:top="2098" w:right="1474" w:bottom="1984" w:left="1587" w:header="851" w:footer="992" w:gutter="0"/>
          <w:pgNumType w:start="1"/>
          <w:cols w:space="720"/>
          <w:docGrid w:type="lines" w:linePitch="312"/>
        </w:sectPr>
      </w:pPr>
    </w:p>
    <w:p w:rsidR="00EA2CBA" w:rsidRDefault="0048437E">
      <w:pPr>
        <w:pStyle w:val="1"/>
        <w:keepNext/>
        <w:keepLines/>
        <w:spacing w:before="340" w:after="330" w:line="576" w:lineRule="auto"/>
        <w:jc w:val="center"/>
        <w:rPr>
          <w:rFonts w:ascii="方正小标宋_GBK" w:eastAsia="方正小标宋_GBK" w:hAnsi="方正小标宋_GBK" w:cs="方正小标宋_GBK" w:hint="default"/>
          <w:b/>
          <w:bCs/>
          <w:kern w:val="44"/>
          <w:sz w:val="44"/>
          <w:szCs w:val="44"/>
          <w:lang w:val="zh-CN"/>
        </w:rPr>
      </w:pPr>
      <w:r>
        <w:rPr>
          <w:rFonts w:ascii="方正小标宋_GBK" w:eastAsia="方正小标宋_GBK" w:hAnsi="方正小标宋_GBK" w:cs="方正小标宋_GBK"/>
          <w:b/>
          <w:bCs/>
          <w:kern w:val="44"/>
          <w:sz w:val="44"/>
          <w:szCs w:val="44"/>
          <w:lang w:val="zh-CN"/>
        </w:rPr>
        <w:lastRenderedPageBreak/>
        <w:t>第一部分 部门概况</w:t>
      </w:r>
    </w:p>
    <w:p w:rsidR="00EA2CBA" w:rsidRDefault="0048437E">
      <w:pPr>
        <w:pStyle w:val="2"/>
        <w:keepNext/>
        <w:keepLines/>
        <w:spacing w:line="576" w:lineRule="exact"/>
        <w:ind w:firstLine="640"/>
        <w:jc w:val="both"/>
        <w:rPr>
          <w:rFonts w:eastAsia="方正仿宋_GBK" w:hint="default"/>
          <w:sz w:val="33"/>
          <w:szCs w:val="33"/>
        </w:rPr>
      </w:pPr>
      <w:r>
        <w:rPr>
          <w:rFonts w:ascii="方正黑体_GBK" w:eastAsia="方正黑体_GBK" w:hAnsi="方正黑体_GBK" w:cs="方正黑体_GBK"/>
          <w:color w:val="000000"/>
          <w:kern w:val="2"/>
          <w:sz w:val="33"/>
          <w:szCs w:val="33"/>
          <w:lang w:val="zh-CN"/>
        </w:rPr>
        <w:t>一、部门</w:t>
      </w:r>
      <w:r>
        <w:rPr>
          <w:rFonts w:ascii="方正黑体_GBK" w:eastAsia="方正黑体_GBK" w:hAnsi="方正黑体_GBK" w:cs="方正黑体_GBK"/>
          <w:kern w:val="2"/>
          <w:sz w:val="33"/>
          <w:szCs w:val="33"/>
          <w:lang w:val="zh-CN"/>
        </w:rPr>
        <w:t>职责</w:t>
      </w:r>
    </w:p>
    <w:p w:rsidR="00EA2CBA" w:rsidRDefault="0048437E">
      <w:pPr>
        <w:shd w:val="clear" w:color="auto" w:fill="FFFFFF"/>
        <w:spacing w:line="576" w:lineRule="exact"/>
        <w:ind w:firstLine="640"/>
        <w:jc w:val="both"/>
        <w:rPr>
          <w:rFonts w:eastAsia="方正仿宋_GBK" w:hint="default"/>
          <w:sz w:val="33"/>
          <w:szCs w:val="33"/>
        </w:rPr>
      </w:pPr>
      <w:r>
        <w:rPr>
          <w:rFonts w:eastAsia="方正仿宋_GBK" w:hint="default"/>
          <w:sz w:val="33"/>
          <w:szCs w:val="33"/>
        </w:rPr>
        <w:t>（一）</w:t>
      </w:r>
      <w:proofErr w:type="gramStart"/>
      <w:r>
        <w:rPr>
          <w:rFonts w:eastAsia="方正仿宋_GBK" w:hint="default"/>
          <w:sz w:val="33"/>
          <w:szCs w:val="33"/>
        </w:rPr>
        <w:t>承办县</w:t>
      </w:r>
      <w:proofErr w:type="gramEnd"/>
      <w:r>
        <w:rPr>
          <w:rFonts w:eastAsia="方正仿宋_GBK" w:hint="default"/>
          <w:sz w:val="33"/>
          <w:szCs w:val="33"/>
        </w:rPr>
        <w:t>人民代表大会、县人大常委会会议、主任会议的筹备与会务工作；负责机关机要保密、文件文印、档案管理、内外协调、后勤服务等工作。</w:t>
      </w:r>
    </w:p>
    <w:p w:rsidR="00EA2CBA" w:rsidRDefault="0048437E">
      <w:pPr>
        <w:shd w:val="clear" w:color="auto" w:fill="FFFFFF"/>
        <w:spacing w:line="576" w:lineRule="exact"/>
        <w:ind w:firstLine="640"/>
        <w:jc w:val="both"/>
        <w:rPr>
          <w:rFonts w:eastAsia="方正仿宋_GBK" w:hint="default"/>
          <w:sz w:val="33"/>
          <w:szCs w:val="33"/>
        </w:rPr>
      </w:pPr>
      <w:r>
        <w:rPr>
          <w:rFonts w:eastAsia="方正仿宋_GBK" w:hint="default"/>
          <w:sz w:val="33"/>
          <w:szCs w:val="33"/>
        </w:rPr>
        <w:t>（二）负责县人大常委会工作报告、有关文件的起草工作，负责常委会会议、主任会议有关决议、决定（草案）的起草工作，负责县人大常委会审议意见的转送和经办工作，负责编写县人大常委会工作通讯和会刊。</w:t>
      </w:r>
    </w:p>
    <w:p w:rsidR="00EA2CBA" w:rsidRDefault="0048437E">
      <w:pPr>
        <w:shd w:val="clear" w:color="auto" w:fill="FFFFFF"/>
        <w:spacing w:line="576" w:lineRule="exact"/>
        <w:ind w:firstLine="640"/>
        <w:jc w:val="both"/>
        <w:rPr>
          <w:rFonts w:eastAsia="方正仿宋_GBK" w:hint="default"/>
          <w:sz w:val="33"/>
          <w:szCs w:val="33"/>
        </w:rPr>
      </w:pPr>
      <w:r>
        <w:rPr>
          <w:rFonts w:eastAsia="方正仿宋_GBK" w:hint="default"/>
          <w:sz w:val="33"/>
          <w:szCs w:val="33"/>
        </w:rPr>
        <w:t>（三）负责县人大及其常委会的宣传报道工作，总结县人大及其常委会的法律监督、工作监督和执法检查中的经验和做法。</w:t>
      </w:r>
    </w:p>
    <w:p w:rsidR="00EA2CBA" w:rsidRDefault="0048437E">
      <w:pPr>
        <w:shd w:val="clear" w:color="auto" w:fill="FFFFFF"/>
        <w:spacing w:line="576" w:lineRule="exact"/>
        <w:ind w:firstLine="640"/>
        <w:jc w:val="both"/>
        <w:rPr>
          <w:rFonts w:eastAsia="方正仿宋_GBK" w:hint="default"/>
          <w:sz w:val="33"/>
          <w:szCs w:val="33"/>
        </w:rPr>
      </w:pPr>
      <w:r>
        <w:rPr>
          <w:rFonts w:eastAsia="方正仿宋_GBK" w:hint="default"/>
          <w:sz w:val="33"/>
          <w:szCs w:val="33"/>
        </w:rPr>
        <w:t>（四）人事任免、任命干部述职工作的准备工作。</w:t>
      </w:r>
    </w:p>
    <w:p w:rsidR="00EA2CBA" w:rsidRDefault="0048437E">
      <w:pPr>
        <w:shd w:val="clear" w:color="auto" w:fill="FFFFFF"/>
        <w:spacing w:line="576" w:lineRule="exact"/>
        <w:ind w:firstLine="640"/>
        <w:jc w:val="both"/>
        <w:rPr>
          <w:rFonts w:eastAsia="方正仿宋_GBK" w:hint="default"/>
          <w:sz w:val="33"/>
          <w:szCs w:val="33"/>
        </w:rPr>
      </w:pPr>
      <w:r>
        <w:rPr>
          <w:rFonts w:eastAsia="方正仿宋_GBK" w:hint="default"/>
          <w:sz w:val="33"/>
          <w:szCs w:val="33"/>
        </w:rPr>
        <w:t>（五）组织人大代表的视察和其他活动，催办、</w:t>
      </w:r>
      <w:proofErr w:type="gramStart"/>
      <w:r>
        <w:rPr>
          <w:rFonts w:eastAsia="方正仿宋_GBK" w:hint="default"/>
          <w:sz w:val="33"/>
          <w:szCs w:val="33"/>
        </w:rPr>
        <w:t>督办县</w:t>
      </w:r>
      <w:proofErr w:type="gramEnd"/>
      <w:r>
        <w:rPr>
          <w:rFonts w:eastAsia="方正仿宋_GBK" w:hint="default"/>
          <w:sz w:val="33"/>
          <w:szCs w:val="33"/>
        </w:rPr>
        <w:t>人大代表的批评、建议和意见。</w:t>
      </w:r>
    </w:p>
    <w:p w:rsidR="00EA2CBA" w:rsidRDefault="0048437E">
      <w:pPr>
        <w:shd w:val="clear" w:color="auto" w:fill="FFFFFF"/>
        <w:spacing w:line="576" w:lineRule="exact"/>
        <w:ind w:firstLine="640"/>
        <w:jc w:val="both"/>
        <w:rPr>
          <w:rFonts w:eastAsia="方正仿宋_GBK" w:hint="default"/>
          <w:sz w:val="33"/>
          <w:szCs w:val="33"/>
        </w:rPr>
      </w:pPr>
      <w:r>
        <w:rPr>
          <w:rFonts w:eastAsia="方正仿宋_GBK" w:hint="default"/>
          <w:sz w:val="33"/>
          <w:szCs w:val="33"/>
        </w:rPr>
        <w:t>（六）协助县人大常委会组织评议</w:t>
      </w:r>
      <w:r>
        <w:rPr>
          <w:rFonts w:eastAsia="方正仿宋_GBK" w:hint="default"/>
          <w:sz w:val="33"/>
          <w:szCs w:val="33"/>
        </w:rPr>
        <w:t>“</w:t>
      </w:r>
      <w:r>
        <w:rPr>
          <w:rFonts w:eastAsia="方正仿宋_GBK" w:hint="default"/>
          <w:sz w:val="33"/>
          <w:szCs w:val="33"/>
        </w:rPr>
        <w:t>一府两院</w:t>
      </w:r>
      <w:r>
        <w:rPr>
          <w:rFonts w:eastAsia="方正仿宋_GBK" w:hint="default"/>
          <w:sz w:val="33"/>
          <w:szCs w:val="33"/>
        </w:rPr>
        <w:t>”</w:t>
      </w:r>
      <w:r>
        <w:rPr>
          <w:rFonts w:eastAsia="方正仿宋_GBK" w:hint="default"/>
          <w:sz w:val="33"/>
          <w:szCs w:val="33"/>
        </w:rPr>
        <w:t>工作。</w:t>
      </w:r>
    </w:p>
    <w:p w:rsidR="00EA2CBA" w:rsidRDefault="0048437E">
      <w:pPr>
        <w:shd w:val="clear" w:color="auto" w:fill="FFFFFF"/>
        <w:spacing w:line="576" w:lineRule="exact"/>
        <w:ind w:firstLine="640"/>
        <w:jc w:val="both"/>
        <w:rPr>
          <w:rFonts w:eastAsia="方正仿宋_GBK" w:hint="default"/>
          <w:sz w:val="33"/>
          <w:szCs w:val="33"/>
        </w:rPr>
      </w:pPr>
      <w:r>
        <w:rPr>
          <w:rFonts w:eastAsia="方正仿宋_GBK" w:hint="default"/>
          <w:sz w:val="33"/>
          <w:szCs w:val="33"/>
        </w:rPr>
        <w:t>（七）指导各乡镇人大主席团工作。</w:t>
      </w:r>
    </w:p>
    <w:p w:rsidR="00EA2CBA" w:rsidRDefault="0048437E">
      <w:pPr>
        <w:shd w:val="clear" w:color="auto" w:fill="FFFFFF"/>
        <w:spacing w:line="576" w:lineRule="exact"/>
        <w:ind w:firstLine="640"/>
        <w:jc w:val="both"/>
        <w:rPr>
          <w:rFonts w:eastAsia="方正仿宋_GBK" w:hint="default"/>
          <w:sz w:val="33"/>
          <w:szCs w:val="33"/>
        </w:rPr>
      </w:pPr>
      <w:r>
        <w:rPr>
          <w:rFonts w:eastAsia="方正仿宋_GBK" w:hint="default"/>
          <w:sz w:val="33"/>
          <w:szCs w:val="33"/>
        </w:rPr>
        <w:t>（八）其他工作。</w:t>
      </w:r>
    </w:p>
    <w:p w:rsidR="00EA2CBA" w:rsidRDefault="0048437E">
      <w:pPr>
        <w:pStyle w:val="a3"/>
        <w:spacing w:line="576" w:lineRule="exact"/>
        <w:ind w:firstLineChars="200" w:firstLine="66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hint="default"/>
          <w:color w:val="000000"/>
          <w:kern w:val="2"/>
          <w:sz w:val="33"/>
          <w:szCs w:val="33"/>
          <w:lang w:val="zh-CN"/>
        </w:rPr>
        <w:t>二、机构设置</w:t>
      </w:r>
    </w:p>
    <w:p w:rsidR="00EA2CBA" w:rsidRDefault="0048437E" w:rsidP="0048437E">
      <w:pPr>
        <w:spacing w:line="560" w:lineRule="exact"/>
        <w:ind w:firstLineChars="200" w:firstLine="660"/>
        <w:rPr>
          <w:rFonts w:eastAsia="方正仿宋_GBK" w:hint="default"/>
          <w:sz w:val="33"/>
          <w:szCs w:val="33"/>
        </w:rPr>
      </w:pPr>
      <w:r>
        <w:rPr>
          <w:rFonts w:eastAsia="方正仿宋_GBK"/>
          <w:sz w:val="33"/>
          <w:szCs w:val="33"/>
        </w:rPr>
        <w:t>盐边县人民代表大会常务委员会办公室下属二级预算单</w:t>
      </w:r>
      <w:r>
        <w:rPr>
          <w:rFonts w:eastAsia="方正仿宋_GBK"/>
          <w:sz w:val="33"/>
          <w:szCs w:val="33"/>
        </w:rPr>
        <w:lastRenderedPageBreak/>
        <w:t>位</w:t>
      </w:r>
      <w:r>
        <w:rPr>
          <w:rFonts w:eastAsia="方正仿宋_GBK"/>
          <w:sz w:val="33"/>
          <w:szCs w:val="33"/>
        </w:rPr>
        <w:t>0</w:t>
      </w:r>
      <w:r>
        <w:rPr>
          <w:rFonts w:eastAsia="方正仿宋_GBK"/>
          <w:sz w:val="33"/>
          <w:szCs w:val="33"/>
        </w:rPr>
        <w:t>个，其中行政单位</w:t>
      </w:r>
      <w:r>
        <w:rPr>
          <w:rFonts w:eastAsia="方正仿宋_GBK"/>
          <w:sz w:val="33"/>
          <w:szCs w:val="33"/>
        </w:rPr>
        <w:t>0</w:t>
      </w:r>
      <w:r>
        <w:rPr>
          <w:rFonts w:eastAsia="方正仿宋_GBK"/>
          <w:sz w:val="33"/>
          <w:szCs w:val="33"/>
        </w:rPr>
        <w:t>个，参照公务员法管理的事业单位</w:t>
      </w:r>
      <w:r>
        <w:rPr>
          <w:rFonts w:eastAsia="方正仿宋_GBK"/>
          <w:sz w:val="33"/>
          <w:szCs w:val="33"/>
        </w:rPr>
        <w:t>0</w:t>
      </w:r>
      <w:r>
        <w:rPr>
          <w:rFonts w:eastAsia="方正仿宋_GBK"/>
          <w:sz w:val="33"/>
          <w:szCs w:val="33"/>
        </w:rPr>
        <w:t>个，其他事业单位</w:t>
      </w:r>
      <w:r>
        <w:rPr>
          <w:rFonts w:eastAsia="方正仿宋_GBK"/>
          <w:sz w:val="33"/>
          <w:szCs w:val="33"/>
        </w:rPr>
        <w:t>0</w:t>
      </w:r>
      <w:r>
        <w:rPr>
          <w:rFonts w:eastAsia="方正仿宋_GBK"/>
          <w:sz w:val="33"/>
          <w:szCs w:val="33"/>
        </w:rPr>
        <w:t>个。</w:t>
      </w:r>
    </w:p>
    <w:p w:rsidR="00EA2CBA" w:rsidRDefault="0048437E">
      <w:pPr>
        <w:shd w:val="clear" w:color="auto" w:fill="FFFFFF"/>
        <w:spacing w:line="576" w:lineRule="exact"/>
        <w:ind w:firstLineChars="200" w:firstLine="660"/>
        <w:jc w:val="both"/>
        <w:rPr>
          <w:rFonts w:eastAsia="方正仿宋_GBK" w:hint="default"/>
          <w:sz w:val="33"/>
          <w:szCs w:val="33"/>
        </w:rPr>
      </w:pPr>
      <w:r>
        <w:rPr>
          <w:rFonts w:eastAsia="方正仿宋_GBK" w:hint="default"/>
          <w:sz w:val="33"/>
          <w:szCs w:val="33"/>
        </w:rPr>
        <w:t>按照决算管理有关规定，盐边县人民代表大会常务委员会内设机构共有</w:t>
      </w:r>
      <w:proofErr w:type="gramStart"/>
      <w:r>
        <w:rPr>
          <w:rFonts w:eastAsia="方正仿宋_GBK"/>
          <w:sz w:val="33"/>
          <w:szCs w:val="33"/>
        </w:rPr>
        <w:t>七</w:t>
      </w:r>
      <w:r>
        <w:rPr>
          <w:rFonts w:eastAsia="方正仿宋_GBK" w:hint="default"/>
          <w:sz w:val="33"/>
          <w:szCs w:val="33"/>
        </w:rPr>
        <w:t>委一</w:t>
      </w:r>
      <w:proofErr w:type="gramEnd"/>
      <w:r>
        <w:rPr>
          <w:rFonts w:eastAsia="方正仿宋_GBK" w:hint="default"/>
          <w:sz w:val="33"/>
          <w:szCs w:val="33"/>
        </w:rPr>
        <w:t>室，分别为：人大常委会办公室、财政经济工作委员会、人事代表工作委员会、农业民族工作委员会、法制工作委员会、教科文卫工作委员会、城市环境建设工作委员会、社会建设工作委员会。</w:t>
      </w:r>
    </w:p>
    <w:p w:rsidR="00EA2CBA" w:rsidRDefault="00EA2CBA">
      <w:pPr>
        <w:pStyle w:val="2"/>
        <w:rPr>
          <w:rFonts w:ascii="方正仿宋_GBK" w:eastAsia="方正仿宋_GBK" w:hAnsi="华文仿宋" w:cs="华文仿宋" w:hint="default"/>
          <w:sz w:val="28"/>
          <w:szCs w:val="28"/>
        </w:rPr>
      </w:pPr>
    </w:p>
    <w:p w:rsidR="00EA2CBA" w:rsidRDefault="00EA2CBA">
      <w:pPr>
        <w:rPr>
          <w:rFonts w:ascii="方正仿宋_GBK" w:eastAsia="方正仿宋_GBK" w:hAnsi="华文仿宋" w:cs="华文仿宋" w:hint="default"/>
          <w:sz w:val="28"/>
          <w:szCs w:val="28"/>
        </w:rPr>
      </w:pPr>
    </w:p>
    <w:p w:rsidR="00EA2CBA" w:rsidRDefault="00EA2CBA">
      <w:pPr>
        <w:pStyle w:val="2"/>
        <w:rPr>
          <w:rFonts w:ascii="方正仿宋_GBK" w:eastAsia="方正仿宋_GBK" w:hAnsi="华文仿宋" w:cs="华文仿宋" w:hint="default"/>
          <w:sz w:val="28"/>
          <w:szCs w:val="28"/>
        </w:rPr>
      </w:pPr>
    </w:p>
    <w:p w:rsidR="00EA2CBA" w:rsidRDefault="00EA2CBA">
      <w:pPr>
        <w:rPr>
          <w:rFonts w:ascii="方正仿宋_GBK" w:eastAsia="方正仿宋_GBK" w:hAnsi="华文仿宋" w:cs="华文仿宋" w:hint="default"/>
          <w:sz w:val="28"/>
          <w:szCs w:val="28"/>
        </w:rPr>
      </w:pPr>
    </w:p>
    <w:p w:rsidR="00EA2CBA" w:rsidRDefault="00EA2CBA">
      <w:pPr>
        <w:pStyle w:val="2"/>
        <w:rPr>
          <w:rFonts w:ascii="方正仿宋_GBK" w:eastAsia="方正仿宋_GBK" w:hAnsi="华文仿宋" w:cs="华文仿宋" w:hint="default"/>
          <w:sz w:val="28"/>
          <w:szCs w:val="28"/>
        </w:rPr>
      </w:pPr>
    </w:p>
    <w:p w:rsidR="00EA2CBA" w:rsidRDefault="00EA2CBA">
      <w:pPr>
        <w:rPr>
          <w:rFonts w:ascii="方正仿宋_GBK" w:eastAsia="方正仿宋_GBK" w:hAnsi="华文仿宋" w:cs="华文仿宋" w:hint="default"/>
          <w:sz w:val="28"/>
          <w:szCs w:val="28"/>
        </w:rPr>
      </w:pPr>
    </w:p>
    <w:p w:rsidR="00EA2CBA" w:rsidRDefault="00EA2CBA">
      <w:pPr>
        <w:pStyle w:val="2"/>
        <w:rPr>
          <w:rFonts w:ascii="方正仿宋_GBK" w:eastAsia="方正仿宋_GBK" w:hAnsi="华文仿宋" w:cs="华文仿宋" w:hint="default"/>
          <w:sz w:val="28"/>
          <w:szCs w:val="28"/>
        </w:rPr>
      </w:pPr>
    </w:p>
    <w:p w:rsidR="00EA2CBA" w:rsidRDefault="00EA2CBA">
      <w:pPr>
        <w:rPr>
          <w:rFonts w:ascii="方正仿宋_GBK" w:eastAsia="方正仿宋_GBK" w:hAnsi="华文仿宋" w:cs="华文仿宋" w:hint="default"/>
          <w:sz w:val="28"/>
          <w:szCs w:val="28"/>
        </w:rPr>
      </w:pPr>
    </w:p>
    <w:p w:rsidR="00EA2CBA" w:rsidRDefault="00EA2CBA">
      <w:pPr>
        <w:pStyle w:val="2"/>
        <w:rPr>
          <w:rFonts w:ascii="方正仿宋_GBK" w:eastAsia="方正仿宋_GBK" w:hAnsi="华文仿宋" w:cs="华文仿宋" w:hint="default"/>
          <w:sz w:val="28"/>
          <w:szCs w:val="28"/>
        </w:rPr>
      </w:pPr>
    </w:p>
    <w:p w:rsidR="00EA2CBA" w:rsidRDefault="00EA2CBA">
      <w:pPr>
        <w:rPr>
          <w:rFonts w:ascii="方正仿宋_GBK" w:eastAsia="方正仿宋_GBK" w:hAnsi="华文仿宋" w:cs="华文仿宋" w:hint="default"/>
          <w:sz w:val="28"/>
          <w:szCs w:val="28"/>
        </w:rPr>
      </w:pPr>
    </w:p>
    <w:p w:rsidR="00EA2CBA" w:rsidRDefault="00EA2CBA">
      <w:pPr>
        <w:pStyle w:val="2"/>
        <w:rPr>
          <w:rFonts w:ascii="方正仿宋_GBK" w:eastAsia="方正仿宋_GBK" w:hAnsi="华文仿宋" w:cs="华文仿宋" w:hint="default"/>
          <w:sz w:val="28"/>
          <w:szCs w:val="28"/>
        </w:rPr>
      </w:pPr>
    </w:p>
    <w:p w:rsidR="00EA2CBA" w:rsidRDefault="00EA2CBA">
      <w:pPr>
        <w:rPr>
          <w:rFonts w:ascii="方正仿宋_GBK" w:eastAsia="方正仿宋_GBK" w:hAnsi="华文仿宋" w:cs="华文仿宋" w:hint="default"/>
          <w:sz w:val="28"/>
          <w:szCs w:val="28"/>
        </w:rPr>
      </w:pPr>
    </w:p>
    <w:p w:rsidR="00EA2CBA" w:rsidRDefault="00EA2CBA">
      <w:pPr>
        <w:pStyle w:val="2"/>
        <w:rPr>
          <w:rFonts w:ascii="方正仿宋_GBK" w:eastAsia="方正仿宋_GBK" w:hAnsi="华文仿宋" w:cs="华文仿宋" w:hint="default"/>
          <w:sz w:val="28"/>
          <w:szCs w:val="28"/>
        </w:rPr>
      </w:pPr>
    </w:p>
    <w:p w:rsidR="00EA2CBA" w:rsidRDefault="00EA2CBA">
      <w:pPr>
        <w:rPr>
          <w:rFonts w:ascii="方正仿宋_GBK" w:eastAsia="方正仿宋_GBK" w:hAnsi="华文仿宋" w:cs="华文仿宋" w:hint="default"/>
          <w:sz w:val="28"/>
          <w:szCs w:val="28"/>
        </w:rPr>
      </w:pPr>
    </w:p>
    <w:p w:rsidR="00EA2CBA" w:rsidRDefault="0048437E">
      <w:pPr>
        <w:pBdr>
          <w:top w:val="single" w:sz="4" w:space="0" w:color="FFFFFF"/>
          <w:left w:val="single" w:sz="4" w:space="31" w:color="FFFFFF"/>
          <w:bottom w:val="single" w:sz="4" w:space="31" w:color="FFFFFF"/>
          <w:right w:val="single" w:sz="4" w:space="0" w:color="FFFFFF"/>
        </w:pBdr>
        <w:autoSpaceDE/>
        <w:autoSpaceDN/>
        <w:snapToGrid w:val="0"/>
        <w:spacing w:line="580" w:lineRule="exact"/>
        <w:ind w:firstLineChars="100" w:firstLine="440"/>
        <w:jc w:val="both"/>
        <w:rPr>
          <w:rFonts w:ascii="方正小标宋_GBK" w:eastAsia="方正小标宋_GBK" w:hAnsi="方正小标宋_GBK" w:cs="方正小标宋_GBK" w:hint="default"/>
          <w:sz w:val="44"/>
          <w:szCs w:val="44"/>
        </w:rPr>
      </w:pPr>
      <w:r>
        <w:rPr>
          <w:rFonts w:ascii="方正小标宋_GBK" w:eastAsia="方正小标宋_GBK" w:hAnsi="方正小标宋_GBK" w:cs="方正小标宋_GBK"/>
          <w:color w:val="000000"/>
          <w:kern w:val="44"/>
          <w:sz w:val="44"/>
          <w:szCs w:val="44"/>
          <w:lang w:val="zh-CN"/>
        </w:rPr>
        <w:lastRenderedPageBreak/>
        <w:t>第二部分</w:t>
      </w:r>
      <w:r>
        <w:rPr>
          <w:rFonts w:ascii="方正小标宋_GBK" w:eastAsia="方正小标宋_GBK" w:hAnsi="方正小标宋_GBK" w:cs="方正小标宋_GBK"/>
          <w:color w:val="000000"/>
          <w:kern w:val="44"/>
          <w:sz w:val="44"/>
          <w:szCs w:val="44"/>
        </w:rPr>
        <w:t xml:space="preserve"> </w:t>
      </w:r>
      <w:r>
        <w:rPr>
          <w:rFonts w:ascii="方正小标宋_GBK" w:eastAsia="方正小标宋_GBK" w:hAnsi="方正小标宋_GBK" w:cs="方正小标宋_GBK"/>
          <w:b/>
          <w:color w:val="000000"/>
          <w:kern w:val="44"/>
          <w:sz w:val="44"/>
          <w:szCs w:val="44"/>
          <w:lang w:val="zh-CN"/>
        </w:rPr>
        <w:t xml:space="preserve"> </w:t>
      </w:r>
      <w:r>
        <w:rPr>
          <w:rFonts w:ascii="方正小标宋_GBK" w:eastAsia="方正小标宋_GBK" w:hAnsi="方正小标宋_GBK" w:cs="方正小标宋_GBK"/>
          <w:kern w:val="44"/>
          <w:sz w:val="44"/>
          <w:szCs w:val="44"/>
          <w:lang w:val="zh-CN"/>
        </w:rPr>
        <w:t>2022年度部门决算情况说明</w:t>
      </w:r>
    </w:p>
    <w:p w:rsidR="00EA2CBA" w:rsidRDefault="0048437E">
      <w:pPr>
        <w:keepNext/>
        <w:keepLines/>
        <w:spacing w:line="576" w:lineRule="exact"/>
        <w:jc w:val="both"/>
        <w:rPr>
          <w:rFonts w:ascii="方正黑体_GBK" w:eastAsia="方正黑体_GBK" w:hAnsi="方正黑体_GBK" w:cs="方正黑体_GBK" w:hint="default"/>
          <w:kern w:val="2"/>
          <w:sz w:val="33"/>
          <w:szCs w:val="33"/>
          <w:lang w:val="zh-CN"/>
        </w:rPr>
      </w:pPr>
      <w:r>
        <w:rPr>
          <w:rFonts w:ascii="黑体" w:eastAsia="黑体" w:hAnsi="黑体"/>
          <w:color w:val="000000"/>
          <w:kern w:val="2"/>
          <w:sz w:val="32"/>
          <w:lang w:val="zh-CN"/>
        </w:rPr>
        <w:t xml:space="preserve">  </w:t>
      </w:r>
      <w:r>
        <w:rPr>
          <w:rFonts w:eastAsia="方正仿宋_GBK" w:hint="default"/>
          <w:color w:val="000000"/>
          <w:kern w:val="2"/>
          <w:sz w:val="33"/>
          <w:szCs w:val="33"/>
          <w:lang w:val="zh-CN"/>
        </w:rPr>
        <w:t xml:space="preserve">  </w:t>
      </w:r>
      <w:r>
        <w:rPr>
          <w:rFonts w:ascii="方正黑体_GBK" w:eastAsia="方正黑体_GBK" w:hAnsi="方正黑体_GBK" w:cs="方正黑体_GBK"/>
          <w:color w:val="000000"/>
          <w:kern w:val="2"/>
          <w:sz w:val="33"/>
          <w:szCs w:val="33"/>
          <w:lang w:val="zh-CN"/>
        </w:rPr>
        <w:t>一、收</w:t>
      </w:r>
      <w:r>
        <w:rPr>
          <w:rFonts w:ascii="方正黑体_GBK" w:eastAsia="方正黑体_GBK" w:hAnsi="方正黑体_GBK" w:cs="方正黑体_GBK"/>
          <w:kern w:val="2"/>
          <w:sz w:val="33"/>
          <w:szCs w:val="33"/>
          <w:lang w:val="zh-CN"/>
        </w:rPr>
        <w:t>入支出决算总体情况说明</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hint="default"/>
          <w:color w:val="000000"/>
          <w:kern w:val="2"/>
          <w:sz w:val="33"/>
          <w:szCs w:val="33"/>
          <w:lang w:val="zh-CN"/>
        </w:rPr>
        <w:t>2022</w:t>
      </w:r>
      <w:r>
        <w:rPr>
          <w:rFonts w:eastAsia="方正仿宋_GBK" w:hint="default"/>
          <w:color w:val="000000"/>
          <w:kern w:val="2"/>
          <w:sz w:val="33"/>
          <w:szCs w:val="33"/>
          <w:lang w:val="zh-CN"/>
        </w:rPr>
        <w:t>年度收、支总计</w:t>
      </w:r>
      <w:r>
        <w:rPr>
          <w:rFonts w:eastAsia="方正仿宋_GBK" w:hint="default"/>
          <w:color w:val="000000"/>
          <w:kern w:val="2"/>
          <w:sz w:val="33"/>
          <w:szCs w:val="33"/>
          <w:lang w:val="zh-CN"/>
        </w:rPr>
        <w:t>737.97</w:t>
      </w:r>
      <w:r>
        <w:rPr>
          <w:rFonts w:eastAsia="方正仿宋_GBK" w:hint="default"/>
          <w:color w:val="000000"/>
          <w:kern w:val="2"/>
          <w:sz w:val="33"/>
          <w:szCs w:val="33"/>
          <w:lang w:val="zh-CN"/>
        </w:rPr>
        <w:t>万元。与</w:t>
      </w:r>
      <w:r>
        <w:rPr>
          <w:rFonts w:eastAsia="方正仿宋_GBK" w:hint="default"/>
          <w:color w:val="000000"/>
          <w:kern w:val="2"/>
          <w:sz w:val="33"/>
          <w:szCs w:val="33"/>
          <w:lang w:val="zh-CN"/>
        </w:rPr>
        <w:t>2021</w:t>
      </w:r>
      <w:r>
        <w:rPr>
          <w:rFonts w:eastAsia="方正仿宋_GBK" w:hint="default"/>
          <w:color w:val="000000"/>
          <w:kern w:val="2"/>
          <w:sz w:val="33"/>
          <w:szCs w:val="33"/>
          <w:lang w:val="zh-CN"/>
        </w:rPr>
        <w:t>年相比，收、支总计各减少</w:t>
      </w:r>
      <w:r>
        <w:rPr>
          <w:rFonts w:eastAsia="方正仿宋_GBK" w:hint="default"/>
          <w:color w:val="000000"/>
          <w:kern w:val="2"/>
          <w:sz w:val="33"/>
          <w:szCs w:val="33"/>
          <w:lang w:val="zh-CN"/>
        </w:rPr>
        <w:t>74.2</w:t>
      </w:r>
      <w:r>
        <w:rPr>
          <w:rFonts w:eastAsia="方正仿宋_GBK" w:hint="default"/>
          <w:color w:val="000000"/>
          <w:kern w:val="2"/>
          <w:sz w:val="33"/>
          <w:szCs w:val="33"/>
        </w:rPr>
        <w:t>2</w:t>
      </w:r>
      <w:r>
        <w:rPr>
          <w:rFonts w:eastAsia="方正仿宋_GBK" w:hint="default"/>
          <w:color w:val="000000"/>
          <w:kern w:val="2"/>
          <w:sz w:val="33"/>
          <w:szCs w:val="33"/>
          <w:lang w:val="zh-CN"/>
        </w:rPr>
        <w:t>万元，下降</w:t>
      </w:r>
      <w:r>
        <w:rPr>
          <w:rFonts w:eastAsia="方正仿宋_GBK" w:hint="default"/>
          <w:color w:val="000000"/>
          <w:kern w:val="2"/>
          <w:sz w:val="33"/>
          <w:szCs w:val="33"/>
          <w:lang w:val="zh-CN"/>
        </w:rPr>
        <w:t>9.1%</w:t>
      </w:r>
      <w:r>
        <w:rPr>
          <w:rFonts w:eastAsia="方正仿宋_GBK" w:hint="default"/>
          <w:color w:val="000000"/>
          <w:kern w:val="2"/>
          <w:sz w:val="33"/>
          <w:szCs w:val="33"/>
          <w:lang w:val="zh-CN"/>
        </w:rPr>
        <w:t>。主要变动原因是</w:t>
      </w:r>
      <w:r>
        <w:rPr>
          <w:rFonts w:eastAsia="方正仿宋_GBK" w:hint="default"/>
          <w:color w:val="000000"/>
          <w:kern w:val="2"/>
          <w:sz w:val="33"/>
          <w:szCs w:val="33"/>
          <w:lang w:val="zh-CN"/>
        </w:rPr>
        <w:t>2021</w:t>
      </w:r>
      <w:r>
        <w:rPr>
          <w:rFonts w:eastAsia="方正仿宋_GBK" w:hint="default"/>
          <w:color w:val="000000"/>
          <w:kern w:val="2"/>
          <w:sz w:val="33"/>
          <w:szCs w:val="33"/>
          <w:lang w:val="zh-CN"/>
        </w:rPr>
        <w:t>年化解部分暂付款，</w:t>
      </w:r>
      <w:proofErr w:type="gramStart"/>
      <w:r>
        <w:rPr>
          <w:rFonts w:eastAsia="方正仿宋_GBK" w:hint="default"/>
          <w:color w:val="000000"/>
          <w:kern w:val="2"/>
          <w:sz w:val="33"/>
          <w:szCs w:val="33"/>
          <w:lang w:val="zh-CN"/>
        </w:rPr>
        <w:t>调收入</w:t>
      </w:r>
      <w:proofErr w:type="gramEnd"/>
      <w:r>
        <w:rPr>
          <w:rFonts w:eastAsia="方正仿宋_GBK" w:hint="default"/>
          <w:color w:val="000000"/>
          <w:kern w:val="2"/>
          <w:sz w:val="33"/>
          <w:szCs w:val="33"/>
          <w:lang w:val="zh-CN"/>
        </w:rPr>
        <w:t>列支出，所以收入高于</w:t>
      </w:r>
      <w:r>
        <w:rPr>
          <w:rFonts w:eastAsia="方正仿宋_GBK" w:hint="default"/>
          <w:color w:val="000000"/>
          <w:kern w:val="2"/>
          <w:sz w:val="33"/>
          <w:szCs w:val="33"/>
          <w:lang w:val="zh-CN"/>
        </w:rPr>
        <w:t>2022</w:t>
      </w:r>
      <w:r>
        <w:rPr>
          <w:rFonts w:eastAsia="方正仿宋_GBK" w:hint="default"/>
          <w:color w:val="000000"/>
          <w:kern w:val="2"/>
          <w:sz w:val="33"/>
          <w:szCs w:val="33"/>
          <w:lang w:val="zh-CN"/>
        </w:rPr>
        <w:t>年。</w:t>
      </w:r>
    </w:p>
    <w:p w:rsidR="00EA2CBA" w:rsidRDefault="00EA2CBA">
      <w:pPr>
        <w:spacing w:line="576" w:lineRule="exact"/>
        <w:jc w:val="center"/>
        <w:rPr>
          <w:rFonts w:eastAsia="方正仿宋_GBK" w:hint="default"/>
          <w:b/>
          <w:bCs/>
          <w:kern w:val="2"/>
          <w:sz w:val="33"/>
          <w:szCs w:val="33"/>
        </w:rPr>
      </w:pPr>
    </w:p>
    <w:p w:rsidR="00EA2CBA" w:rsidRDefault="0048437E">
      <w:pPr>
        <w:jc w:val="center"/>
        <w:rPr>
          <w:rFonts w:hint="default"/>
        </w:rPr>
      </w:pPr>
      <w:r>
        <w:rPr>
          <w:noProof/>
        </w:rPr>
        <w:drawing>
          <wp:inline distT="0" distB="0" distL="114300" distR="114300">
            <wp:extent cx="4572000" cy="3067050"/>
            <wp:effectExtent l="0" t="0" r="19050" b="19050"/>
            <wp:docPr id="1" name="图表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EA2CBA" w:rsidRDefault="0048437E">
      <w:pPr>
        <w:keepNext/>
        <w:keepLines/>
        <w:spacing w:line="576" w:lineRule="exact"/>
        <w:ind w:firstLineChars="200" w:firstLine="66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二、收入决算情况说明</w:t>
      </w:r>
    </w:p>
    <w:p w:rsidR="00EA2CBA" w:rsidRPr="0048437E" w:rsidRDefault="0048437E" w:rsidP="0048437E">
      <w:pPr>
        <w:overflowPunct w:val="0"/>
        <w:spacing w:line="560" w:lineRule="exact"/>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年本年收入合计</w:t>
      </w:r>
      <w:r>
        <w:rPr>
          <w:rFonts w:eastAsia="方正仿宋_GBK"/>
          <w:color w:val="000000"/>
          <w:kern w:val="2"/>
          <w:sz w:val="33"/>
          <w:szCs w:val="33"/>
          <w:lang w:val="zh-CN"/>
        </w:rPr>
        <w:t>737.97</w:t>
      </w:r>
      <w:r>
        <w:rPr>
          <w:rFonts w:eastAsia="方正仿宋_GBK"/>
          <w:color w:val="000000"/>
          <w:kern w:val="2"/>
          <w:sz w:val="33"/>
          <w:szCs w:val="33"/>
          <w:lang w:val="zh-CN"/>
        </w:rPr>
        <w:t>万元，其中：一般公共预算财政拨款收入</w:t>
      </w:r>
      <w:r>
        <w:rPr>
          <w:rFonts w:eastAsia="方正仿宋_GBK"/>
          <w:color w:val="000000"/>
          <w:kern w:val="2"/>
          <w:sz w:val="33"/>
          <w:szCs w:val="33"/>
          <w:lang w:val="zh-CN"/>
        </w:rPr>
        <w:t>711.37</w:t>
      </w:r>
      <w:r>
        <w:rPr>
          <w:rFonts w:eastAsia="方正仿宋_GBK"/>
          <w:color w:val="000000"/>
          <w:kern w:val="2"/>
          <w:sz w:val="33"/>
          <w:szCs w:val="33"/>
          <w:lang w:val="zh-CN"/>
        </w:rPr>
        <w:t>万元，占</w:t>
      </w:r>
      <w:r>
        <w:rPr>
          <w:rFonts w:eastAsia="方正仿宋_GBK"/>
          <w:color w:val="000000"/>
          <w:kern w:val="2"/>
          <w:sz w:val="33"/>
          <w:szCs w:val="33"/>
          <w:lang w:val="zh-CN"/>
        </w:rPr>
        <w:t>96.4%</w:t>
      </w:r>
      <w:r>
        <w:rPr>
          <w:rFonts w:eastAsia="方正仿宋_GBK"/>
          <w:color w:val="000000"/>
          <w:kern w:val="2"/>
          <w:sz w:val="33"/>
          <w:szCs w:val="33"/>
          <w:lang w:val="zh-CN"/>
        </w:rPr>
        <w:t>；</w:t>
      </w:r>
      <w:r>
        <w:rPr>
          <w:rFonts w:eastAsia="方正仿宋_GBK" w:hint="default"/>
          <w:color w:val="000000"/>
          <w:kern w:val="2"/>
          <w:sz w:val="33"/>
          <w:szCs w:val="33"/>
          <w:lang w:val="zh-CN"/>
        </w:rPr>
        <w:t>政府性基金预算财政拨款收入</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万元，占</w:t>
      </w:r>
      <w:r>
        <w:rPr>
          <w:rFonts w:eastAsia="方正仿宋_GBK" w:hint="default"/>
          <w:color w:val="000000"/>
          <w:kern w:val="2"/>
          <w:sz w:val="33"/>
          <w:szCs w:val="33"/>
          <w:lang w:val="zh-CN"/>
        </w:rPr>
        <w:t>0%</w:t>
      </w:r>
      <w:r>
        <w:rPr>
          <w:rFonts w:eastAsia="方正仿宋_GBK" w:hint="default"/>
          <w:color w:val="000000"/>
          <w:kern w:val="2"/>
          <w:sz w:val="33"/>
          <w:szCs w:val="33"/>
          <w:lang w:val="zh-CN"/>
        </w:rPr>
        <w:t>；国有资本经营预算财政拨款收入</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万元，占</w:t>
      </w:r>
      <w:r>
        <w:rPr>
          <w:rFonts w:eastAsia="方正仿宋_GBK" w:hint="default"/>
          <w:color w:val="000000"/>
          <w:kern w:val="2"/>
          <w:sz w:val="33"/>
          <w:szCs w:val="33"/>
          <w:lang w:val="zh-CN"/>
        </w:rPr>
        <w:t>0%</w:t>
      </w:r>
      <w:r>
        <w:rPr>
          <w:rFonts w:eastAsia="方正仿宋_GBK" w:hint="default"/>
          <w:color w:val="000000"/>
          <w:kern w:val="2"/>
          <w:sz w:val="33"/>
          <w:szCs w:val="33"/>
          <w:lang w:val="zh-CN"/>
        </w:rPr>
        <w:t>；上级补助收入</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万元，占</w:t>
      </w:r>
      <w:r>
        <w:rPr>
          <w:rFonts w:eastAsia="方正仿宋_GBK" w:hint="default"/>
          <w:color w:val="000000"/>
          <w:kern w:val="2"/>
          <w:sz w:val="33"/>
          <w:szCs w:val="33"/>
          <w:lang w:val="zh-CN"/>
        </w:rPr>
        <w:t>0%</w:t>
      </w:r>
      <w:r>
        <w:rPr>
          <w:rFonts w:eastAsia="方正仿宋_GBK" w:hint="default"/>
          <w:color w:val="000000"/>
          <w:kern w:val="2"/>
          <w:sz w:val="33"/>
          <w:szCs w:val="33"/>
          <w:lang w:val="zh-CN"/>
        </w:rPr>
        <w:t>；事业收入</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万元，占</w:t>
      </w:r>
      <w:r>
        <w:rPr>
          <w:rFonts w:eastAsia="方正仿宋_GBK" w:hint="default"/>
          <w:color w:val="000000"/>
          <w:kern w:val="2"/>
          <w:sz w:val="33"/>
          <w:szCs w:val="33"/>
          <w:lang w:val="zh-CN"/>
        </w:rPr>
        <w:t>0%</w:t>
      </w:r>
      <w:r>
        <w:rPr>
          <w:rFonts w:eastAsia="方正仿宋_GBK" w:hint="default"/>
          <w:color w:val="000000"/>
          <w:kern w:val="2"/>
          <w:sz w:val="33"/>
          <w:szCs w:val="33"/>
          <w:lang w:val="zh-CN"/>
        </w:rPr>
        <w:t>；经营收入</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万元，占</w:t>
      </w:r>
      <w:r>
        <w:rPr>
          <w:rFonts w:eastAsia="方正仿宋_GBK" w:hint="default"/>
          <w:color w:val="000000"/>
          <w:kern w:val="2"/>
          <w:sz w:val="33"/>
          <w:szCs w:val="33"/>
          <w:lang w:val="zh-CN"/>
        </w:rPr>
        <w:t>0%</w:t>
      </w:r>
      <w:r>
        <w:rPr>
          <w:rFonts w:eastAsia="方正仿宋_GBK" w:hint="default"/>
          <w:color w:val="000000"/>
          <w:kern w:val="2"/>
          <w:sz w:val="33"/>
          <w:szCs w:val="33"/>
          <w:lang w:val="zh-CN"/>
        </w:rPr>
        <w:t>；附属单位上缴收入</w:t>
      </w:r>
      <w:r>
        <w:rPr>
          <w:rFonts w:eastAsia="方正仿宋_GBK" w:hint="default"/>
          <w:color w:val="000000"/>
          <w:kern w:val="2"/>
          <w:sz w:val="33"/>
          <w:szCs w:val="33"/>
          <w:lang w:val="zh-CN"/>
        </w:rPr>
        <w:t>0</w:t>
      </w:r>
      <w:r>
        <w:rPr>
          <w:rFonts w:eastAsia="方正仿宋_GBK" w:hint="default"/>
          <w:color w:val="000000"/>
          <w:kern w:val="2"/>
          <w:sz w:val="33"/>
          <w:szCs w:val="33"/>
          <w:lang w:val="zh-CN"/>
        </w:rPr>
        <w:t>万元，占</w:t>
      </w:r>
      <w:r>
        <w:rPr>
          <w:rFonts w:eastAsia="方正仿宋_GBK" w:hint="default"/>
          <w:color w:val="000000"/>
          <w:kern w:val="2"/>
          <w:sz w:val="33"/>
          <w:szCs w:val="33"/>
          <w:lang w:val="zh-CN"/>
        </w:rPr>
        <w:t>0%</w:t>
      </w:r>
      <w:r>
        <w:rPr>
          <w:rFonts w:eastAsia="方正仿宋_GBK" w:hint="default"/>
          <w:color w:val="000000"/>
          <w:kern w:val="2"/>
          <w:sz w:val="33"/>
          <w:szCs w:val="33"/>
          <w:lang w:val="zh-CN"/>
        </w:rPr>
        <w:t>；其他</w:t>
      </w:r>
      <w:r>
        <w:rPr>
          <w:rFonts w:eastAsia="方正仿宋_GBK" w:hint="default"/>
          <w:color w:val="000000"/>
          <w:kern w:val="2"/>
          <w:sz w:val="33"/>
          <w:szCs w:val="33"/>
          <w:lang w:val="zh-CN"/>
        </w:rPr>
        <w:lastRenderedPageBreak/>
        <w:t>收入</w:t>
      </w:r>
      <w:r>
        <w:rPr>
          <w:rFonts w:eastAsia="方正仿宋_GBK"/>
          <w:color w:val="000000"/>
          <w:kern w:val="2"/>
          <w:sz w:val="33"/>
          <w:szCs w:val="33"/>
          <w:lang w:val="zh-CN"/>
        </w:rPr>
        <w:t>26.6</w:t>
      </w:r>
      <w:r>
        <w:rPr>
          <w:rFonts w:eastAsia="方正仿宋_GBK" w:hint="default"/>
          <w:color w:val="000000"/>
          <w:kern w:val="2"/>
          <w:sz w:val="33"/>
          <w:szCs w:val="33"/>
          <w:lang w:val="zh-CN"/>
        </w:rPr>
        <w:t>万元，占</w:t>
      </w:r>
      <w:r>
        <w:rPr>
          <w:rFonts w:eastAsia="方正仿宋_GBK"/>
          <w:color w:val="000000"/>
          <w:kern w:val="2"/>
          <w:sz w:val="33"/>
          <w:szCs w:val="33"/>
          <w:lang w:val="zh-CN"/>
        </w:rPr>
        <w:t>3.6</w:t>
      </w:r>
      <w:r>
        <w:rPr>
          <w:rFonts w:eastAsia="方正仿宋_GBK" w:hint="default"/>
          <w:color w:val="000000"/>
          <w:kern w:val="2"/>
          <w:sz w:val="33"/>
          <w:szCs w:val="33"/>
          <w:lang w:val="zh-CN"/>
        </w:rPr>
        <w:t>%</w:t>
      </w:r>
      <w:r>
        <w:rPr>
          <w:rFonts w:eastAsia="方正仿宋_GBK" w:hint="default"/>
          <w:color w:val="000000"/>
          <w:kern w:val="2"/>
          <w:sz w:val="33"/>
          <w:szCs w:val="33"/>
          <w:lang w:val="zh-CN"/>
        </w:rPr>
        <w:t>。</w:t>
      </w:r>
    </w:p>
    <w:p w:rsidR="00EA2CBA" w:rsidRDefault="0048437E">
      <w:pPr>
        <w:rPr>
          <w:rFonts w:hint="default"/>
          <w:lang w:val="zh-CN"/>
        </w:rPr>
      </w:pPr>
      <w:r>
        <w:rPr>
          <w:noProof/>
        </w:rPr>
        <w:drawing>
          <wp:inline distT="0" distB="0" distL="114300" distR="114300">
            <wp:extent cx="5276850" cy="2762250"/>
            <wp:effectExtent l="4445" t="4445" r="14605" b="14605"/>
            <wp:docPr id="2" name="Chart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A2CBA" w:rsidRDefault="0048437E" w:rsidP="0048437E">
      <w:pPr>
        <w:keepNext/>
        <w:keepLines/>
        <w:spacing w:line="576" w:lineRule="exact"/>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三、支出决算情况说明</w:t>
      </w:r>
    </w:p>
    <w:p w:rsidR="00EA2CBA" w:rsidRDefault="0048437E">
      <w:pPr>
        <w:ind w:firstLineChars="200" w:firstLine="660"/>
        <w:rPr>
          <w:rFonts w:hint="default"/>
          <w:lang w:val="zh-CN"/>
        </w:rPr>
      </w:pPr>
      <w:r>
        <w:rPr>
          <w:rFonts w:eastAsia="方正仿宋_GBK"/>
          <w:color w:val="000000"/>
          <w:kern w:val="2"/>
          <w:sz w:val="33"/>
          <w:szCs w:val="33"/>
          <w:lang w:val="zh-CN"/>
        </w:rPr>
        <w:t>2022</w:t>
      </w:r>
      <w:r>
        <w:rPr>
          <w:rFonts w:eastAsia="方正仿宋_GBK"/>
          <w:color w:val="000000"/>
          <w:kern w:val="2"/>
          <w:sz w:val="33"/>
          <w:szCs w:val="33"/>
          <w:lang w:val="zh-CN"/>
        </w:rPr>
        <w:t>年本年支出合计</w:t>
      </w:r>
      <w:r>
        <w:rPr>
          <w:rFonts w:eastAsia="方正仿宋_GBK"/>
          <w:color w:val="000000"/>
          <w:kern w:val="2"/>
          <w:sz w:val="33"/>
          <w:szCs w:val="33"/>
          <w:lang w:val="zh-CN"/>
        </w:rPr>
        <w:t>719.47</w:t>
      </w:r>
      <w:r>
        <w:rPr>
          <w:rFonts w:eastAsia="方正仿宋_GBK"/>
          <w:color w:val="000000"/>
          <w:kern w:val="2"/>
          <w:sz w:val="33"/>
          <w:szCs w:val="33"/>
          <w:lang w:val="zh-CN"/>
        </w:rPr>
        <w:t>万元，其中：基本支出</w:t>
      </w:r>
      <w:r>
        <w:rPr>
          <w:rFonts w:eastAsia="方正仿宋_GBK"/>
          <w:color w:val="000000"/>
          <w:kern w:val="2"/>
          <w:sz w:val="33"/>
          <w:szCs w:val="33"/>
          <w:lang w:val="zh-CN"/>
        </w:rPr>
        <w:t>624.32</w:t>
      </w:r>
      <w:r>
        <w:rPr>
          <w:rFonts w:eastAsia="方正仿宋_GBK"/>
          <w:color w:val="000000"/>
          <w:kern w:val="2"/>
          <w:sz w:val="33"/>
          <w:szCs w:val="33"/>
          <w:lang w:val="zh-CN"/>
        </w:rPr>
        <w:t>万元，占</w:t>
      </w:r>
      <w:r>
        <w:rPr>
          <w:rFonts w:eastAsia="方正仿宋_GBK"/>
          <w:color w:val="000000"/>
          <w:kern w:val="2"/>
          <w:sz w:val="33"/>
          <w:szCs w:val="33"/>
          <w:lang w:val="zh-CN"/>
        </w:rPr>
        <w:t>86.8%</w:t>
      </w:r>
      <w:r>
        <w:rPr>
          <w:rFonts w:eastAsia="方正仿宋_GBK"/>
          <w:color w:val="000000"/>
          <w:kern w:val="2"/>
          <w:sz w:val="33"/>
          <w:szCs w:val="33"/>
          <w:lang w:val="zh-CN"/>
        </w:rPr>
        <w:t>；项目支出</w:t>
      </w:r>
      <w:r>
        <w:rPr>
          <w:rFonts w:eastAsia="方正仿宋_GBK"/>
          <w:color w:val="000000"/>
          <w:kern w:val="2"/>
          <w:sz w:val="33"/>
          <w:szCs w:val="33"/>
          <w:lang w:val="zh-CN"/>
        </w:rPr>
        <w:t>95.15</w:t>
      </w:r>
      <w:r>
        <w:rPr>
          <w:rFonts w:eastAsia="方正仿宋_GBK"/>
          <w:color w:val="000000"/>
          <w:kern w:val="2"/>
          <w:sz w:val="33"/>
          <w:szCs w:val="33"/>
          <w:lang w:val="zh-CN"/>
        </w:rPr>
        <w:t>万元，占</w:t>
      </w:r>
      <w:r>
        <w:rPr>
          <w:rFonts w:eastAsia="方正仿宋_GBK"/>
          <w:color w:val="000000"/>
          <w:kern w:val="2"/>
          <w:sz w:val="33"/>
          <w:szCs w:val="33"/>
          <w:lang w:val="zh-CN"/>
        </w:rPr>
        <w:t>13.2%</w:t>
      </w:r>
      <w:r>
        <w:rPr>
          <w:rFonts w:eastAsia="方正仿宋_GBK"/>
          <w:color w:val="000000"/>
          <w:kern w:val="2"/>
          <w:sz w:val="33"/>
          <w:szCs w:val="33"/>
          <w:lang w:val="zh-CN"/>
        </w:rPr>
        <w:t>；上缴上级支出</w:t>
      </w:r>
      <w:r>
        <w:rPr>
          <w:rFonts w:eastAsia="方正仿宋_GBK"/>
          <w:color w:val="000000"/>
          <w:kern w:val="2"/>
          <w:sz w:val="33"/>
          <w:szCs w:val="33"/>
          <w:lang w:val="zh-CN"/>
        </w:rPr>
        <w:t>0</w:t>
      </w:r>
      <w:r>
        <w:rPr>
          <w:rFonts w:eastAsia="方正仿宋_GBK"/>
          <w:color w:val="000000"/>
          <w:kern w:val="2"/>
          <w:sz w:val="33"/>
          <w:szCs w:val="33"/>
          <w:lang w:val="zh-CN"/>
        </w:rPr>
        <w:t>万元，占</w:t>
      </w:r>
      <w:r>
        <w:rPr>
          <w:rFonts w:eastAsia="方正仿宋_GBK"/>
          <w:color w:val="000000"/>
          <w:kern w:val="2"/>
          <w:sz w:val="33"/>
          <w:szCs w:val="33"/>
          <w:lang w:val="zh-CN"/>
        </w:rPr>
        <w:t>0%</w:t>
      </w:r>
      <w:r>
        <w:rPr>
          <w:rFonts w:eastAsia="方正仿宋_GBK"/>
          <w:color w:val="000000"/>
          <w:kern w:val="2"/>
          <w:sz w:val="33"/>
          <w:szCs w:val="33"/>
          <w:lang w:val="zh-CN"/>
        </w:rPr>
        <w:t>；经营支出</w:t>
      </w:r>
      <w:r>
        <w:rPr>
          <w:rFonts w:eastAsia="方正仿宋_GBK"/>
          <w:color w:val="000000"/>
          <w:kern w:val="2"/>
          <w:sz w:val="33"/>
          <w:szCs w:val="33"/>
          <w:lang w:val="zh-CN"/>
        </w:rPr>
        <w:t>0</w:t>
      </w:r>
      <w:r>
        <w:rPr>
          <w:rFonts w:eastAsia="方正仿宋_GBK"/>
          <w:color w:val="000000"/>
          <w:kern w:val="2"/>
          <w:sz w:val="33"/>
          <w:szCs w:val="33"/>
          <w:lang w:val="zh-CN"/>
        </w:rPr>
        <w:t>万元，占</w:t>
      </w:r>
      <w:r>
        <w:rPr>
          <w:rFonts w:eastAsia="方正仿宋_GBK"/>
          <w:color w:val="000000"/>
          <w:kern w:val="2"/>
          <w:sz w:val="33"/>
          <w:szCs w:val="33"/>
          <w:lang w:val="zh-CN"/>
        </w:rPr>
        <w:t>0%</w:t>
      </w:r>
      <w:r>
        <w:rPr>
          <w:rFonts w:eastAsia="方正仿宋_GBK"/>
          <w:color w:val="000000"/>
          <w:kern w:val="2"/>
          <w:sz w:val="33"/>
          <w:szCs w:val="33"/>
          <w:lang w:val="zh-CN"/>
        </w:rPr>
        <w:t>；对附属单位补助支出</w:t>
      </w:r>
      <w:r>
        <w:rPr>
          <w:rFonts w:eastAsia="方正仿宋_GBK"/>
          <w:color w:val="000000"/>
          <w:kern w:val="2"/>
          <w:sz w:val="33"/>
          <w:szCs w:val="33"/>
          <w:lang w:val="zh-CN"/>
        </w:rPr>
        <w:t>0</w:t>
      </w:r>
      <w:r>
        <w:rPr>
          <w:rFonts w:eastAsia="方正仿宋_GBK"/>
          <w:color w:val="000000"/>
          <w:kern w:val="2"/>
          <w:sz w:val="33"/>
          <w:szCs w:val="33"/>
          <w:lang w:val="zh-CN"/>
        </w:rPr>
        <w:t>万元，占</w:t>
      </w:r>
      <w:r>
        <w:rPr>
          <w:rFonts w:eastAsia="方正仿宋_GBK"/>
          <w:color w:val="000000"/>
          <w:kern w:val="2"/>
          <w:sz w:val="33"/>
          <w:szCs w:val="33"/>
          <w:lang w:val="zh-CN"/>
        </w:rPr>
        <w:t>0%</w:t>
      </w:r>
      <w:r>
        <w:rPr>
          <w:rFonts w:eastAsia="方正仿宋_GBK"/>
          <w:color w:val="000000"/>
          <w:kern w:val="2"/>
          <w:sz w:val="33"/>
          <w:szCs w:val="33"/>
          <w:lang w:val="zh-CN"/>
        </w:rPr>
        <w:t>。</w:t>
      </w:r>
    </w:p>
    <w:p w:rsidR="00EA2CBA" w:rsidRDefault="0048437E">
      <w:pPr>
        <w:pStyle w:val="2"/>
        <w:rPr>
          <w:rFonts w:hint="default"/>
          <w:lang w:val="zh-CN"/>
        </w:rPr>
      </w:pPr>
      <w:r>
        <w:rPr>
          <w:noProof/>
        </w:rPr>
        <w:drawing>
          <wp:inline distT="0" distB="0" distL="114300" distR="114300" wp14:anchorId="0F171F5D" wp14:editId="051AEB49">
            <wp:extent cx="5276850" cy="2705100"/>
            <wp:effectExtent l="4445" t="4445" r="14605" b="14605"/>
            <wp:docPr id="6" name="图片 2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lastRenderedPageBreak/>
        <w:t>四、财政拨款收入支出决算总体情况说明</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年财政拨款收、支总计</w:t>
      </w:r>
      <w:r>
        <w:rPr>
          <w:rFonts w:eastAsia="方正仿宋_GBK"/>
          <w:color w:val="000000"/>
          <w:kern w:val="2"/>
          <w:sz w:val="33"/>
          <w:szCs w:val="33"/>
          <w:lang w:val="zh-CN"/>
        </w:rPr>
        <w:t>711.37</w:t>
      </w:r>
      <w:r>
        <w:rPr>
          <w:rFonts w:eastAsia="方正仿宋_GBK"/>
          <w:color w:val="000000"/>
          <w:kern w:val="2"/>
          <w:sz w:val="33"/>
          <w:szCs w:val="33"/>
          <w:lang w:val="zh-CN"/>
        </w:rPr>
        <w:t>万元。与</w:t>
      </w:r>
      <w:r>
        <w:rPr>
          <w:rFonts w:eastAsia="方正仿宋_GBK"/>
          <w:color w:val="000000"/>
          <w:kern w:val="2"/>
          <w:sz w:val="33"/>
          <w:szCs w:val="33"/>
          <w:lang w:val="zh-CN"/>
        </w:rPr>
        <w:t>2021</w:t>
      </w:r>
      <w:r>
        <w:rPr>
          <w:rFonts w:eastAsia="方正仿宋_GBK"/>
          <w:color w:val="000000"/>
          <w:kern w:val="2"/>
          <w:sz w:val="33"/>
          <w:szCs w:val="33"/>
          <w:lang w:val="zh-CN"/>
        </w:rPr>
        <w:t>年相比，财政拨款减少</w:t>
      </w:r>
      <w:r>
        <w:rPr>
          <w:rFonts w:eastAsia="方正仿宋_GBK"/>
          <w:color w:val="000000"/>
          <w:kern w:val="2"/>
          <w:sz w:val="33"/>
          <w:szCs w:val="33"/>
          <w:lang w:val="zh-CN"/>
        </w:rPr>
        <w:t>100.83</w:t>
      </w:r>
      <w:r>
        <w:rPr>
          <w:rFonts w:eastAsia="方正仿宋_GBK"/>
          <w:color w:val="000000"/>
          <w:kern w:val="2"/>
          <w:sz w:val="33"/>
          <w:szCs w:val="33"/>
          <w:lang w:val="zh-CN"/>
        </w:rPr>
        <w:t>万元，下降</w:t>
      </w:r>
      <w:r>
        <w:rPr>
          <w:rFonts w:eastAsia="方正仿宋_GBK"/>
          <w:color w:val="000000"/>
          <w:kern w:val="2"/>
          <w:sz w:val="33"/>
          <w:szCs w:val="33"/>
          <w:lang w:val="zh-CN"/>
        </w:rPr>
        <w:t>12.4%</w:t>
      </w:r>
      <w:r>
        <w:rPr>
          <w:rFonts w:eastAsia="方正仿宋_GBK"/>
          <w:color w:val="000000"/>
          <w:kern w:val="2"/>
          <w:sz w:val="33"/>
          <w:szCs w:val="33"/>
          <w:lang w:val="zh-CN"/>
        </w:rPr>
        <w:t>。主要变动原因是</w:t>
      </w:r>
      <w:r>
        <w:rPr>
          <w:rFonts w:eastAsia="方正仿宋_GBK"/>
          <w:color w:val="000000"/>
          <w:kern w:val="2"/>
          <w:sz w:val="33"/>
          <w:szCs w:val="33"/>
          <w:lang w:val="zh-CN"/>
        </w:rPr>
        <w:t>2021</w:t>
      </w:r>
      <w:r>
        <w:rPr>
          <w:rFonts w:eastAsia="方正仿宋_GBK"/>
          <w:color w:val="000000"/>
          <w:kern w:val="2"/>
          <w:sz w:val="33"/>
          <w:szCs w:val="33"/>
          <w:lang w:val="zh-CN"/>
        </w:rPr>
        <w:t>年化解以前年度暂付款，增加拨入，调列支出，所以</w:t>
      </w:r>
      <w:r>
        <w:rPr>
          <w:rFonts w:eastAsia="方正仿宋_GBK"/>
          <w:color w:val="000000"/>
          <w:kern w:val="2"/>
          <w:sz w:val="33"/>
          <w:szCs w:val="33"/>
          <w:lang w:val="zh-CN"/>
        </w:rPr>
        <w:t>2022</w:t>
      </w:r>
      <w:r>
        <w:rPr>
          <w:rFonts w:eastAsia="方正仿宋_GBK"/>
          <w:color w:val="000000"/>
          <w:kern w:val="2"/>
          <w:sz w:val="33"/>
          <w:szCs w:val="33"/>
          <w:lang w:val="zh-CN"/>
        </w:rPr>
        <w:t>年收入支出都低于</w:t>
      </w:r>
      <w:r>
        <w:rPr>
          <w:rFonts w:eastAsia="方正仿宋_GBK"/>
          <w:color w:val="000000"/>
          <w:kern w:val="2"/>
          <w:sz w:val="33"/>
          <w:szCs w:val="33"/>
          <w:lang w:val="zh-CN"/>
        </w:rPr>
        <w:t>2021</w:t>
      </w:r>
      <w:r>
        <w:rPr>
          <w:rFonts w:eastAsia="方正仿宋_GBK"/>
          <w:color w:val="000000"/>
          <w:kern w:val="2"/>
          <w:sz w:val="33"/>
          <w:szCs w:val="33"/>
          <w:lang w:val="zh-CN"/>
        </w:rPr>
        <w:t>年。</w:t>
      </w:r>
    </w:p>
    <w:p w:rsidR="00EA2CBA" w:rsidRDefault="0048437E">
      <w:pPr>
        <w:pStyle w:val="2"/>
        <w:rPr>
          <w:rFonts w:hint="default"/>
        </w:rPr>
      </w:pPr>
      <w:r>
        <w:rPr>
          <w:noProof/>
        </w:rPr>
        <w:drawing>
          <wp:inline distT="0" distB="0" distL="114300" distR="114300">
            <wp:extent cx="5615940" cy="3378200"/>
            <wp:effectExtent l="4445" t="4445" r="18415" b="8255"/>
            <wp:docPr id="1995"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A2CBA" w:rsidRDefault="00EA2CBA">
      <w:pPr>
        <w:pStyle w:val="2"/>
        <w:rPr>
          <w:rFonts w:hint="default"/>
        </w:rPr>
      </w:pPr>
    </w:p>
    <w:p w:rsidR="00EA2CBA" w:rsidRDefault="0048437E">
      <w:pPr>
        <w:pStyle w:val="2"/>
        <w:numPr>
          <w:ilvl w:val="0"/>
          <w:numId w:val="1"/>
        </w:numPr>
        <w:ind w:firstLineChars="200" w:firstLine="660"/>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一般公共预算财政拨款支出决算情况说明</w:t>
      </w:r>
    </w:p>
    <w:p w:rsidR="00EA2CBA" w:rsidRDefault="0048437E">
      <w:pPr>
        <w:pStyle w:val="2"/>
        <w:ind w:firstLineChars="200" w:firstLine="663"/>
        <w:rPr>
          <w:rFonts w:ascii="方正楷体_GBK" w:eastAsia="方正楷体_GBK" w:hAnsi="方正楷体_GBK" w:cs="方正楷体_GBK" w:hint="default"/>
          <w:b/>
          <w:bCs/>
          <w:color w:val="000000"/>
          <w:kern w:val="2"/>
          <w:sz w:val="33"/>
          <w:szCs w:val="33"/>
          <w:lang w:val="zh-CN"/>
        </w:rPr>
      </w:pPr>
      <w:r>
        <w:rPr>
          <w:rFonts w:ascii="方正楷体_GBK" w:eastAsia="方正楷体_GBK" w:hAnsi="方正楷体_GBK" w:cs="方正楷体_GBK"/>
          <w:b/>
          <w:bCs/>
          <w:color w:val="000000"/>
          <w:kern w:val="2"/>
          <w:sz w:val="33"/>
          <w:szCs w:val="33"/>
          <w:lang w:val="zh-CN"/>
        </w:rPr>
        <w:t>（一）一般公共预算财政拨款支出决算总体情况</w:t>
      </w:r>
    </w:p>
    <w:p w:rsidR="00EA2CBA" w:rsidRDefault="0048437E">
      <w:pPr>
        <w:pStyle w:val="2"/>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年一般公共预算财政拨款支出</w:t>
      </w:r>
      <w:r>
        <w:rPr>
          <w:rFonts w:eastAsia="方正仿宋_GBK"/>
          <w:color w:val="000000"/>
          <w:kern w:val="2"/>
          <w:sz w:val="33"/>
          <w:szCs w:val="33"/>
          <w:lang w:val="zh-CN"/>
        </w:rPr>
        <w:t>711.37</w:t>
      </w:r>
      <w:r>
        <w:rPr>
          <w:rFonts w:eastAsia="方正仿宋_GBK"/>
          <w:color w:val="000000"/>
          <w:kern w:val="2"/>
          <w:sz w:val="33"/>
          <w:szCs w:val="33"/>
          <w:lang w:val="zh-CN"/>
        </w:rPr>
        <w:t>万元，占本年支出合计的</w:t>
      </w:r>
      <w:r>
        <w:rPr>
          <w:rFonts w:eastAsia="方正仿宋_GBK"/>
          <w:color w:val="000000"/>
          <w:kern w:val="2"/>
          <w:sz w:val="33"/>
          <w:szCs w:val="33"/>
          <w:lang w:val="zh-CN"/>
        </w:rPr>
        <w:t>100%</w:t>
      </w:r>
      <w:r>
        <w:rPr>
          <w:rFonts w:eastAsia="方正仿宋_GBK"/>
          <w:color w:val="000000"/>
          <w:kern w:val="2"/>
          <w:sz w:val="33"/>
          <w:szCs w:val="33"/>
          <w:lang w:val="zh-CN"/>
        </w:rPr>
        <w:t>。与</w:t>
      </w:r>
      <w:r>
        <w:rPr>
          <w:rFonts w:eastAsia="方正仿宋_GBK"/>
          <w:color w:val="000000"/>
          <w:kern w:val="2"/>
          <w:sz w:val="33"/>
          <w:szCs w:val="33"/>
          <w:lang w:val="zh-CN"/>
        </w:rPr>
        <w:t>2021</w:t>
      </w:r>
      <w:r>
        <w:rPr>
          <w:rFonts w:eastAsia="方正仿宋_GBK"/>
          <w:color w:val="000000"/>
          <w:kern w:val="2"/>
          <w:sz w:val="33"/>
          <w:szCs w:val="33"/>
          <w:lang w:val="zh-CN"/>
        </w:rPr>
        <w:t>年相比，一般公共预算财政拨款支出减少</w:t>
      </w:r>
      <w:r>
        <w:rPr>
          <w:rFonts w:eastAsia="方正仿宋_GBK"/>
          <w:color w:val="000000"/>
          <w:kern w:val="2"/>
          <w:sz w:val="33"/>
          <w:szCs w:val="33"/>
          <w:lang w:val="zh-CN"/>
        </w:rPr>
        <w:t>100.83</w:t>
      </w:r>
      <w:r>
        <w:rPr>
          <w:rFonts w:eastAsia="方正仿宋_GBK"/>
          <w:color w:val="000000"/>
          <w:kern w:val="2"/>
          <w:sz w:val="33"/>
          <w:szCs w:val="33"/>
          <w:lang w:val="zh-CN"/>
        </w:rPr>
        <w:t>万元，下降</w:t>
      </w:r>
      <w:r>
        <w:rPr>
          <w:rFonts w:eastAsia="方正仿宋_GBK"/>
          <w:color w:val="000000"/>
          <w:kern w:val="2"/>
          <w:sz w:val="33"/>
          <w:szCs w:val="33"/>
          <w:lang w:val="zh-CN"/>
        </w:rPr>
        <w:t>12.4%</w:t>
      </w:r>
      <w:r>
        <w:rPr>
          <w:rFonts w:eastAsia="方正仿宋_GBK"/>
          <w:color w:val="000000"/>
          <w:kern w:val="2"/>
          <w:sz w:val="33"/>
          <w:szCs w:val="33"/>
          <w:lang w:val="zh-CN"/>
        </w:rPr>
        <w:t>。主要变动原因是</w:t>
      </w:r>
      <w:r>
        <w:rPr>
          <w:rFonts w:eastAsia="方正仿宋_GBK"/>
          <w:color w:val="000000"/>
          <w:kern w:val="2"/>
          <w:sz w:val="33"/>
          <w:szCs w:val="33"/>
          <w:lang w:val="zh-CN"/>
        </w:rPr>
        <w:t>2021</w:t>
      </w:r>
      <w:r>
        <w:rPr>
          <w:rFonts w:eastAsia="方正仿宋_GBK"/>
          <w:color w:val="000000"/>
          <w:kern w:val="2"/>
          <w:sz w:val="33"/>
          <w:szCs w:val="33"/>
          <w:lang w:val="zh-CN"/>
        </w:rPr>
        <w:t>年化解以前年度暂付款，调收入，列支出，所以</w:t>
      </w:r>
      <w:r>
        <w:rPr>
          <w:rFonts w:eastAsia="方正仿宋_GBK"/>
          <w:color w:val="000000"/>
          <w:kern w:val="2"/>
          <w:sz w:val="33"/>
          <w:szCs w:val="33"/>
          <w:lang w:val="zh-CN"/>
        </w:rPr>
        <w:t>2022</w:t>
      </w:r>
      <w:r>
        <w:rPr>
          <w:rFonts w:eastAsia="方正仿宋_GBK"/>
          <w:color w:val="000000"/>
          <w:kern w:val="2"/>
          <w:sz w:val="33"/>
          <w:szCs w:val="33"/>
          <w:lang w:val="zh-CN"/>
        </w:rPr>
        <w:t>年的财政拨款支出</w:t>
      </w:r>
      <w:r>
        <w:rPr>
          <w:rFonts w:eastAsia="方正仿宋_GBK"/>
          <w:color w:val="000000"/>
          <w:kern w:val="2"/>
          <w:sz w:val="33"/>
          <w:szCs w:val="33"/>
          <w:lang w:val="zh-CN"/>
        </w:rPr>
        <w:lastRenderedPageBreak/>
        <w:t>低于</w:t>
      </w:r>
      <w:r>
        <w:rPr>
          <w:rFonts w:eastAsia="方正仿宋_GBK"/>
          <w:color w:val="000000"/>
          <w:kern w:val="2"/>
          <w:sz w:val="33"/>
          <w:szCs w:val="33"/>
          <w:lang w:val="zh-CN"/>
        </w:rPr>
        <w:t>2021</w:t>
      </w:r>
      <w:r>
        <w:rPr>
          <w:rFonts w:eastAsia="方正仿宋_GBK"/>
          <w:color w:val="000000"/>
          <w:kern w:val="2"/>
          <w:sz w:val="33"/>
          <w:szCs w:val="33"/>
          <w:lang w:val="zh-CN"/>
        </w:rPr>
        <w:t>年。</w:t>
      </w:r>
    </w:p>
    <w:p w:rsidR="00EA2CBA" w:rsidRDefault="0048437E">
      <w:pPr>
        <w:jc w:val="center"/>
        <w:rPr>
          <w:rFonts w:hint="default"/>
        </w:rPr>
      </w:pPr>
      <w:r>
        <w:rPr>
          <w:noProof/>
        </w:rPr>
        <w:drawing>
          <wp:inline distT="0" distB="0" distL="114300" distR="114300">
            <wp:extent cx="5088835" cy="2520564"/>
            <wp:effectExtent l="0" t="0" r="17145" b="13335"/>
            <wp:docPr id="1996"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A2CBA" w:rsidRDefault="0048437E">
      <w:pPr>
        <w:jc w:val="center"/>
        <w:rPr>
          <w:rFonts w:ascii="方正楷体_GBK" w:eastAsia="方正楷体_GBK" w:hAnsi="方正楷体_GBK" w:cs="方正楷体_GBK" w:hint="default"/>
          <w:b/>
          <w:bCs/>
          <w:color w:val="000000"/>
          <w:kern w:val="2"/>
          <w:sz w:val="33"/>
          <w:szCs w:val="33"/>
          <w:lang w:val="zh-CN"/>
        </w:rPr>
      </w:pPr>
      <w:r>
        <w:rPr>
          <w:rFonts w:ascii="方正楷体_GBK" w:eastAsia="方正楷体_GBK" w:hAnsi="方正楷体_GBK" w:cs="方正楷体_GBK"/>
          <w:b/>
          <w:bCs/>
          <w:color w:val="000000"/>
          <w:kern w:val="2"/>
          <w:sz w:val="33"/>
          <w:szCs w:val="33"/>
          <w:lang w:val="zh-CN"/>
        </w:rPr>
        <w:t>（二）一般公共预算财政拨款支出决算结构情况</w:t>
      </w:r>
    </w:p>
    <w:p w:rsidR="00EA2CBA" w:rsidRPr="0048437E" w:rsidRDefault="0048437E" w:rsidP="0048437E">
      <w:pPr>
        <w:ind w:firstLine="660"/>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年一般公共预算财政拨款支出</w:t>
      </w:r>
      <w:r>
        <w:rPr>
          <w:rFonts w:eastAsia="方正仿宋_GBK"/>
          <w:color w:val="000000"/>
          <w:kern w:val="2"/>
          <w:sz w:val="33"/>
          <w:szCs w:val="33"/>
          <w:lang w:val="zh-CN"/>
        </w:rPr>
        <w:t>711.37</w:t>
      </w:r>
      <w:r>
        <w:rPr>
          <w:rFonts w:eastAsia="方正仿宋_GBK"/>
          <w:color w:val="000000"/>
          <w:kern w:val="2"/>
          <w:sz w:val="33"/>
          <w:szCs w:val="33"/>
          <w:lang w:val="zh-CN"/>
        </w:rPr>
        <w:t>万元，主要用于以下方面</w:t>
      </w:r>
      <w:r>
        <w:rPr>
          <w:rFonts w:eastAsia="方正仿宋_GBK"/>
          <w:color w:val="000000"/>
          <w:kern w:val="2"/>
          <w:sz w:val="33"/>
          <w:szCs w:val="33"/>
          <w:lang w:val="zh-CN"/>
        </w:rPr>
        <w:t>:</w:t>
      </w:r>
      <w:r>
        <w:rPr>
          <w:rFonts w:eastAsia="方正仿宋_GBK"/>
          <w:color w:val="000000"/>
          <w:kern w:val="2"/>
          <w:sz w:val="33"/>
          <w:szCs w:val="33"/>
          <w:lang w:val="zh-CN"/>
        </w:rPr>
        <w:t>一般公共服务支出</w:t>
      </w:r>
      <w:r>
        <w:rPr>
          <w:rFonts w:eastAsia="方正仿宋_GBK"/>
          <w:color w:val="000000"/>
          <w:kern w:val="2"/>
          <w:sz w:val="33"/>
          <w:szCs w:val="33"/>
          <w:lang w:val="zh-CN"/>
        </w:rPr>
        <w:t>513.64</w:t>
      </w:r>
      <w:r>
        <w:rPr>
          <w:rFonts w:eastAsia="方正仿宋_GBK"/>
          <w:color w:val="000000"/>
          <w:kern w:val="2"/>
          <w:sz w:val="33"/>
          <w:szCs w:val="33"/>
          <w:lang w:val="zh-CN"/>
        </w:rPr>
        <w:t>万元，占</w:t>
      </w:r>
      <w:r>
        <w:rPr>
          <w:rFonts w:eastAsia="方正仿宋_GBK"/>
          <w:color w:val="000000"/>
          <w:kern w:val="2"/>
          <w:sz w:val="33"/>
          <w:szCs w:val="33"/>
          <w:lang w:val="zh-CN"/>
        </w:rPr>
        <w:t>72.2%</w:t>
      </w:r>
      <w:r>
        <w:rPr>
          <w:rFonts w:eastAsia="方正仿宋_GBK"/>
          <w:color w:val="000000"/>
          <w:kern w:val="2"/>
          <w:sz w:val="33"/>
          <w:szCs w:val="33"/>
          <w:lang w:val="zh-CN"/>
        </w:rPr>
        <w:t>；社会保障和就业支出</w:t>
      </w:r>
      <w:r>
        <w:rPr>
          <w:rFonts w:eastAsia="方正仿宋_GBK"/>
          <w:color w:val="000000"/>
          <w:kern w:val="2"/>
          <w:sz w:val="33"/>
          <w:szCs w:val="33"/>
          <w:lang w:val="zh-CN"/>
        </w:rPr>
        <w:t>103.36</w:t>
      </w:r>
      <w:r>
        <w:rPr>
          <w:rFonts w:eastAsia="方正仿宋_GBK"/>
          <w:color w:val="000000"/>
          <w:kern w:val="2"/>
          <w:sz w:val="33"/>
          <w:szCs w:val="33"/>
          <w:lang w:val="zh-CN"/>
        </w:rPr>
        <w:t>万元，占</w:t>
      </w:r>
      <w:r>
        <w:rPr>
          <w:rFonts w:eastAsia="方正仿宋_GBK"/>
          <w:color w:val="000000"/>
          <w:kern w:val="2"/>
          <w:sz w:val="33"/>
          <w:szCs w:val="33"/>
          <w:lang w:val="zh-CN"/>
        </w:rPr>
        <w:t>14.5%</w:t>
      </w:r>
      <w:r>
        <w:rPr>
          <w:rFonts w:eastAsia="方正仿宋_GBK"/>
          <w:color w:val="000000"/>
          <w:kern w:val="2"/>
          <w:sz w:val="33"/>
          <w:szCs w:val="33"/>
          <w:lang w:val="zh-CN"/>
        </w:rPr>
        <w:t>；卫生健康支出</w:t>
      </w:r>
      <w:r>
        <w:rPr>
          <w:rFonts w:eastAsia="方正仿宋_GBK"/>
          <w:color w:val="000000"/>
          <w:kern w:val="2"/>
          <w:sz w:val="33"/>
          <w:szCs w:val="33"/>
          <w:lang w:val="zh-CN"/>
        </w:rPr>
        <w:t>49.17</w:t>
      </w:r>
      <w:r>
        <w:rPr>
          <w:rFonts w:eastAsia="方正仿宋_GBK"/>
          <w:color w:val="000000"/>
          <w:kern w:val="2"/>
          <w:sz w:val="33"/>
          <w:szCs w:val="33"/>
          <w:lang w:val="zh-CN"/>
        </w:rPr>
        <w:t>万元，占</w:t>
      </w:r>
      <w:r>
        <w:rPr>
          <w:rFonts w:eastAsia="方正仿宋_GBK"/>
          <w:color w:val="000000"/>
          <w:kern w:val="2"/>
          <w:sz w:val="33"/>
          <w:szCs w:val="33"/>
          <w:lang w:val="zh-CN"/>
        </w:rPr>
        <w:t>6.9%</w:t>
      </w:r>
      <w:r>
        <w:rPr>
          <w:rFonts w:eastAsia="方正仿宋_GBK"/>
          <w:color w:val="000000"/>
          <w:kern w:val="2"/>
          <w:sz w:val="33"/>
          <w:szCs w:val="33"/>
          <w:lang w:val="zh-CN"/>
        </w:rPr>
        <w:t>；住房保障支出</w:t>
      </w:r>
      <w:r>
        <w:rPr>
          <w:rFonts w:eastAsia="方正仿宋_GBK"/>
          <w:color w:val="000000"/>
          <w:kern w:val="2"/>
          <w:sz w:val="33"/>
          <w:szCs w:val="33"/>
          <w:lang w:val="zh-CN"/>
        </w:rPr>
        <w:t>45.2</w:t>
      </w:r>
      <w:r>
        <w:rPr>
          <w:rFonts w:eastAsia="方正仿宋_GBK"/>
          <w:color w:val="000000"/>
          <w:kern w:val="2"/>
          <w:sz w:val="33"/>
          <w:szCs w:val="33"/>
          <w:lang w:val="zh-CN"/>
        </w:rPr>
        <w:t>万元，占</w:t>
      </w:r>
      <w:r>
        <w:rPr>
          <w:rFonts w:eastAsia="方正仿宋_GBK"/>
          <w:color w:val="000000"/>
          <w:kern w:val="2"/>
          <w:sz w:val="33"/>
          <w:szCs w:val="33"/>
          <w:lang w:val="zh-CN"/>
        </w:rPr>
        <w:t>6.4%</w:t>
      </w:r>
      <w:r>
        <w:rPr>
          <w:rFonts w:eastAsia="方正仿宋_GBK"/>
          <w:color w:val="000000"/>
          <w:kern w:val="2"/>
          <w:sz w:val="33"/>
          <w:szCs w:val="33"/>
          <w:lang w:val="zh-CN"/>
        </w:rPr>
        <w:t>。</w:t>
      </w:r>
    </w:p>
    <w:p w:rsidR="00EA2CBA" w:rsidRDefault="0048437E">
      <w:pPr>
        <w:pStyle w:val="2"/>
        <w:jc w:val="center"/>
        <w:rPr>
          <w:rFonts w:hint="default"/>
          <w:lang w:val="zh-CN"/>
        </w:rPr>
      </w:pPr>
      <w:r>
        <w:rPr>
          <w:noProof/>
        </w:rPr>
        <w:drawing>
          <wp:inline distT="0" distB="0" distL="114300" distR="114300" wp14:anchorId="16946A07" wp14:editId="56B45007">
            <wp:extent cx="4738978" cy="2822713"/>
            <wp:effectExtent l="0" t="0" r="24130" b="15875"/>
            <wp:docPr id="1997"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ascii="方正楷体_GBK" w:eastAsia="方正楷体_GBK" w:hAnsi="方正楷体_GBK" w:cs="方正楷体_GBK"/>
          <w:b/>
          <w:bCs/>
          <w:color w:val="000000"/>
          <w:kern w:val="2"/>
          <w:sz w:val="33"/>
          <w:szCs w:val="33"/>
          <w:lang w:val="zh-CN"/>
        </w:rPr>
        <w:lastRenderedPageBreak/>
        <w:t>（三）一般公共预算财政拨款支出决算具体情况</w:t>
      </w:r>
    </w:p>
    <w:p w:rsidR="00EA2CBA" w:rsidRDefault="0048437E">
      <w:pPr>
        <w:keepNext/>
        <w:keepLines/>
        <w:spacing w:line="586" w:lineRule="exact"/>
        <w:ind w:firstLine="641"/>
        <w:jc w:val="both"/>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年一般公共预算支出决算数为</w:t>
      </w:r>
      <w:r>
        <w:rPr>
          <w:rFonts w:eastAsia="方正仿宋_GBK"/>
          <w:color w:val="000000"/>
          <w:kern w:val="2"/>
          <w:sz w:val="33"/>
          <w:szCs w:val="33"/>
          <w:lang w:val="zh-CN"/>
        </w:rPr>
        <w:t>711.37</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。其中：</w:t>
      </w:r>
    </w:p>
    <w:p w:rsidR="00EA2CBA" w:rsidRDefault="0048437E">
      <w:pPr>
        <w:keepNext/>
        <w:keepLines/>
        <w:spacing w:line="586" w:lineRule="exact"/>
        <w:ind w:firstLine="641"/>
        <w:jc w:val="both"/>
        <w:rPr>
          <w:rFonts w:eastAsia="方正仿宋_GBK" w:hint="default"/>
          <w:color w:val="000000"/>
          <w:kern w:val="2"/>
          <w:sz w:val="33"/>
          <w:szCs w:val="33"/>
          <w:lang w:val="zh-CN"/>
        </w:rPr>
      </w:pPr>
      <w:r>
        <w:rPr>
          <w:rFonts w:eastAsia="方正仿宋_GBK"/>
          <w:color w:val="000000"/>
          <w:kern w:val="2"/>
          <w:sz w:val="33"/>
          <w:szCs w:val="33"/>
          <w:lang w:val="zh-CN"/>
        </w:rPr>
        <w:t>1.</w:t>
      </w:r>
      <w:r>
        <w:rPr>
          <w:rFonts w:eastAsia="方正仿宋_GBK"/>
          <w:color w:val="000000"/>
          <w:kern w:val="2"/>
          <w:sz w:val="33"/>
          <w:szCs w:val="33"/>
          <w:lang w:val="zh-CN"/>
        </w:rPr>
        <w:t>一般公共服务（类）人大事务（款）行政运行（项）</w:t>
      </w:r>
      <w:r>
        <w:rPr>
          <w:rFonts w:eastAsia="方正仿宋_GBK"/>
          <w:color w:val="000000"/>
          <w:kern w:val="2"/>
          <w:sz w:val="33"/>
          <w:szCs w:val="33"/>
          <w:lang w:val="zh-CN"/>
        </w:rPr>
        <w:t xml:space="preserve"> </w:t>
      </w:r>
      <w:r>
        <w:rPr>
          <w:rFonts w:eastAsia="方正仿宋_GBK"/>
          <w:color w:val="000000"/>
          <w:kern w:val="2"/>
          <w:sz w:val="33"/>
          <w:szCs w:val="33"/>
          <w:lang w:val="zh-CN"/>
        </w:rPr>
        <w:t>支出决算为</w:t>
      </w:r>
      <w:r>
        <w:rPr>
          <w:rFonts w:eastAsia="方正仿宋_GBK"/>
          <w:color w:val="000000"/>
          <w:kern w:val="2"/>
          <w:sz w:val="33"/>
          <w:szCs w:val="33"/>
          <w:lang w:val="zh-CN"/>
        </w:rPr>
        <w:t>426.58</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；人大会议（项）</w:t>
      </w:r>
      <w:r>
        <w:rPr>
          <w:rFonts w:eastAsia="方正仿宋_GBK"/>
          <w:color w:val="000000"/>
          <w:kern w:val="2"/>
          <w:sz w:val="33"/>
          <w:szCs w:val="33"/>
          <w:lang w:val="zh-CN"/>
        </w:rPr>
        <w:t xml:space="preserve"> </w:t>
      </w:r>
      <w:r>
        <w:rPr>
          <w:rFonts w:eastAsia="方正仿宋_GBK"/>
          <w:color w:val="000000"/>
          <w:kern w:val="2"/>
          <w:sz w:val="33"/>
          <w:szCs w:val="33"/>
          <w:lang w:val="zh-CN"/>
        </w:rPr>
        <w:t>支出决算为</w:t>
      </w:r>
      <w:r>
        <w:rPr>
          <w:rFonts w:eastAsia="方正仿宋_GBK"/>
          <w:color w:val="000000"/>
          <w:kern w:val="2"/>
          <w:sz w:val="33"/>
          <w:szCs w:val="33"/>
          <w:lang w:val="zh-CN"/>
        </w:rPr>
        <w:t>54.19</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；人大代表</w:t>
      </w:r>
      <w:proofErr w:type="gramStart"/>
      <w:r>
        <w:rPr>
          <w:rFonts w:eastAsia="方正仿宋_GBK"/>
          <w:color w:val="000000"/>
          <w:kern w:val="2"/>
          <w:sz w:val="33"/>
          <w:szCs w:val="33"/>
          <w:lang w:val="zh-CN"/>
        </w:rPr>
        <w:t>履</w:t>
      </w:r>
      <w:proofErr w:type="gramEnd"/>
      <w:r>
        <w:rPr>
          <w:rFonts w:eastAsia="方正仿宋_GBK"/>
          <w:color w:val="000000"/>
          <w:kern w:val="2"/>
          <w:sz w:val="33"/>
          <w:szCs w:val="33"/>
          <w:lang w:val="zh-CN"/>
        </w:rPr>
        <w:t>职能力提升（项）支出决算为</w:t>
      </w:r>
      <w:r>
        <w:rPr>
          <w:rFonts w:eastAsia="方正仿宋_GBK"/>
          <w:color w:val="000000"/>
          <w:kern w:val="2"/>
          <w:sz w:val="33"/>
          <w:szCs w:val="33"/>
          <w:lang w:val="zh-CN"/>
        </w:rPr>
        <w:t>12.4</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；代表工作（项）支出决算为</w:t>
      </w:r>
      <w:r>
        <w:rPr>
          <w:rFonts w:eastAsia="方正仿宋_GBK"/>
          <w:color w:val="000000"/>
          <w:kern w:val="2"/>
          <w:sz w:val="33"/>
          <w:szCs w:val="33"/>
          <w:lang w:val="zh-CN"/>
        </w:rPr>
        <w:t>13.49</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；人大监督（项）支出决算为</w:t>
      </w:r>
      <w:r>
        <w:rPr>
          <w:rFonts w:eastAsia="方正仿宋_GBK"/>
          <w:color w:val="000000"/>
          <w:kern w:val="2"/>
          <w:sz w:val="33"/>
          <w:szCs w:val="33"/>
          <w:lang w:val="zh-CN"/>
        </w:rPr>
        <w:t>6.98</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w:t>
      </w:r>
    </w:p>
    <w:p w:rsidR="00EA2CBA" w:rsidRDefault="0048437E">
      <w:pPr>
        <w:keepNext/>
        <w:keepLines/>
        <w:spacing w:line="586" w:lineRule="exact"/>
        <w:ind w:firstLine="641"/>
        <w:jc w:val="both"/>
        <w:rPr>
          <w:rFonts w:eastAsia="方正仿宋_GBK" w:hint="default"/>
          <w:color w:val="000000"/>
          <w:kern w:val="2"/>
          <w:sz w:val="33"/>
          <w:szCs w:val="33"/>
          <w:lang w:val="zh-CN"/>
        </w:rPr>
      </w:pPr>
      <w:r>
        <w:rPr>
          <w:rFonts w:eastAsia="方正仿宋_GBK"/>
          <w:color w:val="000000"/>
          <w:kern w:val="2"/>
          <w:sz w:val="33"/>
          <w:szCs w:val="33"/>
          <w:lang w:val="zh-CN"/>
        </w:rPr>
        <w:t>2.</w:t>
      </w:r>
      <w:r>
        <w:rPr>
          <w:rFonts w:eastAsia="方正仿宋_GBK"/>
          <w:color w:val="000000"/>
          <w:kern w:val="2"/>
          <w:sz w:val="33"/>
          <w:szCs w:val="33"/>
          <w:lang w:val="zh-CN"/>
        </w:rPr>
        <w:t>社会保障和就业（类）行政事业单位养老支出（款）行政单位离退休（项）支出决算为</w:t>
      </w:r>
      <w:r>
        <w:rPr>
          <w:rFonts w:eastAsia="方正仿宋_GBK"/>
          <w:color w:val="000000"/>
          <w:kern w:val="2"/>
          <w:sz w:val="33"/>
          <w:szCs w:val="33"/>
          <w:lang w:val="zh-CN"/>
        </w:rPr>
        <w:t>58.08</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；机关事业单位基本养老保险缴费支出（项）支出决算为</w:t>
      </w:r>
      <w:r>
        <w:rPr>
          <w:rFonts w:eastAsia="方正仿宋_GBK"/>
          <w:color w:val="000000"/>
          <w:kern w:val="2"/>
          <w:sz w:val="33"/>
          <w:szCs w:val="33"/>
          <w:lang w:val="zh-CN"/>
        </w:rPr>
        <w:t>36.27</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；机关事业单位职业年金缴费支出（项）支出决算为</w:t>
      </w:r>
      <w:r>
        <w:rPr>
          <w:rFonts w:eastAsia="方正仿宋_GBK"/>
          <w:color w:val="000000"/>
          <w:kern w:val="2"/>
          <w:sz w:val="33"/>
          <w:szCs w:val="33"/>
          <w:lang w:val="zh-CN"/>
        </w:rPr>
        <w:t>8</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；社会保障和就业（类）抚恤（款）伤残抚恤（项）支出决算为</w:t>
      </w:r>
      <w:r>
        <w:rPr>
          <w:rFonts w:eastAsia="方正仿宋_GBK"/>
          <w:color w:val="000000"/>
          <w:kern w:val="2"/>
          <w:sz w:val="33"/>
          <w:szCs w:val="33"/>
          <w:lang w:val="zh-CN"/>
        </w:rPr>
        <w:t>1.01</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w:t>
      </w:r>
    </w:p>
    <w:p w:rsidR="00EA2CBA" w:rsidRDefault="0048437E">
      <w:pPr>
        <w:keepNext/>
        <w:keepLines/>
        <w:spacing w:line="586" w:lineRule="exact"/>
        <w:ind w:firstLine="641"/>
        <w:jc w:val="both"/>
        <w:rPr>
          <w:rFonts w:eastAsia="方正仿宋_GBK" w:hint="default"/>
          <w:color w:val="000000"/>
          <w:kern w:val="2"/>
          <w:sz w:val="33"/>
          <w:szCs w:val="33"/>
          <w:lang w:val="zh-CN"/>
        </w:rPr>
      </w:pPr>
      <w:r>
        <w:rPr>
          <w:rFonts w:eastAsia="方正仿宋_GBK"/>
          <w:color w:val="000000"/>
          <w:kern w:val="2"/>
          <w:sz w:val="33"/>
          <w:szCs w:val="33"/>
          <w:lang w:val="zh-CN"/>
        </w:rPr>
        <w:t>3.</w:t>
      </w:r>
      <w:r>
        <w:rPr>
          <w:rFonts w:eastAsia="方正仿宋_GBK"/>
          <w:color w:val="000000"/>
          <w:kern w:val="2"/>
          <w:sz w:val="33"/>
          <w:szCs w:val="33"/>
          <w:lang w:val="zh-CN"/>
        </w:rPr>
        <w:t>住房保障支出（类）住房改革支出（款）住房公积金（项）：支出决算为</w:t>
      </w:r>
      <w:r>
        <w:rPr>
          <w:rFonts w:eastAsia="方正仿宋_GBK"/>
          <w:color w:val="000000"/>
          <w:kern w:val="2"/>
          <w:sz w:val="33"/>
          <w:szCs w:val="33"/>
          <w:lang w:val="zh-CN"/>
        </w:rPr>
        <w:t>45.2</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w:t>
      </w:r>
      <w:r>
        <w:rPr>
          <w:rFonts w:eastAsia="方正仿宋_GBK"/>
          <w:color w:val="000000"/>
          <w:kern w:val="2"/>
          <w:sz w:val="33"/>
          <w:szCs w:val="33"/>
          <w:lang w:val="zh-CN"/>
        </w:rPr>
        <w:t xml:space="preserve"> </w:t>
      </w:r>
    </w:p>
    <w:p w:rsidR="00EA2CBA" w:rsidRDefault="0048437E">
      <w:pPr>
        <w:keepNext/>
        <w:keepLines/>
        <w:spacing w:line="586" w:lineRule="exact"/>
        <w:ind w:firstLine="641"/>
        <w:jc w:val="both"/>
        <w:rPr>
          <w:rFonts w:eastAsia="方正仿宋_GBK" w:hint="default"/>
          <w:color w:val="000000"/>
          <w:kern w:val="2"/>
          <w:sz w:val="33"/>
          <w:szCs w:val="33"/>
          <w:lang w:val="zh-CN"/>
        </w:rPr>
      </w:pPr>
      <w:r>
        <w:rPr>
          <w:rFonts w:eastAsia="方正仿宋_GBK"/>
          <w:color w:val="000000"/>
          <w:kern w:val="2"/>
          <w:sz w:val="33"/>
          <w:szCs w:val="33"/>
          <w:lang w:val="zh-CN"/>
        </w:rPr>
        <w:t>4.</w:t>
      </w:r>
      <w:r>
        <w:rPr>
          <w:rFonts w:eastAsia="方正仿宋_GBK"/>
          <w:color w:val="000000"/>
          <w:kern w:val="2"/>
          <w:sz w:val="33"/>
          <w:szCs w:val="33"/>
          <w:lang w:val="zh-CN"/>
        </w:rPr>
        <w:t>卫生健康支出（类）行政事业单位医疗（款）公务员医疗补助（项）支出决算为</w:t>
      </w:r>
      <w:r>
        <w:rPr>
          <w:rFonts w:eastAsia="方正仿宋_GBK"/>
          <w:color w:val="000000"/>
          <w:kern w:val="2"/>
          <w:sz w:val="33"/>
          <w:szCs w:val="33"/>
          <w:lang w:val="zh-CN"/>
        </w:rPr>
        <w:t>17.45</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；行政单位医疗（项）支出决算为</w:t>
      </w:r>
      <w:r>
        <w:rPr>
          <w:rFonts w:eastAsia="方正仿宋_GBK"/>
          <w:color w:val="000000"/>
          <w:kern w:val="2"/>
          <w:sz w:val="33"/>
          <w:szCs w:val="33"/>
          <w:lang w:val="zh-CN"/>
        </w:rPr>
        <w:t>31.72</w:t>
      </w:r>
      <w:r>
        <w:rPr>
          <w:rFonts w:eastAsia="方正仿宋_GBK"/>
          <w:color w:val="000000"/>
          <w:kern w:val="2"/>
          <w:sz w:val="33"/>
          <w:szCs w:val="33"/>
          <w:lang w:val="zh-CN"/>
        </w:rPr>
        <w:t>万元，完成预算</w:t>
      </w:r>
      <w:r>
        <w:rPr>
          <w:rFonts w:eastAsia="方正仿宋_GBK"/>
          <w:color w:val="000000"/>
          <w:kern w:val="2"/>
          <w:sz w:val="33"/>
          <w:szCs w:val="33"/>
          <w:lang w:val="zh-CN"/>
        </w:rPr>
        <w:t>100%</w:t>
      </w:r>
      <w:r>
        <w:rPr>
          <w:rFonts w:eastAsia="方正仿宋_GBK"/>
          <w:color w:val="000000"/>
          <w:kern w:val="2"/>
          <w:sz w:val="33"/>
          <w:szCs w:val="33"/>
          <w:lang w:val="zh-CN"/>
        </w:rPr>
        <w:t>。</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六、一般公共预算财政拨款基本支出决算情况说明</w:t>
      </w:r>
      <w:r>
        <w:rPr>
          <w:rFonts w:eastAsia="方正仿宋_GBK"/>
          <w:color w:val="000000"/>
          <w:kern w:val="2"/>
          <w:sz w:val="33"/>
          <w:szCs w:val="33"/>
          <w:lang w:val="zh-CN"/>
        </w:rPr>
        <w:tab/>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lastRenderedPageBreak/>
        <w:t>2022</w:t>
      </w:r>
      <w:r>
        <w:rPr>
          <w:rFonts w:eastAsia="方正仿宋_GBK"/>
          <w:color w:val="000000"/>
          <w:kern w:val="2"/>
          <w:sz w:val="33"/>
          <w:szCs w:val="33"/>
          <w:lang w:val="zh-CN"/>
        </w:rPr>
        <w:t>年一般公共预算财政拨款基本支出</w:t>
      </w:r>
      <w:r>
        <w:rPr>
          <w:rFonts w:eastAsia="方正仿宋_GBK"/>
          <w:color w:val="000000"/>
          <w:kern w:val="2"/>
          <w:sz w:val="33"/>
          <w:szCs w:val="33"/>
          <w:lang w:val="zh-CN"/>
        </w:rPr>
        <w:t>624.31</w:t>
      </w:r>
      <w:r>
        <w:rPr>
          <w:rFonts w:eastAsia="方正仿宋_GBK"/>
          <w:color w:val="000000"/>
          <w:kern w:val="2"/>
          <w:sz w:val="33"/>
          <w:szCs w:val="33"/>
          <w:lang w:val="zh-CN"/>
        </w:rPr>
        <w:t>万元，其中：</w:t>
      </w:r>
    </w:p>
    <w:p w:rsidR="00EA2CBA" w:rsidRDefault="0048437E">
      <w:pPr>
        <w:keepNext/>
        <w:keepLines/>
        <w:spacing w:line="576" w:lineRule="exact"/>
        <w:jc w:val="both"/>
        <w:rPr>
          <w:rFonts w:eastAsia="方正仿宋_GBK" w:hint="default"/>
          <w:color w:val="000000"/>
          <w:kern w:val="2"/>
          <w:sz w:val="33"/>
          <w:szCs w:val="33"/>
          <w:lang w:val="zh-CN"/>
        </w:rPr>
      </w:pPr>
      <w:r>
        <w:rPr>
          <w:rFonts w:eastAsia="方正仿宋_GBK"/>
          <w:color w:val="000000"/>
          <w:kern w:val="2"/>
          <w:sz w:val="33"/>
          <w:szCs w:val="33"/>
          <w:lang w:val="zh-CN"/>
        </w:rPr>
        <w:t>人员经费</w:t>
      </w:r>
      <w:r>
        <w:rPr>
          <w:rFonts w:eastAsia="方正仿宋_GBK"/>
          <w:color w:val="000000"/>
          <w:kern w:val="2"/>
          <w:sz w:val="33"/>
          <w:szCs w:val="33"/>
          <w:lang w:val="zh-CN"/>
        </w:rPr>
        <w:t>577.3</w:t>
      </w:r>
      <w:r>
        <w:rPr>
          <w:rFonts w:eastAsia="方正仿宋_GBK"/>
          <w:color w:val="000000"/>
          <w:kern w:val="2"/>
          <w:sz w:val="33"/>
          <w:szCs w:val="33"/>
          <w:lang w:val="zh-CN"/>
        </w:rPr>
        <w:t>万元，主要包括：基本工资、津贴补贴、奖金、机关事业单位基本养老保险缴费、职业年金缴费、职工基本医疗保险缴费、公务员医疗补助、其他社会保障缴费、其他工资福利支出、住房公积金、抚恤金、医疗费补助、生活补助等。</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公用经费</w:t>
      </w:r>
      <w:r>
        <w:rPr>
          <w:rFonts w:eastAsia="方正仿宋_GBK"/>
          <w:color w:val="000000"/>
          <w:kern w:val="2"/>
          <w:sz w:val="33"/>
          <w:szCs w:val="33"/>
          <w:lang w:val="zh-CN"/>
        </w:rPr>
        <w:t>47.01</w:t>
      </w:r>
      <w:r>
        <w:rPr>
          <w:rFonts w:eastAsia="方正仿宋_GBK"/>
          <w:color w:val="000000"/>
          <w:kern w:val="2"/>
          <w:sz w:val="33"/>
          <w:szCs w:val="33"/>
          <w:lang w:val="zh-CN"/>
        </w:rPr>
        <w:t>万元，主要包括：办公费、印刷费、手续费、水费、邮电费、差旅费、维修（护）费、会议费、培训费、劳务费、工会经费、福利费、其他交通费、其他商品和服务支出等。</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七、“三公”经费财政拨款支出决算情况说明</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ascii="方正楷体_GBK" w:eastAsia="方正楷体_GBK" w:hAnsi="方正楷体_GBK" w:cs="方正楷体_GBK"/>
          <w:b/>
          <w:bCs/>
          <w:color w:val="000000"/>
          <w:kern w:val="2"/>
          <w:sz w:val="33"/>
          <w:szCs w:val="33"/>
          <w:lang w:val="zh-CN"/>
        </w:rPr>
        <w:t>（一）“三公”经费财政拨款支出决算总体情况说明</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年“三公”经费财政拨款支出决算为</w:t>
      </w:r>
      <w:r>
        <w:rPr>
          <w:rFonts w:eastAsia="方正仿宋_GBK"/>
          <w:color w:val="000000"/>
          <w:kern w:val="2"/>
          <w:sz w:val="33"/>
          <w:szCs w:val="33"/>
          <w:lang w:val="zh-CN"/>
        </w:rPr>
        <w:t>0</w:t>
      </w:r>
      <w:r>
        <w:rPr>
          <w:rFonts w:eastAsia="方正仿宋_GBK"/>
          <w:color w:val="000000"/>
          <w:kern w:val="2"/>
          <w:sz w:val="33"/>
          <w:szCs w:val="33"/>
          <w:lang w:val="zh-CN"/>
        </w:rPr>
        <w:t>万元，完成预算</w:t>
      </w:r>
      <w:r>
        <w:rPr>
          <w:rFonts w:eastAsia="方正仿宋_GBK"/>
          <w:color w:val="000000"/>
          <w:kern w:val="2"/>
          <w:sz w:val="33"/>
          <w:szCs w:val="33"/>
          <w:lang w:val="zh-CN"/>
        </w:rPr>
        <w:t>0%</w:t>
      </w:r>
      <w:r>
        <w:rPr>
          <w:rFonts w:eastAsia="方正仿宋_GBK"/>
          <w:color w:val="000000"/>
          <w:kern w:val="2"/>
          <w:sz w:val="33"/>
          <w:szCs w:val="33"/>
          <w:lang w:val="zh-CN"/>
        </w:rPr>
        <w:t>。</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ascii="方正楷体_GBK" w:eastAsia="方正楷体_GBK" w:hAnsi="方正楷体_GBK" w:cs="方正楷体_GBK"/>
          <w:b/>
          <w:bCs/>
          <w:color w:val="000000"/>
          <w:kern w:val="2"/>
          <w:sz w:val="33"/>
          <w:szCs w:val="33"/>
          <w:lang w:val="zh-CN"/>
        </w:rPr>
        <w:t>（二）“三公”经费财政拨款支出决算具体情况说明</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年“三公”经费财政拨款支出决算中，因公出国（境）费支出决算</w:t>
      </w:r>
      <w:r>
        <w:rPr>
          <w:rFonts w:eastAsia="方正仿宋_GBK"/>
          <w:color w:val="000000"/>
          <w:kern w:val="2"/>
          <w:sz w:val="33"/>
          <w:szCs w:val="33"/>
          <w:lang w:val="zh-CN"/>
        </w:rPr>
        <w:t>0</w:t>
      </w:r>
      <w:r>
        <w:rPr>
          <w:rFonts w:eastAsia="方正仿宋_GBK"/>
          <w:color w:val="000000"/>
          <w:kern w:val="2"/>
          <w:sz w:val="33"/>
          <w:szCs w:val="33"/>
          <w:lang w:val="zh-CN"/>
        </w:rPr>
        <w:t>万元，占</w:t>
      </w:r>
      <w:r>
        <w:rPr>
          <w:rFonts w:eastAsia="方正仿宋_GBK"/>
          <w:color w:val="000000"/>
          <w:kern w:val="2"/>
          <w:sz w:val="33"/>
          <w:szCs w:val="33"/>
          <w:lang w:val="zh-CN"/>
        </w:rPr>
        <w:t>0%</w:t>
      </w:r>
      <w:r>
        <w:rPr>
          <w:rFonts w:eastAsia="方正仿宋_GBK"/>
          <w:color w:val="000000"/>
          <w:kern w:val="2"/>
          <w:sz w:val="33"/>
          <w:szCs w:val="33"/>
          <w:lang w:val="zh-CN"/>
        </w:rPr>
        <w:t>；公务用车购置及运行维护费支出决算</w:t>
      </w:r>
      <w:r>
        <w:rPr>
          <w:rFonts w:eastAsia="方正仿宋_GBK"/>
          <w:color w:val="000000"/>
          <w:kern w:val="2"/>
          <w:sz w:val="33"/>
          <w:szCs w:val="33"/>
          <w:lang w:val="zh-CN"/>
        </w:rPr>
        <w:t>0</w:t>
      </w:r>
      <w:r>
        <w:rPr>
          <w:rFonts w:eastAsia="方正仿宋_GBK"/>
          <w:color w:val="000000"/>
          <w:kern w:val="2"/>
          <w:sz w:val="33"/>
          <w:szCs w:val="33"/>
          <w:lang w:val="zh-CN"/>
        </w:rPr>
        <w:t>万元，占</w:t>
      </w:r>
      <w:r>
        <w:rPr>
          <w:rFonts w:eastAsia="方正仿宋_GBK"/>
          <w:color w:val="000000"/>
          <w:kern w:val="2"/>
          <w:sz w:val="33"/>
          <w:szCs w:val="33"/>
          <w:lang w:val="zh-CN"/>
        </w:rPr>
        <w:t>0%</w:t>
      </w:r>
      <w:r>
        <w:rPr>
          <w:rFonts w:eastAsia="方正仿宋_GBK"/>
          <w:color w:val="000000"/>
          <w:kern w:val="2"/>
          <w:sz w:val="33"/>
          <w:szCs w:val="33"/>
          <w:lang w:val="zh-CN"/>
        </w:rPr>
        <w:t>；公务接待费支出决算</w:t>
      </w:r>
      <w:r>
        <w:rPr>
          <w:rFonts w:eastAsia="方正仿宋_GBK"/>
          <w:color w:val="000000"/>
          <w:kern w:val="2"/>
          <w:sz w:val="33"/>
          <w:szCs w:val="33"/>
          <w:lang w:val="zh-CN"/>
        </w:rPr>
        <w:t>0</w:t>
      </w:r>
      <w:r>
        <w:rPr>
          <w:rFonts w:eastAsia="方正仿宋_GBK"/>
          <w:color w:val="000000"/>
          <w:kern w:val="2"/>
          <w:sz w:val="33"/>
          <w:szCs w:val="33"/>
          <w:lang w:val="zh-CN"/>
        </w:rPr>
        <w:t>万元，占</w:t>
      </w:r>
      <w:r>
        <w:rPr>
          <w:rFonts w:eastAsia="方正仿宋_GBK"/>
          <w:color w:val="000000"/>
          <w:kern w:val="2"/>
          <w:sz w:val="33"/>
          <w:szCs w:val="33"/>
          <w:lang w:val="zh-CN"/>
        </w:rPr>
        <w:t>0%</w:t>
      </w:r>
      <w:r>
        <w:rPr>
          <w:rFonts w:eastAsia="方正仿宋_GBK"/>
          <w:color w:val="000000"/>
          <w:kern w:val="2"/>
          <w:sz w:val="33"/>
          <w:szCs w:val="33"/>
          <w:lang w:val="zh-CN"/>
        </w:rPr>
        <w:t>。具体情况如下：</w:t>
      </w:r>
    </w:p>
    <w:p w:rsidR="00EA2CBA" w:rsidRDefault="0048437E">
      <w:pPr>
        <w:pStyle w:val="2"/>
        <w:ind w:firstLineChars="200" w:firstLine="660"/>
        <w:rPr>
          <w:rFonts w:eastAsia="方正仿宋_GBK" w:hint="default"/>
          <w:color w:val="000000"/>
          <w:kern w:val="2"/>
          <w:sz w:val="33"/>
          <w:szCs w:val="33"/>
          <w:lang w:val="zh-CN"/>
        </w:rPr>
      </w:pPr>
      <w:r>
        <w:rPr>
          <w:rFonts w:eastAsia="方正仿宋_GBK"/>
          <w:color w:val="000000"/>
          <w:kern w:val="2"/>
          <w:sz w:val="33"/>
          <w:szCs w:val="33"/>
        </w:rPr>
        <w:t>1.</w:t>
      </w:r>
      <w:r>
        <w:rPr>
          <w:rFonts w:eastAsia="方正仿宋_GBK"/>
          <w:color w:val="000000"/>
          <w:kern w:val="2"/>
          <w:sz w:val="33"/>
          <w:szCs w:val="33"/>
          <w:lang w:val="zh-CN"/>
        </w:rPr>
        <w:t>因公出国（境）经费支出</w:t>
      </w:r>
      <w:r>
        <w:rPr>
          <w:rFonts w:eastAsia="方正仿宋_GBK"/>
          <w:color w:val="000000"/>
          <w:kern w:val="2"/>
          <w:sz w:val="33"/>
          <w:szCs w:val="33"/>
          <w:lang w:val="zh-CN"/>
        </w:rPr>
        <w:t>0</w:t>
      </w:r>
      <w:r>
        <w:rPr>
          <w:rFonts w:eastAsia="方正仿宋_GBK"/>
          <w:color w:val="000000"/>
          <w:kern w:val="2"/>
          <w:sz w:val="33"/>
          <w:szCs w:val="33"/>
          <w:lang w:val="zh-CN"/>
        </w:rPr>
        <w:t>万元，完成预算</w:t>
      </w:r>
      <w:r>
        <w:rPr>
          <w:rFonts w:eastAsia="方正仿宋_GBK"/>
          <w:color w:val="000000"/>
          <w:kern w:val="2"/>
          <w:sz w:val="33"/>
          <w:szCs w:val="33"/>
          <w:lang w:val="zh-CN"/>
        </w:rPr>
        <w:t>0%</w:t>
      </w:r>
      <w:r>
        <w:rPr>
          <w:rFonts w:eastAsia="方正仿宋_GBK"/>
          <w:color w:val="000000"/>
          <w:kern w:val="2"/>
          <w:sz w:val="33"/>
          <w:szCs w:val="33"/>
          <w:lang w:val="zh-CN"/>
        </w:rPr>
        <w:t>。</w:t>
      </w:r>
      <w:r>
        <w:rPr>
          <w:rFonts w:eastAsia="方正仿宋_GBK"/>
          <w:color w:val="000000"/>
          <w:kern w:val="2"/>
          <w:sz w:val="33"/>
          <w:szCs w:val="33"/>
          <w:lang w:val="zh-CN"/>
        </w:rPr>
        <w:t xml:space="preserve">2022 </w:t>
      </w:r>
      <w:r>
        <w:rPr>
          <w:rFonts w:eastAsia="方正仿宋_GBK"/>
          <w:color w:val="000000"/>
          <w:kern w:val="2"/>
          <w:sz w:val="33"/>
          <w:szCs w:val="33"/>
          <w:lang w:val="zh-CN"/>
        </w:rPr>
        <w:t>年未</w:t>
      </w:r>
      <w:proofErr w:type="gramStart"/>
      <w:r>
        <w:rPr>
          <w:rFonts w:eastAsia="方正仿宋_GBK"/>
          <w:color w:val="000000"/>
          <w:kern w:val="2"/>
          <w:sz w:val="33"/>
          <w:szCs w:val="33"/>
          <w:lang w:val="zh-CN"/>
        </w:rPr>
        <w:t>安排国公出</w:t>
      </w:r>
      <w:proofErr w:type="gramEnd"/>
      <w:r>
        <w:rPr>
          <w:rFonts w:eastAsia="方正仿宋_GBK"/>
          <w:color w:val="000000"/>
          <w:kern w:val="2"/>
          <w:sz w:val="33"/>
          <w:szCs w:val="33"/>
          <w:lang w:val="zh-CN"/>
        </w:rPr>
        <w:t xml:space="preserve"> </w:t>
      </w:r>
      <w:r>
        <w:rPr>
          <w:rFonts w:eastAsia="方正仿宋_GBK"/>
          <w:color w:val="000000"/>
          <w:kern w:val="2"/>
          <w:sz w:val="33"/>
          <w:szCs w:val="33"/>
          <w:lang w:val="zh-CN"/>
        </w:rPr>
        <w:t>国（境）经费预算，无相应支出，与</w:t>
      </w:r>
      <w:r>
        <w:rPr>
          <w:rFonts w:eastAsia="方正仿宋_GBK"/>
          <w:color w:val="000000"/>
          <w:kern w:val="2"/>
          <w:sz w:val="33"/>
          <w:szCs w:val="33"/>
          <w:lang w:val="zh-CN"/>
        </w:rPr>
        <w:t>2021</w:t>
      </w:r>
      <w:r>
        <w:rPr>
          <w:rFonts w:eastAsia="方正仿宋_GBK"/>
          <w:color w:val="000000"/>
          <w:kern w:val="2"/>
          <w:sz w:val="33"/>
          <w:szCs w:val="33"/>
          <w:lang w:val="zh-CN"/>
        </w:rPr>
        <w:t>年持平。</w:t>
      </w:r>
    </w:p>
    <w:p w:rsidR="00EA2CBA" w:rsidRDefault="0048437E">
      <w:pPr>
        <w:pStyle w:val="2"/>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lastRenderedPageBreak/>
        <w:t>2.</w:t>
      </w:r>
      <w:r>
        <w:rPr>
          <w:rFonts w:eastAsia="方正仿宋_GBK"/>
          <w:color w:val="000000"/>
          <w:kern w:val="2"/>
          <w:sz w:val="33"/>
          <w:szCs w:val="33"/>
          <w:lang w:val="zh-CN"/>
        </w:rPr>
        <w:t>公务用车购置及运行维护费支出</w:t>
      </w:r>
      <w:r>
        <w:rPr>
          <w:rFonts w:eastAsia="方正仿宋_GBK"/>
          <w:color w:val="000000"/>
          <w:kern w:val="2"/>
          <w:sz w:val="33"/>
          <w:szCs w:val="33"/>
          <w:lang w:val="zh-CN"/>
        </w:rPr>
        <w:t>0</w:t>
      </w:r>
      <w:r>
        <w:rPr>
          <w:rFonts w:eastAsia="方正仿宋_GBK"/>
          <w:color w:val="000000"/>
          <w:kern w:val="2"/>
          <w:sz w:val="33"/>
          <w:szCs w:val="33"/>
          <w:lang w:val="zh-CN"/>
        </w:rPr>
        <w:t>万元，完成预算</w:t>
      </w:r>
      <w:r>
        <w:rPr>
          <w:rFonts w:eastAsia="方正仿宋_GBK"/>
          <w:color w:val="000000"/>
          <w:kern w:val="2"/>
          <w:sz w:val="33"/>
          <w:szCs w:val="33"/>
          <w:lang w:val="zh-CN"/>
        </w:rPr>
        <w:t>0%</w:t>
      </w:r>
      <w:r>
        <w:rPr>
          <w:rFonts w:eastAsia="方正仿宋_GBK"/>
          <w:color w:val="000000"/>
          <w:kern w:val="2"/>
          <w:sz w:val="33"/>
          <w:szCs w:val="33"/>
          <w:lang w:val="zh-CN"/>
        </w:rPr>
        <w:t>。主要原因是公务用车由县机关服务中心统一管理。</w:t>
      </w:r>
    </w:p>
    <w:p w:rsidR="00EA2CBA" w:rsidRDefault="0048437E">
      <w:pPr>
        <w:pStyle w:val="2"/>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t>公务用车运行维护费支出</w:t>
      </w:r>
      <w:r>
        <w:rPr>
          <w:rFonts w:eastAsia="方正仿宋_GBK"/>
          <w:color w:val="000000"/>
          <w:kern w:val="2"/>
          <w:sz w:val="33"/>
          <w:szCs w:val="33"/>
          <w:lang w:val="zh-CN"/>
        </w:rPr>
        <w:t>0</w:t>
      </w:r>
      <w:r>
        <w:rPr>
          <w:rFonts w:eastAsia="方正仿宋_GBK"/>
          <w:color w:val="000000"/>
          <w:kern w:val="2"/>
          <w:sz w:val="33"/>
          <w:szCs w:val="33"/>
          <w:lang w:val="zh-CN"/>
        </w:rPr>
        <w:t>万元。我单位无公务用车。</w:t>
      </w:r>
    </w:p>
    <w:p w:rsidR="00EA2CBA" w:rsidRDefault="0048437E">
      <w:pPr>
        <w:keepNext/>
        <w:keepLines/>
        <w:spacing w:line="620"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3.</w:t>
      </w:r>
      <w:r>
        <w:rPr>
          <w:rFonts w:eastAsia="方正仿宋_GBK"/>
          <w:color w:val="000000"/>
          <w:kern w:val="2"/>
          <w:sz w:val="33"/>
          <w:szCs w:val="33"/>
          <w:lang w:val="zh-CN"/>
        </w:rPr>
        <w:t>公务接待费支出</w:t>
      </w:r>
      <w:r>
        <w:rPr>
          <w:rFonts w:eastAsia="方正仿宋_GBK"/>
          <w:color w:val="000000"/>
          <w:kern w:val="2"/>
          <w:sz w:val="33"/>
          <w:szCs w:val="33"/>
          <w:lang w:val="zh-CN"/>
        </w:rPr>
        <w:t>0</w:t>
      </w:r>
      <w:r>
        <w:rPr>
          <w:rFonts w:eastAsia="方正仿宋_GBK"/>
          <w:color w:val="000000"/>
          <w:kern w:val="2"/>
          <w:sz w:val="33"/>
          <w:szCs w:val="33"/>
          <w:lang w:val="zh-CN"/>
        </w:rPr>
        <w:t>万元，完成预算</w:t>
      </w:r>
      <w:r>
        <w:rPr>
          <w:rFonts w:eastAsia="方正仿宋_GBK"/>
          <w:color w:val="000000"/>
          <w:kern w:val="2"/>
          <w:sz w:val="33"/>
          <w:szCs w:val="33"/>
          <w:lang w:val="zh-CN"/>
        </w:rPr>
        <w:t>0%</w:t>
      </w:r>
      <w:r>
        <w:rPr>
          <w:rFonts w:eastAsia="方正仿宋_GBK"/>
          <w:color w:val="000000"/>
          <w:kern w:val="2"/>
          <w:sz w:val="33"/>
          <w:szCs w:val="33"/>
          <w:lang w:val="zh-CN"/>
        </w:rPr>
        <w:t>。</w:t>
      </w:r>
    </w:p>
    <w:p w:rsidR="00EA2CBA" w:rsidRDefault="0048437E">
      <w:pPr>
        <w:keepNext/>
        <w:keepLines/>
        <w:spacing w:line="620" w:lineRule="exact"/>
        <w:ind w:firstLine="640"/>
        <w:jc w:val="both"/>
        <w:rPr>
          <w:rFonts w:eastAsia="方正仿宋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八、政府性基金预算支出决算情况说明</w:t>
      </w:r>
    </w:p>
    <w:p w:rsidR="00EA2CBA" w:rsidRDefault="0048437E">
      <w:pPr>
        <w:keepNext/>
        <w:keepLines/>
        <w:spacing w:line="620"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年政府性基金预算拨款支出</w:t>
      </w:r>
      <w:r>
        <w:rPr>
          <w:rFonts w:eastAsia="方正仿宋_GBK"/>
          <w:color w:val="000000"/>
          <w:kern w:val="2"/>
          <w:sz w:val="33"/>
          <w:szCs w:val="33"/>
          <w:lang w:val="zh-CN"/>
        </w:rPr>
        <w:t>0</w:t>
      </w:r>
      <w:r>
        <w:rPr>
          <w:rFonts w:eastAsia="方正仿宋_GBK"/>
          <w:color w:val="000000"/>
          <w:kern w:val="2"/>
          <w:sz w:val="33"/>
          <w:szCs w:val="33"/>
          <w:lang w:val="zh-CN"/>
        </w:rPr>
        <w:t>万元。</w:t>
      </w:r>
    </w:p>
    <w:p w:rsidR="00EA2CBA" w:rsidRDefault="0048437E">
      <w:pPr>
        <w:keepNext/>
        <w:keepLines/>
        <w:spacing w:line="620" w:lineRule="exact"/>
        <w:ind w:firstLine="640"/>
        <w:jc w:val="both"/>
        <w:rPr>
          <w:rFonts w:eastAsia="方正仿宋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九、国有资本经营预算支出决算情况说明</w:t>
      </w:r>
    </w:p>
    <w:p w:rsidR="00EA2CBA" w:rsidRDefault="0048437E">
      <w:pPr>
        <w:keepNext/>
        <w:keepLines/>
        <w:spacing w:line="620"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年国有资本经营预算拨款支出</w:t>
      </w:r>
      <w:r>
        <w:rPr>
          <w:rFonts w:eastAsia="方正仿宋_GBK"/>
          <w:color w:val="000000"/>
          <w:kern w:val="2"/>
          <w:sz w:val="33"/>
          <w:szCs w:val="33"/>
          <w:lang w:val="zh-CN"/>
        </w:rPr>
        <w:t>0</w:t>
      </w:r>
      <w:r>
        <w:rPr>
          <w:rFonts w:eastAsia="方正仿宋_GBK"/>
          <w:color w:val="000000"/>
          <w:kern w:val="2"/>
          <w:sz w:val="33"/>
          <w:szCs w:val="33"/>
          <w:lang w:val="zh-CN"/>
        </w:rPr>
        <w:t>万元。</w:t>
      </w:r>
    </w:p>
    <w:p w:rsidR="00EA2CBA" w:rsidRDefault="0048437E">
      <w:pPr>
        <w:keepNext/>
        <w:keepLines/>
        <w:spacing w:line="620" w:lineRule="exact"/>
        <w:ind w:firstLine="64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十、其他重要事项的情况说明</w:t>
      </w:r>
    </w:p>
    <w:p w:rsidR="00EA2CBA" w:rsidRDefault="0048437E">
      <w:pPr>
        <w:keepNext/>
        <w:keepLines/>
        <w:spacing w:line="620" w:lineRule="exact"/>
        <w:ind w:firstLine="640"/>
        <w:jc w:val="both"/>
        <w:rPr>
          <w:rFonts w:eastAsia="方正仿宋_GBK" w:hint="default"/>
          <w:color w:val="000000"/>
          <w:kern w:val="2"/>
          <w:sz w:val="33"/>
          <w:szCs w:val="33"/>
          <w:lang w:val="zh-CN"/>
        </w:rPr>
      </w:pPr>
      <w:r>
        <w:rPr>
          <w:rFonts w:ascii="方正楷体_GBK" w:eastAsia="方正楷体_GBK" w:hAnsi="方正楷体_GBK" w:cs="方正楷体_GBK"/>
          <w:b/>
          <w:bCs/>
          <w:color w:val="000000"/>
          <w:kern w:val="2"/>
          <w:sz w:val="33"/>
          <w:szCs w:val="33"/>
          <w:lang w:val="zh-CN"/>
        </w:rPr>
        <w:t>（一）机关运行经费支出情况</w:t>
      </w:r>
    </w:p>
    <w:p w:rsidR="00EA2CBA" w:rsidRDefault="0048437E">
      <w:pPr>
        <w:keepNext/>
        <w:keepLines/>
        <w:spacing w:line="620"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年，盐边县人民代表大会常务委员会办公室机关运行经费支出</w:t>
      </w:r>
      <w:r>
        <w:rPr>
          <w:rFonts w:eastAsia="方正仿宋_GBK"/>
          <w:color w:val="000000"/>
          <w:kern w:val="2"/>
          <w:sz w:val="33"/>
          <w:szCs w:val="33"/>
          <w:lang w:val="zh-CN"/>
        </w:rPr>
        <w:t>47.01</w:t>
      </w:r>
      <w:r>
        <w:rPr>
          <w:rFonts w:eastAsia="方正仿宋_GBK"/>
          <w:color w:val="000000"/>
          <w:kern w:val="2"/>
          <w:sz w:val="33"/>
          <w:szCs w:val="33"/>
          <w:lang w:val="zh-CN"/>
        </w:rPr>
        <w:t>万元，比</w:t>
      </w:r>
      <w:r>
        <w:rPr>
          <w:rFonts w:eastAsia="方正仿宋_GBK"/>
          <w:color w:val="000000"/>
          <w:kern w:val="2"/>
          <w:sz w:val="33"/>
          <w:szCs w:val="33"/>
          <w:lang w:val="zh-CN"/>
        </w:rPr>
        <w:t>2021</w:t>
      </w:r>
      <w:r>
        <w:rPr>
          <w:rFonts w:eastAsia="方正仿宋_GBK"/>
          <w:color w:val="000000"/>
          <w:kern w:val="2"/>
          <w:sz w:val="33"/>
          <w:szCs w:val="33"/>
          <w:lang w:val="zh-CN"/>
        </w:rPr>
        <w:t>年增加</w:t>
      </w:r>
      <w:r>
        <w:rPr>
          <w:rFonts w:eastAsia="方正仿宋_GBK"/>
          <w:color w:val="000000"/>
          <w:kern w:val="2"/>
          <w:sz w:val="33"/>
          <w:szCs w:val="33"/>
          <w:lang w:val="zh-CN"/>
        </w:rPr>
        <w:t>0.07</w:t>
      </w:r>
      <w:r>
        <w:rPr>
          <w:rFonts w:eastAsia="方正仿宋_GBK"/>
          <w:color w:val="000000"/>
          <w:kern w:val="2"/>
          <w:sz w:val="33"/>
          <w:szCs w:val="33"/>
          <w:lang w:val="zh-CN"/>
        </w:rPr>
        <w:t>万元，增长</w:t>
      </w:r>
      <w:r>
        <w:rPr>
          <w:rFonts w:eastAsia="方正仿宋_GBK"/>
          <w:color w:val="000000"/>
          <w:kern w:val="2"/>
          <w:sz w:val="33"/>
          <w:szCs w:val="33"/>
          <w:lang w:val="zh-CN"/>
        </w:rPr>
        <w:t>0.2%</w:t>
      </w:r>
      <w:r>
        <w:rPr>
          <w:rFonts w:eastAsia="方正仿宋_GBK"/>
          <w:color w:val="000000"/>
          <w:kern w:val="2"/>
          <w:sz w:val="33"/>
          <w:szCs w:val="33"/>
          <w:lang w:val="zh-CN"/>
        </w:rPr>
        <w:t>。主要原因是人员增加，经费增加。</w:t>
      </w:r>
    </w:p>
    <w:p w:rsidR="00EA2CBA" w:rsidRDefault="0048437E">
      <w:pPr>
        <w:keepNext/>
        <w:keepLines/>
        <w:spacing w:line="620" w:lineRule="exact"/>
        <w:ind w:firstLine="640"/>
        <w:jc w:val="both"/>
        <w:rPr>
          <w:rFonts w:eastAsia="方正仿宋_GBK" w:hint="default"/>
          <w:color w:val="000000"/>
          <w:kern w:val="2"/>
          <w:sz w:val="33"/>
          <w:szCs w:val="33"/>
          <w:lang w:val="zh-CN"/>
        </w:rPr>
      </w:pPr>
      <w:r>
        <w:rPr>
          <w:rFonts w:ascii="方正楷体_GBK" w:eastAsia="方正楷体_GBK" w:hAnsi="方正楷体_GBK" w:cs="方正楷体_GBK"/>
          <w:b/>
          <w:bCs/>
          <w:color w:val="000000"/>
          <w:kern w:val="2"/>
          <w:sz w:val="33"/>
          <w:szCs w:val="33"/>
          <w:lang w:val="zh-CN"/>
        </w:rPr>
        <w:t>（二）政府采购支出情况</w:t>
      </w:r>
    </w:p>
    <w:p w:rsidR="00EA2CBA" w:rsidRDefault="0048437E">
      <w:pPr>
        <w:ind w:firstLineChars="200" w:firstLine="660"/>
        <w:rPr>
          <w:rFonts w:hint="default"/>
          <w:lang w:val="zh-CN"/>
        </w:rPr>
      </w:pPr>
      <w:r>
        <w:rPr>
          <w:rFonts w:eastAsia="方正仿宋_GBK"/>
          <w:color w:val="000000"/>
          <w:kern w:val="2"/>
          <w:sz w:val="33"/>
          <w:szCs w:val="33"/>
          <w:lang w:val="zh-CN"/>
        </w:rPr>
        <w:t>2022</w:t>
      </w:r>
      <w:r>
        <w:rPr>
          <w:rFonts w:eastAsia="方正仿宋_GBK"/>
          <w:color w:val="000000"/>
          <w:kern w:val="2"/>
          <w:sz w:val="33"/>
          <w:szCs w:val="33"/>
          <w:lang w:val="zh-CN"/>
        </w:rPr>
        <w:t>年，盐边县人民代表大会常务委员会办公室政府采购支出总额</w:t>
      </w:r>
      <w:r>
        <w:rPr>
          <w:rFonts w:eastAsia="方正仿宋_GBK"/>
          <w:color w:val="000000"/>
          <w:kern w:val="2"/>
          <w:sz w:val="33"/>
          <w:szCs w:val="33"/>
          <w:lang w:val="zh-CN"/>
        </w:rPr>
        <w:t>0</w:t>
      </w:r>
      <w:r>
        <w:rPr>
          <w:rFonts w:eastAsia="方正仿宋_GBK"/>
          <w:color w:val="000000"/>
          <w:kern w:val="2"/>
          <w:sz w:val="33"/>
          <w:szCs w:val="33"/>
          <w:lang w:val="zh-CN"/>
        </w:rPr>
        <w:t>万元，其中：政府采购货物支出</w:t>
      </w:r>
      <w:r>
        <w:rPr>
          <w:rFonts w:eastAsia="方正仿宋_GBK"/>
          <w:color w:val="000000"/>
          <w:kern w:val="2"/>
          <w:sz w:val="33"/>
          <w:szCs w:val="33"/>
        </w:rPr>
        <w:t>0</w:t>
      </w:r>
      <w:r>
        <w:rPr>
          <w:rFonts w:eastAsia="方正仿宋_GBK"/>
          <w:color w:val="000000"/>
          <w:kern w:val="2"/>
          <w:sz w:val="33"/>
          <w:szCs w:val="33"/>
        </w:rPr>
        <w:t>万元、政府采购工程支出</w:t>
      </w:r>
      <w:r>
        <w:rPr>
          <w:rFonts w:eastAsia="方正仿宋_GBK"/>
          <w:color w:val="000000"/>
          <w:kern w:val="2"/>
          <w:sz w:val="33"/>
          <w:szCs w:val="33"/>
        </w:rPr>
        <w:t>0</w:t>
      </w:r>
      <w:r>
        <w:rPr>
          <w:rFonts w:eastAsia="方正仿宋_GBK"/>
          <w:color w:val="000000"/>
          <w:kern w:val="2"/>
          <w:sz w:val="33"/>
          <w:szCs w:val="33"/>
        </w:rPr>
        <w:t>万元。授予中小企业合同金额</w:t>
      </w:r>
      <w:r>
        <w:rPr>
          <w:rFonts w:eastAsia="方正仿宋_GBK"/>
          <w:color w:val="000000"/>
          <w:kern w:val="2"/>
          <w:sz w:val="33"/>
          <w:szCs w:val="33"/>
        </w:rPr>
        <w:t>0</w:t>
      </w:r>
      <w:r>
        <w:rPr>
          <w:rFonts w:eastAsia="方正仿宋_GBK"/>
          <w:color w:val="000000"/>
          <w:kern w:val="2"/>
          <w:sz w:val="33"/>
          <w:szCs w:val="33"/>
        </w:rPr>
        <w:t>万元，占政府采购支出总额的</w:t>
      </w:r>
      <w:r>
        <w:rPr>
          <w:rFonts w:eastAsia="方正仿宋_GBK"/>
          <w:color w:val="000000"/>
          <w:kern w:val="2"/>
          <w:sz w:val="33"/>
          <w:szCs w:val="33"/>
        </w:rPr>
        <w:t>0%</w:t>
      </w:r>
      <w:r>
        <w:rPr>
          <w:rFonts w:eastAsia="方正仿宋_GBK"/>
          <w:color w:val="000000"/>
          <w:kern w:val="2"/>
          <w:sz w:val="33"/>
          <w:szCs w:val="33"/>
        </w:rPr>
        <w:t>，其中：授予小</w:t>
      </w:r>
      <w:proofErr w:type="gramStart"/>
      <w:r>
        <w:rPr>
          <w:rFonts w:eastAsia="方正仿宋_GBK"/>
          <w:color w:val="000000"/>
          <w:kern w:val="2"/>
          <w:sz w:val="33"/>
          <w:szCs w:val="33"/>
        </w:rPr>
        <w:t>微企业</w:t>
      </w:r>
      <w:proofErr w:type="gramEnd"/>
      <w:r>
        <w:rPr>
          <w:rFonts w:eastAsia="方正仿宋_GBK"/>
          <w:color w:val="000000"/>
          <w:kern w:val="2"/>
          <w:sz w:val="33"/>
          <w:szCs w:val="33"/>
        </w:rPr>
        <w:t>合同金额</w:t>
      </w:r>
      <w:r>
        <w:rPr>
          <w:rFonts w:eastAsia="方正仿宋_GBK"/>
          <w:color w:val="000000"/>
          <w:kern w:val="2"/>
          <w:sz w:val="33"/>
          <w:szCs w:val="33"/>
        </w:rPr>
        <w:t>0</w:t>
      </w:r>
      <w:r>
        <w:rPr>
          <w:rFonts w:eastAsia="方正仿宋_GBK"/>
          <w:color w:val="000000"/>
          <w:kern w:val="2"/>
          <w:sz w:val="33"/>
          <w:szCs w:val="33"/>
        </w:rPr>
        <w:t>万元，占政府采购支出总额的</w:t>
      </w:r>
      <w:r>
        <w:rPr>
          <w:rFonts w:eastAsia="方正仿宋_GBK"/>
          <w:color w:val="000000"/>
          <w:kern w:val="2"/>
          <w:sz w:val="33"/>
          <w:szCs w:val="33"/>
        </w:rPr>
        <w:t>0%</w:t>
      </w:r>
      <w:r>
        <w:rPr>
          <w:rFonts w:eastAsia="方正仿宋_GBK"/>
          <w:color w:val="000000"/>
          <w:kern w:val="2"/>
          <w:sz w:val="33"/>
          <w:szCs w:val="33"/>
        </w:rPr>
        <w:t>。</w:t>
      </w:r>
    </w:p>
    <w:p w:rsidR="00EA2CBA" w:rsidRDefault="0048437E">
      <w:pPr>
        <w:keepNext/>
        <w:keepLines/>
        <w:spacing w:line="620" w:lineRule="exact"/>
        <w:ind w:firstLine="640"/>
        <w:jc w:val="both"/>
        <w:rPr>
          <w:rFonts w:ascii="方正楷体_GBK" w:eastAsia="方正楷体_GBK" w:hAnsi="方正楷体_GBK" w:cs="方正楷体_GBK" w:hint="default"/>
          <w:b/>
          <w:bCs/>
          <w:color w:val="000000"/>
          <w:kern w:val="2"/>
          <w:sz w:val="33"/>
          <w:szCs w:val="33"/>
          <w:lang w:val="zh-CN"/>
        </w:rPr>
      </w:pPr>
      <w:r>
        <w:rPr>
          <w:rFonts w:ascii="方正楷体_GBK" w:eastAsia="方正楷体_GBK" w:hAnsi="方正楷体_GBK" w:cs="方正楷体_GBK"/>
          <w:b/>
          <w:bCs/>
          <w:color w:val="000000"/>
          <w:kern w:val="2"/>
          <w:sz w:val="33"/>
          <w:szCs w:val="33"/>
          <w:lang w:val="zh-CN"/>
        </w:rPr>
        <w:lastRenderedPageBreak/>
        <w:t>（三）国有资产占有使用情况</w:t>
      </w:r>
    </w:p>
    <w:p w:rsidR="00EA2CBA" w:rsidRDefault="0048437E">
      <w:pPr>
        <w:pStyle w:val="2"/>
        <w:spacing w:line="620" w:lineRule="exact"/>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t>截至</w:t>
      </w:r>
      <w:r>
        <w:rPr>
          <w:rFonts w:eastAsia="方正仿宋_GBK"/>
          <w:color w:val="000000"/>
          <w:kern w:val="2"/>
          <w:sz w:val="33"/>
          <w:szCs w:val="33"/>
          <w:lang w:val="zh-CN"/>
        </w:rPr>
        <w:t>2022</w:t>
      </w:r>
      <w:r>
        <w:rPr>
          <w:rFonts w:eastAsia="方正仿宋_GBK"/>
          <w:color w:val="000000"/>
          <w:kern w:val="2"/>
          <w:sz w:val="33"/>
          <w:szCs w:val="33"/>
          <w:lang w:val="zh-CN"/>
        </w:rPr>
        <w:t>年</w:t>
      </w:r>
      <w:r>
        <w:rPr>
          <w:rFonts w:eastAsia="方正仿宋_GBK"/>
          <w:color w:val="000000"/>
          <w:kern w:val="2"/>
          <w:sz w:val="33"/>
          <w:szCs w:val="33"/>
          <w:lang w:val="zh-CN"/>
        </w:rPr>
        <w:t>12</w:t>
      </w:r>
      <w:r>
        <w:rPr>
          <w:rFonts w:eastAsia="方正仿宋_GBK"/>
          <w:color w:val="000000"/>
          <w:kern w:val="2"/>
          <w:sz w:val="33"/>
          <w:szCs w:val="33"/>
          <w:lang w:val="zh-CN"/>
        </w:rPr>
        <w:t>月</w:t>
      </w:r>
      <w:r>
        <w:rPr>
          <w:rFonts w:eastAsia="方正仿宋_GBK"/>
          <w:color w:val="000000"/>
          <w:kern w:val="2"/>
          <w:sz w:val="33"/>
          <w:szCs w:val="33"/>
          <w:lang w:val="zh-CN"/>
        </w:rPr>
        <w:t>31</w:t>
      </w:r>
      <w:r>
        <w:rPr>
          <w:rFonts w:eastAsia="方正仿宋_GBK"/>
          <w:color w:val="000000"/>
          <w:kern w:val="2"/>
          <w:sz w:val="33"/>
          <w:szCs w:val="33"/>
          <w:lang w:val="zh-CN"/>
        </w:rPr>
        <w:t>日，盐边县人民代表大会常委委员会办公室共有车辆</w:t>
      </w:r>
      <w:r>
        <w:rPr>
          <w:rFonts w:eastAsia="方正仿宋_GBK"/>
          <w:color w:val="000000"/>
          <w:kern w:val="2"/>
          <w:sz w:val="33"/>
          <w:szCs w:val="33"/>
          <w:lang w:val="zh-CN"/>
        </w:rPr>
        <w:t>0</w:t>
      </w:r>
      <w:r>
        <w:rPr>
          <w:rFonts w:eastAsia="方正仿宋_GBK"/>
          <w:color w:val="000000"/>
          <w:kern w:val="2"/>
          <w:sz w:val="33"/>
          <w:szCs w:val="33"/>
          <w:lang w:val="zh-CN"/>
        </w:rPr>
        <w:t>辆，其中：副部（省）级及以上领导用车</w:t>
      </w:r>
      <w:r>
        <w:rPr>
          <w:rFonts w:eastAsia="方正仿宋_GBK"/>
          <w:color w:val="000000"/>
          <w:kern w:val="2"/>
          <w:sz w:val="33"/>
          <w:szCs w:val="33"/>
          <w:lang w:val="zh-CN"/>
        </w:rPr>
        <w:t>0</w:t>
      </w:r>
      <w:r>
        <w:rPr>
          <w:rFonts w:eastAsia="方正仿宋_GBK"/>
          <w:color w:val="000000"/>
          <w:kern w:val="2"/>
          <w:sz w:val="33"/>
          <w:szCs w:val="33"/>
          <w:lang w:val="zh-CN"/>
        </w:rPr>
        <w:t>辆、</w:t>
      </w:r>
    </w:p>
    <w:p w:rsidR="00EA2CBA" w:rsidRDefault="0048437E">
      <w:pPr>
        <w:keepNext/>
        <w:keepLines/>
        <w:spacing w:line="576" w:lineRule="exact"/>
        <w:jc w:val="both"/>
        <w:rPr>
          <w:rFonts w:eastAsia="方正仿宋_GBK" w:hint="default"/>
          <w:color w:val="000000"/>
          <w:kern w:val="2"/>
          <w:sz w:val="33"/>
          <w:szCs w:val="33"/>
          <w:lang w:val="zh-CN"/>
        </w:rPr>
      </w:pPr>
      <w:r>
        <w:rPr>
          <w:rFonts w:eastAsia="方正仿宋_GBK"/>
          <w:color w:val="000000"/>
          <w:kern w:val="2"/>
          <w:sz w:val="33"/>
          <w:szCs w:val="33"/>
          <w:lang w:val="zh-CN"/>
        </w:rPr>
        <w:t>主要领导干部用车</w:t>
      </w:r>
      <w:r>
        <w:rPr>
          <w:rFonts w:eastAsia="方正仿宋_GBK"/>
          <w:color w:val="000000"/>
          <w:kern w:val="2"/>
          <w:sz w:val="33"/>
          <w:szCs w:val="33"/>
          <w:lang w:val="zh-CN"/>
        </w:rPr>
        <w:t>0</w:t>
      </w:r>
      <w:r>
        <w:rPr>
          <w:rFonts w:eastAsia="方正仿宋_GBK"/>
          <w:color w:val="000000"/>
          <w:kern w:val="2"/>
          <w:sz w:val="33"/>
          <w:szCs w:val="33"/>
          <w:lang w:val="zh-CN"/>
        </w:rPr>
        <w:t>辆、机要通信用车</w:t>
      </w:r>
      <w:r>
        <w:rPr>
          <w:rFonts w:eastAsia="方正仿宋_GBK"/>
          <w:color w:val="000000"/>
          <w:kern w:val="2"/>
          <w:sz w:val="33"/>
          <w:szCs w:val="33"/>
          <w:lang w:val="zh-CN"/>
        </w:rPr>
        <w:t>0</w:t>
      </w:r>
      <w:r>
        <w:rPr>
          <w:rFonts w:eastAsia="方正仿宋_GBK"/>
          <w:color w:val="000000"/>
          <w:kern w:val="2"/>
          <w:sz w:val="33"/>
          <w:szCs w:val="33"/>
          <w:lang w:val="zh-CN"/>
        </w:rPr>
        <w:t>辆、应急保障用车</w:t>
      </w:r>
      <w:r>
        <w:rPr>
          <w:rFonts w:eastAsia="方正仿宋_GBK"/>
          <w:color w:val="000000"/>
          <w:kern w:val="2"/>
          <w:sz w:val="33"/>
          <w:szCs w:val="33"/>
          <w:lang w:val="zh-CN"/>
        </w:rPr>
        <w:t>0</w:t>
      </w:r>
      <w:r>
        <w:rPr>
          <w:rFonts w:eastAsia="方正仿宋_GBK"/>
          <w:color w:val="000000"/>
          <w:kern w:val="2"/>
          <w:sz w:val="33"/>
          <w:szCs w:val="33"/>
          <w:lang w:val="zh-CN"/>
        </w:rPr>
        <w:t>辆、执法执勤用车</w:t>
      </w:r>
      <w:r>
        <w:rPr>
          <w:rFonts w:eastAsia="方正仿宋_GBK"/>
          <w:color w:val="000000"/>
          <w:kern w:val="2"/>
          <w:sz w:val="33"/>
          <w:szCs w:val="33"/>
          <w:lang w:val="zh-CN"/>
        </w:rPr>
        <w:t>0</w:t>
      </w:r>
      <w:r>
        <w:rPr>
          <w:rFonts w:eastAsia="方正仿宋_GBK"/>
          <w:color w:val="000000"/>
          <w:kern w:val="2"/>
          <w:sz w:val="33"/>
          <w:szCs w:val="33"/>
          <w:lang w:val="zh-CN"/>
        </w:rPr>
        <w:t>辆、特种专业技术用车</w:t>
      </w:r>
      <w:r>
        <w:rPr>
          <w:rFonts w:eastAsia="方正仿宋_GBK"/>
          <w:color w:val="000000"/>
          <w:kern w:val="2"/>
          <w:sz w:val="33"/>
          <w:szCs w:val="33"/>
          <w:lang w:val="zh-CN"/>
        </w:rPr>
        <w:t>0</w:t>
      </w:r>
      <w:r>
        <w:rPr>
          <w:rFonts w:eastAsia="方正仿宋_GBK"/>
          <w:color w:val="000000"/>
          <w:kern w:val="2"/>
          <w:sz w:val="33"/>
          <w:szCs w:val="33"/>
          <w:lang w:val="zh-CN"/>
        </w:rPr>
        <w:t>辆、离退休干部用车</w:t>
      </w:r>
      <w:r>
        <w:rPr>
          <w:rFonts w:eastAsia="方正仿宋_GBK"/>
          <w:color w:val="000000"/>
          <w:kern w:val="2"/>
          <w:sz w:val="33"/>
          <w:szCs w:val="33"/>
          <w:lang w:val="zh-CN"/>
        </w:rPr>
        <w:t>0</w:t>
      </w:r>
      <w:r>
        <w:rPr>
          <w:rFonts w:eastAsia="方正仿宋_GBK"/>
          <w:color w:val="000000"/>
          <w:kern w:val="2"/>
          <w:sz w:val="33"/>
          <w:szCs w:val="33"/>
          <w:lang w:val="zh-CN"/>
        </w:rPr>
        <w:t>辆、其他用车</w:t>
      </w:r>
      <w:r>
        <w:rPr>
          <w:rFonts w:eastAsia="方正仿宋_GBK"/>
          <w:color w:val="000000"/>
          <w:kern w:val="2"/>
          <w:sz w:val="33"/>
          <w:szCs w:val="33"/>
          <w:lang w:val="zh-CN"/>
        </w:rPr>
        <w:t>0</w:t>
      </w:r>
      <w:r>
        <w:rPr>
          <w:rFonts w:eastAsia="方正仿宋_GBK"/>
          <w:color w:val="000000"/>
          <w:kern w:val="2"/>
          <w:sz w:val="33"/>
          <w:szCs w:val="33"/>
          <w:lang w:val="zh-CN"/>
        </w:rPr>
        <w:t>辆。</w:t>
      </w:r>
    </w:p>
    <w:p w:rsidR="00EA2CBA" w:rsidRDefault="0048437E">
      <w:pPr>
        <w:keepNext/>
        <w:keepLines/>
        <w:spacing w:line="576" w:lineRule="exact"/>
        <w:ind w:firstLine="640"/>
        <w:jc w:val="both"/>
        <w:rPr>
          <w:rFonts w:ascii="方正楷体_GBK" w:eastAsia="方正楷体_GBK" w:hAnsi="方正楷体_GBK" w:cs="方正楷体_GBK" w:hint="default"/>
          <w:b/>
          <w:bCs/>
          <w:color w:val="000000"/>
          <w:kern w:val="2"/>
          <w:sz w:val="33"/>
          <w:szCs w:val="33"/>
          <w:lang w:val="zh-CN"/>
        </w:rPr>
      </w:pPr>
      <w:r>
        <w:rPr>
          <w:rFonts w:ascii="方正楷体_GBK" w:eastAsia="方正楷体_GBK" w:hAnsi="方正楷体_GBK" w:cs="方正楷体_GBK"/>
          <w:b/>
          <w:bCs/>
          <w:color w:val="000000"/>
          <w:kern w:val="2"/>
          <w:sz w:val="33"/>
          <w:szCs w:val="33"/>
          <w:lang w:val="zh-CN"/>
        </w:rPr>
        <w:t>（四）预算绩效管理情况</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根据预算绩效管理要求，我办在</w:t>
      </w:r>
      <w:r>
        <w:rPr>
          <w:rFonts w:eastAsia="方正仿宋_GBK"/>
          <w:color w:val="000000"/>
          <w:kern w:val="2"/>
          <w:sz w:val="33"/>
          <w:szCs w:val="33"/>
          <w:lang w:val="zh-CN"/>
        </w:rPr>
        <w:t>2022</w:t>
      </w:r>
      <w:r>
        <w:rPr>
          <w:rFonts w:eastAsia="方正仿宋_GBK"/>
          <w:color w:val="000000"/>
          <w:kern w:val="2"/>
          <w:sz w:val="33"/>
          <w:szCs w:val="33"/>
          <w:lang w:val="zh-CN"/>
        </w:rPr>
        <w:t>年度预算编制阶段，组织对人大会议费项目、代表活动项目、人大代表</w:t>
      </w:r>
      <w:proofErr w:type="gramStart"/>
      <w:r>
        <w:rPr>
          <w:rFonts w:eastAsia="方正仿宋_GBK"/>
          <w:color w:val="000000"/>
          <w:kern w:val="2"/>
          <w:sz w:val="33"/>
          <w:szCs w:val="33"/>
          <w:lang w:val="zh-CN"/>
        </w:rPr>
        <w:t>履</w:t>
      </w:r>
      <w:proofErr w:type="gramEnd"/>
      <w:r>
        <w:rPr>
          <w:rFonts w:eastAsia="方正仿宋_GBK"/>
          <w:color w:val="000000"/>
          <w:kern w:val="2"/>
          <w:sz w:val="33"/>
          <w:szCs w:val="33"/>
          <w:lang w:val="zh-CN"/>
        </w:rPr>
        <w:t>职能力提升项目、人大代表调研考察经费等</w:t>
      </w:r>
      <w:r>
        <w:rPr>
          <w:rFonts w:eastAsia="方正仿宋_GBK"/>
          <w:color w:val="000000"/>
          <w:kern w:val="2"/>
          <w:sz w:val="33"/>
          <w:szCs w:val="33"/>
          <w:lang w:val="zh-CN"/>
        </w:rPr>
        <w:t>4</w:t>
      </w:r>
      <w:r>
        <w:rPr>
          <w:rFonts w:eastAsia="方正仿宋_GBK"/>
          <w:color w:val="000000"/>
          <w:kern w:val="2"/>
          <w:sz w:val="33"/>
          <w:szCs w:val="33"/>
          <w:lang w:val="zh-CN"/>
        </w:rPr>
        <w:t>个项目开展了预算事前绩效评估，对</w:t>
      </w:r>
      <w:r>
        <w:rPr>
          <w:rFonts w:eastAsia="方正仿宋_GBK"/>
          <w:color w:val="000000"/>
          <w:kern w:val="2"/>
          <w:sz w:val="33"/>
          <w:szCs w:val="33"/>
          <w:lang w:val="zh-CN"/>
        </w:rPr>
        <w:t>4</w:t>
      </w:r>
      <w:r>
        <w:rPr>
          <w:rFonts w:eastAsia="方正仿宋_GBK"/>
          <w:color w:val="000000"/>
          <w:kern w:val="2"/>
          <w:sz w:val="33"/>
          <w:szCs w:val="33"/>
          <w:lang w:val="zh-CN"/>
        </w:rPr>
        <w:t>个项目编制了绩效目标。预算执行过程中，全覆盖开展绩效监控。</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组织对</w:t>
      </w:r>
      <w:r>
        <w:rPr>
          <w:rFonts w:eastAsia="方正仿宋_GBK"/>
          <w:color w:val="000000"/>
          <w:kern w:val="2"/>
          <w:sz w:val="33"/>
          <w:szCs w:val="33"/>
          <w:lang w:val="zh-CN"/>
        </w:rPr>
        <w:t>2022</w:t>
      </w:r>
      <w:r>
        <w:rPr>
          <w:rFonts w:eastAsia="方正仿宋_GBK"/>
          <w:color w:val="000000"/>
          <w:kern w:val="2"/>
          <w:sz w:val="33"/>
          <w:szCs w:val="33"/>
          <w:lang w:val="zh-CN"/>
        </w:rPr>
        <w:t>年度一般公共预算支出全面开展绩效自评，形成盐边县人大常务委员会办公室部门整体绩效自评报告。盐边县人大常委会办公室部门整体绩效自评得分为</w:t>
      </w:r>
      <w:r>
        <w:rPr>
          <w:rFonts w:eastAsia="方正仿宋_GBK"/>
          <w:color w:val="000000"/>
          <w:kern w:val="2"/>
          <w:sz w:val="33"/>
          <w:szCs w:val="33"/>
          <w:lang w:val="zh-CN"/>
        </w:rPr>
        <w:t xml:space="preserve"> 9</w:t>
      </w:r>
      <w:r>
        <w:rPr>
          <w:rFonts w:eastAsia="方正仿宋_GBK"/>
          <w:color w:val="000000"/>
          <w:kern w:val="2"/>
          <w:sz w:val="33"/>
          <w:szCs w:val="33"/>
        </w:rPr>
        <w:t>6</w:t>
      </w:r>
      <w:r>
        <w:rPr>
          <w:rFonts w:eastAsia="方正仿宋_GBK"/>
          <w:color w:val="000000"/>
          <w:kern w:val="2"/>
          <w:sz w:val="33"/>
          <w:szCs w:val="33"/>
          <w:lang w:val="zh-CN"/>
        </w:rPr>
        <w:t xml:space="preserve"> </w:t>
      </w:r>
      <w:r>
        <w:rPr>
          <w:rFonts w:eastAsia="方正仿宋_GBK"/>
          <w:color w:val="000000"/>
          <w:kern w:val="2"/>
          <w:sz w:val="33"/>
          <w:szCs w:val="33"/>
          <w:lang w:val="zh-CN"/>
        </w:rPr>
        <w:t>分。绩效自评综述：</w:t>
      </w:r>
      <w:r>
        <w:rPr>
          <w:rFonts w:eastAsia="方正仿宋_GBK"/>
          <w:color w:val="000000"/>
          <w:kern w:val="2"/>
          <w:sz w:val="33"/>
          <w:szCs w:val="33"/>
          <w:lang w:val="zh-CN"/>
        </w:rPr>
        <w:t xml:space="preserve">2022 </w:t>
      </w:r>
      <w:r>
        <w:rPr>
          <w:rFonts w:eastAsia="方正仿宋_GBK"/>
          <w:color w:val="000000"/>
          <w:kern w:val="2"/>
          <w:sz w:val="33"/>
          <w:szCs w:val="33"/>
          <w:lang w:val="zh-CN"/>
        </w:rPr>
        <w:t>年我</w:t>
      </w:r>
      <w:proofErr w:type="gramStart"/>
      <w:r>
        <w:rPr>
          <w:rFonts w:eastAsia="方正仿宋_GBK"/>
          <w:color w:val="000000"/>
          <w:kern w:val="2"/>
          <w:sz w:val="33"/>
          <w:szCs w:val="33"/>
          <w:lang w:val="zh-CN"/>
        </w:rPr>
        <w:t>办部门</w:t>
      </w:r>
      <w:proofErr w:type="gramEnd"/>
      <w:r>
        <w:rPr>
          <w:rFonts w:eastAsia="方正仿宋_GBK"/>
          <w:color w:val="000000"/>
          <w:kern w:val="2"/>
          <w:sz w:val="33"/>
          <w:szCs w:val="33"/>
          <w:lang w:val="zh-CN"/>
        </w:rPr>
        <w:t>整体支出绩效自查自评结果良好，全年基本支出保证了全办工作正常运转，项目支出保障了县人大常委会圆满完成年度立法工作、监督工作、调研工作、代表工作等重要任务，较好实现了</w:t>
      </w:r>
      <w:r>
        <w:rPr>
          <w:rFonts w:eastAsia="方正仿宋_GBK"/>
          <w:color w:val="000000"/>
          <w:kern w:val="2"/>
          <w:sz w:val="33"/>
          <w:szCs w:val="33"/>
          <w:lang w:val="zh-CN"/>
        </w:rPr>
        <w:t xml:space="preserve"> 2022</w:t>
      </w:r>
      <w:r>
        <w:rPr>
          <w:rFonts w:eastAsia="方正仿宋_GBK"/>
          <w:color w:val="000000"/>
          <w:kern w:val="2"/>
          <w:sz w:val="33"/>
          <w:szCs w:val="33"/>
          <w:lang w:val="zh-CN"/>
        </w:rPr>
        <w:t>年财政预算支出的绩效目标，绩效自评报告详见附件。</w:t>
      </w:r>
    </w:p>
    <w:p w:rsidR="00EA2CBA" w:rsidRDefault="0048437E">
      <w:pPr>
        <w:keepNext/>
        <w:keepLines/>
        <w:spacing w:line="576" w:lineRule="exact"/>
        <w:jc w:val="center"/>
        <w:rPr>
          <w:rFonts w:ascii="方正小标宋_GBK" w:eastAsia="方正小标宋_GBK" w:hAnsi="方正小标宋_GBK" w:cs="方正小标宋_GBK" w:hint="default"/>
          <w:color w:val="000000"/>
          <w:kern w:val="2"/>
          <w:sz w:val="44"/>
          <w:szCs w:val="44"/>
          <w:lang w:val="zh-CN"/>
        </w:rPr>
      </w:pPr>
      <w:r>
        <w:rPr>
          <w:rFonts w:eastAsia="方正仿宋_GBK"/>
          <w:color w:val="000000"/>
          <w:kern w:val="2"/>
          <w:sz w:val="33"/>
          <w:szCs w:val="33"/>
          <w:lang w:val="zh-CN"/>
        </w:rPr>
        <w:br w:type="page"/>
      </w:r>
      <w:r>
        <w:rPr>
          <w:rFonts w:ascii="方正小标宋_GBK" w:eastAsia="方正小标宋_GBK" w:hAnsi="方正小标宋_GBK" w:cs="方正小标宋_GBK"/>
          <w:color w:val="000000"/>
          <w:kern w:val="2"/>
          <w:sz w:val="44"/>
          <w:szCs w:val="44"/>
          <w:lang w:val="zh-CN"/>
        </w:rPr>
        <w:lastRenderedPageBreak/>
        <w:t>第三部分 名词解释</w:t>
      </w:r>
    </w:p>
    <w:p w:rsidR="00EA2CBA" w:rsidRDefault="00EA2CBA">
      <w:pPr>
        <w:keepNext/>
        <w:keepLines/>
        <w:spacing w:line="576" w:lineRule="exact"/>
        <w:ind w:firstLine="640"/>
        <w:jc w:val="both"/>
        <w:rPr>
          <w:rFonts w:eastAsia="方正仿宋_GBK" w:hint="default"/>
          <w:color w:val="000000"/>
          <w:kern w:val="2"/>
          <w:sz w:val="33"/>
          <w:szCs w:val="33"/>
          <w:lang w:val="zh-CN"/>
        </w:rPr>
      </w:pP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1.</w:t>
      </w:r>
      <w:r>
        <w:rPr>
          <w:rFonts w:eastAsia="方正仿宋_GBK"/>
          <w:color w:val="000000"/>
          <w:kern w:val="2"/>
          <w:sz w:val="33"/>
          <w:szCs w:val="33"/>
          <w:lang w:val="zh-CN"/>
        </w:rPr>
        <w:t>财政拨款收入：指单位从同级财政部门取得的财政预算资金。</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2.</w:t>
      </w:r>
      <w:r>
        <w:rPr>
          <w:rFonts w:eastAsia="方正仿宋_GBK"/>
          <w:color w:val="000000"/>
          <w:kern w:val="2"/>
          <w:sz w:val="33"/>
          <w:szCs w:val="33"/>
          <w:lang w:val="zh-CN"/>
        </w:rPr>
        <w:t>年初结转和结余：指以前年度尚未完成、结转到本年按有关规定继续使用的资金。</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3.</w:t>
      </w:r>
      <w:r>
        <w:rPr>
          <w:rFonts w:eastAsia="方正仿宋_GBK"/>
          <w:color w:val="000000"/>
          <w:kern w:val="2"/>
          <w:sz w:val="33"/>
          <w:szCs w:val="33"/>
          <w:lang w:val="zh-CN"/>
        </w:rPr>
        <w:t>年末结转和结余：指单位按有关规定结转到下年或以后年度继续使用的资金。</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4.</w:t>
      </w:r>
      <w:r>
        <w:rPr>
          <w:rFonts w:eastAsia="方正仿宋_GBK"/>
          <w:color w:val="000000"/>
          <w:kern w:val="2"/>
          <w:sz w:val="33"/>
          <w:szCs w:val="33"/>
          <w:lang w:val="zh-CN"/>
        </w:rPr>
        <w:t>一般公共服务（类）人大事务（款）行政运行（项）：指人大机关人员工资、津贴补贴及日常公用经费支出。</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5.</w:t>
      </w:r>
      <w:r>
        <w:rPr>
          <w:rFonts w:eastAsia="方正仿宋_GBK"/>
          <w:color w:val="000000"/>
          <w:kern w:val="2"/>
          <w:sz w:val="33"/>
          <w:szCs w:val="33"/>
          <w:lang w:val="zh-CN"/>
        </w:rPr>
        <w:t>一般公共服务（类）人大事务（款）一般行政管理事务（项）：指用于保障机关单位正常运转，为完成特定的工作任务，用于一般行政管理事务方面的经费支出</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6.</w:t>
      </w:r>
      <w:r>
        <w:rPr>
          <w:rFonts w:eastAsia="方正仿宋_GBK"/>
          <w:color w:val="000000"/>
          <w:kern w:val="2"/>
          <w:sz w:val="33"/>
          <w:szCs w:val="33"/>
          <w:lang w:val="zh-CN"/>
        </w:rPr>
        <w:t>一般公共服务（类）人大事务（款）人大会议（项）：反映各级人大召开人民代表大会等专门会议的支出。</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7.</w:t>
      </w:r>
      <w:r>
        <w:rPr>
          <w:rFonts w:eastAsia="方正仿宋_GBK"/>
          <w:color w:val="000000"/>
          <w:kern w:val="2"/>
          <w:sz w:val="33"/>
          <w:szCs w:val="33"/>
          <w:lang w:val="zh-CN"/>
        </w:rPr>
        <w:t>一般公共服务（类）人大事务（款）人大代表</w:t>
      </w:r>
      <w:proofErr w:type="gramStart"/>
      <w:r>
        <w:rPr>
          <w:rFonts w:eastAsia="方正仿宋_GBK"/>
          <w:color w:val="000000"/>
          <w:kern w:val="2"/>
          <w:sz w:val="33"/>
          <w:szCs w:val="33"/>
          <w:lang w:val="zh-CN"/>
        </w:rPr>
        <w:t>履</w:t>
      </w:r>
      <w:proofErr w:type="gramEnd"/>
      <w:r>
        <w:rPr>
          <w:rFonts w:eastAsia="方正仿宋_GBK"/>
          <w:color w:val="000000"/>
          <w:kern w:val="2"/>
          <w:sz w:val="33"/>
          <w:szCs w:val="33"/>
          <w:lang w:val="zh-CN"/>
        </w:rPr>
        <w:t>职能力提升（项）：反映各级人大为提高代表</w:t>
      </w:r>
      <w:proofErr w:type="gramStart"/>
      <w:r>
        <w:rPr>
          <w:rFonts w:eastAsia="方正仿宋_GBK"/>
          <w:color w:val="000000"/>
          <w:kern w:val="2"/>
          <w:sz w:val="33"/>
          <w:szCs w:val="33"/>
          <w:lang w:val="zh-CN"/>
        </w:rPr>
        <w:t>履</w:t>
      </w:r>
      <w:proofErr w:type="gramEnd"/>
      <w:r>
        <w:rPr>
          <w:rFonts w:eastAsia="方正仿宋_GBK"/>
          <w:color w:val="000000"/>
          <w:kern w:val="2"/>
          <w:sz w:val="33"/>
          <w:szCs w:val="33"/>
          <w:lang w:val="zh-CN"/>
        </w:rPr>
        <w:t>职能力所发生的各项支出。</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8.</w:t>
      </w:r>
      <w:r>
        <w:rPr>
          <w:rFonts w:eastAsia="方正仿宋_GBK"/>
          <w:color w:val="000000"/>
          <w:kern w:val="2"/>
          <w:sz w:val="33"/>
          <w:szCs w:val="33"/>
          <w:lang w:val="zh-CN"/>
        </w:rPr>
        <w:t>一般公共服务（类）人大事务（款）其他人大事务支出（项）：反映除上述项目以外的其他人大事务支出。</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lastRenderedPageBreak/>
        <w:t>9.</w:t>
      </w:r>
      <w:r>
        <w:rPr>
          <w:rFonts w:eastAsia="方正仿宋_GBK"/>
          <w:color w:val="000000"/>
          <w:kern w:val="2"/>
          <w:sz w:val="33"/>
          <w:szCs w:val="33"/>
          <w:lang w:val="zh-CN"/>
        </w:rPr>
        <w:t>一般公共服务（类）人大事务（款）代表工作（项）：反映人大代表开展各类视察等方面的支出。</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10.</w:t>
      </w:r>
      <w:r>
        <w:rPr>
          <w:rFonts w:eastAsia="方正仿宋_GBK"/>
          <w:color w:val="000000"/>
          <w:kern w:val="2"/>
          <w:sz w:val="33"/>
          <w:szCs w:val="33"/>
          <w:lang w:val="zh-CN"/>
        </w:rPr>
        <w:t>社会保障和就业（类）行政事业单位离退休（款）归口管理的行政单位离退休（项）：指行政退休人员工资支出及单位职工养老保险缴费支出等。</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11.</w:t>
      </w:r>
      <w:r>
        <w:rPr>
          <w:rFonts w:eastAsia="方正仿宋_GBK"/>
          <w:color w:val="000000"/>
          <w:kern w:val="2"/>
          <w:sz w:val="33"/>
          <w:szCs w:val="33"/>
          <w:lang w:val="zh-CN"/>
        </w:rPr>
        <w:t>社会保障和就业支出（类）行政事业单位养老支出（款）机关事业单位职业年金缴费支出（项）：指用于行政事业单位职业年金缴费支出。</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12.</w:t>
      </w:r>
      <w:r>
        <w:rPr>
          <w:rFonts w:eastAsia="方正仿宋_GBK"/>
          <w:color w:val="000000"/>
          <w:kern w:val="2"/>
          <w:sz w:val="33"/>
          <w:szCs w:val="33"/>
          <w:lang w:val="zh-CN"/>
        </w:rPr>
        <w:t>卫生健康支出（类）行政事业单位医疗（款）行政</w:t>
      </w:r>
      <w:r>
        <w:rPr>
          <w:rFonts w:eastAsia="方正仿宋_GBK"/>
          <w:color w:val="000000"/>
          <w:kern w:val="2"/>
          <w:sz w:val="33"/>
          <w:szCs w:val="33"/>
          <w:lang w:val="zh-CN"/>
        </w:rPr>
        <w:t xml:space="preserve"> </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单位医疗（项）：反映财政部门集中安排的行政单位基本医疗保险缴费经费。</w:t>
      </w:r>
      <w:r>
        <w:rPr>
          <w:rFonts w:eastAsia="方正仿宋_GBK"/>
          <w:color w:val="000000"/>
          <w:kern w:val="2"/>
          <w:sz w:val="33"/>
          <w:szCs w:val="33"/>
          <w:lang w:val="zh-CN"/>
        </w:rPr>
        <w:t xml:space="preserve"> </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13.</w:t>
      </w:r>
      <w:r>
        <w:rPr>
          <w:rFonts w:eastAsia="方正仿宋_GBK"/>
          <w:color w:val="000000"/>
          <w:kern w:val="2"/>
          <w:sz w:val="33"/>
          <w:szCs w:val="33"/>
          <w:lang w:val="zh-CN"/>
        </w:rPr>
        <w:t>卫生健康支出（类）行政事业单位医疗（款）事业</w:t>
      </w:r>
      <w:r>
        <w:rPr>
          <w:rFonts w:eastAsia="方正仿宋_GBK"/>
          <w:color w:val="000000"/>
          <w:kern w:val="2"/>
          <w:sz w:val="33"/>
          <w:szCs w:val="33"/>
          <w:lang w:val="zh-CN"/>
        </w:rPr>
        <w:t xml:space="preserve"> </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单位医疗（项）：反映财政部门集中安排的事业单位基本医疗保险缴费经费。</w:t>
      </w:r>
      <w:r>
        <w:rPr>
          <w:rFonts w:eastAsia="方正仿宋_GBK"/>
          <w:color w:val="000000"/>
          <w:kern w:val="2"/>
          <w:sz w:val="33"/>
          <w:szCs w:val="33"/>
          <w:lang w:val="zh-CN"/>
        </w:rPr>
        <w:t xml:space="preserve"> </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14.</w:t>
      </w:r>
      <w:r>
        <w:rPr>
          <w:rFonts w:eastAsia="方正仿宋_GBK"/>
          <w:color w:val="000000"/>
          <w:kern w:val="2"/>
          <w:sz w:val="33"/>
          <w:szCs w:val="33"/>
          <w:lang w:val="zh-CN"/>
        </w:rPr>
        <w:t>卫生健康支出（类）行政事业单位医疗（款）公务</w:t>
      </w:r>
      <w:r>
        <w:rPr>
          <w:rFonts w:eastAsia="方正仿宋_GBK"/>
          <w:color w:val="000000"/>
          <w:kern w:val="2"/>
          <w:sz w:val="33"/>
          <w:szCs w:val="33"/>
          <w:lang w:val="zh-CN"/>
        </w:rPr>
        <w:t xml:space="preserve"> </w:t>
      </w:r>
    </w:p>
    <w:p w:rsidR="00EA2CBA" w:rsidRDefault="0048437E">
      <w:pPr>
        <w:keepNext/>
        <w:keepLines/>
        <w:spacing w:line="576" w:lineRule="exact"/>
        <w:ind w:firstLine="640"/>
        <w:jc w:val="both"/>
        <w:rPr>
          <w:rFonts w:eastAsia="方正仿宋_GBK" w:hint="default"/>
          <w:color w:val="000000"/>
          <w:kern w:val="2"/>
          <w:sz w:val="33"/>
          <w:szCs w:val="33"/>
          <w:lang w:val="zh-CN"/>
        </w:rPr>
      </w:pPr>
      <w:proofErr w:type="gramStart"/>
      <w:r>
        <w:rPr>
          <w:rFonts w:eastAsia="方正仿宋_GBK"/>
          <w:color w:val="000000"/>
          <w:kern w:val="2"/>
          <w:sz w:val="33"/>
          <w:szCs w:val="33"/>
          <w:lang w:val="zh-CN"/>
        </w:rPr>
        <w:t>员医疗</w:t>
      </w:r>
      <w:proofErr w:type="gramEnd"/>
      <w:r>
        <w:rPr>
          <w:rFonts w:eastAsia="方正仿宋_GBK"/>
          <w:color w:val="000000"/>
          <w:kern w:val="2"/>
          <w:sz w:val="33"/>
          <w:szCs w:val="33"/>
          <w:lang w:val="zh-CN"/>
        </w:rPr>
        <w:t>补助（项）：反映财政部门集中安排的公务员医疗补助经费。</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15.</w:t>
      </w:r>
      <w:r>
        <w:rPr>
          <w:rFonts w:eastAsia="方正仿宋_GBK"/>
          <w:color w:val="000000"/>
          <w:kern w:val="2"/>
          <w:sz w:val="33"/>
          <w:szCs w:val="33"/>
          <w:lang w:val="zh-CN"/>
        </w:rPr>
        <w:t>住房保障支出（类）住房改革支出（款）住房公积金（项）：指用于按政策规定为职工缴纳的住房公积金支出。</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16.</w:t>
      </w:r>
      <w:r>
        <w:rPr>
          <w:rFonts w:eastAsia="方正仿宋_GBK"/>
          <w:color w:val="000000"/>
          <w:kern w:val="2"/>
          <w:sz w:val="33"/>
          <w:szCs w:val="33"/>
          <w:lang w:val="zh-CN"/>
        </w:rPr>
        <w:t>基本支出：指为保障机构正常运转、完成日常工作任务而发生的人员支出和公用支出。</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lastRenderedPageBreak/>
        <w:t>17.</w:t>
      </w:r>
      <w:r>
        <w:rPr>
          <w:rFonts w:eastAsia="方正仿宋_GBK"/>
          <w:color w:val="000000"/>
          <w:kern w:val="2"/>
          <w:sz w:val="33"/>
          <w:szCs w:val="33"/>
          <w:lang w:val="zh-CN"/>
        </w:rPr>
        <w:t>项目支出：指在基本支出之外为完成特定行政任务和事业发展目标所发生的支出。</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18.</w:t>
      </w:r>
      <w:r>
        <w:rPr>
          <w:rFonts w:eastAsia="方正仿宋_GBK"/>
          <w:color w:val="000000"/>
          <w:kern w:val="2"/>
          <w:sz w:val="33"/>
          <w:szCs w:val="33"/>
          <w:lang w:val="zh-CN"/>
        </w:rPr>
        <w:t>“三公”经费：指部门用财政拨款安排的因公出国（境）费、公务用车购置及运行费和公务接待费。其中，因公出国（境）</w:t>
      </w:r>
      <w:proofErr w:type="gramStart"/>
      <w:r>
        <w:rPr>
          <w:rFonts w:eastAsia="方正仿宋_GBK"/>
          <w:color w:val="000000"/>
          <w:kern w:val="2"/>
          <w:sz w:val="33"/>
          <w:szCs w:val="33"/>
          <w:lang w:val="zh-CN"/>
        </w:rPr>
        <w:t>费反映</w:t>
      </w:r>
      <w:proofErr w:type="gramEnd"/>
      <w:r>
        <w:rPr>
          <w:rFonts w:eastAsia="方正仿宋_GBK"/>
          <w:color w:val="000000"/>
          <w:kern w:val="2"/>
          <w:sz w:val="33"/>
          <w:szCs w:val="33"/>
          <w:lang w:val="zh-CN"/>
        </w:rPr>
        <w:t>单位公务出国（境）的国际旅费、国外城市间交通费、住宿费、伙食费、培训费、公杂费等支出；公务用车运行维护费反映单位按规定保留的公务用车燃料费、维修费、过路过桥费、保险、安全奖励费用等支出；公务接待</w:t>
      </w:r>
      <w:proofErr w:type="gramStart"/>
      <w:r>
        <w:rPr>
          <w:rFonts w:eastAsia="方正仿宋_GBK"/>
          <w:color w:val="000000"/>
          <w:kern w:val="2"/>
          <w:sz w:val="33"/>
          <w:szCs w:val="33"/>
          <w:lang w:val="zh-CN"/>
        </w:rPr>
        <w:t>费反映</w:t>
      </w:r>
      <w:proofErr w:type="gramEnd"/>
      <w:r>
        <w:rPr>
          <w:rFonts w:eastAsia="方正仿宋_GBK"/>
          <w:color w:val="000000"/>
          <w:kern w:val="2"/>
          <w:sz w:val="33"/>
          <w:szCs w:val="33"/>
          <w:lang w:val="zh-CN"/>
        </w:rPr>
        <w:t>单位按规定开支的各类公务接待（含外宾接待）支出。</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19.</w:t>
      </w:r>
      <w:r>
        <w:rPr>
          <w:rFonts w:eastAsia="方正仿宋_GBK"/>
          <w:color w:val="000000"/>
          <w:kern w:val="2"/>
          <w:sz w:val="33"/>
          <w:szCs w:val="33"/>
          <w:lang w:val="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EA2CBA" w:rsidRDefault="00EA2CBA">
      <w:pPr>
        <w:keepNext/>
        <w:keepLines/>
        <w:spacing w:line="576" w:lineRule="exact"/>
        <w:ind w:firstLine="640"/>
        <w:jc w:val="both"/>
        <w:rPr>
          <w:rFonts w:eastAsia="方正仿宋_GBK" w:hint="default"/>
          <w:color w:val="000000"/>
          <w:kern w:val="2"/>
          <w:sz w:val="33"/>
          <w:szCs w:val="33"/>
          <w:lang w:val="zh-CN"/>
        </w:rPr>
      </w:pPr>
    </w:p>
    <w:p w:rsidR="00EA2CBA" w:rsidRDefault="00EA2CBA">
      <w:pPr>
        <w:keepNext/>
        <w:keepLines/>
        <w:spacing w:line="576" w:lineRule="exact"/>
        <w:ind w:firstLine="640"/>
        <w:jc w:val="both"/>
        <w:rPr>
          <w:rFonts w:eastAsia="方正仿宋_GBK" w:hint="default"/>
          <w:color w:val="000000"/>
          <w:kern w:val="2"/>
          <w:sz w:val="33"/>
          <w:szCs w:val="33"/>
          <w:lang w:val="zh-CN"/>
        </w:rPr>
        <w:sectPr w:rsidR="00EA2CBA">
          <w:footerReference w:type="default" r:id="rId17"/>
          <w:pgSz w:w="11906" w:h="16838"/>
          <w:pgMar w:top="2098" w:right="1474" w:bottom="1984" w:left="1587" w:header="907" w:footer="1644" w:gutter="0"/>
          <w:pgNumType w:start="1"/>
          <w:cols w:space="0"/>
          <w:docGrid w:type="lines" w:linePitch="312"/>
        </w:sectPr>
      </w:pPr>
    </w:p>
    <w:p w:rsidR="00EA2CBA" w:rsidRDefault="0048437E">
      <w:pPr>
        <w:keepNext/>
        <w:keepLines/>
        <w:spacing w:line="576" w:lineRule="exact"/>
        <w:jc w:val="center"/>
        <w:rPr>
          <w:rFonts w:ascii="方正小标宋_GBK" w:eastAsia="方正小标宋_GBK" w:hAnsi="方正小标宋_GBK" w:cs="方正小标宋_GBK" w:hint="default"/>
          <w:color w:val="000000"/>
          <w:kern w:val="2"/>
          <w:sz w:val="44"/>
          <w:szCs w:val="44"/>
          <w:lang w:val="zh-CN"/>
        </w:rPr>
      </w:pPr>
      <w:r>
        <w:rPr>
          <w:rFonts w:ascii="方正小标宋_GBK" w:eastAsia="方正小标宋_GBK" w:hAnsi="方正小标宋_GBK" w:cs="方正小标宋_GBK"/>
          <w:color w:val="000000"/>
          <w:kern w:val="2"/>
          <w:sz w:val="44"/>
          <w:szCs w:val="44"/>
          <w:lang w:val="zh-CN"/>
        </w:rPr>
        <w:lastRenderedPageBreak/>
        <w:t>第四部分 附件</w:t>
      </w:r>
    </w:p>
    <w:p w:rsidR="00EA2CBA" w:rsidRDefault="00EA2CBA">
      <w:pPr>
        <w:keepNext/>
        <w:keepLines/>
        <w:spacing w:line="576" w:lineRule="exact"/>
        <w:ind w:firstLine="640"/>
        <w:jc w:val="both"/>
        <w:rPr>
          <w:rFonts w:eastAsia="方正仿宋_GBK" w:hint="default"/>
          <w:color w:val="000000"/>
          <w:kern w:val="2"/>
          <w:sz w:val="33"/>
          <w:szCs w:val="33"/>
          <w:lang w:val="zh-CN"/>
        </w:rPr>
      </w:pPr>
      <w:bookmarkStart w:id="0" w:name="_GoBack"/>
      <w:bookmarkEnd w:id="0"/>
    </w:p>
    <w:p w:rsidR="00EA2CBA" w:rsidRDefault="0048437E">
      <w:pPr>
        <w:keepNext/>
        <w:keepLines/>
        <w:spacing w:line="576" w:lineRule="exact"/>
        <w:jc w:val="center"/>
        <w:rPr>
          <w:rFonts w:ascii="方正小标宋_GBK" w:eastAsia="方正小标宋_GBK" w:hAnsi="方正小标宋_GBK" w:cs="方正小标宋_GBK" w:hint="default"/>
          <w:b/>
          <w:bCs/>
          <w:color w:val="000000"/>
          <w:kern w:val="2"/>
          <w:sz w:val="38"/>
          <w:szCs w:val="38"/>
          <w:lang w:val="zh-CN"/>
        </w:rPr>
      </w:pPr>
      <w:bookmarkStart w:id="1" w:name="_Toc22958"/>
      <w:r>
        <w:rPr>
          <w:rFonts w:ascii="方正小标宋_GBK" w:eastAsia="方正小标宋_GBK" w:hAnsi="方正小标宋_GBK" w:cs="方正小标宋_GBK"/>
          <w:b/>
          <w:bCs/>
          <w:color w:val="000000"/>
          <w:kern w:val="2"/>
          <w:sz w:val="38"/>
          <w:szCs w:val="38"/>
          <w:lang w:val="zh-CN"/>
        </w:rPr>
        <w:t>盐边县人大常委会办公室</w:t>
      </w:r>
      <w:bookmarkEnd w:id="1"/>
    </w:p>
    <w:p w:rsidR="00EA2CBA" w:rsidRDefault="0048437E">
      <w:pPr>
        <w:keepNext/>
        <w:keepLines/>
        <w:spacing w:line="576" w:lineRule="exact"/>
        <w:jc w:val="center"/>
        <w:rPr>
          <w:rFonts w:ascii="方正小标宋_GBK" w:eastAsia="方正小标宋_GBK" w:hAnsi="方正小标宋_GBK" w:cs="方正小标宋_GBK" w:hint="default"/>
          <w:b/>
          <w:bCs/>
          <w:color w:val="000000"/>
          <w:kern w:val="2"/>
          <w:sz w:val="38"/>
          <w:szCs w:val="38"/>
          <w:lang w:val="zh-CN"/>
        </w:rPr>
      </w:pPr>
      <w:bookmarkStart w:id="2" w:name="_Toc14197"/>
      <w:bookmarkStart w:id="3" w:name="_Toc4502"/>
      <w:r>
        <w:rPr>
          <w:rFonts w:ascii="方正小标宋_GBK" w:eastAsia="方正小标宋_GBK" w:hAnsi="方正小标宋_GBK" w:cs="方正小标宋_GBK"/>
          <w:b/>
          <w:bCs/>
          <w:color w:val="000000"/>
          <w:kern w:val="2"/>
          <w:sz w:val="38"/>
          <w:szCs w:val="38"/>
          <w:lang w:val="zh-CN"/>
        </w:rPr>
        <w:t>2022年度部门整体绩效评价报告</w:t>
      </w:r>
      <w:bookmarkEnd w:id="2"/>
      <w:bookmarkEnd w:id="3"/>
    </w:p>
    <w:p w:rsidR="00EA2CBA" w:rsidRDefault="00EA2CBA">
      <w:pPr>
        <w:keepNext/>
        <w:keepLines/>
        <w:spacing w:line="576" w:lineRule="exact"/>
        <w:ind w:firstLine="640"/>
        <w:jc w:val="both"/>
        <w:rPr>
          <w:rFonts w:eastAsia="方正仿宋_GBK" w:hint="default"/>
          <w:color w:val="000000"/>
          <w:kern w:val="2"/>
          <w:sz w:val="33"/>
          <w:szCs w:val="33"/>
          <w:lang w:val="zh-CN"/>
        </w:rPr>
      </w:pP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 xml:space="preserve">　</w:t>
      </w:r>
      <w:r>
        <w:rPr>
          <w:rFonts w:ascii="方正黑体_GBK" w:eastAsia="方正黑体_GBK" w:hAnsi="方正黑体_GBK" w:cs="方正黑体_GBK"/>
          <w:color w:val="000000"/>
          <w:kern w:val="2"/>
          <w:sz w:val="33"/>
          <w:szCs w:val="33"/>
          <w:lang w:val="zh-CN"/>
        </w:rPr>
        <w:t>一、单位基本情况</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ascii="方正楷体_GBK" w:eastAsia="方正楷体_GBK" w:hAnsi="方正楷体_GBK" w:cs="方正楷体_GBK"/>
          <w:b/>
          <w:bCs/>
          <w:color w:val="000000"/>
          <w:kern w:val="2"/>
          <w:sz w:val="33"/>
          <w:szCs w:val="33"/>
          <w:lang w:val="zh-CN"/>
        </w:rPr>
        <w:t>（一）机构组成</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盐边县人民代表大会常务委员会设有七委一室，分别为：人大常委会办公室、财政经济工作委员会、人事代表工作委员会、农业民族工作委员会、法制工作委员会、教科文卫工作委员会、城市环境建设工作委员会、社会建设工作委员会。</w:t>
      </w:r>
    </w:p>
    <w:p w:rsidR="00EA2CBA" w:rsidRDefault="0048437E">
      <w:pPr>
        <w:keepNext/>
        <w:keepLines/>
        <w:spacing w:line="576" w:lineRule="exact"/>
        <w:ind w:firstLine="640"/>
        <w:jc w:val="both"/>
        <w:rPr>
          <w:rFonts w:ascii="方正楷体_GBK" w:eastAsia="方正楷体_GBK" w:hAnsi="方正楷体_GBK" w:cs="方正楷体_GBK" w:hint="default"/>
          <w:b/>
          <w:bCs/>
          <w:color w:val="000000"/>
          <w:kern w:val="2"/>
          <w:sz w:val="33"/>
          <w:szCs w:val="33"/>
          <w:lang w:val="zh-CN"/>
        </w:rPr>
      </w:pPr>
      <w:r>
        <w:rPr>
          <w:rFonts w:ascii="方正楷体_GBK" w:eastAsia="方正楷体_GBK" w:hAnsi="方正楷体_GBK" w:cs="方正楷体_GBK"/>
          <w:b/>
          <w:bCs/>
          <w:color w:val="000000"/>
          <w:kern w:val="2"/>
          <w:sz w:val="33"/>
          <w:szCs w:val="33"/>
          <w:lang w:val="zh-CN"/>
        </w:rPr>
        <w:t>（</w:t>
      </w:r>
      <w:r>
        <w:rPr>
          <w:rFonts w:ascii="方正楷体_GBK" w:eastAsia="方正楷体_GBK" w:hAnsi="方正楷体_GBK" w:cs="方正楷体_GBK"/>
          <w:b/>
          <w:bCs/>
          <w:color w:val="000000"/>
          <w:kern w:val="2"/>
          <w:sz w:val="33"/>
          <w:szCs w:val="33"/>
        </w:rPr>
        <w:t>二</w:t>
      </w:r>
      <w:r>
        <w:rPr>
          <w:rFonts w:ascii="方正楷体_GBK" w:eastAsia="方正楷体_GBK" w:hAnsi="方正楷体_GBK" w:cs="方正楷体_GBK"/>
          <w:b/>
          <w:bCs/>
          <w:color w:val="000000"/>
          <w:kern w:val="2"/>
          <w:sz w:val="33"/>
          <w:szCs w:val="33"/>
          <w:lang w:val="zh-CN"/>
        </w:rPr>
        <w:t>）机构职能和人员概况</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盐边县人大常委会办公室是盐边县人大常委会的办事工作机构，主要职责是：</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1.</w:t>
      </w:r>
      <w:proofErr w:type="gramStart"/>
      <w:r>
        <w:rPr>
          <w:rFonts w:eastAsia="方正仿宋_GBK"/>
          <w:color w:val="000000"/>
          <w:kern w:val="2"/>
          <w:sz w:val="33"/>
          <w:szCs w:val="33"/>
          <w:lang w:val="zh-CN"/>
        </w:rPr>
        <w:t>承担县</w:t>
      </w:r>
      <w:proofErr w:type="gramEnd"/>
      <w:r>
        <w:rPr>
          <w:rFonts w:eastAsia="方正仿宋_GBK"/>
          <w:color w:val="000000"/>
          <w:kern w:val="2"/>
          <w:sz w:val="33"/>
          <w:szCs w:val="33"/>
          <w:lang w:val="zh-CN"/>
        </w:rPr>
        <w:t>人民代表大会会议、常委会会议、常委会党组会议、常委会主任会议、机关党组会议的会务工作及会议决定事项的督办工作。</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2.</w:t>
      </w:r>
      <w:r>
        <w:rPr>
          <w:rFonts w:eastAsia="方正仿宋_GBK"/>
          <w:color w:val="000000"/>
          <w:kern w:val="2"/>
          <w:sz w:val="33"/>
          <w:szCs w:val="33"/>
          <w:lang w:val="zh-CN"/>
        </w:rPr>
        <w:t>负责常委会组成人员视察和常委会执法检查的有关工作。</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3.</w:t>
      </w:r>
      <w:r>
        <w:rPr>
          <w:rFonts w:eastAsia="方正仿宋_GBK"/>
          <w:color w:val="000000"/>
          <w:kern w:val="2"/>
          <w:sz w:val="33"/>
          <w:szCs w:val="33"/>
          <w:lang w:val="zh-CN"/>
        </w:rPr>
        <w:t>负责县人大及其常委会的文电、档案、保密、文印工作；负责编辑人大会刊等。</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lastRenderedPageBreak/>
        <w:t>4.</w:t>
      </w:r>
      <w:r>
        <w:rPr>
          <w:rFonts w:eastAsia="方正仿宋_GBK"/>
          <w:color w:val="000000"/>
          <w:kern w:val="2"/>
          <w:sz w:val="33"/>
          <w:szCs w:val="33"/>
          <w:lang w:val="zh-CN"/>
        </w:rPr>
        <w:t>受主任会议委托，拟订有关议案草案。</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5.</w:t>
      </w:r>
      <w:r>
        <w:rPr>
          <w:rFonts w:eastAsia="方正仿宋_GBK"/>
          <w:color w:val="000000"/>
          <w:kern w:val="2"/>
          <w:sz w:val="33"/>
          <w:szCs w:val="33"/>
          <w:lang w:val="zh-CN"/>
        </w:rPr>
        <w:t>负责县人大机关的机构编制、人事管理、干部培训工作及离退休人员的管理服务工作。</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6.</w:t>
      </w:r>
      <w:proofErr w:type="gramStart"/>
      <w:r>
        <w:rPr>
          <w:rFonts w:eastAsia="方正仿宋_GBK"/>
          <w:color w:val="000000"/>
          <w:kern w:val="2"/>
          <w:sz w:val="33"/>
          <w:szCs w:val="33"/>
          <w:lang w:val="zh-CN"/>
        </w:rPr>
        <w:t>承办县</w:t>
      </w:r>
      <w:proofErr w:type="gramEnd"/>
      <w:r>
        <w:rPr>
          <w:rFonts w:eastAsia="方正仿宋_GBK"/>
          <w:color w:val="000000"/>
          <w:kern w:val="2"/>
          <w:sz w:val="33"/>
          <w:szCs w:val="33"/>
          <w:lang w:val="zh-CN"/>
        </w:rPr>
        <w:t>人大常委会、常委会党组会议、常委会主任会议、机关党组会议。</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7.</w:t>
      </w:r>
      <w:proofErr w:type="gramStart"/>
      <w:r>
        <w:rPr>
          <w:rFonts w:eastAsia="方正仿宋_GBK"/>
          <w:color w:val="000000"/>
          <w:kern w:val="2"/>
          <w:sz w:val="33"/>
          <w:szCs w:val="33"/>
          <w:lang w:val="zh-CN"/>
        </w:rPr>
        <w:t>承办县</w:t>
      </w:r>
      <w:proofErr w:type="gramEnd"/>
      <w:r>
        <w:rPr>
          <w:rFonts w:eastAsia="方正仿宋_GBK"/>
          <w:color w:val="000000"/>
          <w:kern w:val="2"/>
          <w:sz w:val="33"/>
          <w:szCs w:val="33"/>
          <w:lang w:val="zh-CN"/>
        </w:rPr>
        <w:t>人大机关各项目标任务的迎</w:t>
      </w:r>
      <w:proofErr w:type="gramStart"/>
      <w:r>
        <w:rPr>
          <w:rFonts w:eastAsia="方正仿宋_GBK"/>
          <w:color w:val="000000"/>
          <w:kern w:val="2"/>
          <w:sz w:val="33"/>
          <w:szCs w:val="33"/>
          <w:lang w:val="zh-CN"/>
        </w:rPr>
        <w:t>检考核</w:t>
      </w:r>
      <w:proofErr w:type="gramEnd"/>
      <w:r>
        <w:rPr>
          <w:rFonts w:eastAsia="方正仿宋_GBK"/>
          <w:color w:val="000000"/>
          <w:kern w:val="2"/>
          <w:sz w:val="33"/>
          <w:szCs w:val="33"/>
          <w:lang w:val="zh-CN"/>
        </w:rPr>
        <w:t>达标工作。</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8.</w:t>
      </w:r>
      <w:r>
        <w:rPr>
          <w:rFonts w:eastAsia="方正仿宋_GBK"/>
          <w:color w:val="000000"/>
          <w:kern w:val="2"/>
          <w:sz w:val="33"/>
          <w:szCs w:val="33"/>
          <w:lang w:val="zh-CN"/>
        </w:rPr>
        <w:t>县人大机关内部管理。</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9.</w:t>
      </w:r>
      <w:r>
        <w:rPr>
          <w:rFonts w:eastAsia="方正仿宋_GBK"/>
          <w:color w:val="000000"/>
          <w:kern w:val="2"/>
          <w:sz w:val="33"/>
          <w:szCs w:val="33"/>
          <w:lang w:val="zh-CN"/>
        </w:rPr>
        <w:t>县人大常委会其他日常工作。</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截止</w:t>
      </w:r>
      <w:r>
        <w:rPr>
          <w:rFonts w:eastAsia="方正仿宋_GBK"/>
          <w:color w:val="000000"/>
          <w:kern w:val="2"/>
          <w:sz w:val="33"/>
          <w:szCs w:val="33"/>
          <w:lang w:val="zh-CN"/>
        </w:rPr>
        <w:t>2022</w:t>
      </w:r>
      <w:r>
        <w:rPr>
          <w:rFonts w:eastAsia="方正仿宋_GBK"/>
          <w:color w:val="000000"/>
          <w:kern w:val="2"/>
          <w:sz w:val="33"/>
          <w:szCs w:val="33"/>
          <w:lang w:val="zh-CN"/>
        </w:rPr>
        <w:t>年</w:t>
      </w:r>
      <w:r>
        <w:rPr>
          <w:rFonts w:eastAsia="方正仿宋_GBK"/>
          <w:color w:val="000000"/>
          <w:kern w:val="2"/>
          <w:sz w:val="33"/>
          <w:szCs w:val="33"/>
          <w:lang w:val="zh-CN"/>
        </w:rPr>
        <w:t>12</w:t>
      </w:r>
      <w:r>
        <w:rPr>
          <w:rFonts w:eastAsia="方正仿宋_GBK"/>
          <w:color w:val="000000"/>
          <w:kern w:val="2"/>
          <w:sz w:val="33"/>
          <w:szCs w:val="33"/>
          <w:lang w:val="zh-CN"/>
        </w:rPr>
        <w:t>月</w:t>
      </w:r>
      <w:r>
        <w:rPr>
          <w:rFonts w:eastAsia="方正仿宋_GBK"/>
          <w:color w:val="000000"/>
          <w:kern w:val="2"/>
          <w:sz w:val="33"/>
          <w:szCs w:val="33"/>
          <w:lang w:val="zh-CN"/>
        </w:rPr>
        <w:t>31</w:t>
      </w:r>
      <w:r>
        <w:rPr>
          <w:rFonts w:eastAsia="方正仿宋_GBK"/>
          <w:color w:val="000000"/>
          <w:kern w:val="2"/>
          <w:sz w:val="33"/>
          <w:szCs w:val="33"/>
          <w:lang w:val="zh-CN"/>
        </w:rPr>
        <w:t>日，部门编制人数为</w:t>
      </w:r>
      <w:r>
        <w:rPr>
          <w:rFonts w:eastAsia="方正仿宋_GBK"/>
          <w:color w:val="000000"/>
          <w:kern w:val="2"/>
          <w:sz w:val="33"/>
          <w:szCs w:val="33"/>
          <w:lang w:val="zh-CN"/>
        </w:rPr>
        <w:t>24</w:t>
      </w:r>
      <w:r>
        <w:rPr>
          <w:rFonts w:eastAsia="方正仿宋_GBK"/>
          <w:color w:val="000000"/>
          <w:kern w:val="2"/>
          <w:sz w:val="33"/>
          <w:szCs w:val="33"/>
          <w:lang w:val="zh-CN"/>
        </w:rPr>
        <w:t>人。其中：行政编制人员</w:t>
      </w:r>
      <w:r>
        <w:rPr>
          <w:rFonts w:eastAsia="方正仿宋_GBK"/>
          <w:color w:val="000000"/>
          <w:kern w:val="2"/>
          <w:sz w:val="33"/>
          <w:szCs w:val="33"/>
          <w:lang w:val="zh-CN"/>
        </w:rPr>
        <w:t>18</w:t>
      </w:r>
      <w:r>
        <w:rPr>
          <w:rFonts w:eastAsia="方正仿宋_GBK"/>
          <w:color w:val="000000"/>
          <w:kern w:val="2"/>
          <w:sz w:val="33"/>
          <w:szCs w:val="33"/>
          <w:lang w:val="zh-CN"/>
        </w:rPr>
        <w:t>人、机关公勤人员</w:t>
      </w:r>
      <w:r>
        <w:rPr>
          <w:rFonts w:eastAsia="方正仿宋_GBK"/>
          <w:color w:val="000000"/>
          <w:kern w:val="2"/>
          <w:sz w:val="33"/>
          <w:szCs w:val="33"/>
          <w:lang w:val="zh-CN"/>
        </w:rPr>
        <w:t>4</w:t>
      </w:r>
      <w:r>
        <w:rPr>
          <w:rFonts w:eastAsia="方正仿宋_GBK"/>
          <w:color w:val="000000"/>
          <w:kern w:val="2"/>
          <w:sz w:val="33"/>
          <w:szCs w:val="33"/>
          <w:lang w:val="zh-CN"/>
        </w:rPr>
        <w:t>人、事业编制</w:t>
      </w:r>
      <w:r>
        <w:rPr>
          <w:rFonts w:eastAsia="方正仿宋_GBK"/>
          <w:color w:val="000000"/>
          <w:kern w:val="2"/>
          <w:sz w:val="33"/>
          <w:szCs w:val="33"/>
          <w:lang w:val="zh-CN"/>
        </w:rPr>
        <w:t>2</w:t>
      </w:r>
      <w:r>
        <w:rPr>
          <w:rFonts w:eastAsia="方正仿宋_GBK"/>
          <w:color w:val="000000"/>
          <w:kern w:val="2"/>
          <w:sz w:val="33"/>
          <w:szCs w:val="33"/>
          <w:lang w:val="zh-CN"/>
        </w:rPr>
        <w:t>人。截止</w:t>
      </w:r>
      <w:r>
        <w:rPr>
          <w:rFonts w:eastAsia="方正仿宋_GBK"/>
          <w:color w:val="000000"/>
          <w:kern w:val="2"/>
          <w:sz w:val="33"/>
          <w:szCs w:val="33"/>
          <w:lang w:val="zh-CN"/>
        </w:rPr>
        <w:t>2022</w:t>
      </w:r>
      <w:r>
        <w:rPr>
          <w:rFonts w:eastAsia="方正仿宋_GBK"/>
          <w:color w:val="000000"/>
          <w:kern w:val="2"/>
          <w:sz w:val="33"/>
          <w:szCs w:val="33"/>
          <w:lang w:val="zh-CN"/>
        </w:rPr>
        <w:t>年</w:t>
      </w:r>
      <w:r>
        <w:rPr>
          <w:rFonts w:eastAsia="方正仿宋_GBK"/>
          <w:color w:val="000000"/>
          <w:kern w:val="2"/>
          <w:sz w:val="33"/>
          <w:szCs w:val="33"/>
          <w:lang w:val="zh-CN"/>
        </w:rPr>
        <w:t>12</w:t>
      </w:r>
      <w:r>
        <w:rPr>
          <w:rFonts w:eastAsia="方正仿宋_GBK"/>
          <w:color w:val="000000"/>
          <w:kern w:val="2"/>
          <w:sz w:val="33"/>
          <w:szCs w:val="33"/>
          <w:lang w:val="zh-CN"/>
        </w:rPr>
        <w:t>月</w:t>
      </w:r>
      <w:r>
        <w:rPr>
          <w:rFonts w:eastAsia="方正仿宋_GBK"/>
          <w:color w:val="000000"/>
          <w:kern w:val="2"/>
          <w:sz w:val="33"/>
          <w:szCs w:val="33"/>
          <w:lang w:val="zh-CN"/>
        </w:rPr>
        <w:t>31</w:t>
      </w:r>
      <w:r>
        <w:rPr>
          <w:rFonts w:eastAsia="方正仿宋_GBK"/>
          <w:color w:val="000000"/>
          <w:kern w:val="2"/>
          <w:sz w:val="33"/>
          <w:szCs w:val="33"/>
          <w:lang w:val="zh-CN"/>
        </w:rPr>
        <w:t>日部门实有人数为</w:t>
      </w:r>
      <w:r>
        <w:rPr>
          <w:rFonts w:eastAsia="方正仿宋_GBK"/>
          <w:color w:val="000000"/>
          <w:kern w:val="2"/>
          <w:sz w:val="33"/>
          <w:szCs w:val="33"/>
          <w:lang w:val="zh-CN"/>
        </w:rPr>
        <w:t>20</w:t>
      </w:r>
      <w:r>
        <w:rPr>
          <w:rFonts w:eastAsia="方正仿宋_GBK"/>
          <w:color w:val="000000"/>
          <w:kern w:val="2"/>
          <w:sz w:val="33"/>
          <w:szCs w:val="33"/>
          <w:lang w:val="zh-CN"/>
        </w:rPr>
        <w:t>人，其中公务员</w:t>
      </w:r>
      <w:r>
        <w:rPr>
          <w:rFonts w:eastAsia="方正仿宋_GBK"/>
          <w:color w:val="000000"/>
          <w:kern w:val="2"/>
          <w:sz w:val="33"/>
          <w:szCs w:val="33"/>
          <w:lang w:val="zh-CN"/>
        </w:rPr>
        <w:t>17</w:t>
      </w:r>
      <w:r>
        <w:rPr>
          <w:rFonts w:eastAsia="方正仿宋_GBK"/>
          <w:color w:val="000000"/>
          <w:kern w:val="2"/>
          <w:sz w:val="33"/>
          <w:szCs w:val="33"/>
          <w:lang w:val="zh-CN"/>
        </w:rPr>
        <w:t>人、机关工勤</w:t>
      </w:r>
      <w:r>
        <w:rPr>
          <w:rFonts w:eastAsia="方正仿宋_GBK"/>
          <w:color w:val="000000"/>
          <w:kern w:val="2"/>
          <w:sz w:val="33"/>
          <w:szCs w:val="33"/>
          <w:lang w:val="zh-CN"/>
        </w:rPr>
        <w:t>3</w:t>
      </w:r>
      <w:r>
        <w:rPr>
          <w:rFonts w:eastAsia="方正仿宋_GBK"/>
          <w:color w:val="000000"/>
          <w:kern w:val="2"/>
          <w:sz w:val="33"/>
          <w:szCs w:val="33"/>
          <w:lang w:val="zh-CN"/>
        </w:rPr>
        <w:t>人。行政退休人员</w:t>
      </w:r>
      <w:r>
        <w:rPr>
          <w:rFonts w:eastAsia="方正仿宋_GBK"/>
          <w:color w:val="000000"/>
          <w:kern w:val="2"/>
          <w:sz w:val="33"/>
          <w:szCs w:val="33"/>
          <w:lang w:val="zh-CN"/>
        </w:rPr>
        <w:t>25</w:t>
      </w:r>
      <w:r>
        <w:rPr>
          <w:rFonts w:eastAsia="方正仿宋_GBK"/>
          <w:color w:val="000000"/>
          <w:kern w:val="2"/>
          <w:sz w:val="33"/>
          <w:szCs w:val="33"/>
          <w:lang w:val="zh-CN"/>
        </w:rPr>
        <w:t>人。</w:t>
      </w:r>
    </w:p>
    <w:p w:rsidR="00EA2CBA" w:rsidRDefault="0048437E">
      <w:pPr>
        <w:keepNext/>
        <w:keepLines/>
        <w:spacing w:line="576" w:lineRule="exact"/>
        <w:ind w:firstLine="640"/>
        <w:jc w:val="both"/>
        <w:rPr>
          <w:rFonts w:ascii="方正楷体_GBK" w:eastAsia="方正楷体_GBK" w:hAnsi="方正楷体_GBK" w:cs="方正楷体_GBK" w:hint="default"/>
          <w:b/>
          <w:bCs/>
          <w:color w:val="000000"/>
          <w:kern w:val="2"/>
          <w:sz w:val="33"/>
          <w:szCs w:val="33"/>
          <w:lang w:val="zh-CN"/>
        </w:rPr>
      </w:pPr>
      <w:r>
        <w:rPr>
          <w:rFonts w:ascii="方正楷体_GBK" w:eastAsia="方正楷体_GBK" w:hAnsi="方正楷体_GBK" w:cs="方正楷体_GBK"/>
          <w:b/>
          <w:bCs/>
          <w:color w:val="000000"/>
          <w:kern w:val="2"/>
          <w:sz w:val="33"/>
          <w:szCs w:val="33"/>
          <w:lang w:val="zh-CN"/>
        </w:rPr>
        <w:t>（</w:t>
      </w:r>
      <w:r>
        <w:rPr>
          <w:rFonts w:ascii="方正楷体_GBK" w:eastAsia="方正楷体_GBK" w:hAnsi="方正楷体_GBK" w:cs="方正楷体_GBK"/>
          <w:b/>
          <w:bCs/>
          <w:color w:val="000000"/>
          <w:kern w:val="2"/>
          <w:sz w:val="33"/>
          <w:szCs w:val="33"/>
        </w:rPr>
        <w:t>三</w:t>
      </w:r>
      <w:r>
        <w:rPr>
          <w:rFonts w:ascii="方正楷体_GBK" w:eastAsia="方正楷体_GBK" w:hAnsi="方正楷体_GBK" w:cs="方正楷体_GBK"/>
          <w:b/>
          <w:bCs/>
          <w:color w:val="000000"/>
          <w:kern w:val="2"/>
          <w:sz w:val="33"/>
          <w:szCs w:val="33"/>
          <w:lang w:val="zh-CN"/>
        </w:rPr>
        <w:t>）年度主要工作任务</w:t>
      </w:r>
    </w:p>
    <w:p w:rsidR="00EA2CBA" w:rsidRDefault="0048437E">
      <w:pPr>
        <w:pStyle w:val="2"/>
        <w:spacing w:line="576" w:lineRule="exact"/>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年，在县委的坚强领导下，县人大常委会坚持以习近平新时代中国特色社会主义思想为指导，深入学习贯彻党的二十大精神，认真落</w:t>
      </w:r>
      <w:proofErr w:type="gramStart"/>
      <w:r>
        <w:rPr>
          <w:rFonts w:eastAsia="方正仿宋_GBK"/>
          <w:color w:val="000000"/>
          <w:kern w:val="2"/>
          <w:sz w:val="33"/>
          <w:szCs w:val="33"/>
          <w:lang w:val="zh-CN"/>
        </w:rPr>
        <w:t>实习近</w:t>
      </w:r>
      <w:proofErr w:type="gramEnd"/>
      <w:r>
        <w:rPr>
          <w:rFonts w:eastAsia="方正仿宋_GBK"/>
          <w:color w:val="000000"/>
          <w:kern w:val="2"/>
          <w:sz w:val="33"/>
          <w:szCs w:val="33"/>
          <w:lang w:val="zh-CN"/>
        </w:rPr>
        <w:t>平总书记对四川工作系列重要指示精神和中央、省委、市委、县委决策部署，紧扣县委“钒钛首县、滋味盐边”发展定位，认真履行宪法法律赋予的各项职责，召开全县人民代表大会</w:t>
      </w:r>
      <w:r>
        <w:rPr>
          <w:rFonts w:eastAsia="方正仿宋_GBK"/>
          <w:color w:val="000000"/>
          <w:kern w:val="2"/>
          <w:sz w:val="33"/>
          <w:szCs w:val="33"/>
          <w:lang w:val="zh-CN"/>
        </w:rPr>
        <w:t>1</w:t>
      </w:r>
      <w:r>
        <w:rPr>
          <w:rFonts w:eastAsia="方正仿宋_GBK"/>
          <w:color w:val="000000"/>
          <w:kern w:val="2"/>
          <w:sz w:val="33"/>
          <w:szCs w:val="33"/>
          <w:lang w:val="zh-CN"/>
        </w:rPr>
        <w:t>次、常委会会议</w:t>
      </w:r>
      <w:r>
        <w:rPr>
          <w:rFonts w:eastAsia="方正仿宋_GBK"/>
          <w:color w:val="000000"/>
          <w:kern w:val="2"/>
          <w:sz w:val="33"/>
          <w:szCs w:val="33"/>
          <w:lang w:val="zh-CN"/>
        </w:rPr>
        <w:t>9</w:t>
      </w:r>
      <w:r>
        <w:rPr>
          <w:rFonts w:eastAsia="方正仿宋_GBK"/>
          <w:color w:val="000000"/>
          <w:kern w:val="2"/>
          <w:sz w:val="33"/>
          <w:szCs w:val="33"/>
          <w:lang w:val="zh-CN"/>
        </w:rPr>
        <w:t>次、主任会议</w:t>
      </w:r>
      <w:r>
        <w:rPr>
          <w:rFonts w:eastAsia="方正仿宋_GBK"/>
          <w:color w:val="000000"/>
          <w:kern w:val="2"/>
          <w:sz w:val="33"/>
          <w:szCs w:val="33"/>
          <w:lang w:val="zh-CN"/>
        </w:rPr>
        <w:t>23</w:t>
      </w:r>
      <w:r>
        <w:rPr>
          <w:rFonts w:eastAsia="方正仿宋_GBK"/>
          <w:color w:val="000000"/>
          <w:kern w:val="2"/>
          <w:sz w:val="33"/>
          <w:szCs w:val="33"/>
          <w:lang w:val="zh-CN"/>
        </w:rPr>
        <w:t>次。</w:t>
      </w:r>
      <w:r>
        <w:rPr>
          <w:rFonts w:eastAsia="方正仿宋_GBK"/>
          <w:color w:val="000000"/>
          <w:kern w:val="2"/>
          <w:sz w:val="33"/>
          <w:szCs w:val="33"/>
          <w:lang w:val="zh-CN"/>
        </w:rPr>
        <w:t>2022</w:t>
      </w:r>
      <w:r>
        <w:rPr>
          <w:rFonts w:eastAsia="方正仿宋_GBK"/>
          <w:color w:val="000000"/>
          <w:kern w:val="2"/>
          <w:sz w:val="33"/>
          <w:szCs w:val="33"/>
          <w:lang w:val="zh-CN"/>
        </w:rPr>
        <w:t>年，在县委的坚强领导下，县人大常委会坚持以习近平新时代中国特色社</w:t>
      </w:r>
      <w:r>
        <w:rPr>
          <w:rFonts w:eastAsia="方正仿宋_GBK"/>
          <w:color w:val="000000"/>
          <w:kern w:val="2"/>
          <w:sz w:val="33"/>
          <w:szCs w:val="33"/>
          <w:lang w:val="zh-CN"/>
        </w:rPr>
        <w:lastRenderedPageBreak/>
        <w:t>会主义思想为指导，深入学习贯彻党的二十大精神，认真落</w:t>
      </w:r>
      <w:proofErr w:type="gramStart"/>
      <w:r>
        <w:rPr>
          <w:rFonts w:eastAsia="方正仿宋_GBK"/>
          <w:color w:val="000000"/>
          <w:kern w:val="2"/>
          <w:sz w:val="33"/>
          <w:szCs w:val="33"/>
          <w:lang w:val="zh-CN"/>
        </w:rPr>
        <w:t>实习近</w:t>
      </w:r>
      <w:proofErr w:type="gramEnd"/>
      <w:r>
        <w:rPr>
          <w:rFonts w:eastAsia="方正仿宋_GBK"/>
          <w:color w:val="000000"/>
          <w:kern w:val="2"/>
          <w:sz w:val="33"/>
          <w:szCs w:val="33"/>
          <w:lang w:val="zh-CN"/>
        </w:rPr>
        <w:t>平总书记对四川工作系列重要指示精神和中央、省委、市委、县委决策部署，紧扣县委“钒钛首县、滋味盐边”发展定位，认真履行宪法法律赋予的各项职责，召开全县人民代表大会</w:t>
      </w:r>
      <w:r>
        <w:rPr>
          <w:rFonts w:eastAsia="方正仿宋_GBK"/>
          <w:color w:val="000000"/>
          <w:kern w:val="2"/>
          <w:sz w:val="33"/>
          <w:szCs w:val="33"/>
          <w:lang w:val="zh-CN"/>
        </w:rPr>
        <w:t>1</w:t>
      </w:r>
      <w:r>
        <w:rPr>
          <w:rFonts w:eastAsia="方正仿宋_GBK"/>
          <w:color w:val="000000"/>
          <w:kern w:val="2"/>
          <w:sz w:val="33"/>
          <w:szCs w:val="33"/>
          <w:lang w:val="zh-CN"/>
        </w:rPr>
        <w:t>次、常委会会议</w:t>
      </w:r>
      <w:r>
        <w:rPr>
          <w:rFonts w:eastAsia="方正仿宋_GBK"/>
          <w:color w:val="000000"/>
          <w:kern w:val="2"/>
          <w:sz w:val="33"/>
          <w:szCs w:val="33"/>
          <w:lang w:val="zh-CN"/>
        </w:rPr>
        <w:t>9</w:t>
      </w:r>
      <w:r>
        <w:rPr>
          <w:rFonts w:eastAsia="方正仿宋_GBK"/>
          <w:color w:val="000000"/>
          <w:kern w:val="2"/>
          <w:sz w:val="33"/>
          <w:szCs w:val="33"/>
          <w:lang w:val="zh-CN"/>
        </w:rPr>
        <w:t>次、主任会议</w:t>
      </w:r>
      <w:r>
        <w:rPr>
          <w:rFonts w:eastAsia="方正仿宋_GBK"/>
          <w:color w:val="000000"/>
          <w:kern w:val="2"/>
          <w:sz w:val="33"/>
          <w:szCs w:val="33"/>
          <w:lang w:val="zh-CN"/>
        </w:rPr>
        <w:t>23</w:t>
      </w:r>
      <w:r>
        <w:rPr>
          <w:rFonts w:eastAsia="方正仿宋_GBK"/>
          <w:color w:val="000000"/>
          <w:kern w:val="2"/>
          <w:sz w:val="33"/>
          <w:szCs w:val="33"/>
          <w:lang w:val="zh-CN"/>
        </w:rPr>
        <w:t>次，听取和审议“一府一委两院”工作报告</w:t>
      </w:r>
      <w:r>
        <w:rPr>
          <w:rFonts w:eastAsia="方正仿宋_GBK"/>
          <w:color w:val="000000"/>
          <w:kern w:val="2"/>
          <w:sz w:val="33"/>
          <w:szCs w:val="33"/>
          <w:lang w:val="zh-CN"/>
        </w:rPr>
        <w:t>30</w:t>
      </w:r>
      <w:r>
        <w:rPr>
          <w:rFonts w:eastAsia="方正仿宋_GBK"/>
          <w:color w:val="000000"/>
          <w:kern w:val="2"/>
          <w:sz w:val="33"/>
          <w:szCs w:val="33"/>
          <w:lang w:val="zh-CN"/>
        </w:rPr>
        <w:t>项，</w:t>
      </w:r>
      <w:proofErr w:type="gramStart"/>
      <w:r>
        <w:rPr>
          <w:rFonts w:eastAsia="方正仿宋_GBK"/>
          <w:color w:val="000000"/>
          <w:kern w:val="2"/>
          <w:sz w:val="33"/>
          <w:szCs w:val="33"/>
          <w:lang w:val="zh-CN"/>
        </w:rPr>
        <w:t>作出</w:t>
      </w:r>
      <w:proofErr w:type="gramEnd"/>
      <w:r>
        <w:rPr>
          <w:rFonts w:eastAsia="方正仿宋_GBK"/>
          <w:color w:val="000000"/>
          <w:kern w:val="2"/>
          <w:sz w:val="33"/>
          <w:szCs w:val="33"/>
          <w:lang w:val="zh-CN"/>
        </w:rPr>
        <w:t>决定决议</w:t>
      </w:r>
      <w:r>
        <w:rPr>
          <w:rFonts w:eastAsia="方正仿宋_GBK"/>
          <w:color w:val="000000"/>
          <w:kern w:val="2"/>
          <w:sz w:val="33"/>
          <w:szCs w:val="33"/>
          <w:lang w:val="zh-CN"/>
        </w:rPr>
        <w:t>11</w:t>
      </w:r>
      <w:r>
        <w:rPr>
          <w:rFonts w:eastAsia="方正仿宋_GBK"/>
          <w:color w:val="000000"/>
          <w:kern w:val="2"/>
          <w:sz w:val="33"/>
          <w:szCs w:val="33"/>
          <w:lang w:val="zh-CN"/>
        </w:rPr>
        <w:t>项，依法任免国家机关工作人员</w:t>
      </w:r>
      <w:r>
        <w:rPr>
          <w:rFonts w:eastAsia="方正仿宋_GBK"/>
          <w:color w:val="000000"/>
          <w:kern w:val="2"/>
          <w:sz w:val="33"/>
          <w:szCs w:val="33"/>
          <w:lang w:val="zh-CN"/>
        </w:rPr>
        <w:t>111</w:t>
      </w:r>
      <w:r>
        <w:rPr>
          <w:rFonts w:eastAsia="方正仿宋_GBK"/>
          <w:color w:val="000000"/>
          <w:kern w:val="2"/>
          <w:sz w:val="33"/>
          <w:szCs w:val="33"/>
          <w:lang w:val="zh-CN"/>
        </w:rPr>
        <w:t>人次，开展专题调研</w:t>
      </w:r>
      <w:r>
        <w:rPr>
          <w:rFonts w:eastAsia="方正仿宋_GBK"/>
          <w:color w:val="000000"/>
          <w:kern w:val="2"/>
          <w:sz w:val="33"/>
          <w:szCs w:val="33"/>
          <w:lang w:val="zh-CN"/>
        </w:rPr>
        <w:t>15</w:t>
      </w:r>
      <w:r>
        <w:rPr>
          <w:rFonts w:eastAsia="方正仿宋_GBK"/>
          <w:color w:val="000000"/>
          <w:kern w:val="2"/>
          <w:sz w:val="33"/>
          <w:szCs w:val="33"/>
          <w:lang w:val="zh-CN"/>
        </w:rPr>
        <w:t>次，专题询问</w:t>
      </w:r>
      <w:r>
        <w:rPr>
          <w:rFonts w:eastAsia="方正仿宋_GBK"/>
          <w:color w:val="000000"/>
          <w:kern w:val="2"/>
          <w:sz w:val="33"/>
          <w:szCs w:val="33"/>
          <w:lang w:val="zh-CN"/>
        </w:rPr>
        <w:t>1</w:t>
      </w:r>
      <w:r>
        <w:rPr>
          <w:rFonts w:eastAsia="方正仿宋_GBK"/>
          <w:color w:val="000000"/>
          <w:kern w:val="2"/>
          <w:sz w:val="33"/>
          <w:szCs w:val="33"/>
          <w:lang w:val="zh-CN"/>
        </w:rPr>
        <w:t>次，集中视察</w:t>
      </w:r>
      <w:r>
        <w:rPr>
          <w:rFonts w:eastAsia="方正仿宋_GBK"/>
          <w:color w:val="000000"/>
          <w:kern w:val="2"/>
          <w:sz w:val="33"/>
          <w:szCs w:val="33"/>
          <w:lang w:val="zh-CN"/>
        </w:rPr>
        <w:t>3</w:t>
      </w:r>
      <w:r>
        <w:rPr>
          <w:rFonts w:eastAsia="方正仿宋_GBK"/>
          <w:color w:val="000000"/>
          <w:kern w:val="2"/>
          <w:sz w:val="33"/>
          <w:szCs w:val="33"/>
          <w:lang w:val="zh-CN"/>
        </w:rPr>
        <w:t>次，执法检查</w:t>
      </w:r>
      <w:r>
        <w:rPr>
          <w:rFonts w:eastAsia="方正仿宋_GBK"/>
          <w:color w:val="000000"/>
          <w:kern w:val="2"/>
          <w:sz w:val="33"/>
          <w:szCs w:val="33"/>
          <w:lang w:val="zh-CN"/>
        </w:rPr>
        <w:t>1</w:t>
      </w:r>
      <w:r>
        <w:rPr>
          <w:rFonts w:eastAsia="方正仿宋_GBK"/>
          <w:color w:val="000000"/>
          <w:kern w:val="2"/>
          <w:sz w:val="33"/>
          <w:szCs w:val="33"/>
          <w:lang w:val="zh-CN"/>
        </w:rPr>
        <w:t>次，评议部门</w:t>
      </w:r>
      <w:r>
        <w:rPr>
          <w:rFonts w:eastAsia="方正仿宋_GBK"/>
          <w:color w:val="000000"/>
          <w:kern w:val="2"/>
          <w:sz w:val="33"/>
          <w:szCs w:val="33"/>
          <w:lang w:val="zh-CN"/>
        </w:rPr>
        <w:t>1</w:t>
      </w:r>
      <w:r>
        <w:rPr>
          <w:rFonts w:eastAsia="方正仿宋_GBK"/>
          <w:color w:val="000000"/>
          <w:kern w:val="2"/>
          <w:sz w:val="33"/>
          <w:szCs w:val="33"/>
          <w:lang w:val="zh-CN"/>
        </w:rPr>
        <w:t>个，全面完成年初确定的各项工作任务。</w:t>
      </w:r>
    </w:p>
    <w:p w:rsidR="00EA2CBA" w:rsidRDefault="0048437E">
      <w:pPr>
        <w:pStyle w:val="2"/>
        <w:spacing w:line="576" w:lineRule="exact"/>
        <w:ind w:firstLineChars="200" w:firstLine="663"/>
        <w:rPr>
          <w:rFonts w:eastAsia="方正仿宋_GBK" w:hint="default"/>
          <w:color w:val="000000"/>
          <w:kern w:val="2"/>
          <w:sz w:val="33"/>
          <w:szCs w:val="33"/>
          <w:lang w:val="zh-CN"/>
        </w:rPr>
      </w:pPr>
      <w:r>
        <w:rPr>
          <w:rFonts w:eastAsia="方正仿宋_GBK"/>
          <w:b/>
          <w:bCs/>
          <w:color w:val="000000"/>
          <w:kern w:val="2"/>
          <w:sz w:val="33"/>
          <w:szCs w:val="33"/>
        </w:rPr>
        <w:t>1.</w:t>
      </w:r>
      <w:r>
        <w:rPr>
          <w:rFonts w:eastAsia="方正仿宋_GBK"/>
          <w:b/>
          <w:bCs/>
          <w:color w:val="000000"/>
          <w:kern w:val="2"/>
          <w:sz w:val="33"/>
          <w:szCs w:val="33"/>
          <w:lang w:val="zh-CN"/>
        </w:rPr>
        <w:t>旗帜鲜明、立场坚定，在恪尽职守上凸显人大忠诚。</w:t>
      </w:r>
      <w:r>
        <w:rPr>
          <w:rFonts w:eastAsia="方正仿宋_GBK"/>
          <w:color w:val="000000"/>
          <w:kern w:val="2"/>
          <w:sz w:val="33"/>
          <w:szCs w:val="33"/>
          <w:lang w:val="zh-CN"/>
        </w:rPr>
        <w:t>一是加强理论学习，坚定政治方向。深入学习宣传贯彻党的二十大精神，深刻领悟“两个确立”的决定性意义，不断增强“四个意识”、坚定“四个自信”、做到“两个维护”，全面落</w:t>
      </w:r>
      <w:proofErr w:type="gramStart"/>
      <w:r>
        <w:rPr>
          <w:rFonts w:eastAsia="方正仿宋_GBK"/>
          <w:color w:val="000000"/>
          <w:kern w:val="2"/>
          <w:sz w:val="33"/>
          <w:szCs w:val="33"/>
          <w:lang w:val="zh-CN"/>
        </w:rPr>
        <w:t>实习近</w:t>
      </w:r>
      <w:proofErr w:type="gramEnd"/>
      <w:r>
        <w:rPr>
          <w:rFonts w:eastAsia="方正仿宋_GBK"/>
          <w:color w:val="000000"/>
          <w:kern w:val="2"/>
          <w:sz w:val="33"/>
          <w:szCs w:val="33"/>
          <w:lang w:val="zh-CN"/>
        </w:rPr>
        <w:t>平总书记对地方人大及其常委会工作的重要指示精神和中央、省委、市委、县委人大工作会议精神，进一步增强做好新时代人大工作的责任感和使命感。二是树牢规矩意识，维护党的权威。坚持人大工作融入全县工作大局，服从县委决定，坚决做到县委有号召，人大有行动。县委人大工作会议召开后，县人大常委会深入学习贯彻会议精神，推动会议精神落地落实。三是加强请示报告，自觉接受领导。严格执行重大事项、重大决定、重大监督活动及时向县委请示报告制度。围绕县委中心工作，形成调研报告</w:t>
      </w:r>
      <w:r>
        <w:rPr>
          <w:rFonts w:eastAsia="方正仿宋_GBK"/>
          <w:color w:val="000000"/>
          <w:kern w:val="2"/>
          <w:sz w:val="33"/>
          <w:szCs w:val="33"/>
          <w:lang w:val="zh-CN"/>
        </w:rPr>
        <w:t>15</w:t>
      </w:r>
      <w:r>
        <w:rPr>
          <w:rFonts w:eastAsia="方正仿宋_GBK"/>
          <w:color w:val="000000"/>
          <w:kern w:val="2"/>
          <w:sz w:val="33"/>
          <w:szCs w:val="33"/>
          <w:lang w:val="zh-CN"/>
        </w:rPr>
        <w:t>篇，其中</w:t>
      </w:r>
      <w:r>
        <w:rPr>
          <w:rFonts w:eastAsia="方正仿宋_GBK"/>
          <w:color w:val="000000"/>
          <w:kern w:val="2"/>
          <w:sz w:val="33"/>
          <w:szCs w:val="33"/>
          <w:lang w:val="zh-CN"/>
        </w:rPr>
        <w:lastRenderedPageBreak/>
        <w:t>报县委</w:t>
      </w:r>
      <w:r>
        <w:rPr>
          <w:rFonts w:eastAsia="方正仿宋_GBK"/>
          <w:color w:val="000000"/>
          <w:kern w:val="2"/>
          <w:sz w:val="33"/>
          <w:szCs w:val="33"/>
          <w:lang w:val="zh-CN"/>
        </w:rPr>
        <w:t>6</w:t>
      </w:r>
      <w:r>
        <w:rPr>
          <w:rFonts w:eastAsia="方正仿宋_GBK"/>
          <w:color w:val="000000"/>
          <w:kern w:val="2"/>
          <w:sz w:val="33"/>
          <w:szCs w:val="33"/>
          <w:lang w:val="zh-CN"/>
        </w:rPr>
        <w:t>篇，为推动全县经济社会高质量发展提供有参考价值的意见建议。</w:t>
      </w:r>
    </w:p>
    <w:p w:rsidR="00EA2CBA" w:rsidRDefault="0048437E">
      <w:pPr>
        <w:pStyle w:val="2"/>
        <w:spacing w:line="576" w:lineRule="exact"/>
        <w:ind w:firstLineChars="200" w:firstLine="663"/>
        <w:rPr>
          <w:rFonts w:eastAsia="方正仿宋_GBK" w:hint="default"/>
          <w:color w:val="000000"/>
          <w:kern w:val="2"/>
          <w:sz w:val="33"/>
          <w:szCs w:val="33"/>
          <w:lang w:val="zh-CN"/>
        </w:rPr>
      </w:pPr>
      <w:r>
        <w:rPr>
          <w:rFonts w:eastAsia="方正仿宋_GBK"/>
          <w:b/>
          <w:bCs/>
          <w:color w:val="000000"/>
          <w:kern w:val="2"/>
          <w:sz w:val="33"/>
          <w:szCs w:val="33"/>
        </w:rPr>
        <w:t>2.</w:t>
      </w:r>
      <w:r>
        <w:rPr>
          <w:rFonts w:eastAsia="方正仿宋_GBK"/>
          <w:b/>
          <w:bCs/>
          <w:color w:val="000000"/>
          <w:kern w:val="2"/>
          <w:sz w:val="33"/>
          <w:szCs w:val="33"/>
          <w:lang w:val="zh-CN"/>
        </w:rPr>
        <w:t>突出重点、强化监督，在履职尽责上展现人大担当。</w:t>
      </w:r>
      <w:r>
        <w:rPr>
          <w:rFonts w:eastAsia="方正仿宋_GBK"/>
          <w:color w:val="000000"/>
          <w:kern w:val="2"/>
          <w:sz w:val="33"/>
          <w:szCs w:val="33"/>
          <w:lang w:val="zh-CN"/>
        </w:rPr>
        <w:t>一是依法决定重大事项。组织代表深入红格</w:t>
      </w:r>
      <w:proofErr w:type="gramStart"/>
      <w:r>
        <w:rPr>
          <w:rFonts w:eastAsia="方正仿宋_GBK"/>
          <w:color w:val="000000"/>
          <w:kern w:val="2"/>
          <w:sz w:val="33"/>
          <w:szCs w:val="33"/>
          <w:lang w:val="zh-CN"/>
        </w:rPr>
        <w:t>铁矿北帮</w:t>
      </w:r>
      <w:proofErr w:type="gramEnd"/>
      <w:r>
        <w:rPr>
          <w:rFonts w:eastAsia="方正仿宋_GBK"/>
          <w:color w:val="000000"/>
          <w:kern w:val="2"/>
          <w:sz w:val="33"/>
          <w:szCs w:val="33"/>
          <w:lang w:val="zh-CN"/>
        </w:rPr>
        <w:t>边坡安全隐患治理工程现场视察，认真审议县政府关于盐边、会理两县税收分享事宜的议案，科学</w:t>
      </w:r>
      <w:proofErr w:type="gramStart"/>
      <w:r>
        <w:rPr>
          <w:rFonts w:eastAsia="方正仿宋_GBK"/>
          <w:color w:val="000000"/>
          <w:kern w:val="2"/>
          <w:sz w:val="33"/>
          <w:szCs w:val="33"/>
          <w:lang w:val="zh-CN"/>
        </w:rPr>
        <w:t>作出</w:t>
      </w:r>
      <w:proofErr w:type="gramEnd"/>
      <w:r>
        <w:rPr>
          <w:rFonts w:eastAsia="方正仿宋_GBK"/>
          <w:color w:val="000000"/>
          <w:kern w:val="2"/>
          <w:sz w:val="33"/>
          <w:szCs w:val="33"/>
          <w:lang w:val="zh-CN"/>
        </w:rPr>
        <w:t>决议，为促进红格铁矿资源有效利用发挥了积极作用。二是强化财经审查监督。加强财政预决算审查监督、地方政府债务审查监督、国有资产审查监督、审计整改情况监督、有序推进预算联网监督。三是强化城乡发展监督。组织人大代表对“花园县城”等建设情况开展集中视察，对县住建局开展工作评议，助力打造“花园县城”。听取县政府关于乡村振兴、</w:t>
      </w:r>
      <w:proofErr w:type="gramStart"/>
      <w:r>
        <w:rPr>
          <w:rFonts w:eastAsia="方正仿宋_GBK"/>
          <w:color w:val="000000"/>
          <w:kern w:val="2"/>
          <w:sz w:val="33"/>
          <w:szCs w:val="33"/>
          <w:lang w:val="zh-CN"/>
        </w:rPr>
        <w:t>文旅融合</w:t>
      </w:r>
      <w:proofErr w:type="gramEnd"/>
      <w:r>
        <w:rPr>
          <w:rFonts w:eastAsia="方正仿宋_GBK"/>
          <w:color w:val="000000"/>
          <w:kern w:val="2"/>
          <w:sz w:val="33"/>
          <w:szCs w:val="33"/>
          <w:lang w:val="zh-CN"/>
        </w:rPr>
        <w:t>、农业“一品牌两中心”建设、省级“四好农村路”示范县创建等工作情况报告，全力助推乡村振兴发展。四是强化社会事业监督。听取和审议县政府关于教育“双减”工作开展情况的报告，努力提升人民群众教育满意度。对社会体育工作开展专题询问，促进全民健身活动开展，全面推进健康盐边建设。五是强化民生保障监督。专题调研就业促进工作情况，促进就业政策落到实处。六是强化生态环境监督。听取县政府关于环境保护工作完成情况及中央环保督察问题整改情况报告、水土保持工作情况报告，努力实施绿色低碳战略。七是强化人事任免监督。坚持党管</w:t>
      </w:r>
      <w:r>
        <w:rPr>
          <w:rFonts w:eastAsia="方正仿宋_GBK"/>
          <w:color w:val="000000"/>
          <w:kern w:val="2"/>
          <w:sz w:val="33"/>
          <w:szCs w:val="33"/>
          <w:lang w:val="zh-CN"/>
        </w:rPr>
        <w:lastRenderedPageBreak/>
        <w:t>干部和人大依法任免相统一，</w:t>
      </w:r>
      <w:proofErr w:type="gramStart"/>
      <w:r>
        <w:rPr>
          <w:rFonts w:eastAsia="方正仿宋_GBK"/>
          <w:color w:val="000000"/>
          <w:kern w:val="2"/>
          <w:sz w:val="33"/>
          <w:szCs w:val="33"/>
          <w:lang w:val="zh-CN"/>
        </w:rPr>
        <w:t>突出任</w:t>
      </w:r>
      <w:proofErr w:type="gramEnd"/>
      <w:r>
        <w:rPr>
          <w:rFonts w:eastAsia="方正仿宋_GBK"/>
          <w:color w:val="000000"/>
          <w:kern w:val="2"/>
          <w:sz w:val="33"/>
          <w:szCs w:val="33"/>
          <w:lang w:val="zh-CN"/>
        </w:rPr>
        <w:t>前、任中、任后三</w:t>
      </w:r>
      <w:proofErr w:type="gramStart"/>
      <w:r>
        <w:rPr>
          <w:rFonts w:eastAsia="方正仿宋_GBK"/>
          <w:color w:val="000000"/>
          <w:kern w:val="2"/>
          <w:sz w:val="33"/>
          <w:szCs w:val="33"/>
          <w:lang w:val="zh-CN"/>
        </w:rPr>
        <w:t>个</w:t>
      </w:r>
      <w:proofErr w:type="gramEnd"/>
      <w:r>
        <w:rPr>
          <w:rFonts w:eastAsia="方正仿宋_GBK"/>
          <w:color w:val="000000"/>
          <w:kern w:val="2"/>
          <w:sz w:val="33"/>
          <w:szCs w:val="33"/>
          <w:lang w:val="zh-CN"/>
        </w:rPr>
        <w:t>环节，</w:t>
      </w:r>
      <w:proofErr w:type="gramStart"/>
      <w:r>
        <w:rPr>
          <w:rFonts w:eastAsia="方正仿宋_GBK"/>
          <w:color w:val="000000"/>
          <w:kern w:val="2"/>
          <w:sz w:val="33"/>
          <w:szCs w:val="33"/>
          <w:lang w:val="zh-CN"/>
        </w:rPr>
        <w:t>完善全</w:t>
      </w:r>
      <w:proofErr w:type="gramEnd"/>
      <w:r>
        <w:rPr>
          <w:rFonts w:eastAsia="方正仿宋_GBK"/>
          <w:color w:val="000000"/>
          <w:kern w:val="2"/>
          <w:sz w:val="33"/>
          <w:szCs w:val="33"/>
          <w:lang w:val="zh-CN"/>
        </w:rPr>
        <w:t>过程监督机制。</w:t>
      </w:r>
    </w:p>
    <w:p w:rsidR="00EA2CBA" w:rsidRDefault="0048437E">
      <w:pPr>
        <w:pStyle w:val="2"/>
        <w:spacing w:line="576" w:lineRule="exact"/>
        <w:ind w:firstLineChars="200" w:firstLine="663"/>
        <w:rPr>
          <w:rFonts w:eastAsia="方正仿宋_GBK" w:hint="default"/>
          <w:color w:val="000000"/>
          <w:kern w:val="2"/>
          <w:sz w:val="33"/>
          <w:szCs w:val="33"/>
          <w:lang w:val="zh-CN"/>
        </w:rPr>
      </w:pPr>
      <w:r>
        <w:rPr>
          <w:rFonts w:eastAsia="方正仿宋_GBK"/>
          <w:b/>
          <w:bCs/>
          <w:color w:val="000000"/>
          <w:kern w:val="2"/>
          <w:sz w:val="33"/>
          <w:szCs w:val="33"/>
          <w:lang w:val="zh-CN"/>
        </w:rPr>
        <w:t>3.</w:t>
      </w:r>
      <w:r>
        <w:rPr>
          <w:rFonts w:eastAsia="方正仿宋_GBK"/>
          <w:b/>
          <w:bCs/>
          <w:color w:val="000000"/>
          <w:kern w:val="2"/>
          <w:sz w:val="33"/>
          <w:szCs w:val="33"/>
          <w:lang w:val="zh-CN"/>
        </w:rPr>
        <w:t>尊崇宪法、厉行法治，在依法治县上发挥人大作用。</w:t>
      </w:r>
      <w:r>
        <w:rPr>
          <w:rFonts w:eastAsia="方正仿宋_GBK"/>
          <w:color w:val="000000"/>
          <w:kern w:val="2"/>
          <w:sz w:val="33"/>
          <w:szCs w:val="33"/>
          <w:lang w:val="zh-CN"/>
        </w:rPr>
        <w:t>一是深入开展宪法宣传教育。落实宪法宣誓制度，组织</w:t>
      </w:r>
      <w:r>
        <w:rPr>
          <w:rFonts w:eastAsia="方正仿宋_GBK"/>
          <w:color w:val="000000"/>
          <w:kern w:val="2"/>
          <w:sz w:val="33"/>
          <w:szCs w:val="33"/>
          <w:lang w:val="zh-CN"/>
        </w:rPr>
        <w:t>8</w:t>
      </w:r>
      <w:r>
        <w:rPr>
          <w:rFonts w:eastAsia="方正仿宋_GBK"/>
          <w:color w:val="000000"/>
          <w:kern w:val="2"/>
          <w:sz w:val="33"/>
          <w:szCs w:val="33"/>
          <w:lang w:val="zh-CN"/>
        </w:rPr>
        <w:t>次宪法宣誓仪式，</w:t>
      </w:r>
      <w:r>
        <w:rPr>
          <w:rFonts w:eastAsia="方正仿宋_GBK"/>
          <w:color w:val="000000"/>
          <w:kern w:val="2"/>
          <w:sz w:val="33"/>
          <w:szCs w:val="33"/>
          <w:lang w:val="zh-CN"/>
        </w:rPr>
        <w:t>45</w:t>
      </w:r>
      <w:r>
        <w:rPr>
          <w:rFonts w:eastAsia="方正仿宋_GBK"/>
          <w:color w:val="000000"/>
          <w:kern w:val="2"/>
          <w:sz w:val="33"/>
          <w:szCs w:val="33"/>
          <w:lang w:val="zh-CN"/>
        </w:rPr>
        <w:t>名常委会任命或决定任命人员进行宣誓。开展宪法宣传系列活动，积极营造全社会尊崇宪法、学习宪法、遵守宪法、维护宪法、运用宪法的良好氛围。二是积极配合立法。充分发挥乡（镇）立法联系点作用，配合省、市人大常委会开展立法调研、法律法规修改，推选</w:t>
      </w:r>
      <w:r>
        <w:rPr>
          <w:rFonts w:eastAsia="方正仿宋_GBK"/>
          <w:color w:val="000000"/>
          <w:kern w:val="2"/>
          <w:sz w:val="33"/>
          <w:szCs w:val="33"/>
          <w:lang w:val="zh-CN"/>
        </w:rPr>
        <w:t>1</w:t>
      </w:r>
      <w:r>
        <w:rPr>
          <w:rFonts w:eastAsia="方正仿宋_GBK"/>
          <w:color w:val="000000"/>
          <w:kern w:val="2"/>
          <w:sz w:val="33"/>
          <w:szCs w:val="33"/>
          <w:lang w:val="zh-CN"/>
        </w:rPr>
        <w:t>人聘为市十一届人大常委会咨询立法专家。三是</w:t>
      </w:r>
      <w:proofErr w:type="gramStart"/>
      <w:r>
        <w:rPr>
          <w:rFonts w:eastAsia="方正仿宋_GBK"/>
          <w:color w:val="000000"/>
          <w:kern w:val="2"/>
          <w:sz w:val="33"/>
          <w:szCs w:val="33"/>
          <w:lang w:val="zh-CN"/>
        </w:rPr>
        <w:t>督推依法</w:t>
      </w:r>
      <w:proofErr w:type="gramEnd"/>
      <w:r>
        <w:rPr>
          <w:rFonts w:eastAsia="方正仿宋_GBK"/>
          <w:color w:val="000000"/>
          <w:kern w:val="2"/>
          <w:sz w:val="33"/>
          <w:szCs w:val="33"/>
          <w:lang w:val="zh-CN"/>
        </w:rPr>
        <w:t>行政。听取和审议县政府关于</w:t>
      </w:r>
      <w:r>
        <w:rPr>
          <w:rFonts w:eastAsia="方正仿宋_GBK"/>
          <w:color w:val="000000"/>
          <w:kern w:val="2"/>
          <w:sz w:val="33"/>
          <w:szCs w:val="33"/>
          <w:lang w:val="zh-CN"/>
        </w:rPr>
        <w:t>2021</w:t>
      </w:r>
      <w:r>
        <w:rPr>
          <w:rFonts w:eastAsia="方正仿宋_GBK"/>
          <w:color w:val="000000"/>
          <w:kern w:val="2"/>
          <w:sz w:val="33"/>
          <w:szCs w:val="33"/>
          <w:lang w:val="zh-CN"/>
        </w:rPr>
        <w:t>年度法治政府建设工作情况的报告，促进法治政府建设。修订规范性文件备案审查工作办法，依法开展规范性文件备案审查，备案审查规范性文件</w:t>
      </w:r>
      <w:r>
        <w:rPr>
          <w:rFonts w:eastAsia="方正仿宋_GBK"/>
          <w:color w:val="000000"/>
          <w:kern w:val="2"/>
          <w:sz w:val="33"/>
          <w:szCs w:val="33"/>
          <w:lang w:val="zh-CN"/>
        </w:rPr>
        <w:t>5</w:t>
      </w:r>
      <w:r>
        <w:rPr>
          <w:rFonts w:eastAsia="方正仿宋_GBK"/>
          <w:color w:val="000000"/>
          <w:kern w:val="2"/>
          <w:sz w:val="33"/>
          <w:szCs w:val="33"/>
          <w:lang w:val="zh-CN"/>
        </w:rPr>
        <w:t>个。四是加强对法律实施情况的监督。对《四川省农村集体经济组织条例》贯彻实施情况开展执法检查，做好条例实施情况评估，统筹做好执法检查和法律宣传普及，推动法律全面有效贯彻落实。五是加强监察、司法工作监督。首次听取县监察委员会专项工作报告，组织人大代表旁听法院庭审，专题调研县人民检察院民事检察工作。通过关于开展第八个五年法治宣传教育的决议，为实现</w:t>
      </w:r>
      <w:r>
        <w:rPr>
          <w:rFonts w:eastAsia="方正仿宋_GBK"/>
          <w:color w:val="000000"/>
          <w:kern w:val="2"/>
          <w:sz w:val="33"/>
          <w:szCs w:val="33"/>
          <w:lang w:val="zh-CN"/>
        </w:rPr>
        <w:t>2025</w:t>
      </w:r>
      <w:r>
        <w:rPr>
          <w:rFonts w:eastAsia="方正仿宋_GBK"/>
          <w:color w:val="000000"/>
          <w:kern w:val="2"/>
          <w:sz w:val="33"/>
          <w:szCs w:val="33"/>
          <w:lang w:val="zh-CN"/>
        </w:rPr>
        <w:t>年“八五”普法规划实施完成提供有力支撑。</w:t>
      </w:r>
    </w:p>
    <w:p w:rsidR="00EA2CBA" w:rsidRDefault="0048437E">
      <w:pPr>
        <w:pStyle w:val="2"/>
        <w:spacing w:line="576" w:lineRule="exact"/>
        <w:ind w:firstLineChars="200" w:firstLine="663"/>
        <w:rPr>
          <w:rFonts w:eastAsia="方正仿宋_GBK" w:hint="default"/>
          <w:color w:val="000000"/>
          <w:kern w:val="2"/>
          <w:sz w:val="33"/>
          <w:szCs w:val="33"/>
          <w:lang w:val="zh-CN"/>
        </w:rPr>
      </w:pPr>
      <w:r>
        <w:rPr>
          <w:rFonts w:eastAsia="方正仿宋_GBK"/>
          <w:b/>
          <w:bCs/>
          <w:color w:val="000000"/>
          <w:kern w:val="2"/>
          <w:sz w:val="33"/>
          <w:szCs w:val="33"/>
          <w:lang w:val="zh-CN"/>
        </w:rPr>
        <w:t>4.</w:t>
      </w:r>
      <w:r>
        <w:rPr>
          <w:rFonts w:eastAsia="方正仿宋_GBK"/>
          <w:b/>
          <w:bCs/>
          <w:color w:val="000000"/>
          <w:kern w:val="2"/>
          <w:sz w:val="33"/>
          <w:szCs w:val="33"/>
          <w:lang w:val="zh-CN"/>
        </w:rPr>
        <w:t>围绕中心、服务大局，在助力发展上贡献人大力量。</w:t>
      </w:r>
      <w:r>
        <w:rPr>
          <w:rFonts w:eastAsia="方正仿宋_GBK"/>
          <w:color w:val="000000"/>
          <w:kern w:val="2"/>
          <w:sz w:val="33"/>
          <w:szCs w:val="33"/>
          <w:lang w:val="zh-CN"/>
        </w:rPr>
        <w:t>一是</w:t>
      </w:r>
      <w:r>
        <w:rPr>
          <w:rFonts w:eastAsia="方正仿宋_GBK"/>
          <w:color w:val="000000"/>
          <w:kern w:val="2"/>
          <w:sz w:val="33"/>
          <w:szCs w:val="33"/>
          <w:lang w:val="zh-CN"/>
        </w:rPr>
        <w:lastRenderedPageBreak/>
        <w:t>精准发力，推进项目攻坚突破。牵头实施羊肉米线产业化攻坚行动和茶叶产业提质增效、低收入群体和困难群众美好生活、城管执法及市容市貌管理、国有储备林建设及</w:t>
      </w:r>
      <w:proofErr w:type="gramStart"/>
      <w:r>
        <w:rPr>
          <w:rFonts w:eastAsia="方正仿宋_GBK"/>
          <w:color w:val="000000"/>
          <w:kern w:val="2"/>
          <w:sz w:val="33"/>
          <w:szCs w:val="33"/>
          <w:lang w:val="zh-CN"/>
        </w:rPr>
        <w:t>林业碳汇等</w:t>
      </w:r>
      <w:proofErr w:type="gramEnd"/>
      <w:r>
        <w:rPr>
          <w:rFonts w:eastAsia="方正仿宋_GBK"/>
          <w:color w:val="000000"/>
          <w:kern w:val="2"/>
          <w:sz w:val="33"/>
          <w:szCs w:val="33"/>
          <w:lang w:val="zh-CN"/>
        </w:rPr>
        <w:t>4</w:t>
      </w:r>
      <w:r>
        <w:rPr>
          <w:rFonts w:eastAsia="方正仿宋_GBK"/>
          <w:color w:val="000000"/>
          <w:kern w:val="2"/>
          <w:sz w:val="33"/>
          <w:szCs w:val="33"/>
          <w:lang w:val="zh-CN"/>
        </w:rPr>
        <w:t>个突破行动，均取得阶段性成效。二是持续用力，加速民生有效改善。推动“滋味盐边”农商</w:t>
      </w:r>
      <w:proofErr w:type="gramStart"/>
      <w:r>
        <w:rPr>
          <w:rFonts w:eastAsia="方正仿宋_GBK"/>
          <w:color w:val="000000"/>
          <w:kern w:val="2"/>
          <w:sz w:val="33"/>
          <w:szCs w:val="33"/>
          <w:lang w:val="zh-CN"/>
        </w:rPr>
        <w:t>文旅康体产业</w:t>
      </w:r>
      <w:proofErr w:type="gramEnd"/>
      <w:r>
        <w:rPr>
          <w:rFonts w:eastAsia="方正仿宋_GBK"/>
          <w:color w:val="000000"/>
          <w:kern w:val="2"/>
          <w:sz w:val="33"/>
          <w:szCs w:val="33"/>
          <w:lang w:val="zh-CN"/>
        </w:rPr>
        <w:t>融合发展，深入开展文明城市创建工作，全力化解历史遗留问题，大力促进</w:t>
      </w:r>
      <w:proofErr w:type="gramStart"/>
      <w:r>
        <w:rPr>
          <w:rFonts w:eastAsia="方正仿宋_GBK"/>
          <w:color w:val="000000"/>
          <w:kern w:val="2"/>
          <w:sz w:val="33"/>
          <w:szCs w:val="33"/>
          <w:lang w:val="zh-CN"/>
        </w:rPr>
        <w:t>既有住宅</w:t>
      </w:r>
      <w:proofErr w:type="gramEnd"/>
      <w:r>
        <w:rPr>
          <w:rFonts w:eastAsia="方正仿宋_GBK"/>
          <w:color w:val="000000"/>
          <w:kern w:val="2"/>
          <w:sz w:val="33"/>
          <w:szCs w:val="33"/>
          <w:lang w:val="zh-CN"/>
        </w:rPr>
        <w:t>增设电梯。三是凝聚合力，加大各类风险防控。扎实开展森林草原防灭火工作，听取县政府关于《四川省森林防火条例》贯彻落实情况的报告，</w:t>
      </w:r>
      <w:proofErr w:type="gramStart"/>
      <w:r>
        <w:rPr>
          <w:rFonts w:eastAsia="方正仿宋_GBK"/>
          <w:color w:val="000000"/>
          <w:kern w:val="2"/>
          <w:sz w:val="33"/>
          <w:szCs w:val="33"/>
          <w:lang w:val="zh-CN"/>
        </w:rPr>
        <w:t>深入包联</w:t>
      </w:r>
      <w:proofErr w:type="gramEnd"/>
      <w:r>
        <w:rPr>
          <w:rFonts w:eastAsia="方正仿宋_GBK"/>
          <w:color w:val="000000"/>
          <w:kern w:val="2"/>
          <w:sz w:val="33"/>
          <w:szCs w:val="33"/>
          <w:lang w:val="zh-CN"/>
        </w:rPr>
        <w:t>乡（镇）督导检查森林草原防灭火工作</w:t>
      </w:r>
      <w:r>
        <w:rPr>
          <w:rFonts w:eastAsia="方正仿宋_GBK"/>
          <w:color w:val="000000"/>
          <w:kern w:val="2"/>
          <w:sz w:val="33"/>
          <w:szCs w:val="33"/>
          <w:lang w:val="zh-CN"/>
        </w:rPr>
        <w:t>240</w:t>
      </w:r>
      <w:r>
        <w:rPr>
          <w:rFonts w:eastAsia="方正仿宋_GBK"/>
          <w:color w:val="000000"/>
          <w:kern w:val="2"/>
          <w:sz w:val="33"/>
          <w:szCs w:val="33"/>
          <w:lang w:val="zh-CN"/>
        </w:rPr>
        <w:t>余人次。积极参与常态化疫情防控，听取县政府关于新型冠状病毒肺炎疫情防控工作情况的报告，深入渔门、永兴、惠民等</w:t>
      </w:r>
      <w:r>
        <w:rPr>
          <w:rFonts w:eastAsia="方正仿宋_GBK"/>
          <w:color w:val="000000"/>
          <w:kern w:val="2"/>
          <w:sz w:val="33"/>
          <w:szCs w:val="33"/>
          <w:lang w:val="zh-CN"/>
        </w:rPr>
        <w:t>5</w:t>
      </w:r>
      <w:r>
        <w:rPr>
          <w:rFonts w:eastAsia="方正仿宋_GBK"/>
          <w:color w:val="000000"/>
          <w:kern w:val="2"/>
          <w:sz w:val="33"/>
          <w:szCs w:val="33"/>
          <w:lang w:val="zh-CN"/>
        </w:rPr>
        <w:t>个乡（镇）开展疫情防控督导检查，参与疫情防控入户排查登记、卡点值守等工作</w:t>
      </w:r>
      <w:r>
        <w:rPr>
          <w:rFonts w:eastAsia="方正仿宋_GBK"/>
          <w:color w:val="000000"/>
          <w:kern w:val="2"/>
          <w:sz w:val="33"/>
          <w:szCs w:val="33"/>
          <w:lang w:val="zh-CN"/>
        </w:rPr>
        <w:t>180</w:t>
      </w:r>
      <w:r>
        <w:rPr>
          <w:rFonts w:eastAsia="方正仿宋_GBK"/>
          <w:color w:val="000000"/>
          <w:kern w:val="2"/>
          <w:sz w:val="33"/>
          <w:szCs w:val="33"/>
          <w:lang w:val="zh-CN"/>
        </w:rPr>
        <w:t>余人次。四是积极主动开展重点工作督导检查，坚决扛起联系重点工业和服务业项目、</w:t>
      </w:r>
      <w:proofErr w:type="gramStart"/>
      <w:r>
        <w:rPr>
          <w:rFonts w:eastAsia="方正仿宋_GBK"/>
          <w:color w:val="000000"/>
          <w:kern w:val="2"/>
          <w:sz w:val="33"/>
          <w:szCs w:val="33"/>
          <w:lang w:val="zh-CN"/>
        </w:rPr>
        <w:t>个</w:t>
      </w:r>
      <w:proofErr w:type="gramEnd"/>
      <w:r>
        <w:rPr>
          <w:rFonts w:eastAsia="方正仿宋_GBK"/>
          <w:color w:val="000000"/>
          <w:kern w:val="2"/>
          <w:sz w:val="33"/>
          <w:szCs w:val="33"/>
          <w:lang w:val="zh-CN"/>
        </w:rPr>
        <w:t>转企及升</w:t>
      </w:r>
      <w:proofErr w:type="gramStart"/>
      <w:r>
        <w:rPr>
          <w:rFonts w:eastAsia="方正仿宋_GBK"/>
          <w:color w:val="000000"/>
          <w:kern w:val="2"/>
          <w:sz w:val="33"/>
          <w:szCs w:val="33"/>
          <w:lang w:val="zh-CN"/>
        </w:rPr>
        <w:t>规</w:t>
      </w:r>
      <w:proofErr w:type="gramEnd"/>
      <w:r>
        <w:rPr>
          <w:rFonts w:eastAsia="方正仿宋_GBK"/>
          <w:color w:val="000000"/>
          <w:kern w:val="2"/>
          <w:sz w:val="33"/>
          <w:szCs w:val="33"/>
          <w:lang w:val="zh-CN"/>
        </w:rPr>
        <w:t>入库、集体经济薄弱村、食品安全、河（湖）长制、林长制等专项工作的政治责任。</w:t>
      </w:r>
    </w:p>
    <w:p w:rsidR="00EA2CBA" w:rsidRDefault="0048437E">
      <w:pPr>
        <w:pStyle w:val="2"/>
        <w:spacing w:line="576" w:lineRule="exact"/>
        <w:ind w:firstLineChars="200" w:firstLine="663"/>
        <w:rPr>
          <w:rFonts w:eastAsia="方正仿宋_GBK" w:hint="default"/>
          <w:color w:val="000000"/>
          <w:kern w:val="2"/>
          <w:sz w:val="33"/>
          <w:szCs w:val="33"/>
          <w:lang w:val="zh-CN"/>
        </w:rPr>
      </w:pPr>
      <w:r>
        <w:rPr>
          <w:rFonts w:eastAsia="方正仿宋_GBK"/>
          <w:b/>
          <w:bCs/>
          <w:color w:val="000000"/>
          <w:kern w:val="2"/>
          <w:sz w:val="33"/>
          <w:szCs w:val="33"/>
          <w:lang w:val="zh-CN"/>
        </w:rPr>
        <w:t>5.</w:t>
      </w:r>
      <w:r>
        <w:rPr>
          <w:rFonts w:eastAsia="方正仿宋_GBK"/>
          <w:b/>
          <w:bCs/>
          <w:color w:val="000000"/>
          <w:kern w:val="2"/>
          <w:sz w:val="33"/>
          <w:szCs w:val="33"/>
          <w:lang w:val="zh-CN"/>
        </w:rPr>
        <w:t>完善机制、提升效能，在代表履职上体现人大作为。</w:t>
      </w:r>
      <w:r>
        <w:rPr>
          <w:rFonts w:eastAsia="方正仿宋_GBK"/>
          <w:color w:val="000000"/>
          <w:kern w:val="2"/>
          <w:sz w:val="33"/>
          <w:szCs w:val="33"/>
          <w:lang w:val="zh-CN"/>
        </w:rPr>
        <w:t>一是规范建设履职平台。建成“人大代表之家”</w:t>
      </w:r>
      <w:r>
        <w:rPr>
          <w:rFonts w:eastAsia="方正仿宋_GBK"/>
          <w:color w:val="000000"/>
          <w:kern w:val="2"/>
          <w:sz w:val="33"/>
          <w:szCs w:val="33"/>
          <w:lang w:val="zh-CN"/>
        </w:rPr>
        <w:t>12</w:t>
      </w:r>
      <w:r>
        <w:rPr>
          <w:rFonts w:eastAsia="方正仿宋_GBK"/>
          <w:color w:val="000000"/>
          <w:kern w:val="2"/>
          <w:sz w:val="33"/>
          <w:szCs w:val="33"/>
          <w:lang w:val="zh-CN"/>
        </w:rPr>
        <w:t>个，“人大代表联络站”</w:t>
      </w:r>
      <w:r>
        <w:rPr>
          <w:rFonts w:eastAsia="方正仿宋_GBK"/>
          <w:color w:val="000000"/>
          <w:kern w:val="2"/>
          <w:sz w:val="33"/>
          <w:szCs w:val="33"/>
          <w:lang w:val="zh-CN"/>
        </w:rPr>
        <w:t>26</w:t>
      </w:r>
      <w:r>
        <w:rPr>
          <w:rFonts w:eastAsia="方正仿宋_GBK"/>
          <w:color w:val="000000"/>
          <w:kern w:val="2"/>
          <w:sz w:val="33"/>
          <w:szCs w:val="33"/>
          <w:lang w:val="zh-CN"/>
        </w:rPr>
        <w:t>个，推动实现“制度化、规范化、标准化”。二是深化拓展代表工作。举办</w:t>
      </w:r>
      <w:r>
        <w:rPr>
          <w:rFonts w:eastAsia="方正仿宋_GBK"/>
          <w:color w:val="000000"/>
          <w:kern w:val="2"/>
          <w:sz w:val="33"/>
          <w:szCs w:val="33"/>
          <w:lang w:val="zh-CN"/>
        </w:rPr>
        <w:t>2022</w:t>
      </w:r>
      <w:r>
        <w:rPr>
          <w:rFonts w:eastAsia="方正仿宋_GBK"/>
          <w:color w:val="000000"/>
          <w:kern w:val="2"/>
          <w:sz w:val="33"/>
          <w:szCs w:val="33"/>
          <w:lang w:val="zh-CN"/>
        </w:rPr>
        <w:t>年部分县人大常委会组成人员学习会暨</w:t>
      </w:r>
      <w:r>
        <w:rPr>
          <w:rFonts w:eastAsia="方正仿宋_GBK"/>
          <w:color w:val="000000"/>
          <w:kern w:val="2"/>
          <w:sz w:val="33"/>
          <w:szCs w:val="33"/>
          <w:lang w:val="zh-CN"/>
        </w:rPr>
        <w:lastRenderedPageBreak/>
        <w:t>新任县人大代表履职培训班，组织盐边代表团的市十一届人大代表赴米易县展调研视察。持续开展“我为群众办实事—人大代表在行动”实践活动，推动解决问题</w:t>
      </w:r>
      <w:r>
        <w:rPr>
          <w:rFonts w:eastAsia="方正仿宋_GBK"/>
          <w:color w:val="000000"/>
          <w:kern w:val="2"/>
          <w:sz w:val="33"/>
          <w:szCs w:val="33"/>
          <w:lang w:val="zh-CN"/>
        </w:rPr>
        <w:t>367</w:t>
      </w:r>
      <w:r>
        <w:rPr>
          <w:rFonts w:eastAsia="方正仿宋_GBK"/>
          <w:color w:val="000000"/>
          <w:kern w:val="2"/>
          <w:sz w:val="33"/>
          <w:szCs w:val="33"/>
          <w:lang w:val="zh-CN"/>
        </w:rPr>
        <w:t>个。三是加强代表建议办理。确定</w:t>
      </w:r>
      <w:r>
        <w:rPr>
          <w:rFonts w:eastAsia="方正仿宋_GBK"/>
          <w:color w:val="000000"/>
          <w:kern w:val="2"/>
          <w:sz w:val="33"/>
          <w:szCs w:val="33"/>
          <w:lang w:val="zh-CN"/>
        </w:rPr>
        <w:t>5</w:t>
      </w:r>
      <w:r>
        <w:rPr>
          <w:rFonts w:eastAsia="方正仿宋_GBK"/>
          <w:color w:val="000000"/>
          <w:kern w:val="2"/>
          <w:sz w:val="33"/>
          <w:szCs w:val="33"/>
          <w:lang w:val="zh-CN"/>
        </w:rPr>
        <w:t>件代表建议作为常委会重点督办件，县十九届人大一次、二次会议收到的</w:t>
      </w:r>
      <w:r>
        <w:rPr>
          <w:rFonts w:eastAsia="方正仿宋_GBK"/>
          <w:color w:val="000000"/>
          <w:kern w:val="2"/>
          <w:sz w:val="33"/>
          <w:szCs w:val="33"/>
          <w:lang w:val="zh-CN"/>
        </w:rPr>
        <w:t>133</w:t>
      </w:r>
      <w:r>
        <w:rPr>
          <w:rFonts w:eastAsia="方正仿宋_GBK"/>
          <w:color w:val="000000"/>
          <w:kern w:val="2"/>
          <w:sz w:val="33"/>
          <w:szCs w:val="33"/>
          <w:lang w:val="zh-CN"/>
        </w:rPr>
        <w:t>件代表建议全部办结，领衔代表对建议办理工作均表示满意。</w:t>
      </w:r>
    </w:p>
    <w:p w:rsidR="00EA2CBA" w:rsidRDefault="0048437E">
      <w:pPr>
        <w:pStyle w:val="2"/>
        <w:spacing w:line="576" w:lineRule="exact"/>
        <w:ind w:firstLineChars="200" w:firstLine="663"/>
        <w:rPr>
          <w:rFonts w:eastAsia="方正仿宋_GBK" w:hint="default"/>
          <w:color w:val="000000"/>
          <w:kern w:val="2"/>
          <w:sz w:val="33"/>
          <w:szCs w:val="33"/>
          <w:lang w:val="zh-CN"/>
        </w:rPr>
      </w:pPr>
      <w:r>
        <w:rPr>
          <w:rFonts w:eastAsia="方正仿宋_GBK"/>
          <w:b/>
          <w:bCs/>
          <w:color w:val="000000"/>
          <w:kern w:val="2"/>
          <w:sz w:val="33"/>
          <w:szCs w:val="33"/>
          <w:lang w:val="zh-CN"/>
        </w:rPr>
        <w:t>6.</w:t>
      </w:r>
      <w:r>
        <w:rPr>
          <w:rFonts w:eastAsia="方正仿宋_GBK"/>
          <w:b/>
          <w:bCs/>
          <w:color w:val="000000"/>
          <w:kern w:val="2"/>
          <w:sz w:val="33"/>
          <w:szCs w:val="33"/>
          <w:lang w:val="zh-CN"/>
        </w:rPr>
        <w:t>强基固本、改进作风，在自身</w:t>
      </w:r>
      <w:proofErr w:type="gramStart"/>
      <w:r>
        <w:rPr>
          <w:rFonts w:eastAsia="方正仿宋_GBK"/>
          <w:b/>
          <w:bCs/>
          <w:color w:val="000000"/>
          <w:kern w:val="2"/>
          <w:sz w:val="33"/>
          <w:szCs w:val="33"/>
          <w:lang w:val="zh-CN"/>
        </w:rPr>
        <w:t>建设上彰显</w:t>
      </w:r>
      <w:proofErr w:type="gramEnd"/>
      <w:r>
        <w:rPr>
          <w:rFonts w:eastAsia="方正仿宋_GBK"/>
          <w:b/>
          <w:bCs/>
          <w:color w:val="000000"/>
          <w:kern w:val="2"/>
          <w:sz w:val="33"/>
          <w:szCs w:val="33"/>
          <w:lang w:val="zh-CN"/>
        </w:rPr>
        <w:t>人大风采。</w:t>
      </w:r>
      <w:r>
        <w:rPr>
          <w:rFonts w:eastAsia="方正仿宋_GBK"/>
          <w:color w:val="000000"/>
          <w:kern w:val="2"/>
          <w:sz w:val="33"/>
          <w:szCs w:val="33"/>
          <w:lang w:val="zh-CN"/>
        </w:rPr>
        <w:t>一是不断加强政治建设。把学习贯彻党的二十大精神作为首要政治任务，全面贯彻县委人大工作会议精神，结合人大职能找准定位、推动落实。严格落实意识形态工作责任制，坚决守好人大意识形态主阵地。二是切实强化队伍建设。加强人大干部交流任用，不断优化干部结构，</w:t>
      </w:r>
      <w:proofErr w:type="gramStart"/>
      <w:r>
        <w:rPr>
          <w:rFonts w:eastAsia="方正仿宋_GBK"/>
          <w:color w:val="000000"/>
          <w:kern w:val="2"/>
          <w:sz w:val="33"/>
          <w:szCs w:val="33"/>
          <w:lang w:val="zh-CN"/>
        </w:rPr>
        <w:t>配齐配强各委</w:t>
      </w:r>
      <w:proofErr w:type="gramEnd"/>
      <w:r>
        <w:rPr>
          <w:rFonts w:eastAsia="方正仿宋_GBK"/>
          <w:color w:val="000000"/>
          <w:kern w:val="2"/>
          <w:sz w:val="33"/>
          <w:szCs w:val="33"/>
          <w:lang w:val="zh-CN"/>
        </w:rPr>
        <w:t>（室）工作力量。三是着力推进制度建设。修订完善制度</w:t>
      </w:r>
      <w:r>
        <w:rPr>
          <w:rFonts w:eastAsia="方正仿宋_GBK"/>
          <w:color w:val="000000"/>
          <w:kern w:val="2"/>
          <w:sz w:val="33"/>
          <w:szCs w:val="33"/>
          <w:lang w:val="zh-CN"/>
        </w:rPr>
        <w:t>58</w:t>
      </w:r>
      <w:r>
        <w:rPr>
          <w:rFonts w:eastAsia="方正仿宋_GBK"/>
          <w:color w:val="000000"/>
          <w:kern w:val="2"/>
          <w:sz w:val="33"/>
          <w:szCs w:val="33"/>
          <w:lang w:val="zh-CN"/>
        </w:rPr>
        <w:t>项，议事方式、监督机制和运转程序进一步规范。四是持续深化作风建设。认真履行全面从严治党主体责任，认真落实中央八项规定和省、市、县十项规定及其实施细则精神，不断改进机关作风。</w:t>
      </w:r>
    </w:p>
    <w:p w:rsidR="00EA2CBA" w:rsidRDefault="0048437E">
      <w:pPr>
        <w:pStyle w:val="2"/>
        <w:spacing w:line="576" w:lineRule="exact"/>
        <w:ind w:firstLineChars="200" w:firstLine="663"/>
        <w:rPr>
          <w:rFonts w:ascii="方正楷体_GBK" w:eastAsia="方正楷体_GBK" w:hAnsi="方正楷体_GBK" w:cs="方正楷体_GBK" w:hint="default"/>
          <w:b/>
          <w:bCs/>
          <w:sz w:val="33"/>
          <w:szCs w:val="33"/>
          <w:lang w:val="zh-CN"/>
        </w:rPr>
      </w:pPr>
      <w:r>
        <w:rPr>
          <w:rFonts w:ascii="方正楷体_GBK" w:eastAsia="方正楷体_GBK" w:hAnsi="方正楷体_GBK" w:cs="方正楷体_GBK"/>
          <w:b/>
          <w:bCs/>
          <w:sz w:val="33"/>
          <w:szCs w:val="33"/>
          <w:lang w:val="zh-CN"/>
        </w:rPr>
        <w:t>（四）部门整体支出绩效目标</w:t>
      </w:r>
    </w:p>
    <w:p w:rsidR="00EA2CBA" w:rsidRDefault="0048437E">
      <w:pPr>
        <w:pStyle w:val="2"/>
        <w:spacing w:line="576" w:lineRule="exact"/>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t>坚决贯彻中央、省委、市委、县委人大工作会议精神，严格落实关于加强和改进人大工作的决策部署，牢牢把握人大工作正确政治方向。坚持重要会议、重要工作、重大事项等及时向县委</w:t>
      </w:r>
      <w:r>
        <w:rPr>
          <w:rFonts w:eastAsia="方正仿宋_GBK"/>
          <w:color w:val="000000"/>
          <w:kern w:val="2"/>
          <w:sz w:val="33"/>
          <w:szCs w:val="33"/>
          <w:lang w:val="zh-CN"/>
        </w:rPr>
        <w:lastRenderedPageBreak/>
        <w:t>请示报告，确保人大工作始终在县委领导下有力有效开展。加强“双联”工作，进一步强化“人大代表之家”“人大代表联络站”运行管理。抓实民生实事项目人大代表票决制，探索建立代表履职考核制度、代表调整和退出机制，激发代表履职热情。用习近平新时代中国特色社会主义思想指引人大工作创新发展，以“四个机关”建设为引领，保持昂扬向上的精神状态，在实干中创造新的业绩。加强法规制度、履职技能学习，进一步修订完善相关工作制度，加强人大宣传工作。推动县委人大工作会议精神和新修订的《四川省乡镇人民代表大会主席团工作条例》实施，提升全县人大工作质量和水平。</w:t>
      </w:r>
    </w:p>
    <w:p w:rsidR="00EA2CBA" w:rsidRDefault="0048437E">
      <w:pPr>
        <w:pStyle w:val="2"/>
        <w:spacing w:line="576" w:lineRule="exact"/>
        <w:ind w:firstLineChars="200" w:firstLine="660"/>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二、部门财政资金基本情况</w:t>
      </w:r>
    </w:p>
    <w:p w:rsidR="00EA2CBA" w:rsidRDefault="0048437E">
      <w:pPr>
        <w:spacing w:line="576" w:lineRule="exact"/>
        <w:ind w:firstLineChars="200" w:firstLine="663"/>
        <w:jc w:val="both"/>
        <w:rPr>
          <w:rFonts w:ascii="方正楷体_GBK" w:eastAsia="方正楷体_GBK" w:hAnsi="方正楷体_GBK" w:cs="方正楷体_GBK" w:hint="default"/>
          <w:b/>
          <w:bCs/>
          <w:sz w:val="33"/>
          <w:szCs w:val="33"/>
          <w:lang w:val="zh-CN"/>
        </w:rPr>
      </w:pPr>
      <w:r>
        <w:rPr>
          <w:rFonts w:ascii="方正楷体_GBK" w:eastAsia="方正楷体_GBK" w:hAnsi="方正楷体_GBK" w:cs="方正楷体_GBK"/>
          <w:b/>
          <w:bCs/>
          <w:sz w:val="33"/>
          <w:szCs w:val="33"/>
          <w:lang w:val="zh-CN"/>
        </w:rPr>
        <w:t>（一）财政资金收入情况</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年度本部门财政资金决算总收入为</w:t>
      </w:r>
      <w:r>
        <w:rPr>
          <w:rFonts w:eastAsia="方正仿宋_GBK"/>
          <w:color w:val="000000"/>
          <w:kern w:val="2"/>
          <w:sz w:val="33"/>
          <w:szCs w:val="33"/>
          <w:lang w:val="zh-CN"/>
        </w:rPr>
        <w:t>711.37</w:t>
      </w:r>
      <w:r>
        <w:rPr>
          <w:rFonts w:eastAsia="方正仿宋_GBK"/>
          <w:color w:val="000000"/>
          <w:kern w:val="2"/>
          <w:sz w:val="33"/>
          <w:szCs w:val="33"/>
          <w:lang w:val="zh-CN"/>
        </w:rPr>
        <w:t>万元，其中：一般公共预算财政拨款收入</w:t>
      </w:r>
      <w:r>
        <w:rPr>
          <w:rFonts w:eastAsia="方正仿宋_GBK"/>
          <w:color w:val="000000"/>
          <w:kern w:val="2"/>
          <w:sz w:val="33"/>
          <w:szCs w:val="33"/>
          <w:lang w:val="zh-CN"/>
        </w:rPr>
        <w:t>711.37</w:t>
      </w:r>
      <w:r>
        <w:rPr>
          <w:rFonts w:eastAsia="方正仿宋_GBK"/>
          <w:color w:val="000000"/>
          <w:kern w:val="2"/>
          <w:sz w:val="33"/>
          <w:szCs w:val="33"/>
          <w:lang w:val="zh-CN"/>
        </w:rPr>
        <w:t>万元。</w:t>
      </w:r>
    </w:p>
    <w:p w:rsidR="00EA2CBA" w:rsidRDefault="0048437E">
      <w:pPr>
        <w:spacing w:line="576" w:lineRule="exact"/>
        <w:ind w:firstLineChars="200" w:firstLine="663"/>
        <w:jc w:val="both"/>
        <w:rPr>
          <w:rFonts w:ascii="方正楷体_GBK" w:eastAsia="方正楷体_GBK" w:hAnsi="方正楷体_GBK" w:cs="方正楷体_GBK" w:hint="default"/>
          <w:b/>
          <w:bCs/>
          <w:sz w:val="33"/>
          <w:szCs w:val="33"/>
          <w:lang w:val="zh-CN"/>
        </w:rPr>
      </w:pPr>
      <w:r>
        <w:rPr>
          <w:rFonts w:ascii="方正楷体_GBK" w:eastAsia="方正楷体_GBK" w:hAnsi="方正楷体_GBK" w:cs="方正楷体_GBK"/>
          <w:b/>
          <w:bCs/>
          <w:sz w:val="33"/>
          <w:szCs w:val="33"/>
          <w:lang w:val="zh-CN"/>
        </w:rPr>
        <w:t>（</w:t>
      </w:r>
      <w:r>
        <w:rPr>
          <w:rFonts w:ascii="方正楷体_GBK" w:eastAsia="方正楷体_GBK" w:hAnsi="方正楷体_GBK" w:cs="方正楷体_GBK"/>
          <w:b/>
          <w:bCs/>
          <w:sz w:val="33"/>
          <w:szCs w:val="33"/>
        </w:rPr>
        <w:t>二</w:t>
      </w:r>
      <w:r>
        <w:rPr>
          <w:rFonts w:ascii="方正楷体_GBK" w:eastAsia="方正楷体_GBK" w:hAnsi="方正楷体_GBK" w:cs="方正楷体_GBK"/>
          <w:b/>
          <w:bCs/>
          <w:sz w:val="33"/>
          <w:szCs w:val="33"/>
          <w:lang w:val="zh-CN"/>
        </w:rPr>
        <w:t>）部门财政资金支出情况</w:t>
      </w:r>
    </w:p>
    <w:p w:rsidR="00EA2CBA" w:rsidRDefault="0048437E">
      <w:pPr>
        <w:pStyle w:val="2"/>
        <w:spacing w:line="576" w:lineRule="exact"/>
        <w:ind w:firstLineChars="200" w:firstLine="660"/>
        <w:jc w:val="both"/>
        <w:rPr>
          <w:rFonts w:hint="default"/>
          <w:lang w:val="zh-CN"/>
        </w:rPr>
      </w:pPr>
      <w:r>
        <w:rPr>
          <w:rFonts w:eastAsia="方正仿宋_GBK"/>
          <w:color w:val="000000"/>
          <w:kern w:val="2"/>
          <w:sz w:val="33"/>
          <w:szCs w:val="33"/>
          <w:lang w:val="zh-CN"/>
        </w:rPr>
        <w:t>2022</w:t>
      </w:r>
      <w:r>
        <w:rPr>
          <w:rFonts w:eastAsia="方正仿宋_GBK"/>
          <w:color w:val="000000"/>
          <w:kern w:val="2"/>
          <w:sz w:val="33"/>
          <w:szCs w:val="33"/>
          <w:lang w:val="zh-CN"/>
        </w:rPr>
        <w:t>我单位本年支出总额</w:t>
      </w:r>
      <w:r>
        <w:rPr>
          <w:rFonts w:eastAsia="方正仿宋_GBK"/>
          <w:color w:val="000000"/>
          <w:kern w:val="2"/>
          <w:sz w:val="33"/>
          <w:szCs w:val="33"/>
          <w:lang w:val="zh-CN"/>
        </w:rPr>
        <w:t>711.37</w:t>
      </w:r>
      <w:r>
        <w:rPr>
          <w:rFonts w:eastAsia="方正仿宋_GBK"/>
          <w:color w:val="000000"/>
          <w:kern w:val="2"/>
          <w:sz w:val="33"/>
          <w:szCs w:val="33"/>
          <w:lang w:val="zh-CN"/>
        </w:rPr>
        <w:t>万元，其中：按支出性质分类，基本支出</w:t>
      </w:r>
      <w:r>
        <w:rPr>
          <w:rFonts w:eastAsia="方正仿宋_GBK"/>
          <w:color w:val="000000"/>
          <w:kern w:val="2"/>
          <w:sz w:val="33"/>
          <w:szCs w:val="33"/>
          <w:lang w:val="zh-CN"/>
        </w:rPr>
        <w:t>624.32</w:t>
      </w:r>
      <w:r>
        <w:rPr>
          <w:rFonts w:eastAsia="方正仿宋_GBK"/>
          <w:color w:val="000000"/>
          <w:kern w:val="2"/>
          <w:sz w:val="33"/>
          <w:szCs w:val="33"/>
          <w:lang w:val="zh-CN"/>
        </w:rPr>
        <w:t>万元（其中：人员经费</w:t>
      </w:r>
      <w:r>
        <w:rPr>
          <w:rFonts w:eastAsia="方正仿宋_GBK"/>
          <w:color w:val="000000"/>
          <w:kern w:val="2"/>
          <w:sz w:val="33"/>
          <w:szCs w:val="33"/>
          <w:lang w:val="zh-CN"/>
        </w:rPr>
        <w:t>577.31</w:t>
      </w:r>
      <w:r>
        <w:rPr>
          <w:rFonts w:eastAsia="方正仿宋_GBK"/>
          <w:color w:val="000000"/>
          <w:kern w:val="2"/>
          <w:sz w:val="33"/>
          <w:szCs w:val="33"/>
          <w:lang w:val="zh-CN"/>
        </w:rPr>
        <w:t>万元、公用经费</w:t>
      </w:r>
      <w:r>
        <w:rPr>
          <w:rFonts w:eastAsia="方正仿宋_GBK"/>
          <w:color w:val="000000"/>
          <w:kern w:val="2"/>
          <w:sz w:val="33"/>
          <w:szCs w:val="33"/>
          <w:lang w:val="zh-CN"/>
        </w:rPr>
        <w:t>47.01</w:t>
      </w:r>
      <w:r>
        <w:rPr>
          <w:rFonts w:eastAsia="方正仿宋_GBK"/>
          <w:color w:val="000000"/>
          <w:kern w:val="2"/>
          <w:sz w:val="33"/>
          <w:szCs w:val="33"/>
          <w:lang w:val="zh-CN"/>
        </w:rPr>
        <w:t>万元），项目支出</w:t>
      </w:r>
      <w:r>
        <w:rPr>
          <w:rFonts w:eastAsia="方正仿宋_GBK"/>
          <w:color w:val="000000"/>
          <w:kern w:val="2"/>
          <w:sz w:val="33"/>
          <w:szCs w:val="33"/>
          <w:lang w:val="zh-CN"/>
        </w:rPr>
        <w:t>87.05</w:t>
      </w:r>
      <w:r>
        <w:rPr>
          <w:rFonts w:eastAsia="方正仿宋_GBK"/>
          <w:color w:val="000000"/>
          <w:kern w:val="2"/>
          <w:sz w:val="33"/>
          <w:szCs w:val="33"/>
          <w:lang w:val="zh-CN"/>
        </w:rPr>
        <w:t>万元；按支出经济分类，工资福利支出</w:t>
      </w:r>
      <w:r>
        <w:rPr>
          <w:rFonts w:eastAsia="方正仿宋_GBK"/>
          <w:color w:val="000000"/>
          <w:kern w:val="2"/>
          <w:sz w:val="33"/>
          <w:szCs w:val="33"/>
          <w:lang w:val="zh-CN"/>
        </w:rPr>
        <w:t>520.6</w:t>
      </w:r>
      <w:r>
        <w:rPr>
          <w:rFonts w:eastAsia="方正仿宋_GBK"/>
          <w:color w:val="000000"/>
          <w:kern w:val="2"/>
          <w:sz w:val="33"/>
          <w:szCs w:val="33"/>
          <w:lang w:val="zh-CN"/>
        </w:rPr>
        <w:t>万元，商品服务支出</w:t>
      </w:r>
      <w:r>
        <w:rPr>
          <w:rFonts w:eastAsia="方正仿宋_GBK"/>
          <w:color w:val="000000"/>
          <w:kern w:val="2"/>
          <w:sz w:val="33"/>
          <w:szCs w:val="33"/>
          <w:lang w:val="zh-CN"/>
        </w:rPr>
        <w:t>134.07</w:t>
      </w:r>
      <w:r>
        <w:rPr>
          <w:rFonts w:eastAsia="方正仿宋_GBK"/>
          <w:color w:val="000000"/>
          <w:kern w:val="2"/>
          <w:sz w:val="33"/>
          <w:szCs w:val="33"/>
          <w:lang w:val="zh-CN"/>
        </w:rPr>
        <w:t>万元，个人及家庭补助支出</w:t>
      </w:r>
      <w:r>
        <w:rPr>
          <w:rFonts w:eastAsia="方正仿宋_GBK"/>
          <w:color w:val="000000"/>
          <w:kern w:val="2"/>
          <w:sz w:val="33"/>
          <w:szCs w:val="33"/>
          <w:lang w:val="zh-CN"/>
        </w:rPr>
        <w:t xml:space="preserve"> 56.7</w:t>
      </w:r>
      <w:r>
        <w:rPr>
          <w:rFonts w:eastAsia="方正仿宋_GBK"/>
          <w:color w:val="000000"/>
          <w:kern w:val="2"/>
          <w:sz w:val="33"/>
          <w:szCs w:val="33"/>
          <w:lang w:val="zh-CN"/>
        </w:rPr>
        <w:t>万元。</w:t>
      </w:r>
    </w:p>
    <w:p w:rsidR="00EA2CBA" w:rsidRDefault="0048437E">
      <w:pPr>
        <w:spacing w:line="576" w:lineRule="exact"/>
        <w:ind w:firstLineChars="200" w:firstLine="663"/>
        <w:jc w:val="both"/>
        <w:rPr>
          <w:rFonts w:ascii="方正楷体_GBK" w:eastAsia="方正楷体_GBK" w:hAnsi="方正楷体_GBK" w:cs="方正楷体_GBK" w:hint="default"/>
          <w:b/>
          <w:bCs/>
          <w:sz w:val="33"/>
          <w:szCs w:val="33"/>
          <w:lang w:val="zh-CN"/>
        </w:rPr>
      </w:pPr>
      <w:r>
        <w:rPr>
          <w:rFonts w:ascii="方正楷体_GBK" w:eastAsia="方正楷体_GBK" w:hAnsi="方正楷体_GBK" w:cs="方正楷体_GBK"/>
          <w:b/>
          <w:bCs/>
          <w:sz w:val="33"/>
          <w:szCs w:val="33"/>
          <w:lang w:val="zh-CN"/>
        </w:rPr>
        <w:lastRenderedPageBreak/>
        <w:t>（三）财政资金结转和结余情况</w:t>
      </w:r>
    </w:p>
    <w:p w:rsidR="00EA2CBA" w:rsidRDefault="0048437E">
      <w:pPr>
        <w:pStyle w:val="2"/>
        <w:spacing w:line="576" w:lineRule="exact"/>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年年末，县本级财政拨款收入无结余结转情况。市级资金中市代表履职补贴和市代表活动项目资金结余</w:t>
      </w:r>
      <w:r>
        <w:rPr>
          <w:rFonts w:eastAsia="方正仿宋_GBK"/>
          <w:color w:val="000000"/>
          <w:kern w:val="2"/>
          <w:sz w:val="33"/>
          <w:szCs w:val="33"/>
          <w:lang w:val="zh-CN"/>
        </w:rPr>
        <w:t>18.5</w:t>
      </w:r>
      <w:r>
        <w:rPr>
          <w:rFonts w:eastAsia="方正仿宋_GBK"/>
          <w:color w:val="000000"/>
          <w:kern w:val="2"/>
          <w:sz w:val="33"/>
          <w:szCs w:val="33"/>
          <w:lang w:val="zh-CN"/>
        </w:rPr>
        <w:t>万元。该资金按规定程序报批后，将于</w:t>
      </w:r>
      <w:r>
        <w:rPr>
          <w:rFonts w:eastAsia="方正仿宋_GBK"/>
          <w:color w:val="000000"/>
          <w:kern w:val="2"/>
          <w:sz w:val="33"/>
          <w:szCs w:val="33"/>
          <w:lang w:val="zh-CN"/>
        </w:rPr>
        <w:t>2023</w:t>
      </w:r>
      <w:r>
        <w:rPr>
          <w:rFonts w:eastAsia="方正仿宋_GBK"/>
          <w:color w:val="000000"/>
          <w:kern w:val="2"/>
          <w:sz w:val="33"/>
          <w:szCs w:val="33"/>
          <w:lang w:val="zh-CN"/>
        </w:rPr>
        <w:t>年年支付完成。</w:t>
      </w:r>
    </w:p>
    <w:p w:rsidR="00EA2CBA" w:rsidRDefault="0048437E">
      <w:pPr>
        <w:keepNext/>
        <w:keepLines/>
        <w:spacing w:line="576" w:lineRule="exact"/>
        <w:ind w:firstLine="64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三、部门整体绩效分析</w:t>
      </w:r>
    </w:p>
    <w:p w:rsidR="00EA2CBA" w:rsidRDefault="0048437E">
      <w:pPr>
        <w:spacing w:line="576" w:lineRule="exact"/>
        <w:ind w:firstLineChars="200" w:firstLine="663"/>
        <w:jc w:val="both"/>
        <w:rPr>
          <w:rFonts w:ascii="方正楷体_GBK" w:eastAsia="方正楷体_GBK" w:hAnsi="方正楷体_GBK" w:cs="方正楷体_GBK" w:hint="default"/>
          <w:b/>
          <w:bCs/>
          <w:sz w:val="33"/>
          <w:szCs w:val="33"/>
          <w:lang w:val="zh-CN"/>
        </w:rPr>
      </w:pPr>
      <w:r>
        <w:rPr>
          <w:rFonts w:ascii="方正楷体_GBK" w:eastAsia="方正楷体_GBK" w:hAnsi="方正楷体_GBK" w:cs="方正楷体_GBK"/>
          <w:b/>
          <w:bCs/>
          <w:sz w:val="33"/>
          <w:szCs w:val="33"/>
          <w:lang w:val="zh-CN"/>
        </w:rPr>
        <w:t>（一）部门预算项目绩效分析</w:t>
      </w:r>
    </w:p>
    <w:p w:rsidR="00EA2CBA" w:rsidRDefault="0048437E">
      <w:pPr>
        <w:keepNext/>
        <w:keepLines/>
        <w:spacing w:line="576" w:lineRule="exact"/>
        <w:ind w:firstLine="640"/>
        <w:jc w:val="both"/>
        <w:rPr>
          <w:rFonts w:eastAsia="方正仿宋_GBK" w:hint="default"/>
          <w:b/>
          <w:bCs/>
          <w:color w:val="000000"/>
          <w:kern w:val="2"/>
          <w:sz w:val="33"/>
          <w:szCs w:val="33"/>
          <w:lang w:val="zh-CN"/>
        </w:rPr>
      </w:pPr>
      <w:r>
        <w:rPr>
          <w:rFonts w:eastAsia="方正仿宋_GBK"/>
          <w:b/>
          <w:bCs/>
          <w:color w:val="000000"/>
          <w:kern w:val="2"/>
          <w:sz w:val="33"/>
          <w:szCs w:val="33"/>
          <w:lang w:val="zh-CN"/>
        </w:rPr>
        <w:t>1.</w:t>
      </w:r>
      <w:r>
        <w:rPr>
          <w:rFonts w:eastAsia="方正仿宋_GBK"/>
          <w:b/>
          <w:bCs/>
          <w:color w:val="000000"/>
          <w:kern w:val="2"/>
          <w:sz w:val="33"/>
          <w:szCs w:val="33"/>
          <w:lang w:val="zh-CN"/>
        </w:rPr>
        <w:t>人员类项目绩效分析</w:t>
      </w:r>
    </w:p>
    <w:p w:rsidR="00EA2CBA" w:rsidRDefault="0048437E">
      <w:pPr>
        <w:pStyle w:val="2"/>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lang w:val="zh-CN"/>
        </w:rPr>
        <w:t>县人大常委会办公室人员类项目绩效目标严格按照预算一体化系统生成模板，结合单位实有人员、编制情况等细化量化编制，确保形成的人员类项目绩效符合实际情况。</w:t>
      </w:r>
      <w:r>
        <w:rPr>
          <w:rFonts w:eastAsia="方正仿宋_GBK"/>
          <w:color w:val="000000"/>
          <w:kern w:val="2"/>
          <w:sz w:val="33"/>
          <w:szCs w:val="33"/>
          <w:lang w:val="zh-CN"/>
        </w:rPr>
        <w:t>2022</w:t>
      </w:r>
      <w:r>
        <w:rPr>
          <w:rFonts w:eastAsia="方正仿宋_GBK"/>
          <w:color w:val="000000"/>
          <w:kern w:val="2"/>
          <w:sz w:val="33"/>
          <w:szCs w:val="33"/>
          <w:lang w:val="zh-CN"/>
        </w:rPr>
        <w:t>年人员类项目年初预算批复</w:t>
      </w:r>
      <w:r>
        <w:rPr>
          <w:rFonts w:eastAsia="方正仿宋_GBK"/>
          <w:color w:val="000000"/>
          <w:kern w:val="2"/>
          <w:sz w:val="33"/>
          <w:szCs w:val="33"/>
          <w:lang w:val="zh-CN"/>
        </w:rPr>
        <w:t>353.58</w:t>
      </w:r>
      <w:r>
        <w:rPr>
          <w:rFonts w:eastAsia="方正仿宋_GBK"/>
          <w:color w:val="000000"/>
          <w:kern w:val="2"/>
          <w:sz w:val="33"/>
          <w:szCs w:val="33"/>
          <w:lang w:val="zh-CN"/>
        </w:rPr>
        <w:t>万元，调整预算金额为</w:t>
      </w:r>
      <w:r>
        <w:rPr>
          <w:rFonts w:eastAsia="方正仿宋_GBK"/>
          <w:color w:val="000000"/>
          <w:kern w:val="2"/>
          <w:sz w:val="33"/>
          <w:szCs w:val="33"/>
          <w:lang w:val="zh-CN"/>
        </w:rPr>
        <w:t>577.31</w:t>
      </w:r>
      <w:r>
        <w:rPr>
          <w:rFonts w:eastAsia="方正仿宋_GBK"/>
          <w:color w:val="000000"/>
          <w:kern w:val="2"/>
          <w:sz w:val="33"/>
          <w:szCs w:val="33"/>
          <w:lang w:val="zh-CN"/>
        </w:rPr>
        <w:t>万元，完成支付金额</w:t>
      </w:r>
      <w:r>
        <w:rPr>
          <w:rFonts w:eastAsia="方正仿宋_GBK"/>
          <w:color w:val="000000"/>
          <w:kern w:val="2"/>
          <w:sz w:val="33"/>
          <w:szCs w:val="33"/>
          <w:lang w:val="zh-CN"/>
        </w:rPr>
        <w:t>577.31</w:t>
      </w:r>
      <w:r>
        <w:rPr>
          <w:rFonts w:eastAsia="方正仿宋_GBK"/>
          <w:color w:val="000000"/>
          <w:kern w:val="2"/>
          <w:sz w:val="33"/>
          <w:szCs w:val="33"/>
          <w:lang w:val="zh-CN"/>
        </w:rPr>
        <w:t>万元，执行进度为</w:t>
      </w:r>
      <w:r>
        <w:rPr>
          <w:rFonts w:eastAsia="方正仿宋_GBK"/>
          <w:color w:val="000000"/>
          <w:kern w:val="2"/>
          <w:sz w:val="33"/>
          <w:szCs w:val="33"/>
          <w:lang w:val="zh-CN"/>
        </w:rPr>
        <w:t>100%</w:t>
      </w:r>
      <w:r>
        <w:rPr>
          <w:rFonts w:eastAsia="方正仿宋_GBK"/>
          <w:color w:val="000000"/>
          <w:kern w:val="2"/>
          <w:sz w:val="33"/>
          <w:szCs w:val="33"/>
          <w:lang w:val="zh-CN"/>
        </w:rPr>
        <w:t>，预算完成进度较好。</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b/>
          <w:bCs/>
          <w:color w:val="000000"/>
          <w:kern w:val="2"/>
          <w:sz w:val="33"/>
          <w:szCs w:val="33"/>
        </w:rPr>
        <w:t>2.</w:t>
      </w:r>
      <w:r>
        <w:rPr>
          <w:rFonts w:eastAsia="方正仿宋_GBK"/>
          <w:b/>
          <w:bCs/>
          <w:color w:val="000000"/>
          <w:kern w:val="2"/>
          <w:sz w:val="33"/>
          <w:szCs w:val="33"/>
          <w:lang w:val="zh-CN"/>
        </w:rPr>
        <w:t>运转类项目绩效分析</w:t>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eastAsia="方正仿宋_GBK"/>
          <w:color w:val="000000"/>
          <w:kern w:val="2"/>
          <w:sz w:val="33"/>
          <w:szCs w:val="33"/>
          <w:lang w:val="zh-CN"/>
        </w:rPr>
        <w:t>县人大常委会办公室运转类项目均按照规定格式和要求填报绩效目标，设定了年度绩效数量指标、成本指标、效益指标等，详细反映了相应项目工作任务、达到的效果。运转类项目年初预算批复金额为</w:t>
      </w:r>
      <w:r>
        <w:rPr>
          <w:rFonts w:eastAsia="方正仿宋_GBK"/>
          <w:color w:val="000000"/>
          <w:kern w:val="2"/>
          <w:sz w:val="33"/>
          <w:szCs w:val="33"/>
          <w:lang w:val="zh-CN"/>
        </w:rPr>
        <w:t>52.13</w:t>
      </w:r>
      <w:r>
        <w:rPr>
          <w:rFonts w:eastAsia="方正仿宋_GBK"/>
          <w:color w:val="000000"/>
          <w:kern w:val="2"/>
          <w:sz w:val="33"/>
          <w:szCs w:val="33"/>
          <w:lang w:val="zh-CN"/>
        </w:rPr>
        <w:t>万元，调减预算金额为</w:t>
      </w:r>
      <w:r>
        <w:rPr>
          <w:rFonts w:eastAsia="方正仿宋_GBK"/>
          <w:color w:val="000000"/>
          <w:kern w:val="2"/>
          <w:sz w:val="33"/>
          <w:szCs w:val="33"/>
          <w:lang w:val="zh-CN"/>
        </w:rPr>
        <w:t>5.12</w:t>
      </w:r>
      <w:r>
        <w:rPr>
          <w:rFonts w:eastAsia="方正仿宋_GBK"/>
          <w:color w:val="000000"/>
          <w:kern w:val="2"/>
          <w:sz w:val="33"/>
          <w:szCs w:val="33"/>
          <w:lang w:val="zh-CN"/>
        </w:rPr>
        <w:t>万元，全年预算金额为</w:t>
      </w:r>
      <w:r>
        <w:rPr>
          <w:rFonts w:eastAsia="方正仿宋_GBK"/>
          <w:color w:val="000000"/>
          <w:kern w:val="2"/>
          <w:sz w:val="33"/>
          <w:szCs w:val="33"/>
          <w:lang w:val="zh-CN"/>
        </w:rPr>
        <w:t>47.01</w:t>
      </w:r>
      <w:r>
        <w:rPr>
          <w:rFonts w:eastAsia="方正仿宋_GBK"/>
          <w:color w:val="000000"/>
          <w:kern w:val="2"/>
          <w:sz w:val="33"/>
          <w:szCs w:val="33"/>
          <w:lang w:val="zh-CN"/>
        </w:rPr>
        <w:t>万元，完成支付金额为</w:t>
      </w:r>
      <w:r>
        <w:rPr>
          <w:rFonts w:eastAsia="方正仿宋_GBK"/>
          <w:color w:val="000000"/>
          <w:kern w:val="2"/>
          <w:sz w:val="33"/>
          <w:szCs w:val="33"/>
          <w:lang w:val="zh-CN"/>
        </w:rPr>
        <w:t>47.01</w:t>
      </w:r>
      <w:r>
        <w:rPr>
          <w:rFonts w:eastAsia="方正仿宋_GBK"/>
          <w:color w:val="000000"/>
          <w:kern w:val="2"/>
          <w:sz w:val="33"/>
          <w:szCs w:val="33"/>
          <w:lang w:val="zh-CN"/>
        </w:rPr>
        <w:t>万元。执行进度为</w:t>
      </w:r>
      <w:r>
        <w:rPr>
          <w:rFonts w:eastAsia="方正仿宋_GBK"/>
          <w:color w:val="000000"/>
          <w:kern w:val="2"/>
          <w:sz w:val="33"/>
          <w:szCs w:val="33"/>
          <w:lang w:val="zh-CN"/>
        </w:rPr>
        <w:t>100%</w:t>
      </w:r>
      <w:r>
        <w:rPr>
          <w:rFonts w:eastAsia="方正仿宋_GBK"/>
          <w:color w:val="000000"/>
          <w:kern w:val="2"/>
          <w:sz w:val="33"/>
          <w:szCs w:val="33"/>
          <w:lang w:val="zh-CN"/>
        </w:rPr>
        <w:t>，预算完成进度较好。</w:t>
      </w:r>
    </w:p>
    <w:p w:rsidR="00EA2CBA" w:rsidRDefault="0048437E">
      <w:pPr>
        <w:keepNext/>
        <w:keepLines/>
        <w:spacing w:line="576" w:lineRule="exact"/>
        <w:ind w:firstLine="640"/>
        <w:jc w:val="both"/>
        <w:rPr>
          <w:rFonts w:eastAsia="方正仿宋_GBK" w:hint="default"/>
          <w:b/>
          <w:bCs/>
          <w:color w:val="000000"/>
          <w:kern w:val="2"/>
          <w:sz w:val="33"/>
          <w:szCs w:val="33"/>
          <w:lang w:val="zh-CN"/>
        </w:rPr>
      </w:pPr>
      <w:r>
        <w:rPr>
          <w:rFonts w:eastAsia="方正仿宋_GBK"/>
          <w:b/>
          <w:bCs/>
          <w:color w:val="000000"/>
          <w:kern w:val="2"/>
          <w:sz w:val="33"/>
          <w:szCs w:val="33"/>
        </w:rPr>
        <w:t>3.</w:t>
      </w:r>
      <w:r>
        <w:rPr>
          <w:rFonts w:eastAsia="方正仿宋_GBK"/>
          <w:b/>
          <w:bCs/>
          <w:color w:val="000000"/>
          <w:kern w:val="2"/>
          <w:sz w:val="33"/>
          <w:szCs w:val="33"/>
          <w:lang w:val="zh-CN"/>
        </w:rPr>
        <w:t>特定目标类项目绩效分析</w:t>
      </w:r>
    </w:p>
    <w:p w:rsidR="00EA2CBA" w:rsidRDefault="0048437E">
      <w:pPr>
        <w:pStyle w:val="2"/>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lang w:val="zh-CN"/>
        </w:rPr>
        <w:t>县人大常委会办公室特定目标类项目均按照规定格式和要</w:t>
      </w:r>
      <w:r>
        <w:rPr>
          <w:rFonts w:eastAsia="方正仿宋_GBK"/>
          <w:color w:val="000000"/>
          <w:kern w:val="2"/>
          <w:sz w:val="33"/>
          <w:szCs w:val="33"/>
          <w:lang w:val="zh-CN"/>
        </w:rPr>
        <w:lastRenderedPageBreak/>
        <w:t>求填报绩效目标，设定了年度绩效数量指标、成本指标、效益指标等，详细反映了相应项目工作任务、达到的效果。特定目标类项目年初批复金额为</w:t>
      </w:r>
      <w:r>
        <w:rPr>
          <w:rFonts w:eastAsia="方正仿宋_GBK"/>
          <w:color w:val="000000"/>
          <w:kern w:val="2"/>
          <w:sz w:val="33"/>
          <w:szCs w:val="33"/>
          <w:lang w:val="zh-CN"/>
        </w:rPr>
        <w:t>119</w:t>
      </w:r>
      <w:r>
        <w:rPr>
          <w:rFonts w:eastAsia="方正仿宋_GBK"/>
          <w:color w:val="000000"/>
          <w:kern w:val="2"/>
          <w:sz w:val="33"/>
          <w:szCs w:val="33"/>
          <w:lang w:val="zh-CN"/>
        </w:rPr>
        <w:t>万元，调减金额为</w:t>
      </w:r>
      <w:r>
        <w:rPr>
          <w:rFonts w:eastAsia="方正仿宋_GBK"/>
          <w:color w:val="000000"/>
          <w:kern w:val="2"/>
          <w:sz w:val="33"/>
          <w:szCs w:val="33"/>
          <w:lang w:val="zh-CN"/>
        </w:rPr>
        <w:t>31.95</w:t>
      </w:r>
      <w:r>
        <w:rPr>
          <w:rFonts w:eastAsia="方正仿宋_GBK"/>
          <w:color w:val="000000"/>
          <w:kern w:val="2"/>
          <w:sz w:val="33"/>
          <w:szCs w:val="33"/>
          <w:lang w:val="zh-CN"/>
        </w:rPr>
        <w:t>万元（主要原因是受疫情影响，公务出行、培训、会议等工作事项减少，年初预算的一些项目无法开展），全年预算金额为</w:t>
      </w:r>
      <w:r>
        <w:rPr>
          <w:rFonts w:eastAsia="方正仿宋_GBK"/>
          <w:color w:val="000000"/>
          <w:kern w:val="2"/>
          <w:sz w:val="33"/>
          <w:szCs w:val="33"/>
          <w:lang w:val="zh-CN"/>
        </w:rPr>
        <w:t>87.05</w:t>
      </w:r>
      <w:r>
        <w:rPr>
          <w:rFonts w:eastAsia="方正仿宋_GBK"/>
          <w:color w:val="000000"/>
          <w:kern w:val="2"/>
          <w:sz w:val="33"/>
          <w:szCs w:val="33"/>
          <w:lang w:val="zh-CN"/>
        </w:rPr>
        <w:t>万元，完成支付金额为</w:t>
      </w:r>
      <w:r>
        <w:rPr>
          <w:rFonts w:eastAsia="方正仿宋_GBK"/>
          <w:color w:val="000000"/>
          <w:kern w:val="2"/>
          <w:sz w:val="33"/>
          <w:szCs w:val="33"/>
          <w:lang w:val="zh-CN"/>
        </w:rPr>
        <w:t>87.05</w:t>
      </w:r>
      <w:r>
        <w:rPr>
          <w:rFonts w:eastAsia="方正仿宋_GBK"/>
          <w:color w:val="000000"/>
          <w:kern w:val="2"/>
          <w:sz w:val="33"/>
          <w:szCs w:val="33"/>
          <w:lang w:val="zh-CN"/>
        </w:rPr>
        <w:t>万元，支付进度为</w:t>
      </w:r>
      <w:r>
        <w:rPr>
          <w:rFonts w:eastAsia="方正仿宋_GBK"/>
          <w:color w:val="000000"/>
          <w:kern w:val="2"/>
          <w:sz w:val="33"/>
          <w:szCs w:val="33"/>
          <w:lang w:val="zh-CN"/>
        </w:rPr>
        <w:t>100%</w:t>
      </w:r>
      <w:r>
        <w:rPr>
          <w:rFonts w:eastAsia="方正仿宋_GBK"/>
          <w:color w:val="000000"/>
          <w:kern w:val="2"/>
          <w:sz w:val="33"/>
          <w:szCs w:val="33"/>
          <w:lang w:val="zh-CN"/>
        </w:rPr>
        <w:t>。</w:t>
      </w:r>
    </w:p>
    <w:p w:rsidR="00EA2CBA" w:rsidRDefault="0048437E">
      <w:pPr>
        <w:pStyle w:val="2"/>
        <w:spacing w:line="576" w:lineRule="exact"/>
        <w:ind w:firstLineChars="200" w:firstLine="663"/>
        <w:jc w:val="both"/>
        <w:rPr>
          <w:rFonts w:ascii="方正楷体_GBK" w:eastAsia="方正楷体_GBK" w:hAnsi="方正楷体_GBK" w:cs="方正楷体_GBK" w:hint="default"/>
          <w:b/>
          <w:bCs/>
          <w:color w:val="000000"/>
          <w:kern w:val="2"/>
          <w:sz w:val="33"/>
          <w:szCs w:val="33"/>
          <w:lang w:val="zh-CN"/>
        </w:rPr>
      </w:pPr>
      <w:r>
        <w:rPr>
          <w:rFonts w:ascii="方正楷体_GBK" w:eastAsia="方正楷体_GBK" w:hAnsi="方正楷体_GBK" w:cs="方正楷体_GBK"/>
          <w:b/>
          <w:bCs/>
          <w:color w:val="000000"/>
          <w:kern w:val="2"/>
          <w:sz w:val="33"/>
          <w:szCs w:val="33"/>
          <w:lang w:val="zh-CN"/>
        </w:rPr>
        <w:t>（二）部门整体履职绩效分析</w:t>
      </w:r>
    </w:p>
    <w:p w:rsidR="00EA2CBA" w:rsidRDefault="0048437E">
      <w:pPr>
        <w:pStyle w:val="2"/>
        <w:spacing w:line="576" w:lineRule="exact"/>
        <w:ind w:firstLineChars="200" w:firstLine="660"/>
        <w:jc w:val="both"/>
        <w:rPr>
          <w:rFonts w:eastAsia="方正仿宋_GBK" w:hint="default"/>
          <w:color w:val="000000"/>
          <w:kern w:val="2"/>
          <w:sz w:val="33"/>
          <w:szCs w:val="33"/>
          <w:lang w:val="zh-CN"/>
        </w:rPr>
      </w:pPr>
      <w:r>
        <w:rPr>
          <w:rFonts w:eastAsia="方正仿宋_GBK"/>
          <w:color w:val="000000"/>
          <w:kern w:val="2"/>
          <w:sz w:val="33"/>
          <w:szCs w:val="33"/>
          <w:lang w:val="zh-CN"/>
        </w:rPr>
        <w:t>根据预算绩效管理工作的有关要求，进一步完善预算绩效管理制度，全面加强绩效目标管理，我单位高度重视，强化责任意识，于</w:t>
      </w:r>
      <w:r>
        <w:rPr>
          <w:rFonts w:eastAsia="方正仿宋_GBK"/>
          <w:color w:val="000000"/>
          <w:kern w:val="2"/>
          <w:sz w:val="33"/>
          <w:szCs w:val="33"/>
          <w:lang w:val="zh-CN"/>
        </w:rPr>
        <w:t>2022</w:t>
      </w:r>
      <w:r>
        <w:rPr>
          <w:rFonts w:eastAsia="方正仿宋_GBK"/>
          <w:color w:val="000000"/>
          <w:kern w:val="2"/>
          <w:sz w:val="33"/>
          <w:szCs w:val="33"/>
          <w:lang w:val="zh-CN"/>
        </w:rPr>
        <w:t>年年初制定了相应的部门绩效目标。</w:t>
      </w:r>
      <w:r>
        <w:rPr>
          <w:rFonts w:eastAsia="方正仿宋_GBK"/>
          <w:color w:val="000000"/>
          <w:kern w:val="2"/>
          <w:sz w:val="33"/>
          <w:szCs w:val="33"/>
          <w:lang w:val="zh-CN"/>
        </w:rPr>
        <w:t>2022</w:t>
      </w:r>
      <w:r>
        <w:rPr>
          <w:rFonts w:eastAsia="方正仿宋_GBK"/>
          <w:color w:val="000000"/>
          <w:kern w:val="2"/>
          <w:sz w:val="33"/>
          <w:szCs w:val="33"/>
          <w:lang w:val="zh-CN"/>
        </w:rPr>
        <w:t>年，在县委的坚强领导下，在市人大的有力指导下，县人大常委会坚定以习近平新时代中国特色社会主义思想为指导，深入学习党的二十大精神，深入</w:t>
      </w:r>
      <w:proofErr w:type="gramStart"/>
      <w:r>
        <w:rPr>
          <w:rFonts w:eastAsia="方正仿宋_GBK"/>
          <w:color w:val="000000"/>
          <w:kern w:val="2"/>
          <w:sz w:val="33"/>
          <w:szCs w:val="33"/>
          <w:lang w:val="zh-CN"/>
        </w:rPr>
        <w:t>践行</w:t>
      </w:r>
      <w:proofErr w:type="gramEnd"/>
      <w:r>
        <w:rPr>
          <w:rFonts w:eastAsia="方正仿宋_GBK"/>
          <w:color w:val="000000"/>
          <w:kern w:val="2"/>
          <w:sz w:val="33"/>
          <w:szCs w:val="33"/>
          <w:lang w:val="zh-CN"/>
        </w:rPr>
        <w:t>习近平法治思想、习近平总书记关于坚持和完善人民代表大会制度的重要思想，深入贯彻习近平总书记对四川工作系列重要指示精神和省第十二次党代会、省委十二届二次全会、市委十一届二次全会、县委十五届二次全会、县委人大工作会议精神，聚焦省委“讲政治、抓发展、惠民生、保安全”工作总思路和市委“一三三三”总体发展战略，紧扣县委“钒钛首县、滋味盐边”发展定位，围绕中心、服务大局，认真履行宪法法律赋予的各项职责，自觉承担发展全过程人民民主和推进法治盐边建设的使命任务，全年共召开人民代表大会</w:t>
      </w:r>
      <w:r>
        <w:rPr>
          <w:rFonts w:eastAsia="方正仿宋_GBK"/>
          <w:color w:val="000000"/>
          <w:kern w:val="2"/>
          <w:sz w:val="33"/>
          <w:szCs w:val="33"/>
          <w:lang w:val="zh-CN"/>
        </w:rPr>
        <w:t>1</w:t>
      </w:r>
      <w:r>
        <w:rPr>
          <w:rFonts w:eastAsia="方正仿宋_GBK"/>
          <w:color w:val="000000"/>
          <w:kern w:val="2"/>
          <w:sz w:val="33"/>
          <w:szCs w:val="33"/>
          <w:lang w:val="zh-CN"/>
        </w:rPr>
        <w:t>次、常委会会议</w:t>
      </w:r>
      <w:r>
        <w:rPr>
          <w:rFonts w:eastAsia="方正仿宋_GBK"/>
          <w:color w:val="000000"/>
          <w:kern w:val="2"/>
          <w:sz w:val="33"/>
          <w:szCs w:val="33"/>
          <w:lang w:val="zh-CN"/>
        </w:rPr>
        <w:t>9</w:t>
      </w:r>
      <w:r>
        <w:rPr>
          <w:rFonts w:eastAsia="方正仿宋_GBK"/>
          <w:color w:val="000000"/>
          <w:kern w:val="2"/>
          <w:sz w:val="33"/>
          <w:szCs w:val="33"/>
          <w:lang w:val="zh-CN"/>
        </w:rPr>
        <w:t>次、</w:t>
      </w:r>
      <w:r>
        <w:rPr>
          <w:rFonts w:eastAsia="方正仿宋_GBK"/>
          <w:color w:val="000000"/>
          <w:kern w:val="2"/>
          <w:sz w:val="33"/>
          <w:szCs w:val="33"/>
          <w:lang w:val="zh-CN"/>
        </w:rPr>
        <w:lastRenderedPageBreak/>
        <w:t>主任会议</w:t>
      </w:r>
      <w:r>
        <w:rPr>
          <w:rFonts w:eastAsia="方正仿宋_GBK"/>
          <w:color w:val="000000"/>
          <w:kern w:val="2"/>
          <w:sz w:val="33"/>
          <w:szCs w:val="33"/>
          <w:lang w:val="zh-CN"/>
        </w:rPr>
        <w:t>23</w:t>
      </w:r>
      <w:r>
        <w:rPr>
          <w:rFonts w:eastAsia="方正仿宋_GBK"/>
          <w:color w:val="000000"/>
          <w:kern w:val="2"/>
          <w:sz w:val="33"/>
          <w:szCs w:val="33"/>
          <w:lang w:val="zh-CN"/>
        </w:rPr>
        <w:t>次，听取和审议“一府一委两院”工作报告</w:t>
      </w:r>
      <w:r>
        <w:rPr>
          <w:rFonts w:eastAsia="方正仿宋_GBK"/>
          <w:color w:val="000000"/>
          <w:kern w:val="2"/>
          <w:sz w:val="33"/>
          <w:szCs w:val="33"/>
          <w:lang w:val="zh-CN"/>
        </w:rPr>
        <w:t>30</w:t>
      </w:r>
      <w:r>
        <w:rPr>
          <w:rFonts w:eastAsia="方正仿宋_GBK"/>
          <w:color w:val="000000"/>
          <w:kern w:val="2"/>
          <w:sz w:val="33"/>
          <w:szCs w:val="33"/>
          <w:lang w:val="zh-CN"/>
        </w:rPr>
        <w:t>项，</w:t>
      </w:r>
      <w:proofErr w:type="gramStart"/>
      <w:r>
        <w:rPr>
          <w:rFonts w:eastAsia="方正仿宋_GBK"/>
          <w:color w:val="000000"/>
          <w:kern w:val="2"/>
          <w:sz w:val="33"/>
          <w:szCs w:val="33"/>
          <w:lang w:val="zh-CN"/>
        </w:rPr>
        <w:t>作出</w:t>
      </w:r>
      <w:proofErr w:type="gramEnd"/>
      <w:r>
        <w:rPr>
          <w:rFonts w:eastAsia="方正仿宋_GBK"/>
          <w:color w:val="000000"/>
          <w:kern w:val="2"/>
          <w:sz w:val="33"/>
          <w:szCs w:val="33"/>
          <w:lang w:val="zh-CN"/>
        </w:rPr>
        <w:t>决定决议</w:t>
      </w:r>
      <w:r>
        <w:rPr>
          <w:rFonts w:eastAsia="方正仿宋_GBK"/>
          <w:color w:val="000000"/>
          <w:kern w:val="2"/>
          <w:sz w:val="33"/>
          <w:szCs w:val="33"/>
          <w:lang w:val="zh-CN"/>
        </w:rPr>
        <w:t>11</w:t>
      </w:r>
      <w:r>
        <w:rPr>
          <w:rFonts w:eastAsia="方正仿宋_GBK"/>
          <w:color w:val="000000"/>
          <w:kern w:val="2"/>
          <w:sz w:val="33"/>
          <w:szCs w:val="33"/>
          <w:lang w:val="zh-CN"/>
        </w:rPr>
        <w:t>项，依法任免国家机关工作人员</w:t>
      </w:r>
      <w:r>
        <w:rPr>
          <w:rFonts w:eastAsia="方正仿宋_GBK"/>
          <w:color w:val="000000"/>
          <w:kern w:val="2"/>
          <w:sz w:val="33"/>
          <w:szCs w:val="33"/>
          <w:lang w:val="zh-CN"/>
        </w:rPr>
        <w:t>111</w:t>
      </w:r>
      <w:r>
        <w:rPr>
          <w:rFonts w:eastAsia="方正仿宋_GBK"/>
          <w:color w:val="000000"/>
          <w:kern w:val="2"/>
          <w:sz w:val="33"/>
          <w:szCs w:val="33"/>
          <w:lang w:val="zh-CN"/>
        </w:rPr>
        <w:t>人次，开展专题调研</w:t>
      </w:r>
      <w:r>
        <w:rPr>
          <w:rFonts w:eastAsia="方正仿宋_GBK"/>
          <w:color w:val="000000"/>
          <w:kern w:val="2"/>
          <w:sz w:val="33"/>
          <w:szCs w:val="33"/>
          <w:lang w:val="zh-CN"/>
        </w:rPr>
        <w:t>15</w:t>
      </w:r>
      <w:r>
        <w:rPr>
          <w:rFonts w:eastAsia="方正仿宋_GBK"/>
          <w:color w:val="000000"/>
          <w:kern w:val="2"/>
          <w:sz w:val="33"/>
          <w:szCs w:val="33"/>
          <w:lang w:val="zh-CN"/>
        </w:rPr>
        <w:t>次，专题询问</w:t>
      </w:r>
      <w:r>
        <w:rPr>
          <w:rFonts w:eastAsia="方正仿宋_GBK"/>
          <w:color w:val="000000"/>
          <w:kern w:val="2"/>
          <w:sz w:val="33"/>
          <w:szCs w:val="33"/>
          <w:lang w:val="zh-CN"/>
        </w:rPr>
        <w:t>1</w:t>
      </w:r>
      <w:r>
        <w:rPr>
          <w:rFonts w:eastAsia="方正仿宋_GBK"/>
          <w:color w:val="000000"/>
          <w:kern w:val="2"/>
          <w:sz w:val="33"/>
          <w:szCs w:val="33"/>
          <w:lang w:val="zh-CN"/>
        </w:rPr>
        <w:t>次，集中视察</w:t>
      </w:r>
      <w:r>
        <w:rPr>
          <w:rFonts w:eastAsia="方正仿宋_GBK"/>
          <w:color w:val="000000"/>
          <w:kern w:val="2"/>
          <w:sz w:val="33"/>
          <w:szCs w:val="33"/>
          <w:lang w:val="zh-CN"/>
        </w:rPr>
        <w:t>3</w:t>
      </w:r>
      <w:r>
        <w:rPr>
          <w:rFonts w:eastAsia="方正仿宋_GBK"/>
          <w:color w:val="000000"/>
          <w:kern w:val="2"/>
          <w:sz w:val="33"/>
          <w:szCs w:val="33"/>
          <w:lang w:val="zh-CN"/>
        </w:rPr>
        <w:t>次，执法检查</w:t>
      </w:r>
      <w:r>
        <w:rPr>
          <w:rFonts w:eastAsia="方正仿宋_GBK"/>
          <w:color w:val="000000"/>
          <w:kern w:val="2"/>
          <w:sz w:val="33"/>
          <w:szCs w:val="33"/>
          <w:lang w:val="zh-CN"/>
        </w:rPr>
        <w:t>1</w:t>
      </w:r>
      <w:r>
        <w:rPr>
          <w:rFonts w:eastAsia="方正仿宋_GBK"/>
          <w:color w:val="000000"/>
          <w:kern w:val="2"/>
          <w:sz w:val="33"/>
          <w:szCs w:val="33"/>
          <w:lang w:val="zh-CN"/>
        </w:rPr>
        <w:t>次，评议部门</w:t>
      </w:r>
      <w:r>
        <w:rPr>
          <w:rFonts w:eastAsia="方正仿宋_GBK"/>
          <w:color w:val="000000"/>
          <w:kern w:val="2"/>
          <w:sz w:val="33"/>
          <w:szCs w:val="33"/>
          <w:lang w:val="zh-CN"/>
        </w:rPr>
        <w:t>1</w:t>
      </w:r>
      <w:r>
        <w:rPr>
          <w:rFonts w:eastAsia="方正仿宋_GBK"/>
          <w:color w:val="000000"/>
          <w:kern w:val="2"/>
          <w:sz w:val="33"/>
          <w:szCs w:val="33"/>
          <w:lang w:val="zh-CN"/>
        </w:rPr>
        <w:t>个，全面完成县十九届人大二次会议确定的各项工作任务。严格遵照法律法规规定，依法行使重大事项决定权，对保障和促进全县经济发展和社会稳定发挥积极作用。组织代表深入红格</w:t>
      </w:r>
      <w:proofErr w:type="gramStart"/>
      <w:r>
        <w:rPr>
          <w:rFonts w:eastAsia="方正仿宋_GBK"/>
          <w:color w:val="000000"/>
          <w:kern w:val="2"/>
          <w:sz w:val="33"/>
          <w:szCs w:val="33"/>
          <w:lang w:val="zh-CN"/>
        </w:rPr>
        <w:t>铁矿北帮</w:t>
      </w:r>
      <w:proofErr w:type="gramEnd"/>
      <w:r>
        <w:rPr>
          <w:rFonts w:eastAsia="方正仿宋_GBK"/>
          <w:color w:val="000000"/>
          <w:kern w:val="2"/>
          <w:sz w:val="33"/>
          <w:szCs w:val="33"/>
          <w:lang w:val="zh-CN"/>
        </w:rPr>
        <w:t>边坡安全隐患治理工程现场视察，认真审议县政府关于提请审议红格</w:t>
      </w:r>
      <w:proofErr w:type="gramStart"/>
      <w:r>
        <w:rPr>
          <w:rFonts w:eastAsia="方正仿宋_GBK"/>
          <w:color w:val="000000"/>
          <w:kern w:val="2"/>
          <w:sz w:val="33"/>
          <w:szCs w:val="33"/>
          <w:lang w:val="zh-CN"/>
        </w:rPr>
        <w:t>铁矿北帮</w:t>
      </w:r>
      <w:proofErr w:type="gramEnd"/>
      <w:r>
        <w:rPr>
          <w:rFonts w:eastAsia="方正仿宋_GBK"/>
          <w:color w:val="000000"/>
          <w:kern w:val="2"/>
          <w:sz w:val="33"/>
          <w:szCs w:val="33"/>
          <w:lang w:val="zh-CN"/>
        </w:rPr>
        <w:t>边坡安全隐患治理工程税收分享事宜的议案，科学</w:t>
      </w:r>
      <w:proofErr w:type="gramStart"/>
      <w:r>
        <w:rPr>
          <w:rFonts w:eastAsia="方正仿宋_GBK"/>
          <w:color w:val="000000"/>
          <w:kern w:val="2"/>
          <w:sz w:val="33"/>
          <w:szCs w:val="33"/>
          <w:lang w:val="zh-CN"/>
        </w:rPr>
        <w:t>作出</w:t>
      </w:r>
      <w:proofErr w:type="gramEnd"/>
      <w:r>
        <w:rPr>
          <w:rFonts w:eastAsia="方正仿宋_GBK"/>
          <w:color w:val="000000"/>
          <w:kern w:val="2"/>
          <w:sz w:val="33"/>
          <w:szCs w:val="33"/>
          <w:lang w:val="zh-CN"/>
        </w:rPr>
        <w:t>决议，为促进红格铁矿资源有效利用发挥了积极作用。强化财经审查监督。加强财政预决算审查监督，听取全县及部门预算编制情况，听取和审议</w:t>
      </w:r>
      <w:r>
        <w:rPr>
          <w:rFonts w:eastAsia="方正仿宋_GBK"/>
          <w:color w:val="000000"/>
          <w:kern w:val="2"/>
          <w:sz w:val="33"/>
          <w:szCs w:val="33"/>
          <w:lang w:val="zh-CN"/>
        </w:rPr>
        <w:t>2021</w:t>
      </w:r>
      <w:r>
        <w:rPr>
          <w:rFonts w:eastAsia="方正仿宋_GBK"/>
          <w:color w:val="000000"/>
          <w:kern w:val="2"/>
          <w:sz w:val="33"/>
          <w:szCs w:val="33"/>
          <w:lang w:val="zh-CN"/>
        </w:rPr>
        <w:t>年财政决算、</w:t>
      </w:r>
      <w:r>
        <w:rPr>
          <w:rFonts w:eastAsia="方正仿宋_GBK"/>
          <w:color w:val="000000"/>
          <w:kern w:val="2"/>
          <w:sz w:val="33"/>
          <w:szCs w:val="33"/>
          <w:lang w:val="zh-CN"/>
        </w:rPr>
        <w:t>2022</w:t>
      </w:r>
      <w:r>
        <w:rPr>
          <w:rFonts w:eastAsia="方正仿宋_GBK"/>
          <w:color w:val="000000"/>
          <w:kern w:val="2"/>
          <w:sz w:val="33"/>
          <w:szCs w:val="33"/>
          <w:lang w:val="zh-CN"/>
        </w:rPr>
        <w:t>年上半年财政预算执行情况等报告，审议和批准</w:t>
      </w:r>
      <w:r>
        <w:rPr>
          <w:rFonts w:eastAsia="方正仿宋_GBK"/>
          <w:color w:val="000000"/>
          <w:kern w:val="2"/>
          <w:sz w:val="33"/>
          <w:szCs w:val="33"/>
          <w:lang w:val="zh-CN"/>
        </w:rPr>
        <w:t>2022</w:t>
      </w:r>
      <w:r>
        <w:rPr>
          <w:rFonts w:eastAsia="方正仿宋_GBK"/>
          <w:color w:val="000000"/>
          <w:kern w:val="2"/>
          <w:sz w:val="33"/>
          <w:szCs w:val="33"/>
          <w:lang w:val="zh-CN"/>
        </w:rPr>
        <w:t>年财政预算调整。加强地方政府债务审查监督，听取全县政府债务情况，审查和批准县政府关于</w:t>
      </w:r>
      <w:r>
        <w:rPr>
          <w:rFonts w:eastAsia="方正仿宋_GBK"/>
          <w:color w:val="000000"/>
          <w:kern w:val="2"/>
          <w:sz w:val="33"/>
          <w:szCs w:val="33"/>
          <w:lang w:val="zh-CN"/>
        </w:rPr>
        <w:t>2021</w:t>
      </w:r>
      <w:r>
        <w:rPr>
          <w:rFonts w:eastAsia="方正仿宋_GBK"/>
          <w:color w:val="000000"/>
          <w:kern w:val="2"/>
          <w:sz w:val="33"/>
          <w:szCs w:val="33"/>
          <w:lang w:val="zh-CN"/>
        </w:rPr>
        <w:t>年地方政府债务限额的议案。加强国有资产审查监督，听取国有资产管理情况报告，全面建立县政府向县人大报告国有资产管理情况制度，坚持每年听取一个专项报告。加强审计整改情况监督，听取和审议</w:t>
      </w:r>
      <w:r>
        <w:rPr>
          <w:rFonts w:eastAsia="方正仿宋_GBK"/>
          <w:color w:val="000000"/>
          <w:kern w:val="2"/>
          <w:sz w:val="33"/>
          <w:szCs w:val="33"/>
          <w:lang w:val="zh-CN"/>
        </w:rPr>
        <w:t>2021</w:t>
      </w:r>
      <w:r>
        <w:rPr>
          <w:rFonts w:eastAsia="方正仿宋_GBK"/>
          <w:color w:val="000000"/>
          <w:kern w:val="2"/>
          <w:sz w:val="33"/>
          <w:szCs w:val="33"/>
          <w:lang w:val="zh-CN"/>
        </w:rPr>
        <w:t>年财政审计报告，强化审计</w:t>
      </w:r>
      <w:proofErr w:type="gramStart"/>
      <w:r>
        <w:rPr>
          <w:rFonts w:eastAsia="方正仿宋_GBK"/>
          <w:color w:val="000000"/>
          <w:kern w:val="2"/>
          <w:sz w:val="33"/>
          <w:szCs w:val="33"/>
          <w:lang w:val="zh-CN"/>
        </w:rPr>
        <w:t>整改全</w:t>
      </w:r>
      <w:proofErr w:type="gramEnd"/>
      <w:r>
        <w:rPr>
          <w:rFonts w:eastAsia="方正仿宋_GBK"/>
          <w:color w:val="000000"/>
          <w:kern w:val="2"/>
          <w:sz w:val="33"/>
          <w:szCs w:val="33"/>
          <w:lang w:val="zh-CN"/>
        </w:rPr>
        <w:t>过程监督。有序推进预算联网监督，基本实现市县两级纵向联网，落实两名专（兼）职工作人员，加强业务培训和实践操作，完成年度数据录入和上传工作，为全面实现预算在线监督奠定基</w:t>
      </w:r>
      <w:r>
        <w:rPr>
          <w:rFonts w:eastAsia="方正仿宋_GBK"/>
          <w:color w:val="000000"/>
          <w:kern w:val="2"/>
          <w:sz w:val="33"/>
          <w:szCs w:val="33"/>
          <w:lang w:val="zh-CN"/>
        </w:rPr>
        <w:lastRenderedPageBreak/>
        <w:t>础。强化城乡发展监督。组织人大代表对“花园县城”、红格国际运动康养·温泉度假区、工业园区重大项目等建设情况开展集中视察，发挥代表建言献策作用。对县住建局开展工作评议，收回工作满意度调查问卷</w:t>
      </w:r>
      <w:r>
        <w:rPr>
          <w:rFonts w:eastAsia="方正仿宋_GBK"/>
          <w:color w:val="000000"/>
          <w:kern w:val="2"/>
          <w:sz w:val="33"/>
          <w:szCs w:val="33"/>
          <w:lang w:val="zh-CN"/>
        </w:rPr>
        <w:t>764</w:t>
      </w:r>
      <w:r>
        <w:rPr>
          <w:rFonts w:eastAsia="方正仿宋_GBK"/>
          <w:color w:val="000000"/>
          <w:kern w:val="2"/>
          <w:sz w:val="33"/>
          <w:szCs w:val="33"/>
          <w:lang w:val="zh-CN"/>
        </w:rPr>
        <w:t>张，满意率</w:t>
      </w:r>
      <w:r>
        <w:rPr>
          <w:rFonts w:eastAsia="方正仿宋_GBK"/>
          <w:color w:val="000000"/>
          <w:kern w:val="2"/>
          <w:sz w:val="33"/>
          <w:szCs w:val="33"/>
          <w:lang w:val="zh-CN"/>
        </w:rPr>
        <w:t>81.4%</w:t>
      </w:r>
      <w:r>
        <w:rPr>
          <w:rFonts w:eastAsia="方正仿宋_GBK"/>
          <w:color w:val="000000"/>
          <w:kern w:val="2"/>
          <w:sz w:val="33"/>
          <w:szCs w:val="33"/>
          <w:lang w:val="zh-CN"/>
        </w:rPr>
        <w:t>，收到群众意见建议</w:t>
      </w:r>
      <w:r>
        <w:rPr>
          <w:rFonts w:eastAsia="方正仿宋_GBK"/>
          <w:color w:val="000000"/>
          <w:kern w:val="2"/>
          <w:sz w:val="33"/>
          <w:szCs w:val="33"/>
          <w:lang w:val="zh-CN"/>
        </w:rPr>
        <w:t>19</w:t>
      </w:r>
      <w:r>
        <w:rPr>
          <w:rFonts w:eastAsia="方正仿宋_GBK"/>
          <w:color w:val="000000"/>
          <w:kern w:val="2"/>
          <w:sz w:val="33"/>
          <w:szCs w:val="33"/>
          <w:lang w:val="zh-CN"/>
        </w:rPr>
        <w:t>条，结合调研情况提出评议意见</w:t>
      </w:r>
      <w:r>
        <w:rPr>
          <w:rFonts w:eastAsia="方正仿宋_GBK"/>
          <w:color w:val="000000"/>
          <w:kern w:val="2"/>
          <w:sz w:val="33"/>
          <w:szCs w:val="33"/>
          <w:lang w:val="zh-CN"/>
        </w:rPr>
        <w:t>6</w:t>
      </w:r>
      <w:r>
        <w:rPr>
          <w:rFonts w:eastAsia="方正仿宋_GBK"/>
          <w:color w:val="000000"/>
          <w:kern w:val="2"/>
          <w:sz w:val="33"/>
          <w:szCs w:val="33"/>
          <w:lang w:val="zh-CN"/>
        </w:rPr>
        <w:t>条，督促县住建局总结经验、查找不足、增添措施，结合城市建设与民生实事工程，主动回应群众关切，进一步提升我县城市承载能力，助力打造“花园县城”。听取县政府关于乡村振兴、</w:t>
      </w:r>
      <w:proofErr w:type="gramStart"/>
      <w:r>
        <w:rPr>
          <w:rFonts w:eastAsia="方正仿宋_GBK"/>
          <w:color w:val="000000"/>
          <w:kern w:val="2"/>
          <w:sz w:val="33"/>
          <w:szCs w:val="33"/>
          <w:lang w:val="zh-CN"/>
        </w:rPr>
        <w:t>文旅融合</w:t>
      </w:r>
      <w:proofErr w:type="gramEnd"/>
      <w:r>
        <w:rPr>
          <w:rFonts w:eastAsia="方正仿宋_GBK"/>
          <w:color w:val="000000"/>
          <w:kern w:val="2"/>
          <w:sz w:val="33"/>
          <w:szCs w:val="33"/>
          <w:lang w:val="zh-CN"/>
        </w:rPr>
        <w:t>、农业“一品牌两中心”建设、省级“四好农村路”示范县创建、民族团结进步示范县创建等工作情况的报告，全力助推乡村振兴发展。强化社会事业监督。围绕教育优先攻坚，专题调研教育“双减”工作情况，听取和审议县政府关于教育“双减”工作开展情况的报告，持之以恒贯彻落实国家大政方针政策，抓实作业、睡眠、手机、读物、体质“五项管理”工作，推进“五育并举”，努力提升人民群众教育满意度。对社会体育工作开展专题询问，监督县政府及其相关部门依法履职，推动体育事业发展，促进全民健身活动开展，全面推进健康盐边建设。强化民生保障监督。专题调研我县就业促进工作情况，针对就业促进工作方面存在的问题，提出意见建议</w:t>
      </w:r>
      <w:r>
        <w:rPr>
          <w:rFonts w:eastAsia="方正仿宋_GBK"/>
          <w:color w:val="000000"/>
          <w:kern w:val="2"/>
          <w:sz w:val="33"/>
          <w:szCs w:val="33"/>
          <w:lang w:val="zh-CN"/>
        </w:rPr>
        <w:t>6</w:t>
      </w:r>
      <w:r>
        <w:rPr>
          <w:rFonts w:eastAsia="方正仿宋_GBK"/>
          <w:color w:val="000000"/>
          <w:kern w:val="2"/>
          <w:sz w:val="33"/>
          <w:szCs w:val="33"/>
          <w:lang w:val="zh-CN"/>
        </w:rPr>
        <w:t>条，促进就业政策落到实处。强化生态环境监督。坚持以实现</w:t>
      </w:r>
      <w:proofErr w:type="gramStart"/>
      <w:r>
        <w:rPr>
          <w:rFonts w:eastAsia="方正仿宋_GBK"/>
          <w:color w:val="000000"/>
          <w:kern w:val="2"/>
          <w:sz w:val="33"/>
          <w:szCs w:val="33"/>
          <w:lang w:val="zh-CN"/>
        </w:rPr>
        <w:t>碳达峰碳</w:t>
      </w:r>
      <w:proofErr w:type="gramEnd"/>
      <w:r>
        <w:rPr>
          <w:rFonts w:eastAsia="方正仿宋_GBK"/>
          <w:color w:val="000000"/>
          <w:kern w:val="2"/>
          <w:sz w:val="33"/>
          <w:szCs w:val="33"/>
          <w:lang w:val="zh-CN"/>
        </w:rPr>
        <w:t>中和目标为引领，突出生态优先、绿色发展，专题调研</w:t>
      </w:r>
      <w:r>
        <w:rPr>
          <w:rFonts w:eastAsia="方正仿宋_GBK"/>
          <w:color w:val="000000"/>
          <w:kern w:val="2"/>
          <w:sz w:val="33"/>
          <w:szCs w:val="33"/>
          <w:lang w:val="zh-CN"/>
        </w:rPr>
        <w:t>2021</w:t>
      </w:r>
      <w:r>
        <w:rPr>
          <w:rFonts w:eastAsia="方正仿宋_GBK"/>
          <w:color w:val="000000"/>
          <w:kern w:val="2"/>
          <w:sz w:val="33"/>
          <w:szCs w:val="33"/>
          <w:lang w:val="zh-CN"/>
        </w:rPr>
        <w:t>年</w:t>
      </w:r>
      <w:r>
        <w:rPr>
          <w:rFonts w:eastAsia="方正仿宋_GBK"/>
          <w:color w:val="000000"/>
          <w:kern w:val="2"/>
          <w:sz w:val="33"/>
          <w:szCs w:val="33"/>
          <w:lang w:val="zh-CN"/>
        </w:rPr>
        <w:lastRenderedPageBreak/>
        <w:t>度全县环境状况和环境保护目标完成情况及中央环保督察反馈问题整改情况，听取县政府关于环境保护工作完成情况及中央环保督查问题整改情况报告、关于水土保持工作情况报告，推动经济社会全面绿色转型，努力实施绿色低碳战略。强化人事任免监督。坚持党管干部和人大依法任免相统一，</w:t>
      </w:r>
      <w:proofErr w:type="gramStart"/>
      <w:r>
        <w:rPr>
          <w:rFonts w:eastAsia="方正仿宋_GBK"/>
          <w:color w:val="000000"/>
          <w:kern w:val="2"/>
          <w:sz w:val="33"/>
          <w:szCs w:val="33"/>
          <w:lang w:val="zh-CN"/>
        </w:rPr>
        <w:t>突出任</w:t>
      </w:r>
      <w:proofErr w:type="gramEnd"/>
      <w:r>
        <w:rPr>
          <w:rFonts w:eastAsia="方正仿宋_GBK"/>
          <w:color w:val="000000"/>
          <w:kern w:val="2"/>
          <w:sz w:val="33"/>
          <w:szCs w:val="33"/>
          <w:lang w:val="zh-CN"/>
        </w:rPr>
        <w:t>前、任中、任后三</w:t>
      </w:r>
      <w:proofErr w:type="gramStart"/>
      <w:r>
        <w:rPr>
          <w:rFonts w:eastAsia="方正仿宋_GBK"/>
          <w:color w:val="000000"/>
          <w:kern w:val="2"/>
          <w:sz w:val="33"/>
          <w:szCs w:val="33"/>
          <w:lang w:val="zh-CN"/>
        </w:rPr>
        <w:t>个</w:t>
      </w:r>
      <w:proofErr w:type="gramEnd"/>
      <w:r>
        <w:rPr>
          <w:rFonts w:eastAsia="方正仿宋_GBK"/>
          <w:color w:val="000000"/>
          <w:kern w:val="2"/>
          <w:sz w:val="33"/>
          <w:szCs w:val="33"/>
          <w:lang w:val="zh-CN"/>
        </w:rPr>
        <w:t>环节。严格落实任前法律知识考试制度，组织</w:t>
      </w:r>
      <w:r>
        <w:rPr>
          <w:rFonts w:eastAsia="方正仿宋_GBK"/>
          <w:color w:val="000000"/>
          <w:kern w:val="2"/>
          <w:sz w:val="33"/>
          <w:szCs w:val="33"/>
          <w:lang w:val="zh-CN"/>
        </w:rPr>
        <w:t>25</w:t>
      </w:r>
      <w:r>
        <w:rPr>
          <w:rFonts w:eastAsia="方正仿宋_GBK"/>
          <w:color w:val="000000"/>
          <w:kern w:val="2"/>
          <w:sz w:val="33"/>
          <w:szCs w:val="33"/>
          <w:lang w:val="zh-CN"/>
        </w:rPr>
        <w:t>名拟任干部参加任前法律知识考试。规范任免程序，实施任后履职评议，</w:t>
      </w:r>
      <w:proofErr w:type="gramStart"/>
      <w:r>
        <w:rPr>
          <w:rFonts w:eastAsia="方正仿宋_GBK"/>
          <w:color w:val="000000"/>
          <w:kern w:val="2"/>
          <w:sz w:val="33"/>
          <w:szCs w:val="33"/>
          <w:lang w:val="zh-CN"/>
        </w:rPr>
        <w:t>完善全</w:t>
      </w:r>
      <w:proofErr w:type="gramEnd"/>
      <w:r>
        <w:rPr>
          <w:rFonts w:eastAsia="方正仿宋_GBK"/>
          <w:color w:val="000000"/>
          <w:kern w:val="2"/>
          <w:sz w:val="33"/>
          <w:szCs w:val="33"/>
          <w:lang w:val="zh-CN"/>
        </w:rPr>
        <w:t>过程监督机制。</w:t>
      </w:r>
    </w:p>
    <w:p w:rsidR="00EA2CBA" w:rsidRDefault="0048437E">
      <w:pPr>
        <w:pStyle w:val="2"/>
        <w:spacing w:line="576" w:lineRule="exact"/>
        <w:ind w:firstLineChars="200" w:firstLine="663"/>
        <w:rPr>
          <w:rFonts w:ascii="方正楷体_GBK" w:eastAsia="方正楷体_GBK" w:hAnsi="方正楷体_GBK" w:cs="方正楷体_GBK" w:hint="default"/>
          <w:b/>
          <w:bCs/>
          <w:color w:val="000000"/>
          <w:kern w:val="2"/>
          <w:sz w:val="33"/>
          <w:szCs w:val="33"/>
          <w:lang w:val="zh-CN"/>
        </w:rPr>
      </w:pPr>
      <w:r>
        <w:rPr>
          <w:rFonts w:ascii="方正楷体_GBK" w:eastAsia="方正楷体_GBK" w:hAnsi="方正楷体_GBK" w:cs="方正楷体_GBK"/>
          <w:b/>
          <w:bCs/>
          <w:color w:val="000000"/>
          <w:kern w:val="2"/>
          <w:sz w:val="33"/>
          <w:szCs w:val="33"/>
          <w:lang w:val="zh-CN"/>
        </w:rPr>
        <w:t>（三）结果应用情况</w:t>
      </w:r>
    </w:p>
    <w:p w:rsidR="00EA2CBA" w:rsidRDefault="0048437E">
      <w:pPr>
        <w:spacing w:line="576" w:lineRule="exact"/>
        <w:ind w:firstLineChars="200" w:firstLine="660"/>
        <w:rPr>
          <w:rFonts w:eastAsia="方正仿宋_GBK" w:hint="default"/>
          <w:color w:val="000000"/>
          <w:kern w:val="2"/>
          <w:sz w:val="33"/>
          <w:szCs w:val="33"/>
          <w:lang w:val="zh-CN"/>
        </w:rPr>
      </w:pPr>
      <w:r>
        <w:rPr>
          <w:rFonts w:eastAsia="方正仿宋_GBK" w:hint="default"/>
          <w:color w:val="000000"/>
          <w:kern w:val="2"/>
          <w:sz w:val="33"/>
          <w:szCs w:val="33"/>
          <w:lang w:val="zh-CN"/>
        </w:rPr>
        <w:t>2022</w:t>
      </w:r>
      <w:r>
        <w:rPr>
          <w:rFonts w:eastAsia="方正仿宋_GBK" w:hint="default"/>
          <w:color w:val="000000"/>
          <w:kern w:val="2"/>
          <w:sz w:val="33"/>
          <w:szCs w:val="33"/>
          <w:lang w:val="zh-CN"/>
        </w:rPr>
        <w:t>年，县人大常委会办公室将评价结果应用于规范财政资金支出管理、强化绩效目标管理理念、加强资金使用效率、统筹工作安排、合理分配使用项目资金上</w:t>
      </w:r>
      <w:r>
        <w:rPr>
          <w:rFonts w:eastAsia="方正仿宋_GBK"/>
          <w:color w:val="000000"/>
          <w:kern w:val="2"/>
          <w:sz w:val="33"/>
          <w:szCs w:val="33"/>
          <w:lang w:val="zh-CN"/>
        </w:rPr>
        <w:t>。对</w:t>
      </w:r>
      <w:r>
        <w:rPr>
          <w:rFonts w:eastAsia="方正仿宋_GBK"/>
          <w:color w:val="000000"/>
          <w:kern w:val="2"/>
          <w:sz w:val="33"/>
          <w:szCs w:val="33"/>
          <w:lang w:val="zh-CN"/>
        </w:rPr>
        <w:t>2022</w:t>
      </w:r>
      <w:r>
        <w:rPr>
          <w:rFonts w:eastAsia="方正仿宋_GBK"/>
          <w:color w:val="000000"/>
          <w:kern w:val="2"/>
          <w:sz w:val="33"/>
          <w:szCs w:val="33"/>
          <w:lang w:val="zh-CN"/>
        </w:rPr>
        <w:t>年度部门支出绩效进行了认真自评，自评等级为优良。在资金的管理和使用上，严格按照相关法律、法规规定，遵守财经纪律，认真履行部门职能职责，深入了解资金的执行和使用情况，以及所产生的经济效益、社会效益等，查找出财政资金预算编制、预算执行、预算监督过程中存在的不足。同时对</w:t>
      </w:r>
      <w:r>
        <w:rPr>
          <w:rFonts w:eastAsia="方正仿宋_GBK"/>
          <w:color w:val="000000"/>
          <w:kern w:val="2"/>
          <w:sz w:val="33"/>
          <w:szCs w:val="33"/>
          <w:lang w:val="zh-CN"/>
        </w:rPr>
        <w:t>2022</w:t>
      </w:r>
      <w:r>
        <w:rPr>
          <w:rFonts w:eastAsia="方正仿宋_GBK"/>
          <w:color w:val="000000"/>
          <w:kern w:val="2"/>
          <w:sz w:val="33"/>
          <w:szCs w:val="33"/>
          <w:lang w:val="zh-CN"/>
        </w:rPr>
        <w:t>年预算绩效情况通过公众信息网站公开，接受广大群众监督，进一步提高财政资金管理透明度。</w:t>
      </w:r>
    </w:p>
    <w:p w:rsidR="00EA2CBA" w:rsidRDefault="0048437E">
      <w:pPr>
        <w:pStyle w:val="2"/>
        <w:ind w:firstLineChars="200" w:firstLine="663"/>
        <w:rPr>
          <w:rFonts w:ascii="方正楷体_GBK" w:eastAsia="方正楷体_GBK" w:hAnsi="方正楷体_GBK" w:cs="方正楷体_GBK" w:hint="default"/>
          <w:b/>
          <w:bCs/>
          <w:color w:val="000000"/>
          <w:kern w:val="2"/>
          <w:sz w:val="33"/>
          <w:szCs w:val="33"/>
          <w:lang w:val="zh-CN"/>
        </w:rPr>
      </w:pPr>
      <w:r>
        <w:rPr>
          <w:rFonts w:ascii="方正楷体_GBK" w:eastAsia="方正楷体_GBK" w:hAnsi="方正楷体_GBK" w:cs="方正楷体_GBK"/>
          <w:b/>
          <w:bCs/>
          <w:sz w:val="33"/>
          <w:szCs w:val="33"/>
        </w:rPr>
        <w:t>（四）</w:t>
      </w:r>
      <w:r>
        <w:rPr>
          <w:rFonts w:ascii="方正楷体_GBK" w:eastAsia="方正楷体_GBK" w:hAnsi="方正楷体_GBK" w:cs="方正楷体_GBK"/>
          <w:b/>
          <w:bCs/>
          <w:color w:val="000000"/>
          <w:kern w:val="2"/>
          <w:sz w:val="33"/>
          <w:szCs w:val="33"/>
          <w:lang w:val="zh-CN"/>
        </w:rPr>
        <w:t>自评质量</w:t>
      </w:r>
    </w:p>
    <w:p w:rsidR="00EA2CBA" w:rsidRDefault="0048437E">
      <w:pPr>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t>我办认真对照部门整体绩效评价体系，对本部门绩效目标管</w:t>
      </w:r>
      <w:r>
        <w:rPr>
          <w:rFonts w:eastAsia="方正仿宋_GBK"/>
          <w:color w:val="000000"/>
          <w:kern w:val="2"/>
          <w:sz w:val="33"/>
          <w:szCs w:val="33"/>
          <w:lang w:val="zh-CN"/>
        </w:rPr>
        <w:lastRenderedPageBreak/>
        <w:t>理、完成情况、信息公开等方面进行了客观评价，自评得分</w:t>
      </w:r>
      <w:r>
        <w:rPr>
          <w:rFonts w:eastAsia="方正仿宋_GBK"/>
          <w:color w:val="000000"/>
          <w:kern w:val="2"/>
          <w:sz w:val="33"/>
          <w:szCs w:val="33"/>
          <w:lang w:val="zh-CN"/>
        </w:rPr>
        <w:t>96</w:t>
      </w:r>
      <w:r>
        <w:rPr>
          <w:rFonts w:eastAsia="方正仿宋_GBK"/>
          <w:color w:val="000000"/>
          <w:kern w:val="2"/>
          <w:sz w:val="33"/>
          <w:szCs w:val="33"/>
          <w:lang w:val="zh-CN"/>
        </w:rPr>
        <w:t>分。</w:t>
      </w:r>
    </w:p>
    <w:p w:rsidR="00EA2CBA" w:rsidRDefault="0048437E">
      <w:pPr>
        <w:spacing w:line="560" w:lineRule="exact"/>
        <w:rPr>
          <w:rFonts w:eastAsia="方正仿宋_GBK" w:hint="default"/>
          <w:color w:val="000000"/>
          <w:kern w:val="2"/>
          <w:sz w:val="33"/>
          <w:szCs w:val="33"/>
          <w:lang w:val="zh-CN"/>
        </w:rPr>
      </w:pPr>
      <w:r>
        <w:rPr>
          <w:rFonts w:ascii="方正仿宋_GBK" w:eastAsia="方正仿宋_GBK" w:hAnsi="仿宋_GB2312" w:cs="仿宋_GB2312"/>
          <w:sz w:val="28"/>
          <w:szCs w:val="28"/>
        </w:rPr>
        <w:t>四、</w:t>
      </w:r>
      <w:r>
        <w:rPr>
          <w:rFonts w:eastAsia="方正仿宋_GBK"/>
          <w:color w:val="000000"/>
          <w:kern w:val="2"/>
          <w:sz w:val="33"/>
          <w:szCs w:val="33"/>
          <w:lang w:val="zh-CN"/>
        </w:rPr>
        <w:t>评价结论及建议</w:t>
      </w:r>
    </w:p>
    <w:p w:rsidR="00EA2CBA" w:rsidRDefault="0048437E">
      <w:pPr>
        <w:pStyle w:val="2"/>
        <w:ind w:firstLineChars="200" w:firstLine="663"/>
        <w:rPr>
          <w:rFonts w:ascii="方正楷体_GBK" w:eastAsia="方正楷体_GBK" w:hAnsi="方正楷体_GBK" w:cs="方正楷体_GBK" w:hint="default"/>
          <w:b/>
          <w:bCs/>
          <w:sz w:val="33"/>
          <w:szCs w:val="33"/>
          <w:lang w:val="zh-CN"/>
        </w:rPr>
      </w:pPr>
      <w:r>
        <w:rPr>
          <w:rFonts w:ascii="方正楷体_GBK" w:eastAsia="方正楷体_GBK" w:hAnsi="方正楷体_GBK" w:cs="方正楷体_GBK"/>
          <w:b/>
          <w:bCs/>
          <w:sz w:val="33"/>
          <w:szCs w:val="33"/>
          <w:lang w:val="zh-CN"/>
        </w:rPr>
        <w:t>（一）评价结论</w:t>
      </w:r>
    </w:p>
    <w:p w:rsidR="00EA2CBA" w:rsidRDefault="0048437E">
      <w:pPr>
        <w:spacing w:line="560" w:lineRule="exact"/>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t>2022</w:t>
      </w:r>
      <w:r>
        <w:rPr>
          <w:rFonts w:eastAsia="方正仿宋_GBK"/>
          <w:color w:val="000000"/>
          <w:kern w:val="2"/>
          <w:sz w:val="33"/>
          <w:szCs w:val="33"/>
          <w:lang w:val="zh-CN"/>
        </w:rPr>
        <w:t>年盐边县人大常委会办公室自评结果良好，全年基本支出保证了部门的正常运转，项目支出保障了重点工作的顺利开展，达到预期绩效目标。</w:t>
      </w:r>
    </w:p>
    <w:p w:rsidR="00EA2CBA" w:rsidRDefault="0048437E">
      <w:pPr>
        <w:pStyle w:val="2"/>
        <w:ind w:firstLineChars="200" w:firstLine="663"/>
        <w:rPr>
          <w:rFonts w:ascii="方正楷体_GBK" w:eastAsia="方正楷体_GBK" w:hAnsi="方正楷体_GBK" w:cs="方正楷体_GBK" w:hint="default"/>
          <w:b/>
          <w:bCs/>
          <w:sz w:val="33"/>
          <w:szCs w:val="33"/>
          <w:lang w:val="zh-CN"/>
        </w:rPr>
      </w:pPr>
      <w:r>
        <w:rPr>
          <w:rFonts w:ascii="方正楷体_GBK" w:eastAsia="方正楷体_GBK" w:hAnsi="方正楷体_GBK" w:cs="方正楷体_GBK"/>
          <w:b/>
          <w:bCs/>
          <w:sz w:val="33"/>
          <w:szCs w:val="33"/>
          <w:lang w:val="zh-CN"/>
        </w:rPr>
        <w:t>（二）存在问题</w:t>
      </w:r>
    </w:p>
    <w:p w:rsidR="00EA2CBA" w:rsidRDefault="0048437E">
      <w:pPr>
        <w:spacing w:line="560" w:lineRule="exact"/>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t>我</w:t>
      </w:r>
      <w:proofErr w:type="gramStart"/>
      <w:r>
        <w:rPr>
          <w:rFonts w:eastAsia="方正仿宋_GBK"/>
          <w:color w:val="000000"/>
          <w:kern w:val="2"/>
          <w:sz w:val="33"/>
          <w:szCs w:val="33"/>
          <w:lang w:val="zh-CN"/>
        </w:rPr>
        <w:t>办预算</w:t>
      </w:r>
      <w:proofErr w:type="gramEnd"/>
      <w:r>
        <w:rPr>
          <w:rFonts w:eastAsia="方正仿宋_GBK"/>
          <w:color w:val="000000"/>
          <w:kern w:val="2"/>
          <w:sz w:val="33"/>
          <w:szCs w:val="33"/>
          <w:lang w:val="zh-CN"/>
        </w:rPr>
        <w:t>绩效管理工作存在预算项目绩效目标编制精准度不高，执行进度有待提升等问题，预算编制管理水平仍需加强。</w:t>
      </w:r>
    </w:p>
    <w:p w:rsidR="00EA2CBA" w:rsidRDefault="0048437E">
      <w:pPr>
        <w:pStyle w:val="2"/>
        <w:ind w:firstLineChars="200" w:firstLine="663"/>
        <w:rPr>
          <w:rFonts w:ascii="方正楷体_GBK" w:eastAsia="方正楷体_GBK" w:hAnsi="方正楷体_GBK" w:cs="方正楷体_GBK" w:hint="default"/>
          <w:b/>
          <w:bCs/>
          <w:sz w:val="33"/>
          <w:szCs w:val="33"/>
          <w:lang w:val="zh-CN"/>
        </w:rPr>
      </w:pPr>
      <w:r>
        <w:rPr>
          <w:rFonts w:ascii="方正楷体_GBK" w:eastAsia="方正楷体_GBK" w:hAnsi="方正楷体_GBK" w:cs="方正楷体_GBK"/>
          <w:b/>
          <w:bCs/>
          <w:sz w:val="33"/>
          <w:szCs w:val="33"/>
          <w:lang w:val="zh-CN"/>
        </w:rPr>
        <w:t>（三）改进建议</w:t>
      </w:r>
    </w:p>
    <w:p w:rsidR="00EA2CBA" w:rsidRDefault="0048437E">
      <w:pPr>
        <w:spacing w:line="560" w:lineRule="exact"/>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t>1.</w:t>
      </w:r>
      <w:r>
        <w:rPr>
          <w:rFonts w:eastAsia="方正仿宋_GBK"/>
          <w:color w:val="000000"/>
          <w:kern w:val="2"/>
          <w:sz w:val="33"/>
          <w:szCs w:val="33"/>
          <w:lang w:val="zh-CN"/>
        </w:rPr>
        <w:t>提高绩效目标编制质量，对于年初设置不合理或无法完成绩效目标及时进行修正。对预计无法执行的项目资金，及时提出预算调整建议，提高财政资金的使用效率。</w:t>
      </w:r>
    </w:p>
    <w:p w:rsidR="00EA2CBA" w:rsidRDefault="0048437E">
      <w:pPr>
        <w:spacing w:line="560" w:lineRule="exact"/>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t>2.</w:t>
      </w:r>
      <w:r>
        <w:rPr>
          <w:rFonts w:eastAsia="方正仿宋_GBK"/>
          <w:color w:val="000000"/>
          <w:kern w:val="2"/>
          <w:sz w:val="33"/>
          <w:szCs w:val="33"/>
          <w:lang w:val="zh-CN"/>
        </w:rPr>
        <w:t>加强预算绩效管理业务学习及培训，提高业务人员绩效管理意识，进一步加强预算绩效管理工作，优化项目支出绩效指标体系，完善预算绩效管理制度，推动我办</w:t>
      </w:r>
      <w:r>
        <w:rPr>
          <w:rFonts w:eastAsia="方正仿宋_GBK"/>
          <w:color w:val="000000"/>
          <w:kern w:val="2"/>
          <w:sz w:val="33"/>
          <w:szCs w:val="33"/>
          <w:lang w:val="zh-CN"/>
        </w:rPr>
        <w:t>2023</w:t>
      </w:r>
      <w:r>
        <w:rPr>
          <w:rFonts w:eastAsia="方正仿宋_GBK"/>
          <w:color w:val="000000"/>
          <w:kern w:val="2"/>
          <w:sz w:val="33"/>
          <w:szCs w:val="33"/>
          <w:lang w:val="zh-CN"/>
        </w:rPr>
        <w:t>年预算绩效管理工作常态化、规范化。</w:t>
      </w:r>
    </w:p>
    <w:p w:rsidR="00EA2CBA" w:rsidRDefault="00EA2CBA">
      <w:pPr>
        <w:pStyle w:val="2"/>
        <w:rPr>
          <w:rFonts w:hint="default"/>
          <w:lang w:val="zh-CN"/>
        </w:rPr>
      </w:pPr>
    </w:p>
    <w:p w:rsidR="00EA2CBA" w:rsidRDefault="0048437E">
      <w:pPr>
        <w:pStyle w:val="2"/>
        <w:ind w:firstLineChars="200" w:firstLine="660"/>
        <w:rPr>
          <w:rFonts w:eastAsia="方正仿宋_GBK" w:hint="default"/>
          <w:color w:val="000000"/>
          <w:kern w:val="2"/>
          <w:sz w:val="33"/>
          <w:szCs w:val="33"/>
          <w:lang w:val="zh-CN"/>
        </w:rPr>
      </w:pPr>
      <w:r>
        <w:rPr>
          <w:rFonts w:eastAsia="方正仿宋_GBK"/>
          <w:color w:val="000000"/>
          <w:kern w:val="2"/>
          <w:sz w:val="33"/>
          <w:szCs w:val="33"/>
          <w:lang w:val="zh-CN"/>
        </w:rPr>
        <w:t>附表：部门预算项目支出绩效自评表（</w:t>
      </w:r>
      <w:r>
        <w:rPr>
          <w:rFonts w:eastAsia="方正仿宋_GBK"/>
          <w:color w:val="000000"/>
          <w:kern w:val="2"/>
          <w:sz w:val="33"/>
          <w:szCs w:val="33"/>
          <w:lang w:val="zh-CN"/>
        </w:rPr>
        <w:t>2022</w:t>
      </w:r>
      <w:r>
        <w:rPr>
          <w:rFonts w:eastAsia="方正仿宋_GBK"/>
          <w:color w:val="000000"/>
          <w:kern w:val="2"/>
          <w:sz w:val="33"/>
          <w:szCs w:val="33"/>
          <w:lang w:val="zh-CN"/>
        </w:rPr>
        <w:t>年度）</w:t>
      </w:r>
    </w:p>
    <w:p w:rsidR="00EA2CBA" w:rsidRDefault="0048437E">
      <w:pPr>
        <w:rPr>
          <w:rFonts w:eastAsia="方正仿宋_GBK" w:hint="default"/>
          <w:color w:val="000000"/>
          <w:kern w:val="2"/>
          <w:sz w:val="33"/>
          <w:szCs w:val="33"/>
          <w:lang w:val="zh-CN"/>
        </w:rPr>
      </w:pPr>
      <w:r>
        <w:rPr>
          <w:rFonts w:eastAsia="方正仿宋_GBK"/>
          <w:color w:val="000000"/>
          <w:kern w:val="2"/>
          <w:sz w:val="33"/>
          <w:szCs w:val="33"/>
          <w:lang w:val="zh-CN"/>
        </w:rPr>
        <w:br w:type="page"/>
      </w:r>
    </w:p>
    <w:p w:rsidR="00EA2CBA" w:rsidRDefault="00EA2CBA">
      <w:pPr>
        <w:rPr>
          <w:rFonts w:hint="default"/>
          <w:lang w:val="zh-CN"/>
        </w:rPr>
        <w:sectPr w:rsidR="00EA2CBA">
          <w:pgSz w:w="12240" w:h="15840"/>
          <w:pgMar w:top="2098" w:right="1474" w:bottom="1984" w:left="1587" w:header="720" w:footer="720" w:gutter="0"/>
          <w:cols w:space="0"/>
        </w:sectPr>
      </w:pPr>
    </w:p>
    <w:p w:rsidR="00EA2CBA" w:rsidRDefault="0048437E">
      <w:pPr>
        <w:keepNext/>
        <w:keepLines/>
        <w:spacing w:line="576" w:lineRule="exact"/>
        <w:jc w:val="center"/>
        <w:rPr>
          <w:rFonts w:ascii="方正小标宋_GBK" w:eastAsia="方正小标宋_GBK" w:hAnsi="方正小标宋_GBK" w:cs="方正小标宋_GBK" w:hint="default"/>
          <w:color w:val="000000"/>
          <w:kern w:val="2"/>
          <w:sz w:val="44"/>
          <w:szCs w:val="44"/>
          <w:lang w:val="zh-CN"/>
        </w:rPr>
      </w:pPr>
      <w:r>
        <w:rPr>
          <w:rFonts w:ascii="方正小标宋_GBK" w:eastAsia="方正小标宋_GBK" w:hAnsi="方正小标宋_GBK" w:cs="方正小标宋_GBK"/>
          <w:color w:val="000000"/>
          <w:kern w:val="2"/>
          <w:sz w:val="44"/>
          <w:szCs w:val="44"/>
        </w:rPr>
        <w:lastRenderedPageBreak/>
        <w:t xml:space="preserve">第五部分  </w:t>
      </w:r>
      <w:r>
        <w:rPr>
          <w:rFonts w:ascii="方正小标宋_GBK" w:eastAsia="方正小标宋_GBK" w:hAnsi="方正小标宋_GBK" w:cs="方正小标宋_GBK"/>
          <w:color w:val="000000"/>
          <w:kern w:val="2"/>
          <w:sz w:val="44"/>
          <w:szCs w:val="44"/>
          <w:lang w:val="zh-CN"/>
        </w:rPr>
        <w:t>附表</w:t>
      </w:r>
    </w:p>
    <w:p w:rsidR="00EA2CBA" w:rsidRDefault="00EA2CBA">
      <w:pPr>
        <w:rPr>
          <w:rFonts w:hint="default"/>
          <w:lang w:val="zh-CN"/>
        </w:rPr>
      </w:pPr>
    </w:p>
    <w:p w:rsidR="00EA2CBA" w:rsidRDefault="0048437E">
      <w:pPr>
        <w:keepNext/>
        <w:keepLines/>
        <w:numPr>
          <w:ilvl w:val="0"/>
          <w:numId w:val="2"/>
        </w:numPr>
        <w:spacing w:line="576" w:lineRule="exact"/>
        <w:ind w:firstLine="64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t>收入支出决算总表</w:t>
      </w:r>
    </w:p>
    <w:p w:rsidR="00EA2CBA" w:rsidRDefault="00EA2CBA">
      <w:pPr>
        <w:pStyle w:val="2"/>
        <w:jc w:val="center"/>
        <w:rPr>
          <w:rFonts w:hint="default"/>
          <w:lang w:val="zh-CN"/>
        </w:rPr>
      </w:pPr>
    </w:p>
    <w:p w:rsidR="00EA2CBA" w:rsidRDefault="0048437E">
      <w:pPr>
        <w:rPr>
          <w:rFonts w:hint="default"/>
          <w:lang w:val="zh-CN"/>
        </w:rPr>
      </w:pPr>
      <w:r>
        <w:rPr>
          <w:noProof/>
        </w:rPr>
        <w:drawing>
          <wp:inline distT="0" distB="0" distL="114300" distR="114300">
            <wp:extent cx="8610600" cy="5093335"/>
            <wp:effectExtent l="0" t="0" r="0" b="0"/>
            <wp:docPr id="14" name="图片 14" descr="$3(()Z`%H}[8R0{4_E@COO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3(()Z`%H}[8R0{4_E@COO8"/>
                    <pic:cNvPicPr>
                      <a:picLocks noChangeAspect="1"/>
                    </pic:cNvPicPr>
                  </pic:nvPicPr>
                  <pic:blipFill>
                    <a:blip r:embed="rId18"/>
                    <a:srcRect b="3128"/>
                    <a:stretch>
                      <a:fillRect/>
                    </a:stretch>
                  </pic:blipFill>
                  <pic:spPr>
                    <a:xfrm>
                      <a:off x="0" y="0"/>
                      <a:ext cx="8610600" cy="5093335"/>
                    </a:xfrm>
                    <a:prstGeom prst="rect">
                      <a:avLst/>
                    </a:prstGeom>
                  </pic:spPr>
                </pic:pic>
              </a:graphicData>
            </a:graphic>
          </wp:inline>
        </w:drawing>
      </w:r>
    </w:p>
    <w:p w:rsidR="00EA2CBA" w:rsidRDefault="0048437E">
      <w:pPr>
        <w:keepNext/>
        <w:keepLines/>
        <w:numPr>
          <w:ilvl w:val="0"/>
          <w:numId w:val="2"/>
        </w:numPr>
        <w:spacing w:line="576" w:lineRule="exact"/>
        <w:ind w:firstLine="64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lastRenderedPageBreak/>
        <w:t>收入决算表</w:t>
      </w:r>
    </w:p>
    <w:p w:rsidR="00EA2CBA" w:rsidRDefault="0048437E">
      <w:pPr>
        <w:rPr>
          <w:rFonts w:hint="default"/>
          <w:lang w:val="zh-CN"/>
        </w:rPr>
      </w:pPr>
      <w:r>
        <w:rPr>
          <w:noProof/>
        </w:rPr>
        <w:drawing>
          <wp:inline distT="0" distB="0" distL="114300" distR="114300">
            <wp:extent cx="8618220" cy="4504690"/>
            <wp:effectExtent l="0" t="0" r="11430" b="10160"/>
            <wp:docPr id="15" name="图片 15" descr="7@A(PK1Z0@~(]G]$_I_JLP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A(PK1Z0@~(]G]$_I_JLPV"/>
                    <pic:cNvPicPr>
                      <a:picLocks noChangeAspect="1"/>
                    </pic:cNvPicPr>
                  </pic:nvPicPr>
                  <pic:blipFill>
                    <a:blip r:embed="rId19"/>
                    <a:stretch>
                      <a:fillRect/>
                    </a:stretch>
                  </pic:blipFill>
                  <pic:spPr>
                    <a:xfrm>
                      <a:off x="0" y="0"/>
                      <a:ext cx="8618220" cy="4504690"/>
                    </a:xfrm>
                    <a:prstGeom prst="rect">
                      <a:avLst/>
                    </a:prstGeom>
                  </pic:spPr>
                </pic:pic>
              </a:graphicData>
            </a:graphic>
          </wp:inline>
        </w:drawing>
      </w:r>
    </w:p>
    <w:p w:rsidR="00EA2CBA" w:rsidRDefault="00EA2CBA">
      <w:pPr>
        <w:pStyle w:val="2"/>
        <w:rPr>
          <w:rFonts w:hint="default"/>
          <w:lang w:val="zh-CN"/>
        </w:rPr>
      </w:pPr>
    </w:p>
    <w:p w:rsidR="00EA2CBA" w:rsidRDefault="00EA2CBA">
      <w:pPr>
        <w:rPr>
          <w:rFonts w:hint="default"/>
          <w:lang w:val="zh-CN"/>
        </w:rPr>
      </w:pPr>
    </w:p>
    <w:p w:rsidR="00EA2CBA" w:rsidRDefault="0048437E">
      <w:pPr>
        <w:rPr>
          <w:rFonts w:eastAsia="方正仿宋_GBK" w:hint="default"/>
          <w:color w:val="000000"/>
          <w:kern w:val="2"/>
          <w:sz w:val="33"/>
          <w:szCs w:val="33"/>
          <w:lang w:val="zh-CN"/>
        </w:rPr>
      </w:pPr>
      <w:r>
        <w:rPr>
          <w:rFonts w:eastAsia="方正仿宋_GBK"/>
          <w:color w:val="000000"/>
          <w:kern w:val="2"/>
          <w:sz w:val="33"/>
          <w:szCs w:val="33"/>
          <w:lang w:val="zh-CN"/>
        </w:rPr>
        <w:br w:type="page"/>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lastRenderedPageBreak/>
        <w:t>三、支出决算表</w:t>
      </w:r>
    </w:p>
    <w:p w:rsidR="00EA2CBA" w:rsidRDefault="0048437E">
      <w:pPr>
        <w:pStyle w:val="2"/>
        <w:rPr>
          <w:rFonts w:hint="default"/>
          <w:lang w:val="zh-CN"/>
        </w:rPr>
      </w:pPr>
      <w:r>
        <w:rPr>
          <w:noProof/>
        </w:rPr>
        <w:drawing>
          <wp:inline distT="0" distB="0" distL="114300" distR="114300">
            <wp:extent cx="8429625" cy="5010150"/>
            <wp:effectExtent l="0" t="0" r="9525" b="0"/>
            <wp:docPr id="16" name="图片 16" descr="AJXQLC_B7O[H{{U%Z$6PX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AJXQLC_B7O[H{{U%Z$6PXC3"/>
                    <pic:cNvPicPr>
                      <a:picLocks noChangeAspect="1"/>
                    </pic:cNvPicPr>
                  </pic:nvPicPr>
                  <pic:blipFill>
                    <a:blip r:embed="rId20"/>
                    <a:stretch>
                      <a:fillRect/>
                    </a:stretch>
                  </pic:blipFill>
                  <pic:spPr>
                    <a:xfrm>
                      <a:off x="0" y="0"/>
                      <a:ext cx="8429625" cy="5010150"/>
                    </a:xfrm>
                    <a:prstGeom prst="rect">
                      <a:avLst/>
                    </a:prstGeom>
                  </pic:spPr>
                </pic:pic>
              </a:graphicData>
            </a:graphic>
          </wp:inline>
        </w:drawing>
      </w:r>
    </w:p>
    <w:p w:rsidR="00EA2CBA" w:rsidRDefault="00EA2CBA">
      <w:pPr>
        <w:rPr>
          <w:rFonts w:hint="default"/>
          <w:lang w:val="zh-CN"/>
        </w:rPr>
      </w:pPr>
    </w:p>
    <w:p w:rsidR="00EA2CBA" w:rsidRDefault="00EA2CBA">
      <w:pPr>
        <w:pStyle w:val="2"/>
        <w:rPr>
          <w:rFonts w:hint="default"/>
          <w:lang w:val="zh-CN"/>
        </w:rPr>
      </w:pPr>
    </w:p>
    <w:p w:rsidR="00EA2CBA" w:rsidRDefault="0048437E">
      <w:pPr>
        <w:rPr>
          <w:rFonts w:ascii="方正黑体_GBK" w:eastAsia="方正黑体_GBK" w:hAnsi="方正黑体_GBK" w:cs="方正黑体_GBK" w:hint="default"/>
          <w:color w:val="000000"/>
          <w:kern w:val="2"/>
          <w:sz w:val="33"/>
          <w:szCs w:val="33"/>
        </w:rPr>
      </w:pPr>
      <w:r>
        <w:rPr>
          <w:rFonts w:ascii="方正黑体_GBK" w:eastAsia="方正黑体_GBK" w:hAnsi="方正黑体_GBK" w:cs="方正黑体_GBK"/>
          <w:color w:val="000000"/>
          <w:kern w:val="2"/>
          <w:sz w:val="33"/>
          <w:szCs w:val="33"/>
        </w:rPr>
        <w:br w:type="page"/>
      </w:r>
    </w:p>
    <w:p w:rsidR="00EA2CBA" w:rsidRDefault="0048437E">
      <w:pPr>
        <w:keepNext/>
        <w:keepLines/>
        <w:spacing w:line="576" w:lineRule="exact"/>
        <w:ind w:left="640"/>
        <w:jc w:val="both"/>
        <w:rPr>
          <w:rFonts w:eastAsia="方正仿宋_GBK" w:hint="default"/>
          <w:color w:val="000000"/>
          <w:kern w:val="2"/>
          <w:sz w:val="33"/>
          <w:szCs w:val="33"/>
          <w:lang w:val="zh-CN"/>
        </w:rPr>
      </w:pPr>
      <w:r>
        <w:rPr>
          <w:rFonts w:ascii="方正黑体_GBK" w:eastAsia="方正黑体_GBK" w:hAnsi="方正黑体_GBK" w:cs="方正黑体_GBK"/>
          <w:color w:val="000000"/>
          <w:kern w:val="2"/>
          <w:sz w:val="33"/>
          <w:szCs w:val="33"/>
        </w:rPr>
        <w:lastRenderedPageBreak/>
        <w:t>四、</w:t>
      </w:r>
      <w:r>
        <w:rPr>
          <w:rFonts w:ascii="方正黑体_GBK" w:eastAsia="方正黑体_GBK" w:hAnsi="方正黑体_GBK" w:cs="方正黑体_GBK"/>
          <w:color w:val="000000"/>
          <w:kern w:val="2"/>
          <w:sz w:val="33"/>
          <w:szCs w:val="33"/>
          <w:lang w:val="zh-CN"/>
        </w:rPr>
        <w:t>财政拨款收入支出决算总表</w:t>
      </w:r>
    </w:p>
    <w:p w:rsidR="00EA2CBA" w:rsidRDefault="0048437E">
      <w:pPr>
        <w:pStyle w:val="2"/>
        <w:rPr>
          <w:rFonts w:hint="default"/>
          <w:lang w:val="zh-CN"/>
        </w:rPr>
      </w:pPr>
      <w:r>
        <w:rPr>
          <w:noProof/>
        </w:rPr>
        <w:drawing>
          <wp:inline distT="0" distB="0" distL="114300" distR="114300">
            <wp:extent cx="8613775" cy="5915025"/>
            <wp:effectExtent l="0" t="0" r="0" b="0"/>
            <wp:docPr id="17" name="图片 17" descr="L]](1Y$}BNN@J9{9PI7(%X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L]](1Y$}BNN@J9{9PI7(%XC"/>
                    <pic:cNvPicPr>
                      <a:picLocks noChangeAspect="1"/>
                    </pic:cNvPicPr>
                  </pic:nvPicPr>
                  <pic:blipFill>
                    <a:blip r:embed="rId21"/>
                    <a:srcRect t="1590" b="2872"/>
                    <a:stretch>
                      <a:fillRect/>
                    </a:stretch>
                  </pic:blipFill>
                  <pic:spPr>
                    <a:xfrm>
                      <a:off x="0" y="0"/>
                      <a:ext cx="8613775" cy="5915025"/>
                    </a:xfrm>
                    <a:prstGeom prst="rect">
                      <a:avLst/>
                    </a:prstGeom>
                  </pic:spPr>
                </pic:pic>
              </a:graphicData>
            </a:graphic>
          </wp:inline>
        </w:drawing>
      </w:r>
    </w:p>
    <w:p w:rsidR="00EA2CBA" w:rsidRDefault="0048437E">
      <w:pPr>
        <w:keepNext/>
        <w:keepLines/>
        <w:spacing w:line="576" w:lineRule="exact"/>
        <w:ind w:firstLineChars="200" w:firstLine="66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rPr>
        <w:lastRenderedPageBreak/>
        <w:t>五、</w:t>
      </w:r>
      <w:r>
        <w:rPr>
          <w:rFonts w:ascii="方正黑体_GBK" w:eastAsia="方正黑体_GBK" w:hAnsi="方正黑体_GBK" w:cs="方正黑体_GBK"/>
          <w:color w:val="000000"/>
          <w:kern w:val="2"/>
          <w:sz w:val="33"/>
          <w:szCs w:val="33"/>
          <w:lang w:val="zh-CN"/>
        </w:rPr>
        <w:t>财政拨款支出决算明细表</w:t>
      </w:r>
    </w:p>
    <w:p w:rsidR="00EA2CBA" w:rsidRDefault="0048437E">
      <w:pPr>
        <w:pStyle w:val="2"/>
        <w:rPr>
          <w:rFonts w:hint="default"/>
          <w:lang w:val="zh-CN"/>
        </w:rPr>
      </w:pPr>
      <w:r>
        <w:rPr>
          <w:noProof/>
        </w:rPr>
        <w:drawing>
          <wp:inline distT="0" distB="0" distL="114300" distR="114300">
            <wp:extent cx="8611235" cy="5859145"/>
            <wp:effectExtent l="0" t="0" r="18415" b="8255"/>
            <wp:docPr id="18" name="图片 18" descr="13EGRNWSNEB6}(9DH1K)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3EGRNWSNEB6}(9DH1K)T[Y"/>
                    <pic:cNvPicPr>
                      <a:picLocks noChangeAspect="1"/>
                    </pic:cNvPicPr>
                  </pic:nvPicPr>
                  <pic:blipFill>
                    <a:blip r:embed="rId22"/>
                    <a:stretch>
                      <a:fillRect/>
                    </a:stretch>
                  </pic:blipFill>
                  <pic:spPr>
                    <a:xfrm>
                      <a:off x="0" y="0"/>
                      <a:ext cx="8611235" cy="5859145"/>
                    </a:xfrm>
                    <a:prstGeom prst="rect">
                      <a:avLst/>
                    </a:prstGeom>
                  </pic:spPr>
                </pic:pic>
              </a:graphicData>
            </a:graphic>
          </wp:inline>
        </w:drawing>
      </w:r>
    </w:p>
    <w:p w:rsidR="00EA2CBA" w:rsidRDefault="00EA2CBA">
      <w:pPr>
        <w:pStyle w:val="2"/>
        <w:rPr>
          <w:rFonts w:hint="default"/>
          <w:lang w:val="zh-CN"/>
        </w:rPr>
      </w:pPr>
    </w:p>
    <w:p w:rsidR="00EA2CBA" w:rsidRDefault="0048437E">
      <w:pPr>
        <w:rPr>
          <w:rFonts w:hint="default"/>
          <w:lang w:val="zh-CN"/>
        </w:rPr>
      </w:pPr>
      <w:r>
        <w:rPr>
          <w:noProof/>
        </w:rPr>
        <w:drawing>
          <wp:inline distT="0" distB="0" distL="114300" distR="114300">
            <wp:extent cx="8611235" cy="6089650"/>
            <wp:effectExtent l="0" t="0" r="18415" b="6350"/>
            <wp:docPr id="19" name="图片 19" descr="P%Z8OEAW}TOEV0SL)HRH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P%Z8OEAW}TOEV0SL)HRH0)1"/>
                    <pic:cNvPicPr>
                      <a:picLocks noChangeAspect="1"/>
                    </pic:cNvPicPr>
                  </pic:nvPicPr>
                  <pic:blipFill>
                    <a:blip r:embed="rId23"/>
                    <a:stretch>
                      <a:fillRect/>
                    </a:stretch>
                  </pic:blipFill>
                  <pic:spPr>
                    <a:xfrm>
                      <a:off x="0" y="0"/>
                      <a:ext cx="8611235" cy="6089650"/>
                    </a:xfrm>
                    <a:prstGeom prst="rect">
                      <a:avLst/>
                    </a:prstGeom>
                  </pic:spPr>
                </pic:pic>
              </a:graphicData>
            </a:graphic>
          </wp:inline>
        </w:drawing>
      </w:r>
    </w:p>
    <w:p w:rsidR="00EA2CBA" w:rsidRDefault="0048437E">
      <w:pPr>
        <w:rPr>
          <w:rFonts w:hint="default"/>
          <w:lang w:val="zh-CN"/>
        </w:rPr>
      </w:pPr>
      <w:r>
        <w:rPr>
          <w:noProof/>
        </w:rPr>
        <w:lastRenderedPageBreak/>
        <w:drawing>
          <wp:inline distT="0" distB="0" distL="114300" distR="114300">
            <wp:extent cx="8615680" cy="5864225"/>
            <wp:effectExtent l="0" t="0" r="13970" b="3175"/>
            <wp:docPr id="20" name="图片 20" descr="1F~JBQQJCIO]Q~U$M6M2_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F~JBQQJCIO]Q~U$M6M2_A6"/>
                    <pic:cNvPicPr>
                      <a:picLocks noChangeAspect="1"/>
                    </pic:cNvPicPr>
                  </pic:nvPicPr>
                  <pic:blipFill>
                    <a:blip r:embed="rId24"/>
                    <a:stretch>
                      <a:fillRect/>
                    </a:stretch>
                  </pic:blipFill>
                  <pic:spPr>
                    <a:xfrm>
                      <a:off x="0" y="0"/>
                      <a:ext cx="8615680" cy="5864225"/>
                    </a:xfrm>
                    <a:prstGeom prst="rect">
                      <a:avLst/>
                    </a:prstGeom>
                  </pic:spPr>
                </pic:pic>
              </a:graphicData>
            </a:graphic>
          </wp:inline>
        </w:drawing>
      </w:r>
      <w:r>
        <w:rPr>
          <w:lang w:val="zh-CN"/>
        </w:rPr>
        <w:br w:type="page"/>
      </w:r>
    </w:p>
    <w:p w:rsidR="00EA2CBA" w:rsidRDefault="0048437E">
      <w:pPr>
        <w:keepNext/>
        <w:keepLines/>
        <w:spacing w:line="576" w:lineRule="exact"/>
        <w:ind w:firstLine="640"/>
        <w:jc w:val="both"/>
        <w:rPr>
          <w:rFonts w:eastAsia="方正仿宋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lastRenderedPageBreak/>
        <w:t>六、一般公共预算财政拨款支出决算表</w:t>
      </w:r>
    </w:p>
    <w:p w:rsidR="00EA2CBA" w:rsidRDefault="00EA2CBA">
      <w:pPr>
        <w:rPr>
          <w:rFonts w:hint="default"/>
          <w:lang w:val="zh-CN"/>
        </w:rPr>
      </w:pPr>
    </w:p>
    <w:p w:rsidR="00EA2CBA" w:rsidRDefault="0048437E">
      <w:pPr>
        <w:rPr>
          <w:rFonts w:hint="default"/>
          <w:lang w:val="zh-CN"/>
        </w:rPr>
        <w:sectPr w:rsidR="00EA2CBA">
          <w:pgSz w:w="15840" w:h="12240" w:orient="landscape"/>
          <w:pgMar w:top="1134" w:right="1134" w:bottom="1134" w:left="1134" w:header="720" w:footer="720" w:gutter="0"/>
          <w:cols w:space="0"/>
        </w:sectPr>
      </w:pPr>
      <w:r>
        <w:rPr>
          <w:noProof/>
        </w:rPr>
        <w:drawing>
          <wp:inline distT="0" distB="0" distL="114300" distR="114300">
            <wp:extent cx="8612505" cy="5539740"/>
            <wp:effectExtent l="0" t="0" r="17145" b="3810"/>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25"/>
                    <a:stretch>
                      <a:fillRect/>
                    </a:stretch>
                  </pic:blipFill>
                  <pic:spPr>
                    <a:xfrm>
                      <a:off x="0" y="0"/>
                      <a:ext cx="8612505" cy="5539740"/>
                    </a:xfrm>
                    <a:prstGeom prst="rect">
                      <a:avLst/>
                    </a:prstGeom>
                    <a:noFill/>
                    <a:ln>
                      <a:noFill/>
                    </a:ln>
                  </pic:spPr>
                </pic:pic>
              </a:graphicData>
            </a:graphic>
          </wp:inline>
        </w:drawing>
      </w:r>
    </w:p>
    <w:p w:rsidR="00EA2CBA" w:rsidRDefault="0048437E">
      <w:pPr>
        <w:ind w:leftChars="200" w:left="480"/>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rPr>
        <w:lastRenderedPageBreak/>
        <w:t>七、</w:t>
      </w:r>
      <w:r>
        <w:rPr>
          <w:rFonts w:ascii="方正黑体_GBK" w:eastAsia="方正黑体_GBK" w:hAnsi="方正黑体_GBK" w:cs="方正黑体_GBK"/>
          <w:color w:val="000000"/>
          <w:kern w:val="2"/>
          <w:sz w:val="33"/>
          <w:szCs w:val="33"/>
          <w:lang w:val="zh-CN"/>
        </w:rPr>
        <w:t>一般公共预算财政拨款支出决算明细表</w:t>
      </w:r>
    </w:p>
    <w:p w:rsidR="00EA2CBA" w:rsidRDefault="0048437E">
      <w:pPr>
        <w:pStyle w:val="2"/>
        <w:rPr>
          <w:rFonts w:hint="default"/>
          <w:lang w:val="zh-CN"/>
        </w:rPr>
      </w:pPr>
      <w:r>
        <w:rPr>
          <w:noProof/>
        </w:rPr>
        <w:drawing>
          <wp:inline distT="0" distB="0" distL="114300" distR="114300">
            <wp:extent cx="8616315" cy="5621655"/>
            <wp:effectExtent l="0" t="0" r="13335" b="17145"/>
            <wp:docPr id="10" name="图片 10" descr="3CC%R0@~7FHX[L02SH9W5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3CC%R0@~7FHX[L02SH9W5UR"/>
                    <pic:cNvPicPr>
                      <a:picLocks noChangeAspect="1"/>
                    </pic:cNvPicPr>
                  </pic:nvPicPr>
                  <pic:blipFill>
                    <a:blip r:embed="rId26"/>
                    <a:stretch>
                      <a:fillRect/>
                    </a:stretch>
                  </pic:blipFill>
                  <pic:spPr>
                    <a:xfrm>
                      <a:off x="0" y="0"/>
                      <a:ext cx="8616315" cy="5621655"/>
                    </a:xfrm>
                    <a:prstGeom prst="rect">
                      <a:avLst/>
                    </a:prstGeom>
                  </pic:spPr>
                </pic:pic>
              </a:graphicData>
            </a:graphic>
          </wp:inline>
        </w:drawing>
      </w:r>
    </w:p>
    <w:p w:rsidR="00EA2CBA" w:rsidRDefault="00EA2CBA">
      <w:pPr>
        <w:rPr>
          <w:rFonts w:hint="default"/>
          <w:lang w:val="zh-CN"/>
        </w:rPr>
      </w:pPr>
    </w:p>
    <w:p w:rsidR="00EA2CBA" w:rsidRDefault="00EA2CBA">
      <w:pPr>
        <w:pStyle w:val="2"/>
        <w:rPr>
          <w:rFonts w:hint="default"/>
          <w:lang w:val="zh-CN"/>
        </w:rPr>
      </w:pPr>
    </w:p>
    <w:p w:rsidR="00EA2CBA" w:rsidRDefault="00EA2CBA">
      <w:pPr>
        <w:rPr>
          <w:rFonts w:hint="default"/>
          <w:lang w:val="zh-CN"/>
        </w:rPr>
      </w:pPr>
    </w:p>
    <w:p w:rsidR="00EA2CBA" w:rsidRDefault="0048437E">
      <w:pPr>
        <w:rPr>
          <w:rFonts w:hint="default"/>
          <w:lang w:val="zh-CN"/>
        </w:rPr>
      </w:pPr>
      <w:r>
        <w:rPr>
          <w:noProof/>
        </w:rPr>
        <w:drawing>
          <wp:inline distT="0" distB="0" distL="114300" distR="114300">
            <wp:extent cx="8615045" cy="5665470"/>
            <wp:effectExtent l="0" t="0" r="14605" b="11430"/>
            <wp:docPr id="11" name="图片 11" descr="II3G~M@}1GKF2NCWK8Z9XK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I3G~M@}1GKF2NCWK8Z9XKL"/>
                    <pic:cNvPicPr>
                      <a:picLocks noChangeAspect="1"/>
                    </pic:cNvPicPr>
                  </pic:nvPicPr>
                  <pic:blipFill>
                    <a:blip r:embed="rId27"/>
                    <a:stretch>
                      <a:fillRect/>
                    </a:stretch>
                  </pic:blipFill>
                  <pic:spPr>
                    <a:xfrm>
                      <a:off x="0" y="0"/>
                      <a:ext cx="8615045" cy="5665470"/>
                    </a:xfrm>
                    <a:prstGeom prst="rect">
                      <a:avLst/>
                    </a:prstGeom>
                  </pic:spPr>
                </pic:pic>
              </a:graphicData>
            </a:graphic>
          </wp:inline>
        </w:drawing>
      </w:r>
      <w:r>
        <w:rPr>
          <w:lang w:val="zh-CN"/>
        </w:rPr>
        <w:br w:type="page"/>
      </w:r>
    </w:p>
    <w:p w:rsidR="00EA2CBA" w:rsidRDefault="00EA2CBA">
      <w:pPr>
        <w:rPr>
          <w:rFonts w:hint="default"/>
          <w:lang w:val="zh-CN"/>
        </w:rPr>
      </w:pPr>
    </w:p>
    <w:p w:rsidR="00EA2CBA" w:rsidRDefault="0048437E">
      <w:pPr>
        <w:rPr>
          <w:rFonts w:hint="default"/>
          <w:lang w:val="zh-CN"/>
        </w:rPr>
      </w:pPr>
      <w:r>
        <w:rPr>
          <w:noProof/>
        </w:rPr>
        <w:drawing>
          <wp:inline distT="0" distB="0" distL="114300" distR="114300">
            <wp:extent cx="8613140" cy="4789170"/>
            <wp:effectExtent l="0" t="0" r="16510" b="11430"/>
            <wp:docPr id="12" name="图片 12" descr="W4[IW_QOU%AVECNCYH2[II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W4[IW_QOU%AVECNCYH2[II0"/>
                    <pic:cNvPicPr>
                      <a:picLocks noChangeAspect="1"/>
                    </pic:cNvPicPr>
                  </pic:nvPicPr>
                  <pic:blipFill>
                    <a:blip r:embed="rId28"/>
                    <a:stretch>
                      <a:fillRect/>
                    </a:stretch>
                  </pic:blipFill>
                  <pic:spPr>
                    <a:xfrm>
                      <a:off x="0" y="0"/>
                      <a:ext cx="8613140" cy="4789170"/>
                    </a:xfrm>
                    <a:prstGeom prst="rect">
                      <a:avLst/>
                    </a:prstGeom>
                  </pic:spPr>
                </pic:pic>
              </a:graphicData>
            </a:graphic>
          </wp:inline>
        </w:drawing>
      </w:r>
    </w:p>
    <w:p w:rsidR="00EA2CBA" w:rsidRDefault="0048437E">
      <w:pPr>
        <w:rPr>
          <w:rFonts w:hint="default"/>
          <w:lang w:val="zh-CN"/>
        </w:rPr>
      </w:pPr>
      <w:r>
        <w:rPr>
          <w:lang w:val="zh-CN"/>
        </w:rPr>
        <w:br w:type="page"/>
      </w:r>
    </w:p>
    <w:p w:rsidR="00EA2CBA" w:rsidRDefault="00EA2CBA">
      <w:pPr>
        <w:pStyle w:val="2"/>
        <w:rPr>
          <w:rFonts w:hint="default"/>
          <w:lang w:val="zh-CN"/>
        </w:rPr>
      </w:pPr>
    </w:p>
    <w:p w:rsidR="00EA2CBA" w:rsidRDefault="0048437E">
      <w:pPr>
        <w:rPr>
          <w:rFonts w:hint="default"/>
          <w:lang w:val="zh-CN"/>
        </w:rPr>
      </w:pPr>
      <w:r>
        <w:rPr>
          <w:noProof/>
        </w:rPr>
        <w:drawing>
          <wp:inline distT="0" distB="0" distL="114300" distR="114300">
            <wp:extent cx="8607425" cy="4012565"/>
            <wp:effectExtent l="0" t="0" r="3175" b="6985"/>
            <wp:docPr id="13" name="图片 13" descr="G@LGX9UHU8[MX8~RJ4WX{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G@LGX9UHU8[MX8~RJ4WX{ZA"/>
                    <pic:cNvPicPr>
                      <a:picLocks noChangeAspect="1"/>
                    </pic:cNvPicPr>
                  </pic:nvPicPr>
                  <pic:blipFill>
                    <a:blip r:embed="rId29"/>
                    <a:stretch>
                      <a:fillRect/>
                    </a:stretch>
                  </pic:blipFill>
                  <pic:spPr>
                    <a:xfrm>
                      <a:off x="0" y="0"/>
                      <a:ext cx="8607425" cy="4012565"/>
                    </a:xfrm>
                    <a:prstGeom prst="rect">
                      <a:avLst/>
                    </a:prstGeom>
                  </pic:spPr>
                </pic:pic>
              </a:graphicData>
            </a:graphic>
          </wp:inline>
        </w:drawing>
      </w:r>
    </w:p>
    <w:p w:rsidR="00EA2CBA" w:rsidRDefault="00EA2CBA">
      <w:pPr>
        <w:rPr>
          <w:rFonts w:hint="default"/>
          <w:lang w:val="zh-CN"/>
        </w:rPr>
      </w:pPr>
    </w:p>
    <w:p w:rsidR="00EA2CBA" w:rsidRDefault="00EA2CBA">
      <w:pPr>
        <w:rPr>
          <w:rFonts w:hint="default"/>
          <w:lang w:val="zh-CN"/>
        </w:rPr>
      </w:pPr>
    </w:p>
    <w:p w:rsidR="00EA2CBA" w:rsidRDefault="00EA2CBA">
      <w:pPr>
        <w:rPr>
          <w:rFonts w:hint="default"/>
          <w:lang w:val="zh-CN"/>
        </w:rPr>
      </w:pPr>
    </w:p>
    <w:p w:rsidR="00EA2CBA" w:rsidRDefault="00EA2CBA">
      <w:pPr>
        <w:pStyle w:val="2"/>
        <w:rPr>
          <w:rFonts w:hint="default"/>
          <w:lang w:val="zh-CN"/>
        </w:rPr>
      </w:pPr>
    </w:p>
    <w:p w:rsidR="00EA2CBA" w:rsidRDefault="0048437E">
      <w:pPr>
        <w:rPr>
          <w:rFonts w:hint="default"/>
          <w:lang w:val="zh-CN"/>
        </w:rPr>
      </w:pPr>
      <w:r>
        <w:rPr>
          <w:lang w:val="zh-CN"/>
        </w:rPr>
        <w:br w:type="page"/>
      </w:r>
    </w:p>
    <w:p w:rsidR="00EA2CBA" w:rsidRDefault="00EA2CBA">
      <w:pPr>
        <w:pStyle w:val="2"/>
        <w:rPr>
          <w:rFonts w:hint="default"/>
          <w:lang w:val="zh-CN"/>
        </w:rPr>
        <w:sectPr w:rsidR="00EA2CBA">
          <w:pgSz w:w="15840" w:h="12240" w:orient="landscape"/>
          <w:pgMar w:top="1134" w:right="1134" w:bottom="1134" w:left="1134" w:header="720" w:footer="720" w:gutter="0"/>
          <w:cols w:space="0"/>
        </w:sectPr>
      </w:pPr>
    </w:p>
    <w:p w:rsidR="00EA2CBA" w:rsidRDefault="0048437E">
      <w:pPr>
        <w:keepNext/>
        <w:keepLines/>
        <w:spacing w:line="576" w:lineRule="exact"/>
        <w:ind w:firstLine="64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lastRenderedPageBreak/>
        <w:t>八、一般公共预算财政拨款基本支出决算表</w:t>
      </w:r>
    </w:p>
    <w:p w:rsidR="00EA2CBA" w:rsidRDefault="0048437E">
      <w:pPr>
        <w:pStyle w:val="2"/>
        <w:rPr>
          <w:rFonts w:hint="default"/>
          <w:lang w:val="zh-CN"/>
        </w:rPr>
      </w:pPr>
      <w:r>
        <w:rPr>
          <w:noProof/>
        </w:rPr>
        <w:drawing>
          <wp:inline distT="0" distB="0" distL="114300" distR="114300">
            <wp:extent cx="8615045" cy="4806950"/>
            <wp:effectExtent l="0" t="0" r="14605" b="12700"/>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30"/>
                    <a:stretch>
                      <a:fillRect/>
                    </a:stretch>
                  </pic:blipFill>
                  <pic:spPr>
                    <a:xfrm>
                      <a:off x="0" y="0"/>
                      <a:ext cx="8615045" cy="4806950"/>
                    </a:xfrm>
                    <a:prstGeom prst="rect">
                      <a:avLst/>
                    </a:prstGeom>
                    <a:noFill/>
                    <a:ln>
                      <a:noFill/>
                    </a:ln>
                  </pic:spPr>
                </pic:pic>
              </a:graphicData>
            </a:graphic>
          </wp:inline>
        </w:drawing>
      </w:r>
    </w:p>
    <w:p w:rsidR="00EA2CBA" w:rsidRDefault="00EA2CBA">
      <w:pPr>
        <w:rPr>
          <w:rFonts w:hint="default"/>
          <w:lang w:val="zh-CN"/>
        </w:rPr>
      </w:pPr>
    </w:p>
    <w:p w:rsidR="00EA2CBA" w:rsidRDefault="0048437E">
      <w:pPr>
        <w:rPr>
          <w:rFonts w:ascii="方正黑体_GBK" w:eastAsia="方正黑体_GBK" w:hAnsi="方正黑体_GBK" w:cs="方正黑体_GBK" w:hint="default"/>
          <w:color w:val="000000"/>
          <w:kern w:val="2"/>
          <w:sz w:val="33"/>
          <w:szCs w:val="33"/>
        </w:rPr>
      </w:pPr>
      <w:r>
        <w:rPr>
          <w:rFonts w:ascii="方正黑体_GBK" w:eastAsia="方正黑体_GBK" w:hAnsi="方正黑体_GBK" w:cs="方正黑体_GBK"/>
          <w:color w:val="000000"/>
          <w:kern w:val="2"/>
          <w:sz w:val="33"/>
          <w:szCs w:val="33"/>
        </w:rPr>
        <w:br w:type="page"/>
      </w:r>
    </w:p>
    <w:p w:rsidR="00EA2CBA" w:rsidRDefault="0048437E">
      <w:pPr>
        <w:keepNext/>
        <w:keepLines/>
        <w:spacing w:line="576" w:lineRule="exact"/>
        <w:ind w:firstLine="64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rPr>
        <w:lastRenderedPageBreak/>
        <w:t>九、</w:t>
      </w:r>
      <w:r>
        <w:rPr>
          <w:rFonts w:ascii="方正黑体_GBK" w:eastAsia="方正黑体_GBK" w:hAnsi="方正黑体_GBK" w:cs="方正黑体_GBK"/>
          <w:color w:val="000000"/>
          <w:kern w:val="2"/>
          <w:sz w:val="33"/>
          <w:szCs w:val="33"/>
          <w:lang w:val="zh-CN"/>
        </w:rPr>
        <w:t>一般公共预算财政拨款项目支出决算表</w:t>
      </w:r>
    </w:p>
    <w:p w:rsidR="00EA2CBA" w:rsidRDefault="0048437E">
      <w:pPr>
        <w:pStyle w:val="2"/>
        <w:rPr>
          <w:rFonts w:hint="default"/>
          <w:lang w:val="zh-CN"/>
        </w:rPr>
      </w:pPr>
      <w:r>
        <w:rPr>
          <w:noProof/>
        </w:rPr>
        <w:drawing>
          <wp:inline distT="0" distB="0" distL="114300" distR="114300">
            <wp:extent cx="8616950" cy="3016250"/>
            <wp:effectExtent l="0" t="0" r="12700" b="12700"/>
            <wp:docPr id="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pic:cNvPicPr>
                      <a:picLocks noChangeAspect="1"/>
                    </pic:cNvPicPr>
                  </pic:nvPicPr>
                  <pic:blipFill>
                    <a:blip r:embed="rId31"/>
                    <a:stretch>
                      <a:fillRect/>
                    </a:stretch>
                  </pic:blipFill>
                  <pic:spPr>
                    <a:xfrm>
                      <a:off x="0" y="0"/>
                      <a:ext cx="8616950" cy="3016250"/>
                    </a:xfrm>
                    <a:prstGeom prst="rect">
                      <a:avLst/>
                    </a:prstGeom>
                    <a:noFill/>
                    <a:ln>
                      <a:noFill/>
                    </a:ln>
                  </pic:spPr>
                </pic:pic>
              </a:graphicData>
            </a:graphic>
          </wp:inline>
        </w:drawing>
      </w:r>
    </w:p>
    <w:p w:rsidR="00EA2CBA" w:rsidRDefault="00EA2CBA">
      <w:pPr>
        <w:pStyle w:val="2"/>
        <w:rPr>
          <w:rFonts w:hint="default"/>
          <w:lang w:val="zh-CN"/>
        </w:rPr>
      </w:pPr>
    </w:p>
    <w:p w:rsidR="00EA2CBA" w:rsidRDefault="00EA2CBA">
      <w:pPr>
        <w:rPr>
          <w:rFonts w:hint="default"/>
          <w:lang w:val="zh-CN"/>
        </w:rPr>
      </w:pPr>
    </w:p>
    <w:p w:rsidR="00EA2CBA" w:rsidRDefault="0048437E">
      <w:pPr>
        <w:rPr>
          <w:rFonts w:eastAsia="方正仿宋_GBK" w:hint="default"/>
          <w:color w:val="000000"/>
          <w:kern w:val="2"/>
          <w:sz w:val="33"/>
          <w:szCs w:val="33"/>
          <w:lang w:val="zh-CN"/>
        </w:rPr>
      </w:pPr>
      <w:r>
        <w:rPr>
          <w:rFonts w:eastAsia="方正仿宋_GBK"/>
          <w:color w:val="000000"/>
          <w:kern w:val="2"/>
          <w:sz w:val="33"/>
          <w:szCs w:val="33"/>
          <w:lang w:val="zh-CN"/>
        </w:rPr>
        <w:br w:type="page"/>
      </w:r>
    </w:p>
    <w:p w:rsidR="00EA2CBA" w:rsidRDefault="0048437E">
      <w:pPr>
        <w:keepNext/>
        <w:keepLines/>
        <w:spacing w:line="576" w:lineRule="exact"/>
        <w:ind w:firstLine="64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lastRenderedPageBreak/>
        <w:t>十、政府性基金预算财政拨款收入支出决算表</w:t>
      </w:r>
    </w:p>
    <w:p w:rsidR="00EA2CBA" w:rsidRDefault="0048437E">
      <w:pPr>
        <w:rPr>
          <w:rFonts w:eastAsia="方正仿宋_GBK" w:hint="default"/>
          <w:color w:val="000000"/>
          <w:kern w:val="2"/>
          <w:sz w:val="33"/>
          <w:szCs w:val="33"/>
          <w:lang w:val="zh-CN"/>
        </w:rPr>
      </w:pPr>
      <w:r>
        <w:rPr>
          <w:noProof/>
        </w:rPr>
        <w:drawing>
          <wp:inline distT="0" distB="0" distL="114300" distR="114300">
            <wp:extent cx="8609330" cy="2980690"/>
            <wp:effectExtent l="0" t="0" r="1270" b="1016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32"/>
                    <a:stretch>
                      <a:fillRect/>
                    </a:stretch>
                  </pic:blipFill>
                  <pic:spPr>
                    <a:xfrm>
                      <a:off x="0" y="0"/>
                      <a:ext cx="8609330" cy="2980690"/>
                    </a:xfrm>
                    <a:prstGeom prst="rect">
                      <a:avLst/>
                    </a:prstGeom>
                    <a:noFill/>
                    <a:ln>
                      <a:noFill/>
                    </a:ln>
                  </pic:spPr>
                </pic:pic>
              </a:graphicData>
            </a:graphic>
          </wp:inline>
        </w:drawing>
      </w:r>
    </w:p>
    <w:p w:rsidR="00EA2CBA" w:rsidRDefault="0048437E">
      <w:pPr>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br w:type="page"/>
      </w:r>
    </w:p>
    <w:p w:rsidR="00EA2CBA" w:rsidRDefault="0048437E">
      <w:pPr>
        <w:keepNext/>
        <w:keepLines/>
        <w:spacing w:line="576" w:lineRule="exact"/>
        <w:ind w:firstLine="64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lastRenderedPageBreak/>
        <w:t>十一、国有资本经营预算财政拨款收入支出决算表</w:t>
      </w:r>
    </w:p>
    <w:p w:rsidR="00EA2CBA" w:rsidRDefault="00EA2CBA">
      <w:pPr>
        <w:pStyle w:val="2"/>
        <w:rPr>
          <w:rFonts w:hint="default"/>
          <w:lang w:val="zh-CN"/>
        </w:rPr>
      </w:pPr>
    </w:p>
    <w:p w:rsidR="00EA2CBA" w:rsidRDefault="0048437E">
      <w:pPr>
        <w:rPr>
          <w:rFonts w:hint="default"/>
          <w:lang w:val="zh-CN"/>
        </w:rPr>
      </w:pPr>
      <w:r>
        <w:rPr>
          <w:noProof/>
        </w:rPr>
        <w:drawing>
          <wp:inline distT="0" distB="0" distL="114300" distR="114300">
            <wp:extent cx="8611870" cy="3379470"/>
            <wp:effectExtent l="0" t="0" r="17780" b="1143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33"/>
                    <a:stretch>
                      <a:fillRect/>
                    </a:stretch>
                  </pic:blipFill>
                  <pic:spPr>
                    <a:xfrm>
                      <a:off x="0" y="0"/>
                      <a:ext cx="8611870" cy="3379470"/>
                    </a:xfrm>
                    <a:prstGeom prst="rect">
                      <a:avLst/>
                    </a:prstGeom>
                    <a:noFill/>
                    <a:ln>
                      <a:noFill/>
                    </a:ln>
                  </pic:spPr>
                </pic:pic>
              </a:graphicData>
            </a:graphic>
          </wp:inline>
        </w:drawing>
      </w:r>
    </w:p>
    <w:p w:rsidR="00EA2CBA" w:rsidRDefault="0048437E">
      <w:pPr>
        <w:rPr>
          <w:rFonts w:eastAsia="方正仿宋_GBK" w:hint="default"/>
          <w:color w:val="000000"/>
          <w:kern w:val="2"/>
          <w:sz w:val="33"/>
          <w:szCs w:val="33"/>
          <w:lang w:val="zh-CN"/>
        </w:rPr>
      </w:pPr>
      <w:r>
        <w:rPr>
          <w:rFonts w:eastAsia="方正仿宋_GBK"/>
          <w:color w:val="000000"/>
          <w:kern w:val="2"/>
          <w:sz w:val="33"/>
          <w:szCs w:val="33"/>
          <w:lang w:val="zh-CN"/>
        </w:rPr>
        <w:br w:type="page"/>
      </w:r>
    </w:p>
    <w:p w:rsidR="00EA2CBA" w:rsidRDefault="0048437E">
      <w:pPr>
        <w:keepNext/>
        <w:keepLines/>
        <w:spacing w:line="576" w:lineRule="exact"/>
        <w:ind w:firstLine="64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rPr>
        <w:lastRenderedPageBreak/>
        <w:t>十二、</w:t>
      </w:r>
      <w:r>
        <w:rPr>
          <w:rFonts w:ascii="方正黑体_GBK" w:eastAsia="方正黑体_GBK" w:hAnsi="方正黑体_GBK" w:cs="方正黑体_GBK"/>
          <w:color w:val="000000"/>
          <w:kern w:val="2"/>
          <w:sz w:val="33"/>
          <w:szCs w:val="33"/>
          <w:lang w:val="zh-CN"/>
        </w:rPr>
        <w:t>国有资本经营预算财政拨款支出决算表</w:t>
      </w:r>
    </w:p>
    <w:p w:rsidR="00EA2CBA" w:rsidRDefault="00EA2CBA">
      <w:pPr>
        <w:pStyle w:val="2"/>
        <w:rPr>
          <w:rFonts w:hint="default"/>
          <w:lang w:val="zh-CN"/>
        </w:rPr>
      </w:pPr>
    </w:p>
    <w:p w:rsidR="00EA2CBA" w:rsidRDefault="0048437E">
      <w:pPr>
        <w:rPr>
          <w:rFonts w:eastAsia="方正仿宋_GBK" w:hint="default"/>
          <w:color w:val="000000"/>
          <w:kern w:val="2"/>
          <w:sz w:val="33"/>
          <w:szCs w:val="33"/>
          <w:lang w:val="zh-CN"/>
        </w:rPr>
      </w:pPr>
      <w:r>
        <w:rPr>
          <w:noProof/>
        </w:rPr>
        <w:drawing>
          <wp:inline distT="0" distB="0" distL="114300" distR="114300">
            <wp:extent cx="8610600" cy="3289935"/>
            <wp:effectExtent l="0" t="0" r="0" b="571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34"/>
                    <a:stretch>
                      <a:fillRect/>
                    </a:stretch>
                  </pic:blipFill>
                  <pic:spPr>
                    <a:xfrm>
                      <a:off x="0" y="0"/>
                      <a:ext cx="8610600" cy="3289935"/>
                    </a:xfrm>
                    <a:prstGeom prst="rect">
                      <a:avLst/>
                    </a:prstGeom>
                    <a:noFill/>
                    <a:ln>
                      <a:noFill/>
                    </a:ln>
                  </pic:spPr>
                </pic:pic>
              </a:graphicData>
            </a:graphic>
          </wp:inline>
        </w:drawing>
      </w:r>
    </w:p>
    <w:p w:rsidR="00EA2CBA" w:rsidRDefault="0048437E">
      <w:pPr>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br w:type="page"/>
      </w:r>
    </w:p>
    <w:p w:rsidR="00EA2CBA" w:rsidRDefault="0048437E">
      <w:pPr>
        <w:keepNext/>
        <w:keepLines/>
        <w:spacing w:line="576" w:lineRule="exact"/>
        <w:ind w:firstLine="640"/>
        <w:jc w:val="both"/>
        <w:rPr>
          <w:rFonts w:ascii="方正黑体_GBK" w:eastAsia="方正黑体_GBK" w:hAnsi="方正黑体_GBK" w:cs="方正黑体_GBK" w:hint="default"/>
          <w:color w:val="000000"/>
          <w:kern w:val="2"/>
          <w:sz w:val="33"/>
          <w:szCs w:val="33"/>
          <w:lang w:val="zh-CN"/>
        </w:rPr>
      </w:pPr>
      <w:r>
        <w:rPr>
          <w:rFonts w:ascii="方正黑体_GBK" w:eastAsia="方正黑体_GBK" w:hAnsi="方正黑体_GBK" w:cs="方正黑体_GBK"/>
          <w:color w:val="000000"/>
          <w:kern w:val="2"/>
          <w:sz w:val="33"/>
          <w:szCs w:val="33"/>
          <w:lang w:val="zh-CN"/>
        </w:rPr>
        <w:lastRenderedPageBreak/>
        <w:t>十三、财政拨款“三公”经费支出决算表</w:t>
      </w:r>
    </w:p>
    <w:p w:rsidR="00EA2CBA" w:rsidRDefault="0048437E">
      <w:pPr>
        <w:keepNext/>
        <w:keepLines/>
        <w:jc w:val="both"/>
        <w:rPr>
          <w:rFonts w:eastAsia="方正仿宋_GBK" w:hint="default"/>
          <w:color w:val="000000"/>
          <w:kern w:val="2"/>
          <w:sz w:val="33"/>
          <w:szCs w:val="33"/>
          <w:lang w:val="zh-CN"/>
        </w:rPr>
      </w:pPr>
      <w:r>
        <w:rPr>
          <w:noProof/>
        </w:rPr>
        <w:drawing>
          <wp:inline distT="0" distB="0" distL="114300" distR="114300">
            <wp:extent cx="8614410" cy="1883410"/>
            <wp:effectExtent l="0" t="0" r="15240" b="254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35"/>
                    <a:stretch>
                      <a:fillRect/>
                    </a:stretch>
                  </pic:blipFill>
                  <pic:spPr>
                    <a:xfrm>
                      <a:off x="0" y="0"/>
                      <a:ext cx="8614410" cy="1883410"/>
                    </a:xfrm>
                    <a:prstGeom prst="rect">
                      <a:avLst/>
                    </a:prstGeom>
                    <a:noFill/>
                    <a:ln>
                      <a:noFill/>
                    </a:ln>
                  </pic:spPr>
                </pic:pic>
              </a:graphicData>
            </a:graphic>
          </wp:inline>
        </w:drawing>
      </w:r>
    </w:p>
    <w:sectPr w:rsidR="00EA2CBA">
      <w:pgSz w:w="15840" w:h="12240" w:orient="landscape"/>
      <w:pgMar w:top="1134" w:right="1134" w:bottom="1134" w:left="1134" w:header="720" w:footer="720" w:gutter="0"/>
      <w:cols w: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5CF5" w:rsidRDefault="0048437E">
      <w:pPr>
        <w:rPr>
          <w:rFonts w:hint="default"/>
        </w:rPr>
      </w:pPr>
      <w:r>
        <w:separator/>
      </w:r>
    </w:p>
  </w:endnote>
  <w:endnote w:type="continuationSeparator" w:id="0">
    <w:p w:rsidR="00235CF5" w:rsidRDefault="0048437E">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CBA" w:rsidRDefault="00EA2CBA">
    <w:pPr>
      <w:pStyle w:val="a5"/>
      <w:jc w:val="center"/>
      <w:rPr>
        <w:rFonts w:hint="default"/>
      </w:rPr>
    </w:pPr>
  </w:p>
  <w:p w:rsidR="00EA2CBA" w:rsidRDefault="00EA2CBA">
    <w:pPr>
      <w:pStyle w:val="a5"/>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CBA" w:rsidRDefault="0048437E">
    <w:pPr>
      <w:pStyle w:val="a5"/>
      <w:jc w:val="center"/>
      <w:rPr>
        <w:rFonts w:hint="default"/>
      </w:rPr>
    </w:pPr>
    <w:r>
      <w:rPr>
        <w:rFonts w:hint="default"/>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EA2CBA" w:rsidRDefault="0048437E">
                          <w:pPr>
                            <w:pStyle w:val="a5"/>
                            <w:rPr>
                              <w:rFonts w:asciiTheme="minorEastAsia" w:eastAsiaTheme="minorEastAsia" w:hAnsiTheme="minorEastAsia" w:cstheme="minorEastAsia" w:hint="default"/>
                              <w:sz w:val="28"/>
                              <w:szCs w:val="28"/>
                            </w:rPr>
                          </w:pPr>
                          <w:r>
                            <w:rPr>
                              <w:rFonts w:asciiTheme="minorEastAsia" w:eastAsiaTheme="minorEastAsia" w:hAnsiTheme="minorEastAsia" w:cstheme="minorEastAsia"/>
                              <w:sz w:val="28"/>
                              <w:szCs w:val="28"/>
                            </w:rPr>
                            <w:t xml:space="preserve">— </w:t>
                          </w:r>
                          <w:r>
                            <w:rPr>
                              <w:rFonts w:asciiTheme="minorEastAsia" w:eastAsiaTheme="minorEastAsia" w:hAnsiTheme="minorEastAsia" w:cstheme="minorEastAsia"/>
                              <w:sz w:val="28"/>
                              <w:szCs w:val="28"/>
                            </w:rPr>
                            <w:fldChar w:fldCharType="begin"/>
                          </w:r>
                          <w:r>
                            <w:rPr>
                              <w:rFonts w:asciiTheme="minorEastAsia" w:eastAsiaTheme="minorEastAsia" w:hAnsiTheme="minorEastAsia" w:cstheme="minorEastAsia"/>
                              <w:sz w:val="28"/>
                              <w:szCs w:val="28"/>
                            </w:rPr>
                            <w:instrText xml:space="preserve"> PAGE  \* MERGEFORMAT </w:instrText>
                          </w:r>
                          <w:r>
                            <w:rPr>
                              <w:rFonts w:asciiTheme="minorEastAsia" w:eastAsiaTheme="minorEastAsia" w:hAnsiTheme="minorEastAsia" w:cstheme="minorEastAsia"/>
                              <w:sz w:val="28"/>
                              <w:szCs w:val="28"/>
                            </w:rPr>
                            <w:fldChar w:fldCharType="separate"/>
                          </w:r>
                          <w:r w:rsidR="00353E90">
                            <w:rPr>
                              <w:rFonts w:asciiTheme="minorEastAsia" w:eastAsiaTheme="minorEastAsia" w:hAnsiTheme="minorEastAsia" w:cstheme="minorEastAsia" w:hint="default"/>
                              <w:noProof/>
                              <w:sz w:val="28"/>
                              <w:szCs w:val="28"/>
                            </w:rPr>
                            <w:t>2</w:t>
                          </w:r>
                          <w:r>
                            <w:rPr>
                              <w:rFonts w:asciiTheme="minorEastAsia" w:eastAsiaTheme="minorEastAsia" w:hAnsiTheme="minorEastAsia" w:cstheme="minorEastAsia"/>
                              <w:sz w:val="28"/>
                              <w:szCs w:val="28"/>
                            </w:rPr>
                            <w:fldChar w:fldCharType="end"/>
                          </w:r>
                          <w:r>
                            <w:rPr>
                              <w:rFonts w:asciiTheme="minorEastAsia" w:eastAsiaTheme="minorEastAsia" w:hAnsiTheme="minorEastAsia" w:cstheme="minorEastAsia"/>
                              <w:sz w:val="28"/>
                              <w:szCs w:val="28"/>
                            </w:rPr>
                            <w:t xml:space="preserve"> —</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" filled="f" stroked="f" strokeweight=".5pt">
              <v:textbox style="mso-fit-shape-to-text:t" inset="0,0,0,0">
                <w:txbxContent>
                  <w:p w:rsidR="00EA2CBA" w:rsidRDefault="0048437E">
                    <w:pPr>
                      <w:pStyle w:val="a5"/>
                      <w:rPr>
                        <w:rFonts w:asciiTheme="minorEastAsia" w:eastAsiaTheme="minorEastAsia" w:hAnsiTheme="minorEastAsia" w:cstheme="minorEastAsia" w:hint="default"/>
                        <w:sz w:val="28"/>
                        <w:szCs w:val="28"/>
                      </w:rPr>
                    </w:pPr>
                    <w:r>
                      <w:rPr>
                        <w:rFonts w:asciiTheme="minorEastAsia" w:eastAsiaTheme="minorEastAsia" w:hAnsiTheme="minorEastAsia" w:cstheme="minorEastAsia"/>
                        <w:sz w:val="28"/>
                        <w:szCs w:val="28"/>
                      </w:rPr>
                      <w:t xml:space="preserve">— </w:t>
                    </w:r>
                    <w:r>
                      <w:rPr>
                        <w:rFonts w:asciiTheme="minorEastAsia" w:eastAsiaTheme="minorEastAsia" w:hAnsiTheme="minorEastAsia" w:cstheme="minorEastAsia"/>
                        <w:sz w:val="28"/>
                        <w:szCs w:val="28"/>
                      </w:rPr>
                      <w:fldChar w:fldCharType="begin"/>
                    </w:r>
                    <w:r>
                      <w:rPr>
                        <w:rFonts w:asciiTheme="minorEastAsia" w:eastAsiaTheme="minorEastAsia" w:hAnsiTheme="minorEastAsia" w:cstheme="minorEastAsia"/>
                        <w:sz w:val="28"/>
                        <w:szCs w:val="28"/>
                      </w:rPr>
                      <w:instrText xml:space="preserve"> PAGE  \* MERGEFORMAT </w:instrText>
                    </w:r>
                    <w:r>
                      <w:rPr>
                        <w:rFonts w:asciiTheme="minorEastAsia" w:eastAsiaTheme="minorEastAsia" w:hAnsiTheme="minorEastAsia" w:cstheme="minorEastAsia"/>
                        <w:sz w:val="28"/>
                        <w:szCs w:val="28"/>
                      </w:rPr>
                      <w:fldChar w:fldCharType="separate"/>
                    </w:r>
                    <w:r w:rsidR="00353E90">
                      <w:rPr>
                        <w:rFonts w:asciiTheme="minorEastAsia" w:eastAsiaTheme="minorEastAsia" w:hAnsiTheme="minorEastAsia" w:cstheme="minorEastAsia" w:hint="default"/>
                        <w:noProof/>
                        <w:sz w:val="28"/>
                        <w:szCs w:val="28"/>
                      </w:rPr>
                      <w:t>2</w:t>
                    </w:r>
                    <w:r>
                      <w:rPr>
                        <w:rFonts w:asciiTheme="minorEastAsia" w:eastAsiaTheme="minorEastAsia" w:hAnsiTheme="minorEastAsia" w:cstheme="minorEastAsia"/>
                        <w:sz w:val="28"/>
                        <w:szCs w:val="28"/>
                      </w:rPr>
                      <w:fldChar w:fldCharType="end"/>
                    </w:r>
                    <w:r>
                      <w:rPr>
                        <w:rFonts w:asciiTheme="minorEastAsia" w:eastAsiaTheme="minorEastAsia" w:hAnsiTheme="minorEastAsia" w:cstheme="minorEastAsia"/>
                        <w:sz w:val="28"/>
                        <w:szCs w:val="28"/>
                      </w:rPr>
                      <w:t xml:space="preserve"> —</w:t>
                    </w:r>
                  </w:p>
                </w:txbxContent>
              </v:textbox>
              <w10:wrap anchorx="margin"/>
            </v:shape>
          </w:pict>
        </mc:Fallback>
      </mc:AlternateContent>
    </w:r>
  </w:p>
  <w:p w:rsidR="00EA2CBA" w:rsidRDefault="00EA2CBA">
    <w:pPr>
      <w:pStyle w:val="a5"/>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CBA" w:rsidRDefault="0048437E">
    <w:pPr>
      <w:pStyle w:val="a5"/>
      <w:jc w:val="center"/>
      <w:rPr>
        <w:rFonts w:hint="default"/>
      </w:rPr>
    </w:pPr>
    <w:r>
      <w:rPr>
        <w:rFonts w:hint="default"/>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EA2CBA" w:rsidRDefault="0048437E">
                          <w:pPr>
                            <w:pStyle w:val="a5"/>
                            <w:rPr>
                              <w:rFonts w:asciiTheme="minorEastAsia" w:eastAsiaTheme="minorEastAsia" w:hAnsiTheme="minorEastAsia" w:cstheme="minorEastAsia" w:hint="default"/>
                              <w:sz w:val="28"/>
                              <w:szCs w:val="28"/>
                            </w:rPr>
                          </w:pPr>
                          <w:r>
                            <w:rPr>
                              <w:rFonts w:asciiTheme="minorEastAsia" w:eastAsiaTheme="minorEastAsia" w:hAnsiTheme="minorEastAsia" w:cstheme="minorEastAsia"/>
                              <w:sz w:val="28"/>
                              <w:szCs w:val="28"/>
                            </w:rPr>
                            <w:t xml:space="preserve">— </w:t>
                          </w:r>
                          <w:r>
                            <w:rPr>
                              <w:rFonts w:asciiTheme="minorEastAsia" w:eastAsiaTheme="minorEastAsia" w:hAnsiTheme="minorEastAsia" w:cstheme="minorEastAsia"/>
                              <w:sz w:val="28"/>
                              <w:szCs w:val="28"/>
                            </w:rPr>
                            <w:fldChar w:fldCharType="begin"/>
                          </w:r>
                          <w:r>
                            <w:rPr>
                              <w:rFonts w:asciiTheme="minorEastAsia" w:eastAsiaTheme="minorEastAsia" w:hAnsiTheme="minorEastAsia" w:cstheme="minorEastAsia"/>
                              <w:sz w:val="28"/>
                              <w:szCs w:val="28"/>
                            </w:rPr>
                            <w:instrText xml:space="preserve"> PAGE  \* MERGEFORMAT </w:instrText>
                          </w:r>
                          <w:r>
                            <w:rPr>
                              <w:rFonts w:asciiTheme="minorEastAsia" w:eastAsiaTheme="minorEastAsia" w:hAnsiTheme="minorEastAsia" w:cstheme="minorEastAsia"/>
                              <w:sz w:val="28"/>
                              <w:szCs w:val="28"/>
                            </w:rPr>
                            <w:fldChar w:fldCharType="separate"/>
                          </w:r>
                          <w:r w:rsidR="00353E90">
                            <w:rPr>
                              <w:rFonts w:asciiTheme="minorEastAsia" w:eastAsiaTheme="minorEastAsia" w:hAnsiTheme="minorEastAsia" w:cstheme="minorEastAsia" w:hint="default"/>
                              <w:noProof/>
                              <w:sz w:val="28"/>
                              <w:szCs w:val="28"/>
                            </w:rPr>
                            <w:t>1</w:t>
                          </w:r>
                          <w:r>
                            <w:rPr>
                              <w:rFonts w:asciiTheme="minorEastAsia" w:eastAsiaTheme="minorEastAsia" w:hAnsiTheme="minorEastAsia" w:cstheme="minorEastAsia"/>
                              <w:sz w:val="28"/>
                              <w:szCs w:val="28"/>
                            </w:rPr>
                            <w:fldChar w:fldCharType="end"/>
                          </w:r>
                          <w:r>
                            <w:rPr>
                              <w:rFonts w:asciiTheme="minorEastAsia" w:eastAsiaTheme="minorEastAsia" w:hAnsiTheme="minorEastAsia" w:cstheme="minorEastAsia"/>
                              <w:sz w:val="28"/>
                              <w:szCs w:val="28"/>
                            </w:rPr>
                            <w:t xml:space="preserve"> —</w:t>
                          </w:r>
                        </w:p>
                      </w:txbxContent>
                    </wps:txbx>
                    <wps:bodyPr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" filled="f" stroked="f" strokeweight=".5pt">
              <v:textbox style="mso-fit-shape-to-text:t" inset="0,0,0,0">
                <w:txbxContent>
                  <w:p w:rsidR="00EA2CBA" w:rsidRDefault="0048437E">
                    <w:pPr>
                      <w:pStyle w:val="a5"/>
                      <w:rPr>
                        <w:rFonts w:asciiTheme="minorEastAsia" w:eastAsiaTheme="minorEastAsia" w:hAnsiTheme="minorEastAsia" w:cstheme="minorEastAsia" w:hint="default"/>
                        <w:sz w:val="28"/>
                        <w:szCs w:val="28"/>
                      </w:rPr>
                    </w:pPr>
                    <w:r>
                      <w:rPr>
                        <w:rFonts w:asciiTheme="minorEastAsia" w:eastAsiaTheme="minorEastAsia" w:hAnsiTheme="minorEastAsia" w:cstheme="minorEastAsia"/>
                        <w:sz w:val="28"/>
                        <w:szCs w:val="28"/>
                      </w:rPr>
                      <w:t xml:space="preserve">— </w:t>
                    </w:r>
                    <w:r>
                      <w:rPr>
                        <w:rFonts w:asciiTheme="minorEastAsia" w:eastAsiaTheme="minorEastAsia" w:hAnsiTheme="minorEastAsia" w:cstheme="minorEastAsia"/>
                        <w:sz w:val="28"/>
                        <w:szCs w:val="28"/>
                      </w:rPr>
                      <w:fldChar w:fldCharType="begin"/>
                    </w:r>
                    <w:r>
                      <w:rPr>
                        <w:rFonts w:asciiTheme="minorEastAsia" w:eastAsiaTheme="minorEastAsia" w:hAnsiTheme="minorEastAsia" w:cstheme="minorEastAsia"/>
                        <w:sz w:val="28"/>
                        <w:szCs w:val="28"/>
                      </w:rPr>
                      <w:instrText xml:space="preserve"> PAGE  \* MERGEFORMAT </w:instrText>
                    </w:r>
                    <w:r>
                      <w:rPr>
                        <w:rFonts w:asciiTheme="minorEastAsia" w:eastAsiaTheme="minorEastAsia" w:hAnsiTheme="minorEastAsia" w:cstheme="minorEastAsia"/>
                        <w:sz w:val="28"/>
                        <w:szCs w:val="28"/>
                      </w:rPr>
                      <w:fldChar w:fldCharType="separate"/>
                    </w:r>
                    <w:r w:rsidR="00353E90">
                      <w:rPr>
                        <w:rFonts w:asciiTheme="minorEastAsia" w:eastAsiaTheme="minorEastAsia" w:hAnsiTheme="minorEastAsia" w:cstheme="minorEastAsia" w:hint="default"/>
                        <w:noProof/>
                        <w:sz w:val="28"/>
                        <w:szCs w:val="28"/>
                      </w:rPr>
                      <w:t>1</w:t>
                    </w:r>
                    <w:r>
                      <w:rPr>
                        <w:rFonts w:asciiTheme="minorEastAsia" w:eastAsiaTheme="minorEastAsia" w:hAnsiTheme="minorEastAsia" w:cstheme="minorEastAsia"/>
                        <w:sz w:val="28"/>
                        <w:szCs w:val="28"/>
                      </w:rPr>
                      <w:fldChar w:fldCharType="end"/>
                    </w:r>
                    <w:r>
                      <w:rPr>
                        <w:rFonts w:asciiTheme="minorEastAsia" w:eastAsiaTheme="minorEastAsia" w:hAnsiTheme="minorEastAsia" w:cstheme="minorEastAsia"/>
                        <w:sz w:val="28"/>
                        <w:szCs w:val="28"/>
                      </w:rPr>
                      <w:t xml:space="preserve"> —</w:t>
                    </w:r>
                  </w:p>
                </w:txbxContent>
              </v:textbox>
              <w10:wrap anchorx="margin"/>
            </v:shape>
          </w:pict>
        </mc:Fallback>
      </mc:AlternateContent>
    </w:r>
  </w:p>
  <w:p w:rsidR="00EA2CBA" w:rsidRDefault="00EA2CBA">
    <w:pPr>
      <w:pStyle w:val="a5"/>
      <w:rPr>
        <w:rFonts w:hint="defau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5CF5" w:rsidRDefault="0048437E">
      <w:pPr>
        <w:rPr>
          <w:rFonts w:hint="default"/>
        </w:rPr>
      </w:pPr>
      <w:r>
        <w:separator/>
      </w:r>
    </w:p>
  </w:footnote>
  <w:footnote w:type="continuationSeparator" w:id="0">
    <w:p w:rsidR="00235CF5" w:rsidRDefault="0048437E">
      <w:pPr>
        <w:rPr>
          <w:rFonts w:hint="default"/>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7B86E6"/>
    <w:multiLevelType w:val="singleLevel"/>
    <w:tmpl w:val="AC7B86E6"/>
    <w:lvl w:ilvl="0">
      <w:start w:val="5"/>
      <w:numFmt w:val="chineseCounting"/>
      <w:suff w:val="nothing"/>
      <w:lvlText w:val="%1、"/>
      <w:lvlJc w:val="left"/>
      <w:rPr>
        <w:rFonts w:hint="eastAsia"/>
      </w:rPr>
    </w:lvl>
  </w:abstractNum>
  <w:abstractNum w:abstractNumId="1">
    <w:nsid w:val="FFFFFF7C"/>
    <w:multiLevelType w:val="singleLevel"/>
    <w:tmpl w:val="D7D24C26"/>
    <w:lvl w:ilvl="0">
      <w:start w:val="1"/>
      <w:numFmt w:val="decimal"/>
      <w:lvlText w:val="%1."/>
      <w:lvlJc w:val="left"/>
      <w:pPr>
        <w:tabs>
          <w:tab w:val="num" w:pos="2040"/>
        </w:tabs>
        <w:ind w:leftChars="800" w:left="2040" w:hangingChars="200" w:hanging="360"/>
      </w:pPr>
    </w:lvl>
  </w:abstractNum>
  <w:abstractNum w:abstractNumId="2">
    <w:nsid w:val="FFFFFF7D"/>
    <w:multiLevelType w:val="singleLevel"/>
    <w:tmpl w:val="F138BBCA"/>
    <w:lvl w:ilvl="0">
      <w:start w:val="1"/>
      <w:numFmt w:val="decimal"/>
      <w:lvlText w:val="%1."/>
      <w:lvlJc w:val="left"/>
      <w:pPr>
        <w:tabs>
          <w:tab w:val="num" w:pos="1620"/>
        </w:tabs>
        <w:ind w:leftChars="600" w:left="1620" w:hangingChars="200" w:hanging="360"/>
      </w:pPr>
    </w:lvl>
  </w:abstractNum>
  <w:abstractNum w:abstractNumId="3">
    <w:nsid w:val="FFFFFF7E"/>
    <w:multiLevelType w:val="singleLevel"/>
    <w:tmpl w:val="AE20B42E"/>
    <w:lvl w:ilvl="0">
      <w:start w:val="1"/>
      <w:numFmt w:val="decimal"/>
      <w:lvlText w:val="%1."/>
      <w:lvlJc w:val="left"/>
      <w:pPr>
        <w:tabs>
          <w:tab w:val="num" w:pos="1200"/>
        </w:tabs>
        <w:ind w:leftChars="400" w:left="1200" w:hangingChars="200" w:hanging="360"/>
      </w:pPr>
    </w:lvl>
  </w:abstractNum>
  <w:abstractNum w:abstractNumId="4">
    <w:nsid w:val="FFFFFF7F"/>
    <w:multiLevelType w:val="singleLevel"/>
    <w:tmpl w:val="A7C6E9FA"/>
    <w:lvl w:ilvl="0">
      <w:start w:val="1"/>
      <w:numFmt w:val="decimal"/>
      <w:lvlText w:val="%1."/>
      <w:lvlJc w:val="left"/>
      <w:pPr>
        <w:tabs>
          <w:tab w:val="num" w:pos="780"/>
        </w:tabs>
        <w:ind w:leftChars="200" w:left="780" w:hangingChars="200" w:hanging="360"/>
      </w:pPr>
    </w:lvl>
  </w:abstractNum>
  <w:abstractNum w:abstractNumId="5">
    <w:nsid w:val="FFFFFF80"/>
    <w:multiLevelType w:val="singleLevel"/>
    <w:tmpl w:val="F2CAF7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6">
    <w:nsid w:val="FFFFFF81"/>
    <w:multiLevelType w:val="singleLevel"/>
    <w:tmpl w:val="C9FA0B1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7">
    <w:nsid w:val="FFFFFF82"/>
    <w:multiLevelType w:val="singleLevel"/>
    <w:tmpl w:val="58F885B4"/>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8">
    <w:nsid w:val="FFFFFF83"/>
    <w:multiLevelType w:val="singleLevel"/>
    <w:tmpl w:val="8AEC2950"/>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9">
    <w:nsid w:val="FFFFFF88"/>
    <w:multiLevelType w:val="singleLevel"/>
    <w:tmpl w:val="51E2E012"/>
    <w:lvl w:ilvl="0">
      <w:start w:val="1"/>
      <w:numFmt w:val="decimal"/>
      <w:lvlText w:val="%1."/>
      <w:lvlJc w:val="left"/>
      <w:pPr>
        <w:tabs>
          <w:tab w:val="num" w:pos="360"/>
        </w:tabs>
        <w:ind w:left="360" w:hangingChars="200" w:hanging="360"/>
      </w:pPr>
    </w:lvl>
  </w:abstractNum>
  <w:abstractNum w:abstractNumId="10">
    <w:nsid w:val="FFFFFF89"/>
    <w:multiLevelType w:val="singleLevel"/>
    <w:tmpl w:val="B33A5C9E"/>
    <w:lvl w:ilvl="0">
      <w:start w:val="1"/>
      <w:numFmt w:val="bullet"/>
      <w:lvlText w:val=""/>
      <w:lvlJc w:val="left"/>
      <w:pPr>
        <w:tabs>
          <w:tab w:val="num" w:pos="360"/>
        </w:tabs>
        <w:ind w:left="360" w:hangingChars="200" w:hanging="360"/>
      </w:pPr>
      <w:rPr>
        <w:rFonts w:ascii="Wingdings" w:hAnsi="Wingdings" w:hint="default"/>
      </w:rPr>
    </w:lvl>
  </w:abstractNum>
  <w:abstractNum w:abstractNumId="11">
    <w:nsid w:val="0C12403B"/>
    <w:multiLevelType w:val="singleLevel"/>
    <w:tmpl w:val="0C12403B"/>
    <w:lvl w:ilvl="0">
      <w:start w:val="1"/>
      <w:numFmt w:val="chineseCounting"/>
      <w:suff w:val="nothing"/>
      <w:lvlText w:val="%1、"/>
      <w:lvlJc w:val="left"/>
      <w:rPr>
        <w:rFonts w:hint="eastAsia"/>
      </w:rPr>
    </w:lvl>
  </w:abstractNum>
  <w:num w:numId="1">
    <w:abstractNumId w:val="0"/>
  </w:num>
  <w:num w:numId="2">
    <w:abstractNumId w:val="11"/>
  </w:num>
  <w:num w:numId="3">
    <w:abstractNumId w:val="9"/>
  </w:num>
  <w:num w:numId="4">
    <w:abstractNumId w:val="4"/>
  </w:num>
  <w:num w:numId="5">
    <w:abstractNumId w:val="3"/>
  </w:num>
  <w:num w:numId="6">
    <w:abstractNumId w:val="2"/>
  </w:num>
  <w:num w:numId="7">
    <w:abstractNumId w:val="1"/>
  </w:num>
  <w:num w:numId="8">
    <w:abstractNumId w:val="10"/>
  </w:num>
  <w:num w:numId="9">
    <w:abstractNumId w:val="8"/>
  </w:num>
  <w:num w:numId="10">
    <w:abstractNumId w:val="7"/>
  </w:num>
  <w:num w:numId="11">
    <w:abstractNumId w:val="6"/>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oNotUseMarginsForDrawingGridOrigin/>
  <w:drawingGridHorizontalOrigin w:val="1800"/>
  <w:drawingGridVerticalOrigin w:val="1440"/>
  <w:doNotShadeFormData/>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zNDRlNGYzZmQ4OTRjMDExMDEzYmIwYjA4MDQxZTgifQ=="/>
  </w:docVars>
  <w:rsids>
    <w:rsidRoot w:val="00172A27"/>
    <w:rsid w:val="0007529A"/>
    <w:rsid w:val="00136EA7"/>
    <w:rsid w:val="00172A27"/>
    <w:rsid w:val="00201BE7"/>
    <w:rsid w:val="00235CF5"/>
    <w:rsid w:val="00274445"/>
    <w:rsid w:val="00353E90"/>
    <w:rsid w:val="00361453"/>
    <w:rsid w:val="003A3A6D"/>
    <w:rsid w:val="0048437E"/>
    <w:rsid w:val="0048795E"/>
    <w:rsid w:val="006727DB"/>
    <w:rsid w:val="00761EAA"/>
    <w:rsid w:val="008315CA"/>
    <w:rsid w:val="0098473C"/>
    <w:rsid w:val="009F2316"/>
    <w:rsid w:val="00A340DE"/>
    <w:rsid w:val="00C4393A"/>
    <w:rsid w:val="00C70265"/>
    <w:rsid w:val="00C8506E"/>
    <w:rsid w:val="00E03942"/>
    <w:rsid w:val="00EA2CBA"/>
    <w:rsid w:val="00F56980"/>
    <w:rsid w:val="00F91A17"/>
    <w:rsid w:val="00F97A5B"/>
    <w:rsid w:val="0397440D"/>
    <w:rsid w:val="04E1379A"/>
    <w:rsid w:val="05973DF0"/>
    <w:rsid w:val="05A374E0"/>
    <w:rsid w:val="0C124AB6"/>
    <w:rsid w:val="0EDA2095"/>
    <w:rsid w:val="11B64A50"/>
    <w:rsid w:val="1C014649"/>
    <w:rsid w:val="2669619F"/>
    <w:rsid w:val="296F3E67"/>
    <w:rsid w:val="2B46629C"/>
    <w:rsid w:val="349C1345"/>
    <w:rsid w:val="453E7109"/>
    <w:rsid w:val="4E7A6EF9"/>
    <w:rsid w:val="52310892"/>
    <w:rsid w:val="544A1F31"/>
    <w:rsid w:val="57C12C87"/>
    <w:rsid w:val="5BFC2DFD"/>
    <w:rsid w:val="60D113A9"/>
    <w:rsid w:val="6FB8715B"/>
    <w:rsid w:val="745274D4"/>
    <w:rsid w:val="7D690D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1" w:count="267">
    <w:lsdException w:name="Normal" w:unhideWhenUsed="1"/>
    <w:lsdException w:name="heading 1" w:unhideWhenUsed="1"/>
    <w:lsdException w:name="heading 2" w:unhideWhenUsed="1"/>
    <w:lsdException w:name="toc 1" w:uiPriority="39" w:unhideWhenUsed="1"/>
    <w:lsdException w:name="toc 2" w:uiPriority="39" w:unhideWhenUsed="1"/>
    <w:lsdException w:name="toc 3" w:uiPriority="39" w:unhideWhenUsed="1"/>
    <w:lsdException w:name="Normal Indent" w:unhideWhenUsed="1"/>
    <w:lsdException w:name="header" w:unhideWhenUsed="1"/>
    <w:lsdException w:name="footer" w:unhideWhenUsed="1"/>
    <w:lsdException w:name="Default Paragraph Font" w:semiHidden="1" w:uiPriority="1" w:unhideWhenUsed="1"/>
    <w:lsdException w:name="HTML Top of Form" w:semiHidden="1" w:unhideWhenUsed="1" w:qFormat="0"/>
    <w:lsdException w:name="HTML Bottom of Form" w:semiHidden="1" w:unhideWhenUsed="1" w:qFormat="0"/>
    <w:lsdException w:name="Normal (Web)" w:unhideWhenUsed="1"/>
    <w:lsdException w:name="Normal Table" w:semiHidden="1" w:unhideWhenUsed="1" w:qFormat="0"/>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Placeholder Text" w:semiHidden="1" w:unhideWhenUsed="1" w:qFormat="0"/>
    <w:lsdException w:name="No Spacing" w:semiHidden="1" w:unhideWhenUsed="1" w:qFormat="0"/>
    <w:lsdException w:name="Light Shading" w:uiPriority="60" w:qFormat="0"/>
    <w:lsdException w:name="Light List" w:uiPriority="61" w:qFormat="0"/>
    <w:lsdException w:name="Light Grid" w:uiPriority="62" w:qFormat="0"/>
    <w:lsdException w:name="Medium Shading 1" w:uiPriority="63" w:qFormat="0"/>
    <w:lsdException w:name="Medium Shading 2" w:uiPriority="64" w:qFormat="0"/>
    <w:lsdException w:name="Medium List 1" w:uiPriority="65" w:qFormat="0"/>
    <w:lsdException w:name="Medium List 2" w:uiPriority="66" w:qFormat="0"/>
    <w:lsdException w:name="Medium Grid 1" w:uiPriority="67" w:qFormat="0"/>
    <w:lsdException w:name="Medium Grid 2" w:uiPriority="68" w:qFormat="0"/>
    <w:lsdException w:name="Medium Grid 3" w:uiPriority="69" w:qFormat="0"/>
    <w:lsdException w:name="Dark List" w:uiPriority="70" w:qFormat="0"/>
    <w:lsdException w:name="Colorful Shading" w:uiPriority="71" w:qFormat="0"/>
    <w:lsdException w:name="Colorful List" w:uiPriority="72" w:qFormat="0"/>
    <w:lsdException w:name="Colorful Grid" w:uiPriority="73" w:qFormat="0"/>
    <w:lsdException w:name="Light Shading Accent 1" w:uiPriority="60" w:qFormat="0"/>
    <w:lsdException w:name="Light List Accent 1" w:uiPriority="61" w:qFormat="0"/>
    <w:lsdException w:name="Light Grid Accent 1" w:uiPriority="62" w:qFormat="0"/>
    <w:lsdException w:name="Medium Shading 1 Accent 1" w:uiPriority="63" w:qFormat="0"/>
    <w:lsdException w:name="Medium Shading 2 Accent 1" w:uiPriority="64" w:qFormat="0"/>
    <w:lsdException w:name="Medium List 1 Accent 1" w:uiPriority="65" w:qFormat="0"/>
    <w:lsdException w:name="Revision" w:semiHidden="1" w:unhideWhenUsed="1" w:qFormat="0"/>
    <w:lsdException w:name="List Paragraph" w:semiHidden="1" w:unhideWhenUsed="1" w:qFormat="0"/>
    <w:lsdException w:name="Quote" w:semiHidden="1" w:unhideWhenUsed="1" w:qFormat="0"/>
    <w:lsdException w:name="Intense Quote" w:semiHidden="1" w:unhideWhenUsed="1" w:qFormat="0"/>
    <w:lsdException w:name="Medium List 2 Accent 1" w:uiPriority="66" w:qFormat="0"/>
    <w:lsdException w:name="Medium Grid 1 Accent 1" w:uiPriority="67" w:qFormat="0"/>
    <w:lsdException w:name="Medium Grid 2 Accent 1" w:uiPriority="68" w:qFormat="0"/>
    <w:lsdException w:name="Medium Grid 3 Accent 1" w:uiPriority="69" w:qFormat="0"/>
    <w:lsdException w:name="Dark List Accent 1" w:uiPriority="70" w:qFormat="0"/>
    <w:lsdException w:name="Colorful Shading Accent 1" w:uiPriority="71" w:qFormat="0"/>
    <w:lsdException w:name="Colorful List Accent 1" w:uiPriority="72" w:qFormat="0"/>
    <w:lsdException w:name="Colorful Grid Accent 1" w:uiPriority="73" w:qFormat="0"/>
    <w:lsdException w:name="Light Shading Accent 2" w:uiPriority="60" w:qFormat="0"/>
    <w:lsdException w:name="Light List Accent 2" w:uiPriority="61" w:qFormat="0"/>
    <w:lsdException w:name="Light Grid Accent 2" w:uiPriority="62" w:qFormat="0"/>
    <w:lsdException w:name="Medium Shading 1 Accent 2" w:uiPriority="63" w:qFormat="0"/>
    <w:lsdException w:name="Medium Shading 2 Accent 2" w:uiPriority="64" w:qFormat="0"/>
    <w:lsdException w:name="Medium List 1 Accent 2" w:uiPriority="65" w:qFormat="0"/>
    <w:lsdException w:name="Medium List 2 Accent 2" w:uiPriority="66" w:qFormat="0"/>
    <w:lsdException w:name="Medium Grid 1 Accent 2" w:uiPriority="67" w:qFormat="0"/>
    <w:lsdException w:name="Medium Grid 2 Accent 2" w:uiPriority="68" w:qFormat="0"/>
    <w:lsdException w:name="Medium Grid 3 Accent 2" w:uiPriority="69" w:qFormat="0"/>
    <w:lsdException w:name="Dark List Accent 2" w:uiPriority="70" w:qFormat="0"/>
    <w:lsdException w:name="Colorful Shading Accent 2" w:uiPriority="71" w:qFormat="0"/>
    <w:lsdException w:name="Colorful List Accent 2" w:uiPriority="72" w:qFormat="0"/>
    <w:lsdException w:name="Colorful Grid Accent 2" w:uiPriority="73" w:qFormat="0"/>
    <w:lsdException w:name="Light Shading Accent 3" w:uiPriority="60" w:qFormat="0"/>
    <w:lsdException w:name="Light List Accent 3" w:uiPriority="61" w:qFormat="0"/>
    <w:lsdException w:name="Light Grid Accent 3" w:uiPriority="62" w:qFormat="0"/>
    <w:lsdException w:name="Medium Shading 1 Accent 3" w:uiPriority="63" w:qFormat="0"/>
    <w:lsdException w:name="Medium Shading 2 Accent 3" w:uiPriority="64" w:qFormat="0"/>
    <w:lsdException w:name="Medium List 1 Accent 3" w:uiPriority="65" w:qFormat="0"/>
    <w:lsdException w:name="Medium List 2 Accent 3" w:uiPriority="66" w:qFormat="0"/>
    <w:lsdException w:name="Medium Grid 1 Accent 3" w:uiPriority="67" w:qFormat="0"/>
    <w:lsdException w:name="Medium Grid 2 Accent 3" w:uiPriority="68" w:qFormat="0"/>
    <w:lsdException w:name="Medium Grid 3 Accent 3" w:uiPriority="69" w:qFormat="0"/>
    <w:lsdException w:name="Dark List Accent 3" w:uiPriority="70" w:qFormat="0"/>
    <w:lsdException w:name="Colorful Shading Accent 3" w:uiPriority="71" w:qFormat="0"/>
    <w:lsdException w:name="Colorful List Accent 3" w:uiPriority="72" w:qFormat="0"/>
    <w:lsdException w:name="Colorful Grid Accent 3" w:uiPriority="73" w:qFormat="0"/>
    <w:lsdException w:name="Light Shading Accent 4" w:uiPriority="60" w:qFormat="0"/>
    <w:lsdException w:name="Light List Accent 4" w:uiPriority="61" w:qFormat="0"/>
    <w:lsdException w:name="Light Grid Accent 4" w:uiPriority="62" w:qFormat="0"/>
    <w:lsdException w:name="Medium Shading 1 Accent 4" w:uiPriority="63" w:qFormat="0"/>
    <w:lsdException w:name="Medium Shading 2 Accent 4" w:uiPriority="64" w:qFormat="0"/>
    <w:lsdException w:name="Medium List 1 Accent 4" w:uiPriority="65" w:qFormat="0"/>
    <w:lsdException w:name="Medium List 2 Accent 4" w:uiPriority="66" w:qFormat="0"/>
    <w:lsdException w:name="Medium Grid 1 Accent 4" w:uiPriority="67" w:qFormat="0"/>
    <w:lsdException w:name="Medium Grid 2 Accent 4" w:uiPriority="68" w:qFormat="0"/>
    <w:lsdException w:name="Medium Grid 3 Accent 4" w:uiPriority="69" w:qFormat="0"/>
    <w:lsdException w:name="Dark List Accent 4" w:uiPriority="70" w:qFormat="0"/>
    <w:lsdException w:name="Colorful Shading Accent 4" w:uiPriority="71" w:qFormat="0"/>
    <w:lsdException w:name="Colorful List Accent 4" w:uiPriority="72" w:qFormat="0"/>
    <w:lsdException w:name="Colorful Grid Accent 4" w:uiPriority="73" w:qFormat="0"/>
    <w:lsdException w:name="Light Shading Accent 5" w:uiPriority="60" w:qFormat="0"/>
    <w:lsdException w:name="Light List Accent 5" w:uiPriority="61" w:qFormat="0"/>
    <w:lsdException w:name="Light Grid Accent 5" w:uiPriority="62" w:qFormat="0"/>
    <w:lsdException w:name="Medium Shading 1 Accent 5" w:uiPriority="63" w:qFormat="0"/>
    <w:lsdException w:name="Medium Shading 2 Accent 5" w:uiPriority="64" w:qFormat="0"/>
    <w:lsdException w:name="Medium List 1 Accent 5" w:uiPriority="65" w:qFormat="0"/>
    <w:lsdException w:name="Medium List 2 Accent 5" w:uiPriority="66" w:qFormat="0"/>
    <w:lsdException w:name="Medium Grid 1 Accent 5" w:uiPriority="67" w:qFormat="0"/>
    <w:lsdException w:name="Medium Grid 2 Accent 5" w:uiPriority="68" w:qFormat="0"/>
    <w:lsdException w:name="Medium Grid 3 Accent 5" w:uiPriority="69" w:qFormat="0"/>
    <w:lsdException w:name="Dark List Accent 5" w:uiPriority="70" w:qFormat="0"/>
    <w:lsdException w:name="Colorful Shading Accent 5" w:uiPriority="71" w:qFormat="0"/>
    <w:lsdException w:name="Colorful List Accent 5" w:uiPriority="72" w:qFormat="0"/>
    <w:lsdException w:name="Colorful Grid Accent 5" w:uiPriority="73" w:qFormat="0"/>
    <w:lsdException w:name="Light Shading Accent 6" w:uiPriority="60" w:qFormat="0"/>
    <w:lsdException w:name="Light List Accent 6" w:uiPriority="61" w:qFormat="0"/>
    <w:lsdException w:name="Light Grid Accent 6" w:uiPriority="62" w:qFormat="0"/>
    <w:lsdException w:name="Medium Shading 1 Accent 6" w:uiPriority="63" w:qFormat="0"/>
    <w:lsdException w:name="Medium Shading 2 Accent 6" w:uiPriority="64" w:qFormat="0"/>
    <w:lsdException w:name="Medium List 1 Accent 6" w:uiPriority="65" w:qFormat="0"/>
    <w:lsdException w:name="Medium List 2 Accent 6" w:uiPriority="66" w:qFormat="0"/>
    <w:lsdException w:name="Medium Grid 1 Accent 6" w:uiPriority="67" w:qFormat="0"/>
    <w:lsdException w:name="Medium Grid 2 Accent 6" w:uiPriority="68" w:qFormat="0"/>
    <w:lsdException w:name="Medium Grid 3 Accent 6" w:uiPriority="69" w:qFormat="0"/>
    <w:lsdException w:name="Dark List Accent 6" w:uiPriority="70" w:qFormat="0"/>
    <w:lsdException w:name="Colorful Shading Accent 6" w:uiPriority="71" w:qFormat="0"/>
    <w:lsdException w:name="Colorful List Accent 6" w:uiPriority="72" w:qFormat="0"/>
    <w:lsdException w:name="Colorful Grid Accent 6" w:uiPriority="73" w:qFormat="0"/>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
    <w:name w:val="Normal"/>
    <w:next w:val="2"/>
    <w:uiPriority w:val="99"/>
    <w:unhideWhenUsed/>
    <w:qFormat/>
    <w:pPr>
      <w:widowControl w:val="0"/>
      <w:autoSpaceDE w:val="0"/>
      <w:autoSpaceDN w:val="0"/>
      <w:adjustRightInd w:val="0"/>
    </w:pPr>
    <w:rPr>
      <w:rFonts w:hint="eastAsia"/>
      <w:sz w:val="24"/>
      <w:szCs w:val="24"/>
    </w:rPr>
  </w:style>
  <w:style w:type="paragraph" w:styleId="1">
    <w:name w:val="heading 1"/>
    <w:basedOn w:val="a"/>
    <w:next w:val="a"/>
    <w:link w:val="1Char"/>
    <w:uiPriority w:val="99"/>
    <w:unhideWhenUsed/>
    <w:qFormat/>
    <w:pPr>
      <w:outlineLvl w:val="0"/>
    </w:pPr>
  </w:style>
  <w:style w:type="paragraph" w:styleId="2">
    <w:name w:val="heading 2"/>
    <w:basedOn w:val="a"/>
    <w:next w:val="a"/>
    <w:link w:val="2Char"/>
    <w:uiPriority w:val="99"/>
    <w:unhideWhenUsed/>
    <w:qFormat/>
    <w:pPr>
      <w:outlineLvl w:val="1"/>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420"/>
    </w:pPr>
    <w:rPr>
      <w:rFonts w:eastAsia="仿宋_GB2312"/>
      <w:sz w:val="28"/>
    </w:rPr>
  </w:style>
  <w:style w:type="paragraph" w:styleId="3">
    <w:name w:val="toc 3"/>
    <w:basedOn w:val="a"/>
    <w:next w:val="a"/>
    <w:uiPriority w:val="39"/>
    <w:unhideWhenUsed/>
    <w:qFormat/>
    <w:pPr>
      <w:tabs>
        <w:tab w:val="right" w:leader="dot" w:pos="8296"/>
      </w:tabs>
      <w:autoSpaceDE/>
      <w:autoSpaceDN/>
      <w:adjustRightInd/>
      <w:ind w:leftChars="400" w:left="840"/>
      <w:jc w:val="both"/>
    </w:pPr>
    <w:rPr>
      <w:kern w:val="2"/>
      <w:sz w:val="21"/>
    </w:rPr>
  </w:style>
  <w:style w:type="paragraph" w:styleId="a4">
    <w:name w:val="Balloon Text"/>
    <w:basedOn w:val="a"/>
    <w:link w:val="Char"/>
    <w:uiPriority w:val="99"/>
    <w:qFormat/>
    <w:rPr>
      <w:sz w:val="18"/>
      <w:szCs w:val="18"/>
    </w:rPr>
  </w:style>
  <w:style w:type="paragraph" w:styleId="a5">
    <w:name w:val="footer"/>
    <w:basedOn w:val="a"/>
    <w:link w:val="Char0"/>
    <w:uiPriority w:val="99"/>
    <w:unhideWhenUsed/>
    <w:qFormat/>
    <w:pPr>
      <w:tabs>
        <w:tab w:val="center" w:pos="4153"/>
        <w:tab w:val="right" w:pos="8306"/>
      </w:tabs>
      <w:snapToGrid w:val="0"/>
    </w:pPr>
    <w:rPr>
      <w:rFonts w:ascii="Calibri" w:hAnsi="Calibri"/>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autoSpaceDE/>
      <w:autoSpaceDN/>
      <w:adjustRightInd/>
      <w:spacing w:before="93"/>
      <w:jc w:val="center"/>
    </w:pPr>
    <w:rPr>
      <w:rFonts w:ascii="仿宋" w:eastAsia="仿宋" w:hAnsi="仿宋"/>
      <w:kern w:val="2"/>
      <w:sz w:val="28"/>
      <w:szCs w:val="28"/>
    </w:rPr>
  </w:style>
  <w:style w:type="paragraph" w:styleId="20">
    <w:name w:val="toc 2"/>
    <w:basedOn w:val="a"/>
    <w:next w:val="a"/>
    <w:uiPriority w:val="39"/>
    <w:unhideWhenUsed/>
    <w:qFormat/>
    <w:pPr>
      <w:tabs>
        <w:tab w:val="right" w:leader="dot" w:pos="8296"/>
      </w:tabs>
      <w:autoSpaceDE/>
      <w:autoSpaceDN/>
      <w:adjustRightInd/>
      <w:ind w:leftChars="200" w:left="420"/>
      <w:jc w:val="both"/>
    </w:pPr>
    <w:rPr>
      <w:kern w:val="2"/>
      <w:sz w:val="21"/>
    </w:rPr>
  </w:style>
  <w:style w:type="paragraph" w:styleId="a7">
    <w:name w:val="Normal (Web)"/>
    <w:basedOn w:val="a"/>
    <w:uiPriority w:val="99"/>
    <w:unhideWhenUsed/>
    <w:qFormat/>
    <w:pPr>
      <w:widowControl/>
      <w:spacing w:before="100" w:beforeAutospacing="1" w:after="100" w:afterAutospacing="1"/>
    </w:pPr>
    <w:rPr>
      <w:rFonts w:ascii="宋体" w:hAnsi="宋体" w:cs="宋体"/>
    </w:rPr>
  </w:style>
  <w:style w:type="character" w:customStyle="1" w:styleId="2Char">
    <w:name w:val="标题 2 Char"/>
    <w:basedOn w:val="a0"/>
    <w:link w:val="2"/>
    <w:uiPriority w:val="9"/>
    <w:unhideWhenUsed/>
    <w:qFormat/>
    <w:locked/>
    <w:rPr>
      <w:rFonts w:ascii="Cambria" w:eastAsia="宋体" w:hAnsi="Times New Roman" w:cs="Cambria" w:hint="default"/>
      <w:b/>
      <w:sz w:val="32"/>
      <w:szCs w:val="32"/>
    </w:rPr>
  </w:style>
  <w:style w:type="character" w:customStyle="1" w:styleId="1Char">
    <w:name w:val="标题 1 Char"/>
    <w:basedOn w:val="a0"/>
    <w:link w:val="1"/>
    <w:uiPriority w:val="9"/>
    <w:unhideWhenUsed/>
    <w:qFormat/>
    <w:locked/>
    <w:rPr>
      <w:rFonts w:cs="Times New Roman" w:hint="default"/>
      <w:b/>
      <w:kern w:val="44"/>
      <w:sz w:val="44"/>
      <w:szCs w:val="44"/>
    </w:rPr>
  </w:style>
  <w:style w:type="character" w:customStyle="1" w:styleId="Char0">
    <w:name w:val="页脚 Char"/>
    <w:basedOn w:val="a0"/>
    <w:link w:val="a5"/>
    <w:uiPriority w:val="99"/>
    <w:unhideWhenUsed/>
    <w:qFormat/>
    <w:locked/>
    <w:rPr>
      <w:rFonts w:cs="Times New Roman" w:hint="default"/>
      <w:sz w:val="18"/>
      <w:szCs w:val="18"/>
    </w:rPr>
  </w:style>
  <w:style w:type="character" w:customStyle="1" w:styleId="Char1">
    <w:name w:val="页眉 Char"/>
    <w:basedOn w:val="a0"/>
    <w:link w:val="a6"/>
    <w:uiPriority w:val="99"/>
    <w:unhideWhenUsed/>
    <w:qFormat/>
    <w:locked/>
    <w:rPr>
      <w:rFonts w:cs="Times New Roman" w:hint="default"/>
      <w:sz w:val="18"/>
      <w:szCs w:val="18"/>
    </w:rPr>
  </w:style>
  <w:style w:type="paragraph" w:customStyle="1" w:styleId="TOC2">
    <w:name w:val="TOC 标题2"/>
    <w:basedOn w:val="1"/>
    <w:next w:val="a"/>
    <w:uiPriority w:val="39"/>
    <w:unhideWhenUsed/>
    <w:qFormat/>
    <w:pPr>
      <w:keepNext/>
      <w:keepLines/>
      <w:widowControl/>
      <w:autoSpaceDE/>
      <w:autoSpaceDN/>
      <w:adjustRightInd/>
      <w:spacing w:before="480" w:line="276" w:lineRule="auto"/>
    </w:pPr>
    <w:rPr>
      <w:rFonts w:ascii="Cambria" w:hAnsi="Cambria"/>
      <w:b/>
      <w:color w:val="365F91"/>
      <w:sz w:val="28"/>
      <w:szCs w:val="28"/>
    </w:rPr>
  </w:style>
  <w:style w:type="paragraph" w:customStyle="1" w:styleId="Default">
    <w:name w:val="Default"/>
    <w:uiPriority w:val="99"/>
    <w:unhideWhenUsed/>
    <w:qFormat/>
    <w:pPr>
      <w:widowControl w:val="0"/>
      <w:autoSpaceDE w:val="0"/>
      <w:autoSpaceDN w:val="0"/>
      <w:adjustRightInd w:val="0"/>
    </w:pPr>
    <w:rPr>
      <w:rFonts w:ascii="仿宋" w:eastAsia="仿宋" w:hAnsi="Calibri" w:cs="仿宋" w:hint="eastAsia"/>
      <w:color w:val="000000"/>
      <w:sz w:val="24"/>
      <w:szCs w:val="24"/>
    </w:rPr>
  </w:style>
  <w:style w:type="character" w:customStyle="1" w:styleId="Char">
    <w:name w:val="批注框文本 Char"/>
    <w:basedOn w:val="a0"/>
    <w:link w:val="a4"/>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1" w:count="267">
    <w:lsdException w:name="Normal" w:unhideWhenUsed="1"/>
    <w:lsdException w:name="heading 1" w:unhideWhenUsed="1"/>
    <w:lsdException w:name="heading 2" w:unhideWhenUsed="1"/>
    <w:lsdException w:name="toc 1" w:uiPriority="39" w:unhideWhenUsed="1"/>
    <w:lsdException w:name="toc 2" w:uiPriority="39" w:unhideWhenUsed="1"/>
    <w:lsdException w:name="toc 3" w:uiPriority="39" w:unhideWhenUsed="1"/>
    <w:lsdException w:name="Normal Indent" w:unhideWhenUsed="1"/>
    <w:lsdException w:name="header" w:unhideWhenUsed="1"/>
    <w:lsdException w:name="footer" w:unhideWhenUsed="1"/>
    <w:lsdException w:name="Default Paragraph Font" w:semiHidden="1" w:uiPriority="1" w:unhideWhenUsed="1"/>
    <w:lsdException w:name="HTML Top of Form" w:semiHidden="1" w:unhideWhenUsed="1" w:qFormat="0"/>
    <w:lsdException w:name="HTML Bottom of Form" w:semiHidden="1" w:unhideWhenUsed="1" w:qFormat="0"/>
    <w:lsdException w:name="Normal (Web)" w:unhideWhenUsed="1"/>
    <w:lsdException w:name="Normal Table" w:semiHidden="1" w:unhideWhenUsed="1" w:qFormat="0"/>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Placeholder Text" w:semiHidden="1" w:unhideWhenUsed="1" w:qFormat="0"/>
    <w:lsdException w:name="No Spacing" w:semiHidden="1" w:unhideWhenUsed="1" w:qFormat="0"/>
    <w:lsdException w:name="Light Shading" w:uiPriority="60" w:qFormat="0"/>
    <w:lsdException w:name="Light List" w:uiPriority="61" w:qFormat="0"/>
    <w:lsdException w:name="Light Grid" w:uiPriority="62" w:qFormat="0"/>
    <w:lsdException w:name="Medium Shading 1" w:uiPriority="63" w:qFormat="0"/>
    <w:lsdException w:name="Medium Shading 2" w:uiPriority="64" w:qFormat="0"/>
    <w:lsdException w:name="Medium List 1" w:uiPriority="65" w:qFormat="0"/>
    <w:lsdException w:name="Medium List 2" w:uiPriority="66" w:qFormat="0"/>
    <w:lsdException w:name="Medium Grid 1" w:uiPriority="67" w:qFormat="0"/>
    <w:lsdException w:name="Medium Grid 2" w:uiPriority="68" w:qFormat="0"/>
    <w:lsdException w:name="Medium Grid 3" w:uiPriority="69" w:qFormat="0"/>
    <w:lsdException w:name="Dark List" w:uiPriority="70" w:qFormat="0"/>
    <w:lsdException w:name="Colorful Shading" w:uiPriority="71" w:qFormat="0"/>
    <w:lsdException w:name="Colorful List" w:uiPriority="72" w:qFormat="0"/>
    <w:lsdException w:name="Colorful Grid" w:uiPriority="73" w:qFormat="0"/>
    <w:lsdException w:name="Light Shading Accent 1" w:uiPriority="60" w:qFormat="0"/>
    <w:lsdException w:name="Light List Accent 1" w:uiPriority="61" w:qFormat="0"/>
    <w:lsdException w:name="Light Grid Accent 1" w:uiPriority="62" w:qFormat="0"/>
    <w:lsdException w:name="Medium Shading 1 Accent 1" w:uiPriority="63" w:qFormat="0"/>
    <w:lsdException w:name="Medium Shading 2 Accent 1" w:uiPriority="64" w:qFormat="0"/>
    <w:lsdException w:name="Medium List 1 Accent 1" w:uiPriority="65" w:qFormat="0"/>
    <w:lsdException w:name="Revision" w:semiHidden="1" w:unhideWhenUsed="1" w:qFormat="0"/>
    <w:lsdException w:name="List Paragraph" w:semiHidden="1" w:unhideWhenUsed="1" w:qFormat="0"/>
    <w:lsdException w:name="Quote" w:semiHidden="1" w:unhideWhenUsed="1" w:qFormat="0"/>
    <w:lsdException w:name="Intense Quote" w:semiHidden="1" w:unhideWhenUsed="1" w:qFormat="0"/>
    <w:lsdException w:name="Medium List 2 Accent 1" w:uiPriority="66" w:qFormat="0"/>
    <w:lsdException w:name="Medium Grid 1 Accent 1" w:uiPriority="67" w:qFormat="0"/>
    <w:lsdException w:name="Medium Grid 2 Accent 1" w:uiPriority="68" w:qFormat="0"/>
    <w:lsdException w:name="Medium Grid 3 Accent 1" w:uiPriority="69" w:qFormat="0"/>
    <w:lsdException w:name="Dark List Accent 1" w:uiPriority="70" w:qFormat="0"/>
    <w:lsdException w:name="Colorful Shading Accent 1" w:uiPriority="71" w:qFormat="0"/>
    <w:lsdException w:name="Colorful List Accent 1" w:uiPriority="72" w:qFormat="0"/>
    <w:lsdException w:name="Colorful Grid Accent 1" w:uiPriority="73" w:qFormat="0"/>
    <w:lsdException w:name="Light Shading Accent 2" w:uiPriority="60" w:qFormat="0"/>
    <w:lsdException w:name="Light List Accent 2" w:uiPriority="61" w:qFormat="0"/>
    <w:lsdException w:name="Light Grid Accent 2" w:uiPriority="62" w:qFormat="0"/>
    <w:lsdException w:name="Medium Shading 1 Accent 2" w:uiPriority="63" w:qFormat="0"/>
    <w:lsdException w:name="Medium Shading 2 Accent 2" w:uiPriority="64" w:qFormat="0"/>
    <w:lsdException w:name="Medium List 1 Accent 2" w:uiPriority="65" w:qFormat="0"/>
    <w:lsdException w:name="Medium List 2 Accent 2" w:uiPriority="66" w:qFormat="0"/>
    <w:lsdException w:name="Medium Grid 1 Accent 2" w:uiPriority="67" w:qFormat="0"/>
    <w:lsdException w:name="Medium Grid 2 Accent 2" w:uiPriority="68" w:qFormat="0"/>
    <w:lsdException w:name="Medium Grid 3 Accent 2" w:uiPriority="69" w:qFormat="0"/>
    <w:lsdException w:name="Dark List Accent 2" w:uiPriority="70" w:qFormat="0"/>
    <w:lsdException w:name="Colorful Shading Accent 2" w:uiPriority="71" w:qFormat="0"/>
    <w:lsdException w:name="Colorful List Accent 2" w:uiPriority="72" w:qFormat="0"/>
    <w:lsdException w:name="Colorful Grid Accent 2" w:uiPriority="73" w:qFormat="0"/>
    <w:lsdException w:name="Light Shading Accent 3" w:uiPriority="60" w:qFormat="0"/>
    <w:lsdException w:name="Light List Accent 3" w:uiPriority="61" w:qFormat="0"/>
    <w:lsdException w:name="Light Grid Accent 3" w:uiPriority="62" w:qFormat="0"/>
    <w:lsdException w:name="Medium Shading 1 Accent 3" w:uiPriority="63" w:qFormat="0"/>
    <w:lsdException w:name="Medium Shading 2 Accent 3" w:uiPriority="64" w:qFormat="0"/>
    <w:lsdException w:name="Medium List 1 Accent 3" w:uiPriority="65" w:qFormat="0"/>
    <w:lsdException w:name="Medium List 2 Accent 3" w:uiPriority="66" w:qFormat="0"/>
    <w:lsdException w:name="Medium Grid 1 Accent 3" w:uiPriority="67" w:qFormat="0"/>
    <w:lsdException w:name="Medium Grid 2 Accent 3" w:uiPriority="68" w:qFormat="0"/>
    <w:lsdException w:name="Medium Grid 3 Accent 3" w:uiPriority="69" w:qFormat="0"/>
    <w:lsdException w:name="Dark List Accent 3" w:uiPriority="70" w:qFormat="0"/>
    <w:lsdException w:name="Colorful Shading Accent 3" w:uiPriority="71" w:qFormat="0"/>
    <w:lsdException w:name="Colorful List Accent 3" w:uiPriority="72" w:qFormat="0"/>
    <w:lsdException w:name="Colorful Grid Accent 3" w:uiPriority="73" w:qFormat="0"/>
    <w:lsdException w:name="Light Shading Accent 4" w:uiPriority="60" w:qFormat="0"/>
    <w:lsdException w:name="Light List Accent 4" w:uiPriority="61" w:qFormat="0"/>
    <w:lsdException w:name="Light Grid Accent 4" w:uiPriority="62" w:qFormat="0"/>
    <w:lsdException w:name="Medium Shading 1 Accent 4" w:uiPriority="63" w:qFormat="0"/>
    <w:lsdException w:name="Medium Shading 2 Accent 4" w:uiPriority="64" w:qFormat="0"/>
    <w:lsdException w:name="Medium List 1 Accent 4" w:uiPriority="65" w:qFormat="0"/>
    <w:lsdException w:name="Medium List 2 Accent 4" w:uiPriority="66" w:qFormat="0"/>
    <w:lsdException w:name="Medium Grid 1 Accent 4" w:uiPriority="67" w:qFormat="0"/>
    <w:lsdException w:name="Medium Grid 2 Accent 4" w:uiPriority="68" w:qFormat="0"/>
    <w:lsdException w:name="Medium Grid 3 Accent 4" w:uiPriority="69" w:qFormat="0"/>
    <w:lsdException w:name="Dark List Accent 4" w:uiPriority="70" w:qFormat="0"/>
    <w:lsdException w:name="Colorful Shading Accent 4" w:uiPriority="71" w:qFormat="0"/>
    <w:lsdException w:name="Colorful List Accent 4" w:uiPriority="72" w:qFormat="0"/>
    <w:lsdException w:name="Colorful Grid Accent 4" w:uiPriority="73" w:qFormat="0"/>
    <w:lsdException w:name="Light Shading Accent 5" w:uiPriority="60" w:qFormat="0"/>
    <w:lsdException w:name="Light List Accent 5" w:uiPriority="61" w:qFormat="0"/>
    <w:lsdException w:name="Light Grid Accent 5" w:uiPriority="62" w:qFormat="0"/>
    <w:lsdException w:name="Medium Shading 1 Accent 5" w:uiPriority="63" w:qFormat="0"/>
    <w:lsdException w:name="Medium Shading 2 Accent 5" w:uiPriority="64" w:qFormat="0"/>
    <w:lsdException w:name="Medium List 1 Accent 5" w:uiPriority="65" w:qFormat="0"/>
    <w:lsdException w:name="Medium List 2 Accent 5" w:uiPriority="66" w:qFormat="0"/>
    <w:lsdException w:name="Medium Grid 1 Accent 5" w:uiPriority="67" w:qFormat="0"/>
    <w:lsdException w:name="Medium Grid 2 Accent 5" w:uiPriority="68" w:qFormat="0"/>
    <w:lsdException w:name="Medium Grid 3 Accent 5" w:uiPriority="69" w:qFormat="0"/>
    <w:lsdException w:name="Dark List Accent 5" w:uiPriority="70" w:qFormat="0"/>
    <w:lsdException w:name="Colorful Shading Accent 5" w:uiPriority="71" w:qFormat="0"/>
    <w:lsdException w:name="Colorful List Accent 5" w:uiPriority="72" w:qFormat="0"/>
    <w:lsdException w:name="Colorful Grid Accent 5" w:uiPriority="73" w:qFormat="0"/>
    <w:lsdException w:name="Light Shading Accent 6" w:uiPriority="60" w:qFormat="0"/>
    <w:lsdException w:name="Light List Accent 6" w:uiPriority="61" w:qFormat="0"/>
    <w:lsdException w:name="Light Grid Accent 6" w:uiPriority="62" w:qFormat="0"/>
    <w:lsdException w:name="Medium Shading 1 Accent 6" w:uiPriority="63" w:qFormat="0"/>
    <w:lsdException w:name="Medium Shading 2 Accent 6" w:uiPriority="64" w:qFormat="0"/>
    <w:lsdException w:name="Medium List 1 Accent 6" w:uiPriority="65" w:qFormat="0"/>
    <w:lsdException w:name="Medium List 2 Accent 6" w:uiPriority="66" w:qFormat="0"/>
    <w:lsdException w:name="Medium Grid 1 Accent 6" w:uiPriority="67" w:qFormat="0"/>
    <w:lsdException w:name="Medium Grid 2 Accent 6" w:uiPriority="68" w:qFormat="0"/>
    <w:lsdException w:name="Medium Grid 3 Accent 6" w:uiPriority="69" w:qFormat="0"/>
    <w:lsdException w:name="Dark List Accent 6" w:uiPriority="70" w:qFormat="0"/>
    <w:lsdException w:name="Colorful Shading Accent 6" w:uiPriority="71" w:qFormat="0"/>
    <w:lsdException w:name="Colorful List Accent 6" w:uiPriority="72" w:qFormat="0"/>
    <w:lsdException w:name="Colorful Grid Accent 6" w:uiPriority="73" w:qFormat="0"/>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
    <w:name w:val="Normal"/>
    <w:next w:val="2"/>
    <w:uiPriority w:val="99"/>
    <w:unhideWhenUsed/>
    <w:qFormat/>
    <w:pPr>
      <w:widowControl w:val="0"/>
      <w:autoSpaceDE w:val="0"/>
      <w:autoSpaceDN w:val="0"/>
      <w:adjustRightInd w:val="0"/>
    </w:pPr>
    <w:rPr>
      <w:rFonts w:hint="eastAsia"/>
      <w:sz w:val="24"/>
      <w:szCs w:val="24"/>
    </w:rPr>
  </w:style>
  <w:style w:type="paragraph" w:styleId="1">
    <w:name w:val="heading 1"/>
    <w:basedOn w:val="a"/>
    <w:next w:val="a"/>
    <w:link w:val="1Char"/>
    <w:uiPriority w:val="99"/>
    <w:unhideWhenUsed/>
    <w:qFormat/>
    <w:pPr>
      <w:outlineLvl w:val="0"/>
    </w:pPr>
  </w:style>
  <w:style w:type="paragraph" w:styleId="2">
    <w:name w:val="heading 2"/>
    <w:basedOn w:val="a"/>
    <w:next w:val="a"/>
    <w:link w:val="2Char"/>
    <w:uiPriority w:val="99"/>
    <w:unhideWhenUsed/>
    <w:qFormat/>
    <w:pPr>
      <w:outlineLvl w:val="1"/>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420"/>
    </w:pPr>
    <w:rPr>
      <w:rFonts w:eastAsia="仿宋_GB2312"/>
      <w:sz w:val="28"/>
    </w:rPr>
  </w:style>
  <w:style w:type="paragraph" w:styleId="3">
    <w:name w:val="toc 3"/>
    <w:basedOn w:val="a"/>
    <w:next w:val="a"/>
    <w:uiPriority w:val="39"/>
    <w:unhideWhenUsed/>
    <w:qFormat/>
    <w:pPr>
      <w:tabs>
        <w:tab w:val="right" w:leader="dot" w:pos="8296"/>
      </w:tabs>
      <w:autoSpaceDE/>
      <w:autoSpaceDN/>
      <w:adjustRightInd/>
      <w:ind w:leftChars="400" w:left="840"/>
      <w:jc w:val="both"/>
    </w:pPr>
    <w:rPr>
      <w:kern w:val="2"/>
      <w:sz w:val="21"/>
    </w:rPr>
  </w:style>
  <w:style w:type="paragraph" w:styleId="a4">
    <w:name w:val="Balloon Text"/>
    <w:basedOn w:val="a"/>
    <w:link w:val="Char"/>
    <w:uiPriority w:val="99"/>
    <w:qFormat/>
    <w:rPr>
      <w:sz w:val="18"/>
      <w:szCs w:val="18"/>
    </w:rPr>
  </w:style>
  <w:style w:type="paragraph" w:styleId="a5">
    <w:name w:val="footer"/>
    <w:basedOn w:val="a"/>
    <w:link w:val="Char0"/>
    <w:uiPriority w:val="99"/>
    <w:unhideWhenUsed/>
    <w:qFormat/>
    <w:pPr>
      <w:tabs>
        <w:tab w:val="center" w:pos="4153"/>
        <w:tab w:val="right" w:pos="8306"/>
      </w:tabs>
      <w:snapToGrid w:val="0"/>
    </w:pPr>
    <w:rPr>
      <w:rFonts w:ascii="Calibri" w:hAnsi="Calibri"/>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autoSpaceDE/>
      <w:autoSpaceDN/>
      <w:adjustRightInd/>
      <w:spacing w:before="93"/>
      <w:jc w:val="center"/>
    </w:pPr>
    <w:rPr>
      <w:rFonts w:ascii="仿宋" w:eastAsia="仿宋" w:hAnsi="仿宋"/>
      <w:kern w:val="2"/>
      <w:sz w:val="28"/>
      <w:szCs w:val="28"/>
    </w:rPr>
  </w:style>
  <w:style w:type="paragraph" w:styleId="20">
    <w:name w:val="toc 2"/>
    <w:basedOn w:val="a"/>
    <w:next w:val="a"/>
    <w:uiPriority w:val="39"/>
    <w:unhideWhenUsed/>
    <w:qFormat/>
    <w:pPr>
      <w:tabs>
        <w:tab w:val="right" w:leader="dot" w:pos="8296"/>
      </w:tabs>
      <w:autoSpaceDE/>
      <w:autoSpaceDN/>
      <w:adjustRightInd/>
      <w:ind w:leftChars="200" w:left="420"/>
      <w:jc w:val="both"/>
    </w:pPr>
    <w:rPr>
      <w:kern w:val="2"/>
      <w:sz w:val="21"/>
    </w:rPr>
  </w:style>
  <w:style w:type="paragraph" w:styleId="a7">
    <w:name w:val="Normal (Web)"/>
    <w:basedOn w:val="a"/>
    <w:uiPriority w:val="99"/>
    <w:unhideWhenUsed/>
    <w:qFormat/>
    <w:pPr>
      <w:widowControl/>
      <w:spacing w:before="100" w:beforeAutospacing="1" w:after="100" w:afterAutospacing="1"/>
    </w:pPr>
    <w:rPr>
      <w:rFonts w:ascii="宋体" w:hAnsi="宋体" w:cs="宋体"/>
    </w:rPr>
  </w:style>
  <w:style w:type="character" w:customStyle="1" w:styleId="2Char">
    <w:name w:val="标题 2 Char"/>
    <w:basedOn w:val="a0"/>
    <w:link w:val="2"/>
    <w:uiPriority w:val="9"/>
    <w:unhideWhenUsed/>
    <w:qFormat/>
    <w:locked/>
    <w:rPr>
      <w:rFonts w:ascii="Cambria" w:eastAsia="宋体" w:hAnsi="Times New Roman" w:cs="Cambria" w:hint="default"/>
      <w:b/>
      <w:sz w:val="32"/>
      <w:szCs w:val="32"/>
    </w:rPr>
  </w:style>
  <w:style w:type="character" w:customStyle="1" w:styleId="1Char">
    <w:name w:val="标题 1 Char"/>
    <w:basedOn w:val="a0"/>
    <w:link w:val="1"/>
    <w:uiPriority w:val="9"/>
    <w:unhideWhenUsed/>
    <w:qFormat/>
    <w:locked/>
    <w:rPr>
      <w:rFonts w:cs="Times New Roman" w:hint="default"/>
      <w:b/>
      <w:kern w:val="44"/>
      <w:sz w:val="44"/>
      <w:szCs w:val="44"/>
    </w:rPr>
  </w:style>
  <w:style w:type="character" w:customStyle="1" w:styleId="Char0">
    <w:name w:val="页脚 Char"/>
    <w:basedOn w:val="a0"/>
    <w:link w:val="a5"/>
    <w:uiPriority w:val="99"/>
    <w:unhideWhenUsed/>
    <w:qFormat/>
    <w:locked/>
    <w:rPr>
      <w:rFonts w:cs="Times New Roman" w:hint="default"/>
      <w:sz w:val="18"/>
      <w:szCs w:val="18"/>
    </w:rPr>
  </w:style>
  <w:style w:type="character" w:customStyle="1" w:styleId="Char1">
    <w:name w:val="页眉 Char"/>
    <w:basedOn w:val="a0"/>
    <w:link w:val="a6"/>
    <w:uiPriority w:val="99"/>
    <w:unhideWhenUsed/>
    <w:qFormat/>
    <w:locked/>
    <w:rPr>
      <w:rFonts w:cs="Times New Roman" w:hint="default"/>
      <w:sz w:val="18"/>
      <w:szCs w:val="18"/>
    </w:rPr>
  </w:style>
  <w:style w:type="paragraph" w:customStyle="1" w:styleId="TOC2">
    <w:name w:val="TOC 标题2"/>
    <w:basedOn w:val="1"/>
    <w:next w:val="a"/>
    <w:uiPriority w:val="39"/>
    <w:unhideWhenUsed/>
    <w:qFormat/>
    <w:pPr>
      <w:keepNext/>
      <w:keepLines/>
      <w:widowControl/>
      <w:autoSpaceDE/>
      <w:autoSpaceDN/>
      <w:adjustRightInd/>
      <w:spacing w:before="480" w:line="276" w:lineRule="auto"/>
    </w:pPr>
    <w:rPr>
      <w:rFonts w:ascii="Cambria" w:hAnsi="Cambria"/>
      <w:b/>
      <w:color w:val="365F91"/>
      <w:sz w:val="28"/>
      <w:szCs w:val="28"/>
    </w:rPr>
  </w:style>
  <w:style w:type="paragraph" w:customStyle="1" w:styleId="Default">
    <w:name w:val="Default"/>
    <w:uiPriority w:val="99"/>
    <w:unhideWhenUsed/>
    <w:qFormat/>
    <w:pPr>
      <w:widowControl w:val="0"/>
      <w:autoSpaceDE w:val="0"/>
      <w:autoSpaceDN w:val="0"/>
      <w:adjustRightInd w:val="0"/>
    </w:pPr>
    <w:rPr>
      <w:rFonts w:ascii="仿宋" w:eastAsia="仿宋" w:hAnsi="Calibri" w:cs="仿宋" w:hint="eastAsia"/>
      <w:color w:val="000000"/>
      <w:sz w:val="24"/>
      <w:szCs w:val="24"/>
    </w:rPr>
  </w:style>
  <w:style w:type="character" w:customStyle="1" w:styleId="Char">
    <w:name w:val="批注框文本 Char"/>
    <w:basedOn w:val="a0"/>
    <w:link w:val="a4"/>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image" Target="media/image1.png"/><Relationship Id="rId26"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4.png"/><Relationship Id="rId34" Type="http://schemas.openxmlformats.org/officeDocument/2006/relationships/image" Target="media/image17.png"/><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3.xml"/><Relationship Id="rId25" Type="http://schemas.openxmlformats.org/officeDocument/2006/relationships/image" Target="media/image8.png"/><Relationship Id="rId33"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image" Target="media/image3.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2.png"/><Relationship Id="rId31" Type="http://schemas.openxmlformats.org/officeDocument/2006/relationships/image" Target="media/image14.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chart" Target="charts/chart4.xm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154;&#22823;&#21150;2022&#24180;&#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154;&#22823;&#21150;2022&#24180;&#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154;&#22823;&#21150;2022&#24180;&#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0154;&#22823;&#21150;2022&#24180;&#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embeddings/oleObject2.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rgbClr val="595959">
                    <a:lumMod val="65000"/>
                    <a:lumOff val="35000"/>
                  </a:srgbClr>
                </a:solidFill>
                <a:latin typeface="+mn-lt"/>
                <a:ea typeface="+mn-ea"/>
                <a:cs typeface="+mn-cs"/>
              </a:defRPr>
            </a:pPr>
            <a:r>
              <a:rPr lang="zh-CN" altLang="en-US" sz="1200" b="0" i="0" u="none" strike="noStrike" baseline="0">
                <a:solidFill>
                  <a:srgbClr val="333333"/>
                </a:solidFill>
                <a:latin typeface="宋体" panose="02010600030101010101" charset="-122"/>
                <a:ea typeface="宋体" panose="02010600030101010101" charset="-122"/>
                <a:cs typeface="宋体" panose="02010600030101010101" charset="-122"/>
              </a:rPr>
              <a:t>图</a:t>
            </a:r>
            <a:r>
              <a:rPr lang="en-US" altLang="zh-CN" sz="1200" b="0" i="0" u="none" strike="noStrike" baseline="0">
                <a:solidFill>
                  <a:srgbClr val="333333"/>
                </a:solidFill>
                <a:latin typeface="Calibri" panose="020F0502020204030204" pitchFamily="2" charset="0"/>
                <a:ea typeface="Calibri" panose="020F0502020204030204" pitchFamily="2" charset="0"/>
                <a:cs typeface="Calibri" panose="020F0502020204030204" pitchFamily="2" charset="0"/>
              </a:rPr>
              <a:t>1     </a:t>
            </a:r>
            <a:r>
              <a:rPr lang="zh-CN" altLang="en-US" sz="1200" b="0" i="0" u="none" strike="noStrike" baseline="0">
                <a:solidFill>
                  <a:srgbClr val="333333"/>
                </a:solidFill>
                <a:latin typeface="宋体" panose="02010600030101010101" charset="-122"/>
                <a:ea typeface="宋体" panose="02010600030101010101" charset="-122"/>
                <a:cs typeface="宋体" panose="02010600030101010101" charset="-122"/>
              </a:rPr>
              <a:t>收、支决算总计变动情况    单位：万元</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147708333333333"/>
          <c:y val="2.2222222222222199E-2"/>
        </c:manualLayout>
      </c:layout>
      <c:overlay val="0"/>
      <c:spPr>
        <a:noFill/>
        <a:ln>
          <a:noFill/>
        </a:ln>
        <a:effectLst/>
      </c:spPr>
    </c:title>
    <c:autoTitleDeleted val="0"/>
    <c:plotArea>
      <c:layout/>
      <c:barChart>
        <c:barDir val="col"/>
        <c:grouping val="clustered"/>
        <c:varyColors val="0"/>
        <c:ser>
          <c:idx val="0"/>
          <c:order val="0"/>
          <c:tx>
            <c:strRef>
              <c:f>[人大办2022年决算公开图表.xls]Sheet1!$A$4</c:f>
              <c:strCache>
                <c:ptCount val="1"/>
                <c:pt idx="0">
                  <c:v>2021（万元）</c:v>
                </c:pt>
              </c:strCache>
            </c:strRef>
          </c:tx>
          <c:spPr>
            <a:solidFill>
              <a:srgbClr val="4F81B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[人大办2022年决算公开图表.xls]Sheet1!$B$3:$C$3</c:f>
              <c:strCache>
                <c:ptCount val="2"/>
                <c:pt idx="0">
                  <c:v>收入决算总计</c:v>
                </c:pt>
                <c:pt idx="1">
                  <c:v>支出决算总计</c:v>
                </c:pt>
              </c:strCache>
            </c:strRef>
          </c:cat>
          <c:val>
            <c:numRef>
              <c:f>[人大办2022年决算公开图表.xls]Sheet1!$B$4:$C$4</c:f>
              <c:numCache>
                <c:formatCode>General</c:formatCode>
                <c:ptCount val="2"/>
                <c:pt idx="0">
                  <c:v>812.19</c:v>
                </c:pt>
                <c:pt idx="1">
                  <c:v>812.19</c:v>
                </c:pt>
              </c:numCache>
            </c:numRef>
          </c:val>
        </c:ser>
        <c:ser>
          <c:idx val="1"/>
          <c:order val="1"/>
          <c:tx>
            <c:strRef>
              <c:f>[人大办2022年决算公开图表.xls]Sheet1!$A$5</c:f>
              <c:strCache>
                <c:ptCount val="1"/>
                <c:pt idx="0">
                  <c:v>2022（万元）</c:v>
                </c:pt>
              </c:strCache>
            </c:strRef>
          </c:tx>
          <c:spPr>
            <a:solidFill>
              <a:srgbClr val="C0504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rgbClr val="404040">
                        <a:lumMod val="75000"/>
                        <a:lumOff val="25000"/>
                      </a:srgb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[人大办2022年决算公开图表.xls]Sheet1!$B$3:$C$3</c:f>
              <c:strCache>
                <c:ptCount val="2"/>
                <c:pt idx="0">
                  <c:v>收入决算总计</c:v>
                </c:pt>
                <c:pt idx="1">
                  <c:v>支出决算总计</c:v>
                </c:pt>
              </c:strCache>
            </c:strRef>
          </c:cat>
          <c:val>
            <c:numRef>
              <c:f>[人大办2022年决算公开图表.xls]Sheet1!$B$5:$C$5</c:f>
              <c:numCache>
                <c:formatCode>General</c:formatCode>
                <c:ptCount val="2"/>
                <c:pt idx="0">
                  <c:v>737.97</c:v>
                </c:pt>
                <c:pt idx="1">
                  <c:v>737.97</c:v>
                </c:pt>
              </c:numCache>
            </c:numRef>
          </c:val>
        </c:ser>
        <c:dLbls>
          <c:showLegendKey val="0"/>
          <c:showVal val="0"/>
          <c:showCatName val="0"/>
          <c:showSerName val="0"/>
          <c:showPercent val="0"/>
          <c:showBubbleSize val="0"/>
        </c:dLbls>
        <c:gapWidth val="219"/>
        <c:overlap val="-27"/>
        <c:axId val="314750464"/>
        <c:axId val="314752000"/>
      </c:barChart>
      <c:catAx>
        <c:axId val="314750464"/>
        <c:scaling>
          <c:orientation val="minMax"/>
        </c:scaling>
        <c:delete val="0"/>
        <c:axPos val="b"/>
        <c:majorTickMark val="none"/>
        <c:minorTickMark val="none"/>
        <c:tickLblPos val="nextTo"/>
        <c:spPr>
          <a:noFill/>
          <a:ln w="9525" cap="flat" cmpd="sng" algn="ctr">
            <a:solidFill>
              <a:srgbClr val="D9D9D9">
                <a:lumMod val="15000"/>
                <a:lumOff val="85000"/>
              </a:srgbClr>
            </a:solidFill>
            <a:prstDash val="solid"/>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314752000"/>
        <c:crosses val="autoZero"/>
        <c:auto val="1"/>
        <c:lblAlgn val="ctr"/>
        <c:lblOffset val="100"/>
        <c:noMultiLvlLbl val="0"/>
      </c:catAx>
      <c:valAx>
        <c:axId val="314752000"/>
        <c:scaling>
          <c:orientation val="minMax"/>
        </c:scaling>
        <c:delete val="0"/>
        <c:axPos val="l"/>
        <c:majorGridlines>
          <c:spPr>
            <a:ln w="9525" cap="flat" cmpd="sng" algn="ctr">
              <a:solidFill>
                <a:srgbClr val="D9D9D9">
                  <a:lumMod val="15000"/>
                  <a:lumOff val="85000"/>
                </a:srgb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crossAx val="314750464"/>
        <c:crosses val="autoZero"/>
        <c:crossBetween val="between"/>
      </c:valAx>
      <c:spPr>
        <a:noFill/>
        <a:ln>
          <a:noFill/>
        </a:ln>
        <a:effectLst/>
      </c:spPr>
    </c:plotArea>
    <c:legend>
      <c:legendPos val="b"/>
      <c:layout>
        <c:manualLayout>
          <c:xMode val="edge"/>
          <c:yMode val="edge"/>
          <c:x val="0.28749999999999998"/>
          <c:y val="0.89449999999999996"/>
          <c:w val="0.45532655293088364"/>
          <c:h val="7.7499999999999999E-2"/>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endParaRPr lang="zh-CN"/>
        </a:p>
      </c:txPr>
    </c:legend>
    <c:plotVisOnly val="1"/>
    <c:dispBlanksAs val="gap"/>
    <c:showDLblsOverMax val="0"/>
  </c:chart>
  <c:spPr>
    <a:solidFill>
      <a:srgbClr val="FFFFFF"/>
    </a:solidFill>
    <a:ln w="9525" cap="flat" cmpd="sng" algn="ctr">
      <a:solidFill>
        <a:srgbClr val="D9D9D9">
          <a:lumMod val="15000"/>
          <a:lumOff val="85000"/>
        </a:srgbClr>
      </a:solidFill>
      <a:prstDash val="solid"/>
      <a:round/>
    </a:ln>
    <a:effectLst/>
  </c:spPr>
  <c:txPr>
    <a:bodyPr wrap="square"/>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5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00" b="0" i="0" u="none" strike="noStrike" baseline="0">
                <a:solidFill>
                  <a:srgbClr val="000000"/>
                </a:solidFill>
                <a:latin typeface="宋体" panose="02010600030101010101" charset="-122"/>
                <a:ea typeface="宋体" panose="02010600030101010101" charset="-122"/>
                <a:cs typeface="宋体" panose="02010600030101010101" charset="-122"/>
              </a:rPr>
              <a:t>2    </a:t>
            </a:r>
            <a:r>
              <a:rPr lang="zh-CN" altLang="en-US" sz="1400" b="0" i="0" u="none" strike="noStrike" baseline="0">
                <a:solidFill>
                  <a:srgbClr val="000000"/>
                </a:solidFill>
                <a:latin typeface="宋体" panose="02010600030101010101" charset="-122"/>
                <a:ea typeface="宋体" panose="02010600030101010101" charset="-122"/>
                <a:cs typeface="宋体" panose="02010600030101010101" charset="-122"/>
              </a:rPr>
              <a:t>收入决算结构图    </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p>
        </c:rich>
      </c:tx>
      <c:layout>
        <c:manualLayout>
          <c:xMode val="edge"/>
          <c:yMode val="edge"/>
          <c:x val="0.33760232095551501"/>
          <c:y val="3.4412955465587002E-2"/>
        </c:manualLayout>
      </c:layout>
      <c:overlay val="0"/>
    </c:title>
    <c:autoTitleDeleted val="0"/>
    <c:plotArea>
      <c:layout>
        <c:manualLayout>
          <c:layoutTarget val="inner"/>
          <c:xMode val="edge"/>
          <c:yMode val="edge"/>
          <c:x val="0.216531157532317"/>
          <c:y val="0.35020242914979799"/>
          <c:w val="0.24447066173003601"/>
          <c:h val="0.42510121457489902"/>
        </c:manualLayout>
      </c:layout>
      <c:pieChart>
        <c:varyColors val="1"/>
        <c:ser>
          <c:idx val="0"/>
          <c:order val="0"/>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dLbls>
            <c:dLbl>
              <c:idx val="0"/>
              <c:layout>
                <c:manualLayout>
                  <c:x val="4.3815061538767597E-3"/>
                  <c:y val="1.5506839383121401E-2"/>
                </c:manualLayout>
              </c:layout>
              <c:tx>
                <c:rich>
                  <a:bodyPr rot="0" spcFirstLastPara="0" vertOverflow="ellipsis" vert="horz" wrap="square" lIns="38100" tIns="19050" rIns="38100" bIns="19050" anchor="ctr" anchorCtr="1"/>
                  <a:lstStyle/>
                  <a:p>
                    <a:pPr defTabSz="914400">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a:t>711.37, 96.4%</a:t>
                    </a:r>
                  </a:p>
                </c:rich>
              </c:tx>
              <c:numFmt formatCode="0%" sourceLinked="0"/>
              <c:spPr>
                <a:noFill/>
                <a:ln w="3175">
                  <a:noFill/>
                </a:ln>
                <a:effectLst/>
              </c:spPr>
              <c:dLblPos val="bestFit"/>
              <c:showLegendKey val="1"/>
              <c:showVal val="1"/>
              <c:showCatName val="0"/>
              <c:showSerName val="0"/>
              <c:showPercent val="1"/>
              <c:showBubbleSize val="0"/>
              <c:extLst>
                <c:ext xmlns:c15="http://schemas.microsoft.com/office/drawing/2012/chart" uri="{CE6537A1-D6FC-4f65-9D91-7224C49458BB}">
                  <c15:layout/>
                </c:ext>
              </c:extLst>
            </c:dLbl>
            <c:dLbl>
              <c:idx val="1"/>
              <c:layout>
                <c:manualLayout>
                  <c:x val="-0.115781137182073"/>
                  <c:y val="-6.7482598321977103E-2"/>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2"/>
              <c:layout>
                <c:manualLayout>
                  <c:x val="-0.11432043019989301"/>
                  <c:y val="2.1160060957801301E-2"/>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3"/>
              <c:layout>
                <c:manualLayout>
                  <c:x val="-6.6215285581994899E-3"/>
                  <c:y val="-8.4058025147454807E-2"/>
                </c:manualLayout>
              </c:layout>
              <c:tx>
                <c:rich>
                  <a:bodyPr rot="0" spcFirstLastPara="0" vertOverflow="ellipsis" vert="horz" wrap="square" lIns="38100" tIns="19050" rIns="38100" bIns="19050" anchor="ctr" anchorCtr="1"/>
                  <a:lstStyle/>
                  <a:p>
                    <a:pPr defTabSz="914400">
                      <a:defRPr lang="zh-CN" sz="11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a:t>26.6, 3.6%</a:t>
                    </a:r>
                  </a:p>
                </c:rich>
              </c:tx>
              <c:numFmt formatCode="0%" sourceLinked="0"/>
              <c:spPr>
                <a:noFill/>
                <a:ln w="3175">
                  <a:noFill/>
                </a:ln>
                <a:effectLst/>
              </c:spPr>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113935144609991"/>
                  <c:y val="4.98614958448753E-2"/>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109553023663453"/>
                  <c:y val="-5.5401662049861501E-2"/>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[人大办2022年决算公开图表.xls]Sheet1!$B$20:$B$25</c:f>
              <c:strCache>
                <c:ptCount val="6"/>
                <c:pt idx="0">
                  <c:v>一般公共预算财政拨款收入</c:v>
                </c:pt>
                <c:pt idx="1">
                  <c:v>政府性基金预算财政拨款收入</c:v>
                </c:pt>
                <c:pt idx="2">
                  <c:v>国有资本经营预算财政拨款收入</c:v>
                </c:pt>
                <c:pt idx="3">
                  <c:v>其他收入</c:v>
                </c:pt>
                <c:pt idx="4">
                  <c:v>附属单位上缴收入</c:v>
                </c:pt>
                <c:pt idx="5">
                  <c:v>年初财政拨款结转和结余</c:v>
                </c:pt>
              </c:strCache>
            </c:strRef>
          </c:cat>
          <c:val>
            <c:numRef>
              <c:f>[人大办2022年决算公开图表.xls]Sheet1!$C$20:$C$25</c:f>
              <c:numCache>
                <c:formatCode>General</c:formatCode>
                <c:ptCount val="6"/>
                <c:pt idx="0">
                  <c:v>711.37</c:v>
                </c:pt>
                <c:pt idx="1">
                  <c:v>0</c:v>
                </c:pt>
                <c:pt idx="2">
                  <c:v>0</c:v>
                </c:pt>
                <c:pt idx="3">
                  <c:v>26.6</c:v>
                </c:pt>
                <c:pt idx="4">
                  <c:v>0</c:v>
                </c:pt>
                <c:pt idx="5">
                  <c:v>0</c:v>
                </c:pt>
              </c:numCache>
            </c:numRef>
          </c:val>
        </c:ser>
        <c:ser>
          <c:idx val="1"/>
          <c:order val="1"/>
          <c:spPr>
            <a:solidFill>
              <a:srgbClr val="993366">
                <a:alpha val="100000"/>
              </a:srgbClr>
            </a:solidFill>
            <a:ln w="12700">
              <a:solidFill>
                <a:srgbClr val="000000">
                  <a:alpha val="100000"/>
                </a:srgbClr>
              </a:solidFill>
              <a:prstDash val="solid"/>
            </a:ln>
          </c:spPr>
          <c:dPt>
            <c:idx val="0"/>
            <c:bubble3D val="0"/>
            <c:spPr>
              <a:solidFill>
                <a:srgbClr val="9999FF">
                  <a:alpha val="100000"/>
                </a:srgbClr>
              </a:solidFill>
              <a:ln w="12700">
                <a:solidFill>
                  <a:srgbClr val="000000">
                    <a:alpha val="100000"/>
                  </a:srgbClr>
                </a:solidFill>
                <a:prstDash val="solid"/>
              </a:ln>
            </c:spPr>
          </c:dPt>
          <c:dPt>
            <c:idx val="1"/>
            <c:bubble3D val="0"/>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cat>
            <c:strRef>
              <c:f>[人大办2022年决算公开图表.xls]Sheet1!$B$20:$B$25</c:f>
              <c:strCache>
                <c:ptCount val="6"/>
                <c:pt idx="0">
                  <c:v>一般公共预算财政拨款收入</c:v>
                </c:pt>
                <c:pt idx="1">
                  <c:v>政府性基金预算财政拨款收入</c:v>
                </c:pt>
                <c:pt idx="2">
                  <c:v>国有资本经营预算财政拨款收入</c:v>
                </c:pt>
                <c:pt idx="3">
                  <c:v>其他收入</c:v>
                </c:pt>
                <c:pt idx="4">
                  <c:v>附属单位上缴收入</c:v>
                </c:pt>
                <c:pt idx="5">
                  <c:v>年初财政拨款结转和结余</c:v>
                </c:pt>
              </c:strCache>
            </c:strRef>
          </c:cat>
          <c:val>
            <c:numRef>
              <c:f>[人大办2022年决算公开图表.xls]Sheet1!$D$20:$D$25</c:f>
              <c:numCache>
                <c:formatCode>0.0%</c:formatCode>
                <c:ptCount val="6"/>
                <c:pt idx="0">
                  <c:v>0.96399999999999997</c:v>
                </c:pt>
                <c:pt idx="1">
                  <c:v>0</c:v>
                </c:pt>
                <c:pt idx="2">
                  <c:v>0</c:v>
                </c:pt>
                <c:pt idx="3">
                  <c:v>3.5999999999999997E-2</c:v>
                </c:pt>
                <c:pt idx="4">
                  <c:v>0</c:v>
                </c:pt>
                <c:pt idx="5">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7149999999999999"/>
          <c:y val="0.24074999999999999"/>
          <c:w val="0.31974999999999998"/>
          <c:h val="0.6577499999999999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8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sz="1425"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25" b="0" i="0" u="none" strike="noStrike" baseline="0">
                <a:solidFill>
                  <a:srgbClr val="000000"/>
                </a:solidFill>
                <a:latin typeface="宋体" panose="02010600030101010101" charset="-122"/>
                <a:ea typeface="宋体" panose="02010600030101010101" charset="-122"/>
                <a:cs typeface="宋体" panose="02010600030101010101" charset="-122"/>
              </a:rPr>
              <a:t>3    </a:t>
            </a:r>
            <a:r>
              <a:rPr lang="zh-CN" altLang="en-US" sz="1425" b="0" i="0" u="none" strike="noStrike" baseline="0">
                <a:solidFill>
                  <a:srgbClr val="000000"/>
                </a:solidFill>
                <a:latin typeface="宋体" panose="02010600030101010101" charset="-122"/>
                <a:ea typeface="宋体" panose="02010600030101010101" charset="-122"/>
                <a:cs typeface="宋体" panose="02010600030101010101" charset="-122"/>
              </a:rPr>
              <a:t>支出决算结构图     </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p>
        </c:rich>
      </c:tx>
      <c:layout>
        <c:manualLayout>
          <c:xMode val="edge"/>
          <c:yMode val="edge"/>
          <c:x val="0.35347776510832402"/>
          <c:y val="3.3402922755741103E-2"/>
        </c:manualLayout>
      </c:layout>
      <c:overlay val="0"/>
      <c:spPr>
        <a:noFill/>
        <a:ln w="3175">
          <a:noFill/>
        </a:ln>
      </c:spPr>
    </c:title>
    <c:autoTitleDeleted val="0"/>
    <c:plotArea>
      <c:layout>
        <c:manualLayout>
          <c:layoutTarget val="inner"/>
          <c:xMode val="edge"/>
          <c:yMode val="edge"/>
          <c:x val="0.25313572508592602"/>
          <c:y val="0.33402922755741099"/>
          <c:w val="0.24629421900252299"/>
          <c:h val="0.450939457202505"/>
        </c:manualLayout>
      </c:layout>
      <c:pieChart>
        <c:varyColors val="1"/>
        <c:ser>
          <c:idx val="0"/>
          <c:order val="0"/>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Lbl>
              <c:idx val="2"/>
              <c:delete val="1"/>
            </c:dLbl>
            <c:dLbl>
              <c:idx val="3"/>
              <c:delete val="1"/>
            </c:dLbl>
            <c:dLbl>
              <c:idx val="4"/>
              <c:delete val="1"/>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[人大办2022年决算公开图表.xls]Sheet1!$B$51:$B$55</c:f>
              <c:strCache>
                <c:ptCount val="5"/>
                <c:pt idx="0">
                  <c:v>基本支出</c:v>
                </c:pt>
                <c:pt idx="1">
                  <c:v>项目支出</c:v>
                </c:pt>
                <c:pt idx="2">
                  <c:v>上缴上级支出</c:v>
                </c:pt>
                <c:pt idx="3">
                  <c:v>经营支出</c:v>
                </c:pt>
                <c:pt idx="4">
                  <c:v>对附属单位补助支出</c:v>
                </c:pt>
              </c:strCache>
            </c:strRef>
          </c:cat>
          <c:val>
            <c:numRef>
              <c:f>[人大办2022年决算公开图表.xls]Sheet1!$C$51:$C$55</c:f>
              <c:numCache>
                <c:formatCode>General</c:formatCode>
                <c:ptCount val="5"/>
                <c:pt idx="0">
                  <c:v>624.32000000000005</c:v>
                </c:pt>
                <c:pt idx="1">
                  <c:v>95.15</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dPt>
            <c:idx val="0"/>
            <c:bubble3D val="0"/>
            <c:spPr>
              <a:solidFill>
                <a:srgbClr val="9999FF">
                  <a:alpha val="100000"/>
                </a:srgbClr>
              </a:solidFill>
              <a:ln w="12700">
                <a:solidFill>
                  <a:srgbClr val="000000">
                    <a:alpha val="100000"/>
                  </a:srgbClr>
                </a:solidFill>
                <a:prstDash val="solid"/>
              </a:ln>
            </c:spPr>
          </c:dPt>
          <c:dPt>
            <c:idx val="1"/>
            <c:bubble3D val="0"/>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cat>
            <c:strRef>
              <c:f>[人大办2022年决算公开图表.xls]Sheet1!$B$51:$B$55</c:f>
              <c:strCache>
                <c:ptCount val="5"/>
                <c:pt idx="0">
                  <c:v>基本支出</c:v>
                </c:pt>
                <c:pt idx="1">
                  <c:v>项目支出</c:v>
                </c:pt>
                <c:pt idx="2">
                  <c:v>上缴上级支出</c:v>
                </c:pt>
                <c:pt idx="3">
                  <c:v>经营支出</c:v>
                </c:pt>
                <c:pt idx="4">
                  <c:v>对附属单位补助支出</c:v>
                </c:pt>
              </c:strCache>
            </c:strRef>
          </c:cat>
          <c:val>
            <c:numRef>
              <c:f>[人大办2022年决算公开图表.xls]Sheet1!$D$51:$D$55</c:f>
              <c:numCache>
                <c:formatCode>0.00%</c:formatCode>
                <c:ptCount val="5"/>
                <c:pt idx="0">
                  <c:v>0.86799999999999999</c:v>
                </c:pt>
                <c:pt idx="1">
                  <c:v>0.13200000000000001</c:v>
                </c:pt>
                <c:pt idx="2" formatCode="General">
                  <c:v>0</c:v>
                </c:pt>
                <c:pt idx="3" formatCode="General">
                  <c:v>0</c:v>
                </c:pt>
                <c:pt idx="4" formatCode="General">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4675000000000002"/>
          <c:y val="0.40699999999999997"/>
          <c:w val="0.24424999999999999"/>
          <c:h val="0.309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3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375"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375" b="0" i="0" u="none" strike="noStrike" baseline="0">
                <a:solidFill>
                  <a:srgbClr val="000000"/>
                </a:solidFill>
                <a:latin typeface="宋体" panose="02010600030101010101" charset="-122"/>
                <a:ea typeface="宋体" panose="02010600030101010101" charset="-122"/>
                <a:cs typeface="宋体" panose="02010600030101010101" charset="-122"/>
              </a:rPr>
              <a:t>4   </a:t>
            </a:r>
            <a:r>
              <a:rPr lang="zh-CN" altLang="en-US" sz="1375" b="0" i="0" u="none" strike="noStrike" baseline="0">
                <a:solidFill>
                  <a:srgbClr val="000000"/>
                </a:solidFill>
                <a:latin typeface="宋体" panose="02010600030101010101" charset="-122"/>
                <a:ea typeface="宋体" panose="02010600030101010101" charset="-122"/>
                <a:cs typeface="宋体" panose="02010600030101010101" charset="-122"/>
              </a:rPr>
              <a:t>收入、支出预算执行变动情况   </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7882383819669598"/>
          <c:y val="3.26087464155949E-2"/>
        </c:manualLayout>
      </c:layout>
      <c:overlay val="0"/>
    </c:title>
    <c:autoTitleDeleted val="0"/>
    <c:plotArea>
      <c:layout>
        <c:manualLayout>
          <c:layoutTarget val="inner"/>
          <c:xMode val="edge"/>
          <c:yMode val="edge"/>
          <c:x val="8.0000080422875E-2"/>
          <c:y val="0.17029026931385899"/>
          <c:w val="0.69058892953275897"/>
          <c:h val="0.71195825362070897"/>
        </c:manualLayout>
      </c:layout>
      <c:barChart>
        <c:barDir val="col"/>
        <c:grouping val="clustered"/>
        <c:varyColors val="0"/>
        <c:ser>
          <c:idx val="0"/>
          <c:order val="0"/>
          <c:tx>
            <c:strRef>
              <c:f>"收入"</c:f>
              <c:strCache>
                <c:ptCount val="1"/>
                <c:pt idx="0">
                  <c:v>收入</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[人大办2022年决算公开图表.xls]Sheet1!$B$75:$C$75</c:f>
              <c:strCache>
                <c:ptCount val="2"/>
                <c:pt idx="0">
                  <c:v>2021年（万元）</c:v>
                </c:pt>
                <c:pt idx="1">
                  <c:v>2022年（万元）</c:v>
                </c:pt>
              </c:strCache>
            </c:strRef>
          </c:cat>
          <c:val>
            <c:numRef>
              <c:f>[人大办2022年决算公开图表.xls]Sheet1!$B$76:$C$76</c:f>
              <c:numCache>
                <c:formatCode>General</c:formatCode>
                <c:ptCount val="2"/>
                <c:pt idx="0">
                  <c:v>812.19</c:v>
                </c:pt>
                <c:pt idx="1">
                  <c:v>711.37</c:v>
                </c:pt>
              </c:numCache>
            </c:numRef>
          </c:val>
        </c:ser>
        <c:ser>
          <c:idx val="1"/>
          <c:order val="1"/>
          <c:tx>
            <c:strRef>
              <c:f>"支出"</c:f>
              <c:strCache>
                <c:ptCount val="1"/>
                <c:pt idx="0">
                  <c:v>支出</c:v>
                </c:pt>
              </c:strCache>
            </c:strRef>
          </c:tx>
          <c:spPr>
            <a:solidFill>
              <a:schemeClr val="accent4">
                <a:lumMod val="20000"/>
                <a:lumOff val="80000"/>
              </a:schemeClr>
            </a:solidFill>
          </c:spPr>
          <c:invertIfNegative val="0"/>
          <c:dLbls>
            <c:spPr>
              <a:noFill/>
              <a:ln>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[人大办2022年决算公开图表.xls]Sheet1!$B$75:$C$75</c:f>
              <c:strCache>
                <c:ptCount val="2"/>
                <c:pt idx="0">
                  <c:v>2021年（万元）</c:v>
                </c:pt>
                <c:pt idx="1">
                  <c:v>2022年（万元）</c:v>
                </c:pt>
              </c:strCache>
            </c:strRef>
          </c:cat>
          <c:val>
            <c:numRef>
              <c:f>[人大办2022年决算公开图表.xls]Sheet1!$B$77:$C$77</c:f>
              <c:numCache>
                <c:formatCode>General</c:formatCode>
                <c:ptCount val="2"/>
                <c:pt idx="0">
                  <c:v>812.19</c:v>
                </c:pt>
                <c:pt idx="1">
                  <c:v>711.37</c:v>
                </c:pt>
              </c:numCache>
            </c:numRef>
          </c:val>
        </c:ser>
        <c:dLbls>
          <c:showLegendKey val="0"/>
          <c:showVal val="0"/>
          <c:showCatName val="0"/>
          <c:showSerName val="0"/>
          <c:showPercent val="0"/>
          <c:showBubbleSize val="0"/>
        </c:dLbls>
        <c:gapWidth val="150"/>
        <c:axId val="337449344"/>
        <c:axId val="337450880"/>
      </c:barChart>
      <c:catAx>
        <c:axId val="337449344"/>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crossAx val="337450880"/>
        <c:crosses val="autoZero"/>
        <c:auto val="1"/>
        <c:lblAlgn val="ctr"/>
        <c:lblOffset val="100"/>
        <c:tickLblSkip val="1"/>
        <c:noMultiLvlLbl val="0"/>
      </c:catAx>
      <c:valAx>
        <c:axId val="337450880"/>
        <c:scaling>
          <c:orientation val="minMax"/>
        </c:scaling>
        <c:delete val="0"/>
        <c:axPos val="l"/>
        <c:majorGridlines>
          <c:spPr>
            <a:ln w="3175" cap="flat" cmpd="sng" algn="ctr">
              <a:solidFill>
                <a:srgbClr val="000000">
                  <a:alpha val="100000"/>
                </a:srgbClr>
              </a:solidFill>
              <a:prstDash val="solid"/>
              <a:round/>
            </a:ln>
          </c:spPr>
        </c:majorGridlines>
        <c:title>
          <c:tx>
            <c:rich>
              <a:bodyPr/>
              <a:lstStyle/>
              <a:p>
                <a:pPr>
                  <a:defRPr/>
                </a:pPr>
                <a:endParaRPr lang="zh-CN" altLang="en-US"/>
              </a:p>
            </c:rich>
          </c:tx>
          <c:layout/>
          <c:overlay val="0"/>
        </c:title>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crossAx val="337449344"/>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8574999999999995"/>
          <c:y val="0.5"/>
          <c:w val="0.11550000000000001"/>
          <c:h val="0.22875000000000001"/>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08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sz="1375"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375" b="0" i="0" u="none" strike="noStrike" baseline="0">
                <a:solidFill>
                  <a:srgbClr val="000000"/>
                </a:solidFill>
                <a:latin typeface="宋体" panose="02010600030101010101" charset="-122"/>
                <a:ea typeface="宋体" panose="02010600030101010101" charset="-122"/>
                <a:cs typeface="宋体" panose="02010600030101010101" charset="-122"/>
              </a:rPr>
              <a:t>5</a:t>
            </a:r>
            <a:r>
              <a:rPr lang="zh-CN" altLang="en-US" sz="1375" b="0" i="0" u="none" strike="noStrike" baseline="0">
                <a:solidFill>
                  <a:srgbClr val="000000"/>
                </a:solidFill>
                <a:latin typeface="宋体" panose="02010600030101010101" charset="-122"/>
                <a:ea typeface="宋体" panose="02010600030101010101" charset="-122"/>
                <a:cs typeface="宋体" panose="02010600030101010101" charset="-122"/>
              </a:rPr>
              <a:t>   一般公共预算财政拨款支出决算变动情况  </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19058838968658301"/>
          <c:y val="3.4623309003210298E-2"/>
        </c:manualLayout>
      </c:layout>
      <c:overlay val="0"/>
      <c:spPr>
        <a:noFill/>
        <a:ln w="3175">
          <a:noFill/>
        </a:ln>
      </c:spPr>
    </c:title>
    <c:autoTitleDeleted val="0"/>
    <c:plotArea>
      <c:layout>
        <c:manualLayout>
          <c:layoutTarget val="inner"/>
          <c:xMode val="edge"/>
          <c:yMode val="edge"/>
          <c:x val="7.8524718959316397E-2"/>
          <c:y val="0.185336463577842"/>
          <c:w val="0.57294175244029599"/>
          <c:h val="0.68228258569864797"/>
        </c:manualLayout>
      </c:layout>
      <c:barChart>
        <c:barDir val="col"/>
        <c:grouping val="clustered"/>
        <c:varyColors val="0"/>
        <c:ser>
          <c:idx val="0"/>
          <c:order val="0"/>
          <c:tx>
            <c:strRef>
              <c:f>[人大办2022年决算公开图表.xls]Sheet1!#REF!</c:f>
              <c:strCache>
                <c:ptCount val="1"/>
              </c:strCache>
            </c:strRef>
          </c:tx>
          <c:spPr>
            <a:solidFill>
              <a:srgbClr val="9999FF">
                <a:alpha val="100000"/>
              </a:srgbClr>
            </a:solidFill>
            <a:ln w="12700">
              <a:solidFill>
                <a:srgbClr val="000000">
                  <a:alpha val="100000"/>
                </a:srgbClr>
              </a:solidFill>
              <a:prstDash val="solid"/>
            </a:ln>
          </c:spPr>
          <c:invertIfNegative val="0"/>
          <c:dLbls>
            <c:dLbl>
              <c:idx val="0"/>
              <c:layout>
                <c:manualLayout>
                  <c:x val="-2.4881811395869621E-3"/>
                  <c:y val="2.0098406643561637E-2"/>
                </c:manualLayout>
              </c:layout>
              <c:dLblPos val="outEnd"/>
              <c:showLegendKey val="0"/>
              <c:showVal val="1"/>
              <c:showCatName val="0"/>
              <c:showSerName val="0"/>
              <c:showPercent val="0"/>
              <c:showBubbleSize val="0"/>
            </c:dLbl>
            <c:spPr>
              <a:noFill/>
              <a:ln w="3175">
                <a:noFill/>
              </a:ln>
              <a:effectLst/>
            </c:spPr>
            <c:txPr>
              <a:bodyPr rot="0" spcFirstLastPara="0" vertOverflow="ellipsis" vert="horz" wrap="square" lIns="38100" tIns="19050" rIns="38100" bIns="19050"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[人大办2022年决算公开图表.xls]Sheet1!$B$101:$C$101</c:f>
              <c:strCache>
                <c:ptCount val="2"/>
                <c:pt idx="0">
                  <c:v>2021年（万元）</c:v>
                </c:pt>
                <c:pt idx="1">
                  <c:v>2022年（万元）</c:v>
                </c:pt>
              </c:strCache>
            </c:strRef>
          </c:cat>
          <c:val>
            <c:numRef>
              <c:f>[人大办2022年决算公开图表.xls]Sheet1!$B$102:$C$102</c:f>
              <c:numCache>
                <c:formatCode>General</c:formatCode>
                <c:ptCount val="2"/>
                <c:pt idx="0">
                  <c:v>812.19</c:v>
                </c:pt>
                <c:pt idx="1">
                  <c:v>711.37</c:v>
                </c:pt>
              </c:numCache>
            </c:numRef>
          </c:val>
        </c:ser>
        <c:dLbls>
          <c:showLegendKey val="0"/>
          <c:showVal val="0"/>
          <c:showCatName val="0"/>
          <c:showSerName val="0"/>
          <c:showPercent val="0"/>
          <c:showBubbleSize val="0"/>
        </c:dLbls>
        <c:gapWidth val="150"/>
        <c:axId val="337463936"/>
        <c:axId val="337478016"/>
      </c:barChart>
      <c:catAx>
        <c:axId val="337463936"/>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crossAx val="337478016"/>
        <c:crosses val="autoZero"/>
        <c:auto val="1"/>
        <c:lblAlgn val="ctr"/>
        <c:lblOffset val="100"/>
        <c:tickLblSkip val="1"/>
        <c:noMultiLvlLbl val="0"/>
      </c:catAx>
      <c:valAx>
        <c:axId val="337478016"/>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1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crossAx val="337463936"/>
        <c:crosses val="autoZero"/>
        <c:crossBetween val="between"/>
      </c:valAx>
      <c:spPr>
        <a:solidFill>
          <a:srgbClr val="C0C0C0">
            <a:alpha val="100000"/>
          </a:srgbClr>
        </a:solidFill>
        <a:ln w="12700">
          <a:solidFill>
            <a:srgbClr val="808080">
              <a:alpha val="100000"/>
            </a:srgbClr>
          </a:solidFill>
          <a:prstDash val="solid"/>
        </a:ln>
      </c:spPr>
    </c:plotArea>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17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6</a:t>
            </a: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 一般公共预算财政拨款支出决算结构    </a:t>
            </a:r>
            <a:r>
              <a:rPr lang="zh-CN" altLang="en-US" sz="1000" b="0" i="0" u="none" strike="noStrike" baseline="0">
                <a:solidFill>
                  <a:srgbClr val="000000"/>
                </a:solidFill>
                <a:latin typeface="宋体" panose="02010600030101010101" charset="-122"/>
                <a:ea typeface="宋体" panose="02010600030101010101" charset="-122"/>
                <a:cs typeface="宋体" panose="02010600030101010101" charset="-122"/>
              </a:rPr>
              <a:t>单位：万元</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1.05319290761232E-2"/>
          <c:y val="1.8064335940264398E-2"/>
        </c:manualLayout>
      </c:layout>
      <c:overlay val="0"/>
      <c:spPr>
        <a:noFill/>
        <a:ln w="3175">
          <a:noFill/>
        </a:ln>
      </c:spPr>
    </c:title>
    <c:autoTitleDeleted val="0"/>
    <c:plotArea>
      <c:layout>
        <c:manualLayout>
          <c:layoutTarget val="inner"/>
          <c:xMode val="edge"/>
          <c:yMode val="edge"/>
          <c:x val="0.25229378989161799"/>
          <c:y val="0.38577940751717299"/>
          <c:w val="0.17474597643830223"/>
          <c:h val="0.2883483085803536"/>
        </c:manualLayout>
      </c:layout>
      <c:pieChart>
        <c:varyColors val="1"/>
        <c:ser>
          <c:idx val="0"/>
          <c:order val="0"/>
          <c:tx>
            <c:strRef>
              <c:f>"一般公共服务（类）支出"</c:f>
              <c:strCache>
                <c:ptCount val="1"/>
                <c:pt idx="0">
                  <c:v>一般公共服务（类）支出</c:v>
                </c:pt>
              </c:strCache>
            </c:strRef>
          </c:tx>
          <c:spPr>
            <a:solidFill>
              <a:srgbClr val="9999FF">
                <a:alpha val="100000"/>
              </a:srgbClr>
            </a:solidFill>
            <a:ln w="12700">
              <a:solidFill>
                <a:srgbClr val="000000">
                  <a:alpha val="100000"/>
                </a:srgbClr>
              </a:solidFill>
              <a:prstDash val="solid"/>
            </a:ln>
          </c:spPr>
          <c:dPt>
            <c:idx val="0"/>
            <c:bubble3D val="0"/>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Lbls>
            <c:dLbl>
              <c:idx val="0"/>
              <c:layout>
                <c:manualLayout>
                  <c:x val="-7.9078778126538324E-2"/>
                  <c:y val="9.246315245225277E-2"/>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13667012519859301"/>
                  <c:y val="-5.1740459424294602E-2"/>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6.0570467704650799E-2"/>
                  <c:y val="-0.117015007469795"/>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22284387699621"/>
                  <c:y val="5.7348921554992698E-3"/>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[人大办2022年决算公开图表.xls]Sheet1!$A$127:$A$130</c:f>
              <c:strCache>
                <c:ptCount val="4"/>
                <c:pt idx="0">
                  <c:v>一般公共服务（类）支出</c:v>
                </c:pt>
                <c:pt idx="1">
                  <c:v>社会保障和就业（类）支出</c:v>
                </c:pt>
                <c:pt idx="2">
                  <c:v>卫生健康支出</c:v>
                </c:pt>
                <c:pt idx="3">
                  <c:v>住房保障支出</c:v>
                </c:pt>
              </c:strCache>
            </c:strRef>
          </c:cat>
          <c:val>
            <c:numRef>
              <c:f>[人大办2022年决算公开图表.xls]Sheet1!$B$127:$B$130</c:f>
              <c:numCache>
                <c:formatCode>General</c:formatCode>
                <c:ptCount val="4"/>
                <c:pt idx="0">
                  <c:v>513.64</c:v>
                </c:pt>
                <c:pt idx="1">
                  <c:v>103.36</c:v>
                </c:pt>
                <c:pt idx="2">
                  <c:v>49.17</c:v>
                </c:pt>
                <c:pt idx="3">
                  <c:v>45.2</c:v>
                </c:pt>
              </c:numCache>
            </c:numRef>
          </c:val>
        </c:ser>
        <c:ser>
          <c:idx val="1"/>
          <c:order val="1"/>
          <c:tx>
            <c:strRef>
              <c:f>"社会保障和就业（类）支出"</c:f>
              <c:strCache>
                <c:ptCount val="1"/>
                <c:pt idx="0">
                  <c:v>社会保障和就业（类）支出</c:v>
                </c:pt>
              </c:strCache>
            </c:strRef>
          </c:tx>
          <c:spPr>
            <a:solidFill>
              <a:srgbClr val="993366">
                <a:alpha val="100000"/>
              </a:srgbClr>
            </a:solidFill>
            <a:ln w="12700">
              <a:solidFill>
                <a:srgbClr val="000000">
                  <a:alpha val="100000"/>
                </a:srgbClr>
              </a:solidFill>
              <a:prstDash val="solid"/>
            </a:ln>
          </c:spPr>
          <c:dPt>
            <c:idx val="0"/>
            <c:bubble3D val="0"/>
            <c:spPr>
              <a:solidFill>
                <a:srgbClr val="9999FF">
                  <a:alpha val="100000"/>
                </a:srgbClr>
              </a:solidFill>
              <a:ln w="12700">
                <a:solidFill>
                  <a:srgbClr val="000000">
                    <a:alpha val="100000"/>
                  </a:srgbClr>
                </a:solidFill>
                <a:prstDash val="solid"/>
              </a:ln>
            </c:spPr>
          </c:dPt>
          <c:dPt>
            <c:idx val="1"/>
            <c:bubble3D val="0"/>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cat>
            <c:strRef>
              <c:f>[人大办2022年决算公开图表.xls]Sheet1!$A$127:$A$130</c:f>
              <c:strCache>
                <c:ptCount val="4"/>
                <c:pt idx="0">
                  <c:v>一般公共服务（类）支出</c:v>
                </c:pt>
                <c:pt idx="1">
                  <c:v>社会保障和就业（类）支出</c:v>
                </c:pt>
                <c:pt idx="2">
                  <c:v>卫生健康支出</c:v>
                </c:pt>
                <c:pt idx="3">
                  <c:v>住房保障支出</c:v>
                </c:pt>
              </c:strCache>
            </c:strRef>
          </c:cat>
          <c:val>
            <c:numRef>
              <c:f>[人大办2022年决算公开图表.xls]Sheet1!$C$127:$C$130</c:f>
              <c:numCache>
                <c:formatCode>0.00%</c:formatCode>
                <c:ptCount val="4"/>
                <c:pt idx="0">
                  <c:v>0.72199999999999998</c:v>
                </c:pt>
                <c:pt idx="1">
                  <c:v>0.14499999999999999</c:v>
                </c:pt>
                <c:pt idx="2">
                  <c:v>6.9000000000000006E-2</c:v>
                </c:pt>
                <c:pt idx="3">
                  <c:v>6.4000000000000001E-2</c:v>
                </c:pt>
              </c:numCache>
            </c:numRef>
          </c:val>
        </c:ser>
        <c:ser>
          <c:idx val="2"/>
          <c:order val="2"/>
          <c:tx>
            <c:strRef>
              <c:f>"卫生健康支出"</c:f>
              <c:strCache>
                <c:ptCount val="1"/>
                <c:pt idx="0">
                  <c:v>卫生健康支出</c:v>
                </c:pt>
              </c:strCache>
            </c:strRef>
          </c:tx>
          <c:dPt>
            <c:idx val="0"/>
            <c:bubble3D val="0"/>
          </c:dPt>
          <c:cat>
            <c:strRef>
              <c:f>[人大办2022年决算公开图表.xls]Sheet1!$A$127:$A$130</c:f>
              <c:strCache>
                <c:ptCount val="4"/>
                <c:pt idx="0">
                  <c:v>一般公共服务（类）支出</c:v>
                </c:pt>
                <c:pt idx="1">
                  <c:v>社会保障和就业（类）支出</c:v>
                </c:pt>
                <c:pt idx="2">
                  <c:v>卫生健康支出</c:v>
                </c:pt>
                <c:pt idx="3">
                  <c:v>住房保障支出</c:v>
                </c:pt>
              </c:strCache>
            </c:strRef>
          </c:cat>
          <c:val>
            <c:numRef>
              <c:f>{1}</c:f>
              <c:numCache>
                <c:formatCode>General</c:formatCode>
                <c:ptCount val="1"/>
                <c:pt idx="0">
                  <c:v>1</c:v>
                </c:pt>
              </c:numCache>
            </c:numRef>
          </c:val>
        </c:ser>
        <c:ser>
          <c:idx val="3"/>
          <c:order val="3"/>
          <c:tx>
            <c:strRef>
              <c:f>"住房保障支出"</c:f>
              <c:strCache>
                <c:ptCount val="1"/>
                <c:pt idx="0">
                  <c:v>住房保障支出</c:v>
                </c:pt>
              </c:strCache>
            </c:strRef>
          </c:tx>
          <c:dPt>
            <c:idx val="0"/>
            <c:bubble3D val="0"/>
          </c:dPt>
          <c:cat>
            <c:strRef>
              <c:f>[人大办2022年决算公开图表.xls]Sheet1!$A$127:$A$130</c:f>
              <c:strCache>
                <c:ptCount val="4"/>
                <c:pt idx="0">
                  <c:v>一般公共服务（类）支出</c:v>
                </c:pt>
                <c:pt idx="1">
                  <c:v>社会保障和就业（类）支出</c:v>
                </c:pt>
                <c:pt idx="2">
                  <c:v>卫生健康支出</c:v>
                </c:pt>
                <c:pt idx="3">
                  <c:v>住房保障支出</c:v>
                </c:pt>
              </c:strCache>
            </c:strRef>
          </c:cat>
          <c:val>
            <c:numRef>
              <c:f>{1}</c:f>
              <c:numCache>
                <c:formatCode>General</c:formatCode>
                <c:ptCount val="1"/>
                <c:pt idx="0">
                  <c:v>1</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2430282152230976"/>
          <c:y val="0.35158232523108091"/>
          <c:w val="0.36368484202106399"/>
          <c:h val="0.51866220432004528"/>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48</Pages>
  <Words>11640</Words>
  <Characters>2168</Characters>
  <Application>Microsoft Office Word</Application>
  <DocSecurity>0</DocSecurity>
  <Lines>18</Lines>
  <Paragraphs>27</Paragraphs>
  <ScaleCrop>false</ScaleCrop>
  <Company/>
  <LinksUpToDate>false</LinksUpToDate>
  <CharactersWithSpaces>13781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谭珂</cp:lastModifiedBy>
  <cp:revision>3</cp:revision>
  <cp:lastPrinted>2023-10-26T03:13:00Z</cp:lastPrinted>
  <dcterms:created xsi:type="dcterms:W3CDTF">2023-10-26T03:10:00Z</dcterms:created>
  <dcterms:modified xsi:type="dcterms:W3CDTF">2023-10-26T03:18:00Z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67C8DFE58D4240B9B0A6C58CC17D67A8_13</vt:lpwstr>
  </property>
</Properties>
</file>