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36EC" w:rsidRDefault="008136EC">
      <w:pPr>
        <w:spacing w:line="600" w:lineRule="exact"/>
        <w:jc w:val="center"/>
        <w:rPr>
          <w:rFonts w:ascii="方正小标宋简体" w:eastAsia="方正小标宋简体" w:hAnsi="宋体"/>
          <w:sz w:val="72"/>
          <w:szCs w:val="72"/>
        </w:rPr>
      </w:pPr>
      <w:bookmarkStart w:id="0" w:name="_Toc15306267"/>
    </w:p>
    <w:p w:rsidR="008136EC" w:rsidRDefault="008136EC">
      <w:pPr>
        <w:pStyle w:val="a0"/>
        <w:spacing w:before="93"/>
        <w:rPr>
          <w:rFonts w:ascii="方正小标宋简体" w:eastAsia="方正小标宋简体" w:hAnsi="宋体"/>
          <w:sz w:val="72"/>
          <w:szCs w:val="72"/>
        </w:rPr>
      </w:pPr>
    </w:p>
    <w:p w:rsidR="008136EC" w:rsidRDefault="008136EC">
      <w:pPr>
        <w:pStyle w:val="a0"/>
        <w:spacing w:before="93"/>
        <w:rPr>
          <w:rFonts w:ascii="方正小标宋简体" w:eastAsia="方正小标宋简体" w:hAnsi="宋体"/>
          <w:sz w:val="72"/>
          <w:szCs w:val="72"/>
        </w:rPr>
      </w:pPr>
    </w:p>
    <w:p w:rsidR="008136EC" w:rsidRDefault="008136EC">
      <w:pPr>
        <w:spacing w:line="600" w:lineRule="exact"/>
        <w:jc w:val="center"/>
        <w:rPr>
          <w:rFonts w:ascii="方正小标宋简体" w:eastAsia="方正小标宋简体" w:hAnsi="宋体"/>
          <w:sz w:val="72"/>
          <w:szCs w:val="72"/>
        </w:rPr>
      </w:pPr>
    </w:p>
    <w:p w:rsidR="008136EC" w:rsidRDefault="008136EC">
      <w:pPr>
        <w:spacing w:line="600" w:lineRule="exact"/>
        <w:jc w:val="center"/>
        <w:rPr>
          <w:rFonts w:ascii="方正小标宋简体" w:eastAsia="方正小标宋简体" w:hAnsi="宋体"/>
          <w:sz w:val="72"/>
          <w:szCs w:val="72"/>
        </w:rPr>
      </w:pPr>
    </w:p>
    <w:p w:rsidR="008136EC" w:rsidRDefault="008136EC">
      <w:pPr>
        <w:spacing w:line="600" w:lineRule="exact"/>
        <w:jc w:val="center"/>
        <w:rPr>
          <w:rFonts w:ascii="方正小标宋简体" w:eastAsia="方正小标宋简体" w:hAnsi="宋体"/>
          <w:sz w:val="72"/>
          <w:szCs w:val="72"/>
        </w:rPr>
      </w:pPr>
    </w:p>
    <w:p w:rsidR="008136EC" w:rsidRDefault="00916F1F">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1" w:name="_Toc15396597"/>
      <w:bookmarkStart w:id="2" w:name="_Toc15377193"/>
      <w:bookmarkStart w:id="3" w:name="_Toc15378441"/>
      <w:bookmarkStart w:id="4" w:name="_Toc15396475"/>
      <w:bookmarkStart w:id="5" w:name="_Toc15377425"/>
      <w:bookmarkStart w:id="6" w:name="_Toc17843"/>
      <w:r>
        <w:rPr>
          <w:rFonts w:ascii="方正小标宋简体" w:eastAsia="方正小标宋简体" w:hAnsi="方正小标宋简体" w:cs="方正小标宋简体" w:hint="eastAsia"/>
          <w:sz w:val="72"/>
          <w:szCs w:val="72"/>
        </w:rPr>
        <w:t>2021年度</w:t>
      </w:r>
      <w:bookmarkStart w:id="7" w:name="_Toc15378442"/>
      <w:bookmarkStart w:id="8" w:name="_Toc15396476"/>
      <w:bookmarkStart w:id="9" w:name="_Toc15377426"/>
      <w:bookmarkStart w:id="10" w:name="_Toc15396598"/>
      <w:bookmarkStart w:id="11" w:name="_Toc15377194"/>
      <w:bookmarkEnd w:id="1"/>
      <w:bookmarkEnd w:id="2"/>
      <w:bookmarkEnd w:id="3"/>
      <w:bookmarkEnd w:id="4"/>
      <w:bookmarkEnd w:id="5"/>
      <w:r>
        <w:rPr>
          <w:rFonts w:ascii="方正小标宋简体" w:eastAsia="方正小标宋简体" w:hAnsi="方正小标宋简体" w:cs="方正小标宋简体" w:hint="eastAsia"/>
          <w:sz w:val="72"/>
          <w:szCs w:val="72"/>
        </w:rPr>
        <w:t>盐边县</w:t>
      </w:r>
      <w:bookmarkStart w:id="12" w:name="_Toc15306268"/>
      <w:bookmarkEnd w:id="0"/>
      <w:r>
        <w:rPr>
          <w:rFonts w:ascii="方正小标宋简体" w:eastAsia="方正小标宋简体" w:hAnsi="方正小标宋简体" w:cs="方正小标宋简体" w:hint="eastAsia"/>
          <w:sz w:val="72"/>
          <w:szCs w:val="72"/>
        </w:rPr>
        <w:t>国胜乡中心学校决算</w:t>
      </w:r>
      <w:bookmarkEnd w:id="7"/>
      <w:bookmarkEnd w:id="8"/>
      <w:bookmarkEnd w:id="9"/>
      <w:bookmarkEnd w:id="10"/>
      <w:bookmarkEnd w:id="11"/>
      <w:bookmarkEnd w:id="12"/>
      <w:r>
        <w:rPr>
          <w:rFonts w:ascii="方正小标宋简体" w:eastAsia="方正小标宋简体" w:hAnsi="方正小标宋简体" w:cs="方正小标宋简体" w:hint="eastAsia"/>
          <w:sz w:val="72"/>
          <w:szCs w:val="72"/>
        </w:rPr>
        <w:t>公开</w:t>
      </w:r>
      <w:bookmarkEnd w:id="6"/>
    </w:p>
    <w:p w:rsidR="008136EC" w:rsidRDefault="008136EC">
      <w:pPr>
        <w:widowControl/>
        <w:jc w:val="center"/>
        <w:rPr>
          <w:rFonts w:ascii="黑体" w:eastAsia="黑体" w:hAnsi="黑体"/>
          <w:sz w:val="48"/>
          <w:szCs w:val="48"/>
        </w:rPr>
        <w:sectPr w:rsidR="008136EC">
          <w:headerReference w:type="default" r:id="rId7"/>
          <w:footerReference w:type="default" r:id="rId8"/>
          <w:pgSz w:w="11906" w:h="16838"/>
          <w:pgMar w:top="1440" w:right="1800" w:bottom="1440" w:left="1800" w:header="851" w:footer="992" w:gutter="0"/>
          <w:pgNumType w:start="1"/>
          <w:cols w:space="425"/>
          <w:titlePg/>
          <w:docGrid w:type="lines" w:linePitch="312"/>
        </w:sectPr>
      </w:pPr>
    </w:p>
    <w:p w:rsidR="008136EC" w:rsidRDefault="00916F1F">
      <w:pPr>
        <w:widowControl/>
        <w:jc w:val="center"/>
        <w:rPr>
          <w:rFonts w:ascii="黑体" w:eastAsia="黑体" w:hAnsi="黑体"/>
          <w:sz w:val="48"/>
          <w:szCs w:val="48"/>
        </w:rPr>
      </w:pPr>
      <w:r>
        <w:rPr>
          <w:rFonts w:ascii="黑体" w:eastAsia="黑体" w:hAnsi="黑体" w:hint="eastAsia"/>
          <w:sz w:val="48"/>
          <w:szCs w:val="48"/>
        </w:rPr>
        <w:lastRenderedPageBreak/>
        <w:t>目录</w:t>
      </w:r>
    </w:p>
    <w:p w:rsidR="008136EC" w:rsidRDefault="008136EC">
      <w:pPr>
        <w:widowControl/>
        <w:jc w:val="center"/>
        <w:rPr>
          <w:rFonts w:ascii="黑体" w:eastAsia="黑体" w:hAnsi="黑体" w:cstheme="minorBidi"/>
          <w:sz w:val="28"/>
          <w:szCs w:val="28"/>
        </w:rPr>
      </w:pPr>
    </w:p>
    <w:p w:rsidR="008136EC" w:rsidRDefault="00916F1F">
      <w:pPr>
        <w:pStyle w:val="10"/>
      </w:pPr>
      <w:r>
        <w:rPr>
          <w:rFonts w:hint="eastAsia"/>
        </w:rPr>
        <w:t>公开时间：2022年10月26日</w:t>
      </w:r>
    </w:p>
    <w:p w:rsidR="008136EC" w:rsidRDefault="008136EC"/>
    <w:bookmarkStart w:id="13" w:name="_Toc15396599" w:displacedByCustomXml="next"/>
    <w:bookmarkStart w:id="14" w:name="_Toc15377196" w:displacedByCustomXml="next"/>
    <w:sdt>
      <w:sdtPr>
        <w:rPr>
          <w:rFonts w:ascii="宋体" w:hAnsi="宋体"/>
        </w:rPr>
        <w:id w:val="147456598"/>
        <w:docPartObj>
          <w:docPartGallery w:val="Table of Contents"/>
          <w:docPartUnique/>
        </w:docPartObj>
      </w:sdtPr>
      <w:sdtEndPr>
        <w:rPr>
          <w:b/>
        </w:rPr>
      </w:sdtEndPr>
      <w:sdtContent>
        <w:p w:rsidR="009A1809" w:rsidRDefault="009A1809">
          <w:pPr>
            <w:jc w:val="center"/>
          </w:pPr>
        </w:p>
        <w:p w:rsidR="009A1809" w:rsidRDefault="009A1809">
          <w:pPr>
            <w:pStyle w:val="WPSOffice1"/>
            <w:tabs>
              <w:tab w:val="right" w:leader="dot" w:pos="8306"/>
            </w:tabs>
          </w:pPr>
          <w:r>
            <w:fldChar w:fldCharType="begin"/>
          </w:r>
          <w:r>
            <w:instrText xml:space="preserve">TOC \o "1-2" \h \u </w:instrText>
          </w:r>
          <w:r>
            <w:fldChar w:fldCharType="separate"/>
          </w:r>
          <w:hyperlink w:anchor="_Toc31072" w:history="1">
            <w:r>
              <w:rPr>
                <w:rFonts w:ascii="黑体" w:eastAsia="黑体" w:hAnsi="黑体" w:hint="eastAsia"/>
              </w:rPr>
              <w:t>一、 职能简介</w:t>
            </w:r>
            <w:r>
              <w:tab/>
            </w:r>
            <w:r>
              <w:fldChar w:fldCharType="begin"/>
            </w:r>
            <w:r>
              <w:instrText xml:space="preserve"> PAGEREF _Toc31072 \h </w:instrText>
            </w:r>
            <w:r>
              <w:fldChar w:fldCharType="separate"/>
            </w:r>
            <w:r>
              <w:t>1</w:t>
            </w:r>
            <w:r>
              <w:fldChar w:fldCharType="end"/>
            </w:r>
          </w:hyperlink>
        </w:p>
        <w:p w:rsidR="009A1809" w:rsidRDefault="001C239F" w:rsidP="009A1809">
          <w:pPr>
            <w:pStyle w:val="WPSOffice2"/>
            <w:tabs>
              <w:tab w:val="right" w:leader="dot" w:pos="8306"/>
            </w:tabs>
            <w:ind w:leftChars="0" w:left="0"/>
          </w:pPr>
          <w:hyperlink w:anchor="_Toc20852" w:history="1">
            <w:r w:rsidR="009A1809">
              <w:rPr>
                <w:rFonts w:ascii="黑体" w:eastAsia="黑体" w:hAnsi="黑体" w:hint="eastAsia"/>
              </w:rPr>
              <w:t>二、2021年重点工作完成情况</w:t>
            </w:r>
            <w:r w:rsidR="009A1809">
              <w:tab/>
            </w:r>
            <w:r w:rsidR="009A1809">
              <w:fldChar w:fldCharType="begin"/>
            </w:r>
            <w:r w:rsidR="009A1809">
              <w:instrText xml:space="preserve"> PAGEREF _Toc20852 \h </w:instrText>
            </w:r>
            <w:r w:rsidR="009A1809">
              <w:fldChar w:fldCharType="separate"/>
            </w:r>
            <w:r w:rsidR="009A1809">
              <w:t>1</w:t>
            </w:r>
            <w:r w:rsidR="009A1809">
              <w:fldChar w:fldCharType="end"/>
            </w:r>
          </w:hyperlink>
        </w:p>
        <w:p w:rsidR="009A1809" w:rsidRDefault="009A1809" w:rsidP="009A1809">
          <w:pPr>
            <w:pStyle w:val="WPSOffice2"/>
            <w:tabs>
              <w:tab w:val="right" w:leader="dot" w:pos="8306"/>
            </w:tabs>
            <w:ind w:leftChars="0" w:left="0"/>
          </w:pPr>
          <w:r>
            <w:rPr>
              <w:rFonts w:hint="eastAsia"/>
            </w:rPr>
            <w:t>三、机构设置情况</w:t>
          </w:r>
          <w:r w:rsidRPr="009A1809">
            <w:tab/>
          </w:r>
          <w:r>
            <w:rPr>
              <w:rFonts w:hint="eastAsia"/>
            </w:rPr>
            <w:t>10</w:t>
          </w:r>
        </w:p>
        <w:p w:rsidR="009A1809" w:rsidRDefault="001C239F">
          <w:pPr>
            <w:pStyle w:val="WPSOffice1"/>
            <w:tabs>
              <w:tab w:val="right" w:leader="dot" w:pos="8306"/>
            </w:tabs>
            <w:rPr>
              <w:b/>
            </w:rPr>
          </w:pPr>
          <w:hyperlink w:anchor="_Toc9827" w:history="1">
            <w:r w:rsidR="009A1809">
              <w:rPr>
                <w:rFonts w:ascii="黑体" w:eastAsia="黑体" w:hAnsi="黑体" w:hint="eastAsia"/>
                <w:b/>
              </w:rPr>
              <w:t>第二部分 2021年度</w:t>
            </w:r>
            <w:r w:rsidR="009A1809">
              <w:rPr>
                <w:rFonts w:ascii="黑体" w:eastAsia="黑体" w:hAnsi="黑体" w:hint="eastAsia"/>
                <w:b/>
                <w:bCs/>
              </w:rPr>
              <w:t>单位决算情况说明</w:t>
            </w:r>
            <w:r w:rsidR="009A1809">
              <w:rPr>
                <w:b/>
              </w:rPr>
              <w:tab/>
            </w:r>
            <w:r w:rsidR="009A1809">
              <w:rPr>
                <w:b/>
              </w:rPr>
              <w:fldChar w:fldCharType="begin"/>
            </w:r>
            <w:r w:rsidR="009A1809">
              <w:rPr>
                <w:b/>
              </w:rPr>
              <w:instrText xml:space="preserve"> PAGEREF _Toc9827 \h </w:instrText>
            </w:r>
            <w:r w:rsidR="009A1809">
              <w:rPr>
                <w:b/>
              </w:rPr>
            </w:r>
            <w:r w:rsidR="009A1809">
              <w:rPr>
                <w:b/>
              </w:rPr>
              <w:fldChar w:fldCharType="separate"/>
            </w:r>
            <w:r w:rsidR="009A1809">
              <w:rPr>
                <w:b/>
              </w:rPr>
              <w:t>1</w:t>
            </w:r>
            <w:r w:rsidR="009A1809">
              <w:rPr>
                <w:rFonts w:hint="eastAsia"/>
                <w:b/>
              </w:rPr>
              <w:t>1</w:t>
            </w:r>
            <w:r w:rsidR="009A1809">
              <w:rPr>
                <w:b/>
              </w:rPr>
              <w:fldChar w:fldCharType="end"/>
            </w:r>
          </w:hyperlink>
        </w:p>
        <w:p w:rsidR="009A1809" w:rsidRDefault="001C239F">
          <w:pPr>
            <w:pStyle w:val="WPSOffice2"/>
            <w:tabs>
              <w:tab w:val="right" w:leader="dot" w:pos="8306"/>
            </w:tabs>
            <w:ind w:left="420"/>
          </w:pPr>
          <w:hyperlink w:anchor="_Toc31631" w:history="1">
            <w:r w:rsidR="009A1809">
              <w:rPr>
                <w:rFonts w:ascii="黑体" w:eastAsia="黑体" w:hAnsi="黑体"/>
              </w:rPr>
              <w:t xml:space="preserve">一、 </w:t>
            </w:r>
            <w:r w:rsidR="009A1809">
              <w:rPr>
                <w:rFonts w:ascii="黑体" w:eastAsia="黑体" w:hAnsi="黑体" w:hint="eastAsia"/>
                <w:szCs w:val="32"/>
              </w:rPr>
              <w:t>收</w:t>
            </w:r>
            <w:r w:rsidR="009A1809">
              <w:rPr>
                <w:rFonts w:ascii="黑体" w:eastAsia="黑体" w:hAnsi="黑体" w:hint="eastAsia"/>
              </w:rPr>
              <w:t>入支出决算总体情况说明</w:t>
            </w:r>
            <w:r w:rsidR="009A1809">
              <w:tab/>
            </w:r>
            <w:r w:rsidR="009A1809">
              <w:fldChar w:fldCharType="begin"/>
            </w:r>
            <w:r w:rsidR="009A1809">
              <w:instrText xml:space="preserve"> PAGEREF _Toc31631 \h </w:instrText>
            </w:r>
            <w:r w:rsidR="009A1809">
              <w:fldChar w:fldCharType="separate"/>
            </w:r>
            <w:r w:rsidR="009A1809">
              <w:t>1</w:t>
            </w:r>
            <w:r w:rsidR="009A1809">
              <w:rPr>
                <w:rFonts w:hint="eastAsia"/>
              </w:rPr>
              <w:t>1</w:t>
            </w:r>
            <w:r w:rsidR="009A1809">
              <w:fldChar w:fldCharType="end"/>
            </w:r>
          </w:hyperlink>
        </w:p>
        <w:p w:rsidR="009A1809" w:rsidRDefault="001C239F">
          <w:pPr>
            <w:pStyle w:val="WPSOffice2"/>
            <w:tabs>
              <w:tab w:val="right" w:leader="dot" w:pos="8306"/>
            </w:tabs>
            <w:ind w:left="420"/>
          </w:pPr>
          <w:hyperlink w:anchor="_Toc17669" w:history="1">
            <w:r w:rsidR="009A1809">
              <w:rPr>
                <w:rFonts w:ascii="黑体" w:eastAsia="黑体" w:hAnsi="黑体"/>
              </w:rPr>
              <w:t xml:space="preserve">二、 </w:t>
            </w:r>
            <w:r w:rsidR="009A1809">
              <w:rPr>
                <w:rFonts w:ascii="黑体" w:eastAsia="黑体" w:hAnsi="黑体" w:hint="eastAsia"/>
                <w:szCs w:val="32"/>
              </w:rPr>
              <w:t>收</w:t>
            </w:r>
            <w:r w:rsidR="009A1809">
              <w:rPr>
                <w:rFonts w:ascii="黑体" w:eastAsia="黑体" w:hAnsi="黑体" w:hint="eastAsia"/>
              </w:rPr>
              <w:t>入决算情况说明</w:t>
            </w:r>
            <w:r w:rsidR="009A1809">
              <w:tab/>
            </w:r>
            <w:r w:rsidR="009A1809">
              <w:fldChar w:fldCharType="begin"/>
            </w:r>
            <w:r w:rsidR="009A1809">
              <w:instrText xml:space="preserve"> PAGEREF _Toc17669 \h </w:instrText>
            </w:r>
            <w:r w:rsidR="009A1809">
              <w:fldChar w:fldCharType="separate"/>
            </w:r>
            <w:r w:rsidR="009A1809">
              <w:t>1</w:t>
            </w:r>
            <w:r w:rsidR="009A1809">
              <w:fldChar w:fldCharType="end"/>
            </w:r>
          </w:hyperlink>
          <w:r w:rsidR="00982B03">
            <w:t>1</w:t>
          </w:r>
        </w:p>
        <w:p w:rsidR="009A1809" w:rsidRDefault="001C239F">
          <w:pPr>
            <w:pStyle w:val="WPSOffice2"/>
            <w:tabs>
              <w:tab w:val="right" w:leader="dot" w:pos="8306"/>
            </w:tabs>
            <w:ind w:left="420"/>
          </w:pPr>
          <w:hyperlink w:anchor="_Toc19776" w:history="1">
            <w:r w:rsidR="009A1809">
              <w:rPr>
                <w:rFonts w:ascii="黑体" w:eastAsia="黑体" w:hAnsi="黑体"/>
              </w:rPr>
              <w:t xml:space="preserve">三、 </w:t>
            </w:r>
            <w:r w:rsidR="009A1809">
              <w:rPr>
                <w:rFonts w:ascii="黑体" w:eastAsia="黑体" w:hAnsi="黑体" w:hint="eastAsia"/>
                <w:szCs w:val="32"/>
              </w:rPr>
              <w:t>支</w:t>
            </w:r>
            <w:r w:rsidR="009A1809">
              <w:rPr>
                <w:rFonts w:ascii="黑体" w:eastAsia="黑体" w:hAnsi="黑体" w:hint="eastAsia"/>
              </w:rPr>
              <w:t>出决算情况说明</w:t>
            </w:r>
            <w:r w:rsidR="009A1809">
              <w:tab/>
            </w:r>
            <w:r w:rsidR="009A1809">
              <w:fldChar w:fldCharType="begin"/>
            </w:r>
            <w:r w:rsidR="009A1809">
              <w:instrText xml:space="preserve"> PAGEREF _Toc19776 \h </w:instrText>
            </w:r>
            <w:r w:rsidR="009A1809">
              <w:fldChar w:fldCharType="separate"/>
            </w:r>
            <w:r w:rsidR="009A1809">
              <w:t>1</w:t>
            </w:r>
            <w:r w:rsidR="009A1809">
              <w:rPr>
                <w:rFonts w:hint="eastAsia"/>
              </w:rPr>
              <w:t>2</w:t>
            </w:r>
            <w:r w:rsidR="009A1809">
              <w:fldChar w:fldCharType="end"/>
            </w:r>
          </w:hyperlink>
        </w:p>
        <w:p w:rsidR="009A1809" w:rsidRDefault="001C239F">
          <w:pPr>
            <w:pStyle w:val="WPSOffice2"/>
            <w:tabs>
              <w:tab w:val="right" w:leader="dot" w:pos="8306"/>
            </w:tabs>
            <w:ind w:left="420"/>
          </w:pPr>
          <w:hyperlink w:anchor="_Toc1953" w:history="1">
            <w:r w:rsidR="009A1809">
              <w:rPr>
                <w:rFonts w:ascii="黑体" w:eastAsia="黑体" w:hAnsi="黑体" w:hint="eastAsia"/>
                <w:szCs w:val="32"/>
              </w:rPr>
              <w:t>四、财</w:t>
            </w:r>
            <w:r w:rsidR="009A1809">
              <w:rPr>
                <w:rFonts w:ascii="黑体" w:eastAsia="黑体" w:hAnsi="黑体" w:hint="eastAsia"/>
              </w:rPr>
              <w:t>政拨款收入支出决算总体情况说明</w:t>
            </w:r>
            <w:r w:rsidR="009A1809">
              <w:tab/>
            </w:r>
            <w:r w:rsidR="009A1809">
              <w:fldChar w:fldCharType="begin"/>
            </w:r>
            <w:r w:rsidR="009A1809">
              <w:instrText xml:space="preserve"> PAGEREF _Toc1953 \h </w:instrText>
            </w:r>
            <w:r w:rsidR="009A1809">
              <w:fldChar w:fldCharType="separate"/>
            </w:r>
            <w:r w:rsidR="009A1809">
              <w:t>12</w:t>
            </w:r>
            <w:r w:rsidR="009A1809">
              <w:fldChar w:fldCharType="end"/>
            </w:r>
          </w:hyperlink>
        </w:p>
        <w:p w:rsidR="009A1809" w:rsidRDefault="001C239F">
          <w:pPr>
            <w:pStyle w:val="WPSOffice2"/>
            <w:tabs>
              <w:tab w:val="right" w:leader="dot" w:pos="8306"/>
            </w:tabs>
            <w:ind w:left="420"/>
          </w:pPr>
          <w:hyperlink w:anchor="_Toc2309" w:history="1">
            <w:r w:rsidR="009A1809">
              <w:rPr>
                <w:rFonts w:ascii="黑体" w:eastAsia="黑体" w:hAnsi="黑体" w:hint="eastAsia"/>
                <w:szCs w:val="32"/>
              </w:rPr>
              <w:t>五、一</w:t>
            </w:r>
            <w:r w:rsidR="009A1809">
              <w:rPr>
                <w:rFonts w:ascii="黑体" w:eastAsia="黑体" w:hAnsi="黑体" w:hint="eastAsia"/>
              </w:rPr>
              <w:t>般公共预算财政拨款支出决算情况说明</w:t>
            </w:r>
            <w:r w:rsidR="009A1809">
              <w:tab/>
            </w:r>
            <w:r w:rsidR="009A1809">
              <w:fldChar w:fldCharType="begin"/>
            </w:r>
            <w:r w:rsidR="009A1809">
              <w:instrText xml:space="preserve"> PAGEREF _Toc2309 \h </w:instrText>
            </w:r>
            <w:r w:rsidR="009A1809">
              <w:fldChar w:fldCharType="separate"/>
            </w:r>
            <w:r w:rsidR="009A1809">
              <w:t>1</w:t>
            </w:r>
            <w:r w:rsidR="009A1809">
              <w:fldChar w:fldCharType="end"/>
            </w:r>
          </w:hyperlink>
          <w:r w:rsidR="00982B03">
            <w:t>3</w:t>
          </w:r>
        </w:p>
        <w:p w:rsidR="009A1809" w:rsidRDefault="001C239F">
          <w:pPr>
            <w:pStyle w:val="WPSOffice2"/>
            <w:tabs>
              <w:tab w:val="right" w:leader="dot" w:pos="8306"/>
            </w:tabs>
            <w:ind w:left="420"/>
          </w:pPr>
          <w:r>
            <w:fldChar w:fldCharType="begin"/>
          </w:r>
          <w:r>
            <w:instrText xml:space="preserve"> HYPERLINK \l "_Toc4303" </w:instrText>
          </w:r>
          <w:r>
            <w:fldChar w:fldCharType="separate"/>
          </w:r>
          <w:r w:rsidR="009A1809">
            <w:rPr>
              <w:rFonts w:ascii="黑体" w:eastAsia="黑体" w:hint="eastAsia"/>
              <w:szCs w:val="32"/>
            </w:rPr>
            <w:t>六、</w:t>
          </w:r>
          <w:r w:rsidR="009A1809">
            <w:rPr>
              <w:rFonts w:ascii="黑体" w:eastAsia="黑体" w:hAnsi="黑体" w:hint="eastAsia"/>
              <w:szCs w:val="32"/>
            </w:rPr>
            <w:t>一</w:t>
          </w:r>
          <w:r w:rsidR="009A1809">
            <w:rPr>
              <w:rFonts w:ascii="黑体" w:eastAsia="黑体" w:hAnsi="黑体" w:hint="eastAsia"/>
            </w:rPr>
            <w:t>般公共预算财政拨款基本支出决算情况说明</w:t>
          </w:r>
          <w:r w:rsidR="009A1809">
            <w:tab/>
          </w:r>
          <w:r w:rsidR="009A1809">
            <w:fldChar w:fldCharType="begin"/>
          </w:r>
          <w:r w:rsidR="009A1809">
            <w:instrText xml:space="preserve"> PAGEREF _Toc4303 \h </w:instrText>
          </w:r>
          <w:r w:rsidR="009A1809">
            <w:fldChar w:fldCharType="separate"/>
          </w:r>
          <w:r w:rsidR="009A1809">
            <w:t>1</w:t>
          </w:r>
          <w:r w:rsidR="009A1809">
            <w:fldChar w:fldCharType="end"/>
          </w:r>
          <w:r>
            <w:fldChar w:fldCharType="end"/>
          </w:r>
          <w:r w:rsidR="00982B03">
            <w:t>5</w:t>
          </w:r>
          <w:bookmarkStart w:id="15" w:name="_GoBack"/>
          <w:bookmarkEnd w:id="15"/>
        </w:p>
        <w:p w:rsidR="009A1809" w:rsidRDefault="001C239F">
          <w:pPr>
            <w:pStyle w:val="WPSOffice2"/>
            <w:tabs>
              <w:tab w:val="right" w:leader="dot" w:pos="8306"/>
            </w:tabs>
            <w:ind w:left="420"/>
          </w:pPr>
          <w:r>
            <w:fldChar w:fldCharType="begin"/>
          </w:r>
          <w:r>
            <w:instrText xml:space="preserve"> HYPERLINK \l "_Toc24494" </w:instrText>
          </w:r>
          <w:r>
            <w:fldChar w:fldCharType="separate"/>
          </w:r>
          <w:r w:rsidR="009A1809">
            <w:rPr>
              <w:rFonts w:ascii="黑体" w:eastAsia="黑体" w:hint="eastAsia"/>
              <w:szCs w:val="32"/>
            </w:rPr>
            <w:t>七、</w:t>
          </w:r>
          <w:r w:rsidR="009A1809">
            <w:rPr>
              <w:rFonts w:ascii="黑体" w:eastAsia="黑体" w:hAnsi="黑体" w:hint="eastAsia"/>
            </w:rPr>
            <w:t>“三公”经费财政拨款支出决算情况说明</w:t>
          </w:r>
          <w:r w:rsidR="009A1809">
            <w:tab/>
          </w:r>
          <w:r w:rsidR="009A1809">
            <w:fldChar w:fldCharType="begin"/>
          </w:r>
          <w:r w:rsidR="009A1809">
            <w:instrText xml:space="preserve"> PAGEREF _Toc24494 \h </w:instrText>
          </w:r>
          <w:r w:rsidR="009A1809">
            <w:fldChar w:fldCharType="separate"/>
          </w:r>
          <w:r w:rsidR="009A1809">
            <w:t>16</w:t>
          </w:r>
          <w:r w:rsidR="009A1809">
            <w:fldChar w:fldCharType="end"/>
          </w:r>
          <w:r>
            <w:fldChar w:fldCharType="end"/>
          </w:r>
        </w:p>
        <w:p w:rsidR="009A1809" w:rsidRDefault="001C239F">
          <w:pPr>
            <w:pStyle w:val="WPSOffice2"/>
            <w:tabs>
              <w:tab w:val="right" w:leader="dot" w:pos="8306"/>
            </w:tabs>
            <w:ind w:left="420"/>
          </w:pPr>
          <w:hyperlink w:anchor="_Toc1933" w:history="1">
            <w:r w:rsidR="009A1809">
              <w:rPr>
                <w:rFonts w:ascii="黑体" w:eastAsia="黑体" w:hint="eastAsia"/>
                <w:szCs w:val="32"/>
              </w:rPr>
              <w:t>八、</w:t>
            </w:r>
            <w:r w:rsidR="009A1809">
              <w:rPr>
                <w:rFonts w:ascii="黑体" w:eastAsia="黑体" w:hAnsi="黑体" w:hint="eastAsia"/>
              </w:rPr>
              <w:t>政府性基金预算支出决算情况说明</w:t>
            </w:r>
            <w:r w:rsidR="009A1809">
              <w:tab/>
            </w:r>
            <w:r w:rsidR="009A1809">
              <w:fldChar w:fldCharType="begin"/>
            </w:r>
            <w:r w:rsidR="009A1809">
              <w:instrText xml:space="preserve"> PAGEREF _Toc1933 \h </w:instrText>
            </w:r>
            <w:r w:rsidR="009A1809">
              <w:fldChar w:fldCharType="separate"/>
            </w:r>
            <w:r w:rsidR="009A1809">
              <w:t>18</w:t>
            </w:r>
            <w:r w:rsidR="009A1809">
              <w:fldChar w:fldCharType="end"/>
            </w:r>
          </w:hyperlink>
        </w:p>
        <w:p w:rsidR="009A1809" w:rsidRDefault="001C239F">
          <w:pPr>
            <w:pStyle w:val="WPSOffice2"/>
            <w:tabs>
              <w:tab w:val="right" w:leader="dot" w:pos="8306"/>
            </w:tabs>
            <w:ind w:left="420"/>
          </w:pPr>
          <w:hyperlink w:anchor="_Toc17705" w:history="1">
            <w:r w:rsidR="009A1809">
              <w:rPr>
                <w:rFonts w:ascii="黑体" w:eastAsia="黑体" w:hAnsi="黑体" w:hint="eastAsia"/>
              </w:rPr>
              <w:t>九、 国有资本经营预算支出决算情况说明</w:t>
            </w:r>
            <w:r w:rsidR="009A1809">
              <w:tab/>
            </w:r>
            <w:r w:rsidR="009A1809">
              <w:fldChar w:fldCharType="begin"/>
            </w:r>
            <w:r w:rsidR="009A1809">
              <w:instrText xml:space="preserve"> PAGEREF _Toc17705 \h </w:instrText>
            </w:r>
            <w:r w:rsidR="009A1809">
              <w:fldChar w:fldCharType="separate"/>
            </w:r>
            <w:r w:rsidR="009A1809">
              <w:t>18</w:t>
            </w:r>
            <w:r w:rsidR="009A1809">
              <w:fldChar w:fldCharType="end"/>
            </w:r>
          </w:hyperlink>
        </w:p>
        <w:p w:rsidR="009A1809" w:rsidRDefault="001C239F">
          <w:pPr>
            <w:pStyle w:val="WPSOffice2"/>
            <w:tabs>
              <w:tab w:val="right" w:leader="dot" w:pos="8306"/>
            </w:tabs>
            <w:ind w:left="420"/>
          </w:pPr>
          <w:hyperlink w:anchor="_Toc21658" w:history="1">
            <w:r w:rsidR="009A1809">
              <w:rPr>
                <w:rFonts w:ascii="黑体" w:eastAsia="黑体" w:hAnsi="黑体" w:hint="eastAsia"/>
              </w:rPr>
              <w:t>十、 其他重要事项的情况说明</w:t>
            </w:r>
            <w:r w:rsidR="009A1809">
              <w:tab/>
            </w:r>
            <w:r w:rsidR="009A1809">
              <w:fldChar w:fldCharType="begin"/>
            </w:r>
            <w:r w:rsidR="009A1809">
              <w:instrText xml:space="preserve"> PAGEREF _Toc21658 \h </w:instrText>
            </w:r>
            <w:r w:rsidR="009A1809">
              <w:fldChar w:fldCharType="separate"/>
            </w:r>
            <w:r w:rsidR="009A1809">
              <w:t>18</w:t>
            </w:r>
            <w:r w:rsidR="009A1809">
              <w:fldChar w:fldCharType="end"/>
            </w:r>
          </w:hyperlink>
        </w:p>
        <w:p w:rsidR="009A1809" w:rsidRDefault="001C239F">
          <w:pPr>
            <w:pStyle w:val="WPSOffice1"/>
            <w:tabs>
              <w:tab w:val="right" w:leader="dot" w:pos="8306"/>
            </w:tabs>
            <w:rPr>
              <w:b/>
            </w:rPr>
          </w:pPr>
          <w:hyperlink w:anchor="_Toc21930" w:history="1">
            <w:r w:rsidR="009A1809">
              <w:rPr>
                <w:rFonts w:ascii="黑体" w:eastAsia="黑体" w:hAnsi="黑体" w:cs="黑体" w:hint="eastAsia"/>
                <w:b/>
                <w:szCs w:val="44"/>
              </w:rPr>
              <w:t xml:space="preserve">第三部分 </w:t>
            </w:r>
            <w:r w:rsidR="009A1809">
              <w:rPr>
                <w:rFonts w:ascii="黑体" w:eastAsia="黑体" w:hAnsi="黑体" w:hint="eastAsia"/>
                <w:b/>
                <w:szCs w:val="44"/>
              </w:rPr>
              <w:t>名</w:t>
            </w:r>
            <w:r w:rsidR="009A1809">
              <w:rPr>
                <w:rFonts w:ascii="黑体" w:eastAsia="黑体" w:hAnsi="黑体" w:hint="eastAsia"/>
                <w:b/>
              </w:rPr>
              <w:t>词解释</w:t>
            </w:r>
            <w:r w:rsidR="009A1809">
              <w:rPr>
                <w:b/>
              </w:rPr>
              <w:tab/>
            </w:r>
            <w:r w:rsidR="009A1809">
              <w:rPr>
                <w:b/>
              </w:rPr>
              <w:fldChar w:fldCharType="begin"/>
            </w:r>
            <w:r w:rsidR="009A1809">
              <w:rPr>
                <w:b/>
              </w:rPr>
              <w:instrText xml:space="preserve"> PAGEREF _Toc21930 \h </w:instrText>
            </w:r>
            <w:r w:rsidR="009A1809">
              <w:rPr>
                <w:b/>
              </w:rPr>
            </w:r>
            <w:r w:rsidR="009A1809">
              <w:rPr>
                <w:b/>
              </w:rPr>
              <w:fldChar w:fldCharType="separate"/>
            </w:r>
            <w:r w:rsidR="009A1809">
              <w:rPr>
                <w:b/>
              </w:rPr>
              <w:t>20</w:t>
            </w:r>
            <w:r w:rsidR="009A1809">
              <w:rPr>
                <w:b/>
              </w:rPr>
              <w:fldChar w:fldCharType="end"/>
            </w:r>
          </w:hyperlink>
        </w:p>
        <w:p w:rsidR="009A1809" w:rsidRDefault="001C239F">
          <w:pPr>
            <w:pStyle w:val="WPSOffice1"/>
            <w:tabs>
              <w:tab w:val="right" w:leader="dot" w:pos="8306"/>
            </w:tabs>
            <w:rPr>
              <w:b/>
            </w:rPr>
          </w:pPr>
          <w:hyperlink w:anchor="_Toc10075" w:history="1">
            <w:r w:rsidR="009A1809">
              <w:rPr>
                <w:rFonts w:ascii="黑体" w:eastAsia="黑体" w:hAnsi="黑体" w:hint="eastAsia"/>
                <w:b/>
                <w:szCs w:val="44"/>
              </w:rPr>
              <w:t>第</w:t>
            </w:r>
            <w:r w:rsidR="009A1809">
              <w:rPr>
                <w:rFonts w:ascii="黑体" w:eastAsia="黑体" w:hAnsi="黑体" w:hint="eastAsia"/>
                <w:b/>
              </w:rPr>
              <w:t>四部分 附件</w:t>
            </w:r>
            <w:r w:rsidR="009A1809">
              <w:rPr>
                <w:b/>
              </w:rPr>
              <w:tab/>
            </w:r>
            <w:r w:rsidR="009A1809">
              <w:rPr>
                <w:b/>
              </w:rPr>
              <w:fldChar w:fldCharType="begin"/>
            </w:r>
            <w:r w:rsidR="009A1809">
              <w:rPr>
                <w:b/>
              </w:rPr>
              <w:instrText xml:space="preserve"> PAGEREF _Toc10075 \h </w:instrText>
            </w:r>
            <w:r w:rsidR="009A1809">
              <w:rPr>
                <w:b/>
              </w:rPr>
            </w:r>
            <w:r w:rsidR="009A1809">
              <w:rPr>
                <w:b/>
              </w:rPr>
              <w:fldChar w:fldCharType="separate"/>
            </w:r>
            <w:r w:rsidR="009A1809">
              <w:rPr>
                <w:b/>
              </w:rPr>
              <w:t>24</w:t>
            </w:r>
            <w:r w:rsidR="009A1809">
              <w:rPr>
                <w:b/>
              </w:rPr>
              <w:fldChar w:fldCharType="end"/>
            </w:r>
          </w:hyperlink>
        </w:p>
        <w:p w:rsidR="009A1809" w:rsidRDefault="001C239F">
          <w:pPr>
            <w:pStyle w:val="WPSOffice2"/>
            <w:tabs>
              <w:tab w:val="right" w:leader="dot" w:pos="8306"/>
            </w:tabs>
            <w:ind w:left="420"/>
          </w:pPr>
          <w:hyperlink w:anchor="_Toc5477" w:history="1">
            <w:r w:rsidR="009A1809">
              <w:rPr>
                <w:rFonts w:ascii="黑体" w:eastAsia="黑体" w:hAnsi="宋体" w:cs="宋体" w:hint="eastAsia"/>
                <w:szCs w:val="32"/>
                <w:shd w:val="clear" w:color="auto" w:fill="FFFFFF"/>
              </w:rPr>
              <w:t>一、</w:t>
            </w:r>
            <w:r w:rsidR="009A1809">
              <w:rPr>
                <w:rFonts w:ascii="黑体" w:eastAsia="黑体" w:hAnsi="宋体" w:cs="宋体" w:hint="eastAsia"/>
                <w:szCs w:val="32"/>
                <w:shd w:val="clear" w:color="auto" w:fill="FFFFFF"/>
                <w:lang w:val="zh-CN"/>
              </w:rPr>
              <w:t>部门（单位）概况</w:t>
            </w:r>
            <w:r w:rsidR="009A1809">
              <w:tab/>
            </w:r>
            <w:r w:rsidR="009A1809">
              <w:fldChar w:fldCharType="begin"/>
            </w:r>
            <w:r w:rsidR="009A1809">
              <w:instrText xml:space="preserve"> PAGEREF _Toc5477 \h </w:instrText>
            </w:r>
            <w:r w:rsidR="009A1809">
              <w:fldChar w:fldCharType="separate"/>
            </w:r>
            <w:r w:rsidR="009A1809">
              <w:t>25</w:t>
            </w:r>
            <w:r w:rsidR="009A1809">
              <w:fldChar w:fldCharType="end"/>
            </w:r>
          </w:hyperlink>
        </w:p>
        <w:p w:rsidR="009A1809" w:rsidRDefault="001C239F">
          <w:pPr>
            <w:pStyle w:val="WPSOffice2"/>
            <w:tabs>
              <w:tab w:val="right" w:leader="dot" w:pos="8306"/>
            </w:tabs>
            <w:ind w:left="420"/>
          </w:pPr>
          <w:hyperlink w:anchor="_Toc22527" w:history="1">
            <w:r w:rsidR="009A1809">
              <w:rPr>
                <w:rFonts w:ascii="黑体" w:eastAsia="黑体" w:hAnsi="宋体" w:cs="宋体" w:hint="eastAsia"/>
                <w:szCs w:val="32"/>
                <w:shd w:val="clear" w:color="auto" w:fill="FFFFFF"/>
              </w:rPr>
              <w:t>二、部门财政资金收支情况</w:t>
            </w:r>
            <w:r w:rsidR="009A1809">
              <w:tab/>
            </w:r>
            <w:r w:rsidR="009A1809">
              <w:fldChar w:fldCharType="begin"/>
            </w:r>
            <w:r w:rsidR="009A1809">
              <w:instrText xml:space="preserve"> PAGEREF _Toc22527 \h </w:instrText>
            </w:r>
            <w:r w:rsidR="009A1809">
              <w:fldChar w:fldCharType="separate"/>
            </w:r>
            <w:r w:rsidR="009A1809">
              <w:t>27</w:t>
            </w:r>
            <w:r w:rsidR="009A1809">
              <w:fldChar w:fldCharType="end"/>
            </w:r>
          </w:hyperlink>
        </w:p>
        <w:p w:rsidR="009A1809" w:rsidRDefault="001C239F">
          <w:pPr>
            <w:pStyle w:val="WPSOffice2"/>
            <w:tabs>
              <w:tab w:val="right" w:leader="dot" w:pos="8306"/>
            </w:tabs>
            <w:ind w:left="420"/>
          </w:pPr>
          <w:hyperlink w:anchor="_Toc9613" w:history="1">
            <w:r w:rsidR="009A1809">
              <w:rPr>
                <w:rFonts w:ascii="黑体" w:eastAsia="黑体" w:hAnsi="宋体" w:cs="宋体" w:hint="eastAsia"/>
                <w:szCs w:val="32"/>
                <w:shd w:val="clear" w:color="auto" w:fill="FFFFFF"/>
              </w:rPr>
              <w:t>三、部门整体预算绩效管理情况</w:t>
            </w:r>
            <w:r w:rsidR="009A1809">
              <w:tab/>
            </w:r>
            <w:r w:rsidR="009A1809">
              <w:fldChar w:fldCharType="begin"/>
            </w:r>
            <w:r w:rsidR="009A1809">
              <w:instrText xml:space="preserve"> PAGEREF _Toc9613 \h </w:instrText>
            </w:r>
            <w:r w:rsidR="009A1809">
              <w:fldChar w:fldCharType="separate"/>
            </w:r>
            <w:r w:rsidR="009A1809">
              <w:t>27</w:t>
            </w:r>
            <w:r w:rsidR="009A1809">
              <w:fldChar w:fldCharType="end"/>
            </w:r>
          </w:hyperlink>
        </w:p>
        <w:p w:rsidR="009A1809" w:rsidRDefault="001C239F">
          <w:pPr>
            <w:pStyle w:val="WPSOffice2"/>
            <w:tabs>
              <w:tab w:val="right" w:leader="dot" w:pos="8306"/>
            </w:tabs>
            <w:ind w:left="420"/>
          </w:pPr>
          <w:hyperlink w:anchor="_Toc19140" w:history="1">
            <w:r w:rsidR="009A1809">
              <w:rPr>
                <w:rFonts w:ascii="黑体" w:eastAsia="黑体" w:hAnsi="宋体" w:cs="宋体" w:hint="eastAsia"/>
                <w:szCs w:val="32"/>
                <w:shd w:val="clear" w:color="auto" w:fill="FFFFFF"/>
              </w:rPr>
              <w:t>四、评价结论及建议</w:t>
            </w:r>
            <w:r w:rsidR="009A1809">
              <w:tab/>
            </w:r>
            <w:r w:rsidR="009A1809">
              <w:fldChar w:fldCharType="begin"/>
            </w:r>
            <w:r w:rsidR="009A1809">
              <w:instrText xml:space="preserve"> PAGEREF _Toc19140 \h </w:instrText>
            </w:r>
            <w:r w:rsidR="009A1809">
              <w:fldChar w:fldCharType="separate"/>
            </w:r>
            <w:r w:rsidR="009A1809">
              <w:t>28</w:t>
            </w:r>
            <w:r w:rsidR="009A1809">
              <w:fldChar w:fldCharType="end"/>
            </w:r>
          </w:hyperlink>
        </w:p>
        <w:p w:rsidR="009A1809" w:rsidRDefault="001C239F">
          <w:pPr>
            <w:pStyle w:val="WPSOffice1"/>
            <w:tabs>
              <w:tab w:val="right" w:leader="dot" w:pos="8306"/>
            </w:tabs>
            <w:rPr>
              <w:b/>
            </w:rPr>
          </w:pPr>
          <w:hyperlink w:anchor="_Toc1967" w:history="1">
            <w:r w:rsidR="009A1809">
              <w:rPr>
                <w:rFonts w:ascii="黑体" w:eastAsia="黑体" w:hAnsi="黑体" w:hint="eastAsia"/>
                <w:b/>
                <w:szCs w:val="44"/>
              </w:rPr>
              <w:t>第</w:t>
            </w:r>
            <w:r w:rsidR="009A1809">
              <w:rPr>
                <w:rFonts w:ascii="黑体" w:eastAsia="黑体" w:hAnsi="黑体" w:hint="eastAsia"/>
                <w:b/>
              </w:rPr>
              <w:t>五部分 附表</w:t>
            </w:r>
            <w:r w:rsidR="009A1809">
              <w:rPr>
                <w:b/>
              </w:rPr>
              <w:tab/>
            </w:r>
            <w:r w:rsidR="009A1809">
              <w:rPr>
                <w:b/>
              </w:rPr>
              <w:fldChar w:fldCharType="begin"/>
            </w:r>
            <w:r w:rsidR="009A1809">
              <w:rPr>
                <w:b/>
              </w:rPr>
              <w:instrText xml:space="preserve"> PAGEREF _Toc1967 \h </w:instrText>
            </w:r>
            <w:r w:rsidR="009A1809">
              <w:rPr>
                <w:b/>
              </w:rPr>
            </w:r>
            <w:r w:rsidR="009A1809">
              <w:rPr>
                <w:b/>
              </w:rPr>
              <w:fldChar w:fldCharType="separate"/>
            </w:r>
            <w:r w:rsidR="009A1809">
              <w:rPr>
                <w:b/>
              </w:rPr>
              <w:t>28</w:t>
            </w:r>
            <w:r w:rsidR="009A1809">
              <w:rPr>
                <w:b/>
              </w:rPr>
              <w:fldChar w:fldCharType="end"/>
            </w:r>
          </w:hyperlink>
        </w:p>
        <w:p w:rsidR="009A1809" w:rsidRDefault="001C239F">
          <w:pPr>
            <w:pStyle w:val="WPSOffice2"/>
            <w:tabs>
              <w:tab w:val="right" w:leader="dot" w:pos="8306"/>
            </w:tabs>
            <w:ind w:left="420"/>
          </w:pPr>
          <w:hyperlink w:anchor="_Toc2221" w:history="1">
            <w:r w:rsidR="009A1809">
              <w:rPr>
                <w:rFonts w:ascii="仿宋" w:eastAsia="仿宋" w:hAnsi="仿宋" w:hint="eastAsia"/>
              </w:rPr>
              <w:t>一、收入支出决算总表</w:t>
            </w:r>
            <w:r w:rsidR="009A1809">
              <w:tab/>
            </w:r>
            <w:r w:rsidR="009A1809">
              <w:fldChar w:fldCharType="begin"/>
            </w:r>
            <w:r w:rsidR="009A1809">
              <w:instrText xml:space="preserve"> PAGEREF _Toc2221 \h </w:instrText>
            </w:r>
            <w:r w:rsidR="009A1809">
              <w:fldChar w:fldCharType="separate"/>
            </w:r>
            <w:r w:rsidR="009A1809">
              <w:t>28</w:t>
            </w:r>
            <w:r w:rsidR="009A1809">
              <w:fldChar w:fldCharType="end"/>
            </w:r>
          </w:hyperlink>
        </w:p>
        <w:p w:rsidR="009A1809" w:rsidRDefault="001C239F">
          <w:pPr>
            <w:pStyle w:val="WPSOffice2"/>
            <w:tabs>
              <w:tab w:val="right" w:leader="dot" w:pos="8306"/>
            </w:tabs>
            <w:ind w:left="420"/>
          </w:pPr>
          <w:hyperlink w:anchor="_Toc26151" w:history="1">
            <w:r w:rsidR="009A1809">
              <w:rPr>
                <w:rFonts w:ascii="仿宋" w:eastAsia="仿宋" w:hAnsi="仿宋" w:hint="eastAsia"/>
              </w:rPr>
              <w:t>二、收入决算表</w:t>
            </w:r>
            <w:r w:rsidR="009A1809">
              <w:tab/>
            </w:r>
            <w:r w:rsidR="009A1809">
              <w:fldChar w:fldCharType="begin"/>
            </w:r>
            <w:r w:rsidR="009A1809">
              <w:instrText xml:space="preserve"> PAGEREF _Toc26151 \h </w:instrText>
            </w:r>
            <w:r w:rsidR="009A1809">
              <w:fldChar w:fldCharType="separate"/>
            </w:r>
            <w:r w:rsidR="009A1809">
              <w:t>28</w:t>
            </w:r>
            <w:r w:rsidR="009A1809">
              <w:fldChar w:fldCharType="end"/>
            </w:r>
          </w:hyperlink>
        </w:p>
        <w:p w:rsidR="009A1809" w:rsidRDefault="001C239F">
          <w:pPr>
            <w:pStyle w:val="WPSOffice2"/>
            <w:tabs>
              <w:tab w:val="right" w:leader="dot" w:pos="8306"/>
            </w:tabs>
            <w:ind w:left="420"/>
          </w:pPr>
          <w:hyperlink w:anchor="_Toc21831" w:history="1">
            <w:r w:rsidR="009A1809">
              <w:rPr>
                <w:rFonts w:ascii="仿宋" w:eastAsia="仿宋" w:hAnsi="仿宋" w:hint="eastAsia"/>
              </w:rPr>
              <w:t>三、支出决算表</w:t>
            </w:r>
            <w:r w:rsidR="009A1809">
              <w:tab/>
            </w:r>
            <w:r w:rsidR="009A1809">
              <w:fldChar w:fldCharType="begin"/>
            </w:r>
            <w:r w:rsidR="009A1809">
              <w:instrText xml:space="preserve"> PAGEREF _Toc21831 \h </w:instrText>
            </w:r>
            <w:r w:rsidR="009A1809">
              <w:fldChar w:fldCharType="separate"/>
            </w:r>
            <w:r w:rsidR="009A1809">
              <w:t>28</w:t>
            </w:r>
            <w:r w:rsidR="009A1809">
              <w:fldChar w:fldCharType="end"/>
            </w:r>
          </w:hyperlink>
        </w:p>
        <w:p w:rsidR="009A1809" w:rsidRDefault="001C239F">
          <w:pPr>
            <w:pStyle w:val="WPSOffice2"/>
            <w:tabs>
              <w:tab w:val="right" w:leader="dot" w:pos="8306"/>
            </w:tabs>
            <w:ind w:left="420"/>
          </w:pPr>
          <w:hyperlink w:anchor="_Toc13930" w:history="1">
            <w:r w:rsidR="009A1809">
              <w:rPr>
                <w:rFonts w:ascii="仿宋" w:eastAsia="仿宋" w:hAnsi="仿宋" w:hint="eastAsia"/>
              </w:rPr>
              <w:t>四、财政拨款收入支出决算总表</w:t>
            </w:r>
            <w:r w:rsidR="009A1809">
              <w:tab/>
            </w:r>
            <w:r w:rsidR="009A1809">
              <w:fldChar w:fldCharType="begin"/>
            </w:r>
            <w:r w:rsidR="009A1809">
              <w:instrText xml:space="preserve"> PAGEREF _Toc13930 \h </w:instrText>
            </w:r>
            <w:r w:rsidR="009A1809">
              <w:fldChar w:fldCharType="separate"/>
            </w:r>
            <w:r w:rsidR="009A1809">
              <w:t>28</w:t>
            </w:r>
            <w:r w:rsidR="009A1809">
              <w:fldChar w:fldCharType="end"/>
            </w:r>
          </w:hyperlink>
        </w:p>
        <w:p w:rsidR="009A1809" w:rsidRDefault="001C239F">
          <w:pPr>
            <w:pStyle w:val="WPSOffice2"/>
            <w:tabs>
              <w:tab w:val="right" w:leader="dot" w:pos="8306"/>
            </w:tabs>
            <w:ind w:left="420"/>
          </w:pPr>
          <w:hyperlink w:anchor="_Toc30702" w:history="1">
            <w:r w:rsidR="009A1809">
              <w:rPr>
                <w:rFonts w:ascii="仿宋" w:eastAsia="仿宋" w:hAnsi="仿宋" w:hint="eastAsia"/>
              </w:rPr>
              <w:t>五、财政拨款支出决算明细表</w:t>
            </w:r>
            <w:r w:rsidR="009A1809">
              <w:tab/>
            </w:r>
            <w:r w:rsidR="009A1809">
              <w:fldChar w:fldCharType="begin"/>
            </w:r>
            <w:r w:rsidR="009A1809">
              <w:instrText xml:space="preserve"> PAGEREF _Toc30702 \h </w:instrText>
            </w:r>
            <w:r w:rsidR="009A1809">
              <w:fldChar w:fldCharType="separate"/>
            </w:r>
            <w:r w:rsidR="009A1809">
              <w:t>28</w:t>
            </w:r>
            <w:r w:rsidR="009A1809">
              <w:fldChar w:fldCharType="end"/>
            </w:r>
          </w:hyperlink>
        </w:p>
        <w:p w:rsidR="009A1809" w:rsidRDefault="001C239F">
          <w:pPr>
            <w:pStyle w:val="WPSOffice2"/>
            <w:tabs>
              <w:tab w:val="right" w:leader="dot" w:pos="8306"/>
            </w:tabs>
            <w:ind w:left="420"/>
          </w:pPr>
          <w:hyperlink w:anchor="_Toc29517" w:history="1">
            <w:r w:rsidR="009A1809">
              <w:rPr>
                <w:rFonts w:ascii="仿宋" w:eastAsia="仿宋" w:hAnsi="仿宋" w:hint="eastAsia"/>
              </w:rPr>
              <w:t>六、一般公共预算财政拨款支出决算表</w:t>
            </w:r>
            <w:r w:rsidR="009A1809">
              <w:tab/>
            </w:r>
            <w:r w:rsidR="009A1809">
              <w:fldChar w:fldCharType="begin"/>
            </w:r>
            <w:r w:rsidR="009A1809">
              <w:instrText xml:space="preserve"> PAGEREF _Toc29517 \h </w:instrText>
            </w:r>
            <w:r w:rsidR="009A1809">
              <w:fldChar w:fldCharType="separate"/>
            </w:r>
            <w:r w:rsidR="009A1809">
              <w:t>28</w:t>
            </w:r>
            <w:r w:rsidR="009A1809">
              <w:fldChar w:fldCharType="end"/>
            </w:r>
          </w:hyperlink>
        </w:p>
        <w:p w:rsidR="009A1809" w:rsidRDefault="001C239F">
          <w:pPr>
            <w:pStyle w:val="WPSOffice2"/>
            <w:tabs>
              <w:tab w:val="right" w:leader="dot" w:pos="8306"/>
            </w:tabs>
            <w:ind w:left="420"/>
          </w:pPr>
          <w:hyperlink w:anchor="_Toc13658" w:history="1">
            <w:r w:rsidR="009A1809">
              <w:rPr>
                <w:rFonts w:ascii="仿宋" w:eastAsia="仿宋" w:hAnsi="仿宋" w:hint="eastAsia"/>
              </w:rPr>
              <w:t>七、一般公共预算财政拨款支出决算明细表</w:t>
            </w:r>
            <w:r w:rsidR="009A1809">
              <w:tab/>
            </w:r>
            <w:r w:rsidR="009A1809">
              <w:fldChar w:fldCharType="begin"/>
            </w:r>
            <w:r w:rsidR="009A1809">
              <w:instrText xml:space="preserve"> PAGEREF _Toc13658 \h </w:instrText>
            </w:r>
            <w:r w:rsidR="009A1809">
              <w:fldChar w:fldCharType="separate"/>
            </w:r>
            <w:r w:rsidR="009A1809">
              <w:t>28</w:t>
            </w:r>
            <w:r w:rsidR="009A1809">
              <w:fldChar w:fldCharType="end"/>
            </w:r>
          </w:hyperlink>
        </w:p>
        <w:p w:rsidR="009A1809" w:rsidRDefault="001C239F">
          <w:pPr>
            <w:pStyle w:val="WPSOffice2"/>
            <w:tabs>
              <w:tab w:val="right" w:leader="dot" w:pos="8306"/>
            </w:tabs>
            <w:ind w:left="420"/>
          </w:pPr>
          <w:hyperlink w:anchor="_Toc14051" w:history="1">
            <w:r w:rsidR="009A1809">
              <w:rPr>
                <w:rFonts w:ascii="仿宋" w:eastAsia="仿宋" w:hAnsi="仿宋" w:hint="eastAsia"/>
              </w:rPr>
              <w:t>八、一般公共预算财政拨款基本支出决算表</w:t>
            </w:r>
            <w:r w:rsidR="009A1809">
              <w:tab/>
            </w:r>
            <w:r w:rsidR="009A1809">
              <w:fldChar w:fldCharType="begin"/>
            </w:r>
            <w:r w:rsidR="009A1809">
              <w:instrText xml:space="preserve"> PAGEREF _Toc14051 \h </w:instrText>
            </w:r>
            <w:r w:rsidR="009A1809">
              <w:fldChar w:fldCharType="separate"/>
            </w:r>
            <w:r w:rsidR="009A1809">
              <w:t>28</w:t>
            </w:r>
            <w:r w:rsidR="009A1809">
              <w:fldChar w:fldCharType="end"/>
            </w:r>
          </w:hyperlink>
        </w:p>
        <w:p w:rsidR="009A1809" w:rsidRDefault="001C239F">
          <w:pPr>
            <w:pStyle w:val="WPSOffice2"/>
            <w:tabs>
              <w:tab w:val="right" w:leader="dot" w:pos="8306"/>
            </w:tabs>
            <w:ind w:left="420"/>
          </w:pPr>
          <w:hyperlink w:anchor="_Toc28334" w:history="1">
            <w:r w:rsidR="009A1809">
              <w:rPr>
                <w:rFonts w:ascii="仿宋" w:eastAsia="仿宋" w:hAnsi="仿宋" w:hint="eastAsia"/>
              </w:rPr>
              <w:t>九、一般公共预算财政拨款项目支出决算表</w:t>
            </w:r>
            <w:r w:rsidR="009A1809">
              <w:tab/>
            </w:r>
            <w:r w:rsidR="009A1809">
              <w:fldChar w:fldCharType="begin"/>
            </w:r>
            <w:r w:rsidR="009A1809">
              <w:instrText xml:space="preserve"> PAGEREF _Toc28334 \h </w:instrText>
            </w:r>
            <w:r w:rsidR="009A1809">
              <w:fldChar w:fldCharType="separate"/>
            </w:r>
            <w:r w:rsidR="009A1809">
              <w:t>28</w:t>
            </w:r>
            <w:r w:rsidR="009A1809">
              <w:fldChar w:fldCharType="end"/>
            </w:r>
          </w:hyperlink>
        </w:p>
        <w:p w:rsidR="009A1809" w:rsidRDefault="001C239F">
          <w:pPr>
            <w:pStyle w:val="WPSOffice2"/>
            <w:tabs>
              <w:tab w:val="right" w:leader="dot" w:pos="8306"/>
            </w:tabs>
            <w:ind w:left="420"/>
          </w:pPr>
          <w:hyperlink w:anchor="_Toc6090" w:history="1">
            <w:r w:rsidR="009A1809">
              <w:rPr>
                <w:rFonts w:ascii="仿宋" w:eastAsia="仿宋" w:hAnsi="仿宋" w:hint="eastAsia"/>
              </w:rPr>
              <w:t>十、一般公共预算财政拨款“三公”经费支出决算表</w:t>
            </w:r>
            <w:r w:rsidR="009A1809">
              <w:tab/>
            </w:r>
            <w:r w:rsidR="009A1809">
              <w:fldChar w:fldCharType="begin"/>
            </w:r>
            <w:r w:rsidR="009A1809">
              <w:instrText xml:space="preserve"> PAGEREF _Toc6090 \h </w:instrText>
            </w:r>
            <w:r w:rsidR="009A1809">
              <w:fldChar w:fldCharType="separate"/>
            </w:r>
            <w:r w:rsidR="009A1809">
              <w:t>28</w:t>
            </w:r>
            <w:r w:rsidR="009A1809">
              <w:fldChar w:fldCharType="end"/>
            </w:r>
          </w:hyperlink>
        </w:p>
        <w:p w:rsidR="009A1809" w:rsidRDefault="001C239F">
          <w:pPr>
            <w:pStyle w:val="WPSOffice2"/>
            <w:tabs>
              <w:tab w:val="right" w:leader="dot" w:pos="8306"/>
            </w:tabs>
            <w:ind w:left="420"/>
          </w:pPr>
          <w:hyperlink w:anchor="_Toc23018" w:history="1">
            <w:r w:rsidR="009A1809">
              <w:rPr>
                <w:rFonts w:ascii="仿宋" w:eastAsia="仿宋" w:hAnsi="仿宋" w:hint="eastAsia"/>
              </w:rPr>
              <w:t>十一、政府性基金预算财政拨款收入支出决算表</w:t>
            </w:r>
            <w:r w:rsidR="009A1809">
              <w:tab/>
            </w:r>
            <w:r w:rsidR="009A1809">
              <w:fldChar w:fldCharType="begin"/>
            </w:r>
            <w:r w:rsidR="009A1809">
              <w:instrText xml:space="preserve"> PAGEREF _Toc23018 \h </w:instrText>
            </w:r>
            <w:r w:rsidR="009A1809">
              <w:fldChar w:fldCharType="separate"/>
            </w:r>
            <w:r w:rsidR="009A1809">
              <w:t>28</w:t>
            </w:r>
            <w:r w:rsidR="009A1809">
              <w:fldChar w:fldCharType="end"/>
            </w:r>
          </w:hyperlink>
        </w:p>
        <w:p w:rsidR="009A1809" w:rsidRDefault="001C239F">
          <w:pPr>
            <w:pStyle w:val="WPSOffice2"/>
            <w:tabs>
              <w:tab w:val="right" w:leader="dot" w:pos="8306"/>
            </w:tabs>
            <w:ind w:left="420"/>
          </w:pPr>
          <w:hyperlink w:anchor="_Toc3682" w:history="1">
            <w:r w:rsidR="009A1809">
              <w:rPr>
                <w:rFonts w:ascii="仿宋" w:eastAsia="仿宋" w:hAnsi="仿宋" w:hint="eastAsia"/>
              </w:rPr>
              <w:t>十二、政府性基金预算财政拨款“三公”经费支出决算表</w:t>
            </w:r>
            <w:r w:rsidR="009A1809">
              <w:tab/>
            </w:r>
            <w:r w:rsidR="009A1809">
              <w:fldChar w:fldCharType="begin"/>
            </w:r>
            <w:r w:rsidR="009A1809">
              <w:instrText xml:space="preserve"> PAGEREF _Toc3682 \h </w:instrText>
            </w:r>
            <w:r w:rsidR="009A1809">
              <w:fldChar w:fldCharType="separate"/>
            </w:r>
            <w:r w:rsidR="009A1809">
              <w:t>28</w:t>
            </w:r>
            <w:r w:rsidR="009A1809">
              <w:fldChar w:fldCharType="end"/>
            </w:r>
          </w:hyperlink>
        </w:p>
        <w:p w:rsidR="009A1809" w:rsidRDefault="001C239F">
          <w:pPr>
            <w:pStyle w:val="WPSOffice2"/>
            <w:tabs>
              <w:tab w:val="right" w:leader="dot" w:pos="8306"/>
            </w:tabs>
            <w:ind w:left="420"/>
          </w:pPr>
          <w:hyperlink w:anchor="_Toc9958" w:history="1">
            <w:r w:rsidR="009A1809">
              <w:rPr>
                <w:rFonts w:ascii="仿宋" w:eastAsia="仿宋" w:hAnsi="仿宋" w:hint="eastAsia"/>
              </w:rPr>
              <w:t>十三、国有资本经营预算财政拨款收入支出决算表</w:t>
            </w:r>
            <w:r w:rsidR="009A1809">
              <w:tab/>
            </w:r>
            <w:r w:rsidR="009A1809">
              <w:fldChar w:fldCharType="begin"/>
            </w:r>
            <w:r w:rsidR="009A1809">
              <w:instrText xml:space="preserve"> PAGEREF _Toc9958 \h </w:instrText>
            </w:r>
            <w:r w:rsidR="009A1809">
              <w:fldChar w:fldCharType="separate"/>
            </w:r>
            <w:r w:rsidR="009A1809">
              <w:t>28</w:t>
            </w:r>
            <w:r w:rsidR="009A1809">
              <w:fldChar w:fldCharType="end"/>
            </w:r>
          </w:hyperlink>
        </w:p>
        <w:p w:rsidR="009A1809" w:rsidRDefault="001C239F">
          <w:pPr>
            <w:pStyle w:val="WPSOffice2"/>
            <w:tabs>
              <w:tab w:val="right" w:leader="dot" w:pos="8306"/>
            </w:tabs>
            <w:ind w:left="420"/>
          </w:pPr>
          <w:hyperlink w:anchor="_Toc2119" w:history="1">
            <w:r w:rsidR="009A1809">
              <w:rPr>
                <w:rFonts w:ascii="仿宋" w:eastAsia="仿宋" w:hAnsi="仿宋" w:hint="eastAsia"/>
              </w:rPr>
              <w:t>十四、国有资本经营预算财政拨款支出决算表</w:t>
            </w:r>
            <w:r w:rsidR="009A1809">
              <w:tab/>
            </w:r>
            <w:r w:rsidR="009A1809">
              <w:fldChar w:fldCharType="begin"/>
            </w:r>
            <w:r w:rsidR="009A1809">
              <w:instrText xml:space="preserve"> PAGEREF _Toc2119 \h </w:instrText>
            </w:r>
            <w:r w:rsidR="009A1809">
              <w:fldChar w:fldCharType="separate"/>
            </w:r>
            <w:r w:rsidR="009A1809">
              <w:t>28</w:t>
            </w:r>
            <w:r w:rsidR="009A1809">
              <w:fldChar w:fldCharType="end"/>
            </w:r>
          </w:hyperlink>
        </w:p>
        <w:p w:rsidR="008136EC" w:rsidRDefault="009A1809">
          <w:pPr>
            <w:rPr>
              <w:b/>
            </w:rPr>
            <w:sectPr w:rsidR="008136EC">
              <w:footerReference w:type="default" r:id="rId9"/>
              <w:pgSz w:w="11906" w:h="16838"/>
              <w:pgMar w:top="1440" w:right="1800" w:bottom="1440" w:left="1800" w:header="851" w:footer="992" w:gutter="0"/>
              <w:pgNumType w:start="1"/>
              <w:cols w:space="425"/>
              <w:docGrid w:type="lines" w:linePitch="312"/>
            </w:sectPr>
          </w:pPr>
          <w:r>
            <w:rPr>
              <w:b/>
            </w:rPr>
            <w:fldChar w:fldCharType="end"/>
          </w:r>
        </w:p>
      </w:sdtContent>
    </w:sdt>
    <w:p w:rsidR="008136EC" w:rsidRDefault="008136EC">
      <w:pPr>
        <w:rPr>
          <w:b/>
        </w:rPr>
      </w:pPr>
    </w:p>
    <w:p w:rsidR="008136EC" w:rsidRDefault="00916F1F">
      <w:pPr>
        <w:pStyle w:val="1"/>
        <w:jc w:val="center"/>
        <w:rPr>
          <w:rStyle w:val="1Char"/>
          <w:rFonts w:ascii="黑体" w:eastAsia="黑体" w:hAnsi="黑体"/>
          <w:b/>
        </w:rPr>
      </w:pPr>
      <w:bookmarkStart w:id="16" w:name="_Toc18722"/>
      <w:r>
        <w:rPr>
          <w:rFonts w:ascii="黑体" w:eastAsia="黑体" w:hAnsi="黑体" w:hint="eastAsia"/>
          <w:b w:val="0"/>
        </w:rPr>
        <w:t>第一部分 单位</w:t>
      </w:r>
      <w:r>
        <w:rPr>
          <w:rStyle w:val="1Char"/>
          <w:rFonts w:ascii="黑体" w:eastAsia="黑体" w:hAnsi="黑体" w:hint="eastAsia"/>
        </w:rPr>
        <w:t>概况</w:t>
      </w:r>
      <w:bookmarkEnd w:id="14"/>
      <w:bookmarkEnd w:id="13"/>
      <w:bookmarkEnd w:id="16"/>
    </w:p>
    <w:p w:rsidR="008136EC" w:rsidRDefault="008136EC">
      <w:pPr>
        <w:widowControl/>
        <w:jc w:val="left"/>
        <w:rPr>
          <w:rFonts w:ascii="黑体" w:eastAsia="黑体"/>
          <w:sz w:val="32"/>
          <w:szCs w:val="32"/>
        </w:rPr>
      </w:pPr>
    </w:p>
    <w:p w:rsidR="008136EC" w:rsidRDefault="00916F1F">
      <w:pPr>
        <w:widowControl/>
        <w:numPr>
          <w:ilvl w:val="0"/>
          <w:numId w:val="1"/>
        </w:numPr>
        <w:snapToGrid w:val="0"/>
        <w:spacing w:line="579" w:lineRule="exact"/>
        <w:ind w:firstLine="640"/>
        <w:outlineLvl w:val="1"/>
        <w:rPr>
          <w:rStyle w:val="2Char"/>
          <w:rFonts w:ascii="黑体" w:eastAsia="黑体" w:hAnsi="黑体"/>
          <w:b w:val="0"/>
          <w:bCs w:val="0"/>
        </w:rPr>
      </w:pPr>
      <w:bookmarkStart w:id="17" w:name="_Toc31072"/>
      <w:bookmarkStart w:id="18" w:name="_Toc15377197"/>
      <w:bookmarkStart w:id="19" w:name="_Toc15396600"/>
      <w:r>
        <w:rPr>
          <w:rStyle w:val="2Char"/>
          <w:rFonts w:ascii="黑体" w:eastAsia="黑体" w:hAnsi="黑体" w:hint="eastAsia"/>
          <w:b w:val="0"/>
          <w:bCs w:val="0"/>
        </w:rPr>
        <w:t>职能简介</w:t>
      </w:r>
      <w:bookmarkEnd w:id="17"/>
    </w:p>
    <w:p w:rsidR="008136EC" w:rsidRDefault="00916F1F">
      <w:pPr>
        <w:widowControl/>
        <w:snapToGrid w:val="0"/>
        <w:spacing w:line="579" w:lineRule="exact"/>
        <w:ind w:firstLineChars="200" w:firstLine="640"/>
        <w:rPr>
          <w:rFonts w:ascii="仿宋_GB2312" w:eastAsia="仿宋_GB2312"/>
          <w:bCs/>
          <w:kern w:val="0"/>
          <w:sz w:val="32"/>
          <w:szCs w:val="32"/>
        </w:rPr>
      </w:pPr>
      <w:r>
        <w:rPr>
          <w:rFonts w:ascii="仿宋_GB2312" w:eastAsia="仿宋_GB2312" w:hint="eastAsia"/>
          <w:bCs/>
          <w:kern w:val="0"/>
          <w:sz w:val="32"/>
          <w:szCs w:val="32"/>
        </w:rPr>
        <w:t>实施小学义务教育工作，促进基础教育发展，小学教育等相关社会服务。</w:t>
      </w:r>
    </w:p>
    <w:p w:rsidR="008136EC" w:rsidRDefault="00916F1F">
      <w:pPr>
        <w:snapToGrid w:val="0"/>
        <w:spacing w:line="520" w:lineRule="exact"/>
        <w:ind w:firstLineChars="200" w:firstLine="640"/>
        <w:rPr>
          <w:rFonts w:ascii="仿宋_GB2312" w:eastAsia="仿宋_GB2312"/>
          <w:bCs/>
          <w:kern w:val="0"/>
          <w:sz w:val="32"/>
          <w:szCs w:val="32"/>
        </w:rPr>
      </w:pPr>
      <w:r>
        <w:rPr>
          <w:rFonts w:ascii="仿宋_GB2312" w:eastAsia="仿宋_GB2312" w:hint="eastAsia"/>
          <w:bCs/>
          <w:kern w:val="0"/>
          <w:sz w:val="32"/>
          <w:szCs w:val="32"/>
        </w:rPr>
        <w:t>2．机构情况，包括当年变动情况及原因。</w:t>
      </w:r>
    </w:p>
    <w:p w:rsidR="008136EC" w:rsidRDefault="00916F1F">
      <w:pPr>
        <w:widowControl/>
        <w:snapToGrid w:val="0"/>
        <w:spacing w:line="579" w:lineRule="exact"/>
        <w:ind w:firstLine="640"/>
        <w:rPr>
          <w:rStyle w:val="font71"/>
          <w:rFonts w:hAnsi="仿宋_GB2312" w:cs="仿宋_GB2312"/>
          <w:sz w:val="32"/>
          <w:szCs w:val="32"/>
          <w:lang w:eastAsia="zh-CN"/>
        </w:rPr>
      </w:pPr>
      <w:r>
        <w:rPr>
          <w:rStyle w:val="font71"/>
          <w:rFonts w:hAnsi="仿宋_GB2312" w:cs="仿宋_GB2312" w:hint="eastAsia"/>
          <w:sz w:val="32"/>
          <w:szCs w:val="32"/>
          <w:lang w:eastAsia="zh-CN"/>
        </w:rPr>
        <w:t>1</w:t>
      </w:r>
      <w:r w:rsidR="00906943">
        <w:rPr>
          <w:rStyle w:val="font71"/>
          <w:rFonts w:hAnsi="仿宋_GB2312" w:cs="仿宋_GB2312" w:hint="eastAsia"/>
          <w:sz w:val="32"/>
          <w:szCs w:val="32"/>
          <w:lang w:eastAsia="zh-CN"/>
        </w:rPr>
        <w:t>.</w:t>
      </w:r>
      <w:r>
        <w:rPr>
          <w:rStyle w:val="font71"/>
          <w:rFonts w:hAnsi="仿宋_GB2312" w:cs="仿宋_GB2312" w:hint="eastAsia"/>
          <w:sz w:val="32"/>
          <w:szCs w:val="32"/>
          <w:lang w:eastAsia="zh-CN"/>
        </w:rPr>
        <w:t>机构情况：我校属事业编制一级预算单位，</w:t>
      </w:r>
      <w:r>
        <w:rPr>
          <w:rStyle w:val="font71"/>
          <w:rFonts w:hAnsi="仿宋_GB2312" w:cs="仿宋_GB2312" w:hint="eastAsia"/>
          <w:sz w:val="32"/>
          <w:szCs w:val="32"/>
          <w:lang w:eastAsia="zh-CN"/>
        </w:rPr>
        <w:t>2021</w:t>
      </w:r>
      <w:r>
        <w:rPr>
          <w:rStyle w:val="font71"/>
          <w:rFonts w:hAnsi="仿宋_GB2312" w:cs="仿宋_GB2312" w:hint="eastAsia"/>
          <w:sz w:val="32"/>
          <w:szCs w:val="32"/>
          <w:lang w:eastAsia="zh-CN"/>
        </w:rPr>
        <w:t>年末单位机构数</w:t>
      </w:r>
      <w:r>
        <w:rPr>
          <w:rStyle w:val="font71"/>
          <w:rFonts w:hAnsi="仿宋_GB2312" w:cs="仿宋_GB2312" w:hint="eastAsia"/>
          <w:sz w:val="32"/>
          <w:szCs w:val="32"/>
          <w:lang w:eastAsia="zh-CN"/>
        </w:rPr>
        <w:t>1</w:t>
      </w:r>
      <w:r>
        <w:rPr>
          <w:rStyle w:val="font71"/>
          <w:rFonts w:hAnsi="仿宋_GB2312" w:cs="仿宋_GB2312" w:hint="eastAsia"/>
          <w:sz w:val="32"/>
          <w:szCs w:val="32"/>
          <w:lang w:eastAsia="zh-CN"/>
        </w:rPr>
        <w:t>，预算单位数</w:t>
      </w:r>
      <w:r>
        <w:rPr>
          <w:rStyle w:val="font71"/>
          <w:rFonts w:hAnsi="仿宋_GB2312" w:cs="仿宋_GB2312" w:hint="eastAsia"/>
          <w:sz w:val="32"/>
          <w:szCs w:val="32"/>
          <w:lang w:eastAsia="zh-CN"/>
        </w:rPr>
        <w:t>1</w:t>
      </w:r>
      <w:r>
        <w:rPr>
          <w:rStyle w:val="font71"/>
          <w:rFonts w:hAnsi="仿宋_GB2312" w:cs="仿宋_GB2312" w:hint="eastAsia"/>
          <w:sz w:val="32"/>
          <w:szCs w:val="32"/>
          <w:lang w:eastAsia="zh-CN"/>
        </w:rPr>
        <w:t>。机构无变动情况。</w:t>
      </w:r>
    </w:p>
    <w:p w:rsidR="008136EC" w:rsidRDefault="00916F1F">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3．人员情况，包括当年变动情况及原因。</w:t>
      </w:r>
    </w:p>
    <w:p w:rsidR="008136EC" w:rsidRDefault="00916F1F">
      <w:pPr>
        <w:pStyle w:val="a0"/>
        <w:adjustRightInd w:val="0"/>
        <w:spacing w:beforeLines="0" w:line="560" w:lineRule="exact"/>
        <w:ind w:firstLineChars="300" w:firstLine="960"/>
        <w:rPr>
          <w:sz w:val="32"/>
          <w:szCs w:val="32"/>
        </w:rPr>
      </w:pPr>
      <w:r>
        <w:rPr>
          <w:rFonts w:hint="eastAsia"/>
          <w:sz w:val="32"/>
          <w:szCs w:val="32"/>
        </w:rPr>
        <w:t>2021年度本单位人员编制数63人、实有在职职工58 人、专</w:t>
      </w:r>
      <w:r>
        <w:rPr>
          <w:rFonts w:hint="eastAsia"/>
          <w:bCs/>
          <w:sz w:val="32"/>
          <w:szCs w:val="32"/>
        </w:rPr>
        <w:t>职教师58人，其中副高职称16人，一级教师23 人，二级教师15人，三级教师4人。</w:t>
      </w:r>
      <w:r>
        <w:rPr>
          <w:sz w:val="32"/>
          <w:szCs w:val="32"/>
        </w:rPr>
        <w:t>本科学历</w:t>
      </w:r>
      <w:r>
        <w:rPr>
          <w:rFonts w:hint="eastAsia"/>
          <w:sz w:val="32"/>
          <w:szCs w:val="32"/>
        </w:rPr>
        <w:t>25</w:t>
      </w:r>
      <w:r>
        <w:rPr>
          <w:sz w:val="32"/>
          <w:szCs w:val="32"/>
        </w:rPr>
        <w:t>人，大专学历</w:t>
      </w:r>
      <w:r>
        <w:rPr>
          <w:rFonts w:hint="eastAsia"/>
          <w:sz w:val="32"/>
          <w:szCs w:val="32"/>
        </w:rPr>
        <w:t>33</w:t>
      </w:r>
      <w:r>
        <w:rPr>
          <w:sz w:val="32"/>
          <w:szCs w:val="32"/>
        </w:rPr>
        <w:t>人</w:t>
      </w:r>
      <w:r>
        <w:rPr>
          <w:rFonts w:hint="eastAsia"/>
          <w:bCs/>
          <w:sz w:val="32"/>
          <w:szCs w:val="32"/>
        </w:rPr>
        <w:t>。市级骨干教师4人，县级学科带头人2人、骨干教师 6人。</w:t>
      </w:r>
      <w:r>
        <w:rPr>
          <w:rFonts w:hint="eastAsia"/>
          <w:sz w:val="32"/>
          <w:szCs w:val="32"/>
        </w:rPr>
        <w:t>离退休职工47人；</w:t>
      </w:r>
      <w:r>
        <w:rPr>
          <w:rFonts w:hint="eastAsia"/>
          <w:bCs/>
          <w:sz w:val="32"/>
          <w:szCs w:val="32"/>
        </w:rPr>
        <w:t>学校现有22个教学班，在校学生647人；住宿生276人，随班就读5人，送教上门6人，学校建有活动室、运动场、图书室、音乐体育美术室、电教室、电脑室等功能室，设备齐全，学校图书室有各类图书 10661 多册，人均15册。</w:t>
      </w:r>
    </w:p>
    <w:p w:rsidR="008136EC" w:rsidRDefault="00916F1F">
      <w:pPr>
        <w:snapToGrid w:val="0"/>
        <w:spacing w:line="520" w:lineRule="exact"/>
        <w:ind w:firstLineChars="200" w:firstLine="640"/>
        <w:rPr>
          <w:rFonts w:ascii="楷体_GB2312" w:eastAsia="楷体_GB2312" w:hAnsi="仿宋"/>
          <w:b/>
          <w:sz w:val="32"/>
          <w:szCs w:val="32"/>
        </w:rPr>
      </w:pPr>
      <w:r>
        <w:rPr>
          <w:rFonts w:ascii="仿宋_GB2312" w:eastAsia="仿宋_GB2312" w:hAnsi="仿宋_GB2312" w:cs="仿宋_GB2312" w:hint="eastAsia"/>
          <w:sz w:val="32"/>
          <w:szCs w:val="32"/>
        </w:rPr>
        <w:t>车辆编制0辆，实在车辆0辆</w:t>
      </w:r>
    </w:p>
    <w:p w:rsidR="008136EC" w:rsidRDefault="00916F1F">
      <w:pPr>
        <w:widowControl/>
        <w:snapToGrid w:val="0"/>
        <w:spacing w:line="579" w:lineRule="exact"/>
        <w:ind w:firstLineChars="200" w:firstLine="640"/>
        <w:outlineLvl w:val="1"/>
        <w:rPr>
          <w:rStyle w:val="2Char"/>
          <w:rFonts w:ascii="黑体" w:eastAsia="黑体" w:hAnsi="黑体"/>
          <w:b w:val="0"/>
          <w:bCs w:val="0"/>
        </w:rPr>
      </w:pPr>
      <w:bookmarkStart w:id="20" w:name="_Toc20852"/>
      <w:r>
        <w:rPr>
          <w:rStyle w:val="2Char"/>
          <w:rFonts w:ascii="黑体" w:eastAsia="黑体" w:hAnsi="黑体" w:hint="eastAsia"/>
          <w:b w:val="0"/>
          <w:bCs w:val="0"/>
        </w:rPr>
        <w:t>二、2021年重点工作</w:t>
      </w:r>
      <w:bookmarkEnd w:id="18"/>
      <w:bookmarkEnd w:id="19"/>
      <w:r>
        <w:rPr>
          <w:rStyle w:val="2Char"/>
          <w:rFonts w:ascii="黑体" w:eastAsia="黑体" w:hAnsi="黑体" w:hint="eastAsia"/>
          <w:b w:val="0"/>
          <w:bCs w:val="0"/>
        </w:rPr>
        <w:t>完成情况</w:t>
      </w:r>
      <w:bookmarkEnd w:id="20"/>
    </w:p>
    <w:p w:rsidR="008136EC" w:rsidRPr="009A1809" w:rsidRDefault="00916F1F" w:rsidP="009A1809">
      <w:pPr>
        <w:widowControl/>
        <w:snapToGrid w:val="0"/>
        <w:spacing w:line="600" w:lineRule="exact"/>
        <w:ind w:firstLineChars="200" w:firstLine="640"/>
        <w:rPr>
          <w:rFonts w:ascii="仿宋_GB2312" w:eastAsia="仿宋_GB2312"/>
          <w:sz w:val="32"/>
          <w:szCs w:val="32"/>
        </w:rPr>
      </w:pPr>
      <w:proofErr w:type="gramStart"/>
      <w:r w:rsidRPr="009A1809">
        <w:rPr>
          <w:rFonts w:ascii="仿宋_GB2312" w:eastAsia="仿宋_GB2312" w:hint="eastAsia"/>
          <w:sz w:val="32"/>
          <w:szCs w:val="32"/>
        </w:rPr>
        <w:t>一</w:t>
      </w:r>
      <w:proofErr w:type="gramEnd"/>
      <w:r w:rsidRPr="009A1809">
        <w:rPr>
          <w:rFonts w:ascii="仿宋_GB2312" w:eastAsia="仿宋_GB2312" w:hint="eastAsia"/>
          <w:sz w:val="32"/>
          <w:szCs w:val="32"/>
        </w:rPr>
        <w:t>学年来，我校在县教育</w:t>
      </w:r>
      <w:r w:rsidR="009A1809">
        <w:rPr>
          <w:rFonts w:ascii="仿宋_GB2312" w:eastAsia="仿宋_GB2312" w:hint="eastAsia"/>
          <w:sz w:val="32"/>
          <w:szCs w:val="32"/>
        </w:rPr>
        <w:t>和</w:t>
      </w:r>
      <w:r w:rsidRPr="009A1809">
        <w:rPr>
          <w:rFonts w:ascii="仿宋_GB2312" w:eastAsia="仿宋_GB2312" w:hint="eastAsia"/>
          <w:sz w:val="32"/>
          <w:szCs w:val="32"/>
        </w:rPr>
        <w:t>体育局、乡党委政府的正确领导和大力支持下，在全体师生共同努力下，我校认真贯彻</w:t>
      </w:r>
      <w:r w:rsidRPr="009A1809">
        <w:rPr>
          <w:rFonts w:ascii="仿宋_GB2312" w:eastAsia="仿宋_GB2312" w:hint="eastAsia"/>
          <w:sz w:val="32"/>
          <w:szCs w:val="32"/>
        </w:rPr>
        <w:lastRenderedPageBreak/>
        <w:t>落实上级会议及文件精神，紧紧围绕县委、县政府总体工作部署和县</w:t>
      </w:r>
      <w:r w:rsidR="00485C38">
        <w:rPr>
          <w:rFonts w:ascii="仿宋_GB2312" w:eastAsia="仿宋_GB2312" w:hint="eastAsia"/>
          <w:sz w:val="32"/>
          <w:szCs w:val="32"/>
        </w:rPr>
        <w:t>教育和体育</w:t>
      </w:r>
      <w:r w:rsidRPr="009A1809">
        <w:rPr>
          <w:rFonts w:ascii="仿宋_GB2312" w:eastAsia="仿宋_GB2312" w:hint="eastAsia"/>
          <w:sz w:val="32"/>
          <w:szCs w:val="32"/>
        </w:rPr>
        <w:t>局工作安排，本着“为每个孩子的幸福人生奠基”的办学理念，以提高教学质量为根本，以促进学生全面发展为目标，以加快教师专业成长为基础，以学生活动为载体，以责任与担当为突破口，扎实推进各项工作。一年来，我们踏踏实实，抓好每一个细节；勤勤恳恳，做实每一件事情，工作得到上级领导和广大家长一致好评，下面我就学校20</w:t>
      </w:r>
      <w:r w:rsidRPr="009A1809">
        <w:rPr>
          <w:rFonts w:ascii="仿宋_GB2312" w:eastAsia="仿宋_GB2312"/>
          <w:sz w:val="32"/>
          <w:szCs w:val="32"/>
        </w:rPr>
        <w:t>20</w:t>
      </w:r>
      <w:r w:rsidRPr="009A1809">
        <w:rPr>
          <w:rFonts w:ascii="仿宋_GB2312" w:eastAsia="仿宋_GB2312" w:hint="eastAsia"/>
          <w:sz w:val="32"/>
          <w:szCs w:val="32"/>
        </w:rPr>
        <w:t>年度学校工作情况做以下总结：</w:t>
      </w:r>
    </w:p>
    <w:p w:rsidR="008136EC" w:rsidRPr="009A1809" w:rsidRDefault="007D7973" w:rsidP="009A1809">
      <w:pPr>
        <w:spacing w:line="600" w:lineRule="exact"/>
        <w:ind w:firstLineChars="200" w:firstLine="640"/>
        <w:rPr>
          <w:rFonts w:ascii="仿宋_GB2312" w:eastAsia="仿宋_GB2312"/>
          <w:sz w:val="32"/>
          <w:szCs w:val="32"/>
        </w:rPr>
      </w:pPr>
      <w:r>
        <w:rPr>
          <w:rFonts w:ascii="仿宋_GB2312" w:eastAsia="仿宋_GB2312" w:hint="eastAsia"/>
          <w:sz w:val="32"/>
          <w:szCs w:val="32"/>
        </w:rPr>
        <w:t>（一）</w:t>
      </w:r>
      <w:r w:rsidR="00916F1F" w:rsidRPr="009A1809">
        <w:rPr>
          <w:rFonts w:ascii="仿宋_GB2312" w:eastAsia="仿宋_GB2312" w:hint="eastAsia"/>
          <w:sz w:val="32"/>
          <w:szCs w:val="32"/>
        </w:rPr>
        <w:t>贯彻教育方针、执行教育法规</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1</w:t>
      </w:r>
      <w:r w:rsidR="00906943">
        <w:rPr>
          <w:rFonts w:ascii="仿宋_GB2312" w:eastAsia="仿宋_GB2312" w:hint="eastAsia"/>
          <w:sz w:val="32"/>
          <w:szCs w:val="32"/>
        </w:rPr>
        <w:t>.</w:t>
      </w:r>
      <w:r w:rsidRPr="009A1809">
        <w:rPr>
          <w:rFonts w:ascii="仿宋_GB2312" w:eastAsia="仿宋_GB2312" w:hint="eastAsia"/>
          <w:sz w:val="32"/>
          <w:szCs w:val="32"/>
        </w:rPr>
        <w:t>学校坚持社会主义的办学方向，全面贯彻执行党和国家的教育方针，实施义务教育工作, 转变观念, 推行素质教育和新课改, 努力提高教育教学质量, 注重学生德、智、体、美、</w:t>
      </w:r>
      <w:proofErr w:type="gramStart"/>
      <w:r w:rsidRPr="009A1809">
        <w:rPr>
          <w:rFonts w:ascii="仿宋_GB2312" w:eastAsia="仿宋_GB2312" w:hint="eastAsia"/>
          <w:sz w:val="32"/>
          <w:szCs w:val="32"/>
        </w:rPr>
        <w:t>劳</w:t>
      </w:r>
      <w:proofErr w:type="gramEnd"/>
      <w:r w:rsidRPr="009A1809">
        <w:rPr>
          <w:rFonts w:ascii="仿宋_GB2312" w:eastAsia="仿宋_GB2312" w:hint="eastAsia"/>
          <w:sz w:val="32"/>
          <w:szCs w:val="32"/>
        </w:rPr>
        <w:t>的全面发展，为上一级学校输送了合格的小学毕业生，为国胜乡基础教育的普及奠定了良好的基础。</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2</w:t>
      </w:r>
      <w:r w:rsidR="00906943">
        <w:rPr>
          <w:rFonts w:ascii="仿宋_GB2312" w:eastAsia="仿宋_GB2312" w:hint="eastAsia"/>
          <w:sz w:val="32"/>
          <w:szCs w:val="32"/>
        </w:rPr>
        <w:t>.</w:t>
      </w:r>
      <w:r w:rsidRPr="009A1809">
        <w:rPr>
          <w:rFonts w:ascii="仿宋_GB2312" w:eastAsia="仿宋_GB2312" w:hint="eastAsia"/>
          <w:sz w:val="32"/>
          <w:szCs w:val="32"/>
        </w:rPr>
        <w:t>学校严格按照国家课程计划要求，征订课本，开齐课程，按</w:t>
      </w:r>
      <w:proofErr w:type="gramStart"/>
      <w:r w:rsidRPr="009A1809">
        <w:rPr>
          <w:rFonts w:ascii="仿宋_GB2312" w:eastAsia="仿宋_GB2312" w:hint="eastAsia"/>
          <w:sz w:val="32"/>
          <w:szCs w:val="32"/>
        </w:rPr>
        <w:t>学科课标规定</w:t>
      </w:r>
      <w:proofErr w:type="gramEnd"/>
      <w:r w:rsidRPr="009A1809">
        <w:rPr>
          <w:rFonts w:ascii="仿宋_GB2312" w:eastAsia="仿宋_GB2312" w:hint="eastAsia"/>
          <w:sz w:val="32"/>
          <w:szCs w:val="32"/>
        </w:rPr>
        <w:t>，开足课时。严格按照学校工作“七管理”和教师工作“七认真”及《教学工作十大问题的若干规定》，对教育教学工作进行过程的控制和管理。</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3</w:t>
      </w:r>
      <w:r w:rsidR="00906943">
        <w:rPr>
          <w:rFonts w:ascii="仿宋_GB2312" w:eastAsia="仿宋_GB2312" w:hint="eastAsia"/>
          <w:sz w:val="32"/>
          <w:szCs w:val="32"/>
        </w:rPr>
        <w:t>.</w:t>
      </w:r>
      <w:r w:rsidRPr="009A1809">
        <w:rPr>
          <w:rFonts w:ascii="仿宋_GB2312" w:eastAsia="仿宋_GB2312" w:hint="eastAsia"/>
          <w:sz w:val="32"/>
          <w:szCs w:val="32"/>
        </w:rPr>
        <w:t>学校严格执行教育法规。一年来，学校重视教育法规的学习、宣传教育，每期利用教师例会、学校工作</w:t>
      </w:r>
      <w:proofErr w:type="gramStart"/>
      <w:r w:rsidRPr="009A1809">
        <w:rPr>
          <w:rFonts w:ascii="仿宋_GB2312" w:eastAsia="仿宋_GB2312" w:hint="eastAsia"/>
          <w:sz w:val="32"/>
          <w:szCs w:val="32"/>
        </w:rPr>
        <w:t>微信群</w:t>
      </w:r>
      <w:proofErr w:type="gramEnd"/>
      <w:r w:rsidRPr="009A1809">
        <w:rPr>
          <w:rFonts w:ascii="仿宋_GB2312" w:eastAsia="仿宋_GB2312" w:hint="eastAsia"/>
          <w:sz w:val="32"/>
          <w:szCs w:val="32"/>
        </w:rPr>
        <w:t>、家长会、黑板报大力宣传《教师法》《义务教育法》《未成年人保护法》等法律法规。使学生、教师、家长明确在义务教育中的权利和义务，营造了学校依法管理、教师依法执教、</w:t>
      </w:r>
      <w:r w:rsidRPr="009A1809">
        <w:rPr>
          <w:rFonts w:ascii="仿宋_GB2312" w:eastAsia="仿宋_GB2312" w:hint="eastAsia"/>
          <w:sz w:val="32"/>
          <w:szCs w:val="32"/>
        </w:rPr>
        <w:lastRenderedPageBreak/>
        <w:t>家长依法送子女入学的良好局面。</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4</w:t>
      </w:r>
      <w:r w:rsidR="00906943">
        <w:rPr>
          <w:rFonts w:ascii="仿宋_GB2312" w:eastAsia="仿宋_GB2312" w:hint="eastAsia"/>
          <w:sz w:val="32"/>
          <w:szCs w:val="32"/>
        </w:rPr>
        <w:t>.</w:t>
      </w:r>
      <w:r w:rsidRPr="009A1809">
        <w:rPr>
          <w:rFonts w:ascii="仿宋_GB2312" w:eastAsia="仿宋_GB2312" w:hint="eastAsia"/>
          <w:sz w:val="32"/>
          <w:szCs w:val="32"/>
        </w:rPr>
        <w:t>学校严格执行“减负”的规定保证并控制周课时总量和作息时间；合理安排学生的课内外作业量；严格按照国家的课程标准征订教材；从未利用节假日和寒暑假收费补课；极大地减轻了家长送子女入学的经济负担和学生的课业负担。</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5</w:t>
      </w:r>
      <w:r w:rsidR="00906943">
        <w:rPr>
          <w:rFonts w:ascii="仿宋_GB2312" w:eastAsia="仿宋_GB2312" w:hint="eastAsia"/>
          <w:sz w:val="32"/>
          <w:szCs w:val="32"/>
        </w:rPr>
        <w:t>.</w:t>
      </w:r>
      <w:r w:rsidRPr="009A1809">
        <w:rPr>
          <w:rFonts w:ascii="仿宋_GB2312" w:eastAsia="仿宋_GB2312" w:hint="eastAsia"/>
          <w:sz w:val="32"/>
          <w:szCs w:val="32"/>
        </w:rPr>
        <w:t>严格收费政策。认真执行新的“义务教育经费”保障机制的规定，落实“三免”及寄宿制贫困学生“两补”生活补贴、肉食补贴、循环教科书的管理。</w:t>
      </w:r>
    </w:p>
    <w:p w:rsidR="008136EC" w:rsidRPr="009A1809" w:rsidRDefault="007D7973" w:rsidP="009A1809">
      <w:pPr>
        <w:spacing w:line="600" w:lineRule="exact"/>
        <w:ind w:firstLineChars="200" w:firstLine="640"/>
        <w:rPr>
          <w:rFonts w:ascii="仿宋_GB2312" w:eastAsia="仿宋_GB2312"/>
          <w:sz w:val="32"/>
          <w:szCs w:val="32"/>
        </w:rPr>
      </w:pPr>
      <w:r>
        <w:rPr>
          <w:rFonts w:ascii="仿宋_GB2312" w:eastAsia="仿宋_GB2312" w:hint="eastAsia"/>
          <w:sz w:val="32"/>
          <w:szCs w:val="32"/>
        </w:rPr>
        <w:t>（二）</w:t>
      </w:r>
      <w:r w:rsidR="00916F1F" w:rsidRPr="009A1809">
        <w:rPr>
          <w:rFonts w:ascii="仿宋_GB2312" w:eastAsia="仿宋_GB2312" w:hint="eastAsia"/>
          <w:sz w:val="32"/>
          <w:szCs w:val="32"/>
        </w:rPr>
        <w:t>学校管理</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1</w:t>
      </w:r>
      <w:r w:rsidR="009A1809" w:rsidRPr="009A1809">
        <w:rPr>
          <w:rFonts w:ascii="仿宋_GB2312" w:eastAsia="仿宋_GB2312" w:hint="eastAsia"/>
          <w:sz w:val="32"/>
          <w:szCs w:val="32"/>
        </w:rPr>
        <w:t>．</w:t>
      </w:r>
      <w:r w:rsidRPr="009A1809">
        <w:rPr>
          <w:rFonts w:ascii="仿宋_GB2312" w:eastAsia="仿宋_GB2312" w:hint="eastAsia"/>
          <w:sz w:val="32"/>
          <w:szCs w:val="32"/>
        </w:rPr>
        <w:t>组织领导</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（1）我校领导机构健全，班子团结，分工明确，工作负责，运行正常，无任何推诿扯皮现象发生。学校工作及分管工作有计划、有检查、有总结，各种规章制度健全，档案资料规范，管理合理。</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2）学校充分发挥了工会组织的民主管理、监督和桥梁纽带作用，学校的重大决策、教师的评优晋级等由学校领导班子集体讨论提供方案，交工会组织职代会成员讨论通过，增加了学校工作的透明度，在涉及教师切身利益方面体现了公开、公平、公正的原则，调动了教师的工作积极性；协调了教师之间、教师与学校领导之间的良好关系。</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（3）充分发挥了支部在学校管理中的核心作用、战斗堡垒作用，以及党员教师的先锋模范作用，使学校办学方向</w:t>
      </w:r>
      <w:r w:rsidRPr="009A1809">
        <w:rPr>
          <w:rFonts w:ascii="仿宋_GB2312" w:eastAsia="仿宋_GB2312" w:hint="eastAsia"/>
          <w:sz w:val="32"/>
          <w:szCs w:val="32"/>
        </w:rPr>
        <w:lastRenderedPageBreak/>
        <w:t>明确，各项方针、政策、指示精神得到贯彻落实。</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2</w:t>
      </w:r>
      <w:r w:rsidR="00906943">
        <w:rPr>
          <w:rFonts w:ascii="仿宋_GB2312" w:eastAsia="仿宋_GB2312" w:hint="eastAsia"/>
          <w:sz w:val="32"/>
          <w:szCs w:val="32"/>
        </w:rPr>
        <w:t>.</w:t>
      </w:r>
      <w:r w:rsidRPr="009A1809">
        <w:rPr>
          <w:rFonts w:ascii="仿宋_GB2312" w:eastAsia="仿宋_GB2312" w:hint="eastAsia"/>
          <w:sz w:val="32"/>
          <w:szCs w:val="32"/>
        </w:rPr>
        <w:t>师资队伍建设</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1）学校重视了教职工的思想政治工作，强化了师德、师风意识。工作由学校支部负责，利用全乡的教师会、支部生活会、村小工作检查、中心校和村小周一的例会等形式，组织教师学习《教师职业道德规范》和教育主管部门规范师德、师风的文件和会议精神等。提高了教师的政治思想素质，增强</w:t>
      </w:r>
      <w:proofErr w:type="gramStart"/>
      <w:r w:rsidRPr="009A1809">
        <w:rPr>
          <w:rFonts w:ascii="仿宋_GB2312" w:eastAsia="仿宋_GB2312" w:hint="eastAsia"/>
          <w:sz w:val="32"/>
          <w:szCs w:val="32"/>
        </w:rPr>
        <w:t>了师责意识</w:t>
      </w:r>
      <w:proofErr w:type="gramEnd"/>
      <w:r w:rsidRPr="009A1809">
        <w:rPr>
          <w:rFonts w:ascii="仿宋_GB2312" w:eastAsia="仿宋_GB2312" w:hint="eastAsia"/>
          <w:sz w:val="32"/>
          <w:szCs w:val="32"/>
        </w:rPr>
        <w:t>，全乡教师在工作中倡导奉献精神、敬业精神，学校教师形成了爱校、敬业、守纪的良好教师群体。</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（2）加强了学校的校本培训和教师的继续教育工作，此项工作由教导</w:t>
      </w:r>
      <w:proofErr w:type="gramStart"/>
      <w:r w:rsidRPr="009A1809">
        <w:rPr>
          <w:rFonts w:ascii="仿宋_GB2312" w:eastAsia="仿宋_GB2312" w:hint="eastAsia"/>
          <w:sz w:val="32"/>
          <w:szCs w:val="32"/>
        </w:rPr>
        <w:t>室具体</w:t>
      </w:r>
      <w:proofErr w:type="gramEnd"/>
      <w:r w:rsidRPr="009A1809">
        <w:rPr>
          <w:rFonts w:ascii="仿宋_GB2312" w:eastAsia="仿宋_GB2312" w:hint="eastAsia"/>
          <w:sz w:val="32"/>
          <w:szCs w:val="32"/>
        </w:rPr>
        <w:t>负责，组织教师参加技能检测培训，寒暑假市、县组织的培训；教研组织的教师集体备课、磨课、上示范课，开展优质课评比；学习新课标、教育刊物上登载的新信息、新理念。通过这些工作的开展，全乡教师接受了不同形式、不同内容、不同层次的学习，更新了观念，灵活了教法，提高了业务素质。</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3）积极支持鼓励教师参加学历提高培训，为他们的学习提供方便，全校教师学历都达到专科以上，鼓励教师学历提升。教师通过学历提高培训，不仅提高了自身的文化知识水平，同时也提高了教育教学的业务能力，为学校教育教学工作的良性发展，起到了很好的促进作用。</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3</w:t>
      </w:r>
      <w:r w:rsidR="00906943">
        <w:rPr>
          <w:rFonts w:ascii="仿宋_GB2312" w:eastAsia="仿宋_GB2312" w:hint="eastAsia"/>
          <w:sz w:val="32"/>
          <w:szCs w:val="32"/>
        </w:rPr>
        <w:t>.</w:t>
      </w:r>
      <w:r w:rsidRPr="009A1809">
        <w:rPr>
          <w:rFonts w:ascii="仿宋_GB2312" w:eastAsia="仿宋_GB2312" w:hint="eastAsia"/>
          <w:sz w:val="32"/>
          <w:szCs w:val="32"/>
        </w:rPr>
        <w:t>德育工作管理</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（1）德育工作组织健全，成立了由校长任组长，教导</w:t>
      </w:r>
      <w:r w:rsidRPr="009A1809">
        <w:rPr>
          <w:rFonts w:ascii="仿宋_GB2312" w:eastAsia="仿宋_GB2312" w:hint="eastAsia"/>
          <w:sz w:val="32"/>
          <w:szCs w:val="32"/>
        </w:rPr>
        <w:lastRenderedPageBreak/>
        <w:t>主任、副主任、总务主任及各班班主任为成员的德育工作领导小组，具体工作由支部书记兼德育主任亲自抓，主持开展全校的德育工作。工作有计划、有检查、有总结。</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2）学校的德育工作，坚持了政治育人、思想树人的工作思路，充分调动了各个部门、党员教师、班主任教师、科任教师的工作积极性，大家从思想上提高了对德育工作的认识，人人参与学校的德育工作，重视学校德育阵地的建设。利用张贴《小学生守则》《小学生日常行为规范》来规范学生的行为；利用重大的节庆活动（国庆节、元旦节、劳动节、儿童节），少先队活动、游园活动等陶冶学生情操；利用升旗、周会、</w:t>
      </w:r>
      <w:proofErr w:type="gramStart"/>
      <w:r w:rsidRPr="009A1809">
        <w:rPr>
          <w:rFonts w:ascii="仿宋_GB2312" w:eastAsia="仿宋_GB2312" w:hint="eastAsia"/>
          <w:sz w:val="32"/>
          <w:szCs w:val="32"/>
        </w:rPr>
        <w:t>思品课</w:t>
      </w:r>
      <w:proofErr w:type="gramEnd"/>
      <w:r w:rsidRPr="009A1809">
        <w:rPr>
          <w:rFonts w:ascii="仿宋_GB2312" w:eastAsia="仿宋_GB2312" w:hint="eastAsia"/>
          <w:sz w:val="32"/>
          <w:szCs w:val="32"/>
        </w:rPr>
        <w:t>及各科教学以及名人名言警句等对学生渗透思想教育；同时加强值周工作管理和每日班级学生常规评比公布，年终评比表彰“三好”“优干”及“优秀少先队员”；开展“小公民”评选和假期“五个一”的活动；教师家访、召开家长会，沟通了学校和家庭教育的联系；正确使用好《小学生素质评价手册》和课改年级学生的综合素质评价，通过这些工作，使学校的德育工作取得了较明显的效果，学校形成了良好的班风、学风和校风。</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（3）学校重视校园的文化建设，有校训、名人名言警句、警示语、宣传标语、学习园地、壁画等。尽力为师生创造良好的文化氛围和育人环境。</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（4）学校关爱留守儿童、</w:t>
      </w:r>
      <w:proofErr w:type="gramStart"/>
      <w:r w:rsidRPr="009A1809">
        <w:rPr>
          <w:rFonts w:ascii="仿宋_GB2312" w:eastAsia="仿宋_GB2312" w:hint="eastAsia"/>
          <w:sz w:val="32"/>
          <w:szCs w:val="32"/>
        </w:rPr>
        <w:t>三残儿童</w:t>
      </w:r>
      <w:proofErr w:type="gramEnd"/>
      <w:r w:rsidRPr="009A1809">
        <w:rPr>
          <w:rFonts w:ascii="仿宋_GB2312" w:eastAsia="仿宋_GB2312" w:hint="eastAsia"/>
          <w:sz w:val="32"/>
          <w:szCs w:val="32"/>
        </w:rPr>
        <w:t>，努力为他们营造温馨的学习、生活氛围，给予他们更多的关注、关怀。学校</w:t>
      </w:r>
      <w:r w:rsidRPr="009A1809">
        <w:rPr>
          <w:rFonts w:ascii="仿宋_GB2312" w:eastAsia="仿宋_GB2312" w:hint="eastAsia"/>
          <w:sz w:val="32"/>
          <w:szCs w:val="32"/>
        </w:rPr>
        <w:lastRenderedPageBreak/>
        <w:t>支部号召党员同志和广大教师与留守儿童结对子，帮扶关爱留守儿童。</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4</w:t>
      </w:r>
      <w:r w:rsidR="009A1809" w:rsidRPr="009A1809">
        <w:rPr>
          <w:rFonts w:ascii="仿宋_GB2312" w:eastAsia="仿宋_GB2312" w:hint="eastAsia"/>
          <w:sz w:val="32"/>
          <w:szCs w:val="32"/>
        </w:rPr>
        <w:t>．</w:t>
      </w:r>
      <w:r w:rsidRPr="009A1809">
        <w:rPr>
          <w:rFonts w:ascii="仿宋_GB2312" w:eastAsia="仿宋_GB2312" w:hint="eastAsia"/>
          <w:sz w:val="32"/>
          <w:szCs w:val="32"/>
        </w:rPr>
        <w:t>教学管理</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1）学校始终坚持以教学为中心，强化教学管理，并结合本校实情制定了目标管理和奖惩方案。教学工作有计划、有落实、有检查、有总结，切实强化了教学过程的管理，做到了完小每两周检查一次，村小每月检查一次，对于不负责任的教师严格按照目标管理奖惩方案兑现，做到求实斗硬。坚持了班子成员兼课、听课制度。</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2）教研工作组织健全，工作有计划、有检查、有总结，中心校成立了教科室，语、数及综合科教研组，大的村小也成立了教研组，并定时组织教师开展了教研活动，通过活动促进了教师观念的转变，强化了教书育人意识，灵活了教法。</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（3）学校认真组织了每个学期的考务工作，成立了考务工作领导小组，从事考试、阅卷、统分、分析总结等工作，严肃考纪考风，严禁弄虚作假，考试成绩真实可信，达到了以考促教的目的。</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（4）学校在加强对“教学七认真”工作各个环节管理的同时，认真全县教风大检查的要求，除组织教师学习外，把要求印发到全乡教师人手一份，要求教师认真自学，在教学工作中对照落实。</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5</w:t>
      </w:r>
      <w:r w:rsidR="009A1809" w:rsidRPr="009A1809">
        <w:rPr>
          <w:rFonts w:ascii="仿宋_GB2312" w:eastAsia="仿宋_GB2312" w:hint="eastAsia"/>
          <w:sz w:val="32"/>
          <w:szCs w:val="32"/>
        </w:rPr>
        <w:t>．</w:t>
      </w:r>
      <w:r w:rsidRPr="009A1809">
        <w:rPr>
          <w:rFonts w:ascii="仿宋_GB2312" w:eastAsia="仿宋_GB2312" w:hint="eastAsia"/>
          <w:sz w:val="32"/>
          <w:szCs w:val="32"/>
        </w:rPr>
        <w:t xml:space="preserve">学校“普九”“普教”和档案管理                                                                         </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lastRenderedPageBreak/>
        <w:t>（1）我校的“普九”“普教”、档案管理有专人分管，工作具体、详实，资料规范，数据准确。做好</w:t>
      </w:r>
      <w:proofErr w:type="gramStart"/>
      <w:r w:rsidRPr="009A1809">
        <w:rPr>
          <w:rFonts w:ascii="仿宋_GB2312" w:eastAsia="仿宋_GB2312" w:hint="eastAsia"/>
          <w:sz w:val="32"/>
          <w:szCs w:val="32"/>
        </w:rPr>
        <w:t>控辍保学工</w:t>
      </w:r>
      <w:proofErr w:type="gramEnd"/>
      <w:r w:rsidRPr="009A1809">
        <w:rPr>
          <w:rFonts w:ascii="仿宋_GB2312" w:eastAsia="仿宋_GB2312" w:hint="eastAsia"/>
          <w:sz w:val="32"/>
          <w:szCs w:val="32"/>
        </w:rPr>
        <w:t>作，今年我校没有一个学生辍学，保证了“四率”的完成。学校档案管理通过县档案局组织检查验收</w:t>
      </w:r>
      <w:r w:rsidRPr="009A1809">
        <w:rPr>
          <w:rFonts w:ascii="仿宋_GB2312" w:eastAsia="仿宋_GB2312" w:hAnsi="仿宋_GB2312" w:cs="仿宋_GB2312" w:hint="eastAsia"/>
          <w:sz w:val="32"/>
          <w:szCs w:val="32"/>
        </w:rPr>
        <w:t>。</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2）在宣传“普九”、落实义务教育阶段学生实行“三免”，困难家庭寄宿制学生实行“两补”方面做了大量的工作，利用标语、板报、家访、家长会等，宣传党和政府的惠民政策，认真落实特困家庭寄宿制学生“两补”。通过这些工作的开展，对巩固“普九”起到了良好的促进作用。</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6</w:t>
      </w:r>
      <w:r w:rsidR="009A1809" w:rsidRPr="009A1809">
        <w:rPr>
          <w:rFonts w:ascii="仿宋_GB2312" w:eastAsia="仿宋_GB2312" w:hint="eastAsia"/>
          <w:sz w:val="32"/>
          <w:szCs w:val="32"/>
        </w:rPr>
        <w:t>．</w:t>
      </w:r>
      <w:r w:rsidRPr="009A1809">
        <w:rPr>
          <w:rFonts w:ascii="仿宋_GB2312" w:eastAsia="仿宋_GB2312" w:hint="eastAsia"/>
          <w:sz w:val="32"/>
          <w:szCs w:val="32"/>
        </w:rPr>
        <w:t>村小管理</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为了规范全乡学校的管理，提高学校教育教学质量的整体水平，集中办学资源，我校加强了对村小的管理，由学校副校长、教导主任</w:t>
      </w:r>
      <w:proofErr w:type="gramStart"/>
      <w:r w:rsidRPr="009A1809">
        <w:rPr>
          <w:rFonts w:ascii="仿宋_GB2312" w:eastAsia="仿宋_GB2312" w:hint="eastAsia"/>
          <w:sz w:val="32"/>
          <w:szCs w:val="32"/>
        </w:rPr>
        <w:t>主抓村</w:t>
      </w:r>
      <w:proofErr w:type="gramEnd"/>
      <w:r w:rsidRPr="009A1809">
        <w:rPr>
          <w:rFonts w:ascii="仿宋_GB2312" w:eastAsia="仿宋_GB2312" w:hint="eastAsia"/>
          <w:sz w:val="32"/>
          <w:szCs w:val="32"/>
        </w:rPr>
        <w:t>小工作的管理，工作有计划、有落实、有检查、有总结。今年九月民胜村一师一校教学点收编到国胜完小，新村希望小学五、六收编到中心校。通过中心校加强管理，村小的教育教学质量收到</w:t>
      </w:r>
      <w:r w:rsidRPr="009A1809">
        <w:rPr>
          <w:rFonts w:ascii="仿宋_GB2312" w:eastAsia="仿宋_GB2312" w:hAnsi="仿宋_GB2312" w:cs="仿宋_GB2312" w:hint="eastAsia"/>
          <w:sz w:val="32"/>
          <w:szCs w:val="32"/>
        </w:rPr>
        <w:t>了明显的效果。</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 xml:space="preserve"> </w:t>
      </w:r>
      <w:r w:rsidR="007D7973">
        <w:rPr>
          <w:rFonts w:ascii="仿宋_GB2312" w:eastAsia="仿宋_GB2312" w:hint="eastAsia"/>
          <w:sz w:val="32"/>
          <w:szCs w:val="32"/>
        </w:rPr>
        <w:t>（三）</w:t>
      </w:r>
      <w:r w:rsidRPr="009A1809">
        <w:rPr>
          <w:rFonts w:ascii="仿宋_GB2312" w:eastAsia="仿宋_GB2312" w:hint="eastAsia"/>
          <w:sz w:val="32"/>
          <w:szCs w:val="32"/>
        </w:rPr>
        <w:t>教育教学质量</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学校注重全体</w:t>
      </w:r>
      <w:proofErr w:type="gramStart"/>
      <w:r w:rsidRPr="009A1809">
        <w:rPr>
          <w:rFonts w:ascii="仿宋_GB2312" w:eastAsia="仿宋_GB2312" w:hint="eastAsia"/>
          <w:sz w:val="32"/>
          <w:szCs w:val="32"/>
        </w:rPr>
        <w:t>师生员</w:t>
      </w:r>
      <w:proofErr w:type="gramEnd"/>
      <w:r w:rsidRPr="009A1809">
        <w:rPr>
          <w:rFonts w:ascii="仿宋_GB2312" w:eastAsia="仿宋_GB2312" w:hint="eastAsia"/>
          <w:sz w:val="32"/>
          <w:szCs w:val="32"/>
        </w:rPr>
        <w:t>精神文明的创建工作；师德、师风、良好道德规范的养成教育。组织教师认真学习教师行为“八不准”《师德修养》《教师职业道德规范》；在教室内张贴“守则”“规范”、名人名言等规范师生行为。校园内墙、厕所等公共场所无乱写乱画现象；师生无赌博和其他违法犯罪行为。学校继续保持了县级文明单位、校风示范学校、常</w:t>
      </w:r>
      <w:r w:rsidRPr="009A1809">
        <w:rPr>
          <w:rFonts w:ascii="仿宋_GB2312" w:eastAsia="仿宋_GB2312" w:hint="eastAsia"/>
          <w:sz w:val="32"/>
          <w:szCs w:val="32"/>
        </w:rPr>
        <w:lastRenderedPageBreak/>
        <w:t>规管理合格学校、市级卫生单位等荣誉。</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sz w:val="32"/>
          <w:szCs w:val="32"/>
        </w:rPr>
        <w:t>2</w:t>
      </w:r>
      <w:r w:rsidR="00906943">
        <w:rPr>
          <w:rFonts w:ascii="仿宋_GB2312" w:eastAsia="仿宋_GB2312" w:hint="eastAsia"/>
          <w:sz w:val="32"/>
          <w:szCs w:val="32"/>
        </w:rPr>
        <w:t>.</w:t>
      </w:r>
      <w:r w:rsidRPr="009A1809">
        <w:rPr>
          <w:rFonts w:ascii="仿宋_GB2312" w:eastAsia="仿宋_GB2312" w:hint="eastAsia"/>
          <w:sz w:val="32"/>
          <w:szCs w:val="32"/>
        </w:rPr>
        <w:t>学校从开学起加强了教学质量的管理，制定了目标管理方案，分解了各年级的目标任务，同时加强了对教师教学“七认真”工作的检查，督促指导力度，对存在的问题及时纠正、指导；对毕业班的工作制定了毕业班工作计划，成立了毕业班工作领导小组，实行班子成员分校包点，进一步加强了对毕业班工作的管理和指导的力度。一年来，通过全乡教师的共同努力，各年级的教学质量都有了一定的提高，总体呈现新教学质量稳中有升。</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sz w:val="32"/>
          <w:szCs w:val="32"/>
        </w:rPr>
        <w:t>3</w:t>
      </w:r>
      <w:r w:rsidR="00906943">
        <w:rPr>
          <w:rFonts w:ascii="仿宋_GB2312" w:eastAsia="仿宋_GB2312" w:hint="eastAsia"/>
          <w:sz w:val="32"/>
          <w:szCs w:val="32"/>
        </w:rPr>
        <w:t>.</w:t>
      </w:r>
      <w:r w:rsidRPr="009A1809">
        <w:rPr>
          <w:rFonts w:ascii="仿宋_GB2312" w:eastAsia="仿宋_GB2312" w:hint="eastAsia"/>
          <w:sz w:val="32"/>
          <w:szCs w:val="32"/>
        </w:rPr>
        <w:t>学校素质教育注重学生综合知识能力的培养，要求认真上音乐、体育、美术、社会等课程，上好健康教育课；积极组队参加教育局组织的中小学生运动会和文艺展演。运动会虽然没有取得好的成绩，但增强了学生的运动意识，激发了学生积极向上，努力拼搏的体育精神；得到向兄弟学校学习，增进友谊，取长补短的机会；对推动学校的体育工作起到了良好的促进作用；学生的文艺汇演荣获盐边北片区二等奖，充分展现了学校师生的才艺和风貌，同时，也展示了学校素质教育工作所取得的成效。</w:t>
      </w:r>
    </w:p>
    <w:p w:rsidR="008136EC" w:rsidRPr="009A1809" w:rsidRDefault="007D7973" w:rsidP="009A1809">
      <w:pPr>
        <w:spacing w:line="600" w:lineRule="exact"/>
        <w:ind w:firstLineChars="200" w:firstLine="640"/>
        <w:outlineLvl w:val="1"/>
        <w:rPr>
          <w:rFonts w:ascii="仿宋_GB2312" w:eastAsia="仿宋_GB2312"/>
          <w:sz w:val="32"/>
          <w:szCs w:val="32"/>
        </w:rPr>
      </w:pPr>
      <w:bookmarkStart w:id="21" w:name="_Toc1407"/>
      <w:r>
        <w:rPr>
          <w:rFonts w:ascii="仿宋_GB2312" w:eastAsia="仿宋_GB2312" w:hint="eastAsia"/>
          <w:sz w:val="32"/>
          <w:szCs w:val="32"/>
        </w:rPr>
        <w:t>（四）</w:t>
      </w:r>
      <w:r w:rsidR="00916F1F" w:rsidRPr="009A1809">
        <w:rPr>
          <w:rFonts w:ascii="仿宋_GB2312" w:eastAsia="仿宋_GB2312" w:hint="eastAsia"/>
          <w:sz w:val="32"/>
          <w:szCs w:val="32"/>
        </w:rPr>
        <w:t>体育卫生工作</w:t>
      </w:r>
      <w:bookmarkEnd w:id="21"/>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1</w:t>
      </w:r>
      <w:r w:rsidR="007D7973">
        <w:rPr>
          <w:rFonts w:ascii="仿宋_GB2312" w:eastAsia="仿宋_GB2312" w:hint="eastAsia"/>
          <w:sz w:val="32"/>
          <w:szCs w:val="32"/>
        </w:rPr>
        <w:t>.</w:t>
      </w:r>
      <w:r w:rsidRPr="009A1809">
        <w:rPr>
          <w:rFonts w:ascii="仿宋_GB2312" w:eastAsia="仿宋_GB2312" w:hint="eastAsia"/>
          <w:sz w:val="32"/>
          <w:szCs w:val="32"/>
        </w:rPr>
        <w:t>学校的体育、卫生工作有专人分管，工作有计划、有落实、有检查。</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2</w:t>
      </w:r>
      <w:r w:rsidR="007D7973">
        <w:rPr>
          <w:rFonts w:ascii="仿宋_GB2312" w:eastAsia="仿宋_GB2312" w:hint="eastAsia"/>
          <w:sz w:val="32"/>
          <w:szCs w:val="32"/>
        </w:rPr>
        <w:t>.</w:t>
      </w:r>
      <w:r w:rsidRPr="009A1809">
        <w:rPr>
          <w:rFonts w:ascii="仿宋_GB2312" w:eastAsia="仿宋_GB2312" w:hint="eastAsia"/>
          <w:sz w:val="32"/>
          <w:szCs w:val="32"/>
        </w:rPr>
        <w:t>卫生工作：中心校有常规评比栏，其他学校有班级常规评比表。校园的环境卫生，每天坚持三扫，厕所、污水沟、</w:t>
      </w:r>
      <w:r w:rsidRPr="009A1809">
        <w:rPr>
          <w:rFonts w:ascii="仿宋_GB2312" w:eastAsia="仿宋_GB2312" w:hint="eastAsia"/>
          <w:sz w:val="32"/>
          <w:szCs w:val="32"/>
        </w:rPr>
        <w:lastRenderedPageBreak/>
        <w:t>厨房坚持每周消毒，学生的个人卫生由值周教师、值周学生、各班的班主任教师检查，并在常规评比栏（表）内量化公布。学校的环境卫生、个人卫生无脏、乱、差的现象发生。</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3</w:t>
      </w:r>
      <w:r w:rsidR="007D7973">
        <w:rPr>
          <w:rFonts w:ascii="仿宋_GB2312" w:eastAsia="仿宋_GB2312" w:hint="eastAsia"/>
          <w:sz w:val="32"/>
          <w:szCs w:val="32"/>
        </w:rPr>
        <w:t>.</w:t>
      </w:r>
      <w:r w:rsidRPr="009A1809">
        <w:rPr>
          <w:rFonts w:ascii="仿宋_GB2312" w:eastAsia="仿宋_GB2312" w:hint="eastAsia"/>
          <w:sz w:val="32"/>
          <w:szCs w:val="32"/>
        </w:rPr>
        <w:t xml:space="preserve">学校充分利用健康教育课和黑板报等加强了对学生卫生、健康知识的宣传教育。使学生初步了解和掌握了一些简单的卫生 、预防传染病的知识。                      </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4</w:t>
      </w:r>
      <w:r w:rsidR="007D7973">
        <w:rPr>
          <w:rFonts w:ascii="仿宋_GB2312" w:eastAsia="仿宋_GB2312" w:hint="eastAsia"/>
          <w:sz w:val="32"/>
          <w:szCs w:val="32"/>
        </w:rPr>
        <w:t>.</w:t>
      </w:r>
      <w:r w:rsidRPr="009A1809">
        <w:rPr>
          <w:rFonts w:ascii="仿宋_GB2312" w:eastAsia="仿宋_GB2312" w:hint="eastAsia"/>
          <w:sz w:val="32"/>
          <w:szCs w:val="32"/>
        </w:rPr>
        <w:t>学校的体育工作：中心校大多数班级的体育课有专职体育教师任教，当天没有体育课的课外活动都排入了体育锻炼内容（例如：课间操、课间游戏等），学校的体育教学一年来有了较大的起色，绝大多数学生的体育成绩达标。</w:t>
      </w:r>
    </w:p>
    <w:p w:rsidR="008136EC" w:rsidRPr="009A1809" w:rsidRDefault="007D7973" w:rsidP="009A1809">
      <w:pPr>
        <w:spacing w:line="600" w:lineRule="exact"/>
        <w:ind w:firstLineChars="200" w:firstLine="640"/>
        <w:outlineLvl w:val="1"/>
        <w:rPr>
          <w:rFonts w:ascii="仿宋_GB2312" w:eastAsia="仿宋_GB2312"/>
          <w:sz w:val="32"/>
          <w:szCs w:val="32"/>
        </w:rPr>
      </w:pPr>
      <w:bookmarkStart w:id="22" w:name="_Toc4218"/>
      <w:r>
        <w:rPr>
          <w:rFonts w:ascii="仿宋_GB2312" w:eastAsia="仿宋_GB2312" w:hint="eastAsia"/>
          <w:sz w:val="32"/>
          <w:szCs w:val="32"/>
        </w:rPr>
        <w:t>（五）</w:t>
      </w:r>
      <w:r w:rsidR="00916F1F" w:rsidRPr="009A1809">
        <w:rPr>
          <w:rFonts w:ascii="仿宋_GB2312" w:eastAsia="仿宋_GB2312" w:hint="eastAsia"/>
          <w:sz w:val="32"/>
          <w:szCs w:val="32"/>
        </w:rPr>
        <w:t>安全工作</w:t>
      </w:r>
      <w:bookmarkEnd w:id="22"/>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1</w:t>
      </w:r>
      <w:r w:rsidR="007D7973">
        <w:rPr>
          <w:rFonts w:ascii="仿宋_GB2312" w:eastAsia="仿宋_GB2312" w:hint="eastAsia"/>
          <w:sz w:val="32"/>
          <w:szCs w:val="32"/>
        </w:rPr>
        <w:t>.</w:t>
      </w:r>
      <w:r w:rsidRPr="009A1809">
        <w:rPr>
          <w:rFonts w:ascii="仿宋_GB2312" w:eastAsia="仿宋_GB2312" w:hint="eastAsia"/>
          <w:sz w:val="32"/>
          <w:szCs w:val="32"/>
        </w:rPr>
        <w:t>学校的安全工作成立了安全工作领导小组，工作有计划、有落实、有检查、有总结，制度上墙。</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2</w:t>
      </w:r>
      <w:r w:rsidR="007D7973">
        <w:rPr>
          <w:rFonts w:ascii="仿宋_GB2312" w:eastAsia="仿宋_GB2312" w:hint="eastAsia"/>
          <w:sz w:val="32"/>
          <w:szCs w:val="32"/>
        </w:rPr>
        <w:t>.</w:t>
      </w:r>
      <w:r w:rsidRPr="009A1809">
        <w:rPr>
          <w:rFonts w:ascii="仿宋_GB2312" w:eastAsia="仿宋_GB2312" w:hint="eastAsia"/>
          <w:sz w:val="32"/>
          <w:szCs w:val="32"/>
        </w:rPr>
        <w:t>每期开学前，按照教育局安排要求，学校做好安全隐患的排查，给乡党委、政府做好汇报。学校的开学及安全工作，在乡党委、政府的重视和关心支持下，由乡领导组织并会同派出所、市场监督管理所、卫生、电力、学校等单位组成联合检查组，进一步对学校的开学工作、安全工作、食堂卫生等进行检查指导。</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3</w:t>
      </w:r>
      <w:r w:rsidR="007D7973">
        <w:rPr>
          <w:rFonts w:ascii="仿宋_GB2312" w:eastAsia="仿宋_GB2312" w:hint="eastAsia"/>
          <w:sz w:val="32"/>
          <w:szCs w:val="32"/>
        </w:rPr>
        <w:t>.</w:t>
      </w:r>
      <w:r w:rsidRPr="009A1809">
        <w:rPr>
          <w:rFonts w:ascii="仿宋_GB2312" w:eastAsia="仿宋_GB2312" w:hint="eastAsia"/>
          <w:sz w:val="32"/>
          <w:szCs w:val="32"/>
        </w:rPr>
        <w:t>为了应急各种突发事件的发生，制定了安全工作应急处理预案；与学生家长签订了安全责任书；设立了住校生管理值班室。安全工作明确了职责和责任追究。</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4</w:t>
      </w:r>
      <w:r w:rsidR="007D7973">
        <w:rPr>
          <w:rFonts w:ascii="仿宋_GB2312" w:eastAsia="仿宋_GB2312" w:hint="eastAsia"/>
          <w:sz w:val="32"/>
          <w:szCs w:val="32"/>
        </w:rPr>
        <w:t>.</w:t>
      </w:r>
      <w:r w:rsidRPr="009A1809">
        <w:rPr>
          <w:rFonts w:ascii="仿宋_GB2312" w:eastAsia="仿宋_GB2312" w:hint="eastAsia"/>
          <w:sz w:val="32"/>
          <w:szCs w:val="32"/>
        </w:rPr>
        <w:t>在安全教育方面，利用校会、周会、板报、警示语对</w:t>
      </w:r>
      <w:r w:rsidRPr="009A1809">
        <w:rPr>
          <w:rFonts w:ascii="仿宋_GB2312" w:eastAsia="仿宋_GB2312" w:hint="eastAsia"/>
          <w:sz w:val="32"/>
          <w:szCs w:val="32"/>
        </w:rPr>
        <w:lastRenderedPageBreak/>
        <w:t>学生进行校园内追逐打闹、攀爬、楼道拥挤、饮食卫生安全等方面的教育；</w:t>
      </w:r>
      <w:proofErr w:type="gramStart"/>
      <w:r w:rsidRPr="009A1809">
        <w:rPr>
          <w:rFonts w:ascii="仿宋_GB2312" w:eastAsia="仿宋_GB2312" w:hint="eastAsia"/>
          <w:sz w:val="32"/>
          <w:szCs w:val="32"/>
        </w:rPr>
        <w:t>请法制</w:t>
      </w:r>
      <w:proofErr w:type="gramEnd"/>
      <w:r w:rsidRPr="009A1809">
        <w:rPr>
          <w:rFonts w:ascii="仿宋_GB2312" w:eastAsia="仿宋_GB2312" w:hint="eastAsia"/>
          <w:sz w:val="32"/>
          <w:szCs w:val="32"/>
        </w:rPr>
        <w:t>副校长、校医专题讲座等形式，对学生进行交通、防火、防电、防水、防毒以及预防传染病的教育。对教师利用每周的例会学习教育局下发的安全文件，食品卫生安全的法律法规，安全事故案例，传达安全工作会议精神，通达安全检查整改意见；要求教师关注新闻媒体对安全事故的报道等。让警钟长鸣，让全校师生牢固树立“安全工作无小事，责任重于泰山”的思想意识。一年来，全校师生关注安全，重视安全，杜绝了学校安全事故的发生。</w:t>
      </w:r>
    </w:p>
    <w:p w:rsidR="008136EC" w:rsidRPr="009A1809" w:rsidRDefault="00916F1F" w:rsidP="009A1809">
      <w:pPr>
        <w:spacing w:line="600" w:lineRule="exact"/>
        <w:ind w:firstLineChars="200" w:firstLine="640"/>
        <w:rPr>
          <w:rFonts w:ascii="仿宋_GB2312" w:eastAsia="仿宋_GB2312"/>
          <w:sz w:val="32"/>
          <w:szCs w:val="32"/>
        </w:rPr>
      </w:pPr>
      <w:r w:rsidRPr="009A1809">
        <w:rPr>
          <w:rFonts w:ascii="仿宋_GB2312" w:eastAsia="仿宋_GB2312" w:hint="eastAsia"/>
          <w:sz w:val="32"/>
          <w:szCs w:val="32"/>
        </w:rPr>
        <w:t xml:space="preserve"> </w:t>
      </w:r>
      <w:r w:rsidR="007D7973">
        <w:rPr>
          <w:rFonts w:ascii="仿宋_GB2312" w:eastAsia="仿宋_GB2312" w:hint="eastAsia"/>
          <w:sz w:val="32"/>
          <w:szCs w:val="32"/>
        </w:rPr>
        <w:t>(六)</w:t>
      </w:r>
      <w:r w:rsidRPr="009A1809">
        <w:rPr>
          <w:rFonts w:ascii="仿宋_GB2312" w:eastAsia="仿宋_GB2312" w:hint="eastAsia"/>
          <w:sz w:val="32"/>
          <w:szCs w:val="32"/>
        </w:rPr>
        <w:t>改善办学条件</w:t>
      </w:r>
    </w:p>
    <w:p w:rsidR="008136EC" w:rsidRDefault="00916F1F" w:rsidP="009A1809">
      <w:pPr>
        <w:spacing w:line="600" w:lineRule="exact"/>
        <w:ind w:firstLineChars="200" w:firstLine="640"/>
        <w:rPr>
          <w:rFonts w:ascii="仿宋_GB2312" w:eastAsia="仿宋_GB2312"/>
          <w:sz w:val="32"/>
          <w:szCs w:val="32"/>
        </w:rPr>
      </w:pPr>
      <w:proofErr w:type="gramStart"/>
      <w:r w:rsidRPr="009A1809">
        <w:rPr>
          <w:rFonts w:ascii="仿宋_GB2312" w:eastAsia="仿宋_GB2312" w:hint="eastAsia"/>
          <w:sz w:val="32"/>
          <w:szCs w:val="32"/>
        </w:rPr>
        <w:t>通过薄改项目</w:t>
      </w:r>
      <w:proofErr w:type="gramEnd"/>
      <w:r w:rsidRPr="009A1809">
        <w:rPr>
          <w:rFonts w:ascii="仿宋_GB2312" w:eastAsia="仿宋_GB2312" w:hint="eastAsia"/>
          <w:sz w:val="32"/>
          <w:szCs w:val="32"/>
        </w:rPr>
        <w:t>，完成了国胜乡幼儿园改造（工程造价24万元），国胜完全小学、大石房小学、国胜乡中心学校教师周转房改造（工程造价36万元）。保证了学校各项工作都能顺利开展。</w:t>
      </w:r>
    </w:p>
    <w:p w:rsidR="009A1809" w:rsidRPr="009A1809" w:rsidRDefault="009A1809" w:rsidP="009A1809">
      <w:pPr>
        <w:pStyle w:val="a0"/>
        <w:spacing w:before="93"/>
        <w:ind w:firstLineChars="200" w:firstLine="600"/>
        <w:rPr>
          <w:rFonts w:ascii="黑体" w:eastAsia="黑体" w:hAnsi="黑体"/>
        </w:rPr>
      </w:pPr>
      <w:r w:rsidRPr="009A1809">
        <w:rPr>
          <w:rFonts w:ascii="黑体" w:eastAsia="黑体" w:hAnsi="黑体" w:hint="eastAsia"/>
        </w:rPr>
        <w:t>三、机构设置情况</w:t>
      </w:r>
    </w:p>
    <w:p w:rsidR="009A1809" w:rsidRDefault="009A1809" w:rsidP="009A1809">
      <w:pPr>
        <w:pStyle w:val="a0"/>
        <w:spacing w:before="93"/>
        <w:ind w:firstLineChars="200" w:firstLine="640"/>
        <w:rPr>
          <w:sz w:val="32"/>
        </w:rPr>
      </w:pPr>
      <w:r w:rsidRPr="009A1809">
        <w:rPr>
          <w:rFonts w:hint="eastAsia"/>
          <w:sz w:val="32"/>
        </w:rPr>
        <w:t>盐边县国胜乡中心学校下属二级单位0个，其中行政单位0个，参照公务员发管理的事业单位0个，其他事业单位0个。</w:t>
      </w:r>
    </w:p>
    <w:p w:rsidR="009A1809" w:rsidRDefault="009A1809" w:rsidP="009A1809">
      <w:pPr>
        <w:pStyle w:val="a0"/>
        <w:spacing w:before="93"/>
        <w:ind w:firstLineChars="200" w:firstLine="640"/>
        <w:rPr>
          <w:sz w:val="32"/>
        </w:rPr>
      </w:pPr>
    </w:p>
    <w:p w:rsidR="009A1809" w:rsidRDefault="009A1809" w:rsidP="009A1809">
      <w:pPr>
        <w:pStyle w:val="a0"/>
        <w:spacing w:before="93"/>
        <w:ind w:firstLineChars="200" w:firstLine="640"/>
        <w:rPr>
          <w:sz w:val="32"/>
        </w:rPr>
      </w:pPr>
    </w:p>
    <w:p w:rsidR="009A1809" w:rsidRPr="009A1809" w:rsidRDefault="009A1809" w:rsidP="009A1809">
      <w:pPr>
        <w:pStyle w:val="a0"/>
        <w:spacing w:before="93"/>
        <w:ind w:firstLineChars="200" w:firstLine="640"/>
        <w:rPr>
          <w:sz w:val="32"/>
        </w:rPr>
      </w:pPr>
    </w:p>
    <w:p w:rsidR="008136EC" w:rsidRDefault="00916F1F">
      <w:pPr>
        <w:pStyle w:val="1"/>
        <w:ind w:right="440"/>
        <w:jc w:val="center"/>
        <w:rPr>
          <w:rStyle w:val="1Char"/>
          <w:rFonts w:ascii="黑体" w:eastAsia="黑体" w:hAnsi="黑体"/>
          <w:bCs/>
        </w:rPr>
      </w:pPr>
      <w:bookmarkStart w:id="23" w:name="_Toc9827"/>
      <w:bookmarkStart w:id="24" w:name="_Toc15396602"/>
      <w:bookmarkStart w:id="25" w:name="_Toc15377204"/>
      <w:r>
        <w:rPr>
          <w:rFonts w:ascii="黑体" w:eastAsia="黑体" w:hAnsi="黑体" w:hint="eastAsia"/>
          <w:b w:val="0"/>
        </w:rPr>
        <w:lastRenderedPageBreak/>
        <w:t>第二部分 2021年度</w:t>
      </w:r>
      <w:r>
        <w:rPr>
          <w:rStyle w:val="1Char"/>
          <w:rFonts w:ascii="黑体" w:eastAsia="黑体" w:hAnsi="黑体" w:hint="eastAsia"/>
          <w:bCs/>
        </w:rPr>
        <w:t>单位决算情况说明</w:t>
      </w:r>
      <w:bookmarkEnd w:id="23"/>
      <w:bookmarkEnd w:id="24"/>
      <w:bookmarkEnd w:id="25"/>
    </w:p>
    <w:p w:rsidR="008136EC" w:rsidRDefault="008136EC"/>
    <w:p w:rsidR="008136EC" w:rsidRDefault="00916F1F">
      <w:pPr>
        <w:pStyle w:val="aa"/>
        <w:numPr>
          <w:ilvl w:val="0"/>
          <w:numId w:val="2"/>
        </w:numPr>
        <w:spacing w:line="600" w:lineRule="exact"/>
        <w:ind w:firstLineChars="0"/>
        <w:outlineLvl w:val="1"/>
        <w:rPr>
          <w:rStyle w:val="2Char"/>
          <w:rFonts w:ascii="黑体" w:eastAsia="黑体" w:hAnsi="黑体"/>
          <w:b w:val="0"/>
        </w:rPr>
      </w:pPr>
      <w:bookmarkStart w:id="26" w:name="_Toc15377205"/>
      <w:bookmarkStart w:id="27" w:name="_Toc15396603"/>
      <w:bookmarkStart w:id="28" w:name="_Toc31631"/>
      <w:r>
        <w:rPr>
          <w:rFonts w:ascii="黑体" w:eastAsia="黑体" w:hAnsi="黑体" w:hint="eastAsia"/>
          <w:sz w:val="32"/>
          <w:szCs w:val="32"/>
        </w:rPr>
        <w:t>收</w:t>
      </w:r>
      <w:r>
        <w:rPr>
          <w:rStyle w:val="2Char"/>
          <w:rFonts w:ascii="黑体" w:eastAsia="黑体" w:hAnsi="黑体" w:hint="eastAsia"/>
          <w:b w:val="0"/>
        </w:rPr>
        <w:t>入支出决算总体情况说明</w:t>
      </w:r>
      <w:bookmarkEnd w:id="26"/>
      <w:bookmarkEnd w:id="27"/>
      <w:bookmarkEnd w:id="28"/>
    </w:p>
    <w:p w:rsidR="008136EC" w:rsidRDefault="00916F1F">
      <w:pPr>
        <w:spacing w:line="600" w:lineRule="exact"/>
        <w:ind w:firstLineChars="200" w:firstLine="640"/>
        <w:rPr>
          <w:rFonts w:ascii="仿宋" w:eastAsia="仿宋" w:hAnsi="仿宋"/>
          <w:sz w:val="32"/>
          <w:szCs w:val="32"/>
        </w:rPr>
      </w:pPr>
      <w:r>
        <w:rPr>
          <w:rFonts w:ascii="仿宋" w:eastAsia="仿宋" w:hAnsi="仿宋" w:hint="eastAsia"/>
          <w:sz w:val="32"/>
          <w:szCs w:val="32"/>
        </w:rPr>
        <w:t>2021年度收、支总计1,163.42万元。与2020年度收、支总1,060.78万元，相比，收、支总计各增加102.64万元，增长9.68</w:t>
      </w:r>
      <w:r>
        <w:rPr>
          <w:rFonts w:ascii="仿宋" w:eastAsia="仿宋" w:hAnsi="仿宋"/>
          <w:sz w:val="32"/>
          <w:szCs w:val="32"/>
        </w:rPr>
        <w:t>%</w:t>
      </w:r>
      <w:r>
        <w:rPr>
          <w:rFonts w:ascii="仿宋" w:eastAsia="仿宋" w:hAnsi="仿宋" w:hint="eastAsia"/>
          <w:sz w:val="32"/>
          <w:szCs w:val="32"/>
        </w:rPr>
        <w:t>。主要变动原因是教师工资调整，职称变动，社保基数调整、2019年末结余结转。</w:t>
      </w:r>
    </w:p>
    <w:p w:rsidR="008136EC" w:rsidRDefault="00916F1F">
      <w:pPr>
        <w:spacing w:line="600" w:lineRule="exact"/>
        <w:ind w:firstLineChars="200" w:firstLine="420"/>
        <w:rPr>
          <w:rFonts w:ascii="仿宋" w:eastAsia="仿宋" w:hAnsi="仿宋"/>
          <w:sz w:val="32"/>
          <w:szCs w:val="32"/>
        </w:rPr>
      </w:pPr>
      <w:r>
        <w:rPr>
          <w:noProof/>
        </w:rPr>
        <w:drawing>
          <wp:anchor distT="0" distB="0" distL="114300" distR="114300" simplePos="0" relativeHeight="251659264" behindDoc="0" locked="0" layoutInCell="1" allowOverlap="1">
            <wp:simplePos x="0" y="0"/>
            <wp:positionH relativeFrom="column">
              <wp:posOffset>846455</wp:posOffset>
            </wp:positionH>
            <wp:positionV relativeFrom="paragraph">
              <wp:posOffset>307340</wp:posOffset>
            </wp:positionV>
            <wp:extent cx="3971925" cy="175260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3971925" cy="1752600"/>
                    </a:xfrm>
                    <a:prstGeom prst="rect">
                      <a:avLst/>
                    </a:prstGeom>
                    <a:noFill/>
                    <a:ln>
                      <a:noFill/>
                    </a:ln>
                  </pic:spPr>
                </pic:pic>
              </a:graphicData>
            </a:graphic>
          </wp:anchor>
        </w:drawing>
      </w:r>
      <w:r>
        <w:rPr>
          <w:rFonts w:ascii="仿宋" w:eastAsia="仿宋" w:hAnsi="仿宋" w:hint="eastAsia"/>
          <w:sz w:val="32"/>
          <w:szCs w:val="32"/>
        </w:rPr>
        <w:t>（图</w:t>
      </w:r>
      <w:r>
        <w:rPr>
          <w:rFonts w:ascii="仿宋" w:eastAsia="仿宋" w:hAnsi="仿宋"/>
          <w:sz w:val="32"/>
          <w:szCs w:val="32"/>
        </w:rPr>
        <w:t>1</w:t>
      </w:r>
      <w:r>
        <w:rPr>
          <w:rFonts w:ascii="仿宋" w:eastAsia="仿宋" w:hAnsi="仿宋" w:hint="eastAsia"/>
          <w:sz w:val="32"/>
          <w:szCs w:val="32"/>
        </w:rPr>
        <w:t>：收、支决算总计变动情况图）（柱状图）</w:t>
      </w:r>
    </w:p>
    <w:p w:rsidR="008136EC" w:rsidRDefault="008136EC">
      <w:pPr>
        <w:pStyle w:val="a0"/>
        <w:spacing w:before="93"/>
      </w:pPr>
    </w:p>
    <w:p w:rsidR="008136EC" w:rsidRDefault="008136EC">
      <w:pPr>
        <w:pStyle w:val="a0"/>
        <w:spacing w:before="93"/>
      </w:pPr>
    </w:p>
    <w:p w:rsidR="008136EC" w:rsidRDefault="008136EC">
      <w:pPr>
        <w:pStyle w:val="a0"/>
        <w:spacing w:before="93"/>
      </w:pPr>
    </w:p>
    <w:p w:rsidR="008136EC" w:rsidRDefault="008136EC">
      <w:pPr>
        <w:spacing w:line="600" w:lineRule="exact"/>
        <w:ind w:firstLineChars="200" w:firstLine="640"/>
        <w:jc w:val="left"/>
        <w:rPr>
          <w:rFonts w:ascii="仿宋_GB2312" w:eastAsia="仿宋_GB2312"/>
          <w:sz w:val="32"/>
          <w:szCs w:val="32"/>
        </w:rPr>
      </w:pPr>
    </w:p>
    <w:p w:rsidR="008136EC" w:rsidRDefault="00916F1F">
      <w:pPr>
        <w:pStyle w:val="aa"/>
        <w:numPr>
          <w:ilvl w:val="0"/>
          <w:numId w:val="2"/>
        </w:numPr>
        <w:spacing w:line="600" w:lineRule="exact"/>
        <w:ind w:firstLineChars="0"/>
        <w:outlineLvl w:val="1"/>
        <w:rPr>
          <w:rStyle w:val="2Char"/>
          <w:rFonts w:ascii="黑体" w:eastAsia="黑体" w:hAnsi="黑体"/>
          <w:b w:val="0"/>
        </w:rPr>
      </w:pPr>
      <w:bookmarkStart w:id="29" w:name="_Toc15377206"/>
      <w:bookmarkStart w:id="30" w:name="_Toc17669"/>
      <w:bookmarkStart w:id="31" w:name="_Toc15396604"/>
      <w:r>
        <w:rPr>
          <w:rFonts w:ascii="黑体" w:eastAsia="黑体" w:hAnsi="黑体" w:hint="eastAsia"/>
          <w:sz w:val="32"/>
          <w:szCs w:val="32"/>
        </w:rPr>
        <w:t>收</w:t>
      </w:r>
      <w:r>
        <w:rPr>
          <w:rStyle w:val="2Char"/>
          <w:rFonts w:ascii="黑体" w:eastAsia="黑体" w:hAnsi="黑体" w:hint="eastAsia"/>
          <w:b w:val="0"/>
        </w:rPr>
        <w:t>入决算情况说明</w:t>
      </w:r>
      <w:bookmarkEnd w:id="29"/>
      <w:bookmarkEnd w:id="30"/>
      <w:bookmarkEnd w:id="31"/>
    </w:p>
    <w:p w:rsidR="008136EC" w:rsidRDefault="00916F1F">
      <w:pPr>
        <w:spacing w:line="600" w:lineRule="exact"/>
        <w:ind w:firstLineChars="200" w:firstLine="640"/>
        <w:outlineLvl w:val="1"/>
        <w:rPr>
          <w:rFonts w:ascii="仿宋" w:eastAsia="仿宋" w:hAnsi="仿宋"/>
          <w:sz w:val="32"/>
          <w:szCs w:val="32"/>
        </w:rPr>
      </w:pPr>
      <w:bookmarkStart w:id="32" w:name="_Toc9383"/>
      <w:r>
        <w:rPr>
          <w:rFonts w:ascii="仿宋" w:eastAsia="仿宋" w:hAnsi="仿宋"/>
          <w:sz w:val="32"/>
          <w:szCs w:val="32"/>
        </w:rPr>
        <w:t>20</w:t>
      </w:r>
      <w:r>
        <w:rPr>
          <w:rFonts w:ascii="仿宋" w:eastAsia="仿宋" w:hAnsi="仿宋" w:hint="eastAsia"/>
          <w:sz w:val="32"/>
          <w:szCs w:val="32"/>
        </w:rPr>
        <w:t>21年本年收入合计</w:t>
      </w:r>
      <w:r>
        <w:rPr>
          <w:rFonts w:ascii="仿宋" w:eastAsia="仿宋" w:hAnsi="仿宋" w:hint="eastAsia"/>
          <w:b/>
          <w:bCs/>
          <w:sz w:val="32"/>
          <w:szCs w:val="32"/>
        </w:rPr>
        <w:t>1,090.65</w:t>
      </w:r>
      <w:r>
        <w:rPr>
          <w:rFonts w:ascii="仿宋" w:eastAsia="仿宋" w:hAnsi="仿宋" w:hint="eastAsia"/>
          <w:sz w:val="32"/>
          <w:szCs w:val="32"/>
        </w:rPr>
        <w:t>万元，其中：一般公共预算财政拨款收入</w:t>
      </w:r>
      <w:r>
        <w:rPr>
          <w:rFonts w:ascii="仿宋" w:eastAsia="仿宋" w:hAnsi="仿宋" w:hint="eastAsia"/>
          <w:b/>
          <w:bCs/>
          <w:sz w:val="32"/>
          <w:szCs w:val="32"/>
        </w:rPr>
        <w:t>1,090.65</w:t>
      </w:r>
      <w:r>
        <w:rPr>
          <w:rFonts w:ascii="仿宋" w:eastAsia="仿宋" w:hAnsi="仿宋" w:hint="eastAsia"/>
          <w:sz w:val="32"/>
          <w:szCs w:val="32"/>
        </w:rPr>
        <w:t>万元，占100</w:t>
      </w:r>
      <w:r>
        <w:rPr>
          <w:rFonts w:ascii="仿宋" w:eastAsia="仿宋" w:hAnsi="仿宋"/>
          <w:sz w:val="32"/>
          <w:szCs w:val="32"/>
        </w:rPr>
        <w:t>%</w:t>
      </w:r>
      <w:r>
        <w:rPr>
          <w:rFonts w:ascii="仿宋" w:eastAsia="仿宋" w:hAnsi="仿宋" w:hint="eastAsia"/>
          <w:sz w:val="32"/>
          <w:szCs w:val="32"/>
        </w:rPr>
        <w:t>；政府性基金预算财政拨款收入0万元，占0</w:t>
      </w:r>
      <w:r>
        <w:rPr>
          <w:rFonts w:ascii="仿宋" w:eastAsia="仿宋" w:hAnsi="仿宋"/>
          <w:sz w:val="32"/>
          <w:szCs w:val="32"/>
        </w:rPr>
        <w:t>%</w:t>
      </w:r>
      <w:r>
        <w:rPr>
          <w:rFonts w:ascii="仿宋" w:eastAsia="仿宋" w:hAnsi="仿宋" w:hint="eastAsia"/>
          <w:sz w:val="32"/>
          <w:szCs w:val="32"/>
        </w:rPr>
        <w:t>；国有资本经营预算财政拨款收入0万元，占0</w:t>
      </w:r>
      <w:r>
        <w:rPr>
          <w:rFonts w:ascii="仿宋" w:eastAsia="仿宋" w:hAnsi="仿宋"/>
          <w:sz w:val="32"/>
          <w:szCs w:val="32"/>
        </w:rPr>
        <w:t>%</w:t>
      </w:r>
      <w:r>
        <w:rPr>
          <w:rFonts w:ascii="仿宋" w:eastAsia="仿宋" w:hAnsi="仿宋" w:hint="eastAsia"/>
          <w:sz w:val="32"/>
          <w:szCs w:val="32"/>
        </w:rPr>
        <w:t>；上级补助收入0万元，占0</w:t>
      </w:r>
      <w:r>
        <w:rPr>
          <w:rFonts w:ascii="仿宋" w:eastAsia="仿宋" w:hAnsi="仿宋"/>
          <w:sz w:val="32"/>
          <w:szCs w:val="32"/>
        </w:rPr>
        <w:t>%</w:t>
      </w:r>
      <w:r>
        <w:rPr>
          <w:rFonts w:ascii="仿宋" w:eastAsia="仿宋" w:hAnsi="仿宋" w:hint="eastAsia"/>
          <w:sz w:val="32"/>
          <w:szCs w:val="32"/>
        </w:rPr>
        <w:t>；事业收入0万元，占0</w:t>
      </w:r>
      <w:r>
        <w:rPr>
          <w:rFonts w:ascii="仿宋" w:eastAsia="仿宋" w:hAnsi="仿宋"/>
          <w:sz w:val="32"/>
          <w:szCs w:val="32"/>
        </w:rPr>
        <w:t>%</w:t>
      </w:r>
      <w:r>
        <w:rPr>
          <w:rFonts w:ascii="仿宋" w:eastAsia="仿宋" w:hAnsi="仿宋" w:hint="eastAsia"/>
          <w:sz w:val="32"/>
          <w:szCs w:val="32"/>
        </w:rPr>
        <w:t>；经营收入0万元，占0</w:t>
      </w:r>
      <w:r>
        <w:rPr>
          <w:rFonts w:ascii="仿宋" w:eastAsia="仿宋" w:hAnsi="仿宋"/>
          <w:sz w:val="32"/>
          <w:szCs w:val="32"/>
        </w:rPr>
        <w:t>%</w:t>
      </w:r>
      <w:r>
        <w:rPr>
          <w:rFonts w:ascii="仿宋" w:eastAsia="仿宋" w:hAnsi="仿宋" w:hint="eastAsia"/>
          <w:sz w:val="32"/>
          <w:szCs w:val="32"/>
        </w:rPr>
        <w:t>；附属单位上缴收入0万元，占0</w:t>
      </w:r>
      <w:r>
        <w:rPr>
          <w:rFonts w:ascii="仿宋" w:eastAsia="仿宋" w:hAnsi="仿宋"/>
          <w:sz w:val="32"/>
          <w:szCs w:val="32"/>
        </w:rPr>
        <w:t>%</w:t>
      </w:r>
      <w:r>
        <w:rPr>
          <w:rFonts w:ascii="仿宋" w:eastAsia="仿宋" w:hAnsi="仿宋" w:hint="eastAsia"/>
          <w:sz w:val="32"/>
          <w:szCs w:val="32"/>
        </w:rPr>
        <w:t>；其他收入0万元，占0</w:t>
      </w:r>
      <w:r>
        <w:rPr>
          <w:rFonts w:ascii="仿宋" w:eastAsia="仿宋" w:hAnsi="仿宋"/>
          <w:sz w:val="32"/>
          <w:szCs w:val="32"/>
        </w:rPr>
        <w:t>%</w:t>
      </w:r>
      <w:r>
        <w:rPr>
          <w:rFonts w:ascii="仿宋" w:eastAsia="仿宋" w:hAnsi="仿宋" w:hint="eastAsia"/>
          <w:sz w:val="32"/>
          <w:szCs w:val="32"/>
        </w:rPr>
        <w:t>。</w:t>
      </w:r>
      <w:bookmarkEnd w:id="32"/>
    </w:p>
    <w:p w:rsidR="008136EC" w:rsidRDefault="00916F1F">
      <w:pPr>
        <w:spacing w:line="600" w:lineRule="exact"/>
        <w:ind w:firstLineChars="200" w:firstLine="640"/>
        <w:rPr>
          <w:rFonts w:ascii="仿宋" w:eastAsia="仿宋" w:hAnsi="仿宋"/>
          <w:sz w:val="32"/>
          <w:szCs w:val="32"/>
        </w:rPr>
      </w:pPr>
      <w:r>
        <w:rPr>
          <w:rFonts w:ascii="仿宋" w:eastAsia="仿宋" w:hAnsi="仿宋" w:hint="eastAsia"/>
          <w:sz w:val="32"/>
          <w:szCs w:val="32"/>
        </w:rPr>
        <w:t>（图2：收入决算结构图）（饼状图）</w:t>
      </w:r>
    </w:p>
    <w:p w:rsidR="008136EC" w:rsidRDefault="008136EC">
      <w:pPr>
        <w:spacing w:line="600" w:lineRule="exact"/>
        <w:ind w:firstLineChars="200" w:firstLine="640"/>
        <w:rPr>
          <w:rFonts w:ascii="仿宋_GB2312" w:eastAsia="仿宋_GB2312"/>
          <w:sz w:val="32"/>
          <w:szCs w:val="32"/>
        </w:rPr>
      </w:pPr>
    </w:p>
    <w:p w:rsidR="008136EC" w:rsidRDefault="00916F1F">
      <w:pPr>
        <w:pStyle w:val="a0"/>
        <w:spacing w:before="93"/>
        <w:rPr>
          <w:sz w:val="32"/>
          <w:szCs w:val="32"/>
        </w:rPr>
      </w:pPr>
      <w:r>
        <w:rPr>
          <w:noProof/>
        </w:rPr>
        <w:lastRenderedPageBreak/>
        <w:drawing>
          <wp:inline distT="0" distB="0" distL="114300" distR="114300">
            <wp:extent cx="4349750" cy="24193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1"/>
                    <a:stretch>
                      <a:fillRect/>
                    </a:stretch>
                  </pic:blipFill>
                  <pic:spPr>
                    <a:xfrm>
                      <a:off x="0" y="0"/>
                      <a:ext cx="4349750" cy="2419350"/>
                    </a:xfrm>
                    <a:prstGeom prst="rect">
                      <a:avLst/>
                    </a:prstGeom>
                    <a:noFill/>
                    <a:ln>
                      <a:noFill/>
                    </a:ln>
                  </pic:spPr>
                </pic:pic>
              </a:graphicData>
            </a:graphic>
          </wp:inline>
        </w:drawing>
      </w:r>
    </w:p>
    <w:p w:rsidR="008136EC" w:rsidRDefault="00916F1F">
      <w:pPr>
        <w:pStyle w:val="aa"/>
        <w:numPr>
          <w:ilvl w:val="0"/>
          <w:numId w:val="2"/>
        </w:numPr>
        <w:spacing w:line="600" w:lineRule="exact"/>
        <w:ind w:firstLineChars="0"/>
        <w:outlineLvl w:val="1"/>
        <w:rPr>
          <w:rStyle w:val="2Char"/>
          <w:rFonts w:ascii="黑体" w:eastAsia="黑体" w:hAnsi="黑体"/>
          <w:b w:val="0"/>
        </w:rPr>
      </w:pPr>
      <w:bookmarkStart w:id="33" w:name="_Toc15396605"/>
      <w:bookmarkStart w:id="34" w:name="_Toc15377207"/>
      <w:bookmarkStart w:id="35" w:name="_Toc19776"/>
      <w:r>
        <w:rPr>
          <w:rFonts w:ascii="黑体" w:eastAsia="黑体" w:hAnsi="黑体" w:hint="eastAsia"/>
          <w:sz w:val="32"/>
          <w:szCs w:val="32"/>
        </w:rPr>
        <w:t>支</w:t>
      </w:r>
      <w:r>
        <w:rPr>
          <w:rStyle w:val="2Char"/>
          <w:rFonts w:ascii="黑体" w:eastAsia="黑体" w:hAnsi="黑体" w:hint="eastAsia"/>
          <w:b w:val="0"/>
        </w:rPr>
        <w:t>出决算情况说明</w:t>
      </w:r>
      <w:bookmarkEnd w:id="33"/>
      <w:bookmarkEnd w:id="34"/>
      <w:bookmarkEnd w:id="35"/>
    </w:p>
    <w:p w:rsidR="008136EC" w:rsidRDefault="00916F1F">
      <w:pPr>
        <w:spacing w:line="600" w:lineRule="exact"/>
        <w:ind w:firstLineChars="200" w:firstLine="640"/>
        <w:outlineLvl w:val="1"/>
        <w:rPr>
          <w:rFonts w:ascii="仿宋" w:eastAsia="仿宋" w:hAnsi="仿宋"/>
          <w:sz w:val="32"/>
          <w:szCs w:val="32"/>
        </w:rPr>
      </w:pPr>
      <w:bookmarkStart w:id="36" w:name="_Toc13739"/>
      <w:r>
        <w:rPr>
          <w:rFonts w:ascii="仿宋" w:eastAsia="仿宋" w:hAnsi="仿宋"/>
          <w:sz w:val="32"/>
          <w:szCs w:val="32"/>
        </w:rPr>
        <w:t>20</w:t>
      </w:r>
      <w:r>
        <w:rPr>
          <w:rFonts w:ascii="仿宋" w:eastAsia="仿宋" w:hAnsi="仿宋" w:hint="eastAsia"/>
          <w:sz w:val="32"/>
          <w:szCs w:val="32"/>
        </w:rPr>
        <w:t>21年本年支出合计1,163.42万元，其中：基本支出1,030.13万元，占88.54</w:t>
      </w:r>
      <w:r>
        <w:rPr>
          <w:rFonts w:ascii="仿宋" w:eastAsia="仿宋" w:hAnsi="仿宋"/>
          <w:sz w:val="32"/>
          <w:szCs w:val="32"/>
        </w:rPr>
        <w:t>%</w:t>
      </w:r>
      <w:r>
        <w:rPr>
          <w:rFonts w:ascii="仿宋" w:eastAsia="仿宋" w:hAnsi="仿宋" w:hint="eastAsia"/>
          <w:sz w:val="32"/>
          <w:szCs w:val="32"/>
        </w:rPr>
        <w:t>；项目支出133.3万元，占11.46</w:t>
      </w:r>
      <w:r>
        <w:rPr>
          <w:rFonts w:ascii="仿宋" w:eastAsia="仿宋" w:hAnsi="仿宋"/>
          <w:sz w:val="32"/>
          <w:szCs w:val="32"/>
        </w:rPr>
        <w:t>%</w:t>
      </w:r>
      <w:r>
        <w:rPr>
          <w:rFonts w:ascii="仿宋" w:eastAsia="仿宋" w:hAnsi="仿宋" w:hint="eastAsia"/>
          <w:sz w:val="32"/>
          <w:szCs w:val="32"/>
        </w:rPr>
        <w:t>；上缴上级支出0万元，占0</w:t>
      </w:r>
      <w:r>
        <w:rPr>
          <w:rFonts w:ascii="仿宋" w:eastAsia="仿宋" w:hAnsi="仿宋"/>
          <w:sz w:val="32"/>
          <w:szCs w:val="32"/>
        </w:rPr>
        <w:t>%</w:t>
      </w:r>
      <w:r>
        <w:rPr>
          <w:rFonts w:ascii="仿宋" w:eastAsia="仿宋" w:hAnsi="仿宋" w:hint="eastAsia"/>
          <w:sz w:val="32"/>
          <w:szCs w:val="32"/>
        </w:rPr>
        <w:t>；经营支出0万元，占0</w:t>
      </w:r>
      <w:r>
        <w:rPr>
          <w:rFonts w:ascii="仿宋" w:eastAsia="仿宋" w:hAnsi="仿宋"/>
          <w:sz w:val="32"/>
          <w:szCs w:val="32"/>
        </w:rPr>
        <w:t>%</w:t>
      </w:r>
      <w:r>
        <w:rPr>
          <w:rFonts w:ascii="仿宋" w:eastAsia="仿宋" w:hAnsi="仿宋" w:hint="eastAsia"/>
          <w:sz w:val="32"/>
          <w:szCs w:val="32"/>
        </w:rPr>
        <w:t>；对附属单位补助支出0万元，占0</w:t>
      </w:r>
      <w:r>
        <w:rPr>
          <w:rFonts w:ascii="仿宋" w:eastAsia="仿宋" w:hAnsi="仿宋"/>
          <w:sz w:val="32"/>
          <w:szCs w:val="32"/>
        </w:rPr>
        <w:t>%</w:t>
      </w:r>
      <w:r>
        <w:rPr>
          <w:rFonts w:ascii="仿宋" w:eastAsia="仿宋" w:hAnsi="仿宋" w:hint="eastAsia"/>
          <w:sz w:val="32"/>
          <w:szCs w:val="32"/>
        </w:rPr>
        <w:t>。</w:t>
      </w:r>
      <w:bookmarkEnd w:id="36"/>
    </w:p>
    <w:p w:rsidR="008136EC" w:rsidRDefault="00916F1F">
      <w:pPr>
        <w:spacing w:line="600" w:lineRule="exact"/>
        <w:ind w:firstLineChars="200" w:firstLine="640"/>
        <w:rPr>
          <w:rFonts w:ascii="仿宋" w:eastAsia="仿宋" w:hAnsi="仿宋"/>
          <w:sz w:val="32"/>
          <w:szCs w:val="32"/>
        </w:rPr>
      </w:pPr>
      <w:r>
        <w:rPr>
          <w:rFonts w:ascii="仿宋" w:eastAsia="仿宋" w:hAnsi="仿宋" w:hint="eastAsia"/>
          <w:sz w:val="32"/>
          <w:szCs w:val="32"/>
        </w:rPr>
        <w:t>（图3：支出决算结构图）（饼状图）</w:t>
      </w:r>
    </w:p>
    <w:p w:rsidR="008136EC" w:rsidRDefault="00916F1F">
      <w:pPr>
        <w:pStyle w:val="a0"/>
        <w:spacing w:before="93"/>
        <w:rPr>
          <w:rFonts w:ascii="仿宋" w:eastAsia="仿宋" w:hAnsi="仿宋"/>
          <w:sz w:val="32"/>
          <w:szCs w:val="32"/>
        </w:rPr>
      </w:pPr>
      <w:r>
        <w:rPr>
          <w:noProof/>
        </w:rPr>
        <w:drawing>
          <wp:inline distT="0" distB="0" distL="114300" distR="114300">
            <wp:extent cx="5086350" cy="250507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2"/>
                    <a:stretch>
                      <a:fillRect/>
                    </a:stretch>
                  </pic:blipFill>
                  <pic:spPr>
                    <a:xfrm>
                      <a:off x="0" y="0"/>
                      <a:ext cx="5086350" cy="2505075"/>
                    </a:xfrm>
                    <a:prstGeom prst="rect">
                      <a:avLst/>
                    </a:prstGeom>
                    <a:noFill/>
                    <a:ln>
                      <a:noFill/>
                    </a:ln>
                  </pic:spPr>
                </pic:pic>
              </a:graphicData>
            </a:graphic>
          </wp:inline>
        </w:drawing>
      </w:r>
    </w:p>
    <w:p w:rsidR="008136EC" w:rsidRDefault="00916F1F">
      <w:pPr>
        <w:spacing w:line="600" w:lineRule="exact"/>
        <w:ind w:firstLineChars="200" w:firstLine="640"/>
        <w:outlineLvl w:val="1"/>
        <w:rPr>
          <w:rStyle w:val="2Char"/>
          <w:rFonts w:ascii="黑体" w:eastAsia="黑体" w:hAnsi="黑体"/>
          <w:b w:val="0"/>
        </w:rPr>
      </w:pPr>
      <w:bookmarkStart w:id="37" w:name="_Toc1953"/>
      <w:bookmarkStart w:id="38" w:name="_Toc15396606"/>
      <w:bookmarkStart w:id="39" w:name="_Toc15377208"/>
      <w:r>
        <w:rPr>
          <w:rFonts w:ascii="黑体" w:eastAsia="黑体" w:hAnsi="黑体" w:hint="eastAsia"/>
          <w:sz w:val="32"/>
          <w:szCs w:val="32"/>
        </w:rPr>
        <w:t>四、财</w:t>
      </w:r>
      <w:r>
        <w:rPr>
          <w:rStyle w:val="2Char"/>
          <w:rFonts w:ascii="黑体" w:eastAsia="黑体" w:hAnsi="黑体" w:hint="eastAsia"/>
          <w:b w:val="0"/>
        </w:rPr>
        <w:t>政拨款收入支出决算总体情况说明</w:t>
      </w:r>
      <w:bookmarkEnd w:id="37"/>
      <w:bookmarkEnd w:id="38"/>
      <w:bookmarkEnd w:id="39"/>
    </w:p>
    <w:p w:rsidR="008136EC" w:rsidRDefault="00916F1F">
      <w:pPr>
        <w:spacing w:line="600" w:lineRule="exact"/>
        <w:ind w:firstLineChars="200"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21年财政拨款收、支总计1,163.42万元。与2020年度收、支总1,060.78万元，相比，财政拨款收、支总计各</w:t>
      </w:r>
      <w:r>
        <w:rPr>
          <w:rFonts w:ascii="仿宋" w:eastAsia="仿宋" w:hAnsi="仿宋" w:hint="eastAsia"/>
          <w:sz w:val="32"/>
          <w:szCs w:val="32"/>
        </w:rPr>
        <w:lastRenderedPageBreak/>
        <w:t>增加102.64万元，增长9.68</w:t>
      </w:r>
      <w:r>
        <w:rPr>
          <w:rFonts w:ascii="仿宋" w:eastAsia="仿宋" w:hAnsi="仿宋"/>
          <w:sz w:val="32"/>
          <w:szCs w:val="32"/>
        </w:rPr>
        <w:t>%</w:t>
      </w:r>
      <w:r>
        <w:rPr>
          <w:rFonts w:ascii="仿宋" w:eastAsia="仿宋" w:hAnsi="仿宋" w:hint="eastAsia"/>
          <w:sz w:val="32"/>
          <w:szCs w:val="32"/>
        </w:rPr>
        <w:t>。主要变动原因是教师工资调整，职称变动，社保基数调整、2019年末结余结转。</w:t>
      </w:r>
    </w:p>
    <w:p w:rsidR="008136EC" w:rsidRDefault="00916F1F">
      <w:pPr>
        <w:spacing w:line="600" w:lineRule="exact"/>
        <w:ind w:firstLineChars="200" w:firstLine="640"/>
        <w:rPr>
          <w:rFonts w:ascii="仿宋" w:eastAsia="仿宋" w:hAnsi="仿宋"/>
          <w:sz w:val="32"/>
          <w:szCs w:val="32"/>
        </w:rPr>
      </w:pPr>
      <w:r>
        <w:rPr>
          <w:rFonts w:ascii="仿宋" w:eastAsia="仿宋" w:hAnsi="仿宋" w:hint="eastAsia"/>
          <w:sz w:val="32"/>
          <w:szCs w:val="32"/>
        </w:rPr>
        <w:t>（图4：财政拨款收、支决算总计变动情况）（柱状图）</w:t>
      </w:r>
    </w:p>
    <w:p w:rsidR="008136EC" w:rsidRDefault="00916F1F">
      <w:pPr>
        <w:pStyle w:val="a0"/>
        <w:spacing w:before="93"/>
        <w:rPr>
          <w:rFonts w:ascii="仿宋" w:eastAsia="仿宋" w:hAnsi="仿宋"/>
          <w:sz w:val="32"/>
          <w:szCs w:val="32"/>
        </w:rPr>
      </w:pPr>
      <w:r>
        <w:rPr>
          <w:noProof/>
        </w:rPr>
        <w:drawing>
          <wp:anchor distT="0" distB="0" distL="114300" distR="114300" simplePos="0" relativeHeight="251660288" behindDoc="0" locked="0" layoutInCell="1" allowOverlap="1">
            <wp:simplePos x="0" y="0"/>
            <wp:positionH relativeFrom="column">
              <wp:posOffset>677545</wp:posOffset>
            </wp:positionH>
            <wp:positionV relativeFrom="paragraph">
              <wp:posOffset>49530</wp:posOffset>
            </wp:positionV>
            <wp:extent cx="3971925" cy="1752600"/>
            <wp:effectExtent l="0" t="0" r="0" b="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0"/>
                    <a:stretch>
                      <a:fillRect/>
                    </a:stretch>
                  </pic:blipFill>
                  <pic:spPr>
                    <a:xfrm>
                      <a:off x="0" y="0"/>
                      <a:ext cx="3971925" cy="1752600"/>
                    </a:xfrm>
                    <a:prstGeom prst="rect">
                      <a:avLst/>
                    </a:prstGeom>
                    <a:noFill/>
                    <a:ln>
                      <a:noFill/>
                    </a:ln>
                  </pic:spPr>
                </pic:pic>
              </a:graphicData>
            </a:graphic>
          </wp:anchor>
        </w:drawing>
      </w:r>
    </w:p>
    <w:p w:rsidR="008136EC" w:rsidRDefault="008136EC">
      <w:pPr>
        <w:pStyle w:val="a0"/>
        <w:spacing w:before="93"/>
        <w:rPr>
          <w:rFonts w:ascii="仿宋" w:eastAsia="仿宋" w:hAnsi="仿宋"/>
          <w:sz w:val="32"/>
          <w:szCs w:val="32"/>
        </w:rPr>
      </w:pPr>
    </w:p>
    <w:p w:rsidR="008136EC" w:rsidRDefault="008136EC">
      <w:pPr>
        <w:spacing w:line="600" w:lineRule="exact"/>
        <w:ind w:firstLine="640"/>
        <w:rPr>
          <w:rFonts w:ascii="仿宋" w:eastAsia="仿宋" w:hAnsi="仿宋"/>
          <w:b/>
          <w:sz w:val="32"/>
          <w:szCs w:val="32"/>
        </w:rPr>
      </w:pPr>
    </w:p>
    <w:p w:rsidR="008136EC" w:rsidRDefault="008136EC">
      <w:pPr>
        <w:spacing w:line="600" w:lineRule="exact"/>
        <w:ind w:firstLineChars="200" w:firstLine="640"/>
        <w:rPr>
          <w:rFonts w:ascii="黑体" w:eastAsia="黑体" w:hAnsi="黑体"/>
          <w:sz w:val="32"/>
          <w:szCs w:val="32"/>
        </w:rPr>
      </w:pPr>
      <w:bookmarkStart w:id="40" w:name="_Toc15377209"/>
      <w:bookmarkStart w:id="41" w:name="_Toc15396607"/>
    </w:p>
    <w:p w:rsidR="008136EC" w:rsidRDefault="00916F1F">
      <w:pPr>
        <w:spacing w:line="600" w:lineRule="exact"/>
        <w:ind w:firstLineChars="200" w:firstLine="640"/>
        <w:outlineLvl w:val="1"/>
        <w:rPr>
          <w:rStyle w:val="2Char"/>
          <w:rFonts w:ascii="黑体" w:eastAsia="黑体" w:hAnsi="黑体"/>
          <w:b w:val="0"/>
        </w:rPr>
      </w:pPr>
      <w:bookmarkStart w:id="42" w:name="_Toc2309"/>
      <w:r>
        <w:rPr>
          <w:rFonts w:ascii="黑体" w:eastAsia="黑体" w:hAnsi="黑体" w:hint="eastAsia"/>
          <w:sz w:val="32"/>
          <w:szCs w:val="32"/>
        </w:rPr>
        <w:t>五、</w:t>
      </w:r>
      <w:r>
        <w:rPr>
          <w:rFonts w:ascii="黑体" w:eastAsia="黑体" w:hAnsi="黑体" w:hint="eastAsia"/>
          <w:b/>
          <w:sz w:val="32"/>
          <w:szCs w:val="32"/>
        </w:rPr>
        <w:t>一</w:t>
      </w:r>
      <w:r>
        <w:rPr>
          <w:rStyle w:val="2Char"/>
          <w:rFonts w:ascii="黑体" w:eastAsia="黑体" w:hAnsi="黑体" w:hint="eastAsia"/>
          <w:b w:val="0"/>
        </w:rPr>
        <w:t>般公共预算财政拨款支出决算情况说明</w:t>
      </w:r>
      <w:bookmarkEnd w:id="40"/>
      <w:bookmarkEnd w:id="41"/>
      <w:bookmarkEnd w:id="42"/>
    </w:p>
    <w:p w:rsidR="008136EC" w:rsidRDefault="00916F1F">
      <w:pPr>
        <w:spacing w:line="600" w:lineRule="exact"/>
        <w:ind w:firstLineChars="200" w:firstLine="643"/>
        <w:outlineLvl w:val="2"/>
        <w:rPr>
          <w:rFonts w:ascii="仿宋" w:eastAsia="仿宋" w:hAnsi="仿宋"/>
          <w:b/>
          <w:sz w:val="32"/>
          <w:szCs w:val="32"/>
        </w:rPr>
      </w:pPr>
      <w:bookmarkStart w:id="43" w:name="_Toc15377210"/>
      <w:r>
        <w:rPr>
          <w:rFonts w:ascii="仿宋" w:eastAsia="仿宋" w:hAnsi="仿宋" w:hint="eastAsia"/>
          <w:b/>
          <w:sz w:val="32"/>
          <w:szCs w:val="32"/>
        </w:rPr>
        <w:t>（一）一般公共预算财政拨款支出决算总体情况</w:t>
      </w:r>
      <w:bookmarkEnd w:id="43"/>
    </w:p>
    <w:p w:rsidR="008136EC" w:rsidRDefault="00916F1F">
      <w:pPr>
        <w:spacing w:line="600" w:lineRule="exact"/>
        <w:ind w:firstLineChars="200"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21年一般公共预算财政拨款支出</w:t>
      </w:r>
      <w:r w:rsidR="00485C38">
        <w:rPr>
          <w:rFonts w:ascii="仿宋" w:eastAsia="仿宋" w:hAnsi="仿宋" w:hint="eastAsia"/>
          <w:sz w:val="32"/>
          <w:szCs w:val="32"/>
        </w:rPr>
        <w:t>1163.42</w:t>
      </w:r>
      <w:r>
        <w:rPr>
          <w:rFonts w:ascii="仿宋" w:eastAsia="仿宋" w:hAnsi="仿宋" w:hint="eastAsia"/>
          <w:sz w:val="32"/>
          <w:szCs w:val="32"/>
        </w:rPr>
        <w:t>万元，占本年支出合计的100</w:t>
      </w:r>
      <w:r>
        <w:rPr>
          <w:rFonts w:ascii="仿宋" w:eastAsia="仿宋" w:hAnsi="仿宋"/>
          <w:sz w:val="32"/>
          <w:szCs w:val="32"/>
        </w:rPr>
        <w:t>%</w:t>
      </w:r>
      <w:r>
        <w:rPr>
          <w:rFonts w:ascii="仿宋" w:eastAsia="仿宋" w:hAnsi="仿宋" w:hint="eastAsia"/>
          <w:sz w:val="32"/>
          <w:szCs w:val="32"/>
        </w:rPr>
        <w:t>。与</w:t>
      </w:r>
      <w:r>
        <w:rPr>
          <w:rFonts w:ascii="仿宋" w:eastAsia="仿宋" w:hAnsi="仿宋"/>
          <w:sz w:val="32"/>
          <w:szCs w:val="32"/>
        </w:rPr>
        <w:t>20</w:t>
      </w:r>
      <w:r>
        <w:rPr>
          <w:rFonts w:ascii="仿宋" w:eastAsia="仿宋" w:hAnsi="仿宋" w:hint="eastAsia"/>
          <w:sz w:val="32"/>
          <w:szCs w:val="32"/>
        </w:rPr>
        <w:t>20年一般公共预算财政拨款支出1,031.38万元，相比，一般公共预算财政拨款支出增加</w:t>
      </w:r>
      <w:r w:rsidR="00B64941">
        <w:rPr>
          <w:rFonts w:ascii="仿宋" w:eastAsia="仿宋" w:hAnsi="仿宋" w:hint="eastAsia"/>
          <w:sz w:val="32"/>
          <w:szCs w:val="32"/>
        </w:rPr>
        <w:t>132.04</w:t>
      </w:r>
      <w:r>
        <w:rPr>
          <w:rFonts w:ascii="仿宋" w:eastAsia="仿宋" w:hAnsi="仿宋" w:hint="eastAsia"/>
          <w:sz w:val="32"/>
          <w:szCs w:val="32"/>
        </w:rPr>
        <w:t>万元，增长</w:t>
      </w:r>
      <w:r w:rsidR="00B64941">
        <w:rPr>
          <w:rFonts w:ascii="仿宋" w:eastAsia="仿宋" w:hAnsi="仿宋" w:hint="eastAsia"/>
          <w:sz w:val="32"/>
          <w:szCs w:val="32"/>
        </w:rPr>
        <w:t>12.8</w:t>
      </w:r>
      <w:r>
        <w:rPr>
          <w:rFonts w:ascii="仿宋" w:eastAsia="仿宋" w:hAnsi="仿宋"/>
          <w:sz w:val="32"/>
          <w:szCs w:val="32"/>
        </w:rPr>
        <w:t>%</w:t>
      </w:r>
      <w:r>
        <w:rPr>
          <w:rFonts w:ascii="仿宋" w:eastAsia="仿宋" w:hAnsi="仿宋" w:hint="eastAsia"/>
          <w:sz w:val="32"/>
          <w:szCs w:val="32"/>
        </w:rPr>
        <w:t>。主要变动原因是教师工资调整，职称变动，社保基数调整</w:t>
      </w:r>
    </w:p>
    <w:p w:rsidR="008136EC" w:rsidRDefault="00916F1F">
      <w:pPr>
        <w:spacing w:line="600" w:lineRule="exact"/>
        <w:ind w:firstLineChars="200" w:firstLine="420"/>
        <w:rPr>
          <w:rFonts w:ascii="仿宋" w:eastAsia="仿宋" w:hAnsi="仿宋"/>
          <w:sz w:val="32"/>
          <w:szCs w:val="32"/>
        </w:rPr>
      </w:pPr>
      <w:r>
        <w:rPr>
          <w:noProof/>
        </w:rPr>
        <w:drawing>
          <wp:anchor distT="0" distB="0" distL="114300" distR="114300" simplePos="0" relativeHeight="251661312" behindDoc="1" locked="0" layoutInCell="1" allowOverlap="1">
            <wp:simplePos x="0" y="0"/>
            <wp:positionH relativeFrom="column">
              <wp:posOffset>795655</wp:posOffset>
            </wp:positionH>
            <wp:positionV relativeFrom="paragraph">
              <wp:posOffset>669290</wp:posOffset>
            </wp:positionV>
            <wp:extent cx="4424045" cy="2390775"/>
            <wp:effectExtent l="0" t="0" r="0" b="0"/>
            <wp:wrapThrough wrapText="bothSides">
              <wp:wrapPolygon edited="0">
                <wp:start x="279" y="861"/>
                <wp:lineTo x="279" y="21170"/>
                <wp:lineTo x="21206" y="21170"/>
                <wp:lineTo x="21206" y="861"/>
                <wp:lineTo x="279" y="861"/>
              </wp:wrapPolygon>
            </wp:wrapThrough>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3"/>
                    <a:stretch>
                      <a:fillRect/>
                    </a:stretch>
                  </pic:blipFill>
                  <pic:spPr>
                    <a:xfrm>
                      <a:off x="0" y="0"/>
                      <a:ext cx="4424045" cy="2390775"/>
                    </a:xfrm>
                    <a:prstGeom prst="rect">
                      <a:avLst/>
                    </a:prstGeom>
                    <a:noFill/>
                    <a:ln>
                      <a:noFill/>
                    </a:ln>
                  </pic:spPr>
                </pic:pic>
              </a:graphicData>
            </a:graphic>
          </wp:anchor>
        </w:drawing>
      </w:r>
      <w:r>
        <w:rPr>
          <w:rFonts w:ascii="仿宋" w:eastAsia="仿宋" w:hAnsi="仿宋" w:hint="eastAsia"/>
          <w:sz w:val="32"/>
          <w:szCs w:val="32"/>
        </w:rPr>
        <w:t>（图5：一般公共预算财政拨款支出决算变动情况）（柱状图）</w:t>
      </w:r>
    </w:p>
    <w:p w:rsidR="008136EC" w:rsidRDefault="008136EC">
      <w:pPr>
        <w:spacing w:line="600" w:lineRule="exact"/>
        <w:ind w:firstLineChars="200" w:firstLine="640"/>
        <w:rPr>
          <w:rFonts w:ascii="仿宋" w:eastAsia="仿宋" w:hAnsi="仿宋"/>
          <w:sz w:val="32"/>
          <w:szCs w:val="32"/>
        </w:rPr>
      </w:pPr>
    </w:p>
    <w:p w:rsidR="008136EC" w:rsidRDefault="008136EC">
      <w:pPr>
        <w:pStyle w:val="a0"/>
        <w:spacing w:before="93"/>
        <w:rPr>
          <w:rFonts w:ascii="仿宋" w:eastAsia="仿宋" w:hAnsi="仿宋"/>
          <w:sz w:val="32"/>
          <w:szCs w:val="32"/>
        </w:rPr>
      </w:pPr>
    </w:p>
    <w:p w:rsidR="008136EC" w:rsidRDefault="008136EC">
      <w:pPr>
        <w:pStyle w:val="a0"/>
        <w:spacing w:before="93"/>
        <w:rPr>
          <w:rFonts w:ascii="仿宋" w:eastAsia="仿宋" w:hAnsi="仿宋"/>
          <w:sz w:val="32"/>
          <w:szCs w:val="32"/>
        </w:rPr>
      </w:pPr>
    </w:p>
    <w:p w:rsidR="008136EC" w:rsidRDefault="008136EC">
      <w:pPr>
        <w:pStyle w:val="a0"/>
        <w:spacing w:before="93"/>
        <w:rPr>
          <w:rFonts w:ascii="仿宋" w:eastAsia="仿宋" w:hAnsi="仿宋"/>
          <w:sz w:val="32"/>
          <w:szCs w:val="32"/>
        </w:rPr>
      </w:pPr>
    </w:p>
    <w:p w:rsidR="008136EC" w:rsidRDefault="008136EC">
      <w:pPr>
        <w:pStyle w:val="a0"/>
        <w:spacing w:before="93"/>
        <w:rPr>
          <w:rFonts w:ascii="仿宋" w:eastAsia="仿宋" w:hAnsi="仿宋"/>
          <w:sz w:val="32"/>
          <w:szCs w:val="32"/>
        </w:rPr>
      </w:pPr>
    </w:p>
    <w:p w:rsidR="008136EC" w:rsidRDefault="00916F1F">
      <w:pPr>
        <w:spacing w:line="600" w:lineRule="exact"/>
        <w:ind w:firstLineChars="200" w:firstLine="643"/>
        <w:outlineLvl w:val="2"/>
        <w:rPr>
          <w:rFonts w:ascii="仿宋" w:eastAsia="仿宋" w:hAnsi="仿宋"/>
          <w:b/>
          <w:sz w:val="32"/>
          <w:szCs w:val="32"/>
        </w:rPr>
      </w:pPr>
      <w:bookmarkStart w:id="44" w:name="_Toc15377211"/>
      <w:r>
        <w:rPr>
          <w:rFonts w:ascii="仿宋" w:eastAsia="仿宋" w:hAnsi="仿宋" w:hint="eastAsia"/>
          <w:b/>
          <w:sz w:val="32"/>
          <w:szCs w:val="32"/>
        </w:rPr>
        <w:lastRenderedPageBreak/>
        <w:t>（二）一般公共预算财政拨款支出决算结构情况</w:t>
      </w:r>
      <w:bookmarkEnd w:id="44"/>
    </w:p>
    <w:p w:rsidR="008136EC" w:rsidRDefault="00916F1F">
      <w:pPr>
        <w:spacing w:line="52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21年一般公共预算财政拨款支出</w:t>
      </w:r>
      <w:r w:rsidR="00485C38">
        <w:rPr>
          <w:rFonts w:ascii="仿宋" w:eastAsia="仿宋" w:hAnsi="仿宋" w:hint="eastAsia"/>
          <w:sz w:val="32"/>
          <w:szCs w:val="32"/>
        </w:rPr>
        <w:t>1163.42</w:t>
      </w:r>
      <w:r>
        <w:rPr>
          <w:rFonts w:ascii="仿宋" w:eastAsia="仿宋" w:hAnsi="仿宋" w:hint="eastAsia"/>
          <w:sz w:val="32"/>
          <w:szCs w:val="32"/>
        </w:rPr>
        <w:t>万元，主要用于以下方面</w:t>
      </w:r>
      <w:r>
        <w:rPr>
          <w:rFonts w:ascii="仿宋" w:eastAsia="仿宋" w:hAnsi="仿宋"/>
          <w:sz w:val="32"/>
          <w:szCs w:val="32"/>
        </w:rPr>
        <w:t>:</w:t>
      </w:r>
      <w:r>
        <w:rPr>
          <w:rFonts w:ascii="仿宋" w:eastAsia="仿宋" w:hAnsi="仿宋" w:hint="eastAsia"/>
          <w:b/>
          <w:sz w:val="32"/>
          <w:szCs w:val="32"/>
        </w:rPr>
        <w:t>教育支出（类）</w:t>
      </w:r>
      <w:r w:rsidR="00485C38">
        <w:rPr>
          <w:rFonts w:ascii="仿宋" w:eastAsia="仿宋" w:hAnsi="仿宋" w:hint="eastAsia"/>
          <w:sz w:val="32"/>
          <w:szCs w:val="32"/>
        </w:rPr>
        <w:t>989.3</w:t>
      </w:r>
      <w:r>
        <w:rPr>
          <w:rFonts w:ascii="仿宋" w:eastAsia="仿宋" w:hAnsi="仿宋" w:hint="eastAsia"/>
          <w:sz w:val="32"/>
          <w:szCs w:val="32"/>
        </w:rPr>
        <w:t>万元，占83.93</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sz w:val="32"/>
          <w:szCs w:val="32"/>
        </w:rPr>
        <w:t>社会保障和就业（类）</w:t>
      </w:r>
      <w:r>
        <w:rPr>
          <w:rFonts w:ascii="仿宋" w:eastAsia="仿宋" w:hAnsi="仿宋" w:hint="eastAsia"/>
          <w:sz w:val="32"/>
          <w:szCs w:val="32"/>
        </w:rPr>
        <w:t>支出90.53万元，占8.3</w:t>
      </w:r>
      <w:r>
        <w:rPr>
          <w:rFonts w:ascii="仿宋" w:eastAsia="仿宋" w:hAnsi="仿宋"/>
          <w:sz w:val="32"/>
          <w:szCs w:val="32"/>
        </w:rPr>
        <w:t>%</w:t>
      </w:r>
      <w:r>
        <w:rPr>
          <w:rFonts w:ascii="仿宋" w:eastAsia="仿宋" w:hAnsi="仿宋" w:hint="eastAsia"/>
          <w:sz w:val="32"/>
          <w:szCs w:val="32"/>
        </w:rPr>
        <w:t>；住房保障支出83.59万元，占7.66</w:t>
      </w:r>
      <w:r>
        <w:rPr>
          <w:rFonts w:ascii="仿宋" w:eastAsia="仿宋" w:hAnsi="仿宋"/>
          <w:sz w:val="32"/>
          <w:szCs w:val="32"/>
        </w:rPr>
        <w:t>%</w:t>
      </w:r>
      <w:r>
        <w:rPr>
          <w:rFonts w:ascii="仿宋" w:eastAsia="仿宋" w:hAnsi="仿宋" w:hint="eastAsia"/>
          <w:sz w:val="32"/>
          <w:szCs w:val="32"/>
        </w:rPr>
        <w:t>；</w:t>
      </w:r>
    </w:p>
    <w:p w:rsidR="008136EC" w:rsidRDefault="00916F1F">
      <w:pPr>
        <w:spacing w:line="600" w:lineRule="exact"/>
        <w:ind w:firstLine="640"/>
        <w:rPr>
          <w:rFonts w:ascii="仿宋" w:eastAsia="仿宋" w:hAnsi="仿宋"/>
          <w:b/>
          <w:color w:val="000000"/>
          <w:sz w:val="32"/>
          <w:szCs w:val="32"/>
        </w:rPr>
      </w:pPr>
      <w:r>
        <w:rPr>
          <w:rFonts w:ascii="仿宋" w:eastAsia="仿宋" w:hAnsi="仿宋" w:hint="eastAsia"/>
          <w:b/>
          <w:color w:val="000000"/>
          <w:sz w:val="32"/>
          <w:szCs w:val="32"/>
        </w:rPr>
        <w:t>205类02款02项  小学教育支出</w:t>
      </w:r>
      <w:r>
        <w:rPr>
          <w:rFonts w:ascii="仿宋" w:eastAsia="仿宋" w:hAnsi="仿宋" w:hint="eastAsia"/>
          <w:sz w:val="32"/>
          <w:szCs w:val="32"/>
        </w:rPr>
        <w:t>9</w:t>
      </w:r>
      <w:r w:rsidR="00B64941">
        <w:rPr>
          <w:rFonts w:ascii="仿宋" w:eastAsia="仿宋" w:hAnsi="仿宋" w:hint="eastAsia"/>
          <w:sz w:val="32"/>
          <w:szCs w:val="32"/>
        </w:rPr>
        <w:t>81.19</w:t>
      </w:r>
      <w:r>
        <w:rPr>
          <w:rFonts w:ascii="仿宋" w:eastAsia="仿宋" w:hAnsi="仿宋" w:hint="eastAsia"/>
          <w:b/>
          <w:color w:val="000000"/>
          <w:sz w:val="32"/>
          <w:szCs w:val="32"/>
        </w:rPr>
        <w:t>万元</w:t>
      </w:r>
    </w:p>
    <w:p w:rsidR="008136EC" w:rsidRDefault="00916F1F">
      <w:pPr>
        <w:pStyle w:val="a0"/>
        <w:spacing w:before="93"/>
        <w:ind w:firstLineChars="200" w:firstLine="643"/>
        <w:rPr>
          <w:rFonts w:ascii="仿宋" w:eastAsia="仿宋" w:hAnsi="仿宋"/>
          <w:b/>
          <w:color w:val="000000"/>
          <w:sz w:val="32"/>
          <w:szCs w:val="32"/>
        </w:rPr>
      </w:pPr>
      <w:r>
        <w:rPr>
          <w:rFonts w:ascii="仿宋" w:eastAsia="仿宋" w:hAnsi="仿宋" w:hint="eastAsia"/>
          <w:b/>
          <w:color w:val="000000"/>
          <w:sz w:val="32"/>
          <w:szCs w:val="32"/>
        </w:rPr>
        <w:t>205类02款01项  学前教育支出3.77万元</w:t>
      </w:r>
    </w:p>
    <w:p w:rsidR="008136EC" w:rsidRDefault="00916F1F">
      <w:pPr>
        <w:pStyle w:val="a0"/>
        <w:spacing w:before="93"/>
        <w:ind w:firstLineChars="200" w:firstLine="643"/>
        <w:rPr>
          <w:rFonts w:ascii="仿宋" w:eastAsia="仿宋" w:hAnsi="仿宋"/>
          <w:b/>
          <w:color w:val="000000"/>
          <w:sz w:val="32"/>
          <w:szCs w:val="32"/>
        </w:rPr>
      </w:pPr>
      <w:r>
        <w:rPr>
          <w:rFonts w:ascii="仿宋" w:eastAsia="仿宋" w:hAnsi="仿宋"/>
          <w:b/>
          <w:color w:val="000000"/>
          <w:sz w:val="32"/>
          <w:szCs w:val="32"/>
        </w:rPr>
        <w:t>205</w:t>
      </w:r>
      <w:r>
        <w:rPr>
          <w:rFonts w:ascii="仿宋" w:eastAsia="仿宋" w:hAnsi="仿宋" w:hint="eastAsia"/>
          <w:b/>
          <w:color w:val="000000"/>
          <w:sz w:val="32"/>
          <w:szCs w:val="32"/>
        </w:rPr>
        <w:t>类</w:t>
      </w:r>
      <w:r>
        <w:rPr>
          <w:rFonts w:ascii="仿宋" w:eastAsia="仿宋" w:hAnsi="仿宋"/>
          <w:b/>
          <w:color w:val="000000"/>
          <w:sz w:val="32"/>
          <w:szCs w:val="32"/>
        </w:rPr>
        <w:t>09</w:t>
      </w:r>
      <w:r>
        <w:rPr>
          <w:rFonts w:ascii="仿宋" w:eastAsia="仿宋" w:hAnsi="仿宋" w:hint="eastAsia"/>
          <w:b/>
          <w:color w:val="000000"/>
          <w:sz w:val="32"/>
          <w:szCs w:val="32"/>
        </w:rPr>
        <w:t>款</w:t>
      </w:r>
      <w:r>
        <w:rPr>
          <w:rFonts w:ascii="仿宋" w:eastAsia="仿宋" w:hAnsi="仿宋"/>
          <w:b/>
          <w:color w:val="000000"/>
          <w:sz w:val="32"/>
          <w:szCs w:val="32"/>
        </w:rPr>
        <w:t>99</w:t>
      </w:r>
      <w:r>
        <w:rPr>
          <w:rFonts w:ascii="仿宋" w:eastAsia="仿宋" w:hAnsi="仿宋" w:hint="eastAsia"/>
          <w:b/>
          <w:color w:val="000000"/>
          <w:sz w:val="32"/>
          <w:szCs w:val="32"/>
        </w:rPr>
        <w:t>项  其他教育费附加安排的支出</w:t>
      </w:r>
      <w:r w:rsidR="00B64941">
        <w:rPr>
          <w:rFonts w:ascii="仿宋" w:eastAsia="仿宋" w:hAnsi="仿宋" w:hint="eastAsia"/>
          <w:b/>
          <w:color w:val="000000"/>
          <w:sz w:val="32"/>
          <w:szCs w:val="32"/>
        </w:rPr>
        <w:t>4.34</w:t>
      </w:r>
      <w:r>
        <w:rPr>
          <w:rFonts w:ascii="仿宋" w:eastAsia="仿宋" w:hAnsi="仿宋" w:hint="eastAsia"/>
          <w:b/>
          <w:color w:val="000000"/>
          <w:sz w:val="32"/>
          <w:szCs w:val="32"/>
        </w:rPr>
        <w:t>万元</w:t>
      </w:r>
    </w:p>
    <w:p w:rsidR="008136EC" w:rsidRDefault="00916F1F">
      <w:pPr>
        <w:spacing w:line="600" w:lineRule="exact"/>
        <w:ind w:firstLine="640"/>
        <w:rPr>
          <w:rFonts w:ascii="仿宋" w:eastAsia="仿宋" w:hAnsi="仿宋"/>
          <w:b/>
          <w:color w:val="000000"/>
          <w:sz w:val="32"/>
          <w:szCs w:val="32"/>
        </w:rPr>
      </w:pPr>
      <w:r>
        <w:rPr>
          <w:rFonts w:ascii="仿宋" w:eastAsia="仿宋" w:hAnsi="仿宋" w:hint="eastAsia"/>
          <w:b/>
          <w:color w:val="000000"/>
          <w:sz w:val="32"/>
          <w:szCs w:val="32"/>
        </w:rPr>
        <w:t>208类05款05项  机关事业单位基本养老保险缴费支出85.03万元</w:t>
      </w:r>
    </w:p>
    <w:p w:rsidR="008136EC" w:rsidRDefault="00916F1F">
      <w:pPr>
        <w:pStyle w:val="a0"/>
        <w:spacing w:before="93"/>
        <w:ind w:firstLineChars="200" w:firstLine="643"/>
        <w:rPr>
          <w:rFonts w:ascii="仿宋" w:eastAsia="仿宋" w:hAnsi="仿宋"/>
          <w:b/>
          <w:color w:val="000000"/>
          <w:sz w:val="32"/>
          <w:szCs w:val="32"/>
        </w:rPr>
      </w:pPr>
      <w:r>
        <w:rPr>
          <w:rFonts w:ascii="仿宋" w:eastAsia="仿宋" w:hAnsi="仿宋" w:hint="eastAsia"/>
          <w:b/>
          <w:color w:val="000000"/>
          <w:sz w:val="32"/>
          <w:szCs w:val="32"/>
        </w:rPr>
        <w:t>208类05款06项  机关事业单位职业年金缴费支出5.5万元</w:t>
      </w:r>
    </w:p>
    <w:p w:rsidR="008136EC" w:rsidRDefault="00916F1F">
      <w:pPr>
        <w:spacing w:line="600" w:lineRule="exact"/>
        <w:ind w:firstLine="640"/>
        <w:rPr>
          <w:rFonts w:ascii="仿宋" w:eastAsia="仿宋" w:hAnsi="仿宋"/>
          <w:b/>
          <w:color w:val="000000"/>
          <w:sz w:val="32"/>
          <w:szCs w:val="32"/>
        </w:rPr>
      </w:pPr>
      <w:r>
        <w:rPr>
          <w:rFonts w:ascii="仿宋" w:eastAsia="仿宋" w:hAnsi="仿宋" w:hint="eastAsia"/>
          <w:b/>
          <w:color w:val="000000"/>
          <w:sz w:val="32"/>
          <w:szCs w:val="32"/>
        </w:rPr>
        <w:t>221类02款01项  住房公积金支出83.59万元</w:t>
      </w:r>
    </w:p>
    <w:p w:rsidR="008136EC" w:rsidRDefault="00916F1F">
      <w:pPr>
        <w:spacing w:line="600" w:lineRule="exact"/>
        <w:ind w:firstLineChars="200" w:firstLine="420"/>
        <w:rPr>
          <w:rFonts w:ascii="仿宋" w:eastAsia="仿宋" w:hAnsi="仿宋"/>
          <w:sz w:val="32"/>
          <w:szCs w:val="32"/>
        </w:rPr>
      </w:pPr>
      <w:r>
        <w:rPr>
          <w:noProof/>
        </w:rPr>
        <w:drawing>
          <wp:anchor distT="0" distB="0" distL="114300" distR="114300" simplePos="0" relativeHeight="251662336" behindDoc="0" locked="0" layoutInCell="1" allowOverlap="1">
            <wp:simplePos x="0" y="0"/>
            <wp:positionH relativeFrom="column">
              <wp:posOffset>1018540</wp:posOffset>
            </wp:positionH>
            <wp:positionV relativeFrom="paragraph">
              <wp:posOffset>340360</wp:posOffset>
            </wp:positionV>
            <wp:extent cx="3714750" cy="1828800"/>
            <wp:effectExtent l="0" t="0" r="0" b="0"/>
            <wp:wrapNone/>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14"/>
                    <a:stretch>
                      <a:fillRect/>
                    </a:stretch>
                  </pic:blipFill>
                  <pic:spPr>
                    <a:xfrm>
                      <a:off x="0" y="0"/>
                      <a:ext cx="3714750" cy="1828800"/>
                    </a:xfrm>
                    <a:prstGeom prst="rect">
                      <a:avLst/>
                    </a:prstGeom>
                    <a:noFill/>
                    <a:ln>
                      <a:noFill/>
                    </a:ln>
                  </pic:spPr>
                </pic:pic>
              </a:graphicData>
            </a:graphic>
          </wp:anchor>
        </w:drawing>
      </w:r>
      <w:r>
        <w:rPr>
          <w:rFonts w:ascii="仿宋" w:eastAsia="仿宋" w:hAnsi="仿宋" w:hint="eastAsia"/>
          <w:sz w:val="32"/>
          <w:szCs w:val="32"/>
        </w:rPr>
        <w:t>（图6：一般公共预算财政拨款支出决算结构）（饼状图）</w:t>
      </w:r>
    </w:p>
    <w:p w:rsidR="008136EC" w:rsidRDefault="008136EC">
      <w:pPr>
        <w:spacing w:line="600" w:lineRule="exact"/>
        <w:ind w:firstLineChars="200" w:firstLine="640"/>
        <w:rPr>
          <w:rFonts w:ascii="仿宋" w:eastAsia="仿宋" w:hAnsi="仿宋"/>
          <w:sz w:val="32"/>
          <w:szCs w:val="32"/>
        </w:rPr>
      </w:pPr>
    </w:p>
    <w:p w:rsidR="008136EC" w:rsidRDefault="008136EC">
      <w:pPr>
        <w:pStyle w:val="a0"/>
        <w:spacing w:before="93"/>
        <w:rPr>
          <w:rFonts w:ascii="仿宋" w:eastAsia="仿宋" w:hAnsi="仿宋"/>
          <w:sz w:val="32"/>
          <w:szCs w:val="32"/>
        </w:rPr>
      </w:pPr>
    </w:p>
    <w:p w:rsidR="008136EC" w:rsidRDefault="008136EC">
      <w:pPr>
        <w:pStyle w:val="a0"/>
        <w:spacing w:before="93"/>
        <w:rPr>
          <w:rFonts w:ascii="仿宋" w:eastAsia="仿宋" w:hAnsi="仿宋"/>
          <w:sz w:val="32"/>
          <w:szCs w:val="32"/>
        </w:rPr>
      </w:pPr>
    </w:p>
    <w:p w:rsidR="008136EC" w:rsidRDefault="008136EC">
      <w:pPr>
        <w:spacing w:line="600" w:lineRule="exact"/>
        <w:ind w:firstLineChars="200" w:firstLine="643"/>
        <w:rPr>
          <w:rFonts w:ascii="仿宋" w:eastAsia="仿宋" w:hAnsi="仿宋"/>
          <w:b/>
          <w:sz w:val="32"/>
          <w:szCs w:val="32"/>
        </w:rPr>
      </w:pPr>
      <w:bookmarkStart w:id="45" w:name="_Toc15377212"/>
    </w:p>
    <w:p w:rsidR="008136EC" w:rsidRDefault="008136EC">
      <w:pPr>
        <w:spacing w:line="600" w:lineRule="exact"/>
        <w:ind w:firstLineChars="200" w:firstLine="643"/>
        <w:rPr>
          <w:rFonts w:ascii="仿宋" w:eastAsia="仿宋" w:hAnsi="仿宋"/>
          <w:b/>
          <w:sz w:val="32"/>
          <w:szCs w:val="32"/>
        </w:rPr>
      </w:pPr>
    </w:p>
    <w:p w:rsidR="008136EC" w:rsidRDefault="00916F1F">
      <w:pPr>
        <w:spacing w:line="600" w:lineRule="exact"/>
        <w:ind w:firstLineChars="200" w:firstLine="643"/>
        <w:outlineLvl w:val="2"/>
        <w:rPr>
          <w:rFonts w:ascii="仿宋" w:eastAsia="仿宋" w:hAnsi="仿宋"/>
          <w:b/>
          <w:sz w:val="32"/>
          <w:szCs w:val="32"/>
        </w:rPr>
      </w:pPr>
      <w:r>
        <w:rPr>
          <w:rFonts w:ascii="仿宋" w:eastAsia="仿宋" w:hAnsi="仿宋" w:hint="eastAsia"/>
          <w:b/>
          <w:sz w:val="32"/>
          <w:szCs w:val="32"/>
        </w:rPr>
        <w:t>（三）一般公共预算财政拨款支出决算具体情况</w:t>
      </w:r>
      <w:bookmarkEnd w:id="45"/>
    </w:p>
    <w:p w:rsidR="008136EC" w:rsidRDefault="00916F1F">
      <w:pPr>
        <w:spacing w:line="600" w:lineRule="exact"/>
        <w:ind w:firstLineChars="200" w:firstLine="643"/>
        <w:outlineLvl w:val="1"/>
        <w:rPr>
          <w:rFonts w:ascii="仿宋" w:eastAsia="仿宋" w:hAnsi="仿宋"/>
          <w:sz w:val="32"/>
          <w:szCs w:val="32"/>
        </w:rPr>
      </w:pPr>
      <w:bookmarkStart w:id="46" w:name="_Toc6028"/>
      <w:bookmarkStart w:id="47" w:name="_Toc15378460"/>
      <w:bookmarkStart w:id="48" w:name="_Toc15377213"/>
      <w:bookmarkStart w:id="49" w:name="_Toc15377444"/>
      <w:r>
        <w:rPr>
          <w:rFonts w:ascii="仿宋" w:eastAsia="仿宋" w:hAnsi="仿宋" w:hint="eastAsia"/>
          <w:b/>
          <w:sz w:val="32"/>
          <w:szCs w:val="32"/>
        </w:rPr>
        <w:t>2021年一般公共预算支出决算数为1,163.42</w:t>
      </w:r>
      <w:r>
        <w:rPr>
          <w:rFonts w:ascii="仿宋" w:eastAsia="仿宋" w:hAnsi="仿宋" w:hint="eastAsia"/>
          <w:sz w:val="32"/>
          <w:szCs w:val="32"/>
        </w:rPr>
        <w:t>，</w:t>
      </w:r>
      <w:r>
        <w:rPr>
          <w:rStyle w:val="a8"/>
          <w:rFonts w:ascii="仿宋" w:eastAsia="仿宋" w:hAnsi="仿宋" w:hint="eastAsia"/>
          <w:bCs/>
          <w:sz w:val="32"/>
          <w:szCs w:val="32"/>
        </w:rPr>
        <w:t>完成预</w:t>
      </w:r>
      <w:r>
        <w:rPr>
          <w:rStyle w:val="a8"/>
          <w:rFonts w:ascii="仿宋" w:eastAsia="仿宋" w:hAnsi="仿宋" w:hint="eastAsia"/>
          <w:bCs/>
          <w:sz w:val="32"/>
          <w:szCs w:val="32"/>
        </w:rPr>
        <w:lastRenderedPageBreak/>
        <w:t>算100</w:t>
      </w:r>
      <w:r>
        <w:rPr>
          <w:rStyle w:val="a8"/>
          <w:rFonts w:ascii="仿宋" w:eastAsia="仿宋" w:hAnsi="仿宋"/>
          <w:bCs/>
          <w:sz w:val="32"/>
          <w:szCs w:val="32"/>
        </w:rPr>
        <w:t>%</w:t>
      </w:r>
      <w:r>
        <w:rPr>
          <w:rStyle w:val="a8"/>
          <w:rFonts w:ascii="仿宋" w:eastAsia="仿宋" w:hAnsi="仿宋" w:hint="eastAsia"/>
          <w:bCs/>
          <w:sz w:val="32"/>
          <w:szCs w:val="32"/>
        </w:rPr>
        <w:t>。其中：</w:t>
      </w:r>
      <w:bookmarkEnd w:id="46"/>
      <w:bookmarkEnd w:id="47"/>
      <w:bookmarkEnd w:id="48"/>
      <w:bookmarkEnd w:id="49"/>
    </w:p>
    <w:p w:rsidR="008136EC" w:rsidRDefault="00916F1F">
      <w:pPr>
        <w:numPr>
          <w:ilvl w:val="0"/>
          <w:numId w:val="3"/>
        </w:numPr>
        <w:spacing w:line="600" w:lineRule="exact"/>
        <w:ind w:firstLineChars="200" w:firstLine="643"/>
        <w:rPr>
          <w:rStyle w:val="a8"/>
          <w:rFonts w:ascii="仿宋" w:eastAsia="仿宋" w:hAnsi="仿宋"/>
          <w:b w:val="0"/>
          <w:bCs/>
          <w:color w:val="000000"/>
          <w:sz w:val="32"/>
          <w:szCs w:val="32"/>
        </w:rPr>
      </w:pPr>
      <w:r>
        <w:rPr>
          <w:rStyle w:val="a8"/>
          <w:rFonts w:ascii="仿宋" w:eastAsia="仿宋" w:hAnsi="仿宋" w:hint="eastAsia"/>
          <w:bCs/>
          <w:color w:val="000000"/>
          <w:sz w:val="32"/>
          <w:szCs w:val="32"/>
        </w:rPr>
        <w:t>教育205（类）02（款）02（项）</w:t>
      </w:r>
      <w:r>
        <w:rPr>
          <w:rStyle w:val="a8"/>
          <w:rFonts w:ascii="仿宋" w:eastAsia="仿宋" w:hAnsi="仿宋"/>
          <w:bCs/>
          <w:color w:val="000000"/>
          <w:sz w:val="32"/>
          <w:szCs w:val="32"/>
        </w:rPr>
        <w:t>:</w:t>
      </w:r>
      <w:r>
        <w:rPr>
          <w:rStyle w:val="a8"/>
          <w:rFonts w:ascii="仿宋" w:eastAsia="仿宋" w:hAnsi="仿宋"/>
          <w:b w:val="0"/>
          <w:bCs/>
          <w:color w:val="000000"/>
          <w:sz w:val="32"/>
          <w:szCs w:val="32"/>
        </w:rPr>
        <w:t xml:space="preserve"> </w:t>
      </w:r>
      <w:r>
        <w:rPr>
          <w:rStyle w:val="a8"/>
          <w:rFonts w:ascii="仿宋" w:eastAsia="仿宋" w:hAnsi="仿宋" w:hint="eastAsia"/>
          <w:b w:val="0"/>
          <w:bCs/>
          <w:color w:val="000000"/>
          <w:sz w:val="32"/>
          <w:szCs w:val="32"/>
        </w:rPr>
        <w:t>支出决算为</w:t>
      </w:r>
      <w:r>
        <w:rPr>
          <w:rFonts w:ascii="仿宋" w:eastAsia="仿宋" w:hAnsi="仿宋" w:hint="eastAsia"/>
          <w:sz w:val="32"/>
          <w:szCs w:val="32"/>
        </w:rPr>
        <w:t>981.19</w:t>
      </w:r>
      <w:r>
        <w:rPr>
          <w:rStyle w:val="a8"/>
          <w:rFonts w:ascii="仿宋" w:eastAsia="仿宋" w:hAnsi="仿宋" w:hint="eastAsia"/>
          <w:b w:val="0"/>
          <w:bCs/>
          <w:color w:val="000000"/>
          <w:sz w:val="32"/>
          <w:szCs w:val="32"/>
        </w:rPr>
        <w:t>万元，完成预算100</w:t>
      </w:r>
      <w:r>
        <w:rPr>
          <w:rStyle w:val="a8"/>
          <w:rFonts w:ascii="仿宋" w:eastAsia="仿宋" w:hAnsi="仿宋"/>
          <w:b w:val="0"/>
          <w:bCs/>
          <w:color w:val="000000"/>
          <w:sz w:val="32"/>
          <w:szCs w:val="32"/>
        </w:rPr>
        <w:t>%</w:t>
      </w:r>
      <w:r>
        <w:rPr>
          <w:rStyle w:val="a8"/>
          <w:rFonts w:ascii="仿宋" w:eastAsia="仿宋" w:hAnsi="仿宋" w:hint="eastAsia"/>
          <w:b w:val="0"/>
          <w:bCs/>
          <w:color w:val="000000"/>
          <w:sz w:val="32"/>
          <w:szCs w:val="32"/>
        </w:rPr>
        <w:t>，</w:t>
      </w:r>
    </w:p>
    <w:p w:rsidR="008136EC" w:rsidRDefault="00916F1F">
      <w:pPr>
        <w:pStyle w:val="a0"/>
        <w:spacing w:before="93"/>
        <w:ind w:firstLineChars="200" w:firstLine="643"/>
        <w:rPr>
          <w:rStyle w:val="a8"/>
          <w:rFonts w:ascii="仿宋" w:eastAsia="仿宋" w:hAnsi="仿宋"/>
          <w:bCs/>
          <w:color w:val="000000"/>
          <w:kern w:val="2"/>
          <w:sz w:val="32"/>
          <w:szCs w:val="32"/>
        </w:rPr>
      </w:pPr>
      <w:r>
        <w:rPr>
          <w:rStyle w:val="a8"/>
          <w:rFonts w:ascii="仿宋" w:eastAsia="仿宋" w:hAnsi="仿宋" w:hint="eastAsia"/>
          <w:bCs/>
          <w:color w:val="000000"/>
          <w:kern w:val="2"/>
          <w:sz w:val="32"/>
          <w:szCs w:val="32"/>
        </w:rPr>
        <w:t>2</w:t>
      </w:r>
      <w:r w:rsidR="007D7973">
        <w:rPr>
          <w:rStyle w:val="a8"/>
          <w:rFonts w:ascii="仿宋" w:eastAsia="仿宋" w:hAnsi="仿宋" w:hint="eastAsia"/>
          <w:bCs/>
          <w:color w:val="000000"/>
          <w:kern w:val="2"/>
          <w:sz w:val="32"/>
          <w:szCs w:val="32"/>
        </w:rPr>
        <w:t>.</w:t>
      </w:r>
      <w:r>
        <w:rPr>
          <w:rStyle w:val="a8"/>
          <w:rFonts w:ascii="仿宋" w:eastAsia="仿宋" w:hAnsi="仿宋" w:hint="eastAsia"/>
          <w:bCs/>
          <w:color w:val="000000"/>
          <w:kern w:val="2"/>
          <w:sz w:val="32"/>
          <w:szCs w:val="32"/>
        </w:rPr>
        <w:t>205（类）02）01（项）学前教育：支出决算为3.77万元，完成预算100%</w:t>
      </w:r>
    </w:p>
    <w:p w:rsidR="008136EC" w:rsidRDefault="00916F1F">
      <w:pPr>
        <w:pStyle w:val="a0"/>
        <w:spacing w:before="93"/>
        <w:rPr>
          <w:rStyle w:val="a8"/>
          <w:rFonts w:ascii="仿宋" w:eastAsia="仿宋" w:hAnsi="仿宋"/>
          <w:bCs/>
          <w:color w:val="000000"/>
          <w:kern w:val="2"/>
          <w:sz w:val="32"/>
          <w:szCs w:val="32"/>
        </w:rPr>
      </w:pPr>
      <w:r>
        <w:rPr>
          <w:rStyle w:val="a8"/>
          <w:rFonts w:ascii="仿宋" w:eastAsia="仿宋" w:hAnsi="仿宋" w:hint="eastAsia"/>
          <w:bCs/>
          <w:color w:val="000000"/>
          <w:kern w:val="2"/>
          <w:sz w:val="32"/>
          <w:szCs w:val="32"/>
        </w:rPr>
        <w:t xml:space="preserve">   3</w:t>
      </w:r>
      <w:r w:rsidR="007D7973">
        <w:rPr>
          <w:rStyle w:val="a8"/>
          <w:rFonts w:ascii="仿宋" w:eastAsia="仿宋" w:hAnsi="仿宋" w:hint="eastAsia"/>
          <w:bCs/>
          <w:color w:val="000000"/>
          <w:kern w:val="2"/>
          <w:sz w:val="32"/>
          <w:szCs w:val="32"/>
        </w:rPr>
        <w:t>.</w:t>
      </w:r>
      <w:r>
        <w:rPr>
          <w:rStyle w:val="a8"/>
          <w:rFonts w:ascii="仿宋" w:eastAsia="仿宋" w:hAnsi="仿宋" w:hint="eastAsia"/>
          <w:bCs/>
          <w:color w:val="000000"/>
          <w:kern w:val="2"/>
          <w:sz w:val="32"/>
          <w:szCs w:val="32"/>
        </w:rPr>
        <w:t>205(类)09(款)99(项)其他教育费附加安排的支出4.34万元。</w:t>
      </w:r>
    </w:p>
    <w:p w:rsidR="008136EC" w:rsidRDefault="00916F1F">
      <w:pPr>
        <w:spacing w:line="600" w:lineRule="exact"/>
        <w:ind w:firstLineChars="200" w:firstLine="643"/>
        <w:rPr>
          <w:rStyle w:val="a8"/>
          <w:rFonts w:ascii="仿宋" w:eastAsia="仿宋" w:hAnsi="仿宋"/>
          <w:b w:val="0"/>
          <w:bCs/>
          <w:color w:val="000000"/>
          <w:sz w:val="32"/>
          <w:szCs w:val="32"/>
        </w:rPr>
      </w:pPr>
      <w:r>
        <w:rPr>
          <w:rStyle w:val="a8"/>
          <w:rFonts w:ascii="仿宋" w:eastAsia="仿宋" w:hAnsi="仿宋" w:hint="eastAsia"/>
          <w:bCs/>
          <w:color w:val="000000"/>
          <w:sz w:val="32"/>
          <w:szCs w:val="32"/>
        </w:rPr>
        <w:t>4</w:t>
      </w:r>
      <w:r w:rsidR="007D7973">
        <w:rPr>
          <w:rStyle w:val="a8"/>
          <w:rFonts w:ascii="仿宋" w:eastAsia="仿宋" w:hAnsi="仿宋" w:hint="eastAsia"/>
          <w:bCs/>
          <w:color w:val="000000"/>
          <w:sz w:val="32"/>
          <w:szCs w:val="32"/>
        </w:rPr>
        <w:t>.</w:t>
      </w:r>
      <w:r>
        <w:rPr>
          <w:rStyle w:val="a8"/>
          <w:rFonts w:ascii="仿宋" w:eastAsia="仿宋" w:hAnsi="仿宋" w:hint="eastAsia"/>
          <w:bCs/>
          <w:color w:val="000000"/>
          <w:sz w:val="32"/>
          <w:szCs w:val="32"/>
        </w:rPr>
        <w:t>社会保障和就业208（类）05（款）05（项）</w:t>
      </w:r>
      <w:r>
        <w:rPr>
          <w:rStyle w:val="a8"/>
          <w:rFonts w:ascii="仿宋" w:eastAsia="仿宋" w:hAnsi="仿宋"/>
          <w:bCs/>
          <w:color w:val="000000"/>
          <w:sz w:val="32"/>
          <w:szCs w:val="32"/>
        </w:rPr>
        <w:t>:</w:t>
      </w:r>
      <w:r>
        <w:rPr>
          <w:rStyle w:val="a8"/>
          <w:rFonts w:ascii="仿宋" w:eastAsia="仿宋" w:hAnsi="仿宋"/>
          <w:b w:val="0"/>
          <w:bCs/>
          <w:color w:val="000000"/>
          <w:sz w:val="32"/>
          <w:szCs w:val="32"/>
        </w:rPr>
        <w:t xml:space="preserve"> </w:t>
      </w:r>
      <w:r>
        <w:rPr>
          <w:rStyle w:val="a8"/>
          <w:rFonts w:ascii="仿宋" w:eastAsia="仿宋" w:hAnsi="仿宋" w:hint="eastAsia"/>
          <w:b w:val="0"/>
          <w:bCs/>
          <w:color w:val="000000"/>
          <w:sz w:val="32"/>
          <w:szCs w:val="32"/>
        </w:rPr>
        <w:t>支出决算为</w:t>
      </w:r>
      <w:r>
        <w:rPr>
          <w:rStyle w:val="a8"/>
          <w:rFonts w:ascii="仿宋" w:eastAsia="仿宋" w:hAnsi="仿宋" w:hint="eastAsia"/>
          <w:bCs/>
          <w:color w:val="000000"/>
          <w:sz w:val="32"/>
          <w:szCs w:val="32"/>
        </w:rPr>
        <w:t>85.03</w:t>
      </w:r>
      <w:r>
        <w:rPr>
          <w:rStyle w:val="a8"/>
          <w:rFonts w:ascii="仿宋" w:eastAsia="仿宋" w:hAnsi="仿宋" w:hint="eastAsia"/>
          <w:b w:val="0"/>
          <w:bCs/>
          <w:color w:val="000000"/>
          <w:sz w:val="32"/>
          <w:szCs w:val="32"/>
        </w:rPr>
        <w:t>万元，完成预算100</w:t>
      </w:r>
      <w:r>
        <w:rPr>
          <w:rStyle w:val="a8"/>
          <w:rFonts w:ascii="仿宋" w:eastAsia="仿宋" w:hAnsi="仿宋"/>
          <w:b w:val="0"/>
          <w:bCs/>
          <w:color w:val="000000"/>
          <w:sz w:val="32"/>
          <w:szCs w:val="32"/>
        </w:rPr>
        <w:t>%</w:t>
      </w:r>
      <w:r w:rsidR="00B64941">
        <w:rPr>
          <w:rStyle w:val="a8"/>
          <w:rFonts w:ascii="仿宋" w:eastAsia="仿宋" w:hAnsi="仿宋" w:hint="eastAsia"/>
          <w:b w:val="0"/>
          <w:bCs/>
          <w:color w:val="000000"/>
          <w:sz w:val="32"/>
          <w:szCs w:val="32"/>
        </w:rPr>
        <w:t>。</w:t>
      </w:r>
    </w:p>
    <w:p w:rsidR="008136EC" w:rsidRDefault="00916F1F">
      <w:pPr>
        <w:pStyle w:val="a0"/>
        <w:spacing w:before="93"/>
        <w:ind w:firstLineChars="200" w:firstLine="643"/>
        <w:rPr>
          <w:rStyle w:val="a8"/>
          <w:rFonts w:ascii="仿宋" w:eastAsia="仿宋" w:hAnsi="仿宋"/>
          <w:b w:val="0"/>
          <w:bCs/>
          <w:color w:val="000000"/>
          <w:sz w:val="32"/>
          <w:szCs w:val="32"/>
        </w:rPr>
      </w:pPr>
      <w:r>
        <w:rPr>
          <w:rStyle w:val="a8"/>
          <w:rFonts w:ascii="仿宋" w:eastAsia="仿宋" w:hAnsi="仿宋" w:hint="eastAsia"/>
          <w:bCs/>
          <w:color w:val="000000"/>
          <w:sz w:val="32"/>
          <w:szCs w:val="32"/>
        </w:rPr>
        <w:t>5</w:t>
      </w:r>
      <w:r w:rsidR="007D7973">
        <w:rPr>
          <w:rStyle w:val="a8"/>
          <w:rFonts w:ascii="仿宋" w:eastAsia="仿宋" w:hAnsi="仿宋" w:hint="eastAsia"/>
          <w:bCs/>
          <w:color w:val="000000"/>
          <w:sz w:val="32"/>
          <w:szCs w:val="32"/>
        </w:rPr>
        <w:t>.</w:t>
      </w:r>
      <w:r>
        <w:rPr>
          <w:rStyle w:val="a8"/>
          <w:rFonts w:ascii="仿宋" w:eastAsia="仿宋" w:hAnsi="仿宋" w:hint="eastAsia"/>
          <w:bCs/>
          <w:color w:val="000000"/>
          <w:sz w:val="32"/>
          <w:szCs w:val="32"/>
        </w:rPr>
        <w:t>208（类）05（款）06（项）</w:t>
      </w:r>
      <w:r>
        <w:rPr>
          <w:rFonts w:hint="eastAsia"/>
        </w:rPr>
        <w:t>机关事业单位职业年金缴费支出5.5万元，</w:t>
      </w:r>
      <w:r>
        <w:rPr>
          <w:rStyle w:val="a8"/>
          <w:rFonts w:ascii="仿宋" w:eastAsia="仿宋" w:hAnsi="仿宋" w:hint="eastAsia"/>
          <w:b w:val="0"/>
          <w:bCs/>
          <w:color w:val="000000"/>
          <w:sz w:val="32"/>
          <w:szCs w:val="32"/>
        </w:rPr>
        <w:t>完成预算100</w:t>
      </w:r>
      <w:r>
        <w:rPr>
          <w:rStyle w:val="a8"/>
          <w:rFonts w:ascii="仿宋" w:eastAsia="仿宋" w:hAnsi="仿宋"/>
          <w:b w:val="0"/>
          <w:bCs/>
          <w:color w:val="000000"/>
          <w:sz w:val="32"/>
          <w:szCs w:val="32"/>
        </w:rPr>
        <w:t>%</w:t>
      </w:r>
    </w:p>
    <w:p w:rsidR="008136EC" w:rsidRDefault="00916F1F">
      <w:pPr>
        <w:spacing w:line="600" w:lineRule="exact"/>
        <w:ind w:firstLineChars="200" w:firstLine="643"/>
        <w:rPr>
          <w:rStyle w:val="a8"/>
          <w:rFonts w:ascii="仿宋" w:eastAsia="仿宋" w:hAnsi="仿宋"/>
          <w:b w:val="0"/>
          <w:bCs/>
          <w:color w:val="000000"/>
          <w:sz w:val="32"/>
          <w:szCs w:val="32"/>
        </w:rPr>
      </w:pPr>
      <w:r>
        <w:rPr>
          <w:rFonts w:ascii="仿宋" w:eastAsia="仿宋" w:hAnsi="仿宋" w:hint="eastAsia"/>
          <w:b/>
          <w:color w:val="000000"/>
          <w:sz w:val="32"/>
          <w:szCs w:val="32"/>
        </w:rPr>
        <w:t>6</w:t>
      </w:r>
      <w:r w:rsidR="007D7973">
        <w:rPr>
          <w:rFonts w:ascii="仿宋" w:eastAsia="仿宋" w:hAnsi="仿宋" w:hint="eastAsia"/>
          <w:b/>
          <w:color w:val="000000"/>
          <w:sz w:val="32"/>
          <w:szCs w:val="32"/>
        </w:rPr>
        <w:t>.</w:t>
      </w:r>
      <w:r>
        <w:rPr>
          <w:rFonts w:ascii="仿宋" w:eastAsia="仿宋" w:hAnsi="仿宋" w:hint="eastAsia"/>
          <w:b/>
          <w:color w:val="000000"/>
          <w:sz w:val="32"/>
          <w:szCs w:val="32"/>
        </w:rPr>
        <w:t>住房公积金</w:t>
      </w:r>
      <w:r>
        <w:rPr>
          <w:rStyle w:val="a8"/>
          <w:rFonts w:ascii="仿宋" w:eastAsia="仿宋" w:hAnsi="仿宋" w:hint="eastAsia"/>
          <w:bCs/>
          <w:color w:val="000000"/>
          <w:sz w:val="32"/>
          <w:szCs w:val="32"/>
        </w:rPr>
        <w:t>221（类）02（款）01（项）</w:t>
      </w:r>
      <w:r>
        <w:rPr>
          <w:rStyle w:val="a8"/>
          <w:rFonts w:ascii="仿宋" w:eastAsia="仿宋" w:hAnsi="仿宋"/>
          <w:bCs/>
          <w:color w:val="000000"/>
          <w:sz w:val="32"/>
          <w:szCs w:val="32"/>
        </w:rPr>
        <w:t>:</w:t>
      </w:r>
      <w:r>
        <w:rPr>
          <w:rStyle w:val="a8"/>
          <w:rFonts w:ascii="仿宋" w:eastAsia="仿宋" w:hAnsi="仿宋"/>
          <w:b w:val="0"/>
          <w:bCs/>
          <w:color w:val="000000"/>
          <w:sz w:val="32"/>
          <w:szCs w:val="32"/>
        </w:rPr>
        <w:t xml:space="preserve"> </w:t>
      </w:r>
      <w:r>
        <w:rPr>
          <w:rStyle w:val="a8"/>
          <w:rFonts w:ascii="仿宋" w:eastAsia="仿宋" w:hAnsi="仿宋" w:hint="eastAsia"/>
          <w:b w:val="0"/>
          <w:bCs/>
          <w:color w:val="000000"/>
          <w:sz w:val="32"/>
          <w:szCs w:val="32"/>
        </w:rPr>
        <w:t>支出决算为83.59万元，完成预算100</w:t>
      </w:r>
      <w:r>
        <w:rPr>
          <w:rStyle w:val="a8"/>
          <w:rFonts w:ascii="仿宋" w:eastAsia="仿宋" w:hAnsi="仿宋"/>
          <w:b w:val="0"/>
          <w:bCs/>
          <w:color w:val="000000"/>
          <w:sz w:val="32"/>
          <w:szCs w:val="32"/>
        </w:rPr>
        <w:t>%</w:t>
      </w:r>
      <w:r w:rsidR="00B64941">
        <w:rPr>
          <w:rStyle w:val="a8"/>
          <w:rFonts w:ascii="仿宋" w:eastAsia="仿宋" w:hAnsi="仿宋" w:hint="eastAsia"/>
          <w:b w:val="0"/>
          <w:bCs/>
          <w:color w:val="000000"/>
          <w:sz w:val="32"/>
          <w:szCs w:val="32"/>
        </w:rPr>
        <w:t>。</w:t>
      </w:r>
    </w:p>
    <w:p w:rsidR="008136EC" w:rsidRDefault="00916F1F">
      <w:pPr>
        <w:pStyle w:val="a0"/>
        <w:spacing w:before="93"/>
        <w:rPr>
          <w:rFonts w:ascii="仿宋" w:eastAsia="仿宋" w:hAnsi="仿宋"/>
          <w:b/>
          <w:sz w:val="32"/>
          <w:szCs w:val="32"/>
        </w:rPr>
      </w:pPr>
      <w:r>
        <w:rPr>
          <w:rFonts w:hint="eastAsia"/>
        </w:rPr>
        <w:t xml:space="preserve"> </w:t>
      </w:r>
    </w:p>
    <w:p w:rsidR="008136EC" w:rsidRDefault="00916F1F">
      <w:pPr>
        <w:tabs>
          <w:tab w:val="right" w:pos="8306"/>
        </w:tabs>
        <w:spacing w:line="600" w:lineRule="exact"/>
        <w:ind w:firstLine="640"/>
        <w:outlineLvl w:val="1"/>
        <w:rPr>
          <w:rStyle w:val="2Char"/>
        </w:rPr>
      </w:pPr>
      <w:bookmarkStart w:id="50" w:name="_Toc15377214"/>
      <w:bookmarkStart w:id="51" w:name="_Toc4303"/>
      <w:bookmarkStart w:id="52" w:name="_Toc15396608"/>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Char"/>
          <w:rFonts w:ascii="黑体" w:eastAsia="黑体" w:hAnsi="黑体" w:hint="eastAsia"/>
          <w:b w:val="0"/>
        </w:rPr>
        <w:t>般公共预算财政拨款基本支出决算情况说明</w:t>
      </w:r>
      <w:bookmarkEnd w:id="50"/>
      <w:bookmarkEnd w:id="51"/>
      <w:bookmarkEnd w:id="52"/>
      <w:r>
        <w:rPr>
          <w:rStyle w:val="2Char"/>
          <w:rFonts w:ascii="黑体" w:eastAsia="黑体" w:hAnsi="黑体"/>
          <w:b w:val="0"/>
        </w:rPr>
        <w:tab/>
      </w:r>
    </w:p>
    <w:p w:rsidR="008136EC" w:rsidRDefault="00916F1F">
      <w:pPr>
        <w:spacing w:line="600" w:lineRule="exact"/>
        <w:ind w:firstLine="645"/>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21年一般公共预算财政拨款基本支出1030.13万元，其中：</w:t>
      </w:r>
    </w:p>
    <w:p w:rsidR="008136EC" w:rsidRDefault="00916F1F">
      <w:pPr>
        <w:spacing w:line="600" w:lineRule="exact"/>
        <w:ind w:firstLine="645"/>
        <w:rPr>
          <w:rFonts w:ascii="仿宋" w:eastAsia="仿宋" w:hAnsi="仿宋"/>
          <w:sz w:val="32"/>
          <w:szCs w:val="32"/>
        </w:rPr>
      </w:pPr>
      <w:r>
        <w:rPr>
          <w:rFonts w:ascii="仿宋" w:eastAsia="仿宋" w:hAnsi="仿宋" w:hint="eastAsia"/>
          <w:sz w:val="32"/>
          <w:szCs w:val="32"/>
        </w:rPr>
        <w:t>人员经费1006.61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p>
    <w:p w:rsidR="008136EC" w:rsidRDefault="00916F1F">
      <w:pPr>
        <w:spacing w:line="600" w:lineRule="exact"/>
        <w:ind w:firstLine="645"/>
        <w:rPr>
          <w:rFonts w:ascii="仿宋" w:eastAsia="仿宋" w:hAnsi="仿宋"/>
          <w:sz w:val="32"/>
          <w:szCs w:val="32"/>
        </w:rPr>
      </w:pPr>
      <w:r>
        <w:rPr>
          <w:rFonts w:ascii="仿宋" w:eastAsia="仿宋" w:hAnsi="仿宋" w:hint="eastAsia"/>
          <w:sz w:val="32"/>
          <w:szCs w:val="32"/>
        </w:rPr>
        <w:lastRenderedPageBreak/>
        <w:t>公用经费23.52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8136EC" w:rsidRDefault="00916F1F">
      <w:pPr>
        <w:spacing w:line="600" w:lineRule="exact"/>
        <w:ind w:firstLine="640"/>
        <w:outlineLvl w:val="1"/>
        <w:rPr>
          <w:rStyle w:val="2Char"/>
          <w:rFonts w:ascii="黑体" w:eastAsia="黑体" w:hAnsi="黑体"/>
          <w:b w:val="0"/>
        </w:rPr>
      </w:pPr>
      <w:bookmarkStart w:id="53" w:name="_Toc15396609"/>
      <w:bookmarkStart w:id="54" w:name="_Toc15377215"/>
      <w:bookmarkStart w:id="55" w:name="_Toc24494"/>
      <w:r>
        <w:rPr>
          <w:rFonts w:ascii="黑体" w:eastAsia="黑体" w:hint="eastAsia"/>
          <w:sz w:val="32"/>
          <w:szCs w:val="32"/>
        </w:rPr>
        <w:t>七、</w:t>
      </w:r>
      <w:r>
        <w:rPr>
          <w:rStyle w:val="2Char"/>
          <w:rFonts w:ascii="黑体" w:eastAsia="黑体" w:hAnsi="黑体" w:hint="eastAsia"/>
        </w:rPr>
        <w:t>“</w:t>
      </w:r>
      <w:r>
        <w:rPr>
          <w:rStyle w:val="2Char"/>
          <w:rFonts w:ascii="黑体" w:eastAsia="黑体" w:hAnsi="黑体" w:hint="eastAsia"/>
          <w:b w:val="0"/>
        </w:rPr>
        <w:t>三公”经费财政拨款支出决算情况说明</w:t>
      </w:r>
      <w:bookmarkEnd w:id="53"/>
      <w:bookmarkEnd w:id="54"/>
      <w:bookmarkEnd w:id="55"/>
    </w:p>
    <w:p w:rsidR="008136EC" w:rsidRDefault="00916F1F">
      <w:pPr>
        <w:spacing w:line="600" w:lineRule="exact"/>
        <w:ind w:firstLine="640"/>
        <w:outlineLvl w:val="2"/>
        <w:rPr>
          <w:rFonts w:ascii="仿宋" w:eastAsia="仿宋" w:hAnsi="仿宋"/>
          <w:b/>
          <w:sz w:val="32"/>
          <w:szCs w:val="32"/>
        </w:rPr>
      </w:pPr>
      <w:bookmarkStart w:id="56" w:name="_Toc15377216"/>
      <w:r>
        <w:rPr>
          <w:rFonts w:ascii="仿宋" w:eastAsia="仿宋" w:hAnsi="仿宋" w:hint="eastAsia"/>
          <w:b/>
          <w:sz w:val="32"/>
          <w:szCs w:val="32"/>
        </w:rPr>
        <w:t>（一）“三公”经费财政拨款支出决算总体情况说明</w:t>
      </w:r>
      <w:bookmarkEnd w:id="56"/>
    </w:p>
    <w:p w:rsidR="008136EC" w:rsidRDefault="00916F1F">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21年“三公”经费财政拨款支出决算为0万元，完成预算0</w:t>
      </w:r>
      <w:r>
        <w:rPr>
          <w:rFonts w:ascii="仿宋" w:eastAsia="仿宋" w:hAnsi="仿宋"/>
          <w:sz w:val="32"/>
          <w:szCs w:val="32"/>
        </w:rPr>
        <w:t>%</w:t>
      </w:r>
      <w:r>
        <w:rPr>
          <w:rFonts w:ascii="仿宋" w:eastAsia="仿宋" w:hAnsi="仿宋" w:hint="eastAsia"/>
          <w:sz w:val="32"/>
          <w:szCs w:val="32"/>
        </w:rPr>
        <w:t>，，决算数</w:t>
      </w:r>
      <w:r w:rsidR="00B64941">
        <w:rPr>
          <w:rFonts w:ascii="仿宋" w:eastAsia="仿宋" w:hAnsi="仿宋" w:hint="eastAsia"/>
          <w:sz w:val="32"/>
          <w:szCs w:val="32"/>
        </w:rPr>
        <w:t>与</w:t>
      </w:r>
      <w:r>
        <w:rPr>
          <w:rFonts w:ascii="仿宋" w:eastAsia="仿宋" w:hAnsi="仿宋" w:hint="eastAsia"/>
          <w:sz w:val="32"/>
          <w:szCs w:val="32"/>
        </w:rPr>
        <w:t>预算数持平，我校无公务接待支出、出国出境支出、公务用出支出。</w:t>
      </w:r>
    </w:p>
    <w:p w:rsidR="008136EC" w:rsidRDefault="00916F1F">
      <w:pPr>
        <w:spacing w:line="600" w:lineRule="exact"/>
        <w:ind w:firstLine="640"/>
        <w:outlineLvl w:val="2"/>
        <w:rPr>
          <w:rFonts w:ascii="仿宋" w:eastAsia="仿宋" w:hAnsi="仿宋"/>
          <w:b/>
          <w:sz w:val="32"/>
          <w:szCs w:val="32"/>
        </w:rPr>
      </w:pPr>
      <w:bookmarkStart w:id="57" w:name="_Toc15377217"/>
      <w:r>
        <w:rPr>
          <w:rFonts w:ascii="仿宋" w:eastAsia="仿宋" w:hAnsi="仿宋" w:hint="eastAsia"/>
          <w:b/>
          <w:sz w:val="32"/>
          <w:szCs w:val="32"/>
        </w:rPr>
        <w:t>（二）“三公”经费财政拨款支出决算具体情况说明</w:t>
      </w:r>
      <w:bookmarkEnd w:id="57"/>
    </w:p>
    <w:p w:rsidR="008136EC" w:rsidRDefault="00916F1F">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21年“三公”经费财政拨款支出决算中，因公出国（境）费支出决算0万元，占0</w:t>
      </w:r>
      <w:r>
        <w:rPr>
          <w:rFonts w:ascii="仿宋" w:eastAsia="仿宋" w:hAnsi="仿宋"/>
          <w:sz w:val="32"/>
          <w:szCs w:val="32"/>
        </w:rPr>
        <w:t>%</w:t>
      </w:r>
      <w:r>
        <w:rPr>
          <w:rFonts w:ascii="仿宋" w:eastAsia="仿宋" w:hAnsi="仿宋" w:hint="eastAsia"/>
          <w:sz w:val="32"/>
          <w:szCs w:val="32"/>
        </w:rPr>
        <w:t>；公务用车购置及运行维护费支出决算0万元，占0</w:t>
      </w:r>
      <w:r>
        <w:rPr>
          <w:rFonts w:ascii="仿宋" w:eastAsia="仿宋" w:hAnsi="仿宋"/>
          <w:sz w:val="32"/>
          <w:szCs w:val="32"/>
        </w:rPr>
        <w:t>%</w:t>
      </w:r>
      <w:r>
        <w:rPr>
          <w:rFonts w:ascii="仿宋" w:eastAsia="仿宋" w:hAnsi="仿宋" w:hint="eastAsia"/>
          <w:sz w:val="32"/>
          <w:szCs w:val="32"/>
        </w:rPr>
        <w:t>；公务接待费支出决算0万元，占0</w:t>
      </w:r>
      <w:r>
        <w:rPr>
          <w:rFonts w:ascii="仿宋" w:eastAsia="仿宋" w:hAnsi="仿宋"/>
          <w:sz w:val="32"/>
          <w:szCs w:val="32"/>
        </w:rPr>
        <w:t>%</w:t>
      </w:r>
      <w:r>
        <w:rPr>
          <w:rFonts w:ascii="仿宋" w:eastAsia="仿宋" w:hAnsi="仿宋" w:hint="eastAsia"/>
          <w:sz w:val="32"/>
          <w:szCs w:val="32"/>
        </w:rPr>
        <w:t>。具体情况如下：</w:t>
      </w:r>
    </w:p>
    <w:p w:rsidR="008136EC" w:rsidRDefault="00916F1F">
      <w:pPr>
        <w:spacing w:line="600" w:lineRule="exact"/>
        <w:ind w:firstLine="640"/>
        <w:rPr>
          <w:rFonts w:ascii="仿宋" w:eastAsia="仿宋" w:hAnsi="仿宋"/>
          <w:sz w:val="32"/>
          <w:szCs w:val="32"/>
        </w:rPr>
      </w:pPr>
      <w:r>
        <w:rPr>
          <w:rFonts w:ascii="仿宋" w:eastAsia="仿宋" w:hAnsi="仿宋" w:hint="eastAsia"/>
          <w:sz w:val="32"/>
          <w:szCs w:val="32"/>
        </w:rPr>
        <w:t>（图7：“三公”经费财政拨款支出结构）（饼状图）</w:t>
      </w:r>
    </w:p>
    <w:p w:rsidR="008136EC" w:rsidRDefault="008136EC">
      <w:pPr>
        <w:pStyle w:val="a0"/>
        <w:spacing w:before="93"/>
        <w:rPr>
          <w:rFonts w:ascii="仿宋" w:eastAsia="仿宋" w:hAnsi="仿宋"/>
          <w:sz w:val="32"/>
          <w:szCs w:val="32"/>
        </w:rPr>
      </w:pPr>
    </w:p>
    <w:p w:rsidR="008136EC" w:rsidRDefault="00916F1F">
      <w:pPr>
        <w:pStyle w:val="a0"/>
        <w:spacing w:before="93"/>
        <w:rPr>
          <w:rFonts w:ascii="仿宋" w:eastAsia="仿宋" w:hAnsi="仿宋"/>
          <w:sz w:val="32"/>
          <w:szCs w:val="32"/>
        </w:rPr>
      </w:pPr>
      <w:r>
        <w:rPr>
          <w:noProof/>
        </w:rPr>
        <w:lastRenderedPageBreak/>
        <w:drawing>
          <wp:inline distT="0" distB="0" distL="114300" distR="114300">
            <wp:extent cx="4381500" cy="1987550"/>
            <wp:effectExtent l="0" t="0" r="0" b="0"/>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a:blip r:embed="rId15"/>
                    <a:stretch>
                      <a:fillRect/>
                    </a:stretch>
                  </pic:blipFill>
                  <pic:spPr>
                    <a:xfrm>
                      <a:off x="0" y="0"/>
                      <a:ext cx="4381500" cy="1987550"/>
                    </a:xfrm>
                    <a:prstGeom prst="rect">
                      <a:avLst/>
                    </a:prstGeom>
                    <a:noFill/>
                    <a:ln>
                      <a:noFill/>
                    </a:ln>
                  </pic:spPr>
                </pic:pic>
              </a:graphicData>
            </a:graphic>
          </wp:inline>
        </w:drawing>
      </w:r>
    </w:p>
    <w:p w:rsidR="008136EC" w:rsidRDefault="00916F1F">
      <w:pPr>
        <w:spacing w:line="600" w:lineRule="exact"/>
        <w:ind w:firstLine="640"/>
        <w:rPr>
          <w:rFonts w:ascii="仿宋_GB2312" w:eastAsia="仿宋_GB2312"/>
          <w:sz w:val="32"/>
          <w:szCs w:val="32"/>
        </w:rPr>
      </w:pPr>
      <w:r>
        <w:rPr>
          <w:rFonts w:ascii="仿宋_GB2312" w:eastAsia="仿宋_GB2312"/>
          <w:b/>
          <w:sz w:val="32"/>
          <w:szCs w:val="32"/>
        </w:rPr>
        <w:t>1.</w:t>
      </w:r>
      <w:r>
        <w:rPr>
          <w:rFonts w:ascii="仿宋_GB2312" w:eastAsia="仿宋_GB2312" w:hint="eastAsia"/>
          <w:b/>
          <w:sz w:val="32"/>
          <w:szCs w:val="32"/>
        </w:rPr>
        <w:t>因公出国（境）经费支出</w:t>
      </w:r>
      <w:r>
        <w:rPr>
          <w:rFonts w:ascii="仿宋_GB2312" w:eastAsia="仿宋_GB2312" w:hint="eastAsia"/>
          <w:sz w:val="32"/>
          <w:szCs w:val="32"/>
        </w:rPr>
        <w:t>0万元，</w:t>
      </w:r>
      <w:r>
        <w:rPr>
          <w:rStyle w:val="a8"/>
          <w:rFonts w:ascii="仿宋" w:eastAsia="仿宋" w:hAnsi="仿宋" w:hint="eastAsia"/>
          <w:b w:val="0"/>
          <w:bCs/>
          <w:sz w:val="32"/>
          <w:szCs w:val="32"/>
        </w:rPr>
        <w:t>完成预算0</w:t>
      </w:r>
      <w:r>
        <w:rPr>
          <w:rStyle w:val="a8"/>
          <w:rFonts w:ascii="仿宋" w:eastAsia="仿宋" w:hAnsi="仿宋"/>
          <w:b w:val="0"/>
          <w:bCs/>
          <w:sz w:val="32"/>
          <w:szCs w:val="32"/>
        </w:rPr>
        <w:t>%</w:t>
      </w:r>
      <w:r>
        <w:rPr>
          <w:rStyle w:val="a8"/>
          <w:rFonts w:ascii="仿宋" w:eastAsia="仿宋" w:hAnsi="仿宋" w:hint="eastAsia"/>
          <w:b w:val="0"/>
          <w:bCs/>
          <w:sz w:val="32"/>
          <w:szCs w:val="32"/>
        </w:rPr>
        <w:t>。</w:t>
      </w:r>
      <w:r>
        <w:rPr>
          <w:rFonts w:ascii="仿宋_GB2312" w:eastAsia="仿宋_GB2312" w:hint="eastAsia"/>
          <w:sz w:val="32"/>
          <w:szCs w:val="32"/>
        </w:rPr>
        <w:t>全年安排因公出国（境）团组0次，出国（境）0人。因公出国（境）支出决算比</w:t>
      </w:r>
      <w:r>
        <w:rPr>
          <w:rFonts w:ascii="仿宋_GB2312" w:eastAsia="仿宋_GB2312"/>
          <w:sz w:val="32"/>
          <w:szCs w:val="32"/>
        </w:rPr>
        <w:t>20</w:t>
      </w:r>
      <w:r>
        <w:rPr>
          <w:rFonts w:ascii="仿宋_GB2312" w:eastAsia="仿宋_GB2312" w:hint="eastAsia"/>
          <w:sz w:val="32"/>
          <w:szCs w:val="32"/>
        </w:rPr>
        <w:t>20年持平</w:t>
      </w:r>
    </w:p>
    <w:p w:rsidR="008136EC" w:rsidRDefault="00916F1F">
      <w:pPr>
        <w:spacing w:line="600" w:lineRule="exact"/>
        <w:ind w:firstLine="640"/>
        <w:rPr>
          <w:rFonts w:ascii="仿宋_GB2312" w:eastAsia="仿宋_GB2312"/>
          <w:b/>
          <w:sz w:val="32"/>
          <w:szCs w:val="32"/>
        </w:rPr>
      </w:pPr>
      <w:r>
        <w:rPr>
          <w:rFonts w:ascii="仿宋_GB2312" w:eastAsia="仿宋_GB2312"/>
          <w:b/>
          <w:sz w:val="32"/>
          <w:szCs w:val="32"/>
        </w:rPr>
        <w:t>2.</w:t>
      </w:r>
      <w:r>
        <w:rPr>
          <w:rFonts w:ascii="仿宋_GB2312" w:eastAsia="仿宋_GB2312" w:hint="eastAsia"/>
          <w:b/>
          <w:sz w:val="32"/>
          <w:szCs w:val="32"/>
        </w:rPr>
        <w:t>公务用车购置及运行维护费支出</w:t>
      </w:r>
      <w:r>
        <w:rPr>
          <w:rFonts w:ascii="仿宋_GB2312" w:eastAsia="仿宋_GB2312" w:hint="eastAsia"/>
          <w:sz w:val="32"/>
          <w:szCs w:val="32"/>
        </w:rPr>
        <w:t>0万元,</w:t>
      </w:r>
      <w:r>
        <w:rPr>
          <w:rStyle w:val="a8"/>
          <w:rFonts w:ascii="仿宋" w:eastAsia="仿宋" w:hAnsi="仿宋" w:hint="eastAsia"/>
          <w:b w:val="0"/>
          <w:bCs/>
          <w:sz w:val="32"/>
          <w:szCs w:val="32"/>
        </w:rPr>
        <w:t>完成预算0</w:t>
      </w:r>
      <w:r>
        <w:rPr>
          <w:rStyle w:val="a8"/>
          <w:rFonts w:ascii="仿宋" w:eastAsia="仿宋" w:hAnsi="仿宋"/>
          <w:b w:val="0"/>
          <w:bCs/>
          <w:sz w:val="32"/>
          <w:szCs w:val="32"/>
        </w:rPr>
        <w:t>%</w:t>
      </w:r>
      <w:r>
        <w:rPr>
          <w:rStyle w:val="a8"/>
          <w:rFonts w:ascii="仿宋" w:eastAsia="仿宋" w:hAnsi="仿宋" w:hint="eastAsia"/>
          <w:b w:val="0"/>
          <w:bCs/>
          <w:sz w:val="32"/>
          <w:szCs w:val="32"/>
        </w:rPr>
        <w:t>。</w:t>
      </w:r>
      <w:r>
        <w:rPr>
          <w:rFonts w:ascii="仿宋_GB2312" w:eastAsia="仿宋_GB2312" w:hint="eastAsia"/>
          <w:sz w:val="32"/>
          <w:szCs w:val="32"/>
        </w:rPr>
        <w:t>公务用车购置及运行维护费支出决算比</w:t>
      </w:r>
      <w:r>
        <w:rPr>
          <w:rFonts w:ascii="仿宋_GB2312" w:eastAsia="仿宋_GB2312"/>
          <w:sz w:val="32"/>
          <w:szCs w:val="32"/>
        </w:rPr>
        <w:t>20</w:t>
      </w:r>
      <w:r>
        <w:rPr>
          <w:rFonts w:ascii="仿宋_GB2312" w:eastAsia="仿宋_GB2312" w:hint="eastAsia"/>
          <w:sz w:val="32"/>
          <w:szCs w:val="32"/>
        </w:rPr>
        <w:t>20年持平，主要原因是学校无公务用车。</w:t>
      </w:r>
    </w:p>
    <w:p w:rsidR="008136EC" w:rsidRDefault="00916F1F">
      <w:pPr>
        <w:spacing w:line="600" w:lineRule="exact"/>
        <w:ind w:firstLineChars="200" w:firstLine="640"/>
        <w:rPr>
          <w:rFonts w:ascii="仿宋_GB2312" w:eastAsia="仿宋_GB2312"/>
          <w:b/>
          <w:sz w:val="32"/>
          <w:szCs w:val="32"/>
        </w:rPr>
      </w:pPr>
      <w:r>
        <w:rPr>
          <w:rFonts w:ascii="仿宋_GB2312" w:eastAsia="仿宋_GB2312" w:hint="eastAsia"/>
          <w:sz w:val="32"/>
          <w:szCs w:val="32"/>
        </w:rPr>
        <w:t>其中：</w:t>
      </w:r>
      <w:r>
        <w:rPr>
          <w:rFonts w:ascii="仿宋_GB2312" w:eastAsia="仿宋_GB2312" w:hint="eastAsia"/>
          <w:b/>
          <w:sz w:val="32"/>
          <w:szCs w:val="32"/>
        </w:rPr>
        <w:t>公务用车购置支出</w:t>
      </w:r>
      <w:r>
        <w:rPr>
          <w:rFonts w:ascii="仿宋_GB2312" w:eastAsia="仿宋_GB2312" w:hint="eastAsia"/>
          <w:sz w:val="32"/>
          <w:szCs w:val="32"/>
        </w:rPr>
        <w:t>0万元。全年按规定更新购置公务用车</w:t>
      </w:r>
      <w:r w:rsidR="00B64941">
        <w:rPr>
          <w:rFonts w:ascii="仿宋_GB2312" w:eastAsia="仿宋_GB2312" w:hint="eastAsia"/>
          <w:sz w:val="32"/>
          <w:szCs w:val="32"/>
        </w:rPr>
        <w:t>0</w:t>
      </w:r>
      <w:r>
        <w:rPr>
          <w:rFonts w:ascii="仿宋_GB2312" w:eastAsia="仿宋_GB2312" w:hint="eastAsia"/>
          <w:sz w:val="32"/>
          <w:szCs w:val="32"/>
        </w:rPr>
        <w:t>辆，其中：轿车0辆、金额0万元，越野车0辆、金额0万元，载客汽车0辆、金额0万元。截至</w:t>
      </w:r>
      <w:r>
        <w:rPr>
          <w:rFonts w:ascii="仿宋_GB2312" w:eastAsia="仿宋_GB2312"/>
          <w:sz w:val="32"/>
          <w:szCs w:val="32"/>
        </w:rPr>
        <w:t>20</w:t>
      </w:r>
      <w:r>
        <w:rPr>
          <w:rFonts w:ascii="仿宋_GB2312" w:eastAsia="仿宋_GB2312" w:hint="eastAsia"/>
          <w:sz w:val="32"/>
          <w:szCs w:val="32"/>
        </w:rPr>
        <w:t>21年</w:t>
      </w:r>
      <w:r>
        <w:rPr>
          <w:rFonts w:ascii="仿宋_GB2312" w:eastAsia="仿宋_GB2312"/>
          <w:sz w:val="32"/>
          <w:szCs w:val="32"/>
        </w:rPr>
        <w:t>12</w:t>
      </w:r>
      <w:r>
        <w:rPr>
          <w:rFonts w:ascii="仿宋_GB2312" w:eastAsia="仿宋_GB2312" w:hint="eastAsia"/>
          <w:sz w:val="32"/>
          <w:szCs w:val="32"/>
        </w:rPr>
        <w:t>月底，单位共有公务用车0辆，其中：轿车0辆、越野车0辆、载客汽车0辆。</w:t>
      </w:r>
    </w:p>
    <w:p w:rsidR="008136EC" w:rsidRDefault="00916F1F">
      <w:pPr>
        <w:spacing w:line="600" w:lineRule="exact"/>
        <w:ind w:firstLine="640"/>
        <w:rPr>
          <w:rFonts w:ascii="仿宋_GB2312" w:eastAsia="仿宋_GB2312"/>
          <w:sz w:val="32"/>
          <w:szCs w:val="32"/>
        </w:rPr>
      </w:pPr>
      <w:r>
        <w:rPr>
          <w:rFonts w:ascii="仿宋_GB2312" w:eastAsia="仿宋_GB2312" w:hint="eastAsia"/>
          <w:b/>
          <w:sz w:val="32"/>
          <w:szCs w:val="32"/>
        </w:rPr>
        <w:t>公务用车运行维护费支出</w:t>
      </w:r>
      <w:r>
        <w:rPr>
          <w:rFonts w:ascii="仿宋_GB2312" w:eastAsia="仿宋_GB2312" w:hint="eastAsia"/>
          <w:sz w:val="32"/>
          <w:szCs w:val="32"/>
        </w:rPr>
        <w:t>0万元。</w:t>
      </w:r>
    </w:p>
    <w:p w:rsidR="008136EC" w:rsidRDefault="00916F1F">
      <w:pPr>
        <w:spacing w:line="600" w:lineRule="exact"/>
        <w:ind w:firstLine="640"/>
        <w:rPr>
          <w:rFonts w:ascii="仿宋_GB2312" w:eastAsia="仿宋_GB2312"/>
          <w:sz w:val="32"/>
          <w:szCs w:val="32"/>
        </w:rPr>
      </w:pPr>
      <w:r>
        <w:rPr>
          <w:rFonts w:ascii="仿宋_GB2312" w:eastAsia="仿宋_GB2312"/>
          <w:b/>
          <w:sz w:val="32"/>
          <w:szCs w:val="32"/>
        </w:rPr>
        <w:t>3.</w:t>
      </w:r>
      <w:r>
        <w:rPr>
          <w:rFonts w:ascii="仿宋_GB2312" w:eastAsia="仿宋_GB2312" w:hint="eastAsia"/>
          <w:b/>
          <w:sz w:val="32"/>
          <w:szCs w:val="32"/>
        </w:rPr>
        <w:t>公务接待费支出</w:t>
      </w:r>
      <w:r>
        <w:rPr>
          <w:rFonts w:ascii="仿宋_GB2312" w:eastAsia="仿宋_GB2312" w:hint="eastAsia"/>
          <w:sz w:val="32"/>
          <w:szCs w:val="32"/>
        </w:rPr>
        <w:t>0万元，</w:t>
      </w:r>
      <w:r>
        <w:rPr>
          <w:rStyle w:val="a8"/>
          <w:rFonts w:ascii="仿宋" w:eastAsia="仿宋" w:hAnsi="仿宋" w:hint="eastAsia"/>
          <w:b w:val="0"/>
          <w:bCs/>
          <w:sz w:val="32"/>
          <w:szCs w:val="32"/>
        </w:rPr>
        <w:t>完成预算0</w:t>
      </w:r>
      <w:r>
        <w:rPr>
          <w:rStyle w:val="a8"/>
          <w:rFonts w:ascii="仿宋" w:eastAsia="仿宋" w:hAnsi="仿宋"/>
          <w:b w:val="0"/>
          <w:bCs/>
          <w:sz w:val="32"/>
          <w:szCs w:val="32"/>
        </w:rPr>
        <w:t>%</w:t>
      </w:r>
      <w:r>
        <w:rPr>
          <w:rStyle w:val="a8"/>
          <w:rFonts w:ascii="仿宋" w:eastAsia="仿宋" w:hAnsi="仿宋" w:hint="eastAsia"/>
          <w:b w:val="0"/>
          <w:bCs/>
          <w:sz w:val="32"/>
          <w:szCs w:val="32"/>
        </w:rPr>
        <w:t>。</w:t>
      </w:r>
      <w:r>
        <w:rPr>
          <w:rFonts w:ascii="仿宋_GB2312" w:eastAsia="仿宋_GB2312" w:hint="eastAsia"/>
          <w:sz w:val="32"/>
          <w:szCs w:val="32"/>
        </w:rPr>
        <w:t>公务接待费支出决算比</w:t>
      </w:r>
      <w:r>
        <w:rPr>
          <w:rFonts w:ascii="仿宋_GB2312" w:eastAsia="仿宋_GB2312"/>
          <w:sz w:val="32"/>
          <w:szCs w:val="32"/>
        </w:rPr>
        <w:t>20</w:t>
      </w:r>
      <w:r>
        <w:rPr>
          <w:rFonts w:ascii="仿宋_GB2312" w:eastAsia="仿宋_GB2312" w:hint="eastAsia"/>
          <w:sz w:val="32"/>
          <w:szCs w:val="32"/>
        </w:rPr>
        <w:t>20年持平。主要原因是无公务接待支出：</w:t>
      </w:r>
    </w:p>
    <w:p w:rsidR="008136EC" w:rsidRDefault="00916F1F">
      <w:pPr>
        <w:spacing w:line="600" w:lineRule="exact"/>
        <w:ind w:firstLine="640"/>
        <w:rPr>
          <w:rFonts w:ascii="仿宋_GB2312" w:eastAsia="仿宋_GB2312"/>
          <w:sz w:val="32"/>
          <w:szCs w:val="32"/>
        </w:rPr>
      </w:pPr>
      <w:r>
        <w:rPr>
          <w:rFonts w:ascii="仿宋" w:eastAsia="仿宋" w:hAnsi="仿宋" w:hint="eastAsia"/>
          <w:b/>
          <w:sz w:val="32"/>
          <w:szCs w:val="32"/>
        </w:rPr>
        <w:t>国内公务接待支出</w:t>
      </w:r>
      <w:r>
        <w:rPr>
          <w:rFonts w:ascii="仿宋" w:eastAsia="仿宋" w:hAnsi="仿宋" w:hint="eastAsia"/>
          <w:sz w:val="32"/>
          <w:szCs w:val="32"/>
        </w:rPr>
        <w:t>0</w:t>
      </w:r>
      <w:r>
        <w:rPr>
          <w:rFonts w:ascii="仿宋_GB2312" w:eastAsia="仿宋_GB2312" w:hint="eastAsia"/>
          <w:sz w:val="32"/>
          <w:szCs w:val="32"/>
        </w:rPr>
        <w:t>万元。</w:t>
      </w:r>
    </w:p>
    <w:p w:rsidR="008136EC" w:rsidRDefault="00916F1F">
      <w:pPr>
        <w:spacing w:line="600" w:lineRule="exact"/>
        <w:ind w:firstLineChars="200" w:firstLine="643"/>
        <w:rPr>
          <w:rFonts w:ascii="仿宋_GB2312" w:eastAsia="仿宋_GB2312"/>
          <w:sz w:val="32"/>
          <w:szCs w:val="32"/>
        </w:rPr>
      </w:pPr>
      <w:r>
        <w:rPr>
          <w:rFonts w:ascii="仿宋" w:eastAsia="仿宋" w:hAnsi="仿宋" w:hint="eastAsia"/>
          <w:b/>
          <w:sz w:val="32"/>
          <w:szCs w:val="32"/>
        </w:rPr>
        <w:t>外事接待支出</w:t>
      </w:r>
      <w:r>
        <w:rPr>
          <w:rFonts w:ascii="仿宋" w:eastAsia="仿宋" w:hAnsi="仿宋" w:hint="eastAsia"/>
          <w:sz w:val="32"/>
          <w:szCs w:val="32"/>
        </w:rPr>
        <w:t>0</w:t>
      </w:r>
      <w:r>
        <w:rPr>
          <w:rFonts w:ascii="仿宋_GB2312" w:eastAsia="仿宋_GB2312" w:hint="eastAsia"/>
          <w:sz w:val="32"/>
          <w:szCs w:val="32"/>
        </w:rPr>
        <w:t>万元，外事接待0批次，0人，共计支出0万元。</w:t>
      </w:r>
    </w:p>
    <w:p w:rsidR="008136EC" w:rsidRDefault="00916F1F">
      <w:pPr>
        <w:spacing w:line="600" w:lineRule="exact"/>
        <w:ind w:firstLine="640"/>
        <w:outlineLvl w:val="1"/>
        <w:rPr>
          <w:rStyle w:val="2Char"/>
          <w:rFonts w:ascii="黑体" w:eastAsia="黑体" w:hAnsi="黑体"/>
        </w:rPr>
      </w:pPr>
      <w:bookmarkStart w:id="58" w:name="_Toc1933"/>
      <w:bookmarkStart w:id="59" w:name="_Toc15396610"/>
      <w:bookmarkStart w:id="60" w:name="_Toc15377218"/>
      <w:r>
        <w:rPr>
          <w:rFonts w:ascii="黑体" w:eastAsia="黑体" w:hint="eastAsia"/>
          <w:sz w:val="32"/>
          <w:szCs w:val="32"/>
        </w:rPr>
        <w:lastRenderedPageBreak/>
        <w:t>八、</w:t>
      </w:r>
      <w:r>
        <w:rPr>
          <w:rStyle w:val="2Char"/>
          <w:rFonts w:ascii="黑体" w:eastAsia="黑体" w:hAnsi="黑体" w:hint="eastAsia"/>
          <w:b w:val="0"/>
        </w:rPr>
        <w:t>政府性基金预算支出决算情况说明</w:t>
      </w:r>
      <w:bookmarkEnd w:id="58"/>
      <w:bookmarkEnd w:id="59"/>
      <w:bookmarkEnd w:id="60"/>
    </w:p>
    <w:p w:rsidR="008136EC" w:rsidRDefault="00916F1F">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21年政府性基金预算财政拨款支出0万元。</w:t>
      </w:r>
    </w:p>
    <w:p w:rsidR="008136EC" w:rsidRDefault="00916F1F">
      <w:pPr>
        <w:numPr>
          <w:ilvl w:val="0"/>
          <w:numId w:val="4"/>
        </w:numPr>
        <w:spacing w:line="600" w:lineRule="exact"/>
        <w:ind w:firstLine="640"/>
        <w:outlineLvl w:val="1"/>
        <w:rPr>
          <w:rStyle w:val="2Char"/>
          <w:rFonts w:ascii="黑体" w:eastAsia="黑体" w:hAnsi="黑体"/>
          <w:b w:val="0"/>
        </w:rPr>
      </w:pPr>
      <w:bookmarkStart w:id="61" w:name="_Toc15377219"/>
      <w:bookmarkStart w:id="62" w:name="_Toc17705"/>
      <w:bookmarkStart w:id="63" w:name="_Toc15396611"/>
      <w:r>
        <w:rPr>
          <w:rStyle w:val="2Char"/>
          <w:rFonts w:ascii="黑体" w:eastAsia="黑体" w:hAnsi="黑体" w:hint="eastAsia"/>
          <w:b w:val="0"/>
        </w:rPr>
        <w:t>国有资本经营预算支出决算情况说明</w:t>
      </w:r>
      <w:bookmarkEnd w:id="61"/>
      <w:bookmarkEnd w:id="62"/>
      <w:bookmarkEnd w:id="63"/>
    </w:p>
    <w:p w:rsidR="008136EC" w:rsidRDefault="00916F1F">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21年国有资本经营预算财政拨款支出0万元。</w:t>
      </w:r>
    </w:p>
    <w:p w:rsidR="008136EC" w:rsidRDefault="00916F1F">
      <w:pPr>
        <w:numPr>
          <w:ilvl w:val="0"/>
          <w:numId w:val="4"/>
        </w:numPr>
        <w:spacing w:line="600" w:lineRule="exact"/>
        <w:ind w:firstLine="640"/>
        <w:outlineLvl w:val="1"/>
        <w:rPr>
          <w:rStyle w:val="2Char"/>
          <w:rFonts w:ascii="黑体" w:eastAsia="黑体" w:hAnsi="黑体"/>
          <w:b w:val="0"/>
        </w:rPr>
      </w:pPr>
      <w:bookmarkStart w:id="64" w:name="_Toc21658"/>
      <w:bookmarkStart w:id="65" w:name="_Toc15377221"/>
      <w:bookmarkStart w:id="66" w:name="_Toc15396612"/>
      <w:r>
        <w:rPr>
          <w:rStyle w:val="2Char"/>
          <w:rFonts w:ascii="黑体" w:eastAsia="黑体" w:hAnsi="黑体" w:hint="eastAsia"/>
          <w:b w:val="0"/>
        </w:rPr>
        <w:t>其他重要事项的情况说明</w:t>
      </w:r>
      <w:bookmarkEnd w:id="64"/>
      <w:bookmarkEnd w:id="65"/>
      <w:bookmarkEnd w:id="66"/>
    </w:p>
    <w:p w:rsidR="008136EC" w:rsidRDefault="00916F1F">
      <w:pPr>
        <w:spacing w:line="600" w:lineRule="exact"/>
        <w:ind w:firstLineChars="200" w:firstLine="643"/>
        <w:outlineLvl w:val="2"/>
        <w:rPr>
          <w:rFonts w:ascii="仿宋" w:eastAsia="仿宋" w:hAnsi="仿宋"/>
          <w:sz w:val="32"/>
          <w:szCs w:val="32"/>
        </w:rPr>
      </w:pPr>
      <w:bookmarkStart w:id="67" w:name="_Toc15377222"/>
      <w:r>
        <w:rPr>
          <w:rFonts w:ascii="仿宋" w:eastAsia="仿宋" w:hAnsi="仿宋" w:hint="eastAsia"/>
          <w:b/>
          <w:sz w:val="32"/>
          <w:szCs w:val="32"/>
        </w:rPr>
        <w:t>（一）机关运行经费支出情况</w:t>
      </w:r>
      <w:bookmarkEnd w:id="67"/>
    </w:p>
    <w:p w:rsidR="008136EC" w:rsidRDefault="00916F1F">
      <w:pPr>
        <w:spacing w:line="600" w:lineRule="exact"/>
        <w:ind w:firstLineChars="200" w:firstLine="640"/>
        <w:rPr>
          <w:rFonts w:ascii="仿宋_GB2312" w:eastAsia="仿宋_GB2312"/>
          <w:color w:val="000000"/>
          <w:sz w:val="32"/>
          <w:szCs w:val="32"/>
        </w:rPr>
      </w:pPr>
      <w:r>
        <w:rPr>
          <w:rFonts w:ascii="仿宋_GB2312" w:eastAsia="仿宋_GB2312"/>
          <w:sz w:val="32"/>
          <w:szCs w:val="32"/>
        </w:rPr>
        <w:t>20</w:t>
      </w:r>
      <w:r>
        <w:rPr>
          <w:rFonts w:ascii="仿宋_GB2312" w:eastAsia="仿宋_GB2312" w:hint="eastAsia"/>
          <w:sz w:val="32"/>
          <w:szCs w:val="32"/>
        </w:rPr>
        <w:t>21年，</w:t>
      </w:r>
      <w:r w:rsidR="00B64941">
        <w:rPr>
          <w:rFonts w:ascii="仿宋_GB2312" w:eastAsia="仿宋_GB2312" w:hint="eastAsia"/>
          <w:sz w:val="32"/>
          <w:szCs w:val="32"/>
        </w:rPr>
        <w:t>盐边县国胜乡中心学校</w:t>
      </w:r>
      <w:r>
        <w:rPr>
          <w:rFonts w:ascii="仿宋_GB2312" w:eastAsia="仿宋_GB2312" w:hint="eastAsia"/>
          <w:sz w:val="32"/>
          <w:szCs w:val="32"/>
        </w:rPr>
        <w:t>机关运行经费支出0万元。</w:t>
      </w:r>
    </w:p>
    <w:p w:rsidR="008136EC" w:rsidRDefault="00916F1F">
      <w:pPr>
        <w:autoSpaceDE w:val="0"/>
        <w:autoSpaceDN w:val="0"/>
        <w:adjustRightInd w:val="0"/>
        <w:spacing w:line="600" w:lineRule="exact"/>
        <w:ind w:firstLineChars="200" w:firstLine="643"/>
        <w:jc w:val="left"/>
        <w:outlineLvl w:val="2"/>
        <w:rPr>
          <w:rFonts w:ascii="仿宋" w:eastAsia="仿宋" w:hAnsi="仿宋"/>
          <w:b/>
          <w:sz w:val="32"/>
          <w:szCs w:val="32"/>
        </w:rPr>
      </w:pPr>
      <w:bookmarkStart w:id="68" w:name="_Toc15377223"/>
      <w:r>
        <w:rPr>
          <w:rFonts w:ascii="仿宋" w:eastAsia="仿宋" w:hAnsi="仿宋" w:hint="eastAsia"/>
          <w:b/>
          <w:sz w:val="32"/>
          <w:szCs w:val="32"/>
        </w:rPr>
        <w:t>（二）政府采购支出情况</w:t>
      </w:r>
      <w:bookmarkEnd w:id="68"/>
    </w:p>
    <w:p w:rsidR="008136EC" w:rsidRDefault="00916F1F">
      <w:pPr>
        <w:spacing w:line="600" w:lineRule="exact"/>
        <w:ind w:firstLineChars="200"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21年，</w:t>
      </w:r>
      <w:r w:rsidR="00B64941">
        <w:rPr>
          <w:rFonts w:ascii="仿宋_GB2312" w:eastAsia="仿宋_GB2312" w:hint="eastAsia"/>
          <w:sz w:val="32"/>
          <w:szCs w:val="32"/>
        </w:rPr>
        <w:t>盐边县国胜乡中心学校</w:t>
      </w:r>
      <w:r>
        <w:rPr>
          <w:rFonts w:ascii="仿宋_GB2312" w:eastAsia="仿宋_GB2312" w:hint="eastAsia"/>
          <w:sz w:val="32"/>
          <w:szCs w:val="32"/>
        </w:rPr>
        <w:t>政府采购支出总额0万元，其中：政府采购货物支出0万元、政府采购工程支出0万元、政府采购服务支出0万元。授予中小企业合同金额0万元，占政府采购支出总额的0</w:t>
      </w:r>
      <w:r>
        <w:rPr>
          <w:rFonts w:ascii="仿宋_GB2312" w:eastAsia="仿宋_GB2312"/>
          <w:sz w:val="32"/>
          <w:szCs w:val="32"/>
        </w:rPr>
        <w:t>%</w:t>
      </w:r>
      <w:r>
        <w:rPr>
          <w:rFonts w:ascii="仿宋_GB2312" w:eastAsia="仿宋_GB2312" w:hint="eastAsia"/>
          <w:sz w:val="32"/>
          <w:szCs w:val="32"/>
        </w:rPr>
        <w:t>，其中：授予小</w:t>
      </w:r>
      <w:proofErr w:type="gramStart"/>
      <w:r>
        <w:rPr>
          <w:rFonts w:ascii="仿宋_GB2312" w:eastAsia="仿宋_GB2312" w:hint="eastAsia"/>
          <w:sz w:val="32"/>
          <w:szCs w:val="32"/>
        </w:rPr>
        <w:t>微企业</w:t>
      </w:r>
      <w:proofErr w:type="gramEnd"/>
      <w:r>
        <w:rPr>
          <w:rFonts w:ascii="仿宋_GB2312" w:eastAsia="仿宋_GB2312" w:hint="eastAsia"/>
          <w:sz w:val="32"/>
          <w:szCs w:val="32"/>
        </w:rPr>
        <w:t>合同金额0万元，占政府采购支出总额的0</w:t>
      </w:r>
      <w:r>
        <w:rPr>
          <w:rFonts w:ascii="仿宋_GB2312" w:eastAsia="仿宋_GB2312"/>
          <w:sz w:val="32"/>
          <w:szCs w:val="32"/>
        </w:rPr>
        <w:t>%</w:t>
      </w:r>
      <w:r>
        <w:rPr>
          <w:rFonts w:ascii="仿宋_GB2312" w:eastAsia="仿宋_GB2312" w:hint="eastAsia"/>
          <w:sz w:val="32"/>
          <w:szCs w:val="32"/>
        </w:rPr>
        <w:t>。</w:t>
      </w:r>
    </w:p>
    <w:p w:rsidR="008136EC" w:rsidRDefault="00916F1F">
      <w:pPr>
        <w:autoSpaceDE w:val="0"/>
        <w:autoSpaceDN w:val="0"/>
        <w:adjustRightInd w:val="0"/>
        <w:spacing w:line="600" w:lineRule="exact"/>
        <w:ind w:firstLineChars="200" w:firstLine="643"/>
        <w:jc w:val="left"/>
        <w:outlineLvl w:val="2"/>
        <w:rPr>
          <w:rFonts w:ascii="仿宋" w:eastAsia="仿宋" w:hAnsi="仿宋"/>
          <w:b/>
          <w:sz w:val="32"/>
          <w:szCs w:val="32"/>
        </w:rPr>
      </w:pPr>
      <w:bookmarkStart w:id="69" w:name="_Toc15377224"/>
      <w:r>
        <w:rPr>
          <w:rFonts w:ascii="仿宋" w:eastAsia="仿宋" w:hAnsi="仿宋" w:hint="eastAsia"/>
          <w:b/>
          <w:sz w:val="32"/>
          <w:szCs w:val="32"/>
        </w:rPr>
        <w:t>（三）国有资产占有使用情况</w:t>
      </w:r>
      <w:bookmarkEnd w:id="69"/>
    </w:p>
    <w:p w:rsidR="008136EC" w:rsidRDefault="00916F1F">
      <w:pPr>
        <w:autoSpaceDE w:val="0"/>
        <w:autoSpaceDN w:val="0"/>
        <w:adjustRightInd w:val="0"/>
        <w:spacing w:line="600" w:lineRule="exact"/>
        <w:ind w:firstLineChars="200" w:firstLine="640"/>
        <w:jc w:val="left"/>
        <w:rPr>
          <w:rFonts w:ascii="仿宋_GB2312" w:eastAsia="仿宋_GB2312"/>
          <w:sz w:val="32"/>
          <w:szCs w:val="32"/>
        </w:rPr>
      </w:pPr>
      <w:r>
        <w:rPr>
          <w:rFonts w:ascii="仿宋_GB2312" w:eastAsia="仿宋_GB2312" w:hint="eastAsia"/>
          <w:sz w:val="32"/>
          <w:szCs w:val="32"/>
        </w:rPr>
        <w:t>截至</w:t>
      </w:r>
      <w:r>
        <w:rPr>
          <w:rFonts w:ascii="仿宋_GB2312" w:eastAsia="仿宋_GB2312"/>
          <w:sz w:val="32"/>
          <w:szCs w:val="32"/>
        </w:rPr>
        <w:t>20</w:t>
      </w:r>
      <w:r>
        <w:rPr>
          <w:rFonts w:ascii="仿宋_GB2312" w:eastAsia="仿宋_GB2312" w:hint="eastAsia"/>
          <w:sz w:val="32"/>
          <w:szCs w:val="32"/>
        </w:rPr>
        <w:t>21年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w:t>
      </w:r>
      <w:r w:rsidR="00B64941">
        <w:rPr>
          <w:rFonts w:ascii="仿宋_GB2312" w:eastAsia="仿宋_GB2312" w:hint="eastAsia"/>
          <w:sz w:val="32"/>
          <w:szCs w:val="32"/>
        </w:rPr>
        <w:t>盐边县国胜乡中心学校</w:t>
      </w:r>
      <w:r>
        <w:rPr>
          <w:rFonts w:ascii="仿宋_GB2312" w:eastAsia="仿宋_GB2312" w:hint="eastAsia"/>
          <w:sz w:val="32"/>
          <w:szCs w:val="32"/>
        </w:rPr>
        <w:t>共有车辆0辆，其中：主要领导干部用车0辆、机要通信用车0辆、应急保障用车</w:t>
      </w:r>
      <w:r w:rsidR="00B64941">
        <w:rPr>
          <w:rFonts w:ascii="仿宋_GB2312" w:eastAsia="仿宋_GB2312" w:hint="eastAsia"/>
          <w:sz w:val="32"/>
          <w:szCs w:val="32"/>
        </w:rPr>
        <w:t>0</w:t>
      </w:r>
      <w:r>
        <w:rPr>
          <w:rFonts w:ascii="仿宋_GB2312" w:eastAsia="仿宋_GB2312" w:hint="eastAsia"/>
          <w:sz w:val="32"/>
          <w:szCs w:val="32"/>
        </w:rPr>
        <w:t>辆、其他用车0辆。单价</w:t>
      </w:r>
      <w:r>
        <w:rPr>
          <w:rFonts w:ascii="仿宋_GB2312" w:eastAsia="仿宋_GB2312"/>
          <w:sz w:val="32"/>
          <w:szCs w:val="32"/>
        </w:rPr>
        <w:t>50</w:t>
      </w:r>
      <w:r>
        <w:rPr>
          <w:rFonts w:ascii="仿宋_GB2312" w:eastAsia="仿宋_GB2312" w:hint="eastAsia"/>
          <w:sz w:val="32"/>
          <w:szCs w:val="32"/>
        </w:rPr>
        <w:t>万元以上通用设备0台（套），单价</w:t>
      </w:r>
      <w:r>
        <w:rPr>
          <w:rFonts w:ascii="仿宋_GB2312" w:eastAsia="仿宋_GB2312"/>
          <w:sz w:val="32"/>
          <w:szCs w:val="32"/>
        </w:rPr>
        <w:t>100</w:t>
      </w:r>
      <w:r>
        <w:rPr>
          <w:rFonts w:ascii="仿宋_GB2312" w:eastAsia="仿宋_GB2312" w:hint="eastAsia"/>
          <w:sz w:val="32"/>
          <w:szCs w:val="32"/>
        </w:rPr>
        <w:t>万元以上专用设备0台（套）。</w:t>
      </w:r>
    </w:p>
    <w:p w:rsidR="008136EC" w:rsidRDefault="00916F1F">
      <w:pPr>
        <w:autoSpaceDE w:val="0"/>
        <w:autoSpaceDN w:val="0"/>
        <w:adjustRightInd w:val="0"/>
        <w:spacing w:line="600" w:lineRule="exact"/>
        <w:ind w:firstLineChars="200" w:firstLine="643"/>
        <w:jc w:val="left"/>
        <w:outlineLvl w:val="2"/>
        <w:rPr>
          <w:rFonts w:ascii="仿宋" w:eastAsia="仿宋" w:hAnsi="仿宋"/>
          <w:b/>
          <w:sz w:val="32"/>
          <w:szCs w:val="32"/>
        </w:rPr>
      </w:pPr>
      <w:r>
        <w:rPr>
          <w:rFonts w:ascii="仿宋" w:eastAsia="仿宋" w:hAnsi="仿宋" w:hint="eastAsia"/>
          <w:b/>
          <w:sz w:val="32"/>
          <w:szCs w:val="32"/>
        </w:rPr>
        <w:t>（四）预算绩效管理情况</w:t>
      </w:r>
    </w:p>
    <w:p w:rsidR="008136EC" w:rsidRDefault="00916F1F">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根据预算绩效管理要求，本部门（单位）在年初预算编制阶段，组织对会议费、培训费等项目开展了预算事前绩效评估，对4个项目编制了绩效目标，预算执行过程中，选取</w:t>
      </w:r>
      <w:r>
        <w:rPr>
          <w:rFonts w:ascii="仿宋_GB2312" w:eastAsia="仿宋_GB2312" w:hAnsi="仿宋_GB2312" w:cs="仿宋_GB2312" w:hint="eastAsia"/>
          <w:sz w:val="32"/>
          <w:szCs w:val="32"/>
        </w:rPr>
        <w:lastRenderedPageBreak/>
        <w:t>4个项目开展绩效监控，年终执行完毕后，对4个项目开展了绩效目标完成情况自评。</w:t>
      </w:r>
    </w:p>
    <w:p w:rsidR="008136EC" w:rsidRDefault="00916F1F">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按要求对2021年部门整体支出开展绩效自评，从评价情况来看办公费41.07万元，维修（护）费41.6万元，福利费0.32万元，通过学校科学实施，合理配置很好地达到预期效果如：本部门无专项预算项目，因此未组织开展项目支出绩效评价</w:t>
      </w: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br/>
      </w:r>
      <w:r>
        <w:rPr>
          <w:rFonts w:ascii="仿宋_GB2312" w:eastAsia="仿宋_GB2312" w:hAnsi="仿宋_GB2312" w:cs="仿宋_GB2312" w:hint="eastAsia"/>
          <w:sz w:val="32"/>
          <w:szCs w:val="32"/>
        </w:rPr>
        <w:t xml:space="preserve">    本部门在2020年度部门决算中反映“办公费</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“会议费</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“印刷费、邮电费、维修维护费”等6个项目绩效目标实际完成情况。</w:t>
      </w:r>
    </w:p>
    <w:p w:rsidR="008136EC" w:rsidRDefault="00916F1F">
      <w:pPr>
        <w:spacing w:line="580" w:lineRule="exact"/>
        <w:ind w:firstLineChars="100" w:firstLine="320"/>
        <w:rPr>
          <w:rFonts w:ascii="仿宋_GB2312" w:eastAsia="仿宋_GB2312" w:hAnsi="仿宋_GB2312" w:cs="仿宋_GB2312"/>
          <w:sz w:val="32"/>
          <w:szCs w:val="32"/>
        </w:rPr>
      </w:pPr>
      <w:r>
        <w:rPr>
          <w:rFonts w:ascii="楷体_GB2312" w:eastAsia="楷体_GB2312" w:hAnsi="楷体_GB2312" w:cs="楷体_GB2312"/>
          <w:sz w:val="32"/>
          <w:szCs w:val="32"/>
        </w:rPr>
        <w:t>1.</w:t>
      </w:r>
      <w:r>
        <w:rPr>
          <w:rFonts w:ascii="楷体_GB2312" w:eastAsia="楷体_GB2312" w:hAnsi="楷体_GB2312" w:cs="楷体_GB2312" w:hint="eastAsia"/>
          <w:sz w:val="32"/>
          <w:szCs w:val="32"/>
        </w:rPr>
        <w:t>项目绩效目标完成情况。</w:t>
      </w:r>
      <w:r>
        <w:rPr>
          <w:rFonts w:ascii="楷体_GB2312" w:eastAsia="楷体_GB2312" w:hAnsi="楷体_GB2312" w:cs="楷体_GB2312"/>
          <w:sz w:val="32"/>
          <w:szCs w:val="32"/>
        </w:rPr>
        <w:br/>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（1）</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办公费、维护费、工会费、培训费等基本支出项目绩效目标完成情况综述。项目全年预算数23.52万元，执行数为23.52万元，完成预算的100%。通过项目实施，保障了学校正常工作的运转，通过走出去参加各类教育教学的培训，结对子帮扶，促进教育教学质量的提高，在教学中做到勤俭节约，有修复使用价值的物体通过修补来节约教学开支，减少浪费，有效地为盐边教育事业发展迈向更高一层。发现的主要问题：在实施过程中培训人选中结合教师所教学科调动人员培训，在培训期间产生的相关费用不能及时兑现，维修中的物品中有些未能及时做到监督检查。下一步改进措施：在今后工作中努力改善工作中的不足，提高办事能力。</w:t>
      </w:r>
    </w:p>
    <w:p w:rsidR="008136EC" w:rsidRDefault="00916F1F">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（2）商品和其他支出项目绩效目标完成情况综述。项目全年预算数141.13万元，执行数为141.13万元，完成预算</w:t>
      </w:r>
      <w:r>
        <w:rPr>
          <w:rFonts w:ascii="仿宋_GB2312" w:eastAsia="仿宋_GB2312" w:hAnsi="仿宋_GB2312" w:cs="仿宋_GB2312" w:hint="eastAsia"/>
          <w:sz w:val="32"/>
          <w:szCs w:val="32"/>
        </w:rPr>
        <w:lastRenderedPageBreak/>
        <w:t>的100%。通过项目实施，其他商品和服务支出支撑着学校的正常运作，保障学校的基本功能，促进学校全面健康发展</w:t>
      </w:r>
    </w:p>
    <w:p w:rsidR="008136EC" w:rsidRDefault="00916F1F">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工资福利支出项目绩效目标完成情况综述。项目全年预算880.22元，执行数为880.22万元，完成预算的100%。通过项目实施，保障全校教师的基本工资，社会保障、医疗、住房等，有效促进教师对工作的积极性，向往，提高教育质量打下坚实基础，促进教育事业健康发展，为盐边教育事业贡献做出一份努力。</w:t>
      </w:r>
    </w:p>
    <w:p w:rsidR="008136EC" w:rsidRDefault="00916F1F">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2021年特定目标类部门预算项目绩效目标自评表见附件（第四部分）。</w:t>
      </w:r>
    </w:p>
    <w:p w:rsidR="008136EC" w:rsidRDefault="00916F1F">
      <w:pPr>
        <w:numPr>
          <w:ilvl w:val="0"/>
          <w:numId w:val="5"/>
        </w:numPr>
        <w:spacing w:line="600" w:lineRule="exact"/>
        <w:ind w:firstLineChars="150" w:firstLine="660"/>
        <w:jc w:val="center"/>
        <w:outlineLvl w:val="0"/>
        <w:rPr>
          <w:rStyle w:val="1Char"/>
          <w:rFonts w:ascii="黑体" w:eastAsia="黑体" w:hAnsi="黑体"/>
          <w:b w:val="0"/>
        </w:rPr>
      </w:pPr>
      <w:bookmarkStart w:id="70" w:name="_Toc15396613"/>
      <w:bookmarkStart w:id="71" w:name="_Toc15377225"/>
      <w:bookmarkStart w:id="72" w:name="_Toc21930"/>
      <w:r>
        <w:rPr>
          <w:rFonts w:ascii="黑体" w:eastAsia="黑体" w:hAnsi="黑体" w:hint="eastAsia"/>
          <w:sz w:val="44"/>
          <w:szCs w:val="44"/>
        </w:rPr>
        <w:t>名</w:t>
      </w:r>
      <w:r>
        <w:rPr>
          <w:rStyle w:val="1Char"/>
          <w:rFonts w:ascii="黑体" w:eastAsia="黑体" w:hAnsi="黑体" w:hint="eastAsia"/>
          <w:b w:val="0"/>
        </w:rPr>
        <w:t>词解释</w:t>
      </w:r>
      <w:bookmarkEnd w:id="70"/>
      <w:bookmarkEnd w:id="71"/>
      <w:bookmarkEnd w:id="72"/>
    </w:p>
    <w:p w:rsidR="008136EC" w:rsidRDefault="008136EC">
      <w:pPr>
        <w:spacing w:line="600" w:lineRule="exact"/>
        <w:jc w:val="left"/>
        <w:rPr>
          <w:rFonts w:ascii="宋体"/>
          <w:b/>
          <w:sz w:val="44"/>
          <w:szCs w:val="44"/>
        </w:rPr>
      </w:pPr>
    </w:p>
    <w:p w:rsidR="008136EC" w:rsidRDefault="00916F1F">
      <w:pPr>
        <w:pStyle w:val="Default"/>
        <w:spacing w:line="560" w:lineRule="exact"/>
        <w:ind w:firstLineChars="200" w:firstLine="640"/>
        <w:outlineLvl w:val="1"/>
        <w:rPr>
          <w:rFonts w:ascii="仿宋_GB2312" w:eastAsia="仿宋_GB2312"/>
          <w:color w:val="auto"/>
          <w:sz w:val="32"/>
          <w:szCs w:val="32"/>
        </w:rPr>
      </w:pPr>
      <w:bookmarkStart w:id="73" w:name="_Toc27584"/>
      <w:r>
        <w:rPr>
          <w:rFonts w:ascii="仿宋_GB2312" w:eastAsia="仿宋_GB2312"/>
          <w:color w:val="auto"/>
          <w:sz w:val="32"/>
          <w:szCs w:val="32"/>
        </w:rPr>
        <w:t>1.</w:t>
      </w:r>
      <w:r>
        <w:rPr>
          <w:rFonts w:ascii="仿宋_GB2312" w:eastAsia="仿宋_GB2312" w:hint="eastAsia"/>
          <w:color w:val="auto"/>
          <w:sz w:val="32"/>
          <w:szCs w:val="32"/>
        </w:rPr>
        <w:t>财政拨款收入：指单位从同级财政部门取得的财政预算资金。</w:t>
      </w:r>
      <w:bookmarkEnd w:id="73"/>
    </w:p>
    <w:p w:rsidR="008136EC" w:rsidRDefault="00916F1F">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2.</w:t>
      </w:r>
      <w:r>
        <w:rPr>
          <w:rFonts w:ascii="仿宋_GB2312" w:eastAsia="仿宋_GB2312" w:hint="eastAsia"/>
          <w:color w:val="auto"/>
          <w:sz w:val="32"/>
          <w:szCs w:val="32"/>
        </w:rPr>
        <w:t>事业收入：指事业单位开展专业业务活动及辅助活动取得的收入。</w:t>
      </w:r>
    </w:p>
    <w:p w:rsidR="008136EC" w:rsidRDefault="00916F1F">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3.</w:t>
      </w:r>
      <w:r>
        <w:rPr>
          <w:rFonts w:ascii="仿宋_GB2312" w:eastAsia="仿宋_GB2312" w:hint="eastAsia"/>
          <w:color w:val="auto"/>
          <w:sz w:val="32"/>
          <w:szCs w:val="32"/>
        </w:rPr>
        <w:t>经营收入：指事业单位在专业业务活动及其辅助活动之外开展非独立核算经营活动取得的收入。</w:t>
      </w:r>
    </w:p>
    <w:p w:rsidR="008136EC" w:rsidRDefault="00916F1F">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4.</w:t>
      </w:r>
      <w:r>
        <w:rPr>
          <w:rFonts w:ascii="仿宋_GB2312" w:eastAsia="仿宋_GB2312" w:hint="eastAsia"/>
          <w:color w:val="auto"/>
          <w:sz w:val="32"/>
          <w:szCs w:val="32"/>
        </w:rPr>
        <w:t>其他收入：指单位取得的除上述收入以外的各项收入。主要是等。</w:t>
      </w:r>
    </w:p>
    <w:p w:rsidR="008136EC" w:rsidRDefault="00916F1F">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5.</w:t>
      </w:r>
      <w:r>
        <w:rPr>
          <w:rFonts w:ascii="仿宋_GB2312" w:eastAsia="仿宋_GB2312" w:hint="eastAsia"/>
          <w:color w:val="auto"/>
          <w:sz w:val="32"/>
          <w:szCs w:val="32"/>
        </w:rPr>
        <w:t>使用非财政拨款结余：指事业单位使用以前年度积累的非财政拨款结余弥补当年收支差额的金额。</w:t>
      </w:r>
    </w:p>
    <w:p w:rsidR="008136EC" w:rsidRDefault="00916F1F">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6.</w:t>
      </w:r>
      <w:r>
        <w:rPr>
          <w:rFonts w:ascii="仿宋_GB2312" w:eastAsia="仿宋_GB2312" w:hint="eastAsia"/>
          <w:color w:val="auto"/>
          <w:sz w:val="32"/>
          <w:szCs w:val="32"/>
        </w:rPr>
        <w:t>年初结转和结余：指以前年度尚未完成、结转到本年按有关规定继续使用的资金。</w:t>
      </w:r>
    </w:p>
    <w:p w:rsidR="008136EC" w:rsidRDefault="00916F1F">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lastRenderedPageBreak/>
        <w:t>7.</w:t>
      </w:r>
      <w:r>
        <w:rPr>
          <w:rFonts w:ascii="仿宋_GB2312" w:eastAsia="仿宋_GB2312" w:hint="eastAsia"/>
          <w:color w:val="auto"/>
          <w:sz w:val="32"/>
          <w:szCs w:val="32"/>
        </w:rPr>
        <w:t>结余分配：指事业单位按照会计制度规定缴纳的所得税、提取的专用结余以及转入非财政拨款结余的金额等。</w:t>
      </w:r>
    </w:p>
    <w:p w:rsidR="008136EC" w:rsidRDefault="00916F1F">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8</w:t>
      </w:r>
      <w:r w:rsidR="00B64941">
        <w:rPr>
          <w:rFonts w:ascii="仿宋_GB2312" w:eastAsia="仿宋_GB2312" w:hint="eastAsia"/>
          <w:color w:val="auto"/>
          <w:sz w:val="32"/>
          <w:szCs w:val="32"/>
        </w:rPr>
        <w:t>.</w:t>
      </w:r>
      <w:r>
        <w:rPr>
          <w:rFonts w:ascii="仿宋_GB2312" w:eastAsia="仿宋_GB2312" w:hint="eastAsia"/>
          <w:color w:val="auto"/>
          <w:sz w:val="32"/>
          <w:szCs w:val="32"/>
        </w:rPr>
        <w:t>年末结转和结余：指单位按有关规定结转到下年或以后年度继续使用的资金。</w:t>
      </w:r>
    </w:p>
    <w:p w:rsidR="008136EC" w:rsidRDefault="00916F1F">
      <w:pPr>
        <w:spacing w:line="600" w:lineRule="exact"/>
        <w:ind w:firstLineChars="200" w:firstLine="640"/>
        <w:rPr>
          <w:rFonts w:ascii="仿宋_GB2312" w:eastAsia="仿宋_GB2312" w:cs="仿宋"/>
          <w:color w:val="000000"/>
          <w:kern w:val="0"/>
          <w:sz w:val="32"/>
          <w:szCs w:val="32"/>
        </w:rPr>
      </w:pPr>
      <w:r>
        <w:rPr>
          <w:rFonts w:ascii="仿宋_GB2312" w:eastAsia="仿宋_GB2312"/>
          <w:color w:val="000000"/>
          <w:sz w:val="32"/>
          <w:szCs w:val="32"/>
        </w:rPr>
        <w:t>9</w:t>
      </w:r>
      <w:r w:rsidR="00B64941">
        <w:rPr>
          <w:rFonts w:ascii="仿宋_GB2312" w:eastAsia="仿宋_GB2312" w:hint="eastAsia"/>
          <w:color w:val="000000"/>
          <w:sz w:val="32"/>
          <w:szCs w:val="32"/>
        </w:rPr>
        <w:t>.</w:t>
      </w:r>
      <w:r>
        <w:rPr>
          <w:b/>
        </w:rPr>
        <w:t>一</w:t>
      </w:r>
      <w:r>
        <w:rPr>
          <w:rFonts w:ascii="仿宋_GB2312" w:eastAsia="仿宋_GB2312" w:cs="仿宋" w:hint="eastAsia"/>
          <w:color w:val="000000"/>
          <w:kern w:val="0"/>
          <w:sz w:val="32"/>
          <w:szCs w:val="32"/>
        </w:rPr>
        <w:t>般公共预算拨款收入：县级财政当年拨付的资金收入。</w:t>
      </w:r>
    </w:p>
    <w:p w:rsidR="00B64941" w:rsidRDefault="00916F1F" w:rsidP="00B64941">
      <w:pPr>
        <w:spacing w:line="600" w:lineRule="exact"/>
        <w:ind w:firstLineChars="200" w:firstLine="640"/>
        <w:rPr>
          <w:rFonts w:eastAsia="仿宋_GB2312"/>
          <w:color w:val="000000"/>
          <w:kern w:val="0"/>
          <w:sz w:val="32"/>
          <w:szCs w:val="32"/>
        </w:rPr>
      </w:pPr>
      <w:r>
        <w:rPr>
          <w:rFonts w:ascii="仿宋_GB2312" w:eastAsia="仿宋_GB2312" w:cs="仿宋" w:hint="eastAsia"/>
          <w:color w:val="000000"/>
          <w:kern w:val="0"/>
          <w:sz w:val="32"/>
          <w:szCs w:val="32"/>
        </w:rPr>
        <w:t>10</w:t>
      </w:r>
      <w:r w:rsidR="00B64941">
        <w:rPr>
          <w:rFonts w:ascii="仿宋_GB2312" w:eastAsia="仿宋_GB2312" w:cs="仿宋" w:hint="eastAsia"/>
          <w:color w:val="000000"/>
          <w:kern w:val="0"/>
          <w:sz w:val="32"/>
          <w:szCs w:val="32"/>
        </w:rPr>
        <w:t>.</w:t>
      </w:r>
      <w:r w:rsidR="00B64941">
        <w:rPr>
          <w:rFonts w:eastAsia="仿宋_GB2312"/>
          <w:color w:val="000000"/>
          <w:kern w:val="0"/>
          <w:sz w:val="32"/>
          <w:szCs w:val="32"/>
        </w:rPr>
        <w:t>其他支出：</w:t>
      </w:r>
      <w:r w:rsidR="00B64941">
        <w:rPr>
          <w:rFonts w:eastAsia="仿宋_GB2312" w:hint="eastAsia"/>
          <w:color w:val="000000"/>
          <w:kern w:val="0"/>
          <w:sz w:val="32"/>
          <w:szCs w:val="32"/>
        </w:rPr>
        <w:t>反映</w:t>
      </w:r>
      <w:r w:rsidR="00B64941">
        <w:rPr>
          <w:rFonts w:eastAsia="仿宋_GB2312"/>
          <w:color w:val="000000"/>
          <w:kern w:val="0"/>
          <w:sz w:val="32"/>
          <w:szCs w:val="32"/>
        </w:rPr>
        <w:t>不能划分到上述功能科目的其他政府支出。</w:t>
      </w:r>
    </w:p>
    <w:p w:rsidR="008136EC" w:rsidRDefault="00916F1F">
      <w:pPr>
        <w:spacing w:line="600" w:lineRule="exact"/>
        <w:ind w:firstLineChars="200" w:firstLine="640"/>
        <w:rPr>
          <w:rFonts w:ascii="仿宋_GB2312" w:eastAsia="仿宋_GB2312" w:cs="仿宋"/>
          <w:color w:val="000000"/>
          <w:kern w:val="0"/>
          <w:sz w:val="32"/>
          <w:szCs w:val="32"/>
        </w:rPr>
      </w:pPr>
      <w:r>
        <w:rPr>
          <w:rFonts w:ascii="仿宋_GB2312" w:eastAsia="仿宋_GB2312" w:cs="仿宋" w:hint="eastAsia"/>
          <w:color w:val="000000"/>
          <w:kern w:val="0"/>
          <w:sz w:val="32"/>
          <w:szCs w:val="32"/>
        </w:rPr>
        <w:t>11</w:t>
      </w:r>
      <w:r w:rsidR="00B64941">
        <w:rPr>
          <w:rFonts w:ascii="仿宋_GB2312" w:eastAsia="仿宋_GB2312" w:cs="仿宋" w:hint="eastAsia"/>
          <w:color w:val="000000"/>
          <w:kern w:val="0"/>
          <w:sz w:val="32"/>
          <w:szCs w:val="32"/>
        </w:rPr>
        <w:t>.</w:t>
      </w:r>
      <w:r>
        <w:rPr>
          <w:rFonts w:ascii="仿宋_GB2312" w:eastAsia="仿宋_GB2312" w:cs="仿宋" w:hint="eastAsia"/>
          <w:color w:val="000000"/>
          <w:kern w:val="0"/>
          <w:sz w:val="32"/>
          <w:szCs w:val="32"/>
        </w:rPr>
        <w:t>基本支出：为保证事业单位正常运转，完成日常工作任务而发生的人员支出和公用支出。</w:t>
      </w:r>
    </w:p>
    <w:p w:rsidR="008136EC" w:rsidRDefault="00916F1F">
      <w:pPr>
        <w:spacing w:line="600" w:lineRule="exact"/>
        <w:ind w:firstLineChars="200" w:firstLine="640"/>
        <w:rPr>
          <w:rFonts w:ascii="仿宋_GB2312" w:eastAsia="仿宋_GB2312" w:cs="仿宋"/>
          <w:color w:val="000000"/>
          <w:kern w:val="0"/>
          <w:sz w:val="32"/>
          <w:szCs w:val="32"/>
        </w:rPr>
      </w:pPr>
      <w:r>
        <w:rPr>
          <w:rFonts w:ascii="仿宋_GB2312" w:eastAsia="仿宋_GB2312" w:cs="仿宋" w:hint="eastAsia"/>
          <w:color w:val="000000"/>
          <w:kern w:val="0"/>
          <w:sz w:val="32"/>
          <w:szCs w:val="32"/>
        </w:rPr>
        <w:t>12</w:t>
      </w:r>
      <w:r w:rsidR="00B64941">
        <w:rPr>
          <w:rFonts w:ascii="仿宋_GB2312" w:eastAsia="仿宋_GB2312" w:cs="仿宋" w:hint="eastAsia"/>
          <w:color w:val="000000"/>
          <w:kern w:val="0"/>
          <w:sz w:val="32"/>
          <w:szCs w:val="32"/>
        </w:rPr>
        <w:t>.</w:t>
      </w:r>
      <w:r>
        <w:rPr>
          <w:rFonts w:ascii="仿宋_GB2312" w:eastAsia="仿宋_GB2312" w:cs="仿宋" w:hint="eastAsia"/>
          <w:color w:val="000000"/>
          <w:kern w:val="0"/>
          <w:sz w:val="32"/>
          <w:szCs w:val="32"/>
        </w:rPr>
        <w:t>项目支出：在基本支出之外为完成特定行政任务和事业发展目标所发生的支出。</w:t>
      </w:r>
    </w:p>
    <w:p w:rsidR="008136EC" w:rsidRDefault="00916F1F">
      <w:pPr>
        <w:spacing w:line="600" w:lineRule="exact"/>
        <w:ind w:firstLineChars="200" w:firstLine="640"/>
        <w:rPr>
          <w:rFonts w:ascii="仿宋_GB2312" w:eastAsia="仿宋_GB2312" w:cs="仿宋"/>
          <w:color w:val="000000"/>
          <w:kern w:val="0"/>
          <w:sz w:val="32"/>
          <w:szCs w:val="32"/>
        </w:rPr>
      </w:pPr>
      <w:r>
        <w:rPr>
          <w:rFonts w:ascii="仿宋_GB2312" w:eastAsia="仿宋_GB2312" w:cs="仿宋" w:hint="eastAsia"/>
          <w:color w:val="000000"/>
          <w:kern w:val="0"/>
          <w:sz w:val="32"/>
          <w:szCs w:val="32"/>
        </w:rPr>
        <w:t>13</w:t>
      </w:r>
      <w:r w:rsidR="00B64941">
        <w:rPr>
          <w:rFonts w:ascii="仿宋_GB2312" w:eastAsia="仿宋_GB2312" w:cs="仿宋" w:hint="eastAsia"/>
          <w:color w:val="000000"/>
          <w:kern w:val="0"/>
          <w:sz w:val="32"/>
          <w:szCs w:val="32"/>
        </w:rPr>
        <w:t>.</w:t>
      </w:r>
      <w:r>
        <w:rPr>
          <w:rFonts w:ascii="仿宋_GB2312" w:eastAsia="仿宋_GB2312" w:cs="仿宋" w:hint="eastAsia"/>
          <w:color w:val="000000"/>
          <w:kern w:val="0"/>
          <w:sz w:val="32"/>
          <w:szCs w:val="32"/>
        </w:rPr>
        <w:t>业务运行经费：为保障事业单位运行用于购买货物和服务的各项资金。包括办公及办公费、水费、电费、印刷费、邮电费、差旅费、会议费等费用开支。</w:t>
      </w:r>
    </w:p>
    <w:p w:rsidR="00B64941" w:rsidRDefault="00916F1F" w:rsidP="00B64941">
      <w:pPr>
        <w:spacing w:line="600" w:lineRule="exact"/>
        <w:ind w:firstLineChars="200" w:firstLine="640"/>
        <w:rPr>
          <w:rFonts w:eastAsia="仿宋_GB2312"/>
          <w:color w:val="000000"/>
          <w:kern w:val="0"/>
          <w:sz w:val="32"/>
          <w:szCs w:val="32"/>
        </w:rPr>
      </w:pPr>
      <w:r>
        <w:rPr>
          <w:rFonts w:ascii="仿宋_GB2312" w:eastAsia="仿宋_GB2312" w:cs="仿宋" w:hint="eastAsia"/>
          <w:color w:val="000000"/>
          <w:kern w:val="0"/>
          <w:sz w:val="32"/>
          <w:szCs w:val="32"/>
        </w:rPr>
        <w:t>14</w:t>
      </w:r>
      <w:r w:rsidR="00B64941">
        <w:rPr>
          <w:rFonts w:ascii="仿宋_GB2312" w:eastAsia="仿宋_GB2312" w:cs="仿宋" w:hint="eastAsia"/>
          <w:color w:val="000000"/>
          <w:kern w:val="0"/>
          <w:sz w:val="32"/>
          <w:szCs w:val="32"/>
        </w:rPr>
        <w:t>.</w:t>
      </w:r>
      <w:r w:rsidR="00B64941">
        <w:rPr>
          <w:rFonts w:eastAsia="仿宋_GB2312"/>
          <w:color w:val="000000"/>
          <w:kern w:val="0"/>
          <w:sz w:val="32"/>
          <w:szCs w:val="32"/>
        </w:rPr>
        <w:t>“</w:t>
      </w:r>
      <w:r w:rsidR="00B64941">
        <w:rPr>
          <w:rFonts w:eastAsia="仿宋_GB2312"/>
          <w:color w:val="000000"/>
          <w:kern w:val="0"/>
          <w:sz w:val="32"/>
          <w:szCs w:val="32"/>
        </w:rPr>
        <w:t>三公</w:t>
      </w:r>
      <w:r w:rsidR="00B64941">
        <w:rPr>
          <w:rFonts w:eastAsia="仿宋_GB2312"/>
          <w:color w:val="000000"/>
          <w:kern w:val="0"/>
          <w:sz w:val="32"/>
          <w:szCs w:val="32"/>
        </w:rPr>
        <w:t>”</w:t>
      </w:r>
      <w:r w:rsidR="00B64941">
        <w:rPr>
          <w:rFonts w:eastAsia="仿宋_GB2312"/>
          <w:color w:val="000000"/>
          <w:kern w:val="0"/>
          <w:sz w:val="32"/>
          <w:szCs w:val="32"/>
        </w:rPr>
        <w:t>经费：纳入预决算管理的</w:t>
      </w:r>
      <w:r w:rsidR="00B64941">
        <w:rPr>
          <w:rFonts w:eastAsia="仿宋_GB2312"/>
          <w:color w:val="000000"/>
          <w:kern w:val="0"/>
          <w:sz w:val="32"/>
          <w:szCs w:val="32"/>
        </w:rPr>
        <w:t>“</w:t>
      </w:r>
      <w:r w:rsidR="00B64941">
        <w:rPr>
          <w:rFonts w:eastAsia="仿宋_GB2312"/>
          <w:color w:val="000000"/>
          <w:kern w:val="0"/>
          <w:sz w:val="32"/>
          <w:szCs w:val="32"/>
        </w:rPr>
        <w:t>三公</w:t>
      </w:r>
      <w:r w:rsidR="00B64941">
        <w:rPr>
          <w:rFonts w:eastAsia="仿宋_GB2312"/>
          <w:color w:val="000000"/>
          <w:kern w:val="0"/>
          <w:sz w:val="32"/>
          <w:szCs w:val="32"/>
        </w:rPr>
        <w:t>”</w:t>
      </w:r>
      <w:r w:rsidR="00B64941">
        <w:rPr>
          <w:rFonts w:eastAsia="仿宋_GB2312"/>
          <w:color w:val="000000"/>
          <w:kern w:val="0"/>
          <w:sz w:val="32"/>
          <w:szCs w:val="32"/>
        </w:rPr>
        <w:t>经费，是指部门用财政拨款安排的因公出国（境）费、公务用车购置及运行费和公务接待费。其中，因公出国（境）</w:t>
      </w:r>
      <w:proofErr w:type="gramStart"/>
      <w:r w:rsidR="00B64941">
        <w:rPr>
          <w:rFonts w:eastAsia="仿宋_GB2312"/>
          <w:color w:val="000000"/>
          <w:kern w:val="0"/>
          <w:sz w:val="32"/>
          <w:szCs w:val="32"/>
        </w:rPr>
        <w:t>费反映</w:t>
      </w:r>
      <w:proofErr w:type="gramEnd"/>
      <w:r w:rsidR="00B64941">
        <w:rPr>
          <w:rFonts w:eastAsia="仿宋_GB2312"/>
          <w:color w:val="000000"/>
          <w:kern w:val="0"/>
          <w:sz w:val="32"/>
          <w:szCs w:val="32"/>
        </w:rPr>
        <w:t>单位公务出国（境）的国际旅费、国外城市间交通费、住宿费、伙食费、培训费、公杂费等支出；公务用车购置及运行</w:t>
      </w:r>
      <w:proofErr w:type="gramStart"/>
      <w:r w:rsidR="00B64941">
        <w:rPr>
          <w:rFonts w:eastAsia="仿宋_GB2312"/>
          <w:color w:val="000000"/>
          <w:kern w:val="0"/>
          <w:sz w:val="32"/>
          <w:szCs w:val="32"/>
        </w:rPr>
        <w:t>费反映</w:t>
      </w:r>
      <w:proofErr w:type="gramEnd"/>
      <w:r w:rsidR="00B64941">
        <w:rPr>
          <w:rFonts w:eastAsia="仿宋_GB2312"/>
          <w:color w:val="000000"/>
          <w:kern w:val="0"/>
          <w:sz w:val="32"/>
          <w:szCs w:val="32"/>
        </w:rPr>
        <w:t>单位公务用车车辆购置支出（</w:t>
      </w:r>
      <w:proofErr w:type="gramStart"/>
      <w:r w:rsidR="00B64941">
        <w:rPr>
          <w:rFonts w:eastAsia="仿宋_GB2312"/>
          <w:color w:val="000000"/>
          <w:kern w:val="0"/>
          <w:sz w:val="32"/>
          <w:szCs w:val="32"/>
        </w:rPr>
        <w:t>含车辆</w:t>
      </w:r>
      <w:proofErr w:type="gramEnd"/>
      <w:r w:rsidR="00B64941">
        <w:rPr>
          <w:rFonts w:eastAsia="仿宋_GB2312"/>
          <w:color w:val="000000"/>
          <w:kern w:val="0"/>
          <w:sz w:val="32"/>
          <w:szCs w:val="32"/>
        </w:rPr>
        <w:t>购置税）及租用费、燃料费、维修费、过路过桥费、保险费等支出；公务接待</w:t>
      </w:r>
      <w:proofErr w:type="gramStart"/>
      <w:r w:rsidR="00B64941">
        <w:rPr>
          <w:rFonts w:eastAsia="仿宋_GB2312"/>
          <w:color w:val="000000"/>
          <w:kern w:val="0"/>
          <w:sz w:val="32"/>
          <w:szCs w:val="32"/>
        </w:rPr>
        <w:t>费反映</w:t>
      </w:r>
      <w:proofErr w:type="gramEnd"/>
      <w:r w:rsidR="00B64941">
        <w:rPr>
          <w:rFonts w:eastAsia="仿宋_GB2312"/>
          <w:color w:val="000000"/>
          <w:kern w:val="0"/>
          <w:sz w:val="32"/>
          <w:szCs w:val="32"/>
        </w:rPr>
        <w:t>单位按规定开支的各类公务接待（含外宾接待）支出。</w:t>
      </w:r>
    </w:p>
    <w:p w:rsidR="008136EC" w:rsidRPr="00B64941" w:rsidRDefault="008136EC">
      <w:pPr>
        <w:spacing w:line="600" w:lineRule="exact"/>
        <w:ind w:firstLineChars="200" w:firstLine="640"/>
        <w:rPr>
          <w:rFonts w:ascii="仿宋_GB2312" w:eastAsia="仿宋_GB2312" w:cs="仿宋"/>
          <w:color w:val="000000"/>
          <w:kern w:val="0"/>
          <w:sz w:val="32"/>
          <w:szCs w:val="32"/>
        </w:rPr>
      </w:pPr>
    </w:p>
    <w:p w:rsidR="00B64941" w:rsidRDefault="00916F1F" w:rsidP="00B64941">
      <w:pPr>
        <w:spacing w:line="600" w:lineRule="exact"/>
        <w:ind w:firstLineChars="200" w:firstLine="640"/>
        <w:rPr>
          <w:rFonts w:eastAsia="仿宋_GB2312"/>
          <w:color w:val="000000"/>
          <w:kern w:val="0"/>
          <w:sz w:val="32"/>
          <w:szCs w:val="32"/>
        </w:rPr>
      </w:pPr>
      <w:r>
        <w:rPr>
          <w:rFonts w:ascii="仿宋_GB2312" w:eastAsia="仿宋_GB2312" w:cs="仿宋" w:hint="eastAsia"/>
          <w:color w:val="000000"/>
          <w:kern w:val="0"/>
          <w:sz w:val="32"/>
          <w:szCs w:val="32"/>
        </w:rPr>
        <w:t>15</w:t>
      </w:r>
      <w:r w:rsidR="00B64941">
        <w:rPr>
          <w:rFonts w:ascii="仿宋_GB2312" w:eastAsia="仿宋_GB2312" w:cs="仿宋" w:hint="eastAsia"/>
          <w:color w:val="000000"/>
          <w:kern w:val="0"/>
          <w:sz w:val="32"/>
          <w:szCs w:val="32"/>
        </w:rPr>
        <w:t>.</w:t>
      </w:r>
      <w:r w:rsidR="00B64941" w:rsidRPr="00BD0C9E">
        <w:rPr>
          <w:rFonts w:eastAsia="仿宋_GB2312" w:hint="eastAsia"/>
          <w:color w:val="000000"/>
          <w:kern w:val="0"/>
          <w:sz w:val="32"/>
          <w:szCs w:val="32"/>
        </w:rPr>
        <w:t>社会保障和就业支出（</w:t>
      </w:r>
      <w:r w:rsidR="00B64941" w:rsidRPr="00BD0C9E">
        <w:rPr>
          <w:rFonts w:eastAsia="仿宋_GB2312" w:hint="eastAsia"/>
          <w:color w:val="000000"/>
          <w:kern w:val="0"/>
          <w:sz w:val="32"/>
          <w:szCs w:val="32"/>
        </w:rPr>
        <w:t>208</w:t>
      </w:r>
      <w:r w:rsidR="00B64941" w:rsidRPr="00BD0C9E">
        <w:rPr>
          <w:rFonts w:eastAsia="仿宋_GB2312" w:hint="eastAsia"/>
          <w:color w:val="000000"/>
          <w:kern w:val="0"/>
          <w:sz w:val="32"/>
          <w:szCs w:val="32"/>
        </w:rPr>
        <w:t>类）行政事业单位养老支出（</w:t>
      </w:r>
      <w:r w:rsidR="00B64941" w:rsidRPr="00BD0C9E">
        <w:rPr>
          <w:rFonts w:eastAsia="仿宋_GB2312" w:hint="eastAsia"/>
          <w:color w:val="000000"/>
          <w:kern w:val="0"/>
          <w:sz w:val="32"/>
          <w:szCs w:val="32"/>
        </w:rPr>
        <w:t>05</w:t>
      </w:r>
      <w:r w:rsidR="00B64941" w:rsidRPr="00BD0C9E">
        <w:rPr>
          <w:rFonts w:eastAsia="仿宋_GB2312" w:hint="eastAsia"/>
          <w:color w:val="000000"/>
          <w:kern w:val="0"/>
          <w:sz w:val="32"/>
          <w:szCs w:val="32"/>
        </w:rPr>
        <w:t>款）机关事业单位基本养老保险缴费支出（</w:t>
      </w:r>
      <w:r w:rsidR="00B64941" w:rsidRPr="00BD0C9E">
        <w:rPr>
          <w:rFonts w:eastAsia="仿宋_GB2312" w:hint="eastAsia"/>
          <w:color w:val="000000"/>
          <w:kern w:val="0"/>
          <w:sz w:val="32"/>
          <w:szCs w:val="32"/>
        </w:rPr>
        <w:t>05</w:t>
      </w:r>
      <w:r w:rsidR="00B64941" w:rsidRPr="00BD0C9E">
        <w:rPr>
          <w:rFonts w:eastAsia="仿宋_GB2312" w:hint="eastAsia"/>
          <w:color w:val="000000"/>
          <w:kern w:val="0"/>
          <w:sz w:val="32"/>
          <w:szCs w:val="32"/>
        </w:rPr>
        <w:t>项）：指反映机关事业单位实施养老保险制度由单位实际缴纳的基本养老保险费支出。</w:t>
      </w:r>
    </w:p>
    <w:p w:rsidR="00B64941" w:rsidRPr="00BD0C9E" w:rsidRDefault="00B64941" w:rsidP="00B64941">
      <w:pPr>
        <w:spacing w:line="600" w:lineRule="exact"/>
        <w:ind w:firstLineChars="200" w:firstLine="640"/>
        <w:rPr>
          <w:rFonts w:eastAsia="仿宋_GB2312"/>
          <w:color w:val="000000"/>
          <w:kern w:val="0"/>
          <w:sz w:val="32"/>
          <w:szCs w:val="32"/>
        </w:rPr>
      </w:pPr>
      <w:r>
        <w:rPr>
          <w:rFonts w:eastAsia="仿宋_GB2312" w:hint="eastAsia"/>
          <w:color w:val="000000"/>
          <w:kern w:val="0"/>
          <w:sz w:val="32"/>
          <w:szCs w:val="32"/>
        </w:rPr>
        <w:t>16</w:t>
      </w:r>
      <w:r w:rsidRPr="00BD0C9E">
        <w:rPr>
          <w:rFonts w:eastAsia="仿宋_GB2312" w:hint="eastAsia"/>
          <w:color w:val="000000"/>
          <w:kern w:val="0"/>
          <w:sz w:val="32"/>
          <w:szCs w:val="32"/>
        </w:rPr>
        <w:t>.</w:t>
      </w:r>
      <w:r w:rsidRPr="00BD0C9E">
        <w:rPr>
          <w:rFonts w:eastAsia="仿宋_GB2312" w:hint="eastAsia"/>
          <w:color w:val="000000"/>
          <w:kern w:val="0"/>
          <w:sz w:val="32"/>
          <w:szCs w:val="32"/>
        </w:rPr>
        <w:t>社会保障和就业支出（</w:t>
      </w:r>
      <w:r w:rsidRPr="00BD0C9E">
        <w:rPr>
          <w:rFonts w:eastAsia="仿宋_GB2312" w:hint="eastAsia"/>
          <w:color w:val="000000"/>
          <w:kern w:val="0"/>
          <w:sz w:val="32"/>
          <w:szCs w:val="32"/>
        </w:rPr>
        <w:t>208</w:t>
      </w:r>
      <w:r w:rsidRPr="00BD0C9E">
        <w:rPr>
          <w:rFonts w:eastAsia="仿宋_GB2312" w:hint="eastAsia"/>
          <w:color w:val="000000"/>
          <w:kern w:val="0"/>
          <w:sz w:val="32"/>
          <w:szCs w:val="32"/>
        </w:rPr>
        <w:t>类）行政事业单位养老支出（</w:t>
      </w:r>
      <w:r w:rsidRPr="00BD0C9E">
        <w:rPr>
          <w:rFonts w:eastAsia="仿宋_GB2312" w:hint="eastAsia"/>
          <w:color w:val="000000"/>
          <w:kern w:val="0"/>
          <w:sz w:val="32"/>
          <w:szCs w:val="32"/>
        </w:rPr>
        <w:t>05</w:t>
      </w:r>
      <w:r w:rsidRPr="00BD0C9E">
        <w:rPr>
          <w:rFonts w:eastAsia="仿宋_GB2312" w:hint="eastAsia"/>
          <w:color w:val="000000"/>
          <w:kern w:val="0"/>
          <w:sz w:val="32"/>
          <w:szCs w:val="32"/>
        </w:rPr>
        <w:t>款）机关事业单位职业年金缴费支出（</w:t>
      </w:r>
      <w:r w:rsidRPr="00BD0C9E">
        <w:rPr>
          <w:rFonts w:eastAsia="仿宋_GB2312" w:hint="eastAsia"/>
          <w:color w:val="000000"/>
          <w:kern w:val="0"/>
          <w:sz w:val="32"/>
          <w:szCs w:val="32"/>
        </w:rPr>
        <w:t>06</w:t>
      </w:r>
      <w:r w:rsidRPr="00BD0C9E">
        <w:rPr>
          <w:rFonts w:eastAsia="仿宋_GB2312" w:hint="eastAsia"/>
          <w:color w:val="000000"/>
          <w:kern w:val="0"/>
          <w:sz w:val="32"/>
          <w:szCs w:val="32"/>
        </w:rPr>
        <w:t>项）：反映机关事业单位实施养老保险制度由单位实际缴纳的职业年金支出。</w:t>
      </w:r>
    </w:p>
    <w:p w:rsidR="008136EC" w:rsidRDefault="00916F1F" w:rsidP="00B64941">
      <w:pPr>
        <w:spacing w:line="600" w:lineRule="exact"/>
        <w:ind w:firstLineChars="200" w:firstLine="640"/>
        <w:rPr>
          <w:rFonts w:ascii="仿宋_GB2312" w:eastAsia="仿宋_GB2312"/>
          <w:sz w:val="32"/>
          <w:szCs w:val="32"/>
        </w:rPr>
      </w:pPr>
      <w:r>
        <w:rPr>
          <w:rFonts w:ascii="仿宋_GB2312" w:eastAsia="仿宋_GB2312" w:hint="eastAsia"/>
          <w:sz w:val="32"/>
          <w:szCs w:val="32"/>
        </w:rPr>
        <w:t>17</w:t>
      </w:r>
      <w:r>
        <w:rPr>
          <w:rFonts w:ascii="仿宋_GB2312" w:eastAsia="仿宋_GB2312"/>
          <w:sz w:val="32"/>
          <w:szCs w:val="32"/>
        </w:rPr>
        <w:t>.</w:t>
      </w:r>
      <w:r>
        <w:rPr>
          <w:rFonts w:ascii="仿宋_GB2312" w:eastAsia="仿宋_GB2312" w:hint="eastAsia"/>
          <w:sz w:val="32"/>
          <w:szCs w:val="32"/>
        </w:rPr>
        <w:t>基本支出：指为保障机构正常运转、完成日常工作任务而发生的人员支出和公用支出。</w:t>
      </w:r>
    </w:p>
    <w:p w:rsidR="008136EC" w:rsidRDefault="00916F1F">
      <w:pPr>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sz w:val="32"/>
          <w:szCs w:val="32"/>
        </w:rPr>
        <w:t>8.</w:t>
      </w:r>
      <w:r>
        <w:rPr>
          <w:rFonts w:ascii="仿宋_GB2312" w:eastAsia="仿宋_GB2312" w:hint="eastAsia"/>
          <w:sz w:val="32"/>
          <w:szCs w:val="32"/>
        </w:rPr>
        <w:t>项目支出：指在基本支出之外为完成特定行政任务和事业发展目标所发生的支出。</w:t>
      </w:r>
    </w:p>
    <w:p w:rsidR="008136EC" w:rsidRDefault="00916F1F">
      <w:pPr>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sz w:val="32"/>
          <w:szCs w:val="32"/>
        </w:rPr>
        <w:t>9.</w:t>
      </w:r>
      <w:r>
        <w:rPr>
          <w:rFonts w:ascii="仿宋_GB2312" w:eastAsia="仿宋_GB2312" w:hint="eastAsia"/>
          <w:sz w:val="32"/>
          <w:szCs w:val="32"/>
        </w:rPr>
        <w:t>经营支出：指事业单位在专业业务活动及其辅助活动之外开展非独立核算经营活动发生的支出。</w:t>
      </w:r>
    </w:p>
    <w:p w:rsidR="008136EC" w:rsidRDefault="00916F1F">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2</w:t>
      </w:r>
      <w:r w:rsidR="00B64941">
        <w:rPr>
          <w:rFonts w:ascii="仿宋_GB2312" w:eastAsia="仿宋_GB2312" w:hint="eastAsia"/>
          <w:color w:val="auto"/>
          <w:sz w:val="32"/>
          <w:szCs w:val="32"/>
        </w:rPr>
        <w:t>0</w:t>
      </w:r>
      <w:r>
        <w:rPr>
          <w:rFonts w:ascii="仿宋_GB2312" w:eastAsia="仿宋_GB2312"/>
          <w:color w:val="auto"/>
          <w:sz w:val="32"/>
          <w:szCs w:val="32"/>
        </w:rPr>
        <w:t>.</w:t>
      </w:r>
      <w:r>
        <w:rPr>
          <w:rFonts w:ascii="仿宋_GB2312" w:eastAsia="仿宋_GB2312" w:hint="eastAsia"/>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B64941" w:rsidRPr="00BD0C9E" w:rsidRDefault="00B64941" w:rsidP="00B64941">
      <w:pPr>
        <w:spacing w:line="600" w:lineRule="exact"/>
        <w:ind w:firstLineChars="200" w:firstLine="640"/>
        <w:rPr>
          <w:rFonts w:eastAsia="仿宋_GB2312"/>
          <w:color w:val="000000"/>
          <w:kern w:val="0"/>
          <w:sz w:val="32"/>
          <w:szCs w:val="32"/>
        </w:rPr>
      </w:pPr>
      <w:r>
        <w:rPr>
          <w:rFonts w:eastAsia="仿宋_GB2312" w:hint="eastAsia"/>
          <w:color w:val="000000"/>
          <w:kern w:val="0"/>
          <w:sz w:val="32"/>
          <w:szCs w:val="32"/>
        </w:rPr>
        <w:t>21.</w:t>
      </w:r>
      <w:r w:rsidRPr="00BD0C9E">
        <w:rPr>
          <w:rFonts w:eastAsia="仿宋_GB2312" w:hint="eastAsia"/>
          <w:color w:val="000000"/>
          <w:kern w:val="0"/>
          <w:sz w:val="32"/>
          <w:szCs w:val="32"/>
        </w:rPr>
        <w:t>教育支出（</w:t>
      </w:r>
      <w:r w:rsidRPr="00BD0C9E">
        <w:rPr>
          <w:rFonts w:eastAsia="仿宋_GB2312" w:hint="eastAsia"/>
          <w:color w:val="000000"/>
          <w:kern w:val="0"/>
          <w:sz w:val="32"/>
          <w:szCs w:val="32"/>
        </w:rPr>
        <w:t>205</w:t>
      </w:r>
      <w:r w:rsidRPr="00BD0C9E">
        <w:rPr>
          <w:rFonts w:eastAsia="仿宋_GB2312" w:hint="eastAsia"/>
          <w:color w:val="000000"/>
          <w:kern w:val="0"/>
          <w:sz w:val="32"/>
          <w:szCs w:val="32"/>
        </w:rPr>
        <w:t>类）普通教育（</w:t>
      </w:r>
      <w:r w:rsidRPr="00BD0C9E">
        <w:rPr>
          <w:rFonts w:eastAsia="仿宋_GB2312" w:hint="eastAsia"/>
          <w:color w:val="000000"/>
          <w:kern w:val="0"/>
          <w:sz w:val="32"/>
          <w:szCs w:val="32"/>
        </w:rPr>
        <w:t>02</w:t>
      </w:r>
      <w:r w:rsidRPr="00BD0C9E">
        <w:rPr>
          <w:rFonts w:eastAsia="仿宋_GB2312" w:hint="eastAsia"/>
          <w:color w:val="000000"/>
          <w:kern w:val="0"/>
          <w:sz w:val="32"/>
          <w:szCs w:val="32"/>
        </w:rPr>
        <w:t>款）学前教育（</w:t>
      </w:r>
      <w:r w:rsidRPr="00BD0C9E">
        <w:rPr>
          <w:rFonts w:eastAsia="仿宋_GB2312" w:hint="eastAsia"/>
          <w:color w:val="000000"/>
          <w:kern w:val="0"/>
          <w:sz w:val="32"/>
          <w:szCs w:val="32"/>
        </w:rPr>
        <w:t>01</w:t>
      </w:r>
      <w:r w:rsidRPr="00BD0C9E">
        <w:rPr>
          <w:rFonts w:eastAsia="仿宋_GB2312" w:hint="eastAsia"/>
          <w:color w:val="000000"/>
          <w:kern w:val="0"/>
          <w:sz w:val="32"/>
          <w:szCs w:val="32"/>
        </w:rPr>
        <w:t>项）：指反映各部门举办的学前教育支出。政府各部门对社</w:t>
      </w:r>
      <w:r w:rsidRPr="00BD0C9E">
        <w:rPr>
          <w:rFonts w:eastAsia="仿宋_GB2312" w:hint="eastAsia"/>
          <w:color w:val="000000"/>
          <w:kern w:val="0"/>
          <w:sz w:val="32"/>
          <w:szCs w:val="32"/>
        </w:rPr>
        <w:lastRenderedPageBreak/>
        <w:t>会组织等举办的幼儿园的资助，如捐赠、补贴等，也在本科目中反映。</w:t>
      </w:r>
    </w:p>
    <w:p w:rsidR="00B64941" w:rsidRDefault="00B64941" w:rsidP="00B64941">
      <w:pPr>
        <w:spacing w:line="600" w:lineRule="exact"/>
        <w:ind w:firstLineChars="200" w:firstLine="640"/>
        <w:rPr>
          <w:rFonts w:eastAsia="仿宋_GB2312"/>
          <w:color w:val="000000"/>
          <w:kern w:val="0"/>
          <w:sz w:val="32"/>
          <w:szCs w:val="32"/>
        </w:rPr>
      </w:pPr>
      <w:r>
        <w:rPr>
          <w:rFonts w:eastAsia="仿宋_GB2312" w:hint="eastAsia"/>
          <w:color w:val="000000"/>
          <w:kern w:val="0"/>
          <w:sz w:val="32"/>
          <w:szCs w:val="32"/>
        </w:rPr>
        <w:t>2</w:t>
      </w:r>
      <w:r w:rsidRPr="00BD0C9E">
        <w:rPr>
          <w:rFonts w:eastAsia="仿宋_GB2312" w:hint="eastAsia"/>
          <w:color w:val="000000"/>
          <w:kern w:val="0"/>
          <w:sz w:val="32"/>
          <w:szCs w:val="32"/>
        </w:rPr>
        <w:t>2.</w:t>
      </w:r>
      <w:r w:rsidRPr="00BD0C9E">
        <w:rPr>
          <w:rFonts w:eastAsia="仿宋_GB2312" w:hint="eastAsia"/>
          <w:color w:val="000000"/>
          <w:kern w:val="0"/>
          <w:sz w:val="32"/>
          <w:szCs w:val="32"/>
        </w:rPr>
        <w:t>教育支出（</w:t>
      </w:r>
      <w:r w:rsidRPr="00BD0C9E">
        <w:rPr>
          <w:rFonts w:eastAsia="仿宋_GB2312" w:hint="eastAsia"/>
          <w:color w:val="000000"/>
          <w:kern w:val="0"/>
          <w:sz w:val="32"/>
          <w:szCs w:val="32"/>
        </w:rPr>
        <w:t>205</w:t>
      </w:r>
      <w:r w:rsidRPr="00BD0C9E">
        <w:rPr>
          <w:rFonts w:eastAsia="仿宋_GB2312" w:hint="eastAsia"/>
          <w:color w:val="000000"/>
          <w:kern w:val="0"/>
          <w:sz w:val="32"/>
          <w:szCs w:val="32"/>
        </w:rPr>
        <w:t>类）普通教育（</w:t>
      </w:r>
      <w:r w:rsidRPr="00BD0C9E">
        <w:rPr>
          <w:rFonts w:eastAsia="仿宋_GB2312" w:hint="eastAsia"/>
          <w:color w:val="000000"/>
          <w:kern w:val="0"/>
          <w:sz w:val="32"/>
          <w:szCs w:val="32"/>
        </w:rPr>
        <w:t>02</w:t>
      </w:r>
      <w:r w:rsidRPr="00BD0C9E">
        <w:rPr>
          <w:rFonts w:eastAsia="仿宋_GB2312" w:hint="eastAsia"/>
          <w:color w:val="000000"/>
          <w:kern w:val="0"/>
          <w:sz w:val="32"/>
          <w:szCs w:val="32"/>
        </w:rPr>
        <w:t>款）小学教育（</w:t>
      </w:r>
      <w:r w:rsidRPr="00BD0C9E">
        <w:rPr>
          <w:rFonts w:eastAsia="仿宋_GB2312" w:hint="eastAsia"/>
          <w:color w:val="000000"/>
          <w:kern w:val="0"/>
          <w:sz w:val="32"/>
          <w:szCs w:val="32"/>
        </w:rPr>
        <w:t>02</w:t>
      </w:r>
      <w:r w:rsidRPr="00BD0C9E">
        <w:rPr>
          <w:rFonts w:eastAsia="仿宋_GB2312" w:hint="eastAsia"/>
          <w:color w:val="000000"/>
          <w:kern w:val="0"/>
          <w:sz w:val="32"/>
          <w:szCs w:val="32"/>
        </w:rPr>
        <w:t>项）：指反映各部门举办的小学教育支出。政府各部门对社会组织等举办的小学的资助，如捐赠、补贴等，也在本科目中反映。</w:t>
      </w:r>
    </w:p>
    <w:p w:rsidR="00B64941" w:rsidRPr="007D7973" w:rsidRDefault="00B64941">
      <w:pPr>
        <w:pStyle w:val="Default"/>
        <w:spacing w:line="560" w:lineRule="exact"/>
        <w:ind w:firstLineChars="200" w:firstLine="640"/>
        <w:rPr>
          <w:rStyle w:val="a8"/>
          <w:rFonts w:eastAsia="仿宋_GB2312"/>
          <w:b w:val="0"/>
          <w:sz w:val="32"/>
          <w:szCs w:val="32"/>
        </w:rPr>
      </w:pPr>
      <w:r>
        <w:rPr>
          <w:rFonts w:eastAsia="仿宋_GB2312" w:hint="eastAsia"/>
          <w:sz w:val="32"/>
          <w:szCs w:val="32"/>
        </w:rPr>
        <w:t>23.</w:t>
      </w:r>
      <w:r w:rsidRPr="00BD0C9E">
        <w:rPr>
          <w:rFonts w:eastAsia="仿宋_GB2312" w:hint="eastAsia"/>
          <w:sz w:val="32"/>
          <w:szCs w:val="32"/>
        </w:rPr>
        <w:t>教</w:t>
      </w:r>
      <w:r w:rsidRPr="003B4ED6">
        <w:rPr>
          <w:rFonts w:eastAsia="仿宋_GB2312" w:hint="eastAsia"/>
          <w:sz w:val="32"/>
          <w:szCs w:val="32"/>
        </w:rPr>
        <w:t>育支</w:t>
      </w:r>
      <w:r w:rsidRPr="007D7973">
        <w:rPr>
          <w:rFonts w:eastAsia="仿宋_GB2312" w:hint="eastAsia"/>
          <w:sz w:val="32"/>
          <w:szCs w:val="32"/>
        </w:rPr>
        <w:t>出</w:t>
      </w:r>
      <w:r w:rsidRPr="007D7973">
        <w:rPr>
          <w:rStyle w:val="a8"/>
          <w:rFonts w:eastAsia="仿宋_GB2312"/>
          <w:b w:val="0"/>
          <w:sz w:val="32"/>
          <w:szCs w:val="32"/>
        </w:rPr>
        <w:t>（</w:t>
      </w:r>
      <w:r w:rsidRPr="007D7973">
        <w:rPr>
          <w:rStyle w:val="a8"/>
          <w:rFonts w:eastAsia="仿宋_GB2312"/>
          <w:b w:val="0"/>
          <w:sz w:val="32"/>
          <w:szCs w:val="32"/>
        </w:rPr>
        <w:t>205</w:t>
      </w:r>
      <w:r w:rsidRPr="007D7973">
        <w:rPr>
          <w:rStyle w:val="a8"/>
          <w:rFonts w:eastAsia="仿宋_GB2312"/>
          <w:b w:val="0"/>
          <w:sz w:val="32"/>
          <w:szCs w:val="32"/>
        </w:rPr>
        <w:t>类）教育费附加安排的支出（</w:t>
      </w:r>
      <w:r w:rsidRPr="007D7973">
        <w:rPr>
          <w:rStyle w:val="a8"/>
          <w:rFonts w:eastAsia="仿宋_GB2312"/>
          <w:b w:val="0"/>
          <w:sz w:val="32"/>
          <w:szCs w:val="32"/>
        </w:rPr>
        <w:t>09</w:t>
      </w:r>
      <w:r w:rsidRPr="007D7973">
        <w:rPr>
          <w:rStyle w:val="a8"/>
          <w:rFonts w:eastAsia="仿宋_GB2312"/>
          <w:b w:val="0"/>
          <w:sz w:val="32"/>
          <w:szCs w:val="32"/>
        </w:rPr>
        <w:t>款）农村中小学教学设施（</w:t>
      </w:r>
      <w:r w:rsidRPr="007D7973">
        <w:rPr>
          <w:rStyle w:val="a8"/>
          <w:rFonts w:eastAsia="仿宋_GB2312"/>
          <w:b w:val="0"/>
          <w:sz w:val="32"/>
          <w:szCs w:val="32"/>
        </w:rPr>
        <w:t>02</w:t>
      </w:r>
      <w:r w:rsidRPr="007D7973">
        <w:rPr>
          <w:rStyle w:val="a8"/>
          <w:rFonts w:eastAsia="仿宋_GB2312"/>
          <w:b w:val="0"/>
          <w:sz w:val="32"/>
          <w:szCs w:val="32"/>
        </w:rPr>
        <w:t>项）：</w:t>
      </w:r>
      <w:r w:rsidRPr="007D7973">
        <w:rPr>
          <w:rStyle w:val="a8"/>
          <w:rFonts w:eastAsia="仿宋_GB2312" w:hint="eastAsia"/>
          <w:b w:val="0"/>
          <w:sz w:val="32"/>
          <w:szCs w:val="32"/>
        </w:rPr>
        <w:t>反映</w:t>
      </w:r>
      <w:r w:rsidRPr="007D7973">
        <w:rPr>
          <w:rStyle w:val="a8"/>
          <w:rFonts w:eastAsia="仿宋_GB2312"/>
          <w:b w:val="0"/>
          <w:sz w:val="32"/>
          <w:szCs w:val="32"/>
        </w:rPr>
        <w:t>教育费附加安排用于改善农村中小学教学设施和办学条件的支出。</w:t>
      </w:r>
    </w:p>
    <w:p w:rsidR="00B64941" w:rsidRPr="00B64941" w:rsidRDefault="00B64941" w:rsidP="007D7973">
      <w:pPr>
        <w:pStyle w:val="Default"/>
        <w:spacing w:line="560" w:lineRule="exact"/>
        <w:ind w:firstLineChars="200" w:firstLine="640"/>
        <w:rPr>
          <w:rFonts w:ascii="仿宋_GB2312" w:eastAsia="仿宋_GB2312"/>
          <w:color w:val="auto"/>
          <w:sz w:val="32"/>
          <w:szCs w:val="32"/>
        </w:rPr>
      </w:pPr>
      <w:r w:rsidRPr="007D7973">
        <w:rPr>
          <w:rFonts w:eastAsia="仿宋_GB2312" w:hint="eastAsia"/>
          <w:sz w:val="32"/>
          <w:szCs w:val="32"/>
        </w:rPr>
        <w:t>24.</w:t>
      </w:r>
      <w:r w:rsidRPr="007D7973">
        <w:rPr>
          <w:rFonts w:eastAsia="仿宋_GB2312" w:hint="eastAsia"/>
          <w:sz w:val="32"/>
          <w:szCs w:val="32"/>
        </w:rPr>
        <w:t>住房保障支出（</w:t>
      </w:r>
      <w:r w:rsidRPr="007D7973">
        <w:rPr>
          <w:rFonts w:eastAsia="仿宋_GB2312" w:hint="eastAsia"/>
          <w:sz w:val="32"/>
          <w:szCs w:val="32"/>
        </w:rPr>
        <w:t>221</w:t>
      </w:r>
      <w:r w:rsidRPr="007D7973">
        <w:rPr>
          <w:rFonts w:eastAsia="仿宋_GB2312" w:hint="eastAsia"/>
          <w:sz w:val="32"/>
          <w:szCs w:val="32"/>
        </w:rPr>
        <w:t>类）住房改革</w:t>
      </w:r>
      <w:r w:rsidRPr="00BD0C9E">
        <w:rPr>
          <w:rFonts w:eastAsia="仿宋_GB2312" w:hint="eastAsia"/>
          <w:sz w:val="32"/>
          <w:szCs w:val="32"/>
        </w:rPr>
        <w:t>支出（</w:t>
      </w:r>
      <w:r w:rsidRPr="00BD0C9E">
        <w:rPr>
          <w:rFonts w:eastAsia="仿宋_GB2312" w:hint="eastAsia"/>
          <w:sz w:val="32"/>
          <w:szCs w:val="32"/>
        </w:rPr>
        <w:t>02</w:t>
      </w:r>
      <w:r w:rsidRPr="00BD0C9E">
        <w:rPr>
          <w:rFonts w:eastAsia="仿宋_GB2312" w:hint="eastAsia"/>
          <w:sz w:val="32"/>
          <w:szCs w:val="32"/>
        </w:rPr>
        <w:t>款）住房公积金（</w:t>
      </w:r>
      <w:r w:rsidRPr="00BD0C9E">
        <w:rPr>
          <w:rFonts w:eastAsia="仿宋_GB2312" w:hint="eastAsia"/>
          <w:sz w:val="32"/>
          <w:szCs w:val="32"/>
        </w:rPr>
        <w:t>01</w:t>
      </w:r>
      <w:r w:rsidRPr="00BD0C9E">
        <w:rPr>
          <w:rFonts w:eastAsia="仿宋_GB2312" w:hint="eastAsia"/>
          <w:sz w:val="32"/>
          <w:szCs w:val="32"/>
        </w:rPr>
        <w:t>项）：指反映行政事业单位按照人力资源和社会保障部、财政部规定的基本工资和津贴补贴以及规定比例为职工缴纳的住房公积金。</w:t>
      </w:r>
    </w:p>
    <w:p w:rsidR="008136EC" w:rsidRDefault="008136EC">
      <w:pPr>
        <w:pStyle w:val="Default"/>
        <w:spacing w:line="560" w:lineRule="exact"/>
        <w:ind w:firstLineChars="200" w:firstLine="640"/>
        <w:rPr>
          <w:rFonts w:ascii="仿宋_GB2312" w:eastAsia="仿宋_GB2312" w:cs="黑体"/>
          <w:color w:val="auto"/>
          <w:sz w:val="32"/>
          <w:szCs w:val="32"/>
        </w:rPr>
      </w:pPr>
    </w:p>
    <w:p w:rsidR="008136EC" w:rsidRDefault="00916F1F">
      <w:pPr>
        <w:spacing w:line="600" w:lineRule="exact"/>
        <w:jc w:val="center"/>
        <w:outlineLvl w:val="0"/>
        <w:rPr>
          <w:rStyle w:val="1Char"/>
          <w:rFonts w:ascii="黑体" w:eastAsia="黑体" w:hAnsi="黑体"/>
          <w:b w:val="0"/>
        </w:rPr>
      </w:pPr>
      <w:bookmarkStart w:id="74" w:name="_Toc15377226"/>
      <w:r>
        <w:rPr>
          <w:rFonts w:ascii="宋体"/>
          <w:b/>
          <w:sz w:val="44"/>
          <w:szCs w:val="44"/>
        </w:rPr>
        <w:br w:type="page"/>
      </w:r>
      <w:bookmarkStart w:id="75" w:name="_Toc10075"/>
      <w:bookmarkStart w:id="76" w:name="_Toc15396614"/>
      <w:r>
        <w:rPr>
          <w:rFonts w:ascii="黑体" w:eastAsia="黑体" w:hAnsi="黑体" w:hint="eastAsia"/>
          <w:sz w:val="44"/>
          <w:szCs w:val="44"/>
        </w:rPr>
        <w:lastRenderedPageBreak/>
        <w:t>第</w:t>
      </w:r>
      <w:r>
        <w:rPr>
          <w:rStyle w:val="1Char"/>
          <w:rFonts w:ascii="黑体" w:eastAsia="黑体" w:hAnsi="黑体" w:hint="eastAsia"/>
          <w:b w:val="0"/>
        </w:rPr>
        <w:t>四部分 附件</w:t>
      </w:r>
      <w:bookmarkEnd w:id="75"/>
      <w:bookmarkEnd w:id="76"/>
    </w:p>
    <w:p w:rsidR="008136EC" w:rsidRDefault="00916F1F">
      <w:pPr>
        <w:spacing w:line="572" w:lineRule="exact"/>
        <w:jc w:val="left"/>
        <w:outlineLvl w:val="1"/>
        <w:rPr>
          <w:rFonts w:ascii="仿宋_GB2312" w:eastAsia="仿宋_GB2312" w:hAnsi="仿宋_GB2312" w:cs="仿宋_GB2312"/>
          <w:sz w:val="32"/>
          <w:szCs w:val="32"/>
        </w:rPr>
      </w:pPr>
      <w:bookmarkStart w:id="77" w:name="_Toc24036"/>
      <w:r>
        <w:rPr>
          <w:rFonts w:ascii="黑体" w:eastAsia="黑体" w:hAnsi="黑体" w:cs="黑体" w:hint="eastAsia"/>
          <w:sz w:val="32"/>
          <w:szCs w:val="32"/>
        </w:rPr>
        <w:t>附件</w:t>
      </w:r>
      <w:bookmarkEnd w:id="77"/>
    </w:p>
    <w:tbl>
      <w:tblPr>
        <w:tblpPr w:leftFromText="180" w:rightFromText="180" w:vertAnchor="text" w:horzAnchor="page" w:tblpX="1281" w:tblpY="660"/>
        <w:tblOverlap w:val="never"/>
        <w:tblW w:w="9811" w:type="dxa"/>
        <w:tblLayout w:type="fixed"/>
        <w:tblLook w:val="04A0" w:firstRow="1" w:lastRow="0" w:firstColumn="1" w:lastColumn="0" w:noHBand="0" w:noVBand="1"/>
      </w:tblPr>
      <w:tblGrid>
        <w:gridCol w:w="1106"/>
        <w:gridCol w:w="450"/>
        <w:gridCol w:w="500"/>
        <w:gridCol w:w="1567"/>
        <w:gridCol w:w="866"/>
        <w:gridCol w:w="767"/>
        <w:gridCol w:w="1550"/>
        <w:gridCol w:w="1383"/>
        <w:gridCol w:w="1386"/>
        <w:gridCol w:w="236"/>
      </w:tblGrid>
      <w:tr w:rsidR="008136EC">
        <w:trPr>
          <w:trHeight w:val="675"/>
        </w:trPr>
        <w:tc>
          <w:tcPr>
            <w:tcW w:w="9575" w:type="dxa"/>
            <w:gridSpan w:val="9"/>
            <w:tcBorders>
              <w:top w:val="nil"/>
              <w:left w:val="nil"/>
              <w:bottom w:val="nil"/>
              <w:right w:val="nil"/>
            </w:tcBorders>
            <w:shd w:val="clear" w:color="auto" w:fill="auto"/>
            <w:vAlign w:val="center"/>
          </w:tcPr>
          <w:p w:rsidR="008136EC" w:rsidRDefault="00916F1F">
            <w:pPr>
              <w:widowControl/>
              <w:jc w:val="center"/>
              <w:textAlignment w:val="center"/>
              <w:rPr>
                <w:rFonts w:ascii="宋体" w:hAnsi="宋体" w:cs="宋体"/>
                <w:b/>
                <w:sz w:val="32"/>
                <w:szCs w:val="32"/>
              </w:rPr>
            </w:pPr>
            <w:bookmarkStart w:id="78" w:name="_Toc15396618"/>
            <w:r>
              <w:rPr>
                <w:rFonts w:ascii="宋体" w:hAnsi="宋体" w:cs="宋体" w:hint="eastAsia"/>
                <w:b/>
                <w:sz w:val="32"/>
                <w:szCs w:val="32"/>
              </w:rPr>
              <w:t>2021年部门预算项目绩效目标自评</w:t>
            </w:r>
          </w:p>
        </w:tc>
        <w:tc>
          <w:tcPr>
            <w:tcW w:w="236" w:type="dxa"/>
            <w:tcBorders>
              <w:top w:val="nil"/>
              <w:left w:val="nil"/>
              <w:bottom w:val="nil"/>
              <w:right w:val="nil"/>
            </w:tcBorders>
            <w:shd w:val="clear" w:color="auto" w:fill="auto"/>
            <w:vAlign w:val="center"/>
          </w:tcPr>
          <w:p w:rsidR="008136EC" w:rsidRDefault="008136EC">
            <w:pPr>
              <w:widowControl/>
              <w:jc w:val="center"/>
              <w:textAlignment w:val="center"/>
              <w:rPr>
                <w:rFonts w:ascii="宋体" w:hAnsi="宋体" w:cs="宋体"/>
                <w:b/>
                <w:kern w:val="0"/>
                <w:sz w:val="32"/>
                <w:szCs w:val="32"/>
              </w:rPr>
            </w:pPr>
          </w:p>
        </w:tc>
      </w:tr>
      <w:tr w:rsidR="008136EC">
        <w:trPr>
          <w:gridAfter w:val="1"/>
          <w:wAfter w:w="236" w:type="dxa"/>
          <w:trHeight w:val="254"/>
        </w:trPr>
        <w:tc>
          <w:tcPr>
            <w:tcW w:w="205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spacing w:line="320" w:lineRule="exact"/>
              <w:jc w:val="center"/>
              <w:textAlignment w:val="center"/>
              <w:rPr>
                <w:rFonts w:ascii="宋体" w:hAnsi="宋体" w:cs="宋体"/>
                <w:sz w:val="24"/>
              </w:rPr>
            </w:pPr>
            <w:r>
              <w:rPr>
                <w:rFonts w:ascii="宋体" w:hAnsi="宋体" w:cs="宋体" w:hint="eastAsia"/>
                <w:kern w:val="0"/>
                <w:sz w:val="24"/>
              </w:rPr>
              <w:t>主管部门及代码</w:t>
            </w:r>
          </w:p>
        </w:tc>
        <w:tc>
          <w:tcPr>
            <w:tcW w:w="243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8136EC">
            <w:pPr>
              <w:widowControl/>
              <w:spacing w:line="320" w:lineRule="exact"/>
              <w:textAlignment w:val="center"/>
              <w:rPr>
                <w:rFonts w:ascii="宋体" w:hAnsi="宋体" w:cs="宋体"/>
                <w:sz w:val="24"/>
              </w:rPr>
            </w:pPr>
          </w:p>
        </w:tc>
        <w:tc>
          <w:tcPr>
            <w:tcW w:w="231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spacing w:line="320" w:lineRule="exact"/>
              <w:jc w:val="center"/>
              <w:textAlignment w:val="center"/>
              <w:rPr>
                <w:rFonts w:ascii="宋体" w:hAnsi="宋体" w:cs="宋体"/>
                <w:sz w:val="24"/>
              </w:rPr>
            </w:pPr>
            <w:r>
              <w:rPr>
                <w:rFonts w:ascii="宋体" w:hAnsi="宋体" w:cs="宋体" w:hint="eastAsia"/>
                <w:kern w:val="0"/>
                <w:sz w:val="24"/>
              </w:rPr>
              <w:t>实施单位</w:t>
            </w:r>
          </w:p>
        </w:tc>
        <w:tc>
          <w:tcPr>
            <w:tcW w:w="276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spacing w:line="320" w:lineRule="exact"/>
              <w:jc w:val="center"/>
              <w:textAlignment w:val="center"/>
              <w:rPr>
                <w:rFonts w:ascii="宋体" w:hAnsi="宋体" w:cs="宋体"/>
                <w:sz w:val="24"/>
              </w:rPr>
            </w:pPr>
            <w:r>
              <w:rPr>
                <w:rFonts w:ascii="宋体" w:hAnsi="宋体" w:cs="宋体" w:hint="eastAsia"/>
                <w:sz w:val="24"/>
              </w:rPr>
              <w:t>盐边县国胜乡中心学校</w:t>
            </w:r>
          </w:p>
        </w:tc>
      </w:tr>
      <w:tr w:rsidR="008136EC">
        <w:trPr>
          <w:gridAfter w:val="1"/>
          <w:wAfter w:w="236" w:type="dxa"/>
          <w:trHeight w:val="341"/>
        </w:trPr>
        <w:tc>
          <w:tcPr>
            <w:tcW w:w="1556"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spacing w:line="320" w:lineRule="exact"/>
              <w:jc w:val="center"/>
              <w:textAlignment w:val="center"/>
              <w:rPr>
                <w:rFonts w:ascii="宋体" w:hAnsi="宋体" w:cs="宋体"/>
                <w:kern w:val="0"/>
                <w:sz w:val="24"/>
              </w:rPr>
            </w:pPr>
            <w:r>
              <w:rPr>
                <w:rFonts w:ascii="宋体" w:hAnsi="宋体" w:cs="宋体" w:hint="eastAsia"/>
                <w:kern w:val="0"/>
                <w:sz w:val="24"/>
              </w:rPr>
              <w:t>项目预算</w:t>
            </w:r>
          </w:p>
          <w:p w:rsidR="008136EC" w:rsidRDefault="00916F1F">
            <w:pPr>
              <w:widowControl/>
              <w:spacing w:line="320" w:lineRule="exact"/>
              <w:jc w:val="center"/>
              <w:textAlignment w:val="center"/>
              <w:rPr>
                <w:rFonts w:ascii="宋体" w:hAnsi="宋体" w:cs="宋体"/>
                <w:kern w:val="0"/>
                <w:sz w:val="24"/>
              </w:rPr>
            </w:pPr>
            <w:r>
              <w:rPr>
                <w:rFonts w:ascii="宋体" w:hAnsi="宋体" w:cs="宋体" w:hint="eastAsia"/>
                <w:kern w:val="0"/>
                <w:sz w:val="24"/>
              </w:rPr>
              <w:t>执行情况</w:t>
            </w:r>
          </w:p>
          <w:p w:rsidR="008136EC" w:rsidRDefault="00916F1F">
            <w:pPr>
              <w:widowControl/>
              <w:spacing w:line="320" w:lineRule="exact"/>
              <w:jc w:val="center"/>
              <w:textAlignment w:val="center"/>
              <w:rPr>
                <w:rFonts w:ascii="宋体" w:hAnsi="宋体" w:cs="宋体"/>
                <w:sz w:val="24"/>
              </w:rPr>
            </w:pPr>
            <w:r>
              <w:rPr>
                <w:rFonts w:ascii="宋体" w:hAnsi="宋体" w:cs="宋体" w:hint="eastAsia"/>
                <w:kern w:val="0"/>
                <w:sz w:val="24"/>
              </w:rPr>
              <w:t>（万元）</w:t>
            </w:r>
          </w:p>
        </w:tc>
        <w:tc>
          <w:tcPr>
            <w:tcW w:w="206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spacing w:line="320" w:lineRule="exact"/>
              <w:jc w:val="left"/>
              <w:textAlignment w:val="center"/>
              <w:rPr>
                <w:rFonts w:ascii="宋体" w:hAnsi="宋体" w:cs="宋体"/>
                <w:sz w:val="24"/>
              </w:rPr>
            </w:pPr>
            <w:r>
              <w:rPr>
                <w:rFonts w:ascii="宋体" w:hAnsi="宋体" w:cs="宋体" w:hint="eastAsia"/>
                <w:kern w:val="0"/>
                <w:sz w:val="24"/>
              </w:rPr>
              <w:t xml:space="preserve"> 预算数：</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spacing w:line="320" w:lineRule="exact"/>
              <w:jc w:val="left"/>
              <w:textAlignment w:val="center"/>
              <w:rPr>
                <w:rFonts w:ascii="宋体" w:hAnsi="宋体" w:cs="宋体"/>
                <w:sz w:val="18"/>
                <w:szCs w:val="18"/>
              </w:rPr>
            </w:pPr>
            <w:r>
              <w:rPr>
                <w:rFonts w:ascii="宋体" w:hAnsi="宋体" w:cs="宋体" w:hint="eastAsia"/>
                <w:sz w:val="18"/>
                <w:szCs w:val="18"/>
              </w:rPr>
              <w:t>1163.42</w:t>
            </w:r>
          </w:p>
        </w:tc>
        <w:tc>
          <w:tcPr>
            <w:tcW w:w="231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spacing w:line="320" w:lineRule="exact"/>
              <w:jc w:val="left"/>
              <w:textAlignment w:val="center"/>
              <w:rPr>
                <w:rFonts w:ascii="宋体" w:hAnsi="宋体" w:cs="宋体"/>
                <w:sz w:val="18"/>
                <w:szCs w:val="18"/>
              </w:rPr>
            </w:pPr>
            <w:r>
              <w:rPr>
                <w:rFonts w:ascii="宋体" w:hAnsi="宋体" w:cs="宋体" w:hint="eastAsia"/>
                <w:kern w:val="0"/>
                <w:sz w:val="18"/>
                <w:szCs w:val="18"/>
              </w:rPr>
              <w:t xml:space="preserve"> 执行数：</w:t>
            </w:r>
          </w:p>
        </w:tc>
        <w:tc>
          <w:tcPr>
            <w:tcW w:w="276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spacing w:line="320" w:lineRule="exact"/>
              <w:jc w:val="right"/>
              <w:textAlignment w:val="center"/>
              <w:rPr>
                <w:rFonts w:ascii="宋体" w:hAnsi="宋体" w:cs="宋体"/>
                <w:sz w:val="18"/>
                <w:szCs w:val="18"/>
              </w:rPr>
            </w:pPr>
            <w:r>
              <w:rPr>
                <w:rFonts w:ascii="宋体" w:hAnsi="宋体" w:cs="宋体" w:hint="eastAsia"/>
                <w:sz w:val="18"/>
                <w:szCs w:val="18"/>
              </w:rPr>
              <w:t>1163.42</w:t>
            </w:r>
          </w:p>
        </w:tc>
      </w:tr>
      <w:tr w:rsidR="008136EC">
        <w:trPr>
          <w:gridAfter w:val="1"/>
          <w:wAfter w:w="236" w:type="dxa"/>
          <w:trHeight w:val="555"/>
        </w:trPr>
        <w:tc>
          <w:tcPr>
            <w:tcW w:w="1556"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8136EC">
            <w:pPr>
              <w:spacing w:line="320" w:lineRule="exact"/>
              <w:jc w:val="center"/>
              <w:rPr>
                <w:rFonts w:ascii="宋体" w:hAnsi="宋体" w:cs="宋体"/>
                <w:sz w:val="24"/>
              </w:rPr>
            </w:pPr>
          </w:p>
        </w:tc>
        <w:tc>
          <w:tcPr>
            <w:tcW w:w="206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spacing w:line="320" w:lineRule="exact"/>
              <w:jc w:val="left"/>
              <w:textAlignment w:val="center"/>
              <w:rPr>
                <w:rFonts w:ascii="宋体" w:hAnsi="宋体" w:cs="宋体"/>
                <w:kern w:val="0"/>
                <w:sz w:val="24"/>
              </w:rPr>
            </w:pPr>
            <w:r>
              <w:rPr>
                <w:rFonts w:ascii="宋体" w:hAnsi="宋体" w:cs="宋体" w:hint="eastAsia"/>
                <w:kern w:val="0"/>
                <w:sz w:val="24"/>
              </w:rPr>
              <w:t>其中：</w:t>
            </w:r>
          </w:p>
          <w:p w:rsidR="008136EC" w:rsidRDefault="00916F1F">
            <w:pPr>
              <w:widowControl/>
              <w:spacing w:line="320" w:lineRule="exact"/>
              <w:jc w:val="left"/>
              <w:textAlignment w:val="center"/>
              <w:rPr>
                <w:rFonts w:ascii="宋体" w:hAnsi="宋体" w:cs="宋体"/>
                <w:sz w:val="24"/>
              </w:rPr>
            </w:pPr>
            <w:r>
              <w:rPr>
                <w:rFonts w:ascii="宋体" w:hAnsi="宋体" w:cs="宋体" w:hint="eastAsia"/>
                <w:kern w:val="0"/>
                <w:sz w:val="24"/>
              </w:rPr>
              <w:t>财政拨款</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spacing w:line="320" w:lineRule="exact"/>
              <w:jc w:val="left"/>
              <w:textAlignment w:val="center"/>
              <w:rPr>
                <w:rFonts w:ascii="宋体" w:hAnsi="宋体" w:cs="宋体"/>
                <w:sz w:val="18"/>
                <w:szCs w:val="18"/>
              </w:rPr>
            </w:pPr>
            <w:r>
              <w:rPr>
                <w:rFonts w:ascii="宋体" w:hAnsi="宋体" w:cs="宋体" w:hint="eastAsia"/>
                <w:sz w:val="18"/>
                <w:szCs w:val="18"/>
              </w:rPr>
              <w:t>1163.42</w:t>
            </w:r>
          </w:p>
        </w:tc>
        <w:tc>
          <w:tcPr>
            <w:tcW w:w="231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spacing w:line="320" w:lineRule="exact"/>
              <w:jc w:val="left"/>
              <w:textAlignment w:val="center"/>
              <w:rPr>
                <w:rFonts w:ascii="宋体" w:hAnsi="宋体" w:cs="宋体"/>
                <w:kern w:val="0"/>
                <w:sz w:val="18"/>
                <w:szCs w:val="18"/>
              </w:rPr>
            </w:pPr>
            <w:r>
              <w:rPr>
                <w:rFonts w:ascii="宋体" w:hAnsi="宋体" w:cs="宋体" w:hint="eastAsia"/>
                <w:kern w:val="0"/>
                <w:sz w:val="18"/>
                <w:szCs w:val="18"/>
              </w:rPr>
              <w:t>其中：</w:t>
            </w:r>
          </w:p>
          <w:p w:rsidR="008136EC" w:rsidRDefault="00916F1F">
            <w:pPr>
              <w:widowControl/>
              <w:spacing w:line="320" w:lineRule="exact"/>
              <w:jc w:val="left"/>
              <w:textAlignment w:val="center"/>
              <w:rPr>
                <w:rFonts w:ascii="宋体" w:hAnsi="宋体" w:cs="宋体"/>
                <w:sz w:val="18"/>
                <w:szCs w:val="18"/>
              </w:rPr>
            </w:pPr>
            <w:r>
              <w:rPr>
                <w:rFonts w:ascii="宋体" w:hAnsi="宋体" w:cs="宋体" w:hint="eastAsia"/>
                <w:kern w:val="0"/>
                <w:sz w:val="18"/>
                <w:szCs w:val="18"/>
              </w:rPr>
              <w:t>财政拨款</w:t>
            </w:r>
          </w:p>
        </w:tc>
        <w:tc>
          <w:tcPr>
            <w:tcW w:w="276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spacing w:line="320" w:lineRule="exact"/>
              <w:textAlignment w:val="center"/>
              <w:rPr>
                <w:rFonts w:ascii="宋体" w:hAnsi="宋体" w:cs="宋体"/>
                <w:sz w:val="18"/>
                <w:szCs w:val="18"/>
              </w:rPr>
            </w:pPr>
            <w:r>
              <w:rPr>
                <w:rFonts w:ascii="宋体" w:hAnsi="宋体" w:cs="宋体" w:hint="eastAsia"/>
                <w:sz w:val="18"/>
                <w:szCs w:val="18"/>
              </w:rPr>
              <w:t>1163.42</w:t>
            </w:r>
          </w:p>
        </w:tc>
      </w:tr>
      <w:tr w:rsidR="008136EC">
        <w:trPr>
          <w:gridAfter w:val="1"/>
          <w:wAfter w:w="236" w:type="dxa"/>
          <w:trHeight w:val="341"/>
        </w:trPr>
        <w:tc>
          <w:tcPr>
            <w:tcW w:w="1556"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8136EC">
            <w:pPr>
              <w:spacing w:line="320" w:lineRule="exact"/>
              <w:jc w:val="center"/>
              <w:rPr>
                <w:rFonts w:ascii="宋体" w:hAnsi="宋体" w:cs="宋体"/>
                <w:sz w:val="24"/>
              </w:rPr>
            </w:pPr>
          </w:p>
        </w:tc>
        <w:tc>
          <w:tcPr>
            <w:tcW w:w="206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spacing w:line="320" w:lineRule="exact"/>
              <w:jc w:val="left"/>
              <w:textAlignment w:val="center"/>
              <w:rPr>
                <w:rFonts w:ascii="宋体" w:hAnsi="宋体" w:cs="宋体"/>
                <w:sz w:val="24"/>
              </w:rPr>
            </w:pPr>
            <w:r>
              <w:rPr>
                <w:rFonts w:ascii="宋体" w:hAnsi="宋体" w:cs="宋体" w:hint="eastAsia"/>
                <w:kern w:val="0"/>
                <w:sz w:val="24"/>
              </w:rPr>
              <w:t>其他资金</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8136EC">
            <w:pPr>
              <w:widowControl/>
              <w:spacing w:line="320" w:lineRule="exact"/>
              <w:jc w:val="left"/>
              <w:textAlignment w:val="center"/>
              <w:rPr>
                <w:rFonts w:ascii="宋体" w:hAnsi="宋体" w:cs="宋体"/>
                <w:sz w:val="18"/>
                <w:szCs w:val="18"/>
              </w:rPr>
            </w:pPr>
          </w:p>
        </w:tc>
        <w:tc>
          <w:tcPr>
            <w:tcW w:w="231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spacing w:line="320" w:lineRule="exact"/>
              <w:jc w:val="left"/>
              <w:textAlignment w:val="center"/>
              <w:rPr>
                <w:rFonts w:ascii="宋体" w:hAnsi="宋体" w:cs="宋体"/>
                <w:sz w:val="18"/>
                <w:szCs w:val="18"/>
              </w:rPr>
            </w:pPr>
            <w:r>
              <w:rPr>
                <w:rFonts w:ascii="宋体" w:hAnsi="宋体" w:cs="宋体" w:hint="eastAsia"/>
                <w:kern w:val="0"/>
                <w:sz w:val="18"/>
                <w:szCs w:val="18"/>
              </w:rPr>
              <w:t>其他资金</w:t>
            </w:r>
          </w:p>
        </w:tc>
        <w:tc>
          <w:tcPr>
            <w:tcW w:w="276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8136EC">
            <w:pPr>
              <w:widowControl/>
              <w:spacing w:line="320" w:lineRule="exact"/>
              <w:jc w:val="center"/>
              <w:textAlignment w:val="center"/>
              <w:rPr>
                <w:rFonts w:ascii="宋体" w:hAnsi="宋体" w:cs="宋体"/>
                <w:sz w:val="18"/>
                <w:szCs w:val="18"/>
              </w:rPr>
            </w:pPr>
          </w:p>
        </w:tc>
      </w:tr>
      <w:tr w:rsidR="008136EC">
        <w:trPr>
          <w:gridAfter w:val="1"/>
          <w:wAfter w:w="236" w:type="dxa"/>
          <w:trHeight w:val="217"/>
        </w:trPr>
        <w:tc>
          <w:tcPr>
            <w:tcW w:w="110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spacing w:line="320" w:lineRule="exact"/>
              <w:jc w:val="center"/>
              <w:textAlignment w:val="center"/>
              <w:rPr>
                <w:rFonts w:ascii="宋体" w:hAnsi="宋体" w:cs="宋体"/>
                <w:kern w:val="0"/>
                <w:sz w:val="24"/>
              </w:rPr>
            </w:pPr>
            <w:r>
              <w:rPr>
                <w:rFonts w:ascii="宋体" w:hAnsi="宋体" w:cs="宋体" w:hint="eastAsia"/>
                <w:kern w:val="0"/>
                <w:sz w:val="24"/>
              </w:rPr>
              <w:t>年度总体目标</w:t>
            </w:r>
          </w:p>
          <w:p w:rsidR="008136EC" w:rsidRDefault="00916F1F">
            <w:pPr>
              <w:widowControl/>
              <w:spacing w:line="320" w:lineRule="exact"/>
              <w:jc w:val="center"/>
              <w:textAlignment w:val="center"/>
              <w:rPr>
                <w:rFonts w:ascii="宋体" w:hAnsi="宋体" w:cs="宋体"/>
                <w:sz w:val="24"/>
              </w:rPr>
            </w:pPr>
            <w:r>
              <w:rPr>
                <w:rFonts w:ascii="宋体" w:hAnsi="宋体" w:cs="宋体" w:hint="eastAsia"/>
                <w:kern w:val="0"/>
                <w:sz w:val="24"/>
              </w:rPr>
              <w:t>完成情况</w:t>
            </w:r>
          </w:p>
        </w:tc>
        <w:tc>
          <w:tcPr>
            <w:tcW w:w="3383"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spacing w:line="320" w:lineRule="exact"/>
              <w:jc w:val="center"/>
              <w:textAlignment w:val="center"/>
              <w:rPr>
                <w:rFonts w:ascii="宋体" w:hAnsi="宋体" w:cs="宋体"/>
                <w:sz w:val="18"/>
                <w:szCs w:val="18"/>
              </w:rPr>
            </w:pPr>
            <w:r>
              <w:rPr>
                <w:rFonts w:ascii="宋体" w:hAnsi="宋体" w:cs="宋体" w:hint="eastAsia"/>
                <w:kern w:val="0"/>
                <w:sz w:val="18"/>
                <w:szCs w:val="18"/>
              </w:rPr>
              <w:t>预期目标</w:t>
            </w:r>
          </w:p>
        </w:tc>
        <w:tc>
          <w:tcPr>
            <w:tcW w:w="5086"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spacing w:line="320" w:lineRule="exact"/>
              <w:jc w:val="center"/>
              <w:textAlignment w:val="center"/>
              <w:rPr>
                <w:rFonts w:ascii="宋体" w:hAnsi="宋体" w:cs="宋体"/>
                <w:sz w:val="18"/>
                <w:szCs w:val="18"/>
              </w:rPr>
            </w:pPr>
            <w:r>
              <w:rPr>
                <w:rFonts w:ascii="宋体" w:hAnsi="宋体" w:cs="宋体" w:hint="eastAsia"/>
                <w:kern w:val="0"/>
                <w:sz w:val="18"/>
                <w:szCs w:val="18"/>
              </w:rPr>
              <w:t>目标实际完成情况</w:t>
            </w:r>
          </w:p>
        </w:tc>
      </w:tr>
      <w:tr w:rsidR="008136EC">
        <w:trPr>
          <w:gridAfter w:val="1"/>
          <w:wAfter w:w="236" w:type="dxa"/>
          <w:trHeight w:val="797"/>
        </w:trPr>
        <w:tc>
          <w:tcPr>
            <w:tcW w:w="110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8136EC">
            <w:pPr>
              <w:spacing w:line="320" w:lineRule="exact"/>
              <w:jc w:val="center"/>
              <w:rPr>
                <w:rFonts w:ascii="宋体" w:hAnsi="宋体" w:cs="宋体"/>
                <w:sz w:val="24"/>
              </w:rPr>
            </w:pPr>
          </w:p>
        </w:tc>
        <w:tc>
          <w:tcPr>
            <w:tcW w:w="3383" w:type="dxa"/>
            <w:gridSpan w:val="4"/>
            <w:tcBorders>
              <w:top w:val="single" w:sz="4" w:space="0" w:color="000000"/>
              <w:left w:val="single" w:sz="4" w:space="0" w:color="000000"/>
              <w:bottom w:val="single" w:sz="4" w:space="0" w:color="000000"/>
              <w:right w:val="single" w:sz="4" w:space="0" w:color="000000"/>
            </w:tcBorders>
            <w:shd w:val="clear" w:color="auto" w:fill="auto"/>
          </w:tcPr>
          <w:p w:rsidR="008136EC" w:rsidRDefault="00916F1F">
            <w:pPr>
              <w:widowControl/>
              <w:spacing w:line="320" w:lineRule="exact"/>
              <w:jc w:val="left"/>
              <w:textAlignment w:val="top"/>
              <w:rPr>
                <w:rFonts w:ascii="宋体" w:hAnsi="宋体" w:cs="宋体"/>
                <w:sz w:val="18"/>
                <w:szCs w:val="18"/>
              </w:rPr>
            </w:pPr>
            <w:r>
              <w:rPr>
                <w:rFonts w:ascii="宋体" w:hAnsi="宋体" w:cs="宋体" w:hint="eastAsia"/>
                <w:sz w:val="18"/>
                <w:szCs w:val="18"/>
              </w:rPr>
              <w:t>促进农村学校基础教育发展。小学学历教育</w:t>
            </w:r>
          </w:p>
        </w:tc>
        <w:tc>
          <w:tcPr>
            <w:tcW w:w="5086" w:type="dxa"/>
            <w:gridSpan w:val="4"/>
            <w:tcBorders>
              <w:top w:val="single" w:sz="4" w:space="0" w:color="000000"/>
              <w:left w:val="single" w:sz="4" w:space="0" w:color="000000"/>
              <w:bottom w:val="single" w:sz="4" w:space="0" w:color="000000"/>
              <w:right w:val="single" w:sz="4" w:space="0" w:color="000000"/>
            </w:tcBorders>
            <w:shd w:val="clear" w:color="auto" w:fill="auto"/>
          </w:tcPr>
          <w:p w:rsidR="008136EC" w:rsidRDefault="00916F1F">
            <w:pPr>
              <w:widowControl/>
              <w:spacing w:line="320" w:lineRule="exact"/>
              <w:jc w:val="left"/>
              <w:textAlignment w:val="top"/>
              <w:rPr>
                <w:rFonts w:ascii="宋体" w:hAnsi="宋体" w:cs="宋体"/>
                <w:sz w:val="18"/>
                <w:szCs w:val="18"/>
              </w:rPr>
            </w:pPr>
            <w:r>
              <w:rPr>
                <w:rFonts w:ascii="宋体" w:hAnsi="宋体" w:cs="宋体" w:hint="eastAsia"/>
                <w:sz w:val="18"/>
                <w:szCs w:val="18"/>
              </w:rPr>
              <w:t>基本支出：1030.1万元（包括：工资福利支出880.2万元；公用支出23.5万元；对个人和家庭的补助支出126.4万元）</w:t>
            </w:r>
          </w:p>
          <w:p w:rsidR="008136EC" w:rsidRDefault="00916F1F">
            <w:pPr>
              <w:widowControl/>
              <w:spacing w:line="320" w:lineRule="exact"/>
              <w:jc w:val="left"/>
              <w:textAlignment w:val="top"/>
              <w:rPr>
                <w:rFonts w:ascii="宋体" w:hAnsi="宋体" w:cs="宋体"/>
                <w:sz w:val="18"/>
                <w:szCs w:val="18"/>
              </w:rPr>
            </w:pPr>
            <w:r>
              <w:rPr>
                <w:rFonts w:ascii="宋体" w:hAnsi="宋体" w:cs="宋体" w:hint="eastAsia"/>
                <w:sz w:val="18"/>
                <w:szCs w:val="18"/>
              </w:rPr>
              <w:t>项目支出：133.3万元（包括：商品和服务支出117.6万元；对个人和家庭的补助14.7万元；办公设备购置0.9万元。）</w:t>
            </w:r>
          </w:p>
        </w:tc>
      </w:tr>
      <w:tr w:rsidR="008136EC">
        <w:trPr>
          <w:gridAfter w:val="1"/>
          <w:wAfter w:w="236" w:type="dxa"/>
          <w:trHeight w:val="693"/>
        </w:trPr>
        <w:tc>
          <w:tcPr>
            <w:tcW w:w="1106" w:type="dxa"/>
            <w:vMerge w:val="restart"/>
            <w:tcBorders>
              <w:top w:val="single" w:sz="4" w:space="0" w:color="000000"/>
              <w:left w:val="single" w:sz="4" w:space="0" w:color="000000"/>
              <w:right w:val="single" w:sz="4" w:space="0" w:color="000000"/>
            </w:tcBorders>
            <w:shd w:val="clear" w:color="auto" w:fill="auto"/>
            <w:vAlign w:val="center"/>
          </w:tcPr>
          <w:p w:rsidR="008136EC" w:rsidRDefault="00916F1F">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年度绩效指标完成情况</w:t>
            </w:r>
          </w:p>
        </w:tc>
        <w:tc>
          <w:tcPr>
            <w:tcW w:w="950" w:type="dxa"/>
            <w:gridSpan w:val="2"/>
            <w:tcBorders>
              <w:top w:val="single" w:sz="4" w:space="0" w:color="000000"/>
              <w:left w:val="nil"/>
              <w:bottom w:val="single" w:sz="4" w:space="0" w:color="000000"/>
              <w:right w:val="single" w:sz="4" w:space="0" w:color="000000"/>
            </w:tcBorders>
            <w:shd w:val="clear" w:color="auto" w:fill="auto"/>
            <w:vAlign w:val="center"/>
          </w:tcPr>
          <w:p w:rsidR="008136EC" w:rsidRDefault="00916F1F">
            <w:pPr>
              <w:widowControl/>
              <w:spacing w:line="320" w:lineRule="exact"/>
              <w:jc w:val="center"/>
              <w:textAlignment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一级</w:t>
            </w:r>
          </w:p>
          <w:p w:rsidR="008136EC" w:rsidRDefault="00916F1F">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指标</w:t>
            </w:r>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spacing w:line="320" w:lineRule="exact"/>
              <w:jc w:val="center"/>
              <w:textAlignment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二级</w:t>
            </w:r>
          </w:p>
          <w:p w:rsidR="008136EC" w:rsidRDefault="00916F1F">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指标</w:t>
            </w:r>
          </w:p>
        </w:tc>
        <w:tc>
          <w:tcPr>
            <w:tcW w:w="163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spacing w:line="320" w:lineRule="exact"/>
              <w:jc w:val="center"/>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三级</w:t>
            </w:r>
          </w:p>
          <w:p w:rsidR="008136EC" w:rsidRDefault="00916F1F">
            <w:pPr>
              <w:widowControl/>
              <w:spacing w:line="32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指标</w:t>
            </w:r>
          </w:p>
        </w:tc>
        <w:tc>
          <w:tcPr>
            <w:tcW w:w="293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spacing w:line="32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预期指标值</w:t>
            </w:r>
          </w:p>
        </w:tc>
        <w:tc>
          <w:tcPr>
            <w:tcW w:w="13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实际完成指标值</w:t>
            </w:r>
          </w:p>
        </w:tc>
      </w:tr>
      <w:tr w:rsidR="008136EC">
        <w:trPr>
          <w:gridAfter w:val="1"/>
          <w:wAfter w:w="236" w:type="dxa"/>
          <w:trHeight w:val="415"/>
        </w:trPr>
        <w:tc>
          <w:tcPr>
            <w:tcW w:w="1106" w:type="dxa"/>
            <w:vMerge/>
            <w:tcBorders>
              <w:left w:val="single" w:sz="4" w:space="0" w:color="000000"/>
              <w:right w:val="single" w:sz="4" w:space="0" w:color="000000"/>
            </w:tcBorders>
            <w:shd w:val="clear" w:color="auto" w:fill="auto"/>
            <w:vAlign w:val="center"/>
          </w:tcPr>
          <w:p w:rsidR="008136EC" w:rsidRDefault="008136EC">
            <w:pPr>
              <w:spacing w:line="320" w:lineRule="exact"/>
              <w:jc w:val="center"/>
              <w:rPr>
                <w:rFonts w:ascii="仿宋_GB2312" w:eastAsia="仿宋_GB2312" w:hAnsi="仿宋_GB2312" w:cs="仿宋_GB2312"/>
                <w:sz w:val="28"/>
                <w:szCs w:val="28"/>
              </w:rPr>
            </w:pPr>
          </w:p>
        </w:tc>
        <w:tc>
          <w:tcPr>
            <w:tcW w:w="95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spacing w:line="320" w:lineRule="exact"/>
              <w:jc w:val="center"/>
              <w:textAlignment w:val="bottom"/>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完成</w:t>
            </w:r>
          </w:p>
          <w:p w:rsidR="008136EC" w:rsidRDefault="00916F1F">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指标</w:t>
            </w:r>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bottom"/>
          </w:tcPr>
          <w:p w:rsidR="008136EC" w:rsidRDefault="00916F1F">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数量指标</w:t>
            </w:r>
          </w:p>
        </w:tc>
        <w:tc>
          <w:tcPr>
            <w:tcW w:w="163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jc w:val="left"/>
              <w:textAlignment w:val="center"/>
              <w:rPr>
                <w:rFonts w:ascii="仿宋_GB2312" w:eastAsia="仿宋_GB2312" w:hAnsi="仿宋_GB2312" w:cs="仿宋_GB2312"/>
                <w:sz w:val="18"/>
                <w:szCs w:val="18"/>
              </w:rPr>
            </w:pPr>
            <w:r>
              <w:rPr>
                <w:rFonts w:ascii="宋体" w:hAnsi="宋体" w:cs="宋体" w:hint="eastAsia"/>
                <w:color w:val="000000"/>
                <w:kern w:val="0"/>
                <w:sz w:val="18"/>
                <w:szCs w:val="18"/>
                <w:lang w:bidi="ar"/>
              </w:rPr>
              <w:t>工资福利支出</w:t>
            </w:r>
          </w:p>
        </w:tc>
        <w:tc>
          <w:tcPr>
            <w:tcW w:w="293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jc w:val="left"/>
              <w:textAlignment w:val="center"/>
              <w:rPr>
                <w:rFonts w:ascii="仿宋_GB2312" w:eastAsia="仿宋_GB2312" w:hAnsi="仿宋_GB2312" w:cs="仿宋_GB2312"/>
                <w:sz w:val="18"/>
                <w:szCs w:val="18"/>
              </w:rPr>
            </w:pPr>
            <w:r>
              <w:rPr>
                <w:rFonts w:ascii="宋体" w:hAnsi="宋体" w:cs="宋体" w:hint="eastAsia"/>
                <w:color w:val="000000"/>
                <w:kern w:val="0"/>
                <w:sz w:val="18"/>
                <w:szCs w:val="18"/>
                <w:lang w:bidi="ar"/>
              </w:rPr>
              <w:t>完成全年工资支出880.2万元</w:t>
            </w:r>
          </w:p>
        </w:tc>
        <w:tc>
          <w:tcPr>
            <w:tcW w:w="13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jc w:val="right"/>
              <w:textAlignment w:val="center"/>
              <w:rPr>
                <w:rFonts w:ascii="仿宋_GB2312" w:eastAsia="仿宋_GB2312" w:hAnsi="仿宋_GB2312" w:cs="仿宋_GB2312"/>
                <w:sz w:val="28"/>
                <w:szCs w:val="28"/>
              </w:rPr>
            </w:pPr>
            <w:r>
              <w:rPr>
                <w:rFonts w:ascii="宋体" w:hAnsi="宋体" w:cs="宋体" w:hint="eastAsia"/>
                <w:color w:val="000000"/>
                <w:kern w:val="0"/>
                <w:sz w:val="24"/>
                <w:lang w:bidi="ar"/>
              </w:rPr>
              <w:t>100%</w:t>
            </w:r>
          </w:p>
        </w:tc>
      </w:tr>
      <w:tr w:rsidR="008136EC">
        <w:trPr>
          <w:gridAfter w:val="1"/>
          <w:wAfter w:w="236" w:type="dxa"/>
          <w:trHeight w:val="415"/>
        </w:trPr>
        <w:tc>
          <w:tcPr>
            <w:tcW w:w="1106" w:type="dxa"/>
            <w:vMerge/>
            <w:tcBorders>
              <w:left w:val="single" w:sz="4" w:space="0" w:color="000000"/>
              <w:right w:val="single" w:sz="4" w:space="0" w:color="000000"/>
            </w:tcBorders>
            <w:shd w:val="clear" w:color="auto" w:fill="auto"/>
            <w:vAlign w:val="center"/>
          </w:tcPr>
          <w:p w:rsidR="008136EC" w:rsidRDefault="008136EC">
            <w:pPr>
              <w:spacing w:line="320" w:lineRule="exact"/>
              <w:jc w:val="center"/>
              <w:rPr>
                <w:rFonts w:ascii="仿宋_GB2312" w:eastAsia="仿宋_GB2312" w:hAnsi="仿宋_GB2312" w:cs="仿宋_GB2312"/>
                <w:sz w:val="28"/>
                <w:szCs w:val="28"/>
              </w:rPr>
            </w:pPr>
          </w:p>
        </w:tc>
        <w:tc>
          <w:tcPr>
            <w:tcW w:w="950" w:type="dxa"/>
            <w:gridSpan w:val="2"/>
            <w:vMerge/>
            <w:tcBorders>
              <w:left w:val="single" w:sz="4" w:space="0" w:color="000000"/>
              <w:right w:val="single" w:sz="4" w:space="0" w:color="000000"/>
            </w:tcBorders>
            <w:shd w:val="clear" w:color="auto" w:fill="auto"/>
            <w:vAlign w:val="center"/>
          </w:tcPr>
          <w:p w:rsidR="008136EC" w:rsidRDefault="008136EC">
            <w:pPr>
              <w:widowControl/>
              <w:spacing w:line="320" w:lineRule="exact"/>
              <w:jc w:val="center"/>
              <w:textAlignment w:val="bottom"/>
              <w:rPr>
                <w:rFonts w:ascii="仿宋_GB2312" w:eastAsia="仿宋_GB2312" w:hAnsi="仿宋_GB2312" w:cs="仿宋_GB2312"/>
                <w:kern w:val="0"/>
                <w:sz w:val="28"/>
                <w:szCs w:val="28"/>
              </w:rPr>
            </w:pPr>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bottom"/>
          </w:tcPr>
          <w:p w:rsidR="008136EC" w:rsidRDefault="00916F1F">
            <w:pPr>
              <w:widowControl/>
              <w:spacing w:line="320" w:lineRule="exact"/>
              <w:jc w:val="center"/>
              <w:textAlignment w:val="bottom"/>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2</w:t>
            </w:r>
          </w:p>
        </w:tc>
        <w:tc>
          <w:tcPr>
            <w:tcW w:w="163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jc w:val="left"/>
              <w:textAlignment w:val="center"/>
              <w:rPr>
                <w:rFonts w:ascii="仿宋_GB2312" w:eastAsia="仿宋_GB2312" w:hAnsi="仿宋_GB2312" w:cs="仿宋_GB2312"/>
                <w:sz w:val="18"/>
                <w:szCs w:val="18"/>
              </w:rPr>
            </w:pPr>
            <w:r>
              <w:rPr>
                <w:rFonts w:ascii="宋体" w:hAnsi="宋体" w:cs="宋体" w:hint="eastAsia"/>
                <w:color w:val="000000"/>
                <w:kern w:val="0"/>
                <w:sz w:val="18"/>
                <w:szCs w:val="18"/>
                <w:lang w:bidi="ar"/>
              </w:rPr>
              <w:t>公用支出</w:t>
            </w:r>
          </w:p>
        </w:tc>
        <w:tc>
          <w:tcPr>
            <w:tcW w:w="293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jc w:val="left"/>
              <w:textAlignment w:val="center"/>
              <w:rPr>
                <w:rFonts w:ascii="仿宋_GB2312" w:eastAsia="仿宋_GB2312" w:hAnsi="仿宋_GB2312" w:cs="仿宋_GB2312"/>
                <w:sz w:val="18"/>
                <w:szCs w:val="18"/>
              </w:rPr>
            </w:pPr>
            <w:r>
              <w:rPr>
                <w:rFonts w:ascii="宋体" w:hAnsi="宋体" w:cs="宋体" w:hint="eastAsia"/>
                <w:color w:val="000000"/>
                <w:kern w:val="0"/>
                <w:sz w:val="18"/>
                <w:szCs w:val="18"/>
                <w:lang w:bidi="ar"/>
              </w:rPr>
              <w:t>完成上年结余结转23.5万元</w:t>
            </w:r>
          </w:p>
        </w:tc>
        <w:tc>
          <w:tcPr>
            <w:tcW w:w="13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jc w:val="right"/>
              <w:textAlignment w:val="center"/>
              <w:rPr>
                <w:rFonts w:ascii="仿宋_GB2312" w:eastAsia="仿宋_GB2312" w:hAnsi="仿宋_GB2312" w:cs="仿宋_GB2312"/>
                <w:sz w:val="28"/>
                <w:szCs w:val="28"/>
              </w:rPr>
            </w:pPr>
            <w:r>
              <w:rPr>
                <w:rFonts w:ascii="宋体" w:hAnsi="宋体" w:cs="宋体" w:hint="eastAsia"/>
                <w:color w:val="000000"/>
                <w:kern w:val="0"/>
                <w:sz w:val="24"/>
                <w:lang w:bidi="ar"/>
              </w:rPr>
              <w:t>100%</w:t>
            </w:r>
          </w:p>
        </w:tc>
      </w:tr>
      <w:tr w:rsidR="008136EC">
        <w:trPr>
          <w:gridAfter w:val="1"/>
          <w:wAfter w:w="236" w:type="dxa"/>
          <w:trHeight w:val="415"/>
        </w:trPr>
        <w:tc>
          <w:tcPr>
            <w:tcW w:w="1106" w:type="dxa"/>
            <w:vMerge/>
            <w:tcBorders>
              <w:left w:val="single" w:sz="4" w:space="0" w:color="000000"/>
              <w:right w:val="single" w:sz="4" w:space="0" w:color="000000"/>
            </w:tcBorders>
            <w:shd w:val="clear" w:color="auto" w:fill="auto"/>
            <w:vAlign w:val="center"/>
          </w:tcPr>
          <w:p w:rsidR="008136EC" w:rsidRDefault="008136EC">
            <w:pPr>
              <w:spacing w:line="320" w:lineRule="exact"/>
              <w:jc w:val="center"/>
              <w:rPr>
                <w:rFonts w:ascii="仿宋_GB2312" w:eastAsia="仿宋_GB2312" w:hAnsi="仿宋_GB2312" w:cs="仿宋_GB2312"/>
                <w:sz w:val="28"/>
                <w:szCs w:val="28"/>
              </w:rPr>
            </w:pPr>
          </w:p>
        </w:tc>
        <w:tc>
          <w:tcPr>
            <w:tcW w:w="950" w:type="dxa"/>
            <w:gridSpan w:val="2"/>
            <w:vMerge/>
            <w:tcBorders>
              <w:left w:val="single" w:sz="4" w:space="0" w:color="000000"/>
              <w:right w:val="single" w:sz="4" w:space="0" w:color="000000"/>
            </w:tcBorders>
            <w:shd w:val="clear" w:color="auto" w:fill="auto"/>
            <w:vAlign w:val="center"/>
          </w:tcPr>
          <w:p w:rsidR="008136EC" w:rsidRDefault="008136EC">
            <w:pPr>
              <w:widowControl/>
              <w:spacing w:line="320" w:lineRule="exact"/>
              <w:jc w:val="center"/>
              <w:textAlignment w:val="bottom"/>
              <w:rPr>
                <w:rFonts w:ascii="仿宋_GB2312" w:eastAsia="仿宋_GB2312" w:hAnsi="仿宋_GB2312" w:cs="仿宋_GB2312"/>
                <w:kern w:val="0"/>
                <w:sz w:val="28"/>
                <w:szCs w:val="28"/>
              </w:rPr>
            </w:pPr>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bottom"/>
          </w:tcPr>
          <w:p w:rsidR="008136EC" w:rsidRDefault="008136EC">
            <w:pPr>
              <w:widowControl/>
              <w:spacing w:line="320" w:lineRule="exact"/>
              <w:jc w:val="center"/>
              <w:textAlignment w:val="bottom"/>
            </w:pPr>
          </w:p>
          <w:p w:rsidR="008136EC" w:rsidRDefault="00916F1F">
            <w:pPr>
              <w:pStyle w:val="a0"/>
              <w:spacing w:before="93"/>
            </w:pPr>
            <w:r>
              <w:rPr>
                <w:rFonts w:hint="eastAsia"/>
              </w:rPr>
              <w:t>3</w:t>
            </w:r>
          </w:p>
        </w:tc>
        <w:tc>
          <w:tcPr>
            <w:tcW w:w="163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jc w:val="left"/>
              <w:textAlignment w:val="center"/>
              <w:rPr>
                <w:rFonts w:ascii="仿宋_GB2312" w:eastAsia="仿宋_GB2312" w:hAnsi="仿宋_GB2312" w:cs="仿宋_GB2312"/>
                <w:sz w:val="18"/>
                <w:szCs w:val="18"/>
              </w:rPr>
            </w:pPr>
            <w:r>
              <w:rPr>
                <w:rFonts w:ascii="宋体" w:hAnsi="宋体" w:cs="宋体" w:hint="eastAsia"/>
                <w:color w:val="000000"/>
                <w:kern w:val="0"/>
                <w:sz w:val="18"/>
                <w:szCs w:val="18"/>
                <w:lang w:bidi="ar"/>
              </w:rPr>
              <w:t>对个人和家庭的补助支出</w:t>
            </w:r>
          </w:p>
        </w:tc>
        <w:tc>
          <w:tcPr>
            <w:tcW w:w="293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jc w:val="left"/>
              <w:textAlignment w:val="center"/>
              <w:rPr>
                <w:rFonts w:ascii="仿宋_GB2312" w:eastAsia="仿宋_GB2312" w:hAnsi="仿宋_GB2312" w:cs="仿宋_GB2312"/>
                <w:sz w:val="18"/>
                <w:szCs w:val="18"/>
              </w:rPr>
            </w:pPr>
            <w:r>
              <w:rPr>
                <w:rFonts w:ascii="宋体" w:hAnsi="宋体" w:cs="宋体" w:hint="eastAsia"/>
                <w:color w:val="000000"/>
                <w:kern w:val="0"/>
                <w:sz w:val="18"/>
                <w:szCs w:val="18"/>
                <w:lang w:bidi="ar"/>
              </w:rPr>
              <w:t>完成住校生肉食、生活补助、医疗、奖励1126.4万元</w:t>
            </w:r>
          </w:p>
        </w:tc>
        <w:tc>
          <w:tcPr>
            <w:tcW w:w="13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jc w:val="right"/>
              <w:textAlignment w:val="center"/>
              <w:rPr>
                <w:rFonts w:ascii="仿宋_GB2312" w:eastAsia="仿宋_GB2312" w:hAnsi="仿宋_GB2312" w:cs="仿宋_GB2312"/>
                <w:sz w:val="28"/>
                <w:szCs w:val="28"/>
              </w:rPr>
            </w:pPr>
            <w:r>
              <w:rPr>
                <w:rFonts w:ascii="宋体" w:hAnsi="宋体" w:cs="宋体" w:hint="eastAsia"/>
                <w:color w:val="000000"/>
                <w:kern w:val="0"/>
                <w:sz w:val="24"/>
                <w:lang w:bidi="ar"/>
              </w:rPr>
              <w:t>100%</w:t>
            </w:r>
          </w:p>
        </w:tc>
      </w:tr>
      <w:tr w:rsidR="008136EC">
        <w:trPr>
          <w:gridAfter w:val="1"/>
          <w:wAfter w:w="236" w:type="dxa"/>
          <w:trHeight w:val="415"/>
        </w:trPr>
        <w:tc>
          <w:tcPr>
            <w:tcW w:w="1106" w:type="dxa"/>
            <w:vMerge/>
            <w:tcBorders>
              <w:left w:val="single" w:sz="4" w:space="0" w:color="000000"/>
              <w:right w:val="single" w:sz="4" w:space="0" w:color="000000"/>
            </w:tcBorders>
            <w:shd w:val="clear" w:color="auto" w:fill="auto"/>
            <w:vAlign w:val="center"/>
          </w:tcPr>
          <w:p w:rsidR="008136EC" w:rsidRDefault="008136EC">
            <w:pPr>
              <w:spacing w:line="320" w:lineRule="exact"/>
              <w:jc w:val="center"/>
              <w:rPr>
                <w:rFonts w:ascii="仿宋_GB2312" w:eastAsia="仿宋_GB2312" w:hAnsi="仿宋_GB2312" w:cs="仿宋_GB2312"/>
                <w:sz w:val="28"/>
                <w:szCs w:val="28"/>
              </w:rPr>
            </w:pPr>
          </w:p>
        </w:tc>
        <w:tc>
          <w:tcPr>
            <w:tcW w:w="950" w:type="dxa"/>
            <w:gridSpan w:val="2"/>
            <w:vMerge/>
            <w:tcBorders>
              <w:left w:val="single" w:sz="4" w:space="0" w:color="000000"/>
              <w:right w:val="single" w:sz="4" w:space="0" w:color="000000"/>
            </w:tcBorders>
            <w:shd w:val="clear" w:color="auto" w:fill="auto"/>
            <w:vAlign w:val="center"/>
          </w:tcPr>
          <w:p w:rsidR="008136EC" w:rsidRDefault="008136EC">
            <w:pPr>
              <w:widowControl/>
              <w:spacing w:line="320" w:lineRule="exact"/>
              <w:jc w:val="center"/>
              <w:textAlignment w:val="bottom"/>
              <w:rPr>
                <w:rFonts w:ascii="仿宋_GB2312" w:eastAsia="仿宋_GB2312" w:hAnsi="仿宋_GB2312" w:cs="仿宋_GB2312"/>
                <w:kern w:val="0"/>
                <w:sz w:val="28"/>
                <w:szCs w:val="28"/>
              </w:rPr>
            </w:pPr>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bottom"/>
          </w:tcPr>
          <w:p w:rsidR="008136EC" w:rsidRDefault="00916F1F">
            <w:pPr>
              <w:widowControl/>
              <w:spacing w:line="320" w:lineRule="exact"/>
              <w:jc w:val="center"/>
              <w:textAlignment w:val="bottom"/>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4</w:t>
            </w:r>
          </w:p>
        </w:tc>
        <w:tc>
          <w:tcPr>
            <w:tcW w:w="163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jc w:val="left"/>
              <w:textAlignment w:val="center"/>
              <w:rPr>
                <w:rFonts w:ascii="仿宋_GB2312" w:eastAsia="仿宋_GB2312" w:hAnsi="仿宋_GB2312" w:cs="仿宋_GB2312"/>
                <w:sz w:val="18"/>
                <w:szCs w:val="18"/>
              </w:rPr>
            </w:pPr>
            <w:r>
              <w:rPr>
                <w:rFonts w:ascii="宋体" w:hAnsi="宋体" w:cs="宋体" w:hint="eastAsia"/>
                <w:color w:val="000000"/>
                <w:kern w:val="0"/>
                <w:sz w:val="18"/>
                <w:szCs w:val="18"/>
                <w:lang w:bidi="ar"/>
              </w:rPr>
              <w:t>商品和服务支出</w:t>
            </w:r>
          </w:p>
        </w:tc>
        <w:tc>
          <w:tcPr>
            <w:tcW w:w="293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jc w:val="left"/>
              <w:textAlignment w:val="center"/>
              <w:rPr>
                <w:rFonts w:ascii="仿宋_GB2312" w:eastAsia="仿宋_GB2312" w:hAnsi="仿宋_GB2312" w:cs="仿宋_GB2312"/>
                <w:sz w:val="18"/>
                <w:szCs w:val="18"/>
              </w:rPr>
            </w:pPr>
            <w:r>
              <w:rPr>
                <w:rFonts w:ascii="宋体" w:hAnsi="宋体" w:cs="宋体" w:hint="eastAsia"/>
                <w:color w:val="000000"/>
                <w:kern w:val="0"/>
                <w:sz w:val="18"/>
                <w:szCs w:val="18"/>
                <w:lang w:bidi="ar"/>
              </w:rPr>
              <w:t>办公费、印刷费、差旅费、福利费、工会经费等支出117.6万元</w:t>
            </w:r>
          </w:p>
        </w:tc>
        <w:tc>
          <w:tcPr>
            <w:tcW w:w="13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jc w:val="right"/>
              <w:textAlignment w:val="center"/>
              <w:rPr>
                <w:rFonts w:ascii="仿宋_GB2312" w:eastAsia="仿宋_GB2312" w:hAnsi="仿宋_GB2312" w:cs="仿宋_GB2312"/>
                <w:sz w:val="28"/>
                <w:szCs w:val="28"/>
              </w:rPr>
            </w:pPr>
            <w:r>
              <w:rPr>
                <w:rFonts w:ascii="宋体" w:hAnsi="宋体" w:cs="宋体" w:hint="eastAsia"/>
                <w:color w:val="000000"/>
                <w:kern w:val="0"/>
                <w:sz w:val="24"/>
                <w:lang w:bidi="ar"/>
              </w:rPr>
              <w:t>100%</w:t>
            </w:r>
          </w:p>
        </w:tc>
      </w:tr>
      <w:tr w:rsidR="008136EC">
        <w:trPr>
          <w:gridAfter w:val="1"/>
          <w:wAfter w:w="236" w:type="dxa"/>
          <w:trHeight w:val="415"/>
        </w:trPr>
        <w:tc>
          <w:tcPr>
            <w:tcW w:w="1106" w:type="dxa"/>
            <w:vMerge/>
            <w:tcBorders>
              <w:left w:val="single" w:sz="4" w:space="0" w:color="000000"/>
              <w:right w:val="single" w:sz="4" w:space="0" w:color="000000"/>
            </w:tcBorders>
            <w:shd w:val="clear" w:color="auto" w:fill="auto"/>
            <w:vAlign w:val="center"/>
          </w:tcPr>
          <w:p w:rsidR="008136EC" w:rsidRDefault="008136EC">
            <w:pPr>
              <w:spacing w:line="320" w:lineRule="exact"/>
              <w:jc w:val="center"/>
              <w:rPr>
                <w:rFonts w:ascii="仿宋_GB2312" w:eastAsia="仿宋_GB2312" w:hAnsi="仿宋_GB2312" w:cs="仿宋_GB2312"/>
                <w:sz w:val="28"/>
                <w:szCs w:val="28"/>
              </w:rPr>
            </w:pPr>
          </w:p>
        </w:tc>
        <w:tc>
          <w:tcPr>
            <w:tcW w:w="950" w:type="dxa"/>
            <w:gridSpan w:val="2"/>
            <w:vMerge/>
            <w:tcBorders>
              <w:top w:val="single" w:sz="4" w:space="0" w:color="000000"/>
              <w:left w:val="single" w:sz="4" w:space="0" w:color="000000"/>
              <w:bottom w:val="single" w:sz="4" w:space="0" w:color="000000"/>
              <w:right w:val="single" w:sz="4" w:space="0" w:color="000000"/>
            </w:tcBorders>
            <w:shd w:val="clear" w:color="auto" w:fill="auto"/>
            <w:vAlign w:val="bottom"/>
          </w:tcPr>
          <w:p w:rsidR="008136EC" w:rsidRDefault="008136EC">
            <w:pPr>
              <w:spacing w:line="320" w:lineRule="exact"/>
              <w:jc w:val="center"/>
              <w:rPr>
                <w:rFonts w:ascii="仿宋_GB2312" w:eastAsia="仿宋_GB2312" w:hAnsi="仿宋_GB2312" w:cs="仿宋_GB2312"/>
                <w:sz w:val="28"/>
                <w:szCs w:val="28"/>
              </w:rPr>
            </w:pPr>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bottom"/>
          </w:tcPr>
          <w:p w:rsidR="008136EC" w:rsidRDefault="00916F1F">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质量指标</w:t>
            </w:r>
          </w:p>
        </w:tc>
        <w:tc>
          <w:tcPr>
            <w:tcW w:w="1633"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rsidR="008136EC" w:rsidRDefault="00916F1F">
            <w:pPr>
              <w:widowControl/>
              <w:spacing w:line="320" w:lineRule="exact"/>
              <w:jc w:val="center"/>
              <w:textAlignment w:val="bottom"/>
              <w:rPr>
                <w:rFonts w:ascii="仿宋_GB2312" w:eastAsia="仿宋_GB2312" w:hAnsi="仿宋_GB2312" w:cs="仿宋_GB2312"/>
                <w:sz w:val="18"/>
                <w:szCs w:val="18"/>
              </w:rPr>
            </w:pPr>
            <w:r>
              <w:rPr>
                <w:rFonts w:ascii="宋体" w:hAnsi="宋体" w:cs="宋体" w:hint="eastAsia"/>
                <w:sz w:val="18"/>
                <w:szCs w:val="18"/>
              </w:rPr>
              <w:t>1163.42</w:t>
            </w:r>
          </w:p>
        </w:tc>
        <w:tc>
          <w:tcPr>
            <w:tcW w:w="2933"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rsidR="008136EC" w:rsidRDefault="00916F1F">
            <w:pPr>
              <w:widowControl/>
              <w:spacing w:line="320" w:lineRule="exact"/>
              <w:jc w:val="center"/>
              <w:textAlignment w:val="bottom"/>
              <w:rPr>
                <w:rFonts w:ascii="仿宋_GB2312" w:eastAsia="仿宋_GB2312" w:hAnsi="仿宋_GB2312" w:cs="仿宋_GB2312"/>
                <w:sz w:val="18"/>
                <w:szCs w:val="18"/>
              </w:rPr>
            </w:pPr>
            <w:r>
              <w:rPr>
                <w:rFonts w:ascii="仿宋_GB2312" w:eastAsia="仿宋_GB2312" w:hAnsi="仿宋_GB2312" w:cs="仿宋_GB2312" w:hint="eastAsia"/>
                <w:sz w:val="18"/>
                <w:szCs w:val="18"/>
              </w:rPr>
              <w:t>按月按时支付工资福利、人员工资等支出</w:t>
            </w:r>
          </w:p>
        </w:tc>
        <w:tc>
          <w:tcPr>
            <w:tcW w:w="1386" w:type="dxa"/>
            <w:tcBorders>
              <w:top w:val="single" w:sz="4" w:space="0" w:color="000000"/>
              <w:left w:val="single" w:sz="4" w:space="0" w:color="000000"/>
              <w:bottom w:val="single" w:sz="4" w:space="0" w:color="000000"/>
              <w:right w:val="single" w:sz="4" w:space="0" w:color="000000"/>
            </w:tcBorders>
            <w:shd w:val="clear" w:color="auto" w:fill="auto"/>
            <w:vAlign w:val="bottom"/>
          </w:tcPr>
          <w:p w:rsidR="008136EC" w:rsidRDefault="00916F1F">
            <w:pPr>
              <w:widowControl/>
              <w:spacing w:line="320" w:lineRule="exact"/>
              <w:jc w:val="center"/>
              <w:textAlignment w:val="bottom"/>
              <w:rPr>
                <w:rFonts w:ascii="仿宋_GB2312" w:eastAsia="仿宋_GB2312" w:hAnsi="仿宋_GB2312" w:cs="仿宋_GB2312"/>
                <w:sz w:val="28"/>
                <w:szCs w:val="28"/>
              </w:rPr>
            </w:pPr>
            <w:r>
              <w:rPr>
                <w:rFonts w:ascii="宋体" w:hAnsi="宋体" w:cs="宋体" w:hint="eastAsia"/>
                <w:color w:val="000000"/>
                <w:kern w:val="0"/>
                <w:sz w:val="24"/>
                <w:lang w:bidi="ar"/>
              </w:rPr>
              <w:t>100%</w:t>
            </w:r>
          </w:p>
        </w:tc>
      </w:tr>
      <w:tr w:rsidR="008136EC">
        <w:trPr>
          <w:gridAfter w:val="1"/>
          <w:wAfter w:w="236" w:type="dxa"/>
          <w:trHeight w:val="415"/>
        </w:trPr>
        <w:tc>
          <w:tcPr>
            <w:tcW w:w="1106" w:type="dxa"/>
            <w:vMerge/>
            <w:tcBorders>
              <w:left w:val="single" w:sz="4" w:space="0" w:color="000000"/>
              <w:right w:val="single" w:sz="4" w:space="0" w:color="000000"/>
            </w:tcBorders>
            <w:shd w:val="clear" w:color="auto" w:fill="auto"/>
            <w:vAlign w:val="center"/>
          </w:tcPr>
          <w:p w:rsidR="008136EC" w:rsidRDefault="008136EC">
            <w:pPr>
              <w:spacing w:line="320" w:lineRule="exact"/>
              <w:jc w:val="center"/>
              <w:rPr>
                <w:rFonts w:ascii="仿宋_GB2312" w:eastAsia="仿宋_GB2312" w:hAnsi="仿宋_GB2312" w:cs="仿宋_GB2312"/>
                <w:sz w:val="28"/>
                <w:szCs w:val="28"/>
              </w:rPr>
            </w:pPr>
          </w:p>
        </w:tc>
        <w:tc>
          <w:tcPr>
            <w:tcW w:w="950" w:type="dxa"/>
            <w:gridSpan w:val="2"/>
            <w:vMerge/>
            <w:tcBorders>
              <w:top w:val="single" w:sz="4" w:space="0" w:color="000000"/>
              <w:left w:val="single" w:sz="4" w:space="0" w:color="000000"/>
              <w:bottom w:val="single" w:sz="4" w:space="0" w:color="000000"/>
              <w:right w:val="single" w:sz="4" w:space="0" w:color="000000"/>
            </w:tcBorders>
            <w:shd w:val="clear" w:color="auto" w:fill="auto"/>
            <w:vAlign w:val="bottom"/>
          </w:tcPr>
          <w:p w:rsidR="008136EC" w:rsidRDefault="008136EC">
            <w:pPr>
              <w:spacing w:line="320" w:lineRule="exact"/>
              <w:jc w:val="center"/>
              <w:rPr>
                <w:rFonts w:ascii="仿宋_GB2312" w:eastAsia="仿宋_GB2312" w:hAnsi="仿宋_GB2312" w:cs="仿宋_GB2312"/>
                <w:sz w:val="28"/>
                <w:szCs w:val="28"/>
              </w:rPr>
            </w:pPr>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bottom"/>
          </w:tcPr>
          <w:p w:rsidR="008136EC" w:rsidRDefault="00916F1F">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时效指标</w:t>
            </w:r>
          </w:p>
        </w:tc>
        <w:tc>
          <w:tcPr>
            <w:tcW w:w="1633" w:type="dxa"/>
            <w:gridSpan w:val="2"/>
            <w:tcBorders>
              <w:top w:val="single" w:sz="4" w:space="0" w:color="000000"/>
              <w:left w:val="single" w:sz="4" w:space="0" w:color="000000"/>
              <w:bottom w:val="single" w:sz="4" w:space="0" w:color="000000"/>
              <w:right w:val="single" w:sz="4" w:space="0" w:color="000000"/>
            </w:tcBorders>
            <w:shd w:val="clear" w:color="auto" w:fill="auto"/>
          </w:tcPr>
          <w:p w:rsidR="008136EC" w:rsidRDefault="00916F1F">
            <w:pPr>
              <w:widowControl/>
              <w:spacing w:line="320" w:lineRule="exact"/>
              <w:jc w:val="center"/>
              <w:textAlignment w:val="bottom"/>
              <w:rPr>
                <w:rFonts w:ascii="仿宋_GB2312" w:eastAsia="仿宋_GB2312" w:hAnsi="仿宋_GB2312" w:cs="仿宋_GB2312"/>
                <w:sz w:val="18"/>
                <w:szCs w:val="18"/>
              </w:rPr>
            </w:pPr>
            <w:r>
              <w:rPr>
                <w:rFonts w:ascii="仿宋_GB2312" w:eastAsia="仿宋_GB2312" w:hAnsi="仿宋_GB2312" w:cs="仿宋_GB2312" w:hint="eastAsia"/>
                <w:sz w:val="18"/>
                <w:szCs w:val="18"/>
              </w:rPr>
              <w:t>按时足额平台支付</w:t>
            </w:r>
          </w:p>
        </w:tc>
        <w:tc>
          <w:tcPr>
            <w:tcW w:w="2933" w:type="dxa"/>
            <w:gridSpan w:val="2"/>
            <w:tcBorders>
              <w:top w:val="single" w:sz="4" w:space="0" w:color="000000"/>
              <w:left w:val="single" w:sz="4" w:space="0" w:color="000000"/>
              <w:bottom w:val="single" w:sz="4" w:space="0" w:color="000000"/>
              <w:right w:val="single" w:sz="4" w:space="0" w:color="000000"/>
            </w:tcBorders>
            <w:shd w:val="clear" w:color="auto" w:fill="auto"/>
          </w:tcPr>
          <w:p w:rsidR="008136EC" w:rsidRDefault="00916F1F">
            <w:pPr>
              <w:widowControl/>
              <w:spacing w:line="320" w:lineRule="exact"/>
              <w:jc w:val="center"/>
              <w:textAlignment w:val="bottom"/>
              <w:rPr>
                <w:rFonts w:ascii="仿宋_GB2312" w:eastAsia="仿宋_GB2312" w:hAnsi="仿宋_GB2312" w:cs="仿宋_GB2312"/>
                <w:sz w:val="18"/>
                <w:szCs w:val="18"/>
              </w:rPr>
            </w:pPr>
            <w:r>
              <w:rPr>
                <w:rFonts w:ascii="仿宋_GB2312" w:eastAsia="仿宋_GB2312" w:hAnsi="仿宋_GB2312" w:cs="仿宋_GB2312" w:hint="eastAsia"/>
                <w:sz w:val="18"/>
                <w:szCs w:val="18"/>
              </w:rPr>
              <w:t>保证全校教师基本生活有保障，社会稳定</w:t>
            </w:r>
          </w:p>
        </w:tc>
        <w:tc>
          <w:tcPr>
            <w:tcW w:w="1386" w:type="dxa"/>
            <w:tcBorders>
              <w:top w:val="single" w:sz="4" w:space="0" w:color="000000"/>
              <w:left w:val="single" w:sz="4" w:space="0" w:color="000000"/>
              <w:bottom w:val="single" w:sz="4" w:space="0" w:color="000000"/>
              <w:right w:val="single" w:sz="4" w:space="0" w:color="000000"/>
            </w:tcBorders>
            <w:shd w:val="clear" w:color="auto" w:fill="auto"/>
            <w:vAlign w:val="bottom"/>
          </w:tcPr>
          <w:p w:rsidR="008136EC" w:rsidRDefault="00916F1F">
            <w:pPr>
              <w:widowControl/>
              <w:spacing w:line="320" w:lineRule="exact"/>
              <w:jc w:val="center"/>
              <w:textAlignment w:val="bottom"/>
              <w:rPr>
                <w:rFonts w:ascii="仿宋_GB2312" w:eastAsia="仿宋_GB2312" w:hAnsi="仿宋_GB2312" w:cs="仿宋_GB2312"/>
                <w:sz w:val="28"/>
                <w:szCs w:val="28"/>
              </w:rPr>
            </w:pPr>
            <w:r>
              <w:rPr>
                <w:rFonts w:ascii="宋体" w:hAnsi="宋体" w:cs="宋体" w:hint="eastAsia"/>
                <w:color w:val="000000"/>
                <w:kern w:val="0"/>
                <w:sz w:val="24"/>
                <w:lang w:bidi="ar"/>
              </w:rPr>
              <w:t>100%</w:t>
            </w:r>
          </w:p>
        </w:tc>
      </w:tr>
      <w:tr w:rsidR="008136EC">
        <w:trPr>
          <w:gridAfter w:val="1"/>
          <w:wAfter w:w="236" w:type="dxa"/>
          <w:trHeight w:val="480"/>
        </w:trPr>
        <w:tc>
          <w:tcPr>
            <w:tcW w:w="1106" w:type="dxa"/>
            <w:vMerge/>
            <w:tcBorders>
              <w:left w:val="single" w:sz="4" w:space="0" w:color="000000"/>
              <w:right w:val="single" w:sz="4" w:space="0" w:color="000000"/>
            </w:tcBorders>
            <w:shd w:val="clear" w:color="auto" w:fill="auto"/>
            <w:vAlign w:val="center"/>
          </w:tcPr>
          <w:p w:rsidR="008136EC" w:rsidRDefault="008136EC">
            <w:pPr>
              <w:spacing w:line="320" w:lineRule="exact"/>
              <w:jc w:val="center"/>
              <w:rPr>
                <w:rFonts w:ascii="仿宋_GB2312" w:eastAsia="仿宋_GB2312" w:hAnsi="仿宋_GB2312" w:cs="仿宋_GB2312"/>
                <w:sz w:val="28"/>
                <w:szCs w:val="28"/>
              </w:rPr>
            </w:pPr>
          </w:p>
        </w:tc>
        <w:tc>
          <w:tcPr>
            <w:tcW w:w="950" w:type="dxa"/>
            <w:gridSpan w:val="2"/>
            <w:vMerge/>
            <w:tcBorders>
              <w:top w:val="single" w:sz="4" w:space="0" w:color="000000"/>
              <w:left w:val="single" w:sz="4" w:space="0" w:color="000000"/>
              <w:bottom w:val="single" w:sz="4" w:space="0" w:color="000000"/>
              <w:right w:val="single" w:sz="4" w:space="0" w:color="000000"/>
            </w:tcBorders>
            <w:shd w:val="clear" w:color="auto" w:fill="auto"/>
            <w:vAlign w:val="bottom"/>
          </w:tcPr>
          <w:p w:rsidR="008136EC" w:rsidRDefault="008136EC">
            <w:pPr>
              <w:spacing w:line="320" w:lineRule="exact"/>
              <w:jc w:val="center"/>
              <w:rPr>
                <w:rFonts w:ascii="仿宋_GB2312" w:eastAsia="仿宋_GB2312" w:hAnsi="仿宋_GB2312" w:cs="仿宋_GB2312"/>
                <w:sz w:val="28"/>
                <w:szCs w:val="28"/>
              </w:rPr>
            </w:pPr>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bottom"/>
          </w:tcPr>
          <w:p w:rsidR="008136EC" w:rsidRDefault="00916F1F">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成本指标</w:t>
            </w:r>
          </w:p>
        </w:tc>
        <w:tc>
          <w:tcPr>
            <w:tcW w:w="1633" w:type="dxa"/>
            <w:gridSpan w:val="2"/>
            <w:tcBorders>
              <w:top w:val="single" w:sz="4" w:space="0" w:color="000000"/>
              <w:left w:val="single" w:sz="4" w:space="0" w:color="000000"/>
              <w:bottom w:val="single" w:sz="4" w:space="0" w:color="000000"/>
              <w:right w:val="single" w:sz="4" w:space="0" w:color="000000"/>
            </w:tcBorders>
            <w:shd w:val="clear" w:color="auto" w:fill="auto"/>
          </w:tcPr>
          <w:p w:rsidR="008136EC" w:rsidRDefault="008136EC">
            <w:pPr>
              <w:widowControl/>
              <w:spacing w:line="320" w:lineRule="exact"/>
              <w:jc w:val="center"/>
              <w:textAlignment w:val="bottom"/>
              <w:rPr>
                <w:rFonts w:ascii="仿宋_GB2312" w:eastAsia="仿宋_GB2312" w:hAnsi="仿宋_GB2312" w:cs="仿宋_GB2312"/>
                <w:sz w:val="18"/>
                <w:szCs w:val="18"/>
              </w:rPr>
            </w:pPr>
          </w:p>
        </w:tc>
        <w:tc>
          <w:tcPr>
            <w:tcW w:w="2933" w:type="dxa"/>
            <w:gridSpan w:val="2"/>
            <w:tcBorders>
              <w:top w:val="single" w:sz="4" w:space="0" w:color="000000"/>
              <w:left w:val="single" w:sz="4" w:space="0" w:color="000000"/>
              <w:bottom w:val="single" w:sz="4" w:space="0" w:color="000000"/>
              <w:right w:val="single" w:sz="4" w:space="0" w:color="000000"/>
            </w:tcBorders>
            <w:shd w:val="clear" w:color="auto" w:fill="auto"/>
          </w:tcPr>
          <w:p w:rsidR="008136EC" w:rsidRDefault="008136EC">
            <w:pPr>
              <w:widowControl/>
              <w:spacing w:line="320" w:lineRule="exact"/>
              <w:jc w:val="center"/>
              <w:textAlignment w:val="bottom"/>
              <w:rPr>
                <w:rFonts w:ascii="仿宋_GB2312" w:eastAsia="仿宋_GB2312" w:hAnsi="仿宋_GB2312" w:cs="仿宋_GB2312"/>
                <w:sz w:val="18"/>
                <w:szCs w:val="18"/>
              </w:rPr>
            </w:pPr>
          </w:p>
        </w:tc>
        <w:tc>
          <w:tcPr>
            <w:tcW w:w="1386" w:type="dxa"/>
            <w:tcBorders>
              <w:top w:val="single" w:sz="4" w:space="0" w:color="000000"/>
              <w:left w:val="single" w:sz="4" w:space="0" w:color="000000"/>
              <w:bottom w:val="single" w:sz="4" w:space="0" w:color="000000"/>
              <w:right w:val="single" w:sz="4" w:space="0" w:color="000000"/>
            </w:tcBorders>
            <w:shd w:val="clear" w:color="auto" w:fill="auto"/>
            <w:vAlign w:val="bottom"/>
          </w:tcPr>
          <w:p w:rsidR="008136EC" w:rsidRDefault="008136EC">
            <w:pPr>
              <w:widowControl/>
              <w:spacing w:line="320" w:lineRule="exact"/>
              <w:jc w:val="center"/>
              <w:textAlignment w:val="bottom"/>
              <w:rPr>
                <w:rFonts w:ascii="仿宋_GB2312" w:eastAsia="仿宋_GB2312" w:hAnsi="仿宋_GB2312" w:cs="仿宋_GB2312"/>
                <w:sz w:val="28"/>
                <w:szCs w:val="28"/>
              </w:rPr>
            </w:pPr>
          </w:p>
        </w:tc>
      </w:tr>
      <w:tr w:rsidR="008136EC">
        <w:trPr>
          <w:gridAfter w:val="1"/>
          <w:wAfter w:w="236" w:type="dxa"/>
          <w:trHeight w:val="480"/>
        </w:trPr>
        <w:tc>
          <w:tcPr>
            <w:tcW w:w="1106" w:type="dxa"/>
            <w:vMerge/>
            <w:tcBorders>
              <w:left w:val="single" w:sz="4" w:space="0" w:color="000000"/>
              <w:right w:val="single" w:sz="4" w:space="0" w:color="000000"/>
            </w:tcBorders>
            <w:shd w:val="clear" w:color="auto" w:fill="auto"/>
            <w:vAlign w:val="center"/>
          </w:tcPr>
          <w:p w:rsidR="008136EC" w:rsidRDefault="008136EC">
            <w:pPr>
              <w:spacing w:line="320" w:lineRule="exact"/>
              <w:jc w:val="center"/>
              <w:rPr>
                <w:rFonts w:ascii="仿宋_GB2312" w:eastAsia="仿宋_GB2312" w:hAnsi="仿宋_GB2312" w:cs="仿宋_GB2312"/>
                <w:sz w:val="28"/>
                <w:szCs w:val="28"/>
              </w:rPr>
            </w:pPr>
          </w:p>
        </w:tc>
        <w:tc>
          <w:tcPr>
            <w:tcW w:w="95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spacing w:line="320" w:lineRule="exact"/>
              <w:jc w:val="center"/>
              <w:textAlignment w:val="bottom"/>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效益</w:t>
            </w:r>
          </w:p>
          <w:p w:rsidR="008136EC" w:rsidRDefault="00916F1F">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指标</w:t>
            </w:r>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bottom"/>
          </w:tcPr>
          <w:p w:rsidR="008136EC" w:rsidRDefault="00916F1F">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经济效益  指标</w:t>
            </w:r>
          </w:p>
        </w:tc>
        <w:tc>
          <w:tcPr>
            <w:tcW w:w="1633" w:type="dxa"/>
            <w:gridSpan w:val="2"/>
            <w:tcBorders>
              <w:top w:val="single" w:sz="4" w:space="0" w:color="000000"/>
              <w:left w:val="single" w:sz="4" w:space="0" w:color="000000"/>
              <w:bottom w:val="single" w:sz="4" w:space="0" w:color="000000"/>
              <w:right w:val="single" w:sz="4" w:space="0" w:color="000000"/>
            </w:tcBorders>
            <w:shd w:val="clear" w:color="auto" w:fill="auto"/>
          </w:tcPr>
          <w:p w:rsidR="008136EC" w:rsidRDefault="00916F1F">
            <w:pPr>
              <w:widowControl/>
              <w:spacing w:line="320" w:lineRule="exact"/>
              <w:jc w:val="center"/>
              <w:textAlignment w:val="bottom"/>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成本节约，定期检查</w:t>
            </w:r>
          </w:p>
        </w:tc>
        <w:tc>
          <w:tcPr>
            <w:tcW w:w="2933" w:type="dxa"/>
            <w:gridSpan w:val="2"/>
            <w:tcBorders>
              <w:top w:val="single" w:sz="4" w:space="0" w:color="000000"/>
              <w:left w:val="single" w:sz="4" w:space="0" w:color="000000"/>
              <w:bottom w:val="single" w:sz="4" w:space="0" w:color="000000"/>
              <w:right w:val="single" w:sz="4" w:space="0" w:color="000000"/>
            </w:tcBorders>
            <w:shd w:val="clear" w:color="auto" w:fill="auto"/>
          </w:tcPr>
          <w:p w:rsidR="008136EC" w:rsidRDefault="00916F1F">
            <w:pPr>
              <w:widowControl/>
              <w:spacing w:line="320" w:lineRule="exact"/>
              <w:jc w:val="center"/>
              <w:textAlignment w:val="bottom"/>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对该项目每月至少定期检查1次</w:t>
            </w:r>
          </w:p>
        </w:tc>
        <w:tc>
          <w:tcPr>
            <w:tcW w:w="1386" w:type="dxa"/>
            <w:tcBorders>
              <w:top w:val="single" w:sz="4" w:space="0" w:color="000000"/>
              <w:left w:val="single" w:sz="4" w:space="0" w:color="000000"/>
              <w:bottom w:val="single" w:sz="4" w:space="0" w:color="000000"/>
              <w:right w:val="single" w:sz="4" w:space="0" w:color="000000"/>
            </w:tcBorders>
            <w:shd w:val="clear" w:color="auto" w:fill="auto"/>
            <w:vAlign w:val="bottom"/>
          </w:tcPr>
          <w:p w:rsidR="008136EC" w:rsidRDefault="00916F1F">
            <w:pPr>
              <w:widowControl/>
              <w:spacing w:line="320" w:lineRule="exact"/>
              <w:jc w:val="center"/>
              <w:textAlignment w:val="bottom"/>
              <w:rPr>
                <w:rFonts w:ascii="仿宋_GB2312" w:eastAsia="仿宋_GB2312" w:hAnsi="仿宋_GB2312" w:cs="仿宋_GB2312"/>
                <w:sz w:val="28"/>
                <w:szCs w:val="28"/>
              </w:rPr>
            </w:pPr>
            <w:r>
              <w:rPr>
                <w:rFonts w:ascii="宋体" w:hAnsi="宋体" w:cs="宋体" w:hint="eastAsia"/>
                <w:color w:val="000000"/>
                <w:kern w:val="0"/>
                <w:sz w:val="24"/>
                <w:lang w:bidi="ar"/>
              </w:rPr>
              <w:t>100%</w:t>
            </w:r>
          </w:p>
        </w:tc>
      </w:tr>
      <w:tr w:rsidR="008136EC">
        <w:trPr>
          <w:gridAfter w:val="1"/>
          <w:wAfter w:w="236" w:type="dxa"/>
          <w:trHeight w:val="480"/>
        </w:trPr>
        <w:tc>
          <w:tcPr>
            <w:tcW w:w="1106" w:type="dxa"/>
            <w:vMerge/>
            <w:tcBorders>
              <w:left w:val="single" w:sz="4" w:space="0" w:color="000000"/>
              <w:right w:val="single" w:sz="4" w:space="0" w:color="000000"/>
            </w:tcBorders>
            <w:shd w:val="clear" w:color="auto" w:fill="auto"/>
            <w:vAlign w:val="center"/>
          </w:tcPr>
          <w:p w:rsidR="008136EC" w:rsidRDefault="008136EC">
            <w:pPr>
              <w:spacing w:line="320" w:lineRule="exact"/>
              <w:jc w:val="center"/>
              <w:rPr>
                <w:rFonts w:ascii="仿宋_GB2312" w:eastAsia="仿宋_GB2312" w:hAnsi="仿宋_GB2312" w:cs="仿宋_GB2312"/>
                <w:sz w:val="28"/>
                <w:szCs w:val="28"/>
              </w:rPr>
            </w:pPr>
          </w:p>
        </w:tc>
        <w:tc>
          <w:tcPr>
            <w:tcW w:w="950" w:type="dxa"/>
            <w:gridSpan w:val="2"/>
            <w:vMerge/>
            <w:tcBorders>
              <w:top w:val="single" w:sz="4" w:space="0" w:color="000000"/>
              <w:left w:val="single" w:sz="4" w:space="0" w:color="000000"/>
              <w:bottom w:val="single" w:sz="4" w:space="0" w:color="000000"/>
              <w:right w:val="single" w:sz="4" w:space="0" w:color="000000"/>
            </w:tcBorders>
            <w:shd w:val="clear" w:color="auto" w:fill="auto"/>
            <w:vAlign w:val="bottom"/>
          </w:tcPr>
          <w:p w:rsidR="008136EC" w:rsidRDefault="008136EC">
            <w:pPr>
              <w:spacing w:line="320" w:lineRule="exact"/>
              <w:jc w:val="center"/>
              <w:rPr>
                <w:rFonts w:ascii="仿宋_GB2312" w:eastAsia="仿宋_GB2312" w:hAnsi="仿宋_GB2312" w:cs="仿宋_GB2312"/>
                <w:sz w:val="28"/>
                <w:szCs w:val="28"/>
              </w:rPr>
            </w:pPr>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bottom"/>
          </w:tcPr>
          <w:p w:rsidR="008136EC" w:rsidRDefault="00916F1F">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社会效益  指标</w:t>
            </w:r>
          </w:p>
        </w:tc>
        <w:tc>
          <w:tcPr>
            <w:tcW w:w="163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jc w:val="left"/>
              <w:textAlignment w:val="center"/>
              <w:rPr>
                <w:rFonts w:ascii="仿宋_GB2312" w:eastAsia="仿宋_GB2312" w:hAnsi="仿宋_GB2312" w:cs="仿宋_GB2312"/>
                <w:sz w:val="18"/>
                <w:szCs w:val="18"/>
              </w:rPr>
            </w:pPr>
            <w:r>
              <w:rPr>
                <w:rFonts w:ascii="宋体" w:hAnsi="宋体" w:cs="宋体" w:hint="eastAsia"/>
                <w:color w:val="000000"/>
                <w:kern w:val="0"/>
                <w:sz w:val="18"/>
                <w:szCs w:val="18"/>
                <w:lang w:bidi="ar"/>
              </w:rPr>
              <w:t>全面提高学校业务水平能力</w:t>
            </w:r>
          </w:p>
        </w:tc>
        <w:tc>
          <w:tcPr>
            <w:tcW w:w="293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jc w:val="left"/>
              <w:textAlignment w:val="center"/>
              <w:rPr>
                <w:rFonts w:ascii="仿宋_GB2312" w:eastAsia="仿宋_GB2312" w:hAnsi="仿宋_GB2312" w:cs="仿宋_GB2312"/>
                <w:sz w:val="18"/>
                <w:szCs w:val="18"/>
              </w:rPr>
            </w:pPr>
            <w:r>
              <w:rPr>
                <w:rFonts w:ascii="宋体" w:hAnsi="宋体" w:cs="宋体" w:hint="eastAsia"/>
                <w:color w:val="000000"/>
                <w:kern w:val="0"/>
                <w:sz w:val="18"/>
                <w:szCs w:val="18"/>
                <w:lang w:bidi="ar"/>
              </w:rPr>
              <w:t>按照上级主管部门要求，会计制度，学校各项制度，顺利开展业务，完善支付流程，基本保障了学校预算财政资金的正常、规范、有序支付。</w:t>
            </w:r>
          </w:p>
        </w:tc>
        <w:tc>
          <w:tcPr>
            <w:tcW w:w="1386" w:type="dxa"/>
            <w:tcBorders>
              <w:top w:val="single" w:sz="4" w:space="0" w:color="000000"/>
              <w:left w:val="single" w:sz="4" w:space="0" w:color="000000"/>
              <w:bottom w:val="single" w:sz="4" w:space="0" w:color="000000"/>
              <w:right w:val="single" w:sz="4" w:space="0" w:color="000000"/>
            </w:tcBorders>
            <w:shd w:val="clear" w:color="auto" w:fill="auto"/>
            <w:vAlign w:val="bottom"/>
          </w:tcPr>
          <w:p w:rsidR="008136EC" w:rsidRDefault="00916F1F">
            <w:pPr>
              <w:widowControl/>
              <w:spacing w:line="320" w:lineRule="exact"/>
              <w:jc w:val="center"/>
              <w:textAlignment w:val="bottom"/>
              <w:rPr>
                <w:rFonts w:ascii="仿宋_GB2312" w:eastAsia="仿宋_GB2312" w:hAnsi="仿宋_GB2312" w:cs="仿宋_GB2312"/>
                <w:sz w:val="28"/>
                <w:szCs w:val="28"/>
              </w:rPr>
            </w:pPr>
            <w:r>
              <w:rPr>
                <w:rFonts w:ascii="宋体" w:hAnsi="宋体" w:cs="宋体" w:hint="eastAsia"/>
                <w:color w:val="000000"/>
                <w:kern w:val="0"/>
                <w:sz w:val="24"/>
                <w:lang w:bidi="ar"/>
              </w:rPr>
              <w:t>100%</w:t>
            </w:r>
          </w:p>
        </w:tc>
      </w:tr>
      <w:tr w:rsidR="008136EC">
        <w:trPr>
          <w:gridAfter w:val="1"/>
          <w:wAfter w:w="236" w:type="dxa"/>
          <w:trHeight w:val="577"/>
        </w:trPr>
        <w:tc>
          <w:tcPr>
            <w:tcW w:w="1106" w:type="dxa"/>
            <w:vMerge/>
            <w:tcBorders>
              <w:left w:val="single" w:sz="4" w:space="0" w:color="000000"/>
              <w:right w:val="single" w:sz="4" w:space="0" w:color="000000"/>
            </w:tcBorders>
            <w:shd w:val="clear" w:color="auto" w:fill="auto"/>
            <w:vAlign w:val="center"/>
          </w:tcPr>
          <w:p w:rsidR="008136EC" w:rsidRDefault="008136EC">
            <w:pPr>
              <w:spacing w:line="320" w:lineRule="exact"/>
              <w:jc w:val="center"/>
              <w:rPr>
                <w:rFonts w:ascii="仿宋_GB2312" w:eastAsia="仿宋_GB2312" w:hAnsi="仿宋_GB2312" w:cs="仿宋_GB2312"/>
                <w:sz w:val="28"/>
                <w:szCs w:val="28"/>
              </w:rPr>
            </w:pPr>
          </w:p>
        </w:tc>
        <w:tc>
          <w:tcPr>
            <w:tcW w:w="950" w:type="dxa"/>
            <w:gridSpan w:val="2"/>
            <w:vMerge/>
            <w:tcBorders>
              <w:top w:val="single" w:sz="4" w:space="0" w:color="000000"/>
              <w:left w:val="single" w:sz="4" w:space="0" w:color="000000"/>
              <w:bottom w:val="single" w:sz="4" w:space="0" w:color="000000"/>
              <w:right w:val="single" w:sz="4" w:space="0" w:color="000000"/>
            </w:tcBorders>
            <w:shd w:val="clear" w:color="auto" w:fill="auto"/>
            <w:vAlign w:val="bottom"/>
          </w:tcPr>
          <w:p w:rsidR="008136EC" w:rsidRDefault="008136EC">
            <w:pPr>
              <w:spacing w:line="320" w:lineRule="exact"/>
              <w:jc w:val="center"/>
              <w:rPr>
                <w:rFonts w:ascii="仿宋_GB2312" w:eastAsia="仿宋_GB2312" w:hAnsi="仿宋_GB2312" w:cs="仿宋_GB2312"/>
                <w:sz w:val="28"/>
                <w:szCs w:val="28"/>
              </w:rPr>
            </w:pPr>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bottom"/>
          </w:tcPr>
          <w:p w:rsidR="008136EC" w:rsidRDefault="00916F1F">
            <w:pPr>
              <w:widowControl/>
              <w:spacing w:line="320" w:lineRule="exact"/>
              <w:ind w:leftChars="87" w:left="463" w:hangingChars="100" w:hanging="280"/>
              <w:jc w:val="left"/>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生态效益  指标</w:t>
            </w:r>
          </w:p>
        </w:tc>
        <w:tc>
          <w:tcPr>
            <w:tcW w:w="1633"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rsidR="008136EC" w:rsidRDefault="008136EC">
            <w:pPr>
              <w:widowControl/>
              <w:spacing w:line="320" w:lineRule="exact"/>
              <w:jc w:val="center"/>
              <w:textAlignment w:val="bottom"/>
              <w:rPr>
                <w:rFonts w:ascii="仿宋_GB2312" w:eastAsia="仿宋_GB2312" w:hAnsi="仿宋_GB2312" w:cs="仿宋_GB2312"/>
                <w:sz w:val="18"/>
                <w:szCs w:val="18"/>
              </w:rPr>
            </w:pPr>
          </w:p>
        </w:tc>
        <w:tc>
          <w:tcPr>
            <w:tcW w:w="2933"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rsidR="008136EC" w:rsidRDefault="008136EC">
            <w:pPr>
              <w:widowControl/>
              <w:spacing w:line="320" w:lineRule="exact"/>
              <w:jc w:val="center"/>
              <w:textAlignment w:val="bottom"/>
              <w:rPr>
                <w:rFonts w:ascii="仿宋_GB2312" w:eastAsia="仿宋_GB2312" w:hAnsi="仿宋_GB2312" w:cs="仿宋_GB2312"/>
                <w:sz w:val="18"/>
                <w:szCs w:val="18"/>
              </w:rPr>
            </w:pPr>
          </w:p>
        </w:tc>
        <w:tc>
          <w:tcPr>
            <w:tcW w:w="1386" w:type="dxa"/>
            <w:tcBorders>
              <w:top w:val="single" w:sz="4" w:space="0" w:color="000000"/>
              <w:left w:val="single" w:sz="4" w:space="0" w:color="000000"/>
              <w:bottom w:val="single" w:sz="4" w:space="0" w:color="000000"/>
              <w:right w:val="single" w:sz="4" w:space="0" w:color="000000"/>
            </w:tcBorders>
            <w:shd w:val="clear" w:color="auto" w:fill="auto"/>
            <w:vAlign w:val="bottom"/>
          </w:tcPr>
          <w:p w:rsidR="008136EC" w:rsidRDefault="008136EC">
            <w:pPr>
              <w:widowControl/>
              <w:spacing w:line="320" w:lineRule="exact"/>
              <w:jc w:val="center"/>
              <w:textAlignment w:val="bottom"/>
              <w:rPr>
                <w:rFonts w:ascii="仿宋_GB2312" w:eastAsia="仿宋_GB2312" w:hAnsi="仿宋_GB2312" w:cs="仿宋_GB2312"/>
                <w:sz w:val="28"/>
                <w:szCs w:val="28"/>
              </w:rPr>
            </w:pPr>
          </w:p>
        </w:tc>
      </w:tr>
      <w:tr w:rsidR="008136EC">
        <w:trPr>
          <w:gridAfter w:val="1"/>
          <w:wAfter w:w="236" w:type="dxa"/>
          <w:trHeight w:val="480"/>
        </w:trPr>
        <w:tc>
          <w:tcPr>
            <w:tcW w:w="1106" w:type="dxa"/>
            <w:vMerge/>
            <w:tcBorders>
              <w:left w:val="single" w:sz="4" w:space="0" w:color="000000"/>
              <w:right w:val="single" w:sz="4" w:space="0" w:color="000000"/>
            </w:tcBorders>
            <w:shd w:val="clear" w:color="auto" w:fill="auto"/>
            <w:vAlign w:val="center"/>
          </w:tcPr>
          <w:p w:rsidR="008136EC" w:rsidRDefault="008136EC">
            <w:pPr>
              <w:spacing w:line="320" w:lineRule="exact"/>
              <w:jc w:val="center"/>
              <w:rPr>
                <w:rFonts w:ascii="仿宋_GB2312" w:eastAsia="仿宋_GB2312" w:hAnsi="仿宋_GB2312" w:cs="仿宋_GB2312"/>
                <w:sz w:val="28"/>
                <w:szCs w:val="28"/>
              </w:rPr>
            </w:pPr>
          </w:p>
        </w:tc>
        <w:tc>
          <w:tcPr>
            <w:tcW w:w="950" w:type="dxa"/>
            <w:gridSpan w:val="2"/>
            <w:vMerge/>
            <w:tcBorders>
              <w:top w:val="single" w:sz="4" w:space="0" w:color="000000"/>
              <w:left w:val="single" w:sz="4" w:space="0" w:color="000000"/>
              <w:bottom w:val="single" w:sz="4" w:space="0" w:color="000000"/>
              <w:right w:val="single" w:sz="4" w:space="0" w:color="000000"/>
            </w:tcBorders>
            <w:shd w:val="clear" w:color="auto" w:fill="auto"/>
            <w:vAlign w:val="bottom"/>
          </w:tcPr>
          <w:p w:rsidR="008136EC" w:rsidRDefault="008136EC">
            <w:pPr>
              <w:spacing w:line="320" w:lineRule="exact"/>
              <w:jc w:val="center"/>
              <w:rPr>
                <w:rFonts w:ascii="仿宋_GB2312" w:eastAsia="仿宋_GB2312" w:hAnsi="仿宋_GB2312" w:cs="仿宋_GB2312"/>
                <w:sz w:val="28"/>
                <w:szCs w:val="28"/>
              </w:rPr>
            </w:pPr>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bottom"/>
          </w:tcPr>
          <w:p w:rsidR="008136EC" w:rsidRDefault="00916F1F">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可持续影</w:t>
            </w:r>
            <w:r>
              <w:rPr>
                <w:rFonts w:ascii="仿宋_GB2312" w:eastAsia="仿宋_GB2312" w:hAnsi="仿宋_GB2312" w:cs="仿宋_GB2312" w:hint="eastAsia"/>
                <w:kern w:val="0"/>
                <w:sz w:val="28"/>
                <w:szCs w:val="28"/>
              </w:rPr>
              <w:lastRenderedPageBreak/>
              <w:t>响 指标</w:t>
            </w:r>
          </w:p>
        </w:tc>
        <w:tc>
          <w:tcPr>
            <w:tcW w:w="163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jc w:val="center"/>
              <w:textAlignment w:val="center"/>
              <w:rPr>
                <w:rFonts w:ascii="仿宋_GB2312" w:eastAsia="仿宋_GB2312" w:hAnsi="仿宋_GB2312" w:cs="仿宋_GB2312"/>
                <w:sz w:val="18"/>
                <w:szCs w:val="18"/>
              </w:rPr>
            </w:pPr>
            <w:r>
              <w:rPr>
                <w:rFonts w:ascii="宋体" w:hAnsi="宋体" w:cs="宋体" w:hint="eastAsia"/>
                <w:color w:val="000000"/>
                <w:kern w:val="0"/>
                <w:sz w:val="18"/>
                <w:szCs w:val="18"/>
                <w:lang w:bidi="ar"/>
              </w:rPr>
              <w:lastRenderedPageBreak/>
              <w:t>体现政策导向，长</w:t>
            </w:r>
            <w:r>
              <w:rPr>
                <w:rFonts w:ascii="宋体" w:hAnsi="宋体" w:cs="宋体" w:hint="eastAsia"/>
                <w:color w:val="000000"/>
                <w:kern w:val="0"/>
                <w:sz w:val="18"/>
                <w:szCs w:val="18"/>
                <w:lang w:bidi="ar"/>
              </w:rPr>
              <w:lastRenderedPageBreak/>
              <w:t>期保障教育教学工作持续发展，保障广大师生的生命安全。</w:t>
            </w:r>
          </w:p>
        </w:tc>
        <w:tc>
          <w:tcPr>
            <w:tcW w:w="293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jc w:val="left"/>
              <w:textAlignment w:val="center"/>
              <w:rPr>
                <w:rFonts w:ascii="仿宋_GB2312" w:eastAsia="仿宋_GB2312" w:hAnsi="仿宋_GB2312" w:cs="仿宋_GB2312"/>
                <w:sz w:val="18"/>
                <w:szCs w:val="18"/>
              </w:rPr>
            </w:pPr>
            <w:r>
              <w:rPr>
                <w:rFonts w:ascii="宋体" w:hAnsi="宋体" w:cs="宋体" w:hint="eastAsia"/>
                <w:color w:val="000000"/>
                <w:kern w:val="0"/>
                <w:sz w:val="18"/>
                <w:szCs w:val="18"/>
                <w:lang w:bidi="ar"/>
              </w:rPr>
              <w:lastRenderedPageBreak/>
              <w:t>2021年部门支出为我校各项工作</w:t>
            </w:r>
            <w:r>
              <w:rPr>
                <w:rFonts w:ascii="宋体" w:hAnsi="宋体" w:cs="宋体" w:hint="eastAsia"/>
                <w:color w:val="000000"/>
                <w:kern w:val="0"/>
                <w:sz w:val="18"/>
                <w:szCs w:val="18"/>
                <w:lang w:bidi="ar"/>
              </w:rPr>
              <w:lastRenderedPageBreak/>
              <w:t>正常运转。</w:t>
            </w:r>
          </w:p>
        </w:tc>
        <w:tc>
          <w:tcPr>
            <w:tcW w:w="1386" w:type="dxa"/>
            <w:tcBorders>
              <w:top w:val="single" w:sz="4" w:space="0" w:color="000000"/>
              <w:left w:val="single" w:sz="4" w:space="0" w:color="000000"/>
              <w:bottom w:val="single" w:sz="4" w:space="0" w:color="000000"/>
              <w:right w:val="single" w:sz="4" w:space="0" w:color="000000"/>
            </w:tcBorders>
            <w:shd w:val="clear" w:color="auto" w:fill="auto"/>
            <w:vAlign w:val="bottom"/>
          </w:tcPr>
          <w:p w:rsidR="008136EC" w:rsidRDefault="00916F1F">
            <w:pPr>
              <w:widowControl/>
              <w:spacing w:line="320" w:lineRule="exact"/>
              <w:jc w:val="center"/>
              <w:textAlignment w:val="bottom"/>
              <w:rPr>
                <w:rFonts w:ascii="仿宋_GB2312" w:eastAsia="仿宋_GB2312" w:hAnsi="仿宋_GB2312" w:cs="仿宋_GB2312"/>
                <w:sz w:val="28"/>
                <w:szCs w:val="28"/>
              </w:rPr>
            </w:pPr>
            <w:r>
              <w:rPr>
                <w:rFonts w:ascii="宋体" w:hAnsi="宋体" w:cs="宋体" w:hint="eastAsia"/>
                <w:color w:val="000000"/>
                <w:kern w:val="0"/>
                <w:sz w:val="24"/>
                <w:lang w:bidi="ar"/>
              </w:rPr>
              <w:lastRenderedPageBreak/>
              <w:t>100%</w:t>
            </w:r>
          </w:p>
        </w:tc>
      </w:tr>
      <w:tr w:rsidR="008136EC">
        <w:trPr>
          <w:gridAfter w:val="1"/>
          <w:wAfter w:w="236" w:type="dxa"/>
          <w:trHeight w:val="530"/>
        </w:trPr>
        <w:tc>
          <w:tcPr>
            <w:tcW w:w="1106" w:type="dxa"/>
            <w:vMerge/>
            <w:tcBorders>
              <w:left w:val="single" w:sz="4" w:space="0" w:color="000000"/>
              <w:bottom w:val="single" w:sz="4" w:space="0" w:color="000000"/>
              <w:right w:val="single" w:sz="4" w:space="0" w:color="000000"/>
            </w:tcBorders>
            <w:shd w:val="clear" w:color="auto" w:fill="auto"/>
            <w:vAlign w:val="center"/>
          </w:tcPr>
          <w:p w:rsidR="008136EC" w:rsidRDefault="008136EC">
            <w:pPr>
              <w:spacing w:line="320" w:lineRule="exact"/>
              <w:jc w:val="center"/>
              <w:rPr>
                <w:rFonts w:ascii="仿宋_GB2312" w:eastAsia="仿宋_GB2312" w:hAnsi="仿宋_GB2312" w:cs="仿宋_GB2312"/>
                <w:sz w:val="28"/>
                <w:szCs w:val="28"/>
              </w:rPr>
            </w:pPr>
          </w:p>
        </w:tc>
        <w:tc>
          <w:tcPr>
            <w:tcW w:w="950"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rsidR="008136EC" w:rsidRDefault="00916F1F">
            <w:pPr>
              <w:widowControl/>
              <w:spacing w:line="320" w:lineRule="exact"/>
              <w:jc w:val="center"/>
              <w:textAlignment w:val="bottom"/>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满意</w:t>
            </w:r>
          </w:p>
          <w:p w:rsidR="008136EC" w:rsidRDefault="00916F1F">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度指标</w:t>
            </w:r>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bottom"/>
          </w:tcPr>
          <w:p w:rsidR="008136EC" w:rsidRDefault="00916F1F">
            <w:pPr>
              <w:widowControl/>
              <w:spacing w:line="320" w:lineRule="exact"/>
              <w:jc w:val="center"/>
              <w:textAlignment w:val="bottom"/>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满意度</w:t>
            </w:r>
          </w:p>
          <w:p w:rsidR="008136EC" w:rsidRDefault="00916F1F">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指标</w:t>
            </w:r>
          </w:p>
        </w:tc>
        <w:tc>
          <w:tcPr>
            <w:tcW w:w="163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jc w:val="left"/>
              <w:textAlignment w:val="center"/>
              <w:rPr>
                <w:rFonts w:ascii="仿宋_GB2312" w:eastAsia="仿宋_GB2312" w:hAnsi="仿宋_GB2312" w:cs="仿宋_GB2312"/>
                <w:sz w:val="18"/>
                <w:szCs w:val="18"/>
              </w:rPr>
            </w:pPr>
            <w:r>
              <w:rPr>
                <w:rFonts w:ascii="宋体" w:hAnsi="宋体" w:cs="宋体" w:hint="eastAsia"/>
                <w:color w:val="000000"/>
                <w:kern w:val="0"/>
                <w:sz w:val="18"/>
                <w:szCs w:val="18"/>
                <w:lang w:bidi="ar"/>
              </w:rPr>
              <w:t>满意度指标达到95%以上</w:t>
            </w:r>
          </w:p>
        </w:tc>
        <w:tc>
          <w:tcPr>
            <w:tcW w:w="293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136EC" w:rsidRDefault="00916F1F">
            <w:pPr>
              <w:widowControl/>
              <w:jc w:val="left"/>
              <w:textAlignment w:val="center"/>
              <w:rPr>
                <w:rFonts w:ascii="仿宋_GB2312" w:eastAsia="仿宋_GB2312" w:hAnsi="仿宋_GB2312" w:cs="仿宋_GB2312"/>
                <w:sz w:val="18"/>
                <w:szCs w:val="18"/>
              </w:rPr>
            </w:pPr>
            <w:r>
              <w:rPr>
                <w:rFonts w:ascii="宋体" w:hAnsi="宋体" w:cs="宋体" w:hint="eastAsia"/>
                <w:color w:val="000000"/>
                <w:kern w:val="0"/>
                <w:sz w:val="18"/>
                <w:szCs w:val="18"/>
                <w:lang w:bidi="ar"/>
              </w:rPr>
              <w:t>满意</w:t>
            </w:r>
          </w:p>
        </w:tc>
        <w:tc>
          <w:tcPr>
            <w:tcW w:w="1386" w:type="dxa"/>
            <w:tcBorders>
              <w:top w:val="single" w:sz="4" w:space="0" w:color="000000"/>
              <w:left w:val="single" w:sz="4" w:space="0" w:color="000000"/>
              <w:bottom w:val="single" w:sz="4" w:space="0" w:color="000000"/>
              <w:right w:val="single" w:sz="4" w:space="0" w:color="000000"/>
            </w:tcBorders>
            <w:shd w:val="clear" w:color="auto" w:fill="auto"/>
            <w:vAlign w:val="bottom"/>
          </w:tcPr>
          <w:p w:rsidR="008136EC" w:rsidRDefault="00916F1F">
            <w:pPr>
              <w:widowControl/>
              <w:spacing w:line="320" w:lineRule="exact"/>
              <w:jc w:val="center"/>
              <w:textAlignment w:val="bottom"/>
              <w:rPr>
                <w:rFonts w:ascii="仿宋_GB2312" w:eastAsia="仿宋_GB2312" w:hAnsi="仿宋_GB2312" w:cs="仿宋_GB2312"/>
                <w:sz w:val="28"/>
                <w:szCs w:val="28"/>
              </w:rPr>
            </w:pPr>
            <w:r>
              <w:rPr>
                <w:rFonts w:ascii="宋体" w:hAnsi="宋体" w:cs="宋体" w:hint="eastAsia"/>
                <w:color w:val="000000"/>
                <w:kern w:val="0"/>
                <w:sz w:val="24"/>
                <w:lang w:bidi="ar"/>
              </w:rPr>
              <w:t>100%</w:t>
            </w:r>
          </w:p>
        </w:tc>
      </w:tr>
    </w:tbl>
    <w:p w:rsidR="008136EC" w:rsidRDefault="00916F1F">
      <w:pPr>
        <w:widowControl/>
        <w:adjustRightInd w:val="0"/>
        <w:snapToGrid w:val="0"/>
        <w:spacing w:line="580" w:lineRule="exact"/>
        <w:ind w:firstLineChars="200" w:firstLine="640"/>
        <w:contextualSpacing/>
        <w:jc w:val="left"/>
        <w:outlineLvl w:val="1"/>
        <w:rPr>
          <w:rFonts w:ascii="黑体" w:eastAsia="黑体" w:hAnsi="宋体" w:cs="宋体"/>
          <w:color w:val="000000"/>
          <w:kern w:val="0"/>
          <w:sz w:val="32"/>
          <w:szCs w:val="32"/>
          <w:shd w:val="clear" w:color="auto" w:fill="FFFFFF"/>
          <w:lang w:val="zh-CN"/>
        </w:rPr>
      </w:pPr>
      <w:bookmarkStart w:id="79" w:name="_Toc5477"/>
      <w:bookmarkStart w:id="80" w:name="_Toc8812"/>
      <w:bookmarkStart w:id="81" w:name="_Toc22787"/>
      <w:r>
        <w:rPr>
          <w:rFonts w:ascii="黑体" w:eastAsia="黑体" w:hAnsi="宋体" w:cs="宋体" w:hint="eastAsia"/>
          <w:color w:val="000000"/>
          <w:kern w:val="0"/>
          <w:sz w:val="32"/>
          <w:szCs w:val="32"/>
          <w:shd w:val="clear" w:color="auto" w:fill="FFFFFF"/>
        </w:rPr>
        <w:t>一、</w:t>
      </w:r>
      <w:r w:rsidR="00B64941">
        <w:rPr>
          <w:rFonts w:ascii="黑体" w:eastAsia="黑体" w:hAnsi="宋体" w:cs="宋体" w:hint="eastAsia"/>
          <w:color w:val="000000"/>
          <w:kern w:val="0"/>
          <w:sz w:val="32"/>
          <w:szCs w:val="32"/>
          <w:shd w:val="clear" w:color="auto" w:fill="FFFFFF"/>
          <w:lang w:val="zh-CN"/>
        </w:rPr>
        <w:t>部门</w:t>
      </w:r>
      <w:r>
        <w:rPr>
          <w:rFonts w:ascii="黑体" w:eastAsia="黑体" w:hAnsi="宋体" w:cs="宋体" w:hint="eastAsia"/>
          <w:color w:val="000000"/>
          <w:kern w:val="0"/>
          <w:sz w:val="32"/>
          <w:szCs w:val="32"/>
          <w:shd w:val="clear" w:color="auto" w:fill="FFFFFF"/>
          <w:lang w:val="zh-CN"/>
        </w:rPr>
        <w:t>概况</w:t>
      </w:r>
      <w:bookmarkEnd w:id="79"/>
      <w:bookmarkEnd w:id="80"/>
    </w:p>
    <w:p w:rsidR="008136EC" w:rsidRDefault="00916F1F">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（一）机构组成。</w:t>
      </w:r>
    </w:p>
    <w:p w:rsidR="008136EC" w:rsidRDefault="007D7973">
      <w:pPr>
        <w:pStyle w:val="a0"/>
        <w:adjustRightInd w:val="0"/>
        <w:snapToGrid w:val="0"/>
        <w:spacing w:before="93" w:line="600" w:lineRule="exact"/>
        <w:ind w:firstLineChars="210" w:firstLine="672"/>
        <w:outlineLvl w:val="2"/>
        <w:rPr>
          <w:rFonts w:hAnsi="仿宋_GB2312" w:cs="仿宋_GB2312"/>
          <w:color w:val="000000"/>
          <w:sz w:val="32"/>
          <w:szCs w:val="32"/>
          <w:lang w:val="zh-CN"/>
        </w:rPr>
      </w:pPr>
      <w:r>
        <w:rPr>
          <w:rFonts w:hAnsi="仿宋_GB2312" w:cs="仿宋_GB2312" w:hint="eastAsia"/>
          <w:color w:val="000000"/>
          <w:sz w:val="32"/>
          <w:szCs w:val="32"/>
        </w:rPr>
        <w:t>盐边县国胜乡中心学</w:t>
      </w:r>
      <w:r w:rsidR="00916F1F">
        <w:rPr>
          <w:rFonts w:hAnsi="仿宋_GB2312" w:cs="仿宋_GB2312" w:hint="eastAsia"/>
          <w:color w:val="000000"/>
          <w:sz w:val="32"/>
          <w:szCs w:val="32"/>
          <w:lang w:val="zh-CN"/>
        </w:rPr>
        <w:t>校是经盐边县机构编制委员会批准成立的独立法人机构，是经费独立核算单位。在盐边县教育和体育局领导下的一所乡镇学校。</w:t>
      </w:r>
    </w:p>
    <w:p w:rsidR="008136EC" w:rsidRDefault="00916F1F">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（二）机构职能。</w:t>
      </w:r>
    </w:p>
    <w:p w:rsidR="008136EC" w:rsidRDefault="00916F1F">
      <w:pPr>
        <w:widowControl/>
        <w:adjustRightInd w:val="0"/>
        <w:snapToGrid w:val="0"/>
        <w:spacing w:line="560" w:lineRule="exact"/>
        <w:ind w:firstLine="720"/>
        <w:jc w:val="left"/>
        <w:rPr>
          <w:rFonts w:ascii="仿宋_GB2312" w:eastAsia="仿宋_GB2312" w:hAnsi="仿宋_GB2312" w:cs="仿宋_GB2312"/>
          <w:color w:val="000000"/>
          <w:kern w:val="0"/>
          <w:sz w:val="32"/>
          <w:szCs w:val="32"/>
          <w:lang w:val="zh-CN"/>
        </w:rPr>
      </w:pPr>
      <w:r>
        <w:rPr>
          <w:rFonts w:ascii="仿宋_GB2312" w:eastAsia="仿宋_GB2312" w:hAnsi="仿宋_GB2312" w:cs="仿宋_GB2312" w:hint="eastAsia"/>
          <w:color w:val="000000"/>
          <w:kern w:val="0"/>
          <w:sz w:val="32"/>
          <w:szCs w:val="32"/>
          <w:lang w:val="zh-CN"/>
        </w:rPr>
        <w:t>根据《教育部关于当前加强中小学管理规范办学行为的指导意见》等文件精神，结合我校工作实际，我们制定了《学校关于规范办学行为的管理办法》，以此规范我校的办学行为，落实班子成员廉洁行政，教师廉洁从教。</w:t>
      </w:r>
    </w:p>
    <w:p w:rsidR="008136EC" w:rsidRDefault="00916F1F">
      <w:pPr>
        <w:widowControl/>
        <w:adjustRightInd w:val="0"/>
        <w:snapToGrid w:val="0"/>
        <w:spacing w:line="560" w:lineRule="exact"/>
        <w:ind w:firstLine="720"/>
        <w:jc w:val="left"/>
        <w:rPr>
          <w:rFonts w:ascii="仿宋_GB2312" w:eastAsia="仿宋_GB2312" w:hAnsi="仿宋_GB2312" w:cs="仿宋_GB2312"/>
          <w:color w:val="000000"/>
          <w:kern w:val="0"/>
          <w:sz w:val="32"/>
          <w:szCs w:val="32"/>
          <w:lang w:val="zh-CN"/>
        </w:rPr>
      </w:pPr>
      <w:r>
        <w:rPr>
          <w:rFonts w:ascii="仿宋_GB2312" w:eastAsia="仿宋_GB2312" w:hAnsi="仿宋_GB2312" w:cs="仿宋_GB2312" w:hint="eastAsia"/>
          <w:color w:val="000000"/>
          <w:kern w:val="0"/>
          <w:sz w:val="32"/>
          <w:szCs w:val="32"/>
        </w:rPr>
        <w:t>校长任组长，副校长任副组长，各部门为成员，对学校全年工作进行考核评分，细化量分准则，评定目标责任制，提高学校整体工作效能，较好地推动全校的教育教学工作平稳健康发展。</w:t>
      </w:r>
    </w:p>
    <w:p w:rsidR="008136EC" w:rsidRDefault="00916F1F">
      <w:pPr>
        <w:pStyle w:val="a0"/>
        <w:adjustRightInd w:val="0"/>
        <w:spacing w:beforeLines="0" w:line="560" w:lineRule="exact"/>
        <w:ind w:firstLineChars="200" w:firstLine="640"/>
        <w:rPr>
          <w:rFonts w:ascii="Times New Roman"/>
          <w:sz w:val="32"/>
        </w:rPr>
      </w:pPr>
      <w:r>
        <w:rPr>
          <w:rFonts w:ascii="Times New Roman"/>
          <w:sz w:val="32"/>
        </w:rPr>
        <w:t>202</w:t>
      </w:r>
      <w:r>
        <w:rPr>
          <w:rFonts w:ascii="Times New Roman" w:hint="eastAsia"/>
          <w:sz w:val="32"/>
        </w:rPr>
        <w:t>1</w:t>
      </w:r>
      <w:r>
        <w:rPr>
          <w:rFonts w:ascii="Times New Roman"/>
          <w:sz w:val="32"/>
        </w:rPr>
        <w:t>年重点工作。</w:t>
      </w:r>
    </w:p>
    <w:p w:rsidR="008136EC" w:rsidRDefault="00916F1F">
      <w:pPr>
        <w:pStyle w:val="a0"/>
        <w:adjustRightInd w:val="0"/>
        <w:spacing w:beforeLines="0" w:line="560" w:lineRule="exact"/>
        <w:ind w:firstLineChars="200" w:firstLine="640"/>
        <w:rPr>
          <w:rFonts w:ascii="Times New Roman"/>
          <w:sz w:val="32"/>
        </w:rPr>
      </w:pPr>
      <w:r>
        <w:rPr>
          <w:rFonts w:ascii="Times New Roman" w:hint="eastAsia"/>
          <w:sz w:val="32"/>
        </w:rPr>
        <w:t>继续深入推进师德教育专项活动，加强队伍建设，不断提高管理干部的理论水平，管理能力，提高全体教师师德素质和教育教学业务水平，努力造就一支师德高尚、业务精湛、结构合理、充满活力的高素质专业化教师队伍。</w:t>
      </w:r>
    </w:p>
    <w:p w:rsidR="008136EC" w:rsidRDefault="00916F1F">
      <w:pPr>
        <w:pStyle w:val="a0"/>
        <w:adjustRightInd w:val="0"/>
        <w:spacing w:beforeLines="0" w:line="560" w:lineRule="exact"/>
        <w:ind w:firstLineChars="200" w:firstLine="640"/>
        <w:rPr>
          <w:rFonts w:ascii="Times New Roman"/>
          <w:sz w:val="32"/>
        </w:rPr>
      </w:pPr>
      <w:r>
        <w:rPr>
          <w:rFonts w:ascii="Times New Roman" w:hint="eastAsia"/>
          <w:sz w:val="32"/>
        </w:rPr>
        <w:t xml:space="preserve"> </w:t>
      </w:r>
      <w:r>
        <w:rPr>
          <w:rFonts w:ascii="Times New Roman" w:hint="eastAsia"/>
          <w:sz w:val="32"/>
        </w:rPr>
        <w:t>探索德育科研，树立德育科研意识，提高学生的道德</w:t>
      </w:r>
      <w:r>
        <w:rPr>
          <w:rFonts w:ascii="Times New Roman" w:hint="eastAsia"/>
          <w:sz w:val="32"/>
        </w:rPr>
        <w:lastRenderedPageBreak/>
        <w:t>修养和道德素质，使学生思想道德素质合格率达到</w:t>
      </w:r>
      <w:r>
        <w:rPr>
          <w:rFonts w:ascii="Times New Roman" w:hint="eastAsia"/>
          <w:sz w:val="32"/>
        </w:rPr>
        <w:t>100%</w:t>
      </w:r>
      <w:r>
        <w:rPr>
          <w:rFonts w:ascii="Times New Roman" w:hint="eastAsia"/>
          <w:sz w:val="32"/>
        </w:rPr>
        <w:t>，优良率接近</w:t>
      </w:r>
      <w:r>
        <w:rPr>
          <w:rFonts w:ascii="Times New Roman" w:hint="eastAsia"/>
          <w:sz w:val="32"/>
        </w:rPr>
        <w:t>85%</w:t>
      </w:r>
      <w:r>
        <w:rPr>
          <w:rFonts w:ascii="Times New Roman" w:hint="eastAsia"/>
          <w:sz w:val="32"/>
        </w:rPr>
        <w:t>，学生违法犯罪率为</w:t>
      </w:r>
      <w:r>
        <w:rPr>
          <w:rFonts w:ascii="Times New Roman" w:hint="eastAsia"/>
          <w:sz w:val="32"/>
        </w:rPr>
        <w:t>0</w:t>
      </w:r>
      <w:r>
        <w:rPr>
          <w:rFonts w:ascii="Times New Roman" w:hint="eastAsia"/>
          <w:sz w:val="32"/>
        </w:rPr>
        <w:t>。</w:t>
      </w:r>
    </w:p>
    <w:p w:rsidR="008136EC" w:rsidRDefault="00916F1F">
      <w:pPr>
        <w:pStyle w:val="a0"/>
        <w:adjustRightInd w:val="0"/>
        <w:spacing w:beforeLines="0" w:line="560" w:lineRule="exact"/>
        <w:ind w:firstLineChars="200" w:firstLine="640"/>
        <w:rPr>
          <w:rFonts w:ascii="Times New Roman"/>
          <w:sz w:val="32"/>
        </w:rPr>
      </w:pPr>
      <w:r>
        <w:rPr>
          <w:rFonts w:ascii="Times New Roman" w:hint="eastAsia"/>
          <w:sz w:val="32"/>
        </w:rPr>
        <w:t>继续深入推进课改，构建高效课堂。强化作业管理，探索综合评价与激励，坚持正向评价，营造民主和谐的课堂教学氛围，力争有新的市、县级科研课题，教学质量稳中有升，达到盐边</w:t>
      </w:r>
      <w:proofErr w:type="gramStart"/>
      <w:r>
        <w:rPr>
          <w:rFonts w:ascii="Times New Roman" w:hint="eastAsia"/>
          <w:sz w:val="32"/>
        </w:rPr>
        <w:t>同等学校</w:t>
      </w:r>
      <w:proofErr w:type="gramEnd"/>
      <w:r>
        <w:rPr>
          <w:rFonts w:ascii="Times New Roman" w:hint="eastAsia"/>
          <w:sz w:val="32"/>
        </w:rPr>
        <w:t>的中等水平。</w:t>
      </w:r>
    </w:p>
    <w:p w:rsidR="008136EC" w:rsidRDefault="00916F1F">
      <w:pPr>
        <w:pStyle w:val="a0"/>
        <w:adjustRightInd w:val="0"/>
        <w:spacing w:beforeLines="0" w:line="560" w:lineRule="exact"/>
        <w:ind w:firstLineChars="200" w:firstLine="640"/>
        <w:rPr>
          <w:rFonts w:ascii="Times New Roman"/>
          <w:sz w:val="32"/>
        </w:rPr>
      </w:pPr>
      <w:r>
        <w:rPr>
          <w:rFonts w:ascii="Times New Roman" w:hint="eastAsia"/>
          <w:sz w:val="32"/>
        </w:rPr>
        <w:t>不断完善学校后勤制度，继续加强学校安全、校产、财务管理等工作，切实为全体师生员工提供后勤服务和安全保障。</w:t>
      </w:r>
    </w:p>
    <w:p w:rsidR="008136EC" w:rsidRDefault="00916F1F">
      <w:pPr>
        <w:pStyle w:val="a0"/>
        <w:adjustRightInd w:val="0"/>
        <w:spacing w:beforeLines="0" w:line="560" w:lineRule="exact"/>
        <w:ind w:firstLineChars="200" w:firstLine="640"/>
        <w:rPr>
          <w:rFonts w:ascii="Times New Roman"/>
          <w:sz w:val="32"/>
        </w:rPr>
      </w:pPr>
      <w:r>
        <w:rPr>
          <w:rFonts w:ascii="Times New Roman" w:hint="eastAsia"/>
          <w:sz w:val="32"/>
        </w:rPr>
        <w:t xml:space="preserve"> </w:t>
      </w:r>
      <w:r>
        <w:rPr>
          <w:rFonts w:ascii="Times New Roman" w:hint="eastAsia"/>
          <w:sz w:val="32"/>
        </w:rPr>
        <w:t>开齐、开足、开好艺体课程，认真落实大课间活动，确保学生每天</w:t>
      </w:r>
      <w:r>
        <w:rPr>
          <w:rFonts w:ascii="Times New Roman" w:hint="eastAsia"/>
          <w:sz w:val="32"/>
        </w:rPr>
        <w:t>1</w:t>
      </w:r>
      <w:r>
        <w:rPr>
          <w:rFonts w:ascii="Times New Roman" w:hint="eastAsia"/>
          <w:sz w:val="32"/>
        </w:rPr>
        <w:t>小时体育锻炼，开展好课外活动课、乡村学校少年宫等活动，促进学生养成锻炼习惯，让高年级学生初步掌握两项运动技能，有一项艺术爱好，在各种艺体比赛活动中有获奖。</w:t>
      </w:r>
    </w:p>
    <w:p w:rsidR="008136EC" w:rsidRDefault="00916F1F">
      <w:pPr>
        <w:pStyle w:val="a0"/>
        <w:adjustRightInd w:val="0"/>
        <w:spacing w:beforeLines="0" w:line="560" w:lineRule="exact"/>
        <w:ind w:firstLineChars="200" w:firstLine="640"/>
        <w:rPr>
          <w:rFonts w:ascii="Times New Roman"/>
          <w:sz w:val="32"/>
        </w:rPr>
      </w:pPr>
      <w:r>
        <w:rPr>
          <w:rFonts w:ascii="Times New Roman" w:hint="eastAsia"/>
          <w:sz w:val="32"/>
        </w:rPr>
        <w:t xml:space="preserve"> </w:t>
      </w:r>
      <w:r>
        <w:rPr>
          <w:rFonts w:ascii="Times New Roman" w:hint="eastAsia"/>
          <w:sz w:val="32"/>
        </w:rPr>
        <w:t>加强村小建设，通过组织保障，建立校级干部联系办学点工作制度，继续充实办学点师资力量，加大对村小环境改造，创建</w:t>
      </w:r>
      <w:proofErr w:type="gramStart"/>
      <w:r>
        <w:rPr>
          <w:rFonts w:ascii="Times New Roman" w:hint="eastAsia"/>
          <w:sz w:val="32"/>
        </w:rPr>
        <w:t>美丽村</w:t>
      </w:r>
      <w:proofErr w:type="gramEnd"/>
      <w:r>
        <w:rPr>
          <w:rFonts w:ascii="Times New Roman" w:hint="eastAsia"/>
          <w:sz w:val="32"/>
        </w:rPr>
        <w:t>小校园，继续绩效倾斜，稳定办学点教师队伍。</w:t>
      </w:r>
    </w:p>
    <w:p w:rsidR="008136EC" w:rsidRDefault="00916F1F">
      <w:pPr>
        <w:pStyle w:val="a0"/>
        <w:adjustRightInd w:val="0"/>
        <w:spacing w:beforeLines="0" w:line="560" w:lineRule="exact"/>
        <w:ind w:firstLineChars="200" w:firstLine="640"/>
        <w:rPr>
          <w:rFonts w:ascii="Times New Roman"/>
          <w:sz w:val="32"/>
        </w:rPr>
      </w:pPr>
      <w:r>
        <w:rPr>
          <w:rFonts w:ascii="Times New Roman" w:hint="eastAsia"/>
          <w:sz w:val="32"/>
        </w:rPr>
        <w:t>通过推进依法治校、法律进学校，增强全体师生的法治意识，提高学校师生的法律素质，保证国家教育方针的贯彻落实，保证学校正确的办学方向，为教育改革与发展创建良好的法治环境，真正推动依法治校水平的整体提高。</w:t>
      </w:r>
    </w:p>
    <w:p w:rsidR="008136EC" w:rsidRDefault="00916F1F">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（三）人员概况。</w:t>
      </w:r>
    </w:p>
    <w:p w:rsidR="008136EC" w:rsidRDefault="00916F1F">
      <w:pPr>
        <w:pStyle w:val="a0"/>
        <w:adjustRightInd w:val="0"/>
        <w:spacing w:beforeLines="0" w:line="560" w:lineRule="exact"/>
        <w:ind w:firstLineChars="300" w:firstLine="960"/>
        <w:rPr>
          <w:sz w:val="32"/>
          <w:szCs w:val="32"/>
        </w:rPr>
      </w:pPr>
      <w:r>
        <w:rPr>
          <w:rFonts w:hint="eastAsia"/>
          <w:sz w:val="32"/>
          <w:szCs w:val="32"/>
        </w:rPr>
        <w:t xml:space="preserve">2021年度本单位人员编制数63人、实有在职职工61 </w:t>
      </w:r>
      <w:r>
        <w:rPr>
          <w:rFonts w:hint="eastAsia"/>
          <w:sz w:val="32"/>
          <w:szCs w:val="32"/>
        </w:rPr>
        <w:lastRenderedPageBreak/>
        <w:t>人、专</w:t>
      </w:r>
      <w:r>
        <w:rPr>
          <w:rFonts w:hint="eastAsia"/>
          <w:bCs/>
          <w:sz w:val="32"/>
          <w:szCs w:val="32"/>
        </w:rPr>
        <w:t>职教师61人，其中副高职称13人，一级教师25 人，二级教师21人，三级教师7人。本科学历16人，大专学历43人，中专及以下学历 7人。市级骨干教师4人，县级学科带头人3人、骨干教师 7人。</w:t>
      </w:r>
      <w:r>
        <w:rPr>
          <w:rFonts w:hint="eastAsia"/>
          <w:sz w:val="32"/>
          <w:szCs w:val="32"/>
        </w:rPr>
        <w:t>离退休职工43人，遗属4人；</w:t>
      </w:r>
      <w:r>
        <w:rPr>
          <w:rFonts w:hint="eastAsia"/>
          <w:bCs/>
          <w:sz w:val="32"/>
          <w:szCs w:val="32"/>
        </w:rPr>
        <w:t>学校现有27个教学班，在校学生697人；住宿生345人，随班就读3人，送教上门5 人，学校建有活动室、运动场、图书室、音乐体育美术室、电教室、电脑室等功能室，设备齐全，学校图书室有各类图书 10661 多册，人均15册。</w:t>
      </w:r>
    </w:p>
    <w:p w:rsidR="008136EC" w:rsidRDefault="00916F1F">
      <w:pPr>
        <w:snapToGrid w:val="0"/>
        <w:spacing w:line="520" w:lineRule="exact"/>
        <w:ind w:firstLineChars="200" w:firstLine="640"/>
        <w:rPr>
          <w:rFonts w:ascii="楷体_GB2312" w:eastAsia="楷体_GB2312" w:hAnsi="仿宋"/>
          <w:b/>
          <w:sz w:val="32"/>
          <w:szCs w:val="32"/>
        </w:rPr>
      </w:pPr>
      <w:r>
        <w:rPr>
          <w:rFonts w:ascii="仿宋_GB2312" w:eastAsia="仿宋_GB2312" w:hAnsi="仿宋_GB2312" w:cs="仿宋_GB2312" w:hint="eastAsia"/>
          <w:sz w:val="32"/>
          <w:szCs w:val="32"/>
        </w:rPr>
        <w:t>车辆编制0辆，实在车辆0辆</w:t>
      </w:r>
    </w:p>
    <w:p w:rsidR="008136EC" w:rsidRDefault="00916F1F">
      <w:pPr>
        <w:widowControl/>
        <w:adjustRightInd w:val="0"/>
        <w:snapToGrid w:val="0"/>
        <w:spacing w:line="580" w:lineRule="exact"/>
        <w:ind w:firstLineChars="200" w:firstLine="640"/>
        <w:contextualSpacing/>
        <w:jc w:val="left"/>
        <w:outlineLvl w:val="1"/>
        <w:rPr>
          <w:rFonts w:ascii="黑体" w:eastAsia="黑体" w:hAnsi="宋体" w:cs="宋体"/>
          <w:color w:val="000000"/>
          <w:kern w:val="0"/>
          <w:sz w:val="32"/>
          <w:szCs w:val="32"/>
          <w:shd w:val="clear" w:color="auto" w:fill="FFFFFF"/>
        </w:rPr>
      </w:pPr>
      <w:bookmarkStart w:id="82" w:name="_Toc22527"/>
      <w:r>
        <w:rPr>
          <w:rFonts w:ascii="黑体" w:eastAsia="黑体" w:hAnsi="宋体" w:cs="宋体" w:hint="eastAsia"/>
          <w:color w:val="000000"/>
          <w:kern w:val="0"/>
          <w:sz w:val="32"/>
          <w:szCs w:val="32"/>
          <w:shd w:val="clear" w:color="auto" w:fill="FFFFFF"/>
        </w:rPr>
        <w:t>二、部门财政资金收支情况</w:t>
      </w:r>
      <w:bookmarkEnd w:id="81"/>
      <w:bookmarkEnd w:id="82"/>
    </w:p>
    <w:p w:rsidR="008136EC" w:rsidRDefault="00916F1F">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rPr>
      </w:pPr>
      <w:r>
        <w:rPr>
          <w:rFonts w:ascii="仿宋_GB2312" w:eastAsia="仿宋_GB2312" w:hAnsi="宋体" w:cs="宋体" w:hint="eastAsia"/>
          <w:color w:val="000000"/>
          <w:kern w:val="0"/>
          <w:sz w:val="32"/>
          <w:szCs w:val="32"/>
          <w:shd w:val="clear" w:color="auto" w:fill="FFFFFF"/>
        </w:rPr>
        <w:t xml:space="preserve"> 2021年度部门财政拨款1090.65万元。  2020年末结转和结余72.77万元。收入总计1,163.42万元。</w:t>
      </w:r>
    </w:p>
    <w:p w:rsidR="008136EC" w:rsidRDefault="00916F1F">
      <w:pPr>
        <w:widowControl/>
        <w:numPr>
          <w:ilvl w:val="0"/>
          <w:numId w:val="6"/>
        </w:numPr>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部门财政资金支出情况。</w:t>
      </w:r>
    </w:p>
    <w:p w:rsidR="008136EC" w:rsidRDefault="00916F1F">
      <w:pPr>
        <w:spacing w:line="520" w:lineRule="exact"/>
        <w:ind w:firstLine="640"/>
        <w:rPr>
          <w:rFonts w:ascii="仿宋" w:eastAsia="仿宋" w:hAnsi="仿宋"/>
          <w:b/>
          <w:sz w:val="32"/>
          <w:szCs w:val="32"/>
        </w:rPr>
      </w:pPr>
      <w:r>
        <w:rPr>
          <w:rFonts w:ascii="仿宋_GB2312" w:eastAsia="仿宋_GB2312" w:hAnsi="宋体" w:cs="宋体" w:hint="eastAsia"/>
          <w:color w:val="000000"/>
          <w:kern w:val="0"/>
          <w:sz w:val="32"/>
          <w:szCs w:val="32"/>
          <w:shd w:val="clear" w:color="auto" w:fill="FFFFFF"/>
        </w:rPr>
        <w:t>2021年度部门财政资金支出1,163.42万元其中教育支出989.3万元，占总支出的85.03%</w:t>
      </w:r>
      <w:r>
        <w:rPr>
          <w:rFonts w:ascii="仿宋" w:eastAsia="仿宋" w:hAnsi="仿宋" w:hint="eastAsia"/>
          <w:sz w:val="32"/>
          <w:szCs w:val="32"/>
        </w:rPr>
        <w:t>；</w:t>
      </w:r>
      <w:r>
        <w:rPr>
          <w:rFonts w:ascii="仿宋" w:eastAsia="仿宋" w:hAnsi="仿宋" w:hint="eastAsia"/>
          <w:b/>
          <w:sz w:val="32"/>
          <w:szCs w:val="32"/>
        </w:rPr>
        <w:t>社会保障和就业（类）</w:t>
      </w:r>
      <w:r>
        <w:rPr>
          <w:rFonts w:ascii="仿宋" w:eastAsia="仿宋" w:hAnsi="仿宋" w:hint="eastAsia"/>
          <w:sz w:val="32"/>
          <w:szCs w:val="32"/>
        </w:rPr>
        <w:t>支出90.53万元，占7.78</w:t>
      </w:r>
      <w:r>
        <w:rPr>
          <w:rFonts w:ascii="仿宋" w:eastAsia="仿宋" w:hAnsi="仿宋"/>
          <w:sz w:val="32"/>
          <w:szCs w:val="32"/>
        </w:rPr>
        <w:t>%</w:t>
      </w:r>
      <w:r>
        <w:rPr>
          <w:rFonts w:ascii="仿宋" w:eastAsia="仿宋" w:hAnsi="仿宋" w:hint="eastAsia"/>
          <w:sz w:val="32"/>
          <w:szCs w:val="32"/>
        </w:rPr>
        <w:t>；住房保障支出83.59万元，占7.18</w:t>
      </w:r>
      <w:r>
        <w:rPr>
          <w:rFonts w:ascii="仿宋" w:eastAsia="仿宋" w:hAnsi="仿宋"/>
          <w:sz w:val="32"/>
          <w:szCs w:val="32"/>
        </w:rPr>
        <w:t>%</w:t>
      </w:r>
      <w:r>
        <w:rPr>
          <w:rFonts w:ascii="仿宋" w:eastAsia="仿宋" w:hAnsi="仿宋" w:hint="eastAsia"/>
          <w:sz w:val="32"/>
          <w:szCs w:val="32"/>
        </w:rPr>
        <w:t>。</w:t>
      </w:r>
    </w:p>
    <w:p w:rsidR="008136EC" w:rsidRDefault="00916F1F">
      <w:pPr>
        <w:widowControl/>
        <w:adjustRightInd w:val="0"/>
        <w:snapToGrid w:val="0"/>
        <w:spacing w:line="580" w:lineRule="exact"/>
        <w:ind w:firstLineChars="200" w:firstLine="640"/>
        <w:contextualSpacing/>
        <w:jc w:val="left"/>
        <w:outlineLvl w:val="1"/>
        <w:rPr>
          <w:rFonts w:ascii="黑体" w:eastAsia="黑体" w:hAnsi="宋体" w:cs="宋体"/>
          <w:color w:val="000000"/>
          <w:kern w:val="0"/>
          <w:sz w:val="32"/>
          <w:szCs w:val="32"/>
          <w:shd w:val="clear" w:color="auto" w:fill="FFFFFF"/>
        </w:rPr>
      </w:pPr>
      <w:bookmarkStart w:id="83" w:name="_Toc31357"/>
      <w:bookmarkStart w:id="84" w:name="_Toc9613"/>
      <w:r>
        <w:rPr>
          <w:rFonts w:ascii="黑体" w:eastAsia="黑体" w:hAnsi="宋体" w:cs="宋体" w:hint="eastAsia"/>
          <w:color w:val="000000"/>
          <w:kern w:val="0"/>
          <w:sz w:val="32"/>
          <w:szCs w:val="32"/>
          <w:shd w:val="clear" w:color="auto" w:fill="FFFFFF"/>
        </w:rPr>
        <w:t>三、部门整体预算绩效管理情况</w:t>
      </w:r>
      <w:bookmarkEnd w:id="83"/>
      <w:bookmarkEnd w:id="84"/>
    </w:p>
    <w:p w:rsidR="008136EC" w:rsidRDefault="00916F1F">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rPr>
        <w:t>2021</w:t>
      </w:r>
      <w:r w:rsidR="00B64941">
        <w:rPr>
          <w:rFonts w:ascii="仿宋_GB2312" w:eastAsia="仿宋_GB2312" w:hAnsi="宋体" w:cs="宋体" w:hint="eastAsia"/>
          <w:color w:val="000000"/>
          <w:kern w:val="0"/>
          <w:sz w:val="32"/>
          <w:szCs w:val="32"/>
          <w:shd w:val="clear" w:color="auto" w:fill="FFFFFF"/>
        </w:rPr>
        <w:t>年</w:t>
      </w:r>
      <w:r>
        <w:rPr>
          <w:rFonts w:ascii="仿宋_GB2312" w:eastAsia="仿宋_GB2312" w:hAnsi="宋体" w:cs="宋体" w:hint="eastAsia"/>
          <w:color w:val="000000"/>
          <w:kern w:val="0"/>
          <w:sz w:val="32"/>
          <w:szCs w:val="32"/>
          <w:shd w:val="clear" w:color="auto" w:fill="FFFFFF"/>
          <w:lang w:val="zh-CN"/>
        </w:rPr>
        <w:t>部门绩效目标制定、目标实现、预算编制准确、支出控制、预算动态调整、执行进度、预算完成情况均严格按照预算法及上级主管部门流程操作无违规情况发生。</w:t>
      </w:r>
    </w:p>
    <w:p w:rsidR="008136EC" w:rsidRDefault="00916F1F">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（二）结果应用情况。</w:t>
      </w:r>
    </w:p>
    <w:p w:rsidR="008136EC" w:rsidRDefault="00916F1F">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rPr>
        <w:t>2021年</w:t>
      </w:r>
      <w:r w:rsidR="00B64941">
        <w:rPr>
          <w:rFonts w:ascii="仿宋_GB2312" w:eastAsia="仿宋_GB2312" w:hAnsi="宋体" w:cs="宋体" w:hint="eastAsia"/>
          <w:color w:val="000000"/>
          <w:kern w:val="0"/>
          <w:sz w:val="32"/>
          <w:szCs w:val="32"/>
          <w:shd w:val="clear" w:color="auto" w:fill="FFFFFF"/>
        </w:rPr>
        <w:t>盐边县国胜乡中心学校</w:t>
      </w:r>
      <w:r>
        <w:rPr>
          <w:rFonts w:ascii="仿宋_GB2312" w:eastAsia="仿宋_GB2312" w:hAnsi="宋体" w:cs="宋体" w:hint="eastAsia"/>
          <w:color w:val="000000"/>
          <w:kern w:val="0"/>
          <w:sz w:val="32"/>
          <w:szCs w:val="32"/>
          <w:shd w:val="clear" w:color="auto" w:fill="FFFFFF"/>
          <w:lang w:val="zh-CN"/>
        </w:rPr>
        <w:t>绩效自评公开、评价结果整改和应用结果反馈优良。</w:t>
      </w:r>
    </w:p>
    <w:p w:rsidR="008136EC" w:rsidRDefault="00916F1F">
      <w:pPr>
        <w:widowControl/>
        <w:adjustRightInd w:val="0"/>
        <w:snapToGrid w:val="0"/>
        <w:spacing w:line="580" w:lineRule="exact"/>
        <w:ind w:firstLineChars="200" w:firstLine="640"/>
        <w:contextualSpacing/>
        <w:jc w:val="left"/>
        <w:outlineLvl w:val="1"/>
        <w:rPr>
          <w:rFonts w:ascii="黑体" w:eastAsia="黑体" w:hAnsi="宋体" w:cs="宋体"/>
          <w:color w:val="000000"/>
          <w:kern w:val="0"/>
          <w:sz w:val="32"/>
          <w:szCs w:val="32"/>
          <w:shd w:val="clear" w:color="auto" w:fill="FFFFFF"/>
        </w:rPr>
      </w:pPr>
      <w:bookmarkStart w:id="85" w:name="_Toc19140"/>
      <w:bookmarkStart w:id="86" w:name="_Toc21316"/>
      <w:r>
        <w:rPr>
          <w:rFonts w:ascii="黑体" w:eastAsia="黑体" w:hAnsi="宋体" w:cs="宋体" w:hint="eastAsia"/>
          <w:color w:val="000000"/>
          <w:kern w:val="0"/>
          <w:sz w:val="32"/>
          <w:szCs w:val="32"/>
          <w:shd w:val="clear" w:color="auto" w:fill="FFFFFF"/>
        </w:rPr>
        <w:lastRenderedPageBreak/>
        <w:t>四、评价结论及建议</w:t>
      </w:r>
      <w:bookmarkEnd w:id="85"/>
      <w:bookmarkEnd w:id="86"/>
    </w:p>
    <w:p w:rsidR="008136EC" w:rsidRDefault="00916F1F">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无</w:t>
      </w:r>
    </w:p>
    <w:p w:rsidR="008136EC" w:rsidRDefault="00916F1F">
      <w:pPr>
        <w:spacing w:line="600" w:lineRule="exact"/>
        <w:jc w:val="center"/>
        <w:outlineLvl w:val="0"/>
      </w:pPr>
      <w:bookmarkStart w:id="87" w:name="_Toc1967"/>
      <w:r>
        <w:rPr>
          <w:rFonts w:ascii="黑体" w:eastAsia="黑体" w:hAnsi="黑体" w:hint="eastAsia"/>
          <w:sz w:val="44"/>
          <w:szCs w:val="44"/>
        </w:rPr>
        <w:t>第</w:t>
      </w:r>
      <w:r>
        <w:rPr>
          <w:rStyle w:val="1Char"/>
          <w:rFonts w:ascii="黑体" w:eastAsia="黑体" w:hAnsi="黑体" w:hint="eastAsia"/>
          <w:b w:val="0"/>
        </w:rPr>
        <w:t>五部分 附表</w:t>
      </w:r>
      <w:bookmarkStart w:id="88" w:name="_Toc15396619"/>
      <w:bookmarkEnd w:id="74"/>
      <w:bookmarkEnd w:id="78"/>
      <w:bookmarkEnd w:id="87"/>
    </w:p>
    <w:p w:rsidR="008136EC" w:rsidRDefault="00916F1F">
      <w:pPr>
        <w:pStyle w:val="2"/>
        <w:spacing w:before="0" w:after="0" w:line="560" w:lineRule="exact"/>
        <w:rPr>
          <w:rFonts w:ascii="仿宋" w:eastAsia="仿宋" w:hAnsi="仿宋"/>
        </w:rPr>
      </w:pPr>
      <w:bookmarkStart w:id="89" w:name="_Toc2221"/>
      <w:r>
        <w:rPr>
          <w:rFonts w:ascii="仿宋" w:eastAsia="仿宋" w:hAnsi="仿宋" w:hint="eastAsia"/>
          <w:b w:val="0"/>
        </w:rPr>
        <w:t>一、收</w:t>
      </w:r>
      <w:r>
        <w:rPr>
          <w:rStyle w:val="2Char"/>
          <w:rFonts w:ascii="仿宋" w:eastAsia="仿宋" w:hAnsi="仿宋" w:hint="eastAsia"/>
        </w:rPr>
        <w:t>入支出决算总表</w:t>
      </w:r>
      <w:bookmarkEnd w:id="88"/>
      <w:bookmarkEnd w:id="89"/>
    </w:p>
    <w:p w:rsidR="008136EC" w:rsidRDefault="00916F1F">
      <w:pPr>
        <w:pStyle w:val="2"/>
        <w:spacing w:before="0" w:after="0" w:line="560" w:lineRule="exact"/>
        <w:rPr>
          <w:rFonts w:ascii="仿宋" w:eastAsia="仿宋" w:hAnsi="仿宋"/>
        </w:rPr>
      </w:pPr>
      <w:bookmarkStart w:id="90" w:name="_Toc15396620"/>
      <w:bookmarkStart w:id="91" w:name="_Toc26151"/>
      <w:r>
        <w:rPr>
          <w:rFonts w:ascii="仿宋" w:eastAsia="仿宋" w:hAnsi="仿宋" w:hint="eastAsia"/>
          <w:b w:val="0"/>
        </w:rPr>
        <w:t>二、收</w:t>
      </w:r>
      <w:r>
        <w:rPr>
          <w:rStyle w:val="2Char"/>
          <w:rFonts w:ascii="仿宋" w:eastAsia="仿宋" w:hAnsi="仿宋" w:hint="eastAsia"/>
        </w:rPr>
        <w:t>入决算表</w:t>
      </w:r>
      <w:bookmarkEnd w:id="90"/>
      <w:bookmarkEnd w:id="91"/>
    </w:p>
    <w:p w:rsidR="008136EC" w:rsidRDefault="00916F1F">
      <w:pPr>
        <w:pStyle w:val="2"/>
        <w:spacing w:before="0" w:after="0" w:line="560" w:lineRule="exact"/>
        <w:rPr>
          <w:rFonts w:ascii="仿宋" w:eastAsia="仿宋" w:hAnsi="仿宋"/>
        </w:rPr>
      </w:pPr>
      <w:bookmarkStart w:id="92" w:name="_Toc15396621"/>
      <w:bookmarkStart w:id="93" w:name="_Toc21831"/>
      <w:r>
        <w:rPr>
          <w:rStyle w:val="2Char"/>
          <w:rFonts w:ascii="仿宋" w:eastAsia="仿宋" w:hAnsi="仿宋" w:hint="eastAsia"/>
        </w:rPr>
        <w:t>三、</w:t>
      </w:r>
      <w:r>
        <w:rPr>
          <w:rFonts w:ascii="仿宋" w:eastAsia="仿宋" w:hAnsi="仿宋" w:hint="eastAsia"/>
          <w:b w:val="0"/>
        </w:rPr>
        <w:t>支</w:t>
      </w:r>
      <w:r>
        <w:rPr>
          <w:rStyle w:val="2Char"/>
          <w:rFonts w:ascii="仿宋" w:eastAsia="仿宋" w:hAnsi="仿宋" w:hint="eastAsia"/>
        </w:rPr>
        <w:t>出决算表</w:t>
      </w:r>
      <w:bookmarkEnd w:id="92"/>
      <w:bookmarkEnd w:id="93"/>
    </w:p>
    <w:p w:rsidR="008136EC" w:rsidRDefault="00916F1F">
      <w:pPr>
        <w:pStyle w:val="2"/>
        <w:spacing w:before="0" w:after="0" w:line="560" w:lineRule="exact"/>
        <w:rPr>
          <w:rFonts w:ascii="仿宋" w:eastAsia="仿宋" w:hAnsi="仿宋"/>
          <w:b w:val="0"/>
        </w:rPr>
      </w:pPr>
      <w:bookmarkStart w:id="94" w:name="_Toc13930"/>
      <w:bookmarkStart w:id="95" w:name="_Toc15396622"/>
      <w:r>
        <w:rPr>
          <w:rStyle w:val="2Char"/>
          <w:rFonts w:ascii="仿宋" w:eastAsia="仿宋" w:hAnsi="仿宋" w:hint="eastAsia"/>
        </w:rPr>
        <w:t>四、</w:t>
      </w:r>
      <w:r>
        <w:rPr>
          <w:rFonts w:ascii="仿宋" w:eastAsia="仿宋" w:hAnsi="仿宋" w:hint="eastAsia"/>
          <w:b w:val="0"/>
        </w:rPr>
        <w:t>财</w:t>
      </w:r>
      <w:r>
        <w:rPr>
          <w:rStyle w:val="2Char"/>
          <w:rFonts w:ascii="仿宋" w:eastAsia="仿宋" w:hAnsi="仿宋" w:hint="eastAsia"/>
        </w:rPr>
        <w:t>政拨款收入支出决算总表</w:t>
      </w:r>
      <w:bookmarkEnd w:id="94"/>
      <w:bookmarkEnd w:id="95"/>
    </w:p>
    <w:p w:rsidR="008136EC" w:rsidRDefault="00916F1F">
      <w:pPr>
        <w:pStyle w:val="2"/>
        <w:spacing w:before="0" w:after="0" w:line="560" w:lineRule="exact"/>
        <w:rPr>
          <w:rStyle w:val="2Char"/>
          <w:rFonts w:ascii="仿宋" w:eastAsia="仿宋" w:hAnsi="仿宋"/>
        </w:rPr>
      </w:pPr>
      <w:bookmarkStart w:id="96" w:name="_Toc30702"/>
      <w:bookmarkStart w:id="97" w:name="_Toc15396623"/>
      <w:r>
        <w:rPr>
          <w:rStyle w:val="2Char"/>
          <w:rFonts w:ascii="仿宋" w:eastAsia="仿宋" w:hAnsi="仿宋" w:hint="eastAsia"/>
        </w:rPr>
        <w:t>五、</w:t>
      </w:r>
      <w:r>
        <w:rPr>
          <w:rFonts w:ascii="仿宋" w:eastAsia="仿宋" w:hAnsi="仿宋" w:hint="eastAsia"/>
          <w:b w:val="0"/>
        </w:rPr>
        <w:t>财</w:t>
      </w:r>
      <w:r>
        <w:rPr>
          <w:rStyle w:val="2Char"/>
          <w:rFonts w:ascii="仿宋" w:eastAsia="仿宋" w:hAnsi="仿宋" w:hint="eastAsia"/>
        </w:rPr>
        <w:t>政拨款支出决算明细表</w:t>
      </w:r>
      <w:bookmarkStart w:id="98" w:name="_Toc15396624"/>
      <w:bookmarkEnd w:id="96"/>
      <w:bookmarkEnd w:id="97"/>
    </w:p>
    <w:p w:rsidR="008136EC" w:rsidRDefault="00916F1F">
      <w:pPr>
        <w:pStyle w:val="2"/>
        <w:spacing w:before="0" w:after="0" w:line="560" w:lineRule="exact"/>
        <w:rPr>
          <w:rFonts w:ascii="仿宋" w:eastAsia="仿宋" w:hAnsi="仿宋"/>
        </w:rPr>
      </w:pPr>
      <w:bookmarkStart w:id="99" w:name="_Toc29517"/>
      <w:r>
        <w:rPr>
          <w:rStyle w:val="2Char"/>
          <w:rFonts w:ascii="仿宋" w:eastAsia="仿宋" w:hAnsi="仿宋" w:hint="eastAsia"/>
        </w:rPr>
        <w:t>六、</w:t>
      </w:r>
      <w:r>
        <w:rPr>
          <w:rFonts w:ascii="仿宋" w:eastAsia="仿宋" w:hAnsi="仿宋" w:hint="eastAsia"/>
          <w:b w:val="0"/>
        </w:rPr>
        <w:t>一</w:t>
      </w:r>
      <w:r>
        <w:rPr>
          <w:rStyle w:val="2Char"/>
          <w:rFonts w:ascii="仿宋" w:eastAsia="仿宋" w:hAnsi="仿宋" w:hint="eastAsia"/>
        </w:rPr>
        <w:t>般公共预算财政拨款支出决算表</w:t>
      </w:r>
      <w:bookmarkEnd w:id="98"/>
      <w:bookmarkEnd w:id="99"/>
    </w:p>
    <w:p w:rsidR="008136EC" w:rsidRDefault="00916F1F">
      <w:pPr>
        <w:pStyle w:val="2"/>
        <w:spacing w:before="0" w:after="0" w:line="560" w:lineRule="exact"/>
        <w:rPr>
          <w:rFonts w:ascii="仿宋" w:eastAsia="仿宋" w:hAnsi="仿宋"/>
        </w:rPr>
      </w:pPr>
      <w:bookmarkStart w:id="100" w:name="_Toc15396625"/>
      <w:bookmarkStart w:id="101" w:name="_Toc13658"/>
      <w:r>
        <w:rPr>
          <w:rStyle w:val="2Char"/>
          <w:rFonts w:ascii="仿宋" w:eastAsia="仿宋" w:hAnsi="仿宋" w:hint="eastAsia"/>
        </w:rPr>
        <w:t>七、</w:t>
      </w:r>
      <w:r>
        <w:rPr>
          <w:rFonts w:ascii="仿宋" w:eastAsia="仿宋" w:hAnsi="仿宋" w:hint="eastAsia"/>
          <w:b w:val="0"/>
        </w:rPr>
        <w:t>一</w:t>
      </w:r>
      <w:r>
        <w:rPr>
          <w:rStyle w:val="2Char"/>
          <w:rFonts w:ascii="仿宋" w:eastAsia="仿宋" w:hAnsi="仿宋" w:hint="eastAsia"/>
        </w:rPr>
        <w:t>般公共预算财政拨款支出决算明细表</w:t>
      </w:r>
      <w:bookmarkEnd w:id="100"/>
      <w:bookmarkEnd w:id="101"/>
    </w:p>
    <w:p w:rsidR="008136EC" w:rsidRDefault="00916F1F">
      <w:pPr>
        <w:pStyle w:val="2"/>
        <w:spacing w:before="0" w:after="0" w:line="560" w:lineRule="exact"/>
        <w:rPr>
          <w:rFonts w:ascii="仿宋" w:eastAsia="仿宋" w:hAnsi="仿宋"/>
        </w:rPr>
      </w:pPr>
      <w:bookmarkStart w:id="102" w:name="_Toc15396626"/>
      <w:bookmarkStart w:id="103" w:name="_Toc14051"/>
      <w:r>
        <w:rPr>
          <w:rStyle w:val="2Char"/>
          <w:rFonts w:ascii="仿宋" w:eastAsia="仿宋" w:hAnsi="仿宋" w:hint="eastAsia"/>
        </w:rPr>
        <w:t>八、</w:t>
      </w:r>
      <w:r>
        <w:rPr>
          <w:rFonts w:ascii="仿宋" w:eastAsia="仿宋" w:hAnsi="仿宋" w:hint="eastAsia"/>
          <w:b w:val="0"/>
        </w:rPr>
        <w:t>一</w:t>
      </w:r>
      <w:r>
        <w:rPr>
          <w:rStyle w:val="2Char"/>
          <w:rFonts w:ascii="仿宋" w:eastAsia="仿宋" w:hAnsi="仿宋" w:hint="eastAsia"/>
        </w:rPr>
        <w:t>般公共预算财政拨款基本支出决算表</w:t>
      </w:r>
      <w:bookmarkEnd w:id="102"/>
      <w:bookmarkEnd w:id="103"/>
    </w:p>
    <w:p w:rsidR="008136EC" w:rsidRDefault="00916F1F">
      <w:pPr>
        <w:pStyle w:val="2"/>
        <w:spacing w:before="0" w:after="0" w:line="560" w:lineRule="exact"/>
        <w:rPr>
          <w:rFonts w:ascii="仿宋" w:eastAsia="仿宋" w:hAnsi="仿宋"/>
        </w:rPr>
      </w:pPr>
      <w:bookmarkStart w:id="104" w:name="_Toc15396627"/>
      <w:bookmarkStart w:id="105" w:name="_Toc28334"/>
      <w:r>
        <w:rPr>
          <w:rStyle w:val="2Char"/>
          <w:rFonts w:ascii="仿宋" w:eastAsia="仿宋" w:hAnsi="仿宋" w:hint="eastAsia"/>
        </w:rPr>
        <w:t>九、</w:t>
      </w:r>
      <w:r>
        <w:rPr>
          <w:rFonts w:ascii="仿宋" w:eastAsia="仿宋" w:hAnsi="仿宋" w:hint="eastAsia"/>
          <w:b w:val="0"/>
        </w:rPr>
        <w:t>一</w:t>
      </w:r>
      <w:r>
        <w:rPr>
          <w:rStyle w:val="2Char"/>
          <w:rFonts w:ascii="仿宋" w:eastAsia="仿宋" w:hAnsi="仿宋" w:hint="eastAsia"/>
        </w:rPr>
        <w:t>般公共预算财政拨款项目支出决算表</w:t>
      </w:r>
      <w:bookmarkEnd w:id="104"/>
      <w:bookmarkEnd w:id="105"/>
    </w:p>
    <w:p w:rsidR="008136EC" w:rsidRDefault="00916F1F">
      <w:pPr>
        <w:pStyle w:val="2"/>
        <w:spacing w:before="0" w:after="0" w:line="560" w:lineRule="exact"/>
        <w:rPr>
          <w:rFonts w:ascii="仿宋" w:eastAsia="仿宋" w:hAnsi="仿宋"/>
        </w:rPr>
      </w:pPr>
      <w:bookmarkStart w:id="106" w:name="_Toc15396628"/>
      <w:bookmarkStart w:id="107" w:name="_Toc6090"/>
      <w:r>
        <w:rPr>
          <w:rStyle w:val="2Char"/>
          <w:rFonts w:ascii="仿宋" w:eastAsia="仿宋" w:hAnsi="仿宋" w:hint="eastAsia"/>
        </w:rPr>
        <w:t>十、</w:t>
      </w:r>
      <w:r>
        <w:rPr>
          <w:rFonts w:ascii="仿宋" w:eastAsia="仿宋" w:hAnsi="仿宋" w:hint="eastAsia"/>
          <w:b w:val="0"/>
        </w:rPr>
        <w:t>一</w:t>
      </w:r>
      <w:r>
        <w:rPr>
          <w:rStyle w:val="2Char"/>
          <w:rFonts w:ascii="仿宋" w:eastAsia="仿宋" w:hAnsi="仿宋" w:hint="eastAsia"/>
        </w:rPr>
        <w:t>般公共预算财政拨款“三公”经费支出决算表</w:t>
      </w:r>
      <w:bookmarkEnd w:id="106"/>
      <w:bookmarkEnd w:id="107"/>
    </w:p>
    <w:p w:rsidR="008136EC" w:rsidRDefault="00916F1F">
      <w:pPr>
        <w:pStyle w:val="2"/>
        <w:spacing w:before="0" w:after="0" w:line="560" w:lineRule="exact"/>
        <w:rPr>
          <w:rFonts w:ascii="仿宋" w:eastAsia="仿宋" w:hAnsi="仿宋"/>
        </w:rPr>
      </w:pPr>
      <w:bookmarkStart w:id="108" w:name="_Toc15396629"/>
      <w:bookmarkStart w:id="109" w:name="_Toc23018"/>
      <w:r>
        <w:rPr>
          <w:rStyle w:val="2Char"/>
          <w:rFonts w:ascii="仿宋" w:eastAsia="仿宋" w:hAnsi="仿宋" w:hint="eastAsia"/>
        </w:rPr>
        <w:t>十一、</w:t>
      </w:r>
      <w:r>
        <w:rPr>
          <w:rFonts w:ascii="仿宋" w:eastAsia="仿宋" w:hAnsi="仿宋" w:hint="eastAsia"/>
          <w:b w:val="0"/>
        </w:rPr>
        <w:t>政</w:t>
      </w:r>
      <w:r>
        <w:rPr>
          <w:rStyle w:val="2Char"/>
          <w:rFonts w:ascii="仿宋" w:eastAsia="仿宋" w:hAnsi="仿宋" w:hint="eastAsia"/>
        </w:rPr>
        <w:t>府性基金预算财政拨款收入支出决算表</w:t>
      </w:r>
      <w:bookmarkEnd w:id="108"/>
      <w:bookmarkEnd w:id="109"/>
    </w:p>
    <w:p w:rsidR="008136EC" w:rsidRDefault="00916F1F">
      <w:pPr>
        <w:pStyle w:val="2"/>
        <w:spacing w:before="0" w:after="0" w:line="560" w:lineRule="exact"/>
        <w:rPr>
          <w:rFonts w:ascii="仿宋" w:eastAsia="仿宋" w:hAnsi="仿宋"/>
        </w:rPr>
      </w:pPr>
      <w:bookmarkStart w:id="110" w:name="_Toc15396630"/>
      <w:bookmarkStart w:id="111" w:name="_Toc3682"/>
      <w:r>
        <w:rPr>
          <w:rStyle w:val="2Char"/>
          <w:rFonts w:ascii="仿宋" w:eastAsia="仿宋" w:hAnsi="仿宋" w:hint="eastAsia"/>
        </w:rPr>
        <w:t>十二、</w:t>
      </w:r>
      <w:r>
        <w:rPr>
          <w:rFonts w:ascii="仿宋" w:eastAsia="仿宋" w:hAnsi="仿宋" w:hint="eastAsia"/>
          <w:b w:val="0"/>
        </w:rPr>
        <w:t>政</w:t>
      </w:r>
      <w:r>
        <w:rPr>
          <w:rStyle w:val="2Char"/>
          <w:rFonts w:ascii="仿宋" w:eastAsia="仿宋" w:hAnsi="仿宋" w:hint="eastAsia"/>
        </w:rPr>
        <w:t>府性基金预算财政拨款“三公”经费支出决算表</w:t>
      </w:r>
      <w:bookmarkEnd w:id="110"/>
      <w:bookmarkEnd w:id="111"/>
    </w:p>
    <w:p w:rsidR="008136EC" w:rsidRDefault="00916F1F">
      <w:pPr>
        <w:pStyle w:val="2"/>
        <w:spacing w:before="0" w:after="0" w:line="560" w:lineRule="exact"/>
        <w:rPr>
          <w:rStyle w:val="2Char"/>
          <w:rFonts w:ascii="仿宋" w:eastAsia="仿宋" w:hAnsi="仿宋"/>
        </w:rPr>
      </w:pPr>
      <w:bookmarkStart w:id="112" w:name="_Toc15396631"/>
      <w:bookmarkStart w:id="113" w:name="_Toc9958"/>
      <w:r>
        <w:rPr>
          <w:rStyle w:val="2Char"/>
          <w:rFonts w:ascii="仿宋" w:eastAsia="仿宋" w:hAnsi="仿宋" w:hint="eastAsia"/>
        </w:rPr>
        <w:t>十三、</w:t>
      </w:r>
      <w:r>
        <w:rPr>
          <w:rFonts w:ascii="仿宋" w:eastAsia="仿宋" w:hAnsi="仿宋" w:hint="eastAsia"/>
          <w:b w:val="0"/>
        </w:rPr>
        <w:t>国</w:t>
      </w:r>
      <w:r>
        <w:rPr>
          <w:rStyle w:val="2Char"/>
          <w:rFonts w:ascii="仿宋" w:eastAsia="仿宋" w:hAnsi="仿宋" w:hint="eastAsia"/>
        </w:rPr>
        <w:t>有资本经营预算财政拨款收入支出决算表</w:t>
      </w:r>
      <w:bookmarkEnd w:id="112"/>
      <w:bookmarkEnd w:id="113"/>
    </w:p>
    <w:p w:rsidR="008136EC" w:rsidRDefault="00916F1F">
      <w:pPr>
        <w:spacing w:line="560" w:lineRule="exact"/>
        <w:rPr>
          <w:rFonts w:eastAsia="仿宋"/>
        </w:rPr>
      </w:pPr>
      <w:bookmarkStart w:id="114" w:name="_Toc2119"/>
      <w:r>
        <w:rPr>
          <w:rStyle w:val="2Char"/>
          <w:rFonts w:ascii="仿宋" w:eastAsia="仿宋" w:hAnsi="仿宋" w:hint="eastAsia"/>
          <w:b w:val="0"/>
          <w:bCs w:val="0"/>
        </w:rPr>
        <w:t>十四、国有资本经营预算财政拨款支出决算表</w:t>
      </w:r>
      <w:bookmarkEnd w:id="114"/>
    </w:p>
    <w:sectPr w:rsidR="008136EC" w:rsidSect="00B64941">
      <w:pgSz w:w="11906" w:h="16838"/>
      <w:pgMar w:top="1440" w:right="1800" w:bottom="1440" w:left="1800" w:header="851" w:footer="992" w:gutter="0"/>
      <w:pgNumType w:fmt="numberInDash"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239F" w:rsidRDefault="001C239F">
      <w:r>
        <w:separator/>
      </w:r>
    </w:p>
  </w:endnote>
  <w:endnote w:type="continuationSeparator" w:id="0">
    <w:p w:rsidR="001C239F" w:rsidRDefault="001C23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auto"/>
    <w:pitch w:val="variable"/>
    <w:sig w:usb0="00000001" w:usb1="080E0000" w:usb2="00000010" w:usb3="00000000" w:csb0="00040000" w:csb1="00000000"/>
    <w:embedRegular r:id="rId1" w:subsetted="1" w:fontKey="{4827C2FA-4BC1-41C5-96EE-BA17A96D5DAD}"/>
    <w:embedBold r:id="rId2" w:subsetted="1" w:fontKey="{FD11DF1D-3F4A-444A-9578-302D4A65CA22}"/>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embedRegular r:id="rId3" w:subsetted="1" w:fontKey="{40DB7FAD-F6BA-4649-9AD4-ACA72EEF36E7}"/>
    <w:embedBold r:id="rId4" w:subsetted="1" w:fontKey="{833E5979-1511-4850-9FA7-851F0C6BEB9E}"/>
  </w:font>
  <w:font w:name="Calibri">
    <w:panose1 w:val="020F0502020204030204"/>
    <w:charset w:val="00"/>
    <w:family w:val="swiss"/>
    <w:pitch w:val="variable"/>
    <w:sig w:usb0="E4002EFF" w:usb1="C000247B" w:usb2="00000009" w:usb3="00000000" w:csb0="000001FF" w:csb1="00000000"/>
    <w:embedRegular r:id="rId5" w:subsetted="1" w:fontKey="{2D3F8581-762D-4F0C-A7A7-642F99BA8D09}"/>
  </w:font>
  <w:font w:name="仿宋">
    <w:panose1 w:val="02010609060101010101"/>
    <w:charset w:val="86"/>
    <w:family w:val="modern"/>
    <w:pitch w:val="fixed"/>
    <w:sig w:usb0="800002BF" w:usb1="38CF7CFA" w:usb2="00000016" w:usb3="00000000" w:csb0="00040001" w:csb1="00000000"/>
    <w:embedRegular r:id="rId6" w:subsetted="1" w:fontKey="{A1E9C86B-2825-4504-8784-B563329FF748}"/>
    <w:embedBold r:id="rId7" w:subsetted="1" w:fontKey="{78F77013-C86F-4E4E-81B0-B76E9F3405E2}"/>
  </w:font>
  <w:font w:name="楷体_GB2312">
    <w:panose1 w:val="02010609030101010101"/>
    <w:charset w:val="86"/>
    <w:family w:val="modern"/>
    <w:pitch w:val="fixed"/>
    <w:sig w:usb0="00000001" w:usb1="080E0000" w:usb2="00000010" w:usb3="00000000" w:csb0="00040000" w:csb1="00000000"/>
    <w:embedRegular r:id="rId8" w:subsetted="1" w:fontKey="{0B7D6EB8-9B21-4798-8AA7-1CFDD675A330}"/>
  </w:font>
  <w:font w:name="方正小标宋简体">
    <w:panose1 w:val="03000509000000000000"/>
    <w:charset w:val="86"/>
    <w:family w:val="script"/>
    <w:pitch w:val="fixed"/>
    <w:sig w:usb0="00000001" w:usb1="080E0000" w:usb2="00000010" w:usb3="00000000" w:csb0="00040000" w:csb1="00000000"/>
    <w:embedRegular r:id="rId9" w:subsetted="1" w:fontKey="{ABAD57C5-C237-45B1-8DD8-A9355040099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4781956"/>
    </w:sdtPr>
    <w:sdtEndPr/>
    <w:sdtContent>
      <w:p w:rsidR="00485C38" w:rsidRDefault="00485C38">
        <w:pPr>
          <w:pStyle w:val="a5"/>
          <w:jc w:val="center"/>
        </w:pPr>
        <w:r>
          <w:fldChar w:fldCharType="begin"/>
        </w:r>
        <w:r>
          <w:instrText>PAGE   \* MERGEFORMAT</w:instrText>
        </w:r>
        <w:r>
          <w:fldChar w:fldCharType="separate"/>
        </w:r>
        <w:r>
          <w:rPr>
            <w:lang w:val="zh-CN"/>
          </w:rPr>
          <w:t>17</w:t>
        </w:r>
        <w:r>
          <w:fldChar w:fldCharType="end"/>
        </w:r>
      </w:p>
    </w:sdtContent>
  </w:sdt>
  <w:p w:rsidR="00485C38" w:rsidRDefault="00485C38">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55714649"/>
    </w:sdtPr>
    <w:sdtEndPr/>
    <w:sdtContent>
      <w:p w:rsidR="00485C38" w:rsidRDefault="00485C38">
        <w:pPr>
          <w:pStyle w:val="a5"/>
          <w:jc w:val="center"/>
        </w:pPr>
        <w:r>
          <w:fldChar w:fldCharType="begin"/>
        </w:r>
        <w:r>
          <w:instrText>PAGE   \* MERGEFORMAT</w:instrText>
        </w:r>
        <w:r>
          <w:fldChar w:fldCharType="separate"/>
        </w:r>
        <w:r w:rsidR="00982B03" w:rsidRPr="00982B03">
          <w:rPr>
            <w:noProof/>
            <w:lang w:val="zh-CN"/>
          </w:rPr>
          <w:t>-</w:t>
        </w:r>
        <w:r w:rsidR="00982B03">
          <w:rPr>
            <w:noProof/>
          </w:rPr>
          <w:t xml:space="preserve"> 20 -</w:t>
        </w:r>
        <w:r>
          <w:fldChar w:fldCharType="end"/>
        </w:r>
      </w:p>
    </w:sdtContent>
  </w:sdt>
  <w:p w:rsidR="00485C38" w:rsidRDefault="00485C38">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239F" w:rsidRDefault="001C239F">
      <w:r>
        <w:separator/>
      </w:r>
    </w:p>
  </w:footnote>
  <w:footnote w:type="continuationSeparator" w:id="0">
    <w:p w:rsidR="001C239F" w:rsidRDefault="001C239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5C38" w:rsidRDefault="00485C38">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2059948"/>
    <w:multiLevelType w:val="singleLevel"/>
    <w:tmpl w:val="82059948"/>
    <w:lvl w:ilvl="0">
      <w:start w:val="2"/>
      <w:numFmt w:val="chineseCounting"/>
      <w:suff w:val="nothing"/>
      <w:lvlText w:val="（%1）"/>
      <w:lvlJc w:val="left"/>
      <w:rPr>
        <w:rFonts w:hint="eastAsia"/>
      </w:rPr>
    </w:lvl>
  </w:abstractNum>
  <w:abstractNum w:abstractNumId="1">
    <w:nsid w:val="91DC04A3"/>
    <w:multiLevelType w:val="singleLevel"/>
    <w:tmpl w:val="91DC04A3"/>
    <w:lvl w:ilvl="0">
      <w:start w:val="1"/>
      <w:numFmt w:val="decimal"/>
      <w:lvlText w:val="%1."/>
      <w:lvlJc w:val="left"/>
      <w:pPr>
        <w:tabs>
          <w:tab w:val="left" w:pos="312"/>
        </w:tabs>
      </w:pPr>
    </w:lvl>
  </w:abstractNum>
  <w:abstractNum w:abstractNumId="2">
    <w:nsid w:val="CF652CEC"/>
    <w:multiLevelType w:val="singleLevel"/>
    <w:tmpl w:val="CF652CEC"/>
    <w:lvl w:ilvl="0">
      <w:start w:val="9"/>
      <w:numFmt w:val="chineseCounting"/>
      <w:suff w:val="nothing"/>
      <w:lvlText w:val="%1、"/>
      <w:lvlJc w:val="left"/>
      <w:rPr>
        <w:rFonts w:hint="eastAsia"/>
      </w:rPr>
    </w:lvl>
  </w:abstractNum>
  <w:abstractNum w:abstractNumId="3">
    <w:nsid w:val="E2FA047D"/>
    <w:multiLevelType w:val="singleLevel"/>
    <w:tmpl w:val="E2FA047D"/>
    <w:lvl w:ilvl="0">
      <w:start w:val="3"/>
      <w:numFmt w:val="chineseCounting"/>
      <w:suff w:val="space"/>
      <w:lvlText w:val="第%1部分"/>
      <w:lvlJc w:val="left"/>
      <w:rPr>
        <w:rFonts w:ascii="黑体" w:eastAsia="黑体" w:hAnsi="黑体" w:cs="黑体" w:hint="eastAsia"/>
        <w:sz w:val="44"/>
        <w:szCs w:val="44"/>
      </w:rPr>
    </w:lvl>
  </w:abstractNum>
  <w:abstractNum w:abstractNumId="4">
    <w:nsid w:val="FC062276"/>
    <w:multiLevelType w:val="singleLevel"/>
    <w:tmpl w:val="FC062276"/>
    <w:lvl w:ilvl="0">
      <w:start w:val="1"/>
      <w:numFmt w:val="chineseCounting"/>
      <w:suff w:val="nothing"/>
      <w:lvlText w:val="%1、"/>
      <w:lvlJc w:val="left"/>
      <w:rPr>
        <w:rFonts w:hint="eastAsia"/>
      </w:rPr>
    </w:lvl>
  </w:abstractNum>
  <w:abstractNum w:abstractNumId="5">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4"/>
  </w:num>
  <w:num w:numId="2">
    <w:abstractNumId w:val="5"/>
  </w:num>
  <w:num w:numId="3">
    <w:abstractNumId w:val="1"/>
  </w:num>
  <w:num w:numId="4">
    <w:abstractNumId w:val="2"/>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TrueTypeFonts/>
  <w:saveSubsetFonts/>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g5NjE5NDI4MmEwNGNmN2Q3MTQ5YmVhNjNiMGRhOWQifQ=="/>
  </w:docVars>
  <w:rsids>
    <w:rsidRoot w:val="00F1361C"/>
    <w:rsid w:val="9E3A10E2"/>
    <w:rsid w:val="F2E1F9D4"/>
    <w:rsid w:val="F7880819"/>
    <w:rsid w:val="000222C6"/>
    <w:rsid w:val="0002549F"/>
    <w:rsid w:val="000468DB"/>
    <w:rsid w:val="0006487A"/>
    <w:rsid w:val="00065F8F"/>
    <w:rsid w:val="00070A43"/>
    <w:rsid w:val="000768F2"/>
    <w:rsid w:val="00087F22"/>
    <w:rsid w:val="0009184B"/>
    <w:rsid w:val="00094236"/>
    <w:rsid w:val="0009593C"/>
    <w:rsid w:val="00097322"/>
    <w:rsid w:val="000A6A92"/>
    <w:rsid w:val="000B047F"/>
    <w:rsid w:val="000B0F08"/>
    <w:rsid w:val="000B5923"/>
    <w:rsid w:val="000B5A48"/>
    <w:rsid w:val="000B6FF3"/>
    <w:rsid w:val="000C3467"/>
    <w:rsid w:val="000C3CA6"/>
    <w:rsid w:val="000D0C2B"/>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C239F"/>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5C38"/>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34F75"/>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D7973"/>
    <w:rsid w:val="007E23B0"/>
    <w:rsid w:val="007E23E5"/>
    <w:rsid w:val="007F1991"/>
    <w:rsid w:val="007F2C2F"/>
    <w:rsid w:val="007F55FC"/>
    <w:rsid w:val="007F5665"/>
    <w:rsid w:val="00800112"/>
    <w:rsid w:val="00813348"/>
    <w:rsid w:val="008136EC"/>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06943"/>
    <w:rsid w:val="009153D9"/>
    <w:rsid w:val="00916F1F"/>
    <w:rsid w:val="00923564"/>
    <w:rsid w:val="0092392E"/>
    <w:rsid w:val="009315F9"/>
    <w:rsid w:val="00933499"/>
    <w:rsid w:val="00935C98"/>
    <w:rsid w:val="00946945"/>
    <w:rsid w:val="00951248"/>
    <w:rsid w:val="0095152F"/>
    <w:rsid w:val="00954C49"/>
    <w:rsid w:val="00955E37"/>
    <w:rsid w:val="0097099F"/>
    <w:rsid w:val="00971997"/>
    <w:rsid w:val="00971FFC"/>
    <w:rsid w:val="00982B03"/>
    <w:rsid w:val="0098660A"/>
    <w:rsid w:val="009931C3"/>
    <w:rsid w:val="009A1809"/>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A0F77"/>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2272"/>
    <w:rsid w:val="00B35F3F"/>
    <w:rsid w:val="00B36CBB"/>
    <w:rsid w:val="00B425E0"/>
    <w:rsid w:val="00B440AA"/>
    <w:rsid w:val="00B44B70"/>
    <w:rsid w:val="00B53C56"/>
    <w:rsid w:val="00B57DAF"/>
    <w:rsid w:val="00B64941"/>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41E1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17BE6"/>
    <w:rsid w:val="00F2408F"/>
    <w:rsid w:val="00F240E9"/>
    <w:rsid w:val="00F350BB"/>
    <w:rsid w:val="00F36D8F"/>
    <w:rsid w:val="00F417B1"/>
    <w:rsid w:val="00F45853"/>
    <w:rsid w:val="00F602DF"/>
    <w:rsid w:val="00F754A1"/>
    <w:rsid w:val="00F81FD9"/>
    <w:rsid w:val="00F841AA"/>
    <w:rsid w:val="00F84A94"/>
    <w:rsid w:val="00F87E96"/>
    <w:rsid w:val="00FA23E8"/>
    <w:rsid w:val="00FC22E2"/>
    <w:rsid w:val="00FD3CC1"/>
    <w:rsid w:val="00FF1E02"/>
    <w:rsid w:val="00FF30B4"/>
    <w:rsid w:val="088632A2"/>
    <w:rsid w:val="088E2200"/>
    <w:rsid w:val="08BD4C4C"/>
    <w:rsid w:val="0A2032A3"/>
    <w:rsid w:val="0B8A37D8"/>
    <w:rsid w:val="10C055FF"/>
    <w:rsid w:val="114669EE"/>
    <w:rsid w:val="118107EC"/>
    <w:rsid w:val="11DD6519"/>
    <w:rsid w:val="11F81CF9"/>
    <w:rsid w:val="16BB723D"/>
    <w:rsid w:val="17D427F4"/>
    <w:rsid w:val="18015F3F"/>
    <w:rsid w:val="19286246"/>
    <w:rsid w:val="1BE8440E"/>
    <w:rsid w:val="1D155CEE"/>
    <w:rsid w:val="20F57F95"/>
    <w:rsid w:val="23F40751"/>
    <w:rsid w:val="240371BF"/>
    <w:rsid w:val="25C741E6"/>
    <w:rsid w:val="27842671"/>
    <w:rsid w:val="29FD04D3"/>
    <w:rsid w:val="2ABE7A3E"/>
    <w:rsid w:val="2EFA178C"/>
    <w:rsid w:val="30B46D73"/>
    <w:rsid w:val="319F7F4E"/>
    <w:rsid w:val="39AE70AB"/>
    <w:rsid w:val="3C0C0783"/>
    <w:rsid w:val="3F9F3A96"/>
    <w:rsid w:val="493C27E9"/>
    <w:rsid w:val="496F39ED"/>
    <w:rsid w:val="49FF41D3"/>
    <w:rsid w:val="4BE068DB"/>
    <w:rsid w:val="4BF6002B"/>
    <w:rsid w:val="4ECE2238"/>
    <w:rsid w:val="51DB4B86"/>
    <w:rsid w:val="54BF303C"/>
    <w:rsid w:val="55333C3E"/>
    <w:rsid w:val="64CA39A1"/>
    <w:rsid w:val="64FB4DDA"/>
    <w:rsid w:val="661B7098"/>
    <w:rsid w:val="6B451364"/>
    <w:rsid w:val="6C4A05C8"/>
    <w:rsid w:val="6C9F4AA4"/>
    <w:rsid w:val="6CEF4B6E"/>
    <w:rsid w:val="72734D90"/>
    <w:rsid w:val="79E7B28D"/>
    <w:rsid w:val="7A652E89"/>
    <w:rsid w:val="7D2865FA"/>
    <w:rsid w:val="7F9F20E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5:docId w15:val="{F22ACAB1-8031-4061-B74C-9F16E07DB2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pPr>
      <w:spacing w:beforeLines="30"/>
    </w:pPr>
    <w:rPr>
      <w:rFonts w:ascii="仿宋_GB2312" w:eastAsia="仿宋_GB2312"/>
      <w:kern w:val="0"/>
      <w:sz w:val="30"/>
    </w:rPr>
  </w:style>
  <w:style w:type="paragraph" w:styleId="30">
    <w:name w:val="toc 3"/>
    <w:basedOn w:val="a"/>
    <w:next w:val="a"/>
    <w:uiPriority w:val="39"/>
    <w:unhideWhenUsed/>
    <w:qFormat/>
    <w:pPr>
      <w:tabs>
        <w:tab w:val="right" w:leader="dot" w:pos="8296"/>
      </w:tabs>
      <w:ind w:leftChars="400" w:left="84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rFonts w:ascii="Calibri" w:hAnsi="Calibri"/>
      <w:kern w:val="0"/>
      <w:sz w:val="18"/>
      <w:szCs w:val="18"/>
    </w:rPr>
  </w:style>
  <w:style w:type="paragraph" w:styleId="a6">
    <w:name w:val="header"/>
    <w:basedOn w:val="a"/>
    <w:link w:val="Char2"/>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pPr>
      <w:tabs>
        <w:tab w:val="right" w:leader="dot" w:pos="8296"/>
      </w:tabs>
      <w:ind w:leftChars="200" w:left="420"/>
    </w:pPr>
  </w:style>
  <w:style w:type="paragraph" w:styleId="a7">
    <w:name w:val="Normal (Web)"/>
    <w:basedOn w:val="a"/>
    <w:qFormat/>
    <w:pPr>
      <w:widowControl/>
      <w:spacing w:before="100" w:beforeAutospacing="1" w:after="100" w:afterAutospacing="1"/>
      <w:jc w:val="left"/>
    </w:pPr>
    <w:rPr>
      <w:rFonts w:ascii="宋体" w:hAnsi="宋体" w:cs="宋体"/>
      <w:kern w:val="0"/>
      <w:sz w:val="24"/>
    </w:rPr>
  </w:style>
  <w:style w:type="character" w:styleId="a8">
    <w:name w:val="Strong"/>
    <w:basedOn w:val="a1"/>
    <w:uiPriority w:val="99"/>
    <w:qFormat/>
    <w:rPr>
      <w:b/>
    </w:rPr>
  </w:style>
  <w:style w:type="character" w:styleId="a9">
    <w:name w:val="Hyperlink"/>
    <w:basedOn w:val="a1"/>
    <w:uiPriority w:val="99"/>
    <w:unhideWhenUsed/>
    <w:qFormat/>
    <w:rPr>
      <w:color w:val="0000FF" w:themeColor="hyperlink"/>
      <w:u w:val="single"/>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Char2">
    <w:name w:val="页眉 Char"/>
    <w:link w:val="a6"/>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Char1">
    <w:name w:val="页脚 Char"/>
    <w:link w:val="a5"/>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Char">
    <w:name w:val="正文文本 Char"/>
    <w:link w:val="a0"/>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styleId="aa">
    <w:name w:val="List Paragraph"/>
    <w:basedOn w:val="a"/>
    <w:uiPriority w:val="34"/>
    <w:qFormat/>
    <w:pPr>
      <w:ind w:firstLineChars="200" w:firstLine="420"/>
    </w:pPr>
  </w:style>
  <w:style w:type="character" w:customStyle="1" w:styleId="1Char">
    <w:name w:val="标题 1 Char"/>
    <w:basedOn w:val="a1"/>
    <w:link w:val="1"/>
    <w:uiPriority w:val="9"/>
    <w:qFormat/>
    <w:rPr>
      <w:rFonts w:ascii="Times New Roman" w:hAnsi="Times New Roman"/>
      <w:b/>
      <w:bCs/>
      <w:kern w:val="44"/>
      <w:sz w:val="44"/>
      <w:szCs w:val="44"/>
    </w:rPr>
  </w:style>
  <w:style w:type="character" w:customStyle="1" w:styleId="2Char">
    <w:name w:val="标题 2 Char"/>
    <w:basedOn w:val="a1"/>
    <w:link w:val="2"/>
    <w:uiPriority w:val="9"/>
    <w:qFormat/>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4"/>
    <w:uiPriority w:val="99"/>
    <w:semiHidden/>
    <w:qFormat/>
    <w:rPr>
      <w:rFonts w:ascii="Times New Roman" w:hAnsi="Times New Roman"/>
      <w:kern w:val="2"/>
      <w:sz w:val="18"/>
      <w:szCs w:val="18"/>
    </w:rPr>
  </w:style>
  <w:style w:type="character" w:customStyle="1" w:styleId="3Char">
    <w:name w:val="标题 3 Char"/>
    <w:basedOn w:val="a1"/>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71">
    <w:name w:val="font71"/>
    <w:basedOn w:val="a1"/>
    <w:qFormat/>
    <w:rPr>
      <w:rFonts w:ascii="Times New Roman" w:eastAsia="楷体_GB2312" w:hAnsi="Times New Roman" w:cs="Times New Roman" w:hint="default"/>
      <w:kern w:val="0"/>
      <w:sz w:val="28"/>
      <w:szCs w:val="24"/>
      <w:lang w:eastAsia="en-US"/>
    </w:rPr>
  </w:style>
  <w:style w:type="paragraph" w:customStyle="1" w:styleId="WPSOffice1">
    <w:name w:val="WPSOffice手动目录 1"/>
    <w:qFormat/>
  </w:style>
  <w:style w:type="paragraph" w:customStyle="1" w:styleId="WPSOffice2">
    <w:name w:val="WPSOffice手动目录 2"/>
    <w:qFormat/>
    <w:pPr>
      <w:ind w:leftChars="200"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3.e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emf"/><Relationship Id="rId5" Type="http://schemas.openxmlformats.org/officeDocument/2006/relationships/footnotes" Target="footnotes.xml"/><Relationship Id="rId15" Type="http://schemas.openxmlformats.org/officeDocument/2006/relationships/image" Target="media/image6.emf"/><Relationship Id="rId10"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image" Target="media/image5.emf"/></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30</Pages>
  <Words>2361</Words>
  <Characters>13459</Characters>
  <Application>Microsoft Office Word</Application>
  <DocSecurity>0</DocSecurity>
  <Lines>112</Lines>
  <Paragraphs>31</Paragraphs>
  <ScaleCrop>false</ScaleCrop>
  <Company>四川省财政厅</Company>
  <LinksUpToDate>false</LinksUpToDate>
  <CharactersWithSpaces>15789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邓娟</cp:lastModifiedBy>
  <cp:revision>2</cp:revision>
  <cp:lastPrinted>2022-08-06T02:23:00Z</cp:lastPrinted>
  <dcterms:created xsi:type="dcterms:W3CDTF">2023-10-07T23:05:00Z</dcterms:created>
  <dcterms:modified xsi:type="dcterms:W3CDTF">2023-10-07T23:05:00Z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0E1D232D86934C638511593DE8D8BD05</vt:lpwstr>
  </property>
</Properties>
</file>