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20CA" w:rsidRDefault="00FB20CA">
      <w:pPr>
        <w:spacing w:line="600" w:lineRule="exact"/>
        <w:jc w:val="center"/>
        <w:outlineLvl w:val="0"/>
        <w:rPr>
          <w:rFonts w:ascii="方正小标宋简体" w:eastAsia="方正小标宋简体" w:hAnsi="宋体"/>
          <w:sz w:val="72"/>
          <w:szCs w:val="72"/>
        </w:rPr>
      </w:pPr>
      <w:bookmarkStart w:id="0" w:name="_Toc15306267"/>
    </w:p>
    <w:p w:rsidR="00FB20CA" w:rsidRDefault="00FB20CA">
      <w:pPr>
        <w:spacing w:line="600" w:lineRule="exact"/>
        <w:jc w:val="center"/>
        <w:outlineLvl w:val="0"/>
        <w:rPr>
          <w:rFonts w:ascii="方正小标宋简体" w:eastAsia="方正小标宋简体" w:hAnsi="宋体"/>
          <w:sz w:val="72"/>
          <w:szCs w:val="72"/>
        </w:rPr>
      </w:pPr>
    </w:p>
    <w:p w:rsidR="00FB20CA" w:rsidRDefault="00FB20CA">
      <w:pPr>
        <w:spacing w:line="600" w:lineRule="exact"/>
        <w:jc w:val="center"/>
        <w:outlineLvl w:val="0"/>
        <w:rPr>
          <w:rFonts w:ascii="方正小标宋简体" w:eastAsia="方正小标宋简体" w:hAnsi="宋体"/>
          <w:sz w:val="72"/>
          <w:szCs w:val="72"/>
        </w:rPr>
      </w:pPr>
    </w:p>
    <w:p w:rsidR="00FB20CA" w:rsidRDefault="00FB20CA">
      <w:pPr>
        <w:spacing w:line="600" w:lineRule="exact"/>
        <w:jc w:val="center"/>
        <w:outlineLvl w:val="0"/>
        <w:rPr>
          <w:rFonts w:ascii="方正小标宋简体" w:eastAsia="方正小标宋简体" w:hAnsi="宋体"/>
          <w:sz w:val="72"/>
          <w:szCs w:val="72"/>
        </w:rPr>
      </w:pPr>
    </w:p>
    <w:p w:rsidR="00FB20CA" w:rsidRDefault="003B1035">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96597"/>
      <w:bookmarkStart w:id="2" w:name="_Toc15377425"/>
      <w:bookmarkStart w:id="3" w:name="_Toc15396475"/>
      <w:bookmarkStart w:id="4" w:name="_Toc15377193"/>
      <w:bookmarkStart w:id="5" w:name="_Toc15378441"/>
      <w:r>
        <w:rPr>
          <w:rFonts w:ascii="方正小标宋简体" w:eastAsia="方正小标宋简体" w:hAnsi="方正小标宋简体" w:cs="方正小标宋简体" w:hint="eastAsia"/>
          <w:sz w:val="72"/>
          <w:szCs w:val="72"/>
        </w:rPr>
        <w:t>2021年度</w:t>
      </w:r>
      <w:bookmarkEnd w:id="1"/>
      <w:bookmarkEnd w:id="2"/>
      <w:bookmarkEnd w:id="3"/>
      <w:bookmarkEnd w:id="4"/>
      <w:bookmarkEnd w:id="5"/>
    </w:p>
    <w:p w:rsidR="00FB20CA" w:rsidRDefault="003B1035">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194"/>
      <w:bookmarkStart w:id="7" w:name="_Toc15396598"/>
      <w:bookmarkStart w:id="8" w:name="_Toc15396476"/>
      <w:bookmarkStart w:id="9" w:name="_Toc15378442"/>
      <w:bookmarkStart w:id="10" w:name="_Toc15377426"/>
      <w:r>
        <w:rPr>
          <w:rFonts w:ascii="方正小标宋简体" w:eastAsia="方正小标宋简体" w:hAnsi="方正小标宋简体" w:cs="方正小标宋简体" w:hint="eastAsia"/>
          <w:sz w:val="72"/>
          <w:szCs w:val="72"/>
        </w:rPr>
        <w:t>盐边县</w:t>
      </w:r>
      <w:bookmarkStart w:id="11" w:name="_Toc15306268"/>
      <w:bookmarkEnd w:id="0"/>
      <w:r>
        <w:rPr>
          <w:rFonts w:ascii="方正小标宋简体" w:eastAsia="方正小标宋简体" w:hAnsi="方正小标宋简体" w:cs="方正小标宋简体" w:hint="eastAsia"/>
          <w:sz w:val="72"/>
          <w:szCs w:val="72"/>
        </w:rPr>
        <w:t>中学校单位决算</w:t>
      </w:r>
      <w:bookmarkEnd w:id="6"/>
      <w:bookmarkEnd w:id="7"/>
      <w:bookmarkEnd w:id="8"/>
      <w:bookmarkEnd w:id="9"/>
      <w:bookmarkEnd w:id="10"/>
      <w:bookmarkEnd w:id="11"/>
    </w:p>
    <w:p w:rsidR="00FB20CA" w:rsidRDefault="00FB20CA">
      <w:pPr>
        <w:widowControl/>
        <w:jc w:val="center"/>
        <w:rPr>
          <w:rFonts w:ascii="方正小标宋简体" w:eastAsia="方正小标宋简体" w:hAnsi="宋体"/>
          <w:sz w:val="36"/>
          <w:szCs w:val="36"/>
        </w:rPr>
      </w:pPr>
    </w:p>
    <w:p w:rsidR="00FB20CA" w:rsidRDefault="00FB20CA">
      <w:pPr>
        <w:widowControl/>
        <w:jc w:val="center"/>
        <w:rPr>
          <w:rFonts w:ascii="方正小标宋简体" w:eastAsia="方正小标宋简体" w:hAnsi="宋体"/>
          <w:sz w:val="36"/>
          <w:szCs w:val="36"/>
        </w:rPr>
      </w:pPr>
    </w:p>
    <w:p w:rsidR="00FB20CA" w:rsidRDefault="00FB20CA">
      <w:pPr>
        <w:widowControl/>
        <w:jc w:val="center"/>
        <w:rPr>
          <w:rFonts w:ascii="方正小标宋简体" w:eastAsia="方正小标宋简体" w:hAnsi="宋体"/>
          <w:sz w:val="36"/>
          <w:szCs w:val="36"/>
        </w:rPr>
      </w:pPr>
    </w:p>
    <w:p w:rsidR="00FB20CA" w:rsidRDefault="00FB20CA">
      <w:pPr>
        <w:widowControl/>
        <w:jc w:val="center"/>
        <w:rPr>
          <w:rFonts w:ascii="方正小标宋简体" w:eastAsia="方正小标宋简体" w:hAnsi="宋体"/>
          <w:sz w:val="36"/>
          <w:szCs w:val="36"/>
        </w:rPr>
      </w:pPr>
    </w:p>
    <w:p w:rsidR="00FB20CA" w:rsidRDefault="00FB20CA">
      <w:pPr>
        <w:widowControl/>
        <w:jc w:val="center"/>
        <w:rPr>
          <w:rFonts w:ascii="方正小标宋简体" w:eastAsia="方正小标宋简体" w:hAnsi="宋体"/>
          <w:sz w:val="36"/>
          <w:szCs w:val="36"/>
        </w:rPr>
      </w:pPr>
    </w:p>
    <w:p w:rsidR="00FB20CA" w:rsidRDefault="00FB20CA">
      <w:pPr>
        <w:widowControl/>
        <w:jc w:val="center"/>
        <w:rPr>
          <w:rFonts w:ascii="方正小标宋简体" w:eastAsia="方正小标宋简体" w:hAnsi="宋体"/>
          <w:sz w:val="36"/>
          <w:szCs w:val="36"/>
        </w:rPr>
      </w:pPr>
    </w:p>
    <w:p w:rsidR="00FB20CA" w:rsidRDefault="00FB20CA">
      <w:pPr>
        <w:widowControl/>
        <w:jc w:val="center"/>
        <w:rPr>
          <w:rFonts w:ascii="方正小标宋简体" w:eastAsia="方正小标宋简体" w:hAnsi="宋体"/>
          <w:sz w:val="36"/>
          <w:szCs w:val="36"/>
        </w:rPr>
      </w:pPr>
    </w:p>
    <w:p w:rsidR="00FB20CA" w:rsidRDefault="00FB20CA">
      <w:pPr>
        <w:widowControl/>
        <w:rPr>
          <w:rFonts w:ascii="方正小标宋简体" w:eastAsia="方正小标宋简体" w:hAnsi="宋体"/>
          <w:sz w:val="36"/>
          <w:szCs w:val="36"/>
        </w:rPr>
      </w:pPr>
    </w:p>
    <w:p w:rsidR="00FB20CA" w:rsidRDefault="00FB20CA">
      <w:pPr>
        <w:widowControl/>
        <w:jc w:val="center"/>
        <w:rPr>
          <w:rFonts w:ascii="方正小标宋简体" w:eastAsia="方正小标宋简体" w:hAnsi="宋体"/>
          <w:sz w:val="36"/>
          <w:szCs w:val="36"/>
        </w:rPr>
      </w:pPr>
    </w:p>
    <w:p w:rsidR="00FB20CA" w:rsidRDefault="00FB20CA">
      <w:pPr>
        <w:widowControl/>
        <w:jc w:val="center"/>
        <w:rPr>
          <w:rFonts w:ascii="方正小标宋简体" w:eastAsia="方正小标宋简体" w:hAnsi="宋体"/>
          <w:sz w:val="36"/>
          <w:szCs w:val="36"/>
        </w:rPr>
      </w:pPr>
    </w:p>
    <w:p w:rsidR="00FB20CA" w:rsidRDefault="00FB20CA">
      <w:pPr>
        <w:pStyle w:val="a0"/>
        <w:spacing w:before="93"/>
      </w:pPr>
    </w:p>
    <w:p w:rsidR="00FB20CA" w:rsidRDefault="003B1035">
      <w:pPr>
        <w:widowControl/>
        <w:ind w:firstLineChars="900" w:firstLine="3240"/>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FB20CA" w:rsidRDefault="003B1035">
      <w:pPr>
        <w:pStyle w:val="10"/>
      </w:pPr>
      <w:r>
        <w:rPr>
          <w:rFonts w:hint="eastAsia"/>
        </w:rPr>
        <w:t>公开时间：2022年10月26日</w:t>
      </w:r>
    </w:p>
    <w:p w:rsidR="00FB20CA" w:rsidRDefault="00FB20CA"/>
    <w:p w:rsidR="00FB20CA" w:rsidRDefault="003B1035">
      <w:pPr>
        <w:pStyle w:val="10"/>
        <w:adjustRightInd w:val="0"/>
        <w:snapToGrid w:val="0"/>
        <w:spacing w:before="0" w:line="440" w:lineRule="exact"/>
        <w:jc w:val="left"/>
        <w:rPr>
          <w:rFonts w:cstheme="minorBidi"/>
          <w:sz w:val="24"/>
          <w:szCs w:val="24"/>
        </w:rPr>
      </w:pPr>
      <w:r>
        <w:rPr>
          <w:rFonts w:hint="eastAsia"/>
          <w:sz w:val="24"/>
        </w:rPr>
        <w:t>第一部分单位概况</w:t>
      </w:r>
    </w:p>
    <w:p w:rsidR="00FB20CA" w:rsidRDefault="003B1035">
      <w:pPr>
        <w:pStyle w:val="20"/>
        <w:adjustRightInd w:val="0"/>
        <w:snapToGrid w:val="0"/>
        <w:spacing w:line="440" w:lineRule="exact"/>
        <w:jc w:val="left"/>
        <w:rPr>
          <w:sz w:val="24"/>
        </w:rPr>
      </w:pPr>
      <w:r>
        <w:rPr>
          <w:rFonts w:hint="eastAsia"/>
          <w:sz w:val="24"/>
        </w:rPr>
        <w:t>一、职能简介</w:t>
      </w:r>
      <w:r>
        <w:rPr>
          <w:rFonts w:hint="eastAsia"/>
          <w:sz w:val="24"/>
        </w:rPr>
        <w:t xml:space="preserve">                                                4</w:t>
      </w:r>
    </w:p>
    <w:p w:rsidR="00FB20CA" w:rsidRDefault="003B1035">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二、2021年重点工作完成情况                                  4</w:t>
      </w:r>
    </w:p>
    <w:p w:rsidR="00CC4744" w:rsidRPr="00CC4744" w:rsidRDefault="00CC4744" w:rsidP="00CC4744">
      <w:r>
        <w:rPr>
          <w:rFonts w:hint="eastAsia"/>
        </w:rPr>
        <w:t xml:space="preserve">    </w:t>
      </w:r>
      <w:r>
        <w:rPr>
          <w:rFonts w:hint="eastAsia"/>
        </w:rPr>
        <w:t>三、机构设置情况</w:t>
      </w:r>
      <w:r>
        <w:rPr>
          <w:rFonts w:hint="eastAsia"/>
        </w:rPr>
        <w:t xml:space="preserve">                                                     9</w:t>
      </w:r>
    </w:p>
    <w:p w:rsidR="00FB20CA" w:rsidRDefault="003B1035">
      <w:pPr>
        <w:pStyle w:val="10"/>
        <w:adjustRightInd w:val="0"/>
        <w:snapToGrid w:val="0"/>
        <w:spacing w:before="0" w:line="440" w:lineRule="exact"/>
        <w:jc w:val="left"/>
        <w:rPr>
          <w:sz w:val="24"/>
          <w:szCs w:val="24"/>
        </w:rPr>
      </w:pPr>
      <w:r>
        <w:rPr>
          <w:rFonts w:hint="eastAsia"/>
          <w:sz w:val="24"/>
        </w:rPr>
        <w:t>第二部分 2021年度单位决算情况说明                              10</w:t>
      </w:r>
    </w:p>
    <w:p w:rsidR="00FB20CA" w:rsidRDefault="003B1035">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Pr>
          <w:rFonts w:hint="eastAsia"/>
          <w:sz w:val="24"/>
        </w:rPr>
        <w:t xml:space="preserve">                                10</w:t>
      </w:r>
    </w:p>
    <w:p w:rsidR="00FB20CA" w:rsidRDefault="003B1035">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Pr>
          <w:rFonts w:hint="eastAsia"/>
          <w:sz w:val="24"/>
        </w:rPr>
        <w:t xml:space="preserve">                                        10</w:t>
      </w:r>
    </w:p>
    <w:p w:rsidR="00FB20CA" w:rsidRDefault="003B1035">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Pr>
          <w:rFonts w:hint="eastAsia"/>
          <w:sz w:val="24"/>
        </w:rPr>
        <w:t xml:space="preserve">                                        11</w:t>
      </w:r>
    </w:p>
    <w:p w:rsidR="00FB20CA" w:rsidRDefault="003B1035">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Pr>
          <w:rFonts w:hint="eastAsia"/>
          <w:sz w:val="24"/>
        </w:rPr>
        <w:t xml:space="preserve">                        12</w:t>
      </w:r>
    </w:p>
    <w:p w:rsidR="00FB20CA" w:rsidRDefault="003B1035">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Pr>
          <w:rFonts w:hint="eastAsia"/>
          <w:sz w:val="24"/>
        </w:rPr>
        <w:t xml:space="preserve">                    13</w:t>
      </w:r>
    </w:p>
    <w:p w:rsidR="00FB20CA" w:rsidRDefault="003B1035">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Pr>
          <w:rFonts w:hint="eastAsia"/>
          <w:sz w:val="24"/>
        </w:rPr>
        <w:t xml:space="preserve">                16</w:t>
      </w:r>
    </w:p>
    <w:p w:rsidR="00FB20CA" w:rsidRDefault="003B1035">
      <w:pPr>
        <w:pStyle w:val="20"/>
        <w:adjustRightInd w:val="0"/>
        <w:snapToGrid w:val="0"/>
        <w:spacing w:line="440" w:lineRule="exact"/>
        <w:jc w:val="left"/>
        <w:rPr>
          <w:rFonts w:ascii="仿宋" w:eastAsia="仿宋" w:hAnsi="仿宋" w:cstheme="minorBidi"/>
          <w:sz w:val="24"/>
        </w:rPr>
      </w:pPr>
      <w:r>
        <w:rPr>
          <w:rFonts w:hint="eastAsia"/>
          <w:sz w:val="24"/>
        </w:rPr>
        <w:t>七、“三公”经费财政拨款支出决算情况说明</w:t>
      </w:r>
      <w:r>
        <w:rPr>
          <w:rFonts w:hint="eastAsia"/>
          <w:sz w:val="24"/>
        </w:rPr>
        <w:t xml:space="preserve">                     17</w:t>
      </w:r>
    </w:p>
    <w:p w:rsidR="00FB20CA" w:rsidRDefault="003B1035">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Pr>
          <w:rFonts w:hint="eastAsia"/>
          <w:sz w:val="24"/>
        </w:rPr>
        <w:t xml:space="preserve">                          19</w:t>
      </w:r>
    </w:p>
    <w:p w:rsidR="00FB20CA" w:rsidRDefault="003B1035">
      <w:pPr>
        <w:pStyle w:val="20"/>
        <w:adjustRightInd w:val="0"/>
        <w:snapToGrid w:val="0"/>
        <w:spacing w:line="440" w:lineRule="exact"/>
        <w:jc w:val="left"/>
        <w:rPr>
          <w:sz w:val="24"/>
        </w:rPr>
      </w:pPr>
      <w:r>
        <w:rPr>
          <w:rFonts w:hint="eastAsia"/>
          <w:sz w:val="24"/>
        </w:rPr>
        <w:t>九、国有资本经营预算支出决算情况说明</w:t>
      </w:r>
      <w:r>
        <w:rPr>
          <w:rFonts w:hint="eastAsia"/>
          <w:sz w:val="24"/>
        </w:rPr>
        <w:t xml:space="preserve">                        19</w:t>
      </w:r>
    </w:p>
    <w:p w:rsidR="00FB20CA" w:rsidRDefault="003B1035">
      <w:pPr>
        <w:pStyle w:val="20"/>
        <w:adjustRightInd w:val="0"/>
        <w:snapToGrid w:val="0"/>
        <w:spacing w:line="440" w:lineRule="exact"/>
        <w:jc w:val="left"/>
        <w:rPr>
          <w:sz w:val="24"/>
        </w:rPr>
      </w:pPr>
      <w:r>
        <w:rPr>
          <w:rFonts w:hint="eastAsia"/>
          <w:sz w:val="24"/>
        </w:rPr>
        <w:t>十、其他重要事项的情况说明</w:t>
      </w:r>
      <w:r>
        <w:rPr>
          <w:rFonts w:hint="eastAsia"/>
          <w:sz w:val="24"/>
        </w:rPr>
        <w:t xml:space="preserve">                                  19</w:t>
      </w:r>
    </w:p>
    <w:p w:rsidR="00FB20CA" w:rsidRDefault="003B1035">
      <w:pPr>
        <w:pStyle w:val="10"/>
        <w:adjustRightInd w:val="0"/>
        <w:snapToGrid w:val="0"/>
        <w:spacing w:before="0" w:line="440" w:lineRule="exact"/>
        <w:jc w:val="left"/>
        <w:rPr>
          <w:rFonts w:cstheme="minorBidi"/>
          <w:sz w:val="24"/>
          <w:szCs w:val="24"/>
        </w:rPr>
      </w:pPr>
      <w:r>
        <w:rPr>
          <w:rFonts w:hint="eastAsia"/>
          <w:sz w:val="24"/>
        </w:rPr>
        <w:t>第三部分名词解释                                                2</w:t>
      </w:r>
      <w:r w:rsidR="00C52F2E">
        <w:rPr>
          <w:sz w:val="24"/>
        </w:rPr>
        <w:t>3</w:t>
      </w:r>
    </w:p>
    <w:p w:rsidR="00FB20CA" w:rsidRDefault="003B1035">
      <w:pPr>
        <w:pStyle w:val="10"/>
        <w:adjustRightInd w:val="0"/>
        <w:snapToGrid w:val="0"/>
        <w:spacing w:before="0" w:line="440" w:lineRule="exact"/>
        <w:jc w:val="left"/>
        <w:rPr>
          <w:rFonts w:cstheme="minorBidi"/>
          <w:sz w:val="24"/>
          <w:szCs w:val="24"/>
        </w:rPr>
      </w:pPr>
      <w:r>
        <w:rPr>
          <w:rFonts w:hint="eastAsia"/>
          <w:sz w:val="24"/>
        </w:rPr>
        <w:t>第四部分附件                                                    2</w:t>
      </w:r>
      <w:r w:rsidR="00C52F2E">
        <w:rPr>
          <w:sz w:val="24"/>
        </w:rPr>
        <w:t>6</w:t>
      </w:r>
    </w:p>
    <w:p w:rsidR="00FB20CA" w:rsidRDefault="003B1035">
      <w:pPr>
        <w:pStyle w:val="10"/>
        <w:adjustRightInd w:val="0"/>
        <w:snapToGrid w:val="0"/>
        <w:spacing w:before="0" w:line="440" w:lineRule="exact"/>
        <w:jc w:val="left"/>
        <w:rPr>
          <w:rFonts w:cstheme="minorBidi"/>
          <w:sz w:val="24"/>
          <w:szCs w:val="24"/>
        </w:rPr>
      </w:pPr>
      <w:r>
        <w:rPr>
          <w:rFonts w:hint="eastAsia"/>
          <w:sz w:val="24"/>
        </w:rPr>
        <w:t>第五部分附表                                                    6</w:t>
      </w:r>
      <w:r w:rsidR="00C52F2E">
        <w:rPr>
          <w:sz w:val="24"/>
        </w:rPr>
        <w:t>6</w:t>
      </w:r>
    </w:p>
    <w:p w:rsidR="00FB20CA" w:rsidRDefault="003B1035">
      <w:pPr>
        <w:pStyle w:val="20"/>
        <w:adjustRightInd w:val="0"/>
        <w:snapToGrid w:val="0"/>
        <w:spacing w:line="440" w:lineRule="exact"/>
        <w:jc w:val="left"/>
        <w:rPr>
          <w:sz w:val="24"/>
        </w:rPr>
      </w:pPr>
      <w:r>
        <w:rPr>
          <w:rFonts w:hint="eastAsia"/>
          <w:sz w:val="24"/>
        </w:rPr>
        <w:t>一、收入支出决算总表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二、收入决算表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三、支出决算表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四、财政拨款收入支出决算总表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五、财政拨款支出决算明细表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六、一般公共预算财政拨款支出决算表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七、一般公共预算财政拨款支出决算明细表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八、一般公共预算财政拨款基本支出决算表</w:t>
      </w:r>
      <w:r>
        <w:rPr>
          <w:rFonts w:hint="eastAsia"/>
          <w:sz w:val="24"/>
        </w:rPr>
        <w:t xml:space="preserve">                       </w:t>
      </w:r>
      <w:r w:rsidR="00C52F2E">
        <w:rPr>
          <w:sz w:val="24"/>
        </w:rPr>
        <w:t>66</w:t>
      </w:r>
    </w:p>
    <w:p w:rsidR="00FB20CA" w:rsidRDefault="003B1035">
      <w:pPr>
        <w:pStyle w:val="20"/>
        <w:adjustRightInd w:val="0"/>
        <w:snapToGrid w:val="0"/>
        <w:spacing w:line="440" w:lineRule="exact"/>
        <w:jc w:val="left"/>
        <w:rPr>
          <w:sz w:val="24"/>
        </w:rPr>
      </w:pPr>
      <w:r>
        <w:rPr>
          <w:rFonts w:hint="eastAsia"/>
          <w:sz w:val="24"/>
        </w:rPr>
        <w:t>九、一般公共预算财政拨款项目支出决算表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十、一般公共预算财政拨款“三公”经费支出决算表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lastRenderedPageBreak/>
        <w:t>十一、政府性基金预算财政拨款收入支出决算表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十二、政府性基金预算财政拨款“三公”经费支出决算表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十三、国有资本经营预算财政拨款收入支出决算表</w:t>
      </w:r>
      <w:r>
        <w:rPr>
          <w:rFonts w:hint="eastAsia"/>
          <w:sz w:val="24"/>
        </w:rPr>
        <w:t xml:space="preserve">                 6</w:t>
      </w:r>
      <w:r w:rsidR="00C52F2E">
        <w:rPr>
          <w:sz w:val="24"/>
        </w:rPr>
        <w:t>6</w:t>
      </w:r>
    </w:p>
    <w:p w:rsidR="00FB20CA" w:rsidRDefault="003B1035">
      <w:pPr>
        <w:pStyle w:val="20"/>
        <w:adjustRightInd w:val="0"/>
        <w:snapToGrid w:val="0"/>
        <w:spacing w:line="440" w:lineRule="exact"/>
        <w:jc w:val="left"/>
        <w:rPr>
          <w:sz w:val="24"/>
        </w:rPr>
      </w:pPr>
      <w:r>
        <w:rPr>
          <w:rFonts w:hint="eastAsia"/>
          <w:sz w:val="24"/>
        </w:rPr>
        <w:t>十四、国有资本经营预算财政拨款支出决算表</w:t>
      </w:r>
      <w:r>
        <w:rPr>
          <w:rFonts w:hint="eastAsia"/>
          <w:sz w:val="24"/>
        </w:rPr>
        <w:t xml:space="preserve">                     6</w:t>
      </w:r>
      <w:r w:rsidR="00C52F2E">
        <w:rPr>
          <w:sz w:val="24"/>
        </w:rPr>
        <w:t>6</w:t>
      </w:r>
      <w:bookmarkStart w:id="12" w:name="_GoBack"/>
      <w:bookmarkEnd w:id="12"/>
    </w:p>
    <w:p w:rsidR="00FB20CA" w:rsidRDefault="00FB20CA">
      <w:pPr>
        <w:widowControl/>
        <w:adjustRightInd w:val="0"/>
        <w:snapToGrid w:val="0"/>
        <w:spacing w:line="440" w:lineRule="exact"/>
        <w:ind w:firstLineChars="550" w:firstLine="1320"/>
        <w:jc w:val="left"/>
        <w:rPr>
          <w:rFonts w:ascii="仿宋" w:eastAsia="仿宋" w:hAnsi="仿宋"/>
          <w:sz w:val="24"/>
        </w:rPr>
      </w:pPr>
    </w:p>
    <w:p w:rsidR="00FB20CA" w:rsidRDefault="003B1035">
      <w:pPr>
        <w:widowControl/>
        <w:spacing w:line="440" w:lineRule="exact"/>
        <w:jc w:val="left"/>
        <w:rPr>
          <w:rFonts w:ascii="仿宋" w:eastAsia="仿宋" w:hAnsi="仿宋"/>
          <w:bCs/>
          <w:kern w:val="44"/>
          <w:sz w:val="24"/>
        </w:rPr>
      </w:pPr>
      <w:bookmarkStart w:id="13" w:name="_Toc15377196"/>
      <w:bookmarkStart w:id="14" w:name="_Toc15396599"/>
      <w:r>
        <w:rPr>
          <w:rFonts w:ascii="仿宋" w:eastAsia="仿宋" w:hAnsi="仿宋"/>
          <w:b/>
          <w:sz w:val="24"/>
        </w:rPr>
        <w:br w:type="page"/>
      </w:r>
    </w:p>
    <w:p w:rsidR="00FB20CA" w:rsidRDefault="003B1035">
      <w:pPr>
        <w:pStyle w:val="1"/>
        <w:jc w:val="center"/>
        <w:rPr>
          <w:rFonts w:ascii="黑体" w:eastAsia="黑体" w:hAnsi="黑体"/>
          <w:bCs w:val="0"/>
        </w:rPr>
      </w:pPr>
      <w:r>
        <w:rPr>
          <w:rFonts w:ascii="黑体" w:eastAsia="黑体" w:hAnsi="黑体" w:hint="eastAsia"/>
          <w:b w:val="0"/>
        </w:rPr>
        <w:lastRenderedPageBreak/>
        <w:t>第一部分 单位</w:t>
      </w:r>
      <w:r>
        <w:rPr>
          <w:rStyle w:val="1Char"/>
          <w:rFonts w:ascii="黑体" w:eastAsia="黑体" w:hAnsi="黑体" w:hint="eastAsia"/>
        </w:rPr>
        <w:t>概况</w:t>
      </w:r>
      <w:bookmarkEnd w:id="13"/>
      <w:bookmarkEnd w:id="14"/>
    </w:p>
    <w:p w:rsidR="00FB20CA" w:rsidRDefault="003B1035">
      <w:pPr>
        <w:pStyle w:val="2"/>
        <w:rPr>
          <w:rStyle w:val="2Char"/>
          <w:rFonts w:ascii="黑体" w:eastAsia="黑体" w:hAnsi="黑体"/>
        </w:rPr>
      </w:pPr>
      <w:bookmarkStart w:id="15" w:name="_Toc15396600"/>
      <w:bookmarkStart w:id="16" w:name="_Toc15377197"/>
      <w:r>
        <w:rPr>
          <w:rStyle w:val="2Char"/>
          <w:rFonts w:ascii="黑体" w:eastAsia="黑体" w:hAnsi="黑体" w:hint="eastAsia"/>
        </w:rPr>
        <w:t>一、职能简介</w:t>
      </w:r>
    </w:p>
    <w:p w:rsidR="00FB20CA" w:rsidRDefault="003B1035">
      <w:pPr>
        <w:ind w:firstLineChars="150" w:firstLine="480"/>
        <w:rPr>
          <w:rFonts w:ascii="仿宋" w:eastAsia="仿宋" w:hAnsi="仿宋"/>
          <w:sz w:val="32"/>
          <w:szCs w:val="32"/>
        </w:rPr>
      </w:pPr>
      <w:bookmarkStart w:id="17" w:name="_Toc15378445"/>
      <w:bookmarkStart w:id="18" w:name="_Toc15377198"/>
      <w:r>
        <w:rPr>
          <w:rFonts w:ascii="仿宋" w:eastAsia="仿宋" w:hAnsi="仿宋" w:hint="eastAsia"/>
          <w:sz w:val="32"/>
          <w:szCs w:val="32"/>
        </w:rPr>
        <w:t>（一）主要职能</w:t>
      </w:r>
      <w:bookmarkStart w:id="19" w:name="_Toc15377199"/>
      <w:bookmarkStart w:id="20" w:name="_Toc15378446"/>
      <w:bookmarkEnd w:id="17"/>
      <w:bookmarkEnd w:id="18"/>
    </w:p>
    <w:p w:rsidR="00FB20CA" w:rsidRDefault="003B1035">
      <w:pPr>
        <w:ind w:firstLineChars="150" w:firstLine="480"/>
        <w:rPr>
          <w:rFonts w:ascii="仿宋" w:eastAsia="仿宋" w:hAnsi="仿宋"/>
          <w:sz w:val="32"/>
          <w:szCs w:val="32"/>
        </w:rPr>
      </w:pPr>
      <w:r>
        <w:rPr>
          <w:rFonts w:ascii="仿宋" w:eastAsia="仿宋" w:hAnsi="仿宋" w:hint="eastAsia"/>
          <w:sz w:val="32"/>
          <w:szCs w:val="32"/>
        </w:rPr>
        <w:t>盐边县中学校是经盐边</w:t>
      </w:r>
      <w:proofErr w:type="gramStart"/>
      <w:r>
        <w:rPr>
          <w:rFonts w:ascii="仿宋" w:eastAsia="仿宋" w:hAnsi="仿宋" w:hint="eastAsia"/>
          <w:sz w:val="32"/>
          <w:szCs w:val="32"/>
        </w:rPr>
        <w:t>县机构</w:t>
      </w:r>
      <w:proofErr w:type="gramEnd"/>
      <w:r>
        <w:rPr>
          <w:rFonts w:ascii="仿宋" w:eastAsia="仿宋" w:hAnsi="仿宋" w:hint="eastAsia"/>
          <w:sz w:val="32"/>
          <w:szCs w:val="32"/>
        </w:rPr>
        <w:t>编制委员会批准成立的独立法人机构，是经费独立核算单位，学校的主要工作职能是：实施高中学历教育和初中义务教育，促进基础教育发展，进行初中学历教育和高中学历教育等相关社会服务。</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（二）机构情况</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我校属事业编制一级预算单位，2021年末单位机构数1，预算单位数1。机构无变动情况</w:t>
      </w:r>
      <w:r>
        <w:rPr>
          <w:rFonts w:ascii="仿宋" w:eastAsia="仿宋" w:hAnsi="仿宋" w:hint="eastAsia"/>
          <w:sz w:val="32"/>
          <w:szCs w:val="32"/>
        </w:rPr>
        <w:br/>
        <w:t xml:space="preserve">  （三）人员情况</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我校2021年末财政供养人数为：在职人员225人，退休人员73人.遗属人员2人，在校生人数3470人（其中，初中生1080人，高中生2390人），教学班72个（其中，初中23个，高中49个）</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（四）车辆情况</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本单位车辆编制1辆，实有车辆1辆。</w:t>
      </w:r>
    </w:p>
    <w:p w:rsidR="00FB20CA" w:rsidRDefault="00FB20CA">
      <w:pPr>
        <w:ind w:firstLineChars="150" w:firstLine="480"/>
        <w:rPr>
          <w:rFonts w:ascii="仿宋" w:eastAsia="仿宋" w:hAnsi="仿宋"/>
          <w:sz w:val="32"/>
          <w:szCs w:val="32"/>
        </w:rPr>
      </w:pPr>
    </w:p>
    <w:bookmarkEnd w:id="19"/>
    <w:bookmarkEnd w:id="20"/>
    <w:p w:rsidR="00FB20CA" w:rsidRDefault="003B1035">
      <w:pPr>
        <w:pStyle w:val="2"/>
        <w:rPr>
          <w:rStyle w:val="2Char"/>
          <w:rFonts w:ascii="黑体" w:eastAsia="黑体" w:hAnsi="黑体"/>
        </w:rPr>
      </w:pPr>
      <w:r>
        <w:rPr>
          <w:rStyle w:val="2Char"/>
          <w:rFonts w:ascii="黑体" w:eastAsia="黑体" w:hAnsi="黑体" w:hint="eastAsia"/>
          <w:b/>
        </w:rPr>
        <w:t>二、2021年重点工作完成情况</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2021年，在县委、县政府的坚强领导下，在县教育和体</w:t>
      </w:r>
      <w:r>
        <w:rPr>
          <w:rFonts w:ascii="仿宋" w:eastAsia="仿宋" w:hAnsi="仿宋" w:hint="eastAsia"/>
          <w:sz w:val="32"/>
          <w:szCs w:val="32"/>
        </w:rPr>
        <w:lastRenderedPageBreak/>
        <w:t>育局的直接指导下，盐边中学积极贯彻党的教育方针，抓好学校各项管理工作，党建、教学、德育、后勤、人事等工作稳步向好，初步形成了良好的校风、教风、学风，学校的整体风貌有了很大改观。重点完成了以下几个方面的工作：</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1、落实上级决策部署方面</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1）在校务会、行政干部会、教职工大会上多次学习贯彻中央、省、市、县重要会议精神及落实中央、省、市、县委重大决策部署情况，突出领会与教育有关的新内容，把握教育的新动向，作为我校发展的新思路。</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（2）结合学校实际，多</w:t>
      </w:r>
      <w:proofErr w:type="gramStart"/>
      <w:r>
        <w:rPr>
          <w:rFonts w:ascii="仿宋" w:eastAsia="仿宋" w:hAnsi="仿宋" w:hint="eastAsia"/>
          <w:sz w:val="32"/>
          <w:szCs w:val="32"/>
        </w:rPr>
        <w:t>措</w:t>
      </w:r>
      <w:proofErr w:type="gramEnd"/>
      <w:r>
        <w:rPr>
          <w:rFonts w:ascii="仿宋" w:eastAsia="仿宋" w:hAnsi="仿宋" w:hint="eastAsia"/>
          <w:sz w:val="32"/>
          <w:szCs w:val="32"/>
        </w:rPr>
        <w:t>并举，严格落实疫情防控、森林草原防灭火、依法治县、扫黑除恶斗争、食品药品安全、安全生产、职业道德建设和科学素养提升等重大部署，让师生为共建共享美丽新盐边做出贡献。</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（3）狠抓全校师生意识形态工作，教育师生不在新媒体上乱发言、</w:t>
      </w:r>
      <w:proofErr w:type="gramStart"/>
      <w:r>
        <w:rPr>
          <w:rFonts w:ascii="仿宋" w:eastAsia="仿宋" w:hAnsi="仿宋" w:hint="eastAsia"/>
          <w:sz w:val="32"/>
          <w:szCs w:val="32"/>
        </w:rPr>
        <w:t>乱跟帖</w:t>
      </w:r>
      <w:proofErr w:type="gramEnd"/>
      <w:r>
        <w:rPr>
          <w:rFonts w:ascii="仿宋" w:eastAsia="仿宋" w:hAnsi="仿宋" w:hint="eastAsia"/>
          <w:sz w:val="32"/>
          <w:szCs w:val="32"/>
        </w:rPr>
        <w:t>，高度重视思想政治教育课的教育引导作用，加强学校精神文明建设、社会主义思想道德建设、信访、作风效能建设、校务公开、完善应急体系等工作。</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2、履行岗位职责方面</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（1）深入推进党建工作，严格落实主体责任</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坚持把党风廉政建设工作纳入我校中心工作和重要议事日程，召开班子学习会、党组会、工作例会等学习安排、专题研究，精心布置、认真检查、抓好落实；选人用人制度化、</w:t>
      </w:r>
      <w:r>
        <w:rPr>
          <w:rFonts w:ascii="仿宋" w:eastAsia="仿宋" w:hAnsi="仿宋" w:hint="eastAsia"/>
          <w:sz w:val="32"/>
          <w:szCs w:val="32"/>
        </w:rPr>
        <w:lastRenderedPageBreak/>
        <w:t>公开化、透明化，管好班子带好队伍，切实履行“一岗双责”，实现了党风廉政建设同学校重点工作同部署、同落实、同检查、同考核，形成了齐抓共管的良好工作格局；认真梳理并及时公示《领导班子党风廉政建设主体责任清单》，严格按照清单任务内容和时限逐一完成；统战工作取得一定实效，2021年12月获评“攀枝花市统战工作创新示范基地”称号。</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（2）抓实师德师风建设，提高依法执教水平</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本年度，学校举办全校性的师德师风专题讲座多达6次，年级和部门的师德师风专题会议10余次，在全校基本形成教师全覆盖、部门全覆盖，多层次、有重点、点线面相结合的师德师风教育新局面。重点围绕《中华人民共和国公职人员政务处分法》《中华人民共和国民法典》、教辅材料的征订、《中小学教师违反职业道德行为处理办法》等关系民生的最新内容进行讲解，让广大教职工做到心中有畏、心中有戒、守住初心、抵住诱惑，用严明的纪律尺子管好自己，用良好的道德情操约束自己，不断增强遵纪守法、廉洁自律的自觉性，严禁每一位教职工“触底线、闯红线”，确保学校教育工作稳步健康发展。</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（3）抓好教育教学这一核心工作</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一是强化教育教学管理，健全奖惩机制。</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二是搭建成长平台，加大教师培训学习力度，开阔教师视野。</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lastRenderedPageBreak/>
        <w:t>三是共享优质资源，助力学校新发展。继续与攀枝花市三中开展长期性的有实质内容的合作。</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四是取得了较好的高考成绩。2021年高考</w:t>
      </w:r>
      <w:proofErr w:type="gramStart"/>
      <w:r>
        <w:rPr>
          <w:rFonts w:ascii="仿宋" w:eastAsia="仿宋" w:hAnsi="仿宋" w:hint="eastAsia"/>
          <w:sz w:val="32"/>
          <w:szCs w:val="32"/>
        </w:rPr>
        <w:t>文考硬上</w:t>
      </w:r>
      <w:proofErr w:type="gramEnd"/>
      <w:r>
        <w:rPr>
          <w:rFonts w:ascii="仿宋" w:eastAsia="仿宋" w:hAnsi="仿宋" w:hint="eastAsia"/>
          <w:sz w:val="32"/>
          <w:szCs w:val="32"/>
        </w:rPr>
        <w:t>本科线139人（</w:t>
      </w:r>
      <w:proofErr w:type="gramStart"/>
      <w:r>
        <w:rPr>
          <w:rFonts w:ascii="仿宋" w:eastAsia="仿宋" w:hAnsi="仿宋" w:hint="eastAsia"/>
          <w:sz w:val="32"/>
          <w:szCs w:val="32"/>
        </w:rPr>
        <w:t>重本硬上线</w:t>
      </w:r>
      <w:proofErr w:type="gramEnd"/>
      <w:r>
        <w:rPr>
          <w:rFonts w:ascii="仿宋" w:eastAsia="仿宋" w:hAnsi="仿宋" w:hint="eastAsia"/>
          <w:sz w:val="32"/>
          <w:szCs w:val="32"/>
        </w:rPr>
        <w:t>13人），</w:t>
      </w:r>
      <w:proofErr w:type="gramStart"/>
      <w:r>
        <w:rPr>
          <w:rFonts w:ascii="仿宋" w:eastAsia="仿宋" w:hAnsi="仿宋" w:hint="eastAsia"/>
          <w:sz w:val="32"/>
          <w:szCs w:val="32"/>
        </w:rPr>
        <w:t>艺体硬上</w:t>
      </w:r>
      <w:proofErr w:type="gramEnd"/>
      <w:r>
        <w:rPr>
          <w:rFonts w:ascii="仿宋" w:eastAsia="仿宋" w:hAnsi="仿宋" w:hint="eastAsia"/>
          <w:sz w:val="32"/>
          <w:szCs w:val="32"/>
        </w:rPr>
        <w:t>本科线64人，共计203人硬上本科线，硬上线人数再创新高，突破两百人大关，实现“八连升”。</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（4）德育工作常抓不懈</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一是加强学生的纪律意识、仪容仪表、大课间跑操等规范性教育，注重培养良好的行为习惯。</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二是创新安全教育模式。大型集会活动实行签到制，每班在活动开始前、中途及结束均要求学生实名签到，并上报德育室。</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三是通过班会、升旗仪式、年级集会、板报、电子屏等形式做好了交通、防溺水、防火、防电、防盗、防校园欺凌、防打架斗殴、</w:t>
      </w:r>
      <w:proofErr w:type="gramStart"/>
      <w:r>
        <w:rPr>
          <w:rFonts w:ascii="仿宋" w:eastAsia="仿宋" w:hAnsi="仿宋" w:hint="eastAsia"/>
          <w:sz w:val="32"/>
          <w:szCs w:val="32"/>
        </w:rPr>
        <w:t>防性侵等</w:t>
      </w:r>
      <w:proofErr w:type="gramEnd"/>
      <w:r>
        <w:rPr>
          <w:rFonts w:ascii="仿宋" w:eastAsia="仿宋" w:hAnsi="仿宋" w:hint="eastAsia"/>
          <w:sz w:val="32"/>
          <w:szCs w:val="32"/>
        </w:rPr>
        <w:t>宣传教育工作。狠抓心理健康和教育，重点摸排身心有问题的学生，建立台账跟踪制度。</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（5）加强基建工作，后勤保障到位</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一是新建初中部</w:t>
      </w:r>
      <w:proofErr w:type="gramStart"/>
      <w:r>
        <w:rPr>
          <w:rFonts w:ascii="仿宋" w:eastAsia="仿宋" w:hAnsi="仿宋" w:hint="eastAsia"/>
          <w:sz w:val="32"/>
          <w:szCs w:val="32"/>
        </w:rPr>
        <w:t>楼教学</w:t>
      </w:r>
      <w:proofErr w:type="gramEnd"/>
      <w:r>
        <w:rPr>
          <w:rFonts w:ascii="仿宋" w:eastAsia="仿宋" w:hAnsi="仿宋" w:hint="eastAsia"/>
          <w:sz w:val="32"/>
          <w:szCs w:val="32"/>
        </w:rPr>
        <w:t>楼工程</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5层框架结构教学楼1栋，建筑面积3745.87平方米，以及建设相关配套设施。目前，主体工程已基本竣工。</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二是学校自筹22.5052万元，完成学生宿舍周围脉冲电子围栏安装、操场钢网围栏安装（100米）、生活用水与消防</w:t>
      </w:r>
      <w:r>
        <w:rPr>
          <w:rFonts w:ascii="仿宋" w:eastAsia="仿宋" w:hAnsi="仿宋" w:hint="eastAsia"/>
          <w:sz w:val="32"/>
          <w:szCs w:val="32"/>
        </w:rPr>
        <w:lastRenderedPageBreak/>
        <w:t>用水分离改造、学生宿舍4号楼太阳能水管改造、钢琴教室改造等工作。</w:t>
      </w:r>
    </w:p>
    <w:p w:rsidR="00FB20CA" w:rsidRDefault="00FB20CA">
      <w:pPr>
        <w:ind w:firstLineChars="150" w:firstLine="480"/>
        <w:rPr>
          <w:rFonts w:ascii="仿宋" w:eastAsia="仿宋" w:hAnsi="仿宋"/>
          <w:sz w:val="32"/>
          <w:szCs w:val="32"/>
        </w:rPr>
      </w:pP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（6）特色教育全面发展</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以少年宫和阳光青少年体育俱乐部为平台，以艺</w:t>
      </w:r>
      <w:proofErr w:type="gramStart"/>
      <w:r>
        <w:rPr>
          <w:rFonts w:ascii="仿宋" w:eastAsia="仿宋" w:hAnsi="仿宋" w:hint="eastAsia"/>
          <w:sz w:val="32"/>
          <w:szCs w:val="32"/>
        </w:rPr>
        <w:t>体专业</w:t>
      </w:r>
      <w:proofErr w:type="gramEnd"/>
      <w:r>
        <w:rPr>
          <w:rFonts w:ascii="仿宋" w:eastAsia="仿宋" w:hAnsi="仿宋" w:hint="eastAsia"/>
          <w:sz w:val="32"/>
          <w:szCs w:val="32"/>
        </w:rPr>
        <w:t>教师为指导者，开设形式多样的艺体特长和兴趣项目。2021年，学校先后组织了校园篮球赛、五四合唱比赛、田径运动会、元旦文艺年级专场演出和汇演（在阶梯教室直播，直播量30万以上）等校内大型活动，充分展示了学生才华。音、体、美、科技创新等多个省市县比赛项目都取得了较好成绩，为学校争得了荣誉。</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3、廉洁执政、廉洁执教方面</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学校领导班子带头遵守党纪国法，遵守党的廉洁纪律。班子成员坚持民主集中制，重大基建项目、教职工的职称评审晋级，评优评先等重大事项集体研究决定，坚决</w:t>
      </w:r>
      <w:proofErr w:type="gramStart"/>
      <w:r>
        <w:rPr>
          <w:rFonts w:ascii="仿宋" w:eastAsia="仿宋" w:hAnsi="仿宋" w:hint="eastAsia"/>
          <w:sz w:val="32"/>
          <w:szCs w:val="32"/>
        </w:rPr>
        <w:t>杜绝搞</w:t>
      </w:r>
      <w:proofErr w:type="gramEnd"/>
      <w:r>
        <w:rPr>
          <w:rFonts w:ascii="仿宋" w:eastAsia="仿宋" w:hAnsi="仿宋" w:hint="eastAsia"/>
          <w:sz w:val="32"/>
          <w:szCs w:val="32"/>
        </w:rPr>
        <w:t>任人唯亲、拉帮结派、收买人心、自行其是等行为。</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针对广大教职工，学校加强师德师风教育和依法执教教育，用法和德管住教师，提高教师的师德水平，让教师把“德”自觉贯彻到日常教学工作和生活之中，把个人品德、职业道德、家庭美德、社会公德有机结合，做学生的楷模，做社会的榜样。</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4、依法治校方面</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lastRenderedPageBreak/>
        <w:t>本年度，学校严格按照国家法律法规依法办学、依法治校。</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（1）通过宣传栏、电子屏、板报、手抄报等形式开展法治教育。</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（2）邀请法制副校长、桐子林派出所、县交警禁毒大队等为师生现身说法，增强师生的法律意识。</w:t>
      </w:r>
    </w:p>
    <w:p w:rsidR="00FB20CA" w:rsidRDefault="003B1035">
      <w:pPr>
        <w:ind w:firstLineChars="150" w:firstLine="480"/>
        <w:rPr>
          <w:rFonts w:ascii="仿宋" w:eastAsia="仿宋" w:hAnsi="仿宋"/>
          <w:sz w:val="32"/>
          <w:szCs w:val="32"/>
        </w:rPr>
      </w:pPr>
      <w:r>
        <w:rPr>
          <w:rFonts w:ascii="仿宋" w:eastAsia="仿宋" w:hAnsi="仿宋" w:hint="eastAsia"/>
          <w:sz w:val="32"/>
          <w:szCs w:val="32"/>
        </w:rPr>
        <w:t>（3）组织2021年12月4日的“宪法日”集中教育活动，全校</w:t>
      </w:r>
      <w:proofErr w:type="gramStart"/>
      <w:r>
        <w:rPr>
          <w:rFonts w:ascii="仿宋" w:eastAsia="仿宋" w:hAnsi="仿宋" w:hint="eastAsia"/>
          <w:sz w:val="32"/>
          <w:szCs w:val="32"/>
        </w:rPr>
        <w:t>师生齐读《宪法》</w:t>
      </w:r>
      <w:proofErr w:type="gramEnd"/>
      <w:r>
        <w:rPr>
          <w:rFonts w:ascii="仿宋" w:eastAsia="仿宋" w:hAnsi="仿宋" w:hint="eastAsia"/>
          <w:sz w:val="32"/>
          <w:szCs w:val="32"/>
        </w:rPr>
        <w:t>的有关内容。</w:t>
      </w:r>
    </w:p>
    <w:p w:rsidR="00CC4744" w:rsidRPr="00CC4744" w:rsidRDefault="00CC4744" w:rsidP="00CC4744">
      <w:pPr>
        <w:ind w:firstLineChars="150" w:firstLine="480"/>
        <w:rPr>
          <w:rFonts w:ascii="黑体" w:eastAsia="黑体" w:hAnsi="黑体"/>
          <w:sz w:val="32"/>
          <w:szCs w:val="32"/>
        </w:rPr>
      </w:pPr>
      <w:r w:rsidRPr="00CC4744">
        <w:rPr>
          <w:rFonts w:ascii="黑体" w:eastAsia="黑体" w:hAnsi="黑体" w:hint="eastAsia"/>
          <w:sz w:val="32"/>
          <w:szCs w:val="32"/>
        </w:rPr>
        <w:t>三、机构设置情况</w:t>
      </w:r>
    </w:p>
    <w:p w:rsidR="00FB20CA" w:rsidRDefault="00CC4744" w:rsidP="00CC4744">
      <w:pPr>
        <w:ind w:firstLineChars="150" w:firstLine="480"/>
        <w:rPr>
          <w:rFonts w:ascii="仿宋" w:eastAsia="仿宋" w:hAnsi="仿宋"/>
          <w:sz w:val="32"/>
          <w:szCs w:val="32"/>
        </w:rPr>
      </w:pPr>
      <w:r w:rsidRPr="00CC4744">
        <w:rPr>
          <w:rFonts w:ascii="仿宋" w:eastAsia="仿宋" w:hAnsi="仿宋" w:hint="eastAsia"/>
          <w:sz w:val="32"/>
          <w:szCs w:val="32"/>
        </w:rPr>
        <w:t>盐边县</w:t>
      </w:r>
      <w:r>
        <w:rPr>
          <w:rFonts w:ascii="仿宋" w:eastAsia="仿宋" w:hAnsi="仿宋" w:hint="eastAsia"/>
          <w:sz w:val="32"/>
          <w:szCs w:val="32"/>
        </w:rPr>
        <w:t>中</w:t>
      </w:r>
      <w:r w:rsidRPr="00CC4744">
        <w:rPr>
          <w:rFonts w:ascii="仿宋" w:eastAsia="仿宋" w:hAnsi="仿宋" w:hint="eastAsia"/>
          <w:sz w:val="32"/>
          <w:szCs w:val="32"/>
        </w:rPr>
        <w:t>学校下属二级单位0个，其中行政单位0个，参照公务员发管理的事业单位0个，其他事业单位0个。</w:t>
      </w:r>
    </w:p>
    <w:p w:rsidR="00FB20CA" w:rsidRDefault="00FB20CA">
      <w:pPr>
        <w:ind w:firstLineChars="150" w:firstLine="480"/>
        <w:rPr>
          <w:rFonts w:ascii="仿宋" w:eastAsia="仿宋" w:hAnsi="仿宋"/>
          <w:sz w:val="32"/>
          <w:szCs w:val="32"/>
        </w:rPr>
      </w:pPr>
    </w:p>
    <w:p w:rsidR="00FB20CA" w:rsidRDefault="00FB20CA">
      <w:pPr>
        <w:ind w:firstLineChars="150" w:firstLine="480"/>
        <w:rPr>
          <w:rFonts w:ascii="仿宋" w:eastAsia="仿宋" w:hAnsi="仿宋"/>
          <w:sz w:val="32"/>
          <w:szCs w:val="32"/>
        </w:rPr>
      </w:pPr>
    </w:p>
    <w:bookmarkEnd w:id="15"/>
    <w:bookmarkEnd w:id="16"/>
    <w:p w:rsidR="00FB20CA" w:rsidRDefault="003B1035">
      <w:pPr>
        <w:ind w:firstLineChars="150" w:firstLine="480"/>
        <w:rPr>
          <w:rFonts w:ascii="仿宋" w:eastAsia="仿宋" w:hAnsi="仿宋"/>
          <w:sz w:val="32"/>
          <w:szCs w:val="32"/>
        </w:rPr>
      </w:pPr>
      <w:r>
        <w:rPr>
          <w:rFonts w:ascii="仿宋" w:eastAsia="仿宋" w:hAnsi="仿宋"/>
          <w:sz w:val="32"/>
          <w:szCs w:val="32"/>
        </w:rPr>
        <w:br w:type="page"/>
      </w:r>
    </w:p>
    <w:p w:rsidR="00FB20CA" w:rsidRDefault="003B1035">
      <w:pPr>
        <w:pStyle w:val="1"/>
        <w:ind w:right="440"/>
        <w:jc w:val="center"/>
        <w:rPr>
          <w:rStyle w:val="1Char"/>
          <w:rFonts w:ascii="黑体" w:eastAsia="黑体" w:hAnsi="黑体"/>
          <w:bCs/>
        </w:rPr>
      </w:pPr>
      <w:bookmarkStart w:id="21" w:name="_Toc15396602"/>
      <w:bookmarkStart w:id="22" w:name="_Toc15377204"/>
      <w:r>
        <w:rPr>
          <w:rFonts w:ascii="黑体" w:eastAsia="黑体" w:hAnsi="黑体" w:hint="eastAsia"/>
          <w:b w:val="0"/>
        </w:rPr>
        <w:lastRenderedPageBreak/>
        <w:t>第二部分 2021年度</w:t>
      </w:r>
      <w:r>
        <w:rPr>
          <w:rStyle w:val="1Char"/>
          <w:rFonts w:ascii="黑体" w:eastAsia="黑体" w:hAnsi="黑体" w:hint="eastAsia"/>
          <w:bCs/>
        </w:rPr>
        <w:t>单位决算情况说明</w:t>
      </w:r>
      <w:bookmarkEnd w:id="21"/>
      <w:bookmarkEnd w:id="22"/>
    </w:p>
    <w:p w:rsidR="00FB20CA" w:rsidRDefault="00FB20CA"/>
    <w:p w:rsidR="00FB20CA" w:rsidRDefault="003B1035">
      <w:pPr>
        <w:pStyle w:val="aa"/>
        <w:numPr>
          <w:ilvl w:val="0"/>
          <w:numId w:val="1"/>
        </w:numPr>
        <w:spacing w:line="600" w:lineRule="exact"/>
        <w:ind w:firstLineChars="0"/>
        <w:outlineLvl w:val="1"/>
        <w:rPr>
          <w:rStyle w:val="2Char"/>
          <w:rFonts w:ascii="黑体" w:eastAsia="黑体" w:hAnsi="黑体"/>
          <w:b w:val="0"/>
        </w:rPr>
      </w:pPr>
      <w:bookmarkStart w:id="23" w:name="_Toc15377205"/>
      <w:bookmarkStart w:id="24"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23"/>
      <w:bookmarkEnd w:id="24"/>
    </w:p>
    <w:p w:rsidR="00FB20CA" w:rsidRDefault="003B1035">
      <w:pPr>
        <w:ind w:firstLineChars="150" w:firstLine="480"/>
        <w:rPr>
          <w:rFonts w:ascii="仿宋" w:eastAsia="仿宋" w:hAnsi="仿宋"/>
          <w:sz w:val="32"/>
          <w:szCs w:val="32"/>
        </w:rPr>
      </w:pPr>
      <w:r>
        <w:rPr>
          <w:rFonts w:ascii="仿宋" w:eastAsia="仿宋" w:hAnsi="仿宋" w:hint="eastAsia"/>
          <w:sz w:val="32"/>
          <w:szCs w:val="32"/>
        </w:rPr>
        <w:t>2021年度收、支总计6642.95万元。与2020年相比，收、支总计各减少1797.43万元，下降21.30</w:t>
      </w:r>
      <w:r>
        <w:rPr>
          <w:rFonts w:ascii="仿宋" w:eastAsia="仿宋" w:hAnsi="仿宋"/>
          <w:sz w:val="32"/>
          <w:szCs w:val="32"/>
        </w:rPr>
        <w:t>%</w:t>
      </w:r>
      <w:r>
        <w:rPr>
          <w:rFonts w:ascii="仿宋" w:eastAsia="仿宋" w:hAnsi="仿宋" w:hint="eastAsia"/>
          <w:sz w:val="32"/>
          <w:szCs w:val="32"/>
        </w:rPr>
        <w:t>。主要变动原因是收入减少主要是教职工人数减少，财政化解暂付款，有部分工程项目还未完成等原因引起的。支出增加主要因素在于收入支出预算执行时，支出上年项目资金较多。</w:t>
      </w:r>
    </w:p>
    <w:p w:rsidR="00FB20CA" w:rsidRDefault="003B1035">
      <w:pPr>
        <w:pStyle w:val="a0"/>
        <w:spacing w:before="93"/>
      </w:pPr>
      <w:r>
        <w:rPr>
          <w:noProof/>
        </w:rPr>
        <w:drawing>
          <wp:inline distT="0" distB="0" distL="0" distR="0">
            <wp:extent cx="4572000" cy="1979930"/>
            <wp:effectExtent l="0" t="0" r="0" b="127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B20CA" w:rsidRDefault="003B1035">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FB20CA" w:rsidRDefault="00FB20CA">
      <w:pPr>
        <w:spacing w:line="600" w:lineRule="exact"/>
        <w:ind w:firstLineChars="200" w:firstLine="640"/>
        <w:jc w:val="left"/>
        <w:rPr>
          <w:rFonts w:ascii="仿宋_GB2312" w:eastAsia="仿宋_GB2312"/>
          <w:sz w:val="32"/>
          <w:szCs w:val="32"/>
        </w:rPr>
      </w:pPr>
    </w:p>
    <w:p w:rsidR="00FB20CA" w:rsidRDefault="003B1035">
      <w:pPr>
        <w:pStyle w:val="aa"/>
        <w:numPr>
          <w:ilvl w:val="0"/>
          <w:numId w:val="1"/>
        </w:numPr>
        <w:spacing w:line="600" w:lineRule="exact"/>
        <w:ind w:firstLineChars="0"/>
        <w:outlineLvl w:val="1"/>
        <w:rPr>
          <w:rStyle w:val="2Char"/>
          <w:rFonts w:ascii="黑体" w:eastAsia="黑体" w:hAnsi="黑体"/>
          <w:b w:val="0"/>
        </w:rPr>
      </w:pPr>
      <w:bookmarkStart w:id="25" w:name="_Toc15396604"/>
      <w:bookmarkStart w:id="26"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5"/>
      <w:bookmarkEnd w:id="26"/>
    </w:p>
    <w:p w:rsidR="00FB20CA" w:rsidRDefault="003B1035">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21年本年收入合计6642.95万元，其中：一般公共预算财政拨款收入5078.28万元，占76.45</w:t>
      </w:r>
      <w:r>
        <w:rPr>
          <w:rFonts w:ascii="仿宋" w:eastAsia="仿宋" w:hAnsi="仿宋"/>
          <w:sz w:val="32"/>
          <w:szCs w:val="32"/>
        </w:rPr>
        <w:t>%</w:t>
      </w:r>
      <w:r>
        <w:rPr>
          <w:rFonts w:ascii="仿宋" w:eastAsia="仿宋" w:hAnsi="仿宋" w:hint="eastAsia"/>
          <w:sz w:val="32"/>
          <w:szCs w:val="32"/>
        </w:rPr>
        <w:t>；上年末结转结余1564.68万元，占23.55</w:t>
      </w:r>
      <w:r>
        <w:rPr>
          <w:rFonts w:ascii="仿宋" w:eastAsia="仿宋" w:hAnsi="仿宋"/>
          <w:sz w:val="32"/>
          <w:szCs w:val="32"/>
        </w:rPr>
        <w:t>%</w:t>
      </w:r>
      <w:r>
        <w:rPr>
          <w:rFonts w:ascii="仿宋" w:eastAsia="仿宋" w:hAnsi="仿宋" w:hint="eastAsia"/>
          <w:sz w:val="32"/>
          <w:szCs w:val="32"/>
        </w:rPr>
        <w:t>；政府性基金预算财政拨款收入0万元，占0</w:t>
      </w:r>
      <w:r>
        <w:rPr>
          <w:rFonts w:ascii="仿宋" w:eastAsia="仿宋" w:hAnsi="仿宋"/>
          <w:sz w:val="32"/>
          <w:szCs w:val="32"/>
        </w:rPr>
        <w:t>%</w:t>
      </w:r>
      <w:r>
        <w:rPr>
          <w:rFonts w:ascii="仿宋" w:eastAsia="仿宋" w:hAnsi="仿宋" w:hint="eastAsia"/>
          <w:sz w:val="32"/>
          <w:szCs w:val="32"/>
        </w:rPr>
        <w:t>；国有资本经营预算财政拨款收入0万元，占0</w:t>
      </w:r>
      <w:r>
        <w:rPr>
          <w:rFonts w:ascii="仿宋" w:eastAsia="仿宋" w:hAnsi="仿宋"/>
          <w:sz w:val="32"/>
          <w:szCs w:val="32"/>
        </w:rPr>
        <w:t>%</w:t>
      </w:r>
      <w:r>
        <w:rPr>
          <w:rFonts w:ascii="仿宋" w:eastAsia="仿宋" w:hAnsi="仿宋" w:hint="eastAsia"/>
          <w:sz w:val="32"/>
          <w:szCs w:val="32"/>
        </w:rPr>
        <w:t>；上级补助收入0万元，占0</w:t>
      </w:r>
      <w:r>
        <w:rPr>
          <w:rFonts w:ascii="仿宋" w:eastAsia="仿宋" w:hAnsi="仿宋"/>
          <w:sz w:val="32"/>
          <w:szCs w:val="32"/>
        </w:rPr>
        <w:t>%</w:t>
      </w:r>
      <w:r>
        <w:rPr>
          <w:rFonts w:ascii="仿宋" w:eastAsia="仿宋" w:hAnsi="仿宋" w:hint="eastAsia"/>
          <w:sz w:val="32"/>
          <w:szCs w:val="32"/>
        </w:rPr>
        <w:t>；事业收入0万元，占0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sz w:val="32"/>
          <w:szCs w:val="32"/>
        </w:rPr>
        <w:lastRenderedPageBreak/>
        <w:t>经营收入0万元，占0</w:t>
      </w:r>
      <w:r>
        <w:rPr>
          <w:rFonts w:ascii="仿宋" w:eastAsia="仿宋" w:hAnsi="仿宋"/>
          <w:sz w:val="32"/>
          <w:szCs w:val="32"/>
        </w:rPr>
        <w:t>%</w:t>
      </w:r>
      <w:r>
        <w:rPr>
          <w:rFonts w:ascii="仿宋" w:eastAsia="仿宋" w:hAnsi="仿宋" w:hint="eastAsia"/>
          <w:sz w:val="32"/>
          <w:szCs w:val="32"/>
        </w:rPr>
        <w:t>；附属单位上缴收入0万元，占0</w:t>
      </w:r>
      <w:r>
        <w:rPr>
          <w:rFonts w:ascii="仿宋" w:eastAsia="仿宋" w:hAnsi="仿宋"/>
          <w:sz w:val="32"/>
          <w:szCs w:val="32"/>
        </w:rPr>
        <w:t>%</w:t>
      </w:r>
      <w:r>
        <w:rPr>
          <w:rFonts w:ascii="仿宋" w:eastAsia="仿宋" w:hAnsi="仿宋" w:hint="eastAsia"/>
          <w:sz w:val="32"/>
          <w:szCs w:val="32"/>
        </w:rPr>
        <w:t>；其他收入0万元，占0</w:t>
      </w:r>
      <w:r>
        <w:rPr>
          <w:rFonts w:ascii="仿宋" w:eastAsia="仿宋" w:hAnsi="仿宋"/>
          <w:sz w:val="32"/>
          <w:szCs w:val="32"/>
        </w:rPr>
        <w:t>%</w:t>
      </w:r>
      <w:r>
        <w:rPr>
          <w:rFonts w:ascii="仿宋" w:eastAsia="仿宋" w:hAnsi="仿宋" w:hint="eastAsia"/>
          <w:sz w:val="32"/>
          <w:szCs w:val="32"/>
        </w:rPr>
        <w:t>。</w:t>
      </w:r>
    </w:p>
    <w:p w:rsidR="00FB20CA" w:rsidRDefault="00FB20CA" w:rsidP="003B1035">
      <w:pPr>
        <w:spacing w:line="600" w:lineRule="exact"/>
        <w:outlineLvl w:val="1"/>
        <w:rPr>
          <w:rFonts w:ascii="仿宋" w:eastAsia="仿宋" w:hAnsi="仿宋"/>
          <w:b/>
          <w:sz w:val="32"/>
          <w:szCs w:val="32"/>
        </w:rPr>
      </w:pPr>
    </w:p>
    <w:p w:rsidR="00FB20CA" w:rsidRDefault="003B1035">
      <w:pPr>
        <w:pStyle w:val="a0"/>
        <w:spacing w:before="93"/>
        <w:jc w:val="center"/>
      </w:pPr>
      <w:r>
        <w:rPr>
          <w:noProof/>
        </w:rPr>
        <w:drawing>
          <wp:inline distT="0" distB="0" distL="0" distR="0">
            <wp:extent cx="4572000" cy="2743200"/>
            <wp:effectExtent l="0" t="0" r="19050" b="190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B20CA" w:rsidRDefault="00FB20CA">
      <w:pPr>
        <w:spacing w:line="600" w:lineRule="exact"/>
        <w:ind w:firstLineChars="200" w:firstLine="640"/>
        <w:rPr>
          <w:rFonts w:ascii="仿宋" w:eastAsia="仿宋" w:hAnsi="仿宋"/>
          <w:sz w:val="32"/>
          <w:szCs w:val="32"/>
        </w:rPr>
      </w:pPr>
    </w:p>
    <w:p w:rsidR="00FB20CA" w:rsidRDefault="003B1035">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（图2：收入决算结构图）（饼状图）</w:t>
      </w:r>
    </w:p>
    <w:p w:rsidR="00FB20CA" w:rsidRDefault="003B1035">
      <w:pPr>
        <w:pStyle w:val="aa"/>
        <w:numPr>
          <w:ilvl w:val="0"/>
          <w:numId w:val="1"/>
        </w:numPr>
        <w:spacing w:line="600" w:lineRule="exact"/>
        <w:ind w:firstLineChars="0"/>
        <w:outlineLvl w:val="1"/>
        <w:rPr>
          <w:rStyle w:val="2Char"/>
          <w:rFonts w:ascii="黑体" w:eastAsia="黑体" w:hAnsi="黑体"/>
          <w:b w:val="0"/>
        </w:rPr>
      </w:pPr>
      <w:bookmarkStart w:id="27" w:name="_Toc15396605"/>
      <w:bookmarkStart w:id="28"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7"/>
      <w:bookmarkEnd w:id="28"/>
    </w:p>
    <w:p w:rsidR="00FB20CA" w:rsidRDefault="003B1035">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21年本年支出合计6642.95万元，其中：基本支出3893.96万元，占58.62</w:t>
      </w:r>
      <w:r>
        <w:rPr>
          <w:rFonts w:ascii="仿宋" w:eastAsia="仿宋" w:hAnsi="仿宋"/>
          <w:sz w:val="32"/>
          <w:szCs w:val="32"/>
        </w:rPr>
        <w:t>%</w:t>
      </w:r>
      <w:r>
        <w:rPr>
          <w:rFonts w:ascii="仿宋" w:eastAsia="仿宋" w:hAnsi="仿宋" w:hint="eastAsia"/>
          <w:sz w:val="32"/>
          <w:szCs w:val="32"/>
        </w:rPr>
        <w:t>；项目支出2744.24万元，占41.31</w:t>
      </w:r>
      <w:r>
        <w:rPr>
          <w:rFonts w:ascii="仿宋" w:eastAsia="仿宋" w:hAnsi="仿宋"/>
          <w:sz w:val="32"/>
          <w:szCs w:val="32"/>
        </w:rPr>
        <w:t>%</w:t>
      </w:r>
      <w:r>
        <w:rPr>
          <w:rFonts w:ascii="仿宋" w:eastAsia="仿宋" w:hAnsi="仿宋" w:hint="eastAsia"/>
          <w:sz w:val="32"/>
          <w:szCs w:val="32"/>
        </w:rPr>
        <w:t>；政府性基金预算财政拨款上年结余支出4.75万元，占0.07</w:t>
      </w:r>
      <w:r>
        <w:rPr>
          <w:rFonts w:ascii="仿宋" w:eastAsia="仿宋" w:hAnsi="仿宋"/>
          <w:sz w:val="32"/>
          <w:szCs w:val="32"/>
        </w:rPr>
        <w:t>%</w:t>
      </w:r>
      <w:r>
        <w:rPr>
          <w:rFonts w:ascii="仿宋" w:eastAsia="仿宋" w:hAnsi="仿宋" w:hint="eastAsia"/>
          <w:sz w:val="32"/>
          <w:szCs w:val="32"/>
        </w:rPr>
        <w:t>；上缴上级支出0万元，占0</w:t>
      </w:r>
      <w:r>
        <w:rPr>
          <w:rFonts w:ascii="仿宋" w:eastAsia="仿宋" w:hAnsi="仿宋"/>
          <w:sz w:val="32"/>
          <w:szCs w:val="32"/>
        </w:rPr>
        <w:t>%</w:t>
      </w:r>
      <w:r>
        <w:rPr>
          <w:rFonts w:ascii="仿宋" w:eastAsia="仿宋" w:hAnsi="仿宋" w:hint="eastAsia"/>
          <w:sz w:val="32"/>
          <w:szCs w:val="32"/>
        </w:rPr>
        <w:t>；经营支出0万元，占0</w:t>
      </w:r>
      <w:r>
        <w:rPr>
          <w:rFonts w:ascii="仿宋" w:eastAsia="仿宋" w:hAnsi="仿宋"/>
          <w:sz w:val="32"/>
          <w:szCs w:val="32"/>
        </w:rPr>
        <w:t>%</w:t>
      </w:r>
      <w:r>
        <w:rPr>
          <w:rFonts w:ascii="仿宋" w:eastAsia="仿宋" w:hAnsi="仿宋" w:hint="eastAsia"/>
          <w:sz w:val="32"/>
          <w:szCs w:val="32"/>
        </w:rPr>
        <w:t>；对附属单位补助支出0万元，占0</w:t>
      </w:r>
      <w:r>
        <w:rPr>
          <w:rFonts w:ascii="仿宋" w:eastAsia="仿宋" w:hAnsi="仿宋"/>
          <w:sz w:val="32"/>
          <w:szCs w:val="32"/>
        </w:rPr>
        <w:t>%</w:t>
      </w:r>
      <w:r>
        <w:rPr>
          <w:rFonts w:ascii="仿宋" w:eastAsia="仿宋" w:hAnsi="仿宋" w:hint="eastAsia"/>
          <w:sz w:val="32"/>
          <w:szCs w:val="32"/>
        </w:rPr>
        <w:t>。</w:t>
      </w:r>
    </w:p>
    <w:p w:rsidR="00FB20CA" w:rsidRDefault="00FB20CA">
      <w:pPr>
        <w:spacing w:line="600" w:lineRule="exact"/>
        <w:ind w:firstLine="640"/>
        <w:rPr>
          <w:rFonts w:ascii="仿宋" w:eastAsia="仿宋" w:hAnsi="仿宋"/>
          <w:sz w:val="32"/>
          <w:szCs w:val="32"/>
          <w:shd w:val="pct10" w:color="auto" w:fill="FFFFFF"/>
        </w:rPr>
      </w:pPr>
    </w:p>
    <w:p w:rsidR="00FB20CA" w:rsidRDefault="003B1035">
      <w:pPr>
        <w:pStyle w:val="a0"/>
        <w:spacing w:before="93"/>
        <w:jc w:val="center"/>
      </w:pPr>
      <w:r>
        <w:rPr>
          <w:noProof/>
        </w:rPr>
        <w:lastRenderedPageBreak/>
        <w:drawing>
          <wp:inline distT="0" distB="0" distL="0" distR="0">
            <wp:extent cx="4572000" cy="2265045"/>
            <wp:effectExtent l="19050" t="0" r="19050" b="1544"/>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B20CA" w:rsidRDefault="003B1035">
      <w:pPr>
        <w:spacing w:line="600" w:lineRule="exact"/>
        <w:ind w:firstLineChars="200" w:firstLine="640"/>
        <w:rPr>
          <w:rFonts w:ascii="仿宋" w:eastAsia="仿宋" w:hAnsi="仿宋"/>
          <w:sz w:val="32"/>
          <w:szCs w:val="32"/>
        </w:rPr>
      </w:pPr>
      <w:r>
        <w:rPr>
          <w:rFonts w:ascii="仿宋" w:eastAsia="仿宋" w:hAnsi="仿宋" w:hint="eastAsia"/>
          <w:sz w:val="32"/>
          <w:szCs w:val="32"/>
        </w:rPr>
        <w:t>（图3：</w:t>
      </w:r>
      <w:bookmarkStart w:id="29" w:name="OLE_LINK1"/>
      <w:r>
        <w:rPr>
          <w:rFonts w:ascii="仿宋" w:eastAsia="仿宋" w:hAnsi="仿宋" w:hint="eastAsia"/>
          <w:sz w:val="32"/>
          <w:szCs w:val="32"/>
        </w:rPr>
        <w:t>支出决算结构图</w:t>
      </w:r>
      <w:bookmarkEnd w:id="29"/>
      <w:r>
        <w:rPr>
          <w:rFonts w:ascii="仿宋" w:eastAsia="仿宋" w:hAnsi="仿宋" w:hint="eastAsia"/>
          <w:sz w:val="32"/>
          <w:szCs w:val="32"/>
        </w:rPr>
        <w:t>）（饼状图）</w:t>
      </w:r>
    </w:p>
    <w:p w:rsidR="00FB20CA" w:rsidRDefault="003B1035">
      <w:pPr>
        <w:spacing w:line="600" w:lineRule="exact"/>
        <w:ind w:firstLineChars="200" w:firstLine="640"/>
        <w:outlineLvl w:val="1"/>
        <w:rPr>
          <w:rStyle w:val="2Char"/>
          <w:rFonts w:ascii="黑体" w:eastAsia="黑体" w:hAnsi="黑体"/>
          <w:b w:val="0"/>
        </w:rPr>
      </w:pPr>
      <w:bookmarkStart w:id="30" w:name="_Toc15377208"/>
      <w:bookmarkStart w:id="31"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30"/>
      <w:bookmarkEnd w:id="31"/>
    </w:p>
    <w:p w:rsidR="00FB20CA" w:rsidRDefault="003B1035">
      <w:pPr>
        <w:ind w:firstLineChars="150" w:firstLine="48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21年财政拨款收、支总计6642.95万元。与</w:t>
      </w:r>
      <w:r>
        <w:rPr>
          <w:rFonts w:ascii="仿宋" w:eastAsia="仿宋" w:hAnsi="仿宋"/>
          <w:sz w:val="32"/>
          <w:szCs w:val="32"/>
        </w:rPr>
        <w:t>20</w:t>
      </w:r>
      <w:r>
        <w:rPr>
          <w:rFonts w:ascii="仿宋" w:eastAsia="仿宋" w:hAnsi="仿宋" w:hint="eastAsia"/>
          <w:sz w:val="32"/>
          <w:szCs w:val="32"/>
        </w:rPr>
        <w:t>20年相比，财政拨款收、支总计各减少1797.43万元，下降21</w:t>
      </w:r>
      <w:r>
        <w:rPr>
          <w:rFonts w:ascii="仿宋" w:eastAsia="仿宋" w:hAnsi="仿宋"/>
          <w:sz w:val="32"/>
          <w:szCs w:val="32"/>
        </w:rPr>
        <w:t>%</w:t>
      </w:r>
      <w:r>
        <w:rPr>
          <w:rFonts w:ascii="仿宋" w:eastAsia="仿宋" w:hAnsi="仿宋" w:hint="eastAsia"/>
          <w:sz w:val="32"/>
          <w:szCs w:val="32"/>
        </w:rPr>
        <w:t>。主要变动原因是收入减少主要是教职工人数减少，财政化解暂付款，有部分工程项目还未完成等原因引起的。支出增加主要因素在于收入支出预算执行时，支出上年项目资金较多。</w:t>
      </w:r>
    </w:p>
    <w:p w:rsidR="00FB20CA" w:rsidRDefault="003B1035">
      <w:pPr>
        <w:pStyle w:val="a0"/>
        <w:spacing w:before="93"/>
        <w:jc w:val="center"/>
      </w:pPr>
      <w:r>
        <w:rPr>
          <w:noProof/>
        </w:rPr>
        <w:drawing>
          <wp:inline distT="0" distB="0" distL="0" distR="0">
            <wp:extent cx="4698124" cy="2837793"/>
            <wp:effectExtent l="0" t="0" r="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B20CA" w:rsidRDefault="003B1035">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（图4：财政拨款收、支决算总计变动情况）（柱状图）</w:t>
      </w:r>
    </w:p>
    <w:p w:rsidR="00FB20CA" w:rsidRDefault="003B1035">
      <w:pPr>
        <w:spacing w:line="600" w:lineRule="exact"/>
        <w:ind w:firstLineChars="200" w:firstLine="640"/>
        <w:outlineLvl w:val="1"/>
        <w:rPr>
          <w:rStyle w:val="2Char"/>
          <w:rFonts w:ascii="黑体" w:eastAsia="黑体" w:hAnsi="黑体"/>
          <w:b w:val="0"/>
        </w:rPr>
      </w:pPr>
      <w:bookmarkStart w:id="32" w:name="_Toc15377209"/>
      <w:bookmarkStart w:id="33" w:name="_Toc15396607"/>
      <w:r>
        <w:rPr>
          <w:rFonts w:ascii="黑体" w:eastAsia="黑体" w:hAnsi="黑体" w:hint="eastAsia"/>
          <w:sz w:val="32"/>
          <w:szCs w:val="32"/>
        </w:rPr>
        <w:lastRenderedPageBreak/>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2"/>
      <w:bookmarkEnd w:id="33"/>
    </w:p>
    <w:p w:rsidR="00FB20CA" w:rsidRDefault="003B1035">
      <w:pPr>
        <w:spacing w:line="600" w:lineRule="exact"/>
        <w:ind w:firstLineChars="200" w:firstLine="643"/>
        <w:outlineLvl w:val="2"/>
        <w:rPr>
          <w:rFonts w:ascii="仿宋" w:eastAsia="仿宋" w:hAnsi="仿宋"/>
          <w:b/>
          <w:sz w:val="32"/>
          <w:szCs w:val="32"/>
        </w:rPr>
      </w:pPr>
      <w:bookmarkStart w:id="34" w:name="_Toc15377210"/>
      <w:r>
        <w:rPr>
          <w:rFonts w:ascii="仿宋" w:eastAsia="仿宋" w:hAnsi="仿宋" w:hint="eastAsia"/>
          <w:b/>
          <w:sz w:val="32"/>
          <w:szCs w:val="32"/>
        </w:rPr>
        <w:t>（一）一般公共预算财政拨款支出决算总体情况</w:t>
      </w:r>
      <w:bookmarkEnd w:id="34"/>
    </w:p>
    <w:p w:rsidR="00FB20CA" w:rsidRDefault="003B1035">
      <w:pPr>
        <w:spacing w:line="60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20</w:t>
      </w:r>
      <w:r>
        <w:rPr>
          <w:rFonts w:ascii="仿宋" w:eastAsia="仿宋" w:hAnsi="仿宋" w:hint="eastAsia"/>
          <w:color w:val="000000" w:themeColor="text1"/>
          <w:sz w:val="32"/>
          <w:szCs w:val="32"/>
        </w:rPr>
        <w:t>21年一般公共预算财政拨款支出6638.2万元，占本年支出合计的99.93</w:t>
      </w:r>
      <w:r>
        <w:rPr>
          <w:rFonts w:ascii="仿宋" w:eastAsia="仿宋" w:hAnsi="仿宋"/>
          <w:color w:val="000000" w:themeColor="text1"/>
          <w:sz w:val="32"/>
          <w:szCs w:val="32"/>
        </w:rPr>
        <w:t>%</w:t>
      </w:r>
      <w:r>
        <w:rPr>
          <w:rFonts w:ascii="仿宋" w:eastAsia="仿宋" w:hAnsi="仿宋" w:hint="eastAsia"/>
          <w:color w:val="000000" w:themeColor="text1"/>
          <w:sz w:val="32"/>
          <w:szCs w:val="32"/>
        </w:rPr>
        <w:t>。与</w:t>
      </w:r>
      <w:r>
        <w:rPr>
          <w:rFonts w:ascii="仿宋" w:eastAsia="仿宋" w:hAnsi="仿宋"/>
          <w:color w:val="000000" w:themeColor="text1"/>
          <w:sz w:val="32"/>
          <w:szCs w:val="32"/>
        </w:rPr>
        <w:t>20</w:t>
      </w:r>
      <w:r>
        <w:rPr>
          <w:rFonts w:ascii="仿宋" w:eastAsia="仿宋" w:hAnsi="仿宋" w:hint="eastAsia"/>
          <w:color w:val="000000" w:themeColor="text1"/>
          <w:sz w:val="32"/>
          <w:szCs w:val="32"/>
        </w:rPr>
        <w:t>20年相比，一般公共预算财政拨款支出增加1608.1万元，增长31.96</w:t>
      </w:r>
      <w:r>
        <w:rPr>
          <w:rFonts w:ascii="仿宋" w:eastAsia="仿宋" w:hAnsi="仿宋"/>
          <w:color w:val="000000" w:themeColor="text1"/>
          <w:sz w:val="32"/>
          <w:szCs w:val="32"/>
        </w:rPr>
        <w:t>%</w:t>
      </w:r>
      <w:r>
        <w:rPr>
          <w:rFonts w:ascii="仿宋" w:eastAsia="仿宋" w:hAnsi="仿宋" w:hint="eastAsia"/>
          <w:color w:val="000000" w:themeColor="text1"/>
          <w:sz w:val="32"/>
          <w:szCs w:val="32"/>
        </w:rPr>
        <w:t>。主要变动原因是支出上年高考考点防暑降温系统建设经费298.2万元；支出新建初中部教学楼项目资金635.40万元；支出学生资助资金，生活补助及助学金470.79万元；以及教师工资调整、职称变动、社保基数调整等因素造成的。</w:t>
      </w:r>
    </w:p>
    <w:p w:rsidR="00FB20CA" w:rsidRDefault="003B1035">
      <w:pPr>
        <w:pStyle w:val="a0"/>
        <w:spacing w:before="93"/>
      </w:pPr>
      <w:r>
        <w:rPr>
          <w:noProof/>
        </w:rPr>
        <w:drawing>
          <wp:inline distT="0" distB="0" distL="0" distR="0">
            <wp:extent cx="4572000" cy="2743200"/>
            <wp:effectExtent l="0" t="0" r="19050" b="1905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B20CA" w:rsidRDefault="003B1035">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（图5：一般公共预算财政拨款支出决算变动情况）（柱状图）</w:t>
      </w:r>
    </w:p>
    <w:p w:rsidR="00FB20CA" w:rsidRDefault="003B1035">
      <w:pPr>
        <w:spacing w:line="600" w:lineRule="exact"/>
        <w:ind w:firstLineChars="200" w:firstLine="643"/>
        <w:outlineLvl w:val="2"/>
        <w:rPr>
          <w:rFonts w:ascii="仿宋" w:eastAsia="仿宋" w:hAnsi="仿宋"/>
          <w:b/>
          <w:color w:val="000000" w:themeColor="text1"/>
          <w:sz w:val="32"/>
          <w:szCs w:val="32"/>
        </w:rPr>
      </w:pPr>
      <w:bookmarkStart w:id="35" w:name="_Toc15377211"/>
      <w:r>
        <w:rPr>
          <w:rFonts w:ascii="仿宋" w:eastAsia="仿宋" w:hAnsi="仿宋" w:hint="eastAsia"/>
          <w:b/>
          <w:color w:val="000000" w:themeColor="text1"/>
          <w:sz w:val="32"/>
          <w:szCs w:val="32"/>
        </w:rPr>
        <w:t>（二）一般公共预算财政拨款支出决算结构情况</w:t>
      </w:r>
      <w:bookmarkEnd w:id="35"/>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color w:val="000000" w:themeColor="text1"/>
          <w:sz w:val="32"/>
          <w:szCs w:val="32"/>
        </w:rPr>
        <w:t>20</w:t>
      </w:r>
      <w:r>
        <w:rPr>
          <w:rFonts w:ascii="仿宋" w:eastAsia="仿宋" w:hAnsi="仿宋" w:hint="eastAsia"/>
          <w:color w:val="000000" w:themeColor="text1"/>
          <w:sz w:val="32"/>
          <w:szCs w:val="32"/>
        </w:rPr>
        <w:t>21年一般公共预算财政拨款支出6638.20万元，主要用于以下方面：</w:t>
      </w:r>
      <w:r>
        <w:rPr>
          <w:rFonts w:ascii="仿宋" w:eastAsia="仿宋" w:hAnsi="仿宋" w:hint="eastAsia"/>
          <w:b/>
          <w:color w:val="000000" w:themeColor="text1"/>
          <w:sz w:val="32"/>
          <w:szCs w:val="32"/>
        </w:rPr>
        <w:t>一般公共服务（类）</w:t>
      </w:r>
      <w:r>
        <w:rPr>
          <w:rFonts w:ascii="仿宋" w:eastAsia="仿宋" w:hAnsi="仿宋" w:hint="eastAsia"/>
          <w:color w:val="000000" w:themeColor="text1"/>
          <w:sz w:val="32"/>
          <w:szCs w:val="32"/>
        </w:rPr>
        <w:t>支出0万元，占0</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教育支出（类）</w:t>
      </w:r>
      <w:r>
        <w:rPr>
          <w:rFonts w:ascii="仿宋" w:eastAsia="仿宋" w:hAnsi="仿宋" w:hint="eastAsia"/>
          <w:color w:val="000000" w:themeColor="text1"/>
          <w:sz w:val="32"/>
          <w:szCs w:val="32"/>
        </w:rPr>
        <w:t>5908.89万元，占89</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科学技术（类）</w:t>
      </w:r>
      <w:r>
        <w:rPr>
          <w:rFonts w:ascii="仿宋" w:eastAsia="仿宋" w:hAnsi="仿宋" w:hint="eastAsia"/>
          <w:color w:val="000000" w:themeColor="text1"/>
          <w:sz w:val="32"/>
          <w:szCs w:val="32"/>
        </w:rPr>
        <w:t>支出0</w:t>
      </w:r>
      <w:r>
        <w:rPr>
          <w:rFonts w:ascii="仿宋" w:eastAsia="仿宋" w:hAnsi="仿宋" w:hint="eastAsia"/>
          <w:color w:val="000000" w:themeColor="text1"/>
          <w:sz w:val="32"/>
          <w:szCs w:val="32"/>
        </w:rPr>
        <w:lastRenderedPageBreak/>
        <w:t>万元，占0</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文化旅游体育与传媒（类）支出0万元，占0</w:t>
      </w:r>
      <w:r>
        <w:rPr>
          <w:rFonts w:ascii="仿宋" w:eastAsia="仿宋" w:hAnsi="仿宋"/>
          <w:b/>
          <w:bCs/>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社会保障和就业（类）</w:t>
      </w:r>
      <w:r>
        <w:rPr>
          <w:rFonts w:ascii="仿宋" w:eastAsia="仿宋" w:hAnsi="仿宋" w:hint="eastAsia"/>
          <w:color w:val="000000" w:themeColor="text1"/>
          <w:sz w:val="32"/>
          <w:szCs w:val="32"/>
        </w:rPr>
        <w:t>支出392.93万元，占5.9</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卫生健康支出</w:t>
      </w:r>
      <w:r>
        <w:rPr>
          <w:rFonts w:ascii="仿宋" w:eastAsia="仿宋" w:hAnsi="仿宋" w:hint="eastAsia"/>
          <w:color w:val="000000" w:themeColor="text1"/>
          <w:sz w:val="32"/>
          <w:szCs w:val="32"/>
        </w:rPr>
        <w:t>0万元，占0</w:t>
      </w:r>
      <w:r>
        <w:rPr>
          <w:rFonts w:ascii="仿宋" w:eastAsia="仿宋" w:hAnsi="仿宋"/>
          <w:color w:val="000000" w:themeColor="text1"/>
          <w:sz w:val="32"/>
          <w:szCs w:val="32"/>
        </w:rPr>
        <w:t>%</w:t>
      </w:r>
      <w:r>
        <w:rPr>
          <w:rFonts w:ascii="仿宋" w:eastAsia="仿宋" w:hAnsi="仿宋" w:hint="eastAsia"/>
          <w:color w:val="000000" w:themeColor="text1"/>
          <w:sz w:val="32"/>
          <w:szCs w:val="32"/>
        </w:rPr>
        <w:t>；住房保障支出336.38万元，占5.1</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2050202  小学教育234.3支出万元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color w:val="000000" w:themeColor="text1"/>
          <w:sz w:val="32"/>
          <w:szCs w:val="32"/>
        </w:rPr>
        <w:t xml:space="preserve">2050203  </w:t>
      </w:r>
      <w:r>
        <w:rPr>
          <w:rFonts w:ascii="仿宋" w:eastAsia="仿宋" w:hAnsi="仿宋" w:hint="eastAsia"/>
          <w:color w:val="000000" w:themeColor="text1"/>
          <w:sz w:val="32"/>
          <w:szCs w:val="32"/>
        </w:rPr>
        <w:t>初中教育支出1719.19万元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color w:val="000000" w:themeColor="text1"/>
          <w:sz w:val="32"/>
          <w:szCs w:val="32"/>
        </w:rPr>
        <w:t xml:space="preserve">2050204 </w:t>
      </w:r>
      <w:r>
        <w:rPr>
          <w:rFonts w:ascii="仿宋" w:eastAsia="仿宋" w:hAnsi="仿宋" w:hint="eastAsia"/>
          <w:color w:val="000000" w:themeColor="text1"/>
          <w:sz w:val="32"/>
          <w:szCs w:val="32"/>
        </w:rPr>
        <w:t xml:space="preserve"> 高中教育支出3235.03万元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2050299  其他普通教育支出117.78万元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2050902   农村中小学设施支出298.20万元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2050999  其他教育费附加安排的支出304.39万元</w:t>
      </w:r>
    </w:p>
    <w:p w:rsidR="00FB20CA" w:rsidRDefault="003B1035">
      <w:pPr>
        <w:spacing w:line="60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2080505</w:t>
      </w:r>
      <w:r>
        <w:rPr>
          <w:rFonts w:ascii="仿宋" w:eastAsia="仿宋" w:hAnsi="仿宋" w:hint="eastAsia"/>
          <w:color w:val="000000" w:themeColor="text1"/>
          <w:sz w:val="32"/>
          <w:szCs w:val="32"/>
        </w:rPr>
        <w:t>机关事业单位基本养老保险缴费353.81万元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2080506  机关事业单位职业年金缴费支出38.82万元</w:t>
      </w:r>
    </w:p>
    <w:p w:rsidR="00FB20CA" w:rsidRDefault="003B1035">
      <w:pPr>
        <w:spacing w:line="600" w:lineRule="exact"/>
        <w:ind w:firstLineChars="150" w:firstLine="48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2080802  伤残抚恤支出0.3万元</w:t>
      </w:r>
    </w:p>
    <w:p w:rsidR="00FB20CA" w:rsidRDefault="003B1035">
      <w:pPr>
        <w:pStyle w:val="a0"/>
        <w:spacing w:before="93"/>
        <w:ind w:firstLineChars="200" w:firstLine="640"/>
        <w:rPr>
          <w:rFonts w:ascii="仿宋" w:eastAsia="仿宋" w:hAnsi="仿宋"/>
          <w:color w:val="000000" w:themeColor="text1"/>
          <w:kern w:val="2"/>
          <w:sz w:val="32"/>
          <w:szCs w:val="32"/>
        </w:rPr>
      </w:pPr>
      <w:r>
        <w:rPr>
          <w:rFonts w:ascii="仿宋" w:eastAsia="仿宋" w:hAnsi="仿宋" w:hint="eastAsia"/>
          <w:color w:val="000000" w:themeColor="text1"/>
          <w:kern w:val="2"/>
          <w:sz w:val="32"/>
          <w:szCs w:val="32"/>
        </w:rPr>
        <w:t>221</w:t>
      </w:r>
      <w:r>
        <w:rPr>
          <w:rFonts w:ascii="仿宋" w:eastAsia="仿宋" w:hAnsi="仿宋"/>
          <w:color w:val="000000" w:themeColor="text1"/>
          <w:kern w:val="2"/>
          <w:sz w:val="32"/>
          <w:szCs w:val="32"/>
        </w:rPr>
        <w:t xml:space="preserve">0201  </w:t>
      </w:r>
      <w:r>
        <w:rPr>
          <w:rFonts w:ascii="仿宋" w:eastAsia="仿宋" w:hAnsi="仿宋" w:hint="eastAsia"/>
          <w:color w:val="000000" w:themeColor="text1"/>
          <w:kern w:val="2"/>
          <w:sz w:val="32"/>
          <w:szCs w:val="32"/>
        </w:rPr>
        <w:t>住房公积金支出335.98万元</w:t>
      </w:r>
    </w:p>
    <w:p w:rsidR="00FB20CA" w:rsidRDefault="003B1035">
      <w:pPr>
        <w:pStyle w:val="a0"/>
        <w:spacing w:before="93"/>
        <w:ind w:firstLineChars="200" w:firstLine="640"/>
        <w:rPr>
          <w:rFonts w:ascii="仿宋" w:eastAsia="仿宋" w:hAnsi="仿宋"/>
          <w:color w:val="000000" w:themeColor="text1"/>
          <w:kern w:val="2"/>
          <w:sz w:val="32"/>
          <w:szCs w:val="32"/>
        </w:rPr>
      </w:pPr>
      <w:r>
        <w:rPr>
          <w:rFonts w:ascii="仿宋" w:eastAsia="仿宋" w:hAnsi="仿宋" w:hint="eastAsia"/>
          <w:color w:val="000000" w:themeColor="text1"/>
          <w:kern w:val="2"/>
          <w:sz w:val="32"/>
          <w:szCs w:val="32"/>
        </w:rPr>
        <w:t>221</w:t>
      </w:r>
      <w:r>
        <w:rPr>
          <w:rFonts w:ascii="仿宋" w:eastAsia="仿宋" w:hAnsi="仿宋"/>
          <w:color w:val="000000" w:themeColor="text1"/>
          <w:kern w:val="2"/>
          <w:sz w:val="32"/>
          <w:szCs w:val="32"/>
        </w:rPr>
        <w:t>020</w:t>
      </w:r>
      <w:r>
        <w:rPr>
          <w:rFonts w:ascii="仿宋" w:eastAsia="仿宋" w:hAnsi="仿宋" w:hint="eastAsia"/>
          <w:color w:val="000000" w:themeColor="text1"/>
          <w:kern w:val="2"/>
          <w:sz w:val="32"/>
          <w:szCs w:val="32"/>
        </w:rPr>
        <w:t>3</w:t>
      </w:r>
      <w:r>
        <w:rPr>
          <w:rFonts w:ascii="仿宋" w:eastAsia="仿宋" w:hAnsi="仿宋"/>
          <w:color w:val="000000" w:themeColor="text1"/>
          <w:kern w:val="2"/>
          <w:sz w:val="32"/>
          <w:szCs w:val="32"/>
        </w:rPr>
        <w:t xml:space="preserve">  </w:t>
      </w:r>
      <w:r>
        <w:rPr>
          <w:rFonts w:ascii="仿宋" w:eastAsia="仿宋" w:hAnsi="仿宋" w:hint="eastAsia"/>
          <w:color w:val="000000" w:themeColor="text1"/>
          <w:kern w:val="2"/>
          <w:sz w:val="32"/>
          <w:szCs w:val="32"/>
        </w:rPr>
        <w:t>购房补贴支出0.4万元</w:t>
      </w:r>
    </w:p>
    <w:p w:rsidR="00FB20CA" w:rsidRDefault="00FB20CA">
      <w:pPr>
        <w:spacing w:line="600" w:lineRule="exact"/>
        <w:ind w:firstLine="640"/>
        <w:rPr>
          <w:rFonts w:ascii="仿宋" w:eastAsia="仿宋" w:hAnsi="仿宋"/>
          <w:color w:val="000000" w:themeColor="text1"/>
          <w:sz w:val="32"/>
          <w:szCs w:val="32"/>
        </w:rPr>
      </w:pPr>
    </w:p>
    <w:p w:rsidR="00FB20CA" w:rsidRDefault="003B1035">
      <w:pPr>
        <w:pStyle w:val="a0"/>
        <w:spacing w:before="93"/>
        <w:jc w:val="center"/>
      </w:pPr>
      <w:r>
        <w:rPr>
          <w:noProof/>
        </w:rPr>
        <w:lastRenderedPageBreak/>
        <w:drawing>
          <wp:inline distT="0" distB="0" distL="0" distR="0">
            <wp:extent cx="4572000" cy="2743200"/>
            <wp:effectExtent l="0" t="0" r="19050" b="1905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B20CA" w:rsidRDefault="003B1035">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（图6：一般公共预算财政拨款支出决算结构）（饼状图）</w:t>
      </w:r>
    </w:p>
    <w:p w:rsidR="00FB20CA" w:rsidRDefault="00FB20CA">
      <w:pPr>
        <w:pStyle w:val="a0"/>
        <w:spacing w:before="93"/>
      </w:pPr>
    </w:p>
    <w:p w:rsidR="00FB20CA" w:rsidRDefault="003B1035">
      <w:pPr>
        <w:spacing w:line="600" w:lineRule="exact"/>
        <w:ind w:firstLineChars="200" w:firstLine="643"/>
        <w:outlineLvl w:val="2"/>
        <w:rPr>
          <w:rFonts w:ascii="仿宋" w:eastAsia="仿宋" w:hAnsi="仿宋"/>
          <w:b/>
          <w:color w:val="000000" w:themeColor="text1"/>
          <w:sz w:val="32"/>
          <w:szCs w:val="32"/>
        </w:rPr>
      </w:pPr>
      <w:bookmarkStart w:id="36" w:name="_Toc15377212"/>
      <w:r>
        <w:rPr>
          <w:rFonts w:ascii="仿宋" w:eastAsia="仿宋" w:hAnsi="仿宋" w:hint="eastAsia"/>
          <w:b/>
          <w:color w:val="000000" w:themeColor="text1"/>
          <w:sz w:val="32"/>
          <w:szCs w:val="32"/>
        </w:rPr>
        <w:t>（三）一般公共预算财政拨款支出决算具体情况</w:t>
      </w:r>
      <w:bookmarkEnd w:id="36"/>
    </w:p>
    <w:p w:rsidR="00FB20CA" w:rsidRDefault="003B1035">
      <w:pPr>
        <w:spacing w:line="600" w:lineRule="exact"/>
        <w:ind w:firstLineChars="200" w:firstLine="643"/>
        <w:outlineLvl w:val="2"/>
        <w:rPr>
          <w:rFonts w:ascii="仿宋" w:eastAsia="仿宋" w:hAnsi="仿宋"/>
          <w:color w:val="000000" w:themeColor="text1"/>
          <w:sz w:val="32"/>
          <w:szCs w:val="32"/>
        </w:rPr>
      </w:pPr>
      <w:bookmarkStart w:id="37" w:name="_Toc15377213"/>
      <w:bookmarkStart w:id="38" w:name="_Toc15377444"/>
      <w:bookmarkStart w:id="39" w:name="_Toc15378460"/>
      <w:r>
        <w:rPr>
          <w:rFonts w:ascii="仿宋" w:eastAsia="仿宋" w:hAnsi="仿宋" w:hint="eastAsia"/>
          <w:b/>
          <w:color w:val="000000" w:themeColor="text1"/>
          <w:sz w:val="32"/>
          <w:szCs w:val="32"/>
        </w:rPr>
        <w:t>2021年一般公共预算支出决算数为6638.20万元</w:t>
      </w:r>
      <w:r>
        <w:rPr>
          <w:rFonts w:ascii="仿宋" w:eastAsia="仿宋" w:hAnsi="仿宋" w:hint="eastAsia"/>
          <w:color w:val="000000" w:themeColor="text1"/>
          <w:sz w:val="32"/>
          <w:szCs w:val="32"/>
        </w:rPr>
        <w:t>，</w:t>
      </w:r>
      <w:r>
        <w:rPr>
          <w:rStyle w:val="a8"/>
          <w:rFonts w:ascii="仿宋" w:eastAsia="仿宋" w:hAnsi="仿宋" w:hint="eastAsia"/>
          <w:bCs/>
          <w:color w:val="000000" w:themeColor="text1"/>
          <w:sz w:val="32"/>
          <w:szCs w:val="32"/>
        </w:rPr>
        <w:t>完成预算100</w:t>
      </w:r>
      <w:r>
        <w:rPr>
          <w:rStyle w:val="a8"/>
          <w:rFonts w:ascii="仿宋" w:eastAsia="仿宋" w:hAnsi="仿宋"/>
          <w:bCs/>
          <w:color w:val="000000" w:themeColor="text1"/>
          <w:sz w:val="32"/>
          <w:szCs w:val="32"/>
        </w:rPr>
        <w:t>%</w:t>
      </w:r>
      <w:r>
        <w:rPr>
          <w:rStyle w:val="a8"/>
          <w:rFonts w:ascii="仿宋" w:eastAsia="仿宋" w:hAnsi="仿宋" w:hint="eastAsia"/>
          <w:bCs/>
          <w:color w:val="000000" w:themeColor="text1"/>
          <w:sz w:val="32"/>
          <w:szCs w:val="32"/>
        </w:rPr>
        <w:t>。其中：</w:t>
      </w:r>
      <w:bookmarkEnd w:id="37"/>
      <w:bookmarkEnd w:id="38"/>
      <w:bookmarkEnd w:id="39"/>
    </w:p>
    <w:p w:rsidR="00FB20CA" w:rsidRDefault="003B1035">
      <w:pPr>
        <w:spacing w:line="600" w:lineRule="exact"/>
        <w:ind w:firstLineChars="200" w:firstLine="643"/>
        <w:rPr>
          <w:rFonts w:ascii="仿宋" w:eastAsia="仿宋" w:hAnsi="仿宋"/>
          <w:b/>
          <w:color w:val="000000" w:themeColor="text1"/>
          <w:sz w:val="32"/>
          <w:szCs w:val="32"/>
        </w:rPr>
      </w:pPr>
      <w:r>
        <w:rPr>
          <w:rStyle w:val="a8"/>
          <w:rFonts w:ascii="仿宋" w:eastAsia="仿宋" w:hAnsi="仿宋"/>
          <w:bCs/>
          <w:color w:val="000000" w:themeColor="text1"/>
          <w:sz w:val="32"/>
          <w:szCs w:val="32"/>
        </w:rPr>
        <w:t>1.</w:t>
      </w:r>
      <w:r>
        <w:rPr>
          <w:rStyle w:val="a8"/>
          <w:rFonts w:ascii="仿宋" w:eastAsia="仿宋" w:hAnsi="仿宋" w:hint="eastAsia"/>
          <w:bCs/>
          <w:color w:val="000000" w:themeColor="text1"/>
          <w:sz w:val="32"/>
          <w:szCs w:val="32"/>
        </w:rPr>
        <w:t>一般公共服务（类）（款）（项）：</w:t>
      </w:r>
      <w:r>
        <w:rPr>
          <w:rStyle w:val="a8"/>
          <w:rFonts w:ascii="仿宋" w:eastAsia="仿宋" w:hAnsi="仿宋" w:hint="eastAsia"/>
          <w:b w:val="0"/>
          <w:bCs/>
          <w:color w:val="000000" w:themeColor="text1"/>
          <w:sz w:val="32"/>
          <w:szCs w:val="32"/>
        </w:rPr>
        <w:t>无</w:t>
      </w:r>
    </w:p>
    <w:p w:rsidR="00FB20CA" w:rsidRDefault="003B1035">
      <w:pPr>
        <w:spacing w:line="600" w:lineRule="exact"/>
        <w:ind w:leftChars="250" w:left="525" w:firstLineChars="50" w:firstLine="161"/>
        <w:rPr>
          <w:rStyle w:val="a8"/>
          <w:rFonts w:ascii="仿宋" w:eastAsia="仿宋" w:hAnsi="仿宋"/>
          <w:b w:val="0"/>
          <w:bCs/>
          <w:color w:val="000000" w:themeColor="text1"/>
          <w:sz w:val="32"/>
          <w:szCs w:val="32"/>
        </w:rPr>
      </w:pPr>
      <w:r>
        <w:rPr>
          <w:rStyle w:val="a8"/>
          <w:rFonts w:ascii="仿宋" w:eastAsia="仿宋" w:hAnsi="仿宋"/>
          <w:bCs/>
          <w:color w:val="000000" w:themeColor="text1"/>
          <w:sz w:val="32"/>
          <w:szCs w:val="32"/>
        </w:rPr>
        <w:t>2.</w:t>
      </w:r>
      <w:r>
        <w:rPr>
          <w:rStyle w:val="a8"/>
          <w:rFonts w:ascii="仿宋" w:eastAsia="仿宋" w:hAnsi="仿宋" w:hint="eastAsia"/>
          <w:bCs/>
          <w:color w:val="000000" w:themeColor="text1"/>
          <w:sz w:val="32"/>
          <w:szCs w:val="32"/>
        </w:rPr>
        <w:t>教育205（类）：</w:t>
      </w:r>
      <w:r>
        <w:rPr>
          <w:rStyle w:val="a8"/>
          <w:rFonts w:ascii="仿宋" w:eastAsia="仿宋" w:hAnsi="仿宋" w:hint="eastAsia"/>
          <w:b w:val="0"/>
          <w:bCs/>
          <w:color w:val="000000" w:themeColor="text1"/>
          <w:sz w:val="32"/>
          <w:szCs w:val="32"/>
        </w:rPr>
        <w:t>支出决算为5908.88万元， 完成预算100</w:t>
      </w:r>
      <w:r>
        <w:rPr>
          <w:rStyle w:val="a8"/>
          <w:rFonts w:ascii="仿宋" w:eastAsia="仿宋" w:hAnsi="仿宋"/>
          <w:b w:val="0"/>
          <w:bCs/>
          <w:color w:val="000000" w:themeColor="text1"/>
          <w:sz w:val="32"/>
          <w:szCs w:val="32"/>
        </w:rPr>
        <w:t>%</w:t>
      </w:r>
      <w:r>
        <w:rPr>
          <w:rStyle w:val="a8"/>
          <w:rFonts w:ascii="仿宋" w:eastAsia="仿宋" w:hAnsi="仿宋" w:hint="eastAsia"/>
          <w:b w:val="0"/>
          <w:bCs/>
          <w:color w:val="000000" w:themeColor="text1"/>
          <w:sz w:val="32"/>
          <w:szCs w:val="32"/>
        </w:rPr>
        <w:t>。其中：</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2050202 小学教育234.3万元；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color w:val="000000" w:themeColor="text1"/>
          <w:sz w:val="32"/>
          <w:szCs w:val="32"/>
        </w:rPr>
        <w:t>2050203</w:t>
      </w:r>
      <w:r>
        <w:rPr>
          <w:rFonts w:ascii="仿宋" w:eastAsia="仿宋" w:hAnsi="仿宋" w:hint="eastAsia"/>
          <w:color w:val="000000" w:themeColor="text1"/>
          <w:sz w:val="32"/>
          <w:szCs w:val="32"/>
        </w:rPr>
        <w:t>初中教育1719.19万元；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color w:val="000000" w:themeColor="text1"/>
          <w:sz w:val="32"/>
          <w:szCs w:val="32"/>
        </w:rPr>
        <w:t>2050204</w:t>
      </w:r>
      <w:r>
        <w:rPr>
          <w:rFonts w:ascii="仿宋" w:eastAsia="仿宋" w:hAnsi="仿宋" w:hint="eastAsia"/>
          <w:color w:val="000000" w:themeColor="text1"/>
          <w:sz w:val="32"/>
          <w:szCs w:val="32"/>
        </w:rPr>
        <w:t>高中教育3235.03万元；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2050299其他普通教育117.78万元；</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2050902农村中小学设施298.20万元； </w:t>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2050999  其他教育费附加安排304.39万元</w:t>
      </w:r>
    </w:p>
    <w:p w:rsidR="00FB20CA" w:rsidRDefault="003B1035">
      <w:pPr>
        <w:spacing w:line="600" w:lineRule="exact"/>
        <w:ind w:firstLineChars="200" w:firstLine="643"/>
        <w:rPr>
          <w:rFonts w:ascii="仿宋" w:eastAsia="仿宋" w:hAnsi="仿宋"/>
          <w:b/>
          <w:color w:val="000000" w:themeColor="text1"/>
          <w:sz w:val="32"/>
          <w:szCs w:val="32"/>
        </w:rPr>
      </w:pPr>
      <w:r>
        <w:rPr>
          <w:rStyle w:val="a8"/>
          <w:rFonts w:ascii="仿宋" w:eastAsia="仿宋" w:hAnsi="仿宋"/>
          <w:bCs/>
          <w:color w:val="000000" w:themeColor="text1"/>
          <w:sz w:val="32"/>
          <w:szCs w:val="32"/>
        </w:rPr>
        <w:t>3.</w:t>
      </w:r>
      <w:r>
        <w:rPr>
          <w:rStyle w:val="a8"/>
          <w:rFonts w:ascii="仿宋" w:eastAsia="仿宋" w:hAnsi="仿宋" w:hint="eastAsia"/>
          <w:bCs/>
          <w:color w:val="000000" w:themeColor="text1"/>
          <w:sz w:val="32"/>
          <w:szCs w:val="32"/>
        </w:rPr>
        <w:t>科学技术（类）（款）（项）：</w:t>
      </w:r>
      <w:r>
        <w:rPr>
          <w:rStyle w:val="a8"/>
          <w:rFonts w:ascii="仿宋" w:eastAsia="仿宋" w:hAnsi="仿宋" w:hint="eastAsia"/>
          <w:b w:val="0"/>
          <w:bCs/>
          <w:color w:val="000000" w:themeColor="text1"/>
          <w:sz w:val="32"/>
          <w:szCs w:val="32"/>
        </w:rPr>
        <w:t>无。</w:t>
      </w:r>
    </w:p>
    <w:p w:rsidR="00FB20CA" w:rsidRDefault="003B1035">
      <w:pPr>
        <w:spacing w:line="600" w:lineRule="exact"/>
        <w:ind w:firstLineChars="200" w:firstLine="643"/>
        <w:rPr>
          <w:rFonts w:ascii="仿宋" w:eastAsia="仿宋" w:hAnsi="仿宋"/>
          <w:b/>
          <w:color w:val="000000" w:themeColor="text1"/>
          <w:sz w:val="32"/>
          <w:szCs w:val="32"/>
        </w:rPr>
      </w:pPr>
      <w:r>
        <w:rPr>
          <w:rStyle w:val="a8"/>
          <w:rFonts w:ascii="仿宋" w:eastAsia="仿宋" w:hAnsi="仿宋"/>
          <w:bCs/>
          <w:color w:val="000000" w:themeColor="text1"/>
          <w:sz w:val="32"/>
          <w:szCs w:val="32"/>
        </w:rPr>
        <w:lastRenderedPageBreak/>
        <w:t>4.</w:t>
      </w:r>
      <w:r>
        <w:rPr>
          <w:rStyle w:val="a8"/>
          <w:rFonts w:ascii="仿宋" w:eastAsia="仿宋" w:hAnsi="仿宋" w:hint="eastAsia"/>
          <w:bCs/>
          <w:color w:val="000000" w:themeColor="text1"/>
          <w:sz w:val="32"/>
          <w:szCs w:val="32"/>
        </w:rPr>
        <w:t>文化旅游体育与传媒（类）（款）（项）：</w:t>
      </w:r>
      <w:r>
        <w:rPr>
          <w:rStyle w:val="a8"/>
          <w:rFonts w:ascii="仿宋" w:eastAsia="仿宋" w:hAnsi="仿宋" w:hint="eastAsia"/>
          <w:b w:val="0"/>
          <w:bCs/>
          <w:color w:val="000000" w:themeColor="text1"/>
          <w:sz w:val="32"/>
          <w:szCs w:val="32"/>
        </w:rPr>
        <w:t>无。</w:t>
      </w:r>
    </w:p>
    <w:p w:rsidR="00FB20CA" w:rsidRDefault="003B1035" w:rsidP="003B1035">
      <w:pPr>
        <w:spacing w:line="600" w:lineRule="exact"/>
        <w:ind w:firstLineChars="200" w:firstLine="643"/>
        <w:rPr>
          <w:rStyle w:val="a8"/>
          <w:rFonts w:ascii="仿宋" w:eastAsia="仿宋" w:hAnsi="仿宋"/>
          <w:b w:val="0"/>
          <w:bCs/>
          <w:color w:val="000000" w:themeColor="text1"/>
          <w:sz w:val="32"/>
          <w:szCs w:val="32"/>
        </w:rPr>
      </w:pPr>
      <w:r>
        <w:rPr>
          <w:rStyle w:val="a8"/>
          <w:rFonts w:ascii="仿宋" w:eastAsia="仿宋" w:hAnsi="仿宋"/>
          <w:bCs/>
          <w:color w:val="000000" w:themeColor="text1"/>
          <w:sz w:val="32"/>
          <w:szCs w:val="32"/>
        </w:rPr>
        <w:t>5.</w:t>
      </w:r>
      <w:r>
        <w:rPr>
          <w:rStyle w:val="a8"/>
          <w:rFonts w:ascii="仿宋" w:eastAsia="仿宋" w:hAnsi="仿宋" w:hint="eastAsia"/>
          <w:bCs/>
          <w:color w:val="000000" w:themeColor="text1"/>
          <w:sz w:val="32"/>
          <w:szCs w:val="32"/>
        </w:rPr>
        <w:t>社会保障和就业208（类）：</w:t>
      </w:r>
      <w:r>
        <w:rPr>
          <w:rStyle w:val="a8"/>
          <w:rFonts w:ascii="仿宋" w:eastAsia="仿宋" w:hAnsi="仿宋" w:hint="eastAsia"/>
          <w:b w:val="0"/>
          <w:bCs/>
          <w:color w:val="000000" w:themeColor="text1"/>
          <w:sz w:val="32"/>
          <w:szCs w:val="32"/>
        </w:rPr>
        <w:t>支出决算为392.93万元，完成预算100</w:t>
      </w:r>
      <w:r>
        <w:rPr>
          <w:rStyle w:val="a8"/>
          <w:rFonts w:ascii="仿宋" w:eastAsia="仿宋" w:hAnsi="仿宋"/>
          <w:b w:val="0"/>
          <w:bCs/>
          <w:color w:val="000000" w:themeColor="text1"/>
          <w:sz w:val="32"/>
          <w:szCs w:val="32"/>
        </w:rPr>
        <w:t>%</w:t>
      </w:r>
      <w:r>
        <w:rPr>
          <w:rStyle w:val="a8"/>
          <w:rFonts w:ascii="仿宋" w:eastAsia="仿宋" w:hAnsi="仿宋" w:hint="eastAsia"/>
          <w:b w:val="0"/>
          <w:bCs/>
          <w:color w:val="000000" w:themeColor="text1"/>
          <w:sz w:val="32"/>
          <w:szCs w:val="32"/>
        </w:rPr>
        <w:t>。其中：</w:t>
      </w:r>
    </w:p>
    <w:p w:rsidR="00FB20CA" w:rsidRDefault="003B1035">
      <w:pPr>
        <w:spacing w:line="600" w:lineRule="exact"/>
        <w:ind w:leftChars="350" w:left="735"/>
        <w:rPr>
          <w:rFonts w:ascii="仿宋" w:eastAsia="仿宋" w:hAnsi="仿宋"/>
          <w:color w:val="000000" w:themeColor="text1"/>
          <w:sz w:val="32"/>
          <w:szCs w:val="32"/>
        </w:rPr>
      </w:pPr>
      <w:r>
        <w:rPr>
          <w:rFonts w:ascii="仿宋" w:eastAsia="仿宋" w:hAnsi="仿宋"/>
          <w:color w:val="000000" w:themeColor="text1"/>
          <w:sz w:val="32"/>
          <w:szCs w:val="32"/>
        </w:rPr>
        <w:t>2080505</w:t>
      </w:r>
      <w:r>
        <w:rPr>
          <w:rFonts w:ascii="仿宋" w:eastAsia="仿宋" w:hAnsi="仿宋" w:hint="eastAsia"/>
          <w:color w:val="000000" w:themeColor="text1"/>
          <w:sz w:val="32"/>
          <w:szCs w:val="32"/>
        </w:rPr>
        <w:t>机关事业单位基本养老保险缴费353.81万元；2080506机关事业单位职业年金缴费支出38.82万元；2080802伤残抚恤支出0.3万元</w:t>
      </w:r>
      <w:r>
        <w:rPr>
          <w:rFonts w:hint="eastAsia"/>
        </w:rPr>
        <w:t>）。</w:t>
      </w:r>
    </w:p>
    <w:p w:rsidR="00FB20CA" w:rsidRDefault="003B1035">
      <w:pPr>
        <w:spacing w:line="600" w:lineRule="exact"/>
        <w:ind w:firstLineChars="200" w:firstLine="643"/>
        <w:rPr>
          <w:rFonts w:ascii="仿宋" w:eastAsia="仿宋" w:hAnsi="仿宋"/>
          <w:b/>
          <w:color w:val="000000" w:themeColor="text1"/>
          <w:sz w:val="32"/>
          <w:szCs w:val="32"/>
        </w:rPr>
      </w:pPr>
      <w:r>
        <w:rPr>
          <w:rStyle w:val="a8"/>
          <w:rFonts w:ascii="仿宋" w:eastAsia="仿宋" w:hAnsi="仿宋"/>
          <w:bCs/>
          <w:color w:val="000000" w:themeColor="text1"/>
          <w:sz w:val="32"/>
          <w:szCs w:val="32"/>
        </w:rPr>
        <w:t>6.</w:t>
      </w:r>
      <w:r>
        <w:rPr>
          <w:rFonts w:ascii="仿宋" w:eastAsia="仿宋" w:hAnsi="仿宋" w:hint="eastAsia"/>
          <w:b/>
          <w:bCs/>
          <w:color w:val="000000" w:themeColor="text1"/>
          <w:sz w:val="32"/>
          <w:szCs w:val="32"/>
        </w:rPr>
        <w:t>卫生健康</w:t>
      </w:r>
      <w:r>
        <w:rPr>
          <w:rStyle w:val="a8"/>
          <w:rFonts w:ascii="仿宋" w:eastAsia="仿宋" w:hAnsi="仿宋" w:hint="eastAsia"/>
          <w:bCs/>
          <w:color w:val="000000" w:themeColor="text1"/>
          <w:sz w:val="32"/>
          <w:szCs w:val="32"/>
        </w:rPr>
        <w:t>（类）（款）（项）：</w:t>
      </w:r>
      <w:r>
        <w:rPr>
          <w:rStyle w:val="a8"/>
          <w:rFonts w:ascii="仿宋" w:eastAsia="仿宋" w:hAnsi="仿宋" w:hint="eastAsia"/>
          <w:b w:val="0"/>
          <w:bCs/>
          <w:color w:val="000000" w:themeColor="text1"/>
          <w:sz w:val="32"/>
          <w:szCs w:val="32"/>
        </w:rPr>
        <w:t>无。</w:t>
      </w:r>
    </w:p>
    <w:p w:rsidR="00FB20CA" w:rsidRDefault="003B1035">
      <w:pPr>
        <w:pStyle w:val="a0"/>
        <w:spacing w:before="93"/>
        <w:ind w:leftChars="300" w:left="631" w:hanging="1"/>
        <w:rPr>
          <w:rStyle w:val="a8"/>
          <w:rFonts w:ascii="仿宋" w:eastAsia="仿宋" w:hAnsi="仿宋"/>
          <w:b w:val="0"/>
          <w:bCs/>
          <w:color w:val="000000" w:themeColor="text1"/>
          <w:sz w:val="32"/>
          <w:szCs w:val="32"/>
        </w:rPr>
      </w:pPr>
      <w:r>
        <w:rPr>
          <w:rStyle w:val="a8"/>
          <w:rFonts w:ascii="仿宋" w:eastAsia="仿宋" w:hAnsi="仿宋" w:hint="eastAsia"/>
          <w:bCs/>
          <w:color w:val="000000" w:themeColor="text1"/>
          <w:sz w:val="32"/>
          <w:szCs w:val="32"/>
        </w:rPr>
        <w:t>7</w:t>
      </w:r>
      <w:r>
        <w:rPr>
          <w:rStyle w:val="a8"/>
          <w:rFonts w:ascii="仿宋" w:eastAsia="仿宋" w:hAnsi="仿宋"/>
          <w:bCs/>
          <w:color w:val="000000" w:themeColor="text1"/>
          <w:sz w:val="32"/>
          <w:szCs w:val="32"/>
        </w:rPr>
        <w:t>.</w:t>
      </w:r>
      <w:r>
        <w:rPr>
          <w:rFonts w:ascii="仿宋" w:eastAsia="仿宋" w:hAnsi="仿宋" w:hint="eastAsia"/>
          <w:b/>
          <w:bCs/>
          <w:color w:val="000000" w:themeColor="text1"/>
          <w:sz w:val="32"/>
          <w:szCs w:val="32"/>
        </w:rPr>
        <w:t>住房保障221</w:t>
      </w:r>
      <w:r>
        <w:rPr>
          <w:rStyle w:val="a8"/>
          <w:rFonts w:ascii="仿宋" w:eastAsia="仿宋" w:hAnsi="仿宋" w:hint="eastAsia"/>
          <w:bCs/>
          <w:color w:val="000000" w:themeColor="text1"/>
          <w:sz w:val="32"/>
          <w:szCs w:val="32"/>
        </w:rPr>
        <w:t>（类）：</w:t>
      </w:r>
      <w:r>
        <w:rPr>
          <w:rStyle w:val="a8"/>
          <w:rFonts w:ascii="仿宋" w:eastAsia="仿宋" w:hAnsi="仿宋" w:hint="eastAsia"/>
          <w:b w:val="0"/>
          <w:bCs/>
          <w:color w:val="000000" w:themeColor="text1"/>
          <w:sz w:val="32"/>
          <w:szCs w:val="32"/>
        </w:rPr>
        <w:t>支出决算为336.38万，完成预算100</w:t>
      </w:r>
      <w:r>
        <w:rPr>
          <w:rStyle w:val="a8"/>
          <w:rFonts w:ascii="仿宋" w:eastAsia="仿宋" w:hAnsi="仿宋"/>
          <w:b w:val="0"/>
          <w:bCs/>
          <w:color w:val="000000" w:themeColor="text1"/>
          <w:sz w:val="32"/>
          <w:szCs w:val="32"/>
        </w:rPr>
        <w:t>%</w:t>
      </w:r>
      <w:r>
        <w:rPr>
          <w:rStyle w:val="a8"/>
          <w:rFonts w:ascii="仿宋" w:eastAsia="仿宋" w:hAnsi="仿宋" w:hint="eastAsia"/>
          <w:b w:val="0"/>
          <w:bCs/>
          <w:color w:val="000000" w:themeColor="text1"/>
          <w:sz w:val="32"/>
          <w:szCs w:val="32"/>
        </w:rPr>
        <w:t>，其中：</w:t>
      </w:r>
    </w:p>
    <w:p w:rsidR="00FB20CA" w:rsidRDefault="003B1035">
      <w:pPr>
        <w:spacing w:line="600" w:lineRule="exact"/>
        <w:ind w:leftChars="350" w:left="735"/>
        <w:rPr>
          <w:rFonts w:ascii="仿宋" w:eastAsia="仿宋" w:hAnsi="仿宋"/>
          <w:color w:val="000000" w:themeColor="text1"/>
          <w:sz w:val="32"/>
          <w:szCs w:val="32"/>
        </w:rPr>
      </w:pPr>
      <w:r>
        <w:rPr>
          <w:rFonts w:ascii="仿宋" w:eastAsia="仿宋" w:hAnsi="仿宋" w:hint="eastAsia"/>
          <w:color w:val="000000" w:themeColor="text1"/>
          <w:sz w:val="32"/>
          <w:szCs w:val="32"/>
        </w:rPr>
        <w:t>221</w:t>
      </w:r>
      <w:r>
        <w:rPr>
          <w:rFonts w:ascii="仿宋" w:eastAsia="仿宋" w:hAnsi="仿宋"/>
          <w:color w:val="000000" w:themeColor="text1"/>
          <w:sz w:val="32"/>
          <w:szCs w:val="32"/>
        </w:rPr>
        <w:t>0201</w:t>
      </w:r>
      <w:r>
        <w:rPr>
          <w:rFonts w:ascii="仿宋" w:eastAsia="仿宋" w:hAnsi="仿宋" w:hint="eastAsia"/>
          <w:color w:val="000000" w:themeColor="text1"/>
          <w:sz w:val="32"/>
          <w:szCs w:val="32"/>
        </w:rPr>
        <w:t>住房公积金335.98万元；</w:t>
      </w:r>
    </w:p>
    <w:p w:rsidR="00FB20CA" w:rsidRDefault="003B1035">
      <w:pPr>
        <w:spacing w:line="600" w:lineRule="exact"/>
        <w:ind w:leftChars="350" w:left="735"/>
        <w:rPr>
          <w:color w:val="000000" w:themeColor="text1"/>
          <w:sz w:val="32"/>
          <w:szCs w:val="32"/>
        </w:rPr>
      </w:pPr>
      <w:r>
        <w:rPr>
          <w:rFonts w:ascii="仿宋" w:eastAsia="仿宋" w:hAnsi="仿宋" w:hint="eastAsia"/>
          <w:color w:val="000000" w:themeColor="text1"/>
          <w:sz w:val="32"/>
          <w:szCs w:val="32"/>
        </w:rPr>
        <w:t>221</w:t>
      </w:r>
      <w:r>
        <w:rPr>
          <w:rFonts w:ascii="仿宋" w:eastAsia="仿宋" w:hAnsi="仿宋"/>
          <w:color w:val="000000" w:themeColor="text1"/>
          <w:sz w:val="32"/>
          <w:szCs w:val="32"/>
        </w:rPr>
        <w:t>020</w:t>
      </w:r>
      <w:r>
        <w:rPr>
          <w:rFonts w:ascii="仿宋" w:eastAsia="仿宋" w:hAnsi="仿宋" w:hint="eastAsia"/>
          <w:color w:val="000000" w:themeColor="text1"/>
          <w:sz w:val="32"/>
          <w:szCs w:val="32"/>
        </w:rPr>
        <w:t>3购房补贴0.4万元</w:t>
      </w:r>
      <w:r>
        <w:rPr>
          <w:rStyle w:val="a8"/>
          <w:rFonts w:ascii="仿宋" w:eastAsia="仿宋" w:hAnsi="仿宋" w:hint="eastAsia"/>
          <w:b w:val="0"/>
          <w:bCs/>
          <w:color w:val="000000" w:themeColor="text1"/>
          <w:sz w:val="32"/>
          <w:szCs w:val="32"/>
        </w:rPr>
        <w:t>。</w:t>
      </w:r>
    </w:p>
    <w:p w:rsidR="00FB20CA" w:rsidRDefault="00FB20CA">
      <w:pPr>
        <w:spacing w:line="600" w:lineRule="exact"/>
        <w:ind w:firstLine="640"/>
        <w:rPr>
          <w:rFonts w:ascii="仿宋" w:eastAsia="仿宋" w:hAnsi="仿宋"/>
          <w:b/>
          <w:color w:val="000000" w:themeColor="text1"/>
          <w:sz w:val="32"/>
          <w:szCs w:val="32"/>
        </w:rPr>
      </w:pPr>
    </w:p>
    <w:p w:rsidR="00FB20CA" w:rsidRDefault="003B1035">
      <w:pPr>
        <w:tabs>
          <w:tab w:val="right" w:pos="8306"/>
        </w:tabs>
        <w:spacing w:line="600" w:lineRule="exact"/>
        <w:ind w:firstLine="640"/>
        <w:outlineLvl w:val="1"/>
        <w:rPr>
          <w:rStyle w:val="2Char"/>
          <w:color w:val="000000" w:themeColor="text1"/>
        </w:rPr>
      </w:pPr>
      <w:bookmarkStart w:id="40" w:name="_Toc15377214"/>
      <w:bookmarkStart w:id="41" w:name="_Toc15396608"/>
      <w:r>
        <w:rPr>
          <w:rFonts w:ascii="黑体" w:eastAsia="黑体" w:hint="eastAsia"/>
          <w:color w:val="000000" w:themeColor="text1"/>
          <w:sz w:val="32"/>
          <w:szCs w:val="32"/>
        </w:rPr>
        <w:t>六</w:t>
      </w:r>
      <w:r>
        <w:rPr>
          <w:rFonts w:ascii="黑体" w:eastAsia="黑体" w:hint="eastAsia"/>
          <w:b/>
          <w:color w:val="000000" w:themeColor="text1"/>
          <w:sz w:val="32"/>
          <w:szCs w:val="32"/>
        </w:rPr>
        <w:t>、</w:t>
      </w:r>
      <w:r>
        <w:rPr>
          <w:rFonts w:ascii="黑体" w:eastAsia="黑体" w:hAnsi="黑体" w:hint="eastAsia"/>
          <w:b/>
          <w:color w:val="000000" w:themeColor="text1"/>
          <w:sz w:val="32"/>
          <w:szCs w:val="32"/>
        </w:rPr>
        <w:t>一</w:t>
      </w:r>
      <w:r>
        <w:rPr>
          <w:rStyle w:val="2Char"/>
          <w:rFonts w:ascii="黑体" w:eastAsia="黑体" w:hAnsi="黑体" w:hint="eastAsia"/>
          <w:b w:val="0"/>
          <w:color w:val="000000" w:themeColor="text1"/>
        </w:rPr>
        <w:t>般公共预算财政拨款基本支出决算情况说明</w:t>
      </w:r>
      <w:bookmarkEnd w:id="40"/>
      <w:bookmarkEnd w:id="41"/>
      <w:r>
        <w:rPr>
          <w:rStyle w:val="2Char"/>
          <w:rFonts w:ascii="黑体" w:eastAsia="黑体" w:hAnsi="黑体"/>
          <w:b w:val="0"/>
          <w:color w:val="000000" w:themeColor="text1"/>
        </w:rPr>
        <w:tab/>
      </w:r>
    </w:p>
    <w:p w:rsidR="00FB20CA" w:rsidRDefault="003B1035">
      <w:pPr>
        <w:spacing w:line="600" w:lineRule="exact"/>
        <w:ind w:firstLine="645"/>
        <w:rPr>
          <w:rFonts w:ascii="仿宋" w:eastAsia="仿宋" w:hAnsi="仿宋"/>
          <w:color w:val="000000" w:themeColor="text1"/>
          <w:sz w:val="32"/>
          <w:szCs w:val="32"/>
        </w:rPr>
      </w:pPr>
      <w:r>
        <w:rPr>
          <w:rFonts w:ascii="仿宋" w:eastAsia="仿宋" w:hAnsi="仿宋"/>
          <w:color w:val="000000" w:themeColor="text1"/>
          <w:sz w:val="32"/>
          <w:szCs w:val="32"/>
        </w:rPr>
        <w:t>20</w:t>
      </w:r>
      <w:r>
        <w:rPr>
          <w:rFonts w:ascii="仿宋" w:eastAsia="仿宋" w:hAnsi="仿宋" w:hint="eastAsia"/>
          <w:color w:val="000000" w:themeColor="text1"/>
          <w:sz w:val="32"/>
          <w:szCs w:val="32"/>
        </w:rPr>
        <w:t>21年一般公共预算财政拨款基本支出3893.96万元，其中：</w:t>
      </w:r>
    </w:p>
    <w:p w:rsidR="00FB20CA" w:rsidRDefault="003B1035">
      <w:pPr>
        <w:spacing w:line="600" w:lineRule="exact"/>
        <w:ind w:firstLine="645"/>
        <w:rPr>
          <w:rFonts w:ascii="仿宋" w:eastAsia="仿宋" w:hAnsi="仿宋"/>
          <w:color w:val="000000" w:themeColor="text1"/>
          <w:sz w:val="32"/>
          <w:szCs w:val="32"/>
        </w:rPr>
      </w:pPr>
      <w:r>
        <w:rPr>
          <w:rFonts w:ascii="仿宋" w:eastAsia="仿宋" w:hAnsi="仿宋" w:hint="eastAsia"/>
          <w:color w:val="000000" w:themeColor="text1"/>
          <w:sz w:val="32"/>
          <w:szCs w:val="32"/>
        </w:rPr>
        <w:t>人员经费3695.44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eastAsia="仿宋" w:hAnsi="仿宋"/>
          <w:color w:val="000000" w:themeColor="text1"/>
          <w:sz w:val="32"/>
          <w:szCs w:val="32"/>
        </w:rPr>
        <w:br/>
      </w:r>
      <w:r>
        <w:rPr>
          <w:rFonts w:ascii="仿宋" w:eastAsia="仿宋" w:hAnsi="仿宋" w:hint="eastAsia"/>
          <w:color w:val="000000" w:themeColor="text1"/>
          <w:sz w:val="32"/>
          <w:szCs w:val="32"/>
        </w:rPr>
        <w:t xml:space="preserve">   公用经费198.52万元，主要包括：办公费、印刷费、咨询费、手续费、水费、电费、邮电费、取暖费、物业管理费、差旅费、因公出国（境）费用、维修（护）费、租赁费、会</w:t>
      </w:r>
      <w:r>
        <w:rPr>
          <w:rFonts w:ascii="仿宋" w:eastAsia="仿宋" w:hAnsi="仿宋" w:hint="eastAsia"/>
          <w:color w:val="000000" w:themeColor="text1"/>
          <w:sz w:val="32"/>
          <w:szCs w:val="32"/>
        </w:rPr>
        <w:lastRenderedPageBreak/>
        <w:t>议费、培训费、公务接待费、劳务费、委托业务费、工会经费、福利费、公务用车运行维护费、其他交通费、税金及附加费用、其他商品和服务支出、办公设备购置、专用设备购置、信息网络及软件购置更新、其他资本性支出等。</w:t>
      </w:r>
    </w:p>
    <w:p w:rsidR="00FB20CA" w:rsidRDefault="003B1035">
      <w:pPr>
        <w:spacing w:line="600" w:lineRule="exact"/>
        <w:ind w:firstLine="640"/>
        <w:outlineLvl w:val="1"/>
        <w:rPr>
          <w:rStyle w:val="2Char"/>
          <w:rFonts w:ascii="黑体" w:eastAsia="黑体" w:hAnsi="黑体"/>
          <w:b w:val="0"/>
          <w:color w:val="000000" w:themeColor="text1"/>
        </w:rPr>
      </w:pPr>
      <w:bookmarkStart w:id="42" w:name="_Toc15377215"/>
      <w:bookmarkStart w:id="43" w:name="_Toc15396609"/>
      <w:r>
        <w:rPr>
          <w:rFonts w:ascii="黑体" w:eastAsia="黑体" w:hint="eastAsia"/>
          <w:color w:val="000000" w:themeColor="text1"/>
          <w:sz w:val="32"/>
          <w:szCs w:val="32"/>
        </w:rPr>
        <w:t>七、</w:t>
      </w:r>
      <w:r>
        <w:rPr>
          <w:rStyle w:val="2Char"/>
          <w:rFonts w:ascii="黑体" w:eastAsia="黑体" w:hAnsi="黑体" w:hint="eastAsia"/>
          <w:color w:val="000000" w:themeColor="text1"/>
        </w:rPr>
        <w:t>“</w:t>
      </w:r>
      <w:r>
        <w:rPr>
          <w:rStyle w:val="2Char"/>
          <w:rFonts w:ascii="黑体" w:eastAsia="黑体" w:hAnsi="黑体" w:hint="eastAsia"/>
          <w:b w:val="0"/>
          <w:color w:val="000000" w:themeColor="text1"/>
        </w:rPr>
        <w:t>三公”经费财政拨款支出决算情况说明</w:t>
      </w:r>
      <w:bookmarkEnd w:id="42"/>
      <w:bookmarkEnd w:id="43"/>
    </w:p>
    <w:p w:rsidR="00FB20CA" w:rsidRDefault="003B1035">
      <w:pPr>
        <w:spacing w:line="600" w:lineRule="exact"/>
        <w:ind w:firstLine="640"/>
        <w:outlineLvl w:val="2"/>
        <w:rPr>
          <w:rFonts w:ascii="仿宋" w:eastAsia="仿宋" w:hAnsi="仿宋"/>
          <w:b/>
          <w:color w:val="000000" w:themeColor="text1"/>
          <w:sz w:val="32"/>
          <w:szCs w:val="32"/>
        </w:rPr>
      </w:pPr>
      <w:bookmarkStart w:id="44" w:name="_Toc15377216"/>
      <w:r>
        <w:rPr>
          <w:rFonts w:ascii="仿宋" w:eastAsia="仿宋" w:hAnsi="仿宋" w:hint="eastAsia"/>
          <w:b/>
          <w:color w:val="000000" w:themeColor="text1"/>
          <w:sz w:val="32"/>
          <w:szCs w:val="32"/>
        </w:rPr>
        <w:t>（一）“三公”经费财政拨款支出决算总体情况说明</w:t>
      </w:r>
      <w:bookmarkEnd w:id="44"/>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color w:val="000000" w:themeColor="text1"/>
          <w:sz w:val="32"/>
          <w:szCs w:val="32"/>
        </w:rPr>
        <w:t>20</w:t>
      </w:r>
      <w:r>
        <w:rPr>
          <w:rFonts w:ascii="仿宋" w:eastAsia="仿宋" w:hAnsi="仿宋" w:hint="eastAsia"/>
          <w:color w:val="000000" w:themeColor="text1"/>
          <w:sz w:val="32"/>
          <w:szCs w:val="32"/>
        </w:rPr>
        <w:t>21年“三公”经费财政拨款支出决算为3.31万元，完成预算60.18</w:t>
      </w:r>
      <w:r>
        <w:rPr>
          <w:rFonts w:ascii="仿宋" w:eastAsia="仿宋" w:hAnsi="仿宋"/>
          <w:color w:val="000000" w:themeColor="text1"/>
          <w:sz w:val="32"/>
          <w:szCs w:val="32"/>
        </w:rPr>
        <w:t>%</w:t>
      </w:r>
      <w:r>
        <w:rPr>
          <w:rFonts w:ascii="仿宋" w:eastAsia="仿宋" w:hAnsi="仿宋" w:hint="eastAsia"/>
          <w:color w:val="000000" w:themeColor="text1"/>
          <w:sz w:val="32"/>
          <w:szCs w:val="32"/>
        </w:rPr>
        <w:t>，决算数小于预算数的主要原因是学校压缩“三公”经费，公务接待大幅度减少。</w:t>
      </w:r>
    </w:p>
    <w:p w:rsidR="00FB20CA" w:rsidRDefault="003B1035">
      <w:pPr>
        <w:spacing w:line="600" w:lineRule="exact"/>
        <w:ind w:firstLine="640"/>
        <w:outlineLvl w:val="2"/>
        <w:rPr>
          <w:rFonts w:ascii="仿宋" w:eastAsia="仿宋" w:hAnsi="仿宋"/>
          <w:b/>
          <w:color w:val="000000" w:themeColor="text1"/>
          <w:sz w:val="32"/>
          <w:szCs w:val="32"/>
        </w:rPr>
      </w:pPr>
      <w:bookmarkStart w:id="45" w:name="_Toc15377217"/>
      <w:r>
        <w:rPr>
          <w:rFonts w:ascii="仿宋" w:eastAsia="仿宋" w:hAnsi="仿宋" w:hint="eastAsia"/>
          <w:b/>
          <w:color w:val="000000" w:themeColor="text1"/>
          <w:sz w:val="32"/>
          <w:szCs w:val="32"/>
        </w:rPr>
        <w:t>（二）“三公”经费财政拨款支出决算具体情况说明</w:t>
      </w:r>
      <w:bookmarkEnd w:id="45"/>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color w:val="000000" w:themeColor="text1"/>
          <w:sz w:val="32"/>
          <w:szCs w:val="32"/>
        </w:rPr>
        <w:t>20</w:t>
      </w:r>
      <w:r>
        <w:rPr>
          <w:rFonts w:ascii="仿宋" w:eastAsia="仿宋" w:hAnsi="仿宋" w:hint="eastAsia"/>
          <w:color w:val="000000" w:themeColor="text1"/>
          <w:sz w:val="32"/>
          <w:szCs w:val="32"/>
        </w:rPr>
        <w:t>21年“三公”经费财政拨款支出决算中，因公出国（境）费支出决算0万元，占0</w:t>
      </w:r>
      <w:r>
        <w:rPr>
          <w:rFonts w:ascii="仿宋" w:eastAsia="仿宋" w:hAnsi="仿宋"/>
          <w:color w:val="000000" w:themeColor="text1"/>
          <w:sz w:val="32"/>
          <w:szCs w:val="32"/>
        </w:rPr>
        <w:t>%</w:t>
      </w:r>
      <w:r>
        <w:rPr>
          <w:rFonts w:ascii="仿宋" w:eastAsia="仿宋" w:hAnsi="仿宋" w:hint="eastAsia"/>
          <w:color w:val="000000" w:themeColor="text1"/>
          <w:sz w:val="32"/>
          <w:szCs w:val="32"/>
        </w:rPr>
        <w:t>；公务用车购置及运行维护费支出决算3.19万元，占96.37</w:t>
      </w:r>
      <w:r>
        <w:rPr>
          <w:rFonts w:ascii="仿宋" w:eastAsia="仿宋" w:hAnsi="仿宋"/>
          <w:color w:val="000000" w:themeColor="text1"/>
          <w:sz w:val="32"/>
          <w:szCs w:val="32"/>
        </w:rPr>
        <w:t>%</w:t>
      </w:r>
      <w:r>
        <w:rPr>
          <w:rFonts w:ascii="仿宋" w:eastAsia="仿宋" w:hAnsi="仿宋" w:hint="eastAsia"/>
          <w:color w:val="000000" w:themeColor="text1"/>
          <w:sz w:val="32"/>
          <w:szCs w:val="32"/>
        </w:rPr>
        <w:t>；公务接待费支出决算0.12万元，占3.63</w:t>
      </w:r>
      <w:r>
        <w:rPr>
          <w:rFonts w:ascii="仿宋" w:eastAsia="仿宋" w:hAnsi="仿宋"/>
          <w:color w:val="000000" w:themeColor="text1"/>
          <w:sz w:val="32"/>
          <w:szCs w:val="32"/>
        </w:rPr>
        <w:t>%</w:t>
      </w:r>
      <w:r>
        <w:rPr>
          <w:rFonts w:ascii="仿宋" w:eastAsia="仿宋" w:hAnsi="仿宋" w:hint="eastAsia"/>
          <w:color w:val="000000" w:themeColor="text1"/>
          <w:sz w:val="32"/>
          <w:szCs w:val="32"/>
        </w:rPr>
        <w:t>。具体情况如下：</w:t>
      </w:r>
    </w:p>
    <w:p w:rsidR="00FB20CA" w:rsidRDefault="003B1035">
      <w:pPr>
        <w:pStyle w:val="a0"/>
        <w:spacing w:before="93"/>
        <w:jc w:val="center"/>
      </w:pPr>
      <w:r>
        <w:rPr>
          <w:noProof/>
        </w:rPr>
        <w:drawing>
          <wp:inline distT="0" distB="0" distL="0" distR="0">
            <wp:extent cx="4572000" cy="2743200"/>
            <wp:effectExtent l="0" t="0" r="19050" b="1905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B20CA" w:rsidRDefault="003B1035">
      <w:pPr>
        <w:spacing w:line="600" w:lineRule="exact"/>
        <w:ind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（图7：“三公”经费财政拨款支出结构）（饼状图）</w:t>
      </w:r>
    </w:p>
    <w:p w:rsidR="00FB20CA" w:rsidRDefault="003B1035">
      <w:pPr>
        <w:spacing w:line="600" w:lineRule="exact"/>
        <w:ind w:firstLine="640"/>
        <w:outlineLvl w:val="2"/>
        <w:rPr>
          <w:rFonts w:ascii="仿宋" w:eastAsia="仿宋" w:hAnsi="仿宋"/>
          <w:b/>
          <w:color w:val="000000" w:themeColor="text1"/>
          <w:sz w:val="32"/>
          <w:szCs w:val="32"/>
        </w:rPr>
      </w:pPr>
      <w:r>
        <w:rPr>
          <w:rFonts w:ascii="仿宋" w:eastAsia="仿宋" w:hAnsi="仿宋"/>
          <w:b/>
          <w:color w:val="000000" w:themeColor="text1"/>
          <w:sz w:val="32"/>
          <w:szCs w:val="32"/>
        </w:rPr>
        <w:lastRenderedPageBreak/>
        <w:t>1.</w:t>
      </w:r>
      <w:r>
        <w:rPr>
          <w:rFonts w:ascii="仿宋" w:eastAsia="仿宋" w:hAnsi="仿宋" w:hint="eastAsia"/>
          <w:b/>
          <w:color w:val="000000" w:themeColor="text1"/>
          <w:sz w:val="32"/>
          <w:szCs w:val="32"/>
        </w:rPr>
        <w:t>因公出国（境）经费支出0万元，完成预算0</w:t>
      </w:r>
      <w:r>
        <w:rPr>
          <w:rFonts w:ascii="仿宋" w:eastAsia="仿宋" w:hAnsi="仿宋"/>
          <w:b/>
          <w:color w:val="000000" w:themeColor="text1"/>
          <w:sz w:val="32"/>
          <w:szCs w:val="32"/>
        </w:rPr>
        <w:t>%</w:t>
      </w:r>
      <w:r>
        <w:rPr>
          <w:rFonts w:ascii="仿宋" w:eastAsia="仿宋" w:hAnsi="仿宋" w:hint="eastAsia"/>
          <w:b/>
          <w:color w:val="000000" w:themeColor="text1"/>
          <w:sz w:val="32"/>
          <w:szCs w:val="32"/>
        </w:rPr>
        <w:t>。全年安排因公出国（境）团组0次，出国（境）0人。因公出国（境）支出决算与</w:t>
      </w:r>
      <w:r>
        <w:rPr>
          <w:rFonts w:ascii="仿宋" w:eastAsia="仿宋" w:hAnsi="仿宋"/>
          <w:b/>
          <w:color w:val="000000" w:themeColor="text1"/>
          <w:sz w:val="32"/>
          <w:szCs w:val="32"/>
        </w:rPr>
        <w:t>20</w:t>
      </w:r>
      <w:r>
        <w:rPr>
          <w:rFonts w:ascii="仿宋" w:eastAsia="仿宋" w:hAnsi="仿宋" w:hint="eastAsia"/>
          <w:b/>
          <w:color w:val="000000" w:themeColor="text1"/>
          <w:sz w:val="32"/>
          <w:szCs w:val="32"/>
        </w:rPr>
        <w:t>20年持平。</w:t>
      </w:r>
    </w:p>
    <w:p w:rsidR="00FB20CA" w:rsidRDefault="003B1035">
      <w:pPr>
        <w:spacing w:line="600" w:lineRule="exact"/>
        <w:ind w:firstLine="640"/>
        <w:outlineLvl w:val="2"/>
        <w:rPr>
          <w:rFonts w:ascii="仿宋" w:eastAsia="仿宋" w:hAnsi="仿宋"/>
          <w:b/>
          <w:color w:val="000000" w:themeColor="text1"/>
          <w:sz w:val="32"/>
          <w:szCs w:val="32"/>
        </w:rPr>
      </w:pPr>
      <w:r>
        <w:rPr>
          <w:rFonts w:ascii="仿宋" w:eastAsia="仿宋" w:hAnsi="仿宋"/>
          <w:b/>
          <w:color w:val="000000" w:themeColor="text1"/>
          <w:sz w:val="32"/>
          <w:szCs w:val="32"/>
        </w:rPr>
        <w:t>2.</w:t>
      </w:r>
      <w:r>
        <w:rPr>
          <w:rFonts w:ascii="仿宋" w:eastAsia="仿宋" w:hAnsi="仿宋" w:hint="eastAsia"/>
          <w:b/>
          <w:color w:val="000000" w:themeColor="text1"/>
          <w:sz w:val="32"/>
          <w:szCs w:val="32"/>
        </w:rPr>
        <w:t>公务用车购置及运行维护费支出3.19万元，完成预算91.14</w:t>
      </w:r>
      <w:r>
        <w:rPr>
          <w:rFonts w:ascii="仿宋" w:eastAsia="仿宋" w:hAnsi="仿宋"/>
          <w:b/>
          <w:color w:val="000000" w:themeColor="text1"/>
          <w:sz w:val="32"/>
          <w:szCs w:val="32"/>
        </w:rPr>
        <w:t>%</w:t>
      </w:r>
      <w:r>
        <w:rPr>
          <w:rFonts w:ascii="仿宋" w:eastAsia="仿宋" w:hAnsi="仿宋" w:hint="eastAsia"/>
          <w:b/>
          <w:color w:val="000000" w:themeColor="text1"/>
          <w:sz w:val="32"/>
          <w:szCs w:val="32"/>
        </w:rPr>
        <w:t>。公务用车购置及运行维护费支出决算比</w:t>
      </w:r>
      <w:r>
        <w:rPr>
          <w:rFonts w:ascii="仿宋" w:eastAsia="仿宋" w:hAnsi="仿宋"/>
          <w:b/>
          <w:color w:val="000000" w:themeColor="text1"/>
          <w:sz w:val="32"/>
          <w:szCs w:val="32"/>
        </w:rPr>
        <w:t>20</w:t>
      </w:r>
      <w:r>
        <w:rPr>
          <w:rFonts w:ascii="仿宋" w:eastAsia="仿宋" w:hAnsi="仿宋" w:hint="eastAsia"/>
          <w:b/>
          <w:color w:val="000000" w:themeColor="text1"/>
          <w:sz w:val="32"/>
          <w:szCs w:val="32"/>
        </w:rPr>
        <w:t>20年增加0.1万元，增长3.24</w:t>
      </w:r>
      <w:r>
        <w:rPr>
          <w:rFonts w:ascii="仿宋" w:eastAsia="仿宋" w:hAnsi="仿宋"/>
          <w:b/>
          <w:color w:val="000000" w:themeColor="text1"/>
          <w:sz w:val="32"/>
          <w:szCs w:val="32"/>
        </w:rPr>
        <w:t>%</w:t>
      </w:r>
      <w:r>
        <w:rPr>
          <w:rFonts w:ascii="仿宋" w:eastAsia="仿宋" w:hAnsi="仿宋" w:hint="eastAsia"/>
          <w:b/>
          <w:color w:val="000000" w:themeColor="text1"/>
          <w:sz w:val="32"/>
          <w:szCs w:val="32"/>
        </w:rPr>
        <w:t>。主要原因是学校公务用车严重老化，车辆维修维护费用有所增加。</w:t>
      </w:r>
    </w:p>
    <w:p w:rsidR="00FB20CA" w:rsidRDefault="003B1035">
      <w:pPr>
        <w:spacing w:line="600" w:lineRule="exact"/>
        <w:ind w:firstLine="640"/>
        <w:outlineLvl w:val="2"/>
        <w:rPr>
          <w:rFonts w:ascii="仿宋" w:eastAsia="仿宋" w:hAnsi="仿宋"/>
          <w:b/>
          <w:color w:val="000000" w:themeColor="text1"/>
          <w:sz w:val="32"/>
          <w:szCs w:val="32"/>
        </w:rPr>
      </w:pPr>
      <w:r>
        <w:rPr>
          <w:rFonts w:ascii="仿宋" w:eastAsia="仿宋" w:hAnsi="仿宋" w:hint="eastAsia"/>
          <w:b/>
          <w:color w:val="000000" w:themeColor="text1"/>
          <w:sz w:val="32"/>
          <w:szCs w:val="32"/>
        </w:rPr>
        <w:t>其中：公务用车购置支出0万元。全年按规定更新购置公务用车0辆，其中：轿车0辆、金额0万元，越野车0辆、金额0万元，载客汽车0辆、金额0万元，主要用于校园活动、家访、运送物资等。截至</w:t>
      </w:r>
      <w:r>
        <w:rPr>
          <w:rFonts w:ascii="仿宋" w:eastAsia="仿宋" w:hAnsi="仿宋"/>
          <w:b/>
          <w:color w:val="000000" w:themeColor="text1"/>
          <w:sz w:val="32"/>
          <w:szCs w:val="32"/>
        </w:rPr>
        <w:t>20</w:t>
      </w:r>
      <w:r>
        <w:rPr>
          <w:rFonts w:ascii="仿宋" w:eastAsia="仿宋" w:hAnsi="仿宋" w:hint="eastAsia"/>
          <w:b/>
          <w:color w:val="000000" w:themeColor="text1"/>
          <w:sz w:val="32"/>
          <w:szCs w:val="32"/>
        </w:rPr>
        <w:t>21年</w:t>
      </w:r>
      <w:r>
        <w:rPr>
          <w:rFonts w:ascii="仿宋" w:eastAsia="仿宋" w:hAnsi="仿宋"/>
          <w:b/>
          <w:color w:val="000000" w:themeColor="text1"/>
          <w:sz w:val="32"/>
          <w:szCs w:val="32"/>
        </w:rPr>
        <w:t>12</w:t>
      </w:r>
      <w:r>
        <w:rPr>
          <w:rFonts w:ascii="仿宋" w:eastAsia="仿宋" w:hAnsi="仿宋" w:hint="eastAsia"/>
          <w:b/>
          <w:color w:val="000000" w:themeColor="text1"/>
          <w:sz w:val="32"/>
          <w:szCs w:val="32"/>
        </w:rPr>
        <w:t>月底，单位共有公务用车1辆，其中：轿车0辆、越野车0辆、载客汽车1辆。</w:t>
      </w:r>
    </w:p>
    <w:p w:rsidR="00FB20CA" w:rsidRDefault="003B1035">
      <w:pPr>
        <w:spacing w:line="600" w:lineRule="exact"/>
        <w:ind w:firstLine="640"/>
        <w:outlineLvl w:val="2"/>
        <w:rPr>
          <w:rFonts w:ascii="仿宋" w:eastAsia="仿宋" w:hAnsi="仿宋"/>
          <w:b/>
          <w:color w:val="000000" w:themeColor="text1"/>
          <w:sz w:val="32"/>
          <w:szCs w:val="32"/>
        </w:rPr>
      </w:pPr>
      <w:r>
        <w:rPr>
          <w:rFonts w:ascii="仿宋" w:eastAsia="仿宋" w:hAnsi="仿宋" w:hint="eastAsia"/>
          <w:b/>
          <w:color w:val="000000" w:themeColor="text1"/>
          <w:sz w:val="32"/>
          <w:szCs w:val="32"/>
        </w:rPr>
        <w:t>公务用车运行维护费支出3.19万元。主要用于教师接送、教师外出培训、家访等所需的公务用车燃料费、维修费、过路过桥费、保险费等支出。</w:t>
      </w:r>
    </w:p>
    <w:p w:rsidR="00FB20CA" w:rsidRDefault="003B1035">
      <w:pPr>
        <w:spacing w:line="600" w:lineRule="exact"/>
        <w:ind w:firstLine="640"/>
        <w:outlineLvl w:val="2"/>
        <w:rPr>
          <w:rFonts w:ascii="仿宋" w:eastAsia="仿宋" w:hAnsi="仿宋"/>
          <w:b/>
          <w:color w:val="000000" w:themeColor="text1"/>
          <w:sz w:val="32"/>
          <w:szCs w:val="32"/>
        </w:rPr>
      </w:pPr>
      <w:r>
        <w:rPr>
          <w:rFonts w:ascii="仿宋" w:eastAsia="仿宋" w:hAnsi="仿宋"/>
          <w:b/>
          <w:color w:val="000000" w:themeColor="text1"/>
          <w:sz w:val="32"/>
          <w:szCs w:val="32"/>
        </w:rPr>
        <w:t>3.</w:t>
      </w:r>
      <w:r>
        <w:rPr>
          <w:rFonts w:ascii="仿宋" w:eastAsia="仿宋" w:hAnsi="仿宋" w:hint="eastAsia"/>
          <w:b/>
          <w:color w:val="000000" w:themeColor="text1"/>
          <w:sz w:val="32"/>
          <w:szCs w:val="32"/>
        </w:rPr>
        <w:t>公务接待费支出0.12万元，完成预算6</w:t>
      </w:r>
      <w:r>
        <w:rPr>
          <w:rFonts w:ascii="仿宋" w:eastAsia="仿宋" w:hAnsi="仿宋"/>
          <w:b/>
          <w:color w:val="000000" w:themeColor="text1"/>
          <w:sz w:val="32"/>
          <w:szCs w:val="32"/>
        </w:rPr>
        <w:t>%</w:t>
      </w:r>
      <w:r>
        <w:rPr>
          <w:rFonts w:ascii="仿宋" w:eastAsia="仿宋" w:hAnsi="仿宋" w:hint="eastAsia"/>
          <w:b/>
          <w:color w:val="000000" w:themeColor="text1"/>
          <w:sz w:val="32"/>
          <w:szCs w:val="32"/>
        </w:rPr>
        <w:t>。公务接待费支出决算比</w:t>
      </w:r>
      <w:r>
        <w:rPr>
          <w:rFonts w:ascii="仿宋" w:eastAsia="仿宋" w:hAnsi="仿宋"/>
          <w:b/>
          <w:color w:val="000000" w:themeColor="text1"/>
          <w:sz w:val="32"/>
          <w:szCs w:val="32"/>
        </w:rPr>
        <w:t>20</w:t>
      </w:r>
      <w:r>
        <w:rPr>
          <w:rFonts w:ascii="仿宋" w:eastAsia="仿宋" w:hAnsi="仿宋" w:hint="eastAsia"/>
          <w:b/>
          <w:color w:val="000000" w:themeColor="text1"/>
          <w:sz w:val="32"/>
          <w:szCs w:val="32"/>
        </w:rPr>
        <w:t>20年减少0.8万元，下降86.96</w:t>
      </w:r>
      <w:r>
        <w:rPr>
          <w:rFonts w:ascii="仿宋" w:eastAsia="仿宋" w:hAnsi="仿宋"/>
          <w:b/>
          <w:color w:val="000000" w:themeColor="text1"/>
          <w:sz w:val="32"/>
          <w:szCs w:val="32"/>
        </w:rPr>
        <w:t>%</w:t>
      </w:r>
      <w:r>
        <w:rPr>
          <w:rFonts w:ascii="仿宋" w:eastAsia="仿宋" w:hAnsi="仿宋" w:hint="eastAsia"/>
          <w:b/>
          <w:color w:val="000000" w:themeColor="text1"/>
          <w:sz w:val="32"/>
          <w:szCs w:val="32"/>
        </w:rPr>
        <w:t>。主要原因是学校压缩“三公”经费，公务接待大幅度减少。其中：</w:t>
      </w:r>
    </w:p>
    <w:p w:rsidR="00FB20CA" w:rsidRDefault="003B1035">
      <w:pPr>
        <w:spacing w:line="600" w:lineRule="exact"/>
        <w:ind w:firstLine="640"/>
        <w:outlineLvl w:val="2"/>
        <w:rPr>
          <w:rFonts w:ascii="仿宋" w:eastAsia="仿宋" w:hAnsi="仿宋"/>
          <w:b/>
          <w:color w:val="000000" w:themeColor="text1"/>
          <w:sz w:val="32"/>
          <w:szCs w:val="32"/>
        </w:rPr>
      </w:pPr>
      <w:r>
        <w:rPr>
          <w:rFonts w:ascii="仿宋" w:eastAsia="仿宋" w:hAnsi="仿宋" w:hint="eastAsia"/>
          <w:b/>
          <w:color w:val="000000" w:themeColor="text1"/>
          <w:sz w:val="32"/>
          <w:szCs w:val="32"/>
        </w:rPr>
        <w:t>国内公务接待支出0.12万元，主要用于开展业务活动开支的交通费、住宿费、用餐费等。国内公务接待2批次，14人次（不包括陪同人员），共计支出0.12万元，具体内容包括：2021年6月7日、8日高考巡视组7人住宿费865元；2021年6月12日、13日中考巡视组住宿费315元。</w:t>
      </w:r>
    </w:p>
    <w:p w:rsidR="00FB20CA" w:rsidRDefault="003B1035">
      <w:pPr>
        <w:spacing w:line="600" w:lineRule="exact"/>
        <w:ind w:firstLine="640"/>
        <w:outlineLvl w:val="2"/>
        <w:rPr>
          <w:rFonts w:ascii="仿宋" w:eastAsia="仿宋" w:hAnsi="仿宋"/>
          <w:b/>
          <w:color w:val="000000" w:themeColor="text1"/>
          <w:sz w:val="32"/>
          <w:szCs w:val="32"/>
        </w:rPr>
      </w:pPr>
      <w:r>
        <w:rPr>
          <w:rFonts w:ascii="仿宋" w:eastAsia="仿宋" w:hAnsi="仿宋" w:hint="eastAsia"/>
          <w:b/>
          <w:color w:val="000000" w:themeColor="text1"/>
          <w:sz w:val="32"/>
          <w:szCs w:val="32"/>
        </w:rPr>
        <w:lastRenderedPageBreak/>
        <w:t>外事接待支出0万元，外事接待0批次，0人，共计支出0万元。</w:t>
      </w:r>
      <w:bookmarkStart w:id="46" w:name="_Toc15377218"/>
      <w:bookmarkStart w:id="47" w:name="_Toc15396610"/>
    </w:p>
    <w:p w:rsidR="00FB20CA" w:rsidRDefault="003B1035">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6"/>
      <w:bookmarkEnd w:id="47"/>
    </w:p>
    <w:p w:rsidR="00FB20CA" w:rsidRDefault="003B1035">
      <w:pPr>
        <w:spacing w:line="600" w:lineRule="exact"/>
        <w:ind w:firstLine="640"/>
        <w:rPr>
          <w:rFonts w:ascii="仿宋_GB2312" w:eastAsia="仿宋_GB2312"/>
          <w:sz w:val="32"/>
          <w:szCs w:val="32"/>
        </w:rPr>
      </w:pPr>
      <w:r>
        <w:rPr>
          <w:rFonts w:ascii="仿宋" w:eastAsia="仿宋" w:hAnsi="仿宋"/>
          <w:b/>
          <w:color w:val="000000" w:themeColor="text1"/>
          <w:sz w:val="32"/>
          <w:szCs w:val="32"/>
        </w:rPr>
        <w:t>20</w:t>
      </w:r>
      <w:r>
        <w:rPr>
          <w:rFonts w:ascii="仿宋" w:eastAsia="仿宋" w:hAnsi="仿宋" w:hint="eastAsia"/>
          <w:b/>
          <w:color w:val="000000" w:themeColor="text1"/>
          <w:sz w:val="32"/>
          <w:szCs w:val="32"/>
        </w:rPr>
        <w:t>21年政府性基金预算财政拨款支出4.76万元</w:t>
      </w:r>
      <w:r>
        <w:rPr>
          <w:rFonts w:ascii="仿宋_GB2312" w:eastAsia="仿宋_GB2312" w:hint="eastAsia"/>
          <w:sz w:val="32"/>
          <w:szCs w:val="32"/>
        </w:rPr>
        <w:t>。</w:t>
      </w:r>
    </w:p>
    <w:p w:rsidR="00FB20CA" w:rsidRDefault="003B1035">
      <w:pPr>
        <w:numPr>
          <w:ilvl w:val="0"/>
          <w:numId w:val="2"/>
        </w:numPr>
        <w:spacing w:line="600" w:lineRule="exact"/>
        <w:ind w:firstLine="640"/>
        <w:outlineLvl w:val="1"/>
        <w:rPr>
          <w:rStyle w:val="2Char"/>
          <w:rFonts w:ascii="黑体" w:eastAsia="黑体" w:hAnsi="黑体"/>
          <w:b w:val="0"/>
        </w:rPr>
      </w:pPr>
      <w:bookmarkStart w:id="48" w:name="_Toc15396611"/>
      <w:bookmarkStart w:id="49" w:name="_Toc15377219"/>
      <w:r>
        <w:rPr>
          <w:rStyle w:val="2Char"/>
          <w:rFonts w:ascii="黑体" w:eastAsia="黑体" w:hAnsi="黑体" w:hint="eastAsia"/>
          <w:b w:val="0"/>
        </w:rPr>
        <w:t>国有资本经营预算支出决算情况说明</w:t>
      </w:r>
      <w:bookmarkEnd w:id="48"/>
      <w:bookmarkEnd w:id="49"/>
    </w:p>
    <w:p w:rsidR="00FB20CA" w:rsidRDefault="003B1035">
      <w:pPr>
        <w:spacing w:line="600" w:lineRule="exact"/>
        <w:ind w:firstLine="640"/>
        <w:rPr>
          <w:rFonts w:ascii="仿宋" w:eastAsia="仿宋" w:hAnsi="仿宋"/>
          <w:b/>
          <w:color w:val="000000" w:themeColor="text1"/>
          <w:sz w:val="32"/>
          <w:szCs w:val="32"/>
        </w:rPr>
      </w:pPr>
      <w:r>
        <w:rPr>
          <w:rFonts w:ascii="仿宋" w:eastAsia="仿宋" w:hAnsi="仿宋"/>
          <w:b/>
          <w:color w:val="000000" w:themeColor="text1"/>
          <w:sz w:val="32"/>
          <w:szCs w:val="32"/>
        </w:rPr>
        <w:t>20</w:t>
      </w:r>
      <w:r>
        <w:rPr>
          <w:rFonts w:ascii="仿宋" w:eastAsia="仿宋" w:hAnsi="仿宋" w:hint="eastAsia"/>
          <w:b/>
          <w:color w:val="000000" w:themeColor="text1"/>
          <w:sz w:val="32"/>
          <w:szCs w:val="32"/>
        </w:rPr>
        <w:t>21年国有资本经营预算财政拨款支出0万元。</w:t>
      </w:r>
    </w:p>
    <w:p w:rsidR="00FB20CA" w:rsidRDefault="003B1035">
      <w:pPr>
        <w:numPr>
          <w:ilvl w:val="0"/>
          <w:numId w:val="2"/>
        </w:numPr>
        <w:spacing w:line="600" w:lineRule="exact"/>
        <w:ind w:firstLine="640"/>
        <w:outlineLvl w:val="1"/>
        <w:rPr>
          <w:rStyle w:val="2Char"/>
          <w:rFonts w:ascii="黑体" w:eastAsia="黑体" w:hAnsi="黑体"/>
          <w:b w:val="0"/>
        </w:rPr>
      </w:pPr>
      <w:bookmarkStart w:id="50" w:name="_Toc15377221"/>
      <w:bookmarkStart w:id="51" w:name="_Toc15396612"/>
      <w:r>
        <w:rPr>
          <w:rStyle w:val="2Char"/>
          <w:rFonts w:ascii="黑体" w:eastAsia="黑体" w:hAnsi="黑体" w:hint="eastAsia"/>
          <w:b w:val="0"/>
        </w:rPr>
        <w:t>其他重要事项的情况说明</w:t>
      </w:r>
      <w:bookmarkEnd w:id="50"/>
      <w:bookmarkEnd w:id="51"/>
    </w:p>
    <w:p w:rsidR="00FB20CA" w:rsidRDefault="003B1035">
      <w:pPr>
        <w:spacing w:line="600" w:lineRule="exact"/>
        <w:ind w:firstLineChars="200" w:firstLine="643"/>
        <w:outlineLvl w:val="2"/>
        <w:rPr>
          <w:rFonts w:ascii="仿宋" w:eastAsia="仿宋" w:hAnsi="仿宋"/>
          <w:sz w:val="32"/>
          <w:szCs w:val="32"/>
        </w:rPr>
      </w:pPr>
      <w:bookmarkStart w:id="52" w:name="_Toc15377222"/>
      <w:r>
        <w:rPr>
          <w:rFonts w:ascii="仿宋" w:eastAsia="仿宋" w:hAnsi="仿宋" w:hint="eastAsia"/>
          <w:b/>
          <w:sz w:val="32"/>
          <w:szCs w:val="32"/>
        </w:rPr>
        <w:t>（一）业务运行经费支出情况</w:t>
      </w:r>
      <w:bookmarkEnd w:id="52"/>
    </w:p>
    <w:p w:rsidR="00FB20CA" w:rsidRDefault="003B1035">
      <w:pPr>
        <w:spacing w:line="600" w:lineRule="exact"/>
        <w:ind w:firstLine="640"/>
        <w:rPr>
          <w:rFonts w:ascii="仿宋" w:eastAsia="仿宋" w:hAnsi="仿宋"/>
          <w:b/>
          <w:color w:val="000000" w:themeColor="text1"/>
          <w:sz w:val="32"/>
          <w:szCs w:val="32"/>
        </w:rPr>
      </w:pPr>
      <w:r>
        <w:rPr>
          <w:rFonts w:ascii="仿宋" w:eastAsia="仿宋" w:hAnsi="仿宋"/>
          <w:b/>
          <w:color w:val="000000" w:themeColor="text1"/>
          <w:sz w:val="32"/>
          <w:szCs w:val="32"/>
        </w:rPr>
        <w:t>20</w:t>
      </w:r>
      <w:r>
        <w:rPr>
          <w:rFonts w:ascii="仿宋" w:eastAsia="仿宋" w:hAnsi="仿宋" w:hint="eastAsia"/>
          <w:b/>
          <w:color w:val="000000" w:themeColor="text1"/>
          <w:sz w:val="32"/>
          <w:szCs w:val="32"/>
        </w:rPr>
        <w:t>21年，盐边县中学校业务运行经费支出</w:t>
      </w:r>
      <w:r w:rsidR="00B4198C">
        <w:rPr>
          <w:rFonts w:ascii="仿宋" w:eastAsia="仿宋" w:hAnsi="仿宋" w:hint="eastAsia"/>
          <w:b/>
          <w:color w:val="000000" w:themeColor="text1"/>
          <w:sz w:val="32"/>
          <w:szCs w:val="32"/>
        </w:rPr>
        <w:t>198.52</w:t>
      </w:r>
      <w:r>
        <w:rPr>
          <w:rFonts w:ascii="仿宋" w:eastAsia="仿宋" w:hAnsi="仿宋" w:hint="eastAsia"/>
          <w:b/>
          <w:color w:val="000000" w:themeColor="text1"/>
          <w:sz w:val="32"/>
          <w:szCs w:val="32"/>
        </w:rPr>
        <w:t>万元，比</w:t>
      </w:r>
      <w:r>
        <w:rPr>
          <w:rFonts w:ascii="仿宋" w:eastAsia="仿宋" w:hAnsi="仿宋"/>
          <w:b/>
          <w:color w:val="000000" w:themeColor="text1"/>
          <w:sz w:val="32"/>
          <w:szCs w:val="32"/>
        </w:rPr>
        <w:t>20</w:t>
      </w:r>
      <w:r>
        <w:rPr>
          <w:rFonts w:ascii="仿宋" w:eastAsia="仿宋" w:hAnsi="仿宋" w:hint="eastAsia"/>
          <w:b/>
          <w:color w:val="000000" w:themeColor="text1"/>
          <w:sz w:val="32"/>
          <w:szCs w:val="32"/>
        </w:rPr>
        <w:t>20年</w:t>
      </w:r>
      <w:r w:rsidR="00B4198C">
        <w:rPr>
          <w:rFonts w:ascii="仿宋" w:eastAsia="仿宋" w:hAnsi="仿宋" w:hint="eastAsia"/>
          <w:b/>
          <w:color w:val="000000" w:themeColor="text1"/>
          <w:sz w:val="32"/>
          <w:szCs w:val="32"/>
        </w:rPr>
        <w:t>减少90.89</w:t>
      </w:r>
      <w:r>
        <w:rPr>
          <w:rFonts w:ascii="仿宋" w:eastAsia="仿宋" w:hAnsi="仿宋" w:hint="eastAsia"/>
          <w:b/>
          <w:color w:val="000000" w:themeColor="text1"/>
          <w:sz w:val="32"/>
          <w:szCs w:val="32"/>
        </w:rPr>
        <w:t>万元，</w:t>
      </w:r>
      <w:r w:rsidR="00B4198C">
        <w:rPr>
          <w:rFonts w:ascii="仿宋" w:eastAsia="仿宋" w:hAnsi="仿宋" w:hint="eastAsia"/>
          <w:b/>
          <w:color w:val="000000" w:themeColor="text1"/>
          <w:sz w:val="32"/>
          <w:szCs w:val="32"/>
        </w:rPr>
        <w:t>主要原因为学生人数减少，支出减少</w:t>
      </w:r>
      <w:r>
        <w:rPr>
          <w:rFonts w:ascii="仿宋" w:eastAsia="仿宋" w:hAnsi="仿宋" w:hint="eastAsia"/>
          <w:b/>
          <w:color w:val="000000" w:themeColor="text1"/>
          <w:sz w:val="32"/>
          <w:szCs w:val="32"/>
        </w:rPr>
        <w:t>。</w:t>
      </w:r>
    </w:p>
    <w:p w:rsidR="00FB20CA" w:rsidRDefault="003B1035">
      <w:pPr>
        <w:autoSpaceDE w:val="0"/>
        <w:autoSpaceDN w:val="0"/>
        <w:adjustRightInd w:val="0"/>
        <w:spacing w:line="600" w:lineRule="exact"/>
        <w:ind w:firstLineChars="200" w:firstLine="643"/>
        <w:jc w:val="left"/>
        <w:outlineLvl w:val="2"/>
        <w:rPr>
          <w:rFonts w:ascii="仿宋" w:eastAsia="仿宋" w:hAnsi="仿宋"/>
          <w:b/>
          <w:sz w:val="32"/>
          <w:szCs w:val="32"/>
        </w:rPr>
      </w:pPr>
      <w:bookmarkStart w:id="53" w:name="_Toc15377223"/>
      <w:r>
        <w:rPr>
          <w:rFonts w:ascii="仿宋" w:eastAsia="仿宋" w:hAnsi="仿宋" w:hint="eastAsia"/>
          <w:b/>
          <w:sz w:val="32"/>
          <w:szCs w:val="32"/>
        </w:rPr>
        <w:t>（二）政府采购支出情况</w:t>
      </w:r>
      <w:bookmarkEnd w:id="53"/>
    </w:p>
    <w:p w:rsidR="00FB20CA" w:rsidRDefault="003B1035">
      <w:pPr>
        <w:spacing w:line="600" w:lineRule="exact"/>
        <w:ind w:firstLine="640"/>
        <w:rPr>
          <w:rFonts w:ascii="仿宋" w:eastAsia="仿宋" w:hAnsi="仿宋"/>
          <w:b/>
          <w:color w:val="000000" w:themeColor="text1"/>
          <w:sz w:val="32"/>
          <w:szCs w:val="32"/>
        </w:rPr>
      </w:pPr>
      <w:r>
        <w:rPr>
          <w:rFonts w:ascii="仿宋" w:eastAsia="仿宋" w:hAnsi="仿宋"/>
          <w:b/>
          <w:color w:val="000000" w:themeColor="text1"/>
          <w:sz w:val="32"/>
          <w:szCs w:val="32"/>
        </w:rPr>
        <w:t>20</w:t>
      </w:r>
      <w:r>
        <w:rPr>
          <w:rFonts w:ascii="仿宋" w:eastAsia="仿宋" w:hAnsi="仿宋" w:hint="eastAsia"/>
          <w:b/>
          <w:color w:val="000000" w:themeColor="text1"/>
          <w:sz w:val="32"/>
          <w:szCs w:val="32"/>
        </w:rPr>
        <w:t>21年，盐边县中学校政府采购支出总额0万元，其中：政府采购货物支出0万元、政府采购工程支出0万元、政府采购服务支出0万元。授予中小企业合同金额0万元，占政府采购支出总额的0</w:t>
      </w:r>
      <w:r>
        <w:rPr>
          <w:rFonts w:ascii="仿宋" w:eastAsia="仿宋" w:hAnsi="仿宋"/>
          <w:b/>
          <w:color w:val="000000" w:themeColor="text1"/>
          <w:sz w:val="32"/>
          <w:szCs w:val="32"/>
        </w:rPr>
        <w:t>%</w:t>
      </w:r>
      <w:r>
        <w:rPr>
          <w:rFonts w:ascii="仿宋" w:eastAsia="仿宋" w:hAnsi="仿宋" w:hint="eastAsia"/>
          <w:b/>
          <w:color w:val="000000" w:themeColor="text1"/>
          <w:sz w:val="32"/>
          <w:szCs w:val="32"/>
        </w:rPr>
        <w:t>，其中：授予小</w:t>
      </w:r>
      <w:proofErr w:type="gramStart"/>
      <w:r>
        <w:rPr>
          <w:rFonts w:ascii="仿宋" w:eastAsia="仿宋" w:hAnsi="仿宋" w:hint="eastAsia"/>
          <w:b/>
          <w:color w:val="000000" w:themeColor="text1"/>
          <w:sz w:val="32"/>
          <w:szCs w:val="32"/>
        </w:rPr>
        <w:t>微企业</w:t>
      </w:r>
      <w:proofErr w:type="gramEnd"/>
      <w:r>
        <w:rPr>
          <w:rFonts w:ascii="仿宋" w:eastAsia="仿宋" w:hAnsi="仿宋" w:hint="eastAsia"/>
          <w:b/>
          <w:color w:val="000000" w:themeColor="text1"/>
          <w:sz w:val="32"/>
          <w:szCs w:val="32"/>
        </w:rPr>
        <w:t>合同金额0万元，占政府采购支出总额的0</w:t>
      </w:r>
      <w:r>
        <w:rPr>
          <w:rFonts w:ascii="仿宋" w:eastAsia="仿宋" w:hAnsi="仿宋"/>
          <w:b/>
          <w:color w:val="000000" w:themeColor="text1"/>
          <w:sz w:val="32"/>
          <w:szCs w:val="32"/>
        </w:rPr>
        <w:t>%</w:t>
      </w:r>
      <w:r>
        <w:rPr>
          <w:rFonts w:ascii="仿宋" w:eastAsia="仿宋" w:hAnsi="仿宋" w:hint="eastAsia"/>
          <w:b/>
          <w:color w:val="000000" w:themeColor="text1"/>
          <w:sz w:val="32"/>
          <w:szCs w:val="32"/>
        </w:rPr>
        <w:t>。</w:t>
      </w:r>
    </w:p>
    <w:p w:rsidR="00FB20CA" w:rsidRDefault="003B1035">
      <w:pPr>
        <w:autoSpaceDE w:val="0"/>
        <w:autoSpaceDN w:val="0"/>
        <w:adjustRightInd w:val="0"/>
        <w:spacing w:line="600" w:lineRule="exact"/>
        <w:ind w:firstLineChars="200" w:firstLine="643"/>
        <w:jc w:val="left"/>
        <w:outlineLvl w:val="2"/>
        <w:rPr>
          <w:rFonts w:ascii="仿宋" w:eastAsia="仿宋" w:hAnsi="仿宋"/>
          <w:b/>
          <w:sz w:val="32"/>
          <w:szCs w:val="32"/>
        </w:rPr>
      </w:pPr>
      <w:bookmarkStart w:id="54" w:name="_Toc15377224"/>
      <w:r>
        <w:rPr>
          <w:rFonts w:ascii="仿宋" w:eastAsia="仿宋" w:hAnsi="仿宋" w:hint="eastAsia"/>
          <w:b/>
          <w:sz w:val="32"/>
          <w:szCs w:val="32"/>
        </w:rPr>
        <w:t>（三）国有资产占有使用情况</w:t>
      </w:r>
      <w:bookmarkEnd w:id="54"/>
    </w:p>
    <w:p w:rsidR="00FB20CA" w:rsidRDefault="003B1035">
      <w:pPr>
        <w:spacing w:line="600" w:lineRule="exact"/>
        <w:ind w:firstLine="640"/>
        <w:rPr>
          <w:rFonts w:ascii="仿宋" w:eastAsia="仿宋" w:hAnsi="仿宋"/>
          <w:b/>
          <w:color w:val="000000" w:themeColor="text1"/>
          <w:sz w:val="32"/>
          <w:szCs w:val="32"/>
        </w:rPr>
      </w:pPr>
      <w:r>
        <w:rPr>
          <w:rFonts w:ascii="仿宋" w:eastAsia="仿宋" w:hAnsi="仿宋" w:hint="eastAsia"/>
          <w:b/>
          <w:color w:val="000000" w:themeColor="text1"/>
          <w:sz w:val="32"/>
          <w:szCs w:val="32"/>
        </w:rPr>
        <w:t>截至</w:t>
      </w:r>
      <w:r>
        <w:rPr>
          <w:rFonts w:ascii="仿宋" w:eastAsia="仿宋" w:hAnsi="仿宋"/>
          <w:b/>
          <w:color w:val="000000" w:themeColor="text1"/>
          <w:sz w:val="32"/>
          <w:szCs w:val="32"/>
        </w:rPr>
        <w:t>20</w:t>
      </w:r>
      <w:r>
        <w:rPr>
          <w:rFonts w:ascii="仿宋" w:eastAsia="仿宋" w:hAnsi="仿宋" w:hint="eastAsia"/>
          <w:b/>
          <w:color w:val="000000" w:themeColor="text1"/>
          <w:sz w:val="32"/>
          <w:szCs w:val="32"/>
        </w:rPr>
        <w:t>21年</w:t>
      </w:r>
      <w:r>
        <w:rPr>
          <w:rFonts w:ascii="仿宋" w:eastAsia="仿宋" w:hAnsi="仿宋"/>
          <w:b/>
          <w:color w:val="000000" w:themeColor="text1"/>
          <w:sz w:val="32"/>
          <w:szCs w:val="32"/>
        </w:rPr>
        <w:t>12</w:t>
      </w:r>
      <w:r>
        <w:rPr>
          <w:rFonts w:ascii="仿宋" w:eastAsia="仿宋" w:hAnsi="仿宋" w:hint="eastAsia"/>
          <w:b/>
          <w:color w:val="000000" w:themeColor="text1"/>
          <w:sz w:val="32"/>
          <w:szCs w:val="32"/>
        </w:rPr>
        <w:t>月</w:t>
      </w:r>
      <w:r>
        <w:rPr>
          <w:rFonts w:ascii="仿宋" w:eastAsia="仿宋" w:hAnsi="仿宋"/>
          <w:b/>
          <w:color w:val="000000" w:themeColor="text1"/>
          <w:sz w:val="32"/>
          <w:szCs w:val="32"/>
        </w:rPr>
        <w:t>31</w:t>
      </w:r>
      <w:r>
        <w:rPr>
          <w:rFonts w:ascii="仿宋" w:eastAsia="仿宋" w:hAnsi="仿宋" w:hint="eastAsia"/>
          <w:b/>
          <w:color w:val="000000" w:themeColor="text1"/>
          <w:sz w:val="32"/>
          <w:szCs w:val="32"/>
        </w:rPr>
        <w:t>日，盐边县中学校共有车辆1辆，其中：主要领导干部用车0辆、机要通信用车0辆、应急保障用车0辆、其他用车1辆</w:t>
      </w:r>
      <w:r w:rsidR="00B4198C">
        <w:rPr>
          <w:rFonts w:ascii="仿宋" w:eastAsia="仿宋" w:hAnsi="仿宋" w:hint="eastAsia"/>
          <w:b/>
          <w:color w:val="000000" w:themeColor="text1"/>
          <w:sz w:val="32"/>
          <w:szCs w:val="32"/>
        </w:rPr>
        <w:t>。</w:t>
      </w:r>
      <w:r>
        <w:rPr>
          <w:rFonts w:ascii="仿宋" w:eastAsia="仿宋" w:hAnsi="仿宋" w:hint="eastAsia"/>
          <w:b/>
          <w:color w:val="000000" w:themeColor="text1"/>
          <w:sz w:val="32"/>
          <w:szCs w:val="32"/>
        </w:rPr>
        <w:t>其他用车主要是用于</w:t>
      </w:r>
      <w:proofErr w:type="gramStart"/>
      <w:r w:rsidR="00B4198C">
        <w:rPr>
          <w:rFonts w:ascii="仿宋" w:eastAsia="仿宋" w:hAnsi="仿宋" w:hint="eastAsia"/>
          <w:b/>
          <w:color w:val="000000" w:themeColor="text1"/>
          <w:sz w:val="32"/>
          <w:szCs w:val="32"/>
        </w:rPr>
        <w:t>带教师</w:t>
      </w:r>
      <w:proofErr w:type="gramEnd"/>
      <w:r w:rsidR="00B4198C">
        <w:rPr>
          <w:rFonts w:ascii="仿宋" w:eastAsia="仿宋" w:hAnsi="仿宋" w:hint="eastAsia"/>
          <w:b/>
          <w:color w:val="000000" w:themeColor="text1"/>
          <w:sz w:val="32"/>
          <w:szCs w:val="32"/>
        </w:rPr>
        <w:t>家访、运送物资等。</w:t>
      </w:r>
      <w:r>
        <w:rPr>
          <w:rFonts w:ascii="仿宋" w:eastAsia="仿宋" w:hAnsi="仿宋" w:hint="eastAsia"/>
          <w:b/>
          <w:color w:val="000000" w:themeColor="text1"/>
          <w:sz w:val="32"/>
          <w:szCs w:val="32"/>
        </w:rPr>
        <w:t>单价</w:t>
      </w:r>
      <w:r>
        <w:rPr>
          <w:rFonts w:ascii="仿宋" w:eastAsia="仿宋" w:hAnsi="仿宋"/>
          <w:b/>
          <w:color w:val="000000" w:themeColor="text1"/>
          <w:sz w:val="32"/>
          <w:szCs w:val="32"/>
        </w:rPr>
        <w:t>50</w:t>
      </w:r>
      <w:r>
        <w:rPr>
          <w:rFonts w:ascii="仿宋" w:eastAsia="仿宋" w:hAnsi="仿宋" w:hint="eastAsia"/>
          <w:b/>
          <w:color w:val="000000" w:themeColor="text1"/>
          <w:sz w:val="32"/>
          <w:szCs w:val="32"/>
        </w:rPr>
        <w:t>万元以上通用设备0台（套），单价</w:t>
      </w:r>
      <w:r>
        <w:rPr>
          <w:rFonts w:ascii="仿宋" w:eastAsia="仿宋" w:hAnsi="仿宋"/>
          <w:b/>
          <w:color w:val="000000" w:themeColor="text1"/>
          <w:sz w:val="32"/>
          <w:szCs w:val="32"/>
        </w:rPr>
        <w:t>100</w:t>
      </w:r>
      <w:r>
        <w:rPr>
          <w:rFonts w:ascii="仿宋" w:eastAsia="仿宋" w:hAnsi="仿宋" w:hint="eastAsia"/>
          <w:b/>
          <w:color w:val="000000" w:themeColor="text1"/>
          <w:sz w:val="32"/>
          <w:szCs w:val="32"/>
        </w:rPr>
        <w:t>万元以上专用设备0台（套）。</w:t>
      </w:r>
    </w:p>
    <w:p w:rsidR="00FB20CA" w:rsidRDefault="003B1035">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lastRenderedPageBreak/>
        <w:t>（四）预算绩效管理情况</w:t>
      </w:r>
    </w:p>
    <w:p w:rsidR="00FB20CA" w:rsidRDefault="003B1035">
      <w:pPr>
        <w:spacing w:line="58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根据预算绩效管理要求，本单位在年初预算编制阶段，组织对盐边中学教育发展资金盐边县中学校新建初中教学楼工程项目等5个项目开展了预算事前绩效评估，对这些项目编制了绩效目标，预算执行过程中，选取</w:t>
      </w:r>
      <w:r>
        <w:rPr>
          <w:rFonts w:ascii="仿宋" w:eastAsia="仿宋" w:hAnsi="仿宋"/>
          <w:b/>
          <w:color w:val="000000" w:themeColor="text1"/>
          <w:sz w:val="32"/>
          <w:szCs w:val="32"/>
        </w:rPr>
        <w:t>5</w:t>
      </w:r>
      <w:r>
        <w:rPr>
          <w:rFonts w:ascii="仿宋" w:eastAsia="仿宋" w:hAnsi="仿宋" w:hint="eastAsia"/>
          <w:b/>
          <w:color w:val="000000" w:themeColor="text1"/>
          <w:sz w:val="32"/>
          <w:szCs w:val="32"/>
        </w:rPr>
        <w:t>个项目开展绩效监控，年终执行完毕后，对</w:t>
      </w:r>
      <w:r>
        <w:rPr>
          <w:rFonts w:ascii="仿宋" w:eastAsia="仿宋" w:hAnsi="仿宋"/>
          <w:b/>
          <w:color w:val="000000" w:themeColor="text1"/>
          <w:sz w:val="32"/>
          <w:szCs w:val="32"/>
        </w:rPr>
        <w:t>5</w:t>
      </w:r>
      <w:r>
        <w:rPr>
          <w:rFonts w:ascii="仿宋" w:eastAsia="仿宋" w:hAnsi="仿宋" w:hint="eastAsia"/>
          <w:b/>
          <w:color w:val="000000" w:themeColor="text1"/>
          <w:sz w:val="32"/>
          <w:szCs w:val="32"/>
        </w:rPr>
        <w:t>个项目开展了绩效目标完成情况自评。本单位按要求对</w:t>
      </w:r>
      <w:r>
        <w:rPr>
          <w:rFonts w:ascii="仿宋" w:eastAsia="仿宋" w:hAnsi="仿宋"/>
          <w:b/>
          <w:color w:val="000000" w:themeColor="text1"/>
          <w:sz w:val="32"/>
          <w:szCs w:val="32"/>
        </w:rPr>
        <w:t>20</w:t>
      </w:r>
      <w:r>
        <w:rPr>
          <w:rFonts w:ascii="仿宋" w:eastAsia="仿宋" w:hAnsi="仿宋" w:hint="eastAsia"/>
          <w:b/>
          <w:color w:val="000000" w:themeColor="text1"/>
          <w:sz w:val="32"/>
          <w:szCs w:val="32"/>
        </w:rPr>
        <w:t>21年部门整体支出开展绩效自评，从评价情况来看一是严格学校管理，按照</w:t>
      </w:r>
      <w:r>
        <w:rPr>
          <w:rFonts w:ascii="仿宋" w:eastAsia="仿宋" w:hAnsi="仿宋"/>
          <w:b/>
          <w:color w:val="000000" w:themeColor="text1"/>
          <w:sz w:val="32"/>
          <w:szCs w:val="32"/>
        </w:rPr>
        <w:t>“</w:t>
      </w:r>
      <w:r>
        <w:rPr>
          <w:rFonts w:ascii="仿宋" w:eastAsia="仿宋" w:hAnsi="仿宋" w:hint="eastAsia"/>
          <w:b/>
          <w:color w:val="000000" w:themeColor="text1"/>
          <w:sz w:val="32"/>
          <w:szCs w:val="32"/>
        </w:rPr>
        <w:t>无资金来源项目一律不予实施，已安排资金项目一律不留缺口的原则</w:t>
      </w:r>
      <w:r>
        <w:rPr>
          <w:rFonts w:ascii="仿宋" w:eastAsia="仿宋" w:hAnsi="仿宋"/>
          <w:b/>
          <w:color w:val="000000" w:themeColor="text1"/>
          <w:sz w:val="32"/>
          <w:szCs w:val="32"/>
        </w:rPr>
        <w:t>”</w:t>
      </w:r>
      <w:r>
        <w:rPr>
          <w:rFonts w:ascii="仿宋" w:eastAsia="仿宋" w:hAnsi="仿宋" w:hint="eastAsia"/>
          <w:b/>
          <w:color w:val="000000" w:themeColor="text1"/>
          <w:sz w:val="32"/>
          <w:szCs w:val="32"/>
        </w:rPr>
        <w:t>进行学校教学设备采购及教学设施改造，不断优化学校教学环境；二是严格政府采购，学校购置办公设备、教学设备设施严格按照《中华人民共和国政府采购法》相关规定执行，并按照要求报县机关事务管理局、县国资办审批备案，加强固定资产管理，避免造成国有资产流失等现象发生；三是建立健全学校内部管理控制制度，财务管理</w:t>
      </w:r>
      <w:proofErr w:type="gramStart"/>
      <w:r>
        <w:rPr>
          <w:rFonts w:ascii="仿宋" w:eastAsia="仿宋" w:hAnsi="仿宋" w:hint="eastAsia"/>
          <w:b/>
          <w:color w:val="000000" w:themeColor="text1"/>
          <w:sz w:val="32"/>
          <w:szCs w:val="32"/>
        </w:rPr>
        <w:t>报账员</w:t>
      </w:r>
      <w:proofErr w:type="gramEnd"/>
      <w:r>
        <w:rPr>
          <w:rFonts w:ascii="仿宋" w:eastAsia="仿宋" w:hAnsi="仿宋" w:hint="eastAsia"/>
          <w:b/>
          <w:color w:val="000000" w:themeColor="text1"/>
          <w:sz w:val="32"/>
          <w:szCs w:val="32"/>
        </w:rPr>
        <w:t>与会计分设、学校印章专人管理、学校财产由总务办公室统一管理，并逐一登记台账，主动公开学校财务、校务情况，依法接受财政监督情况等。</w:t>
      </w:r>
    </w:p>
    <w:p w:rsidR="00FB20CA" w:rsidRDefault="003B1035">
      <w:pPr>
        <w:widowControl/>
        <w:adjustRightInd w:val="0"/>
        <w:snapToGrid w:val="0"/>
        <w:spacing w:line="560" w:lineRule="exact"/>
        <w:ind w:firstLine="720"/>
        <w:jc w:val="left"/>
        <w:rPr>
          <w:rFonts w:ascii="仿宋" w:eastAsia="仿宋" w:hAnsi="仿宋"/>
          <w:b/>
          <w:color w:val="000000" w:themeColor="text1"/>
          <w:sz w:val="32"/>
          <w:szCs w:val="32"/>
        </w:rPr>
      </w:pPr>
      <w:r>
        <w:rPr>
          <w:rFonts w:ascii="仿宋" w:eastAsia="仿宋" w:hAnsi="仿宋" w:hint="eastAsia"/>
          <w:b/>
          <w:color w:val="000000" w:themeColor="text1"/>
          <w:sz w:val="32"/>
          <w:szCs w:val="32"/>
        </w:rPr>
        <w:t>本单位还自行组织了</w:t>
      </w:r>
      <w:r>
        <w:rPr>
          <w:rFonts w:ascii="仿宋" w:eastAsia="仿宋" w:hAnsi="仿宋"/>
          <w:b/>
          <w:color w:val="000000" w:themeColor="text1"/>
          <w:sz w:val="32"/>
          <w:szCs w:val="32"/>
        </w:rPr>
        <w:t>2</w:t>
      </w:r>
      <w:r>
        <w:rPr>
          <w:rFonts w:ascii="仿宋" w:eastAsia="仿宋" w:hAnsi="仿宋" w:hint="eastAsia"/>
          <w:b/>
          <w:color w:val="000000" w:themeColor="text1"/>
          <w:sz w:val="32"/>
          <w:szCs w:val="32"/>
        </w:rPr>
        <w:t>个项目支出绩效评价，从评价情况来看根据《教育部关于当前加强中小学管理规范办学行为的指导意见》等文件精神，结合我校工作实际，我们制定了《关于规范办学行为的管理办法》，以此规范我校的办学行为，落实班子成员廉洁行政，教师廉洁从教。</w:t>
      </w:r>
    </w:p>
    <w:p w:rsidR="00FB20CA" w:rsidRDefault="003B1035">
      <w:pPr>
        <w:pStyle w:val="a0"/>
        <w:spacing w:before="93"/>
        <w:rPr>
          <w:rFonts w:ascii="仿宋" w:eastAsia="仿宋" w:hAnsi="仿宋"/>
          <w:b/>
          <w:color w:val="000000" w:themeColor="text1"/>
          <w:kern w:val="2"/>
          <w:sz w:val="32"/>
          <w:szCs w:val="32"/>
        </w:rPr>
      </w:pPr>
      <w:r>
        <w:rPr>
          <w:rFonts w:hint="eastAsia"/>
        </w:rPr>
        <w:t xml:space="preserve">  </w:t>
      </w:r>
      <w:r>
        <w:rPr>
          <w:rFonts w:ascii="仿宋" w:eastAsia="仿宋" w:hAnsi="仿宋" w:hint="eastAsia"/>
          <w:b/>
          <w:color w:val="000000" w:themeColor="text1"/>
          <w:kern w:val="2"/>
          <w:sz w:val="32"/>
          <w:szCs w:val="32"/>
        </w:rPr>
        <w:t xml:space="preserve">  本单位预算绩效管理总体良好。</w:t>
      </w:r>
    </w:p>
    <w:p w:rsidR="00FB20CA" w:rsidRDefault="003B1035">
      <w:pPr>
        <w:spacing w:line="58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lastRenderedPageBreak/>
        <w:t>（1）工资福利人员经费基本支出项目绩效目标完成情况综述。项目全年预算数3505.55万元，执行数为3505.55万元，完成预算的</w:t>
      </w:r>
      <w:r>
        <w:rPr>
          <w:rFonts w:ascii="仿宋" w:eastAsia="仿宋" w:hAnsi="仿宋"/>
          <w:b/>
          <w:color w:val="000000" w:themeColor="text1"/>
          <w:sz w:val="32"/>
          <w:szCs w:val="32"/>
        </w:rPr>
        <w:t>100%</w:t>
      </w:r>
      <w:r>
        <w:rPr>
          <w:rFonts w:ascii="仿宋" w:eastAsia="仿宋" w:hAnsi="仿宋" w:hint="eastAsia"/>
          <w:b/>
          <w:color w:val="000000" w:themeColor="text1"/>
          <w:sz w:val="32"/>
          <w:szCs w:val="32"/>
        </w:rPr>
        <w:t>。通过项目实施，保障全校教师的工资、社会保险、医疗、住房公积金等支出，保障全校教师的切身利益，有效促进教师对工作的积极性，为提高教育质量打下坚实基础，有效促进学校全面发展，提高盐边县教育事业迈向更高一层，取得了良好社会效益。</w:t>
      </w:r>
    </w:p>
    <w:p w:rsidR="00FB20CA" w:rsidRDefault="003B1035">
      <w:pPr>
        <w:spacing w:line="58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（2）对个人和家庭补助人员经费基本支出项目绩效目标完成情况综述。项目全年预算数189.89万元，执行数为189.89万元，完成预算的</w:t>
      </w:r>
      <w:r>
        <w:rPr>
          <w:rFonts w:ascii="仿宋" w:eastAsia="仿宋" w:hAnsi="仿宋"/>
          <w:b/>
          <w:color w:val="000000" w:themeColor="text1"/>
          <w:sz w:val="32"/>
          <w:szCs w:val="32"/>
        </w:rPr>
        <w:t>100%</w:t>
      </w:r>
      <w:r>
        <w:rPr>
          <w:rFonts w:ascii="仿宋" w:eastAsia="仿宋" w:hAnsi="仿宋" w:hint="eastAsia"/>
          <w:b/>
          <w:color w:val="000000" w:themeColor="text1"/>
          <w:sz w:val="32"/>
          <w:szCs w:val="32"/>
        </w:rPr>
        <w:t>。通过项目实施，保障抚恤金、生活补助、医疗补助的及时兑现，促进盐边教育事业发展。</w:t>
      </w:r>
    </w:p>
    <w:p w:rsidR="00FB20CA" w:rsidRDefault="003B1035">
      <w:pPr>
        <w:spacing w:line="58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（3）办公费、维护费、工会费、培训费等公用经费基本支出项目绩效目标完成情况综述。项目全年预算数198.52万元，执行数为198.52万元，完成预算的</w:t>
      </w:r>
      <w:r>
        <w:rPr>
          <w:rFonts w:ascii="仿宋" w:eastAsia="仿宋" w:hAnsi="仿宋"/>
          <w:b/>
          <w:color w:val="000000" w:themeColor="text1"/>
          <w:sz w:val="32"/>
          <w:szCs w:val="32"/>
        </w:rPr>
        <w:t>100%</w:t>
      </w:r>
      <w:r>
        <w:rPr>
          <w:rFonts w:ascii="仿宋" w:eastAsia="仿宋" w:hAnsi="仿宋" w:hint="eastAsia"/>
          <w:b/>
          <w:color w:val="000000" w:themeColor="text1"/>
          <w:sz w:val="32"/>
          <w:szCs w:val="32"/>
        </w:rPr>
        <w:t>。通过完成办公费、水费、培训费、维修维护费、工会费、福利费、其他商品和服务支出等项目的实施，保障了学校工作的正常运转，促进学校全面健康发展，确保学校各项工作有序开展。</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（4）盐边县中学校新建初中教学楼工程项目全年预算数1026.07万元，该项目正在稳步实施中尚未完工，实际完成支付数635.3955万元，按合同要求已完成工程进度款的支付。</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（5）盐边县中学校高考考点防暑降温系统建设安装工程，全年预算数298.2万元，实际完成实施数，298.2万元，</w:t>
      </w:r>
      <w:r>
        <w:rPr>
          <w:rFonts w:ascii="仿宋" w:eastAsia="仿宋" w:hAnsi="仿宋" w:hint="eastAsia"/>
          <w:b/>
          <w:color w:val="000000" w:themeColor="text1"/>
          <w:sz w:val="32"/>
          <w:szCs w:val="32"/>
        </w:rPr>
        <w:lastRenderedPageBreak/>
        <w:t>完成率100%，该项目的</w:t>
      </w:r>
      <w:proofErr w:type="gramStart"/>
      <w:r>
        <w:rPr>
          <w:rFonts w:ascii="仿宋" w:eastAsia="仿宋" w:hAnsi="仿宋" w:hint="eastAsia"/>
          <w:b/>
          <w:color w:val="000000" w:themeColor="text1"/>
          <w:sz w:val="32"/>
          <w:szCs w:val="32"/>
        </w:rPr>
        <w:t>实施极</w:t>
      </w:r>
      <w:proofErr w:type="gramEnd"/>
      <w:r>
        <w:rPr>
          <w:rFonts w:ascii="仿宋" w:eastAsia="仿宋" w:hAnsi="仿宋" w:hint="eastAsia"/>
          <w:b/>
          <w:color w:val="000000" w:themeColor="text1"/>
          <w:sz w:val="32"/>
          <w:szCs w:val="32"/>
        </w:rPr>
        <w:t>大地改善了我校的办学条件，提升了我校的办学品位。</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（6）学生营养改善计划项目，全年预算数68.17万元，实际完成实施数68.17万元，完成率100%，该项目的实施全面落实我校800多名义务教育学生的营养</w:t>
      </w:r>
      <w:proofErr w:type="gramStart"/>
      <w:r>
        <w:rPr>
          <w:rFonts w:ascii="仿宋" w:eastAsia="仿宋" w:hAnsi="仿宋" w:hint="eastAsia"/>
          <w:b/>
          <w:color w:val="000000" w:themeColor="text1"/>
          <w:sz w:val="32"/>
          <w:szCs w:val="32"/>
        </w:rPr>
        <w:t>餐改善</w:t>
      </w:r>
      <w:proofErr w:type="gramEnd"/>
      <w:r>
        <w:rPr>
          <w:rFonts w:ascii="仿宋" w:eastAsia="仿宋" w:hAnsi="仿宋" w:hint="eastAsia"/>
          <w:b/>
          <w:color w:val="000000" w:themeColor="text1"/>
          <w:sz w:val="32"/>
          <w:szCs w:val="32"/>
        </w:rPr>
        <w:t>计划，切实提高了我校学生的营养水平和身体素质，取得了良好的社会效益。</w:t>
      </w:r>
    </w:p>
    <w:p w:rsidR="00FB20CA" w:rsidRDefault="003B1035">
      <w:pPr>
        <w:spacing w:line="58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（7）特殊教育学生公用经费直达资金，全年预算数7.8万元，实际完成实施数7.8万元，完成率100%，该项目是根据</w:t>
      </w:r>
      <w:proofErr w:type="gramStart"/>
      <w:r>
        <w:rPr>
          <w:rFonts w:ascii="仿宋" w:eastAsia="仿宋" w:hAnsi="仿宋" w:hint="eastAsia"/>
          <w:b/>
          <w:color w:val="000000" w:themeColor="text1"/>
          <w:sz w:val="32"/>
          <w:szCs w:val="32"/>
        </w:rPr>
        <w:t>川财教</w:t>
      </w:r>
      <w:proofErr w:type="gramEnd"/>
      <w:r>
        <w:rPr>
          <w:rFonts w:ascii="仿宋" w:eastAsia="仿宋" w:hAnsi="仿宋" w:hint="eastAsia"/>
          <w:b/>
          <w:color w:val="000000" w:themeColor="text1"/>
          <w:sz w:val="32"/>
          <w:szCs w:val="32"/>
        </w:rPr>
        <w:t>[2020]0239号下达2021年补充特殊教育学生的中小学校公用经费直达资金，该项目的实施为我校13名特殊学生开展教育教学工作提高了资金保障，更好地促进了学校工作的正常开展。</w:t>
      </w:r>
    </w:p>
    <w:p w:rsidR="00FB20CA" w:rsidRDefault="003B1035">
      <w:pPr>
        <w:spacing w:line="560" w:lineRule="exact"/>
        <w:ind w:firstLineChars="200" w:firstLine="643"/>
        <w:rPr>
          <w:rFonts w:eastAsia="仿宋"/>
          <w:sz w:val="32"/>
          <w:szCs w:val="32"/>
        </w:rPr>
      </w:pPr>
      <w:r>
        <w:rPr>
          <w:rFonts w:ascii="仿宋" w:eastAsia="仿宋" w:hAnsi="仿宋" w:hint="eastAsia"/>
          <w:b/>
          <w:color w:val="000000" w:themeColor="text1"/>
          <w:sz w:val="32"/>
          <w:szCs w:val="32"/>
        </w:rPr>
        <w:t>（8）盐边中学教育发展资金项目绩效目标完成情况综述。全年预算数599.90万元，实际完成实施数599.90万元，完成率100%，该项目</w:t>
      </w:r>
      <w:r>
        <w:rPr>
          <w:rFonts w:ascii="仿宋" w:eastAsia="仿宋" w:hAnsi="仿宋" w:hint="eastAsia"/>
          <w:b/>
          <w:color w:val="000000"/>
          <w:sz w:val="32"/>
          <w:szCs w:val="32"/>
        </w:rPr>
        <w:t>主要用于</w:t>
      </w:r>
      <w:r>
        <w:rPr>
          <w:rFonts w:ascii="仿宋" w:eastAsia="仿宋" w:hAnsi="仿宋" w:hint="eastAsia"/>
          <w:b/>
          <w:color w:val="000000" w:themeColor="text1"/>
          <w:sz w:val="32"/>
          <w:szCs w:val="32"/>
        </w:rPr>
        <w:t>2021</w:t>
      </w:r>
      <w:r>
        <w:rPr>
          <w:rFonts w:ascii="仿宋" w:eastAsia="仿宋" w:hAnsi="仿宋" w:hint="eastAsia"/>
          <w:b/>
          <w:color w:val="000000"/>
          <w:sz w:val="32"/>
          <w:szCs w:val="32"/>
        </w:rPr>
        <w:t>年度高中优秀学生开学奖学金、高中优秀困难学生生活补助、本科上线补习生困难补助、本科上线应届择校生困难补助、临聘人员工资、教师超工作量绩效、高考质量考核奖励性绩效、校长及中层干部考核绩效、教师接送车租车费、办公费等</w:t>
      </w:r>
      <w:r>
        <w:rPr>
          <w:rFonts w:ascii="仿宋" w:eastAsia="仿宋" w:hAnsi="仿宋" w:hint="eastAsia"/>
          <w:b/>
          <w:color w:val="000000" w:themeColor="text1"/>
          <w:sz w:val="32"/>
          <w:szCs w:val="32"/>
        </w:rPr>
        <w:t>，项目的实施有利于促进盐边县中学校更快更好的发展</w:t>
      </w:r>
      <w:r>
        <w:rPr>
          <w:rFonts w:ascii="仿宋" w:eastAsia="仿宋" w:hAnsi="仿宋" w:hint="eastAsia"/>
          <w:color w:val="000000"/>
          <w:sz w:val="32"/>
          <w:szCs w:val="32"/>
        </w:rPr>
        <w:t>。</w:t>
      </w:r>
    </w:p>
    <w:p w:rsidR="00FB20CA" w:rsidRDefault="00FB20CA">
      <w:pPr>
        <w:spacing w:line="580" w:lineRule="exact"/>
        <w:ind w:firstLineChars="200" w:firstLine="643"/>
        <w:rPr>
          <w:rFonts w:ascii="仿宋" w:eastAsia="仿宋" w:hAnsi="仿宋"/>
          <w:b/>
          <w:color w:val="000000" w:themeColor="text1"/>
          <w:sz w:val="32"/>
          <w:szCs w:val="32"/>
        </w:rPr>
      </w:pPr>
    </w:p>
    <w:p w:rsidR="00FB20CA" w:rsidRDefault="003B1035">
      <w:pPr>
        <w:widowControl/>
        <w:jc w:val="left"/>
        <w:rPr>
          <w:rFonts w:ascii="仿宋_GB2312" w:eastAsia="仿宋_GB2312"/>
          <w:b/>
          <w:sz w:val="32"/>
          <w:szCs w:val="32"/>
        </w:rPr>
      </w:pPr>
      <w:r>
        <w:rPr>
          <w:rFonts w:ascii="仿宋_GB2312" w:eastAsia="仿宋_GB2312"/>
          <w:b/>
          <w:sz w:val="32"/>
          <w:szCs w:val="32"/>
        </w:rPr>
        <w:br w:type="page"/>
      </w:r>
    </w:p>
    <w:p w:rsidR="00FB20CA" w:rsidRDefault="003B1035">
      <w:pPr>
        <w:numPr>
          <w:ilvl w:val="0"/>
          <w:numId w:val="3"/>
        </w:numPr>
        <w:spacing w:line="600" w:lineRule="exact"/>
        <w:ind w:firstLineChars="150" w:firstLine="660"/>
        <w:jc w:val="center"/>
        <w:outlineLvl w:val="0"/>
        <w:rPr>
          <w:rStyle w:val="1Char"/>
          <w:rFonts w:ascii="黑体" w:eastAsia="黑体" w:hAnsi="黑体"/>
          <w:b w:val="0"/>
        </w:rPr>
      </w:pPr>
      <w:bookmarkStart w:id="55" w:name="_Toc15396613"/>
      <w:bookmarkStart w:id="56" w:name="_Toc15377225"/>
      <w:r>
        <w:rPr>
          <w:rFonts w:ascii="黑体" w:eastAsia="黑体" w:hAnsi="黑体" w:hint="eastAsia"/>
          <w:sz w:val="44"/>
          <w:szCs w:val="44"/>
        </w:rPr>
        <w:lastRenderedPageBreak/>
        <w:t>名</w:t>
      </w:r>
      <w:r>
        <w:rPr>
          <w:rStyle w:val="1Char"/>
          <w:rFonts w:ascii="黑体" w:eastAsia="黑体" w:hAnsi="黑体" w:hint="eastAsia"/>
          <w:b w:val="0"/>
        </w:rPr>
        <w:t>词解释</w:t>
      </w:r>
      <w:bookmarkEnd w:id="55"/>
      <w:bookmarkEnd w:id="56"/>
    </w:p>
    <w:p w:rsidR="00FB20CA" w:rsidRDefault="00FB20CA">
      <w:pPr>
        <w:pStyle w:val="Default"/>
        <w:spacing w:line="560" w:lineRule="exact"/>
        <w:rPr>
          <w:rFonts w:hAnsi="仿宋" w:cs="Times New Roman"/>
          <w:b/>
          <w:color w:val="FF0000"/>
          <w:kern w:val="2"/>
          <w:sz w:val="32"/>
          <w:szCs w:val="32"/>
        </w:rPr>
      </w:pP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1.</w:t>
      </w:r>
      <w:r>
        <w:rPr>
          <w:rFonts w:hAnsi="仿宋" w:cs="Times New Roman" w:hint="eastAsia"/>
          <w:b/>
          <w:color w:val="000000" w:themeColor="text1"/>
          <w:kern w:val="2"/>
          <w:sz w:val="32"/>
          <w:szCs w:val="32"/>
        </w:rPr>
        <w:t>财政拨款收入：指单位从同级财政部门取得的财政预算资金。</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2.</w:t>
      </w:r>
      <w:r>
        <w:rPr>
          <w:rFonts w:hAnsi="仿宋" w:cs="Times New Roman" w:hint="eastAsia"/>
          <w:b/>
          <w:color w:val="000000" w:themeColor="text1"/>
          <w:kern w:val="2"/>
          <w:sz w:val="32"/>
          <w:szCs w:val="32"/>
        </w:rPr>
        <w:t>事业收入：指事业单位开展专业业务活动及辅助活动取得的收入。</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3.</w:t>
      </w:r>
      <w:r>
        <w:rPr>
          <w:rFonts w:hAnsi="仿宋" w:cs="Times New Roman" w:hint="eastAsia"/>
          <w:b/>
          <w:color w:val="000000" w:themeColor="text1"/>
          <w:kern w:val="2"/>
          <w:sz w:val="32"/>
          <w:szCs w:val="32"/>
        </w:rPr>
        <w:t>经营收入：指事业单位在专业业务活动及其辅助活动之外开展非独立核算经营活动取得的收入。</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4.</w:t>
      </w:r>
      <w:r>
        <w:rPr>
          <w:rFonts w:hAnsi="仿宋" w:cs="Times New Roman" w:hint="eastAsia"/>
          <w:b/>
          <w:color w:val="000000" w:themeColor="text1"/>
          <w:kern w:val="2"/>
          <w:sz w:val="32"/>
          <w:szCs w:val="32"/>
        </w:rPr>
        <w:t>其他收入：指单位取得的除上述收入以外的各项收入。主要是</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5.</w:t>
      </w:r>
      <w:r>
        <w:rPr>
          <w:rFonts w:hAnsi="仿宋" w:cs="Times New Roman" w:hint="eastAsia"/>
          <w:b/>
          <w:color w:val="000000" w:themeColor="text1"/>
          <w:kern w:val="2"/>
          <w:sz w:val="32"/>
          <w:szCs w:val="32"/>
        </w:rPr>
        <w:t>使用非财政拨款结余：指事业单位使用以前年度积累的非财政拨款结余弥补当年收支差额的金额。</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6.</w:t>
      </w:r>
      <w:r>
        <w:rPr>
          <w:rFonts w:hAnsi="仿宋" w:cs="Times New Roman" w:hint="eastAsia"/>
          <w:b/>
          <w:color w:val="000000" w:themeColor="text1"/>
          <w:kern w:val="2"/>
          <w:sz w:val="32"/>
          <w:szCs w:val="32"/>
        </w:rPr>
        <w:t>年初结转和结余：指以前年度尚未完成、结转到本年按有关规定继续使用的资金。</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7.</w:t>
      </w:r>
      <w:r>
        <w:rPr>
          <w:rFonts w:hAnsi="仿宋" w:cs="Times New Roman" w:hint="eastAsia"/>
          <w:b/>
          <w:color w:val="000000" w:themeColor="text1"/>
          <w:kern w:val="2"/>
          <w:sz w:val="32"/>
          <w:szCs w:val="32"/>
        </w:rPr>
        <w:t>结余分配：指事业单位按照会计制度规定缴纳的所得税、提取的专用结余以及转入非财政拨款结余的金额等。</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8</w:t>
      </w:r>
      <w:r>
        <w:rPr>
          <w:rFonts w:hAnsi="仿宋" w:cs="Times New Roman" w:hint="eastAsia"/>
          <w:b/>
          <w:color w:val="000000" w:themeColor="text1"/>
          <w:kern w:val="2"/>
          <w:sz w:val="32"/>
          <w:szCs w:val="32"/>
        </w:rPr>
        <w:t>、年末结转和结余：指单位按有关规定结转到下年或以后年度继续使用的资金。</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 xml:space="preserve">9. </w:t>
      </w:r>
      <w:r>
        <w:rPr>
          <w:rFonts w:hAnsi="仿宋" w:cs="Times New Roman" w:hint="eastAsia"/>
          <w:b/>
          <w:color w:val="000000" w:themeColor="text1"/>
          <w:kern w:val="2"/>
          <w:sz w:val="32"/>
          <w:szCs w:val="32"/>
        </w:rPr>
        <w:t>教育支出</w:t>
      </w:r>
      <w:r>
        <w:rPr>
          <w:rFonts w:hAnsi="仿宋" w:cs="Times New Roman"/>
          <w:b/>
          <w:color w:val="000000" w:themeColor="text1"/>
          <w:kern w:val="2"/>
          <w:sz w:val="32"/>
          <w:szCs w:val="32"/>
        </w:rPr>
        <w:t>205</w:t>
      </w:r>
      <w:r>
        <w:rPr>
          <w:rFonts w:hAnsi="仿宋" w:cs="Times New Roman" w:hint="eastAsia"/>
          <w:b/>
          <w:color w:val="000000" w:themeColor="text1"/>
          <w:kern w:val="2"/>
          <w:sz w:val="32"/>
          <w:szCs w:val="32"/>
        </w:rPr>
        <w:t>（类）：反映政府教育事务支出。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hint="eastAsia"/>
          <w:b/>
          <w:color w:val="000000" w:themeColor="text1"/>
          <w:kern w:val="2"/>
          <w:sz w:val="32"/>
          <w:szCs w:val="32"/>
        </w:rPr>
        <w:t>普通教育</w:t>
      </w:r>
      <w:r>
        <w:rPr>
          <w:rFonts w:hAnsi="仿宋" w:cs="Times New Roman"/>
          <w:b/>
          <w:color w:val="000000" w:themeColor="text1"/>
          <w:kern w:val="2"/>
          <w:sz w:val="32"/>
          <w:szCs w:val="32"/>
        </w:rPr>
        <w:t>205</w:t>
      </w:r>
      <w:r>
        <w:rPr>
          <w:rFonts w:hAnsi="仿宋" w:cs="Times New Roman" w:hint="eastAsia"/>
          <w:b/>
          <w:color w:val="000000" w:themeColor="text1"/>
          <w:kern w:val="2"/>
          <w:sz w:val="32"/>
          <w:szCs w:val="32"/>
        </w:rPr>
        <w:t>（类）02（款）：反映各类普通教育支出。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hint="eastAsia"/>
          <w:b/>
          <w:color w:val="000000" w:themeColor="text1"/>
          <w:kern w:val="2"/>
          <w:sz w:val="32"/>
          <w:szCs w:val="32"/>
        </w:rPr>
        <w:t>小学教育</w:t>
      </w:r>
      <w:r>
        <w:rPr>
          <w:rFonts w:hAnsi="仿宋" w:cs="Times New Roman"/>
          <w:b/>
          <w:color w:val="000000" w:themeColor="text1"/>
          <w:kern w:val="2"/>
          <w:sz w:val="32"/>
          <w:szCs w:val="32"/>
        </w:rPr>
        <w:t>205</w:t>
      </w:r>
      <w:r>
        <w:rPr>
          <w:rFonts w:hAnsi="仿宋" w:cs="Times New Roman" w:hint="eastAsia"/>
          <w:b/>
          <w:color w:val="000000" w:themeColor="text1"/>
          <w:kern w:val="2"/>
          <w:sz w:val="32"/>
          <w:szCs w:val="32"/>
        </w:rPr>
        <w:t>（类）02（款）02（项）：反映各部门举办的小学教育支出。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hint="eastAsia"/>
          <w:b/>
          <w:color w:val="000000" w:themeColor="text1"/>
          <w:kern w:val="2"/>
          <w:sz w:val="32"/>
          <w:szCs w:val="32"/>
        </w:rPr>
        <w:t>初中教育</w:t>
      </w:r>
      <w:r>
        <w:rPr>
          <w:rFonts w:hAnsi="仿宋" w:cs="Times New Roman"/>
          <w:b/>
          <w:color w:val="000000" w:themeColor="text1"/>
          <w:kern w:val="2"/>
          <w:sz w:val="32"/>
          <w:szCs w:val="32"/>
        </w:rPr>
        <w:t>205</w:t>
      </w:r>
      <w:r>
        <w:rPr>
          <w:rFonts w:hAnsi="仿宋" w:cs="Times New Roman" w:hint="eastAsia"/>
          <w:b/>
          <w:color w:val="000000" w:themeColor="text1"/>
          <w:kern w:val="2"/>
          <w:sz w:val="32"/>
          <w:szCs w:val="32"/>
        </w:rPr>
        <w:t>（类）02（款）03（项）：反映各部门举办的初中教育支出。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hint="eastAsia"/>
          <w:b/>
          <w:color w:val="000000" w:themeColor="text1"/>
          <w:kern w:val="2"/>
          <w:sz w:val="32"/>
          <w:szCs w:val="32"/>
        </w:rPr>
        <w:lastRenderedPageBreak/>
        <w:t>高中教育</w:t>
      </w:r>
      <w:r>
        <w:rPr>
          <w:rFonts w:hAnsi="仿宋" w:cs="Times New Roman"/>
          <w:b/>
          <w:color w:val="000000" w:themeColor="text1"/>
          <w:kern w:val="2"/>
          <w:sz w:val="32"/>
          <w:szCs w:val="32"/>
        </w:rPr>
        <w:t>205</w:t>
      </w:r>
      <w:r>
        <w:rPr>
          <w:rFonts w:hAnsi="仿宋" w:cs="Times New Roman" w:hint="eastAsia"/>
          <w:b/>
          <w:color w:val="000000" w:themeColor="text1"/>
          <w:kern w:val="2"/>
          <w:sz w:val="32"/>
          <w:szCs w:val="32"/>
        </w:rPr>
        <w:t>（类）02（款）04（项）：反映各部门举办的高中教育支出。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hint="eastAsia"/>
          <w:b/>
          <w:color w:val="000000" w:themeColor="text1"/>
          <w:kern w:val="2"/>
          <w:sz w:val="32"/>
          <w:szCs w:val="32"/>
        </w:rPr>
        <w:t>教育附加安排支出2</w:t>
      </w:r>
      <w:r>
        <w:rPr>
          <w:rFonts w:hAnsi="仿宋" w:cs="Times New Roman"/>
          <w:b/>
          <w:color w:val="000000" w:themeColor="text1"/>
          <w:kern w:val="2"/>
          <w:sz w:val="32"/>
          <w:szCs w:val="32"/>
        </w:rPr>
        <w:t>05</w:t>
      </w:r>
      <w:r>
        <w:rPr>
          <w:rFonts w:hAnsi="仿宋" w:cs="Times New Roman" w:hint="eastAsia"/>
          <w:b/>
          <w:color w:val="000000" w:themeColor="text1"/>
          <w:kern w:val="2"/>
          <w:sz w:val="32"/>
          <w:szCs w:val="32"/>
        </w:rPr>
        <w:t>（类）09（款）99（项）：反映其他教育附加安排的支出。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 xml:space="preserve">10. </w:t>
      </w:r>
      <w:r>
        <w:rPr>
          <w:rFonts w:hAnsi="仿宋" w:cs="Times New Roman" w:hint="eastAsia"/>
          <w:b/>
          <w:color w:val="000000" w:themeColor="text1"/>
          <w:kern w:val="2"/>
          <w:sz w:val="32"/>
          <w:szCs w:val="32"/>
        </w:rPr>
        <w:t>社会保障和就业支出</w:t>
      </w:r>
      <w:r>
        <w:rPr>
          <w:rFonts w:hAnsi="仿宋" w:cs="Times New Roman"/>
          <w:b/>
          <w:color w:val="000000" w:themeColor="text1"/>
          <w:kern w:val="2"/>
          <w:sz w:val="32"/>
          <w:szCs w:val="32"/>
        </w:rPr>
        <w:t>208</w:t>
      </w:r>
      <w:r>
        <w:rPr>
          <w:rFonts w:hAnsi="仿宋" w:cs="Times New Roman" w:hint="eastAsia"/>
          <w:b/>
          <w:color w:val="000000" w:themeColor="text1"/>
          <w:kern w:val="2"/>
          <w:sz w:val="32"/>
          <w:szCs w:val="32"/>
        </w:rPr>
        <w:t>（类）：反映政府在社会保障与就业方面的支出。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hint="eastAsia"/>
          <w:b/>
          <w:color w:val="000000" w:themeColor="text1"/>
          <w:kern w:val="2"/>
          <w:sz w:val="32"/>
          <w:szCs w:val="32"/>
        </w:rPr>
        <w:t>行政事业单位养老支出</w:t>
      </w:r>
      <w:r>
        <w:rPr>
          <w:rFonts w:hAnsi="仿宋" w:cs="Times New Roman"/>
          <w:b/>
          <w:color w:val="000000" w:themeColor="text1"/>
          <w:kern w:val="2"/>
          <w:sz w:val="32"/>
          <w:szCs w:val="32"/>
        </w:rPr>
        <w:t>20</w:t>
      </w:r>
      <w:r>
        <w:rPr>
          <w:rFonts w:hAnsi="仿宋" w:cs="Times New Roman" w:hint="eastAsia"/>
          <w:b/>
          <w:color w:val="000000" w:themeColor="text1"/>
          <w:kern w:val="2"/>
          <w:sz w:val="32"/>
          <w:szCs w:val="32"/>
        </w:rPr>
        <w:t>8（类）05（款）：反映行政事业单位养老方面支出。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hint="eastAsia"/>
          <w:b/>
          <w:color w:val="000000" w:themeColor="text1"/>
          <w:kern w:val="2"/>
          <w:sz w:val="32"/>
          <w:szCs w:val="32"/>
        </w:rPr>
        <w:t>机关事业单位基本养老保险缴费支出2</w:t>
      </w:r>
      <w:r>
        <w:rPr>
          <w:rFonts w:hAnsi="仿宋" w:cs="Times New Roman"/>
          <w:b/>
          <w:color w:val="000000" w:themeColor="text1"/>
          <w:kern w:val="2"/>
          <w:sz w:val="32"/>
          <w:szCs w:val="32"/>
        </w:rPr>
        <w:t>0</w:t>
      </w:r>
      <w:r>
        <w:rPr>
          <w:rFonts w:hAnsi="仿宋" w:cs="Times New Roman" w:hint="eastAsia"/>
          <w:b/>
          <w:color w:val="000000" w:themeColor="text1"/>
          <w:kern w:val="2"/>
          <w:sz w:val="32"/>
          <w:szCs w:val="32"/>
        </w:rPr>
        <w:t>8（类）05（款）05（项）：反映机关事业单位实施养老保险制度由单位缴纳的基本养老保险费支出。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hint="eastAsia"/>
          <w:b/>
          <w:color w:val="000000" w:themeColor="text1"/>
          <w:kern w:val="2"/>
          <w:sz w:val="32"/>
          <w:szCs w:val="32"/>
        </w:rPr>
        <w:t>机关事业单位职业年金缴费支出2</w:t>
      </w:r>
      <w:r>
        <w:rPr>
          <w:rFonts w:hAnsi="仿宋" w:cs="Times New Roman"/>
          <w:b/>
          <w:color w:val="000000" w:themeColor="text1"/>
          <w:kern w:val="2"/>
          <w:sz w:val="32"/>
          <w:szCs w:val="32"/>
        </w:rPr>
        <w:t>0</w:t>
      </w:r>
      <w:r>
        <w:rPr>
          <w:rFonts w:hAnsi="仿宋" w:cs="Times New Roman" w:hint="eastAsia"/>
          <w:b/>
          <w:color w:val="000000" w:themeColor="text1"/>
          <w:kern w:val="2"/>
          <w:sz w:val="32"/>
          <w:szCs w:val="32"/>
        </w:rPr>
        <w:t>8（类）05（款）06（项）：反映机关事业单位实施养老保险制度由单位缴纳的职业年金支出。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hint="eastAsia"/>
          <w:b/>
          <w:color w:val="000000" w:themeColor="text1"/>
          <w:kern w:val="2"/>
          <w:sz w:val="32"/>
          <w:szCs w:val="32"/>
        </w:rPr>
        <w:t>伤残抚恤2</w:t>
      </w:r>
      <w:r>
        <w:rPr>
          <w:rFonts w:hAnsi="仿宋" w:cs="Times New Roman"/>
          <w:b/>
          <w:color w:val="000000" w:themeColor="text1"/>
          <w:kern w:val="2"/>
          <w:sz w:val="32"/>
          <w:szCs w:val="32"/>
        </w:rPr>
        <w:t>0</w:t>
      </w:r>
      <w:r>
        <w:rPr>
          <w:rFonts w:hAnsi="仿宋" w:cs="Times New Roman" w:hint="eastAsia"/>
          <w:b/>
          <w:color w:val="000000" w:themeColor="text1"/>
          <w:kern w:val="2"/>
          <w:sz w:val="32"/>
          <w:szCs w:val="32"/>
        </w:rPr>
        <w:t>8（类）08（款）02（项）：反映按规定用于伤残人员的抚恤金和按规定开支的各种伤残补助费支出。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 xml:space="preserve">11. </w:t>
      </w:r>
      <w:r>
        <w:rPr>
          <w:rFonts w:hAnsi="仿宋" w:cs="Times New Roman" w:hint="eastAsia"/>
          <w:b/>
          <w:color w:val="000000" w:themeColor="text1"/>
          <w:kern w:val="2"/>
          <w:sz w:val="32"/>
          <w:szCs w:val="32"/>
        </w:rPr>
        <w:t>住房公积金（</w:t>
      </w:r>
      <w:r>
        <w:rPr>
          <w:rFonts w:hAnsi="仿宋" w:cs="Times New Roman"/>
          <w:b/>
          <w:color w:val="000000" w:themeColor="text1"/>
          <w:kern w:val="2"/>
          <w:sz w:val="32"/>
          <w:szCs w:val="32"/>
        </w:rPr>
        <w:t>221</w:t>
      </w:r>
      <w:r>
        <w:rPr>
          <w:rFonts w:hAnsi="仿宋" w:cs="Times New Roman" w:hint="eastAsia"/>
          <w:b/>
          <w:color w:val="000000" w:themeColor="text1"/>
          <w:kern w:val="2"/>
          <w:sz w:val="32"/>
          <w:szCs w:val="32"/>
        </w:rPr>
        <w:t>类）</w:t>
      </w:r>
      <w:r>
        <w:rPr>
          <w:rFonts w:hAnsi="仿宋" w:cs="Times New Roman"/>
          <w:b/>
          <w:color w:val="000000" w:themeColor="text1"/>
          <w:kern w:val="2"/>
          <w:sz w:val="32"/>
          <w:szCs w:val="32"/>
        </w:rPr>
        <w:t>02</w:t>
      </w:r>
      <w:r>
        <w:rPr>
          <w:rFonts w:hAnsi="仿宋" w:cs="Times New Roman" w:hint="eastAsia"/>
          <w:b/>
          <w:color w:val="000000" w:themeColor="text1"/>
          <w:kern w:val="2"/>
          <w:sz w:val="32"/>
          <w:szCs w:val="32"/>
        </w:rPr>
        <w:t>（款）</w:t>
      </w:r>
      <w:r>
        <w:rPr>
          <w:rFonts w:hAnsi="仿宋" w:cs="Times New Roman"/>
          <w:b/>
          <w:color w:val="000000" w:themeColor="text1"/>
          <w:kern w:val="2"/>
          <w:sz w:val="32"/>
          <w:szCs w:val="32"/>
        </w:rPr>
        <w:t>01</w:t>
      </w:r>
      <w:r>
        <w:rPr>
          <w:rFonts w:hAnsi="仿宋" w:cs="Times New Roman" w:hint="eastAsia"/>
          <w:b/>
          <w:color w:val="000000" w:themeColor="text1"/>
          <w:kern w:val="2"/>
          <w:sz w:val="32"/>
          <w:szCs w:val="32"/>
        </w:rPr>
        <w:t>（项）：反映单位按照规定比例为职工缴纳的住房公积金支出。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12.</w:t>
      </w:r>
      <w:r>
        <w:rPr>
          <w:rFonts w:hAnsi="仿宋" w:cs="Times New Roman" w:hint="eastAsia"/>
          <w:b/>
          <w:color w:val="000000" w:themeColor="text1"/>
          <w:kern w:val="2"/>
          <w:sz w:val="32"/>
          <w:szCs w:val="32"/>
        </w:rPr>
        <w:t>其他支出（</w:t>
      </w:r>
      <w:r>
        <w:rPr>
          <w:rFonts w:hAnsi="仿宋" w:cs="Times New Roman"/>
          <w:b/>
          <w:color w:val="000000" w:themeColor="text1"/>
          <w:kern w:val="2"/>
          <w:sz w:val="32"/>
          <w:szCs w:val="32"/>
        </w:rPr>
        <w:t>229</w:t>
      </w:r>
      <w:r>
        <w:rPr>
          <w:rFonts w:hAnsi="仿宋" w:cs="Times New Roman" w:hint="eastAsia"/>
          <w:b/>
          <w:color w:val="000000" w:themeColor="text1"/>
          <w:kern w:val="2"/>
          <w:sz w:val="32"/>
          <w:szCs w:val="32"/>
        </w:rPr>
        <w:t>类）</w:t>
      </w:r>
      <w:r>
        <w:rPr>
          <w:rFonts w:hAnsi="仿宋" w:cs="Times New Roman"/>
          <w:b/>
          <w:color w:val="000000" w:themeColor="text1"/>
          <w:kern w:val="2"/>
          <w:sz w:val="32"/>
          <w:szCs w:val="32"/>
        </w:rPr>
        <w:t>60</w:t>
      </w:r>
      <w:r>
        <w:rPr>
          <w:rFonts w:hAnsi="仿宋" w:cs="Times New Roman" w:hint="eastAsia"/>
          <w:b/>
          <w:color w:val="000000" w:themeColor="text1"/>
          <w:kern w:val="2"/>
          <w:sz w:val="32"/>
          <w:szCs w:val="32"/>
        </w:rPr>
        <w:t>（款）</w:t>
      </w:r>
      <w:r>
        <w:rPr>
          <w:rFonts w:hAnsi="仿宋" w:cs="Times New Roman"/>
          <w:b/>
          <w:color w:val="000000" w:themeColor="text1"/>
          <w:kern w:val="2"/>
          <w:sz w:val="32"/>
          <w:szCs w:val="32"/>
        </w:rPr>
        <w:t>04</w:t>
      </w:r>
      <w:r>
        <w:rPr>
          <w:rFonts w:hAnsi="仿宋" w:cs="Times New Roman" w:hint="eastAsia"/>
          <w:b/>
          <w:color w:val="000000" w:themeColor="text1"/>
          <w:kern w:val="2"/>
          <w:sz w:val="32"/>
          <w:szCs w:val="32"/>
        </w:rPr>
        <w:t>（项）：指用于教育事业的彩票公益金支出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13.</w:t>
      </w:r>
      <w:r>
        <w:rPr>
          <w:rFonts w:hAnsi="仿宋" w:cs="Times New Roman" w:hint="eastAsia"/>
          <w:b/>
          <w:color w:val="000000" w:themeColor="text1"/>
          <w:kern w:val="2"/>
          <w:sz w:val="32"/>
          <w:szCs w:val="32"/>
        </w:rPr>
        <w:t>基本支出：指为保障机构正常运转、完成日常工作任务而发生的人员支出和公用支出。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14.</w:t>
      </w:r>
      <w:r>
        <w:rPr>
          <w:rFonts w:hAnsi="仿宋" w:cs="Times New Roman" w:hint="eastAsia"/>
          <w:b/>
          <w:color w:val="000000" w:themeColor="text1"/>
          <w:kern w:val="2"/>
          <w:sz w:val="32"/>
          <w:szCs w:val="32"/>
        </w:rPr>
        <w:t>项目支出：指在基本支出之外为完成特定行政任务和事业发展目标所发生的支出。</w:t>
      </w:r>
      <w:r>
        <w:rPr>
          <w:rFonts w:hAnsi="仿宋" w:cs="Times New Roman"/>
          <w:b/>
          <w:color w:val="000000" w:themeColor="text1"/>
          <w:kern w:val="2"/>
          <w:sz w:val="32"/>
          <w:szCs w:val="32"/>
        </w:rPr>
        <w:t xml:space="preserve"> </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lastRenderedPageBreak/>
        <w:t>15.</w:t>
      </w:r>
      <w:r>
        <w:rPr>
          <w:rFonts w:hAnsi="仿宋" w:cs="Times New Roman" w:hint="eastAsia"/>
          <w:b/>
          <w:color w:val="000000" w:themeColor="text1"/>
          <w:kern w:val="2"/>
          <w:sz w:val="32"/>
          <w:szCs w:val="32"/>
        </w:rPr>
        <w:t>经营支出：指事业单位在专业业务活动及其辅助活动之外开展非独立核算经营活动发生的支出。</w:t>
      </w:r>
    </w:p>
    <w:p w:rsidR="00FB20CA" w:rsidRPr="00B4198C" w:rsidRDefault="003B1035" w:rsidP="00B4198C">
      <w:pPr>
        <w:spacing w:line="600" w:lineRule="exact"/>
        <w:ind w:firstLineChars="200" w:firstLine="643"/>
        <w:rPr>
          <w:rFonts w:eastAsia="仿宋_GB2312"/>
          <w:color w:val="000000"/>
          <w:kern w:val="0"/>
          <w:sz w:val="32"/>
          <w:szCs w:val="32"/>
        </w:rPr>
      </w:pPr>
      <w:r>
        <w:rPr>
          <w:rFonts w:hAnsi="仿宋"/>
          <w:b/>
          <w:color w:val="000000" w:themeColor="text1"/>
          <w:sz w:val="32"/>
          <w:szCs w:val="32"/>
        </w:rPr>
        <w:t>16.</w:t>
      </w:r>
      <w:r w:rsidR="00B4198C" w:rsidRPr="00B4198C">
        <w:rPr>
          <w:rFonts w:eastAsia="仿宋_GB2312"/>
          <w:color w:val="000000"/>
          <w:kern w:val="0"/>
          <w:sz w:val="32"/>
          <w:szCs w:val="32"/>
        </w:rPr>
        <w:t xml:space="preserve"> </w:t>
      </w:r>
      <w:r w:rsidR="00B4198C">
        <w:rPr>
          <w:rFonts w:eastAsia="仿宋_GB2312"/>
          <w:color w:val="000000"/>
          <w:kern w:val="0"/>
          <w:sz w:val="32"/>
          <w:szCs w:val="32"/>
        </w:rPr>
        <w:t>“</w:t>
      </w:r>
      <w:r w:rsidR="00B4198C">
        <w:rPr>
          <w:rFonts w:eastAsia="仿宋_GB2312"/>
          <w:color w:val="000000"/>
          <w:kern w:val="0"/>
          <w:sz w:val="32"/>
          <w:szCs w:val="32"/>
        </w:rPr>
        <w:t>三公</w:t>
      </w:r>
      <w:r w:rsidR="00B4198C">
        <w:rPr>
          <w:rFonts w:eastAsia="仿宋_GB2312"/>
          <w:color w:val="000000"/>
          <w:kern w:val="0"/>
          <w:sz w:val="32"/>
          <w:szCs w:val="32"/>
        </w:rPr>
        <w:t>”</w:t>
      </w:r>
      <w:r w:rsidR="00B4198C">
        <w:rPr>
          <w:rFonts w:eastAsia="仿宋_GB2312"/>
          <w:color w:val="000000"/>
          <w:kern w:val="0"/>
          <w:sz w:val="32"/>
          <w:szCs w:val="32"/>
        </w:rPr>
        <w:t>经费：纳入预决算管理的</w:t>
      </w:r>
      <w:r w:rsidR="00B4198C">
        <w:rPr>
          <w:rFonts w:eastAsia="仿宋_GB2312"/>
          <w:color w:val="000000"/>
          <w:kern w:val="0"/>
          <w:sz w:val="32"/>
          <w:szCs w:val="32"/>
        </w:rPr>
        <w:t>“</w:t>
      </w:r>
      <w:r w:rsidR="00B4198C">
        <w:rPr>
          <w:rFonts w:eastAsia="仿宋_GB2312"/>
          <w:color w:val="000000"/>
          <w:kern w:val="0"/>
          <w:sz w:val="32"/>
          <w:szCs w:val="32"/>
        </w:rPr>
        <w:t>三公</w:t>
      </w:r>
      <w:r w:rsidR="00B4198C">
        <w:rPr>
          <w:rFonts w:eastAsia="仿宋_GB2312"/>
          <w:color w:val="000000"/>
          <w:kern w:val="0"/>
          <w:sz w:val="32"/>
          <w:szCs w:val="32"/>
        </w:rPr>
        <w:t>”</w:t>
      </w:r>
      <w:r w:rsidR="00B4198C">
        <w:rPr>
          <w:rFonts w:eastAsia="仿宋_GB2312"/>
          <w:color w:val="000000"/>
          <w:kern w:val="0"/>
          <w:sz w:val="32"/>
          <w:szCs w:val="32"/>
        </w:rPr>
        <w:t>经费，是指部门用财政拨款安排的因公出国（境）费、公务用车购置及运行费和公务接待费。其中，因公出国（境）</w:t>
      </w:r>
      <w:proofErr w:type="gramStart"/>
      <w:r w:rsidR="00B4198C">
        <w:rPr>
          <w:rFonts w:eastAsia="仿宋_GB2312"/>
          <w:color w:val="000000"/>
          <w:kern w:val="0"/>
          <w:sz w:val="32"/>
          <w:szCs w:val="32"/>
        </w:rPr>
        <w:t>费反映</w:t>
      </w:r>
      <w:proofErr w:type="gramEnd"/>
      <w:r w:rsidR="00B4198C">
        <w:rPr>
          <w:rFonts w:eastAsia="仿宋_GB2312"/>
          <w:color w:val="000000"/>
          <w:kern w:val="0"/>
          <w:sz w:val="32"/>
          <w:szCs w:val="32"/>
        </w:rPr>
        <w:t>单位公务出国（境）的国际旅费、国外城市间交通费、住宿费、伙食费、培训费、公杂费等支出；公务用车购置及运行</w:t>
      </w:r>
      <w:proofErr w:type="gramStart"/>
      <w:r w:rsidR="00B4198C">
        <w:rPr>
          <w:rFonts w:eastAsia="仿宋_GB2312"/>
          <w:color w:val="000000"/>
          <w:kern w:val="0"/>
          <w:sz w:val="32"/>
          <w:szCs w:val="32"/>
        </w:rPr>
        <w:t>费反映</w:t>
      </w:r>
      <w:proofErr w:type="gramEnd"/>
      <w:r w:rsidR="00B4198C">
        <w:rPr>
          <w:rFonts w:eastAsia="仿宋_GB2312"/>
          <w:color w:val="000000"/>
          <w:kern w:val="0"/>
          <w:sz w:val="32"/>
          <w:szCs w:val="32"/>
        </w:rPr>
        <w:t>单位公务用车车辆购置支出（</w:t>
      </w:r>
      <w:proofErr w:type="gramStart"/>
      <w:r w:rsidR="00B4198C">
        <w:rPr>
          <w:rFonts w:eastAsia="仿宋_GB2312"/>
          <w:color w:val="000000"/>
          <w:kern w:val="0"/>
          <w:sz w:val="32"/>
          <w:szCs w:val="32"/>
        </w:rPr>
        <w:t>含车辆</w:t>
      </w:r>
      <w:proofErr w:type="gramEnd"/>
      <w:r w:rsidR="00B4198C">
        <w:rPr>
          <w:rFonts w:eastAsia="仿宋_GB2312"/>
          <w:color w:val="000000"/>
          <w:kern w:val="0"/>
          <w:sz w:val="32"/>
          <w:szCs w:val="32"/>
        </w:rPr>
        <w:t>购置税）及租用费、燃料费、维修费、过路过桥费、保险费等支出；公务接待</w:t>
      </w:r>
      <w:proofErr w:type="gramStart"/>
      <w:r w:rsidR="00B4198C">
        <w:rPr>
          <w:rFonts w:eastAsia="仿宋_GB2312"/>
          <w:color w:val="000000"/>
          <w:kern w:val="0"/>
          <w:sz w:val="32"/>
          <w:szCs w:val="32"/>
        </w:rPr>
        <w:t>费反映</w:t>
      </w:r>
      <w:proofErr w:type="gramEnd"/>
      <w:r w:rsidR="00B4198C">
        <w:rPr>
          <w:rFonts w:eastAsia="仿宋_GB2312"/>
          <w:color w:val="000000"/>
          <w:kern w:val="0"/>
          <w:sz w:val="32"/>
          <w:szCs w:val="32"/>
        </w:rPr>
        <w:t>单位按规定开支的各类公务接待（含外宾接待）支出。</w:t>
      </w:r>
    </w:p>
    <w:p w:rsidR="00FB20CA" w:rsidRDefault="003B1035">
      <w:pPr>
        <w:pStyle w:val="Default"/>
        <w:spacing w:line="560" w:lineRule="exact"/>
        <w:ind w:firstLineChars="200" w:firstLine="643"/>
        <w:rPr>
          <w:rFonts w:hAnsi="仿宋" w:cs="Times New Roman"/>
          <w:b/>
          <w:color w:val="000000" w:themeColor="text1"/>
          <w:kern w:val="2"/>
          <w:sz w:val="32"/>
          <w:szCs w:val="32"/>
        </w:rPr>
      </w:pPr>
      <w:r>
        <w:rPr>
          <w:rFonts w:hAnsi="仿宋" w:cs="Times New Roman"/>
          <w:b/>
          <w:color w:val="000000" w:themeColor="text1"/>
          <w:kern w:val="2"/>
          <w:sz w:val="32"/>
          <w:szCs w:val="32"/>
        </w:rPr>
        <w:t>17.</w:t>
      </w:r>
      <w:r w:rsidR="00B4198C">
        <w:rPr>
          <w:rFonts w:hAnsi="仿宋" w:cs="Times New Roman" w:hint="eastAsia"/>
          <w:b/>
          <w:color w:val="000000" w:themeColor="text1"/>
          <w:kern w:val="2"/>
          <w:sz w:val="32"/>
          <w:szCs w:val="32"/>
        </w:rPr>
        <w:t>业务</w:t>
      </w:r>
      <w:r>
        <w:rPr>
          <w:rFonts w:hAnsi="仿宋" w:cs="Times New Roman" w:hint="eastAsia"/>
          <w:b/>
          <w:color w:val="000000" w:themeColor="text1"/>
          <w:kern w:val="2"/>
          <w:sz w:val="32"/>
          <w:szCs w:val="32"/>
        </w:rPr>
        <w:t>运行经费：为保障</w:t>
      </w:r>
      <w:r w:rsidR="00B4198C">
        <w:rPr>
          <w:rFonts w:hAnsi="仿宋" w:cs="Times New Roman" w:hint="eastAsia"/>
          <w:b/>
          <w:color w:val="000000" w:themeColor="text1"/>
          <w:kern w:val="2"/>
          <w:sz w:val="32"/>
          <w:szCs w:val="32"/>
        </w:rPr>
        <w:t>事业</w:t>
      </w:r>
      <w:r>
        <w:rPr>
          <w:rFonts w:hAnsi="仿宋" w:cs="Times New Roman" w:hint="eastAsia"/>
          <w:b/>
          <w:color w:val="000000" w:themeColor="text1"/>
          <w:kern w:val="2"/>
          <w:sz w:val="32"/>
          <w:szCs w:val="32"/>
        </w:rPr>
        <w:t>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FB20CA" w:rsidRDefault="00FB20CA">
      <w:pPr>
        <w:pStyle w:val="Default"/>
        <w:spacing w:line="560" w:lineRule="exact"/>
        <w:ind w:firstLineChars="200" w:firstLine="643"/>
        <w:rPr>
          <w:rFonts w:hAnsi="仿宋" w:cs="Times New Roman"/>
          <w:b/>
          <w:color w:val="000000" w:themeColor="text1"/>
          <w:kern w:val="2"/>
          <w:sz w:val="32"/>
          <w:szCs w:val="32"/>
        </w:rPr>
      </w:pPr>
    </w:p>
    <w:p w:rsidR="00B4198C" w:rsidRDefault="00B4198C">
      <w:pPr>
        <w:spacing w:line="600" w:lineRule="exact"/>
        <w:jc w:val="center"/>
        <w:outlineLvl w:val="0"/>
        <w:rPr>
          <w:rFonts w:ascii="黑体" w:eastAsia="黑体" w:hAnsi="黑体"/>
          <w:sz w:val="44"/>
          <w:szCs w:val="44"/>
        </w:rPr>
      </w:pPr>
      <w:bookmarkStart w:id="57" w:name="_Toc15396614"/>
      <w:bookmarkStart w:id="58" w:name="_Toc15377226"/>
    </w:p>
    <w:p w:rsidR="00B4198C" w:rsidRDefault="00B4198C">
      <w:pPr>
        <w:spacing w:line="600" w:lineRule="exact"/>
        <w:jc w:val="center"/>
        <w:outlineLvl w:val="0"/>
        <w:rPr>
          <w:rFonts w:ascii="黑体" w:eastAsia="黑体" w:hAnsi="黑体"/>
          <w:sz w:val="44"/>
          <w:szCs w:val="44"/>
        </w:rPr>
      </w:pPr>
    </w:p>
    <w:p w:rsidR="00B4198C" w:rsidRDefault="00B4198C">
      <w:pPr>
        <w:spacing w:line="600" w:lineRule="exact"/>
        <w:jc w:val="center"/>
        <w:outlineLvl w:val="0"/>
        <w:rPr>
          <w:rFonts w:ascii="黑体" w:eastAsia="黑体" w:hAnsi="黑体"/>
          <w:sz w:val="44"/>
          <w:szCs w:val="44"/>
        </w:rPr>
      </w:pPr>
    </w:p>
    <w:p w:rsidR="00B4198C" w:rsidRDefault="00B4198C">
      <w:pPr>
        <w:spacing w:line="600" w:lineRule="exact"/>
        <w:jc w:val="center"/>
        <w:outlineLvl w:val="0"/>
        <w:rPr>
          <w:rFonts w:ascii="黑体" w:eastAsia="黑体" w:hAnsi="黑体"/>
          <w:sz w:val="44"/>
          <w:szCs w:val="44"/>
        </w:rPr>
      </w:pPr>
    </w:p>
    <w:p w:rsidR="00B4198C" w:rsidRDefault="00B4198C">
      <w:pPr>
        <w:spacing w:line="600" w:lineRule="exact"/>
        <w:jc w:val="center"/>
        <w:outlineLvl w:val="0"/>
        <w:rPr>
          <w:rFonts w:ascii="黑体" w:eastAsia="黑体" w:hAnsi="黑体"/>
          <w:sz w:val="44"/>
          <w:szCs w:val="44"/>
        </w:rPr>
      </w:pPr>
    </w:p>
    <w:p w:rsidR="00B4198C" w:rsidRDefault="00B4198C">
      <w:pPr>
        <w:spacing w:line="600" w:lineRule="exact"/>
        <w:jc w:val="center"/>
        <w:outlineLvl w:val="0"/>
        <w:rPr>
          <w:rFonts w:ascii="黑体" w:eastAsia="黑体" w:hAnsi="黑体"/>
          <w:sz w:val="44"/>
          <w:szCs w:val="44"/>
        </w:rPr>
      </w:pPr>
    </w:p>
    <w:p w:rsidR="00B4198C" w:rsidRDefault="00B4198C">
      <w:pPr>
        <w:spacing w:line="600" w:lineRule="exact"/>
        <w:jc w:val="center"/>
        <w:outlineLvl w:val="0"/>
        <w:rPr>
          <w:rFonts w:ascii="黑体" w:eastAsia="黑体" w:hAnsi="黑体"/>
          <w:sz w:val="44"/>
          <w:szCs w:val="44"/>
        </w:rPr>
      </w:pPr>
    </w:p>
    <w:p w:rsidR="00FB20CA" w:rsidRDefault="003B1035">
      <w:pPr>
        <w:spacing w:line="600" w:lineRule="exact"/>
        <w:jc w:val="center"/>
        <w:outlineLvl w:val="0"/>
        <w:rPr>
          <w:rStyle w:val="1Char"/>
          <w:rFonts w:ascii="黑体" w:eastAsia="黑体" w:hAnsi="黑体"/>
          <w:b w:val="0"/>
        </w:rPr>
      </w:pPr>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7"/>
    </w:p>
    <w:p w:rsidR="00FB20CA" w:rsidRDefault="003B1035">
      <w:pPr>
        <w:spacing w:line="572" w:lineRule="exact"/>
        <w:jc w:val="left"/>
        <w:outlineLvl w:val="0"/>
        <w:rPr>
          <w:rFonts w:ascii="仿宋_GB2312" w:eastAsia="仿宋_GB2312" w:hAnsi="仿宋_GB2312" w:cs="仿宋_GB2312"/>
          <w:sz w:val="32"/>
          <w:szCs w:val="32"/>
        </w:rPr>
      </w:pPr>
      <w:r>
        <w:rPr>
          <w:rFonts w:ascii="黑体" w:eastAsia="黑体" w:hAnsi="黑体" w:cs="黑体" w:hint="eastAsia"/>
          <w:sz w:val="32"/>
          <w:szCs w:val="32"/>
        </w:rPr>
        <w:t>附件</w:t>
      </w:r>
    </w:p>
    <w:tbl>
      <w:tblPr>
        <w:tblpPr w:leftFromText="180" w:rightFromText="180" w:vertAnchor="text" w:horzAnchor="page" w:tblpX="1281" w:tblpY="660"/>
        <w:tblOverlap w:val="never"/>
        <w:tblW w:w="9811" w:type="dxa"/>
        <w:tblLayout w:type="fixed"/>
        <w:tblLook w:val="04A0" w:firstRow="1" w:lastRow="0" w:firstColumn="1" w:lastColumn="0" w:noHBand="0" w:noVBand="1"/>
      </w:tblPr>
      <w:tblGrid>
        <w:gridCol w:w="1976"/>
        <w:gridCol w:w="1142"/>
        <w:gridCol w:w="1635"/>
        <w:gridCol w:w="1189"/>
        <w:gridCol w:w="1224"/>
        <w:gridCol w:w="2409"/>
        <w:gridCol w:w="236"/>
      </w:tblGrid>
      <w:tr w:rsidR="00FB20CA">
        <w:trPr>
          <w:trHeight w:val="675"/>
        </w:trPr>
        <w:tc>
          <w:tcPr>
            <w:tcW w:w="9575" w:type="dxa"/>
            <w:gridSpan w:val="6"/>
            <w:tcBorders>
              <w:top w:val="nil"/>
              <w:left w:val="nil"/>
              <w:bottom w:val="nil"/>
              <w:right w:val="nil"/>
            </w:tcBorders>
            <w:shd w:val="clear" w:color="auto" w:fill="auto"/>
            <w:vAlign w:val="center"/>
          </w:tcPr>
          <w:p w:rsidR="00FB20CA" w:rsidRDefault="003B1035">
            <w:pPr>
              <w:widowControl/>
              <w:ind w:firstLineChars="200" w:firstLine="643"/>
              <w:textAlignment w:val="center"/>
              <w:rPr>
                <w:rFonts w:ascii="宋体" w:hAnsi="宋体" w:cs="宋体"/>
                <w:b/>
                <w:sz w:val="32"/>
                <w:szCs w:val="32"/>
              </w:rPr>
            </w:pPr>
            <w:bookmarkStart w:id="59" w:name="_Toc15396618"/>
            <w:r>
              <w:rPr>
                <w:rFonts w:ascii="宋体" w:hAnsi="宋体" w:cs="宋体" w:hint="eastAsia"/>
                <w:b/>
                <w:sz w:val="32"/>
                <w:szCs w:val="32"/>
              </w:rPr>
              <w:t>盐边县中学校2021年部门预算项目总体绩效目标自评</w:t>
            </w:r>
          </w:p>
        </w:tc>
        <w:tc>
          <w:tcPr>
            <w:tcW w:w="236" w:type="dxa"/>
            <w:tcBorders>
              <w:top w:val="nil"/>
              <w:left w:val="nil"/>
              <w:bottom w:val="nil"/>
              <w:right w:val="nil"/>
            </w:tcBorders>
            <w:shd w:val="clear" w:color="auto" w:fill="auto"/>
            <w:vAlign w:val="center"/>
          </w:tcPr>
          <w:p w:rsidR="00FB20CA" w:rsidRDefault="00FB20CA">
            <w:pPr>
              <w:widowControl/>
              <w:jc w:val="center"/>
              <w:textAlignment w:val="center"/>
              <w:rPr>
                <w:rFonts w:ascii="宋体" w:hAnsi="宋体" w:cs="宋体"/>
                <w:b/>
                <w:kern w:val="0"/>
                <w:sz w:val="32"/>
                <w:szCs w:val="32"/>
              </w:rPr>
            </w:pPr>
          </w:p>
        </w:tc>
      </w:tr>
      <w:tr w:rsidR="00FB20CA">
        <w:trPr>
          <w:gridAfter w:val="1"/>
          <w:wAfter w:w="236" w:type="dxa"/>
          <w:trHeight w:val="254"/>
        </w:trPr>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sz w:val="24"/>
              </w:rPr>
            </w:pPr>
            <w:bookmarkStart w:id="60" w:name="OLE_LINK2"/>
            <w:r>
              <w:rPr>
                <w:rFonts w:ascii="宋体" w:hAnsi="宋体" w:cs="宋体" w:hint="eastAsia"/>
                <w:kern w:val="0"/>
                <w:sz w:val="24"/>
              </w:rPr>
              <w:t>主管部门及代码</w:t>
            </w:r>
          </w:p>
        </w:tc>
        <w:tc>
          <w:tcPr>
            <w:tcW w:w="28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textAlignment w:val="center"/>
              <w:rPr>
                <w:rFonts w:ascii="宋体" w:hAnsi="宋体" w:cs="宋体"/>
                <w:sz w:val="24"/>
              </w:rPr>
            </w:pPr>
            <w:r>
              <w:rPr>
                <w:rFonts w:ascii="宋体" w:hAnsi="宋体" w:cs="宋体" w:hint="eastAsia"/>
                <w:sz w:val="24"/>
              </w:rPr>
              <w:t>盐边县教育和体育局</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sz w:val="24"/>
              </w:rPr>
            </w:pPr>
            <w:r>
              <w:rPr>
                <w:rFonts w:ascii="宋体" w:hAnsi="宋体" w:cs="宋体" w:hint="eastAsia"/>
                <w:kern w:val="0"/>
                <w:sz w:val="24"/>
              </w:rPr>
              <w:t>实施单位</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sz w:val="24"/>
              </w:rPr>
            </w:pPr>
            <w:r>
              <w:rPr>
                <w:rFonts w:ascii="宋体" w:hAnsi="宋体" w:cs="宋体" w:hint="eastAsia"/>
                <w:sz w:val="24"/>
              </w:rPr>
              <w:t>盐边县中学校</w:t>
            </w:r>
          </w:p>
        </w:tc>
      </w:tr>
      <w:tr w:rsidR="00FB20CA">
        <w:trPr>
          <w:gridAfter w:val="1"/>
          <w:wAfter w:w="236" w:type="dxa"/>
          <w:trHeight w:val="341"/>
        </w:trPr>
        <w:tc>
          <w:tcPr>
            <w:tcW w:w="3118"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sz w:val="24"/>
              </w:rPr>
            </w:pPr>
            <w:r>
              <w:rPr>
                <w:rFonts w:ascii="宋体" w:hAnsi="宋体" w:cs="宋体" w:hint="eastAsia"/>
                <w:kern w:val="0"/>
                <w:sz w:val="24"/>
              </w:rPr>
              <w:t>项目预算</w:t>
            </w:r>
            <w:r>
              <w:rPr>
                <w:rFonts w:ascii="宋体" w:hAnsi="宋体" w:cs="宋体" w:hint="eastAsia"/>
                <w:kern w:val="0"/>
                <w:sz w:val="24"/>
              </w:rPr>
              <w:br/>
              <w:t>执行情况</w:t>
            </w:r>
            <w:r>
              <w:rPr>
                <w:rFonts w:ascii="宋体" w:hAnsi="宋体" w:cs="宋体" w:hint="eastAsia"/>
                <w:kern w:val="0"/>
                <w:sz w:val="24"/>
              </w:rPr>
              <w:b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left"/>
              <w:textAlignment w:val="center"/>
              <w:rPr>
                <w:rFonts w:ascii="宋体" w:hAnsi="宋体" w:cs="宋体"/>
                <w:sz w:val="24"/>
              </w:rPr>
            </w:pPr>
            <w:r>
              <w:rPr>
                <w:rFonts w:ascii="宋体" w:hAnsi="宋体" w:cs="宋体" w:hint="eastAsia"/>
                <w:kern w:val="0"/>
                <w:sz w:val="24"/>
              </w:rPr>
              <w:t xml:space="preserve"> 预算数：</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left"/>
              <w:textAlignment w:val="center"/>
              <w:rPr>
                <w:rFonts w:ascii="宋体" w:hAnsi="宋体" w:cs="宋体"/>
                <w:sz w:val="24"/>
              </w:rPr>
            </w:pPr>
            <w:r>
              <w:rPr>
                <w:rFonts w:ascii="宋体" w:hAnsi="宋体" w:cs="宋体" w:hint="eastAsia"/>
                <w:sz w:val="24"/>
              </w:rPr>
              <w:t>6642.95</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left"/>
              <w:textAlignment w:val="center"/>
              <w:rPr>
                <w:rFonts w:ascii="宋体" w:hAnsi="宋体" w:cs="宋体"/>
                <w:sz w:val="24"/>
              </w:rPr>
            </w:pPr>
            <w:r>
              <w:rPr>
                <w:rFonts w:ascii="宋体" w:hAnsi="宋体" w:cs="宋体" w:hint="eastAsia"/>
                <w:kern w:val="0"/>
                <w:sz w:val="24"/>
              </w:rPr>
              <w:t xml:space="preserve"> 执行数：</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ind w:right="480"/>
              <w:jc w:val="center"/>
              <w:textAlignment w:val="center"/>
              <w:rPr>
                <w:rFonts w:ascii="宋体" w:hAnsi="宋体" w:cs="宋体"/>
                <w:sz w:val="24"/>
              </w:rPr>
            </w:pPr>
            <w:r>
              <w:rPr>
                <w:rFonts w:ascii="宋体" w:hAnsi="宋体" w:cs="宋体" w:hint="eastAsia"/>
                <w:sz w:val="24"/>
              </w:rPr>
              <w:t>6642.95</w:t>
            </w:r>
          </w:p>
        </w:tc>
      </w:tr>
      <w:tr w:rsidR="00FB20CA">
        <w:trPr>
          <w:gridAfter w:val="1"/>
          <w:wAfter w:w="236" w:type="dxa"/>
          <w:trHeight w:val="555"/>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FB20CA" w:rsidRDefault="003B1035">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left"/>
              <w:textAlignment w:val="center"/>
              <w:rPr>
                <w:rFonts w:ascii="宋体" w:hAnsi="宋体" w:cs="宋体"/>
                <w:sz w:val="24"/>
              </w:rPr>
            </w:pPr>
            <w:r>
              <w:rPr>
                <w:rFonts w:ascii="宋体" w:hAnsi="宋体" w:cs="宋体" w:hint="eastAsia"/>
                <w:sz w:val="24"/>
              </w:rPr>
              <w:t>6638.20</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FB20CA" w:rsidRDefault="003B1035">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ind w:firstLineChars="250" w:firstLine="600"/>
              <w:textAlignment w:val="center"/>
              <w:rPr>
                <w:rFonts w:ascii="宋体" w:hAnsi="宋体" w:cs="宋体"/>
                <w:sz w:val="24"/>
              </w:rPr>
            </w:pPr>
            <w:r>
              <w:rPr>
                <w:rFonts w:ascii="宋体" w:hAnsi="宋体" w:cs="宋体" w:hint="eastAsia"/>
                <w:sz w:val="24"/>
              </w:rPr>
              <w:t>6638.20</w:t>
            </w:r>
          </w:p>
        </w:tc>
      </w:tr>
      <w:tr w:rsidR="00FB20CA">
        <w:trPr>
          <w:gridAfter w:val="1"/>
          <w:wAfter w:w="236" w:type="dxa"/>
          <w:trHeight w:val="341"/>
        </w:trPr>
        <w:tc>
          <w:tcPr>
            <w:tcW w:w="311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left"/>
              <w:textAlignment w:val="center"/>
              <w:rPr>
                <w:rFonts w:ascii="宋体" w:hAnsi="宋体" w:cs="宋体"/>
                <w:sz w:val="24"/>
              </w:rPr>
            </w:pPr>
            <w:r>
              <w:rPr>
                <w:rFonts w:ascii="宋体" w:hAnsi="宋体" w:cs="宋体" w:hint="eastAsia"/>
                <w:sz w:val="24"/>
              </w:rPr>
              <w:t>4.75</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sz w:val="24"/>
              </w:rPr>
            </w:pPr>
            <w:r>
              <w:rPr>
                <w:rFonts w:ascii="宋体" w:hAnsi="宋体" w:cs="宋体" w:hint="eastAsia"/>
                <w:sz w:val="24"/>
              </w:rPr>
              <w:t>4.75</w:t>
            </w:r>
          </w:p>
        </w:tc>
      </w:tr>
      <w:tr w:rsidR="00FB20CA">
        <w:trPr>
          <w:gridAfter w:val="1"/>
          <w:wAfter w:w="236" w:type="dxa"/>
          <w:trHeight w:val="217"/>
        </w:trPr>
        <w:tc>
          <w:tcPr>
            <w:tcW w:w="19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年度总体目标</w:t>
            </w:r>
          </w:p>
          <w:p w:rsidR="00FB20CA" w:rsidRDefault="003B1035">
            <w:pPr>
              <w:widowControl/>
              <w:spacing w:line="320" w:lineRule="exact"/>
              <w:jc w:val="center"/>
              <w:textAlignment w:val="center"/>
              <w:rPr>
                <w:rFonts w:ascii="宋体" w:hAnsi="宋体" w:cs="宋体"/>
                <w:sz w:val="24"/>
              </w:rPr>
            </w:pPr>
            <w:r>
              <w:rPr>
                <w:rFonts w:ascii="宋体" w:hAnsi="宋体" w:cs="宋体" w:hint="eastAsia"/>
                <w:kern w:val="0"/>
                <w:sz w:val="24"/>
              </w:rPr>
              <w:t>完成情况</w:t>
            </w: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sz w:val="24"/>
              </w:rPr>
            </w:pPr>
            <w:r>
              <w:rPr>
                <w:rFonts w:ascii="宋体" w:hAnsi="宋体" w:cs="宋体" w:hint="eastAsia"/>
                <w:kern w:val="0"/>
                <w:sz w:val="24"/>
              </w:rPr>
              <w:t>预期目标</w:t>
            </w:r>
          </w:p>
        </w:tc>
        <w:tc>
          <w:tcPr>
            <w:tcW w:w="3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sz w:val="24"/>
              </w:rPr>
            </w:pPr>
            <w:r>
              <w:rPr>
                <w:rFonts w:ascii="宋体" w:hAnsi="宋体" w:cs="宋体" w:hint="eastAsia"/>
                <w:kern w:val="0"/>
                <w:sz w:val="24"/>
              </w:rPr>
              <w:t>目标实际完成情况</w:t>
            </w:r>
          </w:p>
        </w:tc>
      </w:tr>
      <w:tr w:rsidR="00FB20CA">
        <w:trPr>
          <w:gridAfter w:val="1"/>
          <w:wAfter w:w="236" w:type="dxa"/>
          <w:trHeight w:val="797"/>
        </w:trPr>
        <w:tc>
          <w:tcPr>
            <w:tcW w:w="19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spacing w:line="320" w:lineRule="exact"/>
              <w:jc w:val="center"/>
              <w:rPr>
                <w:rFonts w:ascii="宋体" w:hAnsi="宋体" w:cs="宋体"/>
                <w:sz w:val="24"/>
              </w:rPr>
            </w:pP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tcPr>
          <w:p w:rsidR="00FB20CA" w:rsidRDefault="003B1035">
            <w:pPr>
              <w:widowControl/>
              <w:spacing w:line="320" w:lineRule="exact"/>
              <w:jc w:val="left"/>
              <w:textAlignment w:val="top"/>
              <w:rPr>
                <w:rFonts w:ascii="宋体" w:hAnsi="宋体" w:cs="宋体"/>
                <w:sz w:val="24"/>
              </w:rPr>
            </w:pPr>
            <w:r>
              <w:rPr>
                <w:rFonts w:ascii="宋体" w:hAnsi="宋体" w:cs="宋体" w:hint="eastAsia"/>
                <w:sz w:val="24"/>
              </w:rPr>
              <w:t>圆满完成2021年盐边县中学校教育教学及学校发展的目标任务。</w:t>
            </w:r>
          </w:p>
        </w:tc>
        <w:tc>
          <w:tcPr>
            <w:tcW w:w="3633" w:type="dxa"/>
            <w:gridSpan w:val="2"/>
            <w:tcBorders>
              <w:top w:val="single" w:sz="4" w:space="0" w:color="000000"/>
              <w:left w:val="single" w:sz="4" w:space="0" w:color="000000"/>
              <w:bottom w:val="single" w:sz="4" w:space="0" w:color="000000"/>
              <w:right w:val="single" w:sz="4" w:space="0" w:color="000000"/>
            </w:tcBorders>
            <w:shd w:val="clear" w:color="auto" w:fill="auto"/>
          </w:tcPr>
          <w:p w:rsidR="00FB20CA" w:rsidRDefault="003B1035">
            <w:pPr>
              <w:widowControl/>
              <w:spacing w:line="320" w:lineRule="exact"/>
              <w:jc w:val="left"/>
              <w:textAlignment w:val="top"/>
              <w:rPr>
                <w:rFonts w:ascii="宋体" w:hAnsi="宋体" w:cs="宋体"/>
                <w:sz w:val="24"/>
              </w:rPr>
            </w:pPr>
            <w:r>
              <w:rPr>
                <w:rFonts w:ascii="宋体" w:hAnsi="宋体" w:cs="宋体" w:hint="eastAsia"/>
                <w:sz w:val="24"/>
              </w:rPr>
              <w:t>圆满完成各项目标任务。</w:t>
            </w:r>
          </w:p>
        </w:tc>
      </w:tr>
      <w:tr w:rsidR="00FB20CA">
        <w:trPr>
          <w:gridAfter w:val="1"/>
          <w:wAfter w:w="236" w:type="dxa"/>
          <w:trHeight w:val="693"/>
        </w:trPr>
        <w:tc>
          <w:tcPr>
            <w:tcW w:w="1976" w:type="dxa"/>
            <w:vMerge w:val="restart"/>
            <w:tcBorders>
              <w:top w:val="single" w:sz="4" w:space="0" w:color="000000"/>
              <w:left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一级</w:t>
            </w:r>
          </w:p>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二级</w:t>
            </w:r>
          </w:p>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三级</w:t>
            </w:r>
          </w:p>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指标</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预期指标值</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实际完成指标值</w:t>
            </w:r>
          </w:p>
        </w:tc>
      </w:tr>
      <w:tr w:rsidR="00FB20CA">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FB20CA" w:rsidRDefault="00FB20CA">
            <w:pPr>
              <w:widowControl/>
              <w:spacing w:line="320" w:lineRule="exact"/>
              <w:jc w:val="center"/>
              <w:textAlignment w:val="center"/>
              <w:rPr>
                <w:rFonts w:ascii="宋体" w:hAnsi="宋体" w:cs="宋体"/>
                <w:kern w:val="0"/>
                <w:sz w:val="24"/>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完成</w:t>
            </w:r>
          </w:p>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数量指标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6642.95万元</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6642.95万元</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100%</w:t>
            </w:r>
          </w:p>
        </w:tc>
      </w:tr>
      <w:tr w:rsidR="00FB20CA">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FB20CA" w:rsidRDefault="00FB20CA">
            <w:pPr>
              <w:widowControl/>
              <w:spacing w:line="320" w:lineRule="exact"/>
              <w:jc w:val="center"/>
              <w:textAlignment w:val="center"/>
              <w:rPr>
                <w:rFonts w:ascii="宋体" w:hAnsi="宋体" w:cs="宋体"/>
                <w:kern w:val="0"/>
                <w:sz w:val="24"/>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textAlignment w:val="center"/>
              <w:rPr>
                <w:rFonts w:ascii="宋体" w:hAnsi="宋体" w:cs="宋体"/>
                <w:kern w:val="0"/>
                <w:sz w:val="24"/>
              </w:rPr>
            </w:pPr>
            <w:r>
              <w:rPr>
                <w:rFonts w:ascii="宋体" w:hAnsi="宋体" w:cs="宋体" w:hint="eastAsia"/>
                <w:kern w:val="0"/>
                <w:sz w:val="24"/>
              </w:rPr>
              <w:t>质量指标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textAlignment w:val="center"/>
              <w:rPr>
                <w:rFonts w:ascii="宋体" w:hAnsi="宋体" w:cs="宋体"/>
                <w:kern w:val="0"/>
                <w:sz w:val="24"/>
              </w:rPr>
            </w:pPr>
            <w:r>
              <w:rPr>
                <w:rFonts w:ascii="宋体" w:hAnsi="宋体" w:cs="宋体" w:hint="eastAsia"/>
                <w:kern w:val="0"/>
                <w:sz w:val="24"/>
              </w:rPr>
              <w:t>圆满完成我校2021年教育教学及学校发展的目标任务</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textAlignment w:val="center"/>
              <w:rPr>
                <w:rFonts w:ascii="宋体" w:hAnsi="宋体" w:cs="宋体"/>
                <w:kern w:val="0"/>
                <w:sz w:val="24"/>
              </w:rPr>
            </w:pPr>
            <w:r>
              <w:rPr>
                <w:rFonts w:ascii="宋体" w:hAnsi="宋体" w:cs="宋体" w:hint="eastAsia"/>
                <w:kern w:val="0"/>
                <w:sz w:val="24"/>
              </w:rPr>
              <w:t>确保人员工资福利及时到位，项目稳步推进。</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textAlignment w:val="center"/>
              <w:rPr>
                <w:rFonts w:ascii="宋体" w:hAnsi="宋体" w:cs="宋体"/>
                <w:kern w:val="0"/>
                <w:sz w:val="24"/>
              </w:rPr>
            </w:pPr>
            <w:r>
              <w:rPr>
                <w:rFonts w:ascii="宋体" w:hAnsi="宋体" w:cs="宋体" w:hint="eastAsia"/>
                <w:kern w:val="0"/>
                <w:sz w:val="24"/>
              </w:rPr>
              <w:t>100%</w:t>
            </w:r>
          </w:p>
        </w:tc>
      </w:tr>
      <w:tr w:rsidR="00FB20CA">
        <w:trPr>
          <w:gridAfter w:val="1"/>
          <w:wAfter w:w="236" w:type="dxa"/>
          <w:trHeight w:val="415"/>
        </w:trPr>
        <w:tc>
          <w:tcPr>
            <w:tcW w:w="1976" w:type="dxa"/>
            <w:vMerge/>
            <w:tcBorders>
              <w:left w:val="single" w:sz="4" w:space="0" w:color="000000"/>
              <w:right w:val="single" w:sz="4" w:space="0" w:color="000000"/>
            </w:tcBorders>
            <w:shd w:val="clear" w:color="auto" w:fill="auto"/>
            <w:vAlign w:val="center"/>
          </w:tcPr>
          <w:p w:rsidR="00FB20CA" w:rsidRDefault="00FB20CA">
            <w:pPr>
              <w:widowControl/>
              <w:spacing w:line="320" w:lineRule="exact"/>
              <w:jc w:val="center"/>
              <w:textAlignment w:val="center"/>
              <w:rPr>
                <w:rFonts w:ascii="宋体" w:hAnsi="宋体" w:cs="宋体"/>
                <w:kern w:val="0"/>
                <w:sz w:val="24"/>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时效指标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支付时效</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2021年1至12月完成支付</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100%</w:t>
            </w:r>
          </w:p>
        </w:tc>
      </w:tr>
      <w:tr w:rsidR="00FB20CA">
        <w:trPr>
          <w:gridAfter w:val="1"/>
          <w:wAfter w:w="236" w:type="dxa"/>
          <w:trHeight w:val="480"/>
        </w:trPr>
        <w:tc>
          <w:tcPr>
            <w:tcW w:w="1976" w:type="dxa"/>
            <w:vMerge/>
            <w:tcBorders>
              <w:left w:val="single" w:sz="4" w:space="0" w:color="000000"/>
              <w:right w:val="single" w:sz="4" w:space="0" w:color="000000"/>
            </w:tcBorders>
            <w:shd w:val="clear" w:color="auto" w:fill="auto"/>
            <w:vAlign w:val="center"/>
          </w:tcPr>
          <w:p w:rsidR="00FB20CA" w:rsidRDefault="00FB20CA">
            <w:pPr>
              <w:widowControl/>
              <w:spacing w:line="320" w:lineRule="exact"/>
              <w:jc w:val="center"/>
              <w:textAlignment w:val="center"/>
              <w:rPr>
                <w:rFonts w:ascii="宋体" w:hAnsi="宋体" w:cs="宋体"/>
                <w:kern w:val="0"/>
                <w:sz w:val="24"/>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成本指标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6642.95万元</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6642.95万元</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100%</w:t>
            </w:r>
          </w:p>
        </w:tc>
      </w:tr>
      <w:tr w:rsidR="00FB20CA">
        <w:trPr>
          <w:gridAfter w:val="1"/>
          <w:wAfter w:w="236" w:type="dxa"/>
          <w:trHeight w:val="480"/>
        </w:trPr>
        <w:tc>
          <w:tcPr>
            <w:tcW w:w="1976" w:type="dxa"/>
            <w:vMerge/>
            <w:tcBorders>
              <w:left w:val="single" w:sz="4" w:space="0" w:color="000000"/>
              <w:right w:val="single" w:sz="4" w:space="0" w:color="000000"/>
            </w:tcBorders>
            <w:shd w:val="clear" w:color="auto" w:fill="auto"/>
            <w:vAlign w:val="center"/>
          </w:tcPr>
          <w:p w:rsidR="00FB20CA" w:rsidRDefault="00FB20CA">
            <w:pPr>
              <w:widowControl/>
              <w:spacing w:line="320" w:lineRule="exact"/>
              <w:jc w:val="center"/>
              <w:textAlignment w:val="center"/>
              <w:rPr>
                <w:rFonts w:ascii="宋体" w:hAnsi="宋体" w:cs="宋体"/>
                <w:kern w:val="0"/>
                <w:sz w:val="24"/>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效益</w:t>
            </w:r>
            <w:r>
              <w:rPr>
                <w:rFonts w:ascii="宋体" w:hAnsi="宋体" w:cs="宋体" w:hint="eastAsia"/>
                <w:kern w:val="0"/>
                <w:sz w:val="24"/>
              </w:rPr>
              <w:b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经济效益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r>
      <w:tr w:rsidR="00FB20CA">
        <w:trPr>
          <w:gridAfter w:val="1"/>
          <w:wAfter w:w="236" w:type="dxa"/>
          <w:trHeight w:val="480"/>
        </w:trPr>
        <w:tc>
          <w:tcPr>
            <w:tcW w:w="1976" w:type="dxa"/>
            <w:vMerge/>
            <w:tcBorders>
              <w:left w:val="single" w:sz="4" w:space="0" w:color="000000"/>
              <w:right w:val="single" w:sz="4" w:space="0" w:color="000000"/>
            </w:tcBorders>
            <w:shd w:val="clear" w:color="auto" w:fill="auto"/>
            <w:vAlign w:val="center"/>
          </w:tcPr>
          <w:p w:rsidR="00FB20CA" w:rsidRDefault="00FB20CA">
            <w:pPr>
              <w:widowControl/>
              <w:spacing w:line="320" w:lineRule="exact"/>
              <w:jc w:val="center"/>
              <w:textAlignment w:val="center"/>
              <w:rPr>
                <w:rFonts w:ascii="宋体" w:hAnsi="宋体" w:cs="宋体"/>
                <w:kern w:val="0"/>
                <w:sz w:val="24"/>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社会效益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提升我校办学质量，3470名学生及200多名教职员工受益，取得良好的</w:t>
            </w:r>
            <w:r>
              <w:rPr>
                <w:rFonts w:ascii="宋体" w:hAnsi="宋体" w:cs="宋体" w:hint="eastAsia"/>
                <w:kern w:val="0"/>
                <w:sz w:val="24"/>
              </w:rPr>
              <w:lastRenderedPageBreak/>
              <w:t>办学效益和社会效益。</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lastRenderedPageBreak/>
              <w:t>学校各项管理工作，党建、教学、德育、后勤、人事等工作稳步向好，形成</w:t>
            </w:r>
            <w:r>
              <w:rPr>
                <w:rFonts w:ascii="宋体" w:hAnsi="宋体" w:cs="宋体" w:hint="eastAsia"/>
                <w:kern w:val="0"/>
                <w:sz w:val="24"/>
              </w:rPr>
              <w:lastRenderedPageBreak/>
              <w:t>了良好的校风、教风、学风，学校的整体风貌有了很大改观，取得了较好的高考成绩。2021年高考</w:t>
            </w:r>
            <w:proofErr w:type="gramStart"/>
            <w:r>
              <w:rPr>
                <w:rFonts w:ascii="宋体" w:hAnsi="宋体" w:cs="宋体" w:hint="eastAsia"/>
                <w:kern w:val="0"/>
                <w:sz w:val="24"/>
              </w:rPr>
              <w:t>文考硬上</w:t>
            </w:r>
            <w:proofErr w:type="gramEnd"/>
            <w:r>
              <w:rPr>
                <w:rFonts w:ascii="宋体" w:hAnsi="宋体" w:cs="宋体" w:hint="eastAsia"/>
                <w:kern w:val="0"/>
                <w:sz w:val="24"/>
              </w:rPr>
              <w:t>本科线139人（</w:t>
            </w:r>
            <w:proofErr w:type="gramStart"/>
            <w:r>
              <w:rPr>
                <w:rFonts w:ascii="宋体" w:hAnsi="宋体" w:cs="宋体" w:hint="eastAsia"/>
                <w:kern w:val="0"/>
                <w:sz w:val="24"/>
              </w:rPr>
              <w:t>重本硬上线</w:t>
            </w:r>
            <w:proofErr w:type="gramEnd"/>
            <w:r>
              <w:rPr>
                <w:rFonts w:ascii="宋体" w:hAnsi="宋体" w:cs="宋体" w:hint="eastAsia"/>
                <w:kern w:val="0"/>
                <w:sz w:val="24"/>
              </w:rPr>
              <w:t>13人），</w:t>
            </w:r>
            <w:proofErr w:type="gramStart"/>
            <w:r>
              <w:rPr>
                <w:rFonts w:ascii="宋体" w:hAnsi="宋体" w:cs="宋体" w:hint="eastAsia"/>
                <w:kern w:val="0"/>
                <w:sz w:val="24"/>
              </w:rPr>
              <w:t>艺体硬上</w:t>
            </w:r>
            <w:proofErr w:type="gramEnd"/>
            <w:r>
              <w:rPr>
                <w:rFonts w:ascii="宋体" w:hAnsi="宋体" w:cs="宋体" w:hint="eastAsia"/>
                <w:kern w:val="0"/>
                <w:sz w:val="24"/>
              </w:rPr>
              <w:t>本科线64人，共计203人硬上本科线，硬上线人数再创新高，突破两百人大关，实现八连升</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lastRenderedPageBreak/>
              <w:t>100%</w:t>
            </w:r>
          </w:p>
        </w:tc>
      </w:tr>
      <w:tr w:rsidR="00FB20CA">
        <w:trPr>
          <w:gridAfter w:val="1"/>
          <w:wAfter w:w="236" w:type="dxa"/>
          <w:trHeight w:val="577"/>
        </w:trPr>
        <w:tc>
          <w:tcPr>
            <w:tcW w:w="1976" w:type="dxa"/>
            <w:vMerge/>
            <w:tcBorders>
              <w:left w:val="single" w:sz="4" w:space="0" w:color="000000"/>
              <w:right w:val="single" w:sz="4" w:space="0" w:color="000000"/>
            </w:tcBorders>
            <w:shd w:val="clear" w:color="auto" w:fill="auto"/>
            <w:vAlign w:val="center"/>
          </w:tcPr>
          <w:p w:rsidR="00FB20CA" w:rsidRDefault="00FB20CA">
            <w:pPr>
              <w:widowControl/>
              <w:spacing w:line="320" w:lineRule="exact"/>
              <w:jc w:val="center"/>
              <w:textAlignment w:val="center"/>
              <w:rPr>
                <w:rFonts w:ascii="宋体" w:hAnsi="宋体" w:cs="宋体"/>
                <w:kern w:val="0"/>
                <w:sz w:val="24"/>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ind w:leftChars="87" w:left="423" w:hangingChars="100" w:hanging="240"/>
              <w:jc w:val="left"/>
              <w:textAlignment w:val="center"/>
              <w:rPr>
                <w:rFonts w:ascii="宋体" w:hAnsi="宋体" w:cs="宋体"/>
                <w:kern w:val="0"/>
                <w:sz w:val="24"/>
              </w:rPr>
            </w:pPr>
            <w:r>
              <w:rPr>
                <w:rFonts w:ascii="宋体" w:hAnsi="宋体" w:cs="宋体" w:hint="eastAsia"/>
                <w:kern w:val="0"/>
                <w:sz w:val="24"/>
              </w:rPr>
              <w:t>生态效益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r>
      <w:tr w:rsidR="00FB20CA">
        <w:trPr>
          <w:gridAfter w:val="1"/>
          <w:wAfter w:w="236" w:type="dxa"/>
          <w:trHeight w:val="480"/>
        </w:trPr>
        <w:tc>
          <w:tcPr>
            <w:tcW w:w="1976" w:type="dxa"/>
            <w:vMerge/>
            <w:tcBorders>
              <w:left w:val="single" w:sz="4" w:space="0" w:color="000000"/>
              <w:right w:val="single" w:sz="4" w:space="0" w:color="000000"/>
            </w:tcBorders>
            <w:shd w:val="clear" w:color="auto" w:fill="auto"/>
            <w:vAlign w:val="center"/>
          </w:tcPr>
          <w:p w:rsidR="00FB20CA" w:rsidRDefault="00FB20CA">
            <w:pPr>
              <w:widowControl/>
              <w:spacing w:line="320" w:lineRule="exact"/>
              <w:jc w:val="center"/>
              <w:textAlignment w:val="center"/>
              <w:rPr>
                <w:rFonts w:ascii="宋体" w:hAnsi="宋体" w:cs="宋体"/>
                <w:kern w:val="0"/>
                <w:sz w:val="24"/>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可持续影响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FB20CA">
            <w:pPr>
              <w:widowControl/>
              <w:spacing w:line="320" w:lineRule="exact"/>
              <w:jc w:val="center"/>
              <w:textAlignment w:val="center"/>
              <w:rPr>
                <w:rFonts w:ascii="宋体" w:hAnsi="宋体" w:cs="宋体"/>
                <w:kern w:val="0"/>
                <w:sz w:val="24"/>
              </w:rPr>
            </w:pPr>
          </w:p>
        </w:tc>
      </w:tr>
      <w:tr w:rsidR="00FB20CA">
        <w:trPr>
          <w:gridAfter w:val="1"/>
          <w:wAfter w:w="236" w:type="dxa"/>
          <w:trHeight w:val="530"/>
        </w:trPr>
        <w:tc>
          <w:tcPr>
            <w:tcW w:w="1976" w:type="dxa"/>
            <w:vMerge/>
            <w:tcBorders>
              <w:left w:val="single" w:sz="4" w:space="0" w:color="000000"/>
              <w:bottom w:val="single" w:sz="4" w:space="0" w:color="000000"/>
              <w:right w:val="single" w:sz="4" w:space="0" w:color="000000"/>
            </w:tcBorders>
            <w:shd w:val="clear" w:color="auto" w:fill="auto"/>
            <w:vAlign w:val="center"/>
          </w:tcPr>
          <w:p w:rsidR="00FB20CA" w:rsidRDefault="00FB20CA">
            <w:pPr>
              <w:widowControl/>
              <w:spacing w:line="320" w:lineRule="exact"/>
              <w:jc w:val="center"/>
              <w:textAlignment w:val="center"/>
              <w:rPr>
                <w:rFonts w:ascii="宋体" w:hAnsi="宋体" w:cs="宋体"/>
                <w:kern w:val="0"/>
                <w:sz w:val="24"/>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proofErr w:type="gramStart"/>
            <w:r>
              <w:rPr>
                <w:rFonts w:ascii="宋体" w:hAnsi="宋体" w:cs="宋体" w:hint="eastAsia"/>
                <w:kern w:val="0"/>
                <w:sz w:val="24"/>
              </w:rPr>
              <w:t>满意</w:t>
            </w:r>
            <w:proofErr w:type="gramEnd"/>
            <w:r>
              <w:rPr>
                <w:rFonts w:ascii="宋体" w:hAnsi="宋体" w:cs="宋体" w:hint="eastAsia"/>
                <w:kern w:val="0"/>
                <w:sz w:val="24"/>
              </w:rPr>
              <w:br/>
              <w:t>度指标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满意度</w:t>
            </w:r>
          </w:p>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全校师生、家长及广大人民群众对学校满意度。</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全校师生、家长及广大人民群众满意度95%以上。</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FB20CA" w:rsidRDefault="003B1035">
            <w:pPr>
              <w:widowControl/>
              <w:spacing w:line="320" w:lineRule="exact"/>
              <w:jc w:val="center"/>
              <w:textAlignment w:val="center"/>
              <w:rPr>
                <w:rFonts w:ascii="宋体" w:hAnsi="宋体" w:cs="宋体"/>
                <w:kern w:val="0"/>
                <w:sz w:val="24"/>
              </w:rPr>
            </w:pPr>
            <w:r>
              <w:rPr>
                <w:rFonts w:ascii="宋体" w:hAnsi="宋体" w:cs="宋体" w:hint="eastAsia"/>
                <w:kern w:val="0"/>
                <w:sz w:val="24"/>
              </w:rPr>
              <w:t>98%</w:t>
            </w:r>
          </w:p>
        </w:tc>
      </w:tr>
    </w:tbl>
    <w:p w:rsidR="00FB20CA" w:rsidRDefault="00FB20CA">
      <w:pPr>
        <w:spacing w:line="600" w:lineRule="exact"/>
        <w:outlineLvl w:val="0"/>
        <w:rPr>
          <w:rFonts w:ascii="黑体" w:eastAsia="黑体" w:hAnsi="黑体"/>
          <w:sz w:val="44"/>
          <w:szCs w:val="44"/>
        </w:rPr>
      </w:pPr>
    </w:p>
    <w:bookmarkEnd w:id="60"/>
    <w:p w:rsidR="00FB20CA" w:rsidRDefault="00FB20CA">
      <w:pPr>
        <w:spacing w:line="600" w:lineRule="exact"/>
        <w:jc w:val="center"/>
        <w:outlineLvl w:val="0"/>
        <w:rPr>
          <w:rFonts w:ascii="黑体" w:eastAsia="黑体" w:hAnsi="黑体"/>
          <w:sz w:val="44"/>
          <w:szCs w:val="44"/>
        </w:rPr>
      </w:pPr>
    </w:p>
    <w:p w:rsidR="00FB20CA" w:rsidRDefault="003B1035">
      <w:pPr>
        <w:spacing w:line="640" w:lineRule="exact"/>
        <w:ind w:firstLineChars="600" w:firstLine="2650"/>
        <w:rPr>
          <w:rFonts w:eastAsia="方正小标宋_GBK"/>
          <w:b/>
          <w:bCs/>
          <w:color w:val="000000"/>
          <w:sz w:val="44"/>
          <w:szCs w:val="44"/>
        </w:rPr>
      </w:pPr>
      <w:r>
        <w:rPr>
          <w:rFonts w:eastAsia="方正小标宋_GBK" w:hint="eastAsia"/>
          <w:b/>
          <w:bCs/>
          <w:color w:val="000000"/>
          <w:sz w:val="44"/>
          <w:szCs w:val="44"/>
        </w:rPr>
        <w:lastRenderedPageBreak/>
        <w:t>盐边县中学校</w:t>
      </w:r>
    </w:p>
    <w:p w:rsidR="00FB20CA" w:rsidRDefault="003B1035">
      <w:pPr>
        <w:spacing w:line="640" w:lineRule="exact"/>
        <w:ind w:firstLineChars="300" w:firstLine="1325"/>
        <w:rPr>
          <w:rFonts w:eastAsia="方正楷体_GBK"/>
          <w:b/>
          <w:bCs/>
          <w:color w:val="000000"/>
          <w:sz w:val="44"/>
          <w:szCs w:val="44"/>
        </w:rPr>
      </w:pPr>
      <w:r>
        <w:rPr>
          <w:rFonts w:eastAsia="方正小标宋_GBK"/>
          <w:b/>
          <w:bCs/>
          <w:color w:val="000000"/>
          <w:sz w:val="44"/>
          <w:szCs w:val="44"/>
        </w:rPr>
        <w:t>202</w:t>
      </w:r>
      <w:r>
        <w:rPr>
          <w:rFonts w:eastAsia="方正小标宋_GBK" w:hint="eastAsia"/>
          <w:b/>
          <w:bCs/>
          <w:color w:val="000000"/>
          <w:sz w:val="44"/>
          <w:szCs w:val="44"/>
        </w:rPr>
        <w:t>1</w:t>
      </w:r>
      <w:r>
        <w:rPr>
          <w:rFonts w:eastAsia="方正小标宋_GBK"/>
          <w:b/>
          <w:bCs/>
          <w:color w:val="000000"/>
          <w:sz w:val="44"/>
          <w:szCs w:val="44"/>
        </w:rPr>
        <w:t>年</w:t>
      </w:r>
      <w:r>
        <w:rPr>
          <w:rFonts w:eastAsia="方正小标宋_GBK" w:hint="eastAsia"/>
          <w:b/>
          <w:bCs/>
          <w:color w:val="000000"/>
          <w:sz w:val="44"/>
          <w:szCs w:val="44"/>
        </w:rPr>
        <w:t>预算</w:t>
      </w:r>
      <w:r>
        <w:rPr>
          <w:rFonts w:eastAsia="方正小标宋_GBK"/>
          <w:b/>
          <w:bCs/>
          <w:color w:val="000000"/>
          <w:sz w:val="44"/>
          <w:szCs w:val="44"/>
        </w:rPr>
        <w:t>整体绩效</w:t>
      </w:r>
      <w:r>
        <w:rPr>
          <w:rFonts w:eastAsia="方正小标宋_GBK" w:hint="eastAsia"/>
          <w:b/>
          <w:bCs/>
          <w:color w:val="000000"/>
          <w:sz w:val="44"/>
          <w:szCs w:val="44"/>
        </w:rPr>
        <w:t>自评</w:t>
      </w:r>
      <w:r>
        <w:rPr>
          <w:rFonts w:eastAsia="方正小标宋_GBK"/>
          <w:b/>
          <w:bCs/>
          <w:color w:val="000000"/>
          <w:sz w:val="44"/>
          <w:szCs w:val="44"/>
        </w:rPr>
        <w:t>报告</w:t>
      </w:r>
    </w:p>
    <w:p w:rsidR="00FB20CA" w:rsidRDefault="00FB20CA">
      <w:pPr>
        <w:rPr>
          <w:b/>
          <w:bCs/>
          <w:color w:val="000000"/>
        </w:rPr>
      </w:pPr>
    </w:p>
    <w:p w:rsidR="00FB20CA" w:rsidRDefault="003B1035">
      <w:pPr>
        <w:spacing w:line="560" w:lineRule="exact"/>
        <w:ind w:leftChars="200" w:left="420"/>
        <w:rPr>
          <w:rFonts w:ascii="仿宋_GB2312" w:eastAsia="仿宋_GB2312" w:hAnsi="微软雅黑" w:cs="仿宋_GB2312"/>
          <w:color w:val="000000"/>
          <w:sz w:val="32"/>
          <w:szCs w:val="32"/>
          <w:shd w:val="clear" w:color="auto" w:fill="FFFFFF"/>
        </w:rPr>
      </w:pPr>
      <w:r>
        <w:rPr>
          <w:rFonts w:eastAsia="黑体" w:hint="eastAsia"/>
          <w:color w:val="000000"/>
          <w:sz w:val="32"/>
          <w:szCs w:val="32"/>
        </w:rPr>
        <w:t>一、</w:t>
      </w:r>
      <w:r>
        <w:rPr>
          <w:rFonts w:eastAsia="黑体"/>
          <w:color w:val="000000"/>
          <w:sz w:val="32"/>
          <w:szCs w:val="32"/>
        </w:rPr>
        <w:t>部门概况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w:t>
      </w:r>
      <w:r>
        <w:rPr>
          <w:rFonts w:ascii="仿宋" w:eastAsia="仿宋" w:hAnsi="仿宋"/>
          <w:b/>
          <w:color w:val="000000" w:themeColor="text1"/>
          <w:sz w:val="32"/>
          <w:szCs w:val="32"/>
        </w:rPr>
        <w:t>一）机构组成</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盐边县中学校是经盐边</w:t>
      </w:r>
      <w:proofErr w:type="gramStart"/>
      <w:r>
        <w:rPr>
          <w:rFonts w:ascii="仿宋" w:eastAsia="仿宋" w:hAnsi="仿宋"/>
          <w:b/>
          <w:color w:val="000000" w:themeColor="text1"/>
          <w:sz w:val="32"/>
          <w:szCs w:val="32"/>
        </w:rPr>
        <w:t>县机构</w:t>
      </w:r>
      <w:proofErr w:type="gramEnd"/>
      <w:r>
        <w:rPr>
          <w:rFonts w:ascii="仿宋" w:eastAsia="仿宋" w:hAnsi="仿宋"/>
          <w:b/>
          <w:color w:val="000000" w:themeColor="text1"/>
          <w:sz w:val="32"/>
          <w:szCs w:val="32"/>
        </w:rPr>
        <w:t>编制委员会批准成立的独立法人机构，</w:t>
      </w:r>
      <w:r>
        <w:rPr>
          <w:rFonts w:ascii="仿宋" w:eastAsia="仿宋" w:hAnsi="仿宋" w:hint="eastAsia"/>
          <w:b/>
          <w:color w:val="000000" w:themeColor="text1"/>
          <w:sz w:val="32"/>
          <w:szCs w:val="32"/>
        </w:rPr>
        <w:t>属于事业编制一级预算单位，</w:t>
      </w:r>
      <w:r>
        <w:rPr>
          <w:rFonts w:ascii="仿宋" w:eastAsia="仿宋" w:hAnsi="仿宋"/>
          <w:b/>
          <w:color w:val="000000" w:themeColor="text1"/>
          <w:sz w:val="32"/>
          <w:szCs w:val="32"/>
        </w:rPr>
        <w:t>是经费独立核算单位。</w:t>
      </w:r>
      <w:r>
        <w:rPr>
          <w:rFonts w:ascii="仿宋" w:eastAsia="仿宋" w:hAnsi="仿宋" w:hint="eastAsia"/>
          <w:b/>
          <w:color w:val="000000" w:themeColor="text1"/>
          <w:sz w:val="32"/>
          <w:szCs w:val="32"/>
        </w:rPr>
        <w:t>2021年末单位机构数1个，预算单位数1个。学校设有</w:t>
      </w:r>
      <w:r>
        <w:rPr>
          <w:rFonts w:ascii="仿宋" w:eastAsia="仿宋" w:hAnsi="仿宋"/>
          <w:b/>
          <w:color w:val="000000" w:themeColor="text1"/>
          <w:sz w:val="32"/>
          <w:szCs w:val="32"/>
        </w:rPr>
        <w:t>11</w:t>
      </w:r>
      <w:r>
        <w:rPr>
          <w:rFonts w:ascii="仿宋" w:eastAsia="仿宋" w:hAnsi="仿宋" w:hint="eastAsia"/>
          <w:b/>
          <w:color w:val="000000" w:themeColor="text1"/>
          <w:sz w:val="32"/>
          <w:szCs w:val="32"/>
        </w:rPr>
        <w:t>个部门：党总支办公室、工会、行政办公室、德育室、总务室、教务室、教科室、信息中心、资助中心、安全办公室、招生办。</w:t>
      </w:r>
    </w:p>
    <w:p w:rsidR="00FB20CA" w:rsidRDefault="003B1035">
      <w:pPr>
        <w:widowControl/>
        <w:adjustRightInd w:val="0"/>
        <w:snapToGrid w:val="0"/>
        <w:spacing w:line="580" w:lineRule="exact"/>
        <w:ind w:firstLineChars="200" w:firstLine="643"/>
        <w:contextualSpacing/>
        <w:jc w:val="left"/>
        <w:rPr>
          <w:rFonts w:ascii="仿宋" w:eastAsia="仿宋" w:hAnsi="仿宋"/>
          <w:b/>
          <w:color w:val="000000" w:themeColor="text1"/>
          <w:sz w:val="32"/>
          <w:szCs w:val="32"/>
        </w:rPr>
      </w:pPr>
      <w:r>
        <w:rPr>
          <w:rFonts w:ascii="仿宋" w:eastAsia="仿宋" w:hAnsi="仿宋"/>
          <w:b/>
          <w:color w:val="000000" w:themeColor="text1"/>
          <w:sz w:val="32"/>
          <w:szCs w:val="32"/>
        </w:rPr>
        <w:t>（二）机构职能</w:t>
      </w:r>
    </w:p>
    <w:p w:rsidR="00FB20CA" w:rsidRDefault="003B1035">
      <w:pPr>
        <w:spacing w:line="560" w:lineRule="exact"/>
        <w:ind w:firstLineChars="300" w:firstLine="964"/>
        <w:rPr>
          <w:rFonts w:ascii="仿宋" w:eastAsia="仿宋" w:hAnsi="仿宋"/>
          <w:b/>
          <w:color w:val="000000" w:themeColor="text1"/>
          <w:sz w:val="32"/>
          <w:szCs w:val="32"/>
        </w:rPr>
      </w:pPr>
      <w:r>
        <w:rPr>
          <w:rFonts w:ascii="仿宋" w:eastAsia="仿宋" w:hAnsi="仿宋" w:hint="eastAsia"/>
          <w:b/>
          <w:color w:val="000000" w:themeColor="text1"/>
          <w:sz w:val="32"/>
          <w:szCs w:val="32"/>
        </w:rPr>
        <w:t>盐边县中学校</w:t>
      </w:r>
      <w:r>
        <w:rPr>
          <w:rFonts w:ascii="仿宋" w:eastAsia="仿宋" w:hAnsi="仿宋"/>
          <w:b/>
          <w:color w:val="000000" w:themeColor="text1"/>
          <w:sz w:val="32"/>
          <w:szCs w:val="32"/>
        </w:rPr>
        <w:t>是在盐边县教育和体育局领导下的</w:t>
      </w:r>
      <w:r>
        <w:rPr>
          <w:rFonts w:ascii="仿宋" w:eastAsia="仿宋" w:hAnsi="仿宋" w:hint="eastAsia"/>
          <w:b/>
          <w:color w:val="000000" w:themeColor="text1"/>
          <w:sz w:val="32"/>
          <w:szCs w:val="32"/>
        </w:rPr>
        <w:t>完全中</w:t>
      </w:r>
      <w:r>
        <w:rPr>
          <w:rFonts w:ascii="仿宋" w:eastAsia="仿宋" w:hAnsi="仿宋"/>
          <w:b/>
          <w:color w:val="000000" w:themeColor="text1"/>
          <w:sz w:val="32"/>
          <w:szCs w:val="32"/>
        </w:rPr>
        <w:t>学校。</w:t>
      </w:r>
      <w:r>
        <w:rPr>
          <w:rFonts w:ascii="仿宋" w:eastAsia="仿宋" w:hAnsi="仿宋" w:hint="eastAsia"/>
          <w:b/>
          <w:color w:val="000000" w:themeColor="text1"/>
          <w:sz w:val="32"/>
          <w:szCs w:val="32"/>
        </w:rPr>
        <w:t>实施高中学历教育和初中义务教育，促进基础教育发展，进行初中学历教育和高中学历教育等相关社会服务，</w:t>
      </w:r>
      <w:r>
        <w:rPr>
          <w:rFonts w:ascii="仿宋" w:eastAsia="仿宋" w:hAnsi="仿宋"/>
          <w:b/>
          <w:color w:val="000000" w:themeColor="text1"/>
          <w:sz w:val="32"/>
          <w:szCs w:val="32"/>
        </w:rPr>
        <w:t>是学校的主要工作职能。</w:t>
      </w:r>
    </w:p>
    <w:p w:rsidR="00FB20CA" w:rsidRDefault="003B1035">
      <w:pPr>
        <w:numPr>
          <w:ilvl w:val="0"/>
          <w:numId w:val="4"/>
        </w:num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人员概况</w:t>
      </w:r>
    </w:p>
    <w:p w:rsidR="00FB20CA" w:rsidRDefault="003B1035">
      <w:pPr>
        <w:spacing w:line="560" w:lineRule="exact"/>
        <w:ind w:firstLineChars="300" w:firstLine="964"/>
        <w:rPr>
          <w:rFonts w:ascii="仿宋" w:eastAsia="仿宋" w:hAnsi="仿宋"/>
          <w:b/>
          <w:color w:val="000000" w:themeColor="text1"/>
          <w:sz w:val="32"/>
          <w:szCs w:val="32"/>
        </w:rPr>
      </w:pPr>
      <w:r>
        <w:rPr>
          <w:rFonts w:ascii="仿宋" w:eastAsia="仿宋" w:hAnsi="仿宋" w:hint="eastAsia"/>
          <w:b/>
          <w:color w:val="000000" w:themeColor="text1"/>
          <w:sz w:val="32"/>
          <w:szCs w:val="32"/>
        </w:rPr>
        <w:t>2021年末财政供养人数为：在职人员225人，退休人员73人.遗属人员2人，在校生人数3470人（其中，初中生1080人，高中生2390人），学校共有72个教学班（其中，初中23个教学班，高中生49个教学班）。</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二</w:t>
      </w:r>
      <w:r>
        <w:rPr>
          <w:rFonts w:ascii="仿宋" w:eastAsia="仿宋" w:hAnsi="仿宋"/>
          <w:b/>
          <w:color w:val="000000" w:themeColor="text1"/>
          <w:sz w:val="32"/>
          <w:szCs w:val="32"/>
        </w:rPr>
        <w:t>、部门</w:t>
      </w:r>
      <w:r>
        <w:rPr>
          <w:rFonts w:ascii="仿宋" w:eastAsia="仿宋" w:hAnsi="仿宋" w:hint="eastAsia"/>
          <w:b/>
          <w:color w:val="000000" w:themeColor="text1"/>
          <w:sz w:val="32"/>
          <w:szCs w:val="32"/>
        </w:rPr>
        <w:t>财政</w:t>
      </w:r>
      <w:r>
        <w:rPr>
          <w:rFonts w:ascii="仿宋" w:eastAsia="仿宋" w:hAnsi="仿宋"/>
          <w:b/>
          <w:color w:val="000000" w:themeColor="text1"/>
          <w:sz w:val="32"/>
          <w:szCs w:val="32"/>
        </w:rPr>
        <w:t>资金基本情况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（一）部门财政资金收入情况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20</w:t>
      </w:r>
      <w:r>
        <w:rPr>
          <w:rFonts w:ascii="仿宋" w:eastAsia="仿宋" w:hAnsi="仿宋" w:hint="eastAsia"/>
          <w:b/>
          <w:color w:val="000000" w:themeColor="text1"/>
          <w:sz w:val="32"/>
          <w:szCs w:val="32"/>
        </w:rPr>
        <w:t>21</w:t>
      </w:r>
      <w:r>
        <w:rPr>
          <w:rFonts w:ascii="仿宋" w:eastAsia="仿宋" w:hAnsi="仿宋"/>
          <w:b/>
          <w:color w:val="000000" w:themeColor="text1"/>
          <w:sz w:val="32"/>
          <w:szCs w:val="32"/>
        </w:rPr>
        <w:t>年</w:t>
      </w:r>
      <w:r>
        <w:rPr>
          <w:rFonts w:ascii="仿宋" w:eastAsia="仿宋" w:hAnsi="仿宋" w:hint="eastAsia"/>
          <w:b/>
          <w:color w:val="000000" w:themeColor="text1"/>
          <w:sz w:val="32"/>
          <w:szCs w:val="32"/>
        </w:rPr>
        <w:t>部门</w:t>
      </w:r>
      <w:r>
        <w:rPr>
          <w:rFonts w:ascii="仿宋" w:eastAsia="仿宋" w:hAnsi="仿宋"/>
          <w:b/>
          <w:color w:val="000000" w:themeColor="text1"/>
          <w:sz w:val="32"/>
          <w:szCs w:val="32"/>
        </w:rPr>
        <w:t>财政拨款收入总额为</w:t>
      </w:r>
      <w:r>
        <w:rPr>
          <w:rFonts w:ascii="仿宋" w:eastAsia="仿宋" w:hAnsi="仿宋" w:hint="eastAsia"/>
          <w:b/>
          <w:color w:val="000000" w:themeColor="text1"/>
          <w:sz w:val="32"/>
          <w:szCs w:val="32"/>
        </w:rPr>
        <w:t>6642.95万</w:t>
      </w:r>
      <w:r>
        <w:rPr>
          <w:rFonts w:ascii="仿宋" w:eastAsia="仿宋" w:hAnsi="仿宋"/>
          <w:b/>
          <w:color w:val="000000" w:themeColor="text1"/>
          <w:sz w:val="32"/>
          <w:szCs w:val="32"/>
        </w:rPr>
        <w:t>元。</w:t>
      </w:r>
      <w:r>
        <w:rPr>
          <w:rFonts w:ascii="仿宋" w:eastAsia="仿宋" w:hAnsi="仿宋" w:hint="eastAsia"/>
          <w:b/>
          <w:color w:val="000000" w:themeColor="text1"/>
          <w:sz w:val="32"/>
          <w:szCs w:val="32"/>
        </w:rPr>
        <w:t>其中财政拨款收入5078.28万元，年初结转和结余1564.68元，政</w:t>
      </w:r>
      <w:r>
        <w:rPr>
          <w:rFonts w:ascii="仿宋" w:eastAsia="仿宋" w:hAnsi="仿宋" w:hint="eastAsia"/>
          <w:b/>
          <w:color w:val="000000" w:themeColor="text1"/>
          <w:sz w:val="32"/>
          <w:szCs w:val="32"/>
        </w:rPr>
        <w:lastRenderedPageBreak/>
        <w:t>府性基金预算财政拨款收入0元，事业收入0元</w:t>
      </w:r>
    </w:p>
    <w:p w:rsidR="00FB20CA" w:rsidRDefault="003B1035">
      <w:pPr>
        <w:numPr>
          <w:ilvl w:val="0"/>
          <w:numId w:val="5"/>
        </w:num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部门财政资金支出情况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 xml:space="preserve">  </w:t>
      </w:r>
      <w:r>
        <w:rPr>
          <w:rFonts w:ascii="仿宋" w:eastAsia="仿宋" w:hAnsi="仿宋"/>
          <w:b/>
          <w:color w:val="000000" w:themeColor="text1"/>
          <w:sz w:val="32"/>
          <w:szCs w:val="32"/>
        </w:rPr>
        <w:t>20</w:t>
      </w:r>
      <w:r>
        <w:rPr>
          <w:rFonts w:ascii="仿宋" w:eastAsia="仿宋" w:hAnsi="仿宋" w:hint="eastAsia"/>
          <w:b/>
          <w:color w:val="000000" w:themeColor="text1"/>
          <w:sz w:val="32"/>
          <w:szCs w:val="32"/>
        </w:rPr>
        <w:t>21</w:t>
      </w:r>
      <w:r>
        <w:rPr>
          <w:rFonts w:ascii="仿宋" w:eastAsia="仿宋" w:hAnsi="仿宋"/>
          <w:b/>
          <w:color w:val="000000" w:themeColor="text1"/>
          <w:sz w:val="32"/>
          <w:szCs w:val="32"/>
        </w:rPr>
        <w:t>年</w:t>
      </w:r>
      <w:r>
        <w:rPr>
          <w:rFonts w:ascii="仿宋" w:eastAsia="仿宋" w:hAnsi="仿宋" w:hint="eastAsia"/>
          <w:b/>
          <w:color w:val="000000" w:themeColor="text1"/>
          <w:sz w:val="32"/>
          <w:szCs w:val="32"/>
        </w:rPr>
        <w:t>支出</w:t>
      </w:r>
      <w:r>
        <w:rPr>
          <w:rFonts w:ascii="仿宋" w:eastAsia="仿宋" w:hAnsi="仿宋"/>
          <w:b/>
          <w:color w:val="000000" w:themeColor="text1"/>
          <w:sz w:val="32"/>
          <w:szCs w:val="32"/>
        </w:rPr>
        <w:t>总额为</w:t>
      </w:r>
      <w:r>
        <w:rPr>
          <w:rFonts w:ascii="仿宋" w:eastAsia="仿宋" w:hAnsi="仿宋" w:hint="eastAsia"/>
          <w:b/>
          <w:color w:val="000000" w:themeColor="text1"/>
          <w:sz w:val="32"/>
          <w:szCs w:val="32"/>
        </w:rPr>
        <w:t>6642.95万元。其中基本支出3893.96万元，项目支出2749.00万元</w:t>
      </w:r>
    </w:p>
    <w:p w:rsidR="00FB20CA" w:rsidRDefault="003B1035">
      <w:pPr>
        <w:numPr>
          <w:ilvl w:val="0"/>
          <w:numId w:val="5"/>
        </w:num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部门财政资金</w:t>
      </w:r>
      <w:r>
        <w:rPr>
          <w:rFonts w:ascii="仿宋" w:eastAsia="仿宋" w:hAnsi="仿宋"/>
          <w:b/>
          <w:color w:val="000000" w:themeColor="text1"/>
          <w:sz w:val="32"/>
          <w:szCs w:val="32"/>
        </w:rPr>
        <w:t>结转结余情况</w:t>
      </w:r>
    </w:p>
    <w:p w:rsidR="00FB20CA" w:rsidRDefault="003B1035">
      <w:pPr>
        <w:pStyle w:val="a4"/>
        <w:ind w:leftChars="200" w:left="420" w:firstLineChars="0" w:firstLine="0"/>
        <w:rPr>
          <w:rFonts w:ascii="仿宋" w:eastAsia="仿宋" w:hAnsi="仿宋"/>
          <w:b/>
          <w:color w:val="000000" w:themeColor="text1"/>
          <w:sz w:val="32"/>
          <w:szCs w:val="32"/>
        </w:rPr>
      </w:pPr>
      <w:r>
        <w:rPr>
          <w:rFonts w:ascii="仿宋" w:eastAsia="仿宋" w:hAnsi="仿宋" w:hint="eastAsia"/>
          <w:b/>
          <w:color w:val="000000" w:themeColor="text1"/>
          <w:sz w:val="32"/>
          <w:szCs w:val="32"/>
        </w:rPr>
        <w:t xml:space="preserve">   2021年</w:t>
      </w:r>
      <w:r>
        <w:rPr>
          <w:rFonts w:ascii="仿宋" w:eastAsia="仿宋" w:hAnsi="仿宋"/>
          <w:b/>
          <w:color w:val="000000" w:themeColor="text1"/>
          <w:sz w:val="32"/>
          <w:szCs w:val="32"/>
        </w:rPr>
        <w:t>部门财政资金</w:t>
      </w:r>
      <w:r>
        <w:rPr>
          <w:rFonts w:ascii="仿宋" w:eastAsia="仿宋" w:hAnsi="仿宋" w:hint="eastAsia"/>
          <w:b/>
          <w:color w:val="000000" w:themeColor="text1"/>
          <w:sz w:val="32"/>
          <w:szCs w:val="32"/>
        </w:rPr>
        <w:t>无结转结余。</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三</w:t>
      </w:r>
      <w:r>
        <w:rPr>
          <w:rFonts w:ascii="仿宋" w:eastAsia="仿宋" w:hAnsi="仿宋"/>
          <w:b/>
          <w:color w:val="000000" w:themeColor="text1"/>
          <w:sz w:val="32"/>
          <w:szCs w:val="32"/>
        </w:rPr>
        <w:t>、部门</w:t>
      </w:r>
      <w:r>
        <w:rPr>
          <w:rFonts w:ascii="仿宋" w:eastAsia="仿宋" w:hAnsi="仿宋" w:hint="eastAsia"/>
          <w:b/>
          <w:color w:val="000000" w:themeColor="text1"/>
          <w:sz w:val="32"/>
          <w:szCs w:val="32"/>
        </w:rPr>
        <w:t>预算绩效</w:t>
      </w:r>
      <w:r>
        <w:rPr>
          <w:rFonts w:ascii="仿宋" w:eastAsia="仿宋" w:hAnsi="仿宋"/>
          <w:b/>
          <w:color w:val="000000" w:themeColor="text1"/>
          <w:sz w:val="32"/>
          <w:szCs w:val="32"/>
        </w:rPr>
        <w:t>管理情况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（一）部门预算绩效管理</w:t>
      </w:r>
    </w:p>
    <w:p w:rsidR="00FB20CA" w:rsidRDefault="003B1035">
      <w:pPr>
        <w:tabs>
          <w:tab w:val="left" w:pos="720"/>
        </w:tabs>
        <w:spacing w:line="560" w:lineRule="exact"/>
        <w:ind w:firstLineChars="200" w:firstLine="643"/>
        <w:outlineLvl w:val="1"/>
        <w:rPr>
          <w:rFonts w:ascii="仿宋" w:eastAsia="仿宋" w:hAnsi="仿宋"/>
          <w:b/>
          <w:color w:val="000000" w:themeColor="text1"/>
          <w:sz w:val="32"/>
          <w:szCs w:val="32"/>
        </w:rPr>
      </w:pPr>
      <w:r>
        <w:rPr>
          <w:rFonts w:ascii="仿宋" w:eastAsia="仿宋" w:hAnsi="仿宋"/>
          <w:b/>
          <w:color w:val="000000" w:themeColor="text1"/>
          <w:sz w:val="32"/>
          <w:szCs w:val="32"/>
        </w:rPr>
        <w:t>根据预算绩效管理要求，我</w:t>
      </w:r>
      <w:r>
        <w:rPr>
          <w:rFonts w:ascii="仿宋" w:eastAsia="仿宋" w:hAnsi="仿宋" w:hint="eastAsia"/>
          <w:b/>
          <w:color w:val="000000" w:themeColor="text1"/>
          <w:sz w:val="32"/>
          <w:szCs w:val="32"/>
        </w:rPr>
        <w:t>校</w:t>
      </w:r>
      <w:r>
        <w:rPr>
          <w:rFonts w:ascii="仿宋" w:eastAsia="仿宋" w:hAnsi="仿宋"/>
          <w:b/>
          <w:color w:val="000000" w:themeColor="text1"/>
          <w:sz w:val="32"/>
          <w:szCs w:val="32"/>
        </w:rPr>
        <w:t>高度重视，</w:t>
      </w:r>
      <w:r>
        <w:rPr>
          <w:rFonts w:ascii="仿宋" w:eastAsia="仿宋" w:hAnsi="仿宋" w:hint="eastAsia"/>
          <w:b/>
          <w:color w:val="000000" w:themeColor="text1"/>
          <w:sz w:val="32"/>
          <w:szCs w:val="32"/>
        </w:rPr>
        <w:t>认真开展</w:t>
      </w:r>
      <w:r>
        <w:rPr>
          <w:rFonts w:ascii="仿宋" w:eastAsia="仿宋" w:hAnsi="仿宋"/>
          <w:b/>
          <w:color w:val="000000" w:themeColor="text1"/>
          <w:sz w:val="32"/>
          <w:szCs w:val="32"/>
        </w:rPr>
        <w:t>2021年部门预算整体绩效自评工作</w:t>
      </w:r>
      <w:r>
        <w:rPr>
          <w:rFonts w:ascii="仿宋" w:eastAsia="仿宋" w:hAnsi="仿宋" w:hint="eastAsia"/>
          <w:b/>
          <w:color w:val="000000" w:themeColor="text1"/>
          <w:sz w:val="32"/>
          <w:szCs w:val="32"/>
        </w:rPr>
        <w:t>，</w:t>
      </w:r>
      <w:r>
        <w:rPr>
          <w:rFonts w:ascii="仿宋" w:eastAsia="仿宋" w:hAnsi="仿宋"/>
          <w:b/>
          <w:color w:val="000000" w:themeColor="text1"/>
          <w:sz w:val="32"/>
          <w:szCs w:val="32"/>
        </w:rPr>
        <w:t>强化绩效意识，认真梳理各项资料，切实做好绩效自评工作</w:t>
      </w:r>
      <w:r>
        <w:rPr>
          <w:rFonts w:ascii="仿宋" w:eastAsia="仿宋" w:hAnsi="仿宋" w:hint="eastAsia"/>
          <w:b/>
          <w:color w:val="000000" w:themeColor="text1"/>
          <w:sz w:val="32"/>
          <w:szCs w:val="32"/>
        </w:rPr>
        <w:t>，</w:t>
      </w:r>
      <w:r>
        <w:rPr>
          <w:rFonts w:ascii="仿宋" w:eastAsia="仿宋" w:hAnsi="仿宋"/>
          <w:b/>
          <w:color w:val="000000" w:themeColor="text1"/>
          <w:sz w:val="32"/>
          <w:szCs w:val="32"/>
        </w:rPr>
        <w:t>在年初预算编制阶段，对项目开展了预算事前绩效评估，</w:t>
      </w:r>
      <w:r>
        <w:rPr>
          <w:rFonts w:ascii="仿宋" w:eastAsia="仿宋" w:hAnsi="仿宋" w:hint="eastAsia"/>
          <w:b/>
          <w:color w:val="000000" w:themeColor="text1"/>
          <w:sz w:val="32"/>
          <w:szCs w:val="32"/>
        </w:rPr>
        <w:t>在</w:t>
      </w:r>
      <w:r>
        <w:rPr>
          <w:rFonts w:ascii="仿宋" w:eastAsia="仿宋" w:hAnsi="仿宋"/>
          <w:b/>
          <w:color w:val="000000" w:themeColor="text1"/>
          <w:sz w:val="32"/>
          <w:szCs w:val="32"/>
        </w:rPr>
        <w:t>预算</w:t>
      </w:r>
      <w:r>
        <w:rPr>
          <w:rFonts w:ascii="仿宋" w:eastAsia="仿宋" w:hAnsi="仿宋" w:hint="eastAsia"/>
          <w:b/>
          <w:color w:val="000000" w:themeColor="text1"/>
          <w:sz w:val="32"/>
          <w:szCs w:val="32"/>
        </w:rPr>
        <w:t>项目</w:t>
      </w:r>
      <w:r>
        <w:rPr>
          <w:rFonts w:ascii="仿宋" w:eastAsia="仿宋" w:hAnsi="仿宋"/>
          <w:b/>
          <w:color w:val="000000" w:themeColor="text1"/>
          <w:sz w:val="32"/>
          <w:szCs w:val="32"/>
        </w:rPr>
        <w:t>执行过程中开展</w:t>
      </w:r>
      <w:r>
        <w:rPr>
          <w:rFonts w:ascii="仿宋" w:eastAsia="仿宋" w:hAnsi="仿宋" w:hint="eastAsia"/>
          <w:b/>
          <w:color w:val="000000" w:themeColor="text1"/>
          <w:sz w:val="32"/>
          <w:szCs w:val="32"/>
        </w:rPr>
        <w:t>了事中</w:t>
      </w:r>
      <w:r>
        <w:rPr>
          <w:rFonts w:ascii="仿宋" w:eastAsia="仿宋" w:hAnsi="仿宋"/>
          <w:b/>
          <w:color w:val="000000" w:themeColor="text1"/>
          <w:sz w:val="32"/>
          <w:szCs w:val="32"/>
        </w:rPr>
        <w:t>绩效监控，</w:t>
      </w:r>
      <w:r>
        <w:rPr>
          <w:rFonts w:ascii="仿宋" w:eastAsia="仿宋" w:hAnsi="仿宋" w:hint="eastAsia"/>
          <w:b/>
          <w:color w:val="000000" w:themeColor="text1"/>
          <w:sz w:val="32"/>
          <w:szCs w:val="32"/>
        </w:rPr>
        <w:t>项目</w:t>
      </w:r>
      <w:r>
        <w:rPr>
          <w:rFonts w:ascii="仿宋" w:eastAsia="仿宋" w:hAnsi="仿宋"/>
          <w:b/>
          <w:color w:val="000000" w:themeColor="text1"/>
          <w:sz w:val="32"/>
          <w:szCs w:val="32"/>
        </w:rPr>
        <w:t>年终执行完毕后，开展了绩效目标完成情况自评</w:t>
      </w:r>
      <w:r>
        <w:rPr>
          <w:rFonts w:ascii="仿宋" w:eastAsia="仿宋" w:hAnsi="仿宋" w:hint="eastAsia"/>
          <w:b/>
          <w:color w:val="000000" w:themeColor="text1"/>
          <w:sz w:val="32"/>
          <w:szCs w:val="32"/>
        </w:rPr>
        <w:t>，</w:t>
      </w:r>
      <w:r>
        <w:rPr>
          <w:rFonts w:ascii="仿宋" w:eastAsia="仿宋" w:hAnsi="仿宋"/>
          <w:b/>
          <w:color w:val="000000" w:themeColor="text1"/>
          <w:sz w:val="32"/>
          <w:szCs w:val="32"/>
        </w:rPr>
        <w:t>为进一步提高财务管理水平，我</w:t>
      </w:r>
      <w:r>
        <w:rPr>
          <w:rFonts w:ascii="仿宋" w:eastAsia="仿宋" w:hAnsi="仿宋" w:hint="eastAsia"/>
          <w:b/>
          <w:color w:val="000000" w:themeColor="text1"/>
          <w:sz w:val="32"/>
          <w:szCs w:val="32"/>
        </w:rPr>
        <w:t>校</w:t>
      </w:r>
      <w:r>
        <w:rPr>
          <w:rFonts w:ascii="仿宋" w:eastAsia="仿宋" w:hAnsi="仿宋"/>
          <w:b/>
          <w:color w:val="000000" w:themeColor="text1"/>
          <w:sz w:val="32"/>
          <w:szCs w:val="32"/>
        </w:rPr>
        <w:t>认真贯彻实施预算绩效管理的相关意见，扎实推进预算绩效管理工作。</w:t>
      </w:r>
    </w:p>
    <w:p w:rsidR="00FB20CA" w:rsidRDefault="003B1035">
      <w:pPr>
        <w:tabs>
          <w:tab w:val="left" w:pos="720"/>
        </w:tabs>
        <w:spacing w:line="560" w:lineRule="exact"/>
        <w:ind w:firstLineChars="200" w:firstLine="643"/>
        <w:outlineLvl w:val="1"/>
        <w:rPr>
          <w:rFonts w:ascii="仿宋" w:eastAsia="仿宋" w:hAnsi="仿宋"/>
          <w:b/>
          <w:color w:val="000000" w:themeColor="text1"/>
          <w:sz w:val="32"/>
          <w:szCs w:val="32"/>
        </w:rPr>
      </w:pPr>
      <w:r>
        <w:rPr>
          <w:rFonts w:ascii="仿宋" w:eastAsia="仿宋" w:hAnsi="仿宋" w:hint="eastAsia"/>
          <w:b/>
          <w:color w:val="000000" w:themeColor="text1"/>
          <w:sz w:val="32"/>
          <w:szCs w:val="32"/>
        </w:rPr>
        <w:t>一是</w:t>
      </w:r>
      <w:r>
        <w:rPr>
          <w:rFonts w:ascii="仿宋" w:eastAsia="仿宋" w:hAnsi="仿宋"/>
          <w:b/>
          <w:color w:val="000000" w:themeColor="text1"/>
          <w:sz w:val="32"/>
          <w:szCs w:val="32"/>
        </w:rPr>
        <w:t>做好预算编制工作，制定年度目标</w:t>
      </w:r>
      <w:r>
        <w:rPr>
          <w:rFonts w:ascii="仿宋" w:eastAsia="仿宋" w:hAnsi="仿宋" w:hint="eastAsia"/>
          <w:b/>
          <w:color w:val="000000" w:themeColor="text1"/>
          <w:sz w:val="32"/>
          <w:szCs w:val="32"/>
        </w:rPr>
        <w:t>。</w:t>
      </w:r>
      <w:r>
        <w:rPr>
          <w:rFonts w:ascii="仿宋" w:eastAsia="仿宋" w:hAnsi="仿宋"/>
          <w:b/>
          <w:color w:val="000000" w:themeColor="text1"/>
          <w:sz w:val="32"/>
          <w:szCs w:val="32"/>
        </w:rPr>
        <w:t>结合工作实际，设定项目预算绩效总目标、年度总目标，细化绩效实施计划及支出预算，从源头上提高预算编制的科学性和精准性。</w:t>
      </w:r>
    </w:p>
    <w:p w:rsidR="00FB20CA" w:rsidRDefault="003B1035">
      <w:pPr>
        <w:tabs>
          <w:tab w:val="left" w:pos="720"/>
        </w:tabs>
        <w:spacing w:line="560" w:lineRule="exact"/>
        <w:ind w:firstLineChars="200" w:firstLine="643"/>
        <w:outlineLvl w:val="1"/>
        <w:rPr>
          <w:rFonts w:ascii="仿宋" w:eastAsia="仿宋" w:hAnsi="仿宋"/>
          <w:b/>
          <w:color w:val="000000" w:themeColor="text1"/>
          <w:sz w:val="32"/>
          <w:szCs w:val="32"/>
        </w:rPr>
      </w:pPr>
      <w:r>
        <w:rPr>
          <w:rFonts w:ascii="仿宋" w:eastAsia="仿宋" w:hAnsi="仿宋" w:hint="eastAsia"/>
          <w:b/>
          <w:color w:val="000000" w:themeColor="text1"/>
          <w:sz w:val="32"/>
          <w:szCs w:val="32"/>
        </w:rPr>
        <w:t>二是</w:t>
      </w:r>
      <w:r>
        <w:rPr>
          <w:rFonts w:ascii="仿宋" w:eastAsia="仿宋" w:hAnsi="仿宋"/>
          <w:b/>
          <w:color w:val="000000" w:themeColor="text1"/>
          <w:sz w:val="32"/>
          <w:szCs w:val="32"/>
        </w:rPr>
        <w:t>严格预算执行，保障各项目标实现</w:t>
      </w:r>
      <w:r>
        <w:rPr>
          <w:rFonts w:ascii="仿宋" w:eastAsia="仿宋" w:hAnsi="仿宋" w:hint="eastAsia"/>
          <w:b/>
          <w:color w:val="000000" w:themeColor="text1"/>
          <w:sz w:val="32"/>
          <w:szCs w:val="32"/>
        </w:rPr>
        <w:t>。严格</w:t>
      </w:r>
      <w:r>
        <w:rPr>
          <w:rFonts w:ascii="仿宋" w:eastAsia="仿宋" w:hAnsi="仿宋"/>
          <w:b/>
          <w:color w:val="000000" w:themeColor="text1"/>
          <w:sz w:val="32"/>
          <w:szCs w:val="32"/>
        </w:rPr>
        <w:t>按照县财政局有关要求，做到无预算</w:t>
      </w:r>
      <w:proofErr w:type="gramStart"/>
      <w:r>
        <w:rPr>
          <w:rFonts w:ascii="仿宋" w:eastAsia="仿宋" w:hAnsi="仿宋"/>
          <w:b/>
          <w:color w:val="000000" w:themeColor="text1"/>
          <w:sz w:val="32"/>
          <w:szCs w:val="32"/>
        </w:rPr>
        <w:t>不</w:t>
      </w:r>
      <w:proofErr w:type="gramEnd"/>
      <w:r>
        <w:rPr>
          <w:rFonts w:ascii="仿宋" w:eastAsia="仿宋" w:hAnsi="仿宋"/>
          <w:b/>
          <w:color w:val="000000" w:themeColor="text1"/>
          <w:sz w:val="32"/>
          <w:szCs w:val="32"/>
        </w:rPr>
        <w:t>开支，同时认真执行国库集中支付、政府采购等相关财务制度，加强分析和测算，提高预算的执行率。年</w:t>
      </w:r>
      <w:r>
        <w:rPr>
          <w:rFonts w:ascii="仿宋" w:eastAsia="仿宋" w:hAnsi="仿宋" w:hint="eastAsia"/>
          <w:b/>
          <w:color w:val="000000" w:themeColor="text1"/>
          <w:sz w:val="32"/>
          <w:szCs w:val="32"/>
        </w:rPr>
        <w:t>终</w:t>
      </w:r>
      <w:r>
        <w:rPr>
          <w:rFonts w:ascii="仿宋" w:eastAsia="仿宋" w:hAnsi="仿宋"/>
          <w:b/>
          <w:color w:val="000000" w:themeColor="text1"/>
          <w:sz w:val="32"/>
          <w:szCs w:val="32"/>
        </w:rPr>
        <w:t>对2021年各月预算执行、预算调整、绩效目标完成及实现情况全面开展了绩效监控。2021年人员类支出共</w:t>
      </w:r>
      <w:r>
        <w:rPr>
          <w:rFonts w:ascii="仿宋" w:eastAsia="仿宋" w:hAnsi="仿宋" w:hint="eastAsia"/>
          <w:b/>
          <w:color w:val="000000" w:themeColor="text1"/>
          <w:sz w:val="32"/>
          <w:szCs w:val="32"/>
        </w:rPr>
        <w:t>3695.44万</w:t>
      </w:r>
      <w:r>
        <w:rPr>
          <w:rFonts w:ascii="仿宋" w:eastAsia="仿宋" w:hAnsi="仿宋"/>
          <w:b/>
          <w:color w:val="000000" w:themeColor="text1"/>
          <w:sz w:val="32"/>
          <w:szCs w:val="32"/>
        </w:rPr>
        <w:t>元，主要用于人员的工资福利方面</w:t>
      </w:r>
      <w:r>
        <w:rPr>
          <w:rFonts w:ascii="仿宋" w:eastAsia="仿宋" w:hAnsi="仿宋" w:hint="eastAsia"/>
          <w:b/>
          <w:color w:val="000000" w:themeColor="text1"/>
          <w:sz w:val="32"/>
          <w:szCs w:val="32"/>
        </w:rPr>
        <w:t>支出；</w:t>
      </w:r>
      <w:r>
        <w:rPr>
          <w:rFonts w:ascii="仿宋" w:eastAsia="仿宋" w:hAnsi="仿宋"/>
          <w:b/>
          <w:color w:val="000000" w:themeColor="text1"/>
          <w:sz w:val="32"/>
          <w:szCs w:val="32"/>
        </w:rPr>
        <w:lastRenderedPageBreak/>
        <w:t>运转类支出共</w:t>
      </w:r>
      <w:r>
        <w:rPr>
          <w:rFonts w:ascii="仿宋" w:eastAsia="仿宋" w:hAnsi="仿宋" w:hint="eastAsia"/>
          <w:b/>
          <w:color w:val="000000" w:themeColor="text1"/>
          <w:sz w:val="32"/>
          <w:szCs w:val="32"/>
        </w:rPr>
        <w:t>198.52万</w:t>
      </w:r>
      <w:r>
        <w:rPr>
          <w:rFonts w:ascii="仿宋" w:eastAsia="仿宋" w:hAnsi="仿宋"/>
          <w:b/>
          <w:color w:val="000000" w:themeColor="text1"/>
          <w:sz w:val="32"/>
          <w:szCs w:val="32"/>
        </w:rPr>
        <w:t>元，</w:t>
      </w:r>
      <w:r>
        <w:rPr>
          <w:rFonts w:ascii="仿宋" w:eastAsia="仿宋" w:hAnsi="仿宋" w:hint="eastAsia"/>
          <w:b/>
          <w:color w:val="000000" w:themeColor="text1"/>
          <w:sz w:val="32"/>
          <w:szCs w:val="32"/>
        </w:rPr>
        <w:t>主要用于办公费、水费、电费、差旅费、培训费、维修（护）费等</w:t>
      </w:r>
      <w:r>
        <w:rPr>
          <w:rFonts w:ascii="仿宋" w:eastAsia="仿宋" w:hAnsi="仿宋"/>
          <w:b/>
          <w:color w:val="000000" w:themeColor="text1"/>
          <w:sz w:val="32"/>
          <w:szCs w:val="32"/>
        </w:rPr>
        <w:t>日常运转方面支出</w:t>
      </w:r>
      <w:r>
        <w:rPr>
          <w:rFonts w:ascii="仿宋" w:eastAsia="仿宋" w:hAnsi="仿宋" w:hint="eastAsia"/>
          <w:b/>
          <w:color w:val="000000" w:themeColor="text1"/>
          <w:sz w:val="32"/>
          <w:szCs w:val="32"/>
        </w:rPr>
        <w:t>；项目类支出2749万元，使得本单位各项</w:t>
      </w:r>
      <w:r>
        <w:rPr>
          <w:rFonts w:ascii="仿宋" w:eastAsia="仿宋" w:hAnsi="仿宋"/>
          <w:b/>
          <w:color w:val="000000" w:themeColor="text1"/>
          <w:sz w:val="32"/>
          <w:szCs w:val="32"/>
        </w:rPr>
        <w:t>工作的正常开展。全年所有支出都按照有关规定强化资金管理，提升资金使用效率，认真落实厉行节约各项政策，</w:t>
      </w:r>
      <w:r>
        <w:rPr>
          <w:rFonts w:ascii="仿宋" w:eastAsia="仿宋" w:hAnsi="仿宋" w:hint="eastAsia"/>
          <w:b/>
          <w:color w:val="000000" w:themeColor="text1"/>
          <w:sz w:val="32"/>
          <w:szCs w:val="32"/>
        </w:rPr>
        <w:t>截至2021年</w:t>
      </w:r>
      <w:r>
        <w:rPr>
          <w:rFonts w:ascii="仿宋" w:eastAsia="仿宋" w:hAnsi="仿宋"/>
          <w:b/>
          <w:color w:val="000000" w:themeColor="text1"/>
          <w:sz w:val="32"/>
          <w:szCs w:val="32"/>
        </w:rPr>
        <w:t>12</w:t>
      </w:r>
      <w:r>
        <w:rPr>
          <w:rFonts w:ascii="仿宋" w:eastAsia="仿宋" w:hAnsi="仿宋" w:hint="eastAsia"/>
          <w:b/>
          <w:color w:val="000000" w:themeColor="text1"/>
          <w:sz w:val="32"/>
          <w:szCs w:val="32"/>
        </w:rPr>
        <w:t>月底</w:t>
      </w:r>
      <w:r>
        <w:rPr>
          <w:rFonts w:ascii="仿宋" w:eastAsia="仿宋" w:hAnsi="仿宋"/>
          <w:b/>
          <w:color w:val="000000" w:themeColor="text1"/>
          <w:sz w:val="32"/>
          <w:szCs w:val="32"/>
        </w:rPr>
        <w:t>，本单位支出执行数为</w:t>
      </w:r>
      <w:r>
        <w:rPr>
          <w:rFonts w:ascii="仿宋" w:eastAsia="仿宋" w:hAnsi="仿宋" w:hint="eastAsia"/>
          <w:b/>
          <w:color w:val="000000" w:themeColor="text1"/>
          <w:sz w:val="32"/>
          <w:szCs w:val="32"/>
        </w:rPr>
        <w:t>6642.95万</w:t>
      </w:r>
      <w:r>
        <w:rPr>
          <w:rFonts w:ascii="仿宋" w:eastAsia="仿宋" w:hAnsi="仿宋"/>
          <w:b/>
          <w:color w:val="000000" w:themeColor="text1"/>
          <w:sz w:val="32"/>
          <w:szCs w:val="32"/>
        </w:rPr>
        <w:t>元，执行率达到100%，较好地完成了年初制定的工作目标任务，各项工作有序推进，整体支出平稳，较好地实现社会效益和</w:t>
      </w:r>
      <w:proofErr w:type="gramStart"/>
      <w:r>
        <w:rPr>
          <w:rFonts w:ascii="仿宋" w:eastAsia="仿宋" w:hAnsi="仿宋"/>
          <w:b/>
          <w:color w:val="000000" w:themeColor="text1"/>
          <w:sz w:val="32"/>
          <w:szCs w:val="32"/>
        </w:rPr>
        <w:t>可</w:t>
      </w:r>
      <w:proofErr w:type="gramEnd"/>
      <w:r>
        <w:rPr>
          <w:rFonts w:ascii="仿宋" w:eastAsia="仿宋" w:hAnsi="仿宋"/>
          <w:b/>
          <w:color w:val="000000" w:themeColor="text1"/>
          <w:sz w:val="32"/>
          <w:szCs w:val="32"/>
        </w:rPr>
        <w:t>持续效益目标，全面达到绩效目标完成进度。年末已按年初计划全部完成，既保障了人员支出，也保障了日常工作正常运转，预算安排全部完成，预算执行率100%。</w:t>
      </w:r>
    </w:p>
    <w:p w:rsidR="00FB20CA" w:rsidRDefault="003B1035">
      <w:pPr>
        <w:tabs>
          <w:tab w:val="left" w:pos="720"/>
        </w:tabs>
        <w:spacing w:line="560" w:lineRule="exact"/>
        <w:ind w:firstLineChars="200" w:firstLine="643"/>
        <w:outlineLvl w:val="1"/>
        <w:rPr>
          <w:rFonts w:ascii="仿宋" w:eastAsia="仿宋" w:hAnsi="仿宋"/>
          <w:b/>
          <w:color w:val="000000" w:themeColor="text1"/>
          <w:sz w:val="32"/>
          <w:szCs w:val="32"/>
        </w:rPr>
      </w:pPr>
      <w:r>
        <w:rPr>
          <w:rFonts w:ascii="仿宋" w:eastAsia="仿宋" w:hAnsi="仿宋" w:hint="eastAsia"/>
          <w:b/>
          <w:color w:val="000000" w:themeColor="text1"/>
          <w:sz w:val="32"/>
          <w:szCs w:val="32"/>
        </w:rPr>
        <w:t>三是认真</w:t>
      </w:r>
      <w:r>
        <w:rPr>
          <w:rFonts w:ascii="仿宋" w:eastAsia="仿宋" w:hAnsi="仿宋"/>
          <w:b/>
          <w:color w:val="000000" w:themeColor="text1"/>
          <w:sz w:val="32"/>
          <w:szCs w:val="32"/>
        </w:rPr>
        <w:t>开展预算绩效评价</w:t>
      </w:r>
      <w:r>
        <w:rPr>
          <w:rFonts w:ascii="仿宋" w:eastAsia="仿宋" w:hAnsi="仿宋" w:hint="eastAsia"/>
          <w:b/>
          <w:color w:val="000000" w:themeColor="text1"/>
          <w:sz w:val="32"/>
          <w:szCs w:val="32"/>
        </w:rPr>
        <w:t>。</w:t>
      </w:r>
      <w:r>
        <w:rPr>
          <w:rFonts w:ascii="仿宋" w:eastAsia="仿宋" w:hAnsi="仿宋"/>
          <w:b/>
          <w:color w:val="000000" w:themeColor="text1"/>
          <w:sz w:val="32"/>
          <w:szCs w:val="32"/>
        </w:rPr>
        <w:t>对2021年预算整体绩效和项目绩效开展了评价工作，深入了解部门整体绩效及各个项目执行和资金使用情况，以及项目所产生的经济效益、社会效益等，查找出项目实施以及资金监管过程中存在的不足。</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 xml:space="preserve"> </w:t>
      </w:r>
      <w:r>
        <w:rPr>
          <w:rFonts w:ascii="仿宋" w:eastAsia="仿宋" w:hAnsi="仿宋" w:hint="eastAsia"/>
          <w:b/>
          <w:color w:val="000000" w:themeColor="text1"/>
          <w:sz w:val="32"/>
          <w:szCs w:val="32"/>
        </w:rPr>
        <w:t>（</w:t>
      </w:r>
      <w:r>
        <w:rPr>
          <w:rFonts w:ascii="仿宋" w:eastAsia="仿宋" w:hAnsi="仿宋"/>
          <w:b/>
          <w:color w:val="000000" w:themeColor="text1"/>
          <w:sz w:val="32"/>
          <w:szCs w:val="32"/>
        </w:rPr>
        <w:t>二</w:t>
      </w:r>
      <w:r>
        <w:rPr>
          <w:rFonts w:ascii="仿宋" w:eastAsia="仿宋" w:hAnsi="仿宋" w:hint="eastAsia"/>
          <w:b/>
          <w:color w:val="000000" w:themeColor="text1"/>
          <w:sz w:val="32"/>
          <w:szCs w:val="32"/>
        </w:rPr>
        <w:t>）</w:t>
      </w:r>
      <w:r>
        <w:rPr>
          <w:rFonts w:ascii="仿宋" w:eastAsia="仿宋" w:hAnsi="仿宋"/>
          <w:b/>
          <w:color w:val="000000" w:themeColor="text1"/>
          <w:sz w:val="32"/>
          <w:szCs w:val="32"/>
        </w:rPr>
        <w:t>结果应用情况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一是</w:t>
      </w:r>
      <w:r>
        <w:rPr>
          <w:rFonts w:ascii="仿宋" w:eastAsia="仿宋" w:hAnsi="仿宋"/>
          <w:b/>
          <w:color w:val="000000" w:themeColor="text1"/>
          <w:sz w:val="32"/>
          <w:szCs w:val="32"/>
        </w:rPr>
        <w:t>专项资金分配情况</w:t>
      </w:r>
    </w:p>
    <w:p w:rsidR="00FB20CA" w:rsidRDefault="003B1035">
      <w:pPr>
        <w:pStyle w:val="a4"/>
        <w:ind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1、商品和服务支出198.52万元，主要用于办公费、水费、电费、差旅费、培训费、维修（护）费、劳务费、印刷费租赁费、车辆运行维护费、其他商品和服务支出等支出。</w:t>
      </w:r>
    </w:p>
    <w:p w:rsidR="00FB20CA" w:rsidRDefault="003B1035">
      <w:pPr>
        <w:pStyle w:val="a4"/>
        <w:ind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2、对个人和家庭的补助189.89万元，主要用于盐边县中学校学生生活补助、助学金等支出。</w:t>
      </w:r>
    </w:p>
    <w:p w:rsidR="00FB20CA" w:rsidRDefault="003B1035">
      <w:pPr>
        <w:pStyle w:val="a4"/>
        <w:ind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3、资本性支出（基本建设）933.6万元，用于新建初中部教学楼工程及高考防暑降温系统建设费支出。</w:t>
      </w:r>
    </w:p>
    <w:p w:rsidR="00FB20CA" w:rsidRDefault="003B1035">
      <w:pPr>
        <w:pStyle w:val="a4"/>
        <w:ind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lastRenderedPageBreak/>
        <w:t>4、工资福利支出3505.55元，用于人员工资、奖金、社会保险及公积金等支出。</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二是</w:t>
      </w:r>
      <w:r>
        <w:rPr>
          <w:rFonts w:ascii="仿宋" w:eastAsia="仿宋" w:hAnsi="仿宋"/>
          <w:b/>
          <w:color w:val="000000" w:themeColor="text1"/>
          <w:sz w:val="32"/>
          <w:szCs w:val="32"/>
        </w:rPr>
        <w:t>资产管理</w:t>
      </w:r>
      <w:r>
        <w:rPr>
          <w:rFonts w:ascii="仿宋" w:eastAsia="仿宋" w:hAnsi="仿宋" w:hint="eastAsia"/>
          <w:b/>
          <w:color w:val="000000" w:themeColor="text1"/>
          <w:sz w:val="32"/>
          <w:szCs w:val="32"/>
        </w:rPr>
        <w:t>情况</w:t>
      </w:r>
    </w:p>
    <w:p w:rsidR="00FB20CA" w:rsidRDefault="003B1035">
      <w:pPr>
        <w:pStyle w:val="a4"/>
        <w:ind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截至2021年12月31日，资产总计5027.22万元。其中：流动资产477.27万元；非流动资产4549.94万元。负债合计 480.62万元；净资产4546.59万元。固定资产期末账面数原值8177万元，累计折旧3627.94万元，净值4549.07万元。无形资产原值8.46万，无形资产累计摊销7.58万元，无形资产净值0.88万元。</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三是</w:t>
      </w:r>
      <w:r>
        <w:rPr>
          <w:rFonts w:ascii="仿宋" w:eastAsia="仿宋" w:hAnsi="仿宋"/>
          <w:b/>
          <w:color w:val="000000" w:themeColor="text1"/>
          <w:sz w:val="32"/>
          <w:szCs w:val="32"/>
        </w:rPr>
        <w:t>内控制度管理</w:t>
      </w:r>
      <w:r>
        <w:rPr>
          <w:rFonts w:ascii="仿宋" w:eastAsia="仿宋" w:hAnsi="仿宋" w:hint="eastAsia"/>
          <w:b/>
          <w:color w:val="000000" w:themeColor="text1"/>
          <w:sz w:val="32"/>
          <w:szCs w:val="32"/>
        </w:rPr>
        <w:t>情况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1.内部控制制度的设置及执行情况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我校已经建立健全内部控制制度，并严格执行内部控制制度，内控制度运行情况较好。学校成立以校长为组长的内部控制制度建设领导小组，全面负责内部控制规范的实施工作。小组成员分工明确，各司其职，各尽其责，从机构设置上保证了各项收支业务的决策、执行、监督三个环节相互分离。</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2.部门内部控制制度的执行</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本年度我校重点对预算业务、收支业务、政府采购业务、资产和合同管理五方面的内控制度进行全面修订，并通过设置流程图、进行培训让内部控制制度全面落实。同时学校加强了</w:t>
      </w:r>
      <w:proofErr w:type="gramStart"/>
      <w:r>
        <w:rPr>
          <w:rFonts w:ascii="仿宋" w:eastAsia="仿宋" w:hAnsi="仿宋" w:hint="eastAsia"/>
          <w:b/>
          <w:color w:val="000000" w:themeColor="text1"/>
          <w:sz w:val="32"/>
          <w:szCs w:val="32"/>
        </w:rPr>
        <w:t>风险点管控</w:t>
      </w:r>
      <w:proofErr w:type="gramEnd"/>
      <w:r>
        <w:rPr>
          <w:rFonts w:ascii="仿宋" w:eastAsia="仿宋" w:hAnsi="仿宋" w:hint="eastAsia"/>
          <w:b/>
          <w:color w:val="000000" w:themeColor="text1"/>
          <w:sz w:val="32"/>
          <w:szCs w:val="32"/>
        </w:rPr>
        <w:t>，严格按照内控制度预算管理要求对编制过程中不科学、不合理的内容进行调整，重视决算分析、按规定开展预算绩效管理。</w:t>
      </w:r>
    </w:p>
    <w:p w:rsidR="00FB20CA" w:rsidRDefault="003B1035">
      <w:pPr>
        <w:spacing w:line="560" w:lineRule="exact"/>
        <w:ind w:firstLineChars="300" w:firstLine="964"/>
        <w:rPr>
          <w:rFonts w:ascii="仿宋" w:eastAsia="仿宋" w:hAnsi="仿宋"/>
          <w:b/>
          <w:color w:val="000000" w:themeColor="text1"/>
          <w:sz w:val="32"/>
          <w:szCs w:val="32"/>
        </w:rPr>
      </w:pPr>
      <w:r>
        <w:rPr>
          <w:rFonts w:ascii="仿宋" w:eastAsia="仿宋" w:hAnsi="仿宋" w:hint="eastAsia"/>
          <w:b/>
          <w:color w:val="000000" w:themeColor="text1"/>
          <w:sz w:val="32"/>
          <w:szCs w:val="32"/>
        </w:rPr>
        <w:lastRenderedPageBreak/>
        <w:t>四是信息公开情况</w:t>
      </w:r>
    </w:p>
    <w:p w:rsidR="00FB20CA" w:rsidRDefault="003B1035">
      <w:pPr>
        <w:spacing w:line="560" w:lineRule="exact"/>
        <w:ind w:leftChars="200" w:left="420"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我校按照财政相关要求，按时在盐边</w:t>
      </w:r>
      <w:proofErr w:type="gramStart"/>
      <w:r>
        <w:rPr>
          <w:rFonts w:ascii="仿宋" w:eastAsia="仿宋" w:hAnsi="仿宋" w:hint="eastAsia"/>
          <w:b/>
          <w:color w:val="000000" w:themeColor="text1"/>
          <w:sz w:val="32"/>
          <w:szCs w:val="32"/>
        </w:rPr>
        <w:t>县公众</w:t>
      </w:r>
      <w:proofErr w:type="gramEnd"/>
      <w:r>
        <w:rPr>
          <w:rFonts w:ascii="仿宋" w:eastAsia="仿宋" w:hAnsi="仿宋" w:hint="eastAsia"/>
          <w:b/>
          <w:color w:val="000000" w:themeColor="text1"/>
          <w:sz w:val="32"/>
          <w:szCs w:val="32"/>
        </w:rPr>
        <w:t>信息网财政</w:t>
      </w:r>
      <w:proofErr w:type="gramStart"/>
      <w:r>
        <w:rPr>
          <w:rFonts w:ascii="仿宋" w:eastAsia="仿宋" w:hAnsi="仿宋" w:hint="eastAsia"/>
          <w:b/>
          <w:color w:val="000000" w:themeColor="text1"/>
          <w:sz w:val="32"/>
          <w:szCs w:val="32"/>
        </w:rPr>
        <w:t>版块</w:t>
      </w:r>
      <w:proofErr w:type="gramEnd"/>
      <w:r>
        <w:rPr>
          <w:rFonts w:ascii="仿宋" w:eastAsia="仿宋" w:hAnsi="仿宋" w:hint="eastAsia"/>
          <w:b/>
          <w:color w:val="000000" w:themeColor="text1"/>
          <w:sz w:val="32"/>
          <w:szCs w:val="32"/>
        </w:rPr>
        <w:t>下的“财政绩效评价信息专栏”进行信息公开</w:t>
      </w:r>
    </w:p>
    <w:p w:rsidR="00FB20CA" w:rsidRDefault="003B1035">
      <w:pPr>
        <w:spacing w:line="560" w:lineRule="exact"/>
        <w:ind w:firstLineChars="300" w:firstLine="964"/>
        <w:rPr>
          <w:rFonts w:ascii="仿宋" w:eastAsia="仿宋" w:hAnsi="仿宋"/>
          <w:b/>
          <w:color w:val="000000" w:themeColor="text1"/>
          <w:sz w:val="32"/>
          <w:szCs w:val="32"/>
        </w:rPr>
      </w:pPr>
      <w:r>
        <w:rPr>
          <w:rFonts w:ascii="仿宋" w:eastAsia="仿宋" w:hAnsi="仿宋" w:hint="eastAsia"/>
          <w:b/>
          <w:color w:val="000000" w:themeColor="text1"/>
          <w:sz w:val="32"/>
          <w:szCs w:val="32"/>
        </w:rPr>
        <w:t>五是</w:t>
      </w:r>
      <w:r>
        <w:rPr>
          <w:rFonts w:ascii="仿宋" w:eastAsia="仿宋" w:hAnsi="仿宋"/>
          <w:b/>
          <w:color w:val="000000" w:themeColor="text1"/>
          <w:sz w:val="32"/>
          <w:szCs w:val="32"/>
        </w:rPr>
        <w:t>绩效监控</w:t>
      </w:r>
      <w:r>
        <w:rPr>
          <w:rFonts w:ascii="仿宋" w:eastAsia="仿宋" w:hAnsi="仿宋" w:hint="eastAsia"/>
          <w:b/>
          <w:color w:val="000000" w:themeColor="text1"/>
          <w:sz w:val="32"/>
          <w:szCs w:val="32"/>
        </w:rPr>
        <w:t>情况</w:t>
      </w:r>
    </w:p>
    <w:p w:rsidR="00FB20CA" w:rsidRDefault="003B1035">
      <w:pPr>
        <w:spacing w:line="590" w:lineRule="exact"/>
        <w:ind w:firstLineChars="300" w:firstLine="964"/>
        <w:rPr>
          <w:rFonts w:ascii="仿宋" w:eastAsia="仿宋" w:hAnsi="仿宋"/>
          <w:b/>
          <w:color w:val="000000" w:themeColor="text1"/>
          <w:sz w:val="32"/>
          <w:szCs w:val="32"/>
        </w:rPr>
      </w:pPr>
      <w:r>
        <w:rPr>
          <w:rFonts w:ascii="仿宋" w:eastAsia="仿宋" w:hAnsi="仿宋" w:hint="eastAsia"/>
          <w:b/>
          <w:color w:val="000000" w:themeColor="text1"/>
          <w:sz w:val="32"/>
          <w:szCs w:val="32"/>
        </w:rPr>
        <w:t>2021年我校根据相关财经政策要求认真做好本部门绩效事中监控工作，对预算执行进度进行监控，切实分析本部门在预算绩效管理工作中存在的问题，并针对存在问题提出具体措施加以改进，2021年我校支付进度符合预算执行进度要求。</w:t>
      </w:r>
    </w:p>
    <w:p w:rsidR="00FB20CA" w:rsidRDefault="003B1035">
      <w:pPr>
        <w:spacing w:line="560" w:lineRule="exact"/>
        <w:ind w:firstLineChars="300" w:firstLine="964"/>
        <w:rPr>
          <w:rFonts w:ascii="仿宋" w:eastAsia="仿宋" w:hAnsi="仿宋"/>
          <w:b/>
          <w:color w:val="000000" w:themeColor="text1"/>
          <w:sz w:val="32"/>
          <w:szCs w:val="32"/>
        </w:rPr>
      </w:pPr>
      <w:r>
        <w:rPr>
          <w:rFonts w:ascii="仿宋" w:eastAsia="仿宋" w:hAnsi="仿宋" w:hint="eastAsia"/>
          <w:b/>
          <w:color w:val="000000" w:themeColor="text1"/>
          <w:sz w:val="32"/>
          <w:szCs w:val="32"/>
        </w:rPr>
        <w:t>六是</w:t>
      </w:r>
      <w:r>
        <w:rPr>
          <w:rFonts w:ascii="仿宋" w:eastAsia="仿宋" w:hAnsi="仿宋"/>
          <w:b/>
          <w:color w:val="000000" w:themeColor="text1"/>
          <w:sz w:val="32"/>
          <w:szCs w:val="32"/>
        </w:rPr>
        <w:t>部门绩效</w:t>
      </w:r>
      <w:r>
        <w:rPr>
          <w:rFonts w:ascii="仿宋" w:eastAsia="仿宋" w:hAnsi="仿宋" w:hint="eastAsia"/>
          <w:b/>
          <w:color w:val="000000" w:themeColor="text1"/>
          <w:sz w:val="32"/>
          <w:szCs w:val="32"/>
        </w:rPr>
        <w:t>完成</w:t>
      </w:r>
      <w:r>
        <w:rPr>
          <w:rFonts w:ascii="仿宋" w:eastAsia="仿宋" w:hAnsi="仿宋"/>
          <w:b/>
          <w:color w:val="000000" w:themeColor="text1"/>
          <w:sz w:val="32"/>
          <w:szCs w:val="32"/>
        </w:rPr>
        <w:t>情况</w:t>
      </w:r>
    </w:p>
    <w:p w:rsidR="00FB20CA" w:rsidRDefault="003B1035">
      <w:pPr>
        <w:spacing w:line="560" w:lineRule="exact"/>
        <w:ind w:firstLineChars="300" w:firstLine="964"/>
        <w:rPr>
          <w:rFonts w:ascii="仿宋" w:eastAsia="仿宋" w:hAnsi="仿宋"/>
          <w:b/>
          <w:color w:val="000000" w:themeColor="text1"/>
          <w:sz w:val="32"/>
          <w:szCs w:val="32"/>
        </w:rPr>
      </w:pPr>
      <w:r>
        <w:rPr>
          <w:rFonts w:ascii="仿宋" w:eastAsia="仿宋" w:hAnsi="仿宋"/>
          <w:b/>
          <w:color w:val="000000" w:themeColor="text1"/>
          <w:sz w:val="32"/>
          <w:szCs w:val="32"/>
        </w:rPr>
        <w:t>1.总体绩效</w:t>
      </w:r>
    </w:p>
    <w:p w:rsidR="00FB20CA" w:rsidRDefault="003B1035">
      <w:pPr>
        <w:spacing w:line="590" w:lineRule="exact"/>
        <w:ind w:firstLine="630"/>
        <w:rPr>
          <w:rFonts w:ascii="仿宋" w:eastAsia="仿宋" w:hAnsi="仿宋"/>
          <w:b/>
          <w:color w:val="000000" w:themeColor="text1"/>
          <w:sz w:val="32"/>
          <w:szCs w:val="32"/>
        </w:rPr>
      </w:pPr>
      <w:r>
        <w:rPr>
          <w:rFonts w:ascii="仿宋" w:eastAsia="仿宋" w:hAnsi="仿宋" w:hint="eastAsia"/>
          <w:b/>
          <w:color w:val="000000" w:themeColor="text1"/>
          <w:sz w:val="32"/>
          <w:szCs w:val="32"/>
        </w:rPr>
        <w:t>2021年，在县委、县政府的坚强领导下，在县教育和体育局的直接指导下，我校积极贯彻党的教育方针，紧紧围绕“预算编制有目标、预算执行有监控、预算完成有评价、评价结果有反馈、反馈结果有应用”开展工作，切实提高资金使用效益。按照年初预算，我校2021年支出预算总额为6642.95万元，部门绩效目标任务已圆满完成。</w:t>
      </w:r>
    </w:p>
    <w:p w:rsidR="00FB20CA" w:rsidRDefault="003B1035">
      <w:pPr>
        <w:spacing w:line="590" w:lineRule="exact"/>
        <w:ind w:firstLine="630"/>
        <w:rPr>
          <w:rFonts w:ascii="仿宋" w:eastAsia="仿宋" w:hAnsi="仿宋"/>
          <w:b/>
          <w:color w:val="000000" w:themeColor="text1"/>
          <w:sz w:val="32"/>
          <w:szCs w:val="32"/>
        </w:rPr>
      </w:pPr>
      <w:r>
        <w:rPr>
          <w:rFonts w:ascii="仿宋" w:eastAsia="仿宋" w:hAnsi="仿宋" w:hint="eastAsia"/>
          <w:b/>
          <w:color w:val="000000" w:themeColor="text1"/>
          <w:sz w:val="32"/>
          <w:szCs w:val="32"/>
        </w:rPr>
        <w:t>按照年初预算，我校支出预算总额为6642.95万元，2021年部门绩效已完成。</w:t>
      </w:r>
    </w:p>
    <w:p w:rsidR="00FB20CA" w:rsidRDefault="003B1035">
      <w:pPr>
        <w:numPr>
          <w:ilvl w:val="0"/>
          <w:numId w:val="6"/>
        </w:num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主要目标绩效完成情况</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在落实上级决策部署方面</w:t>
      </w:r>
    </w:p>
    <w:p w:rsidR="00FB20CA" w:rsidRDefault="003B1035">
      <w:pPr>
        <w:spacing w:line="576" w:lineRule="exact"/>
        <w:ind w:firstLine="630"/>
        <w:rPr>
          <w:rFonts w:ascii="仿宋" w:eastAsia="仿宋" w:hAnsi="仿宋"/>
          <w:b/>
          <w:color w:val="000000" w:themeColor="text1"/>
          <w:sz w:val="32"/>
          <w:szCs w:val="32"/>
        </w:rPr>
      </w:pPr>
      <w:r>
        <w:rPr>
          <w:rFonts w:ascii="仿宋" w:eastAsia="仿宋" w:hAnsi="仿宋" w:hint="eastAsia"/>
          <w:b/>
          <w:color w:val="000000" w:themeColor="text1"/>
          <w:sz w:val="32"/>
          <w:szCs w:val="32"/>
        </w:rPr>
        <w:t>（1）在校务会、行政干部会、教职工大会上多次学习贯彻中央、省、市、县重要会议精神及落实中央、省、市、县委重大决策部署情况，突出领会与教育有关的新内容，把</w:t>
      </w:r>
      <w:r>
        <w:rPr>
          <w:rFonts w:ascii="仿宋" w:eastAsia="仿宋" w:hAnsi="仿宋" w:hint="eastAsia"/>
          <w:b/>
          <w:color w:val="000000" w:themeColor="text1"/>
          <w:sz w:val="32"/>
          <w:szCs w:val="32"/>
        </w:rPr>
        <w:lastRenderedPageBreak/>
        <w:t>握教育的新动向，作为我校发展的新思路。</w:t>
      </w:r>
    </w:p>
    <w:p w:rsidR="00FB20CA" w:rsidRDefault="003B1035">
      <w:pPr>
        <w:spacing w:line="576" w:lineRule="exact"/>
        <w:ind w:firstLine="630"/>
        <w:rPr>
          <w:rFonts w:ascii="仿宋" w:eastAsia="仿宋" w:hAnsi="仿宋"/>
          <w:b/>
          <w:color w:val="000000" w:themeColor="text1"/>
          <w:sz w:val="32"/>
          <w:szCs w:val="32"/>
        </w:rPr>
      </w:pPr>
      <w:r>
        <w:rPr>
          <w:rFonts w:ascii="仿宋" w:eastAsia="仿宋" w:hAnsi="仿宋" w:hint="eastAsia"/>
          <w:b/>
          <w:color w:val="000000" w:themeColor="text1"/>
          <w:sz w:val="32"/>
          <w:szCs w:val="32"/>
        </w:rPr>
        <w:t>（2）结合学校实际，多</w:t>
      </w:r>
      <w:proofErr w:type="gramStart"/>
      <w:r>
        <w:rPr>
          <w:rFonts w:ascii="仿宋" w:eastAsia="仿宋" w:hAnsi="仿宋" w:hint="eastAsia"/>
          <w:b/>
          <w:color w:val="000000" w:themeColor="text1"/>
          <w:sz w:val="32"/>
          <w:szCs w:val="32"/>
        </w:rPr>
        <w:t>措</w:t>
      </w:r>
      <w:proofErr w:type="gramEnd"/>
      <w:r>
        <w:rPr>
          <w:rFonts w:ascii="仿宋" w:eastAsia="仿宋" w:hAnsi="仿宋" w:hint="eastAsia"/>
          <w:b/>
          <w:color w:val="000000" w:themeColor="text1"/>
          <w:sz w:val="32"/>
          <w:szCs w:val="32"/>
        </w:rPr>
        <w:t>并举，严格落实疫情防控、森林草原防灭火、依法治县、扫黑除恶斗争、食品药品安全、安全生产、职业道德建设和科学素养提升等重大部署，让师生为共建共享美丽新盐边做出贡献。</w:t>
      </w:r>
    </w:p>
    <w:p w:rsidR="00FB20CA" w:rsidRDefault="003B1035">
      <w:pPr>
        <w:spacing w:line="576" w:lineRule="exact"/>
        <w:ind w:firstLine="630"/>
        <w:rPr>
          <w:rFonts w:ascii="仿宋" w:eastAsia="仿宋" w:hAnsi="仿宋"/>
          <w:b/>
          <w:color w:val="000000" w:themeColor="text1"/>
          <w:sz w:val="32"/>
          <w:szCs w:val="32"/>
        </w:rPr>
      </w:pPr>
      <w:r>
        <w:rPr>
          <w:rFonts w:ascii="仿宋" w:eastAsia="仿宋" w:hAnsi="仿宋" w:hint="eastAsia"/>
          <w:b/>
          <w:color w:val="000000" w:themeColor="text1"/>
          <w:sz w:val="32"/>
          <w:szCs w:val="32"/>
        </w:rPr>
        <w:t>（3）狠抓全校师生意识形态工作，教育师生不在新媒体上乱发言、</w:t>
      </w:r>
      <w:proofErr w:type="gramStart"/>
      <w:r>
        <w:rPr>
          <w:rFonts w:ascii="仿宋" w:eastAsia="仿宋" w:hAnsi="仿宋" w:hint="eastAsia"/>
          <w:b/>
          <w:color w:val="000000" w:themeColor="text1"/>
          <w:sz w:val="32"/>
          <w:szCs w:val="32"/>
        </w:rPr>
        <w:t>乱跟帖</w:t>
      </w:r>
      <w:proofErr w:type="gramEnd"/>
      <w:r>
        <w:rPr>
          <w:rFonts w:ascii="仿宋" w:eastAsia="仿宋" w:hAnsi="仿宋" w:hint="eastAsia"/>
          <w:b/>
          <w:color w:val="000000" w:themeColor="text1"/>
          <w:sz w:val="32"/>
          <w:szCs w:val="32"/>
        </w:rPr>
        <w:t>，高度重视思想政治教育课的教育引导作用，加强学校精神文明建设、社会主义思想道德建设、信访、作风效能建设、校务公开、完善应急体系等工作。</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在履行岗位职责方面</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（1）深入推进党建工作，严格落实主体责任</w:t>
      </w:r>
    </w:p>
    <w:p w:rsidR="00FB20CA" w:rsidRDefault="003B1035">
      <w:pPr>
        <w:ind w:firstLine="645"/>
        <w:rPr>
          <w:rFonts w:ascii="仿宋" w:eastAsia="仿宋" w:hAnsi="仿宋"/>
          <w:b/>
          <w:color w:val="000000" w:themeColor="text1"/>
          <w:sz w:val="32"/>
          <w:szCs w:val="32"/>
        </w:rPr>
      </w:pPr>
      <w:r>
        <w:rPr>
          <w:rFonts w:ascii="仿宋" w:eastAsia="仿宋" w:hAnsi="仿宋" w:hint="eastAsia"/>
          <w:b/>
          <w:color w:val="000000" w:themeColor="text1"/>
          <w:sz w:val="32"/>
          <w:szCs w:val="32"/>
        </w:rPr>
        <w:t>坚持把党风廉政建设工作纳入我校中心工作和重要议事日程，召开班子学习会、党组会、工作例会等学习安排、专题研究，精心布置、认真检查、抓好落实；选人用人制度化、公开化、透明化，管好班子带好队伍，切实履行“一岗双责”，实现了党风廉政建设同学校重点工作同部署、同落实、同检查、同考核，形成了齐抓共管的良好工作格局；认真梳理并及时公示《领导班子党风廉政建设主体责任清单》，严格按照清单任务内容和时限逐一完成；统战工作取得一定实效，2021年12月获评“攀枝花市统战工作创新示范基地”称号。</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（2）抓实师德师风建设，提高依法执教水平</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lastRenderedPageBreak/>
        <w:t>本年度，学校举办全校性的师德师风专题讲座多达6次，年级和部门的师德师风专题会议10余次，在全校基本形成教师全覆盖、部门全覆盖，多层次、有重点、点线面相结合的师德师风教育新局面。重点围绕《中华人民共和国公职人员政务处分法》《中华人民共和国民法典》、教辅材料的征订、《中小学教师违反职业道德行为处理办法》等关系民生的最新内容进行讲解，让广大教职工做到心中有畏、心中有戒、守住初心、抵住诱惑，用严明的纪律尺子管好自己，用良好的道德情操约束自己，不断增强遵纪守法、廉洁自律的自觉性，严禁每一位教职工“触底线、闯红线”，确保学校教育工作稳步健康发展。</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（3）抓好教育教学这一核心工作</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一是强化教育教学管理，健全奖惩机制。</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二是搭建成长平台，加大教师培训学习力度，开阔教师视野。</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三是共享优质资源，助力学校新发展。继续与攀枝花市三中开展长期性的有实质内容的合作。</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四是取得了较好的高考成绩。2021年高考</w:t>
      </w:r>
      <w:proofErr w:type="gramStart"/>
      <w:r>
        <w:rPr>
          <w:rFonts w:ascii="仿宋" w:eastAsia="仿宋" w:hAnsi="仿宋" w:hint="eastAsia"/>
          <w:b/>
          <w:color w:val="000000" w:themeColor="text1"/>
          <w:kern w:val="2"/>
          <w:sz w:val="32"/>
          <w:szCs w:val="32"/>
        </w:rPr>
        <w:t>文考硬上</w:t>
      </w:r>
      <w:proofErr w:type="gramEnd"/>
      <w:r>
        <w:rPr>
          <w:rFonts w:ascii="仿宋" w:eastAsia="仿宋" w:hAnsi="仿宋" w:hint="eastAsia"/>
          <w:b/>
          <w:color w:val="000000" w:themeColor="text1"/>
          <w:kern w:val="2"/>
          <w:sz w:val="32"/>
          <w:szCs w:val="32"/>
        </w:rPr>
        <w:t>本科线139人（</w:t>
      </w:r>
      <w:proofErr w:type="gramStart"/>
      <w:r>
        <w:rPr>
          <w:rFonts w:ascii="仿宋" w:eastAsia="仿宋" w:hAnsi="仿宋" w:hint="eastAsia"/>
          <w:b/>
          <w:color w:val="000000" w:themeColor="text1"/>
          <w:kern w:val="2"/>
          <w:sz w:val="32"/>
          <w:szCs w:val="32"/>
        </w:rPr>
        <w:t>重本硬上线</w:t>
      </w:r>
      <w:proofErr w:type="gramEnd"/>
      <w:r>
        <w:rPr>
          <w:rFonts w:ascii="仿宋" w:eastAsia="仿宋" w:hAnsi="仿宋" w:hint="eastAsia"/>
          <w:b/>
          <w:color w:val="000000" w:themeColor="text1"/>
          <w:kern w:val="2"/>
          <w:sz w:val="32"/>
          <w:szCs w:val="32"/>
        </w:rPr>
        <w:t>13人），</w:t>
      </w:r>
      <w:proofErr w:type="gramStart"/>
      <w:r>
        <w:rPr>
          <w:rFonts w:ascii="仿宋" w:eastAsia="仿宋" w:hAnsi="仿宋" w:hint="eastAsia"/>
          <w:b/>
          <w:color w:val="000000" w:themeColor="text1"/>
          <w:kern w:val="2"/>
          <w:sz w:val="32"/>
          <w:szCs w:val="32"/>
        </w:rPr>
        <w:t>艺体硬上</w:t>
      </w:r>
      <w:proofErr w:type="gramEnd"/>
      <w:r>
        <w:rPr>
          <w:rFonts w:ascii="仿宋" w:eastAsia="仿宋" w:hAnsi="仿宋" w:hint="eastAsia"/>
          <w:b/>
          <w:color w:val="000000" w:themeColor="text1"/>
          <w:kern w:val="2"/>
          <w:sz w:val="32"/>
          <w:szCs w:val="32"/>
        </w:rPr>
        <w:t>本科线64人，共计203人硬上本科线，硬上线人数再创新高，突破两百人大关，实现“八连升”。</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（4）德育工作常抓不懈</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lastRenderedPageBreak/>
        <w:t>一是加强学生的纪律意识、仪容仪表、大课间跑操等规范性教育，注重培养良好的行为习惯。</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二是创新安全教育模式。大型集会活动实行签到制，每班在活动开始前、中途及结束均要求学生实名签到，并上报德育室。</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三是通过班会、升旗仪式、年级集会、板报、电子屏等形式做好了交通、防溺水、防火、防电、防盗、防校园欺凌、防打架斗殴、</w:t>
      </w:r>
      <w:proofErr w:type="gramStart"/>
      <w:r>
        <w:rPr>
          <w:rFonts w:ascii="仿宋" w:eastAsia="仿宋" w:hAnsi="仿宋" w:hint="eastAsia"/>
          <w:b/>
          <w:color w:val="000000" w:themeColor="text1"/>
          <w:kern w:val="2"/>
          <w:sz w:val="32"/>
          <w:szCs w:val="32"/>
        </w:rPr>
        <w:t>防性侵等</w:t>
      </w:r>
      <w:proofErr w:type="gramEnd"/>
      <w:r>
        <w:rPr>
          <w:rFonts w:ascii="仿宋" w:eastAsia="仿宋" w:hAnsi="仿宋" w:hint="eastAsia"/>
          <w:b/>
          <w:color w:val="000000" w:themeColor="text1"/>
          <w:kern w:val="2"/>
          <w:sz w:val="32"/>
          <w:szCs w:val="32"/>
        </w:rPr>
        <w:t>宣传教育工作。狠抓心理健康和教育，重点摸排身心有问题的学生，建立台账跟踪制度。</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（5）加强基建工作，后勤保障到位</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一是新建初中部</w:t>
      </w:r>
      <w:proofErr w:type="gramStart"/>
      <w:r>
        <w:rPr>
          <w:rFonts w:ascii="仿宋" w:eastAsia="仿宋" w:hAnsi="仿宋" w:hint="eastAsia"/>
          <w:b/>
          <w:color w:val="000000" w:themeColor="text1"/>
          <w:kern w:val="2"/>
          <w:sz w:val="32"/>
          <w:szCs w:val="32"/>
        </w:rPr>
        <w:t>楼教学</w:t>
      </w:r>
      <w:proofErr w:type="gramEnd"/>
      <w:r>
        <w:rPr>
          <w:rFonts w:ascii="仿宋" w:eastAsia="仿宋" w:hAnsi="仿宋" w:hint="eastAsia"/>
          <w:b/>
          <w:color w:val="000000" w:themeColor="text1"/>
          <w:kern w:val="2"/>
          <w:sz w:val="32"/>
          <w:szCs w:val="32"/>
        </w:rPr>
        <w:t>楼工程</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5层框架结构教学楼1栋，建筑面积3745.87平方米，以及建设相关配套设施。目前，主体工程已竣工。</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二是学校自筹22.5052万元，完成学生宿舍周围脉冲电子围栏安装、操场钢网围栏安装（100米）、生活用水与消防用水分离改造、学生宿舍4号楼太阳能水管改造、钢琴教室改造等工作。</w:t>
      </w:r>
    </w:p>
    <w:p w:rsidR="00FB20CA" w:rsidRDefault="00FB20CA">
      <w:pPr>
        <w:pStyle w:val="p0"/>
        <w:spacing w:line="620" w:lineRule="atLeast"/>
        <w:ind w:firstLineChars="200" w:firstLine="643"/>
        <w:jc w:val="left"/>
        <w:rPr>
          <w:rFonts w:ascii="仿宋" w:eastAsia="仿宋" w:hAnsi="仿宋"/>
          <w:b/>
          <w:color w:val="000000" w:themeColor="text1"/>
          <w:kern w:val="2"/>
          <w:sz w:val="32"/>
          <w:szCs w:val="32"/>
        </w:rPr>
      </w:pP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（6）特色教育全面发展</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以少年宫和阳光青少年体育俱乐部为平台，以艺</w:t>
      </w:r>
      <w:proofErr w:type="gramStart"/>
      <w:r>
        <w:rPr>
          <w:rFonts w:ascii="仿宋" w:eastAsia="仿宋" w:hAnsi="仿宋" w:hint="eastAsia"/>
          <w:b/>
          <w:color w:val="000000" w:themeColor="text1"/>
          <w:kern w:val="2"/>
          <w:sz w:val="32"/>
          <w:szCs w:val="32"/>
        </w:rPr>
        <w:t>体专业</w:t>
      </w:r>
      <w:proofErr w:type="gramEnd"/>
      <w:r>
        <w:rPr>
          <w:rFonts w:ascii="仿宋" w:eastAsia="仿宋" w:hAnsi="仿宋" w:hint="eastAsia"/>
          <w:b/>
          <w:color w:val="000000" w:themeColor="text1"/>
          <w:kern w:val="2"/>
          <w:sz w:val="32"/>
          <w:szCs w:val="32"/>
        </w:rPr>
        <w:t>教师为指导者，开设形式多样的艺体特长和兴趣项目。2021年，学校先后组织了校园篮球赛、五四合唱比赛、田径运动</w:t>
      </w:r>
      <w:r>
        <w:rPr>
          <w:rFonts w:ascii="仿宋" w:eastAsia="仿宋" w:hAnsi="仿宋" w:hint="eastAsia"/>
          <w:b/>
          <w:color w:val="000000" w:themeColor="text1"/>
          <w:kern w:val="2"/>
          <w:sz w:val="32"/>
          <w:szCs w:val="32"/>
        </w:rPr>
        <w:lastRenderedPageBreak/>
        <w:t>会、元旦文艺年级专场演出和会演（在阶梯教室直播，直播量30万以上）等校内大型活动，充分展示了学生才华。音、体、美、科技创新等多个省市县比赛项目都取得了较好成绩，为学校争得了荣誉。</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在廉洁执政、廉洁执教方面</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学校领导班子带头遵守党纪国法，遵守党的廉洁纪律。班子成员坚持民主集中制，重大基建项目、教职工的职称评审晋级，评优评先等重大事项集体研究决定，坚决</w:t>
      </w:r>
      <w:proofErr w:type="gramStart"/>
      <w:r>
        <w:rPr>
          <w:rFonts w:ascii="仿宋" w:eastAsia="仿宋" w:hAnsi="仿宋" w:hint="eastAsia"/>
          <w:b/>
          <w:color w:val="000000" w:themeColor="text1"/>
          <w:kern w:val="2"/>
          <w:sz w:val="32"/>
          <w:szCs w:val="32"/>
        </w:rPr>
        <w:t>杜绝搞</w:t>
      </w:r>
      <w:proofErr w:type="gramEnd"/>
      <w:r>
        <w:rPr>
          <w:rFonts w:ascii="仿宋" w:eastAsia="仿宋" w:hAnsi="仿宋" w:hint="eastAsia"/>
          <w:b/>
          <w:color w:val="000000" w:themeColor="text1"/>
          <w:kern w:val="2"/>
          <w:sz w:val="32"/>
          <w:szCs w:val="32"/>
        </w:rPr>
        <w:t>任人唯亲、拉帮结派、收买人心、自行其是等行为。</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针对广大教职工，学校加强师德师风教育和依法执教教育，用法和德管住教师，提高教师的师德水平，让教师把“德”自觉贯彻到日常教学工作和生活之中，把个人品德、职业道德、家庭美德、社会公德有机结合，做学生的楷模，做社会的榜样。</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在依法治校方面</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本年度，学校严格按照国家法律法规依法办学、依法治校。</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（1）通过宣传栏、电子屏、板报、手抄报等形式开展法治教育。</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（2）邀请法制副校长、桐子林派出所、县交警禁毒大队等为师生现身说法，增强师生的法律意识。</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lastRenderedPageBreak/>
        <w:t>（3）组织2021年12月4日的“宪法日”集中教育活动，全校</w:t>
      </w:r>
      <w:proofErr w:type="gramStart"/>
      <w:r>
        <w:rPr>
          <w:rFonts w:ascii="仿宋" w:eastAsia="仿宋" w:hAnsi="仿宋" w:hint="eastAsia"/>
          <w:b/>
          <w:color w:val="000000" w:themeColor="text1"/>
          <w:kern w:val="2"/>
          <w:sz w:val="32"/>
          <w:szCs w:val="32"/>
        </w:rPr>
        <w:t>师生齐读《宪法》</w:t>
      </w:r>
      <w:proofErr w:type="gramEnd"/>
      <w:r>
        <w:rPr>
          <w:rFonts w:ascii="仿宋" w:eastAsia="仿宋" w:hAnsi="仿宋" w:hint="eastAsia"/>
          <w:b/>
          <w:color w:val="000000" w:themeColor="text1"/>
          <w:kern w:val="2"/>
          <w:sz w:val="32"/>
          <w:szCs w:val="32"/>
        </w:rPr>
        <w:t>的有关内容。</w:t>
      </w:r>
    </w:p>
    <w:p w:rsidR="00FB20CA" w:rsidRDefault="003B1035">
      <w:pPr>
        <w:pStyle w:val="p0"/>
        <w:spacing w:line="620" w:lineRule="atLeast"/>
        <w:ind w:firstLineChars="300" w:firstLine="964"/>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2021年我</w:t>
      </w:r>
      <w:proofErr w:type="gramStart"/>
      <w:r>
        <w:rPr>
          <w:rFonts w:ascii="仿宋" w:eastAsia="仿宋" w:hAnsi="仿宋" w:hint="eastAsia"/>
          <w:b/>
          <w:color w:val="000000" w:themeColor="text1"/>
          <w:kern w:val="2"/>
          <w:sz w:val="32"/>
          <w:szCs w:val="32"/>
        </w:rPr>
        <w:t>校圆</w:t>
      </w:r>
      <w:proofErr w:type="gramEnd"/>
      <w:r>
        <w:rPr>
          <w:rFonts w:ascii="仿宋" w:eastAsia="仿宋" w:hAnsi="仿宋" w:hint="eastAsia"/>
          <w:b/>
          <w:color w:val="000000" w:themeColor="text1"/>
          <w:kern w:val="2"/>
          <w:sz w:val="32"/>
          <w:szCs w:val="32"/>
        </w:rPr>
        <w:t>满地完成了绩效目标任务，常规工作有计划、实施有方案、管理有监督，项目资金落实到位，管理制度健全、制度执行有效、项目质量可控，学校取得了良好的办学效益，获得了社会一致好评。</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四</w:t>
      </w:r>
      <w:r>
        <w:rPr>
          <w:rFonts w:ascii="仿宋" w:eastAsia="仿宋" w:hAnsi="仿宋"/>
          <w:b/>
          <w:color w:val="000000" w:themeColor="text1"/>
          <w:sz w:val="32"/>
          <w:szCs w:val="32"/>
        </w:rPr>
        <w:t>、评价结论及建议</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（一）评价结论。</w:t>
      </w:r>
    </w:p>
    <w:p w:rsidR="00FB20CA" w:rsidRDefault="003B1035">
      <w:pPr>
        <w:widowControl/>
        <w:spacing w:line="560" w:lineRule="exact"/>
        <w:ind w:firstLineChars="200" w:firstLine="643"/>
        <w:jc w:val="left"/>
        <w:rPr>
          <w:rFonts w:ascii="仿宋" w:eastAsia="仿宋" w:hAnsi="仿宋"/>
          <w:b/>
          <w:color w:val="000000" w:themeColor="text1"/>
          <w:sz w:val="32"/>
          <w:szCs w:val="32"/>
        </w:rPr>
      </w:pPr>
      <w:r>
        <w:rPr>
          <w:rFonts w:ascii="仿宋" w:eastAsia="仿宋" w:hAnsi="仿宋"/>
          <w:b/>
          <w:color w:val="000000" w:themeColor="text1"/>
          <w:sz w:val="32"/>
          <w:szCs w:val="32"/>
        </w:rPr>
        <w:t>依据《</w:t>
      </w:r>
      <w:r>
        <w:rPr>
          <w:rFonts w:ascii="仿宋" w:eastAsia="仿宋" w:hAnsi="仿宋" w:hint="eastAsia"/>
          <w:b/>
          <w:color w:val="000000" w:themeColor="text1"/>
          <w:sz w:val="32"/>
          <w:szCs w:val="32"/>
        </w:rPr>
        <w:t>盐边县财政局关于开展2021年度部门预算整体及项目支出绩效自评工作的通知》（</w:t>
      </w:r>
      <w:proofErr w:type="gramStart"/>
      <w:r>
        <w:rPr>
          <w:rFonts w:ascii="仿宋" w:eastAsia="仿宋" w:hAnsi="仿宋" w:hint="eastAsia"/>
          <w:b/>
          <w:color w:val="000000" w:themeColor="text1"/>
          <w:sz w:val="32"/>
          <w:szCs w:val="32"/>
        </w:rPr>
        <w:t>盐边财绩</w:t>
      </w:r>
      <w:proofErr w:type="gramEnd"/>
      <w:r>
        <w:rPr>
          <w:rFonts w:ascii="仿宋" w:eastAsia="仿宋" w:hAnsi="仿宋" w:hint="eastAsia"/>
          <w:b/>
          <w:color w:val="000000" w:themeColor="text1"/>
          <w:sz w:val="32"/>
          <w:szCs w:val="32"/>
        </w:rPr>
        <w:t>﹝2022﹞43号）文件，围绕预算编制、预算执行、支出绩效等方面，我校对本部门 2021年部门支出进行了客观评价。2021度，我校在预算执行过程中，在同级财政的监督下，严格按规范申报用款计划、按资金用途使用资金、按进度实现支出，在资金支付、会计核算、账务处理过程中，严格执行收支两条线标准，遵守《中华人民共和国预算法》《盐边县民政局内部控制管理制度》等财务管理法规（制度），依法依规进行信息公开，规范各类会计行为，确保无违规使用资金的情况 发生，有效促进会</w:t>
      </w:r>
      <w:proofErr w:type="gramStart"/>
      <w:r>
        <w:rPr>
          <w:rFonts w:ascii="仿宋" w:eastAsia="仿宋" w:hAnsi="仿宋" w:hint="eastAsia"/>
          <w:b/>
          <w:color w:val="000000" w:themeColor="text1"/>
          <w:sz w:val="32"/>
          <w:szCs w:val="32"/>
        </w:rPr>
        <w:t>计工作</w:t>
      </w:r>
      <w:proofErr w:type="gramEnd"/>
      <w:r>
        <w:rPr>
          <w:rFonts w:ascii="仿宋" w:eastAsia="仿宋" w:hAnsi="仿宋" w:hint="eastAsia"/>
          <w:b/>
          <w:color w:val="000000" w:themeColor="text1"/>
          <w:sz w:val="32"/>
          <w:szCs w:val="32"/>
        </w:rPr>
        <w:t>的管理效率，并据此确保会计核算的真实性，我校2021年绩效目标任务已圆满完成，根据综合评分情况，我校2021年部门支出绩效评价等级为“良好”。</w:t>
      </w:r>
    </w:p>
    <w:p w:rsidR="00FB20CA" w:rsidRDefault="003B1035">
      <w:pPr>
        <w:numPr>
          <w:ilvl w:val="0"/>
          <w:numId w:val="7"/>
        </w:num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存在问题</w:t>
      </w:r>
    </w:p>
    <w:p w:rsidR="00FB20CA" w:rsidRDefault="003B1035">
      <w:pPr>
        <w:ind w:firstLineChars="221" w:firstLine="710"/>
        <w:rPr>
          <w:rFonts w:ascii="仿宋" w:eastAsia="仿宋" w:hAnsi="仿宋"/>
          <w:b/>
          <w:color w:val="000000" w:themeColor="text1"/>
          <w:sz w:val="32"/>
          <w:szCs w:val="32"/>
        </w:rPr>
      </w:pPr>
      <w:r>
        <w:rPr>
          <w:rFonts w:ascii="仿宋" w:eastAsia="仿宋" w:hAnsi="仿宋" w:hint="eastAsia"/>
          <w:b/>
          <w:color w:val="000000" w:themeColor="text1"/>
          <w:sz w:val="32"/>
          <w:szCs w:val="32"/>
        </w:rPr>
        <w:t>（1）由于“工学矛盾”突出，教职工在“学懂、弄通、做实”上下的功夫不够，有的内容还停留在形式层面。</w:t>
      </w:r>
    </w:p>
    <w:p w:rsidR="00FB20CA" w:rsidRDefault="003B1035">
      <w:pPr>
        <w:ind w:firstLineChars="221" w:firstLine="710"/>
        <w:rPr>
          <w:rFonts w:ascii="仿宋" w:eastAsia="仿宋" w:hAnsi="仿宋"/>
          <w:b/>
          <w:color w:val="000000" w:themeColor="text1"/>
          <w:sz w:val="32"/>
          <w:szCs w:val="32"/>
        </w:rPr>
      </w:pPr>
      <w:r>
        <w:rPr>
          <w:rFonts w:ascii="仿宋" w:eastAsia="仿宋" w:hAnsi="仿宋" w:hint="eastAsia"/>
          <w:b/>
          <w:color w:val="000000" w:themeColor="text1"/>
          <w:sz w:val="32"/>
          <w:szCs w:val="32"/>
        </w:rPr>
        <w:lastRenderedPageBreak/>
        <w:t>（2）班子成员在做实做细方面还不够，个别工作方法单一，统筹兼顾少，不善于抓主要矛盾等问题。</w:t>
      </w:r>
    </w:p>
    <w:p w:rsidR="00FB20CA" w:rsidRDefault="003B1035">
      <w:pPr>
        <w:ind w:firstLineChars="221" w:firstLine="710"/>
        <w:rPr>
          <w:rFonts w:ascii="仿宋" w:eastAsia="仿宋" w:hAnsi="仿宋"/>
          <w:b/>
          <w:color w:val="000000" w:themeColor="text1"/>
          <w:sz w:val="32"/>
          <w:szCs w:val="32"/>
        </w:rPr>
      </w:pPr>
      <w:r>
        <w:rPr>
          <w:rFonts w:ascii="仿宋" w:eastAsia="仿宋" w:hAnsi="仿宋" w:hint="eastAsia"/>
          <w:b/>
          <w:color w:val="000000" w:themeColor="text1"/>
          <w:sz w:val="32"/>
          <w:szCs w:val="32"/>
        </w:rPr>
        <w:t>（3）师德师风建设任重道远。一名教师因</w:t>
      </w:r>
      <w:proofErr w:type="gramStart"/>
      <w:r>
        <w:rPr>
          <w:rFonts w:ascii="仿宋" w:eastAsia="仿宋" w:hAnsi="仿宋" w:hint="eastAsia"/>
          <w:b/>
          <w:color w:val="000000" w:themeColor="text1"/>
          <w:sz w:val="32"/>
          <w:szCs w:val="32"/>
        </w:rPr>
        <w:t>酒驾被</w:t>
      </w:r>
      <w:proofErr w:type="gramEnd"/>
      <w:r>
        <w:rPr>
          <w:rFonts w:ascii="仿宋" w:eastAsia="仿宋" w:hAnsi="仿宋" w:hint="eastAsia"/>
          <w:b/>
          <w:color w:val="000000" w:themeColor="text1"/>
          <w:sz w:val="32"/>
          <w:szCs w:val="32"/>
        </w:rPr>
        <w:t>开除公职，对学校造成恶劣影响。教职工的法纪意识不强，对国家的法律法规敬畏不够。</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（4）初中升学重高率、高中升本科率总体不高，基数不大，离老百姓的期望差距大，教育教学质量有待进一步提高。</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（5）打造学校品牌规划不健全。</w:t>
      </w:r>
    </w:p>
    <w:p w:rsidR="00FB20CA" w:rsidRDefault="003B1035">
      <w:pPr>
        <w:pStyle w:val="a4"/>
        <w:ind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（6）财务人员专业水平较低，培训不到位，绩效目标管理意识不强，</w:t>
      </w:r>
      <w:r>
        <w:rPr>
          <w:rFonts w:ascii="仿宋" w:eastAsia="仿宋" w:hAnsi="仿宋"/>
          <w:b/>
          <w:color w:val="000000" w:themeColor="text1"/>
          <w:sz w:val="32"/>
          <w:szCs w:val="32"/>
        </w:rPr>
        <w:t>绩效目标的指标内容不够细化</w:t>
      </w:r>
      <w:r>
        <w:rPr>
          <w:rFonts w:ascii="仿宋" w:eastAsia="仿宋" w:hAnsi="仿宋" w:hint="eastAsia"/>
          <w:b/>
          <w:color w:val="000000" w:themeColor="text1"/>
          <w:sz w:val="32"/>
          <w:szCs w:val="32"/>
        </w:rPr>
        <w:t>，</w:t>
      </w:r>
      <w:r>
        <w:rPr>
          <w:rFonts w:ascii="仿宋" w:eastAsia="仿宋" w:hAnsi="仿宋"/>
          <w:b/>
          <w:color w:val="000000" w:themeColor="text1"/>
          <w:sz w:val="32"/>
          <w:szCs w:val="32"/>
        </w:rPr>
        <w:t>资金使用效益有待提高</w:t>
      </w:r>
      <w:r>
        <w:rPr>
          <w:rFonts w:ascii="仿宋" w:eastAsia="仿宋" w:hAnsi="仿宋" w:hint="eastAsia"/>
          <w:b/>
          <w:color w:val="000000" w:themeColor="text1"/>
          <w:sz w:val="32"/>
          <w:szCs w:val="32"/>
        </w:rPr>
        <w:t>。</w:t>
      </w:r>
    </w:p>
    <w:p w:rsidR="00FB20CA" w:rsidRDefault="003B1035">
      <w:pPr>
        <w:numPr>
          <w:ilvl w:val="0"/>
          <w:numId w:val="7"/>
        </w:num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改进建议</w:t>
      </w:r>
    </w:p>
    <w:p w:rsidR="00FB20CA" w:rsidRDefault="003B1035">
      <w:pPr>
        <w:ind w:firstLineChars="200" w:firstLine="643"/>
        <w:rPr>
          <w:rFonts w:ascii="仿宋" w:eastAsia="仿宋" w:hAnsi="仿宋"/>
          <w:b/>
          <w:color w:val="000000" w:themeColor="text1"/>
          <w:sz w:val="32"/>
          <w:szCs w:val="32"/>
        </w:rPr>
      </w:pPr>
      <w:r>
        <w:rPr>
          <w:rFonts w:ascii="仿宋" w:eastAsia="仿宋" w:hAnsi="仿宋" w:hint="eastAsia"/>
          <w:b/>
          <w:color w:val="000000" w:themeColor="text1"/>
          <w:sz w:val="32"/>
          <w:szCs w:val="32"/>
        </w:rPr>
        <w:t>（1）全面加强全校教师师德师风建设，成立师德师风建设领导小组，定期展开师德师风教育活动，通过各种会议、工作交流群等平台学习文件、观看视频等形式强化师德师风建设，加大宣讲力度，增强全校教职工党纪、国法、政纪的纪律意识和法律意识，减少各级各类的党纪政纪处分，恪守职业道德，消除不良社会影响。</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t>（2））进一步完善激励评价机制，充分调动教职工的工作积极性，力争2022年中高考成绩再创辉煌。</w:t>
      </w:r>
    </w:p>
    <w:p w:rsidR="00FB20CA" w:rsidRDefault="003B1035">
      <w:pPr>
        <w:pStyle w:val="p0"/>
        <w:spacing w:line="620" w:lineRule="atLeast"/>
        <w:ind w:firstLineChars="200" w:firstLine="643"/>
        <w:jc w:val="left"/>
        <w:rPr>
          <w:rFonts w:ascii="仿宋" w:eastAsia="仿宋" w:hAnsi="仿宋"/>
          <w:b/>
          <w:color w:val="000000" w:themeColor="text1"/>
          <w:kern w:val="2"/>
          <w:sz w:val="32"/>
          <w:szCs w:val="32"/>
        </w:rPr>
      </w:pPr>
      <w:r>
        <w:rPr>
          <w:rFonts w:ascii="仿宋" w:eastAsia="仿宋" w:hAnsi="仿宋" w:hint="eastAsia"/>
          <w:b/>
          <w:color w:val="000000" w:themeColor="text1"/>
          <w:kern w:val="2"/>
          <w:sz w:val="32"/>
          <w:szCs w:val="32"/>
        </w:rPr>
        <w:lastRenderedPageBreak/>
        <w:t>（3）继续抓好班子建设和教师队伍建设，狠抓三大常规的落实，特别关注师生心理健康教育，使学校的整体管理水平和教学水平再上一个台阶。</w:t>
      </w:r>
    </w:p>
    <w:p w:rsidR="00FB20CA" w:rsidRDefault="003B1035">
      <w:pPr>
        <w:pStyle w:val="a4"/>
        <w:ind w:leftChars="200" w:left="420" w:firstLineChars="100" w:firstLine="321"/>
        <w:rPr>
          <w:rFonts w:ascii="仿宋" w:eastAsia="仿宋" w:hAnsi="仿宋"/>
          <w:b/>
          <w:color w:val="000000" w:themeColor="text1"/>
          <w:sz w:val="32"/>
          <w:szCs w:val="32"/>
        </w:rPr>
      </w:pPr>
      <w:r>
        <w:rPr>
          <w:rFonts w:ascii="仿宋" w:eastAsia="仿宋" w:hAnsi="仿宋" w:hint="eastAsia"/>
          <w:b/>
          <w:color w:val="000000" w:themeColor="text1"/>
          <w:sz w:val="32"/>
          <w:szCs w:val="32"/>
        </w:rPr>
        <w:t>（4）提高单位领导对全面预算管理的重视程度，</w:t>
      </w:r>
      <w:r>
        <w:rPr>
          <w:rFonts w:ascii="仿宋" w:eastAsia="仿宋" w:hAnsi="仿宋"/>
          <w:b/>
          <w:color w:val="000000" w:themeColor="text1"/>
          <w:sz w:val="32"/>
          <w:szCs w:val="32"/>
        </w:rPr>
        <w:t>加强</w:t>
      </w:r>
      <w:r>
        <w:rPr>
          <w:rFonts w:ascii="仿宋" w:eastAsia="仿宋" w:hAnsi="仿宋" w:hint="eastAsia"/>
          <w:b/>
          <w:color w:val="000000" w:themeColor="text1"/>
          <w:sz w:val="32"/>
          <w:szCs w:val="32"/>
        </w:rPr>
        <w:t>财务人员</w:t>
      </w:r>
      <w:r>
        <w:rPr>
          <w:rFonts w:ascii="仿宋" w:eastAsia="仿宋" w:hAnsi="仿宋"/>
          <w:b/>
          <w:color w:val="000000" w:themeColor="text1"/>
          <w:sz w:val="32"/>
          <w:szCs w:val="32"/>
        </w:rPr>
        <w:t>业务培</w:t>
      </w:r>
      <w:r>
        <w:rPr>
          <w:rFonts w:ascii="仿宋" w:eastAsia="仿宋" w:hAnsi="仿宋" w:hint="eastAsia"/>
          <w:b/>
          <w:color w:val="000000" w:themeColor="text1"/>
          <w:sz w:val="32"/>
          <w:szCs w:val="32"/>
        </w:rPr>
        <w:t xml:space="preserve">训，提高绩效评价水平，进一步加强资金使用管控，提高资金使用效益。 </w:t>
      </w:r>
    </w:p>
    <w:p w:rsidR="00FB20CA" w:rsidRDefault="003B1035">
      <w:pPr>
        <w:pStyle w:val="a4"/>
        <w:ind w:leftChars="200" w:left="420" w:firstLineChars="100" w:firstLine="321"/>
        <w:rPr>
          <w:rFonts w:ascii="仿宋" w:eastAsia="仿宋" w:hAnsi="仿宋"/>
          <w:b/>
          <w:color w:val="000000" w:themeColor="text1"/>
          <w:sz w:val="32"/>
          <w:szCs w:val="32"/>
        </w:rPr>
      </w:pPr>
      <w:r>
        <w:rPr>
          <w:rFonts w:ascii="仿宋" w:eastAsia="仿宋" w:hAnsi="仿宋" w:hint="eastAsia"/>
          <w:b/>
          <w:color w:val="000000" w:themeColor="text1"/>
          <w:sz w:val="32"/>
          <w:szCs w:val="32"/>
        </w:rPr>
        <w:t>（5）进一步对年初编制部门预算绩效目标的指标内容进行深度细化，全面反映本部门所有财政资金的支出范围。</w:t>
      </w: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3B1035">
      <w:pPr>
        <w:spacing w:line="600" w:lineRule="exact"/>
        <w:ind w:firstLineChars="500" w:firstLine="2600"/>
        <w:rPr>
          <w:rFonts w:eastAsia="方正小标宋简体"/>
          <w:color w:val="000000" w:themeColor="text1"/>
          <w:kern w:val="0"/>
          <w:sz w:val="52"/>
          <w:szCs w:val="52"/>
        </w:rPr>
      </w:pPr>
      <w:r>
        <w:rPr>
          <w:rFonts w:eastAsia="方正小标宋_GBK" w:hint="eastAsia"/>
          <w:color w:val="000000" w:themeColor="text1"/>
          <w:sz w:val="52"/>
          <w:szCs w:val="52"/>
        </w:rPr>
        <w:lastRenderedPageBreak/>
        <w:t>盐边县中学校</w:t>
      </w:r>
    </w:p>
    <w:p w:rsidR="00FB20CA" w:rsidRDefault="003B1035">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eastAsia="方正小标宋_GBK" w:hint="eastAsia"/>
          <w:color w:val="000000" w:themeColor="text1"/>
          <w:sz w:val="52"/>
          <w:szCs w:val="52"/>
        </w:rPr>
        <w:t>1</w:t>
      </w:r>
      <w:r>
        <w:rPr>
          <w:rFonts w:eastAsia="方正小标宋_GBK"/>
          <w:color w:val="000000" w:themeColor="text1"/>
          <w:sz w:val="52"/>
          <w:szCs w:val="52"/>
        </w:rPr>
        <w:t>年度</w:t>
      </w:r>
      <w:r>
        <w:rPr>
          <w:rFonts w:eastAsia="方正小标宋_GBK" w:hint="eastAsia"/>
          <w:color w:val="000000" w:themeColor="text1"/>
          <w:sz w:val="52"/>
          <w:szCs w:val="52"/>
        </w:rPr>
        <w:t>项目</w:t>
      </w:r>
      <w:r>
        <w:rPr>
          <w:rFonts w:eastAsia="方正小标宋_GBK"/>
          <w:color w:val="000000" w:themeColor="text1"/>
          <w:sz w:val="52"/>
          <w:szCs w:val="52"/>
        </w:rPr>
        <w:t>资金绩效自评报告</w:t>
      </w:r>
    </w:p>
    <w:p w:rsidR="00FB20CA" w:rsidRDefault="003B1035">
      <w:pPr>
        <w:spacing w:line="640" w:lineRule="exact"/>
        <w:jc w:val="center"/>
        <w:rPr>
          <w:color w:val="000000" w:themeColor="text1"/>
          <w:sz w:val="32"/>
          <w:szCs w:val="32"/>
          <w:lang w:val="zh-CN"/>
        </w:rPr>
      </w:pPr>
      <w:r>
        <w:rPr>
          <w:rFonts w:ascii="仿宋_GB2312" w:eastAsia="仿宋_GB2312" w:hAnsi="仿宋_GB2312" w:cs="仿宋_GB2312" w:hint="eastAsia"/>
          <w:b/>
          <w:color w:val="000000" w:themeColor="text1"/>
          <w:sz w:val="32"/>
          <w:szCs w:val="32"/>
        </w:rPr>
        <w:t>（盐边县中学校新建初中部教学楼工程项目）</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一、项目概况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（一）项目基本情况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1.盐边县中学校新建初中部教学楼工程项目的主管部门是盐边县教育和体育局，该项目由盐边县发展集团代建，负责参与该工程的政府采购工作，对建设项目质量、进度等进行督查，并会同有关部门对项目进行验收。</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2.盐边县中学校新建初中部教学楼工程项目是根据2019—2020年义务教育薄弱环节改善与提升中央补助资金及2020年省级义务教育化解大班</w:t>
      </w:r>
      <w:proofErr w:type="gramStart"/>
      <w:r>
        <w:rPr>
          <w:rFonts w:ascii="仿宋" w:eastAsia="仿宋" w:hAnsi="仿宋" w:hint="eastAsia"/>
          <w:color w:val="000000" w:themeColor="text1"/>
          <w:sz w:val="32"/>
          <w:szCs w:val="32"/>
        </w:rPr>
        <w:t>额资金</w:t>
      </w:r>
      <w:proofErr w:type="gramEnd"/>
      <w:r>
        <w:rPr>
          <w:rFonts w:ascii="仿宋" w:eastAsia="仿宋" w:hAnsi="仿宋" w:hint="eastAsia"/>
          <w:color w:val="000000" w:themeColor="text1"/>
          <w:sz w:val="32"/>
          <w:szCs w:val="32"/>
        </w:rPr>
        <w:t>进行申报的工程项目，该项目于2020年完成勘察设计、图纸审查等前期准备工作，2021年1月完成工程招投标，2021年3月正式开工。</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3.</w:t>
      </w:r>
      <w:r>
        <w:rPr>
          <w:rFonts w:ascii="仿宋" w:eastAsia="仿宋" w:hAnsi="仿宋" w:hint="eastAsia"/>
          <w:color w:val="000000" w:themeColor="text1"/>
          <w:sz w:val="32"/>
          <w:szCs w:val="32"/>
        </w:rPr>
        <w:t>该项目严格按照《建筑法》《招投标法》《审计法》和相关法律、法规办理有关建设（采购）手续，根据有关规定要求进行的项目建设。</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4.</w:t>
      </w:r>
      <w:r>
        <w:rPr>
          <w:rFonts w:ascii="仿宋" w:eastAsia="仿宋" w:hAnsi="仿宋" w:hint="eastAsia"/>
          <w:color w:val="000000" w:themeColor="text1"/>
          <w:sz w:val="32"/>
          <w:szCs w:val="32"/>
        </w:rPr>
        <w:t>该项目加强资金管理，严格按照该项目清单进行施工及分配</w:t>
      </w:r>
      <w:r>
        <w:rPr>
          <w:rFonts w:ascii="仿宋" w:eastAsia="仿宋" w:hAnsi="仿宋"/>
          <w:color w:val="000000" w:themeColor="text1"/>
          <w:sz w:val="32"/>
          <w:szCs w:val="32"/>
        </w:rPr>
        <w:t>资金</w:t>
      </w:r>
      <w:r>
        <w:rPr>
          <w:rFonts w:ascii="仿宋" w:eastAsia="仿宋" w:hAnsi="仿宋" w:hint="eastAsia"/>
          <w:color w:val="000000" w:themeColor="text1"/>
          <w:sz w:val="32"/>
          <w:szCs w:val="32"/>
        </w:rPr>
        <w:t>。</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（二）项目绩效目标</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1.项目主要内容</w:t>
      </w:r>
      <w:r>
        <w:rPr>
          <w:rFonts w:ascii="仿宋" w:eastAsia="仿宋" w:hAnsi="仿宋" w:hint="eastAsia"/>
          <w:color w:val="000000" w:themeColor="text1"/>
          <w:sz w:val="32"/>
          <w:szCs w:val="32"/>
        </w:rPr>
        <w:t>：实施盐边县中学新建初中部教学楼工程。新建5层框架结构教学楼1栋，建筑面积3745.87平方米，以及建设相关配套设施。</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2.项目应实现的具体绩效目标，</w:t>
      </w:r>
      <w:r>
        <w:rPr>
          <w:rFonts w:ascii="仿宋" w:eastAsia="仿宋" w:hAnsi="仿宋" w:hint="eastAsia"/>
          <w:color w:val="000000" w:themeColor="text1"/>
          <w:sz w:val="32"/>
          <w:szCs w:val="32"/>
        </w:rPr>
        <w:t>严格执行项目的费用、</w:t>
      </w:r>
      <w:r>
        <w:rPr>
          <w:rFonts w:ascii="仿宋" w:eastAsia="仿宋" w:hAnsi="仿宋" w:hint="eastAsia"/>
          <w:color w:val="000000" w:themeColor="text1"/>
          <w:sz w:val="32"/>
          <w:szCs w:val="32"/>
        </w:rPr>
        <w:lastRenderedPageBreak/>
        <w:t>质量以及项目的进度目标，实现无任何安全事故及质量目标。</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3.申报内容与实际相符，申报目标合理可行。</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（三）项目自评步骤及方法</w:t>
      </w:r>
    </w:p>
    <w:p w:rsidR="00FB20CA" w:rsidRDefault="003B1035">
      <w:pPr>
        <w:spacing w:line="560" w:lineRule="exact"/>
        <w:ind w:firstLineChars="200" w:firstLine="640"/>
        <w:rPr>
          <w:rFonts w:ascii="仿宋" w:eastAsia="仿宋" w:hAnsi="仿宋" w:cs="宋体"/>
          <w:color w:val="000000" w:themeColor="text1"/>
          <w:sz w:val="32"/>
          <w:szCs w:val="32"/>
        </w:rPr>
      </w:pPr>
      <w:r>
        <w:rPr>
          <w:rFonts w:ascii="仿宋" w:eastAsia="仿宋" w:hAnsi="仿宋" w:cs="宋体" w:hint="eastAsia"/>
          <w:color w:val="000000" w:themeColor="text1"/>
          <w:sz w:val="32"/>
          <w:szCs w:val="32"/>
          <w:shd w:val="clear" w:color="auto" w:fill="FFFFFF"/>
        </w:rPr>
        <w:t>该项目施工单位是四川腾鑫瑞建设工程有限公司，该项目是政府公开招标工程项目，严格按照招标流程要求进行招标，签订合同后工程顺利施工，学校及教育体育局严格监督管理，确保工程质量。</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二、项目资金申报及使用情况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（一）项目资金申报及批复情况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该</w:t>
      </w:r>
      <w:r>
        <w:rPr>
          <w:rFonts w:ascii="仿宋" w:eastAsia="仿宋" w:hAnsi="仿宋"/>
          <w:color w:val="000000" w:themeColor="text1"/>
          <w:sz w:val="32"/>
          <w:szCs w:val="32"/>
        </w:rPr>
        <w:t>项目资金</w:t>
      </w:r>
      <w:r>
        <w:rPr>
          <w:rFonts w:ascii="仿宋" w:eastAsia="仿宋" w:hAnsi="仿宋" w:hint="eastAsia"/>
          <w:color w:val="000000" w:themeColor="text1"/>
          <w:sz w:val="32"/>
          <w:szCs w:val="32"/>
        </w:rPr>
        <w:t>由学校向盐边县教育和体育局及财政局提出申报，根据2019—2020年义务教育薄弱环节改善与提升中央补助资金及2020年省级义务教育化解大班</w:t>
      </w:r>
      <w:proofErr w:type="gramStart"/>
      <w:r>
        <w:rPr>
          <w:rFonts w:ascii="仿宋" w:eastAsia="仿宋" w:hAnsi="仿宋" w:hint="eastAsia"/>
          <w:color w:val="000000" w:themeColor="text1"/>
          <w:sz w:val="32"/>
          <w:szCs w:val="32"/>
        </w:rPr>
        <w:t>额资金</w:t>
      </w:r>
      <w:proofErr w:type="gramEnd"/>
      <w:r>
        <w:rPr>
          <w:rFonts w:ascii="仿宋" w:eastAsia="仿宋" w:hAnsi="仿宋" w:hint="eastAsia"/>
          <w:color w:val="000000" w:themeColor="text1"/>
          <w:sz w:val="32"/>
          <w:szCs w:val="32"/>
        </w:rPr>
        <w:t>进行申报的项目。</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（二）资金计划、到位及使用情况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1.资金计划</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根据</w:t>
      </w:r>
      <w:proofErr w:type="gramStart"/>
      <w:r>
        <w:rPr>
          <w:rFonts w:ascii="仿宋" w:eastAsia="仿宋" w:hAnsi="仿宋" w:hint="eastAsia"/>
          <w:color w:val="000000" w:themeColor="text1"/>
          <w:sz w:val="32"/>
          <w:szCs w:val="32"/>
        </w:rPr>
        <w:t>川财教</w:t>
      </w:r>
      <w:proofErr w:type="gramEnd"/>
      <w:r>
        <w:rPr>
          <w:rFonts w:ascii="仿宋" w:eastAsia="仿宋" w:hAnsi="仿宋" w:hint="eastAsia"/>
          <w:color w:val="000000" w:themeColor="text1"/>
          <w:sz w:val="32"/>
          <w:szCs w:val="32"/>
        </w:rPr>
        <w:t>【2020】144号下达2020年省级化解义务教育大班</w:t>
      </w:r>
      <w:proofErr w:type="gramStart"/>
      <w:r>
        <w:rPr>
          <w:rFonts w:ascii="仿宋" w:eastAsia="仿宋" w:hAnsi="仿宋" w:hint="eastAsia"/>
          <w:color w:val="000000" w:themeColor="text1"/>
          <w:sz w:val="32"/>
          <w:szCs w:val="32"/>
        </w:rPr>
        <w:t>额奖补</w:t>
      </w:r>
      <w:proofErr w:type="gramEnd"/>
      <w:r>
        <w:rPr>
          <w:rFonts w:ascii="仿宋" w:eastAsia="仿宋" w:hAnsi="仿宋" w:hint="eastAsia"/>
          <w:color w:val="000000" w:themeColor="text1"/>
          <w:sz w:val="32"/>
          <w:szCs w:val="32"/>
        </w:rPr>
        <w:t>资金243万元；根据</w:t>
      </w:r>
      <w:proofErr w:type="gramStart"/>
      <w:r>
        <w:rPr>
          <w:rFonts w:ascii="仿宋" w:eastAsia="仿宋" w:hAnsi="仿宋" w:hint="eastAsia"/>
          <w:color w:val="000000" w:themeColor="text1"/>
          <w:sz w:val="32"/>
          <w:szCs w:val="32"/>
        </w:rPr>
        <w:t>川财教</w:t>
      </w:r>
      <w:proofErr w:type="gramEnd"/>
      <w:r>
        <w:rPr>
          <w:rFonts w:ascii="仿宋" w:eastAsia="仿宋" w:hAnsi="仿宋" w:hint="eastAsia"/>
          <w:color w:val="000000" w:themeColor="text1"/>
          <w:sz w:val="32"/>
          <w:szCs w:val="32"/>
        </w:rPr>
        <w:t>【2020】159号下达2020年度优化义务教育资源配置财政奖补（中央薄弱环节改善与能力提升资金）486万元；根据</w:t>
      </w:r>
      <w:proofErr w:type="gramStart"/>
      <w:r>
        <w:rPr>
          <w:rFonts w:ascii="仿宋" w:eastAsia="仿宋" w:hAnsi="仿宋" w:hint="eastAsia"/>
          <w:color w:val="000000" w:themeColor="text1"/>
          <w:sz w:val="32"/>
          <w:szCs w:val="32"/>
        </w:rPr>
        <w:t>川财教</w:t>
      </w:r>
      <w:proofErr w:type="gramEnd"/>
      <w:r>
        <w:rPr>
          <w:rFonts w:ascii="仿宋" w:eastAsia="仿宋" w:hAnsi="仿宋" w:hint="eastAsia"/>
          <w:color w:val="000000" w:themeColor="text1"/>
          <w:sz w:val="32"/>
          <w:szCs w:val="32"/>
        </w:rPr>
        <w:t>【2019】180号下达2019年义和教育</w:t>
      </w:r>
      <w:proofErr w:type="gramStart"/>
      <w:r>
        <w:rPr>
          <w:rFonts w:ascii="仿宋" w:eastAsia="仿宋" w:hAnsi="仿宋" w:hint="eastAsia"/>
          <w:color w:val="000000" w:themeColor="text1"/>
          <w:sz w:val="32"/>
          <w:szCs w:val="32"/>
        </w:rPr>
        <w:t>薄弱改善</w:t>
      </w:r>
      <w:proofErr w:type="gramEnd"/>
      <w:r>
        <w:rPr>
          <w:rFonts w:ascii="仿宋" w:eastAsia="仿宋" w:hAnsi="仿宋" w:hint="eastAsia"/>
          <w:color w:val="000000" w:themeColor="text1"/>
          <w:sz w:val="32"/>
          <w:szCs w:val="32"/>
        </w:rPr>
        <w:t>与能力提升中央补助资金297.07万元。</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2</w:t>
      </w:r>
      <w:r>
        <w:rPr>
          <w:rFonts w:ascii="仿宋" w:eastAsia="仿宋" w:hAnsi="仿宋" w:hint="eastAsia"/>
          <w:color w:val="000000" w:themeColor="text1"/>
          <w:sz w:val="32"/>
          <w:szCs w:val="32"/>
        </w:rPr>
        <w:t>.</w:t>
      </w:r>
      <w:r>
        <w:rPr>
          <w:rFonts w:ascii="仿宋" w:eastAsia="仿宋" w:hAnsi="仿宋"/>
          <w:color w:val="000000" w:themeColor="text1"/>
          <w:sz w:val="32"/>
          <w:szCs w:val="32"/>
        </w:rPr>
        <w:t>资金到位</w:t>
      </w:r>
    </w:p>
    <w:p w:rsidR="00FB20CA" w:rsidRDefault="003B1035">
      <w:pPr>
        <w:tabs>
          <w:tab w:val="left" w:pos="312"/>
        </w:tabs>
        <w:spacing w:line="560" w:lineRule="exact"/>
        <w:ind w:left="643"/>
        <w:rPr>
          <w:rFonts w:ascii="仿宋" w:eastAsia="仿宋" w:hAnsi="仿宋"/>
          <w:bCs/>
          <w:color w:val="000000" w:themeColor="text1"/>
          <w:sz w:val="32"/>
          <w:szCs w:val="32"/>
        </w:rPr>
      </w:pPr>
      <w:r>
        <w:rPr>
          <w:rFonts w:ascii="仿宋" w:eastAsia="仿宋" w:hAnsi="仿宋" w:hint="eastAsia"/>
          <w:bCs/>
          <w:color w:val="000000" w:themeColor="text1"/>
          <w:sz w:val="32"/>
          <w:szCs w:val="32"/>
        </w:rPr>
        <w:t>资金及时到位。</w:t>
      </w:r>
    </w:p>
    <w:p w:rsidR="00FB20CA" w:rsidRDefault="003B1035">
      <w:pPr>
        <w:tabs>
          <w:tab w:val="left" w:pos="312"/>
        </w:tabs>
        <w:spacing w:line="560" w:lineRule="exact"/>
        <w:ind w:left="643"/>
        <w:rPr>
          <w:rFonts w:ascii="仿宋" w:eastAsia="仿宋" w:hAnsi="仿宋"/>
          <w:color w:val="000000" w:themeColor="text1"/>
          <w:sz w:val="32"/>
          <w:szCs w:val="32"/>
        </w:rPr>
      </w:pPr>
      <w:r>
        <w:rPr>
          <w:rFonts w:ascii="仿宋" w:eastAsia="仿宋" w:hAnsi="仿宋" w:hint="eastAsia"/>
          <w:color w:val="000000" w:themeColor="text1"/>
          <w:sz w:val="32"/>
          <w:szCs w:val="32"/>
        </w:rPr>
        <w:t>3.</w:t>
      </w:r>
      <w:r>
        <w:rPr>
          <w:rFonts w:ascii="仿宋" w:eastAsia="仿宋" w:hAnsi="仿宋"/>
          <w:color w:val="000000" w:themeColor="text1"/>
          <w:sz w:val="32"/>
          <w:szCs w:val="32"/>
        </w:rPr>
        <w:t>资金使用</w:t>
      </w:r>
    </w:p>
    <w:p w:rsidR="00FB20CA" w:rsidRDefault="003B1035">
      <w:pPr>
        <w:spacing w:line="560" w:lineRule="exact"/>
        <w:ind w:firstLineChars="200" w:firstLine="640"/>
        <w:rPr>
          <w:rFonts w:ascii="仿宋" w:eastAsia="仿宋" w:hAnsi="仿宋"/>
          <w:bCs/>
          <w:color w:val="000000" w:themeColor="text1"/>
          <w:sz w:val="32"/>
          <w:szCs w:val="32"/>
        </w:rPr>
      </w:pPr>
      <w:r>
        <w:rPr>
          <w:rFonts w:ascii="仿宋" w:eastAsia="仿宋" w:hAnsi="仿宋" w:hint="eastAsia"/>
          <w:color w:val="000000" w:themeColor="text1"/>
          <w:sz w:val="32"/>
          <w:szCs w:val="32"/>
        </w:rPr>
        <w:lastRenderedPageBreak/>
        <w:t>盐边县中学校新建初中部教学楼工程项目，根据</w:t>
      </w:r>
      <w:proofErr w:type="gramStart"/>
      <w:r>
        <w:rPr>
          <w:rFonts w:ascii="仿宋" w:eastAsia="仿宋" w:hAnsi="仿宋" w:hint="eastAsia"/>
          <w:color w:val="000000" w:themeColor="text1"/>
          <w:sz w:val="32"/>
          <w:szCs w:val="32"/>
        </w:rPr>
        <w:t>川财教</w:t>
      </w:r>
      <w:proofErr w:type="gramEnd"/>
      <w:r>
        <w:rPr>
          <w:rFonts w:ascii="仿宋" w:eastAsia="仿宋" w:hAnsi="仿宋" w:hint="eastAsia"/>
          <w:color w:val="000000" w:themeColor="text1"/>
          <w:sz w:val="32"/>
          <w:szCs w:val="32"/>
        </w:rPr>
        <w:t>【2020】144号下达2020年省级化解义务教育大班</w:t>
      </w:r>
      <w:proofErr w:type="gramStart"/>
      <w:r>
        <w:rPr>
          <w:rFonts w:ascii="仿宋" w:eastAsia="仿宋" w:hAnsi="仿宋" w:hint="eastAsia"/>
          <w:color w:val="000000" w:themeColor="text1"/>
          <w:sz w:val="32"/>
          <w:szCs w:val="32"/>
        </w:rPr>
        <w:t>额奖补</w:t>
      </w:r>
      <w:proofErr w:type="gramEnd"/>
      <w:r>
        <w:rPr>
          <w:rFonts w:ascii="仿宋" w:eastAsia="仿宋" w:hAnsi="仿宋" w:hint="eastAsia"/>
          <w:color w:val="000000" w:themeColor="text1"/>
          <w:sz w:val="32"/>
          <w:szCs w:val="32"/>
        </w:rPr>
        <w:t>资金243万元，实际支付234.2995万元；根据</w:t>
      </w:r>
      <w:proofErr w:type="gramStart"/>
      <w:r>
        <w:rPr>
          <w:rFonts w:ascii="仿宋" w:eastAsia="仿宋" w:hAnsi="仿宋" w:hint="eastAsia"/>
          <w:color w:val="000000" w:themeColor="text1"/>
          <w:sz w:val="32"/>
          <w:szCs w:val="32"/>
        </w:rPr>
        <w:t>川财教</w:t>
      </w:r>
      <w:proofErr w:type="gramEnd"/>
      <w:r>
        <w:rPr>
          <w:rFonts w:ascii="仿宋" w:eastAsia="仿宋" w:hAnsi="仿宋" w:hint="eastAsia"/>
          <w:color w:val="000000" w:themeColor="text1"/>
          <w:sz w:val="32"/>
          <w:szCs w:val="32"/>
        </w:rPr>
        <w:t>【2020】159号下达2020年度优化义务教育资源配置财政奖补（中央薄弱环节改善与能力提升资金）486万元，实际支付283.3188万元；根据</w:t>
      </w:r>
      <w:proofErr w:type="gramStart"/>
      <w:r>
        <w:rPr>
          <w:rFonts w:ascii="仿宋" w:eastAsia="仿宋" w:hAnsi="仿宋" w:hint="eastAsia"/>
          <w:color w:val="000000" w:themeColor="text1"/>
          <w:sz w:val="32"/>
          <w:szCs w:val="32"/>
        </w:rPr>
        <w:t>川财教</w:t>
      </w:r>
      <w:proofErr w:type="gramEnd"/>
      <w:r>
        <w:rPr>
          <w:rFonts w:ascii="仿宋" w:eastAsia="仿宋" w:hAnsi="仿宋" w:hint="eastAsia"/>
          <w:color w:val="000000" w:themeColor="text1"/>
          <w:sz w:val="32"/>
          <w:szCs w:val="32"/>
        </w:rPr>
        <w:t>【2019】180号下达2019年义和教育</w:t>
      </w:r>
      <w:proofErr w:type="gramStart"/>
      <w:r>
        <w:rPr>
          <w:rFonts w:ascii="仿宋" w:eastAsia="仿宋" w:hAnsi="仿宋" w:hint="eastAsia"/>
          <w:color w:val="000000" w:themeColor="text1"/>
          <w:sz w:val="32"/>
          <w:szCs w:val="32"/>
        </w:rPr>
        <w:t>薄弱改善</w:t>
      </w:r>
      <w:proofErr w:type="gramEnd"/>
      <w:r>
        <w:rPr>
          <w:rFonts w:ascii="仿宋" w:eastAsia="仿宋" w:hAnsi="仿宋" w:hint="eastAsia"/>
          <w:color w:val="000000" w:themeColor="text1"/>
          <w:sz w:val="32"/>
          <w:szCs w:val="32"/>
        </w:rPr>
        <w:t>与能力提升中央补助资金297.07万元，实际支付了117.7772万元。该项目截至2021年12月31日</w:t>
      </w:r>
      <w:r>
        <w:rPr>
          <w:rFonts w:ascii="仿宋" w:eastAsia="仿宋" w:hAnsi="仿宋" w:hint="eastAsia"/>
          <w:bCs/>
          <w:color w:val="000000" w:themeColor="text1"/>
          <w:sz w:val="32"/>
          <w:szCs w:val="32"/>
        </w:rPr>
        <w:t>已完成工程进度款的支付，剩余资金在2022年按工程的合同约定进行支付。</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（三）项目财务管理情况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该项目资金严格根据相关政策规定专款专用，</w:t>
      </w:r>
      <w:r>
        <w:rPr>
          <w:rFonts w:ascii="仿宋" w:eastAsia="仿宋" w:hAnsi="仿宋"/>
          <w:color w:val="000000" w:themeColor="text1"/>
          <w:sz w:val="32"/>
          <w:szCs w:val="32"/>
        </w:rPr>
        <w:t>总体评价项目实施单位财务管理制度健全，严格执行财务管理制度，账务处理及时，会计核算规范。</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三、项目实施及管理情况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结合项目组织实施管理办法，重点围绕以下内容进行分析评价，并对自评中发现的问题分析说明。</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（一）项目组织架构及实施流程。</w:t>
      </w:r>
      <w:r>
        <w:rPr>
          <w:rFonts w:ascii="仿宋" w:eastAsia="仿宋" w:hAnsi="仿宋" w:hint="eastAsia"/>
          <w:color w:val="000000" w:themeColor="text1"/>
          <w:sz w:val="32"/>
          <w:szCs w:val="32"/>
        </w:rPr>
        <w:t>严格按照项目设计图纸及相关资料实施。</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（二）项目管理情况。各项</w:t>
      </w:r>
      <w:proofErr w:type="gramStart"/>
      <w:r>
        <w:rPr>
          <w:rFonts w:ascii="仿宋" w:eastAsia="仿宋" w:hAnsi="仿宋"/>
          <w:color w:val="000000" w:themeColor="text1"/>
          <w:sz w:val="32"/>
          <w:szCs w:val="32"/>
        </w:rPr>
        <w:t>目实施</w:t>
      </w:r>
      <w:proofErr w:type="gramEnd"/>
      <w:r>
        <w:rPr>
          <w:rFonts w:ascii="仿宋" w:eastAsia="仿宋" w:hAnsi="仿宋"/>
          <w:color w:val="000000" w:themeColor="text1"/>
          <w:sz w:val="32"/>
          <w:szCs w:val="32"/>
        </w:rPr>
        <w:t>单位</w:t>
      </w:r>
      <w:r>
        <w:rPr>
          <w:rFonts w:ascii="仿宋" w:eastAsia="仿宋" w:hAnsi="仿宋" w:hint="eastAsia"/>
          <w:color w:val="000000" w:themeColor="text1"/>
          <w:sz w:val="32"/>
          <w:szCs w:val="32"/>
        </w:rPr>
        <w:t>严格按照国家相关法律、法规规定，有计划有步骤地进行</w:t>
      </w:r>
      <w:r>
        <w:rPr>
          <w:rFonts w:ascii="仿宋" w:eastAsia="仿宋" w:hAnsi="仿宋"/>
          <w:color w:val="000000" w:themeColor="text1"/>
          <w:sz w:val="32"/>
          <w:szCs w:val="32"/>
        </w:rPr>
        <w:t>招标、项目公示</w:t>
      </w:r>
      <w:r>
        <w:rPr>
          <w:rFonts w:ascii="仿宋" w:eastAsia="仿宋" w:hAnsi="仿宋" w:hint="eastAsia"/>
          <w:color w:val="000000" w:themeColor="text1"/>
          <w:sz w:val="32"/>
          <w:szCs w:val="32"/>
        </w:rPr>
        <w:t>、质量监督等，严格</w:t>
      </w:r>
      <w:r>
        <w:rPr>
          <w:rFonts w:ascii="仿宋" w:eastAsia="仿宋" w:hAnsi="仿宋"/>
          <w:color w:val="000000" w:themeColor="text1"/>
          <w:sz w:val="32"/>
          <w:szCs w:val="32"/>
        </w:rPr>
        <w:t>执行相关法律法规及项目管理制度。</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（三）项目监管情况。项目主管部门</w:t>
      </w:r>
      <w:r>
        <w:rPr>
          <w:rFonts w:ascii="仿宋" w:eastAsia="仿宋" w:hAnsi="仿宋" w:hint="eastAsia"/>
          <w:color w:val="000000" w:themeColor="text1"/>
          <w:sz w:val="32"/>
          <w:szCs w:val="32"/>
        </w:rPr>
        <w:t>及代建单位主要采取专人实地进行监管，</w:t>
      </w:r>
      <w:proofErr w:type="gramStart"/>
      <w:r>
        <w:rPr>
          <w:rFonts w:ascii="仿宋" w:eastAsia="仿宋" w:hAnsi="仿宋" w:hint="eastAsia"/>
          <w:color w:val="000000" w:themeColor="text1"/>
          <w:sz w:val="32"/>
          <w:szCs w:val="32"/>
        </w:rPr>
        <w:t>不</w:t>
      </w:r>
      <w:proofErr w:type="gramEnd"/>
      <w:r>
        <w:rPr>
          <w:rFonts w:ascii="仿宋" w:eastAsia="仿宋" w:hAnsi="仿宋" w:hint="eastAsia"/>
          <w:color w:val="000000" w:themeColor="text1"/>
          <w:sz w:val="32"/>
          <w:szCs w:val="32"/>
        </w:rPr>
        <w:t>走形式，</w:t>
      </w:r>
      <w:proofErr w:type="gramStart"/>
      <w:r>
        <w:rPr>
          <w:rFonts w:ascii="仿宋" w:eastAsia="仿宋" w:hAnsi="仿宋" w:hint="eastAsia"/>
          <w:color w:val="000000" w:themeColor="text1"/>
          <w:sz w:val="32"/>
          <w:szCs w:val="32"/>
        </w:rPr>
        <w:t>不</w:t>
      </w:r>
      <w:proofErr w:type="gramEnd"/>
      <w:r>
        <w:rPr>
          <w:rFonts w:ascii="仿宋" w:eastAsia="仿宋" w:hAnsi="仿宋" w:hint="eastAsia"/>
          <w:color w:val="000000" w:themeColor="text1"/>
          <w:sz w:val="32"/>
          <w:szCs w:val="32"/>
        </w:rPr>
        <w:t>遥控指挥。对发现的任</w:t>
      </w:r>
      <w:r>
        <w:rPr>
          <w:rFonts w:ascii="仿宋" w:eastAsia="仿宋" w:hAnsi="仿宋" w:hint="eastAsia"/>
          <w:color w:val="000000" w:themeColor="text1"/>
          <w:sz w:val="32"/>
          <w:szCs w:val="32"/>
        </w:rPr>
        <w:lastRenderedPageBreak/>
        <w:t>何质量及违规操作等情况及时指出，并责令马上整改，整改的一切费用自行承担。该项目通过严格监管，做到每一个环节有序推进，确保项目顺利实施。</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四、项目绩效情况</w:t>
      </w:r>
      <w:r>
        <w:rPr>
          <w:rFonts w:eastAsia="黑体"/>
          <w:color w:val="000000" w:themeColor="text1"/>
          <w:sz w:val="32"/>
          <w:szCs w:val="32"/>
        </w:rPr>
        <w:tab/>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（一）项目完成情况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盐边县中学校新建初中部教学楼工程项目计划安排资金1026.07万元，实际支出实施项目资金635.3955万元</w:t>
      </w:r>
      <w:r>
        <w:rPr>
          <w:rFonts w:ascii="仿宋_GB2312" w:eastAsia="仿宋_GB2312" w:hAnsi="仿宋" w:cs="仿宋_GB2312" w:hint="eastAsia"/>
          <w:color w:val="000000" w:themeColor="text1"/>
          <w:sz w:val="32"/>
          <w:szCs w:val="32"/>
        </w:rPr>
        <w:t>，</w:t>
      </w:r>
      <w:r>
        <w:rPr>
          <w:rFonts w:ascii="仿宋" w:eastAsia="仿宋" w:hAnsi="仿宋" w:hint="eastAsia"/>
          <w:color w:val="000000" w:themeColor="text1"/>
          <w:sz w:val="32"/>
          <w:szCs w:val="32"/>
        </w:rPr>
        <w:t>该项目在合同约定的时间内完成了新建教学楼的4层主体结构建设 。</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（二）项目效益情况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该项目的实施可以很好地改善学校的办学条件，</w:t>
      </w:r>
      <w:r>
        <w:rPr>
          <w:rFonts w:ascii="仿宋" w:eastAsia="仿宋" w:hAnsi="仿宋"/>
          <w:color w:val="000000" w:themeColor="text1"/>
          <w:sz w:val="32"/>
          <w:szCs w:val="32"/>
        </w:rPr>
        <w:t>从</w:t>
      </w:r>
      <w:r>
        <w:rPr>
          <w:rFonts w:ascii="仿宋" w:eastAsia="仿宋" w:hAnsi="仿宋" w:hint="eastAsia"/>
          <w:color w:val="000000" w:themeColor="text1"/>
          <w:sz w:val="32"/>
          <w:szCs w:val="32"/>
        </w:rPr>
        <w:t>该</w:t>
      </w:r>
      <w:r>
        <w:rPr>
          <w:rFonts w:ascii="仿宋" w:eastAsia="仿宋" w:hAnsi="仿宋"/>
          <w:color w:val="000000" w:themeColor="text1"/>
          <w:sz w:val="32"/>
          <w:szCs w:val="32"/>
        </w:rPr>
        <w:t>项目经济效益、社会效益、生态效益、可持续效益以及服务对象满意度等方面</w:t>
      </w:r>
      <w:r>
        <w:rPr>
          <w:rFonts w:ascii="仿宋" w:eastAsia="仿宋" w:hAnsi="仿宋" w:hint="eastAsia"/>
          <w:color w:val="000000" w:themeColor="text1"/>
          <w:sz w:val="32"/>
          <w:szCs w:val="32"/>
        </w:rPr>
        <w:t>来看，都能达到预期的效果。</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五、评价结论及建议</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（一）评价结论</w:t>
      </w:r>
    </w:p>
    <w:p w:rsidR="00FB20CA" w:rsidRDefault="003B1035">
      <w:pPr>
        <w:adjustRightInd w:val="0"/>
        <w:snapToGrid w:val="0"/>
        <w:spacing w:line="600" w:lineRule="exact"/>
        <w:ind w:firstLine="720"/>
        <w:rPr>
          <w:rFonts w:ascii="仿宋" w:eastAsia="仿宋" w:hAnsi="仿宋"/>
          <w:color w:val="000000" w:themeColor="text1"/>
          <w:sz w:val="32"/>
          <w:szCs w:val="32"/>
        </w:rPr>
      </w:pPr>
      <w:r>
        <w:rPr>
          <w:rFonts w:ascii="仿宋" w:eastAsia="仿宋" w:hAnsi="仿宋" w:hint="eastAsia"/>
          <w:color w:val="000000" w:themeColor="text1"/>
          <w:sz w:val="32"/>
          <w:szCs w:val="32"/>
        </w:rPr>
        <w:t>该项目资金的执行情况和绩效情况达到预期目标，项目实施总体情况良好。</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（二）存在的问题</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在该项目的实施过程中我校对于此项目绩效管理工作经验欠缺，项目建设进度较慢，在绩效考评指标的设计上有待完善。</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（三）相关建议</w:t>
      </w:r>
    </w:p>
    <w:p w:rsidR="00FB20CA" w:rsidRDefault="003B1035">
      <w:pPr>
        <w:spacing w:line="580" w:lineRule="exact"/>
        <w:ind w:firstLineChars="200" w:firstLine="640"/>
        <w:rPr>
          <w:rFonts w:ascii="仿宋" w:eastAsia="仿宋" w:hAnsi="仿宋"/>
          <w:color w:val="000000" w:themeColor="text1"/>
          <w:sz w:val="32"/>
          <w:szCs w:val="32"/>
        </w:rPr>
      </w:pPr>
      <w:r>
        <w:rPr>
          <w:rFonts w:ascii="仿宋_GB2312" w:eastAsia="仿宋_GB2312" w:hAnsi="仿宋" w:cs="仿宋_GB2312" w:hint="eastAsia"/>
          <w:color w:val="000000" w:themeColor="text1"/>
          <w:sz w:val="32"/>
          <w:szCs w:val="32"/>
        </w:rPr>
        <w:t>1.</w:t>
      </w:r>
      <w:r>
        <w:rPr>
          <w:rFonts w:ascii="仿宋" w:eastAsia="仿宋" w:hAnsi="仿宋" w:hint="eastAsia"/>
          <w:color w:val="000000" w:themeColor="text1"/>
          <w:sz w:val="32"/>
          <w:szCs w:val="32"/>
        </w:rPr>
        <w:t>加强组织领导，明确职责任务、规范申报程序和加强项目建设实施</w:t>
      </w:r>
    </w:p>
    <w:p w:rsidR="00FB20CA" w:rsidRDefault="003B1035">
      <w:pPr>
        <w:spacing w:line="58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lastRenderedPageBreak/>
        <w:t>2.规范绩效管理方面需要细化，指标的设计可能需要更加的科学性。</w:t>
      </w:r>
    </w:p>
    <w:p w:rsidR="00FB20CA" w:rsidRDefault="003B1035">
      <w:pPr>
        <w:spacing w:line="58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3.建议加强政策学习，提高思想认识。建立</w:t>
      </w:r>
      <w:proofErr w:type="gramStart"/>
      <w:r>
        <w:rPr>
          <w:rFonts w:ascii="仿宋" w:eastAsia="仿宋" w:hAnsi="仿宋" w:hint="eastAsia"/>
          <w:color w:val="000000" w:themeColor="text1"/>
          <w:sz w:val="32"/>
          <w:szCs w:val="32"/>
        </w:rPr>
        <w:t>健全部门</w:t>
      </w:r>
      <w:proofErr w:type="gramEnd"/>
      <w:r>
        <w:rPr>
          <w:rFonts w:ascii="仿宋" w:eastAsia="仿宋" w:hAnsi="仿宋" w:hint="eastAsia"/>
          <w:color w:val="000000" w:themeColor="text1"/>
          <w:sz w:val="32"/>
          <w:szCs w:val="32"/>
        </w:rPr>
        <w:t>预算绩效管理的法律法规体系；要完善预算绩效管理体系与指标评估体系；要提升绩效管理从业人员的专业素质和思想水平。</w:t>
      </w:r>
    </w:p>
    <w:p w:rsidR="00FB20CA" w:rsidRDefault="00FB20CA">
      <w:pPr>
        <w:pStyle w:val="a4"/>
        <w:ind w:leftChars="200" w:left="420" w:firstLineChars="100" w:firstLine="321"/>
        <w:rPr>
          <w:rFonts w:ascii="仿宋" w:eastAsia="仿宋" w:hAnsi="仿宋"/>
          <w:b/>
          <w:color w:val="000000" w:themeColor="text1"/>
          <w:sz w:val="32"/>
          <w:szCs w:val="32"/>
        </w:rPr>
      </w:pPr>
    </w:p>
    <w:tbl>
      <w:tblPr>
        <w:tblW w:w="9375" w:type="dxa"/>
        <w:tblInd w:w="95" w:type="dxa"/>
        <w:tblLayout w:type="fixed"/>
        <w:tblLook w:val="04A0" w:firstRow="1" w:lastRow="0" w:firstColumn="1" w:lastColumn="0" w:noHBand="0" w:noVBand="1"/>
      </w:tblPr>
      <w:tblGrid>
        <w:gridCol w:w="405"/>
        <w:gridCol w:w="630"/>
        <w:gridCol w:w="720"/>
        <w:gridCol w:w="2505"/>
        <w:gridCol w:w="1455"/>
        <w:gridCol w:w="1260"/>
        <w:gridCol w:w="1410"/>
        <w:gridCol w:w="990"/>
      </w:tblGrid>
      <w:tr w:rsidR="00FB20CA">
        <w:trPr>
          <w:trHeight w:val="675"/>
        </w:trPr>
        <w:tc>
          <w:tcPr>
            <w:tcW w:w="9375" w:type="dxa"/>
            <w:gridSpan w:val="8"/>
            <w:tcBorders>
              <w:top w:val="nil"/>
              <w:left w:val="nil"/>
              <w:bottom w:val="nil"/>
              <w:right w:val="nil"/>
            </w:tcBorders>
            <w:shd w:val="clear" w:color="auto" w:fill="auto"/>
            <w:vAlign w:val="center"/>
          </w:tcPr>
          <w:p w:rsidR="00FB20CA" w:rsidRDefault="003B1035">
            <w:pPr>
              <w:widowControl/>
              <w:jc w:val="center"/>
              <w:rPr>
                <w:rFonts w:ascii="宋体" w:hAnsi="宋体" w:cs="宋体"/>
                <w:b/>
                <w:bCs/>
                <w:color w:val="000000"/>
                <w:kern w:val="0"/>
                <w:sz w:val="32"/>
                <w:szCs w:val="32"/>
              </w:rPr>
            </w:pPr>
            <w:r>
              <w:rPr>
                <w:rFonts w:ascii="宋体" w:hAnsi="宋体" w:cs="宋体" w:hint="eastAsia"/>
                <w:b/>
                <w:bCs/>
                <w:color w:val="000000"/>
                <w:kern w:val="0"/>
                <w:sz w:val="32"/>
                <w:szCs w:val="32"/>
              </w:rPr>
              <w:t>专项（项目）资金绩效自评表</w:t>
            </w:r>
          </w:p>
        </w:tc>
      </w:tr>
      <w:tr w:rsidR="00FB20CA">
        <w:trPr>
          <w:trHeight w:val="285"/>
        </w:trPr>
        <w:tc>
          <w:tcPr>
            <w:tcW w:w="9375" w:type="dxa"/>
            <w:gridSpan w:val="8"/>
            <w:tcBorders>
              <w:top w:val="nil"/>
              <w:left w:val="nil"/>
              <w:bottom w:val="nil"/>
              <w:right w:val="nil"/>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rPr>
              <w:t>2021</w:t>
            </w:r>
            <w:r>
              <w:rPr>
                <w:rFonts w:ascii="宋体" w:hAnsi="宋体" w:cs="宋体"/>
                <w:color w:val="000000"/>
                <w:kern w:val="0"/>
                <w:sz w:val="18"/>
                <w:szCs w:val="18"/>
              </w:rPr>
              <w:t>年度）</w:t>
            </w:r>
          </w:p>
        </w:tc>
      </w:tr>
      <w:tr w:rsidR="00FB20CA">
        <w:trPr>
          <w:trHeight w:val="435"/>
        </w:trPr>
        <w:tc>
          <w:tcPr>
            <w:tcW w:w="405" w:type="dxa"/>
            <w:tcBorders>
              <w:top w:val="nil"/>
              <w:left w:val="nil"/>
              <w:bottom w:val="single" w:sz="4" w:space="0" w:color="000000"/>
              <w:right w:val="nil"/>
            </w:tcBorders>
            <w:shd w:val="clear" w:color="auto" w:fill="auto"/>
            <w:noWrap/>
            <w:vAlign w:val="center"/>
          </w:tcPr>
          <w:p w:rsidR="00FB20CA" w:rsidRDefault="00FB20CA">
            <w:pPr>
              <w:widowControl/>
              <w:jc w:val="left"/>
              <w:rPr>
                <w:rFonts w:ascii="宋体" w:hAnsi="宋体" w:cs="宋体"/>
                <w:color w:val="000000"/>
                <w:kern w:val="0"/>
                <w:sz w:val="18"/>
                <w:szCs w:val="18"/>
              </w:rPr>
            </w:pPr>
          </w:p>
        </w:tc>
        <w:tc>
          <w:tcPr>
            <w:tcW w:w="630" w:type="dxa"/>
            <w:tcBorders>
              <w:top w:val="nil"/>
              <w:left w:val="nil"/>
              <w:bottom w:val="single" w:sz="4" w:space="0" w:color="000000"/>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720"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2505"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455"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260"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410"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90"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39"/>
        </w:trPr>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专项（项目）名称</w:t>
            </w:r>
          </w:p>
        </w:tc>
        <w:tc>
          <w:tcPr>
            <w:tcW w:w="762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盐边县中学校新建初中部教学楼工程项目</w:t>
            </w:r>
          </w:p>
        </w:tc>
      </w:tr>
      <w:tr w:rsidR="00FB20CA">
        <w:trPr>
          <w:trHeight w:val="439"/>
        </w:trPr>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项目主管单位</w:t>
            </w:r>
          </w:p>
        </w:tc>
        <w:tc>
          <w:tcPr>
            <w:tcW w:w="762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盐边县教育和体育局</w:t>
            </w:r>
          </w:p>
        </w:tc>
      </w:tr>
      <w:tr w:rsidR="00FB20CA">
        <w:trPr>
          <w:trHeight w:val="439"/>
        </w:trPr>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项目实施单位</w:t>
            </w:r>
          </w:p>
        </w:tc>
        <w:tc>
          <w:tcPr>
            <w:tcW w:w="762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盐边县中学校</w:t>
            </w:r>
          </w:p>
        </w:tc>
      </w:tr>
      <w:tr w:rsidR="00FB20CA">
        <w:trPr>
          <w:trHeight w:val="600"/>
        </w:trPr>
        <w:tc>
          <w:tcPr>
            <w:tcW w:w="175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项目资金</w:t>
            </w:r>
            <w:r>
              <w:rPr>
                <w:rFonts w:ascii="宋体" w:hAnsi="宋体" w:cs="宋体" w:hint="eastAsia"/>
                <w:color w:val="000000"/>
                <w:kern w:val="0"/>
                <w:sz w:val="18"/>
                <w:szCs w:val="18"/>
              </w:rPr>
              <w:br/>
              <w:t>（万元）</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全年预算数</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执行率（%）</w:t>
            </w:r>
          </w:p>
        </w:tc>
      </w:tr>
      <w:tr w:rsidR="00FB20CA">
        <w:trPr>
          <w:trHeight w:val="439"/>
        </w:trPr>
        <w:tc>
          <w:tcPr>
            <w:tcW w:w="1755"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年度资金总额：</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1026.07万元</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635.3955万元</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61.93%</w:t>
            </w:r>
          </w:p>
        </w:tc>
      </w:tr>
      <w:tr w:rsidR="00FB20CA">
        <w:trPr>
          <w:trHeight w:val="560"/>
        </w:trPr>
        <w:tc>
          <w:tcPr>
            <w:tcW w:w="1755"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其中：上级财政资金</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1026.07万元</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635.3955万元</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61.93%</w:t>
            </w:r>
          </w:p>
        </w:tc>
      </w:tr>
      <w:tr w:rsidR="00FB20CA">
        <w:trPr>
          <w:trHeight w:val="439"/>
        </w:trPr>
        <w:tc>
          <w:tcPr>
            <w:tcW w:w="1755"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本级财政资金</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1755"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其他资金</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4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总</w:t>
            </w:r>
            <w:r>
              <w:rPr>
                <w:rFonts w:ascii="宋体" w:hAnsi="宋体" w:cs="宋体" w:hint="eastAsia"/>
                <w:color w:val="000000"/>
                <w:kern w:val="0"/>
                <w:sz w:val="18"/>
                <w:szCs w:val="18"/>
              </w:rPr>
              <w:br/>
              <w:t>体</w:t>
            </w:r>
            <w:r>
              <w:rPr>
                <w:rFonts w:ascii="宋体" w:hAnsi="宋体" w:cs="宋体" w:hint="eastAsia"/>
                <w:color w:val="000000"/>
                <w:kern w:val="0"/>
                <w:sz w:val="18"/>
                <w:szCs w:val="18"/>
              </w:rPr>
              <w:br/>
              <w:t>目</w:t>
            </w:r>
            <w:r>
              <w:rPr>
                <w:rFonts w:ascii="宋体" w:hAnsi="宋体" w:cs="宋体" w:hint="eastAsia"/>
                <w:color w:val="000000"/>
                <w:kern w:val="0"/>
                <w:sz w:val="18"/>
                <w:szCs w:val="18"/>
              </w:rPr>
              <w:br/>
              <w:t>标</w:t>
            </w:r>
          </w:p>
        </w:tc>
        <w:tc>
          <w:tcPr>
            <w:tcW w:w="38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年度设定目标</w:t>
            </w:r>
          </w:p>
        </w:tc>
        <w:tc>
          <w:tcPr>
            <w:tcW w:w="511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实际完成情况</w:t>
            </w:r>
          </w:p>
        </w:tc>
      </w:tr>
      <w:tr w:rsidR="00FB20CA">
        <w:trPr>
          <w:trHeight w:val="1590"/>
        </w:trPr>
        <w:tc>
          <w:tcPr>
            <w:tcW w:w="40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38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通过项目实施，改善学校办学条件，提升学校办学品位，保障学校教育教学工作的正常开展、顺利完成了2021年度的教育教学任务，完成实施项目预算数1026.07万元。</w:t>
            </w:r>
          </w:p>
        </w:tc>
        <w:tc>
          <w:tcPr>
            <w:tcW w:w="511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项目正在稳步实施中尚未完工，实际完成支付数635.3955万元，完成率61.93%。</w:t>
            </w:r>
          </w:p>
        </w:tc>
      </w:tr>
      <w:tr w:rsidR="00FB20CA">
        <w:trPr>
          <w:trHeight w:val="450"/>
        </w:trPr>
        <w:tc>
          <w:tcPr>
            <w:tcW w:w="405" w:type="dxa"/>
            <w:vMerge w:val="restart"/>
            <w:tcBorders>
              <w:top w:val="single" w:sz="4" w:space="0" w:color="000000"/>
              <w:left w:val="single" w:sz="4" w:space="0" w:color="000000"/>
              <w:bottom w:val="nil"/>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绩</w:t>
            </w:r>
            <w:r>
              <w:rPr>
                <w:rFonts w:ascii="宋体" w:hAnsi="宋体" w:cs="宋体" w:hint="eastAsia"/>
                <w:color w:val="000000"/>
                <w:kern w:val="0"/>
                <w:sz w:val="18"/>
                <w:szCs w:val="18"/>
              </w:rPr>
              <w:br/>
              <w:t>效</w:t>
            </w:r>
            <w:r>
              <w:rPr>
                <w:rFonts w:ascii="宋体" w:hAnsi="宋体" w:cs="宋体" w:hint="eastAsia"/>
                <w:color w:val="000000"/>
                <w:kern w:val="0"/>
                <w:sz w:val="18"/>
                <w:szCs w:val="18"/>
              </w:rPr>
              <w:br/>
              <w:t>指</w:t>
            </w:r>
            <w:r>
              <w:rPr>
                <w:rFonts w:ascii="宋体" w:hAnsi="宋体" w:cs="宋体" w:hint="eastAsia"/>
                <w:color w:val="000000"/>
                <w:kern w:val="0"/>
                <w:sz w:val="18"/>
                <w:szCs w:val="18"/>
              </w:rPr>
              <w:br/>
            </w:r>
            <w:r>
              <w:rPr>
                <w:rFonts w:ascii="宋体" w:hAnsi="宋体" w:cs="宋体" w:hint="eastAsia"/>
                <w:color w:val="000000"/>
                <w:kern w:val="0"/>
                <w:sz w:val="18"/>
                <w:szCs w:val="18"/>
              </w:rPr>
              <w:lastRenderedPageBreak/>
              <w:t>标</w:t>
            </w:r>
          </w:p>
        </w:tc>
        <w:tc>
          <w:tcPr>
            <w:tcW w:w="630" w:type="dxa"/>
            <w:tcBorders>
              <w:top w:val="single" w:sz="4" w:space="0" w:color="000000"/>
              <w:left w:val="single" w:sz="4" w:space="0" w:color="000000"/>
              <w:bottom w:val="nil"/>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一级</w:t>
            </w:r>
            <w:r>
              <w:rPr>
                <w:rFonts w:ascii="宋体" w:hAnsi="宋体" w:cs="宋体" w:hint="eastAsia"/>
                <w:color w:val="000000"/>
                <w:kern w:val="0"/>
                <w:sz w:val="18"/>
                <w:szCs w:val="18"/>
              </w:rPr>
              <w:br/>
              <w:t>指标</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二级指标</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三级指标</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年度指标值</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完成率（%）</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未完成原因和改进措施</w:t>
            </w:r>
          </w:p>
        </w:tc>
      </w:tr>
      <w:tr w:rsidR="00FB20CA">
        <w:trPr>
          <w:trHeight w:val="1524"/>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项目完成</w:t>
            </w:r>
          </w:p>
        </w:tc>
        <w:tc>
          <w:tcPr>
            <w:tcW w:w="720" w:type="dxa"/>
            <w:tcBorders>
              <w:top w:val="single" w:sz="4" w:space="0" w:color="000000"/>
              <w:left w:val="single" w:sz="4" w:space="0" w:color="000000"/>
              <w:bottom w:val="nil"/>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数量指标</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完成盐边县中学校新建初中部教学楼工程项目，完成项目资金1026.07万元</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1026.07万元</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635.3955万元</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61.93%</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工程项目尚未完工</w:t>
            </w:r>
          </w:p>
        </w:tc>
      </w:tr>
      <w:tr w:rsidR="00FB20CA">
        <w:trPr>
          <w:trHeight w:val="708"/>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720" w:type="dxa"/>
            <w:tcBorders>
              <w:top w:val="single" w:sz="4" w:space="0" w:color="000000"/>
              <w:left w:val="single" w:sz="4" w:space="0" w:color="000000"/>
              <w:bottom w:val="nil"/>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质量指标</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完成盐边县中学校新建初中部教学楼工程项目</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完成盐边县中学校新建初中部教学楼工程项目</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按工作计划完成61.93%</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已完成61.93%</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工程项目尚未完工</w:t>
            </w:r>
          </w:p>
        </w:tc>
      </w:tr>
      <w:tr w:rsidR="00FB20CA">
        <w:trPr>
          <w:trHeight w:val="648"/>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720" w:type="dxa"/>
            <w:tcBorders>
              <w:top w:val="single" w:sz="4" w:space="0" w:color="000000"/>
              <w:left w:val="single" w:sz="4" w:space="0" w:color="000000"/>
              <w:bottom w:val="nil"/>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时效指标</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按工作计划</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2021年1月—12月</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达到预期指标</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已完成61.93%</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工程项目尚未完工</w:t>
            </w:r>
          </w:p>
        </w:tc>
      </w:tr>
      <w:tr w:rsidR="00FB20CA">
        <w:trPr>
          <w:trHeight w:val="636"/>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720" w:type="dxa"/>
            <w:tcBorders>
              <w:top w:val="single" w:sz="4" w:space="0" w:color="000000"/>
              <w:left w:val="single" w:sz="4" w:space="0" w:color="000000"/>
              <w:bottom w:val="nil"/>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成本指标</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完成项目资金1026.07万元</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完成项目资金1026.07万元支付</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635.3955万元</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已完成61.93%</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工程项目尚未完工</w:t>
            </w:r>
          </w:p>
        </w:tc>
      </w:tr>
      <w:tr w:rsidR="00FB20CA">
        <w:trPr>
          <w:trHeight w:val="450"/>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val="restart"/>
            <w:tcBorders>
              <w:top w:val="single" w:sz="4" w:space="0" w:color="000000"/>
              <w:left w:val="single" w:sz="4" w:space="0" w:color="000000"/>
              <w:bottom w:val="nil"/>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项目效益</w:t>
            </w:r>
          </w:p>
        </w:tc>
        <w:tc>
          <w:tcPr>
            <w:tcW w:w="720" w:type="dxa"/>
            <w:tcBorders>
              <w:top w:val="single" w:sz="4" w:space="0" w:color="000000"/>
              <w:left w:val="single" w:sz="4" w:space="0" w:color="000000"/>
              <w:bottom w:val="nil"/>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经济效益</w:t>
            </w:r>
            <w:r>
              <w:rPr>
                <w:rFonts w:ascii="宋体" w:hAnsi="宋体" w:cs="宋体" w:hint="eastAsia"/>
                <w:color w:val="000000"/>
                <w:kern w:val="0"/>
                <w:sz w:val="18"/>
                <w:szCs w:val="18"/>
              </w:rPr>
              <w:br/>
              <w:t>指标</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1800"/>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720" w:type="dxa"/>
            <w:vMerge w:val="restart"/>
            <w:tcBorders>
              <w:top w:val="single" w:sz="4" w:space="0" w:color="000000"/>
              <w:left w:val="single" w:sz="4" w:space="0" w:color="000000"/>
              <w:bottom w:val="nil"/>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社会效益</w:t>
            </w:r>
            <w:r>
              <w:rPr>
                <w:rFonts w:ascii="宋体" w:hAnsi="宋体" w:cs="宋体" w:hint="eastAsia"/>
                <w:color w:val="000000"/>
                <w:kern w:val="0"/>
                <w:sz w:val="18"/>
                <w:szCs w:val="18"/>
              </w:rPr>
              <w:br/>
              <w:t>指标</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提高盐边县中学校办学质量，提升办学品位，让3470名学生及200多名教职员工受益，取得良好的办学效益和社会效益</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提高盐边县中学校办学质量，提升办学品位，让3470名学生及200多名教职员工受益，取得良好的办学效益和社会效益</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按工作计划完成61.93%</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已完成61.93%</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工程项目尚未完工</w:t>
            </w:r>
          </w:p>
        </w:tc>
      </w:tr>
      <w:tr w:rsidR="00FB20CA">
        <w:trPr>
          <w:trHeight w:val="285"/>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720"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75"/>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7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服务对象满意度</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广大师生及家长达到基本满意及以上。</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基本达到预期指标</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75"/>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群众满意度</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全县广大人民群众达到基本满意及以上</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基本达到预期指标</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35"/>
        </w:trPr>
        <w:tc>
          <w:tcPr>
            <w:tcW w:w="405" w:type="dxa"/>
            <w:vMerge/>
            <w:tcBorders>
              <w:top w:val="single" w:sz="4" w:space="0" w:color="000000"/>
              <w:left w:val="single" w:sz="4" w:space="0" w:color="000000"/>
              <w:bottom w:val="nil"/>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bl>
    <w:p w:rsidR="00FB20CA" w:rsidRDefault="00FB20CA">
      <w:pPr>
        <w:pStyle w:val="a0"/>
        <w:spacing w:before="93"/>
      </w:pPr>
    </w:p>
    <w:p w:rsidR="00FB20CA" w:rsidRDefault="00FB20CA">
      <w:pPr>
        <w:pStyle w:val="a0"/>
        <w:spacing w:before="93"/>
      </w:pPr>
    </w:p>
    <w:p w:rsidR="00FB20CA" w:rsidRDefault="00FB20CA">
      <w:pPr>
        <w:spacing w:line="560" w:lineRule="exact"/>
        <w:rPr>
          <w:rFonts w:ascii="仿宋" w:eastAsia="仿宋" w:hAnsi="仿宋" w:cs="仿宋"/>
          <w:color w:val="000000" w:themeColor="text1"/>
          <w:szCs w:val="21"/>
        </w:rPr>
      </w:pPr>
    </w:p>
    <w:p w:rsidR="00FB20CA" w:rsidRDefault="00FB20CA">
      <w:pPr>
        <w:pStyle w:val="a0"/>
        <w:spacing w:before="93"/>
      </w:pPr>
    </w:p>
    <w:p w:rsidR="00FB20CA" w:rsidRDefault="00FB20CA">
      <w:pPr>
        <w:spacing w:line="560" w:lineRule="exact"/>
        <w:rPr>
          <w:rFonts w:ascii="仿宋" w:eastAsia="仿宋" w:hAnsi="仿宋" w:cs="仿宋"/>
          <w:color w:val="000000" w:themeColor="text1"/>
          <w:szCs w:val="21"/>
        </w:rPr>
      </w:pPr>
    </w:p>
    <w:p w:rsidR="00FB20CA" w:rsidRDefault="003B1035">
      <w:pPr>
        <w:spacing w:line="600" w:lineRule="exact"/>
        <w:jc w:val="center"/>
        <w:rPr>
          <w:rFonts w:eastAsia="方正小标宋简体"/>
          <w:color w:val="000000" w:themeColor="text1"/>
          <w:kern w:val="0"/>
          <w:sz w:val="52"/>
          <w:szCs w:val="52"/>
        </w:rPr>
      </w:pPr>
      <w:r>
        <w:rPr>
          <w:rFonts w:eastAsia="方正小标宋_GBK" w:hint="eastAsia"/>
          <w:color w:val="000000" w:themeColor="text1"/>
          <w:sz w:val="52"/>
          <w:szCs w:val="52"/>
        </w:rPr>
        <w:lastRenderedPageBreak/>
        <w:t>盐边县中学校</w:t>
      </w:r>
    </w:p>
    <w:p w:rsidR="00FB20CA" w:rsidRDefault="003B1035">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eastAsia="方正小标宋_GBK" w:hint="eastAsia"/>
          <w:color w:val="000000" w:themeColor="text1"/>
          <w:sz w:val="52"/>
          <w:szCs w:val="52"/>
        </w:rPr>
        <w:t>1</w:t>
      </w:r>
      <w:r>
        <w:rPr>
          <w:rFonts w:eastAsia="方正小标宋_GBK"/>
          <w:color w:val="000000" w:themeColor="text1"/>
          <w:sz w:val="52"/>
          <w:szCs w:val="52"/>
        </w:rPr>
        <w:t>年度</w:t>
      </w:r>
      <w:r>
        <w:rPr>
          <w:rFonts w:eastAsia="方正小标宋_GBK" w:hint="eastAsia"/>
          <w:color w:val="000000" w:themeColor="text1"/>
          <w:sz w:val="52"/>
          <w:szCs w:val="52"/>
        </w:rPr>
        <w:t>项目</w:t>
      </w:r>
      <w:r>
        <w:rPr>
          <w:rFonts w:eastAsia="方正小标宋_GBK"/>
          <w:color w:val="000000" w:themeColor="text1"/>
          <w:sz w:val="52"/>
          <w:szCs w:val="52"/>
        </w:rPr>
        <w:t>资金绩效自评报告</w:t>
      </w:r>
    </w:p>
    <w:p w:rsidR="00FB20CA" w:rsidRDefault="003B1035">
      <w:pPr>
        <w:spacing w:line="560" w:lineRule="exact"/>
        <w:ind w:firstLineChars="500" w:firstLine="1600"/>
        <w:rPr>
          <w:rFonts w:ascii="仿宋" w:eastAsia="仿宋" w:hAnsi="仿宋"/>
          <w:color w:val="000000" w:themeColor="text1"/>
          <w:sz w:val="32"/>
          <w:szCs w:val="32"/>
          <w:lang w:val="zh-CN"/>
        </w:rPr>
      </w:pPr>
      <w:r>
        <w:rPr>
          <w:rFonts w:ascii="仿宋" w:eastAsia="仿宋" w:hAnsi="仿宋" w:hint="eastAsia"/>
          <w:color w:val="000000" w:themeColor="text1"/>
          <w:sz w:val="32"/>
          <w:szCs w:val="32"/>
        </w:rPr>
        <w:t>（乡村学校少年宫运转资金）</w:t>
      </w:r>
    </w:p>
    <w:p w:rsidR="00FB20CA" w:rsidRDefault="003B1035">
      <w:pPr>
        <w:widowControl/>
        <w:jc w:val="left"/>
        <w:rPr>
          <w:color w:val="000000" w:themeColor="text1"/>
        </w:rPr>
      </w:pPr>
      <w:r>
        <w:rPr>
          <w:rFonts w:ascii="黑体" w:eastAsia="黑体" w:hAnsi="宋体" w:cs="黑体"/>
          <w:color w:val="000000" w:themeColor="text1"/>
          <w:kern w:val="0"/>
          <w:sz w:val="31"/>
          <w:szCs w:val="31"/>
        </w:rPr>
        <w:t xml:space="preserve">一、项目概况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 xml:space="preserve">【2020】39号下达2020年度中央专项彩票公益金支持乡村学校少年宫项目资金项目绩效目标完成情况综述。该项目资金为2020年结转资金，项目全年预算数 4.76 万元，执行数为 4.76万元，完成预算的 100%，顺利完成了 2021 年度的教育教学任务。 </w:t>
      </w:r>
    </w:p>
    <w:p w:rsidR="00FB20CA" w:rsidRDefault="003B1035">
      <w:pPr>
        <w:widowControl/>
        <w:jc w:val="left"/>
        <w:rPr>
          <w:color w:val="000000" w:themeColor="text1"/>
        </w:rPr>
      </w:pPr>
      <w:r>
        <w:rPr>
          <w:rFonts w:ascii="楷体" w:eastAsia="楷体" w:hAnsi="楷体" w:cs="楷体"/>
          <w:b/>
          <w:bCs/>
          <w:color w:val="000000" w:themeColor="text1"/>
          <w:kern w:val="0"/>
          <w:sz w:val="31"/>
          <w:szCs w:val="31"/>
        </w:rPr>
        <w:t>（一）项目基本情况</w:t>
      </w:r>
    </w:p>
    <w:p w:rsidR="00FB20CA" w:rsidRDefault="003B1035">
      <w:pPr>
        <w:widowControl/>
        <w:ind w:firstLineChars="300" w:firstLine="930"/>
        <w:jc w:val="left"/>
        <w:rPr>
          <w:color w:val="000000" w:themeColor="text1"/>
        </w:rPr>
      </w:pPr>
      <w:r>
        <w:rPr>
          <w:rFonts w:ascii="仿宋" w:eastAsia="仿宋" w:hAnsi="仿宋" w:cs="仿宋" w:hint="eastAsia"/>
          <w:color w:val="000000" w:themeColor="text1"/>
          <w:kern w:val="0"/>
          <w:sz w:val="31"/>
          <w:szCs w:val="31"/>
        </w:rPr>
        <w:t>该项目的立项、资金申报的主要依据是</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 xml:space="preserve">【2020】39号文。该项目的资金管理主要是结合我校的内控制度及上级财政主管部门的相关要求来制定的，该项目资金是学校乡村少年宫专项工作经费，保障学校乡村少年宫活动的正常开展、顺利完成了 2021年度的乡村少年宫活动任务。 </w:t>
      </w:r>
    </w:p>
    <w:p w:rsidR="00FB20CA" w:rsidRDefault="003B1035">
      <w:pPr>
        <w:widowControl/>
        <w:ind w:firstLineChars="300" w:firstLine="930"/>
        <w:jc w:val="left"/>
        <w:rPr>
          <w:color w:val="000000" w:themeColor="text1"/>
        </w:rPr>
      </w:pPr>
      <w:r>
        <w:rPr>
          <w:rFonts w:ascii="仿宋" w:eastAsia="仿宋" w:hAnsi="仿宋" w:cs="仿宋" w:hint="eastAsia"/>
          <w:color w:val="000000" w:themeColor="text1"/>
          <w:kern w:val="0"/>
          <w:sz w:val="31"/>
          <w:szCs w:val="31"/>
        </w:rPr>
        <w:t>该项目资金分配的原则主要根据乡村少年宫开展活动情况，对所产生的相关费用进行使用支付。</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（二）项目绩效目标</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 xml:space="preserve">该项目资金是乡村少年宫学校2020年专项结转经费，为保障学校乡村少年宫活动工作的正常开展、完成 2021 年度的教育教学任务。项目全年预算目标数为 4.76万元，执行数为 </w:t>
      </w:r>
      <w:r>
        <w:rPr>
          <w:rFonts w:ascii="仿宋" w:eastAsia="仿宋" w:hAnsi="仿宋" w:cs="仿宋" w:hint="eastAsia"/>
          <w:color w:val="000000" w:themeColor="text1"/>
          <w:kern w:val="0"/>
          <w:sz w:val="31"/>
          <w:szCs w:val="31"/>
        </w:rPr>
        <w:lastRenderedPageBreak/>
        <w:t xml:space="preserve">4.76万元，完成预算的 100%。由此数据分析，该申报内容与实际相符，申报目标基本合理可行。 </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 xml:space="preserve">（三）项目自评步骤及方法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该项目绩效评价由我校绩效评价小组成员与乡村少年宫师生共同完成，对该项目支出执行情况开展绩效评价。首先是前期准备，明确分工、了解基本情况、设计指标体系；其次是收集信息、分别落实工作；最后是对照检查核实，对实施情况、资金兑现、财务管理、社会效益等</w:t>
      </w:r>
      <w:proofErr w:type="gramStart"/>
      <w:r>
        <w:rPr>
          <w:rFonts w:ascii="仿宋" w:eastAsia="仿宋" w:hAnsi="仿宋" w:cs="仿宋" w:hint="eastAsia"/>
          <w:color w:val="000000" w:themeColor="text1"/>
          <w:kern w:val="0"/>
          <w:sz w:val="31"/>
          <w:szCs w:val="31"/>
        </w:rPr>
        <w:t>作出</w:t>
      </w:r>
      <w:proofErr w:type="gramEnd"/>
      <w:r>
        <w:rPr>
          <w:rFonts w:ascii="仿宋" w:eastAsia="仿宋" w:hAnsi="仿宋" w:cs="仿宋" w:hint="eastAsia"/>
          <w:color w:val="000000" w:themeColor="text1"/>
          <w:kern w:val="0"/>
          <w:sz w:val="31"/>
          <w:szCs w:val="31"/>
        </w:rPr>
        <w:t xml:space="preserve">评价并提出意见建议。 </w:t>
      </w:r>
    </w:p>
    <w:p w:rsidR="00FB20CA" w:rsidRDefault="003B1035">
      <w:pPr>
        <w:widowControl/>
        <w:jc w:val="left"/>
        <w:rPr>
          <w:color w:val="000000" w:themeColor="text1"/>
        </w:rPr>
      </w:pPr>
      <w:r>
        <w:rPr>
          <w:rFonts w:ascii="黑体" w:eastAsia="黑体" w:hAnsi="宋体" w:cs="黑体" w:hint="eastAsia"/>
          <w:color w:val="000000" w:themeColor="text1"/>
          <w:kern w:val="0"/>
          <w:sz w:val="31"/>
          <w:szCs w:val="31"/>
        </w:rPr>
        <w:t xml:space="preserve">二、项目资金申报及使用情况 </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 xml:space="preserve">（一）项目资金申报及批复情况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 xml:space="preserve">【2020】39号下达2020年度中央专项彩票公益金支持乡村学校少年宫项目资金，预算申报及批复为资金4.76万元，由中央专项资金解决。 </w:t>
      </w:r>
    </w:p>
    <w:p w:rsidR="00FB20CA" w:rsidRDefault="003B1035">
      <w:pPr>
        <w:widowControl/>
        <w:numPr>
          <w:ilvl w:val="0"/>
          <w:numId w:val="8"/>
        </w:numPr>
        <w:jc w:val="left"/>
        <w:rPr>
          <w:rFonts w:ascii="楷体" w:eastAsia="楷体" w:hAnsi="楷体" w:cs="楷体"/>
          <w:b/>
          <w:bCs/>
          <w:color w:val="000000" w:themeColor="text1"/>
          <w:kern w:val="0"/>
          <w:sz w:val="31"/>
          <w:szCs w:val="31"/>
        </w:rPr>
      </w:pPr>
      <w:r>
        <w:rPr>
          <w:rFonts w:ascii="楷体" w:eastAsia="楷体" w:hAnsi="楷体" w:cs="楷体" w:hint="eastAsia"/>
          <w:b/>
          <w:bCs/>
          <w:color w:val="000000" w:themeColor="text1"/>
          <w:kern w:val="0"/>
          <w:sz w:val="31"/>
          <w:szCs w:val="31"/>
        </w:rPr>
        <w:t>资金计划、到位及使用情况</w:t>
      </w:r>
    </w:p>
    <w:p w:rsidR="00FB20CA" w:rsidRDefault="003B1035">
      <w:pPr>
        <w:widowControl/>
        <w:ind w:firstLineChars="200" w:firstLine="620"/>
        <w:jc w:val="left"/>
        <w:rPr>
          <w:rFonts w:ascii="仿宋" w:eastAsia="仿宋" w:hAnsi="仿宋" w:cs="仿宋"/>
          <w:color w:val="000000" w:themeColor="text1"/>
          <w:kern w:val="0"/>
          <w:sz w:val="31"/>
          <w:szCs w:val="31"/>
        </w:rPr>
      </w:pPr>
      <w:r>
        <w:rPr>
          <w:rFonts w:ascii="仿宋" w:eastAsia="仿宋" w:hAnsi="仿宋" w:cs="仿宋" w:hint="eastAsia"/>
          <w:color w:val="000000" w:themeColor="text1"/>
          <w:kern w:val="0"/>
          <w:sz w:val="31"/>
          <w:szCs w:val="31"/>
        </w:rPr>
        <w:t>资金及时到位</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 xml:space="preserve">（三）项目财务管理情况。 </w:t>
      </w:r>
    </w:p>
    <w:p w:rsidR="00FB20CA" w:rsidRDefault="003B1035">
      <w:pPr>
        <w:widowControl/>
        <w:jc w:val="left"/>
        <w:rPr>
          <w:color w:val="000000" w:themeColor="text1"/>
        </w:rPr>
      </w:pPr>
      <w:r>
        <w:rPr>
          <w:rFonts w:ascii="仿宋" w:eastAsia="仿宋" w:hAnsi="仿宋" w:cs="仿宋" w:hint="eastAsia"/>
          <w:color w:val="000000" w:themeColor="text1"/>
          <w:kern w:val="0"/>
          <w:sz w:val="31"/>
          <w:szCs w:val="31"/>
        </w:rPr>
        <w:t xml:space="preserve">该项目资金严格根据相关政策规定专款专用。 </w:t>
      </w:r>
    </w:p>
    <w:p w:rsidR="00FB20CA" w:rsidRDefault="003B1035">
      <w:pPr>
        <w:widowControl/>
        <w:jc w:val="left"/>
        <w:rPr>
          <w:color w:val="000000" w:themeColor="text1"/>
        </w:rPr>
      </w:pPr>
      <w:r>
        <w:rPr>
          <w:rFonts w:ascii="黑体" w:eastAsia="黑体" w:hAnsi="宋体" w:cs="黑体" w:hint="eastAsia"/>
          <w:color w:val="000000" w:themeColor="text1"/>
          <w:kern w:val="0"/>
          <w:sz w:val="31"/>
          <w:szCs w:val="31"/>
        </w:rPr>
        <w:t xml:space="preserve">三、项目实施及管理情况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 xml:space="preserve">我校在实施 2021年中央专项彩票公益金支付乡村学校少年宫运转资金经费过程中，执行相关法律法规及项目管理制度。单位财务管理制度健全，严格执行财务管理制度，账务处理及时，会计核算规范。资金的执行情况和绩效情况达 </w:t>
      </w:r>
    </w:p>
    <w:p w:rsidR="00FB20CA" w:rsidRDefault="003B1035">
      <w:pPr>
        <w:widowControl/>
        <w:jc w:val="left"/>
        <w:rPr>
          <w:color w:val="000000" w:themeColor="text1"/>
        </w:rPr>
      </w:pPr>
      <w:r>
        <w:rPr>
          <w:rFonts w:ascii="仿宋" w:eastAsia="仿宋" w:hAnsi="仿宋" w:cs="仿宋" w:hint="eastAsia"/>
          <w:color w:val="000000" w:themeColor="text1"/>
          <w:kern w:val="0"/>
          <w:sz w:val="31"/>
          <w:szCs w:val="31"/>
        </w:rPr>
        <w:lastRenderedPageBreak/>
        <w:t xml:space="preserve">到预期目标，项目实施总体情况良好。 </w:t>
      </w:r>
    </w:p>
    <w:p w:rsidR="00FB20CA" w:rsidRDefault="003B1035">
      <w:pPr>
        <w:widowControl/>
        <w:jc w:val="left"/>
        <w:rPr>
          <w:color w:val="000000" w:themeColor="text1"/>
        </w:rPr>
      </w:pPr>
      <w:r>
        <w:rPr>
          <w:rFonts w:ascii="黑体" w:eastAsia="黑体" w:hAnsi="宋体" w:cs="黑体" w:hint="eastAsia"/>
          <w:color w:val="000000" w:themeColor="text1"/>
          <w:kern w:val="0"/>
          <w:sz w:val="31"/>
          <w:szCs w:val="31"/>
        </w:rPr>
        <w:t xml:space="preserve">四、项目绩效情况 </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 xml:space="preserve">（一）项目完成情况。 </w:t>
      </w:r>
    </w:p>
    <w:p w:rsidR="00FB20CA" w:rsidRDefault="003B1035">
      <w:pPr>
        <w:widowControl/>
        <w:ind w:firstLineChars="300" w:firstLine="930"/>
        <w:jc w:val="left"/>
        <w:rPr>
          <w:color w:val="000000" w:themeColor="text1"/>
        </w:rPr>
      </w:pPr>
      <w:r>
        <w:rPr>
          <w:rFonts w:ascii="仿宋" w:eastAsia="仿宋" w:hAnsi="仿宋" w:cs="仿宋" w:hint="eastAsia"/>
          <w:color w:val="000000" w:themeColor="text1"/>
          <w:kern w:val="0"/>
          <w:sz w:val="31"/>
          <w:szCs w:val="31"/>
        </w:rPr>
        <w:t xml:space="preserve">2021年，我校计划安排 4.76万元的中央专项彩票公益金支付乡村学校少年宫运转资金，用于支付学校乡村少年宫开展活动所产生的相关费用等，实际支出实施项目资金 4.76 万元，完成率 100%。 </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 xml:space="preserve">（二）项目效益情况。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 xml:space="preserve">该项目的实施保障学校乡村少年宫相关活动的正常开展，从而顺利完成了 2021 年度的乡村少年宫活动任务，同时得到了教职工、学生、家长及社会的认可。整个项目预 </w:t>
      </w:r>
      <w:proofErr w:type="gramStart"/>
      <w:r>
        <w:rPr>
          <w:rFonts w:ascii="仿宋" w:eastAsia="仿宋" w:hAnsi="仿宋" w:cs="仿宋" w:hint="eastAsia"/>
          <w:color w:val="000000" w:themeColor="text1"/>
          <w:kern w:val="0"/>
          <w:sz w:val="31"/>
          <w:szCs w:val="31"/>
        </w:rPr>
        <w:t>期目标</w:t>
      </w:r>
      <w:proofErr w:type="gramEnd"/>
      <w:r>
        <w:rPr>
          <w:rFonts w:ascii="仿宋" w:eastAsia="仿宋" w:hAnsi="仿宋" w:cs="仿宋" w:hint="eastAsia"/>
          <w:color w:val="000000" w:themeColor="text1"/>
          <w:kern w:val="0"/>
          <w:sz w:val="31"/>
          <w:szCs w:val="31"/>
        </w:rPr>
        <w:t xml:space="preserve">结合实际和年度工作要求，指标明确，落实到位。 </w:t>
      </w:r>
    </w:p>
    <w:p w:rsidR="00FB20CA" w:rsidRDefault="003B1035">
      <w:pPr>
        <w:widowControl/>
        <w:jc w:val="left"/>
        <w:rPr>
          <w:color w:val="000000" w:themeColor="text1"/>
        </w:rPr>
      </w:pPr>
      <w:r>
        <w:rPr>
          <w:rFonts w:ascii="黑体" w:eastAsia="黑体" w:hAnsi="宋体" w:cs="黑体" w:hint="eastAsia"/>
          <w:color w:val="000000" w:themeColor="text1"/>
          <w:kern w:val="0"/>
          <w:sz w:val="31"/>
          <w:szCs w:val="31"/>
        </w:rPr>
        <w:t xml:space="preserve">五、评价结论及建议 </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 xml:space="preserve">（一）评价结论。 </w:t>
      </w:r>
    </w:p>
    <w:p w:rsidR="00FB20CA" w:rsidRDefault="003B1035">
      <w:pPr>
        <w:widowControl/>
        <w:ind w:firstLineChars="300" w:firstLine="930"/>
        <w:jc w:val="left"/>
        <w:rPr>
          <w:color w:val="000000" w:themeColor="text1"/>
        </w:rPr>
      </w:pPr>
      <w:r>
        <w:rPr>
          <w:rFonts w:ascii="仿宋" w:eastAsia="仿宋" w:hAnsi="仿宋" w:cs="仿宋" w:hint="eastAsia"/>
          <w:color w:val="000000" w:themeColor="text1"/>
          <w:kern w:val="0"/>
          <w:sz w:val="31"/>
          <w:szCs w:val="31"/>
        </w:rPr>
        <w:t xml:space="preserve">该项目是学校乡村少年宫专用经费，主要用于支付开展学校教育教学业务活动的相关费用。项目资金的执行情况和绩效情况达到预期目标，项目实施总体情况良好。 </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 xml:space="preserve">（二）存在的问题。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 xml:space="preserve">在该项目的实施过程中没有及时进行事中绩效评价。 </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 xml:space="preserve">（三）相关建议。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 xml:space="preserve">1、规范绩效管理方面需要细化，指标的设计可能需要更加的科学性。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lastRenderedPageBreak/>
        <w:t xml:space="preserve">2、建议加强政策学习，提高思想认识，提升绩效管理从业人员的专业素质和思想水平细化绩效评价。 </w:t>
      </w:r>
    </w:p>
    <w:p w:rsidR="00FB20CA" w:rsidRDefault="00FB20CA">
      <w:pPr>
        <w:spacing w:line="580" w:lineRule="exact"/>
        <w:rPr>
          <w:rFonts w:ascii="仿宋_GB2312" w:eastAsia="仿宋_GB2312" w:hAnsi="仿宋" w:cs="仿宋_GB2312"/>
          <w:color w:val="000000" w:themeColor="text1"/>
          <w:sz w:val="32"/>
          <w:szCs w:val="32"/>
        </w:rPr>
      </w:pPr>
    </w:p>
    <w:p w:rsidR="00FB20CA" w:rsidRDefault="00FB20CA">
      <w:pPr>
        <w:pStyle w:val="a0"/>
        <w:spacing w:before="93"/>
      </w:pPr>
    </w:p>
    <w:tbl>
      <w:tblPr>
        <w:tblW w:w="9810" w:type="dxa"/>
        <w:tblInd w:w="95" w:type="dxa"/>
        <w:tblLayout w:type="fixed"/>
        <w:tblLook w:val="04A0" w:firstRow="1" w:lastRow="0" w:firstColumn="1" w:lastColumn="0" w:noHBand="0" w:noVBand="1"/>
      </w:tblPr>
      <w:tblGrid>
        <w:gridCol w:w="510"/>
        <w:gridCol w:w="495"/>
        <w:gridCol w:w="975"/>
        <w:gridCol w:w="1890"/>
        <w:gridCol w:w="1575"/>
        <w:gridCol w:w="1545"/>
        <w:gridCol w:w="1650"/>
        <w:gridCol w:w="1170"/>
      </w:tblGrid>
      <w:tr w:rsidR="00FB20CA">
        <w:trPr>
          <w:trHeight w:val="675"/>
        </w:trPr>
        <w:tc>
          <w:tcPr>
            <w:tcW w:w="9810" w:type="dxa"/>
            <w:gridSpan w:val="8"/>
            <w:tcBorders>
              <w:top w:val="nil"/>
              <w:left w:val="nil"/>
              <w:bottom w:val="nil"/>
              <w:right w:val="nil"/>
            </w:tcBorders>
            <w:shd w:val="clear" w:color="auto" w:fill="auto"/>
            <w:vAlign w:val="center"/>
          </w:tcPr>
          <w:p w:rsidR="00FB20CA" w:rsidRDefault="003B1035">
            <w:pPr>
              <w:widowControl/>
              <w:jc w:val="center"/>
              <w:rPr>
                <w:rFonts w:ascii="宋体" w:hAnsi="宋体" w:cs="宋体"/>
                <w:b/>
                <w:bCs/>
                <w:color w:val="000000"/>
                <w:kern w:val="0"/>
                <w:sz w:val="32"/>
                <w:szCs w:val="32"/>
              </w:rPr>
            </w:pPr>
            <w:r>
              <w:rPr>
                <w:rFonts w:ascii="宋体" w:hAnsi="宋体" w:cs="宋体" w:hint="eastAsia"/>
                <w:b/>
                <w:bCs/>
                <w:color w:val="000000"/>
                <w:kern w:val="0"/>
                <w:sz w:val="32"/>
                <w:szCs w:val="32"/>
              </w:rPr>
              <w:t>专项（项目）资金绩效自评表</w:t>
            </w:r>
          </w:p>
        </w:tc>
      </w:tr>
      <w:tr w:rsidR="00FB20CA">
        <w:trPr>
          <w:trHeight w:val="285"/>
        </w:trPr>
        <w:tc>
          <w:tcPr>
            <w:tcW w:w="9810" w:type="dxa"/>
            <w:gridSpan w:val="8"/>
            <w:tcBorders>
              <w:top w:val="nil"/>
              <w:left w:val="nil"/>
              <w:bottom w:val="nil"/>
              <w:right w:val="nil"/>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rPr>
              <w:t>2021</w:t>
            </w:r>
            <w:r>
              <w:rPr>
                <w:rFonts w:ascii="宋体" w:hAnsi="宋体" w:cs="宋体"/>
                <w:color w:val="000000"/>
                <w:kern w:val="0"/>
                <w:sz w:val="18"/>
                <w:szCs w:val="18"/>
              </w:rPr>
              <w:t>年度）</w:t>
            </w:r>
          </w:p>
        </w:tc>
      </w:tr>
      <w:tr w:rsidR="00FB20CA">
        <w:trPr>
          <w:trHeight w:val="435"/>
        </w:trPr>
        <w:tc>
          <w:tcPr>
            <w:tcW w:w="510" w:type="dxa"/>
            <w:tcBorders>
              <w:top w:val="nil"/>
              <w:left w:val="nil"/>
              <w:bottom w:val="single" w:sz="4" w:space="0" w:color="000000"/>
              <w:right w:val="nil"/>
            </w:tcBorders>
            <w:shd w:val="clear" w:color="auto" w:fill="auto"/>
            <w:noWrap/>
            <w:vAlign w:val="center"/>
          </w:tcPr>
          <w:p w:rsidR="00FB20CA" w:rsidRDefault="00FB20CA">
            <w:pPr>
              <w:widowControl/>
              <w:jc w:val="left"/>
              <w:rPr>
                <w:rFonts w:ascii="宋体" w:hAnsi="宋体" w:cs="宋体"/>
                <w:color w:val="000000"/>
                <w:kern w:val="0"/>
                <w:sz w:val="18"/>
                <w:szCs w:val="18"/>
              </w:rPr>
            </w:pPr>
          </w:p>
        </w:tc>
        <w:tc>
          <w:tcPr>
            <w:tcW w:w="495" w:type="dxa"/>
            <w:tcBorders>
              <w:top w:val="nil"/>
              <w:left w:val="nil"/>
              <w:bottom w:val="single" w:sz="4" w:space="0" w:color="000000"/>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75"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890"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575"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545"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650"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170" w:type="dxa"/>
            <w:tcBorders>
              <w:top w:val="nil"/>
              <w:left w:val="nil"/>
              <w:bottom w:val="nil"/>
              <w:right w:val="nil"/>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39"/>
        </w:trPr>
        <w:tc>
          <w:tcPr>
            <w:tcW w:w="19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专项（项目）名称</w:t>
            </w:r>
          </w:p>
        </w:tc>
        <w:tc>
          <w:tcPr>
            <w:tcW w:w="783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盐边县中学校乡村学校少年宫运转资金</w:t>
            </w:r>
          </w:p>
        </w:tc>
      </w:tr>
      <w:tr w:rsidR="00FB20CA">
        <w:trPr>
          <w:trHeight w:val="439"/>
        </w:trPr>
        <w:tc>
          <w:tcPr>
            <w:tcW w:w="19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项目主管单位</w:t>
            </w:r>
          </w:p>
        </w:tc>
        <w:tc>
          <w:tcPr>
            <w:tcW w:w="783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盐边县教育和体育局</w:t>
            </w:r>
          </w:p>
        </w:tc>
      </w:tr>
      <w:tr w:rsidR="00FB20CA">
        <w:trPr>
          <w:trHeight w:val="439"/>
        </w:trPr>
        <w:tc>
          <w:tcPr>
            <w:tcW w:w="19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项目实施单位</w:t>
            </w:r>
          </w:p>
        </w:tc>
        <w:tc>
          <w:tcPr>
            <w:tcW w:w="783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盐边县中学校</w:t>
            </w:r>
          </w:p>
        </w:tc>
      </w:tr>
      <w:tr w:rsidR="00FB20CA">
        <w:trPr>
          <w:trHeight w:val="439"/>
        </w:trPr>
        <w:tc>
          <w:tcPr>
            <w:tcW w:w="1980"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项目资金</w:t>
            </w:r>
            <w:r>
              <w:rPr>
                <w:rFonts w:ascii="宋体" w:hAnsi="宋体" w:cs="宋体" w:hint="eastAsia"/>
                <w:color w:val="000000"/>
                <w:kern w:val="0"/>
                <w:sz w:val="18"/>
                <w:szCs w:val="18"/>
              </w:rPr>
              <w:br/>
              <w:t>（万元）</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全年预算数</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282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执行率（%）</w:t>
            </w:r>
          </w:p>
        </w:tc>
      </w:tr>
      <w:tr w:rsidR="00FB20CA">
        <w:trPr>
          <w:trHeight w:val="439"/>
        </w:trPr>
        <w:tc>
          <w:tcPr>
            <w:tcW w:w="198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年度资金总额：</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4.76万元</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4.76万元</w:t>
            </w:r>
          </w:p>
        </w:tc>
        <w:tc>
          <w:tcPr>
            <w:tcW w:w="282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r>
      <w:tr w:rsidR="00FB20CA">
        <w:trPr>
          <w:trHeight w:val="439"/>
        </w:trPr>
        <w:tc>
          <w:tcPr>
            <w:tcW w:w="198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其中：上级财政资金</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4.76万元</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4.76万元</w:t>
            </w:r>
          </w:p>
        </w:tc>
        <w:tc>
          <w:tcPr>
            <w:tcW w:w="282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r>
      <w:tr w:rsidR="00FB20CA">
        <w:trPr>
          <w:trHeight w:val="439"/>
        </w:trPr>
        <w:tc>
          <w:tcPr>
            <w:tcW w:w="198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本级财政资金</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282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198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其他资金</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282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51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总</w:t>
            </w:r>
            <w:r>
              <w:rPr>
                <w:rFonts w:ascii="宋体" w:hAnsi="宋体" w:cs="宋体" w:hint="eastAsia"/>
                <w:color w:val="000000"/>
                <w:kern w:val="0"/>
                <w:sz w:val="18"/>
                <w:szCs w:val="18"/>
              </w:rPr>
              <w:br/>
              <w:t>体</w:t>
            </w:r>
            <w:r>
              <w:rPr>
                <w:rFonts w:ascii="宋体" w:hAnsi="宋体" w:cs="宋体" w:hint="eastAsia"/>
                <w:color w:val="000000"/>
                <w:kern w:val="0"/>
                <w:sz w:val="18"/>
                <w:szCs w:val="18"/>
              </w:rPr>
              <w:br/>
              <w:t>目</w:t>
            </w:r>
            <w:r>
              <w:rPr>
                <w:rFonts w:ascii="宋体" w:hAnsi="宋体" w:cs="宋体" w:hint="eastAsia"/>
                <w:color w:val="000000"/>
                <w:kern w:val="0"/>
                <w:sz w:val="18"/>
                <w:szCs w:val="18"/>
              </w:rPr>
              <w:br/>
              <w:t>标</w:t>
            </w:r>
          </w:p>
        </w:tc>
        <w:tc>
          <w:tcPr>
            <w:tcW w:w="33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年度设定目标</w:t>
            </w:r>
          </w:p>
        </w:tc>
        <w:tc>
          <w:tcPr>
            <w:tcW w:w="594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实际完成情况</w:t>
            </w:r>
          </w:p>
        </w:tc>
      </w:tr>
      <w:tr w:rsidR="00FB20CA">
        <w:trPr>
          <w:trHeight w:val="1590"/>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33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该项目的实施保障学校乡村少年宫相关活动的正常开展，从而顺利完成了 2021 年度的乡村少年宫活动任务，全部完成实施项目预算数4.76万</w:t>
            </w:r>
          </w:p>
        </w:tc>
        <w:tc>
          <w:tcPr>
            <w:tcW w:w="594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该项目的实施保障学校乡村少年宫相关活动的正常开展，从而顺利完成了 2021 年度的乡村少年宫活动任务。 实际完成实施数4.76万元，完成率100%。</w:t>
            </w:r>
          </w:p>
        </w:tc>
      </w:tr>
      <w:tr w:rsidR="00FB20CA">
        <w:trPr>
          <w:trHeight w:val="450"/>
        </w:trPr>
        <w:tc>
          <w:tcPr>
            <w:tcW w:w="51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绩</w:t>
            </w:r>
            <w:r>
              <w:rPr>
                <w:rFonts w:ascii="宋体" w:hAnsi="宋体" w:cs="宋体" w:hint="eastAsia"/>
                <w:color w:val="000000"/>
                <w:kern w:val="0"/>
                <w:sz w:val="18"/>
                <w:szCs w:val="18"/>
              </w:rPr>
              <w:br/>
              <w:t>效</w:t>
            </w:r>
            <w:r>
              <w:rPr>
                <w:rFonts w:ascii="宋体" w:hAnsi="宋体" w:cs="宋体" w:hint="eastAsia"/>
                <w:color w:val="000000"/>
                <w:kern w:val="0"/>
                <w:sz w:val="18"/>
                <w:szCs w:val="18"/>
              </w:rPr>
              <w:br/>
              <w:t>指</w:t>
            </w:r>
            <w:r>
              <w:rPr>
                <w:rFonts w:ascii="宋体" w:hAnsi="宋体" w:cs="宋体" w:hint="eastAsia"/>
                <w:color w:val="000000"/>
                <w:kern w:val="0"/>
                <w:sz w:val="18"/>
                <w:szCs w:val="18"/>
              </w:rPr>
              <w:br/>
              <w:t>标</w:t>
            </w:r>
          </w:p>
        </w:tc>
        <w:tc>
          <w:tcPr>
            <w:tcW w:w="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一级</w:t>
            </w:r>
            <w:r>
              <w:rPr>
                <w:rFonts w:ascii="宋体" w:hAnsi="宋体" w:cs="宋体" w:hint="eastAsia"/>
                <w:color w:val="000000"/>
                <w:kern w:val="0"/>
                <w:sz w:val="18"/>
                <w:szCs w:val="18"/>
              </w:rPr>
              <w:br/>
              <w:t>指标</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二级指标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三级指标</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年度指标值</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完成率（%）</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未完成原因和改进措施</w:t>
            </w:r>
          </w:p>
        </w:tc>
      </w:tr>
      <w:tr w:rsidR="00FB20CA">
        <w:trPr>
          <w:trHeight w:val="1524"/>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项目完成</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数量指标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完成项目资金4.76万元</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4.76万元</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4.76万元</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708"/>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质量指标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开展教育教学工作，顺利完成教育教学目标任务。</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完成乡村少年宫教育教学目标任务</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按工作计划完成100%</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48"/>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时效指标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按工作计划</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2021年1月—12月</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达到预期指标</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36"/>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成本指标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完成项目资金4.76万元</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完成项目资金4.76万元支付</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4.76万元</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项目效益</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经济效益</w:t>
            </w:r>
            <w:r>
              <w:rPr>
                <w:rFonts w:ascii="宋体" w:hAnsi="宋体" w:cs="宋体" w:hint="eastAsia"/>
                <w:color w:val="000000"/>
                <w:kern w:val="0"/>
                <w:sz w:val="18"/>
                <w:szCs w:val="18"/>
              </w:rPr>
              <w:br/>
              <w:t>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社会效益</w:t>
            </w:r>
            <w:r>
              <w:rPr>
                <w:rFonts w:ascii="宋体" w:hAnsi="宋体" w:cs="宋体" w:hint="eastAsia"/>
                <w:color w:val="000000"/>
                <w:kern w:val="0"/>
                <w:sz w:val="18"/>
                <w:szCs w:val="18"/>
              </w:rPr>
              <w:br/>
              <w:t>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提高我校乡村少年宫服务质量，取得良好的办学效益和社会效益</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提高我校乡村少年宫服务质量，取得良好的办学效益和社会效益</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按工作计划完成100%</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285"/>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97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285"/>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9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服务对象满意度</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广大师生达到95%满意及以上。</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师生满意度98%</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97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群众满意度</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全县广大人民群众达到95%满意及以上</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满意度98%</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35"/>
        </w:trPr>
        <w:tc>
          <w:tcPr>
            <w:tcW w:w="5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bl>
    <w:p w:rsidR="00FB20CA" w:rsidRDefault="00FB20CA">
      <w:pPr>
        <w:spacing w:line="560" w:lineRule="exact"/>
        <w:ind w:firstLineChars="200" w:firstLine="420"/>
        <w:rPr>
          <w:rFonts w:ascii="仿宋" w:eastAsia="仿宋" w:hAnsi="仿宋" w:cs="仿宋"/>
          <w:color w:val="000000" w:themeColor="text1"/>
          <w:szCs w:val="21"/>
        </w:rPr>
      </w:pPr>
    </w:p>
    <w:p w:rsidR="00FB20CA" w:rsidRDefault="003B1035">
      <w:pPr>
        <w:spacing w:line="560" w:lineRule="exact"/>
        <w:ind w:firstLineChars="200" w:firstLine="420"/>
        <w:rPr>
          <w:rFonts w:ascii="仿宋_GB2312" w:eastAsia="仿宋_GB2312" w:hAnsi="仿宋" w:cs="仿宋_GB2312"/>
          <w:color w:val="000000" w:themeColor="text1"/>
          <w:sz w:val="32"/>
          <w:szCs w:val="32"/>
        </w:rPr>
      </w:pPr>
      <w:r>
        <w:rPr>
          <w:rFonts w:ascii="仿宋" w:eastAsia="仿宋" w:hAnsi="仿宋" w:cs="仿宋" w:hint="eastAsia"/>
          <w:color w:val="000000" w:themeColor="text1"/>
          <w:szCs w:val="21"/>
        </w:rPr>
        <w:t xml:space="preserve">                    </w:t>
      </w: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FB20CA">
      <w:pPr>
        <w:spacing w:line="560" w:lineRule="exact"/>
        <w:ind w:firstLineChars="200" w:firstLine="420"/>
        <w:rPr>
          <w:rFonts w:ascii="仿宋" w:eastAsia="仿宋" w:hAnsi="仿宋" w:cs="仿宋"/>
          <w:color w:val="000000" w:themeColor="text1"/>
          <w:szCs w:val="21"/>
        </w:rPr>
      </w:pPr>
    </w:p>
    <w:p w:rsidR="00FB20CA" w:rsidRDefault="003B1035">
      <w:pPr>
        <w:spacing w:line="600" w:lineRule="exact"/>
        <w:jc w:val="center"/>
        <w:rPr>
          <w:rFonts w:eastAsia="方正小标宋简体"/>
          <w:color w:val="000000" w:themeColor="text1"/>
          <w:kern w:val="0"/>
          <w:sz w:val="52"/>
          <w:szCs w:val="52"/>
        </w:rPr>
      </w:pPr>
      <w:r>
        <w:rPr>
          <w:rFonts w:eastAsia="方正小标宋_GBK" w:hint="eastAsia"/>
          <w:color w:val="000000" w:themeColor="text1"/>
          <w:sz w:val="52"/>
          <w:szCs w:val="52"/>
        </w:rPr>
        <w:lastRenderedPageBreak/>
        <w:t>盐边县中学校</w:t>
      </w:r>
    </w:p>
    <w:p w:rsidR="00FB20CA" w:rsidRDefault="003B1035">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eastAsia="方正小标宋_GBK" w:hint="eastAsia"/>
          <w:color w:val="000000" w:themeColor="text1"/>
          <w:sz w:val="52"/>
          <w:szCs w:val="52"/>
        </w:rPr>
        <w:t>1</w:t>
      </w:r>
      <w:r>
        <w:rPr>
          <w:rFonts w:eastAsia="方正小标宋_GBK"/>
          <w:color w:val="000000" w:themeColor="text1"/>
          <w:sz w:val="52"/>
          <w:szCs w:val="52"/>
        </w:rPr>
        <w:t>年度</w:t>
      </w:r>
      <w:r>
        <w:rPr>
          <w:rFonts w:eastAsia="方正小标宋_GBK" w:hint="eastAsia"/>
          <w:color w:val="000000" w:themeColor="text1"/>
          <w:sz w:val="52"/>
          <w:szCs w:val="52"/>
        </w:rPr>
        <w:t>项目</w:t>
      </w:r>
      <w:r>
        <w:rPr>
          <w:rFonts w:eastAsia="方正小标宋_GBK"/>
          <w:color w:val="000000" w:themeColor="text1"/>
          <w:sz w:val="52"/>
          <w:szCs w:val="52"/>
        </w:rPr>
        <w:t>资金绩效自评报告</w:t>
      </w:r>
    </w:p>
    <w:p w:rsidR="00FB20CA" w:rsidRDefault="003B1035">
      <w:pPr>
        <w:spacing w:line="560" w:lineRule="exact"/>
        <w:ind w:firstLineChars="200" w:firstLine="640"/>
        <w:rPr>
          <w:rFonts w:ascii="仿宋" w:eastAsia="仿宋" w:hAnsi="仿宋"/>
          <w:color w:val="000000" w:themeColor="text1"/>
          <w:sz w:val="32"/>
          <w:szCs w:val="32"/>
          <w:lang w:val="zh-CN"/>
        </w:rPr>
      </w:pPr>
      <w:r>
        <w:rPr>
          <w:rFonts w:ascii="仿宋" w:eastAsia="仿宋" w:hAnsi="仿宋" w:hint="eastAsia"/>
          <w:color w:val="000000" w:themeColor="text1"/>
          <w:sz w:val="32"/>
          <w:szCs w:val="32"/>
        </w:rPr>
        <w:t>（盐边县中学校2021年学生营养改善计划项目）</w:t>
      </w:r>
    </w:p>
    <w:p w:rsidR="00FB20CA" w:rsidRDefault="003B1035">
      <w:pPr>
        <w:widowControl/>
        <w:jc w:val="left"/>
        <w:rPr>
          <w:color w:val="000000" w:themeColor="text1"/>
        </w:rPr>
      </w:pPr>
      <w:r>
        <w:rPr>
          <w:rFonts w:ascii="黑体" w:eastAsia="黑体" w:hAnsi="宋体" w:cs="黑体"/>
          <w:color w:val="000000" w:themeColor="text1"/>
          <w:kern w:val="0"/>
          <w:sz w:val="31"/>
          <w:szCs w:val="31"/>
        </w:rPr>
        <w:t xml:space="preserve">一、项目概况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为了贯彻国家、省、市、县有关“学生营养改善计划”的文件精神，根据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[2021]0136号下达2021年城乡义务教育家庭学生营养改善计划直达资金（省级）10.26万元；根据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【2021】52号下达2021年城乡义务教育家庭学生营养改善计划直达资金预算（中央补助）22.054万元；根据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 xml:space="preserve">【2020】239号下达2021年城乡义务教育家庭学生营养改善计划直达资金35.856万元，2021年共计取得的学生营养改善计划项目资金68.17万元。该项目的资金管理主要是结合我校的内控制度及上级财政主管部门的相关要求来制定的，该项目的实施切实提高了我校学生的营养水平和身体素质。 </w:t>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（二）项目绩效目标。</w:t>
      </w:r>
    </w:p>
    <w:p w:rsidR="00FB20CA" w:rsidRDefault="003B1035">
      <w:pPr>
        <w:widowControl/>
        <w:ind w:firstLineChars="200" w:firstLine="620"/>
        <w:jc w:val="left"/>
        <w:rPr>
          <w:color w:val="000000" w:themeColor="text1"/>
        </w:rPr>
      </w:pPr>
      <w:r>
        <w:rPr>
          <w:rFonts w:ascii="仿宋" w:eastAsia="仿宋" w:hAnsi="仿宋" w:cs="仿宋"/>
          <w:color w:val="000000" w:themeColor="text1"/>
          <w:kern w:val="0"/>
          <w:sz w:val="31"/>
          <w:szCs w:val="31"/>
        </w:rPr>
        <w:t>该项</w:t>
      </w:r>
      <w:r>
        <w:rPr>
          <w:rFonts w:ascii="仿宋" w:eastAsia="仿宋" w:hAnsi="仿宋" w:cs="仿宋" w:hint="eastAsia"/>
          <w:color w:val="000000" w:themeColor="text1"/>
          <w:kern w:val="0"/>
          <w:sz w:val="31"/>
          <w:szCs w:val="31"/>
        </w:rPr>
        <w:t>目是为了保障我校义务教育阶段学生营养改善计划的专项资金，目的是贯彻国家、省、市、县有关“学生营养改善计划”的文件精神，切实提高了我校学生的营养水平和身体素质。该项目全年预算数68.17万元，执行数为68.17万元，完成预算的100%，该申报内容与实际相符，申报目标合理可行.</w:t>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（三）项目自评步骤及方法。</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lastRenderedPageBreak/>
        <w:t>该</w:t>
      </w:r>
      <w:r>
        <w:rPr>
          <w:rFonts w:ascii="仿宋" w:eastAsia="仿宋" w:hAnsi="仿宋" w:cs="仿宋"/>
          <w:color w:val="000000" w:themeColor="text1"/>
          <w:kern w:val="0"/>
          <w:sz w:val="31"/>
          <w:szCs w:val="31"/>
        </w:rPr>
        <w:t xml:space="preserve">项目绩效评价由我校绩效评价小组成员共同完成，对 </w:t>
      </w:r>
      <w:r>
        <w:rPr>
          <w:rFonts w:ascii="仿宋" w:eastAsia="仿宋" w:hAnsi="仿宋" w:cs="仿宋" w:hint="eastAsia"/>
          <w:color w:val="000000" w:themeColor="text1"/>
          <w:kern w:val="0"/>
          <w:sz w:val="31"/>
          <w:szCs w:val="31"/>
        </w:rPr>
        <w:t>我校义务教育阶段学生营养改善计划的专项资金开展绩效评价。 评价工作根据项目绩效目标进行：首先是前期准备，明确分工、了解基本情况、设计指标体系、专人管理；其次是收集信息、分别落实工作；最后是对照检查核实，对实施情况、资金兑现、财务管理、社会效益等</w:t>
      </w:r>
      <w:proofErr w:type="gramStart"/>
      <w:r>
        <w:rPr>
          <w:rFonts w:ascii="仿宋" w:eastAsia="仿宋" w:hAnsi="仿宋" w:cs="仿宋" w:hint="eastAsia"/>
          <w:color w:val="000000" w:themeColor="text1"/>
          <w:kern w:val="0"/>
          <w:sz w:val="31"/>
          <w:szCs w:val="31"/>
        </w:rPr>
        <w:t>作出</w:t>
      </w:r>
      <w:proofErr w:type="gramEnd"/>
      <w:r>
        <w:rPr>
          <w:rFonts w:ascii="仿宋" w:eastAsia="仿宋" w:hAnsi="仿宋" w:cs="仿宋" w:hint="eastAsia"/>
          <w:color w:val="000000" w:themeColor="text1"/>
          <w:kern w:val="0"/>
          <w:sz w:val="31"/>
          <w:szCs w:val="31"/>
        </w:rPr>
        <w:t xml:space="preserve">自我评价提出意见建议。 </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二、项目资金申报及使用情况</w:t>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（一）项目资金申报及批复情况。</w:t>
      </w:r>
    </w:p>
    <w:p w:rsidR="00FB20CA" w:rsidRDefault="003B1035">
      <w:pPr>
        <w:widowControl/>
        <w:tabs>
          <w:tab w:val="left" w:pos="663"/>
        </w:tabs>
        <w:ind w:firstLineChars="100" w:firstLine="310"/>
        <w:jc w:val="left"/>
        <w:rPr>
          <w:rFonts w:ascii="仿宋" w:eastAsia="仿宋" w:hAnsi="仿宋" w:cs="仿宋"/>
          <w:color w:val="000000" w:themeColor="text1"/>
          <w:kern w:val="0"/>
          <w:sz w:val="31"/>
          <w:szCs w:val="31"/>
        </w:rPr>
      </w:pPr>
      <w:r>
        <w:rPr>
          <w:rFonts w:ascii="仿宋" w:eastAsia="仿宋" w:hAnsi="仿宋" w:cs="仿宋" w:hint="eastAsia"/>
          <w:color w:val="000000" w:themeColor="text1"/>
          <w:kern w:val="0"/>
          <w:sz w:val="31"/>
          <w:szCs w:val="31"/>
        </w:rPr>
        <w:t>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[2021]0136号下达2021年城乡义务教育家庭学生营养改善计划直达资金（省级）10.26万元；根据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【2021】52号下达2021年城乡义务教育家庭学生营养改善计划直达资金预算（中央补助）22.054万元；根据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【2020】239号下达2021年城乡义务教育家庭学生营养改善计划直达资金35.856万元，2021年共计取得的学生营养改善计划项目资金68.17万元。</w:t>
      </w:r>
    </w:p>
    <w:p w:rsidR="00FB20CA" w:rsidRDefault="003B1035">
      <w:pPr>
        <w:widowControl/>
        <w:tabs>
          <w:tab w:val="left" w:pos="663"/>
        </w:tabs>
        <w:ind w:firstLineChars="100" w:firstLine="310"/>
        <w:jc w:val="left"/>
        <w:rPr>
          <w:rFonts w:ascii="楷体" w:eastAsia="楷体" w:hAnsi="楷体" w:cs="楷体"/>
          <w:b/>
          <w:bCs/>
          <w:color w:val="000000" w:themeColor="text1"/>
          <w:kern w:val="0"/>
          <w:sz w:val="31"/>
          <w:szCs w:val="31"/>
        </w:rPr>
      </w:pPr>
      <w:r>
        <w:rPr>
          <w:rFonts w:ascii="楷体" w:eastAsia="楷体" w:hAnsi="楷体" w:cs="楷体" w:hint="eastAsia"/>
          <w:b/>
          <w:bCs/>
          <w:color w:val="000000" w:themeColor="text1"/>
          <w:kern w:val="0"/>
          <w:sz w:val="31"/>
          <w:szCs w:val="31"/>
        </w:rPr>
        <w:t>（二）资金计划、到位及使用情况</w:t>
      </w:r>
    </w:p>
    <w:p w:rsidR="00FB20CA" w:rsidRDefault="003B1035">
      <w:pPr>
        <w:widowControl/>
        <w:ind w:firstLineChars="200" w:firstLine="620"/>
        <w:jc w:val="left"/>
        <w:rPr>
          <w:rFonts w:ascii="仿宋" w:eastAsia="仿宋" w:hAnsi="仿宋" w:cs="仿宋"/>
          <w:color w:val="000000" w:themeColor="text1"/>
          <w:kern w:val="0"/>
          <w:sz w:val="31"/>
          <w:szCs w:val="31"/>
        </w:rPr>
      </w:pPr>
      <w:r>
        <w:rPr>
          <w:rFonts w:ascii="仿宋" w:eastAsia="仿宋" w:hAnsi="仿宋" w:cs="仿宋" w:hint="eastAsia"/>
          <w:color w:val="000000" w:themeColor="text1"/>
          <w:kern w:val="0"/>
          <w:sz w:val="31"/>
          <w:szCs w:val="31"/>
        </w:rPr>
        <w:t>资金及时到位</w:t>
      </w:r>
    </w:p>
    <w:p w:rsidR="00FB20CA" w:rsidRDefault="003B1035">
      <w:pPr>
        <w:widowControl/>
        <w:jc w:val="left"/>
        <w:rPr>
          <w:color w:val="000000" w:themeColor="text1"/>
        </w:rPr>
      </w:pPr>
      <w:r>
        <w:rPr>
          <w:rFonts w:ascii="楷体" w:eastAsia="楷体" w:hAnsi="楷体" w:cs="楷体" w:hint="eastAsia"/>
          <w:b/>
          <w:bCs/>
          <w:color w:val="000000" w:themeColor="text1"/>
          <w:kern w:val="0"/>
          <w:sz w:val="31"/>
          <w:szCs w:val="31"/>
        </w:rPr>
        <w:t xml:space="preserve">（三）项目财务管理情况。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 xml:space="preserve">该项目资金严格根据相关政策规定专款专用。 </w:t>
      </w:r>
    </w:p>
    <w:p w:rsidR="00FB20CA" w:rsidRDefault="003B1035">
      <w:pPr>
        <w:widowControl/>
        <w:jc w:val="left"/>
        <w:rPr>
          <w:rFonts w:eastAsia="黑体"/>
          <w:color w:val="000000" w:themeColor="text1"/>
          <w:sz w:val="32"/>
          <w:szCs w:val="32"/>
        </w:rPr>
      </w:pPr>
      <w:r>
        <w:rPr>
          <w:rFonts w:ascii="黑体" w:eastAsia="黑体" w:hAnsi="宋体" w:cs="黑体" w:hint="eastAsia"/>
          <w:color w:val="000000" w:themeColor="text1"/>
          <w:kern w:val="0"/>
          <w:sz w:val="31"/>
          <w:szCs w:val="31"/>
        </w:rPr>
        <w:t xml:space="preserve">三、项目实施及管理情况 </w:t>
      </w:r>
    </w:p>
    <w:p w:rsidR="00FB20CA" w:rsidRDefault="003B1035">
      <w:pPr>
        <w:spacing w:line="560" w:lineRule="exact"/>
        <w:ind w:firstLineChars="200" w:firstLine="620"/>
        <w:rPr>
          <w:rFonts w:ascii="仿宋" w:eastAsia="仿宋" w:hAnsi="仿宋"/>
          <w:color w:val="000000" w:themeColor="text1"/>
          <w:sz w:val="32"/>
          <w:szCs w:val="32"/>
        </w:rPr>
      </w:pPr>
      <w:r>
        <w:rPr>
          <w:rFonts w:ascii="仿宋" w:eastAsia="仿宋" w:hAnsi="仿宋" w:cs="仿宋" w:hint="eastAsia"/>
          <w:color w:val="000000" w:themeColor="text1"/>
          <w:kern w:val="0"/>
          <w:sz w:val="31"/>
          <w:szCs w:val="31"/>
        </w:rPr>
        <w:t>我校在实施盐边县中学校2021</w:t>
      </w:r>
      <w:r>
        <w:rPr>
          <w:rFonts w:ascii="仿宋" w:eastAsia="仿宋" w:hAnsi="仿宋" w:hint="eastAsia"/>
          <w:color w:val="000000" w:themeColor="text1"/>
          <w:sz w:val="32"/>
          <w:szCs w:val="32"/>
        </w:rPr>
        <w:t>年学生营养改善计划项目经费过程中，严格执行相关法律法规及项目管理制度。单位</w:t>
      </w:r>
      <w:r>
        <w:rPr>
          <w:rFonts w:ascii="仿宋" w:eastAsia="仿宋" w:hAnsi="仿宋" w:hint="eastAsia"/>
          <w:color w:val="000000" w:themeColor="text1"/>
          <w:sz w:val="32"/>
          <w:szCs w:val="32"/>
        </w:rPr>
        <w:lastRenderedPageBreak/>
        <w:t>财务管理制度健全，严格执行财务管理制度，账务处理及时，会计核算规范。资金的执行情况和绩效情况达到预期目标，项目实施总体情况良好。</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四、项目绩效情况</w:t>
      </w:r>
      <w:r>
        <w:rPr>
          <w:rFonts w:eastAsia="黑体"/>
          <w:color w:val="000000" w:themeColor="text1"/>
          <w:sz w:val="32"/>
          <w:szCs w:val="32"/>
        </w:rPr>
        <w:tab/>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（一）项目完成情况</w:t>
      </w:r>
    </w:p>
    <w:p w:rsidR="00FB20CA" w:rsidRDefault="003B1035">
      <w:pPr>
        <w:spacing w:line="58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盐边县中学校2021年学生营养改善计划项目</w:t>
      </w:r>
      <w:r>
        <w:rPr>
          <w:rFonts w:ascii="仿宋_GB2312" w:eastAsia="仿宋_GB2312" w:hAnsi="仿宋" w:cs="仿宋_GB2312" w:hint="eastAsia"/>
          <w:color w:val="000000" w:themeColor="text1"/>
          <w:sz w:val="32"/>
          <w:szCs w:val="32"/>
        </w:rPr>
        <w:t>，</w:t>
      </w:r>
      <w:r>
        <w:rPr>
          <w:rFonts w:ascii="仿宋" w:eastAsia="仿宋" w:hAnsi="仿宋" w:hint="eastAsia"/>
          <w:color w:val="000000" w:themeColor="text1"/>
          <w:sz w:val="32"/>
          <w:szCs w:val="32"/>
        </w:rPr>
        <w:t>用于支付的相关费用68.17万元，完成率100</w:t>
      </w:r>
      <w:r>
        <w:rPr>
          <w:rFonts w:ascii="仿宋" w:eastAsia="仿宋" w:hAnsi="仿宋"/>
          <w:color w:val="000000" w:themeColor="text1"/>
          <w:sz w:val="32"/>
          <w:szCs w:val="32"/>
        </w:rPr>
        <w:t>%</w:t>
      </w:r>
      <w:r>
        <w:rPr>
          <w:rFonts w:ascii="仿宋" w:eastAsia="仿宋" w:hAnsi="仿宋" w:hint="eastAsia"/>
          <w:color w:val="000000" w:themeColor="text1"/>
          <w:sz w:val="32"/>
          <w:szCs w:val="32"/>
        </w:rPr>
        <w:t>。顺利完成目标</w:t>
      </w:r>
      <w:r>
        <w:rPr>
          <w:rFonts w:ascii="仿宋" w:eastAsia="仿宋" w:hAnsi="仿宋" w:cs="Calibri" w:hint="eastAsia"/>
          <w:color w:val="000000" w:themeColor="text1"/>
          <w:sz w:val="32"/>
          <w:szCs w:val="32"/>
        </w:rPr>
        <w:t>任务。</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（二）项目效益情况。</w:t>
      </w:r>
    </w:p>
    <w:p w:rsidR="00FB20CA" w:rsidRDefault="003B1035">
      <w:pPr>
        <w:spacing w:line="560" w:lineRule="exact"/>
        <w:ind w:firstLineChars="200" w:firstLine="620"/>
        <w:rPr>
          <w:rFonts w:ascii="仿宋" w:eastAsia="仿宋" w:hAnsi="仿宋"/>
          <w:color w:val="000000" w:themeColor="text1"/>
          <w:sz w:val="32"/>
          <w:szCs w:val="32"/>
        </w:rPr>
      </w:pPr>
      <w:r>
        <w:rPr>
          <w:rFonts w:ascii="仿宋" w:eastAsia="仿宋" w:hAnsi="仿宋" w:cs="仿宋" w:hint="eastAsia"/>
          <w:color w:val="000000" w:themeColor="text1"/>
          <w:kern w:val="0"/>
          <w:sz w:val="31"/>
          <w:szCs w:val="31"/>
        </w:rPr>
        <w:t>该项目的实施切实提高了我校学生的营养水平和身体素质</w:t>
      </w:r>
      <w:r>
        <w:rPr>
          <w:rFonts w:ascii="仿宋_GB2312" w:eastAsia="仿宋_GB2312" w:hAnsi="仿宋" w:cs="仿宋_GB2312" w:hint="eastAsia"/>
          <w:color w:val="000000" w:themeColor="text1"/>
          <w:sz w:val="32"/>
          <w:szCs w:val="32"/>
        </w:rPr>
        <w:t>，</w:t>
      </w:r>
      <w:r>
        <w:rPr>
          <w:rFonts w:ascii="仿宋" w:eastAsia="仿宋" w:hAnsi="仿宋"/>
          <w:color w:val="000000" w:themeColor="text1"/>
          <w:sz w:val="32"/>
          <w:szCs w:val="32"/>
        </w:rPr>
        <w:t>从</w:t>
      </w:r>
      <w:r>
        <w:rPr>
          <w:rFonts w:ascii="仿宋" w:eastAsia="仿宋" w:hAnsi="仿宋" w:hint="eastAsia"/>
          <w:color w:val="000000" w:themeColor="text1"/>
          <w:sz w:val="32"/>
          <w:szCs w:val="32"/>
        </w:rPr>
        <w:t>该</w:t>
      </w:r>
      <w:r>
        <w:rPr>
          <w:rFonts w:ascii="仿宋" w:eastAsia="仿宋" w:hAnsi="仿宋"/>
          <w:color w:val="000000" w:themeColor="text1"/>
          <w:sz w:val="32"/>
          <w:szCs w:val="32"/>
        </w:rPr>
        <w:t>项目</w:t>
      </w:r>
      <w:r>
        <w:rPr>
          <w:rFonts w:ascii="仿宋" w:eastAsia="仿宋" w:hAnsi="仿宋" w:hint="eastAsia"/>
          <w:color w:val="000000" w:themeColor="text1"/>
          <w:sz w:val="32"/>
          <w:szCs w:val="32"/>
        </w:rPr>
        <w:t>的</w:t>
      </w:r>
      <w:r>
        <w:rPr>
          <w:rFonts w:ascii="仿宋" w:eastAsia="仿宋" w:hAnsi="仿宋"/>
          <w:color w:val="000000" w:themeColor="text1"/>
          <w:sz w:val="32"/>
          <w:szCs w:val="32"/>
        </w:rPr>
        <w:t>社会效益、可持续效益以及服务对象满意度等方面</w:t>
      </w:r>
      <w:r>
        <w:rPr>
          <w:rFonts w:ascii="仿宋" w:eastAsia="仿宋" w:hAnsi="仿宋" w:hint="eastAsia"/>
          <w:color w:val="000000" w:themeColor="text1"/>
          <w:sz w:val="32"/>
          <w:szCs w:val="32"/>
        </w:rPr>
        <w:t>来看，都达到了预期的效果。</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五、评价结论及建议</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（一）评价结论</w:t>
      </w:r>
    </w:p>
    <w:p w:rsidR="00FB20CA" w:rsidRDefault="003B1035">
      <w:pPr>
        <w:adjustRightInd w:val="0"/>
        <w:snapToGrid w:val="0"/>
        <w:spacing w:line="600" w:lineRule="exact"/>
        <w:ind w:firstLine="720"/>
        <w:rPr>
          <w:rFonts w:ascii="仿宋" w:eastAsia="仿宋" w:hAnsi="仿宋"/>
          <w:color w:val="000000" w:themeColor="text1"/>
          <w:sz w:val="32"/>
          <w:szCs w:val="32"/>
        </w:rPr>
      </w:pPr>
      <w:r>
        <w:rPr>
          <w:rFonts w:ascii="仿宋" w:eastAsia="仿宋" w:hAnsi="仿宋" w:hint="eastAsia"/>
          <w:color w:val="000000" w:themeColor="text1"/>
          <w:sz w:val="32"/>
          <w:szCs w:val="32"/>
        </w:rPr>
        <w:t>该项目资金的执行情况和绩效情况达到预期目标，项目实施总体情况良好。</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（二）存在的问题</w:t>
      </w:r>
    </w:p>
    <w:p w:rsidR="00FB20CA" w:rsidRDefault="003B1035">
      <w:pPr>
        <w:spacing w:line="560" w:lineRule="exact"/>
        <w:ind w:firstLineChars="200" w:firstLine="620"/>
        <w:rPr>
          <w:rFonts w:ascii="仿宋" w:eastAsia="仿宋" w:hAnsi="仿宋" w:cs="仿宋"/>
          <w:color w:val="000000" w:themeColor="text1"/>
          <w:kern w:val="0"/>
          <w:sz w:val="31"/>
          <w:szCs w:val="31"/>
        </w:rPr>
      </w:pPr>
      <w:r>
        <w:rPr>
          <w:rFonts w:ascii="仿宋" w:eastAsia="仿宋" w:hAnsi="仿宋" w:cs="仿宋" w:hint="eastAsia"/>
          <w:color w:val="000000" w:themeColor="text1"/>
          <w:kern w:val="0"/>
          <w:sz w:val="31"/>
          <w:szCs w:val="31"/>
        </w:rPr>
        <w:t>在该项目的实施过程中我校对项目绩效管理工作经验欠缺，在绩效考评指标的设计上有待完善。</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（三）相关建议</w:t>
      </w:r>
    </w:p>
    <w:p w:rsidR="00FB20CA" w:rsidRDefault="003B1035">
      <w:pPr>
        <w:spacing w:line="580" w:lineRule="exact"/>
        <w:ind w:firstLineChars="200" w:firstLine="640"/>
        <w:rPr>
          <w:rFonts w:ascii="仿宋" w:eastAsia="仿宋" w:hAnsi="仿宋"/>
          <w:color w:val="000000" w:themeColor="text1"/>
          <w:sz w:val="32"/>
          <w:szCs w:val="32"/>
        </w:rPr>
      </w:pPr>
      <w:r>
        <w:rPr>
          <w:rFonts w:ascii="仿宋_GB2312" w:eastAsia="仿宋_GB2312" w:hAnsi="仿宋" w:cs="仿宋_GB2312" w:hint="eastAsia"/>
          <w:color w:val="000000" w:themeColor="text1"/>
          <w:sz w:val="32"/>
          <w:szCs w:val="32"/>
        </w:rPr>
        <w:t>1.</w:t>
      </w:r>
      <w:r>
        <w:rPr>
          <w:rFonts w:ascii="仿宋" w:eastAsia="仿宋" w:hAnsi="仿宋" w:hint="eastAsia"/>
          <w:color w:val="000000" w:themeColor="text1"/>
          <w:sz w:val="32"/>
          <w:szCs w:val="32"/>
        </w:rPr>
        <w:t>加强组织领导，明确职责任务、规范申报程序和加强项目实施</w:t>
      </w:r>
    </w:p>
    <w:p w:rsidR="00FB20CA" w:rsidRDefault="003B1035">
      <w:pPr>
        <w:spacing w:line="580" w:lineRule="exact"/>
        <w:ind w:firstLineChars="200" w:firstLine="640"/>
        <w:rPr>
          <w:rFonts w:ascii="仿宋_GB2312" w:eastAsia="仿宋_GB2312" w:hAnsi="仿宋" w:cs="仿宋_GB2312"/>
          <w:color w:val="000000" w:themeColor="text1"/>
          <w:sz w:val="32"/>
          <w:szCs w:val="32"/>
        </w:rPr>
      </w:pPr>
      <w:r>
        <w:rPr>
          <w:rFonts w:ascii="仿宋" w:eastAsia="仿宋" w:hAnsi="仿宋" w:hint="eastAsia"/>
          <w:color w:val="000000" w:themeColor="text1"/>
          <w:sz w:val="32"/>
          <w:szCs w:val="32"/>
        </w:rPr>
        <w:t>2.规范绩效管理方面需要细化，指标的设计可能需要更加的科学性。</w:t>
      </w:r>
    </w:p>
    <w:p w:rsidR="00FB20CA" w:rsidRDefault="003B1035">
      <w:pPr>
        <w:spacing w:line="58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3.建议加强政策学习，提高思想认识。</w:t>
      </w:r>
    </w:p>
    <w:tbl>
      <w:tblPr>
        <w:tblW w:w="9120" w:type="dxa"/>
        <w:tblInd w:w="95" w:type="dxa"/>
        <w:tblLayout w:type="fixed"/>
        <w:tblLook w:val="04A0" w:firstRow="1" w:lastRow="0" w:firstColumn="1" w:lastColumn="0" w:noHBand="0" w:noVBand="1"/>
      </w:tblPr>
      <w:tblGrid>
        <w:gridCol w:w="465"/>
        <w:gridCol w:w="585"/>
        <w:gridCol w:w="810"/>
        <w:gridCol w:w="2550"/>
        <w:gridCol w:w="1620"/>
        <w:gridCol w:w="1305"/>
        <w:gridCol w:w="885"/>
        <w:gridCol w:w="900"/>
      </w:tblGrid>
      <w:tr w:rsidR="00FB20CA">
        <w:trPr>
          <w:trHeight w:val="580"/>
        </w:trPr>
        <w:tc>
          <w:tcPr>
            <w:tcW w:w="9120" w:type="dxa"/>
            <w:gridSpan w:val="8"/>
            <w:tcBorders>
              <w:top w:val="nil"/>
              <w:left w:val="nil"/>
              <w:bottom w:val="nil"/>
              <w:right w:val="nil"/>
            </w:tcBorders>
            <w:shd w:val="clear" w:color="auto" w:fill="auto"/>
            <w:vAlign w:val="center"/>
          </w:tcPr>
          <w:p w:rsidR="00FB20CA" w:rsidRDefault="003B1035">
            <w:pPr>
              <w:widowControl/>
              <w:jc w:val="center"/>
              <w:rPr>
                <w:rFonts w:ascii="宋体" w:hAnsi="宋体" w:cs="宋体"/>
                <w:b/>
                <w:bCs/>
                <w:color w:val="000000"/>
                <w:kern w:val="0"/>
                <w:sz w:val="32"/>
                <w:szCs w:val="32"/>
              </w:rPr>
            </w:pPr>
            <w:r>
              <w:rPr>
                <w:rFonts w:ascii="宋体" w:hAnsi="宋体" w:cs="宋体" w:hint="eastAsia"/>
                <w:b/>
                <w:bCs/>
                <w:color w:val="000000"/>
                <w:kern w:val="0"/>
                <w:sz w:val="32"/>
                <w:szCs w:val="32"/>
              </w:rPr>
              <w:lastRenderedPageBreak/>
              <w:t>专项（项目）资金绩效自评表</w:t>
            </w:r>
          </w:p>
        </w:tc>
      </w:tr>
      <w:tr w:rsidR="00FB20CA">
        <w:trPr>
          <w:trHeight w:val="285"/>
        </w:trPr>
        <w:tc>
          <w:tcPr>
            <w:tcW w:w="9120" w:type="dxa"/>
            <w:gridSpan w:val="8"/>
            <w:tcBorders>
              <w:top w:val="nil"/>
              <w:left w:val="nil"/>
              <w:bottom w:val="nil"/>
              <w:right w:val="nil"/>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rPr>
              <w:t>2021</w:t>
            </w:r>
            <w:r>
              <w:rPr>
                <w:rFonts w:ascii="宋体" w:hAnsi="宋体" w:cs="宋体"/>
                <w:color w:val="000000"/>
                <w:kern w:val="0"/>
                <w:sz w:val="18"/>
                <w:szCs w:val="18"/>
              </w:rPr>
              <w:t>年度）</w:t>
            </w:r>
          </w:p>
        </w:tc>
      </w:tr>
      <w:tr w:rsidR="00FB20CA">
        <w:trPr>
          <w:trHeight w:val="439"/>
        </w:trPr>
        <w:tc>
          <w:tcPr>
            <w:tcW w:w="18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专项（项目）名称</w:t>
            </w:r>
          </w:p>
        </w:tc>
        <w:tc>
          <w:tcPr>
            <w:tcW w:w="726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盐边县中学校学生营养改善计划项目</w:t>
            </w:r>
          </w:p>
        </w:tc>
      </w:tr>
      <w:tr w:rsidR="00FB20CA">
        <w:trPr>
          <w:trHeight w:val="439"/>
        </w:trPr>
        <w:tc>
          <w:tcPr>
            <w:tcW w:w="18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项目主管单位</w:t>
            </w:r>
          </w:p>
        </w:tc>
        <w:tc>
          <w:tcPr>
            <w:tcW w:w="726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ind w:firstLineChars="1250" w:firstLine="2250"/>
              <w:rPr>
                <w:rFonts w:ascii="宋体" w:hAnsi="宋体" w:cs="宋体"/>
                <w:color w:val="000000"/>
                <w:kern w:val="0"/>
                <w:sz w:val="18"/>
                <w:szCs w:val="18"/>
              </w:rPr>
            </w:pPr>
            <w:r>
              <w:rPr>
                <w:rFonts w:ascii="宋体" w:hAnsi="宋体" w:cs="宋体" w:hint="eastAsia"/>
                <w:color w:val="000000"/>
                <w:kern w:val="0"/>
                <w:sz w:val="18"/>
                <w:szCs w:val="18"/>
              </w:rPr>
              <w:t>盐边县教育和体育局</w:t>
            </w:r>
          </w:p>
        </w:tc>
      </w:tr>
      <w:tr w:rsidR="00FB20CA">
        <w:trPr>
          <w:trHeight w:val="439"/>
        </w:trPr>
        <w:tc>
          <w:tcPr>
            <w:tcW w:w="18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项目实施单位</w:t>
            </w:r>
          </w:p>
        </w:tc>
        <w:tc>
          <w:tcPr>
            <w:tcW w:w="726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ind w:firstLineChars="1250" w:firstLine="2250"/>
              <w:rPr>
                <w:rFonts w:ascii="宋体" w:hAnsi="宋体" w:cs="宋体"/>
                <w:color w:val="000000"/>
                <w:kern w:val="0"/>
                <w:sz w:val="18"/>
                <w:szCs w:val="18"/>
              </w:rPr>
            </w:pPr>
            <w:r>
              <w:rPr>
                <w:rFonts w:ascii="宋体" w:hAnsi="宋体" w:cs="宋体" w:hint="eastAsia"/>
                <w:color w:val="000000"/>
                <w:kern w:val="0"/>
                <w:sz w:val="18"/>
                <w:szCs w:val="18"/>
              </w:rPr>
              <w:t>盐边县中学校</w:t>
            </w:r>
          </w:p>
        </w:tc>
      </w:tr>
      <w:tr w:rsidR="00FB20CA">
        <w:trPr>
          <w:trHeight w:val="439"/>
        </w:trPr>
        <w:tc>
          <w:tcPr>
            <w:tcW w:w="1860"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项目资金</w:t>
            </w:r>
            <w:r>
              <w:rPr>
                <w:rFonts w:ascii="宋体" w:hAnsi="宋体" w:cs="宋体" w:hint="eastAsia"/>
                <w:color w:val="000000"/>
                <w:kern w:val="0"/>
                <w:sz w:val="18"/>
                <w:szCs w:val="18"/>
              </w:rPr>
              <w:br/>
              <w:t>（万元）</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全年预算数</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17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执行率（%）</w:t>
            </w:r>
          </w:p>
        </w:tc>
      </w:tr>
      <w:tr w:rsidR="00FB20CA">
        <w:trPr>
          <w:trHeight w:val="439"/>
        </w:trPr>
        <w:tc>
          <w:tcPr>
            <w:tcW w:w="186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年度资金总额：</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68.17万元</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68.17万元</w:t>
            </w:r>
          </w:p>
        </w:tc>
        <w:tc>
          <w:tcPr>
            <w:tcW w:w="17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r>
      <w:tr w:rsidR="00FB20CA">
        <w:trPr>
          <w:trHeight w:val="439"/>
        </w:trPr>
        <w:tc>
          <w:tcPr>
            <w:tcW w:w="186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其中：上级财政资金</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68.17万元</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68.17万元</w:t>
            </w:r>
          </w:p>
        </w:tc>
        <w:tc>
          <w:tcPr>
            <w:tcW w:w="17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r>
      <w:tr w:rsidR="00FB20CA">
        <w:trPr>
          <w:trHeight w:val="439"/>
        </w:trPr>
        <w:tc>
          <w:tcPr>
            <w:tcW w:w="186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本级财政资金</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7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186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其他资金</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7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4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总</w:t>
            </w:r>
            <w:r>
              <w:rPr>
                <w:rFonts w:ascii="宋体" w:hAnsi="宋体" w:cs="宋体" w:hint="eastAsia"/>
                <w:color w:val="000000"/>
                <w:kern w:val="0"/>
                <w:sz w:val="18"/>
                <w:szCs w:val="18"/>
              </w:rPr>
              <w:br/>
              <w:t>体</w:t>
            </w:r>
            <w:r>
              <w:rPr>
                <w:rFonts w:ascii="宋体" w:hAnsi="宋体" w:cs="宋体" w:hint="eastAsia"/>
                <w:color w:val="000000"/>
                <w:kern w:val="0"/>
                <w:sz w:val="18"/>
                <w:szCs w:val="18"/>
              </w:rPr>
              <w:br/>
              <w:t>目</w:t>
            </w:r>
            <w:r>
              <w:rPr>
                <w:rFonts w:ascii="宋体" w:hAnsi="宋体" w:cs="宋体" w:hint="eastAsia"/>
                <w:color w:val="000000"/>
                <w:kern w:val="0"/>
                <w:sz w:val="18"/>
                <w:szCs w:val="18"/>
              </w:rPr>
              <w:br/>
              <w:t>标</w:t>
            </w:r>
          </w:p>
        </w:tc>
        <w:tc>
          <w:tcPr>
            <w:tcW w:w="39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年度设定目标</w:t>
            </w:r>
          </w:p>
        </w:tc>
        <w:tc>
          <w:tcPr>
            <w:tcW w:w="471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实际完成情况</w:t>
            </w:r>
          </w:p>
        </w:tc>
      </w:tr>
      <w:tr w:rsidR="00FB20CA">
        <w:trPr>
          <w:trHeight w:val="1590"/>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39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全面落实我校800多名义务教育学生的营养</w:t>
            </w:r>
            <w:proofErr w:type="gramStart"/>
            <w:r>
              <w:rPr>
                <w:rFonts w:ascii="宋体" w:hAnsi="宋体" w:cs="宋体" w:hint="eastAsia"/>
                <w:color w:val="000000"/>
                <w:kern w:val="0"/>
                <w:sz w:val="18"/>
                <w:szCs w:val="18"/>
              </w:rPr>
              <w:t>餐改善</w:t>
            </w:r>
            <w:proofErr w:type="gramEnd"/>
            <w:r>
              <w:rPr>
                <w:rFonts w:ascii="宋体" w:hAnsi="宋体" w:cs="宋体" w:hint="eastAsia"/>
                <w:color w:val="000000"/>
                <w:kern w:val="0"/>
                <w:sz w:val="18"/>
                <w:szCs w:val="18"/>
              </w:rPr>
              <w:t>计划，切实提高了我校学生的营养水平和身体素质。全部完成实施项目预算数68.17万元</w:t>
            </w:r>
          </w:p>
        </w:tc>
        <w:tc>
          <w:tcPr>
            <w:tcW w:w="471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我校所有义务教育学生全面实施营养改善计划，营养水平和身体素质得到全面提高，全年预算数68.17万元，实际完成实施数，68.17万元，完成率100%。</w:t>
            </w:r>
          </w:p>
        </w:tc>
      </w:tr>
      <w:tr w:rsidR="00FB20CA">
        <w:trPr>
          <w:trHeight w:val="450"/>
        </w:trPr>
        <w:tc>
          <w:tcPr>
            <w:tcW w:w="4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绩</w:t>
            </w:r>
            <w:r>
              <w:rPr>
                <w:rFonts w:ascii="宋体" w:hAnsi="宋体" w:cs="宋体" w:hint="eastAsia"/>
                <w:color w:val="000000"/>
                <w:kern w:val="0"/>
                <w:sz w:val="18"/>
                <w:szCs w:val="18"/>
              </w:rPr>
              <w:br/>
              <w:t>效</w:t>
            </w:r>
            <w:r>
              <w:rPr>
                <w:rFonts w:ascii="宋体" w:hAnsi="宋体" w:cs="宋体" w:hint="eastAsia"/>
                <w:color w:val="000000"/>
                <w:kern w:val="0"/>
                <w:sz w:val="18"/>
                <w:szCs w:val="18"/>
              </w:rPr>
              <w:br/>
              <w:t>指</w:t>
            </w:r>
            <w:r>
              <w:rPr>
                <w:rFonts w:ascii="宋体" w:hAnsi="宋体" w:cs="宋体" w:hint="eastAsia"/>
                <w:color w:val="000000"/>
                <w:kern w:val="0"/>
                <w:sz w:val="18"/>
                <w:szCs w:val="18"/>
              </w:rPr>
              <w:br/>
              <w:t>标</w:t>
            </w:r>
          </w:p>
        </w:tc>
        <w:tc>
          <w:tcPr>
            <w:tcW w:w="5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一级</w:t>
            </w:r>
            <w:r>
              <w:rPr>
                <w:rFonts w:ascii="宋体" w:hAnsi="宋体" w:cs="宋体" w:hint="eastAsia"/>
                <w:color w:val="000000"/>
                <w:kern w:val="0"/>
                <w:sz w:val="18"/>
                <w:szCs w:val="18"/>
              </w:rPr>
              <w:br/>
              <w:t>指标</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二级指标</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三级指标</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年度指标值</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完成率（%）</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未完成原因和改进措施</w:t>
            </w:r>
          </w:p>
        </w:tc>
      </w:tr>
      <w:tr w:rsidR="00FB20CA">
        <w:trPr>
          <w:trHeight w:val="600"/>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项目完成</w:t>
            </w:r>
          </w:p>
        </w:tc>
        <w:tc>
          <w:tcPr>
            <w:tcW w:w="81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数量指标</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完成项目资金68.17万元</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68.17万元</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68.17万元</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580"/>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完成教育教学任务</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完成本年度教育教学任务</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已完成本年度教育教学任务</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708"/>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质量指标</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开展教育教学工作，顺利完成教育教学目标任务。</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完成乡村少年宫教育教学目标任务</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按工作计划完成100%</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48"/>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时效指标</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按工作计划</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2021年1月—12月</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达到预期指标</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36"/>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成本指标</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完成项目资金68.17万元</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完成项目资金68.17万元支付</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68.17万元</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项目效益</w:t>
            </w: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经济效益</w:t>
            </w:r>
            <w:r>
              <w:rPr>
                <w:rFonts w:ascii="宋体" w:hAnsi="宋体" w:cs="宋体" w:hint="eastAsia"/>
                <w:color w:val="000000"/>
                <w:kern w:val="0"/>
                <w:sz w:val="18"/>
                <w:szCs w:val="18"/>
              </w:rPr>
              <w:br/>
              <w:t>指标</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75"/>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81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社会效益</w:t>
            </w:r>
            <w:r>
              <w:rPr>
                <w:rFonts w:ascii="宋体" w:hAnsi="宋体" w:cs="宋体" w:hint="eastAsia"/>
                <w:color w:val="000000"/>
                <w:kern w:val="0"/>
                <w:sz w:val="18"/>
                <w:szCs w:val="18"/>
              </w:rPr>
              <w:br/>
              <w:t>指标</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提高我校办学质量，让盐边县中学校成为盐边人民满意的学校</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提高我校办学质量，让盐边县中学校成为盐边人民满意的学校</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按工作计划完成100%</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285"/>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81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服务对象满意度</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义务教育阶段学生达到95%满意及以上。</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义务教育阶段学生95%</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群众满意度</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全县广大人民群众达到95%满意及以上</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满意度98%</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35"/>
        </w:trPr>
        <w:tc>
          <w:tcPr>
            <w:tcW w:w="46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2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bl>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3B1035">
      <w:pPr>
        <w:spacing w:line="580" w:lineRule="exact"/>
        <w:ind w:firstLineChars="200" w:firstLine="640"/>
        <w:rPr>
          <w:rFonts w:ascii="仿宋_GB2312" w:eastAsia="仿宋_GB2312" w:hAnsi="仿宋" w:cs="仿宋_GB2312"/>
          <w:color w:val="000000" w:themeColor="text1"/>
          <w:sz w:val="32"/>
          <w:szCs w:val="32"/>
        </w:rPr>
      </w:pPr>
      <w:r>
        <w:rPr>
          <w:rFonts w:ascii="仿宋_GB2312" w:eastAsia="仿宋_GB2312" w:hAnsi="仿宋" w:cs="仿宋_GB2312" w:hint="eastAsia"/>
          <w:color w:val="000000" w:themeColor="text1"/>
          <w:sz w:val="32"/>
          <w:szCs w:val="32"/>
        </w:rPr>
        <w:t xml:space="preserve">               </w:t>
      </w: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ind w:firstLineChars="200" w:firstLine="640"/>
        <w:rPr>
          <w:rFonts w:ascii="仿宋_GB2312" w:eastAsia="仿宋_GB2312" w:hAnsi="仿宋" w:cs="仿宋_GB2312"/>
          <w:color w:val="000000" w:themeColor="text1"/>
          <w:sz w:val="32"/>
          <w:szCs w:val="32"/>
        </w:rPr>
      </w:pPr>
    </w:p>
    <w:p w:rsidR="00FB20CA" w:rsidRDefault="00FB20CA">
      <w:pPr>
        <w:spacing w:line="580" w:lineRule="exact"/>
        <w:rPr>
          <w:rFonts w:ascii="仿宋_GB2312" w:eastAsia="仿宋_GB2312" w:hAnsi="仿宋" w:cs="仿宋_GB2312"/>
          <w:color w:val="000000" w:themeColor="text1"/>
          <w:sz w:val="32"/>
          <w:szCs w:val="32"/>
        </w:rPr>
      </w:pPr>
    </w:p>
    <w:p w:rsidR="00FB20CA" w:rsidRDefault="00FB20CA">
      <w:pPr>
        <w:pStyle w:val="a0"/>
        <w:spacing w:before="93"/>
      </w:pPr>
    </w:p>
    <w:p w:rsidR="00FB20CA" w:rsidRDefault="003B1035">
      <w:pPr>
        <w:spacing w:line="600" w:lineRule="exact"/>
        <w:ind w:firstLineChars="400" w:firstLine="2080"/>
        <w:rPr>
          <w:rFonts w:eastAsia="方正小标宋简体"/>
          <w:color w:val="000000" w:themeColor="text1"/>
          <w:kern w:val="0"/>
          <w:sz w:val="52"/>
          <w:szCs w:val="52"/>
        </w:rPr>
      </w:pPr>
      <w:r>
        <w:rPr>
          <w:rFonts w:eastAsia="方正小标宋简体" w:hint="eastAsia"/>
          <w:color w:val="000000" w:themeColor="text1"/>
          <w:kern w:val="0"/>
          <w:sz w:val="52"/>
          <w:szCs w:val="52"/>
        </w:rPr>
        <w:lastRenderedPageBreak/>
        <w:t>盐边县中学校</w:t>
      </w:r>
    </w:p>
    <w:p w:rsidR="00FB20CA" w:rsidRDefault="003B1035">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eastAsia="方正小标宋_GBK" w:hint="eastAsia"/>
          <w:color w:val="000000" w:themeColor="text1"/>
          <w:sz w:val="52"/>
          <w:szCs w:val="52"/>
        </w:rPr>
        <w:t>1</w:t>
      </w:r>
      <w:r>
        <w:rPr>
          <w:rFonts w:eastAsia="方正小标宋_GBK"/>
          <w:color w:val="000000" w:themeColor="text1"/>
          <w:sz w:val="52"/>
          <w:szCs w:val="52"/>
        </w:rPr>
        <w:t>年度</w:t>
      </w:r>
      <w:r>
        <w:rPr>
          <w:rFonts w:eastAsia="方正小标宋_GBK" w:hint="eastAsia"/>
          <w:color w:val="000000" w:themeColor="text1"/>
          <w:sz w:val="52"/>
          <w:szCs w:val="52"/>
        </w:rPr>
        <w:t>项目</w:t>
      </w:r>
      <w:r>
        <w:rPr>
          <w:rFonts w:eastAsia="方正小标宋_GBK"/>
          <w:color w:val="000000" w:themeColor="text1"/>
          <w:sz w:val="52"/>
          <w:szCs w:val="52"/>
        </w:rPr>
        <w:t>资金绩效自评报告</w:t>
      </w:r>
    </w:p>
    <w:p w:rsidR="00FB20CA" w:rsidRDefault="003B1035">
      <w:pPr>
        <w:spacing w:line="640" w:lineRule="exact"/>
        <w:jc w:val="center"/>
        <w:rPr>
          <w:color w:val="000000" w:themeColor="text1"/>
          <w:sz w:val="32"/>
          <w:szCs w:val="32"/>
          <w:lang w:val="zh-CN"/>
        </w:rPr>
      </w:pPr>
      <w:r>
        <w:rPr>
          <w:rFonts w:ascii="仿宋_GB2312" w:eastAsia="仿宋_GB2312" w:hAnsi="仿宋_GB2312" w:cs="仿宋_GB2312" w:hint="eastAsia"/>
          <w:b/>
          <w:color w:val="000000" w:themeColor="text1"/>
          <w:sz w:val="32"/>
          <w:szCs w:val="32"/>
        </w:rPr>
        <w:t>（盐边县中学校高考考点防暑降温系统建设安装工程）</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一、项目概况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（一）项目基本情况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1.盐边县中学校高考考点防暑降温系统建设安装工程项目的主管部门是盐边县教育和体育局，该项目委托攀枝花</w:t>
      </w:r>
      <w:proofErr w:type="gramStart"/>
      <w:r>
        <w:rPr>
          <w:rFonts w:ascii="仿宋" w:eastAsia="仿宋" w:hAnsi="仿宋" w:hint="eastAsia"/>
          <w:color w:val="000000" w:themeColor="text1"/>
          <w:sz w:val="32"/>
          <w:szCs w:val="32"/>
        </w:rPr>
        <w:t>市花城招办</w:t>
      </w:r>
      <w:proofErr w:type="gramEnd"/>
      <w:r>
        <w:rPr>
          <w:rFonts w:ascii="仿宋" w:eastAsia="仿宋" w:hAnsi="仿宋" w:hint="eastAsia"/>
          <w:color w:val="000000" w:themeColor="text1"/>
          <w:sz w:val="32"/>
          <w:szCs w:val="32"/>
        </w:rPr>
        <w:t>代理有限责任公司进行政府采购。</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2.盐边县中学校高考考点防暑降温系统建设安装工程项目是根据盐财资行【2020】105号下达高考考点防暑降温系统建设经费进行申报的项目。</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3.</w:t>
      </w:r>
      <w:r>
        <w:rPr>
          <w:rFonts w:ascii="仿宋" w:eastAsia="仿宋" w:hAnsi="仿宋" w:hint="eastAsia"/>
          <w:color w:val="000000" w:themeColor="text1"/>
          <w:sz w:val="32"/>
          <w:szCs w:val="32"/>
        </w:rPr>
        <w:t>该项目于2020年实施，2021年完成资金支付等后续工作。</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（二）项目绩效目标</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1.项目主要内容：盐边县中学校高考考点防暑降温系统建设安装工程，包含采购136台3匹风管式中央空调；10台5匹风管式中央空调；1套630KV箱式变电扩容设备及相关配套工程。</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2.</w:t>
      </w:r>
      <w:r>
        <w:rPr>
          <w:rFonts w:ascii="仿宋" w:eastAsia="仿宋" w:hAnsi="仿宋" w:hint="eastAsia"/>
          <w:color w:val="000000" w:themeColor="text1"/>
          <w:sz w:val="32"/>
          <w:szCs w:val="32"/>
        </w:rPr>
        <w:t>该项目符合相关法律法规，</w:t>
      </w:r>
      <w:r>
        <w:rPr>
          <w:rFonts w:ascii="仿宋" w:eastAsia="仿宋" w:hAnsi="仿宋"/>
          <w:color w:val="000000" w:themeColor="text1"/>
          <w:sz w:val="32"/>
          <w:szCs w:val="32"/>
        </w:rPr>
        <w:t>申报内容与实际相符，申报目标合理可行。</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3、该项目的</w:t>
      </w:r>
      <w:proofErr w:type="gramStart"/>
      <w:r>
        <w:rPr>
          <w:rFonts w:ascii="仿宋" w:eastAsia="仿宋" w:hAnsi="仿宋" w:hint="eastAsia"/>
          <w:color w:val="000000" w:themeColor="text1"/>
          <w:sz w:val="32"/>
          <w:szCs w:val="32"/>
        </w:rPr>
        <w:t>实施极</w:t>
      </w:r>
      <w:proofErr w:type="gramEnd"/>
      <w:r>
        <w:rPr>
          <w:rFonts w:ascii="仿宋" w:eastAsia="仿宋" w:hAnsi="仿宋" w:hint="eastAsia"/>
          <w:color w:val="000000" w:themeColor="text1"/>
          <w:sz w:val="32"/>
          <w:szCs w:val="32"/>
        </w:rPr>
        <w:t>大地改善了我校的办学条件，提升了我校的办学品位，</w:t>
      </w:r>
      <w:r>
        <w:rPr>
          <w:rFonts w:ascii="仿宋" w:eastAsia="仿宋" w:hAnsi="仿宋" w:cs="仿宋" w:hint="eastAsia"/>
          <w:color w:val="000000" w:themeColor="text1"/>
          <w:kern w:val="0"/>
          <w:sz w:val="31"/>
          <w:szCs w:val="31"/>
        </w:rPr>
        <w:t>该项目全年预算数298.2万元，执行数为298.2万元，完成预算的100%，</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（三）项目自评步骤及方法</w:t>
      </w:r>
    </w:p>
    <w:p w:rsidR="00FB20CA" w:rsidRDefault="003B1035">
      <w:pPr>
        <w:spacing w:line="560" w:lineRule="exact"/>
        <w:ind w:firstLineChars="200" w:firstLine="640"/>
        <w:rPr>
          <w:rFonts w:ascii="仿宋" w:eastAsia="仿宋" w:hAnsi="仿宋" w:cs="宋体"/>
          <w:color w:val="000000" w:themeColor="text1"/>
          <w:sz w:val="32"/>
          <w:szCs w:val="32"/>
        </w:rPr>
      </w:pPr>
      <w:r>
        <w:rPr>
          <w:rFonts w:ascii="仿宋" w:eastAsia="仿宋" w:hAnsi="仿宋" w:cs="宋体" w:hint="eastAsia"/>
          <w:color w:val="000000" w:themeColor="text1"/>
          <w:sz w:val="32"/>
          <w:szCs w:val="32"/>
          <w:shd w:val="clear" w:color="auto" w:fill="FFFFFF"/>
        </w:rPr>
        <w:lastRenderedPageBreak/>
        <w:t>该项目</w:t>
      </w:r>
      <w:r>
        <w:rPr>
          <w:rFonts w:ascii="仿宋" w:eastAsia="仿宋" w:hAnsi="仿宋" w:hint="eastAsia"/>
          <w:color w:val="000000" w:themeColor="text1"/>
          <w:sz w:val="32"/>
          <w:szCs w:val="32"/>
        </w:rPr>
        <w:t>委托攀枝花</w:t>
      </w:r>
      <w:proofErr w:type="gramStart"/>
      <w:r>
        <w:rPr>
          <w:rFonts w:ascii="仿宋" w:eastAsia="仿宋" w:hAnsi="仿宋" w:hint="eastAsia"/>
          <w:color w:val="000000" w:themeColor="text1"/>
          <w:sz w:val="32"/>
          <w:szCs w:val="32"/>
        </w:rPr>
        <w:t>市花城招办</w:t>
      </w:r>
      <w:proofErr w:type="gramEnd"/>
      <w:r>
        <w:rPr>
          <w:rFonts w:ascii="仿宋" w:eastAsia="仿宋" w:hAnsi="仿宋" w:hint="eastAsia"/>
          <w:color w:val="000000" w:themeColor="text1"/>
          <w:sz w:val="32"/>
          <w:szCs w:val="32"/>
        </w:rPr>
        <w:t>代理有限责任公司进行政府采购，由攀枝花</w:t>
      </w:r>
      <w:proofErr w:type="gramStart"/>
      <w:r>
        <w:rPr>
          <w:rFonts w:ascii="仿宋" w:eastAsia="仿宋" w:hAnsi="仿宋" w:hint="eastAsia"/>
          <w:color w:val="000000" w:themeColor="text1"/>
          <w:sz w:val="32"/>
          <w:szCs w:val="32"/>
        </w:rPr>
        <w:t>市攀格</w:t>
      </w:r>
      <w:proofErr w:type="gramEnd"/>
      <w:r>
        <w:rPr>
          <w:rFonts w:ascii="仿宋" w:eastAsia="仿宋" w:hAnsi="仿宋" w:hint="eastAsia"/>
          <w:color w:val="000000" w:themeColor="text1"/>
          <w:sz w:val="32"/>
          <w:szCs w:val="32"/>
        </w:rPr>
        <w:t>电器销售有限责任公司中标实施</w:t>
      </w:r>
      <w:r>
        <w:rPr>
          <w:rFonts w:ascii="仿宋" w:eastAsia="仿宋" w:hAnsi="仿宋" w:cs="宋体" w:hint="eastAsia"/>
          <w:color w:val="000000" w:themeColor="text1"/>
          <w:sz w:val="32"/>
          <w:szCs w:val="32"/>
          <w:shd w:val="clear" w:color="auto" w:fill="FFFFFF"/>
        </w:rPr>
        <w:t>，工程项目履约情况良好，质量合格。</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二、项目资金申报及使用情况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（一）项目资金申报及批复情况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该</w:t>
      </w:r>
      <w:r>
        <w:rPr>
          <w:rFonts w:ascii="仿宋" w:eastAsia="仿宋" w:hAnsi="仿宋"/>
          <w:color w:val="000000" w:themeColor="text1"/>
          <w:sz w:val="32"/>
          <w:szCs w:val="32"/>
        </w:rPr>
        <w:t>项目</w:t>
      </w:r>
      <w:r>
        <w:rPr>
          <w:rFonts w:ascii="仿宋" w:eastAsia="仿宋" w:hAnsi="仿宋" w:hint="eastAsia"/>
          <w:color w:val="000000" w:themeColor="text1"/>
          <w:sz w:val="32"/>
          <w:szCs w:val="32"/>
        </w:rPr>
        <w:t>是根据盐财资行【2020】105号下达高考考点防暑降温系统建设经费进行申报的项目下达的资金，采购是通过政府相关部门审核同意实施的。</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（二）资金计划、到位及使用情况</w:t>
      </w:r>
    </w:p>
    <w:p w:rsidR="00FB20CA" w:rsidRDefault="003B1035">
      <w:pPr>
        <w:spacing w:line="560" w:lineRule="exact"/>
        <w:ind w:firstLineChars="200" w:firstLine="643"/>
        <w:rPr>
          <w:rFonts w:ascii="仿宋" w:eastAsia="仿宋" w:hAnsi="仿宋"/>
          <w:b/>
          <w:color w:val="000000" w:themeColor="text1"/>
          <w:sz w:val="32"/>
          <w:szCs w:val="32"/>
        </w:rPr>
      </w:pPr>
      <w:r>
        <w:rPr>
          <w:rFonts w:ascii="仿宋" w:eastAsia="仿宋" w:hAnsi="仿宋"/>
          <w:b/>
          <w:color w:val="000000" w:themeColor="text1"/>
          <w:sz w:val="32"/>
          <w:szCs w:val="32"/>
        </w:rPr>
        <w:t>1.资金计划</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根据盐财资行【2020】105号下达高考考点防暑降温系统建设经费298.2万元。</w:t>
      </w:r>
    </w:p>
    <w:p w:rsidR="00FB20CA" w:rsidRDefault="003B1035">
      <w:pPr>
        <w:spacing w:line="560" w:lineRule="exact"/>
        <w:ind w:firstLineChars="200" w:firstLine="640"/>
        <w:rPr>
          <w:rFonts w:ascii="仿宋" w:eastAsia="仿宋" w:hAnsi="仿宋"/>
          <w:bCs/>
          <w:color w:val="000000" w:themeColor="text1"/>
          <w:sz w:val="32"/>
          <w:szCs w:val="32"/>
        </w:rPr>
      </w:pPr>
      <w:r>
        <w:rPr>
          <w:rFonts w:ascii="仿宋" w:eastAsia="仿宋" w:hAnsi="仿宋"/>
          <w:color w:val="000000" w:themeColor="text1"/>
          <w:sz w:val="32"/>
          <w:szCs w:val="32"/>
        </w:rPr>
        <w:t>2</w:t>
      </w:r>
      <w:r>
        <w:rPr>
          <w:rFonts w:ascii="仿宋" w:eastAsia="仿宋" w:hAnsi="仿宋" w:hint="eastAsia"/>
          <w:color w:val="000000" w:themeColor="text1"/>
          <w:sz w:val="32"/>
          <w:szCs w:val="32"/>
        </w:rPr>
        <w:t>.</w:t>
      </w:r>
      <w:r>
        <w:rPr>
          <w:rFonts w:ascii="仿宋" w:eastAsia="仿宋" w:hAnsi="仿宋"/>
          <w:color w:val="000000" w:themeColor="text1"/>
          <w:sz w:val="32"/>
          <w:szCs w:val="32"/>
        </w:rPr>
        <w:t>资金到位</w:t>
      </w:r>
      <w:r>
        <w:rPr>
          <w:rFonts w:ascii="仿宋" w:eastAsia="仿宋" w:hAnsi="仿宋" w:hint="eastAsia"/>
          <w:color w:val="000000" w:themeColor="text1"/>
          <w:sz w:val="32"/>
          <w:szCs w:val="32"/>
        </w:rPr>
        <w:t>：</w:t>
      </w:r>
      <w:r>
        <w:rPr>
          <w:rFonts w:ascii="仿宋" w:eastAsia="仿宋" w:hAnsi="仿宋" w:hint="eastAsia"/>
          <w:bCs/>
          <w:color w:val="000000" w:themeColor="text1"/>
          <w:sz w:val="32"/>
          <w:szCs w:val="32"/>
        </w:rPr>
        <w:t>资金及时到位。</w:t>
      </w:r>
    </w:p>
    <w:p w:rsidR="00FB20CA" w:rsidRDefault="003B1035">
      <w:pPr>
        <w:tabs>
          <w:tab w:val="left" w:pos="312"/>
        </w:tabs>
        <w:spacing w:line="560" w:lineRule="exact"/>
        <w:ind w:left="643"/>
        <w:rPr>
          <w:rFonts w:ascii="仿宋" w:eastAsia="仿宋" w:hAnsi="仿宋"/>
          <w:color w:val="000000" w:themeColor="text1"/>
          <w:sz w:val="32"/>
          <w:szCs w:val="32"/>
        </w:rPr>
      </w:pPr>
      <w:r>
        <w:rPr>
          <w:rFonts w:ascii="仿宋" w:eastAsia="仿宋" w:hAnsi="仿宋" w:hint="eastAsia"/>
          <w:color w:val="000000" w:themeColor="text1"/>
          <w:sz w:val="32"/>
          <w:szCs w:val="32"/>
        </w:rPr>
        <w:t>3.</w:t>
      </w:r>
      <w:r>
        <w:rPr>
          <w:rFonts w:ascii="仿宋" w:eastAsia="仿宋" w:hAnsi="仿宋"/>
          <w:color w:val="000000" w:themeColor="text1"/>
          <w:sz w:val="32"/>
          <w:szCs w:val="32"/>
        </w:rPr>
        <w:t>资金使用</w:t>
      </w:r>
    </w:p>
    <w:p w:rsidR="00FB20CA" w:rsidRDefault="003B1035">
      <w:pPr>
        <w:spacing w:line="560" w:lineRule="exact"/>
        <w:ind w:firstLineChars="200" w:firstLine="640"/>
        <w:rPr>
          <w:rFonts w:ascii="仿宋" w:eastAsia="仿宋" w:hAnsi="仿宋"/>
          <w:bCs/>
          <w:color w:val="000000" w:themeColor="text1"/>
          <w:sz w:val="32"/>
          <w:szCs w:val="32"/>
        </w:rPr>
      </w:pPr>
      <w:r>
        <w:rPr>
          <w:rFonts w:ascii="仿宋" w:eastAsia="仿宋" w:hAnsi="仿宋" w:hint="eastAsia"/>
          <w:color w:val="000000" w:themeColor="text1"/>
          <w:sz w:val="32"/>
          <w:szCs w:val="32"/>
        </w:rPr>
        <w:t>盐边县中学校高考考点防暑降温系统建设安装工程项目，</w:t>
      </w:r>
      <w:r>
        <w:rPr>
          <w:rFonts w:ascii="仿宋" w:eastAsia="仿宋" w:hAnsi="仿宋" w:hint="eastAsia"/>
          <w:bCs/>
          <w:color w:val="000000" w:themeColor="text1"/>
          <w:sz w:val="32"/>
          <w:szCs w:val="32"/>
        </w:rPr>
        <w:t>预算资金 298.2万元，202年已经按合同要求完成工程项目</w:t>
      </w:r>
      <w:r>
        <w:rPr>
          <w:rFonts w:ascii="仿宋" w:eastAsia="仿宋" w:hAnsi="仿宋" w:hint="eastAsia"/>
          <w:color w:val="000000" w:themeColor="text1"/>
          <w:sz w:val="32"/>
          <w:szCs w:val="32"/>
        </w:rPr>
        <w:t>2021年完成资金支付等后续工作。</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（三）项目财务管理情况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该项目资金严格根据相关政策规定专款专用，</w:t>
      </w:r>
      <w:r>
        <w:rPr>
          <w:rFonts w:ascii="仿宋" w:eastAsia="仿宋" w:hAnsi="仿宋"/>
          <w:color w:val="000000" w:themeColor="text1"/>
          <w:sz w:val="32"/>
          <w:szCs w:val="32"/>
        </w:rPr>
        <w:t>总体评价项目实施单位财务管理制度健全，严格执行财务管理制度，账务处理及时，会计核算规范。</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三、项目实施及管理情况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我校在实施盐边县中学校高考考点防暑降温系统建设安装工程项目经费过程中，严格执行相关法律法规及项目管</w:t>
      </w:r>
      <w:r>
        <w:rPr>
          <w:rFonts w:ascii="仿宋" w:eastAsia="仿宋" w:hAnsi="仿宋" w:hint="eastAsia"/>
          <w:color w:val="000000" w:themeColor="text1"/>
          <w:sz w:val="32"/>
          <w:szCs w:val="32"/>
        </w:rPr>
        <w:lastRenderedPageBreak/>
        <w:t>理制度。单位财务管理制度健全，严格执行财务管理制度，账务处理及时，会计核算规范。资金的执行情况和绩效情况达到预期目标，项目实施总体情况良好。</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四、项目绩效情况</w:t>
      </w:r>
      <w:r>
        <w:rPr>
          <w:rFonts w:eastAsia="黑体"/>
          <w:color w:val="000000" w:themeColor="text1"/>
          <w:sz w:val="32"/>
          <w:szCs w:val="32"/>
        </w:rPr>
        <w:tab/>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（一）项目完成情况</w:t>
      </w:r>
    </w:p>
    <w:p w:rsidR="00FB20CA" w:rsidRDefault="003B1035">
      <w:pPr>
        <w:spacing w:line="58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盐边县中学校高考考点防暑降温系统建设安装工程项目，用于工程建设费用298.2万元，完成率100</w:t>
      </w:r>
      <w:r>
        <w:rPr>
          <w:rFonts w:ascii="仿宋" w:eastAsia="仿宋" w:hAnsi="仿宋"/>
          <w:color w:val="000000" w:themeColor="text1"/>
          <w:sz w:val="32"/>
          <w:szCs w:val="32"/>
        </w:rPr>
        <w:t>%</w:t>
      </w:r>
      <w:r>
        <w:rPr>
          <w:rFonts w:ascii="仿宋_GB2312" w:eastAsia="仿宋_GB2312" w:hAnsi="仿宋" w:cs="仿宋_GB2312" w:hint="eastAsia"/>
          <w:color w:val="000000" w:themeColor="text1"/>
          <w:sz w:val="32"/>
          <w:szCs w:val="32"/>
        </w:rPr>
        <w:t>。</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（二）项目效益情况。</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该项目的</w:t>
      </w:r>
      <w:proofErr w:type="gramStart"/>
      <w:r>
        <w:rPr>
          <w:rFonts w:ascii="仿宋" w:eastAsia="仿宋" w:hAnsi="仿宋" w:hint="eastAsia"/>
          <w:color w:val="000000" w:themeColor="text1"/>
          <w:sz w:val="32"/>
          <w:szCs w:val="32"/>
        </w:rPr>
        <w:t>实施极</w:t>
      </w:r>
      <w:proofErr w:type="gramEnd"/>
      <w:r>
        <w:rPr>
          <w:rFonts w:ascii="仿宋" w:eastAsia="仿宋" w:hAnsi="仿宋" w:hint="eastAsia"/>
          <w:color w:val="000000" w:themeColor="text1"/>
          <w:sz w:val="32"/>
          <w:szCs w:val="32"/>
        </w:rPr>
        <w:t>大地改善了我校的办学条件，</w:t>
      </w:r>
      <w:r>
        <w:rPr>
          <w:rFonts w:ascii="仿宋" w:eastAsia="仿宋" w:hAnsi="仿宋"/>
          <w:color w:val="000000" w:themeColor="text1"/>
          <w:sz w:val="32"/>
          <w:szCs w:val="32"/>
        </w:rPr>
        <w:t>从</w:t>
      </w:r>
      <w:r>
        <w:rPr>
          <w:rFonts w:ascii="仿宋" w:eastAsia="仿宋" w:hAnsi="仿宋" w:hint="eastAsia"/>
          <w:color w:val="000000" w:themeColor="text1"/>
          <w:sz w:val="32"/>
          <w:szCs w:val="32"/>
        </w:rPr>
        <w:t>该</w:t>
      </w:r>
      <w:r>
        <w:rPr>
          <w:rFonts w:ascii="仿宋" w:eastAsia="仿宋" w:hAnsi="仿宋"/>
          <w:color w:val="000000" w:themeColor="text1"/>
          <w:sz w:val="32"/>
          <w:szCs w:val="32"/>
        </w:rPr>
        <w:t>项目经济效益、社会效益、生态效益、可持续效益以及服务对象满意度等方面</w:t>
      </w:r>
      <w:r>
        <w:rPr>
          <w:rFonts w:ascii="仿宋" w:eastAsia="仿宋" w:hAnsi="仿宋" w:hint="eastAsia"/>
          <w:color w:val="000000" w:themeColor="text1"/>
          <w:sz w:val="32"/>
          <w:szCs w:val="32"/>
        </w:rPr>
        <w:t>来看，都达到了预期的效果。</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五、评价结论及建议</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（一）评价结论</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该项目资金的执行情况和绩效情况达到预期目标，项目实施总体情况良好。</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（二）存在的问题</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在该项目的实施过程中我校对项目绩效管理工作经验欠缺，在绩效考评指标的设计上有待完善。</w:t>
      </w:r>
    </w:p>
    <w:p w:rsidR="00FB20CA" w:rsidRDefault="003B1035">
      <w:pPr>
        <w:spacing w:line="560" w:lineRule="exact"/>
        <w:ind w:firstLineChars="200" w:firstLine="640"/>
        <w:rPr>
          <w:rFonts w:ascii="仿宋" w:eastAsia="仿宋" w:hAnsi="仿宋"/>
          <w:color w:val="000000" w:themeColor="text1"/>
          <w:sz w:val="32"/>
          <w:szCs w:val="32"/>
        </w:rPr>
      </w:pPr>
      <w:r>
        <w:rPr>
          <w:rFonts w:ascii="仿宋" w:eastAsia="仿宋" w:hAnsi="仿宋"/>
          <w:color w:val="000000" w:themeColor="text1"/>
          <w:sz w:val="32"/>
          <w:szCs w:val="32"/>
        </w:rPr>
        <w:t>（三）相关建议</w:t>
      </w:r>
    </w:p>
    <w:p w:rsidR="00FB20CA" w:rsidRDefault="003B1035">
      <w:pPr>
        <w:spacing w:line="580" w:lineRule="exact"/>
        <w:ind w:firstLineChars="200" w:firstLine="640"/>
        <w:rPr>
          <w:rFonts w:ascii="仿宋" w:eastAsia="仿宋" w:hAnsi="仿宋"/>
          <w:color w:val="000000" w:themeColor="text1"/>
          <w:sz w:val="32"/>
          <w:szCs w:val="32"/>
        </w:rPr>
      </w:pPr>
      <w:r>
        <w:rPr>
          <w:rFonts w:ascii="仿宋_GB2312" w:eastAsia="仿宋_GB2312" w:hAnsi="仿宋" w:cs="仿宋_GB2312" w:hint="eastAsia"/>
          <w:color w:val="000000" w:themeColor="text1"/>
          <w:sz w:val="32"/>
          <w:szCs w:val="32"/>
        </w:rPr>
        <w:t>1.</w:t>
      </w:r>
      <w:r>
        <w:rPr>
          <w:rFonts w:ascii="仿宋" w:eastAsia="仿宋" w:hAnsi="仿宋" w:hint="eastAsia"/>
          <w:color w:val="000000" w:themeColor="text1"/>
          <w:sz w:val="32"/>
          <w:szCs w:val="32"/>
        </w:rPr>
        <w:t>加强组织领导，明确职责任务、规范申报程序和加强项目建设实施</w:t>
      </w:r>
    </w:p>
    <w:p w:rsidR="00FB20CA" w:rsidRDefault="003B1035">
      <w:pPr>
        <w:spacing w:line="58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2.规范绩效管理方面需要细化，指标的设计可能需要更加的科学性。</w:t>
      </w:r>
    </w:p>
    <w:p w:rsidR="00FB20CA" w:rsidRDefault="003B1035">
      <w:pPr>
        <w:spacing w:line="58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3.建议加强政策学习，提高思想认识。</w:t>
      </w:r>
    </w:p>
    <w:tbl>
      <w:tblPr>
        <w:tblW w:w="7830" w:type="dxa"/>
        <w:tblInd w:w="95" w:type="dxa"/>
        <w:tblLayout w:type="fixed"/>
        <w:tblLook w:val="04A0" w:firstRow="1" w:lastRow="0" w:firstColumn="1" w:lastColumn="0" w:noHBand="0" w:noVBand="1"/>
      </w:tblPr>
      <w:tblGrid>
        <w:gridCol w:w="420"/>
        <w:gridCol w:w="630"/>
        <w:gridCol w:w="1035"/>
        <w:gridCol w:w="1590"/>
        <w:gridCol w:w="1395"/>
        <w:gridCol w:w="960"/>
        <w:gridCol w:w="975"/>
        <w:gridCol w:w="825"/>
      </w:tblGrid>
      <w:tr w:rsidR="00FB20CA">
        <w:trPr>
          <w:trHeight w:val="675"/>
        </w:trPr>
        <w:tc>
          <w:tcPr>
            <w:tcW w:w="7830" w:type="dxa"/>
            <w:gridSpan w:val="8"/>
            <w:tcBorders>
              <w:top w:val="nil"/>
              <w:left w:val="nil"/>
              <w:bottom w:val="nil"/>
              <w:right w:val="nil"/>
            </w:tcBorders>
            <w:shd w:val="clear" w:color="auto" w:fill="auto"/>
            <w:vAlign w:val="center"/>
          </w:tcPr>
          <w:p w:rsidR="00FB20CA" w:rsidRDefault="003B1035">
            <w:pPr>
              <w:widowControl/>
              <w:jc w:val="center"/>
              <w:rPr>
                <w:rFonts w:ascii="宋体" w:hAnsi="宋体" w:cs="宋体"/>
                <w:b/>
                <w:bCs/>
                <w:color w:val="000000"/>
                <w:kern w:val="0"/>
                <w:sz w:val="32"/>
                <w:szCs w:val="32"/>
              </w:rPr>
            </w:pPr>
            <w:r>
              <w:rPr>
                <w:rFonts w:ascii="宋体" w:hAnsi="宋体" w:cs="宋体" w:hint="eastAsia"/>
                <w:b/>
                <w:bCs/>
                <w:color w:val="000000"/>
                <w:kern w:val="0"/>
                <w:sz w:val="32"/>
                <w:szCs w:val="32"/>
              </w:rPr>
              <w:lastRenderedPageBreak/>
              <w:t>专项（项目）资金绩效自评表</w:t>
            </w:r>
          </w:p>
        </w:tc>
      </w:tr>
      <w:tr w:rsidR="00FB20CA">
        <w:trPr>
          <w:trHeight w:val="285"/>
        </w:trPr>
        <w:tc>
          <w:tcPr>
            <w:tcW w:w="7830" w:type="dxa"/>
            <w:gridSpan w:val="8"/>
            <w:tcBorders>
              <w:top w:val="nil"/>
              <w:left w:val="nil"/>
              <w:bottom w:val="nil"/>
              <w:right w:val="nil"/>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rPr>
              <w:t>2021</w:t>
            </w:r>
            <w:r>
              <w:rPr>
                <w:rFonts w:ascii="宋体" w:hAnsi="宋体" w:cs="宋体"/>
                <w:color w:val="000000"/>
                <w:kern w:val="0"/>
                <w:sz w:val="18"/>
                <w:szCs w:val="18"/>
              </w:rPr>
              <w:t>年度）</w:t>
            </w:r>
          </w:p>
        </w:tc>
      </w:tr>
      <w:tr w:rsidR="00FB20CA">
        <w:trPr>
          <w:trHeight w:val="439"/>
        </w:trPr>
        <w:tc>
          <w:tcPr>
            <w:tcW w:w="208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专项（项目）名称</w:t>
            </w:r>
          </w:p>
        </w:tc>
        <w:tc>
          <w:tcPr>
            <w:tcW w:w="574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盐边县中学校高考考点防暑降温系统建设安装工程</w:t>
            </w:r>
          </w:p>
        </w:tc>
      </w:tr>
      <w:tr w:rsidR="00FB20CA">
        <w:trPr>
          <w:trHeight w:val="439"/>
        </w:trPr>
        <w:tc>
          <w:tcPr>
            <w:tcW w:w="208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项目主管单位</w:t>
            </w:r>
          </w:p>
        </w:tc>
        <w:tc>
          <w:tcPr>
            <w:tcW w:w="574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盐边县教育和体育局</w:t>
            </w:r>
          </w:p>
        </w:tc>
      </w:tr>
      <w:tr w:rsidR="00FB20CA">
        <w:trPr>
          <w:trHeight w:val="439"/>
        </w:trPr>
        <w:tc>
          <w:tcPr>
            <w:tcW w:w="208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项目实施单位</w:t>
            </w:r>
          </w:p>
        </w:tc>
        <w:tc>
          <w:tcPr>
            <w:tcW w:w="574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盐边县中学校</w:t>
            </w:r>
          </w:p>
        </w:tc>
      </w:tr>
      <w:tr w:rsidR="00FB20CA">
        <w:trPr>
          <w:trHeight w:val="439"/>
        </w:trPr>
        <w:tc>
          <w:tcPr>
            <w:tcW w:w="208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项目资金</w:t>
            </w:r>
            <w:r>
              <w:rPr>
                <w:rFonts w:ascii="宋体" w:hAnsi="宋体" w:cs="宋体" w:hint="eastAsia"/>
                <w:color w:val="000000"/>
                <w:kern w:val="0"/>
                <w:sz w:val="18"/>
                <w:szCs w:val="18"/>
              </w:rPr>
              <w:br/>
              <w:t>（万元）</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全年预算数</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执行率（%）</w:t>
            </w:r>
          </w:p>
        </w:tc>
      </w:tr>
      <w:tr w:rsidR="00FB20CA">
        <w:trPr>
          <w:trHeight w:val="439"/>
        </w:trPr>
        <w:tc>
          <w:tcPr>
            <w:tcW w:w="2085"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年度资金总额：</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298.2万元</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298.2万元</w:t>
            </w: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r>
      <w:tr w:rsidR="00FB20CA">
        <w:trPr>
          <w:trHeight w:val="439"/>
        </w:trPr>
        <w:tc>
          <w:tcPr>
            <w:tcW w:w="2085"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其中：上级财政资金</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298.2万元</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298.2万元</w:t>
            </w: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r>
      <w:tr w:rsidR="00FB20CA">
        <w:trPr>
          <w:trHeight w:val="439"/>
        </w:trPr>
        <w:tc>
          <w:tcPr>
            <w:tcW w:w="2085"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本级财政资金</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2085"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其他资金</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4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总</w:t>
            </w:r>
            <w:r>
              <w:rPr>
                <w:rFonts w:ascii="宋体" w:hAnsi="宋体" w:cs="宋体" w:hint="eastAsia"/>
                <w:color w:val="000000"/>
                <w:kern w:val="0"/>
                <w:sz w:val="18"/>
                <w:szCs w:val="18"/>
              </w:rPr>
              <w:br/>
              <w:t>体</w:t>
            </w:r>
            <w:r>
              <w:rPr>
                <w:rFonts w:ascii="宋体" w:hAnsi="宋体" w:cs="宋体" w:hint="eastAsia"/>
                <w:color w:val="000000"/>
                <w:kern w:val="0"/>
                <w:sz w:val="18"/>
                <w:szCs w:val="18"/>
              </w:rPr>
              <w:br/>
              <w:t>目</w:t>
            </w:r>
            <w:r>
              <w:rPr>
                <w:rFonts w:ascii="宋体" w:hAnsi="宋体" w:cs="宋体" w:hint="eastAsia"/>
                <w:color w:val="000000"/>
                <w:kern w:val="0"/>
                <w:sz w:val="18"/>
                <w:szCs w:val="18"/>
              </w:rPr>
              <w:br/>
              <w:t>标</w:t>
            </w:r>
          </w:p>
        </w:tc>
        <w:tc>
          <w:tcPr>
            <w:tcW w:w="32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年度设定目标</w:t>
            </w:r>
          </w:p>
        </w:tc>
        <w:tc>
          <w:tcPr>
            <w:tcW w:w="415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实际完成情况</w:t>
            </w:r>
          </w:p>
        </w:tc>
      </w:tr>
      <w:tr w:rsidR="00FB20CA">
        <w:trPr>
          <w:trHeight w:val="1360"/>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32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改善了我校的办学条件，提升了我校的办学品位。全部完成实施项目预算数298.2万元</w:t>
            </w:r>
          </w:p>
        </w:tc>
        <w:tc>
          <w:tcPr>
            <w:tcW w:w="415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采购了136台3匹风管式中央空调；10台5匹风管式中央空调；1套630KV箱式变电扩容设备及相关配套工程。改善了我校的办学条件，提升了我校的办学品位。全年预算数298.2万元，实际完成实施数，298.2万元，完成率100%。</w:t>
            </w:r>
          </w:p>
        </w:tc>
      </w:tr>
      <w:tr w:rsidR="00FB20CA">
        <w:trPr>
          <w:trHeight w:val="675"/>
        </w:trPr>
        <w:tc>
          <w:tcPr>
            <w:tcW w:w="4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绩</w:t>
            </w:r>
            <w:r>
              <w:rPr>
                <w:rFonts w:ascii="宋体" w:hAnsi="宋体" w:cs="宋体" w:hint="eastAsia"/>
                <w:color w:val="000000"/>
                <w:kern w:val="0"/>
                <w:sz w:val="18"/>
                <w:szCs w:val="18"/>
              </w:rPr>
              <w:br/>
              <w:t>效</w:t>
            </w:r>
            <w:r>
              <w:rPr>
                <w:rFonts w:ascii="宋体" w:hAnsi="宋体" w:cs="宋体" w:hint="eastAsia"/>
                <w:color w:val="000000"/>
                <w:kern w:val="0"/>
                <w:sz w:val="18"/>
                <w:szCs w:val="18"/>
              </w:rPr>
              <w:br/>
              <w:t>指</w:t>
            </w:r>
            <w:r>
              <w:rPr>
                <w:rFonts w:ascii="宋体" w:hAnsi="宋体" w:cs="宋体" w:hint="eastAsia"/>
                <w:color w:val="000000"/>
                <w:kern w:val="0"/>
                <w:sz w:val="18"/>
                <w:szCs w:val="18"/>
              </w:rPr>
              <w:br/>
              <w:t>标</w:t>
            </w:r>
          </w:p>
        </w:tc>
        <w:tc>
          <w:tcPr>
            <w:tcW w:w="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一级</w:t>
            </w:r>
            <w:r>
              <w:rPr>
                <w:rFonts w:ascii="宋体" w:hAnsi="宋体" w:cs="宋体" w:hint="eastAsia"/>
                <w:color w:val="000000"/>
                <w:kern w:val="0"/>
                <w:sz w:val="18"/>
                <w:szCs w:val="18"/>
              </w:rPr>
              <w:br/>
              <w:t>指标</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二级指标</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三级指标</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年度指标值</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完成率（%）</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未完成原因和改进措施</w:t>
            </w:r>
          </w:p>
        </w:tc>
      </w:tr>
      <w:tr w:rsidR="00FB20CA">
        <w:trPr>
          <w:trHeight w:val="600"/>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项目完成</w:t>
            </w:r>
          </w:p>
        </w:tc>
        <w:tc>
          <w:tcPr>
            <w:tcW w:w="10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数量指标</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完成项目资金298.2万元</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298.2万元</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298.2万元</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580"/>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03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完成教育教学任务</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完成本年度教育教学任务</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已完成本年度教育教学任务</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708"/>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质量指标</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开展教育教学工作，顺利完成教育教学目标任务。</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完成乡村少年宫教育教学目标任务</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按工作计划完成100%</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48"/>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时效指标</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按工作计划</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2021年1月—12月</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达到预期指标</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36"/>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成本指标</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完成项目资金298.2万元</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完成项目资金298.2万元支付</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298.2万元</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项目效益</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经济效益</w:t>
            </w:r>
            <w:r>
              <w:rPr>
                <w:rFonts w:ascii="宋体" w:hAnsi="宋体" w:cs="宋体" w:hint="eastAsia"/>
                <w:color w:val="000000"/>
                <w:kern w:val="0"/>
                <w:sz w:val="18"/>
                <w:szCs w:val="18"/>
              </w:rPr>
              <w:br/>
              <w:t>指标</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75"/>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0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社会效益</w:t>
            </w:r>
            <w:r>
              <w:rPr>
                <w:rFonts w:ascii="宋体" w:hAnsi="宋体" w:cs="宋体" w:hint="eastAsia"/>
                <w:color w:val="000000"/>
                <w:kern w:val="0"/>
                <w:sz w:val="18"/>
                <w:szCs w:val="18"/>
              </w:rPr>
              <w:br/>
              <w:t>指标</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提高我校办学质量，让盐边县中学</w:t>
            </w:r>
            <w:r>
              <w:rPr>
                <w:rFonts w:ascii="宋体" w:hAnsi="宋体" w:cs="宋体" w:hint="eastAsia"/>
                <w:color w:val="000000"/>
                <w:kern w:val="0"/>
                <w:sz w:val="18"/>
                <w:szCs w:val="18"/>
              </w:rPr>
              <w:lastRenderedPageBreak/>
              <w:t>校成为盐边人民满意的学校</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提高我校办学质量，让盐边县</w:t>
            </w:r>
            <w:r>
              <w:rPr>
                <w:rFonts w:ascii="宋体" w:hAnsi="宋体" w:cs="宋体" w:hint="eastAsia"/>
                <w:color w:val="000000"/>
                <w:kern w:val="0"/>
                <w:sz w:val="18"/>
                <w:szCs w:val="18"/>
              </w:rPr>
              <w:lastRenderedPageBreak/>
              <w:t>中学校成为盐边人民满意的学校</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lastRenderedPageBreak/>
              <w:t>按工作计划完成</w:t>
            </w:r>
            <w:r>
              <w:rPr>
                <w:rFonts w:ascii="宋体" w:hAnsi="宋体" w:cs="宋体" w:hint="eastAsia"/>
                <w:color w:val="000000"/>
                <w:kern w:val="0"/>
                <w:sz w:val="18"/>
                <w:szCs w:val="18"/>
              </w:rPr>
              <w:lastRenderedPageBreak/>
              <w:t>100%</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已完成100%</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285"/>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03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10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服务对象满意度</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师生满意度达到95%以上</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师生满意度达到96%</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035"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群众满意度</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全县广大人民群众达到95%满意及以上</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满意度98%</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35"/>
        </w:trPr>
        <w:tc>
          <w:tcPr>
            <w:tcW w:w="42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5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bl>
    <w:p w:rsidR="00FB20CA" w:rsidRDefault="00FB20CA">
      <w:pPr>
        <w:spacing w:line="580" w:lineRule="exact"/>
        <w:rPr>
          <w:rFonts w:ascii="仿宋_GB2312" w:eastAsia="仿宋_GB2312" w:hAnsi="仿宋" w:cs="仿宋_GB2312"/>
          <w:color w:val="000000" w:themeColor="text1"/>
          <w:sz w:val="32"/>
          <w:szCs w:val="32"/>
        </w:rPr>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3B1035">
      <w:pPr>
        <w:spacing w:line="600" w:lineRule="exact"/>
        <w:jc w:val="center"/>
        <w:rPr>
          <w:rFonts w:eastAsia="方正小标宋简体"/>
          <w:color w:val="000000" w:themeColor="text1"/>
          <w:kern w:val="0"/>
          <w:sz w:val="52"/>
          <w:szCs w:val="52"/>
        </w:rPr>
      </w:pPr>
      <w:r>
        <w:rPr>
          <w:rFonts w:eastAsia="方正小标宋_GBK" w:hint="eastAsia"/>
          <w:color w:val="000000" w:themeColor="text1"/>
          <w:sz w:val="52"/>
          <w:szCs w:val="52"/>
        </w:rPr>
        <w:lastRenderedPageBreak/>
        <w:t>盐边县中学校</w:t>
      </w:r>
    </w:p>
    <w:p w:rsidR="00FB20CA" w:rsidRDefault="003B1035">
      <w:pPr>
        <w:spacing w:line="640" w:lineRule="exact"/>
        <w:jc w:val="center"/>
        <w:rPr>
          <w:rFonts w:eastAsia="方正小标宋_GBK"/>
          <w:color w:val="000000" w:themeColor="text1"/>
          <w:sz w:val="52"/>
          <w:szCs w:val="52"/>
        </w:rPr>
      </w:pPr>
      <w:r>
        <w:rPr>
          <w:rFonts w:eastAsia="方正小标宋_GBK"/>
          <w:color w:val="000000" w:themeColor="text1"/>
          <w:sz w:val="52"/>
          <w:szCs w:val="52"/>
        </w:rPr>
        <w:t>202</w:t>
      </w:r>
      <w:r>
        <w:rPr>
          <w:rFonts w:eastAsia="方正小标宋_GBK" w:hint="eastAsia"/>
          <w:color w:val="000000" w:themeColor="text1"/>
          <w:sz w:val="52"/>
          <w:szCs w:val="52"/>
        </w:rPr>
        <w:t>1</w:t>
      </w:r>
      <w:r>
        <w:rPr>
          <w:rFonts w:eastAsia="方正小标宋_GBK"/>
          <w:color w:val="000000" w:themeColor="text1"/>
          <w:sz w:val="52"/>
          <w:szCs w:val="52"/>
        </w:rPr>
        <w:t>年度</w:t>
      </w:r>
      <w:r>
        <w:rPr>
          <w:rFonts w:eastAsia="方正小标宋_GBK" w:hint="eastAsia"/>
          <w:color w:val="000000" w:themeColor="text1"/>
          <w:sz w:val="52"/>
          <w:szCs w:val="52"/>
        </w:rPr>
        <w:t>项目</w:t>
      </w:r>
      <w:r>
        <w:rPr>
          <w:rFonts w:eastAsia="方正小标宋_GBK"/>
          <w:color w:val="000000" w:themeColor="text1"/>
          <w:sz w:val="52"/>
          <w:szCs w:val="52"/>
        </w:rPr>
        <w:t>资金绩效自评报告</w:t>
      </w:r>
    </w:p>
    <w:p w:rsidR="00FB20CA" w:rsidRDefault="003B1035">
      <w:pPr>
        <w:spacing w:line="560" w:lineRule="exact"/>
        <w:ind w:firstLineChars="500" w:firstLine="1600"/>
        <w:rPr>
          <w:rFonts w:ascii="仿宋" w:eastAsia="仿宋" w:hAnsi="仿宋"/>
          <w:color w:val="000000" w:themeColor="text1"/>
          <w:sz w:val="32"/>
          <w:szCs w:val="32"/>
          <w:lang w:val="zh-CN"/>
        </w:rPr>
      </w:pPr>
      <w:r>
        <w:rPr>
          <w:rFonts w:ascii="仿宋" w:eastAsia="仿宋" w:hAnsi="仿宋" w:hint="eastAsia"/>
          <w:color w:val="000000" w:themeColor="text1"/>
          <w:sz w:val="32"/>
          <w:szCs w:val="32"/>
        </w:rPr>
        <w:t>（特殊教育学生公用经费直达资金）</w:t>
      </w:r>
    </w:p>
    <w:p w:rsidR="00FB20CA" w:rsidRDefault="003B1035">
      <w:pPr>
        <w:widowControl/>
        <w:jc w:val="left"/>
        <w:rPr>
          <w:color w:val="000000" w:themeColor="text1"/>
        </w:rPr>
      </w:pPr>
      <w:r>
        <w:rPr>
          <w:rFonts w:ascii="黑体" w:eastAsia="黑体" w:hAnsi="宋体" w:cs="黑体"/>
          <w:color w:val="000000" w:themeColor="text1"/>
          <w:kern w:val="0"/>
          <w:sz w:val="31"/>
          <w:szCs w:val="31"/>
        </w:rPr>
        <w:t xml:space="preserve">一、项目概况 </w:t>
      </w:r>
    </w:p>
    <w:p w:rsidR="00FB20CA" w:rsidRDefault="003B1035">
      <w:pPr>
        <w:widowControl/>
        <w:ind w:firstLineChars="300" w:firstLine="960"/>
        <w:jc w:val="left"/>
        <w:rPr>
          <w:color w:val="000000" w:themeColor="text1"/>
        </w:rPr>
      </w:pPr>
      <w:r>
        <w:rPr>
          <w:rFonts w:ascii="仿宋" w:eastAsia="仿宋" w:hAnsi="仿宋" w:hint="eastAsia"/>
          <w:color w:val="000000" w:themeColor="text1"/>
          <w:sz w:val="32"/>
          <w:szCs w:val="32"/>
        </w:rPr>
        <w:t>该项目是</w:t>
      </w:r>
      <w:r>
        <w:rPr>
          <w:rFonts w:ascii="仿宋" w:eastAsia="仿宋" w:hAnsi="仿宋" w:cs="仿宋" w:hint="eastAsia"/>
          <w:color w:val="000000" w:themeColor="text1"/>
          <w:kern w:val="0"/>
          <w:sz w:val="31"/>
          <w:szCs w:val="31"/>
        </w:rPr>
        <w:t>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 xml:space="preserve">[2020]0239号下达的2021年补充我校13名特殊教育学生的公用经费资金。资金主要用于对我校13名特殊教育学生开展教育教学工作，保障学校工作的正常开展、完成 2021年度的教育教学目标任务。 </w:t>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（二）项目绩效目标。</w:t>
      </w:r>
    </w:p>
    <w:p w:rsidR="00FB20CA" w:rsidRDefault="003B1035">
      <w:pPr>
        <w:widowControl/>
        <w:ind w:firstLineChars="200" w:firstLine="620"/>
        <w:jc w:val="left"/>
        <w:rPr>
          <w:rFonts w:ascii="仿宋" w:eastAsia="仿宋" w:hAnsi="仿宋" w:cs="仿宋"/>
          <w:color w:val="000000" w:themeColor="text1"/>
          <w:kern w:val="0"/>
          <w:sz w:val="31"/>
          <w:szCs w:val="31"/>
        </w:rPr>
      </w:pPr>
      <w:r>
        <w:rPr>
          <w:rFonts w:ascii="仿宋" w:eastAsia="仿宋" w:hAnsi="仿宋" w:cs="仿宋"/>
          <w:color w:val="000000" w:themeColor="text1"/>
          <w:kern w:val="0"/>
          <w:sz w:val="31"/>
          <w:szCs w:val="31"/>
        </w:rPr>
        <w:t>该项目资金是学校</w:t>
      </w:r>
      <w:r>
        <w:rPr>
          <w:rFonts w:ascii="仿宋" w:eastAsia="仿宋" w:hAnsi="仿宋" w:hint="eastAsia"/>
          <w:color w:val="000000" w:themeColor="text1"/>
          <w:sz w:val="32"/>
          <w:szCs w:val="32"/>
        </w:rPr>
        <w:t>特殊教育学生公用经费直达资金</w:t>
      </w:r>
      <w:r>
        <w:rPr>
          <w:rFonts w:ascii="仿宋" w:eastAsia="仿宋" w:hAnsi="仿宋" w:cs="仿宋"/>
          <w:color w:val="000000" w:themeColor="text1"/>
          <w:kern w:val="0"/>
          <w:sz w:val="31"/>
          <w:szCs w:val="31"/>
        </w:rPr>
        <w:t>，</w:t>
      </w:r>
      <w:r>
        <w:rPr>
          <w:rFonts w:ascii="仿宋" w:eastAsia="仿宋" w:hAnsi="仿宋" w:cs="仿宋" w:hint="eastAsia"/>
          <w:color w:val="000000" w:themeColor="text1"/>
          <w:kern w:val="0"/>
          <w:sz w:val="31"/>
          <w:szCs w:val="31"/>
        </w:rPr>
        <w:t>资金做到专款专业，确保对我校13名特殊教育学生教育教学工作的顺利教学。</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项目全年应实现目标数为7.8万元，执行数为7.8万元，完成预算的100%。由此数据分析，该申报内容与实际相符，申报目标合理可行.</w:t>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（三）项目自评步骤及方法。</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该</w:t>
      </w:r>
      <w:r>
        <w:rPr>
          <w:rFonts w:ascii="仿宋" w:eastAsia="仿宋" w:hAnsi="仿宋" w:cs="仿宋"/>
          <w:color w:val="000000" w:themeColor="text1"/>
          <w:kern w:val="0"/>
          <w:sz w:val="31"/>
          <w:szCs w:val="31"/>
        </w:rPr>
        <w:t>项目绩效评价由我校绩效评价小组成员共同完成</w:t>
      </w:r>
      <w:r>
        <w:rPr>
          <w:rFonts w:ascii="仿宋" w:eastAsia="仿宋" w:hAnsi="仿宋" w:cs="仿宋" w:hint="eastAsia"/>
          <w:color w:val="000000" w:themeColor="text1"/>
          <w:kern w:val="0"/>
          <w:sz w:val="31"/>
          <w:szCs w:val="31"/>
        </w:rPr>
        <w:t xml:space="preserve">，对实际支出执行情况开展绩效评价。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评价工作根据项目绩效目标进行：首先是前期准备，明确分工、了解基本情况、设计指标体系；其次是收集信息、分别落实工作；最后是对照检查核实，对实施情况、资金兑现、财务管理、社会效益等</w:t>
      </w:r>
      <w:proofErr w:type="gramStart"/>
      <w:r>
        <w:rPr>
          <w:rFonts w:ascii="仿宋" w:eastAsia="仿宋" w:hAnsi="仿宋" w:cs="仿宋" w:hint="eastAsia"/>
          <w:color w:val="000000" w:themeColor="text1"/>
          <w:kern w:val="0"/>
          <w:sz w:val="31"/>
          <w:szCs w:val="31"/>
        </w:rPr>
        <w:t>作出</w:t>
      </w:r>
      <w:proofErr w:type="gramEnd"/>
      <w:r>
        <w:rPr>
          <w:rFonts w:ascii="仿宋" w:eastAsia="仿宋" w:hAnsi="仿宋" w:cs="仿宋" w:hint="eastAsia"/>
          <w:color w:val="000000" w:themeColor="text1"/>
          <w:kern w:val="0"/>
          <w:sz w:val="31"/>
          <w:szCs w:val="31"/>
        </w:rPr>
        <w:t xml:space="preserve">自我评价提出意见建议。 </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lastRenderedPageBreak/>
        <w:t>二、项目资金申报及使用情况</w:t>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（一）项目资金申报及批复情况。</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根据</w:t>
      </w:r>
      <w:proofErr w:type="gramStart"/>
      <w:r>
        <w:rPr>
          <w:rFonts w:ascii="仿宋" w:eastAsia="仿宋" w:hAnsi="仿宋" w:cs="仿宋" w:hint="eastAsia"/>
          <w:color w:val="000000" w:themeColor="text1"/>
          <w:kern w:val="0"/>
          <w:sz w:val="31"/>
          <w:szCs w:val="31"/>
        </w:rPr>
        <w:t>川财教</w:t>
      </w:r>
      <w:proofErr w:type="gramEnd"/>
      <w:r>
        <w:rPr>
          <w:rFonts w:ascii="仿宋" w:eastAsia="仿宋" w:hAnsi="仿宋" w:cs="仿宋" w:hint="eastAsia"/>
          <w:color w:val="000000" w:themeColor="text1"/>
          <w:kern w:val="0"/>
          <w:sz w:val="31"/>
          <w:szCs w:val="31"/>
        </w:rPr>
        <w:t>[2020]0239号下达2021年补充特殊教育学生的中小学校公用经费直达资金，年初预算申报资金7.8万元。</w:t>
      </w:r>
    </w:p>
    <w:p w:rsidR="00FB20CA" w:rsidRDefault="003B1035">
      <w:pPr>
        <w:widowControl/>
        <w:tabs>
          <w:tab w:val="left" w:pos="663"/>
        </w:tabs>
        <w:ind w:firstLineChars="200" w:firstLine="620"/>
        <w:jc w:val="left"/>
        <w:rPr>
          <w:rFonts w:ascii="楷体" w:eastAsia="楷体" w:hAnsi="楷体" w:cs="楷体"/>
          <w:b/>
          <w:bCs/>
          <w:color w:val="000000" w:themeColor="text1"/>
          <w:kern w:val="0"/>
          <w:sz w:val="31"/>
          <w:szCs w:val="31"/>
        </w:rPr>
      </w:pPr>
      <w:r>
        <w:rPr>
          <w:rFonts w:ascii="楷体" w:eastAsia="楷体" w:hAnsi="楷体" w:cs="楷体" w:hint="eastAsia"/>
          <w:b/>
          <w:bCs/>
          <w:color w:val="000000" w:themeColor="text1"/>
          <w:kern w:val="0"/>
          <w:sz w:val="31"/>
          <w:szCs w:val="31"/>
        </w:rPr>
        <w:t>（二）资金计划、到位及使用情况</w:t>
      </w:r>
    </w:p>
    <w:p w:rsidR="00FB20CA" w:rsidRDefault="003B1035">
      <w:pPr>
        <w:widowControl/>
        <w:ind w:firstLineChars="200" w:firstLine="620"/>
        <w:jc w:val="left"/>
        <w:rPr>
          <w:rFonts w:ascii="仿宋" w:eastAsia="仿宋" w:hAnsi="仿宋" w:cs="仿宋"/>
          <w:color w:val="000000" w:themeColor="text1"/>
          <w:kern w:val="0"/>
          <w:sz w:val="31"/>
          <w:szCs w:val="31"/>
        </w:rPr>
      </w:pPr>
      <w:r>
        <w:rPr>
          <w:rFonts w:ascii="仿宋" w:eastAsia="仿宋" w:hAnsi="仿宋" w:cs="仿宋" w:hint="eastAsia"/>
          <w:color w:val="000000" w:themeColor="text1"/>
          <w:kern w:val="0"/>
          <w:sz w:val="31"/>
          <w:szCs w:val="31"/>
        </w:rPr>
        <w:t>资金及时到位</w:t>
      </w:r>
    </w:p>
    <w:p w:rsidR="00FB20CA" w:rsidRDefault="003B1035">
      <w:pPr>
        <w:widowControl/>
        <w:ind w:firstLineChars="200" w:firstLine="620"/>
        <w:jc w:val="left"/>
        <w:rPr>
          <w:color w:val="000000" w:themeColor="text1"/>
        </w:rPr>
      </w:pPr>
      <w:r>
        <w:rPr>
          <w:rFonts w:ascii="楷体" w:eastAsia="楷体" w:hAnsi="楷体" w:cs="楷体" w:hint="eastAsia"/>
          <w:b/>
          <w:bCs/>
          <w:color w:val="000000" w:themeColor="text1"/>
          <w:kern w:val="0"/>
          <w:sz w:val="31"/>
          <w:szCs w:val="31"/>
        </w:rPr>
        <w:t xml:space="preserve">（三）项目财务管理情况。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 xml:space="preserve">该项目资金严格根据相关政策规定专款专用。 </w:t>
      </w:r>
    </w:p>
    <w:p w:rsidR="00FB20CA" w:rsidRDefault="003B1035">
      <w:pPr>
        <w:widowControl/>
        <w:numPr>
          <w:ilvl w:val="0"/>
          <w:numId w:val="9"/>
        </w:numPr>
        <w:jc w:val="left"/>
        <w:rPr>
          <w:rFonts w:ascii="黑体" w:eastAsia="黑体" w:hAnsi="宋体" w:cs="黑体"/>
          <w:color w:val="000000" w:themeColor="text1"/>
          <w:kern w:val="0"/>
          <w:sz w:val="31"/>
          <w:szCs w:val="31"/>
        </w:rPr>
      </w:pPr>
      <w:r>
        <w:rPr>
          <w:rFonts w:ascii="黑体" w:eastAsia="黑体" w:hAnsi="宋体" w:cs="黑体" w:hint="eastAsia"/>
          <w:color w:val="000000" w:themeColor="text1"/>
          <w:kern w:val="0"/>
          <w:sz w:val="31"/>
          <w:szCs w:val="31"/>
        </w:rPr>
        <w:t xml:space="preserve">项目实施及管理情况 </w:t>
      </w:r>
    </w:p>
    <w:p w:rsidR="00FB20CA" w:rsidRDefault="003B1035">
      <w:pPr>
        <w:widowControl/>
        <w:numPr>
          <w:ilvl w:val="0"/>
          <w:numId w:val="10"/>
        </w:numPr>
        <w:ind w:firstLineChars="200" w:firstLine="640"/>
        <w:jc w:val="left"/>
        <w:rPr>
          <w:rFonts w:eastAsia="楷体_GB2312"/>
          <w:color w:val="000000" w:themeColor="text1"/>
          <w:sz w:val="32"/>
          <w:szCs w:val="32"/>
        </w:rPr>
      </w:pPr>
      <w:r>
        <w:rPr>
          <w:rFonts w:eastAsia="楷体_GB2312"/>
          <w:color w:val="000000" w:themeColor="text1"/>
          <w:sz w:val="32"/>
          <w:szCs w:val="32"/>
        </w:rPr>
        <w:t>项目组织架构及实施流程</w:t>
      </w:r>
    </w:p>
    <w:p w:rsidR="00FB20CA" w:rsidRDefault="003B1035">
      <w:pPr>
        <w:widowControl/>
        <w:jc w:val="left"/>
        <w:rPr>
          <w:rFonts w:ascii="仿宋" w:eastAsia="仿宋" w:hAnsi="仿宋" w:cs="仿宋"/>
          <w:color w:val="000000" w:themeColor="text1"/>
          <w:kern w:val="0"/>
          <w:sz w:val="31"/>
          <w:szCs w:val="31"/>
        </w:rPr>
      </w:pPr>
      <w:r>
        <w:rPr>
          <w:rFonts w:eastAsia="楷体_GB2312" w:hint="eastAsia"/>
          <w:color w:val="000000" w:themeColor="text1"/>
          <w:sz w:val="32"/>
          <w:szCs w:val="32"/>
        </w:rPr>
        <w:t xml:space="preserve">     </w:t>
      </w:r>
      <w:r>
        <w:rPr>
          <w:rFonts w:ascii="仿宋" w:eastAsia="仿宋" w:hAnsi="仿宋" w:cs="仿宋"/>
          <w:color w:val="000000" w:themeColor="text1"/>
          <w:kern w:val="0"/>
          <w:sz w:val="31"/>
          <w:szCs w:val="31"/>
        </w:rPr>
        <w:t xml:space="preserve">我校在实施 </w:t>
      </w:r>
      <w:r>
        <w:rPr>
          <w:rFonts w:ascii="仿宋" w:eastAsia="仿宋" w:hAnsi="仿宋" w:hint="eastAsia"/>
          <w:color w:val="000000" w:themeColor="text1"/>
          <w:sz w:val="32"/>
          <w:szCs w:val="32"/>
        </w:rPr>
        <w:t>特殊教育学生公用经费直达资金</w:t>
      </w:r>
      <w:r>
        <w:rPr>
          <w:rFonts w:ascii="仿宋" w:eastAsia="仿宋" w:hAnsi="仿宋" w:cs="仿宋"/>
          <w:color w:val="000000" w:themeColor="text1"/>
          <w:kern w:val="0"/>
          <w:sz w:val="31"/>
          <w:szCs w:val="31"/>
        </w:rPr>
        <w:t>过程</w:t>
      </w:r>
      <w:r>
        <w:rPr>
          <w:rFonts w:ascii="仿宋" w:eastAsia="仿宋" w:hAnsi="仿宋" w:cs="仿宋" w:hint="eastAsia"/>
          <w:color w:val="000000" w:themeColor="text1"/>
          <w:kern w:val="0"/>
          <w:sz w:val="31"/>
          <w:szCs w:val="31"/>
        </w:rPr>
        <w:t>中，执行相关法律法规及项目管理制度，按照相关规定公开透明实施。</w:t>
      </w:r>
    </w:p>
    <w:p w:rsidR="00FB20CA" w:rsidRDefault="003B1035">
      <w:pPr>
        <w:widowControl/>
        <w:numPr>
          <w:ilvl w:val="0"/>
          <w:numId w:val="10"/>
        </w:numPr>
        <w:ind w:firstLineChars="200" w:firstLine="640"/>
        <w:jc w:val="left"/>
        <w:rPr>
          <w:rFonts w:eastAsia="楷体_GB2312"/>
          <w:color w:val="000000" w:themeColor="text1"/>
          <w:sz w:val="32"/>
          <w:szCs w:val="32"/>
        </w:rPr>
      </w:pPr>
      <w:r>
        <w:rPr>
          <w:rFonts w:eastAsia="楷体_GB2312"/>
          <w:color w:val="000000" w:themeColor="text1"/>
          <w:sz w:val="32"/>
          <w:szCs w:val="32"/>
        </w:rPr>
        <w:t>项目管理情况</w:t>
      </w:r>
    </w:p>
    <w:p w:rsidR="00FB20CA" w:rsidRDefault="003B1035">
      <w:pPr>
        <w:widowControl/>
        <w:ind w:leftChars="200" w:left="420" w:firstLineChars="200" w:firstLine="620"/>
        <w:jc w:val="left"/>
        <w:rPr>
          <w:rFonts w:ascii="仿宋" w:eastAsia="仿宋" w:hAnsi="仿宋" w:cs="仿宋"/>
          <w:color w:val="000000" w:themeColor="text1"/>
          <w:kern w:val="0"/>
          <w:sz w:val="31"/>
          <w:szCs w:val="31"/>
        </w:rPr>
      </w:pPr>
      <w:r>
        <w:rPr>
          <w:rFonts w:ascii="仿宋" w:eastAsia="仿宋" w:hAnsi="仿宋" w:cs="仿宋"/>
          <w:color w:val="000000" w:themeColor="text1"/>
          <w:kern w:val="0"/>
          <w:sz w:val="31"/>
          <w:szCs w:val="31"/>
        </w:rPr>
        <w:t>我校在实施</w:t>
      </w:r>
      <w:r>
        <w:rPr>
          <w:rFonts w:ascii="仿宋" w:eastAsia="仿宋" w:hAnsi="仿宋" w:hint="eastAsia"/>
          <w:color w:val="000000" w:themeColor="text1"/>
          <w:sz w:val="32"/>
          <w:szCs w:val="32"/>
        </w:rPr>
        <w:t>特殊教育学生公用经费直达资金</w:t>
      </w:r>
      <w:r>
        <w:rPr>
          <w:rFonts w:ascii="仿宋" w:eastAsia="仿宋" w:hAnsi="仿宋" w:cs="仿宋"/>
          <w:color w:val="000000" w:themeColor="text1"/>
          <w:kern w:val="0"/>
          <w:sz w:val="31"/>
          <w:szCs w:val="31"/>
        </w:rPr>
        <w:t>过程</w:t>
      </w:r>
      <w:r>
        <w:rPr>
          <w:rFonts w:ascii="仿宋" w:eastAsia="仿宋" w:hAnsi="仿宋" w:cs="仿宋" w:hint="eastAsia"/>
          <w:color w:val="000000" w:themeColor="text1"/>
          <w:kern w:val="0"/>
          <w:sz w:val="31"/>
          <w:szCs w:val="31"/>
        </w:rPr>
        <w:t>中，执行相关法律法规及项目管理制度，单位财务管理制度健全，严格执行 财务管理制度，账务处理及时，会计核算规范。单位财务管理制度健全，严格执行财务管理制度，账务处理及时，会计核算规范资金的执行情况和绩效情况达到预期目标，项目实施总体情况良好。</w:t>
      </w:r>
    </w:p>
    <w:p w:rsidR="00FB20CA" w:rsidRDefault="003B1035">
      <w:pPr>
        <w:widowControl/>
        <w:numPr>
          <w:ilvl w:val="0"/>
          <w:numId w:val="10"/>
        </w:numPr>
        <w:ind w:firstLineChars="200" w:firstLine="640"/>
        <w:jc w:val="left"/>
        <w:rPr>
          <w:rFonts w:eastAsia="楷体_GB2312"/>
          <w:color w:val="000000" w:themeColor="text1"/>
          <w:sz w:val="32"/>
          <w:szCs w:val="32"/>
        </w:rPr>
      </w:pPr>
      <w:r>
        <w:rPr>
          <w:rFonts w:eastAsia="楷体_GB2312"/>
          <w:color w:val="000000" w:themeColor="text1"/>
          <w:sz w:val="32"/>
          <w:szCs w:val="32"/>
        </w:rPr>
        <w:t>项目监管情况</w:t>
      </w:r>
    </w:p>
    <w:p w:rsidR="00FB20CA" w:rsidRDefault="003B1035">
      <w:pPr>
        <w:widowControl/>
        <w:ind w:firstLineChars="300" w:firstLine="930"/>
        <w:jc w:val="left"/>
        <w:rPr>
          <w:color w:val="000000" w:themeColor="text1"/>
        </w:rPr>
      </w:pPr>
      <w:r>
        <w:rPr>
          <w:rFonts w:ascii="仿宋" w:eastAsia="仿宋" w:hAnsi="仿宋" w:cs="仿宋" w:hint="eastAsia"/>
          <w:color w:val="000000" w:themeColor="text1"/>
          <w:kern w:val="0"/>
          <w:sz w:val="31"/>
          <w:szCs w:val="31"/>
        </w:rPr>
        <w:lastRenderedPageBreak/>
        <w:t>资金的执行情况和绩效情况达到预期目标，项目实施过程中严格按照学校内部控制制度执行项目监督。</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四、项目绩效情况</w:t>
      </w:r>
      <w:r>
        <w:rPr>
          <w:rFonts w:eastAsia="黑体"/>
          <w:color w:val="000000" w:themeColor="text1"/>
          <w:sz w:val="32"/>
          <w:szCs w:val="32"/>
        </w:rPr>
        <w:tab/>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（一）项目完成情况。</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该项目全年预算数7.8万元，执行数为7.8万元，完成预算的100%，</w:t>
      </w:r>
      <w:r>
        <w:rPr>
          <w:rFonts w:ascii="仿宋" w:eastAsia="仿宋" w:hAnsi="仿宋" w:cs="仿宋"/>
          <w:color w:val="000000" w:themeColor="text1"/>
          <w:kern w:val="0"/>
          <w:sz w:val="31"/>
          <w:szCs w:val="31"/>
        </w:rPr>
        <w:t>该项目的实施保障学校</w:t>
      </w:r>
      <w:r>
        <w:rPr>
          <w:rFonts w:ascii="仿宋" w:eastAsia="仿宋" w:hAnsi="仿宋" w:cs="仿宋" w:hint="eastAsia"/>
          <w:color w:val="000000" w:themeColor="text1"/>
          <w:kern w:val="0"/>
          <w:sz w:val="31"/>
          <w:szCs w:val="31"/>
        </w:rPr>
        <w:t>对特殊教育学生</w:t>
      </w:r>
      <w:r>
        <w:rPr>
          <w:rFonts w:ascii="仿宋" w:eastAsia="仿宋" w:hAnsi="仿宋" w:cs="仿宋"/>
          <w:color w:val="000000" w:themeColor="text1"/>
          <w:kern w:val="0"/>
          <w:sz w:val="31"/>
          <w:szCs w:val="31"/>
        </w:rPr>
        <w:t>教育教学工作的正常开展</w:t>
      </w:r>
      <w:r>
        <w:rPr>
          <w:rFonts w:ascii="仿宋" w:eastAsia="仿宋" w:hAnsi="仿宋" w:cs="仿宋" w:hint="eastAsia"/>
          <w:color w:val="000000" w:themeColor="text1"/>
          <w:kern w:val="0"/>
          <w:sz w:val="31"/>
          <w:szCs w:val="31"/>
        </w:rPr>
        <w:t>，结合实际情况和年度工作要求，指标明确，落实到位，整个项目达到了预期目标。</w:t>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（二）项目效益情况。</w:t>
      </w:r>
    </w:p>
    <w:p w:rsidR="00FB20CA" w:rsidRDefault="003B1035">
      <w:pPr>
        <w:spacing w:line="560" w:lineRule="exact"/>
        <w:ind w:firstLineChars="200" w:firstLine="620"/>
        <w:rPr>
          <w:rFonts w:ascii="仿宋" w:eastAsia="仿宋" w:hAnsi="仿宋" w:cs="仿宋"/>
          <w:color w:val="000000" w:themeColor="text1"/>
          <w:kern w:val="0"/>
          <w:sz w:val="31"/>
          <w:szCs w:val="31"/>
        </w:rPr>
      </w:pPr>
      <w:r>
        <w:rPr>
          <w:rFonts w:ascii="仿宋" w:eastAsia="仿宋" w:hAnsi="仿宋" w:cs="仿宋" w:hint="eastAsia"/>
          <w:color w:val="000000" w:themeColor="text1"/>
          <w:kern w:val="0"/>
          <w:sz w:val="31"/>
          <w:szCs w:val="31"/>
        </w:rPr>
        <w:t>圆满完成了 2021 年度的教育教学目标任务，得到了教职工、学生、家长和社会的好评。</w:t>
      </w:r>
    </w:p>
    <w:p w:rsidR="00FB20CA" w:rsidRDefault="003B1035">
      <w:pPr>
        <w:spacing w:line="560" w:lineRule="exact"/>
        <w:ind w:firstLineChars="200" w:firstLine="640"/>
        <w:rPr>
          <w:rFonts w:eastAsia="黑体"/>
          <w:color w:val="000000" w:themeColor="text1"/>
          <w:sz w:val="32"/>
          <w:szCs w:val="32"/>
        </w:rPr>
      </w:pPr>
      <w:r>
        <w:rPr>
          <w:rFonts w:eastAsia="黑体"/>
          <w:color w:val="000000" w:themeColor="text1"/>
          <w:sz w:val="32"/>
          <w:szCs w:val="32"/>
        </w:rPr>
        <w:t>五、评价结论及建议</w:t>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（一）评价结论。</w:t>
      </w:r>
    </w:p>
    <w:p w:rsidR="00FB20CA" w:rsidRDefault="003B1035">
      <w:pPr>
        <w:widowControl/>
        <w:ind w:firstLineChars="200" w:firstLine="620"/>
        <w:jc w:val="left"/>
        <w:rPr>
          <w:color w:val="000000" w:themeColor="text1"/>
        </w:rPr>
      </w:pPr>
      <w:r>
        <w:rPr>
          <w:rFonts w:ascii="仿宋" w:eastAsia="仿宋" w:hAnsi="仿宋" w:cs="仿宋"/>
          <w:color w:val="000000" w:themeColor="text1"/>
          <w:kern w:val="0"/>
          <w:sz w:val="31"/>
          <w:szCs w:val="31"/>
        </w:rPr>
        <w:t>该项目资金是学校</w:t>
      </w:r>
      <w:r>
        <w:rPr>
          <w:rFonts w:ascii="仿宋" w:eastAsia="仿宋" w:hAnsi="仿宋" w:hint="eastAsia"/>
          <w:color w:val="000000" w:themeColor="text1"/>
          <w:sz w:val="32"/>
          <w:szCs w:val="32"/>
        </w:rPr>
        <w:t>特殊教育学生公用经费直达资金</w:t>
      </w:r>
      <w:r>
        <w:rPr>
          <w:rFonts w:ascii="仿宋" w:eastAsia="仿宋" w:hAnsi="仿宋" w:cs="仿宋"/>
          <w:color w:val="000000" w:themeColor="text1"/>
          <w:kern w:val="0"/>
          <w:sz w:val="31"/>
          <w:szCs w:val="31"/>
        </w:rPr>
        <w:t>，主要用于支付开展</w:t>
      </w:r>
      <w:r>
        <w:rPr>
          <w:rFonts w:ascii="仿宋" w:eastAsia="仿宋" w:hAnsi="仿宋" w:cs="仿宋" w:hint="eastAsia"/>
          <w:color w:val="000000" w:themeColor="text1"/>
          <w:kern w:val="0"/>
          <w:sz w:val="31"/>
          <w:szCs w:val="31"/>
        </w:rPr>
        <w:t>保障</w:t>
      </w:r>
      <w:r>
        <w:rPr>
          <w:rFonts w:ascii="仿宋" w:eastAsia="仿宋" w:hAnsi="仿宋" w:cs="仿宋"/>
          <w:color w:val="000000" w:themeColor="text1"/>
          <w:kern w:val="0"/>
          <w:sz w:val="31"/>
          <w:szCs w:val="31"/>
        </w:rPr>
        <w:t>学校</w:t>
      </w:r>
      <w:r>
        <w:rPr>
          <w:rFonts w:ascii="仿宋" w:eastAsia="仿宋" w:hAnsi="仿宋" w:cs="仿宋" w:hint="eastAsia"/>
          <w:color w:val="000000" w:themeColor="text1"/>
          <w:kern w:val="0"/>
          <w:sz w:val="31"/>
          <w:szCs w:val="31"/>
        </w:rPr>
        <w:t>特殊教育学生的</w:t>
      </w:r>
      <w:r>
        <w:rPr>
          <w:rFonts w:ascii="仿宋" w:eastAsia="仿宋" w:hAnsi="仿宋" w:cs="仿宋"/>
          <w:color w:val="000000" w:themeColor="text1"/>
          <w:kern w:val="0"/>
          <w:sz w:val="31"/>
          <w:szCs w:val="31"/>
        </w:rPr>
        <w:t>教育教</w:t>
      </w:r>
      <w:r>
        <w:rPr>
          <w:rFonts w:ascii="仿宋" w:eastAsia="仿宋" w:hAnsi="仿宋" w:cs="仿宋" w:hint="eastAsia"/>
          <w:color w:val="000000" w:themeColor="text1"/>
          <w:kern w:val="0"/>
          <w:sz w:val="31"/>
          <w:szCs w:val="31"/>
        </w:rPr>
        <w:t>学业务活动正常开展的相关费用，项目资金的执行情况和绩效情况达到预期目标，项目实施总体情况良好.</w:t>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（二）存在的问题。</w:t>
      </w:r>
    </w:p>
    <w:p w:rsidR="00FB20CA" w:rsidRDefault="003B1035">
      <w:pPr>
        <w:widowControl/>
        <w:ind w:firstLineChars="300" w:firstLine="930"/>
        <w:jc w:val="left"/>
        <w:rPr>
          <w:rFonts w:eastAsia="仿宋_GB2312"/>
          <w:color w:val="000000" w:themeColor="text1"/>
          <w:sz w:val="32"/>
          <w:szCs w:val="32"/>
        </w:rPr>
      </w:pPr>
      <w:r>
        <w:rPr>
          <w:rFonts w:ascii="仿宋" w:eastAsia="仿宋" w:hAnsi="仿宋" w:cs="仿宋"/>
          <w:color w:val="000000" w:themeColor="text1"/>
          <w:kern w:val="0"/>
          <w:sz w:val="31"/>
          <w:szCs w:val="31"/>
        </w:rPr>
        <w:t>在该项目的实施过程中对于此项绩效管理工作经验欠</w:t>
      </w:r>
      <w:r>
        <w:rPr>
          <w:rFonts w:ascii="仿宋" w:eastAsia="仿宋" w:hAnsi="仿宋" w:cs="仿宋" w:hint="eastAsia"/>
          <w:color w:val="000000" w:themeColor="text1"/>
          <w:kern w:val="0"/>
          <w:sz w:val="31"/>
          <w:szCs w:val="31"/>
        </w:rPr>
        <w:t xml:space="preserve">缺，项目的部分成果无法用量化指标形式反映，在绩效考评指标的设计上有待完善。 </w:t>
      </w:r>
      <w:r>
        <w:rPr>
          <w:rFonts w:eastAsia="仿宋_GB2312"/>
          <w:color w:val="000000" w:themeColor="text1"/>
          <w:sz w:val="32"/>
          <w:szCs w:val="32"/>
        </w:rPr>
        <w:tab/>
      </w:r>
    </w:p>
    <w:p w:rsidR="00FB20CA" w:rsidRDefault="003B1035">
      <w:pPr>
        <w:spacing w:line="560" w:lineRule="exact"/>
        <w:ind w:firstLineChars="200" w:firstLine="640"/>
        <w:rPr>
          <w:rFonts w:eastAsia="楷体_GB2312"/>
          <w:color w:val="000000" w:themeColor="text1"/>
          <w:sz w:val="32"/>
          <w:szCs w:val="32"/>
        </w:rPr>
      </w:pPr>
      <w:r>
        <w:rPr>
          <w:rFonts w:eastAsia="楷体_GB2312"/>
          <w:color w:val="000000" w:themeColor="text1"/>
          <w:sz w:val="32"/>
          <w:szCs w:val="32"/>
        </w:rPr>
        <w:t>（三）相关建议。</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lastRenderedPageBreak/>
        <w:t xml:space="preserve">1、规范绩效管理方面需要细化，指标的设计可能需要更加的科学性。 </w:t>
      </w:r>
    </w:p>
    <w:p w:rsidR="00FB20CA" w:rsidRDefault="003B1035">
      <w:pPr>
        <w:widowControl/>
        <w:ind w:firstLineChars="200" w:firstLine="620"/>
        <w:jc w:val="left"/>
        <w:rPr>
          <w:color w:val="000000" w:themeColor="text1"/>
        </w:rPr>
      </w:pPr>
      <w:r>
        <w:rPr>
          <w:rFonts w:ascii="仿宋" w:eastAsia="仿宋" w:hAnsi="仿宋" w:cs="仿宋" w:hint="eastAsia"/>
          <w:color w:val="000000" w:themeColor="text1"/>
          <w:kern w:val="0"/>
          <w:sz w:val="31"/>
          <w:szCs w:val="31"/>
        </w:rPr>
        <w:t xml:space="preserve">2、建议加强政策学习，提高思想认识，提升绩效管理从业人员的专业素质和思想水平细化绩效评价。 </w:t>
      </w:r>
    </w:p>
    <w:tbl>
      <w:tblPr>
        <w:tblW w:w="8265" w:type="dxa"/>
        <w:tblInd w:w="95" w:type="dxa"/>
        <w:tblLayout w:type="fixed"/>
        <w:tblLook w:val="04A0" w:firstRow="1" w:lastRow="0" w:firstColumn="1" w:lastColumn="0" w:noHBand="0" w:noVBand="1"/>
      </w:tblPr>
      <w:tblGrid>
        <w:gridCol w:w="450"/>
        <w:gridCol w:w="480"/>
        <w:gridCol w:w="690"/>
        <w:gridCol w:w="1654"/>
        <w:gridCol w:w="1631"/>
        <w:gridCol w:w="1350"/>
        <w:gridCol w:w="1005"/>
        <w:gridCol w:w="1005"/>
      </w:tblGrid>
      <w:tr w:rsidR="00FB20CA">
        <w:trPr>
          <w:trHeight w:val="675"/>
        </w:trPr>
        <w:tc>
          <w:tcPr>
            <w:tcW w:w="8265" w:type="dxa"/>
            <w:gridSpan w:val="8"/>
            <w:tcBorders>
              <w:top w:val="nil"/>
              <w:left w:val="nil"/>
              <w:bottom w:val="nil"/>
              <w:right w:val="nil"/>
            </w:tcBorders>
            <w:shd w:val="clear" w:color="auto" w:fill="auto"/>
            <w:vAlign w:val="center"/>
          </w:tcPr>
          <w:p w:rsidR="00FB20CA" w:rsidRDefault="00FB20CA">
            <w:pPr>
              <w:widowControl/>
              <w:jc w:val="center"/>
              <w:rPr>
                <w:rFonts w:ascii="宋体" w:hAnsi="宋体" w:cs="宋体"/>
                <w:b/>
                <w:bCs/>
                <w:color w:val="000000"/>
                <w:kern w:val="0"/>
                <w:sz w:val="32"/>
                <w:szCs w:val="32"/>
              </w:rPr>
            </w:pPr>
          </w:p>
          <w:p w:rsidR="00FB20CA" w:rsidRDefault="003B1035">
            <w:pPr>
              <w:widowControl/>
              <w:jc w:val="center"/>
              <w:rPr>
                <w:rFonts w:ascii="宋体" w:hAnsi="宋体" w:cs="宋体"/>
                <w:b/>
                <w:bCs/>
                <w:color w:val="000000"/>
                <w:kern w:val="0"/>
                <w:sz w:val="32"/>
                <w:szCs w:val="32"/>
              </w:rPr>
            </w:pPr>
            <w:r>
              <w:rPr>
                <w:rFonts w:ascii="宋体" w:hAnsi="宋体" w:cs="宋体" w:hint="eastAsia"/>
                <w:b/>
                <w:bCs/>
                <w:color w:val="000000"/>
                <w:kern w:val="0"/>
                <w:sz w:val="32"/>
                <w:szCs w:val="32"/>
              </w:rPr>
              <w:t>专项（项目）资金绩效自评表</w:t>
            </w:r>
          </w:p>
        </w:tc>
      </w:tr>
      <w:tr w:rsidR="00FB20CA">
        <w:trPr>
          <w:trHeight w:val="285"/>
        </w:trPr>
        <w:tc>
          <w:tcPr>
            <w:tcW w:w="8265" w:type="dxa"/>
            <w:gridSpan w:val="8"/>
            <w:tcBorders>
              <w:top w:val="nil"/>
              <w:left w:val="nil"/>
              <w:bottom w:val="nil"/>
              <w:right w:val="nil"/>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w:t>
            </w:r>
            <w:r>
              <w:rPr>
                <w:color w:val="000000"/>
                <w:kern w:val="0"/>
                <w:sz w:val="18"/>
              </w:rPr>
              <w:t>2021</w:t>
            </w:r>
            <w:r>
              <w:rPr>
                <w:rFonts w:ascii="宋体" w:hAnsi="宋体" w:cs="宋体"/>
                <w:color w:val="000000"/>
                <w:kern w:val="0"/>
                <w:sz w:val="18"/>
                <w:szCs w:val="18"/>
              </w:rPr>
              <w:t>年度）</w:t>
            </w:r>
          </w:p>
        </w:tc>
      </w:tr>
      <w:tr w:rsidR="00FB20CA">
        <w:trPr>
          <w:trHeight w:val="439"/>
        </w:trPr>
        <w:tc>
          <w:tcPr>
            <w:tcW w:w="16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专项（项目）名称</w:t>
            </w:r>
          </w:p>
        </w:tc>
        <w:tc>
          <w:tcPr>
            <w:tcW w:w="664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特殊教育学生公用经费直达资金</w:t>
            </w:r>
          </w:p>
        </w:tc>
      </w:tr>
      <w:tr w:rsidR="00FB20CA">
        <w:trPr>
          <w:trHeight w:val="439"/>
        </w:trPr>
        <w:tc>
          <w:tcPr>
            <w:tcW w:w="16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项目主管单位</w:t>
            </w:r>
          </w:p>
        </w:tc>
        <w:tc>
          <w:tcPr>
            <w:tcW w:w="664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盐边县教育和体育局</w:t>
            </w:r>
          </w:p>
        </w:tc>
      </w:tr>
      <w:tr w:rsidR="00FB20CA">
        <w:trPr>
          <w:trHeight w:val="439"/>
        </w:trPr>
        <w:tc>
          <w:tcPr>
            <w:tcW w:w="16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项目实施单位</w:t>
            </w:r>
          </w:p>
        </w:tc>
        <w:tc>
          <w:tcPr>
            <w:tcW w:w="664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盐边县中学校</w:t>
            </w:r>
          </w:p>
        </w:tc>
      </w:tr>
      <w:tr w:rsidR="00FB20CA">
        <w:trPr>
          <w:trHeight w:val="439"/>
        </w:trPr>
        <w:tc>
          <w:tcPr>
            <w:tcW w:w="1620"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项目资金</w:t>
            </w:r>
            <w:r>
              <w:rPr>
                <w:rFonts w:ascii="宋体" w:hAnsi="宋体" w:cs="宋体" w:hint="eastAsia"/>
                <w:color w:val="000000"/>
                <w:kern w:val="0"/>
                <w:sz w:val="18"/>
                <w:szCs w:val="18"/>
              </w:rPr>
              <w:br/>
              <w:t>（万元）</w:t>
            </w: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全年预算数</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20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执行率（%）</w:t>
            </w:r>
          </w:p>
        </w:tc>
      </w:tr>
      <w:tr w:rsidR="00FB20CA">
        <w:trPr>
          <w:trHeight w:val="439"/>
        </w:trPr>
        <w:tc>
          <w:tcPr>
            <w:tcW w:w="162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年度资金总额：</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7.8万元</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7.8万元</w:t>
            </w:r>
          </w:p>
        </w:tc>
        <w:tc>
          <w:tcPr>
            <w:tcW w:w="20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r>
      <w:tr w:rsidR="00FB20CA">
        <w:trPr>
          <w:trHeight w:val="439"/>
        </w:trPr>
        <w:tc>
          <w:tcPr>
            <w:tcW w:w="162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其中：上级财政资金</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7.8万元</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7.8万元</w:t>
            </w:r>
          </w:p>
        </w:tc>
        <w:tc>
          <w:tcPr>
            <w:tcW w:w="20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r>
      <w:tr w:rsidR="00FB20CA">
        <w:trPr>
          <w:trHeight w:val="439"/>
        </w:trPr>
        <w:tc>
          <w:tcPr>
            <w:tcW w:w="162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本级财政资金</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20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1620" w:type="dxa"/>
            <w:gridSpan w:val="3"/>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其他资金</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20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r>
      <w:tr w:rsidR="00FB20CA">
        <w:trPr>
          <w:trHeight w:val="439"/>
        </w:trPr>
        <w:tc>
          <w:tcPr>
            <w:tcW w:w="4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总</w:t>
            </w:r>
            <w:r>
              <w:rPr>
                <w:rFonts w:ascii="宋体" w:hAnsi="宋体" w:cs="宋体" w:hint="eastAsia"/>
                <w:color w:val="000000"/>
                <w:kern w:val="0"/>
                <w:sz w:val="18"/>
                <w:szCs w:val="18"/>
              </w:rPr>
              <w:br/>
              <w:t>体</w:t>
            </w:r>
            <w:r>
              <w:rPr>
                <w:rFonts w:ascii="宋体" w:hAnsi="宋体" w:cs="宋体" w:hint="eastAsia"/>
                <w:color w:val="000000"/>
                <w:kern w:val="0"/>
                <w:sz w:val="18"/>
                <w:szCs w:val="18"/>
              </w:rPr>
              <w:br/>
              <w:t>目</w:t>
            </w:r>
            <w:r>
              <w:rPr>
                <w:rFonts w:ascii="宋体" w:hAnsi="宋体" w:cs="宋体" w:hint="eastAsia"/>
                <w:color w:val="000000"/>
                <w:kern w:val="0"/>
                <w:sz w:val="18"/>
                <w:szCs w:val="18"/>
              </w:rPr>
              <w:br/>
              <w:t>标</w:t>
            </w:r>
          </w:p>
        </w:tc>
        <w:tc>
          <w:tcPr>
            <w:tcW w:w="28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年度设定目标</w:t>
            </w:r>
          </w:p>
        </w:tc>
        <w:tc>
          <w:tcPr>
            <w:tcW w:w="499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实际完成情况</w:t>
            </w:r>
          </w:p>
        </w:tc>
      </w:tr>
      <w:tr w:rsidR="00FB20CA">
        <w:trPr>
          <w:trHeight w:val="1320"/>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28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对我校13名特殊教育学生开展教育教学工作，保障学校工作的正常开展、完成 2021年度的教育教学目标任务。 全部完成实施项目预算数7.8万元</w:t>
            </w:r>
          </w:p>
        </w:tc>
        <w:tc>
          <w:tcPr>
            <w:tcW w:w="499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对我校13名特殊教育学生开展教育教学工作，保障学校工作的正常开展、完成 2021年度的教育教学目标任务。全年预算数7.8万元，实际完成实施数7.8万元，完成率100%。</w:t>
            </w:r>
          </w:p>
        </w:tc>
      </w:tr>
      <w:tr w:rsidR="00FB20CA">
        <w:trPr>
          <w:trHeight w:val="450"/>
        </w:trPr>
        <w:tc>
          <w:tcPr>
            <w:tcW w:w="4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绩</w:t>
            </w:r>
            <w:r>
              <w:rPr>
                <w:rFonts w:ascii="宋体" w:hAnsi="宋体" w:cs="宋体" w:hint="eastAsia"/>
                <w:color w:val="000000"/>
                <w:kern w:val="0"/>
                <w:sz w:val="18"/>
                <w:szCs w:val="18"/>
              </w:rPr>
              <w:br/>
              <w:t>效</w:t>
            </w:r>
            <w:r>
              <w:rPr>
                <w:rFonts w:ascii="宋体" w:hAnsi="宋体" w:cs="宋体" w:hint="eastAsia"/>
                <w:color w:val="000000"/>
                <w:kern w:val="0"/>
                <w:sz w:val="18"/>
                <w:szCs w:val="18"/>
              </w:rPr>
              <w:br/>
              <w:t>指</w:t>
            </w:r>
            <w:r>
              <w:rPr>
                <w:rFonts w:ascii="宋体" w:hAnsi="宋体" w:cs="宋体" w:hint="eastAsia"/>
                <w:color w:val="000000"/>
                <w:kern w:val="0"/>
                <w:sz w:val="18"/>
                <w:szCs w:val="18"/>
              </w:rPr>
              <w:br/>
              <w:t>标</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一级</w:t>
            </w:r>
            <w:r>
              <w:rPr>
                <w:rFonts w:ascii="宋体" w:hAnsi="宋体" w:cs="宋体" w:hint="eastAsia"/>
                <w:color w:val="000000"/>
                <w:kern w:val="0"/>
                <w:sz w:val="18"/>
                <w:szCs w:val="18"/>
              </w:rPr>
              <w:br/>
              <w:t>指标</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二级指标</w:t>
            </w: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三级指标</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年度指标值</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实际完成数</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完成率（%）</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未完成原因和改进措施</w:t>
            </w:r>
          </w:p>
        </w:tc>
      </w:tr>
      <w:tr w:rsidR="00FB20CA">
        <w:trPr>
          <w:trHeight w:val="600"/>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项目完成</w:t>
            </w:r>
          </w:p>
        </w:tc>
        <w:tc>
          <w:tcPr>
            <w:tcW w:w="69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数量指标</w:t>
            </w: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完成项目资金7.8万元</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7.8万元</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7.8万元</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580"/>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9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完成教育教学任务</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完成本年度教育教学任务</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已完成本年度教育教学任务</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100.00%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708"/>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质量指标</w:t>
            </w: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开展教育教学工作，顺利完成教育教学目标任务。</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完成乡村少年宫教育教学目标任务</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按工作计划完成100%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48"/>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时效指标</w:t>
            </w: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按工作计划</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2021年1月—12月</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达到预期指标</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636"/>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成本指标</w:t>
            </w: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完成项目资金7.8万元</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完成项目资金7.8万元支付</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7.8万元</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项目效益</w:t>
            </w: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经济效益</w:t>
            </w:r>
            <w:r>
              <w:rPr>
                <w:rFonts w:ascii="宋体" w:hAnsi="宋体" w:cs="宋体" w:hint="eastAsia"/>
                <w:color w:val="000000"/>
                <w:kern w:val="0"/>
                <w:sz w:val="18"/>
                <w:szCs w:val="18"/>
              </w:rPr>
              <w:br/>
              <w:t>指标</w:t>
            </w: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9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社会效益</w:t>
            </w:r>
            <w:r>
              <w:rPr>
                <w:rFonts w:ascii="宋体" w:hAnsi="宋体" w:cs="宋体" w:hint="eastAsia"/>
                <w:color w:val="000000"/>
                <w:kern w:val="0"/>
                <w:sz w:val="18"/>
                <w:szCs w:val="18"/>
              </w:rPr>
              <w:br/>
              <w:t>指标</w:t>
            </w: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提高我校办学质量，让盐边县中学校成为盐边人民满意的学校</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提高我校办学质量，让盐边县中学校成为盐边人民满意的学校</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按工作计划完成100%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已完成100%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285"/>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9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center"/>
              <w:rPr>
                <w:rFonts w:ascii="宋体" w:hAnsi="宋体" w:cs="宋体"/>
                <w:color w:val="000000"/>
                <w:kern w:val="0"/>
                <w:sz w:val="18"/>
                <w:szCs w:val="18"/>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69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满意度指标</w:t>
            </w: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服务对象满意度</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13名特殊教育学生满意度达到100%</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13名特殊教育学生满意度达到100%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50"/>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69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群众满意度</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全县广大人民群众达到96%满意及以上</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满意度98%</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center"/>
              <w:rPr>
                <w:rFonts w:ascii="宋体" w:hAnsi="宋体" w:cs="宋体"/>
                <w:color w:val="000000"/>
                <w:kern w:val="0"/>
                <w:sz w:val="18"/>
                <w:szCs w:val="18"/>
              </w:rPr>
            </w:pPr>
            <w:r>
              <w:rPr>
                <w:rFonts w:ascii="宋体" w:hAnsi="宋体" w:cs="宋体" w:hint="eastAsia"/>
                <w:color w:val="000000"/>
                <w:kern w:val="0"/>
                <w:sz w:val="18"/>
                <w:szCs w:val="18"/>
              </w:rPr>
              <w:t>已完成年度目标任务</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r w:rsidR="00FB20CA">
        <w:trPr>
          <w:trHeight w:val="435"/>
        </w:trPr>
        <w:tc>
          <w:tcPr>
            <w:tcW w:w="450" w:type="dxa"/>
            <w:vMerge/>
            <w:tcBorders>
              <w:top w:val="single" w:sz="4" w:space="0" w:color="000000"/>
              <w:left w:val="single" w:sz="4" w:space="0" w:color="000000"/>
              <w:bottom w:val="single" w:sz="4" w:space="0" w:color="000000"/>
              <w:right w:val="single" w:sz="4" w:space="0" w:color="000000"/>
            </w:tcBorders>
            <w:vAlign w:val="center"/>
          </w:tcPr>
          <w:p w:rsidR="00FB20CA" w:rsidRDefault="00FB20CA">
            <w:pPr>
              <w:widowControl/>
              <w:jc w:val="left"/>
              <w:rPr>
                <w:rFonts w:ascii="宋体" w:hAnsi="宋体" w:cs="宋体"/>
                <w:color w:val="000000"/>
                <w:kern w:val="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6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3B1035">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20CA" w:rsidRDefault="00FB20CA">
            <w:pPr>
              <w:widowControl/>
              <w:jc w:val="left"/>
              <w:rPr>
                <w:rFonts w:ascii="宋体" w:hAnsi="宋体" w:cs="宋体"/>
                <w:color w:val="000000"/>
                <w:kern w:val="0"/>
                <w:sz w:val="18"/>
                <w:szCs w:val="18"/>
              </w:rPr>
            </w:pPr>
          </w:p>
        </w:tc>
      </w:tr>
    </w:tbl>
    <w:p w:rsidR="00FB20CA" w:rsidRDefault="00FB20CA">
      <w:pPr>
        <w:widowControl/>
        <w:ind w:leftChars="200" w:left="420" w:firstLineChars="100" w:firstLine="320"/>
        <w:jc w:val="left"/>
        <w:rPr>
          <w:rFonts w:eastAsia="楷体_GB2312"/>
          <w:color w:val="000000" w:themeColor="text1"/>
          <w:sz w:val="32"/>
          <w:szCs w:val="32"/>
        </w:rPr>
      </w:pPr>
    </w:p>
    <w:p w:rsidR="00FB20CA" w:rsidRDefault="00FB20CA">
      <w:pPr>
        <w:widowControl/>
        <w:ind w:leftChars="200" w:left="420" w:firstLineChars="100" w:firstLine="320"/>
        <w:jc w:val="left"/>
        <w:rPr>
          <w:rFonts w:eastAsia="楷体_GB2312"/>
          <w:color w:val="000000" w:themeColor="text1"/>
          <w:sz w:val="32"/>
          <w:szCs w:val="32"/>
        </w:rPr>
      </w:pPr>
    </w:p>
    <w:p w:rsidR="00FB20CA" w:rsidRDefault="00FB20CA">
      <w:pPr>
        <w:widowControl/>
        <w:ind w:leftChars="200" w:left="420" w:firstLineChars="100" w:firstLine="320"/>
        <w:jc w:val="left"/>
        <w:rPr>
          <w:rFonts w:eastAsia="楷体_GB2312"/>
          <w:color w:val="000000" w:themeColor="text1"/>
          <w:sz w:val="32"/>
          <w:szCs w:val="32"/>
        </w:rPr>
      </w:pPr>
    </w:p>
    <w:p w:rsidR="00FB20CA" w:rsidRDefault="00FB20CA">
      <w:pPr>
        <w:widowControl/>
        <w:ind w:leftChars="200" w:left="420" w:firstLineChars="100" w:firstLine="310"/>
        <w:jc w:val="left"/>
        <w:rPr>
          <w:rFonts w:ascii="仿宋" w:eastAsia="仿宋" w:hAnsi="仿宋" w:cs="仿宋"/>
          <w:color w:val="000000" w:themeColor="text1"/>
          <w:kern w:val="0"/>
          <w:sz w:val="31"/>
          <w:szCs w:val="31"/>
        </w:rPr>
      </w:pPr>
    </w:p>
    <w:p w:rsidR="00FB20CA" w:rsidRDefault="00FB20CA">
      <w:pPr>
        <w:spacing w:line="560" w:lineRule="exact"/>
        <w:rPr>
          <w:rFonts w:ascii="仿宋" w:eastAsia="仿宋" w:hAnsi="仿宋" w:cs="仿宋"/>
          <w:color w:val="000000" w:themeColor="text1"/>
          <w:szCs w:val="21"/>
        </w:rPr>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pStyle w:val="a0"/>
        <w:spacing w:before="93"/>
      </w:pPr>
    </w:p>
    <w:p w:rsidR="00FB20CA" w:rsidRDefault="00FB20CA">
      <w:pPr>
        <w:spacing w:line="600" w:lineRule="exact"/>
        <w:jc w:val="center"/>
        <w:outlineLvl w:val="0"/>
        <w:rPr>
          <w:rFonts w:ascii="黑体" w:eastAsia="黑体" w:hAnsi="黑体"/>
          <w:sz w:val="44"/>
          <w:szCs w:val="44"/>
        </w:rPr>
      </w:pPr>
    </w:p>
    <w:p w:rsidR="00FB20CA" w:rsidRDefault="003B1035">
      <w:pPr>
        <w:spacing w:line="600" w:lineRule="exact"/>
        <w:jc w:val="center"/>
        <w:outlineLvl w:val="0"/>
        <w:rPr>
          <w:rStyle w:val="1Char"/>
          <w:rFonts w:ascii="黑体" w:eastAsia="黑体" w:hAnsi="黑体"/>
          <w:b w:val="0"/>
        </w:rPr>
      </w:pPr>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61" w:name="_Toc15396619"/>
      <w:bookmarkEnd w:id="58"/>
      <w:bookmarkEnd w:id="59"/>
    </w:p>
    <w:p w:rsidR="00FB20CA" w:rsidRDefault="003B1035">
      <w:pPr>
        <w:spacing w:line="600" w:lineRule="exact"/>
        <w:outlineLvl w:val="0"/>
        <w:rPr>
          <w:rFonts w:ascii="仿宋" w:eastAsia="仿宋" w:hAnsi="仿宋" w:cstheme="majorBidi"/>
          <w:bCs/>
          <w:sz w:val="32"/>
          <w:szCs w:val="32"/>
        </w:rPr>
      </w:pPr>
      <w:r>
        <w:rPr>
          <w:rFonts w:ascii="仿宋" w:eastAsia="仿宋" w:hAnsi="仿宋" w:cstheme="majorBidi" w:hint="eastAsia"/>
          <w:bCs/>
          <w:sz w:val="32"/>
          <w:szCs w:val="32"/>
        </w:rPr>
        <w:t>一、收</w:t>
      </w:r>
      <w:r>
        <w:rPr>
          <w:rStyle w:val="2Char"/>
          <w:rFonts w:ascii="仿宋" w:eastAsia="仿宋" w:hAnsi="仿宋" w:hint="eastAsia"/>
        </w:rPr>
        <w:t>入支出决算总表</w:t>
      </w:r>
      <w:bookmarkEnd w:id="61"/>
    </w:p>
    <w:p w:rsidR="00FB20CA" w:rsidRDefault="003B1035">
      <w:pPr>
        <w:pStyle w:val="2"/>
        <w:rPr>
          <w:rFonts w:ascii="仿宋" w:eastAsia="仿宋" w:hAnsi="仿宋"/>
        </w:rPr>
      </w:pPr>
      <w:bookmarkStart w:id="62" w:name="_Toc15396620"/>
      <w:r>
        <w:rPr>
          <w:rFonts w:ascii="仿宋" w:eastAsia="仿宋" w:hAnsi="仿宋" w:hint="eastAsia"/>
          <w:b w:val="0"/>
        </w:rPr>
        <w:t>二、收</w:t>
      </w:r>
      <w:r>
        <w:rPr>
          <w:rStyle w:val="2Char"/>
          <w:rFonts w:ascii="仿宋" w:eastAsia="仿宋" w:hAnsi="仿宋" w:hint="eastAsia"/>
        </w:rPr>
        <w:t>入决算表</w:t>
      </w:r>
      <w:bookmarkEnd w:id="62"/>
    </w:p>
    <w:p w:rsidR="00FB20CA" w:rsidRDefault="003B1035">
      <w:pPr>
        <w:pStyle w:val="2"/>
        <w:rPr>
          <w:rFonts w:ascii="仿宋" w:eastAsia="仿宋" w:hAnsi="仿宋"/>
        </w:rPr>
      </w:pPr>
      <w:bookmarkStart w:id="63"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63"/>
    </w:p>
    <w:p w:rsidR="00FB20CA" w:rsidRDefault="003B1035">
      <w:pPr>
        <w:pStyle w:val="2"/>
        <w:rPr>
          <w:rFonts w:ascii="仿宋" w:eastAsia="仿宋" w:hAnsi="仿宋"/>
          <w:b w:val="0"/>
        </w:rPr>
      </w:pPr>
      <w:bookmarkStart w:id="64"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64"/>
    </w:p>
    <w:p w:rsidR="00FB20CA" w:rsidRDefault="003B1035">
      <w:pPr>
        <w:pStyle w:val="2"/>
        <w:rPr>
          <w:rStyle w:val="2Char"/>
          <w:rFonts w:ascii="仿宋" w:eastAsia="仿宋" w:hAnsi="仿宋"/>
        </w:rPr>
      </w:pPr>
      <w:bookmarkStart w:id="65"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6" w:name="_Toc15396624"/>
      <w:bookmarkEnd w:id="65"/>
    </w:p>
    <w:p w:rsidR="00FB20CA" w:rsidRDefault="003B1035">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6"/>
    </w:p>
    <w:p w:rsidR="00FB20CA" w:rsidRDefault="003B1035">
      <w:pPr>
        <w:pStyle w:val="2"/>
        <w:rPr>
          <w:rFonts w:ascii="仿宋" w:eastAsia="仿宋" w:hAnsi="仿宋"/>
        </w:rPr>
      </w:pPr>
      <w:bookmarkStart w:id="67"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7"/>
    </w:p>
    <w:p w:rsidR="00FB20CA" w:rsidRDefault="003B1035">
      <w:pPr>
        <w:pStyle w:val="2"/>
        <w:rPr>
          <w:rFonts w:ascii="仿宋" w:eastAsia="仿宋" w:hAnsi="仿宋"/>
        </w:rPr>
      </w:pPr>
      <w:bookmarkStart w:id="68"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8"/>
    </w:p>
    <w:p w:rsidR="00FB20CA" w:rsidRDefault="003B1035">
      <w:pPr>
        <w:pStyle w:val="2"/>
        <w:rPr>
          <w:rFonts w:ascii="仿宋" w:eastAsia="仿宋" w:hAnsi="仿宋"/>
        </w:rPr>
      </w:pPr>
      <w:bookmarkStart w:id="69"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9"/>
    </w:p>
    <w:p w:rsidR="00FB20CA" w:rsidRDefault="003B1035">
      <w:pPr>
        <w:pStyle w:val="2"/>
        <w:rPr>
          <w:rFonts w:ascii="仿宋" w:eastAsia="仿宋" w:hAnsi="仿宋"/>
        </w:rPr>
      </w:pPr>
      <w:bookmarkStart w:id="70" w:name="_Toc15396628"/>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bookmarkEnd w:id="70"/>
    </w:p>
    <w:p w:rsidR="00FB20CA" w:rsidRDefault="003B1035">
      <w:pPr>
        <w:pStyle w:val="2"/>
        <w:rPr>
          <w:rFonts w:ascii="仿宋" w:eastAsia="仿宋" w:hAnsi="仿宋"/>
        </w:rPr>
      </w:pPr>
      <w:bookmarkStart w:id="71" w:name="_Toc15396629"/>
      <w:r>
        <w:rPr>
          <w:rStyle w:val="2Char"/>
          <w:rFonts w:ascii="仿宋" w:eastAsia="仿宋" w:hAnsi="仿宋" w:hint="eastAsia"/>
        </w:rPr>
        <w:t>十一、</w:t>
      </w:r>
      <w:r>
        <w:rPr>
          <w:rFonts w:ascii="仿宋" w:eastAsia="仿宋" w:hAnsi="仿宋" w:hint="eastAsia"/>
          <w:b w:val="0"/>
        </w:rPr>
        <w:t>政</w:t>
      </w:r>
      <w:r>
        <w:rPr>
          <w:rStyle w:val="2Char"/>
          <w:rFonts w:ascii="仿宋" w:eastAsia="仿宋" w:hAnsi="仿宋" w:hint="eastAsia"/>
        </w:rPr>
        <w:t>府性基金预算财政拨款收入支出决算表</w:t>
      </w:r>
      <w:bookmarkEnd w:id="71"/>
    </w:p>
    <w:p w:rsidR="00FB20CA" w:rsidRDefault="003B1035">
      <w:pPr>
        <w:pStyle w:val="2"/>
        <w:rPr>
          <w:rFonts w:ascii="仿宋" w:eastAsia="仿宋" w:hAnsi="仿宋"/>
        </w:rPr>
      </w:pPr>
      <w:bookmarkStart w:id="72" w:name="_Toc15396630"/>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bookmarkEnd w:id="72"/>
    </w:p>
    <w:p w:rsidR="00FB20CA" w:rsidRDefault="003B1035">
      <w:pPr>
        <w:pStyle w:val="2"/>
        <w:rPr>
          <w:rStyle w:val="2Char"/>
          <w:rFonts w:ascii="仿宋" w:eastAsia="仿宋" w:hAnsi="仿宋"/>
        </w:rPr>
      </w:pPr>
      <w:bookmarkStart w:id="73" w:name="_Toc15396631"/>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bookmarkEnd w:id="73"/>
    </w:p>
    <w:p w:rsidR="00FB20CA" w:rsidRDefault="003B1035">
      <w:pPr>
        <w:rPr>
          <w:rFonts w:eastAsia="仿宋"/>
        </w:rPr>
      </w:pPr>
      <w:r>
        <w:rPr>
          <w:rStyle w:val="2Char"/>
          <w:rFonts w:ascii="仿宋" w:eastAsia="仿宋" w:hAnsi="仿宋" w:hint="eastAsia"/>
          <w:b w:val="0"/>
          <w:bCs w:val="0"/>
        </w:rPr>
        <w:t>十四、国有资本经营预算财政拨款支出决算表</w:t>
      </w:r>
    </w:p>
    <w:sectPr w:rsidR="00FB20CA">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6F" w:rsidRDefault="00357C6F">
      <w:r>
        <w:separator/>
      </w:r>
    </w:p>
  </w:endnote>
  <w:endnote w:type="continuationSeparator" w:id="0">
    <w:p w:rsidR="00357C6F" w:rsidRDefault="00357C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altName w:val="Arial Unicode MS"/>
    <w:panose1 w:val="02010609060101010101"/>
    <w:charset w:val="86"/>
    <w:family w:val="modern"/>
    <w:pitch w:val="fixed"/>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3B1035" w:rsidRDefault="003B1035">
        <w:pPr>
          <w:pStyle w:val="a6"/>
          <w:jc w:val="center"/>
        </w:pPr>
        <w:r>
          <w:fldChar w:fldCharType="begin"/>
        </w:r>
        <w:r>
          <w:instrText>PAGE   \* MERGEFORMAT</w:instrText>
        </w:r>
        <w:r>
          <w:fldChar w:fldCharType="separate"/>
        </w:r>
        <w:r w:rsidR="00C52F2E" w:rsidRPr="00C52F2E">
          <w:rPr>
            <w:noProof/>
            <w:lang w:val="zh-CN"/>
          </w:rPr>
          <w:t>6</w:t>
        </w:r>
        <w:r>
          <w:rPr>
            <w:lang w:val="zh-CN"/>
          </w:rPr>
          <w:fldChar w:fldCharType="end"/>
        </w:r>
      </w:p>
    </w:sdtContent>
  </w:sdt>
  <w:p w:rsidR="003B1035" w:rsidRDefault="003B103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6F" w:rsidRDefault="00357C6F">
      <w:r>
        <w:separator/>
      </w:r>
    </w:p>
  </w:footnote>
  <w:footnote w:type="continuationSeparator" w:id="0">
    <w:p w:rsidR="00357C6F" w:rsidRDefault="00357C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035" w:rsidRDefault="003B1035">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2819BA2"/>
    <w:multiLevelType w:val="singleLevel"/>
    <w:tmpl w:val="B2819BA2"/>
    <w:lvl w:ilvl="0">
      <w:start w:val="1"/>
      <w:numFmt w:val="chineseCounting"/>
      <w:suff w:val="nothing"/>
      <w:lvlText w:val="（%1）"/>
      <w:lvlJc w:val="left"/>
      <w:rPr>
        <w:rFonts w:hint="eastAsia"/>
      </w:r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3">
    <w:nsid w:val="EAE67A76"/>
    <w:multiLevelType w:val="singleLevel"/>
    <w:tmpl w:val="EAE67A76"/>
    <w:lvl w:ilvl="0">
      <w:start w:val="2"/>
      <w:numFmt w:val="chineseCounting"/>
      <w:suff w:val="nothing"/>
      <w:lvlText w:val="（%1）"/>
      <w:lvlJc w:val="left"/>
      <w:rPr>
        <w:rFonts w:hint="eastAsia"/>
      </w:rPr>
    </w:lvl>
  </w:abstractNum>
  <w:abstractNum w:abstractNumId="4">
    <w:nsid w:val="F88A730B"/>
    <w:multiLevelType w:val="singleLevel"/>
    <w:tmpl w:val="F88A730B"/>
    <w:lvl w:ilvl="0">
      <w:start w:val="2"/>
      <w:numFmt w:val="decimal"/>
      <w:lvlText w:val="%1."/>
      <w:lvlJc w:val="left"/>
      <w:pPr>
        <w:tabs>
          <w:tab w:val="left" w:pos="312"/>
        </w:tabs>
      </w:pPr>
    </w:lvl>
  </w:abstractNum>
  <w:abstractNum w:abstractNumId="5">
    <w:nsid w:val="F91B49B5"/>
    <w:multiLevelType w:val="singleLevel"/>
    <w:tmpl w:val="F91B49B5"/>
    <w:lvl w:ilvl="0">
      <w:start w:val="3"/>
      <w:numFmt w:val="chineseCounting"/>
      <w:suff w:val="nothing"/>
      <w:lvlText w:val="%1、"/>
      <w:lvlJc w:val="left"/>
      <w:rPr>
        <w:rFonts w:hint="eastAsia"/>
      </w:rPr>
    </w:lvl>
  </w:abstractNum>
  <w:abstractNum w:abstractNumId="6">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3D02672"/>
    <w:multiLevelType w:val="singleLevel"/>
    <w:tmpl w:val="23D02672"/>
    <w:lvl w:ilvl="0">
      <w:start w:val="2"/>
      <w:numFmt w:val="chineseCounting"/>
      <w:suff w:val="nothing"/>
      <w:lvlText w:val="（%1）"/>
      <w:lvlJc w:val="left"/>
      <w:rPr>
        <w:rFonts w:hint="eastAsia"/>
      </w:rPr>
    </w:lvl>
  </w:abstractNum>
  <w:abstractNum w:abstractNumId="8">
    <w:nsid w:val="2DD1E658"/>
    <w:multiLevelType w:val="singleLevel"/>
    <w:tmpl w:val="2DD1E658"/>
    <w:lvl w:ilvl="0">
      <w:start w:val="3"/>
      <w:numFmt w:val="chineseCounting"/>
      <w:suff w:val="nothing"/>
      <w:lvlText w:val="（%1）"/>
      <w:lvlJc w:val="left"/>
      <w:rPr>
        <w:rFonts w:hint="eastAsia"/>
      </w:rPr>
    </w:lvl>
  </w:abstractNum>
  <w:abstractNum w:abstractNumId="9">
    <w:nsid w:val="777FD92A"/>
    <w:multiLevelType w:val="singleLevel"/>
    <w:tmpl w:val="777FD92A"/>
    <w:lvl w:ilvl="0">
      <w:start w:val="2"/>
      <w:numFmt w:val="chineseCounting"/>
      <w:suff w:val="nothing"/>
      <w:lvlText w:val="（%1）"/>
      <w:lvlJc w:val="left"/>
      <w:rPr>
        <w:rFonts w:hint="eastAsia"/>
      </w:rPr>
    </w:lvl>
  </w:abstractNum>
  <w:num w:numId="1">
    <w:abstractNumId w:val="6"/>
  </w:num>
  <w:num w:numId="2">
    <w:abstractNumId w:val="1"/>
  </w:num>
  <w:num w:numId="3">
    <w:abstractNumId w:val="2"/>
  </w:num>
  <w:num w:numId="4">
    <w:abstractNumId w:val="8"/>
  </w:num>
  <w:num w:numId="5">
    <w:abstractNumId w:val="9"/>
  </w:num>
  <w:num w:numId="6">
    <w:abstractNumId w:val="4"/>
  </w:num>
  <w:num w:numId="7">
    <w:abstractNumId w:val="7"/>
  </w:num>
  <w:num w:numId="8">
    <w:abstractNumId w:val="3"/>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NjE5NDI4MmEwNGNmN2Q3MTQ5YmVhNjNiMGRhOWQifQ=="/>
  </w:docVars>
  <w:rsids>
    <w:rsidRoot w:val="00F1361C"/>
    <w:rsid w:val="9E3A10E2"/>
    <w:rsid w:val="F2E1F9D4"/>
    <w:rsid w:val="F7880819"/>
    <w:rsid w:val="0001548C"/>
    <w:rsid w:val="000222C6"/>
    <w:rsid w:val="0002549F"/>
    <w:rsid w:val="00044F7A"/>
    <w:rsid w:val="000468DB"/>
    <w:rsid w:val="0005748D"/>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0F0D20"/>
    <w:rsid w:val="00114E9B"/>
    <w:rsid w:val="00142216"/>
    <w:rsid w:val="00144D6A"/>
    <w:rsid w:val="0014729F"/>
    <w:rsid w:val="00157BAB"/>
    <w:rsid w:val="001643B4"/>
    <w:rsid w:val="001654D1"/>
    <w:rsid w:val="00174518"/>
    <w:rsid w:val="0018106D"/>
    <w:rsid w:val="001877A7"/>
    <w:rsid w:val="00191536"/>
    <w:rsid w:val="001951FA"/>
    <w:rsid w:val="00196687"/>
    <w:rsid w:val="001C0962"/>
    <w:rsid w:val="001D436D"/>
    <w:rsid w:val="001D7531"/>
    <w:rsid w:val="001E737D"/>
    <w:rsid w:val="001E760B"/>
    <w:rsid w:val="001F0592"/>
    <w:rsid w:val="001F7506"/>
    <w:rsid w:val="002006CD"/>
    <w:rsid w:val="00202B36"/>
    <w:rsid w:val="002033A0"/>
    <w:rsid w:val="00204B7A"/>
    <w:rsid w:val="00204CDE"/>
    <w:rsid w:val="0021101A"/>
    <w:rsid w:val="002116D5"/>
    <w:rsid w:val="00216B6A"/>
    <w:rsid w:val="00217F44"/>
    <w:rsid w:val="00220536"/>
    <w:rsid w:val="002268EE"/>
    <w:rsid w:val="00230AE5"/>
    <w:rsid w:val="00235629"/>
    <w:rsid w:val="00250FD8"/>
    <w:rsid w:val="00260C38"/>
    <w:rsid w:val="002616C0"/>
    <w:rsid w:val="00265372"/>
    <w:rsid w:val="002662AA"/>
    <w:rsid w:val="00280496"/>
    <w:rsid w:val="00283676"/>
    <w:rsid w:val="0028774E"/>
    <w:rsid w:val="00293CF5"/>
    <w:rsid w:val="00294DC9"/>
    <w:rsid w:val="00295495"/>
    <w:rsid w:val="00295505"/>
    <w:rsid w:val="002A31DE"/>
    <w:rsid w:val="002B2613"/>
    <w:rsid w:val="002C0E03"/>
    <w:rsid w:val="002D6D05"/>
    <w:rsid w:val="002D747B"/>
    <w:rsid w:val="002E0A37"/>
    <w:rsid w:val="002F1818"/>
    <w:rsid w:val="002F567B"/>
    <w:rsid w:val="003216A9"/>
    <w:rsid w:val="00335A74"/>
    <w:rsid w:val="00357C6F"/>
    <w:rsid w:val="0036561B"/>
    <w:rsid w:val="0037013F"/>
    <w:rsid w:val="00380C92"/>
    <w:rsid w:val="00391177"/>
    <w:rsid w:val="00391832"/>
    <w:rsid w:val="003A484F"/>
    <w:rsid w:val="003A4883"/>
    <w:rsid w:val="003B0BE0"/>
    <w:rsid w:val="003B0C1B"/>
    <w:rsid w:val="003B1035"/>
    <w:rsid w:val="003B688C"/>
    <w:rsid w:val="003C0291"/>
    <w:rsid w:val="003C39AE"/>
    <w:rsid w:val="003C6CFB"/>
    <w:rsid w:val="003C7B60"/>
    <w:rsid w:val="003D0C0F"/>
    <w:rsid w:val="003D1FB2"/>
    <w:rsid w:val="003D66DA"/>
    <w:rsid w:val="003E1310"/>
    <w:rsid w:val="003E5516"/>
    <w:rsid w:val="003E6F55"/>
    <w:rsid w:val="00406254"/>
    <w:rsid w:val="00406936"/>
    <w:rsid w:val="0041657F"/>
    <w:rsid w:val="004223DE"/>
    <w:rsid w:val="00434489"/>
    <w:rsid w:val="004357C7"/>
    <w:rsid w:val="00437085"/>
    <w:rsid w:val="00443880"/>
    <w:rsid w:val="004464F4"/>
    <w:rsid w:val="00460E12"/>
    <w:rsid w:val="0046497E"/>
    <w:rsid w:val="00471401"/>
    <w:rsid w:val="00473F31"/>
    <w:rsid w:val="0048263A"/>
    <w:rsid w:val="00487E5D"/>
    <w:rsid w:val="0049640A"/>
    <w:rsid w:val="00497C0B"/>
    <w:rsid w:val="004A711F"/>
    <w:rsid w:val="004B0C5B"/>
    <w:rsid w:val="004B199D"/>
    <w:rsid w:val="004B4690"/>
    <w:rsid w:val="004E0A2D"/>
    <w:rsid w:val="004E0E7D"/>
    <w:rsid w:val="004E206B"/>
    <w:rsid w:val="004E6DF7"/>
    <w:rsid w:val="004F0FBD"/>
    <w:rsid w:val="00505A47"/>
    <w:rsid w:val="005117F6"/>
    <w:rsid w:val="00512FDA"/>
    <w:rsid w:val="00520DA0"/>
    <w:rsid w:val="0052277C"/>
    <w:rsid w:val="0054692B"/>
    <w:rsid w:val="005569D2"/>
    <w:rsid w:val="00561A17"/>
    <w:rsid w:val="00562826"/>
    <w:rsid w:val="005664BB"/>
    <w:rsid w:val="00566FFA"/>
    <w:rsid w:val="0057481D"/>
    <w:rsid w:val="0058486E"/>
    <w:rsid w:val="00585B33"/>
    <w:rsid w:val="0059014D"/>
    <w:rsid w:val="005A2B19"/>
    <w:rsid w:val="005A3CB6"/>
    <w:rsid w:val="005B5C64"/>
    <w:rsid w:val="005B72FA"/>
    <w:rsid w:val="005C5337"/>
    <w:rsid w:val="005C6BD0"/>
    <w:rsid w:val="005C6D4A"/>
    <w:rsid w:val="005D1C8B"/>
    <w:rsid w:val="005D468D"/>
    <w:rsid w:val="005D5CED"/>
    <w:rsid w:val="005F0168"/>
    <w:rsid w:val="005F1A4C"/>
    <w:rsid w:val="00605688"/>
    <w:rsid w:val="006070AF"/>
    <w:rsid w:val="00607E6C"/>
    <w:rsid w:val="006101B1"/>
    <w:rsid w:val="00614E44"/>
    <w:rsid w:val="0062270A"/>
    <w:rsid w:val="00622830"/>
    <w:rsid w:val="00623DA0"/>
    <w:rsid w:val="00627C4C"/>
    <w:rsid w:val="00630AEF"/>
    <w:rsid w:val="006325F8"/>
    <w:rsid w:val="00632F2E"/>
    <w:rsid w:val="00633463"/>
    <w:rsid w:val="00634C9A"/>
    <w:rsid w:val="00634CE1"/>
    <w:rsid w:val="006440E4"/>
    <w:rsid w:val="0066127B"/>
    <w:rsid w:val="0066343B"/>
    <w:rsid w:val="006644CF"/>
    <w:rsid w:val="00664777"/>
    <w:rsid w:val="006748A4"/>
    <w:rsid w:val="00681A31"/>
    <w:rsid w:val="00683E73"/>
    <w:rsid w:val="006A3141"/>
    <w:rsid w:val="006A542B"/>
    <w:rsid w:val="006A5E34"/>
    <w:rsid w:val="006B2422"/>
    <w:rsid w:val="006B2B9A"/>
    <w:rsid w:val="006B4C13"/>
    <w:rsid w:val="006C1937"/>
    <w:rsid w:val="006C4080"/>
    <w:rsid w:val="006D0B5D"/>
    <w:rsid w:val="006D420B"/>
    <w:rsid w:val="006F020C"/>
    <w:rsid w:val="007127B7"/>
    <w:rsid w:val="00713115"/>
    <w:rsid w:val="00715A08"/>
    <w:rsid w:val="007171FE"/>
    <w:rsid w:val="0071798E"/>
    <w:rsid w:val="007202BC"/>
    <w:rsid w:val="007416B6"/>
    <w:rsid w:val="00746F48"/>
    <w:rsid w:val="00752AE9"/>
    <w:rsid w:val="0075404D"/>
    <w:rsid w:val="00755CFC"/>
    <w:rsid w:val="0076182A"/>
    <w:rsid w:val="00767B7E"/>
    <w:rsid w:val="00774FDD"/>
    <w:rsid w:val="007770C3"/>
    <w:rsid w:val="00782082"/>
    <w:rsid w:val="00784D24"/>
    <w:rsid w:val="00785FBA"/>
    <w:rsid w:val="00786E4A"/>
    <w:rsid w:val="007875EB"/>
    <w:rsid w:val="0079426B"/>
    <w:rsid w:val="007A6B5C"/>
    <w:rsid w:val="007C5F8E"/>
    <w:rsid w:val="007C6E03"/>
    <w:rsid w:val="007D1682"/>
    <w:rsid w:val="007D312A"/>
    <w:rsid w:val="007D3F19"/>
    <w:rsid w:val="007D7F37"/>
    <w:rsid w:val="007E23B0"/>
    <w:rsid w:val="007E23E5"/>
    <w:rsid w:val="007F1991"/>
    <w:rsid w:val="007F2C2F"/>
    <w:rsid w:val="007F55FC"/>
    <w:rsid w:val="007F5665"/>
    <w:rsid w:val="00800112"/>
    <w:rsid w:val="00813348"/>
    <w:rsid w:val="008253BB"/>
    <w:rsid w:val="00827BAF"/>
    <w:rsid w:val="0083706E"/>
    <w:rsid w:val="008408F6"/>
    <w:rsid w:val="00840FAE"/>
    <w:rsid w:val="008423A5"/>
    <w:rsid w:val="0084731F"/>
    <w:rsid w:val="00850625"/>
    <w:rsid w:val="00853718"/>
    <w:rsid w:val="00853950"/>
    <w:rsid w:val="00854A65"/>
    <w:rsid w:val="00855221"/>
    <w:rsid w:val="00860645"/>
    <w:rsid w:val="00871F71"/>
    <w:rsid w:val="00872FD8"/>
    <w:rsid w:val="00885AF4"/>
    <w:rsid w:val="00886187"/>
    <w:rsid w:val="008932C4"/>
    <w:rsid w:val="008939CD"/>
    <w:rsid w:val="008976D9"/>
    <w:rsid w:val="008A5CC0"/>
    <w:rsid w:val="008B4BC9"/>
    <w:rsid w:val="008B546F"/>
    <w:rsid w:val="008B768C"/>
    <w:rsid w:val="008C4DB1"/>
    <w:rsid w:val="008C4EAF"/>
    <w:rsid w:val="008C5176"/>
    <w:rsid w:val="008C7FD0"/>
    <w:rsid w:val="008E1DE7"/>
    <w:rsid w:val="008E600A"/>
    <w:rsid w:val="008E707C"/>
    <w:rsid w:val="00900B08"/>
    <w:rsid w:val="00902155"/>
    <w:rsid w:val="00902FA3"/>
    <w:rsid w:val="00904FA5"/>
    <w:rsid w:val="00906A12"/>
    <w:rsid w:val="00907E7A"/>
    <w:rsid w:val="00913FF6"/>
    <w:rsid w:val="00923564"/>
    <w:rsid w:val="0092392E"/>
    <w:rsid w:val="009315F9"/>
    <w:rsid w:val="00933499"/>
    <w:rsid w:val="00935C98"/>
    <w:rsid w:val="00946945"/>
    <w:rsid w:val="00947E4E"/>
    <w:rsid w:val="00951248"/>
    <w:rsid w:val="0095152F"/>
    <w:rsid w:val="00954C49"/>
    <w:rsid w:val="00955E37"/>
    <w:rsid w:val="0096239C"/>
    <w:rsid w:val="0097099F"/>
    <w:rsid w:val="00971997"/>
    <w:rsid w:val="00971FFC"/>
    <w:rsid w:val="00973E86"/>
    <w:rsid w:val="0098660A"/>
    <w:rsid w:val="009931C3"/>
    <w:rsid w:val="009A407E"/>
    <w:rsid w:val="009B2C43"/>
    <w:rsid w:val="009B4EAE"/>
    <w:rsid w:val="009B7573"/>
    <w:rsid w:val="009C22F4"/>
    <w:rsid w:val="009C2A4B"/>
    <w:rsid w:val="009C2E98"/>
    <w:rsid w:val="009D3447"/>
    <w:rsid w:val="009D4711"/>
    <w:rsid w:val="009E112C"/>
    <w:rsid w:val="009E441D"/>
    <w:rsid w:val="009F1185"/>
    <w:rsid w:val="009F18CD"/>
    <w:rsid w:val="009F2A13"/>
    <w:rsid w:val="009F54ED"/>
    <w:rsid w:val="009F7527"/>
    <w:rsid w:val="00A04EB0"/>
    <w:rsid w:val="00A06DAB"/>
    <w:rsid w:val="00A13CC1"/>
    <w:rsid w:val="00A16847"/>
    <w:rsid w:val="00A237D8"/>
    <w:rsid w:val="00A268C4"/>
    <w:rsid w:val="00A307CD"/>
    <w:rsid w:val="00A331C8"/>
    <w:rsid w:val="00A40335"/>
    <w:rsid w:val="00A40A00"/>
    <w:rsid w:val="00A4142F"/>
    <w:rsid w:val="00A422EB"/>
    <w:rsid w:val="00A45BB7"/>
    <w:rsid w:val="00A51C10"/>
    <w:rsid w:val="00A56DF2"/>
    <w:rsid w:val="00A56E6E"/>
    <w:rsid w:val="00A659A6"/>
    <w:rsid w:val="00A67AB5"/>
    <w:rsid w:val="00A733B2"/>
    <w:rsid w:val="00A741C2"/>
    <w:rsid w:val="00A91760"/>
    <w:rsid w:val="00A93B00"/>
    <w:rsid w:val="00A93C21"/>
    <w:rsid w:val="00AB489C"/>
    <w:rsid w:val="00AB64C9"/>
    <w:rsid w:val="00AC3C6A"/>
    <w:rsid w:val="00AD5620"/>
    <w:rsid w:val="00AD656B"/>
    <w:rsid w:val="00AD7C1B"/>
    <w:rsid w:val="00AE16BA"/>
    <w:rsid w:val="00AE1EBE"/>
    <w:rsid w:val="00AE5A99"/>
    <w:rsid w:val="00B03C9D"/>
    <w:rsid w:val="00B060AE"/>
    <w:rsid w:val="00B06FBF"/>
    <w:rsid w:val="00B10517"/>
    <w:rsid w:val="00B12237"/>
    <w:rsid w:val="00B14E76"/>
    <w:rsid w:val="00B161B8"/>
    <w:rsid w:val="00B2048C"/>
    <w:rsid w:val="00B2356A"/>
    <w:rsid w:val="00B256FF"/>
    <w:rsid w:val="00B310B9"/>
    <w:rsid w:val="00B3411E"/>
    <w:rsid w:val="00B35F3F"/>
    <w:rsid w:val="00B36CBB"/>
    <w:rsid w:val="00B4198C"/>
    <w:rsid w:val="00B425E0"/>
    <w:rsid w:val="00B440AA"/>
    <w:rsid w:val="00B44B70"/>
    <w:rsid w:val="00B53C56"/>
    <w:rsid w:val="00B57DAF"/>
    <w:rsid w:val="00B77EA6"/>
    <w:rsid w:val="00B81598"/>
    <w:rsid w:val="00B841F1"/>
    <w:rsid w:val="00B944D6"/>
    <w:rsid w:val="00BB2C83"/>
    <w:rsid w:val="00BB3E4D"/>
    <w:rsid w:val="00BB4DF0"/>
    <w:rsid w:val="00BC289F"/>
    <w:rsid w:val="00BC2D50"/>
    <w:rsid w:val="00BC49FC"/>
    <w:rsid w:val="00BC5361"/>
    <w:rsid w:val="00BC5460"/>
    <w:rsid w:val="00BC6B50"/>
    <w:rsid w:val="00BD0E25"/>
    <w:rsid w:val="00BD5AE3"/>
    <w:rsid w:val="00BE6BFD"/>
    <w:rsid w:val="00BF5BD6"/>
    <w:rsid w:val="00C03E31"/>
    <w:rsid w:val="00C11A8C"/>
    <w:rsid w:val="00C17A13"/>
    <w:rsid w:val="00C33E72"/>
    <w:rsid w:val="00C354B2"/>
    <w:rsid w:val="00C35554"/>
    <w:rsid w:val="00C42709"/>
    <w:rsid w:val="00C42AE3"/>
    <w:rsid w:val="00C50827"/>
    <w:rsid w:val="00C52F2E"/>
    <w:rsid w:val="00C533CC"/>
    <w:rsid w:val="00C5751C"/>
    <w:rsid w:val="00C61BFC"/>
    <w:rsid w:val="00C62B85"/>
    <w:rsid w:val="00C65438"/>
    <w:rsid w:val="00C87FD8"/>
    <w:rsid w:val="00C90D25"/>
    <w:rsid w:val="00C91381"/>
    <w:rsid w:val="00C91CBB"/>
    <w:rsid w:val="00C91F31"/>
    <w:rsid w:val="00CB4E70"/>
    <w:rsid w:val="00CC09B6"/>
    <w:rsid w:val="00CC3C06"/>
    <w:rsid w:val="00CC4744"/>
    <w:rsid w:val="00CC666F"/>
    <w:rsid w:val="00CD09EF"/>
    <w:rsid w:val="00CD1E3F"/>
    <w:rsid w:val="00CE44F6"/>
    <w:rsid w:val="00CE49DA"/>
    <w:rsid w:val="00CE7B61"/>
    <w:rsid w:val="00CF3FB9"/>
    <w:rsid w:val="00D00095"/>
    <w:rsid w:val="00D114F0"/>
    <w:rsid w:val="00D20620"/>
    <w:rsid w:val="00D254F7"/>
    <w:rsid w:val="00D26091"/>
    <w:rsid w:val="00D2685C"/>
    <w:rsid w:val="00D34E7C"/>
    <w:rsid w:val="00D35489"/>
    <w:rsid w:val="00D363B6"/>
    <w:rsid w:val="00D36AFE"/>
    <w:rsid w:val="00D41E1E"/>
    <w:rsid w:val="00D51276"/>
    <w:rsid w:val="00D7035F"/>
    <w:rsid w:val="00DA2471"/>
    <w:rsid w:val="00DA634F"/>
    <w:rsid w:val="00DA65AC"/>
    <w:rsid w:val="00DB1913"/>
    <w:rsid w:val="00DB2094"/>
    <w:rsid w:val="00DB7E4F"/>
    <w:rsid w:val="00DC25B4"/>
    <w:rsid w:val="00DC410D"/>
    <w:rsid w:val="00DC5A81"/>
    <w:rsid w:val="00DC68CA"/>
    <w:rsid w:val="00DC7CBA"/>
    <w:rsid w:val="00DC7FEE"/>
    <w:rsid w:val="00DD35F1"/>
    <w:rsid w:val="00DD73B7"/>
    <w:rsid w:val="00DE072E"/>
    <w:rsid w:val="00DF28BC"/>
    <w:rsid w:val="00DF34B9"/>
    <w:rsid w:val="00E01053"/>
    <w:rsid w:val="00E07ACF"/>
    <w:rsid w:val="00E21776"/>
    <w:rsid w:val="00E242B1"/>
    <w:rsid w:val="00E27035"/>
    <w:rsid w:val="00E331A1"/>
    <w:rsid w:val="00E33202"/>
    <w:rsid w:val="00E336A9"/>
    <w:rsid w:val="00E472B1"/>
    <w:rsid w:val="00E50624"/>
    <w:rsid w:val="00E568DF"/>
    <w:rsid w:val="00E64269"/>
    <w:rsid w:val="00E75B14"/>
    <w:rsid w:val="00E82267"/>
    <w:rsid w:val="00E84B5A"/>
    <w:rsid w:val="00E853CE"/>
    <w:rsid w:val="00E867B6"/>
    <w:rsid w:val="00EA010F"/>
    <w:rsid w:val="00ED00D2"/>
    <w:rsid w:val="00ED1B63"/>
    <w:rsid w:val="00ED3C1F"/>
    <w:rsid w:val="00ED4085"/>
    <w:rsid w:val="00ED420E"/>
    <w:rsid w:val="00ED6FBE"/>
    <w:rsid w:val="00EE2F57"/>
    <w:rsid w:val="00EF4C34"/>
    <w:rsid w:val="00EF77C6"/>
    <w:rsid w:val="00F05438"/>
    <w:rsid w:val="00F1361C"/>
    <w:rsid w:val="00F156F0"/>
    <w:rsid w:val="00F160C7"/>
    <w:rsid w:val="00F175C4"/>
    <w:rsid w:val="00F2408F"/>
    <w:rsid w:val="00F240E9"/>
    <w:rsid w:val="00F2461A"/>
    <w:rsid w:val="00F350BB"/>
    <w:rsid w:val="00F36D8F"/>
    <w:rsid w:val="00F417B1"/>
    <w:rsid w:val="00F45009"/>
    <w:rsid w:val="00F45853"/>
    <w:rsid w:val="00F5434E"/>
    <w:rsid w:val="00F602DF"/>
    <w:rsid w:val="00F71F49"/>
    <w:rsid w:val="00F74B52"/>
    <w:rsid w:val="00F754A1"/>
    <w:rsid w:val="00F81FD9"/>
    <w:rsid w:val="00F841AA"/>
    <w:rsid w:val="00F84A94"/>
    <w:rsid w:val="00F87E96"/>
    <w:rsid w:val="00F928B9"/>
    <w:rsid w:val="00F970A1"/>
    <w:rsid w:val="00FA1F4D"/>
    <w:rsid w:val="00FA23E8"/>
    <w:rsid w:val="00FB0D2C"/>
    <w:rsid w:val="00FB20CA"/>
    <w:rsid w:val="00FC22E2"/>
    <w:rsid w:val="00FC6263"/>
    <w:rsid w:val="00FD3CC1"/>
    <w:rsid w:val="00FF1E02"/>
    <w:rsid w:val="00FF30B4"/>
    <w:rsid w:val="00FF6BE7"/>
    <w:rsid w:val="00FF731B"/>
    <w:rsid w:val="031B245A"/>
    <w:rsid w:val="0A2032A3"/>
    <w:rsid w:val="0B8A37D8"/>
    <w:rsid w:val="10C055FF"/>
    <w:rsid w:val="118107EC"/>
    <w:rsid w:val="11DD6519"/>
    <w:rsid w:val="16BB723D"/>
    <w:rsid w:val="18015F3F"/>
    <w:rsid w:val="1BE8440E"/>
    <w:rsid w:val="1D155CEE"/>
    <w:rsid w:val="20894618"/>
    <w:rsid w:val="20F57F95"/>
    <w:rsid w:val="240371BF"/>
    <w:rsid w:val="25C741E6"/>
    <w:rsid w:val="27842671"/>
    <w:rsid w:val="29FD04D3"/>
    <w:rsid w:val="2ABE7A3E"/>
    <w:rsid w:val="2EFA178C"/>
    <w:rsid w:val="30B46D73"/>
    <w:rsid w:val="319F7F4E"/>
    <w:rsid w:val="39AE70AB"/>
    <w:rsid w:val="3C0C0783"/>
    <w:rsid w:val="3F9F3A96"/>
    <w:rsid w:val="493C27E9"/>
    <w:rsid w:val="496F39ED"/>
    <w:rsid w:val="49FF41D3"/>
    <w:rsid w:val="4BE068DB"/>
    <w:rsid w:val="4BF6002B"/>
    <w:rsid w:val="4ECE2238"/>
    <w:rsid w:val="51DB4B86"/>
    <w:rsid w:val="55333C3E"/>
    <w:rsid w:val="64CA39A1"/>
    <w:rsid w:val="6C4A05C8"/>
    <w:rsid w:val="72734D90"/>
    <w:rsid w:val="79E7B28D"/>
    <w:rsid w:val="7ABD0482"/>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F4D6273-6D10-421B-B755-A28EB0792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Normal Indent"/>
    <w:qFormat/>
    <w:pPr>
      <w:widowControl w:val="0"/>
      <w:ind w:firstLineChars="200" w:firstLine="420"/>
      <w:jc w:val="both"/>
    </w:pPr>
    <w:rPr>
      <w:rFonts w:ascii="Times New Roman" w:eastAsia="宋体" w:hAnsi="Times New Roman" w:cs="Times New Roman"/>
      <w:kern w:val="2"/>
      <w:sz w:val="21"/>
      <w:szCs w:val="24"/>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8">
    <w:name w:val="Strong"/>
    <w:basedOn w:val="a1"/>
    <w:uiPriority w:val="99"/>
    <w:qFormat/>
    <w:rPr>
      <w:b/>
    </w:rPr>
  </w:style>
  <w:style w:type="character" w:styleId="a9">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p0">
    <w:name w:val="p0"/>
    <w:basedOn w:val="a"/>
    <w:qFormat/>
    <w:pPr>
      <w:widowControl/>
    </w:pPr>
    <w:rPr>
      <w:kern w:val="0"/>
      <w:szCs w:val="21"/>
    </w:rPr>
  </w:style>
  <w:style w:type="character" w:customStyle="1" w:styleId="font41">
    <w:name w:val="font41"/>
    <w:basedOn w:val="a1"/>
    <w:qFormat/>
    <w:rPr>
      <w:rFonts w:ascii="Times New Roman" w:hAnsi="Times New Roman" w:cs="Times New Roman" w:hint="default"/>
      <w:color w:val="000000"/>
      <w:sz w:val="24"/>
      <w:szCs w:val="24"/>
      <w:u w:val="none"/>
    </w:rPr>
  </w:style>
  <w:style w:type="character" w:customStyle="1" w:styleId="font11">
    <w:name w:val="font11"/>
    <w:basedOn w:val="a1"/>
    <w:qFormat/>
    <w:rPr>
      <w:rFonts w:ascii="宋体" w:eastAsia="宋体" w:hAnsi="宋体" w:hint="eastAsia"/>
      <w:color w:val="000000"/>
      <w:sz w:val="24"/>
      <w:szCs w:val="24"/>
      <w:u w:val="none"/>
    </w:rPr>
  </w:style>
  <w:style w:type="character" w:customStyle="1" w:styleId="font21">
    <w:name w:val="font21"/>
    <w:basedOn w:val="a1"/>
    <w:qFormat/>
    <w:rPr>
      <w:rFonts w:ascii="Times New Roman" w:hAnsi="Times New Roman" w:cs="Times New Roman" w:hint="default"/>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Desktop\Microsoft%20Excel%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Desktop\Microsoft%20Excel%20&#24037;&#20316;&#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Desktop\Microsoft%20Excel%20&#24037;&#20316;&#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Desktop\Microsoft%20Excel%20&#24037;&#20316;&#34920;.xlsx" TargetMode="External"/></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Desktop\Microsoft%20Excel%20&#24037;&#20316;&#3492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Desktop\Microsoft%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Sheet1!$B$2:$C$4</c:f>
              <c:multiLvlStrCache>
                <c:ptCount val="2"/>
                <c:lvl>
                  <c:pt idx="0">
                    <c:v>2020年</c:v>
                  </c:pt>
                  <c:pt idx="1">
                    <c:v>2021年</c:v>
                  </c:pt>
                </c:lvl>
                <c:lvl>
                  <c:pt idx="0">
                    <c:v>单位：万元</c:v>
                  </c:pt>
                </c:lvl>
                <c:lvl>
                  <c:pt idx="0">
                    <c:v>收、支决算总计变动情况图</c:v>
                  </c:pt>
                </c:lvl>
              </c:multiLvlStrCache>
            </c:multiLvlStrRef>
          </c:cat>
          <c:val>
            <c:numRef>
              <c:f>Sheet1!$B$5:$C$5</c:f>
              <c:numCache>
                <c:formatCode>General</c:formatCode>
                <c:ptCount val="2"/>
                <c:pt idx="0">
                  <c:v>8440.3799999999792</c:v>
                </c:pt>
                <c:pt idx="1">
                  <c:v>6642.95</c:v>
                </c:pt>
              </c:numCache>
            </c:numRef>
          </c:val>
        </c:ser>
        <c:dLbls>
          <c:showLegendKey val="0"/>
          <c:showVal val="0"/>
          <c:showCatName val="0"/>
          <c:showSerName val="0"/>
          <c:showPercent val="0"/>
          <c:showBubbleSize val="0"/>
        </c:dLbls>
        <c:gapWidth val="150"/>
        <c:axId val="347173032"/>
        <c:axId val="347170288"/>
      </c:barChart>
      <c:catAx>
        <c:axId val="34717303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47170288"/>
        <c:crosses val="autoZero"/>
        <c:auto val="1"/>
        <c:lblAlgn val="ctr"/>
        <c:lblOffset val="100"/>
        <c:noMultiLvlLbl val="0"/>
      </c:catAx>
      <c:valAx>
        <c:axId val="3471702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47173032"/>
        <c:crosses val="autoZero"/>
        <c:crossBetween val="between"/>
      </c:valAx>
      <c:spPr>
        <a:solidFill>
          <a:schemeClr val="bg1"/>
        </a:solidFill>
        <a:ln>
          <a:noFill/>
        </a:ln>
        <a:effectLst/>
      </c:spPr>
    </c:plotArea>
    <c:legend>
      <c:legendPos val="r"/>
      <c:layout>
        <c:manualLayout>
          <c:xMode val="edge"/>
          <c:yMode val="edge"/>
          <c:x val="0.86651531058617703"/>
          <c:y val="0.45814122193059198"/>
          <c:w val="1.12624671916011E-2"/>
          <c:h val="8.3717191601049901E-2"/>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Sheet2!$B$1:$C$2</c:f>
              <c:strCache>
                <c:ptCount val="2"/>
                <c:pt idx="0">
                  <c:v>一般公共预算财政拨款收入5078.28万元，占76.45%</c:v>
                </c:pt>
                <c:pt idx="1">
                  <c:v>上年末结转结余1564.68万元，占23.55%</c:v>
                </c:pt>
              </c:strCache>
            </c:strRef>
          </c:cat>
          <c:val>
            <c:numRef>
              <c:f>Sheet2!$B$3:$C$3</c:f>
              <c:numCache>
                <c:formatCode>General</c:formatCode>
                <c:ptCount val="2"/>
                <c:pt idx="0">
                  <c:v>5078.28</c:v>
                </c:pt>
                <c:pt idx="1">
                  <c:v>1564.68</c:v>
                </c:pt>
              </c:numCache>
            </c:numRef>
          </c:val>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dPt>
          <c:dPt>
            <c:idx val="1"/>
            <c:bubble3D val="0"/>
          </c:dPt>
          <c:dPt>
            <c:idx val="2"/>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Sheet3!$B$2:$D$3</c:f>
              <c:strCache>
                <c:ptCount val="3"/>
                <c:pt idx="0">
                  <c:v>基本支出3893.96万元，占58.62%</c:v>
                </c:pt>
                <c:pt idx="1">
                  <c:v>项目支出2744.24万元，占41.31%</c:v>
                </c:pt>
                <c:pt idx="2">
                  <c:v>政府性基金预算财政拨款上年结余支出4.750万元，占0.07%</c:v>
                </c:pt>
              </c:strCache>
            </c:strRef>
          </c:cat>
          <c:val>
            <c:numRef>
              <c:f>Sheet3!$B$4:$D$4</c:f>
              <c:numCache>
                <c:formatCode>General</c:formatCode>
                <c:ptCount val="3"/>
                <c:pt idx="0">
                  <c:v>3893.96</c:v>
                </c:pt>
                <c:pt idx="1">
                  <c:v>2744.24</c:v>
                </c:pt>
                <c:pt idx="2">
                  <c:v>4.75</c:v>
                </c:pt>
              </c:numCache>
            </c:numRef>
          </c:val>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Sheet1!$B$2:$C$3</c:f>
              <c:multiLvlStrCache>
                <c:ptCount val="2"/>
                <c:lvl>
                  <c:pt idx="0">
                    <c:v>2020年</c:v>
                  </c:pt>
                  <c:pt idx="1">
                    <c:v>2021年</c:v>
                  </c:pt>
                </c:lvl>
                <c:lvl>
                  <c:pt idx="0">
                    <c:v>财政拨款收、支决算总计变动情况</c:v>
                  </c:pt>
                </c:lvl>
              </c:multiLvlStrCache>
            </c:multiLvlStrRef>
          </c:cat>
          <c:val>
            <c:numRef>
              <c:f>Sheet1!$B$4:$C$4</c:f>
              <c:numCache>
                <c:formatCode>General</c:formatCode>
                <c:ptCount val="2"/>
                <c:pt idx="0">
                  <c:v>8440.3799999999792</c:v>
                </c:pt>
                <c:pt idx="1">
                  <c:v>6442.95</c:v>
                </c:pt>
              </c:numCache>
            </c:numRef>
          </c:val>
        </c:ser>
        <c:dLbls>
          <c:showLegendKey val="0"/>
          <c:showVal val="0"/>
          <c:showCatName val="0"/>
          <c:showSerName val="0"/>
          <c:showPercent val="0"/>
          <c:showBubbleSize val="0"/>
        </c:dLbls>
        <c:gapWidth val="150"/>
        <c:axId val="347167544"/>
        <c:axId val="347174208"/>
      </c:barChart>
      <c:catAx>
        <c:axId val="34716754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47174208"/>
        <c:crosses val="autoZero"/>
        <c:auto val="1"/>
        <c:lblAlgn val="ctr"/>
        <c:lblOffset val="100"/>
        <c:noMultiLvlLbl val="0"/>
      </c:catAx>
      <c:valAx>
        <c:axId val="34717420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47167544"/>
        <c:crosses val="autoZero"/>
        <c:crossBetween val="between"/>
      </c:valAx>
      <c:spPr>
        <a:solidFill>
          <a:schemeClr val="bg1"/>
        </a:solidFill>
        <a:ln>
          <a:noFill/>
        </a:ln>
        <a:effectLst/>
      </c:spPr>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Sheet2!$B$2:$C$3</c:f>
              <c:multiLvlStrCache>
                <c:ptCount val="2"/>
                <c:lvl>
                  <c:pt idx="0">
                    <c:v>2020年5030.1万元</c:v>
                  </c:pt>
                  <c:pt idx="1">
                    <c:v>2021年6638.2万元</c:v>
                  </c:pt>
                </c:lvl>
                <c:lvl>
                  <c:pt idx="0">
                    <c:v>一般公共预算财政拨款支出决算变动情况</c:v>
                  </c:pt>
                </c:lvl>
              </c:multiLvlStrCache>
            </c:multiLvlStrRef>
          </c:cat>
          <c:val>
            <c:numRef>
              <c:f>Sheet2!$B$4:$C$4</c:f>
              <c:numCache>
                <c:formatCode>General</c:formatCode>
                <c:ptCount val="2"/>
                <c:pt idx="0">
                  <c:v>5030.1000000000004</c:v>
                </c:pt>
                <c:pt idx="1">
                  <c:v>6638.2</c:v>
                </c:pt>
              </c:numCache>
            </c:numRef>
          </c:val>
        </c:ser>
        <c:dLbls>
          <c:showLegendKey val="0"/>
          <c:showVal val="0"/>
          <c:showCatName val="0"/>
          <c:showSerName val="0"/>
          <c:showPercent val="0"/>
          <c:showBubbleSize val="0"/>
        </c:dLbls>
        <c:gapWidth val="150"/>
        <c:axId val="347168328"/>
        <c:axId val="347168720"/>
      </c:barChart>
      <c:catAx>
        <c:axId val="347168328"/>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47168720"/>
        <c:crosses val="autoZero"/>
        <c:auto val="1"/>
        <c:lblAlgn val="ctr"/>
        <c:lblOffset val="100"/>
        <c:noMultiLvlLbl val="0"/>
      </c:catAx>
      <c:valAx>
        <c:axId val="3471687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47168328"/>
        <c:crosses val="autoZero"/>
        <c:crossBetween val="between"/>
      </c:valAx>
      <c:spPr>
        <a:solidFill>
          <a:schemeClr val="bg1"/>
        </a:solidFill>
        <a:ln>
          <a:noFill/>
        </a:ln>
        <a:effectLst/>
      </c:spPr>
    </c:plotArea>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dPt>
          <c:dPt>
            <c:idx val="1"/>
            <c:bubble3D val="0"/>
          </c:dPt>
          <c:dPt>
            <c:idx val="2"/>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Sheet3!$C$3:$E$4</c:f>
              <c:strCache>
                <c:ptCount val="3"/>
                <c:pt idx="0">
                  <c:v>公务用车运行维护费3.19万元占96.37%</c:v>
                </c:pt>
                <c:pt idx="1">
                  <c:v>公务接待费0.12万元占3.63%</c:v>
                </c:pt>
                <c:pt idx="2">
                  <c:v>因公出国（境）费0万元，占0%</c:v>
                </c:pt>
              </c:strCache>
            </c:strRef>
          </c:cat>
          <c:val>
            <c:numRef>
              <c:f>Sheet3!$C$5:$E$5</c:f>
              <c:numCache>
                <c:formatCode>General</c:formatCode>
                <c:ptCount val="3"/>
                <c:pt idx="0">
                  <c:v>3.19</c:v>
                </c:pt>
                <c:pt idx="1">
                  <c:v>0.12</c:v>
                </c:pt>
              </c:numCache>
            </c:numRef>
          </c:val>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dPt>
          <c:dPt>
            <c:idx val="1"/>
            <c:bubble3D val="0"/>
          </c:dPt>
          <c:dPt>
            <c:idx val="2"/>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Sheet3!$C$3:$E$4</c:f>
              <c:strCache>
                <c:ptCount val="3"/>
                <c:pt idx="0">
                  <c:v>公务用车运行维护费3.19万元占96.37%</c:v>
                </c:pt>
                <c:pt idx="1">
                  <c:v>公务接待费0.12万元占3.63%</c:v>
                </c:pt>
                <c:pt idx="2">
                  <c:v>因公出国（境）费0万元，占0%</c:v>
                </c:pt>
              </c:strCache>
            </c:strRef>
          </c:cat>
          <c:val>
            <c:numRef>
              <c:f>Sheet3!$C$5:$E$5</c:f>
              <c:numCache>
                <c:formatCode>General</c:formatCode>
                <c:ptCount val="3"/>
                <c:pt idx="0">
                  <c:v>3.19</c:v>
                </c:pt>
                <c:pt idx="1">
                  <c:v>0.12</c:v>
                </c:pt>
              </c:numCache>
            </c:numRef>
          </c:val>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B4B9B15-E87D-486F-8342-AFC679FDA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4498</Words>
  <Characters>25645</Characters>
  <Application>Microsoft Office Word</Application>
  <DocSecurity>0</DocSecurity>
  <Lines>213</Lines>
  <Paragraphs>60</Paragraphs>
  <ScaleCrop>false</ScaleCrop>
  <Company>四川省财政厅</Company>
  <LinksUpToDate>false</LinksUpToDate>
  <CharactersWithSpaces>30083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邓娟</cp:lastModifiedBy>
  <cp:revision>3</cp:revision>
  <cp:lastPrinted>2022-10-21T08:16:00Z</cp:lastPrinted>
  <dcterms:created xsi:type="dcterms:W3CDTF">2023-10-07T21:11:00Z</dcterms:created>
  <dcterms:modified xsi:type="dcterms:W3CDTF">2023-10-07T21:11:00Z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E4D08C77DC2B46CFB2D410063216D9F5</vt:lpwstr>
  </property>
</Properties>
</file>