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1F1" w:rsidRDefault="009271F1">
      <w:pPr>
        <w:spacing w:line="600" w:lineRule="exact"/>
        <w:jc w:val="center"/>
        <w:outlineLvl w:val="0"/>
        <w:rPr>
          <w:rFonts w:ascii="方正小标宋简体" w:eastAsia="方正小标宋简体" w:hAnsi="宋体"/>
          <w:sz w:val="72"/>
          <w:szCs w:val="72"/>
        </w:rPr>
      </w:pPr>
      <w:bookmarkStart w:id="0" w:name="_Toc15306267"/>
    </w:p>
    <w:p w:rsidR="009271F1" w:rsidRDefault="009271F1">
      <w:pPr>
        <w:spacing w:line="600" w:lineRule="exact"/>
        <w:jc w:val="center"/>
        <w:outlineLvl w:val="0"/>
        <w:rPr>
          <w:rFonts w:ascii="方正小标宋简体" w:eastAsia="方正小标宋简体" w:hAnsi="宋体"/>
          <w:sz w:val="72"/>
          <w:szCs w:val="72"/>
        </w:rPr>
      </w:pPr>
    </w:p>
    <w:p w:rsidR="009271F1" w:rsidRDefault="009271F1">
      <w:pPr>
        <w:spacing w:line="600" w:lineRule="exact"/>
        <w:jc w:val="center"/>
        <w:outlineLvl w:val="0"/>
        <w:rPr>
          <w:rFonts w:ascii="方正小标宋简体" w:eastAsia="方正小标宋简体" w:hAnsi="宋体"/>
          <w:sz w:val="72"/>
          <w:szCs w:val="72"/>
        </w:rPr>
      </w:pPr>
    </w:p>
    <w:p w:rsidR="009271F1" w:rsidRDefault="009271F1">
      <w:pPr>
        <w:spacing w:line="600" w:lineRule="exact"/>
        <w:jc w:val="center"/>
        <w:outlineLvl w:val="0"/>
        <w:rPr>
          <w:rFonts w:ascii="方正小标宋简体" w:eastAsia="方正小标宋简体" w:hAnsi="宋体"/>
          <w:sz w:val="72"/>
          <w:szCs w:val="72"/>
        </w:rPr>
      </w:pPr>
    </w:p>
    <w:p w:rsidR="009271F1" w:rsidRDefault="00AD5E74">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8441"/>
      <w:bookmarkStart w:id="2" w:name="_Toc15396475"/>
      <w:bookmarkStart w:id="3" w:name="_Toc15377193"/>
      <w:bookmarkStart w:id="4" w:name="_Toc15396597"/>
      <w:bookmarkStart w:id="5" w:name="_Toc15377425"/>
      <w:r>
        <w:rPr>
          <w:rFonts w:ascii="方正小标宋简体" w:eastAsia="方正小标宋简体" w:hAnsi="方正小标宋简体" w:cs="方正小标宋简体" w:hint="eastAsia"/>
          <w:sz w:val="72"/>
          <w:szCs w:val="72"/>
        </w:rPr>
        <w:t>2021年度</w:t>
      </w:r>
      <w:bookmarkEnd w:id="1"/>
      <w:bookmarkEnd w:id="2"/>
      <w:bookmarkEnd w:id="3"/>
      <w:bookmarkEnd w:id="4"/>
      <w:bookmarkEnd w:id="5"/>
    </w:p>
    <w:p w:rsidR="009271F1" w:rsidRDefault="00AD5E74">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476"/>
      <w:bookmarkStart w:id="7" w:name="_Toc15377426"/>
      <w:bookmarkStart w:id="8" w:name="_Toc15396598"/>
      <w:bookmarkStart w:id="9" w:name="_Toc15378442"/>
      <w:bookmarkStart w:id="10" w:name="_Toc15377194"/>
      <w:r>
        <w:rPr>
          <w:rFonts w:ascii="方正小标宋简体" w:eastAsia="方正小标宋简体" w:hAnsi="方正小标宋简体" w:cs="方正小标宋简体" w:hint="eastAsia"/>
          <w:sz w:val="72"/>
          <w:szCs w:val="72"/>
        </w:rPr>
        <w:t>盐边县</w:t>
      </w:r>
      <w:bookmarkStart w:id="11" w:name="_Toc15306268"/>
      <w:bookmarkEnd w:id="0"/>
      <w:r>
        <w:rPr>
          <w:rFonts w:ascii="方正小标宋简体" w:eastAsia="方正小标宋简体" w:hAnsi="方正小标宋简体" w:cs="方正小标宋简体" w:hint="eastAsia"/>
          <w:sz w:val="72"/>
          <w:szCs w:val="72"/>
        </w:rPr>
        <w:t>桐子林镇中心学校单位决算</w:t>
      </w:r>
      <w:bookmarkEnd w:id="6"/>
      <w:bookmarkEnd w:id="7"/>
      <w:bookmarkEnd w:id="8"/>
      <w:bookmarkEnd w:id="9"/>
      <w:bookmarkEnd w:id="10"/>
      <w:bookmarkEnd w:id="11"/>
    </w:p>
    <w:p w:rsidR="009271F1" w:rsidRDefault="00AD5E74">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9271F1" w:rsidRDefault="009271F1">
      <w:pPr>
        <w:widowControl/>
        <w:jc w:val="center"/>
        <w:rPr>
          <w:rFonts w:ascii="黑体" w:eastAsia="黑体" w:hAnsi="黑体" w:cstheme="minorBidi"/>
          <w:sz w:val="28"/>
          <w:szCs w:val="28"/>
        </w:rPr>
      </w:pPr>
    </w:p>
    <w:p w:rsidR="009271F1" w:rsidRDefault="00AD5E74">
      <w:pPr>
        <w:pStyle w:val="10"/>
      </w:pPr>
      <w:r>
        <w:rPr>
          <w:rFonts w:hint="eastAsia"/>
        </w:rPr>
        <w:t>公开时间：2022年10月26日</w:t>
      </w:r>
    </w:p>
    <w:p w:rsidR="009271F1" w:rsidRDefault="009271F1"/>
    <w:p w:rsidR="009271F1" w:rsidRDefault="00AD5E74">
      <w:pPr>
        <w:pStyle w:val="10"/>
        <w:adjustRightInd w:val="0"/>
        <w:snapToGrid w:val="0"/>
        <w:spacing w:before="0" w:line="440" w:lineRule="exact"/>
        <w:jc w:val="left"/>
        <w:rPr>
          <w:rFonts w:cstheme="minorBidi"/>
          <w:sz w:val="24"/>
          <w:szCs w:val="24"/>
        </w:rPr>
      </w:pPr>
      <w:r>
        <w:rPr>
          <w:rFonts w:hint="eastAsia"/>
          <w:sz w:val="24"/>
        </w:rPr>
        <w:t>第一部分单位概况     -------------------------------------------4</w:t>
      </w:r>
    </w:p>
    <w:p w:rsidR="009271F1" w:rsidRDefault="00AD5E74">
      <w:pPr>
        <w:pStyle w:val="10"/>
        <w:adjustRightInd w:val="0"/>
        <w:snapToGrid w:val="0"/>
        <w:spacing w:before="0" w:line="440" w:lineRule="exact"/>
        <w:ind w:firstLineChars="200" w:firstLine="480"/>
        <w:jc w:val="left"/>
        <w:rPr>
          <w:rFonts w:eastAsia="宋体"/>
          <w:sz w:val="24"/>
        </w:rPr>
      </w:pPr>
      <w:r>
        <w:rPr>
          <w:rFonts w:hint="eastAsia"/>
          <w:sz w:val="24"/>
        </w:rPr>
        <w:t>一、职能简介      ------------------------------------------4</w:t>
      </w:r>
    </w:p>
    <w:p w:rsidR="009271F1" w:rsidRDefault="00AD5E74">
      <w:pPr>
        <w:pStyle w:val="10"/>
        <w:adjustRightInd w:val="0"/>
        <w:snapToGrid w:val="0"/>
        <w:spacing w:before="0" w:line="440" w:lineRule="exact"/>
        <w:ind w:firstLineChars="200" w:firstLine="480"/>
        <w:jc w:val="left"/>
        <w:rPr>
          <w:sz w:val="24"/>
        </w:rPr>
      </w:pPr>
      <w:r>
        <w:rPr>
          <w:rFonts w:asciiTheme="minorEastAsia" w:eastAsiaTheme="minorEastAsia" w:hAnsiTheme="minorEastAsia" w:cstheme="minorEastAsia" w:hint="eastAsia"/>
          <w:sz w:val="24"/>
        </w:rPr>
        <w:t xml:space="preserve">二、2021年重点工作完成情况     </w:t>
      </w:r>
      <w:r>
        <w:rPr>
          <w:rFonts w:hint="eastAsia"/>
          <w:sz w:val="24"/>
        </w:rPr>
        <w:t>----------------------------4</w:t>
      </w:r>
    </w:p>
    <w:p w:rsidR="007229AE" w:rsidRPr="007229AE" w:rsidRDefault="007229AE" w:rsidP="007229AE">
      <w:r>
        <w:rPr>
          <w:rFonts w:hint="eastAsia"/>
        </w:rPr>
        <w:t xml:space="preserve">    </w:t>
      </w:r>
      <w:r>
        <w:rPr>
          <w:rFonts w:hint="eastAsia"/>
        </w:rPr>
        <w:t>三、机构设置情况</w:t>
      </w:r>
      <w:r>
        <w:t>……</w:t>
      </w:r>
      <w:proofErr w:type="gramStart"/>
      <w:r>
        <w:t>………………………………………………………………</w:t>
      </w:r>
      <w:proofErr w:type="gramEnd"/>
      <w:r>
        <w:rPr>
          <w:rFonts w:hint="eastAsia"/>
        </w:rPr>
        <w:t>.</w:t>
      </w:r>
      <w:r w:rsidR="00554077">
        <w:t>7</w:t>
      </w:r>
    </w:p>
    <w:p w:rsidR="009271F1" w:rsidRDefault="00AD5E74">
      <w:pPr>
        <w:pStyle w:val="10"/>
        <w:adjustRightInd w:val="0"/>
        <w:snapToGrid w:val="0"/>
        <w:spacing w:before="0" w:line="440" w:lineRule="exact"/>
        <w:jc w:val="left"/>
        <w:rPr>
          <w:sz w:val="24"/>
          <w:szCs w:val="24"/>
        </w:rPr>
      </w:pPr>
      <w:r>
        <w:rPr>
          <w:rFonts w:hint="eastAsia"/>
          <w:sz w:val="24"/>
        </w:rPr>
        <w:t>第二部分 2021年度单位决算情况说明    --------------------------8</w:t>
      </w:r>
    </w:p>
    <w:p w:rsidR="009271F1" w:rsidRDefault="00AD5E74">
      <w:pPr>
        <w:pStyle w:val="10"/>
        <w:adjustRightInd w:val="0"/>
        <w:snapToGrid w:val="0"/>
        <w:spacing w:before="0" w:line="440" w:lineRule="exact"/>
        <w:ind w:firstLineChars="200" w:firstLine="480"/>
        <w:jc w:val="left"/>
        <w:rPr>
          <w:rFonts w:eastAsia="宋体" w:cstheme="minorBidi"/>
          <w:sz w:val="24"/>
        </w:rPr>
      </w:pPr>
      <w:r>
        <w:rPr>
          <w:rFonts w:hint="eastAsia"/>
          <w:sz w:val="24"/>
        </w:rPr>
        <w:t>一、收入支出决算总体情况说明     --------------------------</w:t>
      </w:r>
      <w:r>
        <w:rPr>
          <w:rFonts w:eastAsia="宋体" w:cstheme="minorBidi" w:hint="eastAsia"/>
          <w:sz w:val="24"/>
        </w:rPr>
        <w:t>8</w:t>
      </w:r>
    </w:p>
    <w:p w:rsidR="009271F1" w:rsidRDefault="00AD5E74">
      <w:pPr>
        <w:pStyle w:val="10"/>
        <w:adjustRightInd w:val="0"/>
        <w:snapToGrid w:val="0"/>
        <w:spacing w:before="0" w:line="440" w:lineRule="exact"/>
        <w:ind w:firstLineChars="200" w:firstLine="480"/>
        <w:jc w:val="left"/>
        <w:rPr>
          <w:rFonts w:eastAsia="宋体" w:cstheme="minorBidi"/>
          <w:sz w:val="24"/>
        </w:rPr>
      </w:pPr>
      <w:r>
        <w:rPr>
          <w:rFonts w:hint="eastAsia"/>
          <w:sz w:val="24"/>
        </w:rPr>
        <w:t>二、收入决算情况说明      ---------------------------------8</w:t>
      </w:r>
    </w:p>
    <w:p w:rsidR="009271F1" w:rsidRDefault="00AD5E74">
      <w:pPr>
        <w:pStyle w:val="10"/>
        <w:adjustRightInd w:val="0"/>
        <w:snapToGrid w:val="0"/>
        <w:spacing w:before="0" w:line="440" w:lineRule="exact"/>
        <w:ind w:firstLineChars="200" w:firstLine="480"/>
        <w:jc w:val="left"/>
        <w:rPr>
          <w:rFonts w:eastAsia="宋体" w:cstheme="minorBidi"/>
          <w:sz w:val="24"/>
        </w:rPr>
      </w:pPr>
      <w:r>
        <w:rPr>
          <w:rFonts w:hint="eastAsia"/>
          <w:sz w:val="24"/>
        </w:rPr>
        <w:t>三、支出决算情况说明     ----------------------------------8</w:t>
      </w:r>
    </w:p>
    <w:p w:rsidR="009271F1" w:rsidRDefault="00AD5E74">
      <w:pPr>
        <w:pStyle w:val="20"/>
        <w:adjustRightInd w:val="0"/>
        <w:snapToGrid w:val="0"/>
        <w:spacing w:line="440" w:lineRule="exact"/>
        <w:jc w:val="left"/>
        <w:rPr>
          <w:rFonts w:ascii="仿宋" w:hAnsi="仿宋" w:cstheme="minorBidi"/>
          <w:sz w:val="24"/>
        </w:rPr>
      </w:pPr>
      <w:r>
        <w:rPr>
          <w:rFonts w:hint="eastAsia"/>
          <w:sz w:val="24"/>
        </w:rPr>
        <w:t>四、财政拨款收入支出决算总体情况说明</w:t>
      </w:r>
      <w:r>
        <w:rPr>
          <w:rFonts w:hint="eastAsia"/>
          <w:sz w:val="24"/>
        </w:rPr>
        <w:t xml:space="preserve">     </w:t>
      </w:r>
      <w:r>
        <w:rPr>
          <w:rFonts w:ascii="仿宋" w:eastAsia="仿宋" w:hAnsi="仿宋" w:cs="仿宋" w:hint="eastAsia"/>
          <w:sz w:val="24"/>
        </w:rPr>
        <w:t>------------------</w:t>
      </w:r>
      <w:r w:rsidR="00554077">
        <w:rPr>
          <w:rFonts w:ascii="仿宋" w:eastAsia="仿宋" w:hAnsi="仿宋" w:cs="仿宋"/>
          <w:sz w:val="24"/>
        </w:rPr>
        <w:t>8</w:t>
      </w:r>
    </w:p>
    <w:p w:rsidR="009271F1" w:rsidRDefault="00AD5E74">
      <w:pPr>
        <w:pStyle w:val="20"/>
        <w:adjustRightInd w:val="0"/>
        <w:snapToGrid w:val="0"/>
        <w:spacing w:line="440" w:lineRule="exact"/>
        <w:jc w:val="left"/>
        <w:rPr>
          <w:rFonts w:ascii="仿宋" w:hAnsi="仿宋" w:cstheme="minorBidi"/>
          <w:sz w:val="24"/>
        </w:rPr>
      </w:pPr>
      <w:r>
        <w:rPr>
          <w:rFonts w:hint="eastAsia"/>
          <w:sz w:val="24"/>
        </w:rPr>
        <w:t>五、一般公共预算财政拨款支出决算情况说明</w:t>
      </w:r>
      <w:r>
        <w:rPr>
          <w:rFonts w:hint="eastAsia"/>
          <w:sz w:val="24"/>
        </w:rPr>
        <w:t xml:space="preserve">    </w:t>
      </w:r>
      <w:r>
        <w:rPr>
          <w:rFonts w:ascii="仿宋" w:eastAsia="仿宋" w:hAnsi="仿宋" w:cs="仿宋" w:hint="eastAsia"/>
          <w:sz w:val="24"/>
        </w:rPr>
        <w:t>---------------9</w:t>
      </w:r>
    </w:p>
    <w:p w:rsidR="009271F1" w:rsidRDefault="00AD5E74">
      <w:pPr>
        <w:pStyle w:val="20"/>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rPr>
          <w:rFonts w:hint="eastAsia"/>
          <w:sz w:val="24"/>
        </w:rPr>
        <w:t xml:space="preserve">   </w:t>
      </w:r>
      <w:r>
        <w:rPr>
          <w:rFonts w:ascii="仿宋" w:eastAsia="仿宋" w:hAnsi="仿宋" w:cs="仿宋" w:hint="eastAsia"/>
          <w:sz w:val="24"/>
        </w:rPr>
        <w:t>-----------10</w:t>
      </w:r>
    </w:p>
    <w:p w:rsidR="009271F1" w:rsidRDefault="00AD5E74">
      <w:pPr>
        <w:pStyle w:val="20"/>
        <w:adjustRightInd w:val="0"/>
        <w:snapToGrid w:val="0"/>
        <w:spacing w:line="440" w:lineRule="exact"/>
        <w:jc w:val="left"/>
        <w:rPr>
          <w:rFonts w:ascii="仿宋" w:eastAsia="仿宋" w:hAnsi="仿宋" w:cstheme="minorBidi"/>
          <w:sz w:val="24"/>
        </w:rPr>
      </w:pPr>
      <w:r>
        <w:rPr>
          <w:rFonts w:hint="eastAsia"/>
          <w:sz w:val="24"/>
        </w:rPr>
        <w:t>七、“三公”经费财政拨款支出决算情况说明</w:t>
      </w:r>
      <w:r>
        <w:rPr>
          <w:rFonts w:hint="eastAsia"/>
          <w:sz w:val="24"/>
        </w:rPr>
        <w:t xml:space="preserve">    </w:t>
      </w:r>
      <w:r>
        <w:rPr>
          <w:rFonts w:ascii="仿宋" w:eastAsia="仿宋" w:hAnsi="仿宋" w:cs="仿宋" w:hint="eastAsia"/>
          <w:sz w:val="24"/>
        </w:rPr>
        <w:t>--------------1</w:t>
      </w:r>
      <w:r w:rsidR="00554077">
        <w:rPr>
          <w:rFonts w:ascii="仿宋" w:eastAsia="仿宋" w:hAnsi="仿宋" w:cs="仿宋"/>
          <w:sz w:val="24"/>
        </w:rPr>
        <w:t>0</w:t>
      </w:r>
    </w:p>
    <w:p w:rsidR="009271F1" w:rsidRDefault="00AD5E74">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Pr>
          <w:rFonts w:hint="eastAsia"/>
          <w:sz w:val="24"/>
        </w:rPr>
        <w:t xml:space="preserve">    </w:t>
      </w:r>
      <w:r>
        <w:rPr>
          <w:rFonts w:ascii="仿宋" w:eastAsia="仿宋" w:hAnsi="仿宋" w:cs="仿宋" w:hint="eastAsia"/>
          <w:sz w:val="24"/>
        </w:rPr>
        <w:t>--------------------1</w:t>
      </w:r>
      <w:r w:rsidR="00554077">
        <w:rPr>
          <w:rFonts w:ascii="仿宋" w:eastAsia="仿宋" w:hAnsi="仿宋" w:cs="仿宋"/>
          <w:sz w:val="24"/>
        </w:rPr>
        <w:t>1</w:t>
      </w:r>
    </w:p>
    <w:p w:rsidR="009271F1" w:rsidRDefault="00AD5E74">
      <w:pPr>
        <w:pStyle w:val="20"/>
        <w:adjustRightInd w:val="0"/>
        <w:snapToGrid w:val="0"/>
        <w:spacing w:line="440" w:lineRule="exact"/>
        <w:jc w:val="left"/>
        <w:rPr>
          <w:sz w:val="24"/>
        </w:rPr>
      </w:pPr>
      <w:r>
        <w:rPr>
          <w:rFonts w:hint="eastAsia"/>
          <w:sz w:val="24"/>
        </w:rPr>
        <w:t>九、国有资本经营预算支出决算情况说明</w:t>
      </w:r>
      <w:r>
        <w:rPr>
          <w:rFonts w:hint="eastAsia"/>
          <w:sz w:val="24"/>
        </w:rPr>
        <w:t xml:space="preserve">    </w:t>
      </w:r>
      <w:r>
        <w:rPr>
          <w:rFonts w:ascii="仿宋" w:eastAsia="仿宋" w:hAnsi="仿宋" w:cs="仿宋" w:hint="eastAsia"/>
          <w:sz w:val="24"/>
        </w:rPr>
        <w:t>------------------12</w:t>
      </w:r>
    </w:p>
    <w:p w:rsidR="009271F1" w:rsidRDefault="00AD5E74">
      <w:pPr>
        <w:pStyle w:val="20"/>
        <w:adjustRightInd w:val="0"/>
        <w:snapToGrid w:val="0"/>
        <w:spacing w:line="440" w:lineRule="exact"/>
        <w:jc w:val="left"/>
        <w:rPr>
          <w:sz w:val="24"/>
        </w:rPr>
      </w:pPr>
      <w:r>
        <w:rPr>
          <w:rFonts w:hint="eastAsia"/>
          <w:sz w:val="24"/>
        </w:rPr>
        <w:t>十、其他重要事项的情况说明</w:t>
      </w:r>
      <w:r>
        <w:rPr>
          <w:rFonts w:hint="eastAsia"/>
          <w:sz w:val="24"/>
        </w:rPr>
        <w:t xml:space="preserve">     </w:t>
      </w:r>
      <w:r>
        <w:rPr>
          <w:rFonts w:ascii="仿宋" w:eastAsia="仿宋" w:hAnsi="仿宋" w:cs="仿宋" w:hint="eastAsia"/>
          <w:sz w:val="24"/>
        </w:rPr>
        <w:t>---------------------------12</w:t>
      </w:r>
    </w:p>
    <w:p w:rsidR="009271F1" w:rsidRDefault="00AD5E74">
      <w:pPr>
        <w:pStyle w:val="20"/>
        <w:adjustRightInd w:val="0"/>
        <w:snapToGrid w:val="0"/>
        <w:spacing w:line="440" w:lineRule="exact"/>
        <w:ind w:leftChars="0" w:left="0"/>
        <w:jc w:val="left"/>
        <w:rPr>
          <w:rFonts w:cstheme="minorBidi"/>
          <w:sz w:val="24"/>
        </w:rPr>
      </w:pPr>
      <w:r>
        <w:rPr>
          <w:rFonts w:hint="eastAsia"/>
          <w:sz w:val="24"/>
        </w:rPr>
        <w:t>第三部分名词解释</w:t>
      </w:r>
      <w:r>
        <w:rPr>
          <w:rFonts w:hint="eastAsia"/>
          <w:sz w:val="24"/>
        </w:rPr>
        <w:t xml:space="preserve">     </w:t>
      </w:r>
      <w:r>
        <w:rPr>
          <w:rFonts w:ascii="仿宋" w:eastAsia="仿宋" w:hAnsi="仿宋" w:cs="仿宋" w:hint="eastAsia"/>
          <w:sz w:val="24"/>
        </w:rPr>
        <w:t>----------------------------------------1</w:t>
      </w:r>
      <w:r w:rsidR="00554077">
        <w:rPr>
          <w:rFonts w:ascii="仿宋" w:eastAsia="仿宋" w:hAnsi="仿宋" w:cs="仿宋"/>
          <w:sz w:val="24"/>
        </w:rPr>
        <w:t>4</w:t>
      </w:r>
    </w:p>
    <w:p w:rsidR="009271F1" w:rsidRDefault="00AD5E74">
      <w:pPr>
        <w:pStyle w:val="20"/>
        <w:adjustRightInd w:val="0"/>
        <w:snapToGrid w:val="0"/>
        <w:spacing w:line="440" w:lineRule="exact"/>
        <w:ind w:leftChars="0" w:left="0"/>
        <w:jc w:val="left"/>
        <w:rPr>
          <w:rFonts w:cstheme="minorBidi"/>
          <w:sz w:val="24"/>
        </w:rPr>
      </w:pPr>
      <w:r>
        <w:rPr>
          <w:rFonts w:hint="eastAsia"/>
          <w:sz w:val="24"/>
        </w:rPr>
        <w:t>第四部分附件</w:t>
      </w:r>
      <w:r>
        <w:rPr>
          <w:rFonts w:hint="eastAsia"/>
          <w:sz w:val="24"/>
        </w:rPr>
        <w:t xml:space="preserve">     </w:t>
      </w:r>
      <w:r>
        <w:rPr>
          <w:rFonts w:ascii="仿宋" w:eastAsia="仿宋" w:hAnsi="仿宋" w:cs="仿宋" w:hint="eastAsia"/>
          <w:sz w:val="24"/>
        </w:rPr>
        <w:t>--------------------------------------------17</w:t>
      </w:r>
    </w:p>
    <w:p w:rsidR="009271F1" w:rsidRDefault="00AD5E74">
      <w:pPr>
        <w:pStyle w:val="20"/>
        <w:adjustRightInd w:val="0"/>
        <w:snapToGrid w:val="0"/>
        <w:spacing w:line="440" w:lineRule="exact"/>
        <w:ind w:leftChars="0" w:left="0"/>
        <w:jc w:val="left"/>
        <w:rPr>
          <w:rFonts w:eastAsia="仿宋" w:cstheme="minorBidi"/>
          <w:sz w:val="24"/>
        </w:rPr>
      </w:pPr>
      <w:r>
        <w:rPr>
          <w:rFonts w:hint="eastAsia"/>
          <w:sz w:val="24"/>
        </w:rPr>
        <w:t>第五部分附表</w:t>
      </w:r>
      <w:r>
        <w:rPr>
          <w:rFonts w:hint="eastAsia"/>
          <w:sz w:val="24"/>
        </w:rPr>
        <w:t xml:space="preserve">     </w:t>
      </w:r>
      <w:r>
        <w:rPr>
          <w:rFonts w:ascii="仿宋" w:eastAsia="仿宋" w:hAnsi="仿宋" w:cs="仿宋" w:hint="eastAsia"/>
          <w:sz w:val="24"/>
        </w:rPr>
        <w:t>--------------------------------------------</w:t>
      </w:r>
      <w:r>
        <w:rPr>
          <w:rFonts w:eastAsia="仿宋" w:cstheme="minorBidi" w:hint="eastAsia"/>
          <w:sz w:val="24"/>
        </w:rPr>
        <w:t>22</w:t>
      </w:r>
    </w:p>
    <w:p w:rsidR="009271F1" w:rsidRDefault="00AD5E74">
      <w:pPr>
        <w:pStyle w:val="20"/>
        <w:adjustRightInd w:val="0"/>
        <w:snapToGrid w:val="0"/>
        <w:spacing w:line="440" w:lineRule="exact"/>
        <w:ind w:leftChars="0" w:left="0" w:firstLineChars="200" w:firstLine="480"/>
        <w:jc w:val="left"/>
        <w:rPr>
          <w:sz w:val="24"/>
        </w:rPr>
      </w:pPr>
      <w:r>
        <w:rPr>
          <w:rFonts w:hint="eastAsia"/>
          <w:sz w:val="24"/>
        </w:rPr>
        <w:t>一、收入支出决算总表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二、收入决算表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三、支出决算表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四、财政拨款收入支出决算总表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五、财政拨款支出决算明细表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六、一般公共预算财政拨款支出决算表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七、一般公共预算财政拨款支出决算明细表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八、一般公共预算财政拨款基本支出决算表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lastRenderedPageBreak/>
        <w:t>九、一般公共预算财政拨款项目支出决算表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十、一般公共预算财政拨款“三公”经费支出决算表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十一、政府性基金预算财政拨款收入支出决算表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十二、政府性基金预算财政拨款“三公”经费支出决算表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十三、国有资本经营预算财政拨款收入支出决算表</w:t>
      </w:r>
      <w:r>
        <w:rPr>
          <w:rFonts w:hint="eastAsia"/>
          <w:sz w:val="24"/>
        </w:rPr>
        <w:t xml:space="preserve">  </w:t>
      </w:r>
      <w:r>
        <w:rPr>
          <w:rFonts w:ascii="仿宋" w:eastAsia="仿宋" w:hAnsi="仿宋" w:cs="仿宋" w:hint="eastAsia"/>
          <w:sz w:val="24"/>
        </w:rPr>
        <w:t>----------22</w:t>
      </w:r>
    </w:p>
    <w:p w:rsidR="009271F1" w:rsidRDefault="00AD5E74">
      <w:pPr>
        <w:pStyle w:val="20"/>
        <w:adjustRightInd w:val="0"/>
        <w:snapToGrid w:val="0"/>
        <w:spacing w:line="440" w:lineRule="exact"/>
        <w:jc w:val="left"/>
        <w:rPr>
          <w:sz w:val="24"/>
        </w:rPr>
      </w:pPr>
      <w:r>
        <w:rPr>
          <w:rFonts w:hint="eastAsia"/>
          <w:sz w:val="24"/>
        </w:rPr>
        <w:t>十四、国有资本经营预算财政拨款支出决算表</w:t>
      </w:r>
      <w:r>
        <w:rPr>
          <w:rFonts w:hint="eastAsia"/>
          <w:sz w:val="24"/>
        </w:rPr>
        <w:t xml:space="preserve">   </w:t>
      </w:r>
      <w:r>
        <w:rPr>
          <w:rFonts w:ascii="仿宋" w:eastAsia="仿宋" w:hAnsi="仿宋" w:cs="仿宋" w:hint="eastAsia"/>
          <w:sz w:val="24"/>
        </w:rPr>
        <w:t>-------------22</w:t>
      </w:r>
    </w:p>
    <w:p w:rsidR="009271F1" w:rsidRDefault="00AD5E74">
      <w:pPr>
        <w:widowControl/>
        <w:spacing w:line="440" w:lineRule="exact"/>
        <w:jc w:val="left"/>
        <w:rPr>
          <w:rFonts w:ascii="仿宋" w:eastAsia="仿宋" w:hAnsi="仿宋"/>
          <w:bCs/>
          <w:kern w:val="44"/>
          <w:sz w:val="24"/>
        </w:rPr>
      </w:pPr>
      <w:bookmarkStart w:id="12" w:name="_Toc15377196"/>
      <w:bookmarkStart w:id="13" w:name="_Toc15396599"/>
      <w:r>
        <w:rPr>
          <w:rFonts w:ascii="仿宋" w:eastAsia="仿宋" w:hAnsi="仿宋"/>
          <w:b/>
          <w:sz w:val="24"/>
        </w:rPr>
        <w:br w:type="page"/>
      </w:r>
    </w:p>
    <w:p w:rsidR="009271F1" w:rsidRDefault="00AD5E74">
      <w:pPr>
        <w:pStyle w:val="1"/>
        <w:jc w:val="center"/>
        <w:rPr>
          <w:rFonts w:ascii="黑体" w:eastAsia="黑体"/>
          <w:sz w:val="32"/>
          <w:szCs w:val="32"/>
        </w:rPr>
      </w:pPr>
      <w:r>
        <w:rPr>
          <w:rFonts w:ascii="黑体" w:eastAsia="黑体" w:hAnsi="黑体" w:hint="eastAsia"/>
          <w:b w:val="0"/>
        </w:rPr>
        <w:lastRenderedPageBreak/>
        <w:t>第一部分 单位</w:t>
      </w:r>
      <w:r>
        <w:rPr>
          <w:rStyle w:val="1Char"/>
          <w:rFonts w:ascii="黑体" w:eastAsia="黑体" w:hAnsi="黑体" w:hint="eastAsia"/>
        </w:rPr>
        <w:t>概况</w:t>
      </w:r>
      <w:bookmarkEnd w:id="12"/>
      <w:bookmarkEnd w:id="13"/>
    </w:p>
    <w:p w:rsidR="009271F1" w:rsidRDefault="00AD5E74">
      <w:pPr>
        <w:pStyle w:val="2"/>
        <w:spacing w:before="0" w:after="0" w:line="560" w:lineRule="exact"/>
        <w:rPr>
          <w:rFonts w:ascii="Times New Roman" w:eastAsia="仿宋_GB2312" w:hAnsi="Times New Roman" w:cs="Times New Roman"/>
          <w:color w:val="000000"/>
          <w:kern w:val="0"/>
          <w:lang w:val="zh-CN"/>
        </w:rPr>
      </w:pPr>
      <w:bookmarkStart w:id="14" w:name="_Toc15396600"/>
      <w:bookmarkStart w:id="15" w:name="_Toc15377197"/>
      <w:r>
        <w:rPr>
          <w:rStyle w:val="2Char"/>
          <w:rFonts w:ascii="黑体" w:eastAsia="黑体" w:hAnsi="黑体" w:hint="eastAsia"/>
        </w:rPr>
        <w:t>一、职能简介</w:t>
      </w:r>
      <w:bookmarkStart w:id="16" w:name="_Toc15378445"/>
      <w:bookmarkStart w:id="17" w:name="_Toc15377198"/>
    </w:p>
    <w:p w:rsidR="009271F1" w:rsidRDefault="00AD5E74">
      <w:pPr>
        <w:pStyle w:val="2"/>
        <w:spacing w:before="0" w:after="0" w:line="560" w:lineRule="exact"/>
        <w:ind w:firstLineChars="200" w:firstLine="640"/>
        <w:rPr>
          <w:b w:val="0"/>
          <w:bCs w:val="0"/>
        </w:rPr>
      </w:pPr>
      <w:r>
        <w:rPr>
          <w:rFonts w:ascii="Times New Roman" w:eastAsia="仿宋_GB2312" w:hAnsi="Times New Roman" w:cs="Times New Roman"/>
          <w:b w:val="0"/>
          <w:bCs w:val="0"/>
          <w:color w:val="000000"/>
          <w:kern w:val="0"/>
          <w:lang w:val="zh-CN"/>
        </w:rPr>
        <w:t>盐边县桐子林镇中心学校是经盐边</w:t>
      </w:r>
      <w:proofErr w:type="gramStart"/>
      <w:r>
        <w:rPr>
          <w:rFonts w:ascii="Times New Roman" w:eastAsia="仿宋_GB2312" w:hAnsi="Times New Roman" w:cs="Times New Roman"/>
          <w:b w:val="0"/>
          <w:bCs w:val="0"/>
          <w:color w:val="000000"/>
          <w:kern w:val="0"/>
          <w:lang w:val="zh-CN"/>
        </w:rPr>
        <w:t>县机构</w:t>
      </w:r>
      <w:proofErr w:type="gramEnd"/>
      <w:r>
        <w:rPr>
          <w:rFonts w:ascii="Times New Roman" w:eastAsia="仿宋_GB2312" w:hAnsi="Times New Roman" w:cs="Times New Roman"/>
          <w:b w:val="0"/>
          <w:bCs w:val="0"/>
          <w:color w:val="000000"/>
          <w:kern w:val="0"/>
          <w:lang w:val="zh-CN"/>
        </w:rPr>
        <w:t>编制委员会批准成立的独立法人机构，是经费独立核算事业单位。在盐边县教育</w:t>
      </w:r>
      <w:r>
        <w:rPr>
          <w:rFonts w:ascii="Times New Roman" w:eastAsia="仿宋_GB2312" w:hAnsi="Times New Roman" w:cs="Times New Roman" w:hint="eastAsia"/>
          <w:b w:val="0"/>
          <w:bCs w:val="0"/>
          <w:color w:val="000000"/>
          <w:kern w:val="0"/>
        </w:rPr>
        <w:t>和</w:t>
      </w:r>
      <w:r>
        <w:rPr>
          <w:rFonts w:ascii="Times New Roman" w:eastAsia="仿宋_GB2312" w:hAnsi="Times New Roman" w:cs="Times New Roman"/>
          <w:b w:val="0"/>
          <w:bCs w:val="0"/>
          <w:color w:val="000000"/>
          <w:kern w:val="0"/>
          <w:lang w:val="zh-CN"/>
        </w:rPr>
        <w:t>体育局领导下的一所城乡居民儿童共享的小学校。实施小学义务教育，小学学历教育，是学校的主要工作职能。</w:t>
      </w:r>
      <w:bookmarkEnd w:id="16"/>
      <w:bookmarkEnd w:id="17"/>
    </w:p>
    <w:p w:rsidR="009271F1" w:rsidRDefault="00AD5E74">
      <w:pPr>
        <w:pStyle w:val="2"/>
        <w:spacing w:before="0" w:after="0" w:line="560" w:lineRule="exact"/>
        <w:rPr>
          <w:rFonts w:ascii="黑体" w:eastAsia="黑体" w:hAnsi="黑体"/>
          <w:b w:val="0"/>
        </w:rPr>
      </w:pPr>
      <w:r>
        <w:rPr>
          <w:rFonts w:ascii="黑体" w:eastAsia="黑体" w:hAnsi="黑体" w:hint="eastAsia"/>
          <w:b w:val="0"/>
        </w:rPr>
        <w:t>二、2021年重点工作</w:t>
      </w:r>
      <w:bookmarkEnd w:id="14"/>
      <w:bookmarkEnd w:id="15"/>
      <w:r>
        <w:rPr>
          <w:rFonts w:ascii="黑体" w:eastAsia="黑体" w:hAnsi="黑体" w:hint="eastAsia"/>
          <w:b w:val="0"/>
        </w:rPr>
        <w:t>完成情况</w:t>
      </w:r>
    </w:p>
    <w:p w:rsidR="009271F1" w:rsidRDefault="00AD5E74">
      <w:pPr>
        <w:spacing w:line="560" w:lineRule="exact"/>
        <w:ind w:firstLineChars="200" w:firstLine="640"/>
        <w:rPr>
          <w:rFonts w:eastAsia="仿宋_GB2312"/>
        </w:rPr>
      </w:pPr>
      <w:r>
        <w:rPr>
          <w:rStyle w:val="NormalCharacter"/>
          <w:rFonts w:ascii="仿宋_GB2312" w:eastAsia="仿宋_GB2312" w:hAnsi="仿宋" w:cs="仿宋_GB2312" w:hint="eastAsia"/>
          <w:sz w:val="32"/>
          <w:szCs w:val="32"/>
        </w:rPr>
        <w:t>一年来，教师们认真工作、任劳任怨，为学生的发展不断奉献，学校工作开展顺利。重点工作完成情况如下：</w:t>
      </w:r>
    </w:p>
    <w:p w:rsidR="009271F1" w:rsidRPr="00B21CCC" w:rsidRDefault="00AD5E74" w:rsidP="00B21CCC">
      <w:pPr>
        <w:tabs>
          <w:tab w:val="left" w:pos="5197"/>
        </w:tabs>
        <w:spacing w:line="560" w:lineRule="exact"/>
        <w:ind w:firstLineChars="200" w:firstLine="640"/>
        <w:rPr>
          <w:rStyle w:val="NormalCharacter"/>
          <w:rFonts w:ascii="楷体_GB2312" w:eastAsia="楷体_GB2312" w:hAnsi="仿宋" w:cs="仿宋_GB2312"/>
          <w:bCs/>
          <w:sz w:val="32"/>
          <w:szCs w:val="32"/>
        </w:rPr>
      </w:pPr>
      <w:r w:rsidRPr="00B21CCC">
        <w:rPr>
          <w:rStyle w:val="NormalCharacter"/>
          <w:rFonts w:ascii="楷体_GB2312" w:eastAsia="楷体_GB2312" w:hAnsi="仿宋" w:cs="仿宋_GB2312" w:hint="eastAsia"/>
          <w:bCs/>
          <w:sz w:val="32"/>
          <w:szCs w:val="32"/>
        </w:rPr>
        <w:t xml:space="preserve">（一）德育工作 </w:t>
      </w:r>
      <w:r w:rsidR="00B21CCC">
        <w:rPr>
          <w:rStyle w:val="NormalCharacter"/>
          <w:rFonts w:ascii="楷体_GB2312" w:eastAsia="楷体_GB2312" w:hAnsi="仿宋" w:cs="仿宋_GB2312" w:hint="eastAsia"/>
          <w:bCs/>
          <w:sz w:val="32"/>
          <w:szCs w:val="32"/>
        </w:rPr>
        <w:t>。</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1.学校利用每</w:t>
      </w:r>
      <w:proofErr w:type="gramStart"/>
      <w:r>
        <w:rPr>
          <w:rStyle w:val="NormalCharacter"/>
          <w:rFonts w:ascii="仿宋_GB2312" w:eastAsia="仿宋_GB2312" w:hAnsi="仿宋" w:cs="仿宋_GB2312" w:hint="eastAsia"/>
          <w:sz w:val="32"/>
          <w:szCs w:val="32"/>
        </w:rPr>
        <w:t>周教师</w:t>
      </w:r>
      <w:proofErr w:type="gramEnd"/>
      <w:r>
        <w:rPr>
          <w:rStyle w:val="NormalCharacter"/>
          <w:rFonts w:ascii="仿宋_GB2312" w:eastAsia="仿宋_GB2312" w:hAnsi="仿宋" w:cs="仿宋_GB2312" w:hint="eastAsia"/>
          <w:sz w:val="32"/>
          <w:szCs w:val="32"/>
        </w:rPr>
        <w:t>工作例会</w:t>
      </w:r>
      <w:proofErr w:type="gramStart"/>
      <w:r>
        <w:rPr>
          <w:rStyle w:val="NormalCharacter"/>
          <w:rFonts w:ascii="仿宋_GB2312" w:eastAsia="仿宋_GB2312" w:hAnsi="仿宋" w:cs="仿宋_GB2312" w:hint="eastAsia"/>
          <w:sz w:val="32"/>
          <w:szCs w:val="32"/>
        </w:rPr>
        <w:t>学习教体局</w:t>
      </w:r>
      <w:proofErr w:type="gramEnd"/>
      <w:r>
        <w:rPr>
          <w:rStyle w:val="NormalCharacter"/>
          <w:rFonts w:ascii="仿宋_GB2312" w:eastAsia="仿宋_GB2312" w:hAnsi="仿宋" w:cs="仿宋_GB2312" w:hint="eastAsia"/>
          <w:sz w:val="32"/>
          <w:szCs w:val="32"/>
        </w:rPr>
        <w:t xml:space="preserve">及上级部门相关文件精神，重点抓好教师师德师风建设以及《教师法》《未成年人保护法》《义务教育法》等相关法律常识，深入学习森林草原防灭火、疫情防控及交通安全、食品安全等内容；召开了4次班主任、辅导员专题工作培训会，8次大型的德育常规管理突袭检查。将德育工作全面纳入班级及教师个人的考核量化。 </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2.本学年共举行36次了升旗仪式，利用国旗下的讲话，对学生进行爱国主义、法治、心理健康、环保等教育，树立学生正确的核心主义价值观。且每天早晨、中午分别安排学生进行校园文明岗的执勤，对学生着装、礼仪和卫生习惯进行检查，培养学生良好的行为习惯和生活习惯。本学年共计</w:t>
      </w:r>
      <w:r>
        <w:rPr>
          <w:rStyle w:val="NormalCharacter"/>
          <w:rFonts w:ascii="仿宋_GB2312" w:eastAsia="仿宋_GB2312" w:hAnsi="仿宋" w:cs="仿宋_GB2312" w:hint="eastAsia"/>
          <w:sz w:val="32"/>
          <w:szCs w:val="32"/>
        </w:rPr>
        <w:lastRenderedPageBreak/>
        <w:t xml:space="preserve">上了18节班会课、18节少先队活动课，从多方面对学生进行思想教育，结合传统节日、宪法日、学雷锋纪念日、禁毒日等开展专项主题活动，密切联系知识和生活实际。 </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 xml:space="preserve">3.2021年荣获盐边县第41 届中小学生田径运动会小学组团体总分第三名。 </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4.2021年9月，组织学生参加盐边县2021年中华经典</w:t>
      </w:r>
      <w:proofErr w:type="gramStart"/>
      <w:r>
        <w:rPr>
          <w:rStyle w:val="NormalCharacter"/>
          <w:rFonts w:ascii="仿宋_GB2312" w:eastAsia="仿宋_GB2312" w:hAnsi="仿宋" w:cs="仿宋_GB2312" w:hint="eastAsia"/>
          <w:sz w:val="32"/>
          <w:szCs w:val="32"/>
        </w:rPr>
        <w:t>诵读讲系列</w:t>
      </w:r>
      <w:proofErr w:type="gramEnd"/>
      <w:r>
        <w:rPr>
          <w:rStyle w:val="NormalCharacter"/>
          <w:rFonts w:ascii="仿宋_GB2312" w:eastAsia="仿宋_GB2312" w:hAnsi="仿宋" w:cs="仿宋_GB2312" w:hint="eastAsia"/>
          <w:sz w:val="32"/>
          <w:szCs w:val="32"/>
        </w:rPr>
        <w:t xml:space="preserve">活动，4人荣获二等奖，1人荣获一等奖。 </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5.2021年7月，组织学生参加攀枝花市青少年夏令营活动，100名学生参加。</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6.2021年10月，组织学生参加全国少年儿童世界和平海报第十（四川）盐边分区初赛活动，20人荣获三等奖，15人荣获二等奖，7人荣获一等奖。</w:t>
      </w:r>
    </w:p>
    <w:p w:rsidR="009271F1" w:rsidRPr="00B21CCC" w:rsidRDefault="00AD5E74" w:rsidP="00B21CCC">
      <w:pPr>
        <w:tabs>
          <w:tab w:val="left" w:pos="5197"/>
        </w:tabs>
        <w:spacing w:line="560" w:lineRule="exact"/>
        <w:ind w:firstLineChars="200" w:firstLine="640"/>
        <w:rPr>
          <w:rStyle w:val="NormalCharacter"/>
          <w:rFonts w:ascii="楷体_GB2312" w:eastAsia="楷体_GB2312" w:hAnsi="仿宋" w:cs="仿宋_GB2312"/>
          <w:bCs/>
          <w:sz w:val="32"/>
          <w:szCs w:val="32"/>
        </w:rPr>
      </w:pPr>
      <w:r w:rsidRPr="00B21CCC">
        <w:rPr>
          <w:rStyle w:val="NormalCharacter"/>
          <w:rFonts w:ascii="楷体_GB2312" w:eastAsia="楷体_GB2312" w:hAnsi="仿宋" w:cs="仿宋_GB2312" w:hint="eastAsia"/>
          <w:bCs/>
          <w:sz w:val="32"/>
          <w:szCs w:val="32"/>
        </w:rPr>
        <w:t xml:space="preserve">（二）教学工作 </w:t>
      </w:r>
      <w:r w:rsidR="00B21CCC">
        <w:rPr>
          <w:rStyle w:val="NormalCharacter"/>
          <w:rFonts w:ascii="楷体_GB2312" w:eastAsia="楷体_GB2312" w:hAnsi="仿宋" w:cs="仿宋_GB2312" w:hint="eastAsia"/>
          <w:bCs/>
          <w:sz w:val="32"/>
          <w:szCs w:val="32"/>
        </w:rPr>
        <w:t>。</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1.严格课程管理，规范教学行为</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学校按照国家课程方案要求，落实《义务教育课程设置实施方案》，开齐了课程门类，开足了课时，做到</w:t>
      </w:r>
      <w:proofErr w:type="gramStart"/>
      <w:r>
        <w:rPr>
          <w:rStyle w:val="NormalCharacter"/>
          <w:rFonts w:ascii="仿宋_GB2312" w:eastAsia="仿宋_GB2312" w:hAnsi="仿宋" w:cs="仿宋_GB2312" w:hint="eastAsia"/>
          <w:sz w:val="32"/>
          <w:szCs w:val="32"/>
        </w:rPr>
        <w:t>不</w:t>
      </w:r>
      <w:proofErr w:type="gramEnd"/>
      <w:r>
        <w:rPr>
          <w:rStyle w:val="NormalCharacter"/>
          <w:rFonts w:ascii="仿宋_GB2312" w:eastAsia="仿宋_GB2312" w:hAnsi="仿宋" w:cs="仿宋_GB2312" w:hint="eastAsia"/>
          <w:sz w:val="32"/>
          <w:szCs w:val="32"/>
        </w:rPr>
        <w:t>增删课程、不增减课时、</w:t>
      </w:r>
      <w:proofErr w:type="gramStart"/>
      <w:r>
        <w:rPr>
          <w:rStyle w:val="NormalCharacter"/>
          <w:rFonts w:ascii="仿宋_GB2312" w:eastAsia="仿宋_GB2312" w:hAnsi="仿宋" w:cs="仿宋_GB2312" w:hint="eastAsia"/>
          <w:sz w:val="32"/>
          <w:szCs w:val="32"/>
        </w:rPr>
        <w:t>不</w:t>
      </w:r>
      <w:proofErr w:type="gramEnd"/>
      <w:r>
        <w:rPr>
          <w:rStyle w:val="NormalCharacter"/>
          <w:rFonts w:ascii="仿宋_GB2312" w:eastAsia="仿宋_GB2312" w:hAnsi="仿宋" w:cs="仿宋_GB2312" w:hint="eastAsia"/>
          <w:sz w:val="32"/>
          <w:szCs w:val="32"/>
        </w:rPr>
        <w:t>任意提高或降低教学难度。学校积极采取措施扎实有效地落实“双减”工作，减轻学生课业负担。没利用节假日组织学生到校上课或集体补课，更没有收费上课和有偿补课。</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2.教学各环节管理</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（1）坚持对教学常规进行检查，每学期我们在抓好教师的备、批、辅、考、析、</w:t>
      </w:r>
      <w:proofErr w:type="gramStart"/>
      <w:r>
        <w:rPr>
          <w:rStyle w:val="NormalCharacter"/>
          <w:rFonts w:ascii="仿宋_GB2312" w:eastAsia="仿宋_GB2312" w:hAnsi="仿宋" w:cs="仿宋_GB2312" w:hint="eastAsia"/>
          <w:sz w:val="32"/>
          <w:szCs w:val="32"/>
        </w:rPr>
        <w:t>研</w:t>
      </w:r>
      <w:proofErr w:type="gramEnd"/>
      <w:r>
        <w:rPr>
          <w:rStyle w:val="NormalCharacter"/>
          <w:rFonts w:ascii="仿宋_GB2312" w:eastAsia="仿宋_GB2312" w:hAnsi="仿宋" w:cs="仿宋_GB2312" w:hint="eastAsia"/>
          <w:sz w:val="32"/>
          <w:szCs w:val="32"/>
        </w:rPr>
        <w:t>等各环节的同时，狠抓学生的书写及作业批改落实情况。本学年教务室开展校级教学常规检</w:t>
      </w:r>
      <w:r>
        <w:rPr>
          <w:rStyle w:val="NormalCharacter"/>
          <w:rFonts w:ascii="仿宋_GB2312" w:eastAsia="仿宋_GB2312" w:hAnsi="仿宋" w:cs="仿宋_GB2312" w:hint="eastAsia"/>
          <w:sz w:val="32"/>
          <w:szCs w:val="32"/>
        </w:rPr>
        <w:lastRenderedPageBreak/>
        <w:t>查5次，教研组</w:t>
      </w:r>
      <w:proofErr w:type="gramStart"/>
      <w:r>
        <w:rPr>
          <w:rStyle w:val="NormalCharacter"/>
          <w:rFonts w:ascii="仿宋_GB2312" w:eastAsia="仿宋_GB2312" w:hAnsi="仿宋" w:cs="仿宋_GB2312" w:hint="eastAsia"/>
          <w:sz w:val="32"/>
          <w:szCs w:val="32"/>
        </w:rPr>
        <w:t>内教学</w:t>
      </w:r>
      <w:proofErr w:type="gramEnd"/>
      <w:r>
        <w:rPr>
          <w:rStyle w:val="NormalCharacter"/>
          <w:rFonts w:ascii="仿宋_GB2312" w:eastAsia="仿宋_GB2312" w:hAnsi="仿宋" w:cs="仿宋_GB2312" w:hint="eastAsia"/>
          <w:sz w:val="32"/>
          <w:szCs w:val="32"/>
        </w:rPr>
        <w:t>常规检查17次。</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（2）本学年组织教师参加论文评比20人次，信息技术应用能力2.0提升培训项目，参加培训人员99人，组织骨干教师上公开课13人次。</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（3）本学年共组织了2次英语节（第四、五届），提高了学生学习英语的积极性，增强了他们对英语的兴趣。</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4）本学年共开展了2次古诗词诵读活动，提高学生诗词积累，更好地了解祖国文化和语言；每周要求教师进行书写展示活动，利用钢笔、毛笔、粉笔给学生做了示范，每周1次，全年33次，开展了2次学生整体书写比赛和1次教师迎新春“三笔字”展示活动，极大地提高了师生的书写能力。</w:t>
      </w:r>
    </w:p>
    <w:p w:rsidR="009271F1" w:rsidRPr="00B21CCC" w:rsidRDefault="00AD5E74">
      <w:pPr>
        <w:tabs>
          <w:tab w:val="left" w:pos="5197"/>
        </w:tabs>
        <w:spacing w:line="560" w:lineRule="exact"/>
        <w:ind w:firstLineChars="200" w:firstLine="640"/>
        <w:rPr>
          <w:rStyle w:val="NormalCharacter"/>
          <w:rFonts w:ascii="楷体_GB2312" w:eastAsia="楷体_GB2312" w:hAnsi="仿宋" w:cs="仿宋_GB2312" w:hint="eastAsia"/>
          <w:bCs/>
          <w:sz w:val="32"/>
          <w:szCs w:val="32"/>
        </w:rPr>
      </w:pPr>
      <w:r w:rsidRPr="00B21CCC">
        <w:rPr>
          <w:rStyle w:val="NormalCharacter"/>
          <w:rFonts w:ascii="楷体_GB2312" w:eastAsia="楷体_GB2312" w:hAnsi="仿宋" w:cs="仿宋_GB2312" w:hint="eastAsia"/>
          <w:bCs/>
          <w:sz w:val="32"/>
          <w:szCs w:val="32"/>
        </w:rPr>
        <w:t xml:space="preserve">（三）学校支部工作 </w:t>
      </w:r>
      <w:r w:rsidR="00B21CCC">
        <w:rPr>
          <w:rStyle w:val="NormalCharacter"/>
          <w:rFonts w:ascii="楷体_GB2312" w:eastAsia="楷体_GB2312" w:hAnsi="仿宋" w:cs="仿宋_GB2312" w:hint="eastAsia"/>
          <w:bCs/>
          <w:sz w:val="32"/>
          <w:szCs w:val="32"/>
        </w:rPr>
        <w:t>。</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2021年度召开了9次支部党员大会，落实党务政务公开，加强党员管理，提高党组织凝聚力，积极发展了3名入党积极分子；召开了20次支委会，把精准扶贫、</w:t>
      </w:r>
      <w:proofErr w:type="gramStart"/>
      <w:r>
        <w:rPr>
          <w:rStyle w:val="NormalCharacter"/>
          <w:rFonts w:ascii="仿宋_GB2312" w:eastAsia="仿宋_GB2312" w:hAnsi="仿宋" w:cs="仿宋_GB2312" w:hint="eastAsia"/>
          <w:sz w:val="32"/>
          <w:szCs w:val="32"/>
        </w:rPr>
        <w:t>控辍保学</w:t>
      </w:r>
      <w:proofErr w:type="gramEnd"/>
      <w:r>
        <w:rPr>
          <w:rStyle w:val="NormalCharacter"/>
          <w:rFonts w:ascii="仿宋_GB2312" w:eastAsia="仿宋_GB2312" w:hAnsi="仿宋" w:cs="仿宋_GB2312" w:hint="eastAsia"/>
          <w:sz w:val="32"/>
          <w:szCs w:val="32"/>
        </w:rPr>
        <w:t>、绩效发放、走访慰问等重大事项过会讨论，形成统一决议，便于学校工作有序开展，使任何决定更加民主、合理、细致；按时报送时政评论12篇，按要求开展党员民主评议和组织生活会，注重支部建设。</w:t>
      </w:r>
    </w:p>
    <w:p w:rsidR="009271F1" w:rsidRPr="00B21CCC" w:rsidRDefault="00AD5E74" w:rsidP="00B21CCC">
      <w:pPr>
        <w:tabs>
          <w:tab w:val="left" w:pos="5197"/>
        </w:tabs>
        <w:spacing w:line="560" w:lineRule="exact"/>
        <w:ind w:firstLineChars="200" w:firstLine="640"/>
        <w:rPr>
          <w:rStyle w:val="NormalCharacter"/>
          <w:rFonts w:ascii="楷体_GB2312" w:eastAsia="楷体_GB2312" w:hAnsi="仿宋" w:cs="仿宋_GB2312"/>
          <w:bCs/>
          <w:sz w:val="32"/>
          <w:szCs w:val="32"/>
        </w:rPr>
      </w:pPr>
      <w:r w:rsidRPr="00B21CCC">
        <w:rPr>
          <w:rStyle w:val="NormalCharacter"/>
          <w:rFonts w:ascii="楷体_GB2312" w:eastAsia="楷体_GB2312" w:hAnsi="仿宋" w:cs="仿宋_GB2312" w:hint="eastAsia"/>
          <w:bCs/>
          <w:sz w:val="32"/>
          <w:szCs w:val="32"/>
        </w:rPr>
        <w:t>（四）安全工作</w:t>
      </w:r>
      <w:r w:rsidR="00B21CCC">
        <w:rPr>
          <w:rStyle w:val="NormalCharacter"/>
          <w:rFonts w:ascii="楷体_GB2312" w:eastAsia="楷体_GB2312" w:hAnsi="仿宋" w:cs="仿宋_GB2312" w:hint="eastAsia"/>
          <w:bCs/>
          <w:sz w:val="32"/>
          <w:szCs w:val="32"/>
        </w:rPr>
        <w:t>。</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 xml:space="preserve">1.领导重视措施有力  　　</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加强对安全教育工作的领导，学校把安全工作列入重要议事日程，</w:t>
      </w:r>
      <w:proofErr w:type="gramStart"/>
      <w:r>
        <w:rPr>
          <w:rStyle w:val="NormalCharacter"/>
          <w:rFonts w:ascii="仿宋_GB2312" w:eastAsia="仿宋_GB2312" w:hAnsi="仿宋" w:cs="仿宋_GB2312" w:hint="eastAsia"/>
          <w:sz w:val="32"/>
          <w:szCs w:val="32"/>
        </w:rPr>
        <w:t>安全第一</w:t>
      </w:r>
      <w:proofErr w:type="gramEnd"/>
      <w:r>
        <w:rPr>
          <w:rStyle w:val="NormalCharacter"/>
          <w:rFonts w:ascii="仿宋_GB2312" w:eastAsia="仿宋_GB2312" w:hAnsi="仿宋" w:cs="仿宋_GB2312" w:hint="eastAsia"/>
          <w:sz w:val="32"/>
          <w:szCs w:val="32"/>
        </w:rPr>
        <w:t>责任人学校万国平校长直接抓，直接责任人分管副校长胡国江具体抓，德育处具体分工负责组织实</w:t>
      </w:r>
      <w:r>
        <w:rPr>
          <w:rStyle w:val="NormalCharacter"/>
          <w:rFonts w:ascii="仿宋_GB2312" w:eastAsia="仿宋_GB2312" w:hAnsi="仿宋" w:cs="仿宋_GB2312" w:hint="eastAsia"/>
          <w:sz w:val="32"/>
          <w:szCs w:val="32"/>
        </w:rPr>
        <w:lastRenderedPageBreak/>
        <w:t xml:space="preserve">施。  　　</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 xml:space="preserve">2.制度保证措施到位  　　</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建立安全工作领导责任制和责任追究制，签订责任书，不断完善学校安全工作规章制度，完善了学校的</w:t>
      </w:r>
      <w:proofErr w:type="gramStart"/>
      <w:r>
        <w:rPr>
          <w:rStyle w:val="NormalCharacter"/>
          <w:rFonts w:ascii="仿宋_GB2312" w:eastAsia="仿宋_GB2312" w:hAnsi="仿宋" w:cs="仿宋_GB2312" w:hint="eastAsia"/>
          <w:sz w:val="32"/>
          <w:szCs w:val="32"/>
        </w:rPr>
        <w:t>两案九制</w:t>
      </w:r>
      <w:proofErr w:type="gramEnd"/>
      <w:r>
        <w:rPr>
          <w:rStyle w:val="NormalCharacter"/>
          <w:rFonts w:ascii="仿宋_GB2312" w:eastAsia="仿宋_GB2312" w:hAnsi="仿宋" w:cs="仿宋_GB2312" w:hint="eastAsia"/>
          <w:sz w:val="32"/>
          <w:szCs w:val="32"/>
        </w:rPr>
        <w:t xml:space="preserve">。 　　</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 xml:space="preserve">3.加强教育，促进自护  　　</w:t>
      </w:r>
    </w:p>
    <w:p w:rsidR="009271F1" w:rsidRDefault="00AD5E74">
      <w:pPr>
        <w:tabs>
          <w:tab w:val="left" w:pos="5197"/>
        </w:tabs>
        <w:spacing w:line="560" w:lineRule="exact"/>
        <w:ind w:firstLineChars="200" w:firstLine="640"/>
        <w:rPr>
          <w:rStyle w:val="NormalCharacter"/>
          <w:rFonts w:ascii="仿宋_GB2312" w:eastAsia="仿宋_GB2312" w:hAnsi="仿宋" w:cs="仿宋_GB2312"/>
          <w:sz w:val="32"/>
          <w:szCs w:val="32"/>
        </w:rPr>
      </w:pPr>
      <w:r>
        <w:rPr>
          <w:rStyle w:val="NormalCharacter"/>
          <w:rFonts w:ascii="仿宋_GB2312" w:eastAsia="仿宋_GB2312" w:hAnsi="仿宋" w:cs="仿宋_GB2312" w:hint="eastAsia"/>
          <w:sz w:val="32"/>
          <w:szCs w:val="32"/>
        </w:rPr>
        <w:t>学校以安全生产月活动为重点，特别是每天早操后的晨会经常性地对学生开展安全教育。学校组织学习安全教育工作文件20余次，开展森林草原防灭火主题班会20次，传染病防控知识宣传主题班会20次，开展安全预防教育、防溺水、防交通事故、防触电、防食物中毒、防体育运动伤害、防火、防盗、防震、防骗、防煤气中毒等安全知识和技能教育20余次。教育学生达到1334人次，下发森林草原防灭火</w:t>
      </w:r>
      <w:proofErr w:type="gramStart"/>
      <w:r>
        <w:rPr>
          <w:rStyle w:val="NormalCharacter"/>
          <w:rFonts w:ascii="仿宋_GB2312" w:eastAsia="仿宋_GB2312" w:hAnsi="仿宋" w:cs="仿宋_GB2312" w:hint="eastAsia"/>
          <w:sz w:val="32"/>
          <w:szCs w:val="32"/>
        </w:rPr>
        <w:t>致家长</w:t>
      </w:r>
      <w:proofErr w:type="gramEnd"/>
      <w:r>
        <w:rPr>
          <w:rStyle w:val="NormalCharacter"/>
          <w:rFonts w:ascii="仿宋_GB2312" w:eastAsia="仿宋_GB2312" w:hAnsi="仿宋" w:cs="仿宋_GB2312" w:hint="eastAsia"/>
          <w:sz w:val="32"/>
          <w:szCs w:val="32"/>
        </w:rPr>
        <w:t xml:space="preserve">的一封信4次，共计发放宣传信件2668份，组织食堂从业人员培训36次，培训学时达到了40学时，组织了8次安全应急演练，并不断完善疏散路线及人员安排。  　　</w:t>
      </w:r>
    </w:p>
    <w:p w:rsidR="009271F1" w:rsidRPr="007229AE" w:rsidRDefault="007229AE">
      <w:pPr>
        <w:snapToGrid w:val="0"/>
        <w:spacing w:line="560" w:lineRule="exact"/>
        <w:ind w:firstLineChars="200" w:firstLine="640"/>
        <w:rPr>
          <w:rStyle w:val="NormalCharacter"/>
          <w:rFonts w:ascii="黑体" w:eastAsia="黑体" w:hAnsi="黑体" w:cs="仿宋_GB2312"/>
          <w:sz w:val="32"/>
          <w:szCs w:val="32"/>
        </w:rPr>
      </w:pPr>
      <w:r w:rsidRPr="007229AE">
        <w:rPr>
          <w:rStyle w:val="NormalCharacter"/>
          <w:rFonts w:ascii="黑体" w:eastAsia="黑体" w:hAnsi="黑体" w:cs="仿宋_GB2312"/>
          <w:sz w:val="32"/>
          <w:szCs w:val="32"/>
        </w:rPr>
        <w:t>三、机构设置情况</w:t>
      </w:r>
    </w:p>
    <w:p w:rsidR="007229AE" w:rsidRPr="007229AE" w:rsidRDefault="007229AE" w:rsidP="007229AE">
      <w:pPr>
        <w:pStyle w:val="a0"/>
        <w:spacing w:before="93"/>
        <w:ind w:firstLineChars="200" w:firstLine="640"/>
        <w:rPr>
          <w:sz w:val="32"/>
        </w:rPr>
      </w:pPr>
      <w:r w:rsidRPr="007229AE">
        <w:rPr>
          <w:rFonts w:hint="eastAsia"/>
          <w:sz w:val="32"/>
        </w:rPr>
        <w:t>盐边县桐子林镇中心学校下属二级单位0个，其中行政单位0个，参照公务员发管理的事业单位0个，其他事业单位0个。</w:t>
      </w:r>
    </w:p>
    <w:p w:rsidR="009271F1" w:rsidRPr="007229AE" w:rsidRDefault="009271F1">
      <w:pPr>
        <w:rPr>
          <w:sz w:val="22"/>
        </w:rPr>
      </w:pPr>
    </w:p>
    <w:p w:rsidR="009271F1" w:rsidRPr="007229AE" w:rsidRDefault="00AD5E74">
      <w:pPr>
        <w:widowControl/>
        <w:jc w:val="left"/>
        <w:rPr>
          <w:rFonts w:ascii="仿宋" w:eastAsia="仿宋" w:hAnsi="仿宋"/>
          <w:kern w:val="0"/>
          <w:sz w:val="36"/>
          <w:szCs w:val="32"/>
        </w:rPr>
      </w:pPr>
      <w:r w:rsidRPr="007229AE">
        <w:rPr>
          <w:rFonts w:ascii="仿宋" w:eastAsia="仿宋" w:hAnsi="仿宋"/>
          <w:sz w:val="36"/>
          <w:szCs w:val="32"/>
        </w:rPr>
        <w:br w:type="page"/>
      </w:r>
    </w:p>
    <w:p w:rsidR="009271F1" w:rsidRDefault="00AD5E74">
      <w:pPr>
        <w:pStyle w:val="1"/>
        <w:ind w:right="440"/>
        <w:jc w:val="center"/>
        <w:rPr>
          <w:rStyle w:val="1Char"/>
          <w:rFonts w:ascii="黑体" w:eastAsia="黑体" w:hAnsi="黑体"/>
          <w:bCs/>
        </w:rPr>
      </w:pPr>
      <w:bookmarkStart w:id="18" w:name="_Toc15396602"/>
      <w:bookmarkStart w:id="19" w:name="_Toc15377204"/>
      <w:r>
        <w:rPr>
          <w:rFonts w:ascii="黑体" w:eastAsia="黑体" w:hAnsi="黑体" w:hint="eastAsia"/>
          <w:b w:val="0"/>
        </w:rPr>
        <w:lastRenderedPageBreak/>
        <w:t>第二部分 2021年度</w:t>
      </w:r>
      <w:r>
        <w:rPr>
          <w:rStyle w:val="1Char"/>
          <w:rFonts w:ascii="黑体" w:eastAsia="黑体" w:hAnsi="黑体" w:hint="eastAsia"/>
          <w:bCs/>
        </w:rPr>
        <w:t>单位决算情况说明</w:t>
      </w:r>
      <w:bookmarkEnd w:id="18"/>
      <w:bookmarkEnd w:id="19"/>
    </w:p>
    <w:p w:rsidR="009271F1" w:rsidRDefault="009271F1"/>
    <w:p w:rsidR="009271F1" w:rsidRDefault="00AD5E74">
      <w:pPr>
        <w:pStyle w:val="a9"/>
        <w:numPr>
          <w:ilvl w:val="0"/>
          <w:numId w:val="1"/>
        </w:numPr>
        <w:spacing w:line="600" w:lineRule="exact"/>
        <w:ind w:firstLineChars="0"/>
        <w:outlineLvl w:val="1"/>
        <w:rPr>
          <w:rStyle w:val="2Char"/>
          <w:rFonts w:ascii="黑体" w:eastAsia="黑体" w:hAnsi="黑体"/>
          <w:b w:val="0"/>
        </w:rPr>
      </w:pPr>
      <w:bookmarkStart w:id="20" w:name="_Toc15396603"/>
      <w:bookmarkStart w:id="21"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20"/>
      <w:bookmarkEnd w:id="21"/>
    </w:p>
    <w:p w:rsidR="009271F1" w:rsidRDefault="00AD5E74">
      <w:pPr>
        <w:spacing w:line="600" w:lineRule="exact"/>
        <w:ind w:firstLineChars="200" w:firstLine="640"/>
        <w:rPr>
          <w:rFonts w:ascii="仿宋_GB2312" w:eastAsia="仿宋_GB2312"/>
          <w:sz w:val="32"/>
          <w:szCs w:val="32"/>
        </w:rPr>
      </w:pPr>
      <w:r>
        <w:rPr>
          <w:rFonts w:ascii="仿宋_GB2312" w:eastAsia="仿宋_GB2312" w:hAnsi="仿宋" w:hint="eastAsia"/>
          <w:sz w:val="32"/>
          <w:szCs w:val="32"/>
        </w:rPr>
        <w:t>2021年度收入、支出1579.91万元，与上年各减少52.89万元，下降3.24%。主要变动原因是教师工资调整，社保、养老、</w:t>
      </w:r>
      <w:proofErr w:type="gramStart"/>
      <w:r>
        <w:rPr>
          <w:rFonts w:ascii="仿宋_GB2312" w:eastAsia="仿宋_GB2312" w:hAnsi="仿宋" w:hint="eastAsia"/>
          <w:sz w:val="32"/>
          <w:szCs w:val="32"/>
        </w:rPr>
        <w:t>医</w:t>
      </w:r>
      <w:proofErr w:type="gramEnd"/>
      <w:r>
        <w:rPr>
          <w:rFonts w:ascii="仿宋_GB2312" w:eastAsia="仿宋_GB2312" w:hAnsi="仿宋" w:hint="eastAsia"/>
          <w:sz w:val="32"/>
          <w:szCs w:val="32"/>
        </w:rPr>
        <w:t>保基数调整。</w:t>
      </w:r>
    </w:p>
    <w:p w:rsidR="009271F1" w:rsidRDefault="00AD5E74">
      <w:pPr>
        <w:pStyle w:val="a9"/>
        <w:numPr>
          <w:ilvl w:val="0"/>
          <w:numId w:val="1"/>
        </w:numPr>
        <w:spacing w:line="600" w:lineRule="exact"/>
        <w:ind w:firstLineChars="0"/>
        <w:outlineLvl w:val="1"/>
        <w:rPr>
          <w:rStyle w:val="2Char"/>
          <w:rFonts w:ascii="黑体" w:eastAsia="黑体" w:hAnsi="黑体"/>
          <w:b w:val="0"/>
        </w:rPr>
      </w:pPr>
      <w:bookmarkStart w:id="22" w:name="_Toc15396604"/>
      <w:bookmarkStart w:id="23"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2"/>
      <w:bookmarkEnd w:id="23"/>
    </w:p>
    <w:p w:rsidR="009271F1" w:rsidRDefault="00AD5E74">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21年本年收入合计</w:t>
      </w:r>
      <w:r>
        <w:rPr>
          <w:rFonts w:ascii="仿宋_GB2312" w:eastAsia="仿宋_GB2312" w:hAnsi="仿宋" w:hint="eastAsia"/>
          <w:sz w:val="32"/>
          <w:szCs w:val="32"/>
        </w:rPr>
        <w:t>1561.47</w:t>
      </w:r>
      <w:r>
        <w:rPr>
          <w:rFonts w:ascii="仿宋" w:eastAsia="仿宋" w:hAnsi="仿宋" w:hint="eastAsia"/>
          <w:sz w:val="32"/>
          <w:szCs w:val="32"/>
        </w:rPr>
        <w:t>万元，其中：一般公共预算财政拨款收入</w:t>
      </w:r>
      <w:r>
        <w:rPr>
          <w:rFonts w:ascii="仿宋_GB2312" w:eastAsia="仿宋_GB2312" w:hAnsi="仿宋" w:hint="eastAsia"/>
          <w:sz w:val="32"/>
          <w:szCs w:val="32"/>
        </w:rPr>
        <w:t>1561.47</w:t>
      </w:r>
      <w:r>
        <w:rPr>
          <w:rFonts w:ascii="仿宋" w:eastAsia="仿宋" w:hAnsi="仿宋" w:hint="eastAsia"/>
          <w:sz w:val="32"/>
          <w:szCs w:val="32"/>
        </w:rPr>
        <w:t>万元，占100</w:t>
      </w:r>
      <w:r>
        <w:rPr>
          <w:rFonts w:ascii="仿宋" w:eastAsia="仿宋" w:hAnsi="仿宋"/>
          <w:sz w:val="32"/>
          <w:szCs w:val="32"/>
        </w:rPr>
        <w:t>%</w:t>
      </w:r>
      <w:r>
        <w:rPr>
          <w:rFonts w:ascii="仿宋" w:eastAsia="仿宋" w:hAnsi="仿宋" w:hint="eastAsia"/>
          <w:sz w:val="32"/>
          <w:szCs w:val="32"/>
        </w:rPr>
        <w:t>；政府性基金预算财政拨款收入0万元，占0</w:t>
      </w:r>
      <w:r>
        <w:rPr>
          <w:rFonts w:ascii="仿宋" w:eastAsia="仿宋" w:hAnsi="仿宋"/>
          <w:sz w:val="32"/>
          <w:szCs w:val="32"/>
        </w:rPr>
        <w:t>%</w:t>
      </w:r>
      <w:r>
        <w:rPr>
          <w:rFonts w:ascii="仿宋" w:eastAsia="仿宋" w:hAnsi="仿宋" w:hint="eastAsia"/>
          <w:sz w:val="32"/>
          <w:szCs w:val="32"/>
        </w:rPr>
        <w:t>；国有资本经营预算财政拨款收入0万元，占0</w:t>
      </w:r>
      <w:r>
        <w:rPr>
          <w:rFonts w:ascii="仿宋" w:eastAsia="仿宋" w:hAnsi="仿宋"/>
          <w:sz w:val="32"/>
          <w:szCs w:val="32"/>
        </w:rPr>
        <w:t>%</w:t>
      </w:r>
      <w:r>
        <w:rPr>
          <w:rFonts w:ascii="仿宋" w:eastAsia="仿宋" w:hAnsi="仿宋" w:hint="eastAsia"/>
          <w:sz w:val="32"/>
          <w:szCs w:val="32"/>
        </w:rPr>
        <w:t>；上级补助收入0万元，占0</w:t>
      </w:r>
      <w:r>
        <w:rPr>
          <w:rFonts w:ascii="仿宋" w:eastAsia="仿宋" w:hAnsi="仿宋"/>
          <w:sz w:val="32"/>
          <w:szCs w:val="32"/>
        </w:rPr>
        <w:t>%</w:t>
      </w:r>
      <w:r>
        <w:rPr>
          <w:rFonts w:ascii="仿宋" w:eastAsia="仿宋" w:hAnsi="仿宋" w:hint="eastAsia"/>
          <w:sz w:val="32"/>
          <w:szCs w:val="32"/>
        </w:rPr>
        <w:t>；事业收入0万元，占0</w:t>
      </w:r>
      <w:r>
        <w:rPr>
          <w:rFonts w:ascii="仿宋" w:eastAsia="仿宋" w:hAnsi="仿宋"/>
          <w:sz w:val="32"/>
          <w:szCs w:val="32"/>
        </w:rPr>
        <w:t>%</w:t>
      </w:r>
      <w:r>
        <w:rPr>
          <w:rFonts w:ascii="仿宋" w:eastAsia="仿宋" w:hAnsi="仿宋" w:hint="eastAsia"/>
          <w:sz w:val="32"/>
          <w:szCs w:val="32"/>
        </w:rPr>
        <w:t>；经营收入0万元，占0</w:t>
      </w:r>
      <w:r>
        <w:rPr>
          <w:rFonts w:ascii="仿宋" w:eastAsia="仿宋" w:hAnsi="仿宋"/>
          <w:sz w:val="32"/>
          <w:szCs w:val="32"/>
        </w:rPr>
        <w:t>%</w:t>
      </w:r>
      <w:r>
        <w:rPr>
          <w:rFonts w:ascii="仿宋" w:eastAsia="仿宋" w:hAnsi="仿宋" w:hint="eastAsia"/>
          <w:sz w:val="32"/>
          <w:szCs w:val="32"/>
        </w:rPr>
        <w:t>；附属单位上缴收入0万元，占0</w:t>
      </w:r>
      <w:r>
        <w:rPr>
          <w:rFonts w:ascii="仿宋" w:eastAsia="仿宋" w:hAnsi="仿宋"/>
          <w:sz w:val="32"/>
          <w:szCs w:val="32"/>
        </w:rPr>
        <w:t>%</w:t>
      </w:r>
      <w:r>
        <w:rPr>
          <w:rFonts w:ascii="仿宋" w:eastAsia="仿宋" w:hAnsi="仿宋" w:hint="eastAsia"/>
          <w:sz w:val="32"/>
          <w:szCs w:val="32"/>
        </w:rPr>
        <w:t>；其他收入0万元，占0</w:t>
      </w:r>
      <w:r>
        <w:rPr>
          <w:rFonts w:ascii="仿宋" w:eastAsia="仿宋" w:hAnsi="仿宋"/>
          <w:sz w:val="32"/>
          <w:szCs w:val="32"/>
        </w:rPr>
        <w:t>%</w:t>
      </w:r>
      <w:r>
        <w:rPr>
          <w:rFonts w:ascii="仿宋" w:eastAsia="仿宋" w:hAnsi="仿宋" w:hint="eastAsia"/>
          <w:sz w:val="32"/>
          <w:szCs w:val="32"/>
        </w:rPr>
        <w:t>。</w:t>
      </w:r>
    </w:p>
    <w:p w:rsidR="009271F1" w:rsidRDefault="00AD5E74">
      <w:pPr>
        <w:pStyle w:val="a9"/>
        <w:numPr>
          <w:ilvl w:val="0"/>
          <w:numId w:val="1"/>
        </w:numPr>
        <w:spacing w:line="600" w:lineRule="exact"/>
        <w:ind w:firstLineChars="0"/>
        <w:outlineLvl w:val="1"/>
        <w:rPr>
          <w:rStyle w:val="2Char"/>
          <w:rFonts w:ascii="黑体" w:eastAsia="黑体" w:hAnsi="黑体"/>
          <w:b w:val="0"/>
        </w:rPr>
      </w:pPr>
      <w:bookmarkStart w:id="24" w:name="_Toc15377207"/>
      <w:bookmarkStart w:id="25" w:name="_Toc15396605"/>
      <w:r>
        <w:rPr>
          <w:rFonts w:ascii="黑体" w:eastAsia="黑体" w:hAnsi="黑体" w:hint="eastAsia"/>
          <w:sz w:val="32"/>
          <w:szCs w:val="32"/>
        </w:rPr>
        <w:t>支</w:t>
      </w:r>
      <w:r>
        <w:rPr>
          <w:rStyle w:val="2Char"/>
          <w:rFonts w:ascii="黑体" w:eastAsia="黑体" w:hAnsi="黑体" w:hint="eastAsia"/>
          <w:b w:val="0"/>
        </w:rPr>
        <w:t>出决算情况说明</w:t>
      </w:r>
      <w:bookmarkEnd w:id="24"/>
      <w:bookmarkEnd w:id="25"/>
    </w:p>
    <w:p w:rsidR="009271F1" w:rsidRDefault="00AD5E74">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21年本年支出合计1579.91万元，其中：基本支出1461.35万元，占92.50</w:t>
      </w:r>
      <w:r>
        <w:rPr>
          <w:rFonts w:ascii="仿宋" w:eastAsia="仿宋" w:hAnsi="仿宋"/>
          <w:sz w:val="32"/>
          <w:szCs w:val="32"/>
        </w:rPr>
        <w:t>%</w:t>
      </w:r>
      <w:r>
        <w:rPr>
          <w:rFonts w:ascii="仿宋" w:eastAsia="仿宋" w:hAnsi="仿宋" w:hint="eastAsia"/>
          <w:sz w:val="32"/>
          <w:szCs w:val="32"/>
        </w:rPr>
        <w:t>；项目支出118.56万元，占7.50</w:t>
      </w:r>
      <w:r>
        <w:rPr>
          <w:rFonts w:ascii="仿宋" w:eastAsia="仿宋" w:hAnsi="仿宋"/>
          <w:sz w:val="32"/>
          <w:szCs w:val="32"/>
        </w:rPr>
        <w:t>%</w:t>
      </w:r>
      <w:r>
        <w:rPr>
          <w:rFonts w:ascii="仿宋" w:eastAsia="仿宋" w:hAnsi="仿宋" w:hint="eastAsia"/>
          <w:sz w:val="32"/>
          <w:szCs w:val="32"/>
        </w:rPr>
        <w:t>；上缴上级支出0万元，占0</w:t>
      </w:r>
      <w:r>
        <w:rPr>
          <w:rFonts w:ascii="仿宋" w:eastAsia="仿宋" w:hAnsi="仿宋"/>
          <w:sz w:val="32"/>
          <w:szCs w:val="32"/>
        </w:rPr>
        <w:t>%</w:t>
      </w:r>
      <w:r>
        <w:rPr>
          <w:rFonts w:ascii="仿宋" w:eastAsia="仿宋" w:hAnsi="仿宋" w:hint="eastAsia"/>
          <w:sz w:val="32"/>
          <w:szCs w:val="32"/>
        </w:rPr>
        <w:t>；经营支出0万元，占0</w:t>
      </w:r>
      <w:r>
        <w:rPr>
          <w:rFonts w:ascii="仿宋" w:eastAsia="仿宋" w:hAnsi="仿宋"/>
          <w:sz w:val="32"/>
          <w:szCs w:val="32"/>
        </w:rPr>
        <w:t>%</w:t>
      </w:r>
      <w:r>
        <w:rPr>
          <w:rFonts w:ascii="仿宋" w:eastAsia="仿宋" w:hAnsi="仿宋" w:hint="eastAsia"/>
          <w:sz w:val="32"/>
          <w:szCs w:val="32"/>
        </w:rPr>
        <w:t>；对附属单位补助支出0万元，占0</w:t>
      </w:r>
      <w:r>
        <w:rPr>
          <w:rFonts w:ascii="仿宋" w:eastAsia="仿宋" w:hAnsi="仿宋"/>
          <w:sz w:val="32"/>
          <w:szCs w:val="32"/>
        </w:rPr>
        <w:t>%</w:t>
      </w:r>
      <w:r>
        <w:rPr>
          <w:rFonts w:ascii="仿宋" w:eastAsia="仿宋" w:hAnsi="仿宋" w:hint="eastAsia"/>
          <w:sz w:val="32"/>
          <w:szCs w:val="32"/>
        </w:rPr>
        <w:t>。</w:t>
      </w:r>
    </w:p>
    <w:p w:rsidR="009271F1" w:rsidRDefault="00AD5E74">
      <w:pPr>
        <w:spacing w:line="600" w:lineRule="exact"/>
        <w:ind w:firstLineChars="200" w:firstLine="640"/>
        <w:outlineLvl w:val="1"/>
        <w:rPr>
          <w:rStyle w:val="2Char"/>
          <w:rFonts w:ascii="黑体" w:eastAsia="黑体" w:hAnsi="黑体"/>
          <w:b w:val="0"/>
        </w:rPr>
      </w:pPr>
      <w:bookmarkStart w:id="26" w:name="_Toc15396606"/>
      <w:bookmarkStart w:id="27"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6"/>
      <w:bookmarkEnd w:id="27"/>
    </w:p>
    <w:p w:rsidR="009271F1" w:rsidRDefault="00AD5E74">
      <w:pPr>
        <w:spacing w:line="600" w:lineRule="exact"/>
        <w:ind w:firstLineChars="200" w:firstLine="640"/>
        <w:rPr>
          <w:rFonts w:ascii="仿宋_GB2312" w:eastAsia="仿宋_GB2312"/>
          <w:sz w:val="32"/>
          <w:szCs w:val="32"/>
        </w:rPr>
      </w:pPr>
      <w:r>
        <w:rPr>
          <w:rFonts w:ascii="仿宋_GB2312" w:eastAsia="仿宋_GB2312" w:hAnsi="仿宋" w:hint="eastAsia"/>
          <w:sz w:val="32"/>
          <w:szCs w:val="32"/>
        </w:rPr>
        <w:t>2021年度收入1561.47万元，与上年增加14.73万元，增长0.95%，支出1579.91万元，较上年预算支出减少17.18万元，下降1.08%。主要变动原因是教师工资调整，社保、</w:t>
      </w:r>
      <w:r>
        <w:rPr>
          <w:rFonts w:ascii="仿宋_GB2312" w:eastAsia="仿宋_GB2312" w:hAnsi="仿宋" w:hint="eastAsia"/>
          <w:sz w:val="32"/>
          <w:szCs w:val="32"/>
        </w:rPr>
        <w:lastRenderedPageBreak/>
        <w:t>养老、</w:t>
      </w:r>
      <w:proofErr w:type="gramStart"/>
      <w:r>
        <w:rPr>
          <w:rFonts w:ascii="仿宋_GB2312" w:eastAsia="仿宋_GB2312" w:hAnsi="仿宋" w:hint="eastAsia"/>
          <w:sz w:val="32"/>
          <w:szCs w:val="32"/>
        </w:rPr>
        <w:t>医</w:t>
      </w:r>
      <w:proofErr w:type="gramEnd"/>
      <w:r>
        <w:rPr>
          <w:rFonts w:ascii="仿宋_GB2312" w:eastAsia="仿宋_GB2312" w:hAnsi="仿宋" w:hint="eastAsia"/>
          <w:sz w:val="32"/>
          <w:szCs w:val="32"/>
        </w:rPr>
        <w:t>保基数调整。</w:t>
      </w:r>
    </w:p>
    <w:p w:rsidR="009271F1" w:rsidRDefault="00AD5E74">
      <w:pPr>
        <w:spacing w:line="600" w:lineRule="exact"/>
        <w:ind w:firstLineChars="200" w:firstLine="640"/>
        <w:outlineLvl w:val="1"/>
        <w:rPr>
          <w:rStyle w:val="2Char"/>
          <w:rFonts w:ascii="黑体" w:eastAsia="黑体" w:hAnsi="黑体"/>
          <w:b w:val="0"/>
        </w:rPr>
      </w:pPr>
      <w:bookmarkStart w:id="28" w:name="_Toc15377209"/>
      <w:bookmarkStart w:id="29" w:name="_Toc15396607"/>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8"/>
      <w:bookmarkEnd w:id="29"/>
    </w:p>
    <w:p w:rsidR="009271F1" w:rsidRPr="00B21CCC" w:rsidRDefault="00AD5E74">
      <w:pPr>
        <w:spacing w:line="600" w:lineRule="exact"/>
        <w:ind w:firstLineChars="200" w:firstLine="640"/>
        <w:outlineLvl w:val="2"/>
        <w:rPr>
          <w:rFonts w:ascii="楷体_GB2312" w:eastAsia="楷体_GB2312" w:hAnsi="仿宋" w:hint="eastAsia"/>
          <w:sz w:val="32"/>
          <w:szCs w:val="32"/>
        </w:rPr>
      </w:pPr>
      <w:bookmarkStart w:id="30" w:name="_Toc15377210"/>
      <w:r w:rsidRPr="00B21CCC">
        <w:rPr>
          <w:rFonts w:ascii="楷体_GB2312" w:eastAsia="楷体_GB2312" w:hAnsi="仿宋" w:hint="eastAsia"/>
          <w:sz w:val="32"/>
          <w:szCs w:val="32"/>
        </w:rPr>
        <w:t>（一）一般公共预算财政拨款支出决算总体情况</w:t>
      </w:r>
      <w:bookmarkEnd w:id="30"/>
      <w:r w:rsidR="00B21CCC">
        <w:rPr>
          <w:rFonts w:ascii="楷体_GB2312" w:eastAsia="楷体_GB2312" w:hAnsi="仿宋" w:hint="eastAsia"/>
          <w:sz w:val="32"/>
          <w:szCs w:val="32"/>
        </w:rPr>
        <w:t>。</w:t>
      </w:r>
    </w:p>
    <w:p w:rsidR="009271F1" w:rsidRDefault="00AD5E74">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21年一般公共预算财政拨款支出1579.91万元，占本年支出合计的100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20年相比，一般公共预算财政拨款支出减少16.81万元，下降1.05</w:t>
      </w:r>
      <w:r>
        <w:rPr>
          <w:rFonts w:ascii="仿宋" w:eastAsia="仿宋" w:hAnsi="仿宋"/>
          <w:sz w:val="32"/>
          <w:szCs w:val="32"/>
        </w:rPr>
        <w:t>%</w:t>
      </w:r>
      <w:r>
        <w:rPr>
          <w:rFonts w:ascii="仿宋" w:eastAsia="仿宋" w:hAnsi="仿宋" w:hint="eastAsia"/>
          <w:sz w:val="32"/>
          <w:szCs w:val="32"/>
        </w:rPr>
        <w:t>。</w:t>
      </w:r>
      <w:r>
        <w:rPr>
          <w:rFonts w:eastAsia="仿宋_GB2312"/>
          <w:color w:val="000000"/>
          <w:sz w:val="32"/>
          <w:szCs w:val="32"/>
        </w:rPr>
        <w:t>主要变动原因是人员退休和</w:t>
      </w:r>
      <w:r>
        <w:rPr>
          <w:rFonts w:eastAsia="仿宋_GB2312"/>
          <w:sz w:val="32"/>
          <w:szCs w:val="32"/>
        </w:rPr>
        <w:t>学校项目资金减少。</w:t>
      </w:r>
    </w:p>
    <w:p w:rsidR="009271F1" w:rsidRPr="00B21CCC" w:rsidRDefault="00AD5E74">
      <w:pPr>
        <w:spacing w:line="600" w:lineRule="exact"/>
        <w:ind w:firstLineChars="200" w:firstLine="640"/>
        <w:outlineLvl w:val="2"/>
        <w:rPr>
          <w:rStyle w:val="NormalCharacter"/>
          <w:rFonts w:ascii="楷体_GB2312" w:eastAsia="楷体_GB2312" w:cs="仿宋_GB2312"/>
          <w:bCs/>
          <w:sz w:val="32"/>
          <w:szCs w:val="32"/>
        </w:rPr>
      </w:pPr>
      <w:bookmarkStart w:id="31" w:name="_Toc15377211"/>
      <w:r w:rsidRPr="00B21CCC">
        <w:rPr>
          <w:rStyle w:val="NormalCharacter"/>
          <w:rFonts w:ascii="楷体_GB2312" w:eastAsia="楷体_GB2312" w:cs="仿宋_GB2312" w:hint="eastAsia"/>
          <w:bCs/>
          <w:sz w:val="32"/>
          <w:szCs w:val="32"/>
        </w:rPr>
        <w:t>（二）一般公共预算财政拨款支出决算结构情况</w:t>
      </w:r>
      <w:bookmarkEnd w:id="31"/>
      <w:r w:rsidR="00B21CCC" w:rsidRPr="00B21CCC">
        <w:rPr>
          <w:rStyle w:val="NormalCharacter"/>
          <w:rFonts w:ascii="楷体_GB2312" w:eastAsia="楷体_GB2312" w:cs="仿宋_GB2312" w:hint="eastAsia"/>
          <w:bCs/>
          <w:sz w:val="32"/>
          <w:szCs w:val="32"/>
        </w:rPr>
        <w:t>。</w:t>
      </w:r>
    </w:p>
    <w:p w:rsidR="009271F1" w:rsidRDefault="00AD5E74">
      <w:pPr>
        <w:spacing w:line="60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21年一般公共预算财政拨款支出1579.91万元，主要用于以下方面：</w:t>
      </w:r>
      <w:r>
        <w:rPr>
          <w:rFonts w:ascii="仿宋" w:eastAsia="仿宋" w:hAnsi="仿宋" w:hint="eastAsia"/>
          <w:b/>
          <w:sz w:val="32"/>
          <w:szCs w:val="32"/>
        </w:rPr>
        <w:t>教育支出（类）</w:t>
      </w:r>
      <w:r>
        <w:rPr>
          <w:rFonts w:ascii="仿宋" w:eastAsia="仿宋" w:hAnsi="仿宋" w:hint="eastAsia"/>
          <w:sz w:val="32"/>
          <w:szCs w:val="32"/>
        </w:rPr>
        <w:t>1308.21万元，占82.80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社会保障和就业（类）</w:t>
      </w:r>
      <w:r>
        <w:rPr>
          <w:rFonts w:ascii="仿宋" w:eastAsia="仿宋" w:hAnsi="仿宋" w:hint="eastAsia"/>
          <w:sz w:val="32"/>
          <w:szCs w:val="32"/>
        </w:rPr>
        <w:t>支出146.43万元，占9.27</w:t>
      </w:r>
      <w:r>
        <w:rPr>
          <w:rFonts w:ascii="仿宋" w:eastAsia="仿宋" w:hAnsi="仿宋"/>
          <w:sz w:val="32"/>
          <w:szCs w:val="32"/>
        </w:rPr>
        <w:t>%</w:t>
      </w:r>
      <w:r>
        <w:rPr>
          <w:rFonts w:ascii="仿宋" w:eastAsia="仿宋" w:hAnsi="仿宋" w:hint="eastAsia"/>
          <w:sz w:val="32"/>
          <w:szCs w:val="32"/>
        </w:rPr>
        <w:t>；住房保障支出125.27万元，占7.93</w:t>
      </w:r>
      <w:r>
        <w:rPr>
          <w:rFonts w:ascii="仿宋" w:eastAsia="仿宋" w:hAnsi="仿宋"/>
          <w:sz w:val="32"/>
          <w:szCs w:val="32"/>
        </w:rPr>
        <w:t>%</w:t>
      </w:r>
      <w:r>
        <w:rPr>
          <w:rFonts w:ascii="仿宋" w:eastAsia="仿宋" w:hAnsi="仿宋" w:hint="eastAsia"/>
          <w:sz w:val="32"/>
          <w:szCs w:val="32"/>
        </w:rPr>
        <w:t>。</w:t>
      </w:r>
    </w:p>
    <w:p w:rsidR="009271F1" w:rsidRPr="00B21CCC" w:rsidRDefault="00AD5E74" w:rsidP="00B21CCC">
      <w:pPr>
        <w:spacing w:line="600" w:lineRule="exact"/>
        <w:ind w:firstLineChars="200" w:firstLine="640"/>
        <w:outlineLvl w:val="2"/>
        <w:rPr>
          <w:rStyle w:val="NormalCharacter"/>
          <w:rFonts w:ascii="楷体_GB2312" w:eastAsia="楷体_GB2312" w:cs="仿宋_GB2312"/>
          <w:bCs/>
          <w:sz w:val="32"/>
          <w:szCs w:val="32"/>
        </w:rPr>
      </w:pPr>
      <w:bookmarkStart w:id="32" w:name="_Toc15377212"/>
      <w:r w:rsidRPr="00B21CCC">
        <w:rPr>
          <w:rStyle w:val="NormalCharacter"/>
          <w:rFonts w:ascii="楷体_GB2312" w:eastAsia="楷体_GB2312" w:cs="仿宋_GB2312" w:hint="eastAsia"/>
          <w:bCs/>
          <w:sz w:val="32"/>
          <w:szCs w:val="32"/>
        </w:rPr>
        <w:t>（三）一般公共预算财政拨款支出决算具体情况</w:t>
      </w:r>
      <w:bookmarkEnd w:id="32"/>
      <w:r w:rsidR="00B21CCC" w:rsidRPr="00B21CCC">
        <w:rPr>
          <w:rStyle w:val="NormalCharacter"/>
          <w:rFonts w:ascii="楷体_GB2312" w:eastAsia="楷体_GB2312" w:cs="仿宋_GB2312" w:hint="eastAsia"/>
          <w:bCs/>
          <w:sz w:val="32"/>
          <w:szCs w:val="32"/>
        </w:rPr>
        <w:t>。</w:t>
      </w:r>
    </w:p>
    <w:p w:rsidR="009271F1" w:rsidRDefault="00AD5E74">
      <w:pPr>
        <w:spacing w:line="600" w:lineRule="exact"/>
        <w:ind w:firstLineChars="200" w:firstLine="643"/>
        <w:outlineLvl w:val="2"/>
        <w:rPr>
          <w:rFonts w:ascii="仿宋" w:eastAsia="仿宋" w:hAnsi="仿宋"/>
          <w:sz w:val="32"/>
          <w:szCs w:val="32"/>
        </w:rPr>
      </w:pPr>
      <w:bookmarkStart w:id="33" w:name="_Toc15378460"/>
      <w:bookmarkStart w:id="34" w:name="_Toc15377213"/>
      <w:bookmarkStart w:id="35" w:name="_Toc15377444"/>
      <w:r>
        <w:rPr>
          <w:rFonts w:ascii="仿宋" w:eastAsia="仿宋" w:hAnsi="仿宋" w:hint="eastAsia"/>
          <w:b/>
          <w:sz w:val="32"/>
          <w:szCs w:val="32"/>
        </w:rPr>
        <w:t>2021年一般公共预算支出决算数为1579.91万元</w:t>
      </w:r>
      <w:r>
        <w:rPr>
          <w:rFonts w:ascii="仿宋" w:eastAsia="仿宋" w:hAnsi="仿宋" w:hint="eastAsia"/>
          <w:sz w:val="32"/>
          <w:szCs w:val="32"/>
        </w:rPr>
        <w:t>，</w:t>
      </w:r>
      <w:r>
        <w:rPr>
          <w:rStyle w:val="a7"/>
          <w:rFonts w:ascii="仿宋" w:eastAsia="仿宋" w:hAnsi="仿宋" w:hint="eastAsia"/>
          <w:bCs/>
          <w:sz w:val="32"/>
          <w:szCs w:val="32"/>
        </w:rPr>
        <w:t>完成预算100</w:t>
      </w:r>
      <w:r>
        <w:rPr>
          <w:rStyle w:val="a7"/>
          <w:rFonts w:ascii="仿宋" w:eastAsia="仿宋" w:hAnsi="仿宋"/>
          <w:bCs/>
          <w:sz w:val="32"/>
          <w:szCs w:val="32"/>
        </w:rPr>
        <w:t>%</w:t>
      </w:r>
      <w:r>
        <w:rPr>
          <w:rStyle w:val="a7"/>
          <w:rFonts w:ascii="仿宋" w:eastAsia="仿宋" w:hAnsi="仿宋" w:hint="eastAsia"/>
          <w:bCs/>
          <w:sz w:val="32"/>
          <w:szCs w:val="32"/>
        </w:rPr>
        <w:t>。其中：</w:t>
      </w:r>
      <w:bookmarkEnd w:id="33"/>
      <w:bookmarkEnd w:id="34"/>
      <w:bookmarkEnd w:id="35"/>
    </w:p>
    <w:p w:rsidR="009271F1" w:rsidRDefault="00AD5E74">
      <w:pPr>
        <w:spacing w:line="600" w:lineRule="exact"/>
        <w:ind w:firstLineChars="200" w:firstLine="643"/>
        <w:rPr>
          <w:rFonts w:ascii="仿宋" w:eastAsia="仿宋" w:hAnsi="仿宋"/>
          <w:b/>
          <w:sz w:val="32"/>
          <w:szCs w:val="32"/>
        </w:rPr>
      </w:pPr>
      <w:r>
        <w:rPr>
          <w:rStyle w:val="a7"/>
          <w:rFonts w:ascii="仿宋" w:eastAsia="仿宋" w:hAnsi="仿宋"/>
          <w:bCs/>
          <w:sz w:val="32"/>
          <w:szCs w:val="32"/>
        </w:rPr>
        <w:t>1.</w:t>
      </w:r>
      <w:r>
        <w:rPr>
          <w:rStyle w:val="a7"/>
          <w:rFonts w:ascii="仿宋" w:eastAsia="仿宋" w:hAnsi="仿宋" w:hint="eastAsia"/>
          <w:bCs/>
          <w:sz w:val="32"/>
          <w:szCs w:val="32"/>
        </w:rPr>
        <w:t>教育（类）普通教育（款）小学教育（项）：</w:t>
      </w:r>
      <w:r>
        <w:rPr>
          <w:rStyle w:val="a7"/>
          <w:rFonts w:ascii="仿宋" w:eastAsia="仿宋" w:hAnsi="仿宋" w:hint="eastAsia"/>
          <w:b w:val="0"/>
          <w:bCs/>
          <w:sz w:val="32"/>
          <w:szCs w:val="32"/>
        </w:rPr>
        <w:t>支出决算为</w:t>
      </w:r>
      <w:r>
        <w:rPr>
          <w:rFonts w:ascii="仿宋" w:eastAsia="仿宋" w:hAnsi="仿宋" w:hint="eastAsia"/>
          <w:sz w:val="32"/>
          <w:szCs w:val="32"/>
        </w:rPr>
        <w:t>1308.01万元，完成预算100</w:t>
      </w:r>
      <w:r>
        <w:rPr>
          <w:rFonts w:ascii="仿宋" w:eastAsia="仿宋" w:hAnsi="仿宋"/>
          <w:sz w:val="32"/>
          <w:szCs w:val="32"/>
        </w:rPr>
        <w:t>%</w:t>
      </w:r>
      <w:r>
        <w:rPr>
          <w:rFonts w:ascii="仿宋" w:eastAsia="仿宋" w:hAnsi="仿宋" w:hint="eastAsia"/>
          <w:sz w:val="32"/>
          <w:szCs w:val="32"/>
        </w:rPr>
        <w:t>；</w:t>
      </w:r>
      <w:r>
        <w:rPr>
          <w:rStyle w:val="a7"/>
          <w:rFonts w:ascii="仿宋" w:eastAsia="仿宋" w:hAnsi="仿宋" w:hint="eastAsia"/>
          <w:b w:val="0"/>
          <w:bCs/>
          <w:sz w:val="32"/>
          <w:szCs w:val="32"/>
        </w:rPr>
        <w:t>决算数等于预算数。</w:t>
      </w:r>
    </w:p>
    <w:p w:rsidR="009271F1" w:rsidRDefault="00AD5E74">
      <w:pPr>
        <w:spacing w:line="600" w:lineRule="exact"/>
        <w:ind w:firstLineChars="200" w:firstLine="643"/>
        <w:rPr>
          <w:rStyle w:val="a7"/>
          <w:rFonts w:ascii="仿宋" w:eastAsia="仿宋" w:hAnsi="仿宋"/>
          <w:b w:val="0"/>
          <w:bCs/>
          <w:sz w:val="32"/>
          <w:szCs w:val="32"/>
        </w:rPr>
      </w:pPr>
      <w:r>
        <w:rPr>
          <w:rStyle w:val="a7"/>
          <w:rFonts w:ascii="仿宋" w:eastAsia="仿宋" w:hAnsi="仿宋" w:hint="eastAsia"/>
          <w:bCs/>
          <w:sz w:val="32"/>
          <w:szCs w:val="32"/>
        </w:rPr>
        <w:t>2.教育（类）教育附加安排（款）其他教育附加安排（项）：</w:t>
      </w:r>
      <w:r>
        <w:rPr>
          <w:rStyle w:val="a7"/>
          <w:rFonts w:ascii="仿宋" w:eastAsia="仿宋" w:hAnsi="仿宋" w:hint="eastAsia"/>
          <w:b w:val="0"/>
          <w:bCs/>
          <w:sz w:val="32"/>
          <w:szCs w:val="32"/>
        </w:rPr>
        <w:t>支出决算为</w:t>
      </w:r>
      <w:r>
        <w:rPr>
          <w:rFonts w:ascii="仿宋" w:eastAsia="仿宋" w:hAnsi="仿宋" w:hint="eastAsia"/>
          <w:sz w:val="32"/>
          <w:szCs w:val="32"/>
        </w:rPr>
        <w:t>0.02万元，完成预算100</w:t>
      </w:r>
      <w:r>
        <w:rPr>
          <w:rFonts w:ascii="仿宋" w:eastAsia="仿宋" w:hAnsi="仿宋"/>
          <w:sz w:val="32"/>
          <w:szCs w:val="32"/>
        </w:rPr>
        <w:t>%</w:t>
      </w:r>
      <w:r>
        <w:rPr>
          <w:rFonts w:ascii="仿宋" w:eastAsia="仿宋" w:hAnsi="仿宋" w:hint="eastAsia"/>
          <w:sz w:val="32"/>
          <w:szCs w:val="32"/>
        </w:rPr>
        <w:t>；</w:t>
      </w:r>
      <w:r>
        <w:rPr>
          <w:rStyle w:val="a7"/>
          <w:rFonts w:ascii="仿宋" w:eastAsia="仿宋" w:hAnsi="仿宋" w:hint="eastAsia"/>
          <w:b w:val="0"/>
          <w:bCs/>
          <w:sz w:val="32"/>
          <w:szCs w:val="32"/>
        </w:rPr>
        <w:t>决算数等于预算数</w:t>
      </w:r>
    </w:p>
    <w:p w:rsidR="009271F1" w:rsidRDefault="00AD5E74">
      <w:pPr>
        <w:spacing w:line="600" w:lineRule="exact"/>
        <w:ind w:firstLineChars="200" w:firstLine="643"/>
        <w:rPr>
          <w:rFonts w:ascii="仿宋" w:eastAsia="仿宋" w:hAnsi="仿宋"/>
          <w:b/>
          <w:sz w:val="32"/>
          <w:szCs w:val="32"/>
        </w:rPr>
      </w:pPr>
      <w:r>
        <w:rPr>
          <w:rStyle w:val="a7"/>
          <w:rFonts w:ascii="仿宋" w:eastAsia="仿宋" w:hAnsi="仿宋" w:hint="eastAsia"/>
          <w:bCs/>
          <w:sz w:val="32"/>
          <w:szCs w:val="32"/>
        </w:rPr>
        <w:t>3</w:t>
      </w:r>
      <w:r>
        <w:rPr>
          <w:rStyle w:val="a7"/>
          <w:rFonts w:ascii="仿宋" w:eastAsia="仿宋" w:hAnsi="仿宋"/>
          <w:bCs/>
          <w:sz w:val="32"/>
          <w:szCs w:val="32"/>
        </w:rPr>
        <w:t>.</w:t>
      </w:r>
      <w:r>
        <w:rPr>
          <w:rStyle w:val="a7"/>
          <w:rFonts w:ascii="仿宋" w:eastAsia="仿宋" w:hAnsi="仿宋" w:hint="eastAsia"/>
          <w:bCs/>
          <w:sz w:val="32"/>
          <w:szCs w:val="32"/>
        </w:rPr>
        <w:t>社会保障和就业（类）行政事业单位养老（款）机关事业单位基本养老保险缴费（项）：</w:t>
      </w:r>
      <w:r>
        <w:rPr>
          <w:rStyle w:val="a7"/>
          <w:rFonts w:ascii="仿宋" w:eastAsia="仿宋" w:hAnsi="仿宋" w:hint="eastAsia"/>
          <w:b w:val="0"/>
          <w:bCs/>
          <w:sz w:val="32"/>
          <w:szCs w:val="32"/>
        </w:rPr>
        <w:t>支出决算为128.65万元，完成预算100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9271F1" w:rsidRDefault="00AD5E74">
      <w:pPr>
        <w:spacing w:line="600" w:lineRule="exact"/>
        <w:ind w:firstLineChars="200" w:firstLine="643"/>
        <w:rPr>
          <w:rStyle w:val="a7"/>
          <w:rFonts w:ascii="仿宋" w:eastAsia="仿宋" w:hAnsi="仿宋"/>
          <w:b w:val="0"/>
          <w:bCs/>
          <w:sz w:val="32"/>
          <w:szCs w:val="32"/>
        </w:rPr>
      </w:pPr>
      <w:r>
        <w:rPr>
          <w:rStyle w:val="a7"/>
          <w:rFonts w:ascii="仿宋" w:eastAsia="仿宋" w:hAnsi="仿宋" w:hint="eastAsia"/>
          <w:bCs/>
          <w:sz w:val="32"/>
          <w:szCs w:val="32"/>
        </w:rPr>
        <w:t>4.社会保障和就业（类）行政事业单位养老（款）机关</w:t>
      </w:r>
      <w:r>
        <w:rPr>
          <w:rStyle w:val="a7"/>
          <w:rFonts w:ascii="仿宋" w:eastAsia="仿宋" w:hAnsi="仿宋" w:hint="eastAsia"/>
          <w:bCs/>
          <w:sz w:val="32"/>
          <w:szCs w:val="32"/>
        </w:rPr>
        <w:lastRenderedPageBreak/>
        <w:t>事业单位职业年金缴费（项）：</w:t>
      </w:r>
      <w:r>
        <w:rPr>
          <w:rStyle w:val="a7"/>
          <w:rFonts w:ascii="仿宋" w:eastAsia="仿宋" w:hAnsi="仿宋" w:hint="eastAsia"/>
          <w:b w:val="0"/>
          <w:bCs/>
          <w:sz w:val="32"/>
          <w:szCs w:val="32"/>
        </w:rPr>
        <w:t>支出决算为17.78万元，完成预算100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9271F1" w:rsidRDefault="00AD5E74">
      <w:pPr>
        <w:spacing w:line="600" w:lineRule="exact"/>
        <w:ind w:firstLineChars="200" w:firstLine="643"/>
        <w:rPr>
          <w:rFonts w:ascii="仿宋" w:eastAsia="仿宋" w:hAnsi="仿宋"/>
          <w:b/>
          <w:sz w:val="32"/>
          <w:szCs w:val="32"/>
        </w:rPr>
      </w:pPr>
      <w:r>
        <w:rPr>
          <w:rStyle w:val="a7"/>
          <w:rFonts w:ascii="仿宋" w:eastAsia="仿宋" w:hAnsi="仿宋" w:hint="eastAsia"/>
          <w:bCs/>
          <w:sz w:val="32"/>
          <w:szCs w:val="32"/>
        </w:rPr>
        <w:t>5</w:t>
      </w:r>
      <w:r>
        <w:rPr>
          <w:rStyle w:val="a7"/>
          <w:rFonts w:ascii="仿宋" w:eastAsia="仿宋" w:hAnsi="仿宋"/>
          <w:bCs/>
          <w:sz w:val="32"/>
          <w:szCs w:val="32"/>
        </w:rPr>
        <w:t>.</w:t>
      </w:r>
      <w:r>
        <w:rPr>
          <w:rFonts w:ascii="仿宋" w:eastAsia="仿宋" w:hAnsi="仿宋" w:hint="eastAsia"/>
          <w:b/>
          <w:bCs/>
          <w:sz w:val="32"/>
          <w:szCs w:val="32"/>
        </w:rPr>
        <w:t>住房保障</w:t>
      </w:r>
      <w:r>
        <w:rPr>
          <w:rStyle w:val="a7"/>
          <w:rFonts w:ascii="仿宋" w:eastAsia="仿宋" w:hAnsi="仿宋" w:hint="eastAsia"/>
          <w:bCs/>
          <w:sz w:val="32"/>
          <w:szCs w:val="32"/>
        </w:rPr>
        <w:t>（类）住房改革（款）住房公积金（项）：</w:t>
      </w:r>
      <w:r>
        <w:rPr>
          <w:rStyle w:val="a7"/>
          <w:rFonts w:ascii="仿宋" w:eastAsia="仿宋" w:hAnsi="仿宋" w:hint="eastAsia"/>
          <w:b w:val="0"/>
          <w:bCs/>
          <w:sz w:val="32"/>
          <w:szCs w:val="32"/>
        </w:rPr>
        <w:t>支出决算为125.27万元，完成预算100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9271F1" w:rsidRDefault="00AD5E74">
      <w:pPr>
        <w:tabs>
          <w:tab w:val="right" w:pos="8306"/>
        </w:tabs>
        <w:spacing w:line="600" w:lineRule="exact"/>
        <w:ind w:firstLine="640"/>
        <w:outlineLvl w:val="1"/>
        <w:rPr>
          <w:rStyle w:val="2Char"/>
        </w:rPr>
      </w:pPr>
      <w:bookmarkStart w:id="36" w:name="_Toc15377214"/>
      <w:bookmarkStart w:id="37" w:name="_Toc1539660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6"/>
      <w:bookmarkEnd w:id="37"/>
      <w:r>
        <w:rPr>
          <w:rStyle w:val="2Char"/>
          <w:rFonts w:ascii="黑体" w:eastAsia="黑体" w:hAnsi="黑体"/>
          <w:b w:val="0"/>
        </w:rPr>
        <w:tab/>
      </w:r>
    </w:p>
    <w:p w:rsidR="009271F1" w:rsidRDefault="00AD5E74">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21年一般公共预算财政拨款基本支出1461.35万元，其中：</w:t>
      </w:r>
    </w:p>
    <w:p w:rsidR="009271F1" w:rsidRDefault="00AD5E74">
      <w:pPr>
        <w:spacing w:line="600" w:lineRule="exact"/>
        <w:ind w:firstLine="645"/>
        <w:rPr>
          <w:rFonts w:ascii="仿宋" w:eastAsia="仿宋" w:hAnsi="仿宋"/>
          <w:sz w:val="32"/>
          <w:szCs w:val="32"/>
        </w:rPr>
      </w:pPr>
      <w:r>
        <w:rPr>
          <w:rFonts w:ascii="仿宋" w:eastAsia="仿宋" w:hAnsi="仿宋" w:hint="eastAsia"/>
          <w:sz w:val="32"/>
          <w:szCs w:val="32"/>
        </w:rPr>
        <w:t>人员经费1427.54万元，主要包括工资福利支出1314.71万元和对个人和家庭的补助112.83万元。其中工资福利支出包括：基本工资440.34万元、津贴补贴80.40万元、绩效工资393.64万元、机关事业单位基本养老保险缴费128.65万元、职业年金缴费17.78万元、其他社会保障缴费14.47万元、其他工资福利支出37.61万元、职工基本医疗保险缴费69.99万元、公务员医疗补助缴费6.55万元、住房公积金125.27万元；对个人和家庭的补助包括：生活补助96.81万元、医疗费补助3.92万元、奖励金0.11万元、其他对个人和家庭的补助11.99万元。</w:t>
      </w:r>
    </w:p>
    <w:p w:rsidR="009271F1" w:rsidRDefault="00AD5E74">
      <w:pPr>
        <w:spacing w:line="600" w:lineRule="exact"/>
        <w:ind w:firstLineChars="200" w:firstLine="640"/>
        <w:rPr>
          <w:rFonts w:ascii="仿宋" w:eastAsia="仿宋" w:hAnsi="仿宋"/>
          <w:sz w:val="32"/>
          <w:szCs w:val="32"/>
        </w:rPr>
      </w:pPr>
      <w:r>
        <w:rPr>
          <w:rFonts w:ascii="仿宋" w:eastAsia="仿宋" w:hAnsi="仿宋" w:hint="eastAsia"/>
          <w:sz w:val="32"/>
          <w:szCs w:val="32"/>
        </w:rPr>
        <w:t>公用经费33.81万元，主要包括：办公费0.12万元、劳务费4.07万元、工会经费16.42万元、福利费13.19万元。</w:t>
      </w:r>
    </w:p>
    <w:p w:rsidR="009271F1" w:rsidRDefault="00AD5E74">
      <w:pPr>
        <w:spacing w:line="600" w:lineRule="exact"/>
        <w:ind w:firstLine="640"/>
        <w:outlineLvl w:val="1"/>
        <w:rPr>
          <w:rStyle w:val="2Char"/>
          <w:rFonts w:ascii="黑体" w:eastAsia="黑体" w:hAnsi="黑体"/>
          <w:b w:val="0"/>
        </w:rPr>
      </w:pPr>
      <w:bookmarkStart w:id="38" w:name="_Toc15396609"/>
      <w:bookmarkStart w:id="39" w:name="_Toc15377215"/>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38"/>
      <w:bookmarkEnd w:id="39"/>
    </w:p>
    <w:p w:rsidR="009271F1" w:rsidRPr="00B21CCC" w:rsidRDefault="00AD5E74" w:rsidP="00B21CCC">
      <w:pPr>
        <w:spacing w:line="600" w:lineRule="exact"/>
        <w:ind w:firstLineChars="200" w:firstLine="640"/>
        <w:outlineLvl w:val="2"/>
        <w:rPr>
          <w:rStyle w:val="NormalCharacter"/>
          <w:rFonts w:ascii="楷体_GB2312" w:eastAsia="楷体_GB2312" w:cs="仿宋_GB2312"/>
          <w:bCs/>
          <w:sz w:val="32"/>
          <w:szCs w:val="32"/>
        </w:rPr>
      </w:pPr>
      <w:bookmarkStart w:id="40" w:name="_Toc15377216"/>
      <w:r w:rsidRPr="00B21CCC">
        <w:rPr>
          <w:rStyle w:val="NormalCharacter"/>
          <w:rFonts w:ascii="楷体_GB2312" w:eastAsia="楷体_GB2312" w:cs="仿宋_GB2312" w:hint="eastAsia"/>
          <w:bCs/>
          <w:sz w:val="32"/>
          <w:szCs w:val="32"/>
        </w:rPr>
        <w:t>（一）“三公”经费财政拨款支出决算总体情况说明</w:t>
      </w:r>
      <w:bookmarkEnd w:id="40"/>
      <w:r w:rsidR="00B21CCC" w:rsidRPr="00B21CCC">
        <w:rPr>
          <w:rStyle w:val="NormalCharacter"/>
          <w:rFonts w:ascii="楷体_GB2312" w:eastAsia="楷体_GB2312" w:cs="仿宋_GB2312" w:hint="eastAsia"/>
          <w:bCs/>
          <w:sz w:val="32"/>
          <w:szCs w:val="32"/>
        </w:rPr>
        <w:t>。</w:t>
      </w:r>
    </w:p>
    <w:p w:rsidR="009271F1" w:rsidRDefault="00AD5E74">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21年“三公”经费财政拨款支出决算为0.35万元，</w:t>
      </w:r>
      <w:r>
        <w:rPr>
          <w:rFonts w:ascii="仿宋" w:eastAsia="仿宋" w:hAnsi="仿宋" w:hint="eastAsia"/>
          <w:sz w:val="32"/>
          <w:szCs w:val="32"/>
        </w:rPr>
        <w:lastRenderedPageBreak/>
        <w:t>完成预算100</w:t>
      </w:r>
      <w:r>
        <w:rPr>
          <w:rFonts w:ascii="仿宋" w:eastAsia="仿宋" w:hAnsi="仿宋"/>
          <w:sz w:val="32"/>
          <w:szCs w:val="32"/>
        </w:rPr>
        <w:t>%</w:t>
      </w:r>
      <w:r>
        <w:rPr>
          <w:rFonts w:ascii="仿宋" w:eastAsia="仿宋" w:hAnsi="仿宋" w:hint="eastAsia"/>
          <w:sz w:val="32"/>
          <w:szCs w:val="32"/>
        </w:rPr>
        <w:t>，决算数与预算数持平。</w:t>
      </w:r>
    </w:p>
    <w:p w:rsidR="009271F1" w:rsidRPr="00B21CCC" w:rsidRDefault="00AD5E74">
      <w:pPr>
        <w:spacing w:line="600" w:lineRule="exact"/>
        <w:ind w:firstLine="640"/>
        <w:outlineLvl w:val="2"/>
        <w:rPr>
          <w:rFonts w:ascii="楷体_GB2312" w:eastAsia="楷体_GB2312" w:hAnsi="仿宋" w:hint="eastAsia"/>
          <w:sz w:val="32"/>
          <w:szCs w:val="32"/>
        </w:rPr>
      </w:pPr>
      <w:bookmarkStart w:id="41" w:name="_Toc15377217"/>
      <w:r w:rsidRPr="00B21CCC">
        <w:rPr>
          <w:rFonts w:ascii="楷体_GB2312" w:eastAsia="楷体_GB2312" w:hAnsi="仿宋" w:hint="eastAsia"/>
          <w:sz w:val="32"/>
          <w:szCs w:val="32"/>
        </w:rPr>
        <w:t>（二）“三公”经费财政拨款支出决算具体情况说明</w:t>
      </w:r>
      <w:bookmarkEnd w:id="41"/>
      <w:r w:rsidR="00B21CCC" w:rsidRPr="00B21CCC">
        <w:rPr>
          <w:rFonts w:ascii="楷体_GB2312" w:eastAsia="楷体_GB2312" w:hAnsi="仿宋" w:hint="eastAsia"/>
          <w:sz w:val="32"/>
          <w:szCs w:val="32"/>
        </w:rPr>
        <w:t>。</w:t>
      </w:r>
    </w:p>
    <w:p w:rsidR="009271F1" w:rsidRDefault="00AD5E74">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21年“三公”经费财政拨款支出决算中，因公出国（境）费支出决算0万元，占0</w:t>
      </w:r>
      <w:r>
        <w:rPr>
          <w:rFonts w:ascii="仿宋" w:eastAsia="仿宋" w:hAnsi="仿宋"/>
          <w:sz w:val="32"/>
          <w:szCs w:val="32"/>
        </w:rPr>
        <w:t>%</w:t>
      </w:r>
      <w:r>
        <w:rPr>
          <w:rFonts w:ascii="仿宋" w:eastAsia="仿宋" w:hAnsi="仿宋" w:hint="eastAsia"/>
          <w:sz w:val="32"/>
          <w:szCs w:val="32"/>
        </w:rPr>
        <w:t>；公务用车购置及运行维护费支出决算0万元，占0</w:t>
      </w:r>
      <w:r>
        <w:rPr>
          <w:rFonts w:ascii="仿宋" w:eastAsia="仿宋" w:hAnsi="仿宋"/>
          <w:sz w:val="32"/>
          <w:szCs w:val="32"/>
        </w:rPr>
        <w:t>%</w:t>
      </w:r>
      <w:r>
        <w:rPr>
          <w:rFonts w:ascii="仿宋" w:eastAsia="仿宋" w:hAnsi="仿宋" w:hint="eastAsia"/>
          <w:sz w:val="32"/>
          <w:szCs w:val="32"/>
        </w:rPr>
        <w:t>；公务接待费支出决算0.35万元，占100</w:t>
      </w:r>
      <w:r>
        <w:rPr>
          <w:rFonts w:ascii="仿宋" w:eastAsia="仿宋" w:hAnsi="仿宋"/>
          <w:sz w:val="32"/>
          <w:szCs w:val="32"/>
        </w:rPr>
        <w:t>%</w:t>
      </w:r>
      <w:r>
        <w:rPr>
          <w:rFonts w:ascii="仿宋" w:eastAsia="仿宋" w:hAnsi="仿宋" w:hint="eastAsia"/>
          <w:sz w:val="32"/>
          <w:szCs w:val="32"/>
        </w:rPr>
        <w:t>。具体情况如下：</w:t>
      </w:r>
    </w:p>
    <w:p w:rsidR="009271F1" w:rsidRDefault="00AD5E74">
      <w:pPr>
        <w:numPr>
          <w:ilvl w:val="0"/>
          <w:numId w:val="2"/>
        </w:numPr>
        <w:spacing w:line="600" w:lineRule="exact"/>
        <w:ind w:firstLine="640"/>
        <w:rPr>
          <w:rFonts w:eastAsia="仿宋_GB2312"/>
          <w:bCs/>
          <w:color w:val="000000"/>
          <w:sz w:val="32"/>
          <w:szCs w:val="32"/>
        </w:rPr>
      </w:pP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7"/>
          <w:rFonts w:ascii="仿宋" w:eastAsia="仿宋" w:hAnsi="仿宋" w:hint="eastAsia"/>
          <w:b w:val="0"/>
          <w:bCs/>
          <w:sz w:val="32"/>
          <w:szCs w:val="32"/>
        </w:rPr>
        <w:t>完成预算0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全年安排因公出国（境）团组0次，出国（境）0人。</w:t>
      </w:r>
      <w:r>
        <w:rPr>
          <w:rFonts w:eastAsia="仿宋_GB2312"/>
          <w:bCs/>
          <w:color w:val="000000"/>
          <w:sz w:val="32"/>
          <w:szCs w:val="32"/>
        </w:rPr>
        <w:t>因公出国（境）支出决算与</w:t>
      </w:r>
      <w:r>
        <w:rPr>
          <w:rFonts w:eastAsia="仿宋_GB2312"/>
          <w:bCs/>
          <w:color w:val="000000"/>
          <w:sz w:val="32"/>
          <w:szCs w:val="32"/>
        </w:rPr>
        <w:t>20</w:t>
      </w:r>
      <w:r>
        <w:rPr>
          <w:rFonts w:eastAsia="仿宋_GB2312" w:hint="eastAsia"/>
          <w:bCs/>
          <w:color w:val="000000"/>
          <w:sz w:val="32"/>
          <w:szCs w:val="32"/>
        </w:rPr>
        <w:t>20</w:t>
      </w:r>
      <w:r>
        <w:rPr>
          <w:rFonts w:eastAsia="仿宋_GB2312"/>
          <w:bCs/>
          <w:color w:val="000000"/>
          <w:sz w:val="32"/>
          <w:szCs w:val="32"/>
        </w:rPr>
        <w:t>年持平</w:t>
      </w:r>
      <w:r>
        <w:rPr>
          <w:rFonts w:eastAsia="仿宋_GB2312"/>
          <w:bCs/>
          <w:color w:val="000000"/>
          <w:sz w:val="32"/>
          <w:szCs w:val="32"/>
        </w:rPr>
        <w:t xml:space="preserve"> </w:t>
      </w:r>
      <w:r>
        <w:rPr>
          <w:rFonts w:eastAsia="仿宋_GB2312"/>
          <w:bCs/>
          <w:color w:val="000000"/>
          <w:sz w:val="32"/>
          <w:szCs w:val="32"/>
        </w:rPr>
        <w:t>。主要原因是均没有因公出国出境事项。</w:t>
      </w:r>
    </w:p>
    <w:p w:rsidR="009271F1" w:rsidRDefault="00AD5E74">
      <w:pPr>
        <w:spacing w:line="56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0万元，</w:t>
      </w:r>
      <w:r>
        <w:rPr>
          <w:rStyle w:val="a7"/>
          <w:rFonts w:ascii="仿宋" w:eastAsia="仿宋" w:hAnsi="仿宋" w:hint="eastAsia"/>
          <w:b w:val="0"/>
          <w:bCs/>
          <w:sz w:val="32"/>
          <w:szCs w:val="32"/>
        </w:rPr>
        <w:t>完成预算0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公务用车购置及运行维护费支出决算与</w:t>
      </w:r>
      <w:r>
        <w:rPr>
          <w:rFonts w:ascii="仿宋_GB2312" w:eastAsia="仿宋_GB2312"/>
          <w:sz w:val="32"/>
          <w:szCs w:val="32"/>
        </w:rPr>
        <w:t>20</w:t>
      </w:r>
      <w:r>
        <w:rPr>
          <w:rFonts w:ascii="仿宋_GB2312" w:eastAsia="仿宋_GB2312" w:hint="eastAsia"/>
          <w:sz w:val="32"/>
          <w:szCs w:val="32"/>
        </w:rPr>
        <w:t>20年</w:t>
      </w:r>
      <w:r>
        <w:rPr>
          <w:rFonts w:eastAsia="仿宋_GB2312"/>
          <w:bCs/>
          <w:color w:val="000000"/>
          <w:sz w:val="32"/>
          <w:szCs w:val="32"/>
        </w:rPr>
        <w:t>持平。主要原因是学校没有公务用车。</w:t>
      </w:r>
    </w:p>
    <w:p w:rsidR="009271F1" w:rsidRDefault="00AD5E74">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0.35万元，</w:t>
      </w:r>
      <w:r>
        <w:rPr>
          <w:rStyle w:val="a7"/>
          <w:rFonts w:ascii="仿宋" w:eastAsia="仿宋" w:hAnsi="仿宋" w:hint="eastAsia"/>
          <w:b w:val="0"/>
          <w:bCs/>
          <w:sz w:val="32"/>
          <w:szCs w:val="32"/>
        </w:rPr>
        <w:t>完成预算100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20年增加0.09万元，增长34.62</w:t>
      </w:r>
      <w:r>
        <w:rPr>
          <w:rFonts w:ascii="仿宋_GB2312" w:eastAsia="仿宋_GB2312"/>
          <w:sz w:val="32"/>
          <w:szCs w:val="32"/>
        </w:rPr>
        <w:t>%</w:t>
      </w:r>
      <w:r>
        <w:rPr>
          <w:rFonts w:ascii="仿宋_GB2312" w:eastAsia="仿宋_GB2312" w:hint="eastAsia"/>
          <w:sz w:val="32"/>
          <w:szCs w:val="32"/>
        </w:rPr>
        <w:t>。主要原因是公务接待活动增加。</w:t>
      </w:r>
    </w:p>
    <w:p w:rsidR="009271F1" w:rsidRDefault="00AD5E74">
      <w:pPr>
        <w:spacing w:line="600" w:lineRule="exact"/>
        <w:ind w:firstLine="640"/>
        <w:rPr>
          <w:rFonts w:ascii="黑体" w:eastAsia="黑体"/>
          <w:sz w:val="32"/>
          <w:szCs w:val="32"/>
        </w:rPr>
      </w:pPr>
      <w:r>
        <w:rPr>
          <w:rFonts w:ascii="仿宋_GB2312" w:eastAsia="仿宋_GB2312" w:hint="eastAsia"/>
          <w:sz w:val="32"/>
          <w:szCs w:val="32"/>
        </w:rPr>
        <w:t>国内公务接待4批次，50人次（不包括陪同人员），共计支出0.35万元，具体内容包括：1.木里小学交流学习3天的接待费，合计金额0.29万元。2.市教科所开展的信息技术应用能力提升工作接待费，合计金额0.06万元。</w:t>
      </w:r>
      <w:bookmarkStart w:id="42" w:name="_Toc15396610"/>
      <w:bookmarkStart w:id="43" w:name="_Toc15377218"/>
    </w:p>
    <w:p w:rsidR="009271F1" w:rsidRDefault="00AD5E74">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2"/>
      <w:bookmarkEnd w:id="43"/>
    </w:p>
    <w:p w:rsidR="009271F1" w:rsidRDefault="00AD5E74">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21年政府性基金预算财政拨款支出0万元。</w:t>
      </w:r>
    </w:p>
    <w:p w:rsidR="009271F1" w:rsidRDefault="00AD5E74">
      <w:pPr>
        <w:numPr>
          <w:ilvl w:val="0"/>
          <w:numId w:val="3"/>
        </w:numPr>
        <w:spacing w:line="600" w:lineRule="exact"/>
        <w:ind w:firstLine="640"/>
        <w:outlineLvl w:val="1"/>
        <w:rPr>
          <w:rStyle w:val="2Char"/>
          <w:rFonts w:ascii="黑体" w:eastAsia="黑体" w:hAnsi="黑体"/>
          <w:b w:val="0"/>
        </w:rPr>
      </w:pPr>
      <w:bookmarkStart w:id="44" w:name="_Toc15377219"/>
      <w:bookmarkStart w:id="45" w:name="_Toc15396611"/>
      <w:r>
        <w:rPr>
          <w:rStyle w:val="2Char"/>
          <w:rFonts w:ascii="黑体" w:eastAsia="黑体" w:hAnsi="黑体" w:hint="eastAsia"/>
          <w:b w:val="0"/>
        </w:rPr>
        <w:t>国有资本经营预算支出决算情况说明</w:t>
      </w:r>
      <w:bookmarkEnd w:id="44"/>
      <w:bookmarkEnd w:id="45"/>
    </w:p>
    <w:p w:rsidR="009271F1" w:rsidRDefault="00AD5E74">
      <w:pPr>
        <w:spacing w:line="600" w:lineRule="exact"/>
        <w:ind w:firstLine="640"/>
        <w:rPr>
          <w:rFonts w:ascii="方正小标宋简体" w:eastAsia="方正小标宋简体" w:hAnsi="方正小标宋简体" w:cs="方正小标宋简体"/>
          <w:sz w:val="44"/>
          <w:szCs w:val="44"/>
        </w:rPr>
      </w:pPr>
      <w:r>
        <w:rPr>
          <w:rFonts w:ascii="仿宋_GB2312" w:eastAsia="仿宋_GB2312"/>
          <w:sz w:val="32"/>
          <w:szCs w:val="32"/>
        </w:rPr>
        <w:lastRenderedPageBreak/>
        <w:t>20</w:t>
      </w:r>
      <w:r>
        <w:rPr>
          <w:rFonts w:ascii="仿宋_GB2312" w:eastAsia="仿宋_GB2312" w:hint="eastAsia"/>
          <w:sz w:val="32"/>
          <w:szCs w:val="32"/>
        </w:rPr>
        <w:t>21年国有资本经营预算财政拨款支出0万元。</w:t>
      </w:r>
    </w:p>
    <w:p w:rsidR="009271F1" w:rsidRDefault="00AD5E74">
      <w:pPr>
        <w:numPr>
          <w:ilvl w:val="0"/>
          <w:numId w:val="3"/>
        </w:numPr>
        <w:spacing w:line="600" w:lineRule="exact"/>
        <w:ind w:firstLine="640"/>
        <w:outlineLvl w:val="1"/>
        <w:rPr>
          <w:rStyle w:val="2Char"/>
          <w:rFonts w:ascii="黑体" w:eastAsia="黑体" w:hAnsi="黑体"/>
          <w:b w:val="0"/>
        </w:rPr>
      </w:pPr>
      <w:bookmarkStart w:id="46" w:name="_Toc15396612"/>
      <w:bookmarkStart w:id="47" w:name="_Toc15377221"/>
      <w:r>
        <w:rPr>
          <w:rStyle w:val="2Char"/>
          <w:rFonts w:ascii="黑体" w:eastAsia="黑体" w:hAnsi="黑体" w:hint="eastAsia"/>
          <w:b w:val="0"/>
        </w:rPr>
        <w:t>其他重要事项的情况说明</w:t>
      </w:r>
      <w:bookmarkEnd w:id="46"/>
      <w:bookmarkEnd w:id="47"/>
    </w:p>
    <w:p w:rsidR="009271F1" w:rsidRPr="00B21CCC" w:rsidRDefault="00AD5E74">
      <w:pPr>
        <w:spacing w:line="600" w:lineRule="exact"/>
        <w:ind w:firstLineChars="200" w:firstLine="640"/>
        <w:outlineLvl w:val="2"/>
        <w:rPr>
          <w:rFonts w:ascii="楷体_GB2312" w:eastAsia="楷体_GB2312" w:hAnsi="仿宋" w:hint="eastAsia"/>
          <w:sz w:val="32"/>
          <w:szCs w:val="32"/>
        </w:rPr>
      </w:pPr>
      <w:bookmarkStart w:id="48" w:name="_Toc15377222"/>
      <w:r w:rsidRPr="00B21CCC">
        <w:rPr>
          <w:rFonts w:ascii="楷体_GB2312" w:eastAsia="楷体_GB2312" w:hAnsi="仿宋" w:hint="eastAsia"/>
          <w:sz w:val="32"/>
          <w:szCs w:val="32"/>
        </w:rPr>
        <w:t>（一）业务运行经费支出情况</w:t>
      </w:r>
      <w:bookmarkEnd w:id="48"/>
      <w:r w:rsidR="00B21CCC" w:rsidRPr="00B21CCC">
        <w:rPr>
          <w:rFonts w:ascii="楷体_GB2312" w:eastAsia="楷体_GB2312" w:hAnsi="仿宋" w:hint="eastAsia"/>
          <w:sz w:val="32"/>
          <w:szCs w:val="32"/>
        </w:rPr>
        <w:t>。</w:t>
      </w:r>
    </w:p>
    <w:p w:rsidR="009271F1" w:rsidRDefault="00AD5E74">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21年，盐边县桐子林镇中心学校业务运行经费支出33.81万元，较</w:t>
      </w:r>
      <w:r>
        <w:rPr>
          <w:rFonts w:ascii="仿宋_GB2312" w:eastAsia="仿宋_GB2312"/>
          <w:sz w:val="32"/>
          <w:szCs w:val="32"/>
        </w:rPr>
        <w:t>20</w:t>
      </w:r>
      <w:r>
        <w:rPr>
          <w:rFonts w:ascii="仿宋_GB2312" w:eastAsia="仿宋_GB2312" w:hint="eastAsia"/>
          <w:sz w:val="32"/>
          <w:szCs w:val="32"/>
        </w:rPr>
        <w:t>20年决算数减少了0.86万元，主要原因为学生人数减少，支出减少。</w:t>
      </w:r>
    </w:p>
    <w:p w:rsidR="009271F1" w:rsidRPr="00B21CCC" w:rsidRDefault="00AD5E74" w:rsidP="00B21CCC">
      <w:pPr>
        <w:spacing w:line="600" w:lineRule="exact"/>
        <w:ind w:firstLineChars="200" w:firstLine="640"/>
        <w:outlineLvl w:val="2"/>
        <w:rPr>
          <w:rFonts w:ascii="楷体_GB2312" w:eastAsia="楷体_GB2312" w:hAnsi="仿宋"/>
          <w:sz w:val="32"/>
          <w:szCs w:val="32"/>
        </w:rPr>
      </w:pPr>
      <w:bookmarkStart w:id="49" w:name="_Toc15377223"/>
      <w:r w:rsidRPr="00B21CCC">
        <w:rPr>
          <w:rFonts w:ascii="楷体_GB2312" w:eastAsia="楷体_GB2312" w:hAnsi="仿宋" w:hint="eastAsia"/>
          <w:sz w:val="32"/>
          <w:szCs w:val="32"/>
        </w:rPr>
        <w:t>（二）政府采购支出情况</w:t>
      </w:r>
      <w:bookmarkEnd w:id="49"/>
      <w:r w:rsidR="00B21CCC" w:rsidRPr="00B21CCC">
        <w:rPr>
          <w:rFonts w:ascii="楷体_GB2312" w:eastAsia="楷体_GB2312" w:hAnsi="仿宋" w:hint="eastAsia"/>
          <w:sz w:val="32"/>
          <w:szCs w:val="32"/>
        </w:rPr>
        <w:t>。</w:t>
      </w:r>
    </w:p>
    <w:p w:rsidR="009271F1" w:rsidRDefault="00AD5E74">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盐边县桐子林镇中心学校政府采购支出总额8.40万元，其中：政府采购货物支出8.40万元。主要用于：打印复印机7台1.04万元，针式打印机1台0.16万元，台式电脑15台7.20万元。授予中小企业合同金额8.40万元，占政府采购支出总额的100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合同金额0万元，占政府采购支出总额的0</w:t>
      </w:r>
      <w:r>
        <w:rPr>
          <w:rFonts w:ascii="仿宋_GB2312" w:eastAsia="仿宋_GB2312"/>
          <w:sz w:val="32"/>
          <w:szCs w:val="32"/>
        </w:rPr>
        <w:t>%</w:t>
      </w:r>
      <w:r>
        <w:rPr>
          <w:rFonts w:ascii="仿宋_GB2312" w:eastAsia="仿宋_GB2312" w:hint="eastAsia"/>
          <w:sz w:val="32"/>
          <w:szCs w:val="32"/>
        </w:rPr>
        <w:t>。</w:t>
      </w:r>
    </w:p>
    <w:p w:rsidR="009271F1" w:rsidRPr="00B21CCC" w:rsidRDefault="00AD5E74" w:rsidP="00B21CCC">
      <w:pPr>
        <w:spacing w:line="600" w:lineRule="exact"/>
        <w:ind w:firstLineChars="200" w:firstLine="640"/>
        <w:outlineLvl w:val="2"/>
        <w:rPr>
          <w:rFonts w:ascii="楷体_GB2312" w:eastAsia="楷体_GB2312" w:hAnsi="仿宋"/>
          <w:sz w:val="32"/>
          <w:szCs w:val="32"/>
        </w:rPr>
      </w:pPr>
      <w:bookmarkStart w:id="50" w:name="_Toc15377224"/>
      <w:r w:rsidRPr="00B21CCC">
        <w:rPr>
          <w:rFonts w:ascii="楷体_GB2312" w:eastAsia="楷体_GB2312" w:hAnsi="仿宋" w:hint="eastAsia"/>
          <w:sz w:val="32"/>
          <w:szCs w:val="32"/>
        </w:rPr>
        <w:t>（三）国有资产占有使用情况</w:t>
      </w:r>
      <w:bookmarkEnd w:id="50"/>
      <w:r w:rsidR="00B21CCC" w:rsidRPr="00B21CCC">
        <w:rPr>
          <w:rFonts w:ascii="楷体_GB2312" w:eastAsia="楷体_GB2312" w:hAnsi="仿宋" w:hint="eastAsia"/>
          <w:sz w:val="32"/>
          <w:szCs w:val="32"/>
        </w:rPr>
        <w:t>。</w:t>
      </w:r>
    </w:p>
    <w:p w:rsidR="009271F1" w:rsidRDefault="00AD5E74">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日，盐边县桐子林镇中心学校共有车辆0辆，其中：主要领导干部用车0辆、机要通信用车0辆、应急保障用车0辆、其他用车0辆。单价</w:t>
      </w:r>
      <w:r>
        <w:rPr>
          <w:rFonts w:ascii="仿宋_GB2312" w:eastAsia="仿宋_GB2312"/>
          <w:sz w:val="32"/>
          <w:szCs w:val="32"/>
        </w:rPr>
        <w:t>50</w:t>
      </w:r>
      <w:r>
        <w:rPr>
          <w:rFonts w:ascii="仿宋_GB2312" w:eastAsia="仿宋_GB2312" w:hint="eastAsia"/>
          <w:sz w:val="32"/>
          <w:szCs w:val="32"/>
        </w:rPr>
        <w:t>万元以上通用设备0台（套），单价</w:t>
      </w:r>
      <w:r>
        <w:rPr>
          <w:rFonts w:ascii="仿宋_GB2312" w:eastAsia="仿宋_GB2312"/>
          <w:sz w:val="32"/>
          <w:szCs w:val="32"/>
        </w:rPr>
        <w:t>100</w:t>
      </w:r>
      <w:r>
        <w:rPr>
          <w:rFonts w:ascii="仿宋_GB2312" w:eastAsia="仿宋_GB2312" w:hint="eastAsia"/>
          <w:sz w:val="32"/>
          <w:szCs w:val="32"/>
        </w:rPr>
        <w:t>万元以上专用设备0台（套）。</w:t>
      </w:r>
    </w:p>
    <w:p w:rsidR="009271F1" w:rsidRDefault="00AD5E74">
      <w:pPr>
        <w:autoSpaceDE w:val="0"/>
        <w:autoSpaceDN w:val="0"/>
        <w:adjustRightInd w:val="0"/>
        <w:spacing w:line="600" w:lineRule="exact"/>
        <w:ind w:firstLineChars="200" w:firstLine="640"/>
        <w:jc w:val="left"/>
        <w:outlineLvl w:val="2"/>
        <w:rPr>
          <w:rFonts w:ascii="仿宋" w:eastAsia="仿宋" w:hAnsi="仿宋"/>
          <w:b/>
          <w:sz w:val="32"/>
          <w:szCs w:val="32"/>
        </w:rPr>
      </w:pPr>
      <w:bookmarkStart w:id="51" w:name="_GoBack"/>
      <w:r w:rsidRPr="00B21CCC">
        <w:rPr>
          <w:rFonts w:ascii="楷体_GB2312" w:eastAsia="楷体_GB2312" w:hAnsi="仿宋" w:hint="eastAsia"/>
          <w:sz w:val="32"/>
          <w:szCs w:val="32"/>
        </w:rPr>
        <w:t>（</w:t>
      </w:r>
      <w:bookmarkEnd w:id="51"/>
      <w:r w:rsidRPr="00B21CCC">
        <w:rPr>
          <w:rFonts w:ascii="楷体_GB2312" w:eastAsia="楷体_GB2312" w:hAnsi="仿宋" w:hint="eastAsia"/>
          <w:sz w:val="32"/>
          <w:szCs w:val="32"/>
        </w:rPr>
        <w:t>四）预算绩效管理情况</w:t>
      </w:r>
      <w:r w:rsidR="00B21CCC" w:rsidRPr="00B21CCC">
        <w:rPr>
          <w:rFonts w:ascii="楷体_GB2312" w:eastAsia="楷体_GB2312" w:hAnsi="仿宋" w:hint="eastAsia"/>
          <w:sz w:val="32"/>
          <w:szCs w:val="32"/>
        </w:rPr>
        <w:t>。</w:t>
      </w:r>
    </w:p>
    <w:p w:rsidR="009271F1" w:rsidRDefault="00AD5E74">
      <w:pPr>
        <w:spacing w:line="560" w:lineRule="exact"/>
        <w:ind w:leftChars="200" w:left="420" w:firstLineChars="100" w:firstLine="321"/>
        <w:rPr>
          <w:rFonts w:eastAsia="仿宋_GB2312"/>
          <w:b/>
          <w:sz w:val="32"/>
          <w:szCs w:val="32"/>
        </w:rPr>
      </w:pPr>
      <w:r>
        <w:rPr>
          <w:rFonts w:eastAsia="仿宋_GB2312"/>
          <w:b/>
          <w:sz w:val="32"/>
          <w:szCs w:val="32"/>
        </w:rPr>
        <w:t>1.</w:t>
      </w:r>
      <w:r>
        <w:rPr>
          <w:rFonts w:eastAsia="仿宋_GB2312"/>
          <w:b/>
          <w:sz w:val="32"/>
          <w:szCs w:val="32"/>
        </w:rPr>
        <w:t>整体支出绩效评价</w:t>
      </w:r>
    </w:p>
    <w:p w:rsidR="009271F1" w:rsidRDefault="00AD5E74">
      <w:pPr>
        <w:spacing w:line="560" w:lineRule="exact"/>
        <w:ind w:firstLineChars="200" w:firstLine="640"/>
        <w:rPr>
          <w:rFonts w:eastAsia="仿宋_GB2312"/>
          <w:bCs/>
          <w:sz w:val="32"/>
          <w:szCs w:val="32"/>
        </w:rPr>
      </w:pPr>
      <w:r>
        <w:rPr>
          <w:rFonts w:eastAsia="仿宋_GB2312"/>
          <w:bCs/>
          <w:sz w:val="32"/>
          <w:szCs w:val="32"/>
        </w:rPr>
        <w:t>盐边县桐子林镇中心学校按要求对</w:t>
      </w:r>
      <w:r>
        <w:rPr>
          <w:rFonts w:eastAsia="仿宋_GB2312"/>
          <w:bCs/>
          <w:sz w:val="32"/>
          <w:szCs w:val="32"/>
        </w:rPr>
        <w:t>202</w:t>
      </w:r>
      <w:r>
        <w:rPr>
          <w:rFonts w:eastAsia="仿宋_GB2312" w:hint="eastAsia"/>
          <w:bCs/>
          <w:sz w:val="32"/>
          <w:szCs w:val="32"/>
        </w:rPr>
        <w:t>1</w:t>
      </w:r>
      <w:r>
        <w:rPr>
          <w:rFonts w:eastAsia="仿宋_GB2312"/>
          <w:bCs/>
          <w:sz w:val="32"/>
          <w:szCs w:val="32"/>
        </w:rPr>
        <w:t>年部门整体支出绩效评价情况开展自评，</w:t>
      </w:r>
      <w:r>
        <w:rPr>
          <w:rFonts w:eastAsia="仿宋_GB2312" w:hint="eastAsia"/>
          <w:bCs/>
          <w:sz w:val="32"/>
          <w:szCs w:val="32"/>
        </w:rPr>
        <w:t>完成</w:t>
      </w:r>
      <w:r>
        <w:rPr>
          <w:rFonts w:eastAsia="仿宋_GB2312"/>
          <w:bCs/>
          <w:sz w:val="32"/>
          <w:szCs w:val="32"/>
        </w:rPr>
        <w:t>《盐边县桐子林镇中心学校</w:t>
      </w:r>
      <w:r>
        <w:rPr>
          <w:rFonts w:eastAsia="仿宋_GB2312"/>
          <w:bCs/>
          <w:sz w:val="32"/>
          <w:szCs w:val="32"/>
        </w:rPr>
        <w:t>202</w:t>
      </w:r>
      <w:r>
        <w:rPr>
          <w:rFonts w:eastAsia="仿宋_GB2312" w:hint="eastAsia"/>
          <w:bCs/>
          <w:sz w:val="32"/>
          <w:szCs w:val="32"/>
        </w:rPr>
        <w:t>1</w:t>
      </w:r>
      <w:r>
        <w:rPr>
          <w:rFonts w:eastAsia="仿宋_GB2312"/>
          <w:bCs/>
          <w:sz w:val="32"/>
          <w:szCs w:val="32"/>
        </w:rPr>
        <w:t>年部门整体支出绩效评价报告》</w:t>
      </w:r>
      <w:r>
        <w:rPr>
          <w:rFonts w:eastAsia="仿宋_GB2312" w:hint="eastAsia"/>
          <w:bCs/>
          <w:sz w:val="32"/>
          <w:szCs w:val="32"/>
        </w:rPr>
        <w:t>《</w:t>
      </w:r>
      <w:r>
        <w:rPr>
          <w:rFonts w:eastAsia="仿宋_GB2312"/>
          <w:bCs/>
          <w:sz w:val="32"/>
          <w:szCs w:val="32"/>
        </w:rPr>
        <w:t>盐边县桐子林镇中心</w:t>
      </w:r>
      <w:r>
        <w:rPr>
          <w:rFonts w:eastAsia="仿宋_GB2312"/>
          <w:bCs/>
          <w:sz w:val="32"/>
          <w:szCs w:val="32"/>
        </w:rPr>
        <w:lastRenderedPageBreak/>
        <w:t>学校</w:t>
      </w:r>
      <w:r>
        <w:rPr>
          <w:rFonts w:eastAsia="仿宋_GB2312"/>
          <w:bCs/>
          <w:sz w:val="32"/>
          <w:szCs w:val="32"/>
        </w:rPr>
        <w:t>2021</w:t>
      </w:r>
      <w:r>
        <w:rPr>
          <w:rFonts w:eastAsia="仿宋_GB2312"/>
          <w:bCs/>
          <w:sz w:val="32"/>
          <w:szCs w:val="32"/>
        </w:rPr>
        <w:t>年度部门预算整体绩效自评表</w:t>
      </w:r>
      <w:r>
        <w:rPr>
          <w:rFonts w:eastAsia="仿宋_GB2312" w:hint="eastAsia"/>
          <w:bCs/>
          <w:sz w:val="32"/>
          <w:szCs w:val="32"/>
        </w:rPr>
        <w:t>》</w:t>
      </w:r>
      <w:r>
        <w:rPr>
          <w:rFonts w:eastAsia="仿宋_GB2312"/>
          <w:bCs/>
          <w:sz w:val="32"/>
          <w:szCs w:val="32"/>
        </w:rPr>
        <w:t>。</w:t>
      </w:r>
    </w:p>
    <w:p w:rsidR="009271F1" w:rsidRDefault="00AD5E74">
      <w:pPr>
        <w:spacing w:line="560" w:lineRule="exact"/>
        <w:ind w:leftChars="200" w:left="420" w:firstLineChars="100" w:firstLine="321"/>
        <w:rPr>
          <w:rFonts w:eastAsia="仿宋_GB2312"/>
          <w:b/>
          <w:sz w:val="32"/>
          <w:szCs w:val="32"/>
        </w:rPr>
      </w:pPr>
      <w:r>
        <w:rPr>
          <w:rFonts w:eastAsia="仿宋_GB2312"/>
          <w:b/>
          <w:sz w:val="32"/>
          <w:szCs w:val="32"/>
        </w:rPr>
        <w:t>2.</w:t>
      </w:r>
      <w:r>
        <w:rPr>
          <w:rFonts w:eastAsia="仿宋_GB2312"/>
          <w:b/>
          <w:sz w:val="32"/>
          <w:szCs w:val="32"/>
        </w:rPr>
        <w:t>项目支出绩效评价。</w:t>
      </w:r>
    </w:p>
    <w:p w:rsidR="009271F1" w:rsidRDefault="00AD5E74">
      <w:pPr>
        <w:spacing w:line="560" w:lineRule="exact"/>
        <w:ind w:firstLineChars="200" w:firstLine="640"/>
        <w:rPr>
          <w:rFonts w:eastAsia="仿宋_GB2312"/>
          <w:bCs/>
          <w:color w:val="000000"/>
          <w:sz w:val="32"/>
          <w:szCs w:val="32"/>
        </w:rPr>
      </w:pPr>
      <w:r>
        <w:rPr>
          <w:rFonts w:eastAsia="仿宋_GB2312"/>
          <w:bCs/>
          <w:sz w:val="32"/>
          <w:szCs w:val="32"/>
        </w:rPr>
        <w:t>根据预算绩效管理要求，盐边县桐子林镇中心学校在年初预算编制阶段，组织对</w:t>
      </w:r>
      <w:r>
        <w:rPr>
          <w:rFonts w:eastAsia="仿宋_GB2312" w:hint="eastAsia"/>
          <w:bCs/>
          <w:sz w:val="32"/>
          <w:szCs w:val="32"/>
        </w:rPr>
        <w:t>《</w:t>
      </w:r>
      <w:r>
        <w:rPr>
          <w:rFonts w:eastAsia="仿宋_GB2312"/>
          <w:bCs/>
          <w:sz w:val="32"/>
          <w:szCs w:val="32"/>
        </w:rPr>
        <w:t>阶梯教室升级改造</w:t>
      </w:r>
      <w:r>
        <w:rPr>
          <w:rFonts w:eastAsia="仿宋_GB2312" w:hint="eastAsia"/>
          <w:bCs/>
          <w:sz w:val="32"/>
          <w:szCs w:val="32"/>
        </w:rPr>
        <w:t>》</w:t>
      </w:r>
      <w:r>
        <w:rPr>
          <w:rFonts w:eastAsia="仿宋_GB2312"/>
          <w:bCs/>
          <w:sz w:val="32"/>
          <w:szCs w:val="32"/>
        </w:rPr>
        <w:t>工程项目开展了预算事前绩效评估，编制了绩效目标。预算执行过程中，对</w:t>
      </w:r>
      <w:r>
        <w:rPr>
          <w:rFonts w:eastAsia="仿宋_GB2312" w:hint="eastAsia"/>
          <w:bCs/>
          <w:sz w:val="32"/>
          <w:szCs w:val="32"/>
        </w:rPr>
        <w:t>此</w:t>
      </w:r>
      <w:r>
        <w:rPr>
          <w:rFonts w:eastAsia="仿宋_GB2312"/>
          <w:bCs/>
          <w:sz w:val="32"/>
          <w:szCs w:val="32"/>
        </w:rPr>
        <w:t>项目开展绩效监控，年终执行完毕后，开展了绩效目标完成情况自评。</w:t>
      </w:r>
      <w:r>
        <w:rPr>
          <w:rFonts w:eastAsia="仿宋_GB2312" w:hint="eastAsia"/>
          <w:bCs/>
          <w:sz w:val="32"/>
          <w:szCs w:val="32"/>
        </w:rPr>
        <w:t>完成</w:t>
      </w:r>
      <w:r>
        <w:rPr>
          <w:rFonts w:eastAsia="仿宋_GB2312"/>
          <w:bCs/>
          <w:sz w:val="32"/>
          <w:szCs w:val="32"/>
        </w:rPr>
        <w:t>盐边县桐子林镇中心学校</w:t>
      </w:r>
      <w:r>
        <w:rPr>
          <w:rFonts w:eastAsia="仿宋_GB2312"/>
          <w:bCs/>
          <w:sz w:val="32"/>
          <w:szCs w:val="32"/>
        </w:rPr>
        <w:t>202</w:t>
      </w:r>
      <w:r>
        <w:rPr>
          <w:rFonts w:eastAsia="仿宋_GB2312" w:hint="eastAsia"/>
          <w:bCs/>
          <w:sz w:val="32"/>
          <w:szCs w:val="32"/>
        </w:rPr>
        <w:t>1</w:t>
      </w:r>
      <w:r>
        <w:rPr>
          <w:rFonts w:eastAsia="仿宋_GB2312"/>
          <w:bCs/>
          <w:sz w:val="32"/>
          <w:szCs w:val="32"/>
        </w:rPr>
        <w:t>年《</w:t>
      </w:r>
      <w:r>
        <w:rPr>
          <w:rFonts w:eastAsia="仿宋_GB2312" w:hint="eastAsia"/>
          <w:bCs/>
          <w:sz w:val="32"/>
          <w:szCs w:val="32"/>
        </w:rPr>
        <w:t>阶梯教室升级改造</w:t>
      </w:r>
      <w:r>
        <w:rPr>
          <w:rFonts w:eastAsia="仿宋_GB2312"/>
          <w:bCs/>
          <w:sz w:val="32"/>
          <w:szCs w:val="32"/>
        </w:rPr>
        <w:t>》</w:t>
      </w:r>
      <w:r>
        <w:rPr>
          <w:rFonts w:eastAsia="仿宋_GB2312" w:hint="eastAsia"/>
          <w:bCs/>
          <w:sz w:val="32"/>
          <w:szCs w:val="32"/>
        </w:rPr>
        <w:t>工程</w:t>
      </w:r>
      <w:r>
        <w:rPr>
          <w:rFonts w:eastAsia="仿宋_GB2312"/>
          <w:bCs/>
          <w:sz w:val="32"/>
          <w:szCs w:val="32"/>
        </w:rPr>
        <w:t>项目资金绩效自评报告和自评表；</w:t>
      </w:r>
    </w:p>
    <w:p w:rsidR="009271F1" w:rsidRDefault="00AD5E74">
      <w:pPr>
        <w:spacing w:line="580" w:lineRule="exact"/>
        <w:ind w:firstLineChars="200" w:firstLine="640"/>
        <w:rPr>
          <w:rFonts w:ascii="仿宋_GB2312" w:eastAsia="仿宋_GB2312" w:hAnsi="仿宋_GB2312" w:cs="仿宋_GB2312"/>
          <w:sz w:val="32"/>
          <w:szCs w:val="32"/>
        </w:rPr>
      </w:pPr>
      <w:r>
        <w:rPr>
          <w:rFonts w:eastAsia="仿宋_GB2312" w:hint="eastAsia"/>
          <w:bCs/>
          <w:sz w:val="32"/>
          <w:szCs w:val="32"/>
        </w:rPr>
        <w:t>《</w:t>
      </w:r>
      <w:r>
        <w:rPr>
          <w:rFonts w:eastAsia="仿宋_GB2312"/>
          <w:bCs/>
          <w:sz w:val="32"/>
          <w:szCs w:val="32"/>
        </w:rPr>
        <w:t>盐边县桐子林镇中心学校</w:t>
      </w:r>
      <w:r>
        <w:rPr>
          <w:rFonts w:eastAsia="仿宋_GB2312"/>
          <w:bCs/>
          <w:sz w:val="32"/>
          <w:szCs w:val="32"/>
        </w:rPr>
        <w:t>2021</w:t>
      </w:r>
      <w:r>
        <w:rPr>
          <w:rFonts w:eastAsia="仿宋_GB2312"/>
          <w:bCs/>
          <w:sz w:val="32"/>
          <w:szCs w:val="32"/>
        </w:rPr>
        <w:t>年度部门预算整体绩效自评表</w:t>
      </w:r>
      <w:r>
        <w:rPr>
          <w:rFonts w:eastAsia="仿宋_GB2312" w:hint="eastAsia"/>
          <w:bCs/>
          <w:sz w:val="32"/>
          <w:szCs w:val="32"/>
        </w:rPr>
        <w:t>》《阶梯教室升级改造工程</w:t>
      </w:r>
      <w:r>
        <w:rPr>
          <w:rFonts w:eastAsia="仿宋_GB2312"/>
          <w:bCs/>
          <w:sz w:val="32"/>
          <w:szCs w:val="32"/>
        </w:rPr>
        <w:t>项目资金绩效自评表</w:t>
      </w:r>
      <w:r>
        <w:rPr>
          <w:rFonts w:eastAsia="仿宋_GB2312" w:hint="eastAsia"/>
          <w:bCs/>
          <w:sz w:val="32"/>
          <w:szCs w:val="32"/>
        </w:rPr>
        <w:t>》</w:t>
      </w:r>
      <w:r>
        <w:rPr>
          <w:rFonts w:ascii="仿宋_GB2312" w:eastAsia="仿宋_GB2312" w:hAnsi="仿宋_GB2312" w:cs="仿宋_GB2312" w:hint="eastAsia"/>
          <w:sz w:val="32"/>
          <w:szCs w:val="32"/>
        </w:rPr>
        <w:t>见附件（第四部分）。</w:t>
      </w:r>
    </w:p>
    <w:p w:rsidR="009271F1" w:rsidRDefault="009271F1">
      <w:pPr>
        <w:pStyle w:val="a0"/>
        <w:spacing w:before="93"/>
        <w:rPr>
          <w:highlight w:val="yellow"/>
        </w:rPr>
      </w:pPr>
    </w:p>
    <w:p w:rsidR="009271F1" w:rsidRDefault="00AD5E74">
      <w:pPr>
        <w:widowControl/>
        <w:jc w:val="left"/>
        <w:rPr>
          <w:rFonts w:ascii="仿宋_GB2312" w:eastAsia="仿宋_GB2312"/>
          <w:b/>
          <w:sz w:val="32"/>
          <w:szCs w:val="32"/>
        </w:rPr>
      </w:pPr>
      <w:r>
        <w:rPr>
          <w:rFonts w:ascii="仿宋_GB2312" w:eastAsia="仿宋_GB2312"/>
          <w:b/>
          <w:sz w:val="32"/>
          <w:szCs w:val="32"/>
        </w:rPr>
        <w:br w:type="page"/>
      </w:r>
    </w:p>
    <w:p w:rsidR="009271F1" w:rsidRDefault="00AD5E74">
      <w:pPr>
        <w:numPr>
          <w:ilvl w:val="0"/>
          <w:numId w:val="4"/>
        </w:numPr>
        <w:spacing w:line="600" w:lineRule="exact"/>
        <w:ind w:firstLineChars="150" w:firstLine="660"/>
        <w:jc w:val="center"/>
        <w:outlineLvl w:val="0"/>
        <w:rPr>
          <w:rStyle w:val="1Char"/>
          <w:rFonts w:ascii="黑体" w:eastAsia="黑体" w:hAnsi="黑体"/>
          <w:b w:val="0"/>
        </w:rPr>
      </w:pPr>
      <w:bookmarkStart w:id="52" w:name="_Toc15377225"/>
      <w:bookmarkStart w:id="53"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2"/>
      <w:bookmarkEnd w:id="53"/>
    </w:p>
    <w:p w:rsidR="009271F1" w:rsidRDefault="009271F1">
      <w:pPr>
        <w:spacing w:line="600" w:lineRule="exact"/>
        <w:jc w:val="left"/>
        <w:rPr>
          <w:rFonts w:ascii="宋体"/>
          <w:b/>
          <w:sz w:val="44"/>
          <w:szCs w:val="44"/>
        </w:rPr>
      </w:pPr>
    </w:p>
    <w:p w:rsidR="009271F1" w:rsidRDefault="00AD5E74">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财政拨款收入：指单位从同级财政部门取得的财政预算资金。</w:t>
      </w:r>
    </w:p>
    <w:p w:rsidR="009271F1" w:rsidRDefault="00AD5E74">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年初结转和结余：指以前年度尚未完成、结转到本年按有关规定继续使用的资金。</w:t>
      </w:r>
      <w:r>
        <w:rPr>
          <w:rFonts w:ascii="Times New Roman" w:eastAsia="仿宋_GB2312" w:hAnsi="Times New Roman" w:cs="Times New Roman"/>
          <w:sz w:val="32"/>
          <w:szCs w:val="32"/>
        </w:rPr>
        <w:t xml:space="preserve"> </w:t>
      </w:r>
    </w:p>
    <w:p w:rsidR="009271F1" w:rsidRDefault="00AD5E74">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年末结转和结余：指单位按有关规定结转到下年或以后年度继续使用的资金。</w:t>
      </w:r>
    </w:p>
    <w:p w:rsidR="009271F1" w:rsidRDefault="00AD5E74">
      <w:pPr>
        <w:spacing w:line="560" w:lineRule="exact"/>
        <w:ind w:firstLineChars="200" w:firstLine="640"/>
        <w:rPr>
          <w:rFonts w:eastAsia="仿宋"/>
          <w:color w:val="000000"/>
          <w:sz w:val="32"/>
          <w:szCs w:val="32"/>
        </w:rPr>
      </w:pPr>
      <w:r>
        <w:rPr>
          <w:rFonts w:eastAsia="仿宋"/>
          <w:color w:val="000000"/>
          <w:sz w:val="32"/>
          <w:szCs w:val="32"/>
        </w:rPr>
        <w:t>4.</w:t>
      </w:r>
      <w:r>
        <w:rPr>
          <w:rStyle w:val="a7"/>
          <w:rFonts w:eastAsia="仿宋"/>
          <w:b w:val="0"/>
          <w:bCs/>
          <w:color w:val="000000"/>
          <w:sz w:val="32"/>
          <w:szCs w:val="32"/>
        </w:rPr>
        <w:t xml:space="preserve"> </w:t>
      </w:r>
      <w:r>
        <w:rPr>
          <w:rStyle w:val="a7"/>
          <w:rFonts w:eastAsia="仿宋"/>
          <w:b w:val="0"/>
          <w:bCs/>
          <w:color w:val="000000"/>
          <w:sz w:val="32"/>
          <w:szCs w:val="32"/>
        </w:rPr>
        <w:t>教育（类）普通教育（款）小学教育（项）</w:t>
      </w:r>
      <w:r>
        <w:rPr>
          <w:rFonts w:eastAsia="仿宋"/>
          <w:color w:val="000000"/>
          <w:sz w:val="32"/>
          <w:szCs w:val="32"/>
        </w:rPr>
        <w:t>：各部门举办的小学教育支出。</w:t>
      </w:r>
    </w:p>
    <w:p w:rsidR="009271F1" w:rsidRDefault="00AD5E74">
      <w:pPr>
        <w:spacing w:line="560" w:lineRule="exact"/>
        <w:ind w:firstLineChars="200" w:firstLine="640"/>
        <w:rPr>
          <w:rFonts w:eastAsia="仿宋"/>
          <w:bCs/>
          <w:color w:val="000000"/>
          <w:sz w:val="32"/>
          <w:szCs w:val="32"/>
        </w:rPr>
      </w:pPr>
      <w:r>
        <w:rPr>
          <w:rFonts w:eastAsia="仿宋"/>
          <w:color w:val="000000"/>
          <w:sz w:val="32"/>
          <w:szCs w:val="32"/>
        </w:rPr>
        <w:t>5.</w:t>
      </w:r>
      <w:r>
        <w:rPr>
          <w:rStyle w:val="a7"/>
          <w:rFonts w:eastAsia="仿宋"/>
          <w:b w:val="0"/>
          <w:bCs/>
          <w:color w:val="000000"/>
          <w:sz w:val="32"/>
          <w:szCs w:val="32"/>
        </w:rPr>
        <w:t>教育（类）教育费附加安排的支出（款）其他教育费附加安排的支出（项）</w:t>
      </w:r>
      <w:r>
        <w:rPr>
          <w:rStyle w:val="a7"/>
          <w:rFonts w:eastAsia="仿宋"/>
          <w:b w:val="0"/>
          <w:bCs/>
          <w:color w:val="000000"/>
          <w:sz w:val="32"/>
          <w:szCs w:val="32"/>
        </w:rPr>
        <w:t xml:space="preserve">: </w:t>
      </w:r>
      <w:r>
        <w:rPr>
          <w:rStyle w:val="a7"/>
          <w:rFonts w:eastAsia="仿宋"/>
          <w:b w:val="0"/>
          <w:bCs/>
          <w:color w:val="000000"/>
          <w:sz w:val="32"/>
          <w:szCs w:val="32"/>
        </w:rPr>
        <w:t>教育费附加安排的支出</w:t>
      </w:r>
    </w:p>
    <w:p w:rsidR="009271F1" w:rsidRDefault="00AD5E74">
      <w:pPr>
        <w:spacing w:line="560" w:lineRule="exact"/>
        <w:ind w:firstLineChars="200" w:firstLine="640"/>
        <w:rPr>
          <w:rFonts w:eastAsia="仿宋"/>
          <w:color w:val="000000"/>
          <w:sz w:val="32"/>
          <w:szCs w:val="32"/>
        </w:rPr>
      </w:pPr>
      <w:r>
        <w:rPr>
          <w:rStyle w:val="a7"/>
          <w:rFonts w:eastAsia="仿宋"/>
          <w:b w:val="0"/>
          <w:bCs/>
          <w:color w:val="000000"/>
          <w:sz w:val="32"/>
          <w:szCs w:val="32"/>
        </w:rPr>
        <w:t>6.</w:t>
      </w:r>
      <w:r>
        <w:rPr>
          <w:rStyle w:val="a7"/>
          <w:rFonts w:eastAsia="仿宋"/>
          <w:b w:val="0"/>
          <w:bCs/>
          <w:color w:val="000000"/>
          <w:sz w:val="32"/>
          <w:szCs w:val="32"/>
        </w:rPr>
        <w:t>社会保障和就业（类）行政事业单位离退休（款）机关事业单位基本养老保险缴费支出（项）</w:t>
      </w:r>
      <w:r>
        <w:rPr>
          <w:rStyle w:val="a7"/>
          <w:rFonts w:eastAsia="仿宋"/>
          <w:b w:val="0"/>
          <w:bCs/>
          <w:color w:val="000000"/>
          <w:sz w:val="32"/>
          <w:szCs w:val="32"/>
        </w:rPr>
        <w:t xml:space="preserve">: </w:t>
      </w:r>
      <w:r>
        <w:rPr>
          <w:rStyle w:val="a7"/>
          <w:rFonts w:eastAsia="仿宋"/>
          <w:b w:val="0"/>
          <w:bCs/>
          <w:color w:val="000000"/>
          <w:sz w:val="32"/>
          <w:szCs w:val="32"/>
        </w:rPr>
        <w:t>机关事业单位实施养老保险制度由单位缴纳的基本养老保险费支出。</w:t>
      </w:r>
      <w:r>
        <w:rPr>
          <w:rStyle w:val="a7"/>
          <w:rFonts w:eastAsia="仿宋"/>
          <w:b w:val="0"/>
          <w:bCs/>
          <w:color w:val="000000"/>
          <w:sz w:val="32"/>
          <w:szCs w:val="32"/>
        </w:rPr>
        <w:t xml:space="preserve"> </w:t>
      </w:r>
    </w:p>
    <w:p w:rsidR="009271F1" w:rsidRDefault="00AD5E74">
      <w:pPr>
        <w:spacing w:line="560" w:lineRule="exact"/>
        <w:ind w:firstLineChars="200" w:firstLine="640"/>
        <w:rPr>
          <w:rFonts w:eastAsia="仿宋"/>
          <w:b/>
          <w:color w:val="000000"/>
          <w:sz w:val="32"/>
          <w:szCs w:val="32"/>
        </w:rPr>
      </w:pPr>
      <w:r>
        <w:rPr>
          <w:rStyle w:val="a7"/>
          <w:rFonts w:eastAsia="仿宋"/>
          <w:b w:val="0"/>
          <w:bCs/>
          <w:color w:val="000000"/>
          <w:sz w:val="32"/>
          <w:szCs w:val="32"/>
        </w:rPr>
        <w:t>7.</w:t>
      </w:r>
      <w:r>
        <w:rPr>
          <w:rFonts w:eastAsia="仿宋"/>
          <w:bCs/>
          <w:color w:val="000000"/>
          <w:sz w:val="32"/>
          <w:szCs w:val="32"/>
        </w:rPr>
        <w:t>住房保障支出</w:t>
      </w:r>
      <w:r>
        <w:rPr>
          <w:rStyle w:val="a7"/>
          <w:rFonts w:eastAsia="仿宋"/>
          <w:b w:val="0"/>
          <w:bCs/>
          <w:color w:val="000000"/>
          <w:sz w:val="32"/>
          <w:szCs w:val="32"/>
        </w:rPr>
        <w:t>（类）住房改革支出（款）住房公积金（项）</w:t>
      </w:r>
      <w:r>
        <w:rPr>
          <w:rStyle w:val="a7"/>
          <w:rFonts w:eastAsia="仿宋"/>
          <w:b w:val="0"/>
          <w:bCs/>
          <w:color w:val="000000"/>
          <w:sz w:val="32"/>
          <w:szCs w:val="32"/>
        </w:rPr>
        <w:t xml:space="preserve">: </w:t>
      </w:r>
      <w:r>
        <w:rPr>
          <w:rStyle w:val="a7"/>
          <w:rFonts w:eastAsia="仿宋"/>
          <w:b w:val="0"/>
          <w:bCs/>
          <w:color w:val="000000"/>
          <w:sz w:val="32"/>
          <w:szCs w:val="32"/>
        </w:rPr>
        <w:t>行政事业单位按人力资源和社会保障部、财政部规定的基本工资和津贴补贴以及规定比例为职工缴纳的住房公积金。</w:t>
      </w:r>
    </w:p>
    <w:p w:rsidR="009271F1" w:rsidRDefault="00AD5E74">
      <w:pPr>
        <w:spacing w:line="560" w:lineRule="exact"/>
        <w:ind w:firstLineChars="200" w:firstLine="640"/>
        <w:rPr>
          <w:rFonts w:eastAsia="仿宋_GB2312"/>
          <w:color w:val="000000"/>
          <w:sz w:val="32"/>
          <w:szCs w:val="32"/>
        </w:rPr>
      </w:pPr>
      <w:r>
        <w:rPr>
          <w:rFonts w:eastAsia="仿宋_GB2312"/>
          <w:color w:val="000000"/>
          <w:sz w:val="32"/>
          <w:szCs w:val="32"/>
        </w:rPr>
        <w:t>8.</w:t>
      </w:r>
      <w:r>
        <w:rPr>
          <w:rFonts w:eastAsia="仿宋_GB2312"/>
          <w:color w:val="000000"/>
          <w:sz w:val="32"/>
          <w:szCs w:val="32"/>
        </w:rPr>
        <w:t>基本支出：指为保障机构正常运转、完成日常工作任务而发生的人员支出和公用支出。</w:t>
      </w:r>
    </w:p>
    <w:p w:rsidR="009271F1" w:rsidRDefault="00AD5E74">
      <w:pPr>
        <w:spacing w:line="560" w:lineRule="exact"/>
        <w:ind w:firstLineChars="200" w:firstLine="640"/>
        <w:rPr>
          <w:rFonts w:eastAsia="仿宋_GB2312"/>
          <w:color w:val="000000"/>
          <w:sz w:val="32"/>
          <w:szCs w:val="32"/>
        </w:rPr>
      </w:pPr>
      <w:r>
        <w:rPr>
          <w:rFonts w:eastAsia="仿宋_GB2312"/>
          <w:color w:val="000000"/>
          <w:sz w:val="32"/>
          <w:szCs w:val="32"/>
        </w:rPr>
        <w:t>9.</w:t>
      </w:r>
      <w:r>
        <w:rPr>
          <w:rFonts w:eastAsia="仿宋_GB2312"/>
          <w:color w:val="000000"/>
          <w:sz w:val="32"/>
          <w:szCs w:val="32"/>
        </w:rPr>
        <w:t>项目支出：指在基本支出之外为完成特定行政任务和事业发展目标所发生的支出。</w:t>
      </w:r>
      <w:r>
        <w:rPr>
          <w:rFonts w:eastAsia="仿宋_GB2312"/>
          <w:color w:val="000000"/>
          <w:sz w:val="32"/>
          <w:szCs w:val="32"/>
        </w:rPr>
        <w:t xml:space="preserve"> </w:t>
      </w:r>
    </w:p>
    <w:p w:rsidR="009271F1" w:rsidRDefault="00AD5E74">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经费：指部门用财政拨款安排的因公出国</w:t>
      </w:r>
      <w:r>
        <w:rPr>
          <w:rFonts w:ascii="Times New Roman" w:eastAsia="仿宋_GB2312" w:hAnsi="Times New Roman" w:cs="Times New Roman"/>
          <w:sz w:val="32"/>
          <w:szCs w:val="32"/>
        </w:rPr>
        <w:lastRenderedPageBreak/>
        <w:t>（境）费、公务用车购置及运行费和公务接待费。其中，因公出国（境）</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单位公务出国（境）的国际旅费、国外城市间交通费、住宿费、伙食费、培训费、公杂费等支出；公务用车购置及运行</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单位公务用车车辆购置支出（</w:t>
      </w:r>
      <w:proofErr w:type="gramStart"/>
      <w:r>
        <w:rPr>
          <w:rFonts w:ascii="Times New Roman" w:eastAsia="仿宋_GB2312" w:hAnsi="Times New Roman" w:cs="Times New Roman"/>
          <w:sz w:val="32"/>
          <w:szCs w:val="32"/>
        </w:rPr>
        <w:t>含车辆</w:t>
      </w:r>
      <w:proofErr w:type="gramEnd"/>
      <w:r>
        <w:rPr>
          <w:rFonts w:ascii="Times New Roman" w:eastAsia="仿宋_GB2312" w:hAnsi="Times New Roman" w:cs="Times New Roman"/>
          <w:sz w:val="32"/>
          <w:szCs w:val="32"/>
        </w:rPr>
        <w:t>购置税）及租用费、燃料费、维修费、过路过桥费、保险费等支出；公务接待</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单位按规定开支的各类公务接待（含外宾接待）支出。</w:t>
      </w:r>
    </w:p>
    <w:p w:rsidR="009271F1" w:rsidRDefault="00AD5E74" w:rsidP="00AD5E74">
      <w:pPr>
        <w:pStyle w:val="Default"/>
        <w:spacing w:line="560" w:lineRule="exact"/>
        <w:ind w:firstLineChars="200" w:firstLine="640"/>
        <w:rPr>
          <w:rFonts w:eastAsia="仿宋_GB2312"/>
          <w:sz w:val="32"/>
          <w:szCs w:val="32"/>
        </w:rPr>
      </w:pPr>
      <w:r>
        <w:rPr>
          <w:rFonts w:ascii="Times New Roman" w:eastAsia="仿宋_GB2312" w:hAnsi="Times New Roman" w:cs="Times New Roman"/>
          <w:sz w:val="32"/>
          <w:szCs w:val="32"/>
        </w:rPr>
        <w:t>11.</w:t>
      </w:r>
      <w:bookmarkStart w:id="54" w:name="_Toc15396614"/>
      <w:bookmarkStart w:id="55" w:name="_Toc15377226"/>
      <w:r w:rsidRPr="00AD5E74">
        <w:rPr>
          <w:rFonts w:eastAsia="仿宋_GB2312"/>
          <w:sz w:val="32"/>
          <w:szCs w:val="32"/>
        </w:rPr>
        <w:t xml:space="preserve"> </w:t>
      </w:r>
      <w:r>
        <w:rPr>
          <w:rFonts w:eastAsia="仿宋_GB2312"/>
          <w:sz w:val="32"/>
          <w:szCs w:val="32"/>
        </w:rPr>
        <w:t>业务运行经费：为保障事业单位运行用于购买货物和服务的各项资金。包括办公及办公费、水费、电费、印刷费、邮电费、差旅费、会议费等费用开支。</w:t>
      </w:r>
    </w:p>
    <w:p w:rsidR="00AD5E74" w:rsidRDefault="00AD5E74" w:rsidP="00AD5E74">
      <w:pPr>
        <w:spacing w:line="600" w:lineRule="exact"/>
        <w:ind w:firstLineChars="200" w:firstLine="640"/>
        <w:rPr>
          <w:rFonts w:eastAsia="仿宋_GB2312"/>
          <w:color w:val="000000"/>
          <w:kern w:val="0"/>
          <w:sz w:val="32"/>
          <w:szCs w:val="32"/>
        </w:rPr>
      </w:pPr>
      <w:r>
        <w:rPr>
          <w:rFonts w:eastAsia="仿宋_GB2312" w:hint="eastAsia"/>
          <w:sz w:val="32"/>
          <w:szCs w:val="32"/>
        </w:rPr>
        <w:t>12.</w:t>
      </w:r>
      <w:r w:rsidRPr="00AD5E74">
        <w:rPr>
          <w:rFonts w:eastAsia="仿宋_GB2312" w:hint="eastAsia"/>
          <w:color w:val="000000"/>
          <w:kern w:val="0"/>
          <w:sz w:val="32"/>
          <w:szCs w:val="32"/>
        </w:rPr>
        <w:t xml:space="preserve"> </w:t>
      </w:r>
      <w:r w:rsidRPr="00BD0C9E">
        <w:rPr>
          <w:rFonts w:eastAsia="仿宋_GB2312" w:hint="eastAsia"/>
          <w:color w:val="000000"/>
          <w:kern w:val="0"/>
          <w:sz w:val="32"/>
          <w:szCs w:val="32"/>
        </w:rPr>
        <w:t>教育支出（</w:t>
      </w:r>
      <w:r w:rsidRPr="00BD0C9E">
        <w:rPr>
          <w:rFonts w:eastAsia="仿宋_GB2312" w:hint="eastAsia"/>
          <w:color w:val="000000"/>
          <w:kern w:val="0"/>
          <w:sz w:val="32"/>
          <w:szCs w:val="32"/>
        </w:rPr>
        <w:t>205</w:t>
      </w:r>
      <w:r w:rsidRPr="00BD0C9E">
        <w:rPr>
          <w:rFonts w:eastAsia="仿宋_GB2312" w:hint="eastAsia"/>
          <w:color w:val="000000"/>
          <w:kern w:val="0"/>
          <w:sz w:val="32"/>
          <w:szCs w:val="32"/>
        </w:rPr>
        <w:t>类）普通教育（</w:t>
      </w:r>
      <w:r w:rsidRPr="00BD0C9E">
        <w:rPr>
          <w:rFonts w:eastAsia="仿宋_GB2312" w:hint="eastAsia"/>
          <w:color w:val="000000"/>
          <w:kern w:val="0"/>
          <w:sz w:val="32"/>
          <w:szCs w:val="32"/>
        </w:rPr>
        <w:t>02</w:t>
      </w:r>
      <w:r w:rsidRPr="00BD0C9E">
        <w:rPr>
          <w:rFonts w:eastAsia="仿宋_GB2312" w:hint="eastAsia"/>
          <w:color w:val="000000"/>
          <w:kern w:val="0"/>
          <w:sz w:val="32"/>
          <w:szCs w:val="32"/>
        </w:rPr>
        <w:t>款）小学教育（</w:t>
      </w:r>
      <w:r w:rsidRPr="00BD0C9E">
        <w:rPr>
          <w:rFonts w:eastAsia="仿宋_GB2312" w:hint="eastAsia"/>
          <w:color w:val="000000"/>
          <w:kern w:val="0"/>
          <w:sz w:val="32"/>
          <w:szCs w:val="32"/>
        </w:rPr>
        <w:t>02</w:t>
      </w:r>
      <w:r w:rsidRPr="00BD0C9E">
        <w:rPr>
          <w:rFonts w:eastAsia="仿宋_GB2312" w:hint="eastAsia"/>
          <w:color w:val="000000"/>
          <w:kern w:val="0"/>
          <w:sz w:val="32"/>
          <w:szCs w:val="32"/>
        </w:rPr>
        <w:t>项）：指反映各部门举办的小学教育支出。政府各部门对社会组织等举办的小学的资助，如捐赠、补贴等，也在本科目中反映。</w:t>
      </w:r>
    </w:p>
    <w:p w:rsidR="00AD5E74" w:rsidRPr="00602A97" w:rsidRDefault="00AD5E74" w:rsidP="00602A97">
      <w:pPr>
        <w:spacing w:line="600" w:lineRule="exact"/>
        <w:ind w:firstLineChars="200" w:firstLine="640"/>
        <w:rPr>
          <w:rFonts w:eastAsia="仿宋_GB2312"/>
          <w:sz w:val="32"/>
          <w:szCs w:val="32"/>
        </w:rPr>
      </w:pPr>
      <w:r w:rsidRPr="00AD5E74">
        <w:rPr>
          <w:rFonts w:eastAsia="仿宋_GB2312" w:hint="eastAsia"/>
          <w:sz w:val="32"/>
          <w:szCs w:val="32"/>
        </w:rPr>
        <w:t xml:space="preserve">13. </w:t>
      </w:r>
      <w:r w:rsidRPr="00BD0C9E">
        <w:rPr>
          <w:rFonts w:eastAsia="仿宋_GB2312" w:hint="eastAsia"/>
          <w:sz w:val="32"/>
          <w:szCs w:val="32"/>
        </w:rPr>
        <w:t>教</w:t>
      </w:r>
      <w:r w:rsidRPr="003B4ED6">
        <w:rPr>
          <w:rFonts w:eastAsia="仿宋_GB2312" w:hint="eastAsia"/>
          <w:sz w:val="32"/>
          <w:szCs w:val="32"/>
        </w:rPr>
        <w:t>育支出</w:t>
      </w:r>
      <w:r>
        <w:rPr>
          <w:rStyle w:val="a7"/>
          <w:rFonts w:eastAsia="仿宋_GB2312"/>
          <w:b w:val="0"/>
          <w:sz w:val="32"/>
          <w:szCs w:val="32"/>
        </w:rPr>
        <w:t>（</w:t>
      </w:r>
      <w:r>
        <w:rPr>
          <w:rStyle w:val="a7"/>
          <w:rFonts w:eastAsia="仿宋_GB2312"/>
          <w:b w:val="0"/>
          <w:sz w:val="32"/>
          <w:szCs w:val="32"/>
        </w:rPr>
        <w:t>205</w:t>
      </w:r>
      <w:r>
        <w:rPr>
          <w:rStyle w:val="a7"/>
          <w:rFonts w:eastAsia="仿宋_GB2312"/>
          <w:b w:val="0"/>
          <w:sz w:val="32"/>
          <w:szCs w:val="32"/>
        </w:rPr>
        <w:t>类）教育费附加安排的支出（</w:t>
      </w:r>
      <w:r>
        <w:rPr>
          <w:rStyle w:val="a7"/>
          <w:rFonts w:eastAsia="仿宋_GB2312"/>
          <w:b w:val="0"/>
          <w:sz w:val="32"/>
          <w:szCs w:val="32"/>
        </w:rPr>
        <w:t>09</w:t>
      </w:r>
      <w:r>
        <w:rPr>
          <w:rStyle w:val="a7"/>
          <w:rFonts w:eastAsia="仿宋_GB2312"/>
          <w:b w:val="0"/>
          <w:sz w:val="32"/>
          <w:szCs w:val="32"/>
        </w:rPr>
        <w:t>款）农村中小学教学设施（</w:t>
      </w:r>
      <w:r>
        <w:rPr>
          <w:rStyle w:val="a7"/>
          <w:rFonts w:eastAsia="仿宋_GB2312" w:hint="eastAsia"/>
          <w:b w:val="0"/>
          <w:sz w:val="32"/>
          <w:szCs w:val="32"/>
        </w:rPr>
        <w:t>99</w:t>
      </w:r>
      <w:r>
        <w:rPr>
          <w:rStyle w:val="a7"/>
          <w:rFonts w:eastAsia="仿宋_GB2312"/>
          <w:b w:val="0"/>
          <w:sz w:val="32"/>
          <w:szCs w:val="32"/>
        </w:rPr>
        <w:t>项）：</w:t>
      </w:r>
      <w:r>
        <w:rPr>
          <w:rStyle w:val="a7"/>
          <w:rFonts w:eastAsia="仿宋_GB2312" w:hint="eastAsia"/>
          <w:b w:val="0"/>
          <w:sz w:val="32"/>
          <w:szCs w:val="32"/>
        </w:rPr>
        <w:t>反映</w:t>
      </w:r>
      <w:r>
        <w:rPr>
          <w:rStyle w:val="a7"/>
          <w:rFonts w:eastAsia="仿宋_GB2312"/>
          <w:b w:val="0"/>
          <w:sz w:val="32"/>
          <w:szCs w:val="32"/>
        </w:rPr>
        <w:t>教育费附加安排用于改善农村中小学教学设施和办学条件的支出。</w:t>
      </w:r>
    </w:p>
    <w:p w:rsidR="00602A97" w:rsidRDefault="00602A97" w:rsidP="00602A97">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14.</w:t>
      </w:r>
      <w:r w:rsidRPr="00BD0C9E">
        <w:rPr>
          <w:rFonts w:eastAsia="仿宋_GB2312" w:hint="eastAsia"/>
          <w:color w:val="000000"/>
          <w:kern w:val="0"/>
          <w:sz w:val="32"/>
          <w:szCs w:val="32"/>
        </w:rPr>
        <w:t>社会保障和就业支出（</w:t>
      </w:r>
      <w:r w:rsidRPr="00BD0C9E">
        <w:rPr>
          <w:rFonts w:eastAsia="仿宋_GB2312" w:hint="eastAsia"/>
          <w:color w:val="000000"/>
          <w:kern w:val="0"/>
          <w:sz w:val="32"/>
          <w:szCs w:val="32"/>
        </w:rPr>
        <w:t>208</w:t>
      </w:r>
      <w:r w:rsidRPr="00BD0C9E">
        <w:rPr>
          <w:rFonts w:eastAsia="仿宋_GB2312" w:hint="eastAsia"/>
          <w:color w:val="000000"/>
          <w:kern w:val="0"/>
          <w:sz w:val="32"/>
          <w:szCs w:val="32"/>
        </w:rPr>
        <w:t>类）行政事业单位养老支出（</w:t>
      </w:r>
      <w:r w:rsidRPr="00BD0C9E">
        <w:rPr>
          <w:rFonts w:eastAsia="仿宋_GB2312" w:hint="eastAsia"/>
          <w:color w:val="000000"/>
          <w:kern w:val="0"/>
          <w:sz w:val="32"/>
          <w:szCs w:val="32"/>
        </w:rPr>
        <w:t>05</w:t>
      </w:r>
      <w:r w:rsidRPr="00BD0C9E">
        <w:rPr>
          <w:rFonts w:eastAsia="仿宋_GB2312" w:hint="eastAsia"/>
          <w:color w:val="000000"/>
          <w:kern w:val="0"/>
          <w:sz w:val="32"/>
          <w:szCs w:val="32"/>
        </w:rPr>
        <w:t>款）机关事业单位基本养老保险缴费支出（</w:t>
      </w:r>
      <w:r w:rsidRPr="00BD0C9E">
        <w:rPr>
          <w:rFonts w:eastAsia="仿宋_GB2312" w:hint="eastAsia"/>
          <w:color w:val="000000"/>
          <w:kern w:val="0"/>
          <w:sz w:val="32"/>
          <w:szCs w:val="32"/>
        </w:rPr>
        <w:t>05</w:t>
      </w:r>
      <w:r w:rsidRPr="00BD0C9E">
        <w:rPr>
          <w:rFonts w:eastAsia="仿宋_GB2312" w:hint="eastAsia"/>
          <w:color w:val="000000"/>
          <w:kern w:val="0"/>
          <w:sz w:val="32"/>
          <w:szCs w:val="32"/>
        </w:rPr>
        <w:t>项）：指反映机关事业单位实施养老保险制度由单位实际缴纳的基本养老保险费支出。</w:t>
      </w:r>
    </w:p>
    <w:p w:rsidR="00602A97" w:rsidRPr="00BD0C9E" w:rsidRDefault="00602A97" w:rsidP="00602A97">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15</w:t>
      </w:r>
      <w:r w:rsidRPr="00BD0C9E">
        <w:rPr>
          <w:rFonts w:eastAsia="仿宋_GB2312" w:hint="eastAsia"/>
          <w:color w:val="000000"/>
          <w:kern w:val="0"/>
          <w:sz w:val="32"/>
          <w:szCs w:val="32"/>
        </w:rPr>
        <w:t>.</w:t>
      </w:r>
      <w:r w:rsidRPr="00BD0C9E">
        <w:rPr>
          <w:rFonts w:eastAsia="仿宋_GB2312" w:hint="eastAsia"/>
          <w:color w:val="000000"/>
          <w:kern w:val="0"/>
          <w:sz w:val="32"/>
          <w:szCs w:val="32"/>
        </w:rPr>
        <w:t>社会保障和就业支出（</w:t>
      </w:r>
      <w:r w:rsidRPr="00BD0C9E">
        <w:rPr>
          <w:rFonts w:eastAsia="仿宋_GB2312" w:hint="eastAsia"/>
          <w:color w:val="000000"/>
          <w:kern w:val="0"/>
          <w:sz w:val="32"/>
          <w:szCs w:val="32"/>
        </w:rPr>
        <w:t>208</w:t>
      </w:r>
      <w:r w:rsidRPr="00BD0C9E">
        <w:rPr>
          <w:rFonts w:eastAsia="仿宋_GB2312" w:hint="eastAsia"/>
          <w:color w:val="000000"/>
          <w:kern w:val="0"/>
          <w:sz w:val="32"/>
          <w:szCs w:val="32"/>
        </w:rPr>
        <w:t>类）行政事业单位养老支出（</w:t>
      </w:r>
      <w:r w:rsidRPr="00BD0C9E">
        <w:rPr>
          <w:rFonts w:eastAsia="仿宋_GB2312" w:hint="eastAsia"/>
          <w:color w:val="000000"/>
          <w:kern w:val="0"/>
          <w:sz w:val="32"/>
          <w:szCs w:val="32"/>
        </w:rPr>
        <w:t>05</w:t>
      </w:r>
      <w:r w:rsidRPr="00BD0C9E">
        <w:rPr>
          <w:rFonts w:eastAsia="仿宋_GB2312" w:hint="eastAsia"/>
          <w:color w:val="000000"/>
          <w:kern w:val="0"/>
          <w:sz w:val="32"/>
          <w:szCs w:val="32"/>
        </w:rPr>
        <w:t>款）机关事业单位职业年金缴费支出（</w:t>
      </w:r>
      <w:r w:rsidRPr="00BD0C9E">
        <w:rPr>
          <w:rFonts w:eastAsia="仿宋_GB2312" w:hint="eastAsia"/>
          <w:color w:val="000000"/>
          <w:kern w:val="0"/>
          <w:sz w:val="32"/>
          <w:szCs w:val="32"/>
        </w:rPr>
        <w:t>06</w:t>
      </w:r>
      <w:r w:rsidRPr="00BD0C9E">
        <w:rPr>
          <w:rFonts w:eastAsia="仿宋_GB2312" w:hint="eastAsia"/>
          <w:color w:val="000000"/>
          <w:kern w:val="0"/>
          <w:sz w:val="32"/>
          <w:szCs w:val="32"/>
        </w:rPr>
        <w:t>项）：反映</w:t>
      </w:r>
      <w:r w:rsidRPr="00BD0C9E">
        <w:rPr>
          <w:rFonts w:eastAsia="仿宋_GB2312" w:hint="eastAsia"/>
          <w:color w:val="000000"/>
          <w:kern w:val="0"/>
          <w:sz w:val="32"/>
          <w:szCs w:val="32"/>
        </w:rPr>
        <w:lastRenderedPageBreak/>
        <w:t>机关事业单位实施养老保险制度由单位实际缴纳的职业年金支出。</w:t>
      </w:r>
    </w:p>
    <w:p w:rsidR="00602A97" w:rsidRDefault="00602A97" w:rsidP="00602A97">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16.</w:t>
      </w:r>
      <w:r w:rsidRPr="00BD0C9E">
        <w:rPr>
          <w:rFonts w:eastAsia="仿宋_GB2312" w:hint="eastAsia"/>
          <w:color w:val="000000"/>
          <w:kern w:val="0"/>
          <w:sz w:val="32"/>
          <w:szCs w:val="32"/>
        </w:rPr>
        <w:t>住房保障支出（</w:t>
      </w:r>
      <w:r w:rsidRPr="00BD0C9E">
        <w:rPr>
          <w:rFonts w:eastAsia="仿宋_GB2312" w:hint="eastAsia"/>
          <w:color w:val="000000"/>
          <w:kern w:val="0"/>
          <w:sz w:val="32"/>
          <w:szCs w:val="32"/>
        </w:rPr>
        <w:t>221</w:t>
      </w:r>
      <w:r w:rsidRPr="00BD0C9E">
        <w:rPr>
          <w:rFonts w:eastAsia="仿宋_GB2312" w:hint="eastAsia"/>
          <w:color w:val="000000"/>
          <w:kern w:val="0"/>
          <w:sz w:val="32"/>
          <w:szCs w:val="32"/>
        </w:rPr>
        <w:t>类）住房改革支出（</w:t>
      </w:r>
      <w:r w:rsidRPr="00BD0C9E">
        <w:rPr>
          <w:rFonts w:eastAsia="仿宋_GB2312" w:hint="eastAsia"/>
          <w:color w:val="000000"/>
          <w:kern w:val="0"/>
          <w:sz w:val="32"/>
          <w:szCs w:val="32"/>
        </w:rPr>
        <w:t>02</w:t>
      </w:r>
      <w:r w:rsidRPr="00BD0C9E">
        <w:rPr>
          <w:rFonts w:eastAsia="仿宋_GB2312" w:hint="eastAsia"/>
          <w:color w:val="000000"/>
          <w:kern w:val="0"/>
          <w:sz w:val="32"/>
          <w:szCs w:val="32"/>
        </w:rPr>
        <w:t>款）住房公积金（</w:t>
      </w:r>
      <w:r w:rsidRPr="00BD0C9E">
        <w:rPr>
          <w:rFonts w:eastAsia="仿宋_GB2312" w:hint="eastAsia"/>
          <w:color w:val="000000"/>
          <w:kern w:val="0"/>
          <w:sz w:val="32"/>
          <w:szCs w:val="32"/>
        </w:rPr>
        <w:t>01</w:t>
      </w:r>
      <w:r w:rsidRPr="00BD0C9E">
        <w:rPr>
          <w:rFonts w:eastAsia="仿宋_GB2312" w:hint="eastAsia"/>
          <w:color w:val="000000"/>
          <w:kern w:val="0"/>
          <w:sz w:val="32"/>
          <w:szCs w:val="32"/>
        </w:rPr>
        <w:t>项）：指反映行政事业单位按照人力资源和社会保障部、财政部规定的基本工资和津贴补贴以及规定比例为职工缴纳的住房公积金。</w:t>
      </w:r>
    </w:p>
    <w:p w:rsidR="00AD5E74" w:rsidRPr="00602A97" w:rsidRDefault="00AD5E74" w:rsidP="00AD5E74">
      <w:pPr>
        <w:pStyle w:val="Default"/>
        <w:spacing w:line="560" w:lineRule="exact"/>
        <w:ind w:firstLineChars="200" w:firstLine="88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602A97" w:rsidRDefault="00602A97" w:rsidP="00602A97">
      <w:pPr>
        <w:pStyle w:val="a0"/>
        <w:spacing w:before="93"/>
      </w:pPr>
    </w:p>
    <w:p w:rsidR="00602A97" w:rsidRDefault="00602A97" w:rsidP="00602A97">
      <w:pPr>
        <w:pStyle w:val="a0"/>
        <w:spacing w:before="93"/>
      </w:pPr>
    </w:p>
    <w:p w:rsidR="00602A97" w:rsidRDefault="00602A97" w:rsidP="00602A97">
      <w:pPr>
        <w:pStyle w:val="a0"/>
        <w:spacing w:before="93"/>
      </w:pPr>
    </w:p>
    <w:p w:rsidR="00602A97" w:rsidRDefault="00602A97" w:rsidP="00602A97">
      <w:pPr>
        <w:pStyle w:val="a0"/>
        <w:spacing w:before="93"/>
      </w:pPr>
    </w:p>
    <w:p w:rsidR="00602A97" w:rsidRPr="00602A97" w:rsidRDefault="00602A97" w:rsidP="00602A97">
      <w:pPr>
        <w:pStyle w:val="a0"/>
        <w:spacing w:before="93"/>
      </w:pPr>
    </w:p>
    <w:p w:rsidR="009271F1" w:rsidRDefault="009271F1">
      <w:pPr>
        <w:spacing w:line="600" w:lineRule="exact"/>
        <w:jc w:val="center"/>
        <w:outlineLvl w:val="0"/>
        <w:rPr>
          <w:rFonts w:ascii="黑体" w:eastAsia="黑体" w:hAnsi="黑体"/>
          <w:sz w:val="44"/>
          <w:szCs w:val="44"/>
        </w:rPr>
      </w:pPr>
    </w:p>
    <w:p w:rsidR="009271F1" w:rsidRDefault="00AD5E74">
      <w:pPr>
        <w:spacing w:line="600" w:lineRule="exact"/>
        <w:jc w:val="center"/>
        <w:outlineLvl w:val="0"/>
        <w:rPr>
          <w:rStyle w:val="1Char"/>
          <w:rFonts w:ascii="黑体" w:eastAsia="黑体" w:hAnsi="黑体"/>
          <w:b w:val="0"/>
        </w:rPr>
      </w:pPr>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4"/>
    </w:p>
    <w:p w:rsidR="009271F1" w:rsidRDefault="009271F1">
      <w:pPr>
        <w:spacing w:line="600" w:lineRule="exact"/>
        <w:jc w:val="center"/>
        <w:outlineLvl w:val="0"/>
        <w:rPr>
          <w:rFonts w:ascii="黑体" w:eastAsia="黑体" w:hAnsi="黑体"/>
          <w:sz w:val="44"/>
          <w:szCs w:val="44"/>
        </w:rPr>
      </w:pPr>
      <w:bookmarkStart w:id="56" w:name="_Toc15396618"/>
    </w:p>
    <w:tbl>
      <w:tblPr>
        <w:tblW w:w="9180" w:type="dxa"/>
        <w:tblInd w:w="96" w:type="dxa"/>
        <w:tblLayout w:type="fixed"/>
        <w:tblLook w:val="04A0" w:firstRow="1" w:lastRow="0" w:firstColumn="1" w:lastColumn="0" w:noHBand="0" w:noVBand="1"/>
      </w:tblPr>
      <w:tblGrid>
        <w:gridCol w:w="431"/>
        <w:gridCol w:w="652"/>
        <w:gridCol w:w="682"/>
        <w:gridCol w:w="1909"/>
        <w:gridCol w:w="1341"/>
        <w:gridCol w:w="554"/>
        <w:gridCol w:w="996"/>
        <w:gridCol w:w="1007"/>
        <w:gridCol w:w="1608"/>
      </w:tblGrid>
      <w:tr w:rsidR="009271F1">
        <w:trPr>
          <w:trHeight w:val="318"/>
        </w:trPr>
        <w:tc>
          <w:tcPr>
            <w:tcW w:w="9180" w:type="dxa"/>
            <w:gridSpan w:val="9"/>
            <w:tcBorders>
              <w:top w:val="nil"/>
              <w:left w:val="nil"/>
              <w:bottom w:val="nil"/>
              <w:right w:val="nil"/>
            </w:tcBorders>
            <w:shd w:val="clear" w:color="auto" w:fill="auto"/>
            <w:vAlign w:val="center"/>
          </w:tcPr>
          <w:p w:rsidR="009271F1" w:rsidRDefault="00AD5E74">
            <w:pPr>
              <w:widowControl/>
              <w:jc w:val="left"/>
              <w:textAlignment w:val="center"/>
              <w:rPr>
                <w:rFonts w:ascii="宋体" w:hAnsi="宋体" w:cs="宋体"/>
                <w:color w:val="000000"/>
                <w:sz w:val="24"/>
              </w:rPr>
            </w:pPr>
            <w:r>
              <w:rPr>
                <w:rFonts w:ascii="宋体" w:hAnsi="宋体" w:cs="宋体" w:hint="eastAsia"/>
                <w:color w:val="000000"/>
                <w:kern w:val="0"/>
                <w:sz w:val="24"/>
                <w:lang w:bidi="ar"/>
              </w:rPr>
              <w:t>附件1</w:t>
            </w:r>
          </w:p>
        </w:tc>
      </w:tr>
      <w:tr w:rsidR="009271F1">
        <w:trPr>
          <w:trHeight w:val="636"/>
        </w:trPr>
        <w:tc>
          <w:tcPr>
            <w:tcW w:w="9180" w:type="dxa"/>
            <w:gridSpan w:val="9"/>
            <w:tcBorders>
              <w:top w:val="nil"/>
              <w:left w:val="nil"/>
              <w:bottom w:val="nil"/>
              <w:right w:val="nil"/>
            </w:tcBorders>
            <w:shd w:val="clear" w:color="auto" w:fill="auto"/>
            <w:vAlign w:val="center"/>
          </w:tcPr>
          <w:p w:rsidR="009271F1" w:rsidRDefault="00AD5E74">
            <w:pPr>
              <w:widowControl/>
              <w:jc w:val="center"/>
              <w:textAlignment w:val="center"/>
              <w:rPr>
                <w:rFonts w:ascii="宋体" w:hAnsi="宋体" w:cs="宋体"/>
                <w:b/>
                <w:bCs/>
                <w:color w:val="000000"/>
                <w:sz w:val="32"/>
                <w:szCs w:val="32"/>
              </w:rPr>
            </w:pPr>
            <w:r>
              <w:rPr>
                <w:rFonts w:ascii="宋体" w:hAnsi="宋体" w:cs="宋体" w:hint="eastAsia"/>
                <w:b/>
                <w:bCs/>
                <w:color w:val="000000"/>
                <w:kern w:val="0"/>
                <w:sz w:val="32"/>
                <w:szCs w:val="32"/>
                <w:lang w:bidi="ar"/>
              </w:rPr>
              <w:t>盐边县2021年度部门预算整体绩效自评表</w:t>
            </w:r>
          </w:p>
        </w:tc>
      </w:tr>
      <w:tr w:rsidR="009271F1">
        <w:trPr>
          <w:trHeight w:val="318"/>
        </w:trPr>
        <w:tc>
          <w:tcPr>
            <w:tcW w:w="9180" w:type="dxa"/>
            <w:gridSpan w:val="9"/>
            <w:tcBorders>
              <w:top w:val="nil"/>
              <w:left w:val="nil"/>
              <w:bottom w:val="nil"/>
              <w:right w:val="nil"/>
            </w:tcBorders>
            <w:shd w:val="clear" w:color="auto" w:fill="auto"/>
            <w:vAlign w:val="center"/>
          </w:tcPr>
          <w:p w:rsidR="009271F1" w:rsidRDefault="00AD5E74">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r>
              <w:rPr>
                <w:color w:val="000000"/>
                <w:kern w:val="0"/>
                <w:sz w:val="24"/>
                <w:lang w:bidi="ar"/>
              </w:rPr>
              <w:t>2021</w:t>
            </w:r>
            <w:r>
              <w:rPr>
                <w:rFonts w:ascii="宋体" w:hAnsi="宋体" w:cs="宋体" w:hint="eastAsia"/>
                <w:color w:val="000000"/>
                <w:kern w:val="0"/>
                <w:sz w:val="24"/>
                <w:lang w:bidi="ar"/>
              </w:rPr>
              <w:t>年度）</w:t>
            </w:r>
          </w:p>
        </w:tc>
      </w:tr>
      <w:tr w:rsidR="009271F1">
        <w:trPr>
          <w:trHeight w:val="318"/>
        </w:trPr>
        <w:tc>
          <w:tcPr>
            <w:tcW w:w="431" w:type="dxa"/>
            <w:tcBorders>
              <w:top w:val="nil"/>
              <w:left w:val="nil"/>
              <w:bottom w:val="single" w:sz="4" w:space="0" w:color="000000"/>
              <w:right w:val="nil"/>
            </w:tcBorders>
            <w:shd w:val="clear" w:color="auto" w:fill="auto"/>
            <w:noWrap/>
            <w:vAlign w:val="center"/>
          </w:tcPr>
          <w:p w:rsidR="009271F1" w:rsidRDefault="009271F1">
            <w:pPr>
              <w:rPr>
                <w:rFonts w:ascii="宋体" w:hAnsi="宋体" w:cs="宋体"/>
                <w:color w:val="000000"/>
                <w:sz w:val="24"/>
              </w:rPr>
            </w:pPr>
          </w:p>
        </w:tc>
        <w:tc>
          <w:tcPr>
            <w:tcW w:w="652" w:type="dxa"/>
            <w:tcBorders>
              <w:top w:val="nil"/>
              <w:left w:val="nil"/>
              <w:bottom w:val="single" w:sz="4" w:space="0" w:color="000000"/>
              <w:right w:val="nil"/>
            </w:tcBorders>
            <w:shd w:val="clear" w:color="auto" w:fill="auto"/>
            <w:vAlign w:val="center"/>
          </w:tcPr>
          <w:p w:rsidR="009271F1" w:rsidRDefault="009271F1">
            <w:pPr>
              <w:rPr>
                <w:rFonts w:ascii="宋体" w:hAnsi="宋体" w:cs="宋体"/>
                <w:color w:val="000000"/>
                <w:sz w:val="24"/>
              </w:rPr>
            </w:pPr>
          </w:p>
        </w:tc>
        <w:tc>
          <w:tcPr>
            <w:tcW w:w="682" w:type="dxa"/>
            <w:tcBorders>
              <w:top w:val="nil"/>
              <w:left w:val="nil"/>
              <w:bottom w:val="nil"/>
              <w:right w:val="nil"/>
            </w:tcBorders>
            <w:shd w:val="clear" w:color="auto" w:fill="auto"/>
            <w:vAlign w:val="center"/>
          </w:tcPr>
          <w:p w:rsidR="009271F1" w:rsidRDefault="009271F1">
            <w:pPr>
              <w:rPr>
                <w:rFonts w:ascii="宋体" w:hAnsi="宋体" w:cs="宋体"/>
                <w:color w:val="000000"/>
                <w:sz w:val="24"/>
              </w:rPr>
            </w:pPr>
          </w:p>
        </w:tc>
        <w:tc>
          <w:tcPr>
            <w:tcW w:w="1909" w:type="dxa"/>
            <w:tcBorders>
              <w:top w:val="nil"/>
              <w:left w:val="nil"/>
              <w:bottom w:val="nil"/>
              <w:right w:val="nil"/>
            </w:tcBorders>
            <w:shd w:val="clear" w:color="auto" w:fill="auto"/>
            <w:vAlign w:val="center"/>
          </w:tcPr>
          <w:p w:rsidR="009271F1" w:rsidRDefault="009271F1">
            <w:pPr>
              <w:rPr>
                <w:rFonts w:ascii="宋体" w:hAnsi="宋体" w:cs="宋体"/>
                <w:color w:val="000000"/>
                <w:sz w:val="24"/>
              </w:rPr>
            </w:pPr>
          </w:p>
        </w:tc>
        <w:tc>
          <w:tcPr>
            <w:tcW w:w="1341" w:type="dxa"/>
            <w:tcBorders>
              <w:top w:val="nil"/>
              <w:left w:val="nil"/>
              <w:bottom w:val="nil"/>
              <w:right w:val="nil"/>
            </w:tcBorders>
            <w:shd w:val="clear" w:color="auto" w:fill="auto"/>
            <w:vAlign w:val="center"/>
          </w:tcPr>
          <w:p w:rsidR="009271F1" w:rsidRDefault="009271F1">
            <w:pPr>
              <w:rPr>
                <w:rFonts w:ascii="宋体" w:hAnsi="宋体" w:cs="宋体"/>
                <w:color w:val="000000"/>
                <w:sz w:val="24"/>
              </w:rPr>
            </w:pPr>
          </w:p>
        </w:tc>
        <w:tc>
          <w:tcPr>
            <w:tcW w:w="1550" w:type="dxa"/>
            <w:gridSpan w:val="2"/>
            <w:tcBorders>
              <w:top w:val="nil"/>
              <w:left w:val="nil"/>
              <w:bottom w:val="nil"/>
              <w:right w:val="nil"/>
            </w:tcBorders>
            <w:shd w:val="clear" w:color="auto" w:fill="auto"/>
            <w:vAlign w:val="center"/>
          </w:tcPr>
          <w:p w:rsidR="009271F1" w:rsidRDefault="009271F1">
            <w:pPr>
              <w:rPr>
                <w:rFonts w:ascii="宋体" w:hAnsi="宋体" w:cs="宋体"/>
                <w:color w:val="000000"/>
                <w:sz w:val="24"/>
              </w:rPr>
            </w:pPr>
          </w:p>
        </w:tc>
        <w:tc>
          <w:tcPr>
            <w:tcW w:w="1007" w:type="dxa"/>
            <w:tcBorders>
              <w:top w:val="nil"/>
              <w:left w:val="nil"/>
              <w:bottom w:val="nil"/>
              <w:right w:val="nil"/>
            </w:tcBorders>
            <w:shd w:val="clear" w:color="auto" w:fill="auto"/>
            <w:vAlign w:val="center"/>
          </w:tcPr>
          <w:p w:rsidR="009271F1" w:rsidRDefault="009271F1">
            <w:pPr>
              <w:rPr>
                <w:rFonts w:ascii="宋体" w:hAnsi="宋体" w:cs="宋体"/>
                <w:color w:val="000000"/>
                <w:sz w:val="24"/>
              </w:rPr>
            </w:pPr>
          </w:p>
        </w:tc>
        <w:tc>
          <w:tcPr>
            <w:tcW w:w="1608" w:type="dxa"/>
            <w:tcBorders>
              <w:top w:val="nil"/>
              <w:left w:val="nil"/>
              <w:bottom w:val="nil"/>
              <w:right w:val="nil"/>
            </w:tcBorders>
            <w:shd w:val="clear" w:color="auto" w:fill="auto"/>
            <w:vAlign w:val="center"/>
          </w:tcPr>
          <w:p w:rsidR="009271F1" w:rsidRDefault="009271F1">
            <w:pPr>
              <w:rPr>
                <w:rFonts w:ascii="宋体" w:hAnsi="宋体" w:cs="宋体"/>
                <w:color w:val="000000"/>
                <w:sz w:val="24"/>
              </w:rPr>
            </w:pPr>
          </w:p>
        </w:tc>
      </w:tr>
      <w:tr w:rsidR="009271F1">
        <w:trPr>
          <w:trHeight w:val="418"/>
        </w:trPr>
        <w:tc>
          <w:tcPr>
            <w:tcW w:w="176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部门预算项目名称</w:t>
            </w:r>
          </w:p>
        </w:tc>
        <w:tc>
          <w:tcPr>
            <w:tcW w:w="7415"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2021年决算</w:t>
            </w:r>
          </w:p>
        </w:tc>
      </w:tr>
      <w:tr w:rsidR="009271F1">
        <w:trPr>
          <w:trHeight w:val="328"/>
        </w:trPr>
        <w:tc>
          <w:tcPr>
            <w:tcW w:w="176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预算单位</w:t>
            </w:r>
          </w:p>
        </w:tc>
        <w:tc>
          <w:tcPr>
            <w:tcW w:w="7415"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盐边县桐子林镇中心学校</w:t>
            </w:r>
          </w:p>
        </w:tc>
      </w:tr>
      <w:tr w:rsidR="009271F1">
        <w:trPr>
          <w:trHeight w:val="363"/>
        </w:trPr>
        <w:tc>
          <w:tcPr>
            <w:tcW w:w="176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项目资金</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（万元）</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全年预算数</w:t>
            </w:r>
          </w:p>
        </w:tc>
        <w:tc>
          <w:tcPr>
            <w:tcW w:w="15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实际完成数</w:t>
            </w:r>
          </w:p>
        </w:tc>
        <w:tc>
          <w:tcPr>
            <w:tcW w:w="26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执行率（%）</w:t>
            </w:r>
          </w:p>
        </w:tc>
      </w:tr>
      <w:tr w:rsidR="009271F1">
        <w:trPr>
          <w:trHeight w:val="328"/>
        </w:trPr>
        <w:tc>
          <w:tcPr>
            <w:tcW w:w="176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年度资金总额：</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1579.91</w:t>
            </w:r>
          </w:p>
        </w:tc>
        <w:tc>
          <w:tcPr>
            <w:tcW w:w="15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1579.91</w:t>
            </w:r>
          </w:p>
        </w:tc>
        <w:tc>
          <w:tcPr>
            <w:tcW w:w="26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r>
      <w:tr w:rsidR="009271F1">
        <w:trPr>
          <w:trHeight w:val="90"/>
        </w:trPr>
        <w:tc>
          <w:tcPr>
            <w:tcW w:w="176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其中：财政拨款</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1579.91</w:t>
            </w:r>
          </w:p>
        </w:tc>
        <w:tc>
          <w:tcPr>
            <w:tcW w:w="15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1579.91</w:t>
            </w:r>
          </w:p>
        </w:tc>
        <w:tc>
          <w:tcPr>
            <w:tcW w:w="26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r>
      <w:tr w:rsidR="009271F1">
        <w:trPr>
          <w:trHeight w:val="90"/>
        </w:trPr>
        <w:tc>
          <w:tcPr>
            <w:tcW w:w="176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其他资金</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0.00 </w:t>
            </w:r>
          </w:p>
        </w:tc>
        <w:tc>
          <w:tcPr>
            <w:tcW w:w="15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0.00 </w:t>
            </w:r>
          </w:p>
        </w:tc>
        <w:tc>
          <w:tcPr>
            <w:tcW w:w="26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r>
      <w:tr w:rsidR="009271F1">
        <w:trPr>
          <w:trHeight w:val="328"/>
        </w:trPr>
        <w:tc>
          <w:tcPr>
            <w:tcW w:w="4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总</w:t>
            </w:r>
          </w:p>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体</w:t>
            </w:r>
          </w:p>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目</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标</w:t>
            </w:r>
          </w:p>
        </w:tc>
        <w:tc>
          <w:tcPr>
            <w:tcW w:w="324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年度设定目标</w:t>
            </w:r>
          </w:p>
        </w:tc>
        <w:tc>
          <w:tcPr>
            <w:tcW w:w="550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实际完成情况</w:t>
            </w:r>
          </w:p>
        </w:tc>
      </w:tr>
      <w:tr w:rsidR="009271F1">
        <w:trPr>
          <w:trHeight w:val="295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24"/>
              </w:rPr>
            </w:pPr>
          </w:p>
        </w:tc>
        <w:tc>
          <w:tcPr>
            <w:tcW w:w="3243" w:type="dxa"/>
            <w:gridSpan w:val="3"/>
            <w:tcBorders>
              <w:top w:val="single" w:sz="4" w:space="0" w:color="000000"/>
              <w:left w:val="single" w:sz="4" w:space="0" w:color="000000"/>
              <w:bottom w:val="single" w:sz="4" w:space="0" w:color="000000"/>
              <w:right w:val="single" w:sz="4" w:space="0" w:color="000000"/>
            </w:tcBorders>
            <w:shd w:val="clear" w:color="auto" w:fill="auto"/>
          </w:tcPr>
          <w:p w:rsidR="009271F1" w:rsidRDefault="009271F1">
            <w:pPr>
              <w:widowControl/>
              <w:jc w:val="left"/>
              <w:textAlignment w:val="top"/>
              <w:rPr>
                <w:rFonts w:ascii="宋体" w:hAnsi="宋体" w:cs="宋体"/>
                <w:color w:val="000000"/>
                <w:kern w:val="0"/>
                <w:sz w:val="18"/>
                <w:szCs w:val="18"/>
                <w:lang w:bidi="ar"/>
              </w:rPr>
            </w:pPr>
          </w:p>
          <w:p w:rsidR="009271F1" w:rsidRDefault="00AD5E74">
            <w:pPr>
              <w:widowControl/>
              <w:jc w:val="left"/>
              <w:textAlignment w:val="top"/>
              <w:rPr>
                <w:rFonts w:ascii="宋体" w:hAnsi="宋体" w:cs="宋体"/>
                <w:color w:val="000000"/>
                <w:kern w:val="0"/>
                <w:sz w:val="18"/>
                <w:szCs w:val="18"/>
                <w:lang w:bidi="ar"/>
              </w:rPr>
            </w:pPr>
            <w:r>
              <w:rPr>
                <w:rFonts w:ascii="宋体" w:hAnsi="宋体" w:cs="宋体" w:hint="eastAsia"/>
                <w:color w:val="000000"/>
                <w:kern w:val="0"/>
                <w:sz w:val="18"/>
                <w:szCs w:val="18"/>
                <w:lang w:bidi="ar"/>
              </w:rPr>
              <w:t xml:space="preserve">一、德育工作：上好班会课、少先队活动课，从多方面对学生进行思想教育，结合传统节日、宪法日、学雷锋纪念日、禁毒日等开展专项主题活动，密切联系知识和生活实际。 </w:t>
            </w:r>
          </w:p>
          <w:p w:rsidR="009271F1" w:rsidRDefault="00AD5E74">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二、教学工作：开展校级教学常规检查，教研组</w:t>
            </w:r>
            <w:proofErr w:type="gramStart"/>
            <w:r>
              <w:rPr>
                <w:rFonts w:ascii="宋体" w:hAnsi="宋体" w:cs="宋体" w:hint="eastAsia"/>
                <w:color w:val="000000"/>
                <w:kern w:val="0"/>
                <w:sz w:val="18"/>
                <w:szCs w:val="18"/>
                <w:lang w:bidi="ar"/>
              </w:rPr>
              <w:t>内教学</w:t>
            </w:r>
            <w:proofErr w:type="gramEnd"/>
            <w:r>
              <w:rPr>
                <w:rFonts w:ascii="宋体" w:hAnsi="宋体" w:cs="宋体" w:hint="eastAsia"/>
                <w:color w:val="000000"/>
                <w:kern w:val="0"/>
                <w:sz w:val="18"/>
                <w:szCs w:val="18"/>
                <w:lang w:bidi="ar"/>
              </w:rPr>
              <w:t>常规检查，组织骨干教师上公开课。组织英语节、开展学生书写比赛活动、古诗词诵读活动。                                                              三、业务培训：加强教师业务学习，提高教师业务素质。教师每周进行钢笔、毛笔、粉笔书写展示活动。开展校本培训促进了教师专业成长。                                                       四、安全管理务实有效                                                              五、提升育人环境及时维修维护改造</w:t>
            </w:r>
          </w:p>
        </w:tc>
        <w:tc>
          <w:tcPr>
            <w:tcW w:w="5506" w:type="dxa"/>
            <w:gridSpan w:val="5"/>
            <w:tcBorders>
              <w:top w:val="single" w:sz="4" w:space="0" w:color="000000"/>
              <w:left w:val="single" w:sz="4" w:space="0" w:color="000000"/>
              <w:bottom w:val="single" w:sz="4" w:space="0" w:color="000000"/>
              <w:right w:val="single" w:sz="4" w:space="0" w:color="000000"/>
            </w:tcBorders>
            <w:shd w:val="clear" w:color="auto" w:fill="auto"/>
          </w:tcPr>
          <w:p w:rsidR="009271F1" w:rsidRDefault="00AD5E74">
            <w:pPr>
              <w:widowControl/>
              <w:jc w:val="left"/>
              <w:textAlignment w:val="top"/>
              <w:rPr>
                <w:rFonts w:ascii="宋体" w:hAnsi="宋体" w:cs="宋体"/>
                <w:color w:val="000000"/>
                <w:kern w:val="0"/>
                <w:sz w:val="18"/>
                <w:szCs w:val="18"/>
                <w:lang w:bidi="ar"/>
              </w:rPr>
            </w:pPr>
            <w:r>
              <w:rPr>
                <w:rFonts w:ascii="宋体" w:hAnsi="宋体" w:cs="宋体" w:hint="eastAsia"/>
                <w:color w:val="000000"/>
                <w:kern w:val="0"/>
                <w:sz w:val="18"/>
                <w:szCs w:val="18"/>
                <w:lang w:bidi="ar"/>
              </w:rPr>
              <w:t>一、德育工作：1.召开了4次班主任、辅导员专题工作培训会，8次大型的德育常规管理突袭检查，将德育工作全面纳入班级及教师个人的考核量化。 2.本学年共计上了18节班会课、18节少先队活动课及宪法日、学雷锋纪念日、禁毒日等开展专项主题活动。 3.2021年荣获盐边县第41 届中小学生田径运动会小学组团体总分第三名。 4.2021年9月，组织学生参加盐边县2021年中华经典</w:t>
            </w:r>
            <w:proofErr w:type="gramStart"/>
            <w:r>
              <w:rPr>
                <w:rFonts w:ascii="宋体" w:hAnsi="宋体" w:cs="宋体" w:hint="eastAsia"/>
                <w:color w:val="000000"/>
                <w:kern w:val="0"/>
                <w:sz w:val="18"/>
                <w:szCs w:val="18"/>
                <w:lang w:bidi="ar"/>
              </w:rPr>
              <w:t>诵读讲系列</w:t>
            </w:r>
            <w:proofErr w:type="gramEnd"/>
            <w:r>
              <w:rPr>
                <w:rFonts w:ascii="宋体" w:hAnsi="宋体" w:cs="宋体" w:hint="eastAsia"/>
                <w:color w:val="000000"/>
                <w:kern w:val="0"/>
                <w:sz w:val="18"/>
                <w:szCs w:val="18"/>
                <w:lang w:bidi="ar"/>
              </w:rPr>
              <w:t>活动，4人荣获二等奖，1人荣获一等奖。 5.2021年7月，组织学生参加攀枝花市青少年夏令营活动，100名学生参加。6.2021年10月，组织学生参加全国少年儿童世界和平海报第十（四川）盐边分区初赛活动，20人荣获三等奖，15人荣获二等奖，7人荣获一等奖。</w:t>
            </w:r>
          </w:p>
          <w:p w:rsidR="009271F1" w:rsidRDefault="00AD5E74">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二、教学工作：1.开齐课程门类，开足了课时。校级教学常规检查8次，教研组</w:t>
            </w:r>
            <w:proofErr w:type="gramStart"/>
            <w:r>
              <w:rPr>
                <w:rFonts w:ascii="宋体" w:hAnsi="宋体" w:cs="宋体" w:hint="eastAsia"/>
                <w:color w:val="000000"/>
                <w:kern w:val="0"/>
                <w:sz w:val="18"/>
                <w:szCs w:val="18"/>
                <w:lang w:bidi="ar"/>
              </w:rPr>
              <w:t>内教学</w:t>
            </w:r>
            <w:proofErr w:type="gramEnd"/>
            <w:r>
              <w:rPr>
                <w:rFonts w:ascii="宋体" w:hAnsi="宋体" w:cs="宋体" w:hint="eastAsia"/>
                <w:color w:val="000000"/>
                <w:kern w:val="0"/>
                <w:sz w:val="18"/>
                <w:szCs w:val="18"/>
                <w:lang w:bidi="ar"/>
              </w:rPr>
              <w:t>常规检查30次。2.教师参加论文评比20人次，信息技术应用能力2.0提升培训项目，参加培训人员99人，组织骨干教师上公开课13人次。3.组织了2次英语节、开展了2次学生书写比赛活动、2次古诗词诵读活动。4.业务培训：省外培训3人次、省内培训7人次、市级57人次、</w:t>
            </w:r>
            <w:proofErr w:type="gramStart"/>
            <w:r>
              <w:rPr>
                <w:rFonts w:ascii="宋体" w:hAnsi="宋体" w:cs="宋体" w:hint="eastAsia"/>
                <w:color w:val="000000"/>
                <w:kern w:val="0"/>
                <w:sz w:val="18"/>
                <w:szCs w:val="18"/>
                <w:lang w:bidi="ar"/>
              </w:rPr>
              <w:t>公需科目</w:t>
            </w:r>
            <w:proofErr w:type="gramEnd"/>
            <w:r>
              <w:rPr>
                <w:rFonts w:ascii="宋体" w:hAnsi="宋体" w:cs="宋体" w:hint="eastAsia"/>
                <w:color w:val="000000"/>
                <w:kern w:val="0"/>
                <w:sz w:val="18"/>
                <w:szCs w:val="18"/>
                <w:lang w:bidi="ar"/>
              </w:rPr>
              <w:t>学习103人次。教师每周进行钢笔、毛笔、粉笔书写展示，全年共计33次。开展校本培训共计8天。                                                                                                                三、支部工作：1.2021年度召开了9次支部党员大会，落实党务政务公开，加强党员管理，提高党组织凝聚力，积极发展了3名入党积极分子。2.召开了20次支委会，把精准扶贫、</w:t>
            </w:r>
            <w:proofErr w:type="gramStart"/>
            <w:r>
              <w:rPr>
                <w:rFonts w:ascii="宋体" w:hAnsi="宋体" w:cs="宋体" w:hint="eastAsia"/>
                <w:color w:val="000000"/>
                <w:kern w:val="0"/>
                <w:sz w:val="18"/>
                <w:szCs w:val="18"/>
                <w:lang w:bidi="ar"/>
              </w:rPr>
              <w:t>控辍保学</w:t>
            </w:r>
            <w:proofErr w:type="gramEnd"/>
            <w:r>
              <w:rPr>
                <w:rFonts w:ascii="宋体" w:hAnsi="宋体" w:cs="宋体" w:hint="eastAsia"/>
                <w:color w:val="000000"/>
                <w:kern w:val="0"/>
                <w:sz w:val="18"/>
                <w:szCs w:val="18"/>
                <w:lang w:bidi="ar"/>
              </w:rPr>
              <w:t>、绩效发放、走访慰问等重大事项过会讨论，形成统一决议。3.按时报送时政评论12篇，按要求开展党员民主评议和组织生活会，注重支部建设。                                                                                            四、安全管理务实有效：1.建立安全工作领导责任制和责任追究制，全年安全隐患排查32次，发现安全隐患17处，共完成整改17</w:t>
            </w:r>
            <w:r>
              <w:rPr>
                <w:rFonts w:ascii="宋体" w:hAnsi="宋体" w:cs="宋体" w:hint="eastAsia"/>
                <w:color w:val="000000"/>
                <w:kern w:val="0"/>
                <w:sz w:val="18"/>
                <w:szCs w:val="18"/>
                <w:lang w:bidi="ar"/>
              </w:rPr>
              <w:lastRenderedPageBreak/>
              <w:t>处，安全宣传33次，本学年安全事故率为0。2.签订责任书1500份，学习安全教育工作文件10余次，安全应急疏散演练8次。                                                                                                                            五、 提升育人环境及时维修维护改造：1. 开学前及时采购疫情防控必需品、办公用品、书本、卫生工具等，确保教师教学办公用品及班级卫生工具到位，使教学工作正常开展。 2. 开学初及学期结束都分别对各班级的财产进行核查并登记入册，切实落实财产职责制管理。3. 不定期对学校的水路、电路进行安全隐患排查工作，本期疏通厕所池及粪池1次，疏通厕所7次，确保师生的生命安全，发现问题及时维修。4.阶梯教室升级改造工程已完工投入使用。</w:t>
            </w:r>
          </w:p>
        </w:tc>
      </w:tr>
      <w:tr w:rsidR="009271F1">
        <w:trPr>
          <w:trHeight w:val="538"/>
        </w:trPr>
        <w:tc>
          <w:tcPr>
            <w:tcW w:w="4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proofErr w:type="gramStart"/>
            <w:r>
              <w:rPr>
                <w:rFonts w:ascii="宋体" w:hAnsi="宋体" w:cs="宋体" w:hint="eastAsia"/>
                <w:color w:val="000000"/>
                <w:kern w:val="0"/>
                <w:sz w:val="18"/>
                <w:szCs w:val="18"/>
                <w:lang w:bidi="ar"/>
              </w:rPr>
              <w:lastRenderedPageBreak/>
              <w:t>绩</w:t>
            </w:r>
            <w:proofErr w:type="gramEnd"/>
          </w:p>
          <w:p w:rsidR="009271F1" w:rsidRDefault="00AD5E74">
            <w:pPr>
              <w:widowControl/>
              <w:jc w:val="center"/>
              <w:textAlignment w:val="center"/>
              <w:rPr>
                <w:rFonts w:ascii="宋体" w:hAnsi="宋体" w:cs="宋体"/>
                <w:color w:val="000000"/>
                <w:kern w:val="0"/>
                <w:sz w:val="18"/>
                <w:szCs w:val="18"/>
                <w:lang w:bidi="ar"/>
              </w:rPr>
            </w:pPr>
            <w:proofErr w:type="gramStart"/>
            <w:r>
              <w:rPr>
                <w:rFonts w:ascii="宋体" w:hAnsi="宋体" w:cs="宋体" w:hint="eastAsia"/>
                <w:color w:val="000000"/>
                <w:kern w:val="0"/>
                <w:sz w:val="18"/>
                <w:szCs w:val="18"/>
                <w:lang w:bidi="ar"/>
              </w:rPr>
              <w:t>效</w:t>
            </w:r>
            <w:proofErr w:type="gramEnd"/>
          </w:p>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指</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标</w:t>
            </w:r>
          </w:p>
        </w:tc>
        <w:tc>
          <w:tcPr>
            <w:tcW w:w="652" w:type="dxa"/>
            <w:tcBorders>
              <w:top w:val="single" w:sz="4" w:space="0" w:color="000000"/>
              <w:left w:val="single" w:sz="4" w:space="0" w:color="000000"/>
              <w:bottom w:val="nil"/>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一级</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6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二级指标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三级指标</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年度指标值</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实际完成数</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完成率（%）</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未完成原因和改进措施</w:t>
            </w:r>
          </w:p>
        </w:tc>
      </w:tr>
      <w:tr w:rsidR="009271F1">
        <w:trPr>
          <w:trHeight w:val="965"/>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val="restart"/>
            <w:tcBorders>
              <w:top w:val="single" w:sz="4" w:space="0" w:color="000000"/>
              <w:left w:val="single" w:sz="4" w:space="0" w:color="000000"/>
              <w:bottom w:val="nil"/>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项目完成</w:t>
            </w:r>
          </w:p>
        </w:tc>
        <w:tc>
          <w:tcPr>
            <w:tcW w:w="6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数量指标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指标1：按月发放职工工资、缴纳五险</w:t>
            </w:r>
            <w:proofErr w:type="gramStart"/>
            <w:r>
              <w:rPr>
                <w:rFonts w:ascii="宋体" w:hAnsi="宋体" w:cs="宋体" w:hint="eastAsia"/>
                <w:color w:val="000000"/>
                <w:kern w:val="0"/>
                <w:sz w:val="18"/>
                <w:szCs w:val="18"/>
                <w:lang w:bidi="ar"/>
              </w:rPr>
              <w:t>一</w:t>
            </w:r>
            <w:proofErr w:type="gramEnd"/>
            <w:r>
              <w:rPr>
                <w:rFonts w:ascii="宋体" w:hAnsi="宋体" w:cs="宋体" w:hint="eastAsia"/>
                <w:color w:val="000000"/>
                <w:kern w:val="0"/>
                <w:sz w:val="18"/>
                <w:szCs w:val="18"/>
                <w:lang w:bidi="ar"/>
              </w:rPr>
              <w:t>金，代扣代缴个税。</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受益教师82人</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965"/>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指标2：按国标开足课程，保证学校各类活动有序开展。</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受益学生1334人</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4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指标3：课题结题、论文发表</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课题2个，论文10篇</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4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指标4：完善教学办公设备设施</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不低于20万元</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指标5：组织教师培训</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参培70%以上</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4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质量指标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指标1：按月发放人员工资</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受益教师82人</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4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指标2：在预算内合理使用公用经费</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受益学生1334人</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3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指标3：提升育人环境及阶梯教室升级改造</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受益师生1416人</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4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时效指标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指标1：在规定时间完成</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2021年内</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974"/>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成本指标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指标1：合理安排资金，保障必需的教育教学活动</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全年预算公用经费86.71万元，全部用于保障教育教学。</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4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指标2：按月发放工资和福利，保障教职工正常工作和生活。</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全年预算人员经费1222.85万元。</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val="restart"/>
            <w:tcBorders>
              <w:top w:val="single" w:sz="4" w:space="0" w:color="000000"/>
              <w:left w:val="single" w:sz="4" w:space="0" w:color="000000"/>
              <w:bottom w:val="nil"/>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项目效益</w:t>
            </w:r>
          </w:p>
        </w:tc>
        <w:tc>
          <w:tcPr>
            <w:tcW w:w="6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经济效益</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64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社会效益</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指标1：为初级中学培养优秀学生</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升学率100%</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生态效益</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64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可持续影响</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指标1：改善办学条件、改善教学环境</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受益学生1334人</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满意度指标</w:t>
            </w:r>
          </w:p>
        </w:tc>
        <w:tc>
          <w:tcPr>
            <w:tcW w:w="6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满意度指标</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指标1：学生满意度</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98%</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指标2：家长满意度</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98%</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328"/>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指标3：教师满意度</w:t>
            </w: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98%</w:t>
            </w: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right"/>
              <w:rPr>
                <w:rFonts w:ascii="宋体" w:hAnsi="宋体" w:cs="宋体"/>
                <w:color w:val="000000"/>
                <w:sz w:val="18"/>
                <w:szCs w:val="18"/>
              </w:rPr>
            </w:pPr>
          </w:p>
        </w:tc>
      </w:tr>
      <w:tr w:rsidR="009271F1">
        <w:trPr>
          <w:trHeight w:val="626"/>
        </w:trPr>
        <w:tc>
          <w:tcPr>
            <w:tcW w:w="4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6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89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bl>
    <w:p w:rsidR="009271F1" w:rsidRDefault="009271F1">
      <w:pPr>
        <w:pStyle w:val="a0"/>
        <w:spacing w:before="93"/>
        <w:rPr>
          <w:sz w:val="18"/>
          <w:szCs w:val="18"/>
        </w:rPr>
      </w:pPr>
    </w:p>
    <w:tbl>
      <w:tblPr>
        <w:tblW w:w="8860" w:type="dxa"/>
        <w:tblInd w:w="96" w:type="dxa"/>
        <w:tblLook w:val="04A0" w:firstRow="1" w:lastRow="0" w:firstColumn="1" w:lastColumn="0" w:noHBand="0" w:noVBand="1"/>
      </w:tblPr>
      <w:tblGrid>
        <w:gridCol w:w="453"/>
        <w:gridCol w:w="589"/>
        <w:gridCol w:w="779"/>
        <w:gridCol w:w="2772"/>
        <w:gridCol w:w="1404"/>
        <w:gridCol w:w="905"/>
        <w:gridCol w:w="952"/>
        <w:gridCol w:w="1006"/>
      </w:tblGrid>
      <w:tr w:rsidR="009271F1">
        <w:trPr>
          <w:trHeight w:val="319"/>
        </w:trPr>
        <w:tc>
          <w:tcPr>
            <w:tcW w:w="8860" w:type="dxa"/>
            <w:gridSpan w:val="8"/>
            <w:tcBorders>
              <w:top w:val="nil"/>
              <w:left w:val="nil"/>
              <w:bottom w:val="nil"/>
              <w:right w:val="nil"/>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附件2</w:t>
            </w:r>
          </w:p>
        </w:tc>
      </w:tr>
      <w:tr w:rsidR="009271F1">
        <w:trPr>
          <w:trHeight w:val="690"/>
        </w:trPr>
        <w:tc>
          <w:tcPr>
            <w:tcW w:w="8860" w:type="dxa"/>
            <w:gridSpan w:val="8"/>
            <w:tcBorders>
              <w:top w:val="nil"/>
              <w:left w:val="nil"/>
              <w:bottom w:val="nil"/>
              <w:right w:val="nil"/>
            </w:tcBorders>
            <w:shd w:val="clear" w:color="auto" w:fill="auto"/>
            <w:vAlign w:val="center"/>
          </w:tcPr>
          <w:p w:rsidR="009271F1" w:rsidRDefault="00AD5E74">
            <w:pPr>
              <w:widowControl/>
              <w:jc w:val="center"/>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盐边县2021年度专项（项目）资金绩效自评表</w:t>
            </w:r>
          </w:p>
        </w:tc>
      </w:tr>
      <w:tr w:rsidR="009271F1">
        <w:trPr>
          <w:trHeight w:val="319"/>
        </w:trPr>
        <w:tc>
          <w:tcPr>
            <w:tcW w:w="8860" w:type="dxa"/>
            <w:gridSpan w:val="8"/>
            <w:tcBorders>
              <w:top w:val="nil"/>
              <w:left w:val="nil"/>
              <w:bottom w:val="nil"/>
              <w:right w:val="nil"/>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r>
              <w:rPr>
                <w:color w:val="000000"/>
                <w:kern w:val="0"/>
                <w:sz w:val="18"/>
                <w:szCs w:val="18"/>
                <w:lang w:bidi="ar"/>
              </w:rPr>
              <w:t>2021</w:t>
            </w:r>
            <w:r>
              <w:rPr>
                <w:rFonts w:ascii="宋体" w:hAnsi="宋体" w:cs="宋体" w:hint="eastAsia"/>
                <w:color w:val="000000"/>
                <w:kern w:val="0"/>
                <w:sz w:val="18"/>
                <w:szCs w:val="18"/>
                <w:lang w:bidi="ar"/>
              </w:rPr>
              <w:t>年度）</w:t>
            </w:r>
          </w:p>
        </w:tc>
      </w:tr>
      <w:tr w:rsidR="009271F1">
        <w:trPr>
          <w:trHeight w:val="369"/>
        </w:trPr>
        <w:tc>
          <w:tcPr>
            <w:tcW w:w="0" w:type="auto"/>
            <w:tcBorders>
              <w:top w:val="nil"/>
              <w:left w:val="nil"/>
              <w:bottom w:val="single" w:sz="4" w:space="0" w:color="000000"/>
              <w:right w:val="nil"/>
            </w:tcBorders>
            <w:shd w:val="clear" w:color="auto" w:fill="auto"/>
            <w:noWrap/>
            <w:vAlign w:val="center"/>
          </w:tcPr>
          <w:p w:rsidR="009271F1" w:rsidRDefault="009271F1">
            <w:pPr>
              <w:rPr>
                <w:rFonts w:ascii="宋体" w:hAnsi="宋体" w:cs="宋体"/>
                <w:color w:val="000000"/>
                <w:sz w:val="18"/>
                <w:szCs w:val="18"/>
              </w:rPr>
            </w:pPr>
          </w:p>
        </w:tc>
        <w:tc>
          <w:tcPr>
            <w:tcW w:w="589" w:type="dxa"/>
            <w:tcBorders>
              <w:top w:val="nil"/>
              <w:left w:val="nil"/>
              <w:bottom w:val="single" w:sz="4" w:space="0" w:color="000000"/>
              <w:right w:val="nil"/>
            </w:tcBorders>
            <w:shd w:val="clear" w:color="auto" w:fill="auto"/>
            <w:vAlign w:val="center"/>
          </w:tcPr>
          <w:p w:rsidR="009271F1" w:rsidRDefault="009271F1">
            <w:pPr>
              <w:rPr>
                <w:rFonts w:ascii="宋体" w:hAnsi="宋体" w:cs="宋体"/>
                <w:color w:val="000000"/>
                <w:sz w:val="18"/>
                <w:szCs w:val="18"/>
              </w:rPr>
            </w:pPr>
          </w:p>
        </w:tc>
        <w:tc>
          <w:tcPr>
            <w:tcW w:w="779" w:type="dxa"/>
            <w:tcBorders>
              <w:top w:val="nil"/>
              <w:left w:val="nil"/>
              <w:bottom w:val="nil"/>
              <w:right w:val="nil"/>
            </w:tcBorders>
            <w:shd w:val="clear" w:color="auto" w:fill="auto"/>
            <w:vAlign w:val="center"/>
          </w:tcPr>
          <w:p w:rsidR="009271F1" w:rsidRDefault="009271F1">
            <w:pPr>
              <w:rPr>
                <w:rFonts w:ascii="宋体" w:hAnsi="宋体" w:cs="宋体"/>
                <w:color w:val="000000"/>
                <w:sz w:val="18"/>
                <w:szCs w:val="18"/>
              </w:rPr>
            </w:pPr>
          </w:p>
        </w:tc>
        <w:tc>
          <w:tcPr>
            <w:tcW w:w="2772" w:type="dxa"/>
            <w:tcBorders>
              <w:top w:val="nil"/>
              <w:left w:val="nil"/>
              <w:bottom w:val="nil"/>
              <w:right w:val="nil"/>
            </w:tcBorders>
            <w:shd w:val="clear" w:color="auto" w:fill="auto"/>
            <w:vAlign w:val="center"/>
          </w:tcPr>
          <w:p w:rsidR="009271F1" w:rsidRDefault="009271F1">
            <w:pPr>
              <w:rPr>
                <w:rFonts w:ascii="宋体" w:hAnsi="宋体" w:cs="宋体"/>
                <w:color w:val="000000"/>
                <w:sz w:val="18"/>
                <w:szCs w:val="18"/>
              </w:rPr>
            </w:pPr>
          </w:p>
        </w:tc>
        <w:tc>
          <w:tcPr>
            <w:tcW w:w="1404" w:type="dxa"/>
            <w:tcBorders>
              <w:top w:val="nil"/>
              <w:left w:val="nil"/>
              <w:bottom w:val="nil"/>
              <w:right w:val="nil"/>
            </w:tcBorders>
            <w:shd w:val="clear" w:color="auto" w:fill="auto"/>
            <w:vAlign w:val="center"/>
          </w:tcPr>
          <w:p w:rsidR="009271F1" w:rsidRDefault="009271F1">
            <w:pPr>
              <w:rPr>
                <w:rFonts w:ascii="宋体" w:hAnsi="宋体" w:cs="宋体"/>
                <w:color w:val="000000"/>
                <w:sz w:val="18"/>
                <w:szCs w:val="18"/>
              </w:rPr>
            </w:pPr>
          </w:p>
        </w:tc>
        <w:tc>
          <w:tcPr>
            <w:tcW w:w="905" w:type="dxa"/>
            <w:tcBorders>
              <w:top w:val="nil"/>
              <w:left w:val="nil"/>
              <w:bottom w:val="nil"/>
              <w:right w:val="nil"/>
            </w:tcBorders>
            <w:shd w:val="clear" w:color="auto" w:fill="auto"/>
            <w:vAlign w:val="center"/>
          </w:tcPr>
          <w:p w:rsidR="009271F1" w:rsidRDefault="009271F1">
            <w:pPr>
              <w:rPr>
                <w:rFonts w:ascii="宋体" w:hAnsi="宋体" w:cs="宋体"/>
                <w:color w:val="000000"/>
                <w:sz w:val="18"/>
                <w:szCs w:val="18"/>
              </w:rPr>
            </w:pPr>
          </w:p>
        </w:tc>
        <w:tc>
          <w:tcPr>
            <w:tcW w:w="952" w:type="dxa"/>
            <w:tcBorders>
              <w:top w:val="nil"/>
              <w:left w:val="nil"/>
              <w:bottom w:val="nil"/>
              <w:right w:val="nil"/>
            </w:tcBorders>
            <w:shd w:val="clear" w:color="auto" w:fill="auto"/>
            <w:vAlign w:val="center"/>
          </w:tcPr>
          <w:p w:rsidR="009271F1" w:rsidRDefault="009271F1">
            <w:pPr>
              <w:rPr>
                <w:rFonts w:ascii="宋体" w:hAnsi="宋体" w:cs="宋体"/>
                <w:color w:val="000000"/>
                <w:sz w:val="18"/>
                <w:szCs w:val="18"/>
              </w:rPr>
            </w:pPr>
          </w:p>
        </w:tc>
        <w:tc>
          <w:tcPr>
            <w:tcW w:w="1006" w:type="dxa"/>
            <w:tcBorders>
              <w:top w:val="nil"/>
              <w:left w:val="nil"/>
              <w:bottom w:val="nil"/>
              <w:right w:val="nil"/>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182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专项（项目）名称</w:t>
            </w:r>
          </w:p>
        </w:tc>
        <w:tc>
          <w:tcPr>
            <w:tcW w:w="70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盐边县桐子林镇中心学校阶梯教室升级改造工程</w:t>
            </w:r>
          </w:p>
        </w:tc>
      </w:tr>
      <w:tr w:rsidR="009271F1">
        <w:trPr>
          <w:trHeight w:val="388"/>
        </w:trPr>
        <w:tc>
          <w:tcPr>
            <w:tcW w:w="182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项目主管单位</w:t>
            </w:r>
          </w:p>
        </w:tc>
        <w:tc>
          <w:tcPr>
            <w:tcW w:w="70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盐边县教育和体育局</w:t>
            </w:r>
          </w:p>
        </w:tc>
      </w:tr>
      <w:tr w:rsidR="009271F1">
        <w:trPr>
          <w:trHeight w:val="388"/>
        </w:trPr>
        <w:tc>
          <w:tcPr>
            <w:tcW w:w="182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项目实施单位</w:t>
            </w:r>
          </w:p>
        </w:tc>
        <w:tc>
          <w:tcPr>
            <w:tcW w:w="70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盐边县桐子林镇中心学校</w:t>
            </w:r>
          </w:p>
        </w:tc>
      </w:tr>
      <w:tr w:rsidR="009271F1">
        <w:trPr>
          <w:trHeight w:val="658"/>
        </w:trPr>
        <w:tc>
          <w:tcPr>
            <w:tcW w:w="1821"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项目资金</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（万元）</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全年预算数</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实际完成数</w:t>
            </w:r>
          </w:p>
        </w:tc>
        <w:tc>
          <w:tcPr>
            <w:tcW w:w="195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执行率（%）</w:t>
            </w:r>
          </w:p>
        </w:tc>
      </w:tr>
      <w:tr w:rsidR="009271F1">
        <w:trPr>
          <w:trHeight w:val="388"/>
        </w:trPr>
        <w:tc>
          <w:tcPr>
            <w:tcW w:w="182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年度资金总额：</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77.96 </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62.37 </w:t>
            </w:r>
          </w:p>
        </w:tc>
        <w:tc>
          <w:tcPr>
            <w:tcW w:w="195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80</w:t>
            </w:r>
          </w:p>
        </w:tc>
      </w:tr>
      <w:tr w:rsidR="009271F1">
        <w:trPr>
          <w:trHeight w:val="388"/>
        </w:trPr>
        <w:tc>
          <w:tcPr>
            <w:tcW w:w="182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其中：上级财政资金</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5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r>
      <w:tr w:rsidR="009271F1">
        <w:trPr>
          <w:trHeight w:val="628"/>
        </w:trPr>
        <w:tc>
          <w:tcPr>
            <w:tcW w:w="182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本级财政资金</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95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r>
      <w:tr w:rsidR="009271F1">
        <w:trPr>
          <w:trHeight w:val="388"/>
        </w:trPr>
        <w:tc>
          <w:tcPr>
            <w:tcW w:w="182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其他资金</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95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r>
      <w:tr w:rsidR="009271F1">
        <w:trPr>
          <w:trHeight w:val="429"/>
        </w:trPr>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总</w:t>
            </w:r>
          </w:p>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lastRenderedPageBreak/>
              <w:t>体</w:t>
            </w:r>
          </w:p>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目</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标</w:t>
            </w:r>
          </w:p>
        </w:tc>
        <w:tc>
          <w:tcPr>
            <w:tcW w:w="41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lastRenderedPageBreak/>
              <w:t>年度设定目标</w:t>
            </w:r>
          </w:p>
        </w:tc>
        <w:tc>
          <w:tcPr>
            <w:tcW w:w="426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实际完成情况</w:t>
            </w:r>
          </w:p>
        </w:tc>
      </w:tr>
      <w:tr w:rsidR="009271F1">
        <w:trPr>
          <w:trHeight w:val="3097"/>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4140" w:type="dxa"/>
            <w:gridSpan w:val="3"/>
            <w:tcBorders>
              <w:top w:val="single" w:sz="4" w:space="0" w:color="000000"/>
              <w:left w:val="single" w:sz="4" w:space="0" w:color="000000"/>
              <w:bottom w:val="single" w:sz="4" w:space="0" w:color="000000"/>
              <w:right w:val="single" w:sz="4" w:space="0" w:color="000000"/>
            </w:tcBorders>
            <w:shd w:val="clear" w:color="auto" w:fill="auto"/>
          </w:tcPr>
          <w:p w:rsidR="009271F1" w:rsidRDefault="009271F1">
            <w:pPr>
              <w:widowControl/>
              <w:jc w:val="left"/>
              <w:textAlignment w:val="top"/>
              <w:rPr>
                <w:rFonts w:ascii="宋体" w:hAnsi="宋体" w:cs="宋体"/>
                <w:color w:val="000000"/>
                <w:kern w:val="0"/>
                <w:sz w:val="18"/>
                <w:szCs w:val="18"/>
                <w:lang w:bidi="ar"/>
              </w:rPr>
            </w:pPr>
          </w:p>
          <w:p w:rsidR="009271F1" w:rsidRDefault="00AD5E74">
            <w:pPr>
              <w:widowControl/>
              <w:jc w:val="left"/>
              <w:textAlignment w:val="top"/>
              <w:rPr>
                <w:rFonts w:ascii="宋体" w:hAnsi="宋体" w:cs="宋体"/>
                <w:color w:val="000000"/>
                <w:kern w:val="0"/>
                <w:sz w:val="18"/>
                <w:szCs w:val="18"/>
                <w:lang w:bidi="ar"/>
              </w:rPr>
            </w:pPr>
            <w:r>
              <w:rPr>
                <w:rFonts w:ascii="宋体" w:hAnsi="宋体" w:cs="宋体" w:hint="eastAsia"/>
                <w:color w:val="000000"/>
                <w:kern w:val="0"/>
                <w:sz w:val="18"/>
                <w:szCs w:val="18"/>
                <w:lang w:bidi="ar"/>
              </w:rPr>
              <w:t>1.项目主要内容：①.土建工程：天棚矿棉板吊顶拆除、混凝土台阶等拆除、木地板地面拆除等等；②.安装工程：扣压式薄壁钢管、电气配线、吸顶空调五匹全彩电子屏、监控系统调试等等。</w:t>
            </w:r>
          </w:p>
          <w:p w:rsidR="009271F1" w:rsidRDefault="00AD5E74">
            <w:pPr>
              <w:widowControl/>
              <w:jc w:val="left"/>
              <w:textAlignment w:val="top"/>
              <w:rPr>
                <w:rFonts w:ascii="宋体" w:hAnsi="宋体" w:cs="宋体"/>
                <w:color w:val="000000"/>
                <w:kern w:val="0"/>
                <w:sz w:val="18"/>
                <w:szCs w:val="18"/>
                <w:lang w:bidi="ar"/>
              </w:rPr>
            </w:pPr>
            <w:r>
              <w:rPr>
                <w:rFonts w:ascii="宋体" w:hAnsi="宋体" w:cs="宋体" w:hint="eastAsia"/>
                <w:color w:val="000000"/>
                <w:kern w:val="0"/>
                <w:sz w:val="18"/>
                <w:szCs w:val="18"/>
                <w:lang w:bidi="ar"/>
              </w:rPr>
              <w:t>2.项目应实现的具体绩效目标，严格执行项目的费用、质量以及项目的进度目标，实现无任何安全事故及质量等扯皮事件目标。</w:t>
            </w:r>
          </w:p>
          <w:p w:rsidR="009271F1" w:rsidRDefault="00AD5E74">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3.申报内容与实际相符，申报目标合理可行。</w:t>
            </w:r>
          </w:p>
        </w:tc>
        <w:tc>
          <w:tcPr>
            <w:tcW w:w="426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FF0000"/>
                <w:sz w:val="18"/>
                <w:szCs w:val="18"/>
              </w:rPr>
            </w:pPr>
            <w:r>
              <w:rPr>
                <w:rFonts w:ascii="宋体" w:hAnsi="宋体" w:cs="宋体" w:hint="eastAsia"/>
                <w:color w:val="FF0000"/>
                <w:kern w:val="0"/>
                <w:sz w:val="18"/>
                <w:szCs w:val="18"/>
                <w:lang w:bidi="ar"/>
              </w:rPr>
              <w:t xml:space="preserve">   </w:t>
            </w:r>
            <w:r>
              <w:rPr>
                <w:rFonts w:ascii="宋体" w:hAnsi="宋体" w:cs="宋体" w:hint="eastAsia"/>
                <w:color w:val="000000"/>
                <w:kern w:val="0"/>
                <w:sz w:val="18"/>
                <w:szCs w:val="18"/>
                <w:lang w:bidi="ar"/>
              </w:rPr>
              <w:t xml:space="preserve"> 合同签订日期2021年4月12日，2021年7月16日开工，2021年11月03日竣工验收合格，未审计。按合同要求已支付合同价80%的工程款：623680.00元给施工方，合同价20%待审计后扣除质保金全额支付。</w:t>
            </w:r>
          </w:p>
        </w:tc>
      </w:tr>
      <w:tr w:rsidR="009271F1">
        <w:trPr>
          <w:trHeight w:val="751"/>
        </w:trPr>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proofErr w:type="gramStart"/>
            <w:r>
              <w:rPr>
                <w:rFonts w:ascii="宋体" w:hAnsi="宋体" w:cs="宋体" w:hint="eastAsia"/>
                <w:color w:val="000000"/>
                <w:kern w:val="0"/>
                <w:sz w:val="18"/>
                <w:szCs w:val="18"/>
                <w:lang w:bidi="ar"/>
              </w:rPr>
              <w:lastRenderedPageBreak/>
              <w:t>绩</w:t>
            </w:r>
            <w:proofErr w:type="gramEnd"/>
          </w:p>
          <w:p w:rsidR="009271F1" w:rsidRDefault="00AD5E74">
            <w:pPr>
              <w:widowControl/>
              <w:jc w:val="center"/>
              <w:textAlignment w:val="center"/>
              <w:rPr>
                <w:rFonts w:ascii="宋体" w:hAnsi="宋体" w:cs="宋体"/>
                <w:color w:val="000000"/>
                <w:kern w:val="0"/>
                <w:sz w:val="18"/>
                <w:szCs w:val="18"/>
                <w:lang w:bidi="ar"/>
              </w:rPr>
            </w:pPr>
            <w:proofErr w:type="gramStart"/>
            <w:r>
              <w:rPr>
                <w:rFonts w:ascii="宋体" w:hAnsi="宋体" w:cs="宋体" w:hint="eastAsia"/>
                <w:color w:val="000000"/>
                <w:kern w:val="0"/>
                <w:sz w:val="18"/>
                <w:szCs w:val="18"/>
                <w:lang w:bidi="ar"/>
              </w:rPr>
              <w:t>效</w:t>
            </w:r>
            <w:proofErr w:type="gramEnd"/>
          </w:p>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指</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标</w:t>
            </w:r>
          </w:p>
        </w:tc>
        <w:tc>
          <w:tcPr>
            <w:tcW w:w="589" w:type="dxa"/>
            <w:tcBorders>
              <w:top w:val="single" w:sz="4" w:space="0" w:color="000000"/>
              <w:left w:val="single" w:sz="4" w:space="0" w:color="000000"/>
              <w:bottom w:val="nil"/>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一级</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二级指标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三级指标</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年度指标值</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实际完成数</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完成率（%）</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未完成原因和改进措施</w:t>
            </w:r>
          </w:p>
        </w:tc>
      </w:tr>
      <w:tr w:rsidR="009271F1">
        <w:trPr>
          <w:trHeight w:val="580"/>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项目完成</w:t>
            </w:r>
          </w:p>
        </w:tc>
        <w:tc>
          <w:tcPr>
            <w:tcW w:w="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数量指标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指标1：拆除工程</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拆除面积合计688.88㎡</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2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指标2：砌筑工程</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砌筑工程面积57.07㎡</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5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指标3：地面装饰工程</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地面装饰工程面积459.88㎡</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97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tcBorders>
              <w:top w:val="nil"/>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指标4：墙、柱面装饰与隔断、幕墙工程</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墙、柱面装饰与隔断、幕墙工程面积合计298.28㎡</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5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tcBorders>
              <w:top w:val="nil"/>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指标5：天棚工程</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天棚工程面积合计364.71㎡</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5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tcBorders>
              <w:top w:val="nil"/>
              <w:left w:val="single" w:sz="4" w:space="0" w:color="000000"/>
              <w:bottom w:val="nil"/>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指标6：门窗工程</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门窗工程面积合计36.96㎡</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429"/>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质量指标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r>
              <w:rPr>
                <w:rStyle w:val="font61"/>
                <w:rFonts w:hint="default"/>
                <w:lang w:bidi="ar"/>
              </w:rPr>
              <w:t>改善办学条件</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时效指标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成本指标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项目效益</w:t>
            </w:r>
          </w:p>
        </w:tc>
        <w:tc>
          <w:tcPr>
            <w:tcW w:w="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经济效益</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5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社会效益</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r>
              <w:rPr>
                <w:rStyle w:val="font61"/>
                <w:rFonts w:hint="default"/>
                <w:lang w:bidi="ar"/>
              </w:rPr>
              <w:t>：给师生提供了安全、舒适的教学活动环境</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生态效益</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65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可持续影响</w:t>
            </w:r>
          </w:p>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r>
              <w:rPr>
                <w:rStyle w:val="font61"/>
                <w:rFonts w:hint="default"/>
                <w:lang w:bidi="ar"/>
              </w:rPr>
              <w:t>：改善了办学条件、改善了教学活动环境</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99%</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满意度指标</w:t>
            </w:r>
          </w:p>
        </w:tc>
        <w:tc>
          <w:tcPr>
            <w:tcW w:w="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满意度指标</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指标1：</w:t>
            </w:r>
            <w:r>
              <w:rPr>
                <w:rStyle w:val="font61"/>
                <w:rFonts w:hint="default"/>
                <w:lang w:bidi="ar"/>
              </w:rPr>
              <w:t>学生满意度</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95%</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指标2：</w:t>
            </w:r>
            <w:r>
              <w:rPr>
                <w:rStyle w:val="font61"/>
                <w:rFonts w:hint="default"/>
                <w:lang w:bidi="ar"/>
              </w:rPr>
              <w:t>家长满意度</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95%</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388"/>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 xml:space="preserve"> 指标3：</w:t>
            </w:r>
            <w:r>
              <w:rPr>
                <w:rStyle w:val="font61"/>
                <w:rFonts w:hint="default"/>
                <w:lang w:bidi="ar"/>
              </w:rPr>
              <w:t>教师满意度</w:t>
            </w: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95%</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完成</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r w:rsidR="009271F1">
        <w:trPr>
          <w:trHeight w:val="500"/>
        </w:trPr>
        <w:tc>
          <w:tcPr>
            <w:tcW w:w="4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5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jc w:val="center"/>
              <w:rPr>
                <w:rFonts w:ascii="宋体" w:hAnsi="宋体" w:cs="宋体"/>
                <w:color w:val="000000"/>
                <w:sz w:val="18"/>
                <w:szCs w:val="18"/>
              </w:rPr>
            </w:pP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AD5E7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c>
          <w:tcPr>
            <w:tcW w:w="10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71F1" w:rsidRDefault="009271F1">
            <w:pPr>
              <w:rPr>
                <w:rFonts w:ascii="宋体" w:hAnsi="宋体" w:cs="宋体"/>
                <w:color w:val="000000"/>
                <w:sz w:val="18"/>
                <w:szCs w:val="18"/>
              </w:rPr>
            </w:pPr>
          </w:p>
        </w:tc>
      </w:tr>
    </w:tbl>
    <w:p w:rsidR="009271F1" w:rsidRDefault="009271F1">
      <w:pPr>
        <w:spacing w:line="600" w:lineRule="exact"/>
        <w:outlineLvl w:val="0"/>
        <w:rPr>
          <w:rFonts w:ascii="黑体" w:eastAsia="黑体" w:hAnsi="黑体"/>
          <w:sz w:val="18"/>
          <w:szCs w:val="18"/>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9271F1">
      <w:pPr>
        <w:spacing w:line="600" w:lineRule="exact"/>
        <w:jc w:val="center"/>
        <w:outlineLvl w:val="0"/>
        <w:rPr>
          <w:rFonts w:ascii="黑体" w:eastAsia="黑体" w:hAnsi="黑体"/>
          <w:sz w:val="44"/>
          <w:szCs w:val="44"/>
        </w:rPr>
      </w:pPr>
    </w:p>
    <w:p w:rsidR="009271F1" w:rsidRDefault="00AD5E74">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57" w:name="_Toc15396619"/>
      <w:bookmarkEnd w:id="55"/>
      <w:bookmarkEnd w:id="56"/>
    </w:p>
    <w:p w:rsidR="009271F1" w:rsidRDefault="00AD5E74">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7"/>
    </w:p>
    <w:p w:rsidR="009271F1" w:rsidRDefault="00AD5E74">
      <w:pPr>
        <w:pStyle w:val="2"/>
        <w:rPr>
          <w:rFonts w:ascii="仿宋" w:eastAsia="仿宋" w:hAnsi="仿宋"/>
        </w:rPr>
      </w:pPr>
      <w:bookmarkStart w:id="58" w:name="_Toc15396620"/>
      <w:r>
        <w:rPr>
          <w:rFonts w:ascii="仿宋" w:eastAsia="仿宋" w:hAnsi="仿宋" w:hint="eastAsia"/>
          <w:b w:val="0"/>
        </w:rPr>
        <w:t>二、收</w:t>
      </w:r>
      <w:r>
        <w:rPr>
          <w:rStyle w:val="2Char"/>
          <w:rFonts w:ascii="仿宋" w:eastAsia="仿宋" w:hAnsi="仿宋" w:hint="eastAsia"/>
        </w:rPr>
        <w:t>入决算表</w:t>
      </w:r>
      <w:bookmarkEnd w:id="58"/>
    </w:p>
    <w:p w:rsidR="009271F1" w:rsidRDefault="00AD5E74">
      <w:pPr>
        <w:pStyle w:val="2"/>
        <w:rPr>
          <w:rFonts w:ascii="仿宋" w:eastAsia="仿宋" w:hAnsi="仿宋"/>
        </w:rPr>
      </w:pPr>
      <w:bookmarkStart w:id="59"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9"/>
    </w:p>
    <w:p w:rsidR="009271F1" w:rsidRDefault="00AD5E74">
      <w:pPr>
        <w:pStyle w:val="2"/>
        <w:rPr>
          <w:rFonts w:ascii="仿宋" w:eastAsia="仿宋" w:hAnsi="仿宋"/>
          <w:b w:val="0"/>
        </w:rPr>
      </w:pPr>
      <w:bookmarkStart w:id="60"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60"/>
    </w:p>
    <w:p w:rsidR="009271F1" w:rsidRDefault="00AD5E74">
      <w:pPr>
        <w:pStyle w:val="2"/>
        <w:rPr>
          <w:rStyle w:val="2Char"/>
          <w:rFonts w:ascii="仿宋" w:eastAsia="仿宋" w:hAnsi="仿宋"/>
        </w:rPr>
      </w:pPr>
      <w:bookmarkStart w:id="61"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2" w:name="_Toc15396624"/>
      <w:bookmarkEnd w:id="61"/>
    </w:p>
    <w:p w:rsidR="009271F1" w:rsidRDefault="00AD5E74">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2"/>
    </w:p>
    <w:p w:rsidR="009271F1" w:rsidRDefault="00AD5E74">
      <w:pPr>
        <w:pStyle w:val="2"/>
        <w:rPr>
          <w:rFonts w:ascii="仿宋" w:eastAsia="仿宋" w:hAnsi="仿宋"/>
        </w:rPr>
      </w:pPr>
      <w:bookmarkStart w:id="63"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3"/>
    </w:p>
    <w:p w:rsidR="009271F1" w:rsidRDefault="00AD5E74">
      <w:pPr>
        <w:pStyle w:val="2"/>
        <w:rPr>
          <w:rFonts w:ascii="仿宋" w:eastAsia="仿宋" w:hAnsi="仿宋"/>
        </w:rPr>
      </w:pPr>
      <w:bookmarkStart w:id="64"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4"/>
    </w:p>
    <w:p w:rsidR="009271F1" w:rsidRDefault="00AD5E74">
      <w:pPr>
        <w:pStyle w:val="2"/>
        <w:rPr>
          <w:rFonts w:ascii="仿宋" w:eastAsia="仿宋" w:hAnsi="仿宋"/>
        </w:rPr>
      </w:pPr>
      <w:bookmarkStart w:id="65"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5"/>
    </w:p>
    <w:p w:rsidR="009271F1" w:rsidRDefault="00AD5E74">
      <w:pPr>
        <w:pStyle w:val="2"/>
        <w:rPr>
          <w:rFonts w:ascii="仿宋" w:eastAsia="仿宋" w:hAnsi="仿宋"/>
        </w:rPr>
      </w:pPr>
      <w:bookmarkStart w:id="66" w:name="_Toc15396628"/>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bookmarkEnd w:id="66"/>
    </w:p>
    <w:p w:rsidR="009271F1" w:rsidRDefault="00AD5E74">
      <w:pPr>
        <w:pStyle w:val="2"/>
        <w:rPr>
          <w:rFonts w:ascii="仿宋" w:eastAsia="仿宋" w:hAnsi="仿宋"/>
        </w:rPr>
      </w:pPr>
      <w:bookmarkStart w:id="67" w:name="_Toc15396629"/>
      <w:r>
        <w:rPr>
          <w:rStyle w:val="2Char"/>
          <w:rFonts w:ascii="仿宋" w:eastAsia="仿宋" w:hAnsi="仿宋" w:hint="eastAsia"/>
        </w:rPr>
        <w:t>十一、</w:t>
      </w:r>
      <w:r>
        <w:rPr>
          <w:rFonts w:ascii="仿宋" w:eastAsia="仿宋" w:hAnsi="仿宋" w:hint="eastAsia"/>
          <w:b w:val="0"/>
        </w:rPr>
        <w:t>政</w:t>
      </w:r>
      <w:r>
        <w:rPr>
          <w:rStyle w:val="2Char"/>
          <w:rFonts w:ascii="仿宋" w:eastAsia="仿宋" w:hAnsi="仿宋" w:hint="eastAsia"/>
        </w:rPr>
        <w:t>府性基金预算财政拨款收入支出决算表</w:t>
      </w:r>
      <w:bookmarkEnd w:id="67"/>
    </w:p>
    <w:p w:rsidR="009271F1" w:rsidRDefault="00AD5E74">
      <w:pPr>
        <w:pStyle w:val="2"/>
        <w:rPr>
          <w:rFonts w:ascii="仿宋" w:eastAsia="仿宋" w:hAnsi="仿宋"/>
        </w:rPr>
      </w:pPr>
      <w:bookmarkStart w:id="68" w:name="_Toc15396630"/>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bookmarkEnd w:id="68"/>
    </w:p>
    <w:p w:rsidR="009271F1" w:rsidRDefault="00AD5E74">
      <w:pPr>
        <w:pStyle w:val="2"/>
        <w:rPr>
          <w:rStyle w:val="2Char"/>
          <w:rFonts w:ascii="仿宋" w:eastAsia="仿宋" w:hAnsi="仿宋"/>
        </w:rPr>
      </w:pPr>
      <w:bookmarkStart w:id="69" w:name="_Toc15396631"/>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bookmarkEnd w:id="69"/>
    </w:p>
    <w:p w:rsidR="009271F1" w:rsidRDefault="00AD5E74">
      <w:pPr>
        <w:rPr>
          <w:rFonts w:eastAsia="仿宋"/>
        </w:rPr>
      </w:pPr>
      <w:r>
        <w:rPr>
          <w:rStyle w:val="2Char"/>
          <w:rFonts w:ascii="仿宋" w:eastAsia="仿宋" w:hAnsi="仿宋" w:hint="eastAsia"/>
          <w:b w:val="0"/>
          <w:bCs w:val="0"/>
        </w:rPr>
        <w:t>十四、国有资本经营预算财政拨款支出决算表</w:t>
      </w:r>
    </w:p>
    <w:sectPr w:rsidR="009271F1">
      <w:headerReference w:type="default" r:id="rId7"/>
      <w:footerReference w:type="defaul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74EE" w:rsidRDefault="00E674EE">
      <w:r>
        <w:separator/>
      </w:r>
    </w:p>
  </w:endnote>
  <w:endnote w:type="continuationSeparator" w:id="0">
    <w:p w:rsidR="00E674EE" w:rsidRDefault="00E67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AD5E74" w:rsidRDefault="00AD5E74">
        <w:pPr>
          <w:pStyle w:val="a5"/>
          <w:jc w:val="center"/>
        </w:pPr>
        <w:r>
          <w:fldChar w:fldCharType="begin"/>
        </w:r>
        <w:r>
          <w:instrText>PAGE   \* MERGEFORMAT</w:instrText>
        </w:r>
        <w:r>
          <w:fldChar w:fldCharType="separate"/>
        </w:r>
        <w:r w:rsidR="00B21CCC" w:rsidRPr="00B21CCC">
          <w:rPr>
            <w:noProof/>
            <w:lang w:val="zh-CN"/>
          </w:rPr>
          <w:t>18</w:t>
        </w:r>
        <w:r>
          <w:fldChar w:fldCharType="end"/>
        </w:r>
      </w:p>
    </w:sdtContent>
  </w:sdt>
  <w:p w:rsidR="00AD5E74" w:rsidRDefault="00AD5E7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74EE" w:rsidRDefault="00E674EE">
      <w:r>
        <w:separator/>
      </w:r>
    </w:p>
  </w:footnote>
  <w:footnote w:type="continuationSeparator" w:id="0">
    <w:p w:rsidR="00E674EE" w:rsidRDefault="00E674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E74" w:rsidRDefault="00AD5E74">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6A54AA7B"/>
    <w:multiLevelType w:val="singleLevel"/>
    <w:tmpl w:val="6A54AA7B"/>
    <w:lvl w:ilvl="0">
      <w:start w:val="1"/>
      <w:numFmt w:val="decimal"/>
      <w:lvlText w:val="%1."/>
      <w:lvlJc w:val="left"/>
      <w:pPr>
        <w:tabs>
          <w:tab w:val="left" w:pos="312"/>
        </w:tabs>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NjE5NDI4MmEwNGNmN2Q3MTQ5YmVhNjNiMGRhOWQifQ=="/>
  </w:docVars>
  <w:rsids>
    <w:rsidRoot w:val="00F1361C"/>
    <w:rsid w:val="9E3A10E2"/>
    <w:rsid w:val="F2E1F9D4"/>
    <w:rsid w:val="F7880819"/>
    <w:rsid w:val="000222C6"/>
    <w:rsid w:val="0002549F"/>
    <w:rsid w:val="000401A8"/>
    <w:rsid w:val="000455C9"/>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457FF"/>
    <w:rsid w:val="00554077"/>
    <w:rsid w:val="005664BB"/>
    <w:rsid w:val="00566FFA"/>
    <w:rsid w:val="0057481D"/>
    <w:rsid w:val="0058486E"/>
    <w:rsid w:val="00585B33"/>
    <w:rsid w:val="0059014D"/>
    <w:rsid w:val="005B5C64"/>
    <w:rsid w:val="005C5337"/>
    <w:rsid w:val="005C6BD0"/>
    <w:rsid w:val="005D1C8B"/>
    <w:rsid w:val="005D468D"/>
    <w:rsid w:val="005D5CED"/>
    <w:rsid w:val="005E5A75"/>
    <w:rsid w:val="005F1A4C"/>
    <w:rsid w:val="00602A97"/>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229A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271F1"/>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5E74"/>
    <w:rsid w:val="00AD656B"/>
    <w:rsid w:val="00AD7C1B"/>
    <w:rsid w:val="00AE16BA"/>
    <w:rsid w:val="00AE1EBE"/>
    <w:rsid w:val="00B03C9D"/>
    <w:rsid w:val="00B060AE"/>
    <w:rsid w:val="00B10517"/>
    <w:rsid w:val="00B14E76"/>
    <w:rsid w:val="00B161B8"/>
    <w:rsid w:val="00B2048C"/>
    <w:rsid w:val="00B21CCC"/>
    <w:rsid w:val="00B310B9"/>
    <w:rsid w:val="00B35F3F"/>
    <w:rsid w:val="00B36CBB"/>
    <w:rsid w:val="00B425E0"/>
    <w:rsid w:val="00B440AA"/>
    <w:rsid w:val="00B44B70"/>
    <w:rsid w:val="00B53C56"/>
    <w:rsid w:val="00B57407"/>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74EE"/>
    <w:rsid w:val="00E81E80"/>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98D4CB1"/>
    <w:rsid w:val="0A2032A3"/>
    <w:rsid w:val="0B8A37D8"/>
    <w:rsid w:val="10C055FF"/>
    <w:rsid w:val="118107EC"/>
    <w:rsid w:val="11DD6519"/>
    <w:rsid w:val="16BB723D"/>
    <w:rsid w:val="18015F3F"/>
    <w:rsid w:val="1BE8440E"/>
    <w:rsid w:val="1CEC1215"/>
    <w:rsid w:val="1D155CEE"/>
    <w:rsid w:val="20F57F95"/>
    <w:rsid w:val="240371BF"/>
    <w:rsid w:val="25C741E6"/>
    <w:rsid w:val="26486FDF"/>
    <w:rsid w:val="27355531"/>
    <w:rsid w:val="27842671"/>
    <w:rsid w:val="29FD04D3"/>
    <w:rsid w:val="2A54491C"/>
    <w:rsid w:val="2ABE7A3E"/>
    <w:rsid w:val="2EFA178C"/>
    <w:rsid w:val="30B46D73"/>
    <w:rsid w:val="319F7F4E"/>
    <w:rsid w:val="39AE70AB"/>
    <w:rsid w:val="3C0C0783"/>
    <w:rsid w:val="3CBB1A00"/>
    <w:rsid w:val="3F9F3A96"/>
    <w:rsid w:val="433C1B3D"/>
    <w:rsid w:val="493C27E9"/>
    <w:rsid w:val="496F39ED"/>
    <w:rsid w:val="49FF41D3"/>
    <w:rsid w:val="4A4072FF"/>
    <w:rsid w:val="4BE068DB"/>
    <w:rsid w:val="4BF6002B"/>
    <w:rsid w:val="4ECE2238"/>
    <w:rsid w:val="51DB4B86"/>
    <w:rsid w:val="54F20059"/>
    <w:rsid w:val="55333C3E"/>
    <w:rsid w:val="5B2820D9"/>
    <w:rsid w:val="63E90E47"/>
    <w:rsid w:val="64CA39A1"/>
    <w:rsid w:val="6C4A05C8"/>
    <w:rsid w:val="72606041"/>
    <w:rsid w:val="72734D90"/>
    <w:rsid w:val="79E7B28D"/>
    <w:rsid w:val="7C7E7D83"/>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F91EE540-D1AE-4D60-91AC-33BE6D1E9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7">
    <w:name w:val="Strong"/>
    <w:basedOn w:val="a1"/>
    <w:uiPriority w:val="99"/>
    <w:qFormat/>
    <w:rPr>
      <w:b/>
    </w:rPr>
  </w:style>
  <w:style w:type="character" w:styleId="a8">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6"/>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5"/>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NormalCharacter">
    <w:name w:val="NormalCharacter"/>
    <w:semiHidden/>
    <w:qFormat/>
  </w:style>
  <w:style w:type="character" w:customStyle="1" w:styleId="font31">
    <w:name w:val="font31"/>
    <w:basedOn w:val="a1"/>
    <w:qFormat/>
    <w:rPr>
      <w:rFonts w:ascii="Times New Roman" w:hAnsi="Times New Roman" w:cs="Times New Roman" w:hint="default"/>
      <w:color w:val="000000"/>
      <w:sz w:val="24"/>
      <w:szCs w:val="24"/>
      <w:u w:val="none"/>
    </w:rPr>
  </w:style>
  <w:style w:type="character" w:customStyle="1" w:styleId="font21">
    <w:name w:val="font21"/>
    <w:basedOn w:val="a1"/>
    <w:qFormat/>
    <w:rPr>
      <w:rFonts w:ascii="宋体" w:eastAsia="宋体" w:hAnsi="宋体" w:cs="宋体" w:hint="eastAsia"/>
      <w:color w:val="000000"/>
      <w:sz w:val="24"/>
      <w:szCs w:val="24"/>
      <w:u w:val="none"/>
    </w:rPr>
  </w:style>
  <w:style w:type="character" w:customStyle="1" w:styleId="font01">
    <w:name w:val="font01"/>
    <w:basedOn w:val="a1"/>
    <w:qFormat/>
    <w:rPr>
      <w:rFonts w:ascii="宋体" w:eastAsia="宋体" w:hAnsi="宋体" w:cs="宋体" w:hint="eastAsia"/>
      <w:color w:val="000000"/>
      <w:sz w:val="18"/>
      <w:szCs w:val="18"/>
      <w:u w:val="none"/>
    </w:rPr>
  </w:style>
  <w:style w:type="character" w:customStyle="1" w:styleId="font61">
    <w:name w:val="font61"/>
    <w:basedOn w:val="a1"/>
    <w:qFormat/>
    <w:rPr>
      <w:rFonts w:ascii="宋体" w:eastAsia="宋体" w:hAnsi="宋体" w:cs="宋体" w:hint="eastAsia"/>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22</Pages>
  <Words>1825</Words>
  <Characters>10407</Characters>
  <Application>Microsoft Office Word</Application>
  <DocSecurity>0</DocSecurity>
  <Lines>86</Lines>
  <Paragraphs>24</Paragraphs>
  <ScaleCrop>false</ScaleCrop>
  <Company>四川省财政厅</Company>
  <LinksUpToDate>false</LinksUpToDate>
  <CharactersWithSpaces>12208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邓娟</cp:lastModifiedBy>
  <cp:revision>3</cp:revision>
  <cp:lastPrinted>2022-10-21T02:34:00Z</cp:lastPrinted>
  <dcterms:created xsi:type="dcterms:W3CDTF">2023-10-07T20:44:00Z</dcterms:created>
  <dcterms:modified xsi:type="dcterms:W3CDTF">2023-10-07T20:47:00Z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9B91DB4BD700484ABD118F3A8F1CCC03</vt:lpwstr>
  </property>
</Properties>
</file>