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087D" w:rsidRDefault="0013087D">
      <w:pPr>
        <w:spacing w:line="600" w:lineRule="exact"/>
        <w:jc w:val="center"/>
        <w:outlineLvl w:val="0"/>
        <w:rPr>
          <w:rFonts w:ascii="方正小标宋简体" w:eastAsia="方正小标宋简体" w:hAnsi="宋体"/>
          <w:sz w:val="72"/>
          <w:szCs w:val="72"/>
        </w:rPr>
      </w:pPr>
      <w:bookmarkStart w:id="0" w:name="_Toc15377193"/>
      <w:bookmarkStart w:id="1" w:name="_Toc15396597"/>
      <w:bookmarkStart w:id="2" w:name="_Toc15396475"/>
      <w:bookmarkStart w:id="3" w:name="_Toc15377425"/>
      <w:bookmarkStart w:id="4" w:name="_Toc15378441"/>
      <w:bookmarkStart w:id="5" w:name="_Toc15306267"/>
    </w:p>
    <w:p w:rsidR="0013087D" w:rsidRDefault="003D6F27">
      <w:pPr>
        <w:adjustRightInd w:val="0"/>
        <w:snapToGrid w:val="0"/>
        <w:spacing w:line="360" w:lineRule="auto"/>
        <w:jc w:val="center"/>
        <w:outlineLvl w:val="0"/>
        <w:rPr>
          <w:rFonts w:ascii="方正小标宋简体" w:eastAsia="方正小标宋简体" w:hAnsi="方正小标宋简体" w:cs="方正小标宋简体"/>
          <w:sz w:val="72"/>
          <w:szCs w:val="72"/>
        </w:rPr>
      </w:pPr>
      <w:r>
        <w:rPr>
          <w:rFonts w:ascii="方正小标宋简体" w:eastAsia="方正小标宋简体" w:hAnsi="方正小标宋简体" w:cs="方正小标宋简体" w:hint="eastAsia"/>
          <w:sz w:val="72"/>
          <w:szCs w:val="72"/>
        </w:rPr>
        <w:t>2021年度</w:t>
      </w:r>
      <w:bookmarkEnd w:id="0"/>
      <w:bookmarkEnd w:id="1"/>
      <w:bookmarkEnd w:id="2"/>
      <w:bookmarkEnd w:id="3"/>
      <w:bookmarkEnd w:id="4"/>
    </w:p>
    <w:p w:rsidR="0013087D" w:rsidRDefault="003D6F27">
      <w:pPr>
        <w:adjustRightInd w:val="0"/>
        <w:snapToGrid w:val="0"/>
        <w:spacing w:line="360" w:lineRule="auto"/>
        <w:jc w:val="center"/>
        <w:outlineLvl w:val="0"/>
        <w:rPr>
          <w:rFonts w:ascii="方正小标宋简体" w:eastAsia="方正小标宋简体" w:hAnsi="方正小标宋简体" w:cs="方正小标宋简体"/>
          <w:sz w:val="72"/>
          <w:szCs w:val="72"/>
        </w:rPr>
      </w:pPr>
      <w:bookmarkStart w:id="6" w:name="_Toc15378442"/>
      <w:bookmarkStart w:id="7" w:name="_Toc15377194"/>
      <w:bookmarkStart w:id="8" w:name="_Toc15396476"/>
      <w:bookmarkStart w:id="9" w:name="_Toc15396598"/>
      <w:bookmarkStart w:id="10" w:name="_Toc15377426"/>
      <w:r>
        <w:rPr>
          <w:rFonts w:ascii="方正小标宋简体" w:eastAsia="方正小标宋简体" w:hAnsi="方正小标宋简体" w:cs="方正小标宋简体" w:hint="eastAsia"/>
          <w:sz w:val="72"/>
          <w:szCs w:val="72"/>
        </w:rPr>
        <w:t>盐边</w:t>
      </w:r>
      <w:bookmarkStart w:id="11" w:name="_Toc15306268"/>
      <w:bookmarkEnd w:id="5"/>
      <w:r>
        <w:rPr>
          <w:rFonts w:ascii="方正小标宋简体" w:eastAsia="方正小标宋简体" w:hAnsi="方正小标宋简体" w:cs="方正小标宋简体" w:hint="eastAsia"/>
          <w:sz w:val="72"/>
          <w:szCs w:val="72"/>
        </w:rPr>
        <w:t>县工业区开发建设管理委员会部门决算</w:t>
      </w:r>
      <w:bookmarkEnd w:id="6"/>
      <w:bookmarkEnd w:id="7"/>
      <w:bookmarkEnd w:id="8"/>
      <w:bookmarkEnd w:id="9"/>
      <w:bookmarkEnd w:id="10"/>
      <w:bookmarkEnd w:id="11"/>
      <w:r>
        <w:rPr>
          <w:rFonts w:ascii="方正小标宋简体" w:eastAsia="方正小标宋简体" w:hAnsi="方正小标宋简体" w:cs="方正小标宋简体" w:hint="eastAsia"/>
          <w:sz w:val="72"/>
          <w:szCs w:val="72"/>
        </w:rPr>
        <w:t>编制说明</w:t>
      </w:r>
    </w:p>
    <w:p w:rsidR="0013087D" w:rsidRDefault="003D6F27">
      <w:pPr>
        <w:widowControl/>
        <w:jc w:val="center"/>
        <w:rPr>
          <w:rFonts w:ascii="黑体" w:eastAsia="黑体" w:hAnsi="黑体"/>
          <w:color w:val="000000"/>
          <w:sz w:val="48"/>
          <w:szCs w:val="48"/>
        </w:rPr>
      </w:pPr>
      <w:r>
        <w:rPr>
          <w:rFonts w:ascii="方正小标宋简体" w:eastAsia="方正小标宋简体" w:hAnsi="宋体"/>
          <w:sz w:val="36"/>
          <w:szCs w:val="36"/>
        </w:rPr>
        <w:br w:type="page"/>
      </w:r>
      <w:r>
        <w:rPr>
          <w:rFonts w:ascii="黑体" w:eastAsia="黑体" w:hAnsi="黑体" w:hint="eastAsia"/>
          <w:color w:val="000000"/>
          <w:sz w:val="48"/>
          <w:szCs w:val="48"/>
        </w:rPr>
        <w:lastRenderedPageBreak/>
        <w:t>目录</w:t>
      </w:r>
    </w:p>
    <w:p w:rsidR="0013087D" w:rsidRDefault="0013087D">
      <w:pPr>
        <w:widowControl/>
        <w:jc w:val="center"/>
        <w:rPr>
          <w:rFonts w:ascii="黑体" w:eastAsia="黑体" w:hAnsi="黑体"/>
          <w:sz w:val="28"/>
          <w:szCs w:val="28"/>
        </w:rPr>
      </w:pPr>
    </w:p>
    <w:p w:rsidR="0013087D" w:rsidRDefault="003D6F27">
      <w:pPr>
        <w:pStyle w:val="10"/>
      </w:pPr>
      <w:r>
        <w:rPr>
          <w:rFonts w:hint="eastAsia"/>
        </w:rPr>
        <w:t>公开时间：</w:t>
      </w:r>
      <w:r>
        <w:t>202</w:t>
      </w:r>
      <w:r>
        <w:rPr>
          <w:rFonts w:hint="eastAsia"/>
        </w:rPr>
        <w:t>2年10 月21日</w:t>
      </w:r>
    </w:p>
    <w:p w:rsidR="0013087D" w:rsidRDefault="0013087D"/>
    <w:p w:rsidR="0013087D" w:rsidRDefault="003D6F27">
      <w:pPr>
        <w:pStyle w:val="10"/>
        <w:adjustRightInd w:val="0"/>
        <w:snapToGrid w:val="0"/>
        <w:spacing w:before="0" w:line="440" w:lineRule="exact"/>
        <w:jc w:val="left"/>
        <w:rPr>
          <w:sz w:val="24"/>
          <w:szCs w:val="24"/>
        </w:rPr>
      </w:pPr>
      <w:r>
        <w:rPr>
          <w:rFonts w:hint="eastAsia"/>
          <w:sz w:val="24"/>
        </w:rPr>
        <w:t>第一部分部门概况</w:t>
      </w:r>
      <w:r>
        <w:rPr>
          <w:sz w:val="24"/>
        </w:rPr>
        <w:t>…………………………………………………………</w:t>
      </w:r>
      <w:r>
        <w:rPr>
          <w:rFonts w:hint="eastAsia"/>
          <w:sz w:val="24"/>
        </w:rPr>
        <w:t>4-10</w:t>
      </w:r>
    </w:p>
    <w:p w:rsidR="0013087D" w:rsidRDefault="003D6F27">
      <w:pPr>
        <w:pStyle w:val="20"/>
        <w:adjustRightInd w:val="0"/>
        <w:snapToGrid w:val="0"/>
        <w:spacing w:line="440" w:lineRule="exact"/>
        <w:jc w:val="left"/>
        <w:rPr>
          <w:rFonts w:ascii="仿宋" w:eastAsia="仿宋" w:hAnsi="仿宋"/>
          <w:sz w:val="24"/>
        </w:rPr>
      </w:pPr>
      <w:r>
        <w:rPr>
          <w:rFonts w:hint="eastAsia"/>
          <w:sz w:val="24"/>
        </w:rPr>
        <w:t>一、基本职能及主要工作</w:t>
      </w:r>
      <w:r>
        <w:rPr>
          <w:sz w:val="24"/>
        </w:rPr>
        <w:t>……………………………………………</w:t>
      </w:r>
      <w:r>
        <w:rPr>
          <w:rFonts w:hint="eastAsia"/>
          <w:sz w:val="24"/>
        </w:rPr>
        <w:t>.4-9</w:t>
      </w:r>
    </w:p>
    <w:p w:rsidR="0013087D" w:rsidRDefault="003D6F27">
      <w:pPr>
        <w:pStyle w:val="20"/>
        <w:adjustRightInd w:val="0"/>
        <w:snapToGrid w:val="0"/>
        <w:spacing w:line="440" w:lineRule="exact"/>
        <w:jc w:val="left"/>
        <w:rPr>
          <w:rFonts w:ascii="仿宋" w:eastAsia="仿宋" w:hAnsi="仿宋"/>
          <w:sz w:val="24"/>
        </w:rPr>
      </w:pPr>
      <w:r>
        <w:rPr>
          <w:rFonts w:hint="eastAsia"/>
          <w:sz w:val="24"/>
        </w:rPr>
        <w:t>二、机构设置</w:t>
      </w:r>
      <w:r>
        <w:rPr>
          <w:sz w:val="24"/>
        </w:rPr>
        <w:t>……………………………………………………………</w:t>
      </w:r>
      <w:r>
        <w:rPr>
          <w:rFonts w:hint="eastAsia"/>
          <w:sz w:val="24"/>
        </w:rPr>
        <w:t>10</w:t>
      </w:r>
    </w:p>
    <w:p w:rsidR="0013087D" w:rsidRDefault="003D6F27">
      <w:pPr>
        <w:pStyle w:val="10"/>
        <w:adjustRightInd w:val="0"/>
        <w:snapToGrid w:val="0"/>
        <w:spacing w:before="0" w:line="440" w:lineRule="exact"/>
        <w:jc w:val="left"/>
        <w:rPr>
          <w:sz w:val="24"/>
          <w:szCs w:val="24"/>
        </w:rPr>
      </w:pPr>
      <w:r>
        <w:rPr>
          <w:rFonts w:hint="eastAsia"/>
          <w:sz w:val="24"/>
        </w:rPr>
        <w:t>第二部分度部门决算情况说明</w:t>
      </w:r>
      <w:r>
        <w:rPr>
          <w:sz w:val="24"/>
        </w:rPr>
        <w:t>…………………………………………</w:t>
      </w:r>
      <w:r>
        <w:rPr>
          <w:rFonts w:hint="eastAsia"/>
          <w:sz w:val="24"/>
        </w:rPr>
        <w:t>...10-23</w:t>
      </w:r>
    </w:p>
    <w:p w:rsidR="0013087D" w:rsidRDefault="003D6F27">
      <w:pPr>
        <w:pStyle w:val="20"/>
        <w:adjustRightInd w:val="0"/>
        <w:snapToGrid w:val="0"/>
        <w:spacing w:line="440" w:lineRule="exact"/>
        <w:jc w:val="left"/>
        <w:rPr>
          <w:rFonts w:ascii="仿宋" w:eastAsia="仿宋" w:hAnsi="仿宋"/>
          <w:sz w:val="24"/>
        </w:rPr>
      </w:pPr>
      <w:r>
        <w:rPr>
          <w:rFonts w:hint="eastAsia"/>
          <w:sz w:val="24"/>
        </w:rPr>
        <w:t>一、收入支出决算总体情况说明</w:t>
      </w:r>
      <w:r>
        <w:rPr>
          <w:sz w:val="24"/>
        </w:rPr>
        <w:t>……………………………………</w:t>
      </w:r>
      <w:r>
        <w:rPr>
          <w:rFonts w:hint="eastAsia"/>
          <w:sz w:val="24"/>
        </w:rPr>
        <w:t>...10</w:t>
      </w:r>
    </w:p>
    <w:p w:rsidR="0013087D" w:rsidRDefault="003D6F27">
      <w:pPr>
        <w:pStyle w:val="20"/>
        <w:adjustRightInd w:val="0"/>
        <w:snapToGrid w:val="0"/>
        <w:spacing w:line="440" w:lineRule="exact"/>
        <w:jc w:val="left"/>
        <w:rPr>
          <w:rFonts w:ascii="仿宋" w:eastAsia="仿宋" w:hAnsi="仿宋"/>
          <w:sz w:val="24"/>
        </w:rPr>
      </w:pPr>
      <w:r>
        <w:rPr>
          <w:rFonts w:hint="eastAsia"/>
          <w:sz w:val="24"/>
        </w:rPr>
        <w:t>二、收入决算情况说明</w:t>
      </w:r>
      <w:r>
        <w:rPr>
          <w:sz w:val="24"/>
        </w:rPr>
        <w:t>…………………………………………………</w:t>
      </w:r>
      <w:r>
        <w:rPr>
          <w:rFonts w:hint="eastAsia"/>
          <w:sz w:val="24"/>
        </w:rPr>
        <w:t>10</w:t>
      </w:r>
    </w:p>
    <w:p w:rsidR="0013087D" w:rsidRDefault="003D6F27">
      <w:pPr>
        <w:pStyle w:val="20"/>
        <w:adjustRightInd w:val="0"/>
        <w:snapToGrid w:val="0"/>
        <w:spacing w:line="440" w:lineRule="exact"/>
        <w:jc w:val="left"/>
        <w:rPr>
          <w:rFonts w:ascii="仿宋" w:eastAsia="仿宋" w:hAnsi="仿宋"/>
          <w:sz w:val="24"/>
        </w:rPr>
      </w:pPr>
      <w:r>
        <w:rPr>
          <w:rFonts w:hint="eastAsia"/>
          <w:sz w:val="24"/>
        </w:rPr>
        <w:t>三、支出决算情况说明</w:t>
      </w:r>
      <w:r>
        <w:rPr>
          <w:sz w:val="24"/>
        </w:rPr>
        <w:t>…………………………………………………</w:t>
      </w:r>
      <w:r>
        <w:rPr>
          <w:rFonts w:hint="eastAsia"/>
          <w:sz w:val="24"/>
        </w:rPr>
        <w:t>..11</w:t>
      </w:r>
    </w:p>
    <w:p w:rsidR="0013087D" w:rsidRDefault="003D6F27">
      <w:pPr>
        <w:pStyle w:val="20"/>
        <w:adjustRightInd w:val="0"/>
        <w:snapToGrid w:val="0"/>
        <w:spacing w:line="440" w:lineRule="exact"/>
        <w:jc w:val="left"/>
        <w:rPr>
          <w:rFonts w:ascii="仿宋" w:eastAsia="仿宋" w:hAnsi="仿宋"/>
          <w:sz w:val="24"/>
        </w:rPr>
      </w:pPr>
      <w:r>
        <w:rPr>
          <w:rFonts w:hint="eastAsia"/>
          <w:sz w:val="24"/>
        </w:rPr>
        <w:t>四、财政拨款收入支出决算总体情况说明</w:t>
      </w:r>
      <w:r>
        <w:rPr>
          <w:sz w:val="24"/>
        </w:rPr>
        <w:t>……………………………</w:t>
      </w:r>
      <w:r>
        <w:rPr>
          <w:rFonts w:hint="eastAsia"/>
          <w:sz w:val="24"/>
        </w:rPr>
        <w:t>..11</w:t>
      </w:r>
    </w:p>
    <w:p w:rsidR="0013087D" w:rsidRDefault="003D6F27">
      <w:pPr>
        <w:pStyle w:val="20"/>
        <w:adjustRightInd w:val="0"/>
        <w:snapToGrid w:val="0"/>
        <w:spacing w:line="440" w:lineRule="exact"/>
        <w:jc w:val="left"/>
        <w:rPr>
          <w:rFonts w:ascii="仿宋" w:eastAsia="仿宋" w:hAnsi="仿宋"/>
          <w:sz w:val="24"/>
        </w:rPr>
      </w:pPr>
      <w:r>
        <w:rPr>
          <w:rFonts w:hint="eastAsia"/>
          <w:sz w:val="24"/>
        </w:rPr>
        <w:t>五、一般公共预算财政拨款支出决算情况说明</w:t>
      </w:r>
      <w:r>
        <w:rPr>
          <w:sz w:val="24"/>
        </w:rPr>
        <w:t>………………………</w:t>
      </w:r>
      <w:r>
        <w:rPr>
          <w:rFonts w:hint="eastAsia"/>
          <w:sz w:val="24"/>
        </w:rPr>
        <w:t>11-13</w:t>
      </w:r>
    </w:p>
    <w:p w:rsidR="0013087D" w:rsidRDefault="003D6F27">
      <w:pPr>
        <w:pStyle w:val="20"/>
        <w:adjustRightInd w:val="0"/>
        <w:snapToGrid w:val="0"/>
        <w:spacing w:line="440" w:lineRule="exact"/>
        <w:jc w:val="left"/>
        <w:rPr>
          <w:rFonts w:ascii="仿宋" w:eastAsia="仿宋" w:hAnsi="仿宋"/>
          <w:sz w:val="24"/>
        </w:rPr>
      </w:pPr>
      <w:r>
        <w:rPr>
          <w:rFonts w:hint="eastAsia"/>
          <w:sz w:val="24"/>
        </w:rPr>
        <w:t>六、一般公共预算财政拨款基本支出决算情况说明</w:t>
      </w:r>
      <w:r>
        <w:rPr>
          <w:sz w:val="24"/>
        </w:rPr>
        <w:t>…………………</w:t>
      </w:r>
      <w:r>
        <w:rPr>
          <w:rFonts w:hint="eastAsia"/>
          <w:sz w:val="24"/>
        </w:rPr>
        <w:t>13</w:t>
      </w:r>
    </w:p>
    <w:p w:rsidR="0013087D" w:rsidRDefault="003D6F27">
      <w:pPr>
        <w:pStyle w:val="20"/>
        <w:adjustRightInd w:val="0"/>
        <w:snapToGrid w:val="0"/>
        <w:spacing w:line="440" w:lineRule="exact"/>
        <w:jc w:val="left"/>
        <w:rPr>
          <w:rFonts w:ascii="仿宋" w:eastAsia="仿宋" w:hAnsi="仿宋"/>
          <w:sz w:val="24"/>
        </w:rPr>
      </w:pPr>
      <w:r>
        <w:rPr>
          <w:rFonts w:hint="eastAsia"/>
          <w:sz w:val="24"/>
        </w:rPr>
        <w:t>七、</w:t>
      </w:r>
      <w:r>
        <w:rPr>
          <w:sz w:val="24"/>
        </w:rPr>
        <w:t>“</w:t>
      </w:r>
      <w:r>
        <w:rPr>
          <w:rFonts w:hint="eastAsia"/>
          <w:sz w:val="24"/>
        </w:rPr>
        <w:t>三公”经费财政拨款支出决算情况说明</w:t>
      </w:r>
      <w:r>
        <w:rPr>
          <w:sz w:val="24"/>
        </w:rPr>
        <w:t>………………………</w:t>
      </w:r>
      <w:r>
        <w:rPr>
          <w:rFonts w:hint="eastAsia"/>
          <w:sz w:val="24"/>
        </w:rPr>
        <w:t>..14-15</w:t>
      </w:r>
    </w:p>
    <w:p w:rsidR="0013087D" w:rsidRDefault="003D6F27">
      <w:pPr>
        <w:pStyle w:val="20"/>
        <w:adjustRightInd w:val="0"/>
        <w:snapToGrid w:val="0"/>
        <w:spacing w:line="440" w:lineRule="exact"/>
        <w:jc w:val="left"/>
        <w:rPr>
          <w:rFonts w:ascii="仿宋" w:eastAsia="仿宋" w:hAnsi="仿宋"/>
          <w:sz w:val="24"/>
        </w:rPr>
      </w:pPr>
      <w:r>
        <w:rPr>
          <w:rFonts w:hint="eastAsia"/>
          <w:sz w:val="24"/>
        </w:rPr>
        <w:t>八、政府性基金预算支出决算情况说明</w:t>
      </w:r>
      <w:r>
        <w:rPr>
          <w:sz w:val="24"/>
        </w:rPr>
        <w:t>………………………………</w:t>
      </w:r>
      <w:r>
        <w:rPr>
          <w:rFonts w:hint="eastAsia"/>
          <w:sz w:val="24"/>
        </w:rPr>
        <w:t>15</w:t>
      </w:r>
    </w:p>
    <w:p w:rsidR="0013087D" w:rsidRDefault="003D6F27">
      <w:pPr>
        <w:pStyle w:val="20"/>
        <w:adjustRightInd w:val="0"/>
        <w:snapToGrid w:val="0"/>
        <w:spacing w:line="440" w:lineRule="exact"/>
        <w:ind w:leftChars="0"/>
        <w:jc w:val="left"/>
        <w:rPr>
          <w:rFonts w:ascii="仿宋" w:eastAsia="仿宋" w:hAnsi="仿宋"/>
          <w:sz w:val="24"/>
        </w:rPr>
      </w:pPr>
      <w:r>
        <w:rPr>
          <w:rFonts w:ascii="仿宋" w:eastAsia="仿宋" w:hAnsi="仿宋" w:hint="eastAsia"/>
          <w:sz w:val="24"/>
        </w:rPr>
        <w:t>九、</w:t>
      </w:r>
      <w:r>
        <w:rPr>
          <w:rFonts w:hint="eastAsia"/>
          <w:sz w:val="24"/>
        </w:rPr>
        <w:t>国有资本经营预算支出决算情况说明</w:t>
      </w:r>
      <w:r>
        <w:rPr>
          <w:sz w:val="24"/>
        </w:rPr>
        <w:t>……………………………</w:t>
      </w:r>
      <w:r>
        <w:rPr>
          <w:rFonts w:hint="eastAsia"/>
          <w:sz w:val="24"/>
        </w:rPr>
        <w:t>15</w:t>
      </w:r>
    </w:p>
    <w:p w:rsidR="0013087D" w:rsidRDefault="003D6F27">
      <w:pPr>
        <w:adjustRightInd w:val="0"/>
        <w:snapToGrid w:val="0"/>
        <w:spacing w:line="440" w:lineRule="exact"/>
        <w:ind w:firstLineChars="200" w:firstLine="480"/>
        <w:jc w:val="left"/>
        <w:rPr>
          <w:rFonts w:ascii="仿宋" w:eastAsia="仿宋" w:hAnsi="仿宋"/>
          <w:sz w:val="24"/>
        </w:rPr>
      </w:pPr>
      <w:r>
        <w:rPr>
          <w:rStyle w:val="a9"/>
          <w:rFonts w:ascii="仿宋" w:eastAsia="仿宋" w:hAnsi="仿宋" w:hint="eastAsia"/>
          <w:color w:val="000000"/>
          <w:sz w:val="24"/>
        </w:rPr>
        <w:t>十、</w:t>
      </w:r>
      <w:r>
        <w:rPr>
          <w:rFonts w:hint="eastAsia"/>
          <w:sz w:val="24"/>
        </w:rPr>
        <w:t>其他重要事项的情况说明</w:t>
      </w:r>
      <w:r>
        <w:rPr>
          <w:sz w:val="24"/>
        </w:rPr>
        <w:t>………………………………………</w:t>
      </w:r>
      <w:r>
        <w:rPr>
          <w:rFonts w:hint="eastAsia"/>
          <w:sz w:val="24"/>
        </w:rPr>
        <w:t>15-17</w:t>
      </w:r>
      <w:r>
        <w:rPr>
          <w:rFonts w:ascii="仿宋" w:eastAsia="仿宋" w:hAnsi="仿宋"/>
          <w:sz w:val="24"/>
        </w:rPr>
        <w:tab/>
      </w:r>
    </w:p>
    <w:p w:rsidR="0013087D" w:rsidRDefault="003D6F27">
      <w:pPr>
        <w:pStyle w:val="10"/>
        <w:adjustRightInd w:val="0"/>
        <w:snapToGrid w:val="0"/>
        <w:spacing w:before="0" w:line="440" w:lineRule="exact"/>
        <w:jc w:val="left"/>
        <w:rPr>
          <w:sz w:val="24"/>
          <w:szCs w:val="24"/>
        </w:rPr>
      </w:pPr>
      <w:r>
        <w:rPr>
          <w:rFonts w:hint="eastAsia"/>
          <w:sz w:val="24"/>
        </w:rPr>
        <w:t>第三部分名词解释</w:t>
      </w:r>
      <w:r>
        <w:rPr>
          <w:sz w:val="24"/>
        </w:rPr>
        <w:t>………………………………………………………</w:t>
      </w:r>
      <w:r>
        <w:rPr>
          <w:rFonts w:hint="eastAsia"/>
          <w:sz w:val="24"/>
        </w:rPr>
        <w:t>18-20</w:t>
      </w:r>
    </w:p>
    <w:p w:rsidR="0013087D" w:rsidRDefault="003D6F27">
      <w:pPr>
        <w:pStyle w:val="10"/>
        <w:adjustRightInd w:val="0"/>
        <w:snapToGrid w:val="0"/>
        <w:spacing w:before="0" w:line="440" w:lineRule="exact"/>
        <w:jc w:val="left"/>
        <w:rPr>
          <w:sz w:val="24"/>
          <w:szCs w:val="24"/>
        </w:rPr>
      </w:pPr>
      <w:r>
        <w:rPr>
          <w:rFonts w:hint="eastAsia"/>
          <w:sz w:val="24"/>
        </w:rPr>
        <w:t>第四部分附件</w:t>
      </w:r>
      <w:r>
        <w:rPr>
          <w:sz w:val="24"/>
        </w:rPr>
        <w:t>……………………………………………………………</w:t>
      </w:r>
      <w:r>
        <w:rPr>
          <w:rFonts w:hint="eastAsia"/>
          <w:sz w:val="24"/>
        </w:rPr>
        <w:t>20-51</w:t>
      </w:r>
    </w:p>
    <w:p w:rsidR="0013087D" w:rsidRDefault="003D6F27">
      <w:pPr>
        <w:pStyle w:val="20"/>
        <w:adjustRightInd w:val="0"/>
        <w:snapToGrid w:val="0"/>
        <w:spacing w:line="440" w:lineRule="exact"/>
        <w:jc w:val="left"/>
        <w:rPr>
          <w:rFonts w:ascii="仿宋" w:eastAsia="仿宋" w:hAnsi="仿宋"/>
          <w:sz w:val="24"/>
        </w:rPr>
      </w:pPr>
      <w:r>
        <w:rPr>
          <w:rFonts w:hint="eastAsia"/>
          <w:sz w:val="24"/>
        </w:rPr>
        <w:t>附件</w:t>
      </w:r>
      <w:r>
        <w:rPr>
          <w:sz w:val="24"/>
        </w:rPr>
        <w:t>1………………………………………………………………</w:t>
      </w:r>
      <w:r>
        <w:rPr>
          <w:rFonts w:hint="eastAsia"/>
          <w:sz w:val="24"/>
        </w:rPr>
        <w:t>20-24</w:t>
      </w:r>
    </w:p>
    <w:p w:rsidR="0013087D" w:rsidRDefault="003D6F27">
      <w:pPr>
        <w:pStyle w:val="20"/>
        <w:adjustRightInd w:val="0"/>
        <w:snapToGrid w:val="0"/>
        <w:spacing w:line="440" w:lineRule="exact"/>
        <w:jc w:val="left"/>
        <w:rPr>
          <w:sz w:val="24"/>
        </w:rPr>
      </w:pPr>
      <w:r>
        <w:rPr>
          <w:rFonts w:hint="eastAsia"/>
          <w:sz w:val="24"/>
        </w:rPr>
        <w:t>附件</w:t>
      </w:r>
      <w:r>
        <w:rPr>
          <w:sz w:val="24"/>
        </w:rPr>
        <w:t>2………………………………………………………………</w:t>
      </w:r>
      <w:r>
        <w:rPr>
          <w:rFonts w:hint="eastAsia"/>
          <w:sz w:val="24"/>
        </w:rPr>
        <w:t>.24-26</w:t>
      </w:r>
    </w:p>
    <w:p w:rsidR="0013087D" w:rsidRDefault="003D6F27">
      <w:pPr>
        <w:pStyle w:val="20"/>
        <w:adjustRightInd w:val="0"/>
        <w:snapToGrid w:val="0"/>
        <w:spacing w:line="440" w:lineRule="exact"/>
        <w:jc w:val="left"/>
      </w:pPr>
      <w:r>
        <w:rPr>
          <w:rFonts w:hint="eastAsia"/>
          <w:sz w:val="24"/>
        </w:rPr>
        <w:t>附件</w:t>
      </w:r>
      <w:r>
        <w:rPr>
          <w:rFonts w:hint="eastAsia"/>
          <w:sz w:val="24"/>
        </w:rPr>
        <w:t>3</w:t>
      </w:r>
      <w:r>
        <w:rPr>
          <w:sz w:val="24"/>
        </w:rPr>
        <w:t>………………………………………………………………</w:t>
      </w:r>
      <w:r>
        <w:rPr>
          <w:rFonts w:hint="eastAsia"/>
          <w:sz w:val="24"/>
        </w:rPr>
        <w:t>.26-60</w:t>
      </w:r>
    </w:p>
    <w:p w:rsidR="0013087D" w:rsidRDefault="003D6F27">
      <w:pPr>
        <w:pStyle w:val="20"/>
        <w:adjustRightInd w:val="0"/>
        <w:snapToGrid w:val="0"/>
        <w:spacing w:line="440" w:lineRule="exact"/>
        <w:jc w:val="left"/>
        <w:rPr>
          <w:sz w:val="24"/>
        </w:rPr>
      </w:pPr>
      <w:r>
        <w:rPr>
          <w:rFonts w:hint="eastAsia"/>
          <w:sz w:val="24"/>
        </w:rPr>
        <w:t>附件</w:t>
      </w:r>
      <w:r>
        <w:rPr>
          <w:rFonts w:hint="eastAsia"/>
          <w:sz w:val="24"/>
        </w:rPr>
        <w:t>4</w:t>
      </w:r>
      <w:r>
        <w:rPr>
          <w:sz w:val="24"/>
        </w:rPr>
        <w:t>………………………………………………………………</w:t>
      </w:r>
      <w:r>
        <w:rPr>
          <w:rFonts w:hint="eastAsia"/>
          <w:sz w:val="24"/>
        </w:rPr>
        <w:t>.30-34</w:t>
      </w:r>
    </w:p>
    <w:p w:rsidR="0013087D" w:rsidRDefault="003D6F27">
      <w:pPr>
        <w:pStyle w:val="20"/>
        <w:adjustRightInd w:val="0"/>
        <w:snapToGrid w:val="0"/>
        <w:spacing w:line="440" w:lineRule="exact"/>
        <w:jc w:val="left"/>
        <w:rPr>
          <w:sz w:val="24"/>
        </w:rPr>
      </w:pPr>
      <w:r>
        <w:rPr>
          <w:rFonts w:hint="eastAsia"/>
          <w:sz w:val="24"/>
        </w:rPr>
        <w:t>附件</w:t>
      </w:r>
      <w:r>
        <w:rPr>
          <w:rFonts w:hint="eastAsia"/>
          <w:sz w:val="24"/>
        </w:rPr>
        <w:t>5</w:t>
      </w:r>
      <w:r>
        <w:rPr>
          <w:sz w:val="24"/>
        </w:rPr>
        <w:t>………………………………………………………………</w:t>
      </w:r>
      <w:r>
        <w:rPr>
          <w:rFonts w:hint="eastAsia"/>
          <w:sz w:val="24"/>
        </w:rPr>
        <w:t>.34-39</w:t>
      </w:r>
    </w:p>
    <w:p w:rsidR="0013087D" w:rsidRDefault="003D6F27">
      <w:pPr>
        <w:pStyle w:val="20"/>
        <w:adjustRightInd w:val="0"/>
        <w:snapToGrid w:val="0"/>
        <w:spacing w:line="440" w:lineRule="exact"/>
        <w:jc w:val="left"/>
        <w:rPr>
          <w:sz w:val="24"/>
        </w:rPr>
      </w:pPr>
      <w:r>
        <w:rPr>
          <w:rFonts w:hint="eastAsia"/>
          <w:sz w:val="24"/>
        </w:rPr>
        <w:t>附件</w:t>
      </w:r>
      <w:r>
        <w:rPr>
          <w:rFonts w:hint="eastAsia"/>
          <w:sz w:val="24"/>
        </w:rPr>
        <w:t>6</w:t>
      </w:r>
      <w:r>
        <w:rPr>
          <w:sz w:val="24"/>
        </w:rPr>
        <w:t>………………………………………………………………</w:t>
      </w:r>
      <w:r>
        <w:rPr>
          <w:rFonts w:hint="eastAsia"/>
          <w:sz w:val="24"/>
        </w:rPr>
        <w:t>.39-43</w:t>
      </w:r>
    </w:p>
    <w:p w:rsidR="0013087D" w:rsidRDefault="003D6F27">
      <w:pPr>
        <w:pStyle w:val="20"/>
        <w:adjustRightInd w:val="0"/>
        <w:snapToGrid w:val="0"/>
        <w:spacing w:line="440" w:lineRule="exact"/>
        <w:jc w:val="left"/>
        <w:rPr>
          <w:sz w:val="24"/>
        </w:rPr>
      </w:pPr>
      <w:r>
        <w:rPr>
          <w:rFonts w:hint="eastAsia"/>
          <w:sz w:val="24"/>
        </w:rPr>
        <w:t>附件</w:t>
      </w:r>
      <w:r>
        <w:rPr>
          <w:rFonts w:hint="eastAsia"/>
          <w:sz w:val="24"/>
        </w:rPr>
        <w:t>7</w:t>
      </w:r>
      <w:r>
        <w:rPr>
          <w:sz w:val="24"/>
        </w:rPr>
        <w:t>………………………………………………………………</w:t>
      </w:r>
      <w:r>
        <w:rPr>
          <w:rFonts w:hint="eastAsia"/>
          <w:sz w:val="24"/>
        </w:rPr>
        <w:t>.43-45</w:t>
      </w:r>
    </w:p>
    <w:p w:rsidR="0013087D" w:rsidRDefault="003D6F27">
      <w:pPr>
        <w:pStyle w:val="20"/>
        <w:adjustRightInd w:val="0"/>
        <w:snapToGrid w:val="0"/>
        <w:spacing w:line="440" w:lineRule="exact"/>
        <w:jc w:val="left"/>
        <w:rPr>
          <w:sz w:val="24"/>
        </w:rPr>
      </w:pPr>
      <w:r>
        <w:rPr>
          <w:rFonts w:hint="eastAsia"/>
          <w:sz w:val="24"/>
        </w:rPr>
        <w:t>附件</w:t>
      </w:r>
      <w:r>
        <w:rPr>
          <w:rFonts w:hint="eastAsia"/>
          <w:sz w:val="24"/>
        </w:rPr>
        <w:t>8</w:t>
      </w:r>
      <w:r>
        <w:rPr>
          <w:sz w:val="24"/>
        </w:rPr>
        <w:t>………………………………………………………………</w:t>
      </w:r>
      <w:r>
        <w:rPr>
          <w:rFonts w:hint="eastAsia"/>
          <w:sz w:val="24"/>
        </w:rPr>
        <w:t>.49-47</w:t>
      </w:r>
    </w:p>
    <w:p w:rsidR="0013087D" w:rsidRDefault="0013087D"/>
    <w:p w:rsidR="0013087D" w:rsidRDefault="0013087D">
      <w:pPr>
        <w:pStyle w:val="a0"/>
        <w:spacing w:before="93"/>
      </w:pPr>
    </w:p>
    <w:p w:rsidR="0013087D" w:rsidRDefault="003D6F27">
      <w:pPr>
        <w:pStyle w:val="20"/>
        <w:adjustRightInd w:val="0"/>
        <w:snapToGrid w:val="0"/>
        <w:spacing w:line="440" w:lineRule="exact"/>
        <w:jc w:val="left"/>
        <w:rPr>
          <w:sz w:val="24"/>
        </w:rPr>
      </w:pPr>
      <w:r>
        <w:rPr>
          <w:rFonts w:hint="eastAsia"/>
          <w:sz w:val="24"/>
        </w:rPr>
        <w:lastRenderedPageBreak/>
        <w:t>附件</w:t>
      </w:r>
      <w:r>
        <w:rPr>
          <w:rFonts w:hint="eastAsia"/>
          <w:sz w:val="24"/>
        </w:rPr>
        <w:t>9</w:t>
      </w:r>
      <w:r>
        <w:rPr>
          <w:sz w:val="24"/>
        </w:rPr>
        <w:t>………………………………………………………………</w:t>
      </w:r>
      <w:r>
        <w:rPr>
          <w:rFonts w:hint="eastAsia"/>
          <w:sz w:val="24"/>
        </w:rPr>
        <w:t>.48-49</w:t>
      </w:r>
    </w:p>
    <w:p w:rsidR="0013087D" w:rsidRDefault="003D6F27">
      <w:pPr>
        <w:pStyle w:val="20"/>
        <w:adjustRightInd w:val="0"/>
        <w:snapToGrid w:val="0"/>
        <w:spacing w:line="440" w:lineRule="exact"/>
        <w:jc w:val="left"/>
      </w:pPr>
      <w:r>
        <w:rPr>
          <w:rFonts w:hint="eastAsia"/>
          <w:sz w:val="24"/>
        </w:rPr>
        <w:t>附件</w:t>
      </w:r>
      <w:r>
        <w:rPr>
          <w:rFonts w:hint="eastAsia"/>
          <w:sz w:val="24"/>
        </w:rPr>
        <w:t>10</w:t>
      </w:r>
      <w:r>
        <w:rPr>
          <w:sz w:val="24"/>
        </w:rPr>
        <w:t>………………………………………………………………</w:t>
      </w:r>
      <w:r>
        <w:rPr>
          <w:rFonts w:hint="eastAsia"/>
          <w:sz w:val="24"/>
        </w:rPr>
        <w:t>.50-51</w:t>
      </w:r>
    </w:p>
    <w:p w:rsidR="0013087D" w:rsidRDefault="003D6F27">
      <w:pPr>
        <w:pStyle w:val="10"/>
        <w:adjustRightInd w:val="0"/>
        <w:snapToGrid w:val="0"/>
        <w:spacing w:before="0" w:line="440" w:lineRule="exact"/>
        <w:jc w:val="left"/>
        <w:rPr>
          <w:sz w:val="24"/>
          <w:szCs w:val="24"/>
        </w:rPr>
      </w:pPr>
      <w:r>
        <w:rPr>
          <w:rFonts w:hint="eastAsia"/>
          <w:sz w:val="24"/>
        </w:rPr>
        <w:t>第五部分附表</w:t>
      </w:r>
      <w:r>
        <w:rPr>
          <w:sz w:val="24"/>
        </w:rPr>
        <w:t>……………………………………………………………</w:t>
      </w:r>
      <w:r>
        <w:rPr>
          <w:rFonts w:hint="eastAsia"/>
          <w:sz w:val="24"/>
        </w:rPr>
        <w:t>51</w:t>
      </w:r>
    </w:p>
    <w:p w:rsidR="0013087D" w:rsidRDefault="003D6F27">
      <w:pPr>
        <w:pStyle w:val="20"/>
        <w:adjustRightInd w:val="0"/>
        <w:snapToGrid w:val="0"/>
        <w:spacing w:line="440" w:lineRule="exact"/>
        <w:jc w:val="left"/>
        <w:rPr>
          <w:rFonts w:ascii="仿宋" w:eastAsia="仿宋" w:hAnsi="仿宋"/>
          <w:sz w:val="24"/>
        </w:rPr>
      </w:pPr>
      <w:r>
        <w:rPr>
          <w:rFonts w:ascii="仿宋" w:eastAsia="仿宋" w:hAnsi="仿宋" w:hint="eastAsia"/>
          <w:sz w:val="24"/>
        </w:rPr>
        <w:t>一、</w:t>
      </w:r>
      <w:r>
        <w:rPr>
          <w:rFonts w:hint="eastAsia"/>
          <w:sz w:val="24"/>
        </w:rPr>
        <w:t>收入支出决算总表</w:t>
      </w:r>
      <w:r>
        <w:rPr>
          <w:sz w:val="24"/>
        </w:rPr>
        <w:t>……………………………………………</w:t>
      </w:r>
      <w:r>
        <w:rPr>
          <w:rFonts w:hint="eastAsia"/>
          <w:sz w:val="24"/>
        </w:rPr>
        <w:t>..51</w:t>
      </w:r>
    </w:p>
    <w:p w:rsidR="0013087D" w:rsidRDefault="003D6F27">
      <w:pPr>
        <w:pStyle w:val="20"/>
        <w:adjustRightInd w:val="0"/>
        <w:snapToGrid w:val="0"/>
        <w:spacing w:line="440" w:lineRule="exact"/>
        <w:jc w:val="left"/>
        <w:rPr>
          <w:rFonts w:ascii="仿宋" w:eastAsia="仿宋" w:hAnsi="仿宋"/>
          <w:sz w:val="24"/>
        </w:rPr>
      </w:pPr>
      <w:r>
        <w:rPr>
          <w:rFonts w:ascii="仿宋" w:eastAsia="仿宋" w:hAnsi="仿宋" w:hint="eastAsia"/>
          <w:sz w:val="24"/>
        </w:rPr>
        <w:t>二、</w:t>
      </w:r>
      <w:r>
        <w:rPr>
          <w:rFonts w:hint="eastAsia"/>
          <w:sz w:val="24"/>
        </w:rPr>
        <w:t>收入</w:t>
      </w:r>
      <w:r>
        <w:rPr>
          <w:rFonts w:ascii="仿宋" w:eastAsia="仿宋" w:hAnsi="仿宋" w:hint="eastAsia"/>
          <w:sz w:val="24"/>
        </w:rPr>
        <w:t>决算</w:t>
      </w:r>
      <w:r>
        <w:rPr>
          <w:rFonts w:hint="eastAsia"/>
          <w:sz w:val="24"/>
        </w:rPr>
        <w:t>表</w:t>
      </w:r>
      <w:r>
        <w:rPr>
          <w:sz w:val="24"/>
        </w:rPr>
        <w:t>………………………………………………………</w:t>
      </w:r>
      <w:r>
        <w:rPr>
          <w:rFonts w:hint="eastAsia"/>
          <w:sz w:val="24"/>
        </w:rPr>
        <w:t>51</w:t>
      </w:r>
    </w:p>
    <w:p w:rsidR="0013087D" w:rsidRDefault="003D6F27">
      <w:pPr>
        <w:pStyle w:val="20"/>
        <w:adjustRightInd w:val="0"/>
        <w:snapToGrid w:val="0"/>
        <w:spacing w:line="440" w:lineRule="exact"/>
        <w:jc w:val="left"/>
        <w:rPr>
          <w:rFonts w:ascii="仿宋" w:eastAsia="仿宋" w:hAnsi="仿宋"/>
          <w:sz w:val="24"/>
        </w:rPr>
      </w:pPr>
      <w:r>
        <w:rPr>
          <w:rFonts w:ascii="仿宋" w:eastAsia="仿宋" w:hAnsi="仿宋" w:hint="eastAsia"/>
          <w:sz w:val="24"/>
        </w:rPr>
        <w:t>三、</w:t>
      </w:r>
      <w:r>
        <w:rPr>
          <w:rFonts w:hint="eastAsia"/>
          <w:sz w:val="24"/>
        </w:rPr>
        <w:t>支出</w:t>
      </w:r>
      <w:r>
        <w:rPr>
          <w:rFonts w:ascii="仿宋" w:eastAsia="仿宋" w:hAnsi="仿宋" w:hint="eastAsia"/>
          <w:sz w:val="24"/>
        </w:rPr>
        <w:t>决算</w:t>
      </w:r>
      <w:r>
        <w:rPr>
          <w:rFonts w:hint="eastAsia"/>
          <w:sz w:val="24"/>
        </w:rPr>
        <w:t>表</w:t>
      </w:r>
      <w:r>
        <w:rPr>
          <w:sz w:val="24"/>
        </w:rPr>
        <w:t>……………………………………………………</w:t>
      </w:r>
      <w:r>
        <w:rPr>
          <w:rFonts w:hint="eastAsia"/>
          <w:sz w:val="24"/>
        </w:rPr>
        <w:t>..51</w:t>
      </w:r>
    </w:p>
    <w:p w:rsidR="0013087D" w:rsidRDefault="003D6F27">
      <w:pPr>
        <w:pStyle w:val="20"/>
        <w:adjustRightInd w:val="0"/>
        <w:snapToGrid w:val="0"/>
        <w:spacing w:line="440" w:lineRule="exact"/>
        <w:jc w:val="left"/>
        <w:rPr>
          <w:rFonts w:ascii="仿宋" w:eastAsia="仿宋" w:hAnsi="仿宋"/>
          <w:sz w:val="24"/>
        </w:rPr>
      </w:pPr>
      <w:r>
        <w:rPr>
          <w:rFonts w:ascii="仿宋" w:eastAsia="仿宋" w:hAnsi="仿宋" w:hint="eastAsia"/>
          <w:sz w:val="24"/>
        </w:rPr>
        <w:t>四、</w:t>
      </w:r>
      <w:r>
        <w:rPr>
          <w:rFonts w:hint="eastAsia"/>
          <w:sz w:val="24"/>
        </w:rPr>
        <w:t>财政拨款收入支出决算总表</w:t>
      </w:r>
      <w:r>
        <w:rPr>
          <w:sz w:val="24"/>
        </w:rPr>
        <w:t>…………………………………</w:t>
      </w:r>
      <w:r>
        <w:rPr>
          <w:rFonts w:hint="eastAsia"/>
          <w:sz w:val="24"/>
        </w:rPr>
        <w:t>..51</w:t>
      </w:r>
    </w:p>
    <w:p w:rsidR="0013087D" w:rsidRDefault="003D6F27">
      <w:pPr>
        <w:pStyle w:val="20"/>
        <w:adjustRightInd w:val="0"/>
        <w:snapToGrid w:val="0"/>
        <w:spacing w:line="440" w:lineRule="exact"/>
        <w:jc w:val="left"/>
        <w:rPr>
          <w:rFonts w:ascii="仿宋" w:eastAsia="仿宋" w:hAnsi="仿宋"/>
          <w:sz w:val="24"/>
        </w:rPr>
      </w:pPr>
      <w:r>
        <w:rPr>
          <w:rFonts w:ascii="仿宋" w:eastAsia="仿宋" w:hAnsi="仿宋" w:hint="eastAsia"/>
          <w:sz w:val="24"/>
        </w:rPr>
        <w:t>五、财政拨款支出决算明细表</w:t>
      </w:r>
      <w:r>
        <w:rPr>
          <w:rFonts w:ascii="仿宋" w:eastAsia="仿宋" w:hAnsi="仿宋"/>
          <w:sz w:val="24"/>
        </w:rPr>
        <w:t>……………………………………</w:t>
      </w:r>
      <w:r>
        <w:rPr>
          <w:rFonts w:ascii="仿宋" w:eastAsia="仿宋" w:hAnsi="仿宋" w:hint="eastAsia"/>
          <w:sz w:val="24"/>
        </w:rPr>
        <w:t>51</w:t>
      </w:r>
    </w:p>
    <w:p w:rsidR="0013087D" w:rsidRDefault="003D6F27">
      <w:pPr>
        <w:pStyle w:val="20"/>
        <w:adjustRightInd w:val="0"/>
        <w:snapToGrid w:val="0"/>
        <w:spacing w:line="440" w:lineRule="exact"/>
        <w:jc w:val="left"/>
        <w:rPr>
          <w:rFonts w:ascii="仿宋" w:eastAsia="仿宋" w:hAnsi="仿宋"/>
          <w:sz w:val="24"/>
        </w:rPr>
      </w:pPr>
      <w:r>
        <w:rPr>
          <w:rFonts w:ascii="仿宋" w:eastAsia="仿宋" w:hAnsi="仿宋" w:hint="eastAsia"/>
          <w:sz w:val="24"/>
        </w:rPr>
        <w:t>六、</w:t>
      </w:r>
      <w:r>
        <w:rPr>
          <w:rFonts w:hint="eastAsia"/>
          <w:sz w:val="24"/>
        </w:rPr>
        <w:t>一般公共预算财政拨款支出决算表</w:t>
      </w:r>
      <w:r>
        <w:rPr>
          <w:sz w:val="24"/>
        </w:rPr>
        <w:t>……………………………</w:t>
      </w:r>
      <w:r>
        <w:rPr>
          <w:rFonts w:hint="eastAsia"/>
          <w:sz w:val="24"/>
        </w:rPr>
        <w:t>..51</w:t>
      </w:r>
    </w:p>
    <w:p w:rsidR="0013087D" w:rsidRDefault="003D6F27">
      <w:pPr>
        <w:pStyle w:val="20"/>
        <w:adjustRightInd w:val="0"/>
        <w:snapToGrid w:val="0"/>
        <w:spacing w:line="440" w:lineRule="exact"/>
        <w:jc w:val="left"/>
        <w:rPr>
          <w:rFonts w:ascii="仿宋" w:eastAsia="仿宋" w:hAnsi="仿宋"/>
          <w:sz w:val="24"/>
        </w:rPr>
      </w:pPr>
      <w:r>
        <w:rPr>
          <w:rFonts w:ascii="仿宋" w:eastAsia="仿宋" w:hAnsi="仿宋" w:hint="eastAsia"/>
          <w:sz w:val="24"/>
        </w:rPr>
        <w:t>七、</w:t>
      </w:r>
      <w:r>
        <w:rPr>
          <w:rFonts w:hint="eastAsia"/>
          <w:sz w:val="24"/>
        </w:rPr>
        <w:t>一般公共预算财政拨款支出决算明细表</w:t>
      </w:r>
      <w:r>
        <w:rPr>
          <w:sz w:val="24"/>
        </w:rPr>
        <w:t>………………………</w:t>
      </w:r>
      <w:r>
        <w:rPr>
          <w:rFonts w:hint="eastAsia"/>
          <w:sz w:val="24"/>
        </w:rPr>
        <w:t>..51</w:t>
      </w:r>
    </w:p>
    <w:p w:rsidR="0013087D" w:rsidRDefault="003D6F27">
      <w:pPr>
        <w:pStyle w:val="20"/>
        <w:adjustRightInd w:val="0"/>
        <w:snapToGrid w:val="0"/>
        <w:spacing w:line="440" w:lineRule="exact"/>
        <w:jc w:val="left"/>
        <w:rPr>
          <w:rFonts w:ascii="仿宋" w:eastAsia="仿宋" w:hAnsi="仿宋"/>
          <w:sz w:val="24"/>
        </w:rPr>
      </w:pPr>
      <w:r>
        <w:rPr>
          <w:rFonts w:ascii="仿宋" w:eastAsia="仿宋" w:hAnsi="仿宋" w:hint="eastAsia"/>
          <w:sz w:val="24"/>
        </w:rPr>
        <w:t>八、</w:t>
      </w:r>
      <w:r>
        <w:rPr>
          <w:rFonts w:hint="eastAsia"/>
          <w:sz w:val="24"/>
        </w:rPr>
        <w:t>一般公共预算财政拨款基本支出决算表</w:t>
      </w:r>
      <w:r>
        <w:rPr>
          <w:sz w:val="24"/>
        </w:rPr>
        <w:t>……………………………</w:t>
      </w:r>
      <w:r>
        <w:rPr>
          <w:rFonts w:hint="eastAsia"/>
          <w:sz w:val="24"/>
        </w:rPr>
        <w:t>52</w:t>
      </w:r>
    </w:p>
    <w:p w:rsidR="0013087D" w:rsidRDefault="003D6F27">
      <w:pPr>
        <w:pStyle w:val="20"/>
        <w:adjustRightInd w:val="0"/>
        <w:snapToGrid w:val="0"/>
        <w:spacing w:line="440" w:lineRule="exact"/>
        <w:jc w:val="left"/>
        <w:rPr>
          <w:rFonts w:ascii="仿宋" w:eastAsia="仿宋" w:hAnsi="仿宋"/>
          <w:sz w:val="24"/>
        </w:rPr>
      </w:pPr>
      <w:r>
        <w:rPr>
          <w:rFonts w:ascii="仿宋" w:eastAsia="仿宋" w:hAnsi="仿宋" w:hint="eastAsia"/>
          <w:sz w:val="24"/>
        </w:rPr>
        <w:t>九、</w:t>
      </w:r>
      <w:r>
        <w:rPr>
          <w:rFonts w:hint="eastAsia"/>
          <w:sz w:val="24"/>
        </w:rPr>
        <w:t>一般公共预算财政拨款项目支出决算表</w:t>
      </w:r>
      <w:r>
        <w:rPr>
          <w:sz w:val="24"/>
        </w:rPr>
        <w:t>……………………………</w:t>
      </w:r>
      <w:r>
        <w:rPr>
          <w:rFonts w:hint="eastAsia"/>
          <w:sz w:val="24"/>
        </w:rPr>
        <w:t>52</w:t>
      </w:r>
    </w:p>
    <w:p w:rsidR="0013087D" w:rsidRDefault="003D6F27">
      <w:pPr>
        <w:pStyle w:val="20"/>
        <w:adjustRightInd w:val="0"/>
        <w:snapToGrid w:val="0"/>
        <w:spacing w:line="440" w:lineRule="exact"/>
        <w:jc w:val="left"/>
        <w:rPr>
          <w:rFonts w:ascii="仿宋" w:eastAsia="仿宋" w:hAnsi="仿宋"/>
          <w:sz w:val="24"/>
        </w:rPr>
      </w:pPr>
      <w:r>
        <w:rPr>
          <w:rFonts w:ascii="仿宋" w:eastAsia="仿宋" w:hAnsi="仿宋" w:hint="eastAsia"/>
          <w:sz w:val="24"/>
        </w:rPr>
        <w:t>十、</w:t>
      </w:r>
      <w:r>
        <w:rPr>
          <w:rFonts w:hint="eastAsia"/>
          <w:sz w:val="24"/>
        </w:rPr>
        <w:t>一般公共预算财政拨款“三公”经费支出决算表</w:t>
      </w:r>
      <w:r>
        <w:rPr>
          <w:sz w:val="24"/>
        </w:rPr>
        <w:t>…………………</w:t>
      </w:r>
      <w:r>
        <w:rPr>
          <w:rFonts w:hint="eastAsia"/>
          <w:sz w:val="24"/>
        </w:rPr>
        <w:t>52</w:t>
      </w:r>
    </w:p>
    <w:p w:rsidR="0013087D" w:rsidRDefault="003D6F27">
      <w:pPr>
        <w:pStyle w:val="20"/>
        <w:adjustRightInd w:val="0"/>
        <w:snapToGrid w:val="0"/>
        <w:spacing w:line="440" w:lineRule="exact"/>
        <w:jc w:val="left"/>
        <w:rPr>
          <w:rFonts w:ascii="仿宋" w:eastAsia="仿宋" w:hAnsi="仿宋"/>
          <w:sz w:val="24"/>
        </w:rPr>
      </w:pPr>
      <w:r>
        <w:rPr>
          <w:rFonts w:ascii="仿宋" w:eastAsia="仿宋" w:hAnsi="仿宋" w:hint="eastAsia"/>
          <w:sz w:val="24"/>
        </w:rPr>
        <w:t>十一、</w:t>
      </w:r>
      <w:r>
        <w:rPr>
          <w:rFonts w:hint="eastAsia"/>
          <w:sz w:val="24"/>
        </w:rPr>
        <w:t>政府性基金预算财政拨款收入支出决算表</w:t>
      </w:r>
      <w:r>
        <w:rPr>
          <w:sz w:val="24"/>
        </w:rPr>
        <w:t>………………………5</w:t>
      </w:r>
      <w:r>
        <w:rPr>
          <w:rFonts w:hint="eastAsia"/>
          <w:sz w:val="24"/>
        </w:rPr>
        <w:t>2</w:t>
      </w:r>
    </w:p>
    <w:p w:rsidR="0013087D" w:rsidRDefault="003D6F27">
      <w:pPr>
        <w:pStyle w:val="20"/>
        <w:adjustRightInd w:val="0"/>
        <w:snapToGrid w:val="0"/>
        <w:spacing w:line="440" w:lineRule="exact"/>
        <w:jc w:val="left"/>
        <w:rPr>
          <w:rFonts w:ascii="仿宋" w:eastAsia="仿宋" w:hAnsi="仿宋"/>
          <w:sz w:val="24"/>
        </w:rPr>
      </w:pPr>
      <w:r>
        <w:rPr>
          <w:rFonts w:ascii="仿宋" w:eastAsia="仿宋" w:hAnsi="仿宋" w:hint="eastAsia"/>
          <w:sz w:val="24"/>
        </w:rPr>
        <w:t>十二、</w:t>
      </w:r>
      <w:r>
        <w:rPr>
          <w:rFonts w:hint="eastAsia"/>
          <w:sz w:val="24"/>
        </w:rPr>
        <w:t>政府性基金预算财政拨款“三公”经费支出决算表</w:t>
      </w:r>
      <w:r>
        <w:rPr>
          <w:sz w:val="24"/>
        </w:rPr>
        <w:t>……………</w:t>
      </w:r>
      <w:r>
        <w:rPr>
          <w:rFonts w:hint="eastAsia"/>
          <w:sz w:val="24"/>
        </w:rPr>
        <w:t>52</w:t>
      </w:r>
    </w:p>
    <w:p w:rsidR="0013087D" w:rsidRDefault="003D6F27">
      <w:pPr>
        <w:pStyle w:val="20"/>
        <w:adjustRightInd w:val="0"/>
        <w:snapToGrid w:val="0"/>
        <w:spacing w:line="440" w:lineRule="exact"/>
        <w:jc w:val="left"/>
        <w:rPr>
          <w:rFonts w:ascii="仿宋" w:eastAsia="仿宋" w:hAnsi="仿宋"/>
          <w:sz w:val="24"/>
        </w:rPr>
      </w:pPr>
      <w:r>
        <w:rPr>
          <w:rFonts w:ascii="仿宋" w:eastAsia="仿宋" w:hAnsi="仿宋" w:hint="eastAsia"/>
          <w:sz w:val="24"/>
        </w:rPr>
        <w:t>十三、国有资本经营预算财政拨款收入支出决算表</w:t>
      </w:r>
      <w:r>
        <w:rPr>
          <w:rFonts w:ascii="仿宋" w:eastAsia="仿宋" w:hAnsi="仿宋"/>
          <w:sz w:val="24"/>
        </w:rPr>
        <w:t>…………………</w:t>
      </w:r>
      <w:r>
        <w:rPr>
          <w:rFonts w:ascii="仿宋" w:eastAsia="仿宋" w:hAnsi="仿宋" w:hint="eastAsia"/>
          <w:sz w:val="24"/>
        </w:rPr>
        <w:t>..52</w:t>
      </w:r>
    </w:p>
    <w:p w:rsidR="0013087D" w:rsidRDefault="003D6F27">
      <w:pPr>
        <w:pStyle w:val="20"/>
        <w:adjustRightInd w:val="0"/>
        <w:snapToGrid w:val="0"/>
        <w:spacing w:line="440" w:lineRule="exact"/>
        <w:jc w:val="left"/>
        <w:rPr>
          <w:rFonts w:ascii="仿宋" w:eastAsia="仿宋" w:hAnsi="仿宋"/>
          <w:sz w:val="24"/>
        </w:rPr>
      </w:pPr>
      <w:r>
        <w:rPr>
          <w:rFonts w:ascii="仿宋" w:eastAsia="仿宋" w:hAnsi="仿宋" w:hint="eastAsia"/>
          <w:sz w:val="24"/>
        </w:rPr>
        <w:t>十四、国有资本经营预算财政拨款支出决算表</w:t>
      </w:r>
      <w:r>
        <w:rPr>
          <w:rFonts w:ascii="仿宋" w:eastAsia="仿宋" w:hAnsi="仿宋"/>
          <w:sz w:val="24"/>
        </w:rPr>
        <w:t>………………………</w:t>
      </w:r>
      <w:r>
        <w:rPr>
          <w:rFonts w:ascii="仿宋" w:eastAsia="仿宋" w:hAnsi="仿宋" w:hint="eastAsia"/>
          <w:sz w:val="24"/>
        </w:rPr>
        <w:t>..52</w:t>
      </w:r>
    </w:p>
    <w:p w:rsidR="0013087D" w:rsidRDefault="0013087D"/>
    <w:p w:rsidR="0013087D" w:rsidRDefault="0013087D">
      <w:pPr>
        <w:pStyle w:val="a0"/>
        <w:spacing w:before="93"/>
      </w:pPr>
    </w:p>
    <w:p w:rsidR="0013087D" w:rsidRDefault="0013087D">
      <w:pPr>
        <w:pStyle w:val="a0"/>
        <w:spacing w:before="93"/>
      </w:pPr>
    </w:p>
    <w:p w:rsidR="0013087D" w:rsidRDefault="0013087D">
      <w:pPr>
        <w:pStyle w:val="a0"/>
        <w:spacing w:before="93"/>
      </w:pPr>
    </w:p>
    <w:p w:rsidR="0013087D" w:rsidRDefault="0013087D">
      <w:pPr>
        <w:pStyle w:val="a0"/>
        <w:spacing w:before="93"/>
      </w:pPr>
    </w:p>
    <w:p w:rsidR="0013087D" w:rsidRDefault="0013087D">
      <w:pPr>
        <w:pStyle w:val="a0"/>
        <w:spacing w:before="93"/>
      </w:pPr>
    </w:p>
    <w:p w:rsidR="0013087D" w:rsidRDefault="0013087D">
      <w:pPr>
        <w:pStyle w:val="a0"/>
        <w:spacing w:before="93"/>
      </w:pPr>
    </w:p>
    <w:p w:rsidR="0013087D" w:rsidRDefault="0013087D">
      <w:pPr>
        <w:pStyle w:val="a0"/>
        <w:spacing w:before="93"/>
      </w:pPr>
    </w:p>
    <w:p w:rsidR="0013087D" w:rsidRDefault="0013087D">
      <w:pPr>
        <w:pStyle w:val="a0"/>
        <w:spacing w:before="93"/>
      </w:pPr>
    </w:p>
    <w:p w:rsidR="0013087D" w:rsidRDefault="0013087D"/>
    <w:p w:rsidR="0013087D" w:rsidRDefault="0013087D">
      <w:pPr>
        <w:pStyle w:val="10"/>
        <w:adjustRightInd w:val="0"/>
        <w:snapToGrid w:val="0"/>
        <w:spacing w:before="0" w:line="440" w:lineRule="exact"/>
        <w:rPr>
          <w:b/>
          <w:sz w:val="44"/>
          <w:szCs w:val="44"/>
        </w:rPr>
      </w:pPr>
    </w:p>
    <w:p w:rsidR="0013087D" w:rsidRDefault="003D6F27">
      <w:pPr>
        <w:pStyle w:val="10"/>
        <w:adjustRightInd w:val="0"/>
        <w:snapToGrid w:val="0"/>
        <w:spacing w:before="0" w:line="440" w:lineRule="exact"/>
        <w:rPr>
          <w:b/>
          <w:sz w:val="44"/>
          <w:szCs w:val="44"/>
        </w:rPr>
      </w:pPr>
      <w:r>
        <w:rPr>
          <w:rFonts w:hint="eastAsia"/>
          <w:b/>
          <w:sz w:val="44"/>
          <w:szCs w:val="44"/>
        </w:rPr>
        <w:t>第一部分部门概况</w:t>
      </w:r>
    </w:p>
    <w:p w:rsidR="0013087D" w:rsidRDefault="0013087D"/>
    <w:p w:rsidR="0013087D" w:rsidRDefault="003D6F27">
      <w:pPr>
        <w:pStyle w:val="20"/>
        <w:adjustRightInd w:val="0"/>
        <w:snapToGrid w:val="0"/>
        <w:spacing w:line="440" w:lineRule="exact"/>
        <w:ind w:leftChars="0" w:left="0" w:firstLineChars="50" w:firstLine="161"/>
        <w:jc w:val="left"/>
        <w:rPr>
          <w:b/>
          <w:sz w:val="32"/>
          <w:szCs w:val="32"/>
        </w:rPr>
      </w:pPr>
      <w:r>
        <w:rPr>
          <w:rFonts w:hint="eastAsia"/>
          <w:b/>
          <w:sz w:val="32"/>
          <w:szCs w:val="32"/>
        </w:rPr>
        <w:t>一、基本职能及主要工作</w:t>
      </w:r>
    </w:p>
    <w:p w:rsidR="0013087D" w:rsidRDefault="0013087D"/>
    <w:p w:rsidR="0013087D" w:rsidRDefault="003D6F27">
      <w:pPr>
        <w:snapToGrid w:val="0"/>
        <w:spacing w:line="520" w:lineRule="exact"/>
        <w:ind w:firstLineChars="200" w:firstLine="640"/>
        <w:rPr>
          <w:rFonts w:ascii="仿宋" w:eastAsia="仿宋" w:hAnsi="仿宋"/>
          <w:sz w:val="32"/>
          <w:szCs w:val="32"/>
        </w:rPr>
      </w:pPr>
      <w:r>
        <w:rPr>
          <w:rFonts w:ascii="仿宋" w:eastAsia="仿宋" w:hAnsi="仿宋" w:hint="eastAsia"/>
          <w:sz w:val="32"/>
          <w:szCs w:val="32"/>
        </w:rPr>
        <w:t>1．基本职能。</w:t>
      </w:r>
    </w:p>
    <w:p w:rsidR="0013087D" w:rsidRDefault="003D6F27">
      <w:pPr>
        <w:snapToGrid w:val="0"/>
        <w:spacing w:line="560" w:lineRule="exact"/>
        <w:ind w:firstLineChars="200" w:firstLine="640"/>
        <w:rPr>
          <w:rFonts w:ascii="仿宋" w:eastAsia="仿宋" w:hAnsi="仿宋"/>
          <w:sz w:val="32"/>
          <w:szCs w:val="32"/>
        </w:rPr>
      </w:pPr>
      <w:r>
        <w:rPr>
          <w:rFonts w:ascii="仿宋" w:eastAsia="仿宋" w:hAnsi="仿宋" w:hint="eastAsia"/>
          <w:sz w:val="32"/>
          <w:szCs w:val="32"/>
        </w:rPr>
        <w:t>盐边县工业区开发建设管理委员会（以下简称管委会）为县政府派出机构，根据县政府授权，统一领导和管理园区经济发展工作，主要职责和职能是县工业园区规划设计、开发建设、运行管理和招商引资等。盐边县工业园区服务中心（以下简称服务中心）为管委会下属财政全额拨款事业单位，与管委会合署办公，实行“一套人马，两块牌子”，主要职能是为入园项目（企业）提供综合协调服务，主要负责园区项目建成投产前的服务工作。</w:t>
      </w:r>
    </w:p>
    <w:p w:rsidR="0013087D" w:rsidRDefault="003D6F27">
      <w:pPr>
        <w:pStyle w:val="a0"/>
        <w:spacing w:before="93"/>
        <w:rPr>
          <w:rFonts w:ascii="仿宋" w:eastAsia="仿宋" w:hAnsi="仿宋"/>
          <w:sz w:val="32"/>
          <w:szCs w:val="32"/>
        </w:rPr>
      </w:pPr>
      <w:r>
        <w:rPr>
          <w:rFonts w:ascii="仿宋" w:eastAsia="仿宋" w:hAnsi="仿宋" w:hint="eastAsia"/>
          <w:sz w:val="32"/>
          <w:szCs w:val="32"/>
        </w:rPr>
        <w:t xml:space="preserve">    2. 主要工作</w:t>
      </w:r>
    </w:p>
    <w:p w:rsidR="0013087D" w:rsidRDefault="003D6F27">
      <w:pPr>
        <w:spacing w:line="560" w:lineRule="exact"/>
        <w:ind w:firstLineChars="200" w:firstLine="643"/>
        <w:rPr>
          <w:rFonts w:ascii="仿宋" w:eastAsia="仿宋" w:hAnsi="仿宋"/>
          <w:sz w:val="32"/>
          <w:szCs w:val="32"/>
        </w:rPr>
      </w:pPr>
      <w:r>
        <w:rPr>
          <w:rFonts w:ascii="仿宋" w:eastAsia="仿宋" w:hAnsi="仿宋" w:hint="eastAsia"/>
          <w:b/>
          <w:sz w:val="32"/>
          <w:szCs w:val="32"/>
        </w:rPr>
        <w:t>（1）积极协调，开发区经济总体保持平稳向好发展。</w:t>
      </w:r>
      <w:r>
        <w:rPr>
          <w:rFonts w:ascii="仿宋" w:eastAsia="仿宋" w:hAnsi="仿宋" w:hint="eastAsia"/>
          <w:sz w:val="32"/>
          <w:szCs w:val="32"/>
        </w:rPr>
        <w:t>2021年园区有工业企业96户(其中规模以上企业42户，较2020年纳入统计规上企业数增加绝对值12家，升规企业增长率40%)。预计全年铁精矿产量达到995万吨，钛精矿243万吨，原矿1334万吨；球团343万吨，钛锭2588吨，钛白粉2.8万吨。预计全年工业总产值达到192亿元，主营业务收入达到165.8亿元，税收达到12.2亿元。无论是园区企业个数、规模以上企业个数，还是工业产值、主营收入、主要产品产量、税收等均取得较好成绩。</w:t>
      </w:r>
    </w:p>
    <w:p w:rsidR="0013087D" w:rsidRDefault="003D6F27">
      <w:pPr>
        <w:spacing w:line="560" w:lineRule="exact"/>
        <w:ind w:firstLineChars="200" w:firstLine="643"/>
        <w:rPr>
          <w:rFonts w:ascii="仿宋" w:eastAsia="仿宋" w:hAnsi="仿宋"/>
          <w:sz w:val="32"/>
          <w:szCs w:val="32"/>
        </w:rPr>
      </w:pPr>
      <w:r>
        <w:rPr>
          <w:rFonts w:ascii="仿宋" w:eastAsia="仿宋" w:hAnsi="仿宋" w:hint="eastAsia"/>
          <w:b/>
          <w:sz w:val="32"/>
          <w:szCs w:val="32"/>
        </w:rPr>
        <w:t>（2）全力申报省级园区，努力破解开发区制约因素。</w:t>
      </w:r>
      <w:r>
        <w:rPr>
          <w:rFonts w:ascii="仿宋" w:eastAsia="仿宋" w:hAnsi="仿宋" w:hint="eastAsia"/>
          <w:b/>
          <w:bCs/>
          <w:sz w:val="32"/>
          <w:szCs w:val="32"/>
        </w:rPr>
        <w:t>一是开展了开发区规划环评初审工作。</w:t>
      </w:r>
      <w:r>
        <w:rPr>
          <w:rFonts w:ascii="仿宋" w:eastAsia="仿宋" w:hAnsi="仿宋" w:hint="eastAsia"/>
          <w:sz w:val="32"/>
          <w:szCs w:val="32"/>
        </w:rPr>
        <w:t>县政府组织相关部门</w:t>
      </w:r>
      <w:r>
        <w:rPr>
          <w:rFonts w:ascii="仿宋" w:eastAsia="仿宋" w:hAnsi="仿宋" w:hint="eastAsia"/>
          <w:sz w:val="32"/>
          <w:szCs w:val="32"/>
        </w:rPr>
        <w:lastRenderedPageBreak/>
        <w:t>听取规划环评报告编制汇报并提出修改意见，在多次征求部门意见及文稿修改完善后，向四川省环境工程评估中心报送规划环评报告成果进行专家初审。</w:t>
      </w:r>
      <w:r>
        <w:rPr>
          <w:rFonts w:ascii="仿宋" w:eastAsia="仿宋" w:hAnsi="仿宋" w:hint="eastAsia"/>
          <w:b/>
          <w:sz w:val="32"/>
          <w:szCs w:val="32"/>
        </w:rPr>
        <w:t>二是完善省级开发区申报资料。</w:t>
      </w:r>
      <w:r>
        <w:rPr>
          <w:rFonts w:ascii="仿宋" w:eastAsia="仿宋" w:hAnsi="仿宋" w:hint="eastAsia"/>
          <w:sz w:val="32"/>
          <w:szCs w:val="32"/>
        </w:rPr>
        <w:t>按照发改系统省级开发区申报条件，已完成盐边钒钛产业开发区总体规划、安全风险评估编制及审批，完成规划环评、产业发展规划、土地集约评价编制等前置要件。</w:t>
      </w:r>
      <w:r>
        <w:rPr>
          <w:rFonts w:ascii="仿宋" w:eastAsia="仿宋" w:hAnsi="仿宋" w:hint="eastAsia"/>
          <w:b/>
          <w:sz w:val="32"/>
          <w:szCs w:val="32"/>
        </w:rPr>
        <w:t>三是开展了四川省“5+1”重点特色园区培育申报工作。</w:t>
      </w:r>
      <w:r>
        <w:rPr>
          <w:rFonts w:ascii="仿宋" w:eastAsia="仿宋" w:hAnsi="仿宋" w:hint="eastAsia"/>
          <w:sz w:val="32"/>
          <w:szCs w:val="32"/>
        </w:rPr>
        <w:t>对照四川省“5+1”重点特色园区培育认证指标体系，梳理盐边县已达标事项和未达标事项，通过网报和纸质材料上报省经信厅并进行申报答辩。</w:t>
      </w:r>
      <w:r>
        <w:rPr>
          <w:rFonts w:ascii="仿宋" w:eastAsia="仿宋" w:hAnsi="仿宋" w:hint="eastAsia"/>
          <w:b/>
          <w:sz w:val="32"/>
          <w:szCs w:val="32"/>
        </w:rPr>
        <w:t>四是开展了化工园区申报工作。</w:t>
      </w:r>
      <w:r>
        <w:rPr>
          <w:rFonts w:ascii="仿宋" w:eastAsia="仿宋" w:hAnsi="仿宋" w:hint="eastAsia"/>
          <w:sz w:val="32"/>
          <w:szCs w:val="32"/>
        </w:rPr>
        <w:t>根据市政府拟将仁和迤资园区、盐边钒钛产业开发区纳入攀枝花钒钛高新技术产业开发区统筹申报省级化工园区的意见，各部门按各自职责开展了收集整理相关申报所需资料工作。</w:t>
      </w:r>
      <w:r>
        <w:rPr>
          <w:rFonts w:ascii="仿宋" w:eastAsia="仿宋" w:hAnsi="仿宋" w:hint="eastAsia"/>
          <w:b/>
          <w:sz w:val="32"/>
          <w:szCs w:val="32"/>
        </w:rPr>
        <w:t>五是开展了开发区规划范围调整审批工作。</w:t>
      </w:r>
      <w:r>
        <w:rPr>
          <w:rFonts w:ascii="仿宋" w:eastAsia="仿宋" w:hAnsi="仿宋" w:hint="eastAsia"/>
          <w:sz w:val="32"/>
          <w:szCs w:val="32"/>
        </w:rPr>
        <w:t>根据盐边县国土空间规划相关指标和省级园区申报相关要求，原盐边钒钛产业开发区“新九片区”单独剥离为“新九工矿区”，盐边钒钛产业开发区仅包括原安宁片区，规划面积10平方公里，已完成园区调整后的用地红线、产业及空间布局调整初步设想等。</w:t>
      </w:r>
    </w:p>
    <w:p w:rsidR="0013087D" w:rsidRDefault="003D6F27">
      <w:pPr>
        <w:spacing w:line="560" w:lineRule="exact"/>
        <w:ind w:firstLineChars="200" w:firstLine="643"/>
        <w:rPr>
          <w:rFonts w:ascii="仿宋" w:eastAsia="仿宋" w:hAnsi="仿宋"/>
          <w:sz w:val="32"/>
          <w:szCs w:val="32"/>
        </w:rPr>
      </w:pPr>
      <w:r>
        <w:rPr>
          <w:rFonts w:ascii="仿宋" w:eastAsia="仿宋" w:hAnsi="仿宋" w:hint="eastAsia"/>
          <w:b/>
          <w:sz w:val="32"/>
          <w:szCs w:val="32"/>
        </w:rPr>
        <w:t>（3）推进基础设施建设，开发区承载能力进一步提升。一是做好县安宁双创产业基础设施（一期）项目、钛材加工园基础设施建设项目二期项目和债券资金项目的衔接工作。</w:t>
      </w:r>
      <w:r>
        <w:rPr>
          <w:rFonts w:ascii="仿宋" w:eastAsia="仿宋" w:hAnsi="仿宋" w:hint="eastAsia"/>
          <w:sz w:val="32"/>
          <w:szCs w:val="32"/>
        </w:rPr>
        <w:t>已完成项目清单编制，钒钛大道互通工程、园区服务中心已进一步细化、优化，正在开展施工图勘察设计；园区大门设计方案已进一步修改完善。</w:t>
      </w:r>
      <w:r>
        <w:rPr>
          <w:rFonts w:ascii="仿宋" w:eastAsia="仿宋" w:hAnsi="仿宋" w:hint="eastAsia"/>
          <w:b/>
          <w:sz w:val="32"/>
          <w:szCs w:val="32"/>
        </w:rPr>
        <w:t>二是完成美利林、天钒公司项目</w:t>
      </w:r>
      <w:r>
        <w:rPr>
          <w:rFonts w:ascii="仿宋" w:eastAsia="仿宋" w:hAnsi="仿宋" w:hint="eastAsia"/>
          <w:b/>
          <w:sz w:val="32"/>
          <w:szCs w:val="32"/>
        </w:rPr>
        <w:lastRenderedPageBreak/>
        <w:t>建设水、电配套。</w:t>
      </w:r>
      <w:r>
        <w:rPr>
          <w:rFonts w:ascii="仿宋" w:eastAsia="仿宋" w:hAnsi="仿宋" w:hint="eastAsia"/>
          <w:sz w:val="32"/>
          <w:szCs w:val="32"/>
        </w:rPr>
        <w:t>完成了35KV临时生产用电建设工程、220KV铁塔迁改工程和施工临时用电、用水工程。两家公司项目红线外的生产、生活供、排水管网建设纳入园区二期基础设施建设内容统一实施，正在编制实施方案。</w:t>
      </w:r>
      <w:r>
        <w:rPr>
          <w:rFonts w:ascii="仿宋" w:eastAsia="仿宋" w:hAnsi="仿宋" w:hint="eastAsia"/>
          <w:b/>
          <w:sz w:val="32"/>
          <w:szCs w:val="32"/>
        </w:rPr>
        <w:t>三是推进美利林公司后续项目规划建设工作。</w:t>
      </w:r>
      <w:r>
        <w:rPr>
          <w:rFonts w:ascii="仿宋" w:eastAsia="仿宋" w:hAnsi="仿宋" w:hint="eastAsia"/>
          <w:sz w:val="32"/>
          <w:szCs w:val="32"/>
        </w:rPr>
        <w:t>根据盐边钒钛产业开发区规划调整，及时与美利林公司衔接沟通，结合盐边钒钛产业开发区“绿色铸造产业园”规划设计工作，管委会委托中机第一设计院有限公司开展安宁铸造产业园规划编制。</w:t>
      </w:r>
    </w:p>
    <w:p w:rsidR="0013087D" w:rsidRDefault="003D6F27">
      <w:pPr>
        <w:spacing w:line="560" w:lineRule="exact"/>
        <w:ind w:firstLineChars="200" w:firstLine="643"/>
        <w:rPr>
          <w:rFonts w:ascii="仿宋" w:eastAsia="仿宋" w:hAnsi="仿宋"/>
          <w:sz w:val="32"/>
          <w:szCs w:val="32"/>
        </w:rPr>
      </w:pPr>
      <w:r>
        <w:rPr>
          <w:rFonts w:ascii="仿宋" w:eastAsia="仿宋" w:hAnsi="仿宋" w:hint="eastAsia"/>
          <w:b/>
          <w:sz w:val="32"/>
          <w:szCs w:val="32"/>
        </w:rPr>
        <w:t>（4）全力助推项目建设，开发区保持高质量发展势头凸显。一是龙佰集团系列项目取得新进展，“龙头”引领作用明显。</w:t>
      </w:r>
      <w:r>
        <w:rPr>
          <w:rFonts w:ascii="仿宋" w:eastAsia="仿宋" w:hAnsi="仿宋" w:hint="eastAsia"/>
          <w:sz w:val="32"/>
          <w:szCs w:val="32"/>
        </w:rPr>
        <w:t>总投资180亿元的龙佰集团钒钛战略资源创新开发示范产业园项目包括9个项目分四个板块（矿山板块、化工板块、冶金板块和资源综合利用四大板块），全部建成后年销售总收入超142亿元，利税超48亿元，上缴税金超27亿元，最终将形成攀西钒钛战略资源综合利用创新开发示范效应。目前已完成园区选址、项目布局，攀枝花市政府组织对北京石油和化学工业规划院、矿冶科技集团编制的攀西钒钛磁铁矿资源综合利用示范产业园（龙佰产业园）总体规划和产业规划进行了评审，规划编制单位正按评审会意见，修改、完善规划内容。</w:t>
      </w:r>
      <w:r>
        <w:rPr>
          <w:rFonts w:ascii="仿宋" w:eastAsia="仿宋" w:hAnsi="仿宋" w:hint="eastAsia"/>
          <w:b/>
          <w:sz w:val="32"/>
          <w:szCs w:val="32"/>
        </w:rPr>
        <w:t>其中矿山板块项目6个：1.采矿境界优化及矿区北扩工程。</w:t>
      </w:r>
      <w:r>
        <w:rPr>
          <w:rFonts w:ascii="仿宋" w:eastAsia="仿宋" w:hAnsi="仿宋" w:hint="eastAsia"/>
          <w:sz w:val="32"/>
          <w:szCs w:val="32"/>
        </w:rPr>
        <w:t>总投资8亿元，实施红格铁矿北扩采矿1000万吨技改扩能项目。已完成方案设计，待会理市组织专家进行评审后，尽快启动龙蟒红格铁矿北侧边坡安全隐患治理工作；在此基础上，加快启动矿山北扩工程建设。</w:t>
      </w:r>
      <w:r>
        <w:rPr>
          <w:rFonts w:ascii="仿宋" w:eastAsia="仿宋" w:hAnsi="仿宋" w:hint="eastAsia"/>
          <w:b/>
          <w:sz w:val="32"/>
          <w:szCs w:val="32"/>
        </w:rPr>
        <w:t>2.会理庙子</w:t>
      </w:r>
      <w:r>
        <w:rPr>
          <w:rFonts w:ascii="仿宋" w:eastAsia="仿宋" w:hAnsi="仿宋" w:hint="eastAsia"/>
          <w:b/>
          <w:sz w:val="32"/>
          <w:szCs w:val="32"/>
        </w:rPr>
        <w:lastRenderedPageBreak/>
        <w:t>沟铁矿整合。</w:t>
      </w:r>
      <w:r>
        <w:rPr>
          <w:rFonts w:ascii="仿宋" w:eastAsia="仿宋" w:hAnsi="仿宋" w:hint="eastAsia"/>
          <w:sz w:val="32"/>
          <w:szCs w:val="32"/>
        </w:rPr>
        <w:t>总投资38亿元，整合龙蟒红格铁矿与会理市庙子沟铁矿两个矿权，扩建矿山开采规模，年原矿开采量在现有800万吨（表内矿）基础上增加至1500万吨（表内矿），最终实现3000万吨/年采选目标。目前，中介单位已完成两个矿权整合技术方案的编制工作。龙蟒红格铁矿与会理庙子沟铁矿两个企业、盐边县与会理市两地政府之间已签订整合协议。市自然资源和规划局已将“两矿整合方案”纳入省级矿规调整方案并上报省自然资源厅。预计2021年12月底前完成技术层面两矿整合的可行性报告编制。</w:t>
      </w:r>
      <w:r>
        <w:rPr>
          <w:rFonts w:ascii="仿宋" w:eastAsia="仿宋" w:hAnsi="仿宋" w:hint="eastAsia"/>
          <w:b/>
          <w:sz w:val="32"/>
          <w:szCs w:val="32"/>
        </w:rPr>
        <w:t>3.700万吨/年绿色高效选矿项目。</w:t>
      </w:r>
      <w:r>
        <w:rPr>
          <w:rFonts w:ascii="仿宋" w:eastAsia="仿宋" w:hAnsi="仿宋" w:hint="eastAsia"/>
          <w:sz w:val="32"/>
          <w:szCs w:val="32"/>
        </w:rPr>
        <w:t>总投资8亿元，利用龙蟒公司二选厂现有土地，已完成水、电、路、场平等公辅设施50%；正在开展80米浓密机升级改造、大型设备研制等。预计2022年5月前，进行设备安装、调试，6月试生产；2023年5月建成投产。</w:t>
      </w:r>
      <w:r>
        <w:rPr>
          <w:rFonts w:ascii="仿宋" w:eastAsia="仿宋" w:hAnsi="仿宋" w:hint="eastAsia"/>
          <w:b/>
          <w:sz w:val="32"/>
          <w:szCs w:val="32"/>
        </w:rPr>
        <w:t>4.1500万吨/年绿色高效选矿及配套尾矿库项目。</w:t>
      </w:r>
      <w:r>
        <w:rPr>
          <w:rFonts w:ascii="仿宋" w:eastAsia="仿宋" w:hAnsi="仿宋" w:hint="eastAsia"/>
          <w:sz w:val="32"/>
          <w:szCs w:val="32"/>
        </w:rPr>
        <w:t>总投资30亿元，其中：一期以攀枝花鑫润矿业有限公司续建800万吨/年钒钛磁铁矿洗选厂及配套尾矿库项目，投资21亿元，洗选厂计划于2021年底前开工建设，建设工期约3年。二期700万吨/年绿色高效选矿项目，投资9亿元，计划于2024年6月启动建设。已完成项目初步设计、施工图设计，计划2021年底前完成可研编制，完善办理项目前期各项手续，力争启动建设。</w:t>
      </w:r>
      <w:r>
        <w:rPr>
          <w:rFonts w:ascii="仿宋" w:eastAsia="仿宋" w:hAnsi="仿宋" w:hint="eastAsia"/>
          <w:b/>
          <w:sz w:val="32"/>
          <w:szCs w:val="32"/>
        </w:rPr>
        <w:t>5.240万吨铁精矿提质降杂项目。</w:t>
      </w:r>
      <w:r>
        <w:rPr>
          <w:rFonts w:ascii="仿宋" w:eastAsia="仿宋" w:hAnsi="仿宋" w:hint="eastAsia"/>
          <w:sz w:val="32"/>
          <w:szCs w:val="32"/>
        </w:rPr>
        <w:t>总投资2亿元，已完成主体工程厂房建设，正在进行设备安装调试，预计2022年1月竣工投产。</w:t>
      </w:r>
      <w:r>
        <w:rPr>
          <w:rFonts w:ascii="仿宋" w:eastAsia="仿宋" w:hAnsi="仿宋" w:hint="eastAsia"/>
          <w:b/>
          <w:sz w:val="32"/>
          <w:szCs w:val="32"/>
        </w:rPr>
        <w:t>6.新建蒲坝田尾矿库项目。</w:t>
      </w:r>
      <w:r>
        <w:rPr>
          <w:rFonts w:ascii="仿宋" w:eastAsia="仿宋" w:hAnsi="仿宋" w:hint="eastAsia"/>
          <w:sz w:val="32"/>
          <w:szCs w:val="32"/>
        </w:rPr>
        <w:t>总投资12亿元，总容积约2.08亿立方米。目前已完成项目选址、</w:t>
      </w:r>
      <w:r>
        <w:rPr>
          <w:rFonts w:ascii="仿宋" w:eastAsia="仿宋" w:hAnsi="仿宋" w:hint="eastAsia"/>
          <w:sz w:val="32"/>
          <w:szCs w:val="32"/>
        </w:rPr>
        <w:lastRenderedPageBreak/>
        <w:t>立项、可研编制；已完成地质初勘、地震安全性分析、工程渗流计算及静动力分析以及溃坝模拟分析、水工模型试验等工作。</w:t>
      </w:r>
      <w:r>
        <w:rPr>
          <w:rFonts w:ascii="仿宋" w:eastAsia="仿宋" w:hAnsi="仿宋" w:hint="eastAsia"/>
          <w:b/>
          <w:sz w:val="32"/>
          <w:szCs w:val="32"/>
        </w:rPr>
        <w:t>冶金板块项目2个：1.50万吨攀西钛精矿升级转化氯化钛渣创新工程（续建）。</w:t>
      </w:r>
      <w:r>
        <w:rPr>
          <w:rFonts w:ascii="仿宋" w:eastAsia="仿宋" w:hAnsi="仿宋" w:hint="eastAsia"/>
          <w:sz w:val="32"/>
          <w:szCs w:val="32"/>
        </w:rPr>
        <w:t>总投资20亿元，2021年5月8日项目建成“通电投运”；2021年6月8日，1#CXTZ炉首炉钛渣顺利产出；2021年6月28日，2#CXTZ炉首炉钛渣顺利产出。截至10月30日，累计生产钛渣17824吨，生铁8495吨。</w:t>
      </w:r>
      <w:r>
        <w:rPr>
          <w:rFonts w:ascii="仿宋" w:eastAsia="仿宋" w:hAnsi="仿宋" w:hint="eastAsia"/>
          <w:b/>
          <w:sz w:val="32"/>
          <w:szCs w:val="32"/>
        </w:rPr>
        <w:t>2. 年产3万吨转子级海绵钛项目。</w:t>
      </w:r>
      <w:r>
        <w:rPr>
          <w:rFonts w:ascii="仿宋" w:eastAsia="仿宋" w:hAnsi="仿宋" w:hint="eastAsia"/>
          <w:sz w:val="32"/>
          <w:szCs w:val="32"/>
        </w:rPr>
        <w:t>总投资25亿元，目前已完成项目选址、立项备案、地质初勘、征地搬迁实物调查及公示。专家组正在进行厂区布局规划，正在开展项目环评、安评、能评等前期报告编制和相关手续办理。</w:t>
      </w:r>
      <w:r>
        <w:rPr>
          <w:rFonts w:ascii="仿宋" w:eastAsia="仿宋" w:hAnsi="仿宋" w:hint="eastAsia"/>
          <w:b/>
          <w:sz w:val="32"/>
          <w:szCs w:val="32"/>
        </w:rPr>
        <w:t>化工板块及综合利用板块项目1个：20万吨氯化钛白粉及钒钪等稀有金属综合回收示范工程项目。</w:t>
      </w:r>
      <w:r>
        <w:rPr>
          <w:rFonts w:ascii="仿宋" w:eastAsia="仿宋" w:hAnsi="仿宋" w:hint="eastAsia"/>
          <w:sz w:val="32"/>
          <w:szCs w:val="32"/>
        </w:rPr>
        <w:t>总投资40亿元，建设年产高档氯化钛白粉20万吨、盐酸4.3万吨、烧碱10万吨、五氧化二钒400吨、氧化钪20吨等产品。争取于2021年底前开工建设，2023年12月完成一期10万吨氯化法钛白粉项目建设并投产；2025年12月完成二期20万吨氯化法钛白粉项目建设并投产。目前已完成项目选址、立项备案、征地搬迁现场实物调查及公示。</w:t>
      </w:r>
      <w:r>
        <w:rPr>
          <w:rFonts w:ascii="仿宋" w:eastAsia="仿宋" w:hAnsi="仿宋" w:hint="eastAsia"/>
          <w:b/>
          <w:sz w:val="32"/>
          <w:szCs w:val="32"/>
        </w:rPr>
        <w:t>二是其他项目有序推进，园区产业呈现多样化。美利林科技（攀枝花）有限公司年产十万吨高端钒钛耐磨材料项目（一期）</w:t>
      </w:r>
      <w:r>
        <w:rPr>
          <w:rFonts w:ascii="仿宋" w:eastAsia="仿宋" w:hAnsi="仿宋" w:hint="eastAsia"/>
          <w:sz w:val="32"/>
          <w:szCs w:val="32"/>
        </w:rPr>
        <w:t>于2020年10月开工，2021年8月26日点火试生产，该企业因此成为国内唯一达到欧洲先进标准的耐磨材料生产商，填补了攀枝花地区同行的技术空白；</w:t>
      </w:r>
      <w:r>
        <w:rPr>
          <w:rFonts w:ascii="仿宋" w:eastAsia="仿宋" w:hAnsi="仿宋" w:hint="eastAsia"/>
          <w:b/>
          <w:sz w:val="32"/>
          <w:szCs w:val="32"/>
        </w:rPr>
        <w:t>四川天钒科技有限公司年产5万吨耐磨材料机械精加工项目</w:t>
      </w:r>
      <w:r>
        <w:rPr>
          <w:rFonts w:ascii="仿宋" w:eastAsia="仿宋" w:hAnsi="仿宋" w:hint="eastAsia"/>
          <w:sz w:val="32"/>
          <w:szCs w:val="32"/>
        </w:rPr>
        <w:lastRenderedPageBreak/>
        <w:t>于2020年10月开工，拟于2021年12月底竣工并试生产。攀枝花金原公司1万吨还原合金铁粉中试线项目预计2021年12月底竣工并试生产；盐边县恒德环保公司城市危废综合收集项目、盐边县久通公司240万吨铁精矿和仓储物流项目、攀枝花亿泰环保科技有限公司50万立方米蒸压加气混凝土砌块和20万立方米轻质墙板项目正在按程序有序推进。厦门兑泰环保科技有限公司大宗固废综合利用项目正在办理前期手续。</w:t>
      </w:r>
    </w:p>
    <w:p w:rsidR="0013087D" w:rsidRDefault="003D6F27">
      <w:pPr>
        <w:spacing w:line="560" w:lineRule="exact"/>
        <w:ind w:firstLineChars="200" w:firstLine="643"/>
        <w:rPr>
          <w:rFonts w:ascii="仿宋" w:eastAsia="仿宋" w:hAnsi="仿宋"/>
          <w:sz w:val="32"/>
          <w:szCs w:val="32"/>
        </w:rPr>
      </w:pPr>
      <w:r>
        <w:rPr>
          <w:rFonts w:ascii="仿宋" w:eastAsia="仿宋" w:hAnsi="仿宋" w:hint="eastAsia"/>
          <w:b/>
          <w:sz w:val="32"/>
          <w:szCs w:val="32"/>
        </w:rPr>
        <w:t>（5）依法开展征地拆迁，确保项目建设用地需要。</w:t>
      </w:r>
      <w:r>
        <w:rPr>
          <w:rFonts w:ascii="仿宋" w:eastAsia="仿宋" w:hAnsi="仿宋" w:hint="eastAsia"/>
          <w:sz w:val="32"/>
          <w:szCs w:val="32"/>
        </w:rPr>
        <w:t>根据安宁双创产业基础设施、钛材加工园基础设施建设项目二期工程和龙佰集团系列项目用地需要，开展了用地红线分割及土地面积统计工作，龙佰集团项目群及园区基础设施建设项目征地拆迁已完成实物测绘两榜公示。征地拆迁正在有序推进，可确保项目建设用地需要。</w:t>
      </w:r>
    </w:p>
    <w:p w:rsidR="0013087D" w:rsidRDefault="003D6F27">
      <w:pPr>
        <w:spacing w:line="560" w:lineRule="exact"/>
        <w:ind w:firstLineChars="200" w:firstLine="643"/>
        <w:rPr>
          <w:rFonts w:ascii="仿宋" w:eastAsia="仿宋" w:hAnsi="仿宋"/>
          <w:sz w:val="32"/>
          <w:szCs w:val="32"/>
        </w:rPr>
      </w:pPr>
      <w:r>
        <w:rPr>
          <w:rFonts w:ascii="仿宋" w:eastAsia="仿宋" w:hAnsi="仿宋" w:hint="eastAsia"/>
          <w:b/>
          <w:sz w:val="32"/>
          <w:szCs w:val="32"/>
        </w:rPr>
        <w:t>（6）履行环保安全职责，环境和安全状况持续向好。</w:t>
      </w:r>
      <w:r>
        <w:rPr>
          <w:rFonts w:ascii="仿宋" w:eastAsia="仿宋" w:hAnsi="仿宋" w:hint="eastAsia"/>
          <w:sz w:val="32"/>
          <w:szCs w:val="32"/>
        </w:rPr>
        <w:t>环保工作方面，重点开展了加快基础设施建设、加强扬尘污染治理、完善防尘抑尘设施、开展地下水监测、督促各企业制作环保公示牌、落实中央督察反馈问题整改等工作。安全生产管理方面，通过落实《盐边县工业园区安全生产专项整治三年行动工作实施方案》（盐边府办发﹝2020﹞40号），积极完善园区企业安全风险分级管控制度，进一步强化准入和退出机制，着重加强对重大危险源的监管，注重园区企业应急演练，加强应急指挥平台和应急救援队伍建设，认真做好阶段性重点工作的安全检查等工作，确保了开发区无重大安</w:t>
      </w:r>
      <w:r>
        <w:rPr>
          <w:rFonts w:ascii="仿宋" w:eastAsia="仿宋" w:hAnsi="仿宋" w:hint="eastAsia"/>
          <w:sz w:val="32"/>
          <w:szCs w:val="32"/>
        </w:rPr>
        <w:lastRenderedPageBreak/>
        <w:t>全生产事故，营造了开发区良好的发展环境。</w:t>
      </w:r>
    </w:p>
    <w:p w:rsidR="0013087D" w:rsidRDefault="003D6F27">
      <w:pPr>
        <w:pStyle w:val="20"/>
        <w:adjustRightInd w:val="0"/>
        <w:snapToGrid w:val="0"/>
        <w:spacing w:line="440" w:lineRule="exact"/>
        <w:jc w:val="left"/>
        <w:rPr>
          <w:rFonts w:ascii="仿宋" w:eastAsia="仿宋" w:hAnsi="仿宋"/>
          <w:sz w:val="32"/>
          <w:szCs w:val="32"/>
        </w:rPr>
      </w:pPr>
      <w:r>
        <w:rPr>
          <w:rFonts w:ascii="仿宋" w:eastAsia="仿宋" w:hAnsi="仿宋" w:hint="eastAsia"/>
          <w:sz w:val="32"/>
          <w:szCs w:val="32"/>
        </w:rPr>
        <w:t>二、机构设置</w:t>
      </w:r>
    </w:p>
    <w:p w:rsidR="0013087D" w:rsidRDefault="003D6F27">
      <w:pPr>
        <w:snapToGrid w:val="0"/>
        <w:spacing w:line="520" w:lineRule="exact"/>
        <w:ind w:firstLineChars="200" w:firstLine="640"/>
        <w:rPr>
          <w:rFonts w:ascii="仿宋" w:eastAsia="仿宋" w:hAnsi="仿宋"/>
          <w:sz w:val="32"/>
          <w:szCs w:val="32"/>
        </w:rPr>
      </w:pPr>
      <w:r>
        <w:rPr>
          <w:rFonts w:ascii="仿宋" w:eastAsia="仿宋" w:hAnsi="仿宋" w:hint="eastAsia"/>
          <w:sz w:val="32"/>
          <w:szCs w:val="32"/>
        </w:rPr>
        <w:t>1．机构情况，包括当年变动情况及原因。</w:t>
      </w:r>
    </w:p>
    <w:p w:rsidR="0013087D" w:rsidRDefault="003D6F27">
      <w:pPr>
        <w:snapToGrid w:val="0"/>
        <w:spacing w:line="560" w:lineRule="exact"/>
        <w:ind w:firstLineChars="200" w:firstLine="640"/>
        <w:rPr>
          <w:rFonts w:ascii="仿宋" w:eastAsia="仿宋" w:hAnsi="仿宋"/>
          <w:sz w:val="32"/>
          <w:szCs w:val="32"/>
        </w:rPr>
      </w:pPr>
      <w:r>
        <w:rPr>
          <w:rFonts w:ascii="仿宋" w:eastAsia="仿宋" w:hAnsi="仿宋" w:hint="eastAsia"/>
          <w:sz w:val="32"/>
          <w:szCs w:val="32"/>
        </w:rPr>
        <w:t>管委会内设办公室、规划建设股、投资服务股、安全生产监督管理股和环保管理股；盐边县工业园区服务中心内设招商资股、用地协调股、产前服务股。</w:t>
      </w:r>
    </w:p>
    <w:p w:rsidR="0013087D" w:rsidRDefault="003D6F27">
      <w:pPr>
        <w:snapToGrid w:val="0"/>
        <w:spacing w:line="520" w:lineRule="exact"/>
        <w:ind w:firstLineChars="200" w:firstLine="640"/>
        <w:rPr>
          <w:rFonts w:ascii="仿宋" w:eastAsia="仿宋" w:hAnsi="仿宋"/>
          <w:sz w:val="32"/>
          <w:szCs w:val="32"/>
        </w:rPr>
      </w:pPr>
      <w:r>
        <w:rPr>
          <w:rFonts w:ascii="仿宋" w:eastAsia="仿宋" w:hAnsi="仿宋" w:hint="eastAsia"/>
          <w:sz w:val="32"/>
          <w:szCs w:val="32"/>
        </w:rPr>
        <w:t>2．人员情况，包括当年变动情况及原因。</w:t>
      </w:r>
    </w:p>
    <w:p w:rsidR="0013087D" w:rsidRDefault="003D6F27">
      <w:pPr>
        <w:snapToGrid w:val="0"/>
        <w:spacing w:line="560" w:lineRule="exact"/>
        <w:ind w:firstLineChars="200" w:firstLine="640"/>
        <w:rPr>
          <w:rFonts w:ascii="仿宋" w:eastAsia="仿宋" w:hAnsi="仿宋"/>
          <w:sz w:val="32"/>
          <w:szCs w:val="32"/>
        </w:rPr>
      </w:pPr>
      <w:r>
        <w:rPr>
          <w:rFonts w:ascii="仿宋" w:eastAsia="仿宋" w:hAnsi="仿宋" w:hint="eastAsia"/>
          <w:sz w:val="32"/>
          <w:szCs w:val="32"/>
        </w:rPr>
        <w:t>行政编制8人，现有在职行政人员9人，机关工勤1人。事业编制16人，2021年新增1人，现有在职事业人员13人，事业退休1人。</w:t>
      </w:r>
    </w:p>
    <w:p w:rsidR="0013087D" w:rsidRDefault="0013087D">
      <w:pPr>
        <w:pStyle w:val="a0"/>
        <w:spacing w:before="93"/>
      </w:pPr>
    </w:p>
    <w:p w:rsidR="0013087D" w:rsidRDefault="003D6F27">
      <w:pPr>
        <w:pStyle w:val="10"/>
        <w:adjustRightInd w:val="0"/>
        <w:snapToGrid w:val="0"/>
        <w:spacing w:before="0" w:line="440" w:lineRule="exact"/>
        <w:rPr>
          <w:b/>
          <w:sz w:val="36"/>
          <w:szCs w:val="36"/>
        </w:rPr>
      </w:pPr>
      <w:r>
        <w:rPr>
          <w:rFonts w:hint="eastAsia"/>
          <w:b/>
          <w:sz w:val="36"/>
          <w:szCs w:val="36"/>
        </w:rPr>
        <w:t>第二部分 2021年度部门决算情况说明</w:t>
      </w:r>
    </w:p>
    <w:p w:rsidR="0013087D" w:rsidRDefault="0013087D"/>
    <w:p w:rsidR="0013087D" w:rsidRDefault="003D6F27">
      <w:pPr>
        <w:pStyle w:val="20"/>
        <w:adjustRightInd w:val="0"/>
        <w:snapToGrid w:val="0"/>
        <w:spacing w:line="440" w:lineRule="exact"/>
        <w:jc w:val="left"/>
        <w:rPr>
          <w:rFonts w:ascii="仿宋" w:eastAsia="仿宋" w:hAnsi="仿宋"/>
          <w:sz w:val="32"/>
          <w:szCs w:val="32"/>
        </w:rPr>
      </w:pPr>
      <w:r>
        <w:rPr>
          <w:rFonts w:ascii="仿宋" w:eastAsia="仿宋" w:hAnsi="仿宋" w:hint="eastAsia"/>
          <w:sz w:val="32"/>
          <w:szCs w:val="32"/>
        </w:rPr>
        <w:t>一、收入支出决算总体情况说明</w:t>
      </w:r>
    </w:p>
    <w:p w:rsidR="0013087D" w:rsidRDefault="003D6F27">
      <w:pPr>
        <w:spacing w:line="600" w:lineRule="exact"/>
        <w:ind w:firstLineChars="200" w:firstLine="640"/>
        <w:rPr>
          <w:rFonts w:ascii="仿宋" w:eastAsia="仿宋" w:hAnsi="仿宋"/>
          <w:color w:val="000000"/>
          <w:sz w:val="32"/>
          <w:szCs w:val="32"/>
        </w:rPr>
      </w:pPr>
      <w:r>
        <w:rPr>
          <w:rFonts w:ascii="仿宋" w:eastAsia="仿宋" w:hAnsi="仿宋"/>
          <w:color w:val="000000"/>
          <w:sz w:val="32"/>
          <w:szCs w:val="32"/>
        </w:rPr>
        <w:t>202</w:t>
      </w:r>
      <w:r>
        <w:rPr>
          <w:rFonts w:ascii="仿宋" w:eastAsia="仿宋" w:hAnsi="仿宋" w:hint="eastAsia"/>
          <w:color w:val="000000"/>
          <w:sz w:val="32"/>
          <w:szCs w:val="32"/>
        </w:rPr>
        <w:t>1年度收入总计11083.25万元,其中上年结转和结余490.19万元。2020年收入总计770.42万元，与2</w:t>
      </w:r>
      <w:r>
        <w:rPr>
          <w:rFonts w:ascii="仿宋" w:eastAsia="仿宋" w:hAnsi="仿宋"/>
          <w:color w:val="000000"/>
          <w:sz w:val="32"/>
          <w:szCs w:val="32"/>
        </w:rPr>
        <w:t>0</w:t>
      </w:r>
      <w:r>
        <w:rPr>
          <w:rFonts w:ascii="仿宋" w:eastAsia="仿宋" w:hAnsi="仿宋" w:hint="eastAsia"/>
          <w:color w:val="000000"/>
          <w:sz w:val="32"/>
          <w:szCs w:val="32"/>
        </w:rPr>
        <w:t>20年相比，收入总计增加10312.83万元，增长13.39</w:t>
      </w:r>
      <w:r>
        <w:rPr>
          <w:rFonts w:ascii="仿宋" w:eastAsia="仿宋" w:hAnsi="仿宋"/>
          <w:color w:val="000000"/>
          <w:sz w:val="32"/>
          <w:szCs w:val="32"/>
        </w:rPr>
        <w:t>%</w:t>
      </w:r>
      <w:r>
        <w:rPr>
          <w:rFonts w:ascii="仿宋" w:eastAsia="仿宋" w:hAnsi="仿宋" w:hint="eastAsia"/>
          <w:color w:val="000000"/>
          <w:sz w:val="32"/>
          <w:szCs w:val="32"/>
        </w:rPr>
        <w:t>。主要变动原因是项目收入增加 。</w:t>
      </w:r>
    </w:p>
    <w:p w:rsidR="0013087D" w:rsidRDefault="003D6F27">
      <w:pPr>
        <w:spacing w:line="600" w:lineRule="exact"/>
        <w:ind w:firstLineChars="200" w:firstLine="640"/>
      </w:pPr>
      <w:r>
        <w:rPr>
          <w:rFonts w:ascii="仿宋" w:eastAsia="仿宋" w:hAnsi="仿宋" w:hint="eastAsia"/>
          <w:color w:val="000000"/>
          <w:sz w:val="32"/>
          <w:szCs w:val="32"/>
        </w:rPr>
        <w:t>2021年度支出总计11083.25万元，2020年支出总计1064.06成元，与2020年相比，支出总计增加10019.19万元，增长9.41%。主要变动原因是项目支出的增加。</w:t>
      </w:r>
    </w:p>
    <w:p w:rsidR="0013087D" w:rsidRDefault="003D6F27">
      <w:pPr>
        <w:pStyle w:val="20"/>
        <w:adjustRightInd w:val="0"/>
        <w:snapToGrid w:val="0"/>
        <w:spacing w:line="440" w:lineRule="exact"/>
        <w:jc w:val="left"/>
        <w:rPr>
          <w:sz w:val="32"/>
          <w:szCs w:val="32"/>
        </w:rPr>
      </w:pPr>
      <w:r>
        <w:rPr>
          <w:rFonts w:hint="eastAsia"/>
          <w:sz w:val="32"/>
          <w:szCs w:val="32"/>
        </w:rPr>
        <w:t>二、收入决算情况说明</w:t>
      </w:r>
    </w:p>
    <w:p w:rsidR="0013087D" w:rsidRDefault="003D6F27">
      <w:pPr>
        <w:spacing w:line="600" w:lineRule="exact"/>
        <w:ind w:firstLineChars="200" w:firstLine="640"/>
        <w:outlineLvl w:val="1"/>
      </w:pPr>
      <w:r>
        <w:rPr>
          <w:rFonts w:ascii="仿宋" w:eastAsia="仿宋" w:hAnsi="仿宋"/>
          <w:color w:val="000000"/>
          <w:sz w:val="32"/>
          <w:szCs w:val="32"/>
        </w:rPr>
        <w:t>202</w:t>
      </w:r>
      <w:r>
        <w:rPr>
          <w:rFonts w:ascii="仿宋" w:eastAsia="仿宋" w:hAnsi="仿宋" w:hint="eastAsia"/>
          <w:color w:val="000000"/>
          <w:sz w:val="32"/>
          <w:szCs w:val="32"/>
        </w:rPr>
        <w:t>1年本年收入合计10593.06万元，其中：一般公共预算财政拨款收入634.62万元，占6</w:t>
      </w:r>
      <w:r>
        <w:rPr>
          <w:rFonts w:ascii="仿宋" w:eastAsia="仿宋" w:hAnsi="仿宋"/>
          <w:color w:val="000000"/>
          <w:sz w:val="32"/>
          <w:szCs w:val="32"/>
        </w:rPr>
        <w:t>%</w:t>
      </w:r>
      <w:r>
        <w:rPr>
          <w:rFonts w:ascii="仿宋" w:eastAsia="仿宋" w:hAnsi="仿宋" w:hint="eastAsia"/>
          <w:color w:val="000000"/>
          <w:sz w:val="32"/>
          <w:szCs w:val="32"/>
        </w:rPr>
        <w:t>；政府性基金预算财政拨款收入9958.44万元，占94</w:t>
      </w:r>
      <w:r>
        <w:rPr>
          <w:rFonts w:ascii="仿宋" w:eastAsia="仿宋" w:hAnsi="仿宋"/>
          <w:color w:val="000000"/>
          <w:sz w:val="32"/>
          <w:szCs w:val="32"/>
        </w:rPr>
        <w:t>%</w:t>
      </w:r>
      <w:r>
        <w:rPr>
          <w:rFonts w:ascii="仿宋" w:eastAsia="仿宋" w:hAnsi="仿宋" w:hint="eastAsia"/>
          <w:color w:val="000000"/>
          <w:sz w:val="32"/>
          <w:szCs w:val="32"/>
        </w:rPr>
        <w:t>；上级补助收入10593.06</w:t>
      </w:r>
      <w:r>
        <w:rPr>
          <w:rFonts w:ascii="仿宋" w:eastAsia="仿宋" w:hAnsi="仿宋" w:hint="eastAsia"/>
          <w:color w:val="000000"/>
          <w:sz w:val="32"/>
          <w:szCs w:val="32"/>
        </w:rPr>
        <w:lastRenderedPageBreak/>
        <w:t>万元，占100</w:t>
      </w:r>
      <w:r>
        <w:rPr>
          <w:rFonts w:ascii="仿宋" w:eastAsia="仿宋" w:hAnsi="仿宋"/>
          <w:color w:val="000000"/>
          <w:sz w:val="32"/>
          <w:szCs w:val="32"/>
        </w:rPr>
        <w:t>%</w:t>
      </w:r>
      <w:r>
        <w:rPr>
          <w:rFonts w:ascii="仿宋" w:eastAsia="仿宋" w:hAnsi="仿宋" w:hint="eastAsia"/>
          <w:color w:val="000000"/>
          <w:sz w:val="32"/>
          <w:szCs w:val="32"/>
        </w:rPr>
        <w:t>；事业收入0万元，占0</w:t>
      </w:r>
      <w:r>
        <w:rPr>
          <w:rFonts w:ascii="仿宋" w:eastAsia="仿宋" w:hAnsi="仿宋"/>
          <w:color w:val="000000"/>
          <w:sz w:val="32"/>
          <w:szCs w:val="32"/>
        </w:rPr>
        <w:t>%</w:t>
      </w:r>
      <w:r>
        <w:rPr>
          <w:rFonts w:ascii="仿宋" w:eastAsia="仿宋" w:hAnsi="仿宋" w:hint="eastAsia"/>
          <w:color w:val="000000"/>
          <w:sz w:val="32"/>
          <w:szCs w:val="32"/>
        </w:rPr>
        <w:t>；经营收入0万元，占0</w:t>
      </w:r>
      <w:r>
        <w:rPr>
          <w:rFonts w:ascii="仿宋" w:eastAsia="仿宋" w:hAnsi="仿宋"/>
          <w:color w:val="000000"/>
          <w:sz w:val="32"/>
          <w:szCs w:val="32"/>
        </w:rPr>
        <w:t>%</w:t>
      </w:r>
      <w:r>
        <w:rPr>
          <w:rFonts w:ascii="仿宋" w:eastAsia="仿宋" w:hAnsi="仿宋" w:hint="eastAsia"/>
          <w:color w:val="000000"/>
          <w:sz w:val="32"/>
          <w:szCs w:val="32"/>
        </w:rPr>
        <w:t>；附属单位上缴收入0万元，占0</w:t>
      </w:r>
      <w:r>
        <w:rPr>
          <w:rFonts w:ascii="仿宋" w:eastAsia="仿宋" w:hAnsi="仿宋"/>
          <w:color w:val="000000"/>
          <w:sz w:val="32"/>
          <w:szCs w:val="32"/>
        </w:rPr>
        <w:t>%</w:t>
      </w:r>
      <w:r>
        <w:rPr>
          <w:rFonts w:ascii="仿宋" w:eastAsia="仿宋" w:hAnsi="仿宋" w:hint="eastAsia"/>
          <w:color w:val="000000"/>
          <w:sz w:val="32"/>
          <w:szCs w:val="32"/>
        </w:rPr>
        <w:t>；其他收入0万元，占0</w:t>
      </w:r>
      <w:r>
        <w:rPr>
          <w:rFonts w:ascii="仿宋" w:eastAsia="仿宋" w:hAnsi="仿宋"/>
          <w:color w:val="000000"/>
          <w:sz w:val="32"/>
          <w:szCs w:val="32"/>
        </w:rPr>
        <w:t>%</w:t>
      </w:r>
      <w:r>
        <w:rPr>
          <w:rFonts w:ascii="仿宋" w:eastAsia="仿宋" w:hAnsi="仿宋" w:hint="eastAsia"/>
          <w:color w:val="000000"/>
          <w:sz w:val="32"/>
          <w:szCs w:val="32"/>
        </w:rPr>
        <w:t>。</w:t>
      </w:r>
    </w:p>
    <w:p w:rsidR="0013087D" w:rsidRDefault="003D6F27">
      <w:pPr>
        <w:pStyle w:val="20"/>
        <w:adjustRightInd w:val="0"/>
        <w:snapToGrid w:val="0"/>
        <w:spacing w:line="440" w:lineRule="exact"/>
        <w:jc w:val="left"/>
        <w:rPr>
          <w:rFonts w:ascii="仿宋" w:eastAsia="仿宋" w:hAnsi="仿宋"/>
          <w:sz w:val="32"/>
          <w:szCs w:val="32"/>
        </w:rPr>
      </w:pPr>
      <w:r>
        <w:rPr>
          <w:rFonts w:ascii="仿宋" w:eastAsia="仿宋" w:hAnsi="仿宋" w:hint="eastAsia"/>
          <w:sz w:val="32"/>
          <w:szCs w:val="32"/>
        </w:rPr>
        <w:t>三、支出决算情况说明</w:t>
      </w:r>
    </w:p>
    <w:p w:rsidR="0013087D" w:rsidRDefault="003D6F27">
      <w:pPr>
        <w:spacing w:line="600" w:lineRule="exact"/>
        <w:ind w:firstLineChars="200" w:firstLine="640"/>
        <w:outlineLvl w:val="1"/>
      </w:pPr>
      <w:r>
        <w:rPr>
          <w:rFonts w:ascii="仿宋" w:eastAsia="仿宋" w:hAnsi="仿宋"/>
          <w:color w:val="000000"/>
          <w:sz w:val="32"/>
          <w:szCs w:val="32"/>
        </w:rPr>
        <w:t>202</w:t>
      </w:r>
      <w:r>
        <w:rPr>
          <w:rFonts w:ascii="仿宋" w:eastAsia="仿宋" w:hAnsi="仿宋" w:hint="eastAsia"/>
          <w:color w:val="000000"/>
          <w:sz w:val="32"/>
          <w:szCs w:val="32"/>
        </w:rPr>
        <w:t>1年本年支出合计11083.25万元，其中：基本支出463.74万元，占4.18</w:t>
      </w:r>
      <w:r>
        <w:rPr>
          <w:rFonts w:ascii="仿宋" w:eastAsia="仿宋" w:hAnsi="仿宋"/>
          <w:color w:val="000000"/>
          <w:sz w:val="32"/>
          <w:szCs w:val="32"/>
        </w:rPr>
        <w:t>%</w:t>
      </w:r>
      <w:r>
        <w:rPr>
          <w:rFonts w:ascii="仿宋" w:eastAsia="仿宋" w:hAnsi="仿宋" w:hint="eastAsia"/>
          <w:color w:val="000000"/>
          <w:sz w:val="32"/>
          <w:szCs w:val="32"/>
        </w:rPr>
        <w:t>；项目支出10619.51万元，占95.82</w:t>
      </w:r>
      <w:r>
        <w:rPr>
          <w:rFonts w:ascii="仿宋" w:eastAsia="仿宋" w:hAnsi="仿宋"/>
          <w:color w:val="000000"/>
          <w:sz w:val="32"/>
          <w:szCs w:val="32"/>
        </w:rPr>
        <w:t>%</w:t>
      </w:r>
      <w:r>
        <w:rPr>
          <w:rFonts w:ascii="仿宋" w:eastAsia="仿宋" w:hAnsi="仿宋" w:hint="eastAsia"/>
          <w:color w:val="000000"/>
          <w:sz w:val="32"/>
          <w:szCs w:val="32"/>
        </w:rPr>
        <w:t>；上缴上级支出0万元，占0</w:t>
      </w:r>
      <w:r>
        <w:rPr>
          <w:rFonts w:ascii="仿宋" w:eastAsia="仿宋" w:hAnsi="仿宋"/>
          <w:color w:val="000000"/>
          <w:sz w:val="32"/>
          <w:szCs w:val="32"/>
        </w:rPr>
        <w:t>%</w:t>
      </w:r>
      <w:r>
        <w:rPr>
          <w:rFonts w:ascii="仿宋" w:eastAsia="仿宋" w:hAnsi="仿宋" w:hint="eastAsia"/>
          <w:color w:val="000000"/>
          <w:sz w:val="32"/>
          <w:szCs w:val="32"/>
        </w:rPr>
        <w:t>；经营支出0万元，占0</w:t>
      </w:r>
      <w:r>
        <w:rPr>
          <w:rFonts w:ascii="仿宋" w:eastAsia="仿宋" w:hAnsi="仿宋"/>
          <w:color w:val="000000"/>
          <w:sz w:val="32"/>
          <w:szCs w:val="32"/>
        </w:rPr>
        <w:t>%</w:t>
      </w:r>
      <w:r>
        <w:rPr>
          <w:rFonts w:ascii="仿宋" w:eastAsia="仿宋" w:hAnsi="仿宋" w:hint="eastAsia"/>
          <w:color w:val="000000"/>
          <w:sz w:val="32"/>
          <w:szCs w:val="32"/>
        </w:rPr>
        <w:t>；对附属单位补助支出0万元，占0</w:t>
      </w:r>
      <w:r>
        <w:rPr>
          <w:rFonts w:ascii="仿宋" w:eastAsia="仿宋" w:hAnsi="仿宋"/>
          <w:color w:val="000000"/>
          <w:sz w:val="32"/>
          <w:szCs w:val="32"/>
        </w:rPr>
        <w:t>%</w:t>
      </w:r>
      <w:r>
        <w:rPr>
          <w:rFonts w:ascii="仿宋" w:eastAsia="仿宋" w:hAnsi="仿宋" w:hint="eastAsia"/>
          <w:color w:val="000000"/>
          <w:sz w:val="32"/>
          <w:szCs w:val="32"/>
        </w:rPr>
        <w:t>。</w:t>
      </w:r>
    </w:p>
    <w:p w:rsidR="0013087D" w:rsidRDefault="003D6F27">
      <w:pPr>
        <w:pStyle w:val="20"/>
        <w:adjustRightInd w:val="0"/>
        <w:snapToGrid w:val="0"/>
        <w:spacing w:line="440" w:lineRule="exact"/>
        <w:jc w:val="left"/>
        <w:rPr>
          <w:rFonts w:ascii="仿宋" w:eastAsia="仿宋" w:hAnsi="仿宋"/>
          <w:sz w:val="32"/>
          <w:szCs w:val="32"/>
        </w:rPr>
      </w:pPr>
      <w:r>
        <w:rPr>
          <w:rFonts w:ascii="仿宋" w:eastAsia="仿宋" w:hAnsi="仿宋" w:hint="eastAsia"/>
          <w:sz w:val="32"/>
          <w:szCs w:val="32"/>
        </w:rPr>
        <w:t>四、财政拨款收入支出决算总体情况说明</w:t>
      </w:r>
    </w:p>
    <w:p w:rsidR="0013087D" w:rsidRDefault="003D6F27">
      <w:pPr>
        <w:spacing w:line="600" w:lineRule="exact"/>
        <w:ind w:firstLineChars="200" w:firstLine="640"/>
        <w:rPr>
          <w:rFonts w:ascii="仿宋" w:eastAsia="仿宋" w:hAnsi="仿宋"/>
          <w:color w:val="000000"/>
          <w:sz w:val="32"/>
          <w:szCs w:val="32"/>
        </w:rPr>
      </w:pPr>
      <w:r>
        <w:rPr>
          <w:rFonts w:ascii="仿宋" w:eastAsia="仿宋" w:hAnsi="仿宋"/>
          <w:color w:val="000000"/>
          <w:sz w:val="32"/>
          <w:szCs w:val="32"/>
        </w:rPr>
        <w:t>202</w:t>
      </w:r>
      <w:r>
        <w:rPr>
          <w:rFonts w:ascii="仿宋" w:eastAsia="仿宋" w:hAnsi="仿宋" w:hint="eastAsia"/>
          <w:color w:val="000000"/>
          <w:sz w:val="32"/>
          <w:szCs w:val="32"/>
        </w:rPr>
        <w:t>1年度收入总计11083.25万元。2020年收入总计770.42万元，与2</w:t>
      </w:r>
      <w:r>
        <w:rPr>
          <w:rFonts w:ascii="仿宋" w:eastAsia="仿宋" w:hAnsi="仿宋"/>
          <w:color w:val="000000"/>
          <w:sz w:val="32"/>
          <w:szCs w:val="32"/>
        </w:rPr>
        <w:t>0</w:t>
      </w:r>
      <w:r>
        <w:rPr>
          <w:rFonts w:ascii="仿宋" w:eastAsia="仿宋" w:hAnsi="仿宋" w:hint="eastAsia"/>
          <w:color w:val="000000"/>
          <w:sz w:val="32"/>
          <w:szCs w:val="32"/>
        </w:rPr>
        <w:t>20年相比，收入总计增加10312.83万元，增长13.39</w:t>
      </w:r>
      <w:r>
        <w:rPr>
          <w:rFonts w:ascii="仿宋" w:eastAsia="仿宋" w:hAnsi="仿宋"/>
          <w:color w:val="000000"/>
          <w:sz w:val="32"/>
          <w:szCs w:val="32"/>
        </w:rPr>
        <w:t>%</w:t>
      </w:r>
      <w:r>
        <w:rPr>
          <w:rFonts w:ascii="仿宋" w:eastAsia="仿宋" w:hAnsi="仿宋" w:hint="eastAsia"/>
          <w:color w:val="000000"/>
          <w:sz w:val="32"/>
          <w:szCs w:val="32"/>
        </w:rPr>
        <w:t>。主要变动原因是项目收入增加。</w:t>
      </w:r>
    </w:p>
    <w:p w:rsidR="0013087D" w:rsidRDefault="003D6F27">
      <w:pPr>
        <w:spacing w:line="600" w:lineRule="exact"/>
        <w:ind w:firstLineChars="200" w:firstLine="640"/>
      </w:pPr>
      <w:r>
        <w:rPr>
          <w:rFonts w:ascii="仿宋" w:eastAsia="仿宋" w:hAnsi="仿宋" w:hint="eastAsia"/>
          <w:color w:val="000000"/>
          <w:sz w:val="32"/>
          <w:szCs w:val="32"/>
        </w:rPr>
        <w:t>2021年度支出总计11083.25万元，2020年支出总计1064.06成元，与2020年相比，支出总计增加10019.19万元，增长9.41%。主要变动原因是项目支出的增加。</w:t>
      </w:r>
    </w:p>
    <w:p w:rsidR="0013087D" w:rsidRDefault="003D6F27">
      <w:pPr>
        <w:pStyle w:val="20"/>
        <w:adjustRightInd w:val="0"/>
        <w:snapToGrid w:val="0"/>
        <w:spacing w:line="440" w:lineRule="exact"/>
        <w:jc w:val="left"/>
        <w:rPr>
          <w:rFonts w:ascii="仿宋" w:eastAsia="仿宋" w:hAnsi="仿宋"/>
          <w:sz w:val="32"/>
          <w:szCs w:val="32"/>
        </w:rPr>
      </w:pPr>
      <w:r>
        <w:rPr>
          <w:rFonts w:ascii="仿宋" w:eastAsia="仿宋" w:hAnsi="仿宋" w:hint="eastAsia"/>
          <w:sz w:val="32"/>
          <w:szCs w:val="32"/>
        </w:rPr>
        <w:t>五、一般公共预算财政拨款支出决算情况说明</w:t>
      </w:r>
    </w:p>
    <w:p w:rsidR="0013087D" w:rsidRDefault="003D6F27">
      <w:pPr>
        <w:spacing w:line="600" w:lineRule="exact"/>
        <w:ind w:firstLineChars="200" w:firstLine="643"/>
        <w:outlineLvl w:val="2"/>
        <w:rPr>
          <w:rFonts w:ascii="仿宋" w:eastAsia="仿宋" w:hAnsi="仿宋"/>
          <w:b/>
          <w:color w:val="000000"/>
          <w:sz w:val="32"/>
          <w:szCs w:val="32"/>
        </w:rPr>
      </w:pPr>
      <w:r>
        <w:rPr>
          <w:rFonts w:ascii="仿宋" w:eastAsia="仿宋" w:hAnsi="仿宋" w:hint="eastAsia"/>
          <w:b/>
          <w:color w:val="000000"/>
          <w:sz w:val="32"/>
          <w:szCs w:val="32"/>
        </w:rPr>
        <w:t>（一）一般公共预算财政拨款支出决算总体情况</w:t>
      </w:r>
    </w:p>
    <w:p w:rsidR="0013087D" w:rsidRDefault="0013087D"/>
    <w:p w:rsidR="0013087D" w:rsidRDefault="003D6F27">
      <w:pPr>
        <w:spacing w:line="600" w:lineRule="exact"/>
        <w:ind w:firstLineChars="200" w:firstLine="640"/>
        <w:rPr>
          <w:rFonts w:ascii="仿宋" w:eastAsia="仿宋" w:hAnsi="仿宋"/>
          <w:color w:val="000000"/>
          <w:sz w:val="32"/>
          <w:szCs w:val="32"/>
        </w:rPr>
      </w:pPr>
      <w:r>
        <w:rPr>
          <w:rFonts w:ascii="仿宋" w:eastAsia="仿宋" w:hAnsi="仿宋"/>
          <w:color w:val="000000"/>
          <w:sz w:val="32"/>
          <w:szCs w:val="32"/>
        </w:rPr>
        <w:t>202</w:t>
      </w:r>
      <w:r>
        <w:rPr>
          <w:rFonts w:ascii="仿宋" w:eastAsia="仿宋" w:hAnsi="仿宋" w:hint="eastAsia"/>
          <w:color w:val="000000"/>
          <w:sz w:val="32"/>
          <w:szCs w:val="32"/>
        </w:rPr>
        <w:t>1年一般公共预算财政拨款支出634.62万元，占本年支出合计的5.73</w:t>
      </w:r>
      <w:r>
        <w:rPr>
          <w:rFonts w:ascii="仿宋" w:eastAsia="仿宋" w:hAnsi="仿宋"/>
          <w:color w:val="000000"/>
          <w:sz w:val="32"/>
          <w:szCs w:val="32"/>
        </w:rPr>
        <w:t>%</w:t>
      </w:r>
      <w:r>
        <w:rPr>
          <w:rFonts w:ascii="仿宋" w:eastAsia="仿宋" w:hAnsi="仿宋" w:hint="eastAsia"/>
          <w:color w:val="000000"/>
          <w:sz w:val="32"/>
          <w:szCs w:val="32"/>
        </w:rPr>
        <w:t>。2020年一般公共预算</w:t>
      </w:r>
      <w:r w:rsidR="00925A4D">
        <w:rPr>
          <w:rFonts w:ascii="仿宋" w:eastAsia="仿宋" w:hAnsi="仿宋" w:hint="eastAsia"/>
          <w:color w:val="000000"/>
          <w:sz w:val="32"/>
          <w:szCs w:val="32"/>
        </w:rPr>
        <w:t>财政拨款</w:t>
      </w:r>
      <w:r>
        <w:rPr>
          <w:rFonts w:ascii="仿宋" w:eastAsia="仿宋" w:hAnsi="仿宋" w:hint="eastAsia"/>
          <w:color w:val="000000"/>
          <w:sz w:val="32"/>
          <w:szCs w:val="32"/>
        </w:rPr>
        <w:t>支出804.21万元，与</w:t>
      </w:r>
      <w:r>
        <w:rPr>
          <w:rFonts w:ascii="仿宋" w:eastAsia="仿宋" w:hAnsi="仿宋"/>
          <w:color w:val="000000"/>
          <w:sz w:val="32"/>
          <w:szCs w:val="32"/>
        </w:rPr>
        <w:t>20</w:t>
      </w:r>
      <w:r>
        <w:rPr>
          <w:rFonts w:ascii="仿宋" w:eastAsia="仿宋" w:hAnsi="仿宋" w:hint="eastAsia"/>
          <w:color w:val="000000"/>
          <w:sz w:val="32"/>
          <w:szCs w:val="32"/>
        </w:rPr>
        <w:t>20年相比，一般公共预算财政拨款减少169.59万元，下降21.09</w:t>
      </w:r>
      <w:r>
        <w:rPr>
          <w:rFonts w:ascii="仿宋" w:eastAsia="仿宋" w:hAnsi="仿宋"/>
          <w:color w:val="000000"/>
          <w:sz w:val="32"/>
          <w:szCs w:val="32"/>
        </w:rPr>
        <w:t>%</w:t>
      </w:r>
      <w:r>
        <w:rPr>
          <w:rFonts w:ascii="仿宋" w:eastAsia="仿宋" w:hAnsi="仿宋" w:hint="eastAsia"/>
          <w:color w:val="000000"/>
          <w:sz w:val="32"/>
          <w:szCs w:val="32"/>
        </w:rPr>
        <w:t>。主要变动原因是项目支出的减少。</w:t>
      </w:r>
    </w:p>
    <w:p w:rsidR="0013087D" w:rsidRDefault="003D6F27">
      <w:pPr>
        <w:spacing w:line="600" w:lineRule="exact"/>
        <w:ind w:firstLineChars="200" w:firstLine="643"/>
        <w:rPr>
          <w:rFonts w:ascii="仿宋" w:eastAsia="仿宋" w:hAnsi="仿宋"/>
          <w:b/>
          <w:color w:val="000000"/>
          <w:sz w:val="32"/>
          <w:szCs w:val="32"/>
        </w:rPr>
      </w:pPr>
      <w:r>
        <w:rPr>
          <w:rFonts w:ascii="仿宋" w:eastAsia="仿宋" w:hAnsi="仿宋" w:hint="eastAsia"/>
          <w:b/>
          <w:color w:val="000000"/>
          <w:sz w:val="32"/>
          <w:szCs w:val="32"/>
        </w:rPr>
        <w:t>（二）一般公共预算财政拨款支出决算结构情况</w:t>
      </w:r>
    </w:p>
    <w:p w:rsidR="0013087D" w:rsidRDefault="003D6F27">
      <w:pPr>
        <w:spacing w:line="600" w:lineRule="exact"/>
        <w:ind w:firstLine="640"/>
        <w:rPr>
          <w:rFonts w:ascii="仿宋" w:eastAsia="仿宋" w:hAnsi="仿宋"/>
          <w:color w:val="000000"/>
          <w:sz w:val="32"/>
          <w:szCs w:val="32"/>
        </w:rPr>
      </w:pPr>
      <w:r>
        <w:rPr>
          <w:rFonts w:ascii="仿宋" w:eastAsia="仿宋" w:hAnsi="仿宋"/>
          <w:color w:val="000000"/>
          <w:sz w:val="32"/>
          <w:szCs w:val="32"/>
        </w:rPr>
        <w:lastRenderedPageBreak/>
        <w:t>202</w:t>
      </w:r>
      <w:r>
        <w:rPr>
          <w:rFonts w:ascii="仿宋" w:eastAsia="仿宋" w:hAnsi="仿宋" w:hint="eastAsia"/>
          <w:color w:val="000000"/>
          <w:sz w:val="32"/>
          <w:szCs w:val="32"/>
        </w:rPr>
        <w:t>1年一般公共预算财政拨款支出634.62万元，主要用于以下方面</w:t>
      </w:r>
      <w:r>
        <w:rPr>
          <w:rFonts w:ascii="仿宋" w:eastAsia="仿宋" w:hAnsi="仿宋"/>
          <w:color w:val="000000"/>
          <w:sz w:val="32"/>
          <w:szCs w:val="32"/>
        </w:rPr>
        <w:t>:</w:t>
      </w:r>
      <w:r>
        <w:rPr>
          <w:rFonts w:ascii="仿宋" w:eastAsia="仿宋" w:hAnsi="仿宋" w:hint="eastAsia"/>
          <w:b/>
          <w:color w:val="000000"/>
          <w:sz w:val="32"/>
          <w:szCs w:val="32"/>
        </w:rPr>
        <w:t>一般公共服务（类）</w:t>
      </w:r>
      <w:r>
        <w:rPr>
          <w:rFonts w:ascii="仿宋" w:eastAsia="仿宋" w:hAnsi="仿宋" w:hint="eastAsia"/>
          <w:color w:val="000000"/>
          <w:sz w:val="32"/>
          <w:szCs w:val="32"/>
        </w:rPr>
        <w:t>支出514.71万元，占81.11</w:t>
      </w:r>
      <w:r>
        <w:rPr>
          <w:rFonts w:ascii="仿宋" w:eastAsia="仿宋" w:hAnsi="仿宋"/>
          <w:color w:val="000000"/>
          <w:sz w:val="32"/>
          <w:szCs w:val="32"/>
        </w:rPr>
        <w:t>%</w:t>
      </w:r>
      <w:r>
        <w:rPr>
          <w:rFonts w:ascii="仿宋" w:eastAsia="仿宋" w:hAnsi="仿宋" w:hint="eastAsia"/>
          <w:color w:val="000000"/>
          <w:sz w:val="32"/>
          <w:szCs w:val="32"/>
        </w:rPr>
        <w:t>；</w:t>
      </w:r>
      <w:r>
        <w:rPr>
          <w:rFonts w:ascii="仿宋" w:eastAsia="仿宋" w:hAnsi="仿宋" w:hint="eastAsia"/>
          <w:b/>
          <w:color w:val="000000"/>
          <w:sz w:val="32"/>
          <w:szCs w:val="32"/>
        </w:rPr>
        <w:t>教育支出（类）</w:t>
      </w:r>
      <w:r>
        <w:rPr>
          <w:rFonts w:ascii="仿宋" w:eastAsia="仿宋" w:hAnsi="仿宋" w:hint="eastAsia"/>
          <w:color w:val="000000"/>
          <w:sz w:val="32"/>
          <w:szCs w:val="32"/>
        </w:rPr>
        <w:t>0万元，占0</w:t>
      </w:r>
      <w:r>
        <w:rPr>
          <w:rFonts w:ascii="仿宋" w:eastAsia="仿宋" w:hAnsi="仿宋"/>
          <w:color w:val="000000"/>
          <w:sz w:val="32"/>
          <w:szCs w:val="32"/>
        </w:rPr>
        <w:t>%</w:t>
      </w:r>
      <w:r>
        <w:rPr>
          <w:rFonts w:ascii="仿宋" w:eastAsia="仿宋" w:hAnsi="仿宋" w:hint="eastAsia"/>
          <w:color w:val="000000"/>
          <w:sz w:val="32"/>
          <w:szCs w:val="32"/>
        </w:rPr>
        <w:t>；</w:t>
      </w:r>
      <w:r>
        <w:rPr>
          <w:rFonts w:ascii="仿宋" w:eastAsia="仿宋" w:hAnsi="仿宋" w:hint="eastAsia"/>
          <w:b/>
          <w:color w:val="000000"/>
          <w:sz w:val="32"/>
          <w:szCs w:val="32"/>
        </w:rPr>
        <w:t>科学技术（类）</w:t>
      </w:r>
      <w:r>
        <w:rPr>
          <w:rFonts w:ascii="仿宋" w:eastAsia="仿宋" w:hAnsi="仿宋" w:hint="eastAsia"/>
          <w:color w:val="000000"/>
          <w:sz w:val="32"/>
          <w:szCs w:val="32"/>
        </w:rPr>
        <w:t>支出0万元，占0</w:t>
      </w:r>
      <w:r>
        <w:rPr>
          <w:rFonts w:ascii="仿宋" w:eastAsia="仿宋" w:hAnsi="仿宋"/>
          <w:color w:val="000000"/>
          <w:sz w:val="32"/>
          <w:szCs w:val="32"/>
        </w:rPr>
        <w:t>%</w:t>
      </w:r>
      <w:r>
        <w:rPr>
          <w:rFonts w:ascii="仿宋" w:eastAsia="仿宋" w:hAnsi="仿宋" w:hint="eastAsia"/>
          <w:color w:val="000000"/>
          <w:sz w:val="32"/>
          <w:szCs w:val="32"/>
        </w:rPr>
        <w:t>；</w:t>
      </w:r>
      <w:r>
        <w:rPr>
          <w:rFonts w:ascii="仿宋" w:eastAsia="仿宋" w:hAnsi="仿宋" w:hint="eastAsia"/>
          <w:b/>
          <w:bCs/>
          <w:color w:val="000000"/>
          <w:sz w:val="32"/>
          <w:szCs w:val="32"/>
        </w:rPr>
        <w:t>文化旅游体育与传媒（类）支出0万元，占0</w:t>
      </w:r>
      <w:r>
        <w:rPr>
          <w:rFonts w:ascii="仿宋" w:eastAsia="仿宋" w:hAnsi="仿宋"/>
          <w:b/>
          <w:bCs/>
          <w:color w:val="000000"/>
          <w:sz w:val="32"/>
          <w:szCs w:val="32"/>
        </w:rPr>
        <w:t>%</w:t>
      </w:r>
      <w:r>
        <w:rPr>
          <w:rFonts w:ascii="仿宋" w:eastAsia="仿宋" w:hAnsi="仿宋" w:hint="eastAsia"/>
          <w:color w:val="000000"/>
          <w:sz w:val="32"/>
          <w:szCs w:val="32"/>
        </w:rPr>
        <w:t>；</w:t>
      </w:r>
      <w:r>
        <w:rPr>
          <w:rFonts w:ascii="仿宋" w:eastAsia="仿宋" w:hAnsi="仿宋" w:hint="eastAsia"/>
          <w:b/>
          <w:color w:val="000000"/>
          <w:sz w:val="32"/>
          <w:szCs w:val="32"/>
        </w:rPr>
        <w:t>社会保障和就业（类）</w:t>
      </w:r>
      <w:r>
        <w:rPr>
          <w:rFonts w:ascii="仿宋" w:eastAsia="仿宋" w:hAnsi="仿宋" w:hint="eastAsia"/>
          <w:color w:val="000000"/>
          <w:sz w:val="32"/>
          <w:szCs w:val="32"/>
        </w:rPr>
        <w:t>支出56.01万元，占8.83</w:t>
      </w:r>
      <w:r>
        <w:rPr>
          <w:rFonts w:ascii="仿宋" w:eastAsia="仿宋" w:hAnsi="仿宋"/>
          <w:color w:val="000000"/>
          <w:sz w:val="32"/>
          <w:szCs w:val="32"/>
        </w:rPr>
        <w:t>%</w:t>
      </w:r>
      <w:r>
        <w:rPr>
          <w:rFonts w:ascii="仿宋" w:eastAsia="仿宋" w:hAnsi="仿宋" w:hint="eastAsia"/>
          <w:color w:val="000000"/>
          <w:sz w:val="32"/>
          <w:szCs w:val="32"/>
        </w:rPr>
        <w:t>；</w:t>
      </w:r>
      <w:r>
        <w:rPr>
          <w:rFonts w:ascii="仿宋" w:eastAsia="仿宋" w:hAnsi="仿宋" w:hint="eastAsia"/>
          <w:b/>
          <w:bCs/>
          <w:color w:val="000000"/>
          <w:sz w:val="32"/>
          <w:szCs w:val="32"/>
        </w:rPr>
        <w:t>卫生健康支出</w:t>
      </w:r>
      <w:r>
        <w:rPr>
          <w:rFonts w:ascii="仿宋" w:eastAsia="仿宋" w:hAnsi="仿宋" w:hint="eastAsia"/>
          <w:color w:val="000000"/>
          <w:sz w:val="32"/>
          <w:szCs w:val="32"/>
        </w:rPr>
        <w:t>24.46万元，占3.85</w:t>
      </w:r>
      <w:r>
        <w:rPr>
          <w:rFonts w:ascii="仿宋" w:eastAsia="仿宋" w:hAnsi="仿宋"/>
          <w:color w:val="000000"/>
          <w:sz w:val="32"/>
          <w:szCs w:val="32"/>
        </w:rPr>
        <w:t>%</w:t>
      </w:r>
      <w:r>
        <w:rPr>
          <w:rFonts w:ascii="仿宋" w:eastAsia="仿宋" w:hAnsi="仿宋" w:hint="eastAsia"/>
          <w:color w:val="000000"/>
          <w:sz w:val="32"/>
          <w:szCs w:val="32"/>
        </w:rPr>
        <w:t>；农林水支出0万元，占0%；节能环保支出0万元，占0%；城乡社区支出0万元，占0%；资源勘探工业信息等支出0万元，占0%；住房保障支出39.44万元，占6.21</w:t>
      </w:r>
      <w:r>
        <w:rPr>
          <w:rFonts w:ascii="仿宋" w:eastAsia="仿宋" w:hAnsi="仿宋"/>
          <w:color w:val="000000"/>
          <w:sz w:val="32"/>
          <w:szCs w:val="32"/>
        </w:rPr>
        <w:t>%</w:t>
      </w:r>
      <w:r>
        <w:rPr>
          <w:rFonts w:ascii="仿宋" w:eastAsia="仿宋" w:hAnsi="仿宋" w:hint="eastAsia"/>
          <w:color w:val="000000"/>
          <w:sz w:val="32"/>
          <w:szCs w:val="32"/>
        </w:rPr>
        <w:t>。</w:t>
      </w:r>
    </w:p>
    <w:p w:rsidR="0013087D" w:rsidRDefault="003D6F27">
      <w:pPr>
        <w:spacing w:line="600" w:lineRule="exact"/>
        <w:ind w:firstLineChars="200" w:firstLine="643"/>
        <w:outlineLvl w:val="2"/>
        <w:rPr>
          <w:rFonts w:ascii="仿宋" w:eastAsia="仿宋" w:hAnsi="仿宋"/>
          <w:b/>
          <w:color w:val="000000"/>
          <w:sz w:val="32"/>
          <w:szCs w:val="32"/>
        </w:rPr>
      </w:pPr>
      <w:r>
        <w:rPr>
          <w:rFonts w:ascii="仿宋" w:eastAsia="仿宋" w:hAnsi="仿宋" w:hint="eastAsia"/>
          <w:b/>
          <w:color w:val="000000"/>
          <w:sz w:val="32"/>
          <w:szCs w:val="32"/>
        </w:rPr>
        <w:t>（三）一般公共预算财政拨款支出决算具体情况</w:t>
      </w:r>
    </w:p>
    <w:p w:rsidR="0013087D" w:rsidRDefault="003D6F27">
      <w:pPr>
        <w:spacing w:line="600" w:lineRule="exact"/>
        <w:ind w:firstLineChars="200" w:firstLine="643"/>
        <w:outlineLvl w:val="2"/>
        <w:rPr>
          <w:rFonts w:ascii="仿宋" w:eastAsia="仿宋" w:hAnsi="仿宋"/>
          <w:color w:val="FF0000"/>
          <w:sz w:val="32"/>
          <w:szCs w:val="32"/>
        </w:rPr>
      </w:pPr>
      <w:r>
        <w:rPr>
          <w:rFonts w:ascii="仿宋" w:eastAsia="仿宋" w:hAnsi="仿宋"/>
          <w:b/>
          <w:color w:val="000000"/>
          <w:sz w:val="32"/>
          <w:szCs w:val="32"/>
        </w:rPr>
        <w:t>202</w:t>
      </w:r>
      <w:r>
        <w:rPr>
          <w:rFonts w:ascii="仿宋" w:eastAsia="仿宋" w:hAnsi="仿宋" w:hint="eastAsia"/>
          <w:b/>
          <w:color w:val="000000"/>
          <w:sz w:val="32"/>
          <w:szCs w:val="32"/>
        </w:rPr>
        <w:t>1年一般公共预算支出决算数为868.62万元</w:t>
      </w:r>
      <w:r>
        <w:rPr>
          <w:rFonts w:ascii="仿宋" w:eastAsia="仿宋" w:hAnsi="仿宋" w:hint="eastAsia"/>
          <w:color w:val="000000"/>
          <w:sz w:val="32"/>
          <w:szCs w:val="32"/>
        </w:rPr>
        <w:t>，</w:t>
      </w:r>
      <w:r>
        <w:rPr>
          <w:rStyle w:val="a8"/>
          <w:rFonts w:ascii="仿宋" w:eastAsia="仿宋" w:hAnsi="仿宋" w:hint="eastAsia"/>
          <w:bCs/>
          <w:color w:val="000000"/>
          <w:sz w:val="32"/>
          <w:szCs w:val="32"/>
        </w:rPr>
        <w:t>完成预算100</w:t>
      </w:r>
      <w:r>
        <w:rPr>
          <w:rStyle w:val="a8"/>
          <w:rFonts w:ascii="仿宋" w:eastAsia="仿宋" w:hAnsi="仿宋"/>
          <w:bCs/>
          <w:color w:val="000000"/>
          <w:sz w:val="32"/>
          <w:szCs w:val="32"/>
        </w:rPr>
        <w:t>%</w:t>
      </w:r>
      <w:r>
        <w:rPr>
          <w:rStyle w:val="a8"/>
          <w:rFonts w:ascii="仿宋" w:eastAsia="仿宋" w:hAnsi="仿宋" w:hint="eastAsia"/>
          <w:bCs/>
          <w:color w:val="000000"/>
          <w:sz w:val="32"/>
          <w:szCs w:val="32"/>
        </w:rPr>
        <w:t>。其中：</w:t>
      </w:r>
    </w:p>
    <w:p w:rsidR="0013087D" w:rsidRDefault="003D6F27">
      <w:pPr>
        <w:spacing w:line="600" w:lineRule="exact"/>
        <w:ind w:firstLineChars="200" w:firstLine="643"/>
        <w:rPr>
          <w:rFonts w:ascii="仿宋" w:eastAsia="仿宋" w:hAnsi="仿宋" w:cs="仿宋_GB2312"/>
          <w:b/>
          <w:color w:val="000000"/>
          <w:sz w:val="32"/>
          <w:szCs w:val="32"/>
        </w:rPr>
      </w:pPr>
      <w:r>
        <w:rPr>
          <w:rStyle w:val="a8"/>
          <w:rFonts w:ascii="仿宋" w:eastAsia="仿宋" w:hAnsi="仿宋"/>
          <w:bCs/>
          <w:color w:val="000000"/>
          <w:sz w:val="32"/>
          <w:szCs w:val="32"/>
        </w:rPr>
        <w:t>1.</w:t>
      </w:r>
      <w:r>
        <w:rPr>
          <w:rStyle w:val="a8"/>
          <w:rFonts w:ascii="仿宋" w:eastAsia="仿宋" w:hAnsi="仿宋" w:hint="eastAsia"/>
          <w:bCs/>
          <w:color w:val="000000"/>
          <w:sz w:val="32"/>
          <w:szCs w:val="32"/>
        </w:rPr>
        <w:t>一般公共服务2010301行政运行支出决算数为173.4万元</w:t>
      </w:r>
      <w:r>
        <w:rPr>
          <w:rStyle w:val="a8"/>
          <w:rFonts w:ascii="仿宋" w:eastAsia="仿宋" w:hAnsi="仿宋"/>
          <w:bCs/>
          <w:color w:val="000000"/>
          <w:sz w:val="32"/>
          <w:szCs w:val="32"/>
        </w:rPr>
        <w:t>:</w:t>
      </w:r>
      <w:r>
        <w:rPr>
          <w:rStyle w:val="a8"/>
          <w:rFonts w:ascii="仿宋" w:eastAsia="仿宋" w:hAnsi="仿宋" w:cs="仿宋_GB2312" w:hint="eastAsia"/>
          <w:bCs/>
          <w:color w:val="000000"/>
          <w:sz w:val="32"/>
          <w:szCs w:val="32"/>
        </w:rPr>
        <w:t>完成预算100%，2010302一般行政管理事务支出决算数198.26万元，完成预算100%，2010350事业运行支出决算数170.42万元，完成预算100%，决算数与预算数持平。</w:t>
      </w:r>
    </w:p>
    <w:p w:rsidR="0013087D" w:rsidRDefault="003D6F27">
      <w:pPr>
        <w:spacing w:line="600" w:lineRule="exact"/>
        <w:ind w:firstLineChars="200" w:firstLine="643"/>
        <w:rPr>
          <w:rStyle w:val="a8"/>
          <w:rFonts w:ascii="仿宋" w:eastAsia="仿宋" w:hAnsi="仿宋" w:cs="仿宋_GB2312"/>
          <w:b w:val="0"/>
          <w:bCs/>
          <w:color w:val="000000"/>
          <w:sz w:val="32"/>
          <w:szCs w:val="32"/>
        </w:rPr>
      </w:pPr>
      <w:r>
        <w:rPr>
          <w:rStyle w:val="a8"/>
          <w:rFonts w:ascii="仿宋" w:eastAsia="仿宋" w:hAnsi="仿宋" w:cs="仿宋_GB2312" w:hint="eastAsia"/>
          <w:bCs/>
          <w:color w:val="000000"/>
          <w:sz w:val="32"/>
          <w:szCs w:val="32"/>
        </w:rPr>
        <w:t>2.社会保障和就业支出: 2080502事业单位离退休支出决算数4.97万元，完成预算100%；2080505机关事业单位基本养老保险缴费支出决算数32.81万元，完成预算100%；2080506机关事业单位职业年金缴费支出决算数5.53万元，完成预算100%，决算数与预算数持平。</w:t>
      </w:r>
    </w:p>
    <w:p w:rsidR="0013087D" w:rsidRDefault="003D6F27">
      <w:pPr>
        <w:spacing w:line="600" w:lineRule="exact"/>
        <w:ind w:firstLineChars="200" w:firstLine="643"/>
        <w:rPr>
          <w:rStyle w:val="a8"/>
          <w:rFonts w:ascii="仿宋" w:eastAsia="仿宋" w:hAnsi="仿宋" w:cs="仿宋_GB2312"/>
          <w:bCs/>
          <w:color w:val="000000"/>
          <w:sz w:val="32"/>
          <w:szCs w:val="32"/>
        </w:rPr>
      </w:pPr>
      <w:r>
        <w:rPr>
          <w:rStyle w:val="a8"/>
          <w:rFonts w:ascii="仿宋" w:eastAsia="仿宋" w:hAnsi="仿宋" w:cs="仿宋_GB2312" w:hint="eastAsia"/>
          <w:bCs/>
          <w:color w:val="000000"/>
          <w:sz w:val="32"/>
          <w:szCs w:val="32"/>
        </w:rPr>
        <w:t>3.城乡社区支出: 2120303小城镇基础设施建设支出决算为203.27万元，完成预算100%，决算数与预算数持平。</w:t>
      </w:r>
    </w:p>
    <w:p w:rsidR="0013087D" w:rsidRDefault="003D6F27">
      <w:pPr>
        <w:pBdr>
          <w:bottom w:val="single" w:sz="4" w:space="31" w:color="FFFFFF"/>
        </w:pBdr>
        <w:shd w:val="clear" w:color="auto" w:fill="FFFFFF"/>
        <w:tabs>
          <w:tab w:val="left" w:pos="1440"/>
        </w:tabs>
        <w:adjustRightInd w:val="0"/>
        <w:snapToGrid w:val="0"/>
        <w:spacing w:line="360" w:lineRule="auto"/>
        <w:ind w:firstLineChars="200" w:firstLine="643"/>
        <w:rPr>
          <w:rStyle w:val="a8"/>
          <w:rFonts w:ascii="仿宋" w:eastAsia="仿宋" w:hAnsi="仿宋" w:cs="仿宋_GB2312"/>
          <w:bCs/>
          <w:color w:val="000000"/>
          <w:sz w:val="32"/>
          <w:szCs w:val="32"/>
        </w:rPr>
      </w:pPr>
      <w:r>
        <w:rPr>
          <w:rStyle w:val="a8"/>
          <w:rFonts w:ascii="仿宋" w:eastAsia="仿宋" w:hAnsi="仿宋" w:hint="eastAsia"/>
          <w:bCs/>
          <w:color w:val="000000"/>
          <w:sz w:val="32"/>
          <w:szCs w:val="32"/>
        </w:rPr>
        <w:lastRenderedPageBreak/>
        <w:t>4</w:t>
      </w:r>
      <w:r>
        <w:rPr>
          <w:rStyle w:val="a8"/>
          <w:rFonts w:ascii="仿宋" w:eastAsia="仿宋" w:hAnsi="仿宋"/>
          <w:bCs/>
          <w:color w:val="000000"/>
          <w:sz w:val="32"/>
          <w:szCs w:val="32"/>
        </w:rPr>
        <w:t>.</w:t>
      </w:r>
      <w:r>
        <w:rPr>
          <w:rStyle w:val="a8"/>
          <w:rFonts w:ascii="仿宋" w:eastAsia="仿宋" w:hAnsi="仿宋" w:cs="仿宋_GB2312" w:hint="eastAsia"/>
          <w:bCs/>
          <w:color w:val="000000"/>
          <w:sz w:val="32"/>
          <w:szCs w:val="32"/>
        </w:rPr>
        <w:t>资源勘探信息等支出: 2150502一般行政管理事务3.35万元；完成预算100%，决算数与预算数持平.</w:t>
      </w:r>
    </w:p>
    <w:p w:rsidR="0013087D" w:rsidRDefault="003D6F27">
      <w:pPr>
        <w:pBdr>
          <w:bottom w:val="single" w:sz="4" w:space="31" w:color="FFFFFF"/>
        </w:pBdr>
        <w:shd w:val="clear" w:color="auto" w:fill="FFFFFF"/>
        <w:tabs>
          <w:tab w:val="left" w:pos="1440"/>
        </w:tabs>
        <w:adjustRightInd w:val="0"/>
        <w:snapToGrid w:val="0"/>
        <w:spacing w:line="360" w:lineRule="auto"/>
        <w:ind w:firstLineChars="200" w:firstLine="643"/>
        <w:rPr>
          <w:rStyle w:val="a8"/>
          <w:rFonts w:ascii="仿宋" w:eastAsia="仿宋" w:hAnsi="仿宋" w:cs="仿宋_GB2312"/>
          <w:bCs/>
          <w:color w:val="000000"/>
          <w:sz w:val="32"/>
          <w:szCs w:val="32"/>
        </w:rPr>
      </w:pPr>
      <w:r>
        <w:rPr>
          <w:rStyle w:val="a8"/>
          <w:rFonts w:ascii="仿宋" w:eastAsia="仿宋" w:hAnsi="仿宋" w:cs="仿宋_GB2312" w:hint="eastAsia"/>
          <w:bCs/>
          <w:color w:val="000000"/>
          <w:sz w:val="32"/>
          <w:szCs w:val="32"/>
        </w:rPr>
        <w:t>5.住房保障支出:</w:t>
      </w:r>
      <w:r>
        <w:rPr>
          <w:rStyle w:val="a8"/>
          <w:rFonts w:ascii="仿宋" w:eastAsia="仿宋" w:hAnsi="仿宋" w:cs="仿宋_GB2312" w:hint="eastAsia"/>
          <w:color w:val="000000"/>
          <w:sz w:val="32"/>
          <w:szCs w:val="32"/>
        </w:rPr>
        <w:t>2210201住房公积金</w:t>
      </w:r>
      <w:r>
        <w:rPr>
          <w:rStyle w:val="a8"/>
          <w:rFonts w:ascii="仿宋" w:eastAsia="仿宋" w:hAnsi="仿宋" w:cs="仿宋_GB2312" w:hint="eastAsia"/>
          <w:bCs/>
          <w:color w:val="000000"/>
          <w:sz w:val="32"/>
          <w:szCs w:val="32"/>
        </w:rPr>
        <w:t>支出决算为39.44万元，完成预算100%，决算数与预算数持平。</w:t>
      </w:r>
    </w:p>
    <w:p w:rsidR="0013087D" w:rsidRDefault="003D6F27">
      <w:pPr>
        <w:pBdr>
          <w:bottom w:val="single" w:sz="4" w:space="31" w:color="FFFFFF"/>
        </w:pBdr>
        <w:shd w:val="clear" w:color="auto" w:fill="FFFFFF"/>
        <w:tabs>
          <w:tab w:val="left" w:pos="1440"/>
        </w:tabs>
        <w:adjustRightInd w:val="0"/>
        <w:snapToGrid w:val="0"/>
        <w:spacing w:line="360" w:lineRule="auto"/>
        <w:ind w:firstLineChars="200" w:firstLine="640"/>
        <w:rPr>
          <w:rFonts w:ascii="仿宋" w:eastAsia="仿宋" w:hAnsi="仿宋"/>
          <w:sz w:val="32"/>
          <w:szCs w:val="32"/>
        </w:rPr>
      </w:pPr>
      <w:r>
        <w:rPr>
          <w:rFonts w:ascii="仿宋" w:eastAsia="仿宋" w:hAnsi="仿宋" w:hint="eastAsia"/>
          <w:sz w:val="32"/>
          <w:szCs w:val="32"/>
        </w:rPr>
        <w:t>六、一般公共预算财政拨款基本支出决算情况说明</w:t>
      </w:r>
    </w:p>
    <w:p w:rsidR="0013087D" w:rsidRDefault="003D6F27">
      <w:pPr>
        <w:pBdr>
          <w:bottom w:val="single" w:sz="4" w:space="31" w:color="FFFFFF"/>
        </w:pBdr>
        <w:shd w:val="clear" w:color="auto" w:fill="FFFFFF"/>
        <w:tabs>
          <w:tab w:val="left" w:pos="1440"/>
        </w:tabs>
        <w:adjustRightInd w:val="0"/>
        <w:snapToGrid w:val="0"/>
        <w:spacing w:line="360" w:lineRule="auto"/>
        <w:ind w:firstLineChars="200" w:firstLine="640"/>
        <w:rPr>
          <w:rFonts w:ascii="仿宋" w:eastAsia="仿宋" w:hAnsi="仿宋"/>
          <w:color w:val="000000"/>
          <w:sz w:val="32"/>
          <w:szCs w:val="32"/>
        </w:rPr>
      </w:pPr>
      <w:r>
        <w:rPr>
          <w:rFonts w:ascii="仿宋" w:eastAsia="仿宋" w:hAnsi="仿宋"/>
          <w:color w:val="000000"/>
          <w:sz w:val="32"/>
          <w:szCs w:val="32"/>
        </w:rPr>
        <w:t>202</w:t>
      </w:r>
      <w:r>
        <w:rPr>
          <w:rFonts w:ascii="仿宋" w:eastAsia="仿宋" w:hAnsi="仿宋" w:hint="eastAsia"/>
          <w:color w:val="000000"/>
          <w:sz w:val="32"/>
          <w:szCs w:val="32"/>
        </w:rPr>
        <w:t>1年一般公共预算财政拨款基本支出463.74万元，其中：</w:t>
      </w:r>
    </w:p>
    <w:p w:rsidR="0013087D" w:rsidRDefault="003D6F27">
      <w:pPr>
        <w:pBdr>
          <w:bottom w:val="single" w:sz="4" w:space="31" w:color="FFFFFF"/>
        </w:pBdr>
        <w:shd w:val="clear" w:color="auto" w:fill="FFFFFF"/>
        <w:tabs>
          <w:tab w:val="left" w:pos="1440"/>
        </w:tabs>
        <w:adjustRightInd w:val="0"/>
        <w:snapToGrid w:val="0"/>
        <w:spacing w:line="360" w:lineRule="auto"/>
        <w:ind w:firstLineChars="200" w:firstLine="640"/>
        <w:rPr>
          <w:rFonts w:ascii="仿宋" w:eastAsia="仿宋" w:hAnsi="仿宋"/>
          <w:color w:val="000000"/>
          <w:sz w:val="32"/>
          <w:szCs w:val="32"/>
        </w:rPr>
      </w:pPr>
      <w:r>
        <w:rPr>
          <w:rFonts w:ascii="仿宋" w:eastAsia="仿宋" w:hAnsi="仿宋" w:hint="eastAsia"/>
          <w:color w:val="000000"/>
          <w:sz w:val="32"/>
          <w:szCs w:val="32"/>
        </w:rPr>
        <w:t>人员经费411.96万元，主要包括：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r>
        <w:rPr>
          <w:rFonts w:ascii="仿宋" w:eastAsia="仿宋" w:hAnsi="仿宋"/>
          <w:color w:val="000000"/>
          <w:sz w:val="32"/>
          <w:szCs w:val="32"/>
        </w:rPr>
        <w:br/>
      </w:r>
      <w:r>
        <w:rPr>
          <w:rFonts w:ascii="仿宋" w:eastAsia="仿宋" w:hAnsi="仿宋" w:hint="eastAsia"/>
          <w:color w:val="000000"/>
          <w:sz w:val="32"/>
          <w:szCs w:val="32"/>
        </w:rPr>
        <w:t xml:space="preserve">　　日常公用经费34.15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rsidR="0013087D" w:rsidRDefault="003D6F27">
      <w:pPr>
        <w:pBdr>
          <w:bottom w:val="single" w:sz="4" w:space="31" w:color="FFFFFF"/>
        </w:pBdr>
        <w:shd w:val="clear" w:color="auto" w:fill="FFFFFF"/>
        <w:tabs>
          <w:tab w:val="left" w:pos="1440"/>
        </w:tabs>
        <w:adjustRightInd w:val="0"/>
        <w:snapToGrid w:val="0"/>
        <w:spacing w:line="360" w:lineRule="auto"/>
        <w:ind w:firstLineChars="200" w:firstLine="640"/>
        <w:rPr>
          <w:rFonts w:ascii="仿宋" w:eastAsia="仿宋" w:hAnsi="仿宋"/>
          <w:color w:val="000000"/>
          <w:sz w:val="32"/>
          <w:szCs w:val="32"/>
        </w:rPr>
      </w:pPr>
      <w:r>
        <w:rPr>
          <w:rFonts w:ascii="仿宋" w:eastAsia="仿宋" w:hAnsi="仿宋" w:hint="eastAsia"/>
          <w:color w:val="000000"/>
          <w:sz w:val="32"/>
          <w:szCs w:val="32"/>
        </w:rPr>
        <w:t>对个人和家庭的补助经费17.63万元，主要包括离休费、退休费、退职（役）费、抚恤金、生活补助、救济费、医疗补助费、助学金、奖励金、个人农业生产补贴、代缴社会保</w:t>
      </w:r>
      <w:r>
        <w:rPr>
          <w:rFonts w:ascii="仿宋" w:eastAsia="仿宋" w:hAnsi="仿宋" w:hint="eastAsia"/>
          <w:color w:val="000000"/>
          <w:sz w:val="32"/>
          <w:szCs w:val="32"/>
        </w:rPr>
        <w:lastRenderedPageBreak/>
        <w:t>险费、其他对个人和家庭的补助等。</w:t>
      </w:r>
    </w:p>
    <w:p w:rsidR="0013087D" w:rsidRDefault="003D6F27">
      <w:pPr>
        <w:pBdr>
          <w:bottom w:val="single" w:sz="4" w:space="31" w:color="FFFFFF"/>
        </w:pBdr>
        <w:shd w:val="clear" w:color="auto" w:fill="FFFFFF"/>
        <w:tabs>
          <w:tab w:val="left" w:pos="1440"/>
        </w:tabs>
        <w:adjustRightInd w:val="0"/>
        <w:snapToGrid w:val="0"/>
        <w:spacing w:line="360" w:lineRule="auto"/>
        <w:ind w:firstLineChars="200" w:firstLine="640"/>
        <w:rPr>
          <w:rFonts w:ascii="仿宋" w:eastAsia="仿宋" w:hAnsi="仿宋"/>
          <w:sz w:val="32"/>
          <w:szCs w:val="32"/>
        </w:rPr>
      </w:pPr>
      <w:r>
        <w:rPr>
          <w:rFonts w:ascii="仿宋" w:eastAsia="仿宋" w:hAnsi="仿宋" w:hint="eastAsia"/>
          <w:sz w:val="32"/>
          <w:szCs w:val="32"/>
        </w:rPr>
        <w:t>七、“三公”经费财政拨款支出决算情况说明</w:t>
      </w:r>
    </w:p>
    <w:p w:rsidR="0013087D" w:rsidRDefault="003D6F27">
      <w:pPr>
        <w:pBdr>
          <w:bottom w:val="single" w:sz="4" w:space="31" w:color="FFFFFF"/>
        </w:pBdr>
        <w:shd w:val="clear" w:color="auto" w:fill="FFFFFF"/>
        <w:tabs>
          <w:tab w:val="left" w:pos="1440"/>
        </w:tabs>
        <w:adjustRightInd w:val="0"/>
        <w:snapToGrid w:val="0"/>
        <w:spacing w:line="360" w:lineRule="auto"/>
        <w:ind w:firstLineChars="200" w:firstLine="643"/>
        <w:rPr>
          <w:rFonts w:ascii="仿宋" w:eastAsia="仿宋" w:hAnsi="仿宋"/>
          <w:b/>
          <w:color w:val="000000"/>
          <w:sz w:val="32"/>
          <w:szCs w:val="32"/>
        </w:rPr>
      </w:pPr>
      <w:r>
        <w:rPr>
          <w:rFonts w:ascii="仿宋" w:eastAsia="仿宋" w:hAnsi="仿宋" w:hint="eastAsia"/>
          <w:b/>
          <w:color w:val="000000"/>
          <w:sz w:val="32"/>
          <w:szCs w:val="32"/>
        </w:rPr>
        <w:t>（一）“三公”经费财政拨款支出决算总体情况说明</w:t>
      </w:r>
    </w:p>
    <w:p w:rsidR="0013087D" w:rsidRDefault="003D6F27">
      <w:pPr>
        <w:pBdr>
          <w:bottom w:val="single" w:sz="4" w:space="31" w:color="FFFFFF"/>
        </w:pBdr>
        <w:shd w:val="clear" w:color="auto" w:fill="FFFFFF"/>
        <w:tabs>
          <w:tab w:val="left" w:pos="1440"/>
        </w:tabs>
        <w:adjustRightInd w:val="0"/>
        <w:snapToGrid w:val="0"/>
        <w:spacing w:line="360" w:lineRule="auto"/>
        <w:ind w:firstLineChars="200" w:firstLine="640"/>
        <w:rPr>
          <w:rFonts w:ascii="仿宋_GB2312" w:eastAsia="仿宋_GB2312" w:hAnsi="仿宋_GB2312" w:cs="仿宋_GB2312"/>
          <w:color w:val="000000"/>
          <w:sz w:val="32"/>
          <w:szCs w:val="32"/>
        </w:rPr>
      </w:pPr>
      <w:r>
        <w:rPr>
          <w:rFonts w:ascii="仿宋" w:eastAsia="仿宋" w:hAnsi="仿宋"/>
          <w:color w:val="000000"/>
          <w:sz w:val="32"/>
          <w:szCs w:val="32"/>
        </w:rPr>
        <w:t>202</w:t>
      </w:r>
      <w:r>
        <w:rPr>
          <w:rFonts w:ascii="仿宋" w:eastAsia="仿宋" w:hAnsi="仿宋" w:hint="eastAsia"/>
          <w:color w:val="000000"/>
          <w:sz w:val="32"/>
          <w:szCs w:val="32"/>
        </w:rPr>
        <w:t>1年“三公”经费财政拨款支出决算为0.05万元，完成预算12.2</w:t>
      </w:r>
      <w:r>
        <w:rPr>
          <w:rFonts w:ascii="仿宋" w:eastAsia="仿宋" w:hAnsi="仿宋"/>
          <w:color w:val="000000"/>
          <w:sz w:val="32"/>
          <w:szCs w:val="32"/>
        </w:rPr>
        <w:t>%</w:t>
      </w:r>
      <w:r>
        <w:rPr>
          <w:rFonts w:ascii="仿宋" w:eastAsia="仿宋" w:hAnsi="仿宋" w:hint="eastAsia"/>
          <w:color w:val="000000"/>
          <w:sz w:val="32"/>
          <w:szCs w:val="32"/>
        </w:rPr>
        <w:t>，决算数小于预算数的主要原因是严格控制“三公”经费支出。</w:t>
      </w:r>
      <w:r>
        <w:rPr>
          <w:rFonts w:ascii="仿宋" w:eastAsia="仿宋" w:hAnsi="仿宋" w:cs="仿宋_GB2312" w:hint="eastAsia"/>
          <w:color w:val="000000"/>
          <w:sz w:val="32"/>
          <w:szCs w:val="32"/>
        </w:rPr>
        <w:t>无因公出国（出境）情况产生</w:t>
      </w:r>
      <w:r>
        <w:rPr>
          <w:rFonts w:ascii="仿宋_GB2312" w:eastAsia="仿宋_GB2312" w:hAnsi="仿宋_GB2312" w:cs="仿宋_GB2312" w:hint="eastAsia"/>
          <w:color w:val="000000"/>
          <w:sz w:val="32"/>
          <w:szCs w:val="32"/>
        </w:rPr>
        <w:t>。</w:t>
      </w:r>
    </w:p>
    <w:p w:rsidR="0013087D" w:rsidRDefault="003D6F27">
      <w:pPr>
        <w:pBdr>
          <w:bottom w:val="single" w:sz="4" w:space="31" w:color="FFFFFF"/>
        </w:pBdr>
        <w:shd w:val="clear" w:color="auto" w:fill="FFFFFF"/>
        <w:tabs>
          <w:tab w:val="left" w:pos="1440"/>
        </w:tabs>
        <w:adjustRightInd w:val="0"/>
        <w:snapToGrid w:val="0"/>
        <w:spacing w:line="360" w:lineRule="auto"/>
        <w:ind w:firstLineChars="200" w:firstLine="643"/>
        <w:rPr>
          <w:rFonts w:ascii="仿宋" w:eastAsia="仿宋" w:hAnsi="仿宋"/>
          <w:b/>
          <w:color w:val="000000"/>
          <w:sz w:val="32"/>
          <w:szCs w:val="32"/>
        </w:rPr>
      </w:pPr>
      <w:r>
        <w:rPr>
          <w:rFonts w:ascii="仿宋" w:eastAsia="仿宋" w:hAnsi="仿宋" w:hint="eastAsia"/>
          <w:b/>
          <w:color w:val="000000"/>
          <w:sz w:val="32"/>
          <w:szCs w:val="32"/>
        </w:rPr>
        <w:t>（二）“三公”经费财政拨款支出决算具体情况说明</w:t>
      </w:r>
    </w:p>
    <w:p w:rsidR="0013087D" w:rsidRDefault="003D6F27">
      <w:pPr>
        <w:pBdr>
          <w:bottom w:val="single" w:sz="4" w:space="31" w:color="FFFFFF"/>
        </w:pBdr>
        <w:shd w:val="clear" w:color="auto" w:fill="FFFFFF"/>
        <w:tabs>
          <w:tab w:val="left" w:pos="1440"/>
        </w:tabs>
        <w:adjustRightInd w:val="0"/>
        <w:snapToGrid w:val="0"/>
        <w:spacing w:line="360" w:lineRule="auto"/>
        <w:ind w:firstLineChars="200" w:firstLine="640"/>
        <w:rPr>
          <w:rFonts w:ascii="仿宋" w:eastAsia="仿宋" w:hAnsi="仿宋"/>
          <w:color w:val="000000"/>
          <w:sz w:val="32"/>
          <w:szCs w:val="32"/>
        </w:rPr>
      </w:pPr>
      <w:r>
        <w:rPr>
          <w:rFonts w:ascii="仿宋" w:eastAsia="仿宋" w:hAnsi="仿宋"/>
          <w:color w:val="000000"/>
          <w:sz w:val="32"/>
          <w:szCs w:val="32"/>
        </w:rPr>
        <w:t>202</w:t>
      </w:r>
      <w:r>
        <w:rPr>
          <w:rFonts w:ascii="仿宋" w:eastAsia="仿宋" w:hAnsi="仿宋" w:hint="eastAsia"/>
          <w:color w:val="000000"/>
          <w:sz w:val="32"/>
          <w:szCs w:val="32"/>
        </w:rPr>
        <w:t>1年“三公”经费财政拨款支出决算中，因公出国（境）费支出决算0万元，占0</w:t>
      </w:r>
      <w:r>
        <w:rPr>
          <w:rFonts w:ascii="仿宋" w:eastAsia="仿宋" w:hAnsi="仿宋"/>
          <w:color w:val="000000"/>
          <w:sz w:val="32"/>
          <w:szCs w:val="32"/>
        </w:rPr>
        <w:t>%</w:t>
      </w:r>
      <w:r>
        <w:rPr>
          <w:rFonts w:ascii="仿宋" w:eastAsia="仿宋" w:hAnsi="仿宋" w:hint="eastAsia"/>
          <w:color w:val="000000"/>
          <w:sz w:val="32"/>
          <w:szCs w:val="32"/>
        </w:rPr>
        <w:t>；公务用车购置及运行维护费支出决算0万元，占0</w:t>
      </w:r>
      <w:r>
        <w:rPr>
          <w:rFonts w:ascii="仿宋" w:eastAsia="仿宋" w:hAnsi="仿宋"/>
          <w:color w:val="000000"/>
          <w:sz w:val="32"/>
          <w:szCs w:val="32"/>
        </w:rPr>
        <w:t>%</w:t>
      </w:r>
      <w:r>
        <w:rPr>
          <w:rFonts w:ascii="仿宋" w:eastAsia="仿宋" w:hAnsi="仿宋" w:hint="eastAsia"/>
          <w:color w:val="000000"/>
          <w:sz w:val="32"/>
          <w:szCs w:val="32"/>
        </w:rPr>
        <w:t>；公务接待费支出决算0.05万元，占12.2</w:t>
      </w:r>
      <w:r>
        <w:rPr>
          <w:rFonts w:ascii="仿宋" w:eastAsia="仿宋" w:hAnsi="仿宋"/>
          <w:color w:val="000000"/>
          <w:sz w:val="32"/>
          <w:szCs w:val="32"/>
        </w:rPr>
        <w:t>%</w:t>
      </w:r>
      <w:r>
        <w:rPr>
          <w:rFonts w:ascii="仿宋" w:eastAsia="仿宋" w:hAnsi="仿宋" w:hint="eastAsia"/>
          <w:color w:val="000000"/>
          <w:sz w:val="32"/>
          <w:szCs w:val="32"/>
        </w:rPr>
        <w:t>。具体情况如下：</w:t>
      </w:r>
    </w:p>
    <w:p w:rsidR="0013087D" w:rsidRDefault="003D6F27">
      <w:pPr>
        <w:pBdr>
          <w:bottom w:val="single" w:sz="4" w:space="31" w:color="FFFFFF"/>
        </w:pBdr>
        <w:shd w:val="clear" w:color="auto" w:fill="FFFFFF"/>
        <w:tabs>
          <w:tab w:val="left" w:pos="1440"/>
        </w:tabs>
        <w:adjustRightInd w:val="0"/>
        <w:snapToGrid w:val="0"/>
        <w:spacing w:line="360" w:lineRule="auto"/>
        <w:ind w:firstLineChars="200" w:firstLine="643"/>
        <w:rPr>
          <w:rFonts w:ascii="仿宋" w:eastAsia="仿宋" w:hAnsi="仿宋"/>
          <w:color w:val="000000"/>
          <w:sz w:val="32"/>
          <w:szCs w:val="32"/>
        </w:rPr>
      </w:pPr>
      <w:r>
        <w:rPr>
          <w:rFonts w:ascii="仿宋" w:eastAsia="仿宋" w:hAnsi="仿宋"/>
          <w:b/>
          <w:color w:val="000000"/>
          <w:sz w:val="32"/>
          <w:szCs w:val="32"/>
        </w:rPr>
        <w:t>1.</w:t>
      </w:r>
      <w:r>
        <w:rPr>
          <w:rFonts w:ascii="仿宋" w:eastAsia="仿宋" w:hAnsi="仿宋" w:hint="eastAsia"/>
          <w:b/>
          <w:color w:val="000000"/>
          <w:sz w:val="32"/>
          <w:szCs w:val="32"/>
        </w:rPr>
        <w:t>因公出国（境）经费支出</w:t>
      </w:r>
      <w:r>
        <w:rPr>
          <w:rFonts w:ascii="仿宋" w:eastAsia="仿宋" w:hAnsi="仿宋" w:hint="eastAsia"/>
          <w:color w:val="000000"/>
          <w:sz w:val="32"/>
          <w:szCs w:val="32"/>
        </w:rPr>
        <w:t>0万元，</w:t>
      </w:r>
      <w:r>
        <w:rPr>
          <w:rStyle w:val="a8"/>
          <w:rFonts w:ascii="仿宋" w:eastAsia="仿宋" w:hAnsi="仿宋" w:hint="eastAsia"/>
          <w:b w:val="0"/>
          <w:bCs/>
          <w:color w:val="000000"/>
          <w:sz w:val="32"/>
          <w:szCs w:val="32"/>
        </w:rPr>
        <w:t>完成预算0</w:t>
      </w:r>
      <w:r>
        <w:rPr>
          <w:rStyle w:val="a8"/>
          <w:rFonts w:ascii="仿宋" w:eastAsia="仿宋" w:hAnsi="仿宋"/>
          <w:b w:val="0"/>
          <w:bCs/>
          <w:color w:val="000000"/>
          <w:sz w:val="32"/>
          <w:szCs w:val="32"/>
        </w:rPr>
        <w:t>%</w:t>
      </w:r>
      <w:r>
        <w:rPr>
          <w:rStyle w:val="a8"/>
          <w:rFonts w:ascii="仿宋" w:eastAsia="仿宋" w:hAnsi="仿宋" w:hint="eastAsia"/>
          <w:b w:val="0"/>
          <w:bCs/>
          <w:color w:val="000000"/>
          <w:sz w:val="32"/>
          <w:szCs w:val="32"/>
        </w:rPr>
        <w:t>。</w:t>
      </w:r>
      <w:r>
        <w:rPr>
          <w:rFonts w:ascii="仿宋" w:eastAsia="仿宋" w:hAnsi="仿宋" w:hint="eastAsia"/>
          <w:color w:val="000000"/>
          <w:sz w:val="32"/>
          <w:szCs w:val="32"/>
        </w:rPr>
        <w:t>全年安排因公出国（境）团组0次，出国（境）0人。因公出国（境）支出决算与</w:t>
      </w:r>
      <w:r>
        <w:rPr>
          <w:rFonts w:ascii="仿宋" w:eastAsia="仿宋" w:hAnsi="仿宋"/>
          <w:color w:val="000000"/>
          <w:sz w:val="32"/>
          <w:szCs w:val="32"/>
        </w:rPr>
        <w:t>20</w:t>
      </w:r>
      <w:r>
        <w:rPr>
          <w:rFonts w:ascii="仿宋" w:eastAsia="仿宋" w:hAnsi="仿宋" w:hint="eastAsia"/>
          <w:color w:val="000000"/>
          <w:sz w:val="32"/>
          <w:szCs w:val="32"/>
        </w:rPr>
        <w:t>20年持平。</w:t>
      </w:r>
    </w:p>
    <w:p w:rsidR="0013087D" w:rsidRDefault="003D6F27">
      <w:pPr>
        <w:pBdr>
          <w:bottom w:val="single" w:sz="4" w:space="31" w:color="FFFFFF"/>
        </w:pBdr>
        <w:shd w:val="clear" w:color="auto" w:fill="FFFFFF"/>
        <w:tabs>
          <w:tab w:val="left" w:pos="1440"/>
        </w:tabs>
        <w:adjustRightInd w:val="0"/>
        <w:snapToGrid w:val="0"/>
        <w:spacing w:line="360" w:lineRule="auto"/>
        <w:ind w:firstLineChars="200" w:firstLine="643"/>
        <w:rPr>
          <w:rFonts w:ascii="仿宋" w:eastAsia="仿宋" w:hAnsi="仿宋"/>
          <w:color w:val="000000"/>
          <w:sz w:val="32"/>
          <w:szCs w:val="32"/>
        </w:rPr>
      </w:pPr>
      <w:r>
        <w:rPr>
          <w:rFonts w:ascii="仿宋" w:eastAsia="仿宋" w:hAnsi="仿宋"/>
          <w:b/>
          <w:color w:val="000000"/>
          <w:sz w:val="32"/>
          <w:szCs w:val="32"/>
        </w:rPr>
        <w:t>2.</w:t>
      </w:r>
      <w:r>
        <w:rPr>
          <w:rFonts w:ascii="仿宋" w:eastAsia="仿宋" w:hAnsi="仿宋" w:hint="eastAsia"/>
          <w:b/>
          <w:color w:val="000000"/>
          <w:sz w:val="32"/>
          <w:szCs w:val="32"/>
        </w:rPr>
        <w:t>公务用车购置及运行维护费支出</w:t>
      </w:r>
      <w:r>
        <w:rPr>
          <w:rFonts w:ascii="仿宋" w:eastAsia="仿宋" w:hAnsi="仿宋" w:hint="eastAsia"/>
          <w:color w:val="000000"/>
          <w:sz w:val="32"/>
          <w:szCs w:val="32"/>
        </w:rPr>
        <w:t>0万元</w:t>
      </w:r>
      <w:r>
        <w:rPr>
          <w:rFonts w:ascii="仿宋_GB2312" w:eastAsia="仿宋_GB2312"/>
          <w:color w:val="000000"/>
          <w:sz w:val="32"/>
          <w:szCs w:val="32"/>
        </w:rPr>
        <w:t>,</w:t>
      </w:r>
      <w:r>
        <w:rPr>
          <w:rStyle w:val="a8"/>
          <w:rFonts w:ascii="仿宋" w:eastAsia="仿宋" w:hAnsi="仿宋" w:hint="eastAsia"/>
          <w:b w:val="0"/>
          <w:bCs/>
          <w:color w:val="000000"/>
          <w:sz w:val="32"/>
          <w:szCs w:val="32"/>
        </w:rPr>
        <w:t>完成预算0</w:t>
      </w:r>
      <w:r>
        <w:rPr>
          <w:rStyle w:val="a8"/>
          <w:rFonts w:ascii="仿宋" w:eastAsia="仿宋" w:hAnsi="仿宋"/>
          <w:b w:val="0"/>
          <w:bCs/>
          <w:color w:val="000000"/>
          <w:sz w:val="32"/>
          <w:szCs w:val="32"/>
        </w:rPr>
        <w:t>%</w:t>
      </w:r>
      <w:r>
        <w:rPr>
          <w:rStyle w:val="a8"/>
          <w:rFonts w:ascii="仿宋" w:eastAsia="仿宋" w:hAnsi="仿宋" w:hint="eastAsia"/>
          <w:b w:val="0"/>
          <w:bCs/>
          <w:color w:val="000000"/>
          <w:sz w:val="32"/>
          <w:szCs w:val="32"/>
        </w:rPr>
        <w:t>。</w:t>
      </w:r>
      <w:r>
        <w:rPr>
          <w:rFonts w:ascii="仿宋" w:eastAsia="仿宋" w:hAnsi="仿宋" w:hint="eastAsia"/>
          <w:color w:val="000000"/>
          <w:sz w:val="32"/>
          <w:szCs w:val="32"/>
        </w:rPr>
        <w:t>公务用车购置及运行维护费支出决算比</w:t>
      </w:r>
      <w:r>
        <w:rPr>
          <w:rFonts w:ascii="仿宋" w:eastAsia="仿宋" w:hAnsi="仿宋"/>
          <w:color w:val="000000"/>
          <w:sz w:val="32"/>
          <w:szCs w:val="32"/>
        </w:rPr>
        <w:t>20</w:t>
      </w:r>
      <w:r>
        <w:rPr>
          <w:rFonts w:ascii="仿宋" w:eastAsia="仿宋" w:hAnsi="仿宋" w:hint="eastAsia"/>
          <w:color w:val="000000"/>
          <w:sz w:val="32"/>
          <w:szCs w:val="32"/>
        </w:rPr>
        <w:t>20年持平。</w:t>
      </w:r>
    </w:p>
    <w:p w:rsidR="0013087D" w:rsidRDefault="003D6F27">
      <w:pPr>
        <w:pBdr>
          <w:bottom w:val="single" w:sz="4" w:space="31" w:color="FFFFFF"/>
        </w:pBdr>
        <w:shd w:val="clear" w:color="auto" w:fill="FFFFFF"/>
        <w:tabs>
          <w:tab w:val="left" w:pos="1440"/>
        </w:tabs>
        <w:adjustRightInd w:val="0"/>
        <w:snapToGrid w:val="0"/>
        <w:spacing w:line="360" w:lineRule="auto"/>
        <w:ind w:firstLineChars="200" w:firstLine="640"/>
        <w:rPr>
          <w:rFonts w:ascii="仿宋" w:eastAsia="仿宋" w:hAnsi="仿宋"/>
          <w:color w:val="000000"/>
          <w:sz w:val="32"/>
          <w:szCs w:val="32"/>
        </w:rPr>
      </w:pPr>
      <w:r>
        <w:rPr>
          <w:rFonts w:ascii="仿宋" w:eastAsia="仿宋" w:hAnsi="仿宋" w:hint="eastAsia"/>
          <w:color w:val="000000"/>
          <w:sz w:val="32"/>
          <w:szCs w:val="32"/>
        </w:rPr>
        <w:t>其中：</w:t>
      </w:r>
      <w:r>
        <w:rPr>
          <w:rFonts w:ascii="仿宋" w:eastAsia="仿宋" w:hAnsi="仿宋" w:hint="eastAsia"/>
          <w:b/>
          <w:color w:val="000000"/>
          <w:sz w:val="32"/>
          <w:szCs w:val="32"/>
        </w:rPr>
        <w:t>公务用车购置支出</w:t>
      </w:r>
      <w:r>
        <w:rPr>
          <w:rFonts w:ascii="仿宋" w:eastAsia="仿宋" w:hAnsi="仿宋" w:hint="eastAsia"/>
          <w:color w:val="000000"/>
          <w:sz w:val="32"/>
          <w:szCs w:val="32"/>
        </w:rPr>
        <w:t>0万元。全年按规定更新购置公务用车0辆，其中：轿车0辆、金额0万元，越野车0辆、金额0万元，载客汽车0辆、金额0万元。截至</w:t>
      </w:r>
      <w:r>
        <w:rPr>
          <w:rFonts w:ascii="仿宋" w:eastAsia="仿宋" w:hAnsi="仿宋"/>
          <w:color w:val="000000"/>
          <w:sz w:val="32"/>
          <w:szCs w:val="32"/>
        </w:rPr>
        <w:t>2020</w:t>
      </w:r>
      <w:r>
        <w:rPr>
          <w:rFonts w:ascii="仿宋" w:eastAsia="仿宋" w:hAnsi="仿宋" w:hint="eastAsia"/>
          <w:color w:val="000000"/>
          <w:sz w:val="32"/>
          <w:szCs w:val="32"/>
        </w:rPr>
        <w:t>年</w:t>
      </w:r>
      <w:r>
        <w:rPr>
          <w:rFonts w:ascii="仿宋" w:eastAsia="仿宋" w:hAnsi="仿宋"/>
          <w:color w:val="000000"/>
          <w:sz w:val="32"/>
          <w:szCs w:val="32"/>
        </w:rPr>
        <w:t>12</w:t>
      </w:r>
      <w:r>
        <w:rPr>
          <w:rFonts w:ascii="仿宋" w:eastAsia="仿宋" w:hAnsi="仿宋" w:hint="eastAsia"/>
          <w:color w:val="000000"/>
          <w:sz w:val="32"/>
          <w:szCs w:val="32"/>
        </w:rPr>
        <w:t>月底，单位共有公务用车0辆，其中：轿车0辆、越野车0辆、载客汽车0辆。</w:t>
      </w:r>
    </w:p>
    <w:p w:rsidR="0013087D" w:rsidRDefault="003D6F27">
      <w:pPr>
        <w:pBdr>
          <w:bottom w:val="single" w:sz="4" w:space="31" w:color="FFFFFF"/>
        </w:pBdr>
        <w:shd w:val="clear" w:color="auto" w:fill="FFFFFF"/>
        <w:tabs>
          <w:tab w:val="left" w:pos="1440"/>
        </w:tabs>
        <w:adjustRightInd w:val="0"/>
        <w:snapToGrid w:val="0"/>
        <w:spacing w:line="360" w:lineRule="auto"/>
        <w:ind w:firstLineChars="200" w:firstLine="643"/>
        <w:rPr>
          <w:rFonts w:ascii="仿宋" w:eastAsia="仿宋" w:hAnsi="仿宋"/>
          <w:color w:val="000000"/>
          <w:sz w:val="32"/>
          <w:szCs w:val="32"/>
        </w:rPr>
      </w:pPr>
      <w:r>
        <w:rPr>
          <w:rFonts w:ascii="仿宋" w:eastAsia="仿宋" w:hAnsi="仿宋" w:hint="eastAsia"/>
          <w:b/>
          <w:color w:val="000000"/>
          <w:sz w:val="32"/>
          <w:szCs w:val="32"/>
        </w:rPr>
        <w:lastRenderedPageBreak/>
        <w:t>公务用车运行维护费支出</w:t>
      </w:r>
      <w:r>
        <w:rPr>
          <w:rFonts w:ascii="仿宋" w:eastAsia="仿宋" w:hAnsi="仿宋" w:hint="eastAsia"/>
          <w:color w:val="000000"/>
          <w:sz w:val="32"/>
          <w:szCs w:val="32"/>
        </w:rPr>
        <w:t>0万元。</w:t>
      </w:r>
    </w:p>
    <w:p w:rsidR="0013087D" w:rsidRDefault="003D6F27">
      <w:pPr>
        <w:pBdr>
          <w:bottom w:val="single" w:sz="4" w:space="31" w:color="FFFFFF"/>
        </w:pBdr>
        <w:shd w:val="clear" w:color="auto" w:fill="FFFFFF"/>
        <w:tabs>
          <w:tab w:val="left" w:pos="1440"/>
        </w:tabs>
        <w:adjustRightInd w:val="0"/>
        <w:snapToGrid w:val="0"/>
        <w:spacing w:line="360" w:lineRule="auto"/>
        <w:ind w:firstLineChars="200" w:firstLine="643"/>
        <w:rPr>
          <w:rFonts w:ascii="仿宋" w:eastAsia="仿宋" w:hAnsi="仿宋"/>
          <w:color w:val="000000"/>
          <w:sz w:val="32"/>
          <w:szCs w:val="32"/>
        </w:rPr>
      </w:pPr>
      <w:r>
        <w:rPr>
          <w:rFonts w:ascii="仿宋" w:eastAsia="仿宋" w:hAnsi="仿宋"/>
          <w:b/>
          <w:color w:val="000000"/>
          <w:sz w:val="32"/>
          <w:szCs w:val="32"/>
        </w:rPr>
        <w:t>3.</w:t>
      </w:r>
      <w:r>
        <w:rPr>
          <w:rFonts w:ascii="仿宋" w:eastAsia="仿宋" w:hAnsi="仿宋" w:hint="eastAsia"/>
          <w:b/>
          <w:color w:val="000000"/>
          <w:sz w:val="32"/>
          <w:szCs w:val="32"/>
        </w:rPr>
        <w:t>公务接待费支出</w:t>
      </w:r>
      <w:r>
        <w:rPr>
          <w:rFonts w:ascii="仿宋" w:eastAsia="仿宋" w:hAnsi="仿宋" w:hint="eastAsia"/>
          <w:color w:val="000000"/>
          <w:sz w:val="32"/>
          <w:szCs w:val="32"/>
        </w:rPr>
        <w:t>0.05万元，</w:t>
      </w:r>
      <w:r>
        <w:rPr>
          <w:rStyle w:val="a8"/>
          <w:rFonts w:ascii="仿宋" w:eastAsia="仿宋" w:hAnsi="仿宋" w:hint="eastAsia"/>
          <w:b w:val="0"/>
          <w:bCs/>
          <w:color w:val="000000"/>
          <w:sz w:val="32"/>
          <w:szCs w:val="32"/>
        </w:rPr>
        <w:t>完成预算12.2</w:t>
      </w:r>
      <w:r>
        <w:rPr>
          <w:rStyle w:val="a8"/>
          <w:rFonts w:ascii="仿宋" w:eastAsia="仿宋" w:hAnsi="仿宋"/>
          <w:b w:val="0"/>
          <w:bCs/>
          <w:color w:val="000000"/>
          <w:sz w:val="32"/>
          <w:szCs w:val="32"/>
        </w:rPr>
        <w:t>%</w:t>
      </w:r>
      <w:r>
        <w:rPr>
          <w:rStyle w:val="a8"/>
          <w:rFonts w:ascii="仿宋" w:eastAsia="仿宋" w:hAnsi="仿宋" w:hint="eastAsia"/>
          <w:b w:val="0"/>
          <w:bCs/>
          <w:color w:val="000000"/>
          <w:sz w:val="32"/>
          <w:szCs w:val="32"/>
        </w:rPr>
        <w:t>。</w:t>
      </w:r>
      <w:r>
        <w:rPr>
          <w:rFonts w:ascii="仿宋" w:eastAsia="仿宋" w:hAnsi="仿宋" w:hint="eastAsia"/>
          <w:color w:val="000000"/>
          <w:sz w:val="32"/>
          <w:szCs w:val="32"/>
        </w:rPr>
        <w:t>公务接待费支出决算比</w:t>
      </w:r>
      <w:r>
        <w:rPr>
          <w:rFonts w:ascii="仿宋" w:eastAsia="仿宋" w:hAnsi="仿宋"/>
          <w:color w:val="000000"/>
          <w:sz w:val="32"/>
          <w:szCs w:val="32"/>
        </w:rPr>
        <w:t>20</w:t>
      </w:r>
      <w:r>
        <w:rPr>
          <w:rFonts w:ascii="仿宋" w:eastAsia="仿宋" w:hAnsi="仿宋" w:hint="eastAsia"/>
          <w:color w:val="000000"/>
          <w:sz w:val="32"/>
          <w:szCs w:val="32"/>
        </w:rPr>
        <w:t>20年增加0.02万元，增长66.67</w:t>
      </w:r>
      <w:r>
        <w:rPr>
          <w:rFonts w:ascii="仿宋" w:eastAsia="仿宋" w:hAnsi="仿宋"/>
          <w:color w:val="000000"/>
          <w:sz w:val="32"/>
          <w:szCs w:val="32"/>
        </w:rPr>
        <w:t>%</w:t>
      </w:r>
      <w:r>
        <w:rPr>
          <w:rFonts w:ascii="仿宋" w:eastAsia="仿宋" w:hAnsi="仿宋" w:hint="eastAsia"/>
          <w:color w:val="000000"/>
          <w:sz w:val="32"/>
          <w:szCs w:val="32"/>
        </w:rPr>
        <w:t>。主要原因是工作量增加。其中：</w:t>
      </w:r>
    </w:p>
    <w:p w:rsidR="0013087D" w:rsidRDefault="003D6F27">
      <w:pPr>
        <w:pBdr>
          <w:bottom w:val="single" w:sz="4" w:space="31" w:color="FFFFFF"/>
        </w:pBdr>
        <w:shd w:val="clear" w:color="auto" w:fill="FFFFFF"/>
        <w:tabs>
          <w:tab w:val="left" w:pos="1440"/>
        </w:tabs>
        <w:adjustRightInd w:val="0"/>
        <w:snapToGrid w:val="0"/>
        <w:spacing w:line="360" w:lineRule="auto"/>
        <w:ind w:firstLineChars="200" w:firstLine="643"/>
        <w:rPr>
          <w:rFonts w:ascii="仿宋" w:eastAsia="仿宋" w:hAnsi="仿宋"/>
          <w:color w:val="000000"/>
          <w:sz w:val="32"/>
          <w:szCs w:val="32"/>
        </w:rPr>
      </w:pPr>
      <w:r>
        <w:rPr>
          <w:rFonts w:ascii="仿宋" w:eastAsia="仿宋" w:hAnsi="仿宋" w:hint="eastAsia"/>
          <w:b/>
          <w:color w:val="000000"/>
          <w:sz w:val="32"/>
          <w:szCs w:val="32"/>
        </w:rPr>
        <w:t>国内公务接待支出</w:t>
      </w:r>
      <w:r>
        <w:rPr>
          <w:rFonts w:ascii="仿宋" w:eastAsia="仿宋" w:hAnsi="仿宋" w:hint="eastAsia"/>
          <w:color w:val="000000"/>
          <w:sz w:val="32"/>
          <w:szCs w:val="32"/>
        </w:rPr>
        <w:t>0.05万元，主要用于执行公务、开展业务活动开支用餐费。国内公务接待1批次，10人次（不包括陪同人员），共计支出0.05万元，具体内容包括：接待 参加新九工矿区规划环境影响跟踪评价报告会相关人员，接待费</w:t>
      </w:r>
      <w:bookmarkStart w:id="12" w:name="_GoBack"/>
      <w:bookmarkEnd w:id="12"/>
      <w:r>
        <w:rPr>
          <w:rFonts w:ascii="仿宋" w:eastAsia="仿宋" w:hAnsi="仿宋" w:hint="eastAsia"/>
          <w:color w:val="000000"/>
          <w:sz w:val="32"/>
          <w:szCs w:val="32"/>
        </w:rPr>
        <w:t>0.05万元。</w:t>
      </w:r>
    </w:p>
    <w:p w:rsidR="0013087D" w:rsidRDefault="003D6F27">
      <w:pPr>
        <w:pBdr>
          <w:bottom w:val="single" w:sz="4" w:space="31" w:color="FFFFFF"/>
        </w:pBdr>
        <w:shd w:val="clear" w:color="auto" w:fill="FFFFFF"/>
        <w:tabs>
          <w:tab w:val="left" w:pos="1440"/>
        </w:tabs>
        <w:adjustRightInd w:val="0"/>
        <w:snapToGrid w:val="0"/>
        <w:spacing w:line="360" w:lineRule="auto"/>
        <w:ind w:firstLineChars="200" w:firstLine="643"/>
        <w:rPr>
          <w:rFonts w:ascii="仿宋" w:eastAsia="仿宋" w:hAnsi="仿宋"/>
          <w:color w:val="000000"/>
          <w:sz w:val="32"/>
          <w:szCs w:val="32"/>
        </w:rPr>
      </w:pPr>
      <w:r>
        <w:rPr>
          <w:rFonts w:ascii="仿宋" w:eastAsia="仿宋" w:hAnsi="仿宋" w:hint="eastAsia"/>
          <w:b/>
          <w:color w:val="000000"/>
          <w:sz w:val="32"/>
          <w:szCs w:val="32"/>
        </w:rPr>
        <w:t>外事接待支出</w:t>
      </w:r>
      <w:r>
        <w:rPr>
          <w:rFonts w:ascii="仿宋" w:eastAsia="仿宋" w:hAnsi="仿宋" w:hint="eastAsia"/>
          <w:color w:val="000000"/>
          <w:sz w:val="32"/>
          <w:szCs w:val="32"/>
        </w:rPr>
        <w:t>0万元，外事接待0批次，0人，共计支出0万元。</w:t>
      </w:r>
    </w:p>
    <w:p w:rsidR="0013087D" w:rsidRDefault="003D6F27">
      <w:pPr>
        <w:pBdr>
          <w:bottom w:val="single" w:sz="4" w:space="31" w:color="FFFFFF"/>
        </w:pBdr>
        <w:shd w:val="clear" w:color="auto" w:fill="FFFFFF"/>
        <w:tabs>
          <w:tab w:val="left" w:pos="1440"/>
        </w:tabs>
        <w:adjustRightInd w:val="0"/>
        <w:snapToGrid w:val="0"/>
        <w:spacing w:line="360" w:lineRule="auto"/>
        <w:ind w:firstLineChars="200" w:firstLine="640"/>
        <w:rPr>
          <w:rFonts w:ascii="仿宋" w:eastAsia="仿宋" w:hAnsi="仿宋"/>
          <w:sz w:val="32"/>
          <w:szCs w:val="32"/>
        </w:rPr>
      </w:pPr>
      <w:r>
        <w:rPr>
          <w:rFonts w:ascii="仿宋" w:eastAsia="仿宋" w:hAnsi="仿宋" w:hint="eastAsia"/>
          <w:sz w:val="32"/>
          <w:szCs w:val="32"/>
        </w:rPr>
        <w:t>八、政府性基金预算支出决算情况说明</w:t>
      </w:r>
    </w:p>
    <w:p w:rsidR="0013087D" w:rsidRDefault="003D6F27">
      <w:pPr>
        <w:pBdr>
          <w:bottom w:val="single" w:sz="4" w:space="31" w:color="FFFFFF"/>
        </w:pBdr>
        <w:shd w:val="clear" w:color="auto" w:fill="FFFFFF"/>
        <w:tabs>
          <w:tab w:val="left" w:pos="1440"/>
        </w:tabs>
        <w:adjustRightInd w:val="0"/>
        <w:snapToGrid w:val="0"/>
        <w:spacing w:line="360" w:lineRule="auto"/>
        <w:ind w:firstLineChars="200" w:firstLine="640"/>
        <w:rPr>
          <w:rFonts w:ascii="仿宋" w:eastAsia="仿宋" w:hAnsi="仿宋"/>
          <w:color w:val="000000"/>
          <w:sz w:val="32"/>
          <w:szCs w:val="32"/>
        </w:rPr>
      </w:pPr>
      <w:r>
        <w:rPr>
          <w:rFonts w:ascii="仿宋" w:eastAsia="仿宋" w:hAnsi="仿宋"/>
          <w:color w:val="000000"/>
          <w:sz w:val="32"/>
          <w:szCs w:val="32"/>
        </w:rPr>
        <w:t>202</w:t>
      </w:r>
      <w:r>
        <w:rPr>
          <w:rFonts w:ascii="仿宋" w:eastAsia="仿宋" w:hAnsi="仿宋" w:hint="eastAsia"/>
          <w:color w:val="000000"/>
          <w:sz w:val="32"/>
          <w:szCs w:val="32"/>
        </w:rPr>
        <w:t>1年政府性基金预算拨款支出10214.63万元。主要用于园区道路改造占用攀枝花市金鼎融资担保有限公司资产出让资金256.19万元；盐边钒钛产业开发区二期实际征用土地、房屋实物指标调查及放点测绘经费11.84万元；220KV榄青线87号塔消缺工程100万元；归还发展集团垫付项目款2846.6万元；盐边县钒钛产业开发区钛材加工园基础设施建设项目二期工程7000万元。</w:t>
      </w:r>
    </w:p>
    <w:p w:rsidR="0013087D" w:rsidRDefault="003D6F27">
      <w:pPr>
        <w:pBdr>
          <w:bottom w:val="single" w:sz="4" w:space="31" w:color="FFFFFF"/>
        </w:pBdr>
        <w:shd w:val="clear" w:color="auto" w:fill="FFFFFF"/>
        <w:tabs>
          <w:tab w:val="left" w:pos="1440"/>
        </w:tabs>
        <w:adjustRightInd w:val="0"/>
        <w:snapToGrid w:val="0"/>
        <w:spacing w:line="360" w:lineRule="auto"/>
        <w:ind w:firstLineChars="200" w:firstLine="640"/>
        <w:rPr>
          <w:rFonts w:ascii="仿宋" w:eastAsia="仿宋" w:hAnsi="仿宋" w:cstheme="minorEastAsia"/>
          <w:sz w:val="32"/>
          <w:szCs w:val="32"/>
        </w:rPr>
      </w:pPr>
      <w:r>
        <w:rPr>
          <w:rFonts w:ascii="仿宋" w:eastAsia="仿宋" w:hAnsi="仿宋" w:cstheme="minorEastAsia" w:hint="eastAsia"/>
          <w:sz w:val="32"/>
          <w:szCs w:val="32"/>
        </w:rPr>
        <w:t>九、国有资本经营预算支出决算情况说明</w:t>
      </w:r>
    </w:p>
    <w:p w:rsidR="0013087D" w:rsidRDefault="003D6F27">
      <w:pPr>
        <w:pBdr>
          <w:bottom w:val="single" w:sz="4" w:space="31" w:color="FFFFFF"/>
        </w:pBdr>
        <w:shd w:val="clear" w:color="auto" w:fill="FFFFFF"/>
        <w:tabs>
          <w:tab w:val="left" w:pos="1440"/>
        </w:tabs>
        <w:adjustRightInd w:val="0"/>
        <w:snapToGrid w:val="0"/>
        <w:spacing w:line="360" w:lineRule="auto"/>
        <w:ind w:firstLineChars="200" w:firstLine="640"/>
        <w:rPr>
          <w:rFonts w:ascii="仿宋" w:eastAsia="仿宋" w:hAnsi="仿宋"/>
          <w:color w:val="000000"/>
          <w:sz w:val="32"/>
          <w:szCs w:val="32"/>
        </w:rPr>
      </w:pPr>
      <w:r>
        <w:rPr>
          <w:rFonts w:ascii="仿宋" w:eastAsia="仿宋" w:hAnsi="仿宋"/>
          <w:color w:val="000000"/>
          <w:sz w:val="32"/>
          <w:szCs w:val="32"/>
        </w:rPr>
        <w:t>202</w:t>
      </w:r>
      <w:r>
        <w:rPr>
          <w:rFonts w:ascii="仿宋" w:eastAsia="仿宋" w:hAnsi="仿宋" w:hint="eastAsia"/>
          <w:color w:val="000000"/>
          <w:sz w:val="32"/>
          <w:szCs w:val="32"/>
        </w:rPr>
        <w:t>1年国有资本经营预算拨款支出0万元。</w:t>
      </w:r>
    </w:p>
    <w:p w:rsidR="0013087D" w:rsidRDefault="003D6F27">
      <w:pPr>
        <w:pBdr>
          <w:bottom w:val="single" w:sz="4" w:space="31" w:color="FFFFFF"/>
        </w:pBdr>
        <w:shd w:val="clear" w:color="auto" w:fill="FFFFFF"/>
        <w:tabs>
          <w:tab w:val="left" w:pos="1440"/>
        </w:tabs>
        <w:adjustRightInd w:val="0"/>
        <w:snapToGrid w:val="0"/>
        <w:spacing w:line="360" w:lineRule="auto"/>
        <w:ind w:firstLineChars="200" w:firstLine="640"/>
        <w:rPr>
          <w:rFonts w:ascii="仿宋" w:eastAsia="仿宋" w:hAnsi="仿宋" w:cstheme="minorEastAsia"/>
          <w:sz w:val="32"/>
          <w:szCs w:val="32"/>
        </w:rPr>
      </w:pPr>
      <w:r>
        <w:rPr>
          <w:rStyle w:val="a9"/>
          <w:rFonts w:ascii="仿宋" w:eastAsia="仿宋" w:hAnsi="仿宋" w:cstheme="minorEastAsia" w:hint="eastAsia"/>
          <w:color w:val="auto"/>
          <w:sz w:val="32"/>
          <w:szCs w:val="32"/>
          <w:u w:val="none"/>
        </w:rPr>
        <w:lastRenderedPageBreak/>
        <w:t>十、</w:t>
      </w:r>
      <w:r>
        <w:rPr>
          <w:rFonts w:ascii="仿宋" w:eastAsia="仿宋" w:hAnsi="仿宋" w:cstheme="minorEastAsia" w:hint="eastAsia"/>
          <w:sz w:val="32"/>
          <w:szCs w:val="32"/>
        </w:rPr>
        <w:t>其他重要事项的情况说明</w:t>
      </w:r>
      <w:r>
        <w:rPr>
          <w:rFonts w:ascii="仿宋" w:eastAsia="仿宋" w:hAnsi="仿宋" w:cstheme="minorEastAsia" w:hint="eastAsia"/>
          <w:sz w:val="32"/>
          <w:szCs w:val="32"/>
        </w:rPr>
        <w:tab/>
      </w:r>
    </w:p>
    <w:p w:rsidR="0013087D" w:rsidRDefault="003D6F27">
      <w:pPr>
        <w:pBdr>
          <w:bottom w:val="single" w:sz="4" w:space="31" w:color="FFFFFF"/>
        </w:pBdr>
        <w:shd w:val="clear" w:color="auto" w:fill="FFFFFF"/>
        <w:tabs>
          <w:tab w:val="left" w:pos="1440"/>
        </w:tabs>
        <w:adjustRightInd w:val="0"/>
        <w:snapToGrid w:val="0"/>
        <w:spacing w:line="360" w:lineRule="auto"/>
        <w:ind w:firstLineChars="200" w:firstLine="643"/>
        <w:rPr>
          <w:rFonts w:ascii="仿宋" w:eastAsia="仿宋" w:hAnsi="仿宋"/>
          <w:b/>
          <w:color w:val="000000"/>
          <w:sz w:val="32"/>
          <w:szCs w:val="32"/>
        </w:rPr>
      </w:pPr>
      <w:r>
        <w:rPr>
          <w:rFonts w:ascii="仿宋" w:eastAsia="仿宋" w:hAnsi="仿宋" w:hint="eastAsia"/>
          <w:b/>
          <w:color w:val="000000"/>
          <w:sz w:val="32"/>
          <w:szCs w:val="32"/>
        </w:rPr>
        <w:t>（一）机关运行经费支出情况</w:t>
      </w:r>
    </w:p>
    <w:p w:rsidR="0013087D" w:rsidRDefault="003D6F27">
      <w:pPr>
        <w:pBdr>
          <w:bottom w:val="single" w:sz="4" w:space="31" w:color="FFFFFF"/>
        </w:pBdr>
        <w:shd w:val="clear" w:color="auto" w:fill="FFFFFF"/>
        <w:tabs>
          <w:tab w:val="left" w:pos="1440"/>
        </w:tabs>
        <w:adjustRightInd w:val="0"/>
        <w:snapToGrid w:val="0"/>
        <w:spacing w:line="360" w:lineRule="auto"/>
        <w:ind w:firstLineChars="200" w:firstLine="640"/>
        <w:rPr>
          <w:rFonts w:ascii="仿宋" w:eastAsia="仿宋" w:hAnsi="仿宋"/>
          <w:color w:val="000000"/>
          <w:sz w:val="32"/>
          <w:szCs w:val="32"/>
        </w:rPr>
      </w:pPr>
      <w:r>
        <w:rPr>
          <w:rFonts w:ascii="仿宋" w:eastAsia="仿宋" w:hAnsi="仿宋"/>
          <w:color w:val="000000"/>
          <w:sz w:val="32"/>
          <w:szCs w:val="32"/>
        </w:rPr>
        <w:t>202</w:t>
      </w:r>
      <w:r>
        <w:rPr>
          <w:rFonts w:ascii="仿宋" w:eastAsia="仿宋" w:hAnsi="仿宋" w:hint="eastAsia"/>
          <w:color w:val="000000"/>
          <w:sz w:val="32"/>
          <w:szCs w:val="32"/>
        </w:rPr>
        <w:t>1年，本单位机关运行经费支出34.15万元，比</w:t>
      </w:r>
      <w:r>
        <w:rPr>
          <w:rFonts w:ascii="仿宋" w:eastAsia="仿宋" w:hAnsi="仿宋"/>
          <w:color w:val="000000"/>
          <w:sz w:val="32"/>
          <w:szCs w:val="32"/>
        </w:rPr>
        <w:t>20</w:t>
      </w:r>
      <w:r>
        <w:rPr>
          <w:rFonts w:ascii="仿宋" w:eastAsia="仿宋" w:hAnsi="仿宋" w:hint="eastAsia"/>
          <w:color w:val="000000"/>
          <w:sz w:val="32"/>
          <w:szCs w:val="32"/>
        </w:rPr>
        <w:t>20年增加4.7万元，增长15.96</w:t>
      </w:r>
      <w:r>
        <w:rPr>
          <w:rFonts w:ascii="仿宋" w:eastAsia="仿宋" w:hAnsi="仿宋"/>
          <w:color w:val="000000"/>
          <w:sz w:val="32"/>
          <w:szCs w:val="32"/>
        </w:rPr>
        <w:t>%</w:t>
      </w:r>
      <w:r>
        <w:rPr>
          <w:rFonts w:ascii="仿宋" w:eastAsia="仿宋" w:hAnsi="仿宋" w:hint="eastAsia"/>
          <w:color w:val="000000"/>
          <w:sz w:val="32"/>
          <w:szCs w:val="32"/>
        </w:rPr>
        <w:t>，主要原因是2020年人均7200元，2021年人均7800元。</w:t>
      </w:r>
    </w:p>
    <w:p w:rsidR="0013087D" w:rsidRDefault="003D6F27">
      <w:pPr>
        <w:pBdr>
          <w:bottom w:val="single" w:sz="4" w:space="31" w:color="FFFFFF"/>
        </w:pBdr>
        <w:shd w:val="clear" w:color="auto" w:fill="FFFFFF"/>
        <w:tabs>
          <w:tab w:val="left" w:pos="1440"/>
        </w:tabs>
        <w:adjustRightInd w:val="0"/>
        <w:snapToGrid w:val="0"/>
        <w:spacing w:line="360" w:lineRule="auto"/>
        <w:ind w:firstLineChars="200" w:firstLine="643"/>
        <w:rPr>
          <w:rFonts w:ascii="仿宋" w:eastAsia="仿宋" w:hAnsi="仿宋"/>
          <w:b/>
          <w:color w:val="000000"/>
          <w:sz w:val="32"/>
          <w:szCs w:val="32"/>
        </w:rPr>
      </w:pPr>
      <w:r>
        <w:rPr>
          <w:rFonts w:ascii="仿宋" w:eastAsia="仿宋" w:hAnsi="仿宋" w:hint="eastAsia"/>
          <w:b/>
          <w:color w:val="000000"/>
          <w:sz w:val="32"/>
          <w:szCs w:val="32"/>
        </w:rPr>
        <w:t>（二）政府采购支出情况</w:t>
      </w:r>
    </w:p>
    <w:p w:rsidR="0013087D" w:rsidRDefault="003D6F27">
      <w:pPr>
        <w:pBdr>
          <w:bottom w:val="single" w:sz="4" w:space="31" w:color="FFFFFF"/>
        </w:pBdr>
        <w:shd w:val="clear" w:color="auto" w:fill="FFFFFF"/>
        <w:tabs>
          <w:tab w:val="left" w:pos="1440"/>
        </w:tabs>
        <w:adjustRightInd w:val="0"/>
        <w:snapToGrid w:val="0"/>
        <w:spacing w:line="360" w:lineRule="auto"/>
        <w:ind w:firstLineChars="200" w:firstLine="640"/>
        <w:rPr>
          <w:rFonts w:ascii="仿宋" w:eastAsia="仿宋" w:hAnsi="仿宋"/>
          <w:color w:val="000000"/>
          <w:sz w:val="32"/>
          <w:szCs w:val="32"/>
        </w:rPr>
      </w:pPr>
      <w:r>
        <w:rPr>
          <w:rFonts w:ascii="仿宋" w:eastAsia="仿宋" w:hAnsi="仿宋"/>
          <w:color w:val="000000"/>
          <w:sz w:val="32"/>
          <w:szCs w:val="32"/>
        </w:rPr>
        <w:t>202</w:t>
      </w:r>
      <w:r>
        <w:rPr>
          <w:rFonts w:ascii="仿宋" w:eastAsia="仿宋" w:hAnsi="仿宋" w:hint="eastAsia"/>
          <w:color w:val="000000"/>
          <w:sz w:val="32"/>
          <w:szCs w:val="32"/>
        </w:rPr>
        <w:t>1年，本单位政府采购支出总额5.21万元，其中：政府采购货物支出5.21万元、政府采购工程支出0万元、政府采购服务支出0万元。授予中小企业合同金额0万元，占政府采购支出总额的0</w:t>
      </w:r>
      <w:r>
        <w:rPr>
          <w:rFonts w:ascii="仿宋" w:eastAsia="仿宋" w:hAnsi="仿宋"/>
          <w:color w:val="000000"/>
          <w:sz w:val="32"/>
          <w:szCs w:val="32"/>
        </w:rPr>
        <w:t>%</w:t>
      </w:r>
      <w:r>
        <w:rPr>
          <w:rFonts w:ascii="仿宋" w:eastAsia="仿宋" w:hAnsi="仿宋" w:hint="eastAsia"/>
          <w:color w:val="000000"/>
          <w:sz w:val="32"/>
          <w:szCs w:val="32"/>
        </w:rPr>
        <w:t>，其中：授予小微企业合同金额0万元，占政府采购支出总额的0</w:t>
      </w:r>
      <w:r>
        <w:rPr>
          <w:rFonts w:ascii="仿宋" w:eastAsia="仿宋" w:hAnsi="仿宋"/>
          <w:color w:val="000000"/>
          <w:sz w:val="32"/>
          <w:szCs w:val="32"/>
        </w:rPr>
        <w:t>%</w:t>
      </w:r>
      <w:r>
        <w:rPr>
          <w:rFonts w:ascii="仿宋" w:eastAsia="仿宋" w:hAnsi="仿宋" w:hint="eastAsia"/>
          <w:color w:val="000000"/>
          <w:sz w:val="32"/>
          <w:szCs w:val="32"/>
        </w:rPr>
        <w:t>。</w:t>
      </w:r>
    </w:p>
    <w:p w:rsidR="0013087D" w:rsidRDefault="003D6F27">
      <w:pPr>
        <w:pBdr>
          <w:bottom w:val="single" w:sz="4" w:space="31" w:color="FFFFFF"/>
        </w:pBdr>
        <w:shd w:val="clear" w:color="auto" w:fill="FFFFFF"/>
        <w:tabs>
          <w:tab w:val="left" w:pos="1440"/>
        </w:tabs>
        <w:adjustRightInd w:val="0"/>
        <w:snapToGrid w:val="0"/>
        <w:spacing w:line="360" w:lineRule="auto"/>
        <w:ind w:firstLineChars="200" w:firstLine="643"/>
        <w:rPr>
          <w:rFonts w:ascii="仿宋" w:eastAsia="仿宋" w:hAnsi="仿宋"/>
          <w:b/>
          <w:color w:val="000000"/>
          <w:sz w:val="32"/>
          <w:szCs w:val="32"/>
        </w:rPr>
      </w:pPr>
      <w:r>
        <w:rPr>
          <w:rFonts w:ascii="仿宋" w:eastAsia="仿宋" w:hAnsi="仿宋" w:hint="eastAsia"/>
          <w:b/>
          <w:color w:val="000000"/>
          <w:sz w:val="32"/>
          <w:szCs w:val="32"/>
        </w:rPr>
        <w:t>（三）国有资产占有使用情况</w:t>
      </w:r>
    </w:p>
    <w:p w:rsidR="0013087D" w:rsidRDefault="003D6F27">
      <w:pPr>
        <w:pBdr>
          <w:bottom w:val="single" w:sz="4" w:space="31" w:color="FFFFFF"/>
        </w:pBdr>
        <w:shd w:val="clear" w:color="auto" w:fill="FFFFFF"/>
        <w:tabs>
          <w:tab w:val="left" w:pos="1440"/>
        </w:tabs>
        <w:adjustRightInd w:val="0"/>
        <w:snapToGrid w:val="0"/>
        <w:spacing w:line="360" w:lineRule="auto"/>
        <w:ind w:firstLineChars="200" w:firstLine="640"/>
        <w:rPr>
          <w:rFonts w:ascii="仿宋" w:eastAsia="仿宋" w:hAnsi="仿宋"/>
          <w:color w:val="000000"/>
          <w:sz w:val="32"/>
          <w:szCs w:val="32"/>
        </w:rPr>
      </w:pPr>
      <w:r>
        <w:rPr>
          <w:rFonts w:ascii="仿宋" w:eastAsia="仿宋" w:hAnsi="仿宋" w:hint="eastAsia"/>
          <w:color w:val="000000"/>
          <w:sz w:val="32"/>
          <w:szCs w:val="32"/>
        </w:rPr>
        <w:t>截至</w:t>
      </w:r>
      <w:r>
        <w:rPr>
          <w:rFonts w:ascii="仿宋" w:eastAsia="仿宋" w:hAnsi="仿宋"/>
          <w:color w:val="000000"/>
          <w:sz w:val="32"/>
          <w:szCs w:val="32"/>
        </w:rPr>
        <w:t>202</w:t>
      </w:r>
      <w:r>
        <w:rPr>
          <w:rFonts w:ascii="仿宋" w:eastAsia="仿宋" w:hAnsi="仿宋" w:hint="eastAsia"/>
          <w:color w:val="000000"/>
          <w:sz w:val="32"/>
          <w:szCs w:val="32"/>
        </w:rPr>
        <w:t>1年</w:t>
      </w:r>
      <w:r>
        <w:rPr>
          <w:rFonts w:ascii="仿宋" w:eastAsia="仿宋" w:hAnsi="仿宋"/>
          <w:color w:val="000000"/>
          <w:sz w:val="32"/>
          <w:szCs w:val="32"/>
        </w:rPr>
        <w:t>12</w:t>
      </w:r>
      <w:r>
        <w:rPr>
          <w:rFonts w:ascii="仿宋" w:eastAsia="仿宋" w:hAnsi="仿宋" w:hint="eastAsia"/>
          <w:color w:val="000000"/>
          <w:sz w:val="32"/>
          <w:szCs w:val="32"/>
        </w:rPr>
        <w:t>月</w:t>
      </w:r>
      <w:r>
        <w:rPr>
          <w:rFonts w:ascii="仿宋" w:eastAsia="仿宋" w:hAnsi="仿宋"/>
          <w:color w:val="000000"/>
          <w:sz w:val="32"/>
          <w:szCs w:val="32"/>
        </w:rPr>
        <w:t>31</w:t>
      </w:r>
      <w:r>
        <w:rPr>
          <w:rFonts w:ascii="仿宋" w:eastAsia="仿宋" w:hAnsi="仿宋" w:hint="eastAsia"/>
          <w:color w:val="000000"/>
          <w:sz w:val="32"/>
          <w:szCs w:val="32"/>
        </w:rPr>
        <w:t>日，本单位共有车辆0辆，其中：主要领导干部用车0辆、机要通信用车0辆、应急保障用车0辆、其他用车0辆，单价</w:t>
      </w:r>
      <w:r>
        <w:rPr>
          <w:rFonts w:ascii="仿宋" w:eastAsia="仿宋" w:hAnsi="仿宋"/>
          <w:color w:val="000000"/>
          <w:sz w:val="32"/>
          <w:szCs w:val="32"/>
        </w:rPr>
        <w:t>50</w:t>
      </w:r>
      <w:r>
        <w:rPr>
          <w:rFonts w:ascii="仿宋" w:eastAsia="仿宋" w:hAnsi="仿宋" w:hint="eastAsia"/>
          <w:color w:val="000000"/>
          <w:sz w:val="32"/>
          <w:szCs w:val="32"/>
        </w:rPr>
        <w:t>万元以上通用设备0台（套），单价</w:t>
      </w:r>
      <w:r>
        <w:rPr>
          <w:rFonts w:ascii="仿宋" w:eastAsia="仿宋" w:hAnsi="仿宋"/>
          <w:color w:val="000000"/>
          <w:sz w:val="32"/>
          <w:szCs w:val="32"/>
        </w:rPr>
        <w:t>100</w:t>
      </w:r>
      <w:r>
        <w:rPr>
          <w:rFonts w:ascii="仿宋" w:eastAsia="仿宋" w:hAnsi="仿宋" w:hint="eastAsia"/>
          <w:color w:val="000000"/>
          <w:sz w:val="32"/>
          <w:szCs w:val="32"/>
        </w:rPr>
        <w:t>万元以上专用设备0台（套）。</w:t>
      </w:r>
    </w:p>
    <w:p w:rsidR="0013087D" w:rsidRDefault="003D6F27">
      <w:pPr>
        <w:pBdr>
          <w:bottom w:val="single" w:sz="4" w:space="31" w:color="FFFFFF"/>
        </w:pBdr>
        <w:shd w:val="clear" w:color="auto" w:fill="FFFFFF"/>
        <w:tabs>
          <w:tab w:val="left" w:pos="1440"/>
        </w:tabs>
        <w:adjustRightInd w:val="0"/>
        <w:snapToGrid w:val="0"/>
        <w:spacing w:line="360" w:lineRule="auto"/>
        <w:ind w:firstLineChars="200" w:firstLine="643"/>
        <w:rPr>
          <w:rFonts w:ascii="仿宋" w:eastAsia="仿宋" w:hAnsi="仿宋"/>
          <w:b/>
          <w:color w:val="000000"/>
          <w:sz w:val="32"/>
          <w:szCs w:val="32"/>
        </w:rPr>
      </w:pPr>
      <w:r>
        <w:rPr>
          <w:rFonts w:ascii="仿宋" w:eastAsia="仿宋" w:hAnsi="仿宋" w:hint="eastAsia"/>
          <w:b/>
          <w:color w:val="000000"/>
          <w:sz w:val="32"/>
          <w:szCs w:val="32"/>
        </w:rPr>
        <w:t>（四）预算绩效管理情况。</w:t>
      </w:r>
    </w:p>
    <w:p w:rsidR="0013087D" w:rsidRDefault="003D6F27">
      <w:pPr>
        <w:pBdr>
          <w:bottom w:val="single" w:sz="4" w:space="31" w:color="FFFFFF"/>
        </w:pBdr>
        <w:shd w:val="clear" w:color="auto" w:fill="FFFFFF"/>
        <w:tabs>
          <w:tab w:val="left" w:pos="1440"/>
        </w:tabs>
        <w:adjustRightInd w:val="0"/>
        <w:snapToGrid w:val="0"/>
        <w:spacing w:line="360" w:lineRule="auto"/>
        <w:ind w:firstLineChars="200" w:firstLine="640"/>
        <w:rPr>
          <w:rFonts w:ascii="仿宋" w:eastAsia="仿宋" w:hAnsi="仿宋" w:cs="仿宋_GB2312"/>
          <w:sz w:val="32"/>
          <w:szCs w:val="32"/>
        </w:rPr>
      </w:pPr>
      <w:r>
        <w:rPr>
          <w:rFonts w:ascii="仿宋" w:eastAsia="仿宋" w:hAnsi="仿宋" w:cs="仿宋_GB2312" w:hint="eastAsia"/>
          <w:sz w:val="32"/>
          <w:szCs w:val="32"/>
        </w:rPr>
        <w:t>根据预算绩效管理要求，本部门（单位）在年初预算编制阶段，组织对50万吨氯化钛渣税款项目、钒钛产业开发区基础设施建设项目、归还发展集团垫付项目资金、机关规范化建设项目、金鼎融资公司资产转让项目、竞进拉练点位打造项目、榄青线消缺工程项目、钛材加工园和龙佰利联征</w:t>
      </w:r>
      <w:r>
        <w:rPr>
          <w:rFonts w:ascii="仿宋" w:eastAsia="仿宋" w:hAnsi="仿宋" w:cs="仿宋_GB2312" w:hint="eastAsia"/>
          <w:sz w:val="32"/>
          <w:szCs w:val="32"/>
        </w:rPr>
        <w:lastRenderedPageBreak/>
        <w:t>地拆迁前期经费项目、西干线至西攀高速收费站下线项目编制经费、园区集中办公工作经费项目、园区重点项目土地征收相关经费项目、征用土地、房屋及放点测绘项目、重点项目（推进）工作经费等项目开展了预算事前绩效评估，对13个项目编制了绩效目标，预算执行过程中，选取5个项目开展绩效监控，年终执行完毕后，对所有项目开展了绩效目标完成情况自评。</w:t>
      </w:r>
    </w:p>
    <w:p w:rsidR="0013087D" w:rsidRDefault="003D6F27">
      <w:pPr>
        <w:pBdr>
          <w:bottom w:val="single" w:sz="4" w:space="31" w:color="FFFFFF"/>
        </w:pBdr>
        <w:shd w:val="clear" w:color="auto" w:fill="FFFFFF"/>
        <w:tabs>
          <w:tab w:val="left" w:pos="1440"/>
        </w:tabs>
        <w:adjustRightInd w:val="0"/>
        <w:snapToGrid w:val="0"/>
        <w:spacing w:line="560" w:lineRule="exact"/>
        <w:ind w:firstLineChars="200" w:firstLine="640"/>
        <w:rPr>
          <w:rFonts w:ascii="仿宋" w:eastAsia="仿宋" w:hAnsi="仿宋" w:cs="仿宋_GB2312"/>
          <w:sz w:val="32"/>
          <w:szCs w:val="32"/>
          <w:shd w:val="clear" w:color="auto" w:fill="FFFFFF"/>
        </w:rPr>
      </w:pPr>
      <w:r>
        <w:rPr>
          <w:rFonts w:ascii="仿宋" w:eastAsia="仿宋" w:hAnsi="仿宋" w:cs="仿宋_GB2312" w:hint="eastAsia"/>
          <w:sz w:val="32"/>
          <w:szCs w:val="32"/>
        </w:rPr>
        <w:t>本部门按要求对</w:t>
      </w:r>
      <w:r>
        <w:rPr>
          <w:rFonts w:ascii="仿宋" w:eastAsia="仿宋" w:hAnsi="仿宋" w:cs="仿宋_GB2312"/>
          <w:sz w:val="32"/>
          <w:szCs w:val="32"/>
        </w:rPr>
        <w:t>20</w:t>
      </w:r>
      <w:r>
        <w:rPr>
          <w:rFonts w:ascii="仿宋" w:eastAsia="仿宋" w:hAnsi="仿宋" w:cs="仿宋_GB2312" w:hint="eastAsia"/>
          <w:sz w:val="32"/>
          <w:szCs w:val="32"/>
        </w:rPr>
        <w:t>21年部门整体支出开展绩效自评，从评价情况来看</w:t>
      </w:r>
      <w:r>
        <w:rPr>
          <w:rFonts w:ascii="仿宋" w:eastAsia="仿宋" w:hAnsi="仿宋" w:cs="仿宋_GB2312" w:hint="eastAsia"/>
          <w:sz w:val="32"/>
          <w:szCs w:val="32"/>
          <w:shd w:val="clear" w:color="auto" w:fill="FFFFFF"/>
        </w:rPr>
        <w:t>2021年管委会部门预算支出进度基本与预算相符，财务制度、内控制度健全、规范，账务处理及时，会计核算规范，绩效有所提高。</w:t>
      </w:r>
    </w:p>
    <w:p w:rsidR="0013087D" w:rsidRDefault="003D6F27">
      <w:pPr>
        <w:pBdr>
          <w:bottom w:val="single" w:sz="4" w:space="31" w:color="FFFFFF"/>
        </w:pBdr>
        <w:shd w:val="clear" w:color="auto" w:fill="FFFFFF"/>
        <w:tabs>
          <w:tab w:val="left" w:pos="1440"/>
        </w:tabs>
        <w:adjustRightInd w:val="0"/>
        <w:snapToGrid w:val="0"/>
        <w:spacing w:line="56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本部门按要求对</w:t>
      </w:r>
      <w:r>
        <w:rPr>
          <w:rFonts w:ascii="仿宋" w:eastAsia="仿宋" w:hAnsi="仿宋" w:cs="仿宋_GB2312"/>
          <w:sz w:val="32"/>
          <w:szCs w:val="32"/>
        </w:rPr>
        <w:t>202</w:t>
      </w:r>
      <w:r>
        <w:rPr>
          <w:rFonts w:ascii="仿宋" w:eastAsia="仿宋" w:hAnsi="仿宋" w:cs="仿宋_GB2312" w:hint="eastAsia"/>
          <w:sz w:val="32"/>
          <w:szCs w:val="32"/>
        </w:rPr>
        <w:t>1年部门整体支出绩效评价情况开展自评，《盐边县工业区开发建设管理委员会</w:t>
      </w:r>
      <w:r>
        <w:rPr>
          <w:rFonts w:ascii="仿宋" w:eastAsia="仿宋" w:hAnsi="仿宋" w:cs="仿宋_GB2312"/>
          <w:sz w:val="32"/>
          <w:szCs w:val="32"/>
        </w:rPr>
        <w:t>202</w:t>
      </w:r>
      <w:r>
        <w:rPr>
          <w:rFonts w:ascii="仿宋" w:eastAsia="仿宋" w:hAnsi="仿宋" w:cs="仿宋_GB2312" w:hint="eastAsia"/>
          <w:sz w:val="32"/>
          <w:szCs w:val="32"/>
        </w:rPr>
        <w:t>1年部门整体支出绩效评价报告》见附件（附件</w:t>
      </w:r>
      <w:r>
        <w:rPr>
          <w:rFonts w:ascii="仿宋" w:eastAsia="仿宋" w:hAnsi="仿宋" w:cs="仿宋_GB2312"/>
          <w:sz w:val="32"/>
          <w:szCs w:val="32"/>
        </w:rPr>
        <w:t>1</w:t>
      </w:r>
      <w:r>
        <w:rPr>
          <w:rFonts w:ascii="仿宋" w:eastAsia="仿宋" w:hAnsi="仿宋" w:cs="仿宋_GB2312" w:hint="eastAsia"/>
          <w:sz w:val="32"/>
          <w:szCs w:val="32"/>
        </w:rPr>
        <w:t>）。《盐边县工业区开发建设管理委员会</w:t>
      </w:r>
      <w:r>
        <w:rPr>
          <w:rFonts w:ascii="仿宋" w:eastAsia="仿宋" w:hAnsi="仿宋" w:cs="仿宋_GB2312"/>
          <w:sz w:val="32"/>
          <w:szCs w:val="32"/>
        </w:rPr>
        <w:t>202</w:t>
      </w:r>
      <w:r>
        <w:rPr>
          <w:rFonts w:ascii="仿宋" w:eastAsia="仿宋" w:hAnsi="仿宋" w:cs="仿宋_GB2312" w:hint="eastAsia"/>
          <w:sz w:val="32"/>
          <w:szCs w:val="32"/>
        </w:rPr>
        <w:t>1年部门整体支出绩效评价报告》（见附件2），《220KV榄青线87号塔消缺工程绩效自评报告》（附件3），《攀枝花市金鼎融资担保公司（原伟建公司）资产转让资金绩效自评报告》（附件4），《盐边县钒钛产业开发区钛材加工园基础设施建设项目二期工程项目资金绩效自评报告》（附件5），《归还发展集团项目资金绩效自评报告》（附件6），《盐边县钒钛产业开发区钛材加工园基础设施建设项目二期工程项目自评表》（附件7），《220KV榄青线87号塔消缺工程项目自评表》(附件8)，《攀枝花市金鼎融资担保公司（原伟建公司）资产转让资金绩效自评表》（附件9），归</w:t>
      </w:r>
      <w:r>
        <w:rPr>
          <w:rFonts w:ascii="仿宋" w:eastAsia="仿宋" w:hAnsi="仿宋" w:cs="仿宋_GB2312" w:hint="eastAsia"/>
          <w:sz w:val="32"/>
          <w:szCs w:val="32"/>
        </w:rPr>
        <w:lastRenderedPageBreak/>
        <w:t>还发展集团项目资金绩效自评报告》（附件10）</w:t>
      </w:r>
    </w:p>
    <w:p w:rsidR="0013087D" w:rsidRDefault="003D6F27">
      <w:pPr>
        <w:pBdr>
          <w:bottom w:val="single" w:sz="4" w:space="31" w:color="FFFFFF"/>
        </w:pBdr>
        <w:shd w:val="clear" w:color="auto" w:fill="FFFFFF"/>
        <w:tabs>
          <w:tab w:val="left" w:pos="1440"/>
        </w:tabs>
        <w:adjustRightInd w:val="0"/>
        <w:snapToGrid w:val="0"/>
        <w:spacing w:line="560" w:lineRule="exact"/>
        <w:ind w:firstLineChars="200" w:firstLine="723"/>
        <w:jc w:val="center"/>
        <w:rPr>
          <w:rFonts w:ascii="仿宋" w:eastAsia="仿宋" w:hAnsi="仿宋" w:cstheme="minorBidi"/>
          <w:b/>
          <w:sz w:val="36"/>
          <w:szCs w:val="36"/>
        </w:rPr>
      </w:pPr>
      <w:r>
        <w:rPr>
          <w:rFonts w:ascii="仿宋" w:eastAsia="仿宋" w:hAnsi="仿宋" w:hint="eastAsia"/>
          <w:b/>
          <w:sz w:val="36"/>
          <w:szCs w:val="36"/>
        </w:rPr>
        <w:t>第三部分名词解释</w:t>
      </w:r>
    </w:p>
    <w:p w:rsidR="0013087D" w:rsidRDefault="003D6F27">
      <w:pPr>
        <w:pStyle w:val="Default"/>
        <w:spacing w:line="560" w:lineRule="exact"/>
        <w:ind w:firstLineChars="200" w:firstLine="640"/>
        <w:rPr>
          <w:rFonts w:hAnsi="仿宋"/>
          <w:sz w:val="32"/>
          <w:szCs w:val="32"/>
        </w:rPr>
      </w:pPr>
      <w:r>
        <w:rPr>
          <w:rFonts w:hAnsi="仿宋"/>
          <w:sz w:val="32"/>
          <w:szCs w:val="32"/>
        </w:rPr>
        <w:t>1.</w:t>
      </w:r>
      <w:r>
        <w:rPr>
          <w:rFonts w:hAnsi="仿宋" w:hint="eastAsia"/>
          <w:sz w:val="32"/>
          <w:szCs w:val="32"/>
        </w:rPr>
        <w:t>财政拨款收入：指单位从同级财政部门取得的财政预算资金。</w:t>
      </w:r>
    </w:p>
    <w:p w:rsidR="0013087D" w:rsidRDefault="003D6F27">
      <w:pPr>
        <w:pStyle w:val="Default"/>
        <w:spacing w:line="560" w:lineRule="exact"/>
        <w:ind w:firstLineChars="200" w:firstLine="640"/>
        <w:rPr>
          <w:rFonts w:hAnsi="仿宋"/>
          <w:sz w:val="32"/>
          <w:szCs w:val="32"/>
        </w:rPr>
      </w:pPr>
      <w:r>
        <w:rPr>
          <w:rFonts w:hAnsi="仿宋"/>
          <w:sz w:val="32"/>
          <w:szCs w:val="32"/>
        </w:rPr>
        <w:t>2.</w:t>
      </w:r>
      <w:r>
        <w:rPr>
          <w:rFonts w:hAnsi="仿宋" w:hint="eastAsia"/>
          <w:sz w:val="32"/>
          <w:szCs w:val="32"/>
        </w:rPr>
        <w:t>事业收入：指事业单位开展专业业务活动及辅助活动取得的收入。</w:t>
      </w:r>
    </w:p>
    <w:p w:rsidR="0013087D" w:rsidRDefault="003D6F27">
      <w:pPr>
        <w:pStyle w:val="Default"/>
        <w:spacing w:line="560" w:lineRule="exact"/>
        <w:ind w:firstLineChars="200" w:firstLine="640"/>
        <w:rPr>
          <w:rFonts w:hAnsi="仿宋"/>
          <w:sz w:val="32"/>
          <w:szCs w:val="32"/>
        </w:rPr>
      </w:pPr>
      <w:r>
        <w:rPr>
          <w:rFonts w:hAnsi="仿宋"/>
          <w:sz w:val="32"/>
          <w:szCs w:val="32"/>
        </w:rPr>
        <w:t>3.</w:t>
      </w:r>
      <w:r>
        <w:rPr>
          <w:rFonts w:hAnsi="仿宋" w:hint="eastAsia"/>
          <w:sz w:val="32"/>
          <w:szCs w:val="32"/>
        </w:rPr>
        <w:t>经营收入：指事业单位在专业业务活动及其辅助活动之外开展非独立核算经营活动取得的收入。</w:t>
      </w:r>
    </w:p>
    <w:p w:rsidR="0013087D" w:rsidRDefault="003D6F27">
      <w:pPr>
        <w:pStyle w:val="Default"/>
        <w:spacing w:line="560" w:lineRule="exact"/>
        <w:ind w:firstLineChars="200" w:firstLine="640"/>
        <w:rPr>
          <w:rFonts w:hAnsi="仿宋"/>
          <w:sz w:val="32"/>
          <w:szCs w:val="32"/>
        </w:rPr>
      </w:pPr>
      <w:r>
        <w:rPr>
          <w:rFonts w:hAnsi="仿宋"/>
          <w:sz w:val="32"/>
          <w:szCs w:val="32"/>
        </w:rPr>
        <w:t>4.</w:t>
      </w:r>
      <w:r>
        <w:rPr>
          <w:rFonts w:hAnsi="仿宋" w:hint="eastAsia"/>
          <w:sz w:val="32"/>
          <w:szCs w:val="32"/>
        </w:rPr>
        <w:t>其他收入：指单位取得的除上述收入以外的各项收入。。</w:t>
      </w:r>
    </w:p>
    <w:p w:rsidR="0013087D" w:rsidRDefault="003D6F27">
      <w:pPr>
        <w:pStyle w:val="Default"/>
        <w:spacing w:line="560" w:lineRule="exact"/>
        <w:ind w:firstLineChars="200" w:firstLine="640"/>
        <w:rPr>
          <w:rFonts w:hAnsi="仿宋"/>
          <w:sz w:val="32"/>
          <w:szCs w:val="32"/>
        </w:rPr>
      </w:pPr>
      <w:r>
        <w:rPr>
          <w:rFonts w:hAnsi="仿宋"/>
          <w:sz w:val="32"/>
          <w:szCs w:val="32"/>
        </w:rPr>
        <w:t>5.</w:t>
      </w:r>
      <w:r>
        <w:rPr>
          <w:rFonts w:hAnsi="仿宋" w:hint="eastAsia"/>
          <w:sz w:val="32"/>
          <w:szCs w:val="32"/>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rsidR="0013087D" w:rsidRDefault="003D6F27">
      <w:pPr>
        <w:pStyle w:val="Default"/>
        <w:spacing w:line="560" w:lineRule="exact"/>
        <w:ind w:firstLineChars="200" w:firstLine="640"/>
        <w:rPr>
          <w:rFonts w:hAnsi="仿宋"/>
          <w:sz w:val="32"/>
          <w:szCs w:val="32"/>
        </w:rPr>
      </w:pPr>
      <w:r>
        <w:rPr>
          <w:rFonts w:hAnsi="仿宋"/>
          <w:sz w:val="32"/>
          <w:szCs w:val="32"/>
        </w:rPr>
        <w:t>6.</w:t>
      </w:r>
      <w:r>
        <w:rPr>
          <w:rFonts w:hAnsi="仿宋" w:hint="eastAsia"/>
          <w:sz w:val="32"/>
          <w:szCs w:val="32"/>
        </w:rPr>
        <w:t>年初结转和结余：指以前年度尚未完成、结转到本年按有关规定继续使用的资金。</w:t>
      </w:r>
    </w:p>
    <w:p w:rsidR="0013087D" w:rsidRDefault="003D6F27">
      <w:pPr>
        <w:pStyle w:val="Default"/>
        <w:spacing w:line="560" w:lineRule="exact"/>
        <w:ind w:firstLineChars="200" w:firstLine="640"/>
        <w:rPr>
          <w:rFonts w:hAnsi="仿宋"/>
          <w:sz w:val="32"/>
          <w:szCs w:val="32"/>
        </w:rPr>
      </w:pPr>
      <w:r>
        <w:rPr>
          <w:rFonts w:hAnsi="仿宋"/>
          <w:sz w:val="32"/>
          <w:szCs w:val="32"/>
        </w:rPr>
        <w:t>7.</w:t>
      </w:r>
      <w:r>
        <w:rPr>
          <w:rFonts w:hAnsi="仿宋" w:hint="eastAsia"/>
          <w:sz w:val="32"/>
          <w:szCs w:val="32"/>
        </w:rPr>
        <w:t>结余分配：指事业单位按照事业单位会计制度的规定从非财政补助结余中分配的事业基金和职工福利基金等。</w:t>
      </w:r>
    </w:p>
    <w:p w:rsidR="0013087D" w:rsidRDefault="003D6F27">
      <w:pPr>
        <w:pStyle w:val="Default"/>
        <w:spacing w:line="560" w:lineRule="exact"/>
        <w:ind w:firstLineChars="200" w:firstLine="640"/>
        <w:rPr>
          <w:rFonts w:hAnsi="仿宋"/>
          <w:sz w:val="32"/>
          <w:szCs w:val="32"/>
        </w:rPr>
      </w:pPr>
      <w:r>
        <w:rPr>
          <w:rFonts w:hAnsi="仿宋"/>
          <w:sz w:val="32"/>
          <w:szCs w:val="32"/>
        </w:rPr>
        <w:t>8</w:t>
      </w:r>
      <w:r>
        <w:rPr>
          <w:rFonts w:hAnsi="仿宋" w:hint="eastAsia"/>
          <w:sz w:val="32"/>
          <w:szCs w:val="32"/>
        </w:rPr>
        <w:t>、年末结转和结余：指单位按有关规定结转到下年或以后年度继续使用的资金。</w:t>
      </w:r>
    </w:p>
    <w:p w:rsidR="0013087D" w:rsidRDefault="003D6F27">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9.一般公共服务支出：2010301指反映政府办公厅（室）及相关机构事务的行政单位基本支出支出，2010350反映事</w:t>
      </w:r>
      <w:r>
        <w:rPr>
          <w:rFonts w:ascii="仿宋" w:eastAsia="仿宋" w:hAnsi="仿宋" w:cs="仿宋_GB2312" w:hint="eastAsia"/>
          <w:sz w:val="32"/>
          <w:szCs w:val="32"/>
        </w:rPr>
        <w:lastRenderedPageBreak/>
        <w:t>业单位的基本支出。</w:t>
      </w:r>
    </w:p>
    <w:p w:rsidR="0013087D" w:rsidRDefault="003D6F27">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10.城乡社区支出：2120303小城镇基础设施建设反映用于小城镇路、气、水、电等基本建设方面的支出。2120899反映土地出让收入用于其他方面的支出。不包括市县级政府当年按规定用土地出让收入向中央和省级政府缴纳的新增建设用地土地有偿使用费的支出。</w:t>
      </w:r>
    </w:p>
    <w:p w:rsidR="0013087D" w:rsidRDefault="003D6F27">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11.资源勘探信息等支出：2150502反映行政单位（包括实行公务员管理的事业单位）的基本支出。2150510反映支持工业和信息产业发展的支出。</w:t>
      </w:r>
    </w:p>
    <w:p w:rsidR="0013087D" w:rsidRDefault="003D6F27">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12.住房保障支出：2210201指反映行政事业单位按人力资源和社会保障部、财政部规定的基本工资和津贴补贴以及规定比例为职工缴纳的住房公积金，</w:t>
      </w:r>
    </w:p>
    <w:p w:rsidR="0013087D" w:rsidRDefault="003D6F27">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13.社会保障和就业支出2080505：指机关事业单位基本养老保险支出。2080502反映事业单位开支的离退休经费。2080506反映机关事业单位实施养老保险制度由单位实际缴纳的职业年金支出。</w:t>
      </w:r>
    </w:p>
    <w:p w:rsidR="0013087D" w:rsidRDefault="003D6F27">
      <w:pPr>
        <w:spacing w:line="600" w:lineRule="exact"/>
        <w:ind w:firstLine="640"/>
        <w:rPr>
          <w:rFonts w:ascii="仿宋" w:eastAsia="仿宋" w:hAnsi="仿宋" w:cs="仿宋_GB2312"/>
          <w:b/>
          <w:color w:val="000000"/>
          <w:sz w:val="32"/>
          <w:szCs w:val="32"/>
        </w:rPr>
      </w:pPr>
      <w:r>
        <w:rPr>
          <w:rFonts w:ascii="仿宋" w:eastAsia="仿宋" w:hAnsi="仿宋" w:cs="仿宋_GB2312" w:hint="eastAsia"/>
          <w:b/>
          <w:color w:val="000000"/>
          <w:sz w:val="32"/>
          <w:szCs w:val="32"/>
        </w:rPr>
        <w:t>（解释本部门决算报表中全部功能分类科目至项级，请参照《2020年政府收支分类科目》增减内容。）</w:t>
      </w:r>
    </w:p>
    <w:p w:rsidR="0013087D" w:rsidRDefault="003D6F27">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15.基本支出：指为保障机构正常运转、完成日常工作任务而发生的人员支出和公用支出。</w:t>
      </w:r>
    </w:p>
    <w:p w:rsidR="0013087D" w:rsidRDefault="003D6F27">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 xml:space="preserve">16.项目支出：指在基本支出之外为完成特定行政任务和事业发展目标所发生的支出。 </w:t>
      </w:r>
    </w:p>
    <w:p w:rsidR="0013087D" w:rsidRDefault="003D6F27">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17.经营支出：指事业单位在专业业务活动及其辅助活</w:t>
      </w:r>
      <w:r>
        <w:rPr>
          <w:rFonts w:ascii="仿宋" w:eastAsia="仿宋" w:hAnsi="仿宋" w:cs="仿宋_GB2312" w:hint="eastAsia"/>
          <w:sz w:val="32"/>
          <w:szCs w:val="32"/>
        </w:rPr>
        <w:lastRenderedPageBreak/>
        <w:t>动之外开展非独立核算经营活动发生的支出。</w:t>
      </w:r>
    </w:p>
    <w:p w:rsidR="0013087D" w:rsidRDefault="003D6F27">
      <w:pPr>
        <w:spacing w:line="580" w:lineRule="exact"/>
        <w:ind w:firstLineChars="200" w:firstLine="640"/>
        <w:rPr>
          <w:rFonts w:ascii="仿宋" w:eastAsia="仿宋" w:hAnsi="仿宋"/>
          <w:sz w:val="32"/>
          <w:szCs w:val="32"/>
        </w:rPr>
      </w:pPr>
      <w:r>
        <w:rPr>
          <w:rFonts w:ascii="仿宋" w:eastAsia="仿宋" w:hAnsi="仿宋" w:cs="仿宋_GB2312" w:hint="eastAsia"/>
          <w:sz w:val="32"/>
          <w:szCs w:val="32"/>
        </w:rPr>
        <w:t>18.“三公”经费：指部门用财政拨款安排的因公出国（境）费、公务用车购置及运行费和公务接待费。其中，因公出国（</w:t>
      </w:r>
      <w:r>
        <w:rPr>
          <w:rFonts w:ascii="仿宋" w:eastAsia="仿宋" w:hAnsi="仿宋" w:hint="eastAsia"/>
          <w:sz w:val="32"/>
          <w:szCs w:val="32"/>
        </w:rPr>
        <w:t>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13087D" w:rsidRDefault="003D6F27">
      <w:pPr>
        <w:pStyle w:val="Default"/>
        <w:spacing w:line="560" w:lineRule="exact"/>
        <w:ind w:firstLineChars="200" w:firstLine="640"/>
        <w:rPr>
          <w:rFonts w:hAnsi="仿宋"/>
          <w:sz w:val="32"/>
          <w:szCs w:val="32"/>
        </w:rPr>
      </w:pPr>
      <w:r>
        <w:rPr>
          <w:rFonts w:hAnsi="仿宋" w:hint="eastAsia"/>
          <w:sz w:val="32"/>
          <w:szCs w:val="32"/>
        </w:rPr>
        <w:t>19</w:t>
      </w:r>
      <w:r>
        <w:rPr>
          <w:rFonts w:hAnsi="仿宋"/>
          <w:sz w:val="32"/>
          <w:szCs w:val="32"/>
        </w:rPr>
        <w:t>.</w:t>
      </w:r>
      <w:r>
        <w:rPr>
          <w:rFonts w:hAnsi="仿宋" w:hint="eastAsia"/>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13087D" w:rsidRDefault="0013087D">
      <w:pPr>
        <w:pStyle w:val="10"/>
        <w:adjustRightInd w:val="0"/>
        <w:snapToGrid w:val="0"/>
        <w:spacing w:before="0" w:line="440" w:lineRule="exact"/>
        <w:jc w:val="left"/>
        <w:rPr>
          <w:sz w:val="24"/>
        </w:rPr>
      </w:pPr>
    </w:p>
    <w:p w:rsidR="0013087D" w:rsidRDefault="0013087D">
      <w:pPr>
        <w:pStyle w:val="10"/>
        <w:adjustRightInd w:val="0"/>
        <w:snapToGrid w:val="0"/>
        <w:spacing w:before="0" w:line="440" w:lineRule="exact"/>
        <w:rPr>
          <w:b/>
          <w:sz w:val="44"/>
          <w:szCs w:val="44"/>
        </w:rPr>
      </w:pPr>
    </w:p>
    <w:p w:rsidR="0013087D" w:rsidRDefault="0013087D">
      <w:pPr>
        <w:pStyle w:val="10"/>
        <w:adjustRightInd w:val="0"/>
        <w:snapToGrid w:val="0"/>
        <w:spacing w:before="0" w:line="440" w:lineRule="exact"/>
        <w:rPr>
          <w:b/>
          <w:sz w:val="44"/>
          <w:szCs w:val="44"/>
        </w:rPr>
      </w:pPr>
    </w:p>
    <w:p w:rsidR="0013087D" w:rsidRDefault="003D6F27">
      <w:pPr>
        <w:pStyle w:val="10"/>
        <w:adjustRightInd w:val="0"/>
        <w:snapToGrid w:val="0"/>
        <w:spacing w:before="0" w:line="440" w:lineRule="exact"/>
        <w:rPr>
          <w:b/>
          <w:sz w:val="44"/>
          <w:szCs w:val="44"/>
        </w:rPr>
      </w:pPr>
      <w:r>
        <w:rPr>
          <w:rFonts w:hint="eastAsia"/>
          <w:b/>
          <w:sz w:val="44"/>
          <w:szCs w:val="44"/>
        </w:rPr>
        <w:t>第四部分附件</w:t>
      </w:r>
    </w:p>
    <w:p w:rsidR="0013087D" w:rsidRDefault="003D6F27">
      <w:pPr>
        <w:pStyle w:val="a4"/>
        <w:spacing w:line="600" w:lineRule="exact"/>
        <w:jc w:val="left"/>
        <w:rPr>
          <w:rFonts w:ascii="仿宋" w:eastAsia="仿宋" w:hAnsi="仿宋"/>
          <w:sz w:val="32"/>
          <w:szCs w:val="32"/>
        </w:rPr>
      </w:pPr>
      <w:r>
        <w:rPr>
          <w:rFonts w:ascii="仿宋" w:eastAsia="仿宋" w:hAnsi="仿宋"/>
          <w:sz w:val="32"/>
          <w:szCs w:val="32"/>
        </w:rPr>
        <w:t>附件</w:t>
      </w:r>
      <w:r>
        <w:rPr>
          <w:rFonts w:ascii="仿宋" w:eastAsia="仿宋" w:hAnsi="仿宋" w:hint="eastAsia"/>
          <w:sz w:val="32"/>
          <w:szCs w:val="32"/>
        </w:rPr>
        <w:t>1</w:t>
      </w:r>
    </w:p>
    <w:p w:rsidR="0013087D" w:rsidRDefault="0013087D">
      <w:pPr>
        <w:pStyle w:val="a4"/>
        <w:spacing w:line="600" w:lineRule="exact"/>
        <w:ind w:firstLineChars="200" w:firstLine="640"/>
        <w:jc w:val="left"/>
        <w:rPr>
          <w:rFonts w:ascii="仿宋" w:eastAsia="仿宋" w:hAnsi="仿宋"/>
          <w:sz w:val="32"/>
          <w:szCs w:val="32"/>
        </w:rPr>
      </w:pPr>
    </w:p>
    <w:p w:rsidR="0013087D" w:rsidRDefault="003D6F27">
      <w:pPr>
        <w:pStyle w:val="a4"/>
        <w:spacing w:line="600" w:lineRule="exact"/>
        <w:jc w:val="center"/>
        <w:rPr>
          <w:rFonts w:ascii="仿宋" w:eastAsia="仿宋" w:hAnsi="仿宋"/>
          <w:sz w:val="32"/>
          <w:szCs w:val="32"/>
        </w:rPr>
      </w:pPr>
      <w:r>
        <w:rPr>
          <w:rFonts w:ascii="仿宋" w:eastAsia="仿宋" w:hAnsi="仿宋" w:hint="eastAsia"/>
          <w:sz w:val="32"/>
          <w:szCs w:val="32"/>
        </w:rPr>
        <w:t>盐边县工业区管委会</w:t>
      </w:r>
    </w:p>
    <w:p w:rsidR="0013087D" w:rsidRDefault="003D6F27">
      <w:pPr>
        <w:pStyle w:val="a4"/>
        <w:spacing w:line="600" w:lineRule="exact"/>
        <w:jc w:val="center"/>
        <w:rPr>
          <w:rFonts w:ascii="仿宋" w:eastAsia="仿宋" w:hAnsi="仿宋"/>
          <w:sz w:val="32"/>
          <w:szCs w:val="32"/>
        </w:rPr>
      </w:pPr>
      <w:r>
        <w:rPr>
          <w:rFonts w:ascii="仿宋" w:eastAsia="仿宋" w:hAnsi="仿宋" w:hint="eastAsia"/>
          <w:sz w:val="32"/>
          <w:szCs w:val="32"/>
        </w:rPr>
        <w:t>2021年</w:t>
      </w:r>
      <w:r>
        <w:rPr>
          <w:rFonts w:ascii="仿宋" w:eastAsia="仿宋" w:hAnsi="仿宋"/>
          <w:sz w:val="32"/>
          <w:szCs w:val="32"/>
        </w:rPr>
        <w:t>部门预算整体绩效自评报告</w:t>
      </w:r>
    </w:p>
    <w:p w:rsidR="0013087D" w:rsidRDefault="0013087D">
      <w:pPr>
        <w:pStyle w:val="a4"/>
        <w:spacing w:line="600" w:lineRule="exact"/>
        <w:ind w:firstLineChars="200" w:firstLine="640"/>
        <w:jc w:val="left"/>
        <w:rPr>
          <w:rFonts w:ascii="仿宋" w:eastAsia="仿宋" w:hAnsi="仿宋"/>
          <w:sz w:val="32"/>
          <w:szCs w:val="32"/>
        </w:rPr>
      </w:pPr>
    </w:p>
    <w:p w:rsidR="0013087D" w:rsidRDefault="003D6F27">
      <w:pPr>
        <w:widowControl/>
        <w:numPr>
          <w:ilvl w:val="0"/>
          <w:numId w:val="1"/>
        </w:numPr>
        <w:adjustRightInd w:val="0"/>
        <w:snapToGrid w:val="0"/>
        <w:spacing w:line="580" w:lineRule="exact"/>
        <w:ind w:firstLineChars="200" w:firstLine="640"/>
        <w:contextualSpacing/>
        <w:jc w:val="left"/>
        <w:rPr>
          <w:rFonts w:ascii="仿宋" w:eastAsia="仿宋" w:hAnsi="仿宋"/>
          <w:sz w:val="32"/>
          <w:szCs w:val="32"/>
        </w:rPr>
      </w:pPr>
      <w:r>
        <w:rPr>
          <w:rFonts w:ascii="仿宋" w:eastAsia="仿宋" w:hAnsi="仿宋"/>
          <w:sz w:val="32"/>
          <w:szCs w:val="32"/>
        </w:rPr>
        <w:lastRenderedPageBreak/>
        <w:t>部门概况</w:t>
      </w:r>
      <w:r>
        <w:rPr>
          <w:rFonts w:ascii="仿宋" w:eastAsia="仿宋" w:hAnsi="仿宋" w:hint="eastAsia"/>
          <w:sz w:val="32"/>
          <w:szCs w:val="32"/>
        </w:rPr>
        <w:t>：</w:t>
      </w:r>
      <w:r>
        <w:rPr>
          <w:rFonts w:ascii="仿宋" w:eastAsia="仿宋" w:hAnsi="仿宋"/>
          <w:sz w:val="32"/>
          <w:szCs w:val="32"/>
        </w:rPr>
        <w:t>包括机构组成、单位基本职能、人员概况。</w:t>
      </w:r>
    </w:p>
    <w:p w:rsidR="0013087D" w:rsidRDefault="003D6F27">
      <w:pPr>
        <w:spacing w:line="560" w:lineRule="exact"/>
        <w:ind w:left="640"/>
        <w:rPr>
          <w:rFonts w:ascii="仿宋" w:eastAsia="仿宋" w:hAnsi="仿宋"/>
          <w:sz w:val="32"/>
          <w:szCs w:val="32"/>
        </w:rPr>
      </w:pPr>
      <w:r>
        <w:rPr>
          <w:rFonts w:ascii="仿宋" w:eastAsia="仿宋" w:hAnsi="仿宋" w:hint="eastAsia"/>
          <w:sz w:val="32"/>
          <w:szCs w:val="32"/>
        </w:rPr>
        <w:t>（</w:t>
      </w:r>
      <w:r>
        <w:rPr>
          <w:rFonts w:ascii="仿宋" w:eastAsia="仿宋" w:hAnsi="仿宋"/>
          <w:color w:val="000000"/>
          <w:sz w:val="32"/>
          <w:szCs w:val="32"/>
        </w:rPr>
        <w:t>一）机构组成。</w:t>
      </w:r>
      <w:r>
        <w:rPr>
          <w:rFonts w:ascii="仿宋" w:eastAsia="仿宋" w:hAnsi="仿宋" w:hint="eastAsia"/>
          <w:sz w:val="32"/>
          <w:szCs w:val="32"/>
        </w:rPr>
        <w:t>管委会内设办公室、规划建设股、投资</w:t>
      </w:r>
    </w:p>
    <w:p w:rsidR="0013087D" w:rsidRDefault="003D6F27">
      <w:pPr>
        <w:spacing w:line="560" w:lineRule="exact"/>
        <w:rPr>
          <w:rFonts w:ascii="仿宋" w:eastAsia="仿宋" w:hAnsi="仿宋"/>
          <w:color w:val="000000"/>
          <w:sz w:val="32"/>
          <w:szCs w:val="32"/>
        </w:rPr>
      </w:pPr>
      <w:r>
        <w:rPr>
          <w:rFonts w:ascii="仿宋" w:eastAsia="仿宋" w:hAnsi="仿宋" w:hint="eastAsia"/>
          <w:sz w:val="32"/>
          <w:szCs w:val="32"/>
        </w:rPr>
        <w:t>服务股、安全生产监督管理股和环保管理股；盐边县工业园区服务中心内设招商引资股、用地协调股、产前服务股。</w:t>
      </w:r>
    </w:p>
    <w:p w:rsidR="0013087D" w:rsidRDefault="003D6F27">
      <w:pPr>
        <w:snapToGrid w:val="0"/>
        <w:spacing w:line="560" w:lineRule="exact"/>
        <w:ind w:firstLineChars="200" w:firstLine="640"/>
        <w:rPr>
          <w:rFonts w:ascii="仿宋" w:eastAsia="仿宋" w:hAnsi="仿宋"/>
          <w:color w:val="000000"/>
          <w:sz w:val="32"/>
          <w:szCs w:val="32"/>
        </w:rPr>
      </w:pPr>
      <w:r>
        <w:rPr>
          <w:rFonts w:ascii="仿宋" w:eastAsia="仿宋" w:hAnsi="仿宋"/>
          <w:color w:val="000000"/>
          <w:sz w:val="32"/>
          <w:szCs w:val="32"/>
        </w:rPr>
        <w:t>（二）机构职能。</w:t>
      </w:r>
      <w:r>
        <w:rPr>
          <w:rFonts w:ascii="仿宋" w:eastAsia="仿宋" w:hAnsi="仿宋" w:hint="eastAsia"/>
          <w:sz w:val="32"/>
          <w:szCs w:val="32"/>
        </w:rPr>
        <w:t>盐边县工业区开发建设管理委员会（以下简称管委会）为县政府派出机构，根据县政府授权，统一领导和管理园区经济发展工作，主要职责和职能是县工业园区规划设计、开发建设、运行管理和招商引资等。盐边县工业园区服务中心（以下简称服务中心）为管委会下属财政全额拨款事业单位，与管委会合署办公，实行“一套人马，两块牌子”，主要职能是为入园项目（企业）提供综合协调服务，主要负责园区项目建成投产前的服务工作。</w:t>
      </w:r>
    </w:p>
    <w:p w:rsidR="0013087D" w:rsidRDefault="003D6F27">
      <w:pPr>
        <w:widowControl/>
        <w:adjustRightInd w:val="0"/>
        <w:snapToGrid w:val="0"/>
        <w:spacing w:line="580" w:lineRule="exact"/>
        <w:ind w:firstLineChars="200" w:firstLine="640"/>
        <w:contextualSpacing/>
        <w:jc w:val="left"/>
        <w:rPr>
          <w:rFonts w:ascii="仿宋" w:eastAsia="仿宋" w:hAnsi="仿宋"/>
          <w:color w:val="000000"/>
          <w:sz w:val="32"/>
          <w:szCs w:val="32"/>
        </w:rPr>
      </w:pPr>
      <w:r>
        <w:rPr>
          <w:rFonts w:ascii="仿宋" w:eastAsia="仿宋" w:hAnsi="仿宋"/>
          <w:color w:val="000000"/>
          <w:sz w:val="32"/>
          <w:szCs w:val="32"/>
        </w:rPr>
        <w:t>（三）人员概况。</w:t>
      </w:r>
      <w:r>
        <w:rPr>
          <w:rFonts w:ascii="仿宋" w:eastAsia="仿宋" w:hAnsi="仿宋" w:hint="eastAsia"/>
          <w:bCs/>
          <w:sz w:val="32"/>
          <w:szCs w:val="32"/>
        </w:rPr>
        <w:t>我单位</w:t>
      </w:r>
      <w:r>
        <w:rPr>
          <w:rFonts w:ascii="仿宋" w:eastAsia="仿宋" w:hAnsi="仿宋" w:hint="eastAsia"/>
          <w:sz w:val="32"/>
          <w:szCs w:val="32"/>
        </w:rPr>
        <w:t xml:space="preserve">行政编制数8人，工业园区事业编制数16人，年未实有在职职工23人，其中在职行政人员9人，机关工勤1人，在职事业人员13人。                    </w:t>
      </w:r>
    </w:p>
    <w:p w:rsidR="0013087D" w:rsidRDefault="003D6F27">
      <w:pPr>
        <w:pStyle w:val="a4"/>
        <w:spacing w:line="600" w:lineRule="exact"/>
        <w:ind w:firstLineChars="200" w:firstLine="640"/>
        <w:jc w:val="left"/>
        <w:rPr>
          <w:rFonts w:ascii="仿宋" w:eastAsia="仿宋" w:hAnsi="仿宋"/>
          <w:sz w:val="32"/>
          <w:szCs w:val="32"/>
        </w:rPr>
      </w:pPr>
      <w:r>
        <w:rPr>
          <w:rFonts w:ascii="仿宋" w:eastAsia="仿宋" w:hAnsi="仿宋"/>
          <w:sz w:val="32"/>
          <w:szCs w:val="32"/>
        </w:rPr>
        <w:t>二、部门</w:t>
      </w:r>
      <w:r>
        <w:rPr>
          <w:rFonts w:ascii="仿宋" w:eastAsia="仿宋" w:hAnsi="仿宋" w:hint="eastAsia"/>
          <w:sz w:val="32"/>
          <w:szCs w:val="32"/>
        </w:rPr>
        <w:t>财政</w:t>
      </w:r>
      <w:r>
        <w:rPr>
          <w:rFonts w:ascii="仿宋" w:eastAsia="仿宋" w:hAnsi="仿宋"/>
          <w:sz w:val="32"/>
          <w:szCs w:val="32"/>
        </w:rPr>
        <w:t>资金基本情况</w:t>
      </w:r>
    </w:p>
    <w:p w:rsidR="0013087D" w:rsidRDefault="003D6F27">
      <w:pPr>
        <w:spacing w:line="560" w:lineRule="exact"/>
        <w:ind w:firstLineChars="200" w:firstLine="640"/>
        <w:rPr>
          <w:rFonts w:ascii="仿宋" w:eastAsia="仿宋" w:hAnsi="仿宋"/>
          <w:color w:val="000000"/>
          <w:sz w:val="32"/>
          <w:szCs w:val="32"/>
        </w:rPr>
      </w:pPr>
      <w:r>
        <w:rPr>
          <w:rFonts w:ascii="仿宋" w:eastAsia="仿宋" w:hAnsi="仿宋"/>
          <w:color w:val="000000"/>
          <w:sz w:val="32"/>
          <w:szCs w:val="32"/>
        </w:rPr>
        <w:t>（一）财政资金收入情况。</w:t>
      </w:r>
    </w:p>
    <w:p w:rsidR="0013087D" w:rsidRDefault="003D6F27">
      <w:pPr>
        <w:spacing w:line="560" w:lineRule="exact"/>
        <w:ind w:firstLineChars="200" w:firstLine="640"/>
        <w:rPr>
          <w:rFonts w:ascii="仿宋" w:eastAsia="仿宋" w:hAnsi="仿宋"/>
          <w:sz w:val="32"/>
          <w:szCs w:val="32"/>
        </w:rPr>
      </w:pPr>
      <w:r>
        <w:rPr>
          <w:rFonts w:ascii="仿宋" w:eastAsia="仿宋" w:hAnsi="仿宋" w:hint="eastAsia"/>
          <w:sz w:val="32"/>
          <w:szCs w:val="32"/>
        </w:rPr>
        <w:t>1、</w:t>
      </w:r>
      <w:r>
        <w:rPr>
          <w:rFonts w:ascii="仿宋" w:eastAsia="仿宋" w:hAnsi="仿宋"/>
          <w:sz w:val="32"/>
          <w:szCs w:val="32"/>
        </w:rPr>
        <w:t>部门财政资金收入情况。</w:t>
      </w:r>
    </w:p>
    <w:p w:rsidR="0013087D" w:rsidRDefault="003D6F27">
      <w:pPr>
        <w:spacing w:line="560" w:lineRule="exact"/>
        <w:ind w:firstLineChars="200" w:firstLine="640"/>
        <w:rPr>
          <w:rFonts w:ascii="仿宋" w:eastAsia="仿宋" w:hAnsi="仿宋"/>
          <w:sz w:val="32"/>
          <w:szCs w:val="32"/>
        </w:rPr>
      </w:pPr>
      <w:r>
        <w:rPr>
          <w:rFonts w:ascii="仿宋" w:eastAsia="仿宋" w:hAnsi="仿宋" w:hint="eastAsia"/>
          <w:sz w:val="32"/>
          <w:szCs w:val="32"/>
        </w:rPr>
        <w:t>本单位2021年收入年初预算安排333.3万元（其中人员经费299.4万元，公用支出33.9万元），年初结转结余490.19万元（项目支出490.19万元）。年中调整预算数11083.25万元（其中人员经费429.58万元，公用支出34.15</w:t>
      </w:r>
      <w:r>
        <w:rPr>
          <w:rFonts w:ascii="仿宋" w:eastAsia="仿宋" w:hAnsi="仿宋" w:hint="eastAsia"/>
          <w:sz w:val="32"/>
          <w:szCs w:val="32"/>
        </w:rPr>
        <w:lastRenderedPageBreak/>
        <w:t>万元，项目支出10619.51万元）。2021年全年预算收入11083.25万元。</w:t>
      </w:r>
    </w:p>
    <w:p w:rsidR="0013087D" w:rsidRDefault="003D6F27">
      <w:pPr>
        <w:widowControl/>
        <w:adjustRightInd w:val="0"/>
        <w:snapToGrid w:val="0"/>
        <w:spacing w:line="580" w:lineRule="exact"/>
        <w:ind w:firstLineChars="200" w:firstLine="640"/>
        <w:contextualSpacing/>
        <w:jc w:val="left"/>
        <w:rPr>
          <w:rFonts w:ascii="仿宋" w:eastAsia="仿宋" w:hAnsi="仿宋"/>
          <w:color w:val="000000"/>
          <w:sz w:val="32"/>
          <w:szCs w:val="32"/>
        </w:rPr>
      </w:pPr>
      <w:r>
        <w:rPr>
          <w:rFonts w:ascii="仿宋" w:eastAsia="仿宋" w:hAnsi="仿宋"/>
          <w:color w:val="000000"/>
          <w:sz w:val="32"/>
          <w:szCs w:val="32"/>
        </w:rPr>
        <w:t>（二）财政资金支出情况。</w:t>
      </w:r>
    </w:p>
    <w:p w:rsidR="0013087D" w:rsidRDefault="003D6F27">
      <w:pPr>
        <w:spacing w:line="560" w:lineRule="exact"/>
        <w:ind w:firstLineChars="200" w:firstLine="640"/>
        <w:rPr>
          <w:rFonts w:ascii="仿宋" w:eastAsia="仿宋" w:hAnsi="仿宋"/>
          <w:sz w:val="32"/>
          <w:szCs w:val="32"/>
        </w:rPr>
      </w:pPr>
      <w:r>
        <w:rPr>
          <w:rFonts w:ascii="仿宋" w:eastAsia="仿宋" w:hAnsi="仿宋" w:hint="eastAsia"/>
          <w:sz w:val="32"/>
          <w:szCs w:val="32"/>
        </w:rPr>
        <w:t>我单位2021年年初部门预算基本支出安排333.3万元（其中人员经费299.4万元，公用支出33.9万元），年初结转结余490.19万元，年初部门预算共计安排支出823.49万元。2021年决算支出11083.25万元，基本支出463.74万元（其中人员经费429.58万元，公用支出34.15万元），项目支出10619.51万元。</w:t>
      </w:r>
    </w:p>
    <w:p w:rsidR="0013087D" w:rsidRDefault="003D6F27">
      <w:pPr>
        <w:widowControl/>
        <w:adjustRightInd w:val="0"/>
        <w:snapToGrid w:val="0"/>
        <w:spacing w:line="580" w:lineRule="exact"/>
        <w:ind w:firstLineChars="200" w:firstLine="640"/>
        <w:contextualSpacing/>
        <w:jc w:val="left"/>
        <w:rPr>
          <w:rFonts w:ascii="仿宋" w:eastAsia="仿宋" w:hAnsi="仿宋"/>
          <w:sz w:val="32"/>
          <w:szCs w:val="32"/>
        </w:rPr>
      </w:pPr>
      <w:r>
        <w:rPr>
          <w:rFonts w:ascii="仿宋" w:eastAsia="仿宋" w:hAnsi="仿宋"/>
          <w:sz w:val="32"/>
          <w:szCs w:val="32"/>
        </w:rPr>
        <w:t>（</w:t>
      </w:r>
      <w:r>
        <w:rPr>
          <w:rFonts w:ascii="仿宋" w:eastAsia="仿宋" w:hAnsi="仿宋" w:hint="eastAsia"/>
          <w:sz w:val="32"/>
          <w:szCs w:val="32"/>
        </w:rPr>
        <w:t>三</w:t>
      </w:r>
      <w:r>
        <w:rPr>
          <w:rFonts w:ascii="仿宋" w:eastAsia="仿宋" w:hAnsi="仿宋"/>
          <w:sz w:val="32"/>
          <w:szCs w:val="32"/>
        </w:rPr>
        <w:t>）财政资金</w:t>
      </w:r>
      <w:r>
        <w:rPr>
          <w:rFonts w:ascii="仿宋" w:eastAsia="仿宋" w:hAnsi="仿宋" w:hint="eastAsia"/>
          <w:sz w:val="32"/>
          <w:szCs w:val="32"/>
        </w:rPr>
        <w:t>结转结余</w:t>
      </w:r>
      <w:r>
        <w:rPr>
          <w:rFonts w:ascii="仿宋" w:eastAsia="仿宋" w:hAnsi="仿宋"/>
          <w:sz w:val="32"/>
          <w:szCs w:val="32"/>
        </w:rPr>
        <w:t>情况。</w:t>
      </w:r>
    </w:p>
    <w:p w:rsidR="0013087D" w:rsidRDefault="003D6F27">
      <w:pPr>
        <w:widowControl/>
        <w:adjustRightInd w:val="0"/>
        <w:snapToGrid w:val="0"/>
        <w:spacing w:line="580" w:lineRule="exact"/>
        <w:ind w:firstLineChars="200" w:firstLine="640"/>
        <w:contextualSpacing/>
        <w:jc w:val="left"/>
        <w:rPr>
          <w:rFonts w:ascii="仿宋" w:eastAsia="仿宋" w:hAnsi="仿宋"/>
          <w:sz w:val="32"/>
          <w:szCs w:val="32"/>
        </w:rPr>
      </w:pPr>
      <w:r>
        <w:rPr>
          <w:rFonts w:ascii="仿宋" w:eastAsia="仿宋" w:hAnsi="仿宋" w:hint="eastAsia"/>
          <w:sz w:val="32"/>
          <w:szCs w:val="32"/>
        </w:rPr>
        <w:t>2021年度无结转结余资金。</w:t>
      </w:r>
    </w:p>
    <w:p w:rsidR="0013087D" w:rsidRDefault="003D6F27">
      <w:pPr>
        <w:widowControl/>
        <w:adjustRightInd w:val="0"/>
        <w:snapToGrid w:val="0"/>
        <w:spacing w:line="580" w:lineRule="exact"/>
        <w:ind w:firstLineChars="200" w:firstLine="640"/>
        <w:contextualSpacing/>
        <w:jc w:val="left"/>
        <w:rPr>
          <w:rFonts w:ascii="仿宋" w:eastAsia="仿宋" w:hAnsi="仿宋"/>
          <w:color w:val="000000"/>
          <w:sz w:val="32"/>
          <w:szCs w:val="32"/>
        </w:rPr>
      </w:pPr>
      <w:r>
        <w:rPr>
          <w:rFonts w:ascii="仿宋" w:eastAsia="仿宋" w:hAnsi="仿宋"/>
          <w:color w:val="000000"/>
          <w:sz w:val="32"/>
          <w:szCs w:val="32"/>
        </w:rPr>
        <w:t>三、部门预算绩效管理情况（项目自评报告根据要求另行单独报送）</w:t>
      </w:r>
      <w:r>
        <w:rPr>
          <w:rFonts w:ascii="仿宋" w:eastAsia="仿宋" w:hAnsi="仿宋" w:hint="eastAsia"/>
          <w:sz w:val="32"/>
          <w:szCs w:val="32"/>
        </w:rPr>
        <w:t>。</w:t>
      </w:r>
    </w:p>
    <w:p w:rsidR="0013087D" w:rsidRDefault="003D6F27">
      <w:pPr>
        <w:widowControl/>
        <w:adjustRightInd w:val="0"/>
        <w:snapToGrid w:val="0"/>
        <w:spacing w:line="580" w:lineRule="exact"/>
        <w:ind w:firstLineChars="200" w:firstLine="640"/>
        <w:contextualSpacing/>
        <w:jc w:val="left"/>
        <w:rPr>
          <w:rFonts w:ascii="仿宋" w:eastAsia="仿宋" w:hAnsi="仿宋"/>
          <w:color w:val="000000"/>
          <w:sz w:val="32"/>
          <w:szCs w:val="32"/>
        </w:rPr>
      </w:pPr>
      <w:r>
        <w:rPr>
          <w:rFonts w:ascii="仿宋" w:eastAsia="仿宋" w:hAnsi="仿宋"/>
          <w:color w:val="000000"/>
          <w:sz w:val="32"/>
          <w:szCs w:val="32"/>
        </w:rPr>
        <w:t>（一）部门预算绩效管理。</w:t>
      </w:r>
    </w:p>
    <w:p w:rsidR="0013087D" w:rsidRDefault="003D6F27">
      <w:pPr>
        <w:spacing w:line="560" w:lineRule="exact"/>
        <w:ind w:firstLineChars="200" w:firstLine="640"/>
        <w:rPr>
          <w:rFonts w:ascii="仿宋" w:eastAsia="仿宋" w:hAnsi="仿宋"/>
          <w:sz w:val="32"/>
          <w:szCs w:val="32"/>
        </w:rPr>
      </w:pPr>
      <w:r>
        <w:rPr>
          <w:rFonts w:ascii="仿宋" w:eastAsia="仿宋" w:hAnsi="仿宋" w:hint="eastAsia"/>
          <w:sz w:val="32"/>
          <w:szCs w:val="32"/>
        </w:rPr>
        <w:t>（1）基本支出：保障单位正常运转，包括用于在职和退休人员基本工资、津贴补贴等人员经费以及办公费、印刷费、水电费、差旅费等日常公用经费。2021年一般</w:t>
      </w:r>
      <w:r w:rsidR="00925A4D">
        <w:rPr>
          <w:rFonts w:ascii="仿宋" w:eastAsia="仿宋" w:hAnsi="仿宋" w:hint="eastAsia"/>
          <w:sz w:val="32"/>
          <w:szCs w:val="32"/>
        </w:rPr>
        <w:t>财政拨款</w:t>
      </w:r>
      <w:r>
        <w:rPr>
          <w:rFonts w:ascii="仿宋" w:eastAsia="仿宋" w:hAnsi="仿宋" w:hint="eastAsia"/>
          <w:sz w:val="32"/>
          <w:szCs w:val="32"/>
        </w:rPr>
        <w:t>基本支出决算数463.74万元，其中工资福利支出411.96万元，公用经费支出34.15万元，对个人和家庭补助支出17.63万元。按经济科目分类如下：</w:t>
      </w:r>
    </w:p>
    <w:p w:rsidR="0013087D" w:rsidRDefault="003D6F27">
      <w:pPr>
        <w:spacing w:line="560" w:lineRule="exact"/>
        <w:ind w:firstLineChars="200" w:firstLine="640"/>
        <w:rPr>
          <w:rFonts w:ascii="仿宋" w:eastAsia="仿宋" w:hAnsi="仿宋"/>
          <w:sz w:val="32"/>
          <w:szCs w:val="32"/>
        </w:rPr>
      </w:pPr>
      <w:r>
        <w:rPr>
          <w:rFonts w:ascii="仿宋" w:eastAsia="仿宋" w:hAnsi="仿宋" w:hint="eastAsia"/>
          <w:sz w:val="32"/>
          <w:szCs w:val="32"/>
        </w:rPr>
        <w:t>①工资福利支出411.96万元，其中：基本工资102.77万元；津贴补贴75.52万元；奖金48.07万元；绩效工资61.97万元；机关事业单位基本养老保险缴费32.81万元；职业年金缴费5.53万元；职工基本医疗保险缴费22.53万元；公</w:t>
      </w:r>
      <w:r>
        <w:rPr>
          <w:rFonts w:ascii="仿宋" w:eastAsia="仿宋" w:hAnsi="仿宋" w:hint="eastAsia"/>
          <w:sz w:val="32"/>
          <w:szCs w:val="32"/>
        </w:rPr>
        <w:lastRenderedPageBreak/>
        <w:t>务员医疗补助缴费1.93万元；其他社会保障缴费1.53万元；住房公积金40.839.44万元；其他工资福利支出19.86万元。</w:t>
      </w:r>
    </w:p>
    <w:p w:rsidR="0013087D" w:rsidRDefault="003D6F27">
      <w:pPr>
        <w:spacing w:line="560" w:lineRule="exact"/>
        <w:ind w:firstLineChars="200" w:firstLine="640"/>
        <w:rPr>
          <w:rFonts w:ascii="仿宋" w:eastAsia="仿宋" w:hAnsi="仿宋"/>
          <w:sz w:val="32"/>
          <w:szCs w:val="32"/>
        </w:rPr>
      </w:pPr>
      <w:r>
        <w:rPr>
          <w:rFonts w:ascii="仿宋" w:eastAsia="仿宋" w:hAnsi="仿宋" w:hint="eastAsia"/>
          <w:sz w:val="32"/>
          <w:szCs w:val="32"/>
        </w:rPr>
        <w:t>②商品和服务支出34.15万元，其中：办公费3.08万元；水费1.17万元；电费0.3万元；邮电费2.4万元；差旅费6.27万元；维修维护费0.12万元；培训费0.3万元；公务接待费0.05万元；劳务费1.88万元；委托业务费0.35万元；工会经费4.13万元；福利费3.13万元；其他交通费10.63万元；其他商品和服务支出0.38万元。</w:t>
      </w:r>
    </w:p>
    <w:p w:rsidR="0013087D" w:rsidRDefault="003D6F27">
      <w:pPr>
        <w:spacing w:line="560" w:lineRule="exact"/>
        <w:ind w:firstLineChars="200" w:firstLine="640"/>
        <w:rPr>
          <w:rFonts w:ascii="仿宋" w:eastAsia="仿宋" w:hAnsi="仿宋"/>
          <w:sz w:val="32"/>
          <w:szCs w:val="32"/>
        </w:rPr>
      </w:pPr>
      <w:r>
        <w:rPr>
          <w:rFonts w:ascii="仿宋" w:eastAsia="仿宋" w:hAnsi="仿宋" w:hint="eastAsia"/>
          <w:sz w:val="32"/>
          <w:szCs w:val="32"/>
        </w:rPr>
        <w:t>③对个人和家庭补助支出17.63万元，其中生活补助4.87万元；奖励金0.06万元，抚恤金12.7万元。</w:t>
      </w:r>
    </w:p>
    <w:p w:rsidR="0013087D" w:rsidRDefault="003D6F27">
      <w:pPr>
        <w:spacing w:line="560" w:lineRule="exact"/>
        <w:ind w:firstLineChars="200" w:firstLine="640"/>
        <w:rPr>
          <w:rFonts w:ascii="仿宋" w:eastAsia="仿宋" w:hAnsi="仿宋"/>
          <w:sz w:val="32"/>
          <w:szCs w:val="32"/>
        </w:rPr>
      </w:pPr>
      <w:r>
        <w:rPr>
          <w:rFonts w:ascii="仿宋" w:eastAsia="仿宋" w:hAnsi="仿宋" w:hint="eastAsia"/>
          <w:sz w:val="32"/>
          <w:szCs w:val="32"/>
        </w:rPr>
        <w:t>（2）“三公”经费情况</w:t>
      </w:r>
    </w:p>
    <w:p w:rsidR="0013087D" w:rsidRDefault="003D6F27">
      <w:pPr>
        <w:spacing w:line="560" w:lineRule="exact"/>
        <w:ind w:firstLineChars="200" w:firstLine="640"/>
        <w:rPr>
          <w:rFonts w:ascii="仿宋" w:eastAsia="仿宋" w:hAnsi="仿宋"/>
          <w:color w:val="000000"/>
          <w:sz w:val="32"/>
          <w:szCs w:val="32"/>
        </w:rPr>
      </w:pPr>
      <w:r>
        <w:rPr>
          <w:rFonts w:ascii="仿宋" w:eastAsia="仿宋" w:hAnsi="仿宋" w:hint="eastAsia"/>
          <w:sz w:val="32"/>
          <w:szCs w:val="32"/>
        </w:rPr>
        <w:t>因公出国（境）费0元，公务用车购置及运行维护费0元；公务接待费0.05万元。</w:t>
      </w:r>
    </w:p>
    <w:p w:rsidR="0013087D" w:rsidRDefault="003D6F27">
      <w:pPr>
        <w:widowControl/>
        <w:adjustRightInd w:val="0"/>
        <w:snapToGrid w:val="0"/>
        <w:spacing w:line="580" w:lineRule="exact"/>
        <w:ind w:firstLineChars="200" w:firstLine="640"/>
        <w:contextualSpacing/>
        <w:jc w:val="left"/>
        <w:rPr>
          <w:rFonts w:ascii="仿宋" w:eastAsia="仿宋" w:hAnsi="仿宋"/>
          <w:color w:val="000000"/>
          <w:sz w:val="32"/>
          <w:szCs w:val="32"/>
        </w:rPr>
      </w:pPr>
      <w:r>
        <w:rPr>
          <w:rFonts w:ascii="仿宋" w:eastAsia="仿宋" w:hAnsi="仿宋"/>
          <w:color w:val="000000"/>
          <w:sz w:val="32"/>
          <w:szCs w:val="32"/>
        </w:rPr>
        <w:t>（二）结果应用情况。</w:t>
      </w:r>
    </w:p>
    <w:p w:rsidR="0013087D" w:rsidRDefault="003D6F27">
      <w:pPr>
        <w:widowControl/>
        <w:adjustRightInd w:val="0"/>
        <w:snapToGrid w:val="0"/>
        <w:spacing w:line="580" w:lineRule="exact"/>
        <w:ind w:firstLineChars="200" w:firstLine="640"/>
        <w:contextualSpacing/>
        <w:jc w:val="left"/>
        <w:rPr>
          <w:rFonts w:ascii="仿宋" w:eastAsia="仿宋" w:hAnsi="仿宋"/>
          <w:color w:val="000000"/>
          <w:sz w:val="32"/>
          <w:szCs w:val="32"/>
        </w:rPr>
      </w:pPr>
      <w:r>
        <w:rPr>
          <w:rFonts w:ascii="仿宋" w:eastAsia="仿宋" w:hAnsi="仿宋" w:hint="eastAsia"/>
          <w:color w:val="000000"/>
          <w:sz w:val="32"/>
          <w:szCs w:val="32"/>
        </w:rPr>
        <w:t>根据年初绩效目标，参照经费管理使用要求和相应项目实施方案要求进行收支管理，做到专款专用，投入到位，发挥效益。</w:t>
      </w:r>
    </w:p>
    <w:p w:rsidR="0013087D" w:rsidRDefault="003D6F27">
      <w:pPr>
        <w:widowControl/>
        <w:adjustRightInd w:val="0"/>
        <w:snapToGrid w:val="0"/>
        <w:spacing w:line="580" w:lineRule="exact"/>
        <w:ind w:firstLineChars="200" w:firstLine="640"/>
        <w:contextualSpacing/>
        <w:jc w:val="left"/>
        <w:rPr>
          <w:rFonts w:ascii="仿宋" w:eastAsia="仿宋" w:hAnsi="仿宋"/>
          <w:color w:val="000000"/>
          <w:sz w:val="32"/>
          <w:szCs w:val="32"/>
        </w:rPr>
      </w:pPr>
      <w:r>
        <w:rPr>
          <w:rFonts w:ascii="仿宋" w:eastAsia="仿宋" w:hAnsi="仿宋"/>
          <w:color w:val="000000"/>
          <w:sz w:val="32"/>
          <w:szCs w:val="32"/>
        </w:rPr>
        <w:t>四、评价结论及建议</w:t>
      </w:r>
    </w:p>
    <w:p w:rsidR="0013087D" w:rsidRDefault="003D6F27">
      <w:pPr>
        <w:widowControl/>
        <w:adjustRightInd w:val="0"/>
        <w:snapToGrid w:val="0"/>
        <w:spacing w:line="580" w:lineRule="exact"/>
        <w:ind w:firstLineChars="200" w:firstLine="640"/>
        <w:contextualSpacing/>
        <w:jc w:val="left"/>
        <w:rPr>
          <w:rFonts w:ascii="仿宋" w:eastAsia="仿宋" w:hAnsi="仿宋"/>
          <w:color w:val="000000"/>
          <w:sz w:val="32"/>
          <w:szCs w:val="32"/>
        </w:rPr>
      </w:pPr>
      <w:r>
        <w:rPr>
          <w:rFonts w:ascii="仿宋" w:eastAsia="仿宋" w:hAnsi="仿宋"/>
          <w:color w:val="000000"/>
          <w:sz w:val="32"/>
          <w:szCs w:val="32"/>
        </w:rPr>
        <w:t>（一）评价结论。</w:t>
      </w:r>
    </w:p>
    <w:p w:rsidR="0013087D" w:rsidRDefault="003D6F27">
      <w:pPr>
        <w:spacing w:line="560" w:lineRule="exact"/>
        <w:ind w:firstLineChars="200" w:firstLine="640"/>
        <w:rPr>
          <w:rFonts w:ascii="仿宋" w:eastAsia="仿宋" w:hAnsi="仿宋"/>
          <w:color w:val="000000"/>
          <w:sz w:val="32"/>
          <w:szCs w:val="32"/>
        </w:rPr>
      </w:pPr>
      <w:r>
        <w:rPr>
          <w:rFonts w:ascii="仿宋" w:eastAsia="仿宋" w:hAnsi="仿宋" w:hint="eastAsia"/>
          <w:sz w:val="32"/>
          <w:szCs w:val="32"/>
        </w:rPr>
        <w:t>我单位根据盐边县财政局《关于开展2021年度部门整体支出绩效评价工作的通知》（盐边财绩【2022】3号文件精神，围绕预算编制、预算执行、支出绩效三个方面对2021年度部门整体绩效进行了认真自评，自评完成97%（详见附件1）。根据得分情况本部门支出绩效评价等级为“良好”。</w:t>
      </w:r>
    </w:p>
    <w:p w:rsidR="0013087D" w:rsidRDefault="003D6F27">
      <w:pPr>
        <w:widowControl/>
        <w:adjustRightInd w:val="0"/>
        <w:snapToGrid w:val="0"/>
        <w:spacing w:line="580" w:lineRule="exact"/>
        <w:ind w:firstLineChars="200" w:firstLine="640"/>
        <w:contextualSpacing/>
        <w:jc w:val="left"/>
        <w:rPr>
          <w:rFonts w:ascii="仿宋" w:eastAsia="仿宋" w:hAnsi="仿宋"/>
          <w:color w:val="000000"/>
          <w:sz w:val="32"/>
          <w:szCs w:val="32"/>
        </w:rPr>
      </w:pPr>
      <w:r>
        <w:rPr>
          <w:rFonts w:ascii="仿宋" w:eastAsia="仿宋" w:hAnsi="仿宋"/>
          <w:color w:val="000000"/>
          <w:sz w:val="32"/>
          <w:szCs w:val="32"/>
        </w:rPr>
        <w:lastRenderedPageBreak/>
        <w:t>（二）存在问题。</w:t>
      </w:r>
    </w:p>
    <w:p w:rsidR="0013087D" w:rsidRDefault="003D6F27">
      <w:pPr>
        <w:spacing w:line="560" w:lineRule="exact"/>
        <w:ind w:firstLineChars="200" w:firstLine="640"/>
        <w:rPr>
          <w:rFonts w:ascii="仿宋" w:eastAsia="仿宋" w:hAnsi="仿宋"/>
          <w:color w:val="000000"/>
          <w:sz w:val="32"/>
          <w:szCs w:val="32"/>
        </w:rPr>
      </w:pPr>
      <w:r>
        <w:rPr>
          <w:rFonts w:ascii="仿宋" w:eastAsia="仿宋" w:hAnsi="仿宋" w:hint="eastAsia"/>
          <w:sz w:val="32"/>
          <w:szCs w:val="32"/>
        </w:rPr>
        <w:t>项目的经济社会效益指标、可持续影响力指标难以量化评估。</w:t>
      </w:r>
    </w:p>
    <w:p w:rsidR="0013087D" w:rsidRDefault="003D6F27">
      <w:pPr>
        <w:widowControl/>
        <w:adjustRightInd w:val="0"/>
        <w:snapToGrid w:val="0"/>
        <w:spacing w:line="580" w:lineRule="exact"/>
        <w:ind w:firstLineChars="200" w:firstLine="640"/>
        <w:contextualSpacing/>
        <w:jc w:val="left"/>
        <w:rPr>
          <w:rFonts w:ascii="仿宋" w:eastAsia="仿宋" w:hAnsi="仿宋"/>
          <w:color w:val="000000"/>
          <w:sz w:val="32"/>
          <w:szCs w:val="32"/>
        </w:rPr>
      </w:pPr>
      <w:r>
        <w:rPr>
          <w:rFonts w:ascii="仿宋" w:eastAsia="仿宋" w:hAnsi="仿宋"/>
          <w:color w:val="000000"/>
          <w:sz w:val="32"/>
          <w:szCs w:val="32"/>
        </w:rPr>
        <w:t>（三）改进建议。</w:t>
      </w:r>
    </w:p>
    <w:p w:rsidR="0013087D" w:rsidRDefault="003D6F27">
      <w:pPr>
        <w:spacing w:line="560" w:lineRule="exact"/>
        <w:ind w:firstLineChars="200" w:firstLine="640"/>
        <w:rPr>
          <w:rFonts w:ascii="仿宋" w:eastAsia="仿宋" w:hAnsi="仿宋"/>
          <w:sz w:val="32"/>
          <w:szCs w:val="32"/>
        </w:rPr>
      </w:pPr>
      <w:r>
        <w:rPr>
          <w:rFonts w:ascii="仿宋" w:eastAsia="仿宋" w:hAnsi="仿宋" w:hint="eastAsia"/>
          <w:sz w:val="32"/>
          <w:szCs w:val="32"/>
        </w:rPr>
        <w:t>1、制定项目管理办法，强化过程结果应用，项目绩效评价结果纳入科室（单位）目标考核内容。</w:t>
      </w:r>
    </w:p>
    <w:p w:rsidR="0013087D" w:rsidRDefault="003D6F27">
      <w:pPr>
        <w:spacing w:line="560" w:lineRule="exact"/>
        <w:ind w:firstLineChars="200" w:firstLine="640"/>
        <w:rPr>
          <w:rFonts w:ascii="仿宋" w:eastAsia="仿宋" w:hAnsi="仿宋"/>
          <w:sz w:val="32"/>
          <w:szCs w:val="32"/>
        </w:rPr>
      </w:pPr>
      <w:r>
        <w:rPr>
          <w:rFonts w:ascii="仿宋" w:eastAsia="仿宋" w:hAnsi="仿宋" w:hint="eastAsia"/>
          <w:sz w:val="32"/>
          <w:szCs w:val="32"/>
        </w:rPr>
        <w:t>2、加强资金绩效管理相关制度、文件学习，强化绩效目标管理。</w:t>
      </w:r>
    </w:p>
    <w:p w:rsidR="0013087D" w:rsidRDefault="0013087D">
      <w:pPr>
        <w:pStyle w:val="a0"/>
        <w:spacing w:before="93"/>
      </w:pPr>
    </w:p>
    <w:p w:rsidR="0013087D" w:rsidRDefault="0013087D">
      <w:pPr>
        <w:pStyle w:val="a0"/>
        <w:spacing w:before="93"/>
      </w:pPr>
    </w:p>
    <w:p w:rsidR="0013087D" w:rsidRDefault="0013087D">
      <w:pPr>
        <w:pStyle w:val="a0"/>
        <w:spacing w:before="93"/>
      </w:pPr>
    </w:p>
    <w:p w:rsidR="0013087D" w:rsidRDefault="0013087D">
      <w:pPr>
        <w:pStyle w:val="a0"/>
        <w:spacing w:before="93"/>
      </w:pPr>
    </w:p>
    <w:p w:rsidR="0013087D" w:rsidRDefault="0013087D">
      <w:pPr>
        <w:pStyle w:val="a0"/>
        <w:spacing w:before="93"/>
      </w:pPr>
    </w:p>
    <w:tbl>
      <w:tblPr>
        <w:tblW w:w="9652" w:type="dxa"/>
        <w:tblInd w:w="95" w:type="dxa"/>
        <w:tblLook w:val="04A0"/>
      </w:tblPr>
      <w:tblGrid>
        <w:gridCol w:w="456"/>
        <w:gridCol w:w="532"/>
        <w:gridCol w:w="1168"/>
        <w:gridCol w:w="1685"/>
        <w:gridCol w:w="741"/>
        <w:gridCol w:w="960"/>
        <w:gridCol w:w="141"/>
        <w:gridCol w:w="385"/>
        <w:gridCol w:w="1033"/>
        <w:gridCol w:w="507"/>
        <w:gridCol w:w="485"/>
        <w:gridCol w:w="748"/>
        <w:gridCol w:w="811"/>
      </w:tblGrid>
      <w:tr w:rsidR="0013087D">
        <w:trPr>
          <w:trHeight w:val="285"/>
        </w:trPr>
        <w:tc>
          <w:tcPr>
            <w:tcW w:w="9652" w:type="dxa"/>
            <w:gridSpan w:val="13"/>
            <w:tcBorders>
              <w:top w:val="nil"/>
              <w:left w:val="nil"/>
              <w:bottom w:val="nil"/>
              <w:right w:val="nil"/>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附件2</w:t>
            </w:r>
          </w:p>
        </w:tc>
      </w:tr>
      <w:tr w:rsidR="0013087D">
        <w:trPr>
          <w:trHeight w:val="675"/>
        </w:trPr>
        <w:tc>
          <w:tcPr>
            <w:tcW w:w="9652" w:type="dxa"/>
            <w:gridSpan w:val="13"/>
            <w:tcBorders>
              <w:top w:val="nil"/>
              <w:left w:val="nil"/>
              <w:bottom w:val="nil"/>
              <w:right w:val="nil"/>
            </w:tcBorders>
            <w:shd w:val="clear" w:color="auto" w:fill="auto"/>
            <w:vAlign w:val="center"/>
          </w:tcPr>
          <w:p w:rsidR="0013087D" w:rsidRDefault="003D6F27">
            <w:pPr>
              <w:widowControl/>
              <w:jc w:val="center"/>
              <w:rPr>
                <w:rFonts w:ascii="宋体" w:hAnsi="宋体" w:cs="宋体"/>
                <w:b/>
                <w:bCs/>
                <w:kern w:val="0"/>
                <w:sz w:val="32"/>
                <w:szCs w:val="32"/>
              </w:rPr>
            </w:pPr>
            <w:r>
              <w:rPr>
                <w:rFonts w:ascii="宋体" w:hAnsi="宋体" w:cs="宋体" w:hint="eastAsia"/>
                <w:b/>
                <w:bCs/>
                <w:kern w:val="0"/>
                <w:sz w:val="32"/>
                <w:szCs w:val="32"/>
              </w:rPr>
              <w:t>部门预算整体绩效自评表</w:t>
            </w:r>
          </w:p>
        </w:tc>
      </w:tr>
      <w:tr w:rsidR="0013087D">
        <w:trPr>
          <w:trHeight w:val="285"/>
        </w:trPr>
        <w:tc>
          <w:tcPr>
            <w:tcW w:w="9652" w:type="dxa"/>
            <w:gridSpan w:val="13"/>
            <w:tcBorders>
              <w:top w:val="nil"/>
              <w:left w:val="nil"/>
              <w:bottom w:val="nil"/>
              <w:right w:val="nil"/>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w:t>
            </w:r>
            <w:r>
              <w:rPr>
                <w:kern w:val="0"/>
                <w:sz w:val="24"/>
              </w:rPr>
              <w:t>2021</w:t>
            </w:r>
            <w:r>
              <w:rPr>
                <w:rFonts w:ascii="宋体" w:hAnsi="宋体" w:cs="宋体" w:hint="eastAsia"/>
                <w:kern w:val="0"/>
                <w:sz w:val="24"/>
              </w:rPr>
              <w:t>年度）</w:t>
            </w:r>
          </w:p>
        </w:tc>
      </w:tr>
      <w:tr w:rsidR="0013087D">
        <w:trPr>
          <w:trHeight w:val="435"/>
        </w:trPr>
        <w:tc>
          <w:tcPr>
            <w:tcW w:w="456" w:type="dxa"/>
            <w:tcBorders>
              <w:top w:val="nil"/>
              <w:left w:val="nil"/>
              <w:bottom w:val="single" w:sz="4" w:space="0" w:color="auto"/>
              <w:right w:val="nil"/>
            </w:tcBorders>
            <w:shd w:val="clear" w:color="auto" w:fill="auto"/>
            <w:noWrap/>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532" w:type="dxa"/>
            <w:tcBorders>
              <w:top w:val="nil"/>
              <w:left w:val="nil"/>
              <w:bottom w:val="single" w:sz="4" w:space="0" w:color="auto"/>
              <w:right w:val="nil"/>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168" w:type="dxa"/>
            <w:tcBorders>
              <w:top w:val="nil"/>
              <w:left w:val="nil"/>
              <w:bottom w:val="nil"/>
              <w:right w:val="nil"/>
            </w:tcBorders>
            <w:shd w:val="clear" w:color="auto" w:fill="auto"/>
            <w:vAlign w:val="center"/>
          </w:tcPr>
          <w:p w:rsidR="0013087D" w:rsidRDefault="0013087D">
            <w:pPr>
              <w:widowControl/>
              <w:jc w:val="left"/>
              <w:rPr>
                <w:rFonts w:ascii="宋体" w:hAnsi="宋体" w:cs="宋体"/>
                <w:kern w:val="0"/>
                <w:sz w:val="24"/>
              </w:rPr>
            </w:pPr>
          </w:p>
        </w:tc>
        <w:tc>
          <w:tcPr>
            <w:tcW w:w="2426" w:type="dxa"/>
            <w:gridSpan w:val="2"/>
            <w:tcBorders>
              <w:top w:val="nil"/>
              <w:left w:val="nil"/>
              <w:bottom w:val="nil"/>
              <w:right w:val="nil"/>
            </w:tcBorders>
            <w:shd w:val="clear" w:color="auto" w:fill="auto"/>
            <w:vAlign w:val="center"/>
          </w:tcPr>
          <w:p w:rsidR="0013087D" w:rsidRDefault="0013087D">
            <w:pPr>
              <w:widowControl/>
              <w:jc w:val="left"/>
              <w:rPr>
                <w:rFonts w:ascii="宋体" w:hAnsi="宋体" w:cs="宋体"/>
                <w:kern w:val="0"/>
                <w:sz w:val="24"/>
              </w:rPr>
            </w:pPr>
          </w:p>
        </w:tc>
        <w:tc>
          <w:tcPr>
            <w:tcW w:w="1486" w:type="dxa"/>
            <w:gridSpan w:val="3"/>
            <w:tcBorders>
              <w:top w:val="nil"/>
              <w:left w:val="nil"/>
              <w:bottom w:val="nil"/>
              <w:right w:val="nil"/>
            </w:tcBorders>
            <w:shd w:val="clear" w:color="auto" w:fill="auto"/>
            <w:vAlign w:val="center"/>
          </w:tcPr>
          <w:p w:rsidR="0013087D" w:rsidRDefault="0013087D">
            <w:pPr>
              <w:widowControl/>
              <w:jc w:val="left"/>
              <w:rPr>
                <w:rFonts w:ascii="宋体" w:hAnsi="宋体" w:cs="宋体"/>
                <w:kern w:val="0"/>
                <w:sz w:val="24"/>
              </w:rPr>
            </w:pPr>
          </w:p>
        </w:tc>
        <w:tc>
          <w:tcPr>
            <w:tcW w:w="1540" w:type="dxa"/>
            <w:gridSpan w:val="2"/>
            <w:tcBorders>
              <w:top w:val="nil"/>
              <w:left w:val="nil"/>
              <w:bottom w:val="nil"/>
              <w:right w:val="nil"/>
            </w:tcBorders>
            <w:shd w:val="clear" w:color="auto" w:fill="auto"/>
            <w:vAlign w:val="center"/>
          </w:tcPr>
          <w:p w:rsidR="0013087D" w:rsidRDefault="0013087D">
            <w:pPr>
              <w:widowControl/>
              <w:jc w:val="left"/>
              <w:rPr>
                <w:rFonts w:ascii="宋体" w:hAnsi="宋体" w:cs="宋体"/>
                <w:kern w:val="0"/>
                <w:sz w:val="24"/>
              </w:rPr>
            </w:pPr>
          </w:p>
        </w:tc>
        <w:tc>
          <w:tcPr>
            <w:tcW w:w="1233" w:type="dxa"/>
            <w:gridSpan w:val="2"/>
            <w:tcBorders>
              <w:top w:val="nil"/>
              <w:left w:val="nil"/>
              <w:bottom w:val="nil"/>
              <w:right w:val="nil"/>
            </w:tcBorders>
            <w:shd w:val="clear" w:color="auto" w:fill="auto"/>
            <w:vAlign w:val="center"/>
          </w:tcPr>
          <w:p w:rsidR="0013087D" w:rsidRDefault="0013087D">
            <w:pPr>
              <w:widowControl/>
              <w:jc w:val="left"/>
              <w:rPr>
                <w:rFonts w:ascii="宋体" w:hAnsi="宋体" w:cs="宋体"/>
                <w:kern w:val="0"/>
                <w:sz w:val="24"/>
              </w:rPr>
            </w:pPr>
          </w:p>
        </w:tc>
        <w:tc>
          <w:tcPr>
            <w:tcW w:w="811" w:type="dxa"/>
            <w:tcBorders>
              <w:top w:val="nil"/>
              <w:left w:val="nil"/>
              <w:bottom w:val="nil"/>
              <w:right w:val="nil"/>
            </w:tcBorders>
            <w:shd w:val="clear" w:color="auto" w:fill="auto"/>
            <w:vAlign w:val="center"/>
          </w:tcPr>
          <w:p w:rsidR="0013087D" w:rsidRDefault="0013087D">
            <w:pPr>
              <w:widowControl/>
              <w:jc w:val="left"/>
              <w:rPr>
                <w:rFonts w:ascii="宋体" w:hAnsi="宋体" w:cs="宋体"/>
                <w:kern w:val="0"/>
                <w:sz w:val="24"/>
              </w:rPr>
            </w:pPr>
          </w:p>
        </w:tc>
      </w:tr>
      <w:tr w:rsidR="0013087D">
        <w:trPr>
          <w:trHeight w:val="439"/>
        </w:trPr>
        <w:tc>
          <w:tcPr>
            <w:tcW w:w="2156"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单位名称</w:t>
            </w:r>
          </w:p>
        </w:tc>
        <w:tc>
          <w:tcPr>
            <w:tcW w:w="7496" w:type="dxa"/>
            <w:gridSpan w:val="10"/>
            <w:tcBorders>
              <w:top w:val="single" w:sz="4" w:space="0" w:color="auto"/>
              <w:left w:val="nil"/>
              <w:bottom w:val="single" w:sz="4" w:space="0" w:color="auto"/>
              <w:right w:val="single" w:sz="4" w:space="0" w:color="000000"/>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盐边县工业区开发建设管理委员会</w:t>
            </w:r>
          </w:p>
        </w:tc>
      </w:tr>
      <w:tr w:rsidR="0013087D">
        <w:trPr>
          <w:trHeight w:val="439"/>
        </w:trPr>
        <w:tc>
          <w:tcPr>
            <w:tcW w:w="2156"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项目资金</w:t>
            </w:r>
            <w:r>
              <w:rPr>
                <w:rFonts w:ascii="宋体" w:hAnsi="宋体" w:cs="宋体" w:hint="eastAsia"/>
                <w:kern w:val="0"/>
                <w:sz w:val="24"/>
              </w:rPr>
              <w:br/>
              <w:t>（万元）</w:t>
            </w:r>
          </w:p>
        </w:tc>
        <w:tc>
          <w:tcPr>
            <w:tcW w:w="1685"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 xml:space="preserve">　</w:t>
            </w:r>
          </w:p>
        </w:tc>
        <w:tc>
          <w:tcPr>
            <w:tcW w:w="1842" w:type="dxa"/>
            <w:gridSpan w:val="3"/>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全年预算数</w:t>
            </w:r>
          </w:p>
        </w:tc>
        <w:tc>
          <w:tcPr>
            <w:tcW w:w="1418"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实际完成数</w:t>
            </w:r>
          </w:p>
        </w:tc>
        <w:tc>
          <w:tcPr>
            <w:tcW w:w="2551" w:type="dxa"/>
            <w:gridSpan w:val="4"/>
            <w:tcBorders>
              <w:top w:val="single" w:sz="4" w:space="0" w:color="auto"/>
              <w:left w:val="nil"/>
              <w:bottom w:val="single" w:sz="4" w:space="0" w:color="auto"/>
              <w:right w:val="single" w:sz="4" w:space="0" w:color="000000"/>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执行率（%）</w:t>
            </w:r>
          </w:p>
        </w:tc>
      </w:tr>
      <w:tr w:rsidR="0013087D">
        <w:trPr>
          <w:trHeight w:val="439"/>
        </w:trPr>
        <w:tc>
          <w:tcPr>
            <w:tcW w:w="2156" w:type="dxa"/>
            <w:gridSpan w:val="3"/>
            <w:vMerge/>
            <w:tcBorders>
              <w:top w:val="single" w:sz="4" w:space="0" w:color="auto"/>
              <w:left w:val="single" w:sz="4" w:space="0" w:color="auto"/>
              <w:bottom w:val="single" w:sz="4" w:space="0" w:color="auto"/>
              <w:right w:val="single" w:sz="4" w:space="0" w:color="auto"/>
            </w:tcBorders>
            <w:vAlign w:val="center"/>
          </w:tcPr>
          <w:p w:rsidR="0013087D" w:rsidRDefault="0013087D">
            <w:pPr>
              <w:widowControl/>
              <w:jc w:val="left"/>
              <w:rPr>
                <w:rFonts w:ascii="宋体" w:hAnsi="宋体" w:cs="宋体"/>
                <w:kern w:val="0"/>
                <w:sz w:val="24"/>
              </w:rPr>
            </w:pPr>
          </w:p>
        </w:tc>
        <w:tc>
          <w:tcPr>
            <w:tcW w:w="1685"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年度资金总额：</w:t>
            </w:r>
          </w:p>
        </w:tc>
        <w:tc>
          <w:tcPr>
            <w:tcW w:w="1842" w:type="dxa"/>
            <w:gridSpan w:val="3"/>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11083.25</w:t>
            </w:r>
          </w:p>
        </w:tc>
        <w:tc>
          <w:tcPr>
            <w:tcW w:w="1418"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11083.25</w:t>
            </w:r>
          </w:p>
        </w:tc>
        <w:tc>
          <w:tcPr>
            <w:tcW w:w="2551" w:type="dxa"/>
            <w:gridSpan w:val="4"/>
            <w:tcBorders>
              <w:top w:val="single" w:sz="4" w:space="0" w:color="auto"/>
              <w:left w:val="nil"/>
              <w:bottom w:val="single" w:sz="4" w:space="0" w:color="auto"/>
              <w:right w:val="single" w:sz="4" w:space="0" w:color="000000"/>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100%</w:t>
            </w:r>
          </w:p>
        </w:tc>
      </w:tr>
      <w:tr w:rsidR="0013087D">
        <w:trPr>
          <w:trHeight w:val="439"/>
        </w:trPr>
        <w:tc>
          <w:tcPr>
            <w:tcW w:w="2156" w:type="dxa"/>
            <w:gridSpan w:val="3"/>
            <w:vMerge/>
            <w:tcBorders>
              <w:top w:val="single" w:sz="4" w:space="0" w:color="auto"/>
              <w:left w:val="single" w:sz="4" w:space="0" w:color="auto"/>
              <w:bottom w:val="single" w:sz="4" w:space="0" w:color="auto"/>
              <w:right w:val="single" w:sz="4" w:space="0" w:color="auto"/>
            </w:tcBorders>
            <w:vAlign w:val="center"/>
          </w:tcPr>
          <w:p w:rsidR="0013087D" w:rsidRDefault="0013087D">
            <w:pPr>
              <w:widowControl/>
              <w:jc w:val="left"/>
              <w:rPr>
                <w:rFonts w:ascii="宋体" w:hAnsi="宋体" w:cs="宋体"/>
                <w:kern w:val="0"/>
                <w:sz w:val="24"/>
              </w:rPr>
            </w:pPr>
          </w:p>
        </w:tc>
        <w:tc>
          <w:tcPr>
            <w:tcW w:w="1685"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其中：财政拨款</w:t>
            </w:r>
          </w:p>
        </w:tc>
        <w:tc>
          <w:tcPr>
            <w:tcW w:w="1842" w:type="dxa"/>
            <w:gridSpan w:val="3"/>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11083.25</w:t>
            </w:r>
          </w:p>
        </w:tc>
        <w:tc>
          <w:tcPr>
            <w:tcW w:w="1418"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11083.25</w:t>
            </w:r>
          </w:p>
        </w:tc>
        <w:tc>
          <w:tcPr>
            <w:tcW w:w="2551" w:type="dxa"/>
            <w:gridSpan w:val="4"/>
            <w:tcBorders>
              <w:top w:val="single" w:sz="4" w:space="0" w:color="auto"/>
              <w:left w:val="nil"/>
              <w:bottom w:val="single" w:sz="4" w:space="0" w:color="auto"/>
              <w:right w:val="single" w:sz="4" w:space="0" w:color="000000"/>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100%</w:t>
            </w:r>
          </w:p>
        </w:tc>
      </w:tr>
      <w:tr w:rsidR="0013087D">
        <w:trPr>
          <w:trHeight w:val="439"/>
        </w:trPr>
        <w:tc>
          <w:tcPr>
            <w:tcW w:w="2156" w:type="dxa"/>
            <w:gridSpan w:val="3"/>
            <w:vMerge/>
            <w:tcBorders>
              <w:top w:val="single" w:sz="4" w:space="0" w:color="auto"/>
              <w:left w:val="single" w:sz="4" w:space="0" w:color="auto"/>
              <w:bottom w:val="single" w:sz="4" w:space="0" w:color="auto"/>
              <w:right w:val="single" w:sz="4" w:space="0" w:color="auto"/>
            </w:tcBorders>
            <w:vAlign w:val="center"/>
          </w:tcPr>
          <w:p w:rsidR="0013087D" w:rsidRDefault="0013087D">
            <w:pPr>
              <w:widowControl/>
              <w:jc w:val="left"/>
              <w:rPr>
                <w:rFonts w:ascii="宋体" w:hAnsi="宋体" w:cs="宋体"/>
                <w:kern w:val="0"/>
                <w:sz w:val="24"/>
              </w:rPr>
            </w:pPr>
          </w:p>
        </w:tc>
        <w:tc>
          <w:tcPr>
            <w:tcW w:w="1685"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其他资金</w:t>
            </w:r>
          </w:p>
        </w:tc>
        <w:tc>
          <w:tcPr>
            <w:tcW w:w="1842" w:type="dxa"/>
            <w:gridSpan w:val="3"/>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418"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2551" w:type="dxa"/>
            <w:gridSpan w:val="4"/>
            <w:tcBorders>
              <w:top w:val="single" w:sz="4" w:space="0" w:color="auto"/>
              <w:left w:val="nil"/>
              <w:bottom w:val="single" w:sz="4" w:space="0" w:color="auto"/>
              <w:right w:val="single" w:sz="4" w:space="0" w:color="000000"/>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 xml:space="preserve">　</w:t>
            </w:r>
          </w:p>
        </w:tc>
      </w:tr>
      <w:tr w:rsidR="0013087D">
        <w:trPr>
          <w:trHeight w:val="439"/>
        </w:trPr>
        <w:tc>
          <w:tcPr>
            <w:tcW w:w="456" w:type="dxa"/>
            <w:vMerge w:val="restart"/>
            <w:tcBorders>
              <w:top w:val="nil"/>
              <w:left w:val="single" w:sz="4" w:space="0" w:color="auto"/>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总</w:t>
            </w:r>
            <w:r>
              <w:rPr>
                <w:rFonts w:ascii="宋体" w:hAnsi="宋体" w:cs="宋体" w:hint="eastAsia"/>
                <w:kern w:val="0"/>
                <w:sz w:val="24"/>
              </w:rPr>
              <w:br/>
            </w:r>
            <w:r>
              <w:rPr>
                <w:rFonts w:ascii="宋体" w:hAnsi="宋体" w:cs="宋体" w:hint="eastAsia"/>
                <w:kern w:val="0"/>
                <w:sz w:val="24"/>
              </w:rPr>
              <w:lastRenderedPageBreak/>
              <w:t>体</w:t>
            </w:r>
            <w:r>
              <w:rPr>
                <w:rFonts w:ascii="宋体" w:hAnsi="宋体" w:cs="宋体" w:hint="eastAsia"/>
                <w:kern w:val="0"/>
                <w:sz w:val="24"/>
              </w:rPr>
              <w:br/>
              <w:t>目</w:t>
            </w:r>
            <w:r>
              <w:rPr>
                <w:rFonts w:ascii="宋体" w:hAnsi="宋体" w:cs="宋体" w:hint="eastAsia"/>
                <w:kern w:val="0"/>
                <w:sz w:val="24"/>
              </w:rPr>
              <w:br/>
              <w:t>标</w:t>
            </w:r>
          </w:p>
        </w:tc>
        <w:tc>
          <w:tcPr>
            <w:tcW w:w="3385" w:type="dxa"/>
            <w:gridSpan w:val="3"/>
            <w:tcBorders>
              <w:top w:val="single" w:sz="4" w:space="0" w:color="auto"/>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lastRenderedPageBreak/>
              <w:t>年度设定目标</w:t>
            </w:r>
          </w:p>
        </w:tc>
        <w:tc>
          <w:tcPr>
            <w:tcW w:w="5811" w:type="dxa"/>
            <w:gridSpan w:val="9"/>
            <w:tcBorders>
              <w:top w:val="single" w:sz="4" w:space="0" w:color="auto"/>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实际完成情况</w:t>
            </w:r>
          </w:p>
        </w:tc>
      </w:tr>
      <w:tr w:rsidR="0013087D">
        <w:trPr>
          <w:trHeight w:val="2655"/>
        </w:trPr>
        <w:tc>
          <w:tcPr>
            <w:tcW w:w="456" w:type="dxa"/>
            <w:vMerge/>
            <w:tcBorders>
              <w:top w:val="nil"/>
              <w:left w:val="single" w:sz="4" w:space="0" w:color="auto"/>
              <w:bottom w:val="single" w:sz="4" w:space="0" w:color="auto"/>
              <w:right w:val="single" w:sz="4" w:space="0" w:color="auto"/>
            </w:tcBorders>
            <w:vAlign w:val="center"/>
          </w:tcPr>
          <w:p w:rsidR="0013087D" w:rsidRDefault="0013087D">
            <w:pPr>
              <w:widowControl/>
              <w:jc w:val="left"/>
              <w:rPr>
                <w:rFonts w:ascii="宋体" w:hAnsi="宋体" w:cs="宋体"/>
                <w:kern w:val="0"/>
                <w:sz w:val="24"/>
              </w:rPr>
            </w:pPr>
          </w:p>
        </w:tc>
        <w:tc>
          <w:tcPr>
            <w:tcW w:w="3385" w:type="dxa"/>
            <w:gridSpan w:val="3"/>
            <w:tcBorders>
              <w:top w:val="single" w:sz="4" w:space="0" w:color="auto"/>
              <w:left w:val="nil"/>
              <w:bottom w:val="single" w:sz="4" w:space="0" w:color="auto"/>
              <w:right w:val="single" w:sz="4" w:space="0" w:color="auto"/>
            </w:tcBorders>
            <w:shd w:val="clear" w:color="auto" w:fill="auto"/>
          </w:tcPr>
          <w:p w:rsidR="0013087D" w:rsidRDefault="003D6F27">
            <w:pPr>
              <w:widowControl/>
              <w:jc w:val="center"/>
              <w:rPr>
                <w:rFonts w:ascii="宋体" w:hAnsi="宋体" w:cs="宋体"/>
                <w:kern w:val="0"/>
                <w:sz w:val="24"/>
              </w:rPr>
            </w:pPr>
            <w:r>
              <w:rPr>
                <w:rFonts w:ascii="宋体" w:hAnsi="宋体" w:cs="宋体" w:hint="eastAsia"/>
                <w:kern w:val="0"/>
                <w:sz w:val="24"/>
              </w:rPr>
              <w:t>保证单位23名在职职工及1名退休职工的基本工资、津贴补贴等人员经费以及办公费、印刷费、水电费、差旅费等日常公用经费支出。完成钛材加工园基础设施建设项目、完成安宁工业园区钛材加工园二期与钢城集团项目征地拆迁工作、完成龙佰集团20万吨氯化法钛白粉项目征地拆迁工作、完成攀枝花市金鼎融资担保有限责任公司（原伟建公司）资产转让工作、完成申报省级高新技术业化基地项目。</w:t>
            </w:r>
          </w:p>
        </w:tc>
        <w:tc>
          <w:tcPr>
            <w:tcW w:w="5811" w:type="dxa"/>
            <w:gridSpan w:val="9"/>
            <w:tcBorders>
              <w:top w:val="single" w:sz="4" w:space="0" w:color="auto"/>
              <w:left w:val="nil"/>
              <w:bottom w:val="single" w:sz="4" w:space="0" w:color="auto"/>
              <w:right w:val="single" w:sz="4" w:space="0" w:color="auto"/>
            </w:tcBorders>
            <w:shd w:val="clear" w:color="auto" w:fill="auto"/>
          </w:tcPr>
          <w:p w:rsidR="0013087D" w:rsidRDefault="003D6F27">
            <w:pPr>
              <w:widowControl/>
              <w:jc w:val="center"/>
              <w:rPr>
                <w:rFonts w:ascii="宋体" w:hAnsi="宋体" w:cs="宋体"/>
                <w:kern w:val="0"/>
                <w:sz w:val="24"/>
              </w:rPr>
            </w:pPr>
            <w:r>
              <w:rPr>
                <w:rFonts w:ascii="宋体" w:hAnsi="宋体" w:cs="宋体" w:hint="eastAsia"/>
                <w:kern w:val="0"/>
                <w:sz w:val="24"/>
              </w:rPr>
              <w:t>实际全年完成预算支出11083.25万元，基本支出463.74万元，其中人员经费429.58万元；公用经费34.15万元。人员经费主要用于基本工资、津贴补贴、奖金、绩效工资等。公用经费主要用于办公费、水费、差旅费等费用。项目支出10619.51万元，主要用于钒钛产业开发区总体规划相关工作费用、园区集中办公工作费用、竞进拉练点位筹备打造工作费用、国际金融组织贷款备选项目规划盐边钒钛产业开发区基础设施建设项目费用、西干线至西攀高速盐边收费站下线工程项目建设书编制经费、机关规范化建设工作费用、园区重点项目土地征收相关工作、盐边县钒钛产业开发区钛材加工园基础设施建设项目二期工程建设费用、220KV榄青线87号塔消缺工程建设费用等。</w:t>
            </w:r>
          </w:p>
        </w:tc>
      </w:tr>
      <w:tr w:rsidR="0013087D">
        <w:trPr>
          <w:trHeight w:val="570"/>
        </w:trPr>
        <w:tc>
          <w:tcPr>
            <w:tcW w:w="456" w:type="dxa"/>
            <w:vMerge w:val="restart"/>
            <w:tcBorders>
              <w:top w:val="nil"/>
              <w:left w:val="single" w:sz="4" w:space="0" w:color="auto"/>
              <w:bottom w:val="single" w:sz="4" w:space="0" w:color="000000"/>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lastRenderedPageBreak/>
              <w:t>绩</w:t>
            </w:r>
            <w:r>
              <w:rPr>
                <w:rFonts w:ascii="宋体" w:hAnsi="宋体" w:cs="宋体" w:hint="eastAsia"/>
                <w:kern w:val="0"/>
                <w:sz w:val="24"/>
              </w:rPr>
              <w:br/>
              <w:t>效</w:t>
            </w:r>
            <w:r>
              <w:rPr>
                <w:rFonts w:ascii="宋体" w:hAnsi="宋体" w:cs="宋体" w:hint="eastAsia"/>
                <w:kern w:val="0"/>
                <w:sz w:val="24"/>
              </w:rPr>
              <w:br/>
              <w:t>指</w:t>
            </w:r>
            <w:r>
              <w:rPr>
                <w:rFonts w:ascii="宋体" w:hAnsi="宋体" w:cs="宋体" w:hint="eastAsia"/>
                <w:kern w:val="0"/>
                <w:sz w:val="24"/>
              </w:rPr>
              <w:br/>
              <w:t>标</w:t>
            </w:r>
          </w:p>
        </w:tc>
        <w:tc>
          <w:tcPr>
            <w:tcW w:w="532" w:type="dxa"/>
            <w:tcBorders>
              <w:top w:val="nil"/>
              <w:left w:val="nil"/>
              <w:bottom w:val="nil"/>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一级</w:t>
            </w:r>
            <w:r>
              <w:rPr>
                <w:rFonts w:ascii="宋体" w:hAnsi="宋体" w:cs="宋体" w:hint="eastAsia"/>
                <w:kern w:val="0"/>
                <w:sz w:val="24"/>
              </w:rPr>
              <w:br/>
              <w:t>指标</w:t>
            </w:r>
          </w:p>
        </w:tc>
        <w:tc>
          <w:tcPr>
            <w:tcW w:w="1168"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二级指标</w:t>
            </w:r>
          </w:p>
        </w:tc>
        <w:tc>
          <w:tcPr>
            <w:tcW w:w="1685"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三级指标</w:t>
            </w:r>
          </w:p>
        </w:tc>
        <w:tc>
          <w:tcPr>
            <w:tcW w:w="1701"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年度指标值</w:t>
            </w:r>
          </w:p>
        </w:tc>
        <w:tc>
          <w:tcPr>
            <w:tcW w:w="1559" w:type="dxa"/>
            <w:gridSpan w:val="3"/>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实际完成数</w:t>
            </w:r>
          </w:p>
        </w:tc>
        <w:tc>
          <w:tcPr>
            <w:tcW w:w="992"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完成率（%）</w:t>
            </w:r>
          </w:p>
        </w:tc>
        <w:tc>
          <w:tcPr>
            <w:tcW w:w="1559"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未完成原因和改进措施</w:t>
            </w:r>
          </w:p>
        </w:tc>
      </w:tr>
      <w:tr w:rsidR="0013087D">
        <w:trPr>
          <w:trHeight w:val="435"/>
        </w:trPr>
        <w:tc>
          <w:tcPr>
            <w:tcW w:w="456"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532"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项目完成</w:t>
            </w:r>
          </w:p>
        </w:tc>
        <w:tc>
          <w:tcPr>
            <w:tcW w:w="1168" w:type="dxa"/>
            <w:vMerge w:val="restart"/>
            <w:tcBorders>
              <w:top w:val="nil"/>
              <w:left w:val="single" w:sz="4" w:space="0" w:color="auto"/>
              <w:bottom w:val="nil"/>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数量指标</w:t>
            </w:r>
          </w:p>
        </w:tc>
        <w:tc>
          <w:tcPr>
            <w:tcW w:w="1685"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在职职工</w:t>
            </w:r>
          </w:p>
        </w:tc>
        <w:tc>
          <w:tcPr>
            <w:tcW w:w="1701"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23人</w:t>
            </w:r>
          </w:p>
        </w:tc>
        <w:tc>
          <w:tcPr>
            <w:tcW w:w="1559" w:type="dxa"/>
            <w:gridSpan w:val="3"/>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23人</w:t>
            </w:r>
          </w:p>
        </w:tc>
        <w:tc>
          <w:tcPr>
            <w:tcW w:w="992"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right"/>
              <w:rPr>
                <w:rFonts w:ascii="宋体" w:hAnsi="宋体" w:cs="宋体"/>
                <w:kern w:val="0"/>
                <w:sz w:val="24"/>
              </w:rPr>
            </w:pPr>
            <w:r>
              <w:rPr>
                <w:rFonts w:ascii="宋体" w:hAnsi="宋体" w:cs="宋体" w:hint="eastAsia"/>
                <w:kern w:val="0"/>
                <w:sz w:val="24"/>
              </w:rPr>
              <w:t>100%</w:t>
            </w:r>
          </w:p>
        </w:tc>
        <w:tc>
          <w:tcPr>
            <w:tcW w:w="1559"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435"/>
        </w:trPr>
        <w:tc>
          <w:tcPr>
            <w:tcW w:w="456"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532" w:type="dxa"/>
            <w:vMerge/>
            <w:tcBorders>
              <w:top w:val="single" w:sz="4" w:space="0" w:color="auto"/>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168" w:type="dxa"/>
            <w:vMerge/>
            <w:tcBorders>
              <w:top w:val="nil"/>
              <w:left w:val="single" w:sz="4" w:space="0" w:color="auto"/>
              <w:bottom w:val="nil"/>
              <w:right w:val="single" w:sz="4" w:space="0" w:color="auto"/>
            </w:tcBorders>
            <w:vAlign w:val="center"/>
          </w:tcPr>
          <w:p w:rsidR="0013087D" w:rsidRDefault="0013087D">
            <w:pPr>
              <w:widowControl/>
              <w:jc w:val="left"/>
              <w:rPr>
                <w:rFonts w:ascii="宋体" w:hAnsi="宋体" w:cs="宋体"/>
                <w:kern w:val="0"/>
                <w:sz w:val="24"/>
              </w:rPr>
            </w:pPr>
          </w:p>
        </w:tc>
        <w:tc>
          <w:tcPr>
            <w:tcW w:w="1685"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退休职工</w:t>
            </w:r>
          </w:p>
        </w:tc>
        <w:tc>
          <w:tcPr>
            <w:tcW w:w="1701"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1人</w:t>
            </w:r>
          </w:p>
        </w:tc>
        <w:tc>
          <w:tcPr>
            <w:tcW w:w="1559" w:type="dxa"/>
            <w:gridSpan w:val="3"/>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1人</w:t>
            </w:r>
          </w:p>
        </w:tc>
        <w:tc>
          <w:tcPr>
            <w:tcW w:w="992"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right"/>
              <w:rPr>
                <w:rFonts w:ascii="宋体" w:hAnsi="宋体" w:cs="宋体"/>
                <w:kern w:val="0"/>
                <w:sz w:val="24"/>
              </w:rPr>
            </w:pPr>
            <w:r>
              <w:rPr>
                <w:rFonts w:ascii="宋体" w:hAnsi="宋体" w:cs="宋体" w:hint="eastAsia"/>
                <w:kern w:val="0"/>
                <w:sz w:val="24"/>
              </w:rPr>
              <w:t>100%</w:t>
            </w:r>
          </w:p>
        </w:tc>
        <w:tc>
          <w:tcPr>
            <w:tcW w:w="1559"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435"/>
        </w:trPr>
        <w:tc>
          <w:tcPr>
            <w:tcW w:w="456"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532" w:type="dxa"/>
            <w:vMerge/>
            <w:tcBorders>
              <w:top w:val="single" w:sz="4" w:space="0" w:color="auto"/>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168" w:type="dxa"/>
            <w:vMerge/>
            <w:tcBorders>
              <w:top w:val="nil"/>
              <w:left w:val="single" w:sz="4" w:space="0" w:color="auto"/>
              <w:bottom w:val="nil"/>
              <w:right w:val="single" w:sz="4" w:space="0" w:color="auto"/>
            </w:tcBorders>
            <w:vAlign w:val="center"/>
          </w:tcPr>
          <w:p w:rsidR="0013087D" w:rsidRDefault="0013087D">
            <w:pPr>
              <w:widowControl/>
              <w:jc w:val="left"/>
              <w:rPr>
                <w:rFonts w:ascii="宋体" w:hAnsi="宋体" w:cs="宋体"/>
                <w:kern w:val="0"/>
                <w:sz w:val="24"/>
              </w:rPr>
            </w:pPr>
          </w:p>
        </w:tc>
        <w:tc>
          <w:tcPr>
            <w:tcW w:w="1685" w:type="dxa"/>
            <w:tcBorders>
              <w:top w:val="nil"/>
              <w:left w:val="nil"/>
              <w:bottom w:val="nil"/>
              <w:right w:val="nil"/>
            </w:tcBorders>
            <w:shd w:val="clear" w:color="auto" w:fill="auto"/>
            <w:noWrap/>
            <w:vAlign w:val="bottom"/>
          </w:tcPr>
          <w:p w:rsidR="0013087D" w:rsidRDefault="003D6F27">
            <w:pPr>
              <w:widowControl/>
              <w:jc w:val="left"/>
              <w:rPr>
                <w:rFonts w:ascii="仿宋_GB2312" w:eastAsia="仿宋_GB2312" w:hAnsi="宋体" w:cs="宋体"/>
                <w:color w:val="000000"/>
                <w:kern w:val="0"/>
                <w:sz w:val="24"/>
              </w:rPr>
            </w:pPr>
            <w:r>
              <w:rPr>
                <w:rFonts w:ascii="仿宋_GB2312" w:eastAsia="仿宋_GB2312" w:hAnsi="宋体" w:cs="宋体" w:hint="eastAsia"/>
                <w:color w:val="000000"/>
                <w:kern w:val="0"/>
                <w:sz w:val="24"/>
              </w:rPr>
              <w:t>完成项目</w:t>
            </w:r>
          </w:p>
        </w:tc>
        <w:tc>
          <w:tcPr>
            <w:tcW w:w="1701" w:type="dxa"/>
            <w:gridSpan w:val="2"/>
            <w:tcBorders>
              <w:top w:val="nil"/>
              <w:left w:val="single" w:sz="4" w:space="0" w:color="auto"/>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27个</w:t>
            </w:r>
          </w:p>
        </w:tc>
        <w:tc>
          <w:tcPr>
            <w:tcW w:w="1559" w:type="dxa"/>
            <w:gridSpan w:val="3"/>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27个</w:t>
            </w:r>
          </w:p>
        </w:tc>
        <w:tc>
          <w:tcPr>
            <w:tcW w:w="992"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right"/>
              <w:rPr>
                <w:rFonts w:ascii="宋体" w:hAnsi="宋体" w:cs="宋体"/>
                <w:kern w:val="0"/>
                <w:sz w:val="24"/>
              </w:rPr>
            </w:pPr>
            <w:r>
              <w:rPr>
                <w:rFonts w:ascii="宋体" w:hAnsi="宋体" w:cs="宋体" w:hint="eastAsia"/>
                <w:kern w:val="0"/>
                <w:sz w:val="24"/>
              </w:rPr>
              <w:t>100%</w:t>
            </w:r>
          </w:p>
        </w:tc>
        <w:tc>
          <w:tcPr>
            <w:tcW w:w="1559"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435"/>
        </w:trPr>
        <w:tc>
          <w:tcPr>
            <w:tcW w:w="456"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532" w:type="dxa"/>
            <w:vMerge/>
            <w:tcBorders>
              <w:top w:val="single" w:sz="4" w:space="0" w:color="auto"/>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168"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质量指标</w:t>
            </w:r>
          </w:p>
        </w:tc>
        <w:tc>
          <w:tcPr>
            <w:tcW w:w="1685" w:type="dxa"/>
            <w:tcBorders>
              <w:top w:val="single" w:sz="4" w:space="0" w:color="auto"/>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人员经费</w:t>
            </w:r>
          </w:p>
        </w:tc>
        <w:tc>
          <w:tcPr>
            <w:tcW w:w="1701"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559" w:type="dxa"/>
            <w:gridSpan w:val="3"/>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992"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按月支出</w:t>
            </w:r>
          </w:p>
        </w:tc>
        <w:tc>
          <w:tcPr>
            <w:tcW w:w="1559"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720"/>
        </w:trPr>
        <w:tc>
          <w:tcPr>
            <w:tcW w:w="456"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532" w:type="dxa"/>
            <w:vMerge/>
            <w:tcBorders>
              <w:top w:val="single" w:sz="4" w:space="0" w:color="auto"/>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168" w:type="dxa"/>
            <w:vMerge/>
            <w:tcBorders>
              <w:top w:val="single" w:sz="4" w:space="0" w:color="auto"/>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685"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公用经费</w:t>
            </w:r>
          </w:p>
        </w:tc>
        <w:tc>
          <w:tcPr>
            <w:tcW w:w="1701"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559" w:type="dxa"/>
            <w:gridSpan w:val="3"/>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992"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按实际支出数及时支付 </w:t>
            </w:r>
          </w:p>
        </w:tc>
        <w:tc>
          <w:tcPr>
            <w:tcW w:w="1559"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585"/>
        </w:trPr>
        <w:tc>
          <w:tcPr>
            <w:tcW w:w="456"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532" w:type="dxa"/>
            <w:vMerge/>
            <w:tcBorders>
              <w:top w:val="single" w:sz="4" w:space="0" w:color="auto"/>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168" w:type="dxa"/>
            <w:vMerge/>
            <w:tcBorders>
              <w:top w:val="single" w:sz="4" w:space="0" w:color="auto"/>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685"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项目工程款</w:t>
            </w:r>
          </w:p>
        </w:tc>
        <w:tc>
          <w:tcPr>
            <w:tcW w:w="1701"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559" w:type="dxa"/>
            <w:gridSpan w:val="3"/>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992"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按工程进度</w:t>
            </w:r>
            <w:r w:rsidR="007854DE">
              <w:rPr>
                <w:rFonts w:ascii="宋体" w:hAnsi="宋体" w:cs="宋体" w:hint="eastAsia"/>
                <w:kern w:val="0"/>
                <w:sz w:val="24"/>
              </w:rPr>
              <w:t>及时拨付</w:t>
            </w:r>
          </w:p>
        </w:tc>
        <w:tc>
          <w:tcPr>
            <w:tcW w:w="1559"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435"/>
        </w:trPr>
        <w:tc>
          <w:tcPr>
            <w:tcW w:w="456"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532" w:type="dxa"/>
            <w:vMerge/>
            <w:tcBorders>
              <w:top w:val="single" w:sz="4" w:space="0" w:color="auto"/>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168" w:type="dxa"/>
            <w:vMerge w:val="restart"/>
            <w:tcBorders>
              <w:top w:val="nil"/>
              <w:left w:val="single" w:sz="4" w:space="0" w:color="auto"/>
              <w:bottom w:val="single" w:sz="4" w:space="0" w:color="000000"/>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时效指标</w:t>
            </w:r>
          </w:p>
        </w:tc>
        <w:tc>
          <w:tcPr>
            <w:tcW w:w="1685"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2021年1月1日</w:t>
            </w:r>
          </w:p>
        </w:tc>
        <w:tc>
          <w:tcPr>
            <w:tcW w:w="1701"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559" w:type="dxa"/>
            <w:gridSpan w:val="3"/>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992"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559"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435"/>
        </w:trPr>
        <w:tc>
          <w:tcPr>
            <w:tcW w:w="456"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532" w:type="dxa"/>
            <w:vMerge/>
            <w:tcBorders>
              <w:top w:val="single" w:sz="4" w:space="0" w:color="auto"/>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168"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685"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2021年12月31日</w:t>
            </w:r>
          </w:p>
        </w:tc>
        <w:tc>
          <w:tcPr>
            <w:tcW w:w="1701"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559" w:type="dxa"/>
            <w:gridSpan w:val="3"/>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992"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559"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435"/>
        </w:trPr>
        <w:tc>
          <w:tcPr>
            <w:tcW w:w="456"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532" w:type="dxa"/>
            <w:vMerge/>
            <w:tcBorders>
              <w:top w:val="single" w:sz="4" w:space="0" w:color="auto"/>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168"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685"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项目完成及时率</w:t>
            </w:r>
          </w:p>
        </w:tc>
        <w:tc>
          <w:tcPr>
            <w:tcW w:w="1701"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559" w:type="dxa"/>
            <w:gridSpan w:val="3"/>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992"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right"/>
              <w:rPr>
                <w:rFonts w:ascii="宋体" w:hAnsi="宋体" w:cs="宋体"/>
                <w:kern w:val="0"/>
                <w:sz w:val="24"/>
              </w:rPr>
            </w:pPr>
            <w:r>
              <w:rPr>
                <w:rFonts w:ascii="宋体" w:hAnsi="宋体" w:cs="宋体" w:hint="eastAsia"/>
                <w:kern w:val="0"/>
                <w:sz w:val="24"/>
              </w:rPr>
              <w:t>100%</w:t>
            </w:r>
          </w:p>
        </w:tc>
        <w:tc>
          <w:tcPr>
            <w:tcW w:w="1559"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540"/>
        </w:trPr>
        <w:tc>
          <w:tcPr>
            <w:tcW w:w="456"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532" w:type="dxa"/>
            <w:vMerge/>
            <w:tcBorders>
              <w:top w:val="single" w:sz="4" w:space="0" w:color="auto"/>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168" w:type="dxa"/>
            <w:vMerge w:val="restart"/>
            <w:tcBorders>
              <w:top w:val="nil"/>
              <w:left w:val="single" w:sz="4" w:space="0" w:color="auto"/>
              <w:bottom w:val="single" w:sz="4" w:space="0" w:color="000000"/>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成本指标</w:t>
            </w:r>
          </w:p>
        </w:tc>
        <w:tc>
          <w:tcPr>
            <w:tcW w:w="1685"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在职职工及退休职工工资福利</w:t>
            </w:r>
          </w:p>
        </w:tc>
        <w:tc>
          <w:tcPr>
            <w:tcW w:w="1701"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411.96万元</w:t>
            </w:r>
          </w:p>
        </w:tc>
        <w:tc>
          <w:tcPr>
            <w:tcW w:w="1559" w:type="dxa"/>
            <w:gridSpan w:val="3"/>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411.96万元</w:t>
            </w:r>
          </w:p>
        </w:tc>
        <w:tc>
          <w:tcPr>
            <w:tcW w:w="992"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right"/>
              <w:rPr>
                <w:rFonts w:ascii="宋体" w:hAnsi="宋体" w:cs="宋体"/>
                <w:kern w:val="0"/>
                <w:sz w:val="24"/>
              </w:rPr>
            </w:pPr>
            <w:r>
              <w:rPr>
                <w:rFonts w:ascii="宋体" w:hAnsi="宋体" w:cs="宋体" w:hint="eastAsia"/>
                <w:kern w:val="0"/>
                <w:sz w:val="24"/>
              </w:rPr>
              <w:t>100%</w:t>
            </w:r>
          </w:p>
        </w:tc>
        <w:tc>
          <w:tcPr>
            <w:tcW w:w="1559"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435"/>
        </w:trPr>
        <w:tc>
          <w:tcPr>
            <w:tcW w:w="456"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532" w:type="dxa"/>
            <w:vMerge/>
            <w:tcBorders>
              <w:top w:val="single" w:sz="4" w:space="0" w:color="auto"/>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168"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685"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公用经费支出</w:t>
            </w:r>
          </w:p>
        </w:tc>
        <w:tc>
          <w:tcPr>
            <w:tcW w:w="1701"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34.15万元</w:t>
            </w:r>
          </w:p>
        </w:tc>
        <w:tc>
          <w:tcPr>
            <w:tcW w:w="1559" w:type="dxa"/>
            <w:gridSpan w:val="3"/>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34.15万元</w:t>
            </w:r>
          </w:p>
        </w:tc>
        <w:tc>
          <w:tcPr>
            <w:tcW w:w="992"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right"/>
              <w:rPr>
                <w:rFonts w:ascii="宋体" w:hAnsi="宋体" w:cs="宋体"/>
                <w:kern w:val="0"/>
                <w:sz w:val="24"/>
              </w:rPr>
            </w:pPr>
            <w:r>
              <w:rPr>
                <w:rFonts w:ascii="宋体" w:hAnsi="宋体" w:cs="宋体" w:hint="eastAsia"/>
                <w:kern w:val="0"/>
                <w:sz w:val="24"/>
              </w:rPr>
              <w:t>100%</w:t>
            </w:r>
          </w:p>
        </w:tc>
        <w:tc>
          <w:tcPr>
            <w:tcW w:w="1559"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435"/>
        </w:trPr>
        <w:tc>
          <w:tcPr>
            <w:tcW w:w="456"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532" w:type="dxa"/>
            <w:vMerge/>
            <w:tcBorders>
              <w:top w:val="single" w:sz="4" w:space="0" w:color="auto"/>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168"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685" w:type="dxa"/>
            <w:tcBorders>
              <w:top w:val="nil"/>
              <w:left w:val="nil"/>
              <w:bottom w:val="nil"/>
              <w:right w:val="nil"/>
            </w:tcBorders>
            <w:shd w:val="clear" w:color="auto" w:fill="auto"/>
            <w:noWrap/>
            <w:vAlign w:val="bottom"/>
          </w:tcPr>
          <w:p w:rsidR="0013087D" w:rsidRDefault="003D6F27">
            <w:pPr>
              <w:widowControl/>
              <w:jc w:val="left"/>
              <w:rPr>
                <w:rFonts w:ascii="仿宋_GB2312" w:eastAsia="仿宋_GB2312" w:hAnsi="宋体" w:cs="宋体"/>
                <w:color w:val="000000"/>
                <w:kern w:val="0"/>
                <w:sz w:val="24"/>
              </w:rPr>
            </w:pPr>
            <w:r>
              <w:rPr>
                <w:rFonts w:ascii="仿宋_GB2312" w:eastAsia="仿宋_GB2312" w:hAnsi="宋体" w:cs="宋体" w:hint="eastAsia"/>
                <w:color w:val="000000"/>
                <w:kern w:val="0"/>
                <w:sz w:val="24"/>
              </w:rPr>
              <w:t>对个人和家庭补助支出</w:t>
            </w:r>
          </w:p>
        </w:tc>
        <w:tc>
          <w:tcPr>
            <w:tcW w:w="1701" w:type="dxa"/>
            <w:gridSpan w:val="2"/>
            <w:tcBorders>
              <w:top w:val="nil"/>
              <w:left w:val="single" w:sz="4" w:space="0" w:color="auto"/>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17.63万元</w:t>
            </w:r>
          </w:p>
        </w:tc>
        <w:tc>
          <w:tcPr>
            <w:tcW w:w="1559" w:type="dxa"/>
            <w:gridSpan w:val="3"/>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17.63万元</w:t>
            </w:r>
          </w:p>
        </w:tc>
        <w:tc>
          <w:tcPr>
            <w:tcW w:w="992"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right"/>
              <w:rPr>
                <w:rFonts w:ascii="宋体" w:hAnsi="宋体" w:cs="宋体"/>
                <w:kern w:val="0"/>
                <w:sz w:val="24"/>
              </w:rPr>
            </w:pPr>
            <w:r>
              <w:rPr>
                <w:rFonts w:ascii="宋体" w:hAnsi="宋体" w:cs="宋体" w:hint="eastAsia"/>
                <w:kern w:val="0"/>
                <w:sz w:val="24"/>
              </w:rPr>
              <w:t>100%</w:t>
            </w:r>
          </w:p>
        </w:tc>
        <w:tc>
          <w:tcPr>
            <w:tcW w:w="1559"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456"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532" w:type="dxa"/>
            <w:vMerge/>
            <w:tcBorders>
              <w:top w:val="single" w:sz="4" w:space="0" w:color="auto"/>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168"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w:t>
            </w:r>
          </w:p>
        </w:tc>
        <w:tc>
          <w:tcPr>
            <w:tcW w:w="1685" w:type="dxa"/>
            <w:tcBorders>
              <w:top w:val="single" w:sz="4" w:space="0" w:color="auto"/>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项目建设支出</w:t>
            </w:r>
          </w:p>
        </w:tc>
        <w:tc>
          <w:tcPr>
            <w:tcW w:w="1701"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10619.51万元</w:t>
            </w:r>
          </w:p>
        </w:tc>
        <w:tc>
          <w:tcPr>
            <w:tcW w:w="1559" w:type="dxa"/>
            <w:gridSpan w:val="3"/>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10619.51万元</w:t>
            </w:r>
          </w:p>
        </w:tc>
        <w:tc>
          <w:tcPr>
            <w:tcW w:w="992"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right"/>
              <w:rPr>
                <w:rFonts w:ascii="宋体" w:hAnsi="宋体" w:cs="宋体"/>
                <w:kern w:val="0"/>
                <w:sz w:val="24"/>
              </w:rPr>
            </w:pPr>
            <w:r>
              <w:rPr>
                <w:rFonts w:ascii="宋体" w:hAnsi="宋体" w:cs="宋体" w:hint="eastAsia"/>
                <w:kern w:val="0"/>
                <w:sz w:val="24"/>
              </w:rPr>
              <w:t>100%</w:t>
            </w:r>
          </w:p>
        </w:tc>
        <w:tc>
          <w:tcPr>
            <w:tcW w:w="1559"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456"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532" w:type="dxa"/>
            <w:vMerge w:val="restart"/>
            <w:tcBorders>
              <w:top w:val="nil"/>
              <w:left w:val="single" w:sz="4" w:space="0" w:color="auto"/>
              <w:bottom w:val="single" w:sz="4" w:space="0" w:color="000000"/>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项目效益</w:t>
            </w:r>
          </w:p>
        </w:tc>
        <w:tc>
          <w:tcPr>
            <w:tcW w:w="1168" w:type="dxa"/>
            <w:vMerge w:val="restart"/>
            <w:tcBorders>
              <w:top w:val="nil"/>
              <w:left w:val="single" w:sz="4" w:space="0" w:color="auto"/>
              <w:bottom w:val="single" w:sz="4" w:space="0" w:color="000000"/>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经济效益</w:t>
            </w:r>
            <w:r>
              <w:rPr>
                <w:rFonts w:ascii="宋体" w:hAnsi="宋体" w:cs="宋体" w:hint="eastAsia"/>
                <w:kern w:val="0"/>
                <w:sz w:val="24"/>
              </w:rPr>
              <w:br/>
              <w:t>指标</w:t>
            </w:r>
          </w:p>
        </w:tc>
        <w:tc>
          <w:tcPr>
            <w:tcW w:w="1685"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指标1：</w:t>
            </w:r>
          </w:p>
        </w:tc>
        <w:tc>
          <w:tcPr>
            <w:tcW w:w="1701"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559" w:type="dxa"/>
            <w:gridSpan w:val="3"/>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992"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559"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456"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532"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168"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685"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指标2：</w:t>
            </w:r>
          </w:p>
        </w:tc>
        <w:tc>
          <w:tcPr>
            <w:tcW w:w="1701"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559" w:type="dxa"/>
            <w:gridSpan w:val="3"/>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992"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559"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456"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532"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168"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685"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701"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559" w:type="dxa"/>
            <w:gridSpan w:val="3"/>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992"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559"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456"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532"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168"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685"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701"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559" w:type="dxa"/>
            <w:gridSpan w:val="3"/>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992"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559"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765"/>
        </w:trPr>
        <w:tc>
          <w:tcPr>
            <w:tcW w:w="456"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532"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168" w:type="dxa"/>
            <w:vMerge w:val="restart"/>
            <w:tcBorders>
              <w:top w:val="nil"/>
              <w:left w:val="single" w:sz="4" w:space="0" w:color="auto"/>
              <w:bottom w:val="single" w:sz="4" w:space="0" w:color="000000"/>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社会效益</w:t>
            </w:r>
            <w:r>
              <w:rPr>
                <w:rFonts w:ascii="宋体" w:hAnsi="宋体" w:cs="宋体" w:hint="eastAsia"/>
                <w:kern w:val="0"/>
                <w:sz w:val="24"/>
              </w:rPr>
              <w:br/>
              <w:t>指标</w:t>
            </w:r>
          </w:p>
        </w:tc>
        <w:tc>
          <w:tcPr>
            <w:tcW w:w="1685"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保证在职职工及退休职工工资正常发放</w:t>
            </w:r>
          </w:p>
        </w:tc>
        <w:tc>
          <w:tcPr>
            <w:tcW w:w="1701"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559" w:type="dxa"/>
            <w:gridSpan w:val="3"/>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992"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right"/>
              <w:rPr>
                <w:rFonts w:ascii="宋体" w:hAnsi="宋体" w:cs="宋体"/>
                <w:kern w:val="0"/>
                <w:sz w:val="24"/>
              </w:rPr>
            </w:pPr>
            <w:r>
              <w:rPr>
                <w:rFonts w:ascii="宋体" w:hAnsi="宋体" w:cs="宋体" w:hint="eastAsia"/>
                <w:kern w:val="0"/>
                <w:sz w:val="24"/>
              </w:rPr>
              <w:t>100%</w:t>
            </w:r>
          </w:p>
        </w:tc>
        <w:tc>
          <w:tcPr>
            <w:tcW w:w="1559"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456"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532"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168"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685"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保障单位正常运转</w:t>
            </w:r>
          </w:p>
        </w:tc>
        <w:tc>
          <w:tcPr>
            <w:tcW w:w="1701"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559" w:type="dxa"/>
            <w:gridSpan w:val="3"/>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992"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right"/>
              <w:rPr>
                <w:rFonts w:ascii="宋体" w:hAnsi="宋体" w:cs="宋体"/>
                <w:kern w:val="0"/>
                <w:sz w:val="24"/>
              </w:rPr>
            </w:pPr>
            <w:r>
              <w:rPr>
                <w:rFonts w:ascii="宋体" w:hAnsi="宋体" w:cs="宋体" w:hint="eastAsia"/>
                <w:kern w:val="0"/>
                <w:sz w:val="24"/>
              </w:rPr>
              <w:t>100%</w:t>
            </w:r>
          </w:p>
        </w:tc>
        <w:tc>
          <w:tcPr>
            <w:tcW w:w="1559"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405"/>
        </w:trPr>
        <w:tc>
          <w:tcPr>
            <w:tcW w:w="456"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532"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168"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685"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保证园区项目正常建设</w:t>
            </w:r>
          </w:p>
        </w:tc>
        <w:tc>
          <w:tcPr>
            <w:tcW w:w="1701"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559" w:type="dxa"/>
            <w:gridSpan w:val="3"/>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992"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right"/>
              <w:rPr>
                <w:rFonts w:ascii="宋体" w:hAnsi="宋体" w:cs="宋体"/>
                <w:kern w:val="0"/>
                <w:sz w:val="24"/>
              </w:rPr>
            </w:pPr>
            <w:r>
              <w:rPr>
                <w:rFonts w:ascii="宋体" w:hAnsi="宋体" w:cs="宋体" w:hint="eastAsia"/>
                <w:kern w:val="0"/>
                <w:sz w:val="24"/>
              </w:rPr>
              <w:t>100%</w:t>
            </w:r>
          </w:p>
        </w:tc>
        <w:tc>
          <w:tcPr>
            <w:tcW w:w="1559"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456"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532"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168" w:type="dxa"/>
            <w:vMerge w:val="restart"/>
            <w:tcBorders>
              <w:top w:val="nil"/>
              <w:left w:val="single" w:sz="4" w:space="0" w:color="auto"/>
              <w:bottom w:val="single" w:sz="4" w:space="0" w:color="000000"/>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生态效益</w:t>
            </w:r>
            <w:r>
              <w:rPr>
                <w:rFonts w:ascii="宋体" w:hAnsi="宋体" w:cs="宋体" w:hint="eastAsia"/>
                <w:kern w:val="0"/>
                <w:sz w:val="24"/>
              </w:rPr>
              <w:br/>
              <w:t>指标</w:t>
            </w:r>
          </w:p>
        </w:tc>
        <w:tc>
          <w:tcPr>
            <w:tcW w:w="1685"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园区内污染</w:t>
            </w:r>
          </w:p>
        </w:tc>
        <w:tc>
          <w:tcPr>
            <w:tcW w:w="1701"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559" w:type="dxa"/>
            <w:gridSpan w:val="3"/>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992"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有所减少</w:t>
            </w:r>
          </w:p>
        </w:tc>
        <w:tc>
          <w:tcPr>
            <w:tcW w:w="1559"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456"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532"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168"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685"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指标2：</w:t>
            </w:r>
          </w:p>
        </w:tc>
        <w:tc>
          <w:tcPr>
            <w:tcW w:w="1701"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559" w:type="dxa"/>
            <w:gridSpan w:val="3"/>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992"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559"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456"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532"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168"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685"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701"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559" w:type="dxa"/>
            <w:gridSpan w:val="3"/>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992"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559"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456"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532"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168" w:type="dxa"/>
            <w:vMerge w:val="restart"/>
            <w:tcBorders>
              <w:top w:val="nil"/>
              <w:left w:val="single" w:sz="4" w:space="0" w:color="auto"/>
              <w:bottom w:val="single" w:sz="4" w:space="0" w:color="000000"/>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可持续影响</w:t>
            </w:r>
            <w:r>
              <w:rPr>
                <w:rFonts w:ascii="宋体" w:hAnsi="宋体" w:cs="宋体" w:hint="eastAsia"/>
                <w:kern w:val="0"/>
                <w:sz w:val="24"/>
              </w:rPr>
              <w:br/>
              <w:t>指标</w:t>
            </w:r>
          </w:p>
        </w:tc>
        <w:tc>
          <w:tcPr>
            <w:tcW w:w="1685"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指标1：</w:t>
            </w:r>
          </w:p>
        </w:tc>
        <w:tc>
          <w:tcPr>
            <w:tcW w:w="1701"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559" w:type="dxa"/>
            <w:gridSpan w:val="3"/>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992"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559"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456"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532"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168"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685"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指标2：</w:t>
            </w:r>
          </w:p>
        </w:tc>
        <w:tc>
          <w:tcPr>
            <w:tcW w:w="1701"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559" w:type="dxa"/>
            <w:gridSpan w:val="3"/>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992"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559"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456"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532"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168"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685"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701"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559" w:type="dxa"/>
            <w:gridSpan w:val="3"/>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992"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559"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456"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532"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168"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w:t>
            </w:r>
          </w:p>
        </w:tc>
        <w:tc>
          <w:tcPr>
            <w:tcW w:w="1685"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701"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559" w:type="dxa"/>
            <w:gridSpan w:val="3"/>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992"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559"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456"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532" w:type="dxa"/>
            <w:vMerge w:val="restart"/>
            <w:tcBorders>
              <w:top w:val="nil"/>
              <w:left w:val="single" w:sz="4" w:space="0" w:color="auto"/>
              <w:bottom w:val="single" w:sz="4" w:space="0" w:color="000000"/>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满意度指标</w:t>
            </w:r>
          </w:p>
        </w:tc>
        <w:tc>
          <w:tcPr>
            <w:tcW w:w="1168" w:type="dxa"/>
            <w:vMerge w:val="restart"/>
            <w:tcBorders>
              <w:top w:val="nil"/>
              <w:left w:val="single" w:sz="4" w:space="0" w:color="auto"/>
              <w:bottom w:val="single" w:sz="4" w:space="0" w:color="000000"/>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满意度指标</w:t>
            </w:r>
          </w:p>
        </w:tc>
        <w:tc>
          <w:tcPr>
            <w:tcW w:w="1685"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单位职工满意度</w:t>
            </w:r>
          </w:p>
        </w:tc>
        <w:tc>
          <w:tcPr>
            <w:tcW w:w="1701"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559" w:type="dxa"/>
            <w:gridSpan w:val="3"/>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992"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right"/>
              <w:rPr>
                <w:rFonts w:ascii="宋体" w:hAnsi="宋体" w:cs="宋体"/>
                <w:kern w:val="0"/>
                <w:sz w:val="24"/>
              </w:rPr>
            </w:pPr>
            <w:r>
              <w:rPr>
                <w:rFonts w:ascii="宋体" w:hAnsi="宋体" w:cs="宋体" w:hint="eastAsia"/>
                <w:kern w:val="0"/>
                <w:sz w:val="24"/>
              </w:rPr>
              <w:t>100%</w:t>
            </w:r>
          </w:p>
        </w:tc>
        <w:tc>
          <w:tcPr>
            <w:tcW w:w="1559"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456"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532"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168"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685"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园区企业满意度</w:t>
            </w:r>
          </w:p>
        </w:tc>
        <w:tc>
          <w:tcPr>
            <w:tcW w:w="1701"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559" w:type="dxa"/>
            <w:gridSpan w:val="3"/>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992"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right"/>
              <w:rPr>
                <w:rFonts w:ascii="宋体" w:hAnsi="宋体" w:cs="宋体"/>
                <w:kern w:val="0"/>
                <w:sz w:val="24"/>
              </w:rPr>
            </w:pPr>
            <w:r>
              <w:rPr>
                <w:rFonts w:ascii="宋体" w:hAnsi="宋体" w:cs="宋体" w:hint="eastAsia"/>
                <w:kern w:val="0"/>
                <w:sz w:val="24"/>
              </w:rPr>
              <w:t>100%</w:t>
            </w:r>
          </w:p>
        </w:tc>
        <w:tc>
          <w:tcPr>
            <w:tcW w:w="1559"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456"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532"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168"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685"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701"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559" w:type="dxa"/>
            <w:gridSpan w:val="3"/>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992"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559"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456"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532"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168"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w:t>
            </w:r>
          </w:p>
        </w:tc>
        <w:tc>
          <w:tcPr>
            <w:tcW w:w="1685"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701"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559" w:type="dxa"/>
            <w:gridSpan w:val="3"/>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992"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559" w:type="dxa"/>
            <w:gridSpan w:val="2"/>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bl>
    <w:p w:rsidR="0013087D" w:rsidRDefault="0013087D">
      <w:pPr>
        <w:pStyle w:val="a0"/>
        <w:spacing w:before="93"/>
      </w:pPr>
    </w:p>
    <w:p w:rsidR="0013087D" w:rsidRDefault="0013087D">
      <w:pPr>
        <w:pStyle w:val="a4"/>
        <w:spacing w:line="600" w:lineRule="exact"/>
        <w:ind w:firstLineChars="200" w:firstLine="640"/>
        <w:jc w:val="left"/>
        <w:rPr>
          <w:rFonts w:ascii="仿宋" w:eastAsia="仿宋" w:hAnsi="仿宋"/>
          <w:sz w:val="32"/>
          <w:szCs w:val="32"/>
        </w:rPr>
      </w:pPr>
    </w:p>
    <w:p w:rsidR="0013087D" w:rsidRDefault="003D6F27">
      <w:pPr>
        <w:spacing w:line="600" w:lineRule="exact"/>
        <w:rPr>
          <w:rFonts w:eastAsia="黑体"/>
          <w:color w:val="000000"/>
          <w:kern w:val="0"/>
          <w:sz w:val="44"/>
          <w:szCs w:val="44"/>
        </w:rPr>
      </w:pPr>
      <w:r>
        <w:rPr>
          <w:rFonts w:eastAsia="黑体"/>
          <w:color w:val="000000"/>
          <w:kern w:val="0"/>
          <w:sz w:val="32"/>
          <w:szCs w:val="32"/>
        </w:rPr>
        <w:t>附件</w:t>
      </w:r>
      <w:r>
        <w:rPr>
          <w:rFonts w:eastAsia="黑体" w:hint="eastAsia"/>
          <w:color w:val="000000"/>
          <w:kern w:val="0"/>
          <w:sz w:val="32"/>
          <w:szCs w:val="32"/>
        </w:rPr>
        <w:t>3</w:t>
      </w:r>
    </w:p>
    <w:p w:rsidR="0013087D" w:rsidRDefault="0013087D">
      <w:pPr>
        <w:spacing w:line="600" w:lineRule="exact"/>
        <w:jc w:val="center"/>
        <w:rPr>
          <w:rFonts w:eastAsia="方正小标宋简体"/>
          <w:color w:val="000000"/>
          <w:kern w:val="0"/>
          <w:sz w:val="44"/>
          <w:szCs w:val="44"/>
        </w:rPr>
      </w:pPr>
    </w:p>
    <w:p w:rsidR="0013087D" w:rsidRDefault="003D6F27">
      <w:pPr>
        <w:spacing w:line="640" w:lineRule="exact"/>
        <w:jc w:val="center"/>
        <w:rPr>
          <w:rFonts w:eastAsia="方正小标宋_GBK"/>
          <w:sz w:val="44"/>
          <w:szCs w:val="44"/>
        </w:rPr>
      </w:pPr>
      <w:r>
        <w:rPr>
          <w:rFonts w:eastAsia="方正小标宋_GBK" w:hint="eastAsia"/>
          <w:sz w:val="44"/>
          <w:szCs w:val="44"/>
        </w:rPr>
        <w:t>盐边县工业区管委</w:t>
      </w:r>
    </w:p>
    <w:p w:rsidR="0013087D" w:rsidRDefault="003D6F27">
      <w:pPr>
        <w:spacing w:line="640" w:lineRule="exact"/>
        <w:jc w:val="center"/>
        <w:rPr>
          <w:rFonts w:eastAsia="方正小标宋_GBK"/>
          <w:sz w:val="44"/>
          <w:szCs w:val="44"/>
        </w:rPr>
      </w:pPr>
      <w:r>
        <w:rPr>
          <w:rFonts w:eastAsia="方正小标宋_GBK" w:hint="eastAsia"/>
          <w:sz w:val="44"/>
          <w:szCs w:val="44"/>
        </w:rPr>
        <w:t>220KV</w:t>
      </w:r>
      <w:r>
        <w:rPr>
          <w:rFonts w:eastAsia="方正小标宋_GBK" w:hint="eastAsia"/>
          <w:sz w:val="44"/>
          <w:szCs w:val="44"/>
        </w:rPr>
        <w:t>榄青线</w:t>
      </w:r>
      <w:r>
        <w:rPr>
          <w:rFonts w:eastAsia="方正小标宋_GBK" w:hint="eastAsia"/>
          <w:sz w:val="44"/>
          <w:szCs w:val="44"/>
        </w:rPr>
        <w:t>87</w:t>
      </w:r>
      <w:r>
        <w:rPr>
          <w:rFonts w:eastAsia="方正小标宋_GBK" w:hint="eastAsia"/>
          <w:sz w:val="44"/>
          <w:szCs w:val="44"/>
        </w:rPr>
        <w:t>号塔消缺工程</w:t>
      </w:r>
      <w:r>
        <w:rPr>
          <w:rFonts w:eastAsia="方正小标宋_GBK"/>
          <w:sz w:val="44"/>
          <w:szCs w:val="44"/>
        </w:rPr>
        <w:t>绩效</w:t>
      </w:r>
    </w:p>
    <w:p w:rsidR="0013087D" w:rsidRDefault="003D6F27">
      <w:pPr>
        <w:spacing w:line="640" w:lineRule="exact"/>
        <w:jc w:val="center"/>
        <w:rPr>
          <w:rFonts w:eastAsia="方正小标宋_GBK"/>
          <w:sz w:val="44"/>
          <w:szCs w:val="44"/>
        </w:rPr>
      </w:pPr>
      <w:r>
        <w:rPr>
          <w:rFonts w:eastAsia="方正小标宋_GBK"/>
          <w:sz w:val="44"/>
          <w:szCs w:val="44"/>
        </w:rPr>
        <w:t>自评报告</w:t>
      </w:r>
    </w:p>
    <w:p w:rsidR="0013087D" w:rsidRDefault="0013087D">
      <w:pPr>
        <w:spacing w:line="600" w:lineRule="exact"/>
        <w:rPr>
          <w:sz w:val="32"/>
          <w:szCs w:val="32"/>
          <w:lang w:val="zh-CN"/>
        </w:rPr>
      </w:pPr>
    </w:p>
    <w:p w:rsidR="0013087D" w:rsidRDefault="003D6F27">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lastRenderedPageBreak/>
        <w:t>一、项目概况</w:t>
      </w:r>
    </w:p>
    <w:p w:rsidR="0013087D" w:rsidRDefault="003D6F27">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（一）项目基本情况。</w:t>
      </w:r>
    </w:p>
    <w:p w:rsidR="0013087D" w:rsidRDefault="003D6F27">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1.说明项目主管部门（单位）在该项目管理中的职能。</w:t>
      </w:r>
    </w:p>
    <w:p w:rsidR="0013087D" w:rsidRDefault="003D6F27">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消除安全隐患，保证园区企业供电顺畅。</w:t>
      </w:r>
    </w:p>
    <w:p w:rsidR="0013087D" w:rsidRDefault="003D6F27">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2.项目立项、资金申报的依据。</w:t>
      </w:r>
    </w:p>
    <w:p w:rsidR="0013087D" w:rsidRDefault="003D6F27">
      <w:pPr>
        <w:autoSpaceDE w:val="0"/>
        <w:autoSpaceDN w:val="0"/>
        <w:spacing w:before="203" w:line="372" w:lineRule="auto"/>
        <w:ind w:right="125" w:firstLineChars="200" w:firstLine="560"/>
        <w:rPr>
          <w:rFonts w:asciiTheme="minorEastAsia" w:eastAsiaTheme="minorEastAsia" w:hAnsiTheme="minorEastAsia" w:cs="宋体"/>
          <w:color w:val="484848"/>
          <w:kern w:val="0"/>
          <w:sz w:val="28"/>
          <w:szCs w:val="28"/>
        </w:rPr>
      </w:pPr>
      <w:r>
        <w:rPr>
          <w:rFonts w:asciiTheme="minorEastAsia" w:eastAsiaTheme="minorEastAsia" w:hAnsiTheme="minorEastAsia" w:cs="宋体" w:hint="eastAsia"/>
          <w:color w:val="484848"/>
          <w:kern w:val="0"/>
          <w:sz w:val="28"/>
          <w:szCs w:val="28"/>
        </w:rPr>
        <w:t>项目资金申报情况。根据《盐边县工业区开发建设管理委员会关于解决220KV榄青线87号塔消缺工程材料采购预付款的请示》（盐边工管委〔〕号文件）对项目资金进行申报。</w:t>
      </w:r>
    </w:p>
    <w:p w:rsidR="0013087D" w:rsidRDefault="003D6F27">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3.资金管理办法制定情况，资金支持具体项目的条件、范围与支持方式概况。</w:t>
      </w:r>
    </w:p>
    <w:p w:rsidR="0013087D" w:rsidRDefault="003D6F27">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严格按照相关财务制度制定本项目资金管理办法。做实“工业强县”战略，做强园区工作。</w:t>
      </w:r>
    </w:p>
    <w:p w:rsidR="0013087D" w:rsidRDefault="003D6F27">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4.资金分配的原则及考虑因素。</w:t>
      </w:r>
    </w:p>
    <w:p w:rsidR="0013087D" w:rsidRDefault="003D6F27">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按工作需要进行分配。</w:t>
      </w:r>
    </w:p>
    <w:p w:rsidR="0013087D" w:rsidRDefault="003D6F27">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（二）项目绩效目标。</w:t>
      </w:r>
    </w:p>
    <w:p w:rsidR="0013087D" w:rsidRDefault="003D6F27">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1.项目主要内容。</w:t>
      </w:r>
    </w:p>
    <w:p w:rsidR="0013087D" w:rsidRDefault="003D6F27">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项目资金主要用于预付工程材料采购款。</w:t>
      </w:r>
    </w:p>
    <w:p w:rsidR="0013087D" w:rsidRDefault="003D6F27">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2.项目应实现的具体绩效目标，包括目标的量化、细化情况以及项目实施进度计划等。</w:t>
      </w:r>
    </w:p>
    <w:p w:rsidR="0013087D" w:rsidRDefault="003D6F27">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项目于2021年1 月1 日开工，于2021年 12月31 日全面结束。</w:t>
      </w:r>
    </w:p>
    <w:p w:rsidR="0013087D" w:rsidRDefault="003D6F27">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3.分析评价申报内容是否与实际相符，申报目标是否合理可行。</w:t>
      </w:r>
    </w:p>
    <w:p w:rsidR="0013087D" w:rsidRDefault="003D6F27">
      <w:pPr>
        <w:autoSpaceDE w:val="0"/>
        <w:autoSpaceDN w:val="0"/>
        <w:spacing w:before="203" w:line="372" w:lineRule="auto"/>
        <w:ind w:right="125" w:firstLineChars="250" w:firstLine="700"/>
        <w:rPr>
          <w:rFonts w:asciiTheme="minorEastAsia" w:eastAsiaTheme="minorEastAsia" w:hAnsiTheme="minorEastAsia"/>
          <w:sz w:val="32"/>
          <w:szCs w:val="32"/>
        </w:rPr>
      </w:pPr>
      <w:r>
        <w:rPr>
          <w:rFonts w:asciiTheme="minorEastAsia" w:eastAsiaTheme="minorEastAsia" w:hAnsiTheme="minorEastAsia" w:cs="宋体" w:hint="eastAsia"/>
          <w:color w:val="484848"/>
          <w:kern w:val="0"/>
          <w:sz w:val="28"/>
          <w:szCs w:val="28"/>
        </w:rPr>
        <w:lastRenderedPageBreak/>
        <w:t>项目申报内容与具体实施内容相符、申报目标合理可行。</w:t>
      </w:r>
    </w:p>
    <w:p w:rsidR="0013087D" w:rsidRDefault="003D6F27">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（三）项目自评步骤及方法。</w:t>
      </w:r>
    </w:p>
    <w:p w:rsidR="0013087D" w:rsidRDefault="003D6F27">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说明项目绩效自评采用的组织实施步骤及方法。</w:t>
      </w:r>
    </w:p>
    <w:p w:rsidR="0013087D" w:rsidRDefault="003D6F27">
      <w:pPr>
        <w:spacing w:line="560" w:lineRule="exact"/>
        <w:ind w:left="84" w:firstLine="700"/>
        <w:rPr>
          <w:rFonts w:asciiTheme="minorEastAsia" w:eastAsiaTheme="minorEastAsia" w:hAnsiTheme="minorEastAsia"/>
          <w:sz w:val="32"/>
          <w:szCs w:val="32"/>
        </w:rPr>
      </w:pPr>
      <w:r>
        <w:rPr>
          <w:rFonts w:asciiTheme="minorEastAsia" w:eastAsiaTheme="minorEastAsia" w:hAnsiTheme="minorEastAsia" w:hint="eastAsia"/>
          <w:sz w:val="32"/>
          <w:szCs w:val="32"/>
        </w:rPr>
        <w:t>成立以主任为组长，副主任为副组长，各股室主任为工作成员的自评工作领导小组开展自评工作，并严格按照目标绩效进行评分。</w:t>
      </w:r>
    </w:p>
    <w:p w:rsidR="0013087D" w:rsidRDefault="003D6F27">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二、项目资金申报及使用情况</w:t>
      </w:r>
    </w:p>
    <w:p w:rsidR="0013087D" w:rsidRDefault="003D6F27">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（一）项目资金申报及批复情况。</w:t>
      </w:r>
    </w:p>
    <w:p w:rsidR="0013087D" w:rsidRDefault="003D6F27">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说明项目资金申报、批复及预算调整等程序的相关情况。</w:t>
      </w:r>
    </w:p>
    <w:p w:rsidR="0013087D" w:rsidRDefault="003D6F27">
      <w:pPr>
        <w:autoSpaceDE w:val="0"/>
        <w:autoSpaceDN w:val="0"/>
        <w:spacing w:before="203" w:line="372" w:lineRule="auto"/>
        <w:ind w:right="125" w:firstLineChars="200" w:firstLine="560"/>
        <w:rPr>
          <w:rFonts w:asciiTheme="minorEastAsia" w:eastAsiaTheme="minorEastAsia" w:hAnsiTheme="minorEastAsia" w:cs="宋体"/>
          <w:color w:val="484848"/>
          <w:kern w:val="0"/>
          <w:sz w:val="28"/>
          <w:szCs w:val="28"/>
        </w:rPr>
      </w:pPr>
      <w:r>
        <w:rPr>
          <w:rFonts w:asciiTheme="minorEastAsia" w:eastAsiaTheme="minorEastAsia" w:hAnsiTheme="minorEastAsia" w:cs="宋体" w:hint="eastAsia"/>
          <w:color w:val="484848"/>
          <w:kern w:val="0"/>
          <w:sz w:val="28"/>
          <w:szCs w:val="28"/>
        </w:rPr>
        <w:t>项目资金申报及批复情况。根据《盐边县工业区开发建设管理委员会关于解决220KV榄青线87号塔消缺工程材料采购预付款的请示》（盐边工管委〔2021〕 号文件）对项目资金进行申报。2021年7月盐边县财政局作出批复下达资金文件（盐边资建〔2021〕175号），符合资金管理办法等相关规定。</w:t>
      </w:r>
    </w:p>
    <w:p w:rsidR="0013087D" w:rsidRDefault="003D6F27">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（二）资金计划、到位及使用情况（可用表格形式反映）。</w:t>
      </w:r>
    </w:p>
    <w:p w:rsidR="0013087D" w:rsidRDefault="003D6F27">
      <w:pPr>
        <w:spacing w:line="560" w:lineRule="exact"/>
        <w:ind w:firstLineChars="200" w:firstLine="643"/>
        <w:rPr>
          <w:rFonts w:asciiTheme="minorEastAsia" w:eastAsiaTheme="minorEastAsia" w:hAnsiTheme="minorEastAsia"/>
          <w:sz w:val="32"/>
          <w:szCs w:val="32"/>
        </w:rPr>
      </w:pPr>
      <w:r>
        <w:rPr>
          <w:rFonts w:asciiTheme="minorEastAsia" w:eastAsiaTheme="minorEastAsia" w:hAnsiTheme="minorEastAsia"/>
          <w:b/>
          <w:sz w:val="32"/>
          <w:szCs w:val="32"/>
        </w:rPr>
        <w:t>1.资金计划。</w:t>
      </w:r>
      <w:r>
        <w:rPr>
          <w:rFonts w:asciiTheme="minorEastAsia" w:eastAsiaTheme="minorEastAsia" w:hAnsiTheme="minorEastAsia" w:hint="eastAsia"/>
          <w:sz w:val="32"/>
          <w:szCs w:val="32"/>
        </w:rPr>
        <w:t>根据盐边县财政局《关于下达220KV榄青线87号塔消缺工程材料采购预付款的通知》（盐财资建【2021】175号）下达项目资金100万元。</w:t>
      </w:r>
    </w:p>
    <w:p w:rsidR="0013087D" w:rsidRDefault="003D6F27">
      <w:pPr>
        <w:spacing w:line="560" w:lineRule="exact"/>
        <w:ind w:firstLineChars="200" w:firstLine="643"/>
        <w:rPr>
          <w:rFonts w:asciiTheme="minorEastAsia" w:eastAsiaTheme="minorEastAsia" w:hAnsiTheme="minorEastAsia"/>
          <w:sz w:val="32"/>
          <w:szCs w:val="32"/>
        </w:rPr>
      </w:pPr>
      <w:r>
        <w:rPr>
          <w:rFonts w:asciiTheme="minorEastAsia" w:eastAsiaTheme="minorEastAsia" w:hAnsiTheme="minorEastAsia"/>
          <w:b/>
          <w:sz w:val="32"/>
          <w:szCs w:val="32"/>
        </w:rPr>
        <w:t>2.资金到位。</w:t>
      </w:r>
      <w:r>
        <w:rPr>
          <w:rFonts w:asciiTheme="minorEastAsia" w:eastAsiaTheme="minorEastAsia" w:hAnsiTheme="minorEastAsia" w:hint="eastAsia"/>
          <w:sz w:val="32"/>
          <w:szCs w:val="32"/>
        </w:rPr>
        <w:t>2021年7 月收到盐边县财政局下达项目资金   100万元。</w:t>
      </w:r>
    </w:p>
    <w:p w:rsidR="0013087D" w:rsidRDefault="003D6F27">
      <w:pPr>
        <w:spacing w:line="560" w:lineRule="exact"/>
        <w:ind w:firstLineChars="200" w:firstLine="643"/>
        <w:rPr>
          <w:rFonts w:asciiTheme="minorEastAsia" w:eastAsiaTheme="minorEastAsia" w:hAnsiTheme="minorEastAsia"/>
          <w:sz w:val="32"/>
          <w:szCs w:val="32"/>
        </w:rPr>
      </w:pPr>
      <w:r>
        <w:rPr>
          <w:rFonts w:asciiTheme="minorEastAsia" w:eastAsiaTheme="minorEastAsia" w:hAnsiTheme="minorEastAsia"/>
          <w:b/>
          <w:sz w:val="32"/>
          <w:szCs w:val="32"/>
        </w:rPr>
        <w:t>3.资金使用。</w:t>
      </w:r>
      <w:r>
        <w:rPr>
          <w:rFonts w:asciiTheme="minorEastAsia" w:eastAsiaTheme="minorEastAsia" w:hAnsiTheme="minorEastAsia" w:hint="eastAsia"/>
          <w:sz w:val="32"/>
          <w:szCs w:val="32"/>
        </w:rPr>
        <w:t>该项目资金己于2021年7 月支付四川美卓电力设计有限公司材料采购款100万元。</w:t>
      </w:r>
    </w:p>
    <w:p w:rsidR="0013087D" w:rsidRDefault="003D6F27">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（三）项目财务管理情况。</w:t>
      </w:r>
    </w:p>
    <w:p w:rsidR="0013087D" w:rsidRDefault="003D6F27">
      <w:pPr>
        <w:autoSpaceDE w:val="0"/>
        <w:autoSpaceDN w:val="0"/>
        <w:spacing w:before="203" w:line="372" w:lineRule="auto"/>
        <w:ind w:right="125" w:firstLineChars="200" w:firstLine="560"/>
        <w:rPr>
          <w:rFonts w:asciiTheme="minorEastAsia" w:eastAsiaTheme="minorEastAsia" w:hAnsiTheme="minorEastAsia" w:cs="宋体"/>
          <w:color w:val="484848"/>
          <w:kern w:val="0"/>
          <w:sz w:val="28"/>
          <w:szCs w:val="28"/>
        </w:rPr>
      </w:pPr>
      <w:r>
        <w:rPr>
          <w:rFonts w:asciiTheme="minorEastAsia" w:eastAsiaTheme="minorEastAsia" w:hAnsiTheme="minorEastAsia" w:cs="宋体" w:hint="eastAsia"/>
          <w:color w:val="484848"/>
          <w:kern w:val="0"/>
          <w:sz w:val="28"/>
          <w:szCs w:val="28"/>
        </w:rPr>
        <w:lastRenderedPageBreak/>
        <w:t>严格执行财务管理制度，项目的各项开支，符合国家、省、市相关法律、法规、政策、财经制度，并本着“厉行节约，勤俭办事”控制支。项目经费实行专款专用，办理经费支出手续完备，报销凭据真实合规，报销单上有经办人、证明人签字。财务处理及时，会计核算规范，提供真实、准确、完整的会计信息。</w:t>
      </w:r>
    </w:p>
    <w:p w:rsidR="0013087D" w:rsidRDefault="003D6F27">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三、项目实施及管理情况</w:t>
      </w:r>
    </w:p>
    <w:p w:rsidR="0013087D" w:rsidRDefault="003D6F27">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结合项目组织实施管理办法，重点围绕以下内容进行分析评价，并对自评中发现的问题分析说明。</w:t>
      </w:r>
    </w:p>
    <w:p w:rsidR="0013087D" w:rsidRDefault="003D6F27">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（一）项目组织架构及实施流程。</w:t>
      </w:r>
    </w:p>
    <w:p w:rsidR="0013087D" w:rsidRDefault="003D6F27">
      <w:pPr>
        <w:autoSpaceDE w:val="0"/>
        <w:autoSpaceDN w:val="0"/>
        <w:spacing w:before="203" w:line="372" w:lineRule="auto"/>
        <w:ind w:right="125" w:firstLineChars="200" w:firstLine="560"/>
        <w:rPr>
          <w:rFonts w:asciiTheme="minorEastAsia" w:eastAsiaTheme="minorEastAsia" w:hAnsiTheme="minorEastAsia"/>
          <w:sz w:val="32"/>
          <w:szCs w:val="32"/>
        </w:rPr>
      </w:pPr>
      <w:r>
        <w:rPr>
          <w:rFonts w:asciiTheme="minorEastAsia" w:eastAsiaTheme="minorEastAsia" w:hAnsiTheme="minorEastAsia" w:cs="宋体" w:hint="eastAsia"/>
          <w:color w:val="484848"/>
          <w:kern w:val="0"/>
          <w:sz w:val="28"/>
          <w:szCs w:val="28"/>
        </w:rPr>
        <w:t>为保证工程项目顺利实施，经单位研究，决定成立该项目建设推进领导小组，并抽调专人组建强有力的协调推进”专班”进行“零距离”服务。</w:t>
      </w:r>
    </w:p>
    <w:p w:rsidR="0013087D" w:rsidRDefault="003D6F27">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（二）项目管理情况。</w:t>
      </w:r>
    </w:p>
    <w:p w:rsidR="0013087D" w:rsidRDefault="003D6F27">
      <w:pPr>
        <w:autoSpaceDE w:val="0"/>
        <w:autoSpaceDN w:val="0"/>
        <w:spacing w:before="203" w:line="372" w:lineRule="auto"/>
        <w:ind w:right="125" w:firstLineChars="200" w:firstLine="560"/>
        <w:rPr>
          <w:rFonts w:asciiTheme="minorEastAsia" w:eastAsiaTheme="minorEastAsia" w:hAnsiTheme="minorEastAsia"/>
          <w:sz w:val="32"/>
          <w:szCs w:val="32"/>
        </w:rPr>
      </w:pPr>
      <w:r>
        <w:rPr>
          <w:rFonts w:asciiTheme="minorEastAsia" w:eastAsiaTheme="minorEastAsia" w:hAnsiTheme="minorEastAsia" w:cs="宋体" w:hint="eastAsia"/>
          <w:color w:val="484848"/>
          <w:kern w:val="0"/>
          <w:sz w:val="28"/>
          <w:szCs w:val="28"/>
        </w:rPr>
        <w:t>领导小组办公室负责掌握项目建设进度，适时收集、整理项目推进中存在的问题，提出解决问题的建议，及时提交领导小组研究解决；负责贯彻、落实领导小组会议精神，确保项目建设按期推进；负责相关信息报送、档案管理及综合协调服务工作。</w:t>
      </w:r>
    </w:p>
    <w:p w:rsidR="0013087D" w:rsidRDefault="003D6F27">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（三）项目监管情况</w:t>
      </w:r>
    </w:p>
    <w:p w:rsidR="0013087D" w:rsidRDefault="003D6F27">
      <w:pPr>
        <w:autoSpaceDE w:val="0"/>
        <w:autoSpaceDN w:val="0"/>
        <w:spacing w:before="203" w:line="372" w:lineRule="auto"/>
        <w:ind w:right="125" w:firstLineChars="200" w:firstLine="560"/>
        <w:rPr>
          <w:rFonts w:asciiTheme="minorEastAsia" w:eastAsiaTheme="minorEastAsia" w:hAnsiTheme="minorEastAsia"/>
          <w:sz w:val="32"/>
          <w:szCs w:val="32"/>
        </w:rPr>
      </w:pPr>
      <w:r>
        <w:rPr>
          <w:rFonts w:asciiTheme="minorEastAsia" w:eastAsiaTheme="minorEastAsia" w:hAnsiTheme="minorEastAsia" w:cs="宋体" w:hint="eastAsia"/>
          <w:color w:val="484848"/>
          <w:kern w:val="0"/>
          <w:sz w:val="28"/>
          <w:szCs w:val="28"/>
        </w:rPr>
        <w:t>领导小组办公室设在工业区管委会，确保项目按计划推进。</w:t>
      </w:r>
    </w:p>
    <w:p w:rsidR="0013087D" w:rsidRDefault="003D6F27">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四、项目绩效情况</w:t>
      </w:r>
      <w:r>
        <w:rPr>
          <w:rFonts w:asciiTheme="minorEastAsia" w:eastAsiaTheme="minorEastAsia" w:hAnsiTheme="minorEastAsia"/>
          <w:sz w:val="32"/>
          <w:szCs w:val="32"/>
        </w:rPr>
        <w:tab/>
      </w:r>
    </w:p>
    <w:p w:rsidR="0013087D" w:rsidRDefault="003D6F27">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（一）项目完成情况。</w:t>
      </w:r>
    </w:p>
    <w:p w:rsidR="0013087D" w:rsidRDefault="003D6F27">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项目于2021年 1月1日开工，于2021年12 月 31日</w:t>
      </w:r>
      <w:r>
        <w:rPr>
          <w:rFonts w:asciiTheme="minorEastAsia" w:eastAsiaTheme="minorEastAsia" w:hAnsiTheme="minorEastAsia" w:hint="eastAsia"/>
          <w:sz w:val="32"/>
          <w:szCs w:val="32"/>
        </w:rPr>
        <w:lastRenderedPageBreak/>
        <w:t>全面结束。支付材料采购款100万元，完成率100%。</w:t>
      </w:r>
    </w:p>
    <w:p w:rsidR="0013087D" w:rsidRDefault="003D6F27">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（二）项目效益情况。</w:t>
      </w:r>
    </w:p>
    <w:p w:rsidR="0013087D" w:rsidRDefault="003D6F27">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项目实施后，园区企业用电顺畅。</w:t>
      </w:r>
    </w:p>
    <w:p w:rsidR="0013087D" w:rsidRDefault="003D6F27">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五、评价结论及建议</w:t>
      </w:r>
    </w:p>
    <w:p w:rsidR="0013087D" w:rsidRDefault="003D6F27">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（一）评价结论。</w:t>
      </w:r>
    </w:p>
    <w:p w:rsidR="0013087D" w:rsidRDefault="003D6F27">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良好</w:t>
      </w:r>
    </w:p>
    <w:p w:rsidR="0013087D" w:rsidRDefault="003D6F27">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（二）存在的问题。</w:t>
      </w:r>
    </w:p>
    <w:p w:rsidR="0013087D" w:rsidRDefault="003D6F27">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无</w:t>
      </w:r>
    </w:p>
    <w:p w:rsidR="0013087D" w:rsidRDefault="003D6F27">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（三）相关建议。</w:t>
      </w:r>
    </w:p>
    <w:p w:rsidR="0013087D" w:rsidRDefault="003D6F27">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无</w:t>
      </w:r>
    </w:p>
    <w:p w:rsidR="0013087D" w:rsidRDefault="0013087D">
      <w:pPr>
        <w:pStyle w:val="a0"/>
        <w:spacing w:before="93"/>
      </w:pPr>
    </w:p>
    <w:p w:rsidR="0013087D" w:rsidRDefault="0013087D">
      <w:pPr>
        <w:pStyle w:val="a0"/>
        <w:spacing w:before="93"/>
      </w:pPr>
    </w:p>
    <w:p w:rsidR="0013087D" w:rsidRDefault="0013087D">
      <w:pPr>
        <w:pStyle w:val="a0"/>
        <w:spacing w:before="93"/>
      </w:pPr>
    </w:p>
    <w:p w:rsidR="0013087D" w:rsidRDefault="0013087D">
      <w:pPr>
        <w:spacing w:line="600" w:lineRule="exact"/>
        <w:rPr>
          <w:rFonts w:eastAsia="黑体"/>
          <w:color w:val="000000"/>
          <w:kern w:val="0"/>
          <w:sz w:val="32"/>
          <w:szCs w:val="32"/>
        </w:rPr>
      </w:pPr>
    </w:p>
    <w:p w:rsidR="0013087D" w:rsidRDefault="003D6F27">
      <w:pPr>
        <w:spacing w:line="600" w:lineRule="exact"/>
        <w:rPr>
          <w:rFonts w:eastAsia="黑体"/>
          <w:color w:val="000000"/>
          <w:kern w:val="0"/>
          <w:sz w:val="44"/>
          <w:szCs w:val="44"/>
        </w:rPr>
      </w:pPr>
      <w:r>
        <w:rPr>
          <w:rFonts w:eastAsia="黑体"/>
          <w:color w:val="000000"/>
          <w:kern w:val="0"/>
          <w:sz w:val="32"/>
          <w:szCs w:val="32"/>
        </w:rPr>
        <w:t>附件</w:t>
      </w:r>
      <w:r>
        <w:rPr>
          <w:rFonts w:eastAsia="黑体" w:hint="eastAsia"/>
          <w:color w:val="000000"/>
          <w:kern w:val="0"/>
          <w:sz w:val="32"/>
          <w:szCs w:val="32"/>
        </w:rPr>
        <w:t>4</w:t>
      </w:r>
    </w:p>
    <w:p w:rsidR="0013087D" w:rsidRDefault="0013087D">
      <w:pPr>
        <w:spacing w:line="600" w:lineRule="exact"/>
        <w:jc w:val="center"/>
        <w:rPr>
          <w:rFonts w:eastAsia="方正小标宋简体"/>
          <w:color w:val="000000"/>
          <w:kern w:val="0"/>
          <w:sz w:val="44"/>
          <w:szCs w:val="44"/>
        </w:rPr>
      </w:pPr>
    </w:p>
    <w:p w:rsidR="0013087D" w:rsidRDefault="003D6F27">
      <w:pPr>
        <w:spacing w:line="640" w:lineRule="exact"/>
        <w:jc w:val="center"/>
        <w:rPr>
          <w:rFonts w:ascii="仿宋" w:eastAsia="仿宋" w:hAnsi="仿宋"/>
          <w:sz w:val="44"/>
          <w:szCs w:val="44"/>
        </w:rPr>
      </w:pPr>
      <w:r>
        <w:rPr>
          <w:rFonts w:ascii="仿宋" w:eastAsia="仿宋" w:hAnsi="仿宋" w:hint="eastAsia"/>
          <w:sz w:val="44"/>
          <w:szCs w:val="44"/>
        </w:rPr>
        <w:t>盐边县工业区管委会</w:t>
      </w:r>
    </w:p>
    <w:p w:rsidR="0013087D" w:rsidRDefault="003D6F27">
      <w:pPr>
        <w:spacing w:line="640" w:lineRule="exact"/>
        <w:jc w:val="center"/>
        <w:rPr>
          <w:rFonts w:ascii="仿宋" w:eastAsia="仿宋" w:hAnsi="仿宋"/>
          <w:sz w:val="44"/>
          <w:szCs w:val="44"/>
        </w:rPr>
      </w:pPr>
      <w:r>
        <w:rPr>
          <w:rFonts w:ascii="仿宋" w:eastAsia="仿宋" w:hAnsi="仿宋" w:hint="eastAsia"/>
          <w:sz w:val="44"/>
          <w:szCs w:val="44"/>
        </w:rPr>
        <w:t>攀枝花市金鼎融资担保公司（原伟建公司）资产转让资金</w:t>
      </w:r>
      <w:r>
        <w:rPr>
          <w:rFonts w:ascii="仿宋" w:eastAsia="仿宋" w:hAnsi="仿宋"/>
          <w:sz w:val="44"/>
          <w:szCs w:val="44"/>
        </w:rPr>
        <w:t>绩效自评报告</w:t>
      </w:r>
    </w:p>
    <w:p w:rsidR="0013087D" w:rsidRDefault="0013087D">
      <w:pPr>
        <w:spacing w:line="600" w:lineRule="exact"/>
        <w:rPr>
          <w:rFonts w:ascii="仿宋" w:eastAsia="仿宋" w:hAnsi="仿宋"/>
          <w:sz w:val="32"/>
          <w:szCs w:val="32"/>
          <w:lang w:val="zh-CN"/>
        </w:rPr>
      </w:pPr>
    </w:p>
    <w:p w:rsidR="0013087D" w:rsidRDefault="003D6F27">
      <w:pPr>
        <w:spacing w:line="560" w:lineRule="exact"/>
        <w:ind w:firstLineChars="200" w:firstLine="640"/>
        <w:rPr>
          <w:rFonts w:eastAsia="黑体"/>
          <w:sz w:val="32"/>
          <w:szCs w:val="32"/>
        </w:rPr>
      </w:pPr>
      <w:r>
        <w:rPr>
          <w:rFonts w:eastAsia="黑体"/>
          <w:sz w:val="32"/>
          <w:szCs w:val="32"/>
        </w:rPr>
        <w:t>一、项目概况</w:t>
      </w:r>
    </w:p>
    <w:p w:rsidR="0013087D" w:rsidRDefault="003D6F27">
      <w:pPr>
        <w:spacing w:line="560" w:lineRule="exact"/>
        <w:ind w:firstLineChars="200" w:firstLine="640"/>
        <w:rPr>
          <w:rFonts w:ascii="仿宋" w:eastAsia="仿宋" w:hAnsi="仿宋"/>
          <w:sz w:val="32"/>
          <w:szCs w:val="32"/>
        </w:rPr>
      </w:pPr>
      <w:r>
        <w:rPr>
          <w:rFonts w:ascii="仿宋" w:eastAsia="仿宋" w:hAnsi="仿宋"/>
          <w:sz w:val="32"/>
          <w:szCs w:val="32"/>
        </w:rPr>
        <w:t>（一）项目基本情况。</w:t>
      </w:r>
    </w:p>
    <w:p w:rsidR="0013087D" w:rsidRDefault="003D6F27">
      <w:pPr>
        <w:spacing w:line="560" w:lineRule="exact"/>
        <w:ind w:firstLineChars="200" w:firstLine="640"/>
        <w:rPr>
          <w:rFonts w:ascii="仿宋" w:eastAsia="仿宋" w:hAnsi="仿宋"/>
          <w:sz w:val="32"/>
          <w:szCs w:val="32"/>
        </w:rPr>
      </w:pPr>
      <w:r>
        <w:rPr>
          <w:rFonts w:ascii="仿宋" w:eastAsia="仿宋" w:hAnsi="仿宋"/>
          <w:sz w:val="32"/>
          <w:szCs w:val="32"/>
        </w:rPr>
        <w:t>1.说明项目主管部门（单位）在该项目管理中的职能。</w:t>
      </w:r>
    </w:p>
    <w:p w:rsidR="0013087D" w:rsidRDefault="003D6F27">
      <w:pPr>
        <w:spacing w:line="560" w:lineRule="exact"/>
        <w:ind w:firstLineChars="200" w:firstLine="640"/>
        <w:rPr>
          <w:rFonts w:ascii="仿宋" w:eastAsia="仿宋" w:hAnsi="仿宋"/>
          <w:sz w:val="32"/>
          <w:szCs w:val="32"/>
        </w:rPr>
      </w:pPr>
      <w:r>
        <w:rPr>
          <w:rFonts w:ascii="仿宋" w:eastAsia="仿宋" w:hAnsi="仿宋" w:hint="eastAsia"/>
          <w:sz w:val="32"/>
          <w:szCs w:val="32"/>
        </w:rPr>
        <w:lastRenderedPageBreak/>
        <w:t>负责园区建设工作，保证基础设施建设项目顺利进行。</w:t>
      </w:r>
    </w:p>
    <w:p w:rsidR="0013087D" w:rsidRDefault="003D6F27">
      <w:pPr>
        <w:spacing w:line="560" w:lineRule="exact"/>
        <w:ind w:firstLineChars="200" w:firstLine="640"/>
        <w:rPr>
          <w:rFonts w:ascii="仿宋" w:eastAsia="仿宋" w:hAnsi="仿宋"/>
          <w:sz w:val="32"/>
          <w:szCs w:val="32"/>
        </w:rPr>
      </w:pPr>
      <w:r>
        <w:rPr>
          <w:rFonts w:ascii="仿宋" w:eastAsia="仿宋" w:hAnsi="仿宋"/>
          <w:sz w:val="32"/>
          <w:szCs w:val="32"/>
        </w:rPr>
        <w:t>2.项目立项、资金申报的依据。</w:t>
      </w:r>
    </w:p>
    <w:p w:rsidR="0013087D" w:rsidRDefault="003D6F27">
      <w:pPr>
        <w:autoSpaceDE w:val="0"/>
        <w:autoSpaceDN w:val="0"/>
        <w:spacing w:before="203" w:line="372" w:lineRule="auto"/>
        <w:ind w:right="125" w:firstLineChars="200" w:firstLine="560"/>
        <w:rPr>
          <w:rFonts w:ascii="宋体" w:hAnsi="宋体" w:cs="宋体"/>
          <w:color w:val="484848"/>
          <w:kern w:val="0"/>
          <w:sz w:val="28"/>
          <w:szCs w:val="28"/>
        </w:rPr>
      </w:pPr>
      <w:r>
        <w:rPr>
          <w:rFonts w:ascii="宋体" w:hAnsi="宋体" w:cs="宋体" w:hint="eastAsia"/>
          <w:color w:val="484848"/>
          <w:kern w:val="0"/>
          <w:sz w:val="28"/>
          <w:szCs w:val="28"/>
        </w:rPr>
        <w:t>项目资金申报情况。根据《盐边县工业区开发建设管理委员会关于解决攀枝花市金鼎融资担保公司（原伟建公司）资产转让资金的请示》（盐边工管委〔〕号文件）对项目资金进行申报。</w:t>
      </w:r>
    </w:p>
    <w:p w:rsidR="0013087D" w:rsidRDefault="003D6F27">
      <w:pPr>
        <w:spacing w:line="560" w:lineRule="exact"/>
        <w:ind w:firstLineChars="200" w:firstLine="640"/>
        <w:rPr>
          <w:rFonts w:ascii="仿宋" w:eastAsia="仿宋" w:hAnsi="仿宋"/>
          <w:sz w:val="32"/>
          <w:szCs w:val="32"/>
        </w:rPr>
      </w:pPr>
      <w:r>
        <w:rPr>
          <w:rFonts w:ascii="仿宋" w:eastAsia="仿宋" w:hAnsi="仿宋"/>
          <w:sz w:val="32"/>
          <w:szCs w:val="32"/>
        </w:rPr>
        <w:t>3.资金管理办法制定情况，资金支持具体项目的条件、范围与支持方式概况。</w:t>
      </w:r>
    </w:p>
    <w:p w:rsidR="0013087D" w:rsidRDefault="003D6F27">
      <w:pPr>
        <w:spacing w:line="560" w:lineRule="exact"/>
        <w:ind w:firstLineChars="200" w:firstLine="640"/>
        <w:rPr>
          <w:rFonts w:ascii="仿宋" w:eastAsia="仿宋" w:hAnsi="仿宋"/>
          <w:sz w:val="32"/>
          <w:szCs w:val="32"/>
        </w:rPr>
      </w:pPr>
      <w:r>
        <w:rPr>
          <w:rFonts w:ascii="仿宋" w:eastAsia="仿宋" w:hAnsi="仿宋" w:hint="eastAsia"/>
          <w:sz w:val="32"/>
          <w:szCs w:val="32"/>
        </w:rPr>
        <w:t>严格按照相关财务制度制定本项目资金管理办法。做实“工业强县”战略，做强园区工作。</w:t>
      </w:r>
    </w:p>
    <w:p w:rsidR="0013087D" w:rsidRDefault="003D6F27">
      <w:pPr>
        <w:spacing w:line="560" w:lineRule="exact"/>
        <w:ind w:firstLineChars="200" w:firstLine="640"/>
        <w:rPr>
          <w:rFonts w:ascii="仿宋" w:eastAsia="仿宋" w:hAnsi="仿宋"/>
          <w:sz w:val="32"/>
          <w:szCs w:val="32"/>
        </w:rPr>
      </w:pPr>
      <w:r>
        <w:rPr>
          <w:rFonts w:ascii="仿宋" w:eastAsia="仿宋" w:hAnsi="仿宋"/>
          <w:sz w:val="32"/>
          <w:szCs w:val="32"/>
        </w:rPr>
        <w:t>4.资金分配的原则及考虑因素。</w:t>
      </w:r>
    </w:p>
    <w:p w:rsidR="0013087D" w:rsidRDefault="003D6F27">
      <w:pPr>
        <w:spacing w:line="560" w:lineRule="exact"/>
        <w:ind w:firstLineChars="200" w:firstLine="640"/>
        <w:rPr>
          <w:rFonts w:ascii="仿宋" w:eastAsia="仿宋" w:hAnsi="仿宋"/>
          <w:sz w:val="32"/>
          <w:szCs w:val="32"/>
        </w:rPr>
      </w:pPr>
      <w:r>
        <w:rPr>
          <w:rFonts w:ascii="仿宋" w:eastAsia="仿宋" w:hAnsi="仿宋" w:hint="eastAsia"/>
          <w:sz w:val="32"/>
          <w:szCs w:val="32"/>
        </w:rPr>
        <w:t>按工作需要进行分配。</w:t>
      </w:r>
    </w:p>
    <w:p w:rsidR="0013087D" w:rsidRDefault="003D6F27">
      <w:pPr>
        <w:spacing w:line="560" w:lineRule="exact"/>
        <w:ind w:firstLineChars="200" w:firstLine="640"/>
        <w:rPr>
          <w:rFonts w:ascii="仿宋" w:eastAsia="仿宋" w:hAnsi="仿宋"/>
          <w:sz w:val="32"/>
          <w:szCs w:val="32"/>
        </w:rPr>
      </w:pPr>
      <w:r>
        <w:rPr>
          <w:rFonts w:ascii="仿宋" w:eastAsia="仿宋" w:hAnsi="仿宋"/>
          <w:sz w:val="32"/>
          <w:szCs w:val="32"/>
        </w:rPr>
        <w:t>（二）项目绩效目标。</w:t>
      </w:r>
    </w:p>
    <w:p w:rsidR="0013087D" w:rsidRDefault="003D6F27">
      <w:pPr>
        <w:spacing w:line="560" w:lineRule="exact"/>
        <w:ind w:firstLineChars="200" w:firstLine="640"/>
        <w:rPr>
          <w:rFonts w:ascii="仿宋" w:eastAsia="仿宋" w:hAnsi="仿宋"/>
          <w:sz w:val="32"/>
          <w:szCs w:val="32"/>
        </w:rPr>
      </w:pPr>
      <w:r>
        <w:rPr>
          <w:rFonts w:ascii="仿宋" w:eastAsia="仿宋" w:hAnsi="仿宋"/>
          <w:sz w:val="32"/>
          <w:szCs w:val="32"/>
        </w:rPr>
        <w:t>1.项目主要内容。</w:t>
      </w:r>
    </w:p>
    <w:p w:rsidR="0013087D" w:rsidRDefault="003D6F27">
      <w:pPr>
        <w:spacing w:line="560" w:lineRule="exact"/>
        <w:ind w:firstLineChars="200" w:firstLine="640"/>
        <w:rPr>
          <w:rFonts w:ascii="仿宋" w:eastAsia="仿宋" w:hAnsi="仿宋" w:cs="宋体"/>
          <w:color w:val="484848"/>
          <w:kern w:val="0"/>
          <w:sz w:val="28"/>
          <w:szCs w:val="28"/>
        </w:rPr>
      </w:pPr>
      <w:r>
        <w:rPr>
          <w:rFonts w:ascii="仿宋" w:eastAsia="仿宋" w:hAnsi="仿宋" w:hint="eastAsia"/>
          <w:sz w:val="32"/>
          <w:szCs w:val="32"/>
        </w:rPr>
        <w:t>项目资金主要用于攀枝花市金</w:t>
      </w:r>
      <w:r>
        <w:rPr>
          <w:rFonts w:ascii="仿宋" w:eastAsia="仿宋" w:hAnsi="仿宋" w:cs="宋体" w:hint="eastAsia"/>
          <w:color w:val="484848"/>
          <w:kern w:val="0"/>
          <w:sz w:val="28"/>
          <w:szCs w:val="28"/>
        </w:rPr>
        <w:t>鼎融资担保公司（原伟建公司）资产转让费。</w:t>
      </w:r>
    </w:p>
    <w:p w:rsidR="0013087D" w:rsidRDefault="003D6F27">
      <w:pPr>
        <w:spacing w:line="560" w:lineRule="exact"/>
        <w:ind w:firstLineChars="200" w:firstLine="640"/>
        <w:rPr>
          <w:rFonts w:ascii="仿宋" w:eastAsia="仿宋" w:hAnsi="仿宋"/>
          <w:sz w:val="32"/>
          <w:szCs w:val="32"/>
        </w:rPr>
      </w:pPr>
      <w:r>
        <w:rPr>
          <w:rFonts w:ascii="仿宋" w:eastAsia="仿宋" w:hAnsi="仿宋"/>
          <w:sz w:val="32"/>
          <w:szCs w:val="32"/>
        </w:rPr>
        <w:t>2.项目应实现的具体绩效目标，包括目标的量化、细化情况以及项目实施进度计划等。</w:t>
      </w:r>
    </w:p>
    <w:p w:rsidR="0013087D" w:rsidRDefault="003D6F27">
      <w:pPr>
        <w:spacing w:line="560" w:lineRule="exact"/>
        <w:ind w:firstLineChars="200" w:firstLine="640"/>
        <w:rPr>
          <w:rFonts w:ascii="仿宋" w:eastAsia="仿宋" w:hAnsi="仿宋"/>
          <w:sz w:val="32"/>
          <w:szCs w:val="32"/>
        </w:rPr>
      </w:pPr>
      <w:r>
        <w:rPr>
          <w:rFonts w:ascii="仿宋" w:eastAsia="仿宋" w:hAnsi="仿宋" w:hint="eastAsia"/>
          <w:sz w:val="32"/>
          <w:szCs w:val="32"/>
        </w:rPr>
        <w:t>项目于2021年1 月1 日开工，于2021年12月31 日全面结束。</w:t>
      </w:r>
    </w:p>
    <w:p w:rsidR="0013087D" w:rsidRDefault="003D6F27">
      <w:pPr>
        <w:spacing w:line="560" w:lineRule="exact"/>
        <w:ind w:firstLineChars="200" w:firstLine="640"/>
        <w:rPr>
          <w:rFonts w:ascii="仿宋" w:eastAsia="仿宋" w:hAnsi="仿宋"/>
          <w:sz w:val="32"/>
          <w:szCs w:val="32"/>
        </w:rPr>
      </w:pPr>
      <w:r>
        <w:rPr>
          <w:rFonts w:ascii="仿宋" w:eastAsia="仿宋" w:hAnsi="仿宋"/>
          <w:sz w:val="32"/>
          <w:szCs w:val="32"/>
        </w:rPr>
        <w:t>3.分析评价申报内容是否与实际相符，申报目标是否合理可行。</w:t>
      </w:r>
    </w:p>
    <w:p w:rsidR="0013087D" w:rsidRDefault="003D6F27">
      <w:pPr>
        <w:autoSpaceDE w:val="0"/>
        <w:autoSpaceDN w:val="0"/>
        <w:spacing w:before="203" w:line="372" w:lineRule="auto"/>
        <w:ind w:right="125" w:firstLineChars="250" w:firstLine="700"/>
        <w:rPr>
          <w:rFonts w:ascii="仿宋" w:eastAsia="仿宋" w:hAnsi="仿宋"/>
          <w:sz w:val="32"/>
          <w:szCs w:val="32"/>
        </w:rPr>
      </w:pPr>
      <w:r>
        <w:rPr>
          <w:rFonts w:ascii="仿宋" w:eastAsia="仿宋" w:hAnsi="仿宋" w:cs="宋体" w:hint="eastAsia"/>
          <w:color w:val="484848"/>
          <w:kern w:val="0"/>
          <w:sz w:val="28"/>
          <w:szCs w:val="28"/>
        </w:rPr>
        <w:t>项目申报内容与具体实施内容相符、申报目标合理可行。</w:t>
      </w:r>
    </w:p>
    <w:p w:rsidR="0013087D" w:rsidRDefault="003D6F27">
      <w:pPr>
        <w:spacing w:line="560" w:lineRule="exact"/>
        <w:ind w:firstLineChars="200" w:firstLine="640"/>
        <w:rPr>
          <w:rFonts w:ascii="仿宋" w:eastAsia="仿宋" w:hAnsi="仿宋"/>
          <w:sz w:val="32"/>
          <w:szCs w:val="32"/>
        </w:rPr>
      </w:pPr>
      <w:r>
        <w:rPr>
          <w:rFonts w:ascii="仿宋" w:eastAsia="仿宋" w:hAnsi="仿宋"/>
          <w:sz w:val="32"/>
          <w:szCs w:val="32"/>
        </w:rPr>
        <w:t>（三）项目自评步骤及方法。</w:t>
      </w:r>
    </w:p>
    <w:p w:rsidR="0013087D" w:rsidRDefault="003D6F27">
      <w:pPr>
        <w:spacing w:line="560" w:lineRule="exact"/>
        <w:ind w:firstLineChars="200" w:firstLine="640"/>
        <w:rPr>
          <w:rFonts w:ascii="仿宋" w:eastAsia="仿宋" w:hAnsi="仿宋"/>
          <w:sz w:val="32"/>
          <w:szCs w:val="32"/>
        </w:rPr>
      </w:pPr>
      <w:r>
        <w:rPr>
          <w:rFonts w:ascii="仿宋" w:eastAsia="仿宋" w:hAnsi="仿宋"/>
          <w:sz w:val="32"/>
          <w:szCs w:val="32"/>
        </w:rPr>
        <w:lastRenderedPageBreak/>
        <w:t>说明项目绩效自评采用的组织实施步骤及方法。</w:t>
      </w:r>
    </w:p>
    <w:p w:rsidR="0013087D" w:rsidRDefault="003D6F27">
      <w:pPr>
        <w:spacing w:line="560" w:lineRule="exact"/>
        <w:ind w:left="84" w:firstLine="700"/>
        <w:rPr>
          <w:rFonts w:ascii="仿宋" w:eastAsia="仿宋" w:hAnsi="仿宋"/>
          <w:sz w:val="32"/>
          <w:szCs w:val="32"/>
        </w:rPr>
      </w:pPr>
      <w:r>
        <w:rPr>
          <w:rFonts w:ascii="仿宋" w:eastAsia="仿宋" w:hAnsi="仿宋" w:hint="eastAsia"/>
          <w:sz w:val="32"/>
          <w:szCs w:val="32"/>
        </w:rPr>
        <w:t>成立以主任为组长，副主任为副组长，各股室主任为工作成员的自评工作领导小组开展自评工作，并严格按照目标绩效进行评分。</w:t>
      </w:r>
    </w:p>
    <w:p w:rsidR="0013087D" w:rsidRDefault="003D6F27">
      <w:pPr>
        <w:spacing w:line="560" w:lineRule="exact"/>
        <w:ind w:firstLineChars="200" w:firstLine="640"/>
        <w:rPr>
          <w:rFonts w:ascii="仿宋" w:eastAsia="仿宋" w:hAnsi="仿宋"/>
          <w:sz w:val="32"/>
          <w:szCs w:val="32"/>
        </w:rPr>
      </w:pPr>
      <w:r>
        <w:rPr>
          <w:rFonts w:ascii="仿宋" w:eastAsia="仿宋" w:hAnsi="仿宋"/>
          <w:sz w:val="32"/>
          <w:szCs w:val="32"/>
        </w:rPr>
        <w:t>二、项目资金申报及使用情况</w:t>
      </w:r>
    </w:p>
    <w:p w:rsidR="0013087D" w:rsidRDefault="003D6F27">
      <w:pPr>
        <w:spacing w:line="560" w:lineRule="exact"/>
        <w:ind w:firstLineChars="200" w:firstLine="640"/>
        <w:rPr>
          <w:rFonts w:ascii="仿宋" w:eastAsia="仿宋" w:hAnsi="仿宋"/>
          <w:sz w:val="32"/>
          <w:szCs w:val="32"/>
        </w:rPr>
      </w:pPr>
      <w:r>
        <w:rPr>
          <w:rFonts w:ascii="仿宋" w:eastAsia="仿宋" w:hAnsi="仿宋"/>
          <w:sz w:val="32"/>
          <w:szCs w:val="32"/>
        </w:rPr>
        <w:t>（一）项目资金申报及批复情况。</w:t>
      </w:r>
    </w:p>
    <w:p w:rsidR="0013087D" w:rsidRDefault="003D6F27">
      <w:pPr>
        <w:spacing w:line="560" w:lineRule="exact"/>
        <w:ind w:firstLineChars="200" w:firstLine="640"/>
        <w:rPr>
          <w:rFonts w:ascii="仿宋" w:eastAsia="仿宋" w:hAnsi="仿宋"/>
          <w:sz w:val="32"/>
          <w:szCs w:val="32"/>
        </w:rPr>
      </w:pPr>
      <w:r>
        <w:rPr>
          <w:rFonts w:ascii="仿宋" w:eastAsia="仿宋" w:hAnsi="仿宋"/>
          <w:sz w:val="32"/>
          <w:szCs w:val="32"/>
        </w:rPr>
        <w:t>说明项目资金申报、批复及预算调整等程序的相关情况。</w:t>
      </w:r>
    </w:p>
    <w:p w:rsidR="0013087D" w:rsidRDefault="003D6F27">
      <w:pPr>
        <w:autoSpaceDE w:val="0"/>
        <w:autoSpaceDN w:val="0"/>
        <w:spacing w:before="203" w:line="372" w:lineRule="auto"/>
        <w:ind w:right="125" w:firstLineChars="200" w:firstLine="560"/>
        <w:rPr>
          <w:rFonts w:ascii="仿宋" w:eastAsia="仿宋" w:hAnsi="仿宋" w:cs="宋体"/>
          <w:color w:val="484848"/>
          <w:kern w:val="0"/>
          <w:sz w:val="28"/>
          <w:szCs w:val="28"/>
        </w:rPr>
      </w:pPr>
      <w:r>
        <w:rPr>
          <w:rFonts w:ascii="仿宋" w:eastAsia="仿宋" w:hAnsi="仿宋" w:cs="宋体" w:hint="eastAsia"/>
          <w:color w:val="484848"/>
          <w:kern w:val="0"/>
          <w:sz w:val="28"/>
          <w:szCs w:val="28"/>
        </w:rPr>
        <w:t>项目资金申报及批复情况。根据《盐边县工业区开发建设管理委员会关于解决攀枝花市金鼎融资担保公司（原伟建公司）资产转让资金的请示》（盐边工管委〔2021〕 号文件）对项目资金进行申报。2021年8月盐边县财政局作出批复下达资金文件（盐边资建〔2021〕212号），符合资金管理办法等相关规定。</w:t>
      </w:r>
    </w:p>
    <w:p w:rsidR="0013087D" w:rsidRDefault="003D6F27">
      <w:pPr>
        <w:spacing w:line="560" w:lineRule="exact"/>
        <w:ind w:firstLineChars="200" w:firstLine="640"/>
        <w:rPr>
          <w:rFonts w:ascii="仿宋" w:eastAsia="仿宋" w:hAnsi="仿宋"/>
          <w:sz w:val="32"/>
          <w:szCs w:val="32"/>
        </w:rPr>
      </w:pPr>
      <w:r>
        <w:rPr>
          <w:rFonts w:ascii="仿宋" w:eastAsia="仿宋" w:hAnsi="仿宋"/>
          <w:sz w:val="32"/>
          <w:szCs w:val="32"/>
        </w:rPr>
        <w:t>（二）资金计划、到位及使用情况（可用表格形式反映）。</w:t>
      </w:r>
    </w:p>
    <w:p w:rsidR="0013087D" w:rsidRDefault="003D6F27">
      <w:pPr>
        <w:spacing w:line="560" w:lineRule="exact"/>
        <w:ind w:firstLineChars="200" w:firstLine="643"/>
        <w:rPr>
          <w:rFonts w:ascii="仿宋" w:eastAsia="仿宋" w:hAnsi="仿宋"/>
          <w:sz w:val="32"/>
          <w:szCs w:val="32"/>
        </w:rPr>
      </w:pPr>
      <w:r>
        <w:rPr>
          <w:rFonts w:ascii="仿宋" w:eastAsia="仿宋" w:hAnsi="仿宋"/>
          <w:b/>
          <w:sz w:val="32"/>
          <w:szCs w:val="32"/>
        </w:rPr>
        <w:t>1.资金计划。</w:t>
      </w:r>
      <w:r>
        <w:rPr>
          <w:rFonts w:ascii="仿宋" w:eastAsia="仿宋" w:hAnsi="仿宋" w:hint="eastAsia"/>
          <w:sz w:val="32"/>
          <w:szCs w:val="32"/>
        </w:rPr>
        <w:t>根据盐边县财政局《关于下达</w:t>
      </w:r>
      <w:r>
        <w:rPr>
          <w:rFonts w:ascii="仿宋" w:eastAsia="仿宋" w:hAnsi="仿宋" w:cs="宋体" w:hint="eastAsia"/>
          <w:color w:val="484848"/>
          <w:kern w:val="0"/>
          <w:sz w:val="28"/>
          <w:szCs w:val="28"/>
        </w:rPr>
        <w:t>攀枝花市金鼎融资担保公司（原伟建公司）资产转让资金</w:t>
      </w:r>
      <w:r>
        <w:rPr>
          <w:rFonts w:ascii="仿宋" w:eastAsia="仿宋" w:hAnsi="仿宋" w:hint="eastAsia"/>
          <w:sz w:val="32"/>
          <w:szCs w:val="32"/>
        </w:rPr>
        <w:t>的通知》（盐财资建【2021】212号）下达项目资金259.8496万元。</w:t>
      </w:r>
    </w:p>
    <w:p w:rsidR="0013087D" w:rsidRDefault="003D6F27">
      <w:pPr>
        <w:spacing w:line="560" w:lineRule="exact"/>
        <w:ind w:firstLineChars="200" w:firstLine="643"/>
        <w:rPr>
          <w:rFonts w:ascii="仿宋" w:eastAsia="仿宋" w:hAnsi="仿宋"/>
          <w:sz w:val="32"/>
          <w:szCs w:val="32"/>
        </w:rPr>
      </w:pPr>
      <w:r>
        <w:rPr>
          <w:rFonts w:ascii="仿宋" w:eastAsia="仿宋" w:hAnsi="仿宋"/>
          <w:b/>
          <w:sz w:val="32"/>
          <w:szCs w:val="32"/>
        </w:rPr>
        <w:t>2.资金到位。</w:t>
      </w:r>
      <w:r>
        <w:rPr>
          <w:rFonts w:ascii="仿宋" w:eastAsia="仿宋" w:hAnsi="仿宋" w:hint="eastAsia"/>
          <w:sz w:val="32"/>
          <w:szCs w:val="32"/>
        </w:rPr>
        <w:t>2021年8 月收到盐边县财政局下达项目资金  259.8496万元。</w:t>
      </w:r>
    </w:p>
    <w:p w:rsidR="0013087D" w:rsidRDefault="003D6F27">
      <w:pPr>
        <w:spacing w:line="560" w:lineRule="exact"/>
        <w:ind w:firstLineChars="200" w:firstLine="643"/>
        <w:rPr>
          <w:rFonts w:ascii="仿宋" w:eastAsia="仿宋" w:hAnsi="仿宋"/>
          <w:sz w:val="32"/>
          <w:szCs w:val="32"/>
        </w:rPr>
      </w:pPr>
      <w:r>
        <w:rPr>
          <w:rFonts w:ascii="仿宋" w:eastAsia="仿宋" w:hAnsi="仿宋"/>
          <w:b/>
          <w:sz w:val="32"/>
          <w:szCs w:val="32"/>
        </w:rPr>
        <w:t>3.资金使用。</w:t>
      </w:r>
      <w:r>
        <w:rPr>
          <w:rFonts w:ascii="仿宋" w:eastAsia="仿宋" w:hAnsi="仿宋" w:hint="eastAsia"/>
          <w:sz w:val="32"/>
          <w:szCs w:val="32"/>
        </w:rPr>
        <w:t>该项目资金己于2021年 10月支付税款19.2万元，9月支付资产转让费174.8496万元， 8月支出原伟建公司欠农民工工资62.141884万元。</w:t>
      </w:r>
    </w:p>
    <w:p w:rsidR="0013087D" w:rsidRDefault="003D6F27">
      <w:pPr>
        <w:spacing w:line="560" w:lineRule="exact"/>
        <w:ind w:firstLineChars="200" w:firstLine="640"/>
        <w:rPr>
          <w:rFonts w:ascii="仿宋" w:eastAsia="仿宋" w:hAnsi="仿宋"/>
          <w:sz w:val="32"/>
          <w:szCs w:val="32"/>
        </w:rPr>
      </w:pPr>
      <w:r>
        <w:rPr>
          <w:rFonts w:ascii="仿宋" w:eastAsia="仿宋" w:hAnsi="仿宋"/>
          <w:sz w:val="32"/>
          <w:szCs w:val="32"/>
        </w:rPr>
        <w:t>（三）项目财务管理情况。</w:t>
      </w:r>
    </w:p>
    <w:p w:rsidR="0013087D" w:rsidRDefault="003D6F27">
      <w:pPr>
        <w:autoSpaceDE w:val="0"/>
        <w:autoSpaceDN w:val="0"/>
        <w:spacing w:before="203" w:line="372" w:lineRule="auto"/>
        <w:ind w:right="125" w:firstLineChars="200" w:firstLine="560"/>
        <w:rPr>
          <w:rFonts w:ascii="宋体" w:hAnsi="宋体" w:cs="宋体"/>
          <w:color w:val="484848"/>
          <w:kern w:val="0"/>
          <w:sz w:val="28"/>
          <w:szCs w:val="28"/>
        </w:rPr>
      </w:pPr>
      <w:r>
        <w:rPr>
          <w:rFonts w:ascii="仿宋" w:eastAsia="仿宋" w:hAnsi="仿宋" w:cs="宋体" w:hint="eastAsia"/>
          <w:color w:val="484848"/>
          <w:kern w:val="0"/>
          <w:sz w:val="28"/>
          <w:szCs w:val="28"/>
        </w:rPr>
        <w:t>严格执行财务管理制度，项目的各项开支，符</w:t>
      </w:r>
      <w:r>
        <w:rPr>
          <w:rFonts w:ascii="宋体" w:hAnsi="宋体" w:cs="宋体" w:hint="eastAsia"/>
          <w:color w:val="484848"/>
          <w:kern w:val="0"/>
          <w:sz w:val="28"/>
          <w:szCs w:val="28"/>
        </w:rPr>
        <w:t>合国家、省、市</w:t>
      </w:r>
      <w:r>
        <w:rPr>
          <w:rFonts w:ascii="宋体" w:hAnsi="宋体" w:cs="宋体" w:hint="eastAsia"/>
          <w:color w:val="484848"/>
          <w:kern w:val="0"/>
          <w:sz w:val="28"/>
          <w:szCs w:val="28"/>
        </w:rPr>
        <w:lastRenderedPageBreak/>
        <w:t>相关法律、法规、政策、财经制度，并本着“厉行节约，勤俭办事”控制支。项目经费实行专款专用，办理经费支出手续完备，报销凭据真实合规，报销单上有经办人、证明人签字。财务处理及时，会计核算规范，提供真实、准确、完整的会计信息。</w:t>
      </w:r>
    </w:p>
    <w:p w:rsidR="0013087D" w:rsidRDefault="003D6F27">
      <w:pPr>
        <w:spacing w:line="560" w:lineRule="exact"/>
        <w:ind w:firstLineChars="200" w:firstLine="640"/>
        <w:rPr>
          <w:rFonts w:ascii="仿宋" w:eastAsia="仿宋" w:hAnsi="仿宋"/>
          <w:sz w:val="32"/>
          <w:szCs w:val="32"/>
        </w:rPr>
      </w:pPr>
      <w:r>
        <w:rPr>
          <w:rFonts w:ascii="仿宋" w:eastAsia="仿宋" w:hAnsi="仿宋"/>
          <w:sz w:val="32"/>
          <w:szCs w:val="32"/>
        </w:rPr>
        <w:t>三、项目实施及管理情况</w:t>
      </w:r>
    </w:p>
    <w:p w:rsidR="0013087D" w:rsidRDefault="003D6F27">
      <w:pPr>
        <w:spacing w:line="560" w:lineRule="exact"/>
        <w:ind w:firstLineChars="200" w:firstLine="640"/>
        <w:rPr>
          <w:rFonts w:ascii="仿宋" w:eastAsia="仿宋" w:hAnsi="仿宋"/>
          <w:sz w:val="32"/>
          <w:szCs w:val="32"/>
        </w:rPr>
      </w:pPr>
      <w:r>
        <w:rPr>
          <w:rFonts w:ascii="仿宋" w:eastAsia="仿宋" w:hAnsi="仿宋"/>
          <w:sz w:val="32"/>
          <w:szCs w:val="32"/>
        </w:rPr>
        <w:t>结合项目组织实施管理办法，重点围绕以下内容进行分析评价，并对自评中发现的问题分析说明。</w:t>
      </w:r>
    </w:p>
    <w:p w:rsidR="0013087D" w:rsidRDefault="003D6F27">
      <w:pPr>
        <w:spacing w:line="560" w:lineRule="exact"/>
        <w:ind w:firstLineChars="200" w:firstLine="640"/>
        <w:rPr>
          <w:rFonts w:ascii="仿宋" w:eastAsia="仿宋" w:hAnsi="仿宋"/>
          <w:sz w:val="32"/>
          <w:szCs w:val="32"/>
        </w:rPr>
      </w:pPr>
      <w:r>
        <w:rPr>
          <w:rFonts w:ascii="仿宋" w:eastAsia="仿宋" w:hAnsi="仿宋"/>
          <w:sz w:val="32"/>
          <w:szCs w:val="32"/>
        </w:rPr>
        <w:t>（一）项目组织架构及实施流程。</w:t>
      </w:r>
    </w:p>
    <w:p w:rsidR="0013087D" w:rsidRDefault="003D6F27">
      <w:pPr>
        <w:autoSpaceDE w:val="0"/>
        <w:autoSpaceDN w:val="0"/>
        <w:spacing w:before="203" w:line="372" w:lineRule="auto"/>
        <w:ind w:right="125" w:firstLineChars="200" w:firstLine="560"/>
        <w:rPr>
          <w:rFonts w:ascii="仿宋" w:eastAsia="仿宋" w:hAnsi="仿宋"/>
          <w:sz w:val="32"/>
          <w:szCs w:val="32"/>
        </w:rPr>
      </w:pPr>
      <w:r>
        <w:rPr>
          <w:rFonts w:ascii="仿宋" w:eastAsia="仿宋" w:hAnsi="仿宋" w:cs="宋体" w:hint="eastAsia"/>
          <w:color w:val="484848"/>
          <w:kern w:val="0"/>
          <w:sz w:val="28"/>
          <w:szCs w:val="28"/>
        </w:rPr>
        <w:t>为保证园区基础设施建设项目顺利实施，经单位研究，决定成立该项目建设推进领导小组，并抽调专人组建强有力的协调推进”专班”进行“零距离”服务。</w:t>
      </w:r>
    </w:p>
    <w:p w:rsidR="0013087D" w:rsidRDefault="003D6F27">
      <w:pPr>
        <w:spacing w:line="560" w:lineRule="exact"/>
        <w:ind w:firstLineChars="200" w:firstLine="640"/>
        <w:rPr>
          <w:rFonts w:ascii="仿宋" w:eastAsia="仿宋" w:hAnsi="仿宋"/>
          <w:sz w:val="32"/>
          <w:szCs w:val="32"/>
        </w:rPr>
      </w:pPr>
      <w:r>
        <w:rPr>
          <w:rFonts w:ascii="仿宋" w:eastAsia="仿宋" w:hAnsi="仿宋"/>
          <w:sz w:val="32"/>
          <w:szCs w:val="32"/>
        </w:rPr>
        <w:t>（二）项目管理情况。</w:t>
      </w:r>
    </w:p>
    <w:p w:rsidR="0013087D" w:rsidRDefault="003D6F27">
      <w:pPr>
        <w:autoSpaceDE w:val="0"/>
        <w:autoSpaceDN w:val="0"/>
        <w:spacing w:before="203" w:line="372" w:lineRule="auto"/>
        <w:ind w:right="125" w:firstLineChars="200" w:firstLine="560"/>
        <w:rPr>
          <w:rFonts w:eastAsia="仿宋_GB2312"/>
          <w:sz w:val="32"/>
          <w:szCs w:val="32"/>
        </w:rPr>
      </w:pPr>
      <w:r>
        <w:rPr>
          <w:rFonts w:ascii="仿宋" w:eastAsia="仿宋" w:hAnsi="仿宋" w:cs="宋体" w:hint="eastAsia"/>
          <w:color w:val="484848"/>
          <w:kern w:val="0"/>
          <w:sz w:val="28"/>
          <w:szCs w:val="28"/>
        </w:rPr>
        <w:t>领导小组办公室负责掌握项目建设进度</w:t>
      </w:r>
      <w:r>
        <w:rPr>
          <w:rFonts w:ascii="宋体" w:hAnsi="宋体" w:cs="宋体" w:hint="eastAsia"/>
          <w:color w:val="484848"/>
          <w:kern w:val="0"/>
          <w:sz w:val="28"/>
          <w:szCs w:val="28"/>
        </w:rPr>
        <w:t>，适时收集、整理项目推进中存在的问题，提出解决问题的建议，及时提交领导小组研究解决；负责贯彻、落实领导小组会议精神，确保项目建设按期推进；负责相关信息报送、档案管理及综合协调服务工作。</w:t>
      </w:r>
    </w:p>
    <w:p w:rsidR="0013087D" w:rsidRDefault="003D6F27">
      <w:pPr>
        <w:spacing w:line="560" w:lineRule="exact"/>
        <w:ind w:firstLineChars="200" w:firstLine="640"/>
        <w:rPr>
          <w:rFonts w:ascii="仿宋" w:eastAsia="仿宋" w:hAnsi="仿宋"/>
          <w:sz w:val="32"/>
          <w:szCs w:val="32"/>
        </w:rPr>
      </w:pPr>
      <w:r>
        <w:rPr>
          <w:rFonts w:ascii="仿宋" w:eastAsia="仿宋" w:hAnsi="仿宋"/>
          <w:sz w:val="32"/>
          <w:szCs w:val="32"/>
        </w:rPr>
        <w:t>（三）项目监管情况</w:t>
      </w:r>
    </w:p>
    <w:p w:rsidR="0013087D" w:rsidRDefault="003D6F27">
      <w:pPr>
        <w:autoSpaceDE w:val="0"/>
        <w:autoSpaceDN w:val="0"/>
        <w:spacing w:before="203" w:line="372" w:lineRule="auto"/>
        <w:ind w:right="125" w:firstLineChars="200" w:firstLine="560"/>
        <w:rPr>
          <w:rFonts w:ascii="仿宋" w:eastAsia="仿宋" w:hAnsi="仿宋"/>
          <w:sz w:val="32"/>
          <w:szCs w:val="32"/>
        </w:rPr>
      </w:pPr>
      <w:r>
        <w:rPr>
          <w:rFonts w:ascii="仿宋" w:eastAsia="仿宋" w:hAnsi="仿宋" w:cs="宋体" w:hint="eastAsia"/>
          <w:color w:val="484848"/>
          <w:kern w:val="0"/>
          <w:sz w:val="28"/>
          <w:szCs w:val="28"/>
        </w:rPr>
        <w:t>领导小组办公室设在工业区管委会，确保项目按计划推进。</w:t>
      </w:r>
    </w:p>
    <w:p w:rsidR="0013087D" w:rsidRDefault="003D6F27">
      <w:pPr>
        <w:spacing w:line="560" w:lineRule="exact"/>
        <w:ind w:firstLineChars="200" w:firstLine="640"/>
        <w:rPr>
          <w:rFonts w:ascii="仿宋" w:eastAsia="仿宋" w:hAnsi="仿宋"/>
          <w:sz w:val="32"/>
          <w:szCs w:val="32"/>
        </w:rPr>
      </w:pPr>
      <w:r>
        <w:rPr>
          <w:rFonts w:ascii="仿宋" w:eastAsia="仿宋" w:hAnsi="仿宋"/>
          <w:sz w:val="32"/>
          <w:szCs w:val="32"/>
        </w:rPr>
        <w:t>四、项目绩效情况</w:t>
      </w:r>
      <w:r>
        <w:rPr>
          <w:rFonts w:ascii="仿宋" w:eastAsia="仿宋" w:hAnsi="仿宋"/>
          <w:sz w:val="32"/>
          <w:szCs w:val="32"/>
        </w:rPr>
        <w:tab/>
      </w:r>
    </w:p>
    <w:p w:rsidR="0013087D" w:rsidRDefault="003D6F27">
      <w:pPr>
        <w:spacing w:line="560" w:lineRule="exact"/>
        <w:ind w:firstLineChars="200" w:firstLine="640"/>
        <w:rPr>
          <w:rFonts w:ascii="仿宋" w:eastAsia="仿宋" w:hAnsi="仿宋"/>
          <w:sz w:val="32"/>
          <w:szCs w:val="32"/>
        </w:rPr>
      </w:pPr>
      <w:r>
        <w:rPr>
          <w:rFonts w:ascii="仿宋" w:eastAsia="仿宋" w:hAnsi="仿宋"/>
          <w:sz w:val="32"/>
          <w:szCs w:val="32"/>
        </w:rPr>
        <w:t>（一）项目完成情况。</w:t>
      </w:r>
    </w:p>
    <w:p w:rsidR="0013087D" w:rsidRDefault="003D6F27">
      <w:pPr>
        <w:spacing w:line="560" w:lineRule="exact"/>
        <w:ind w:firstLineChars="200" w:firstLine="640"/>
        <w:rPr>
          <w:rFonts w:ascii="仿宋" w:eastAsia="仿宋" w:hAnsi="仿宋"/>
          <w:sz w:val="32"/>
          <w:szCs w:val="32"/>
        </w:rPr>
      </w:pPr>
      <w:r>
        <w:rPr>
          <w:rFonts w:ascii="仿宋" w:eastAsia="仿宋" w:hAnsi="仿宋" w:hint="eastAsia"/>
          <w:sz w:val="32"/>
          <w:szCs w:val="32"/>
        </w:rPr>
        <w:t>项目于2021年 1月1日开工，于2021年12 月 31日全面结束。项目资金主要用于缴纳税款和资产转让费，完成</w:t>
      </w:r>
      <w:r>
        <w:rPr>
          <w:rFonts w:ascii="仿宋" w:eastAsia="仿宋" w:hAnsi="仿宋" w:hint="eastAsia"/>
          <w:sz w:val="32"/>
          <w:szCs w:val="32"/>
        </w:rPr>
        <w:lastRenderedPageBreak/>
        <w:t>投资256.191484万元，完成率100%。</w:t>
      </w:r>
    </w:p>
    <w:p w:rsidR="0013087D" w:rsidRDefault="003D6F27">
      <w:pPr>
        <w:spacing w:line="560" w:lineRule="exact"/>
        <w:ind w:firstLineChars="200" w:firstLine="640"/>
        <w:rPr>
          <w:rFonts w:ascii="仿宋" w:eastAsia="仿宋" w:hAnsi="仿宋"/>
          <w:sz w:val="32"/>
          <w:szCs w:val="32"/>
        </w:rPr>
      </w:pPr>
      <w:r>
        <w:rPr>
          <w:rFonts w:ascii="仿宋" w:eastAsia="仿宋" w:hAnsi="仿宋"/>
          <w:sz w:val="32"/>
          <w:szCs w:val="32"/>
        </w:rPr>
        <w:t>（二）项目效益情况。</w:t>
      </w:r>
    </w:p>
    <w:p w:rsidR="0013087D" w:rsidRDefault="003D6F27">
      <w:pPr>
        <w:spacing w:line="560" w:lineRule="exact"/>
        <w:ind w:firstLineChars="200" w:firstLine="640"/>
        <w:rPr>
          <w:rFonts w:ascii="仿宋" w:eastAsia="仿宋" w:hAnsi="仿宋"/>
          <w:sz w:val="32"/>
          <w:szCs w:val="32"/>
        </w:rPr>
      </w:pPr>
      <w:r>
        <w:rPr>
          <w:rFonts w:ascii="仿宋" w:eastAsia="仿宋" w:hAnsi="仿宋" w:hint="eastAsia"/>
          <w:sz w:val="32"/>
          <w:szCs w:val="32"/>
        </w:rPr>
        <w:t>项目实施后，加快推进园区基础设施建设。</w:t>
      </w:r>
    </w:p>
    <w:p w:rsidR="0013087D" w:rsidRDefault="003D6F27">
      <w:pPr>
        <w:spacing w:line="560" w:lineRule="exact"/>
        <w:ind w:firstLineChars="200" w:firstLine="640"/>
        <w:rPr>
          <w:rFonts w:ascii="仿宋" w:eastAsia="仿宋" w:hAnsi="仿宋"/>
          <w:sz w:val="32"/>
          <w:szCs w:val="32"/>
        </w:rPr>
      </w:pPr>
      <w:r>
        <w:rPr>
          <w:rFonts w:ascii="仿宋" w:eastAsia="仿宋" w:hAnsi="仿宋"/>
          <w:sz w:val="32"/>
          <w:szCs w:val="32"/>
        </w:rPr>
        <w:t>五、评价结论及建议</w:t>
      </w:r>
    </w:p>
    <w:p w:rsidR="0013087D" w:rsidRDefault="003D6F27">
      <w:pPr>
        <w:spacing w:line="560" w:lineRule="exact"/>
        <w:ind w:firstLineChars="200" w:firstLine="640"/>
        <w:rPr>
          <w:rFonts w:ascii="仿宋" w:eastAsia="仿宋" w:hAnsi="仿宋"/>
          <w:sz w:val="32"/>
          <w:szCs w:val="32"/>
        </w:rPr>
      </w:pPr>
      <w:r>
        <w:rPr>
          <w:rFonts w:ascii="仿宋" w:eastAsia="仿宋" w:hAnsi="仿宋"/>
          <w:sz w:val="32"/>
          <w:szCs w:val="32"/>
        </w:rPr>
        <w:t>（一）评价结论。</w:t>
      </w:r>
    </w:p>
    <w:p w:rsidR="0013087D" w:rsidRDefault="003D6F27">
      <w:pPr>
        <w:spacing w:line="560" w:lineRule="exact"/>
        <w:ind w:firstLineChars="200" w:firstLine="640"/>
        <w:rPr>
          <w:rFonts w:ascii="仿宋" w:eastAsia="仿宋" w:hAnsi="仿宋"/>
          <w:sz w:val="32"/>
          <w:szCs w:val="32"/>
        </w:rPr>
      </w:pPr>
      <w:r>
        <w:rPr>
          <w:rFonts w:ascii="仿宋" w:eastAsia="仿宋" w:hAnsi="仿宋" w:hint="eastAsia"/>
          <w:sz w:val="32"/>
          <w:szCs w:val="32"/>
        </w:rPr>
        <w:t>良好</w:t>
      </w:r>
    </w:p>
    <w:p w:rsidR="0013087D" w:rsidRDefault="003D6F27">
      <w:pPr>
        <w:spacing w:line="560" w:lineRule="exact"/>
        <w:ind w:firstLineChars="200" w:firstLine="640"/>
        <w:rPr>
          <w:rFonts w:ascii="仿宋" w:eastAsia="仿宋" w:hAnsi="仿宋"/>
          <w:sz w:val="32"/>
          <w:szCs w:val="32"/>
        </w:rPr>
      </w:pPr>
      <w:r>
        <w:rPr>
          <w:rFonts w:ascii="仿宋" w:eastAsia="仿宋" w:hAnsi="仿宋"/>
          <w:sz w:val="32"/>
          <w:szCs w:val="32"/>
        </w:rPr>
        <w:t>（二）存在的问题。</w:t>
      </w:r>
    </w:p>
    <w:p w:rsidR="0013087D" w:rsidRDefault="003D6F27">
      <w:pPr>
        <w:spacing w:line="560" w:lineRule="exact"/>
        <w:ind w:firstLineChars="200" w:firstLine="640"/>
        <w:rPr>
          <w:rFonts w:ascii="仿宋" w:eastAsia="仿宋" w:hAnsi="仿宋"/>
          <w:sz w:val="32"/>
          <w:szCs w:val="32"/>
        </w:rPr>
      </w:pPr>
      <w:r>
        <w:rPr>
          <w:rFonts w:ascii="仿宋" w:eastAsia="仿宋" w:hAnsi="仿宋" w:hint="eastAsia"/>
          <w:sz w:val="32"/>
          <w:szCs w:val="32"/>
        </w:rPr>
        <w:t>无</w:t>
      </w:r>
    </w:p>
    <w:p w:rsidR="0013087D" w:rsidRDefault="003D6F27">
      <w:pPr>
        <w:spacing w:line="560" w:lineRule="exact"/>
        <w:ind w:firstLineChars="200" w:firstLine="640"/>
        <w:rPr>
          <w:rFonts w:ascii="仿宋" w:eastAsia="仿宋" w:hAnsi="仿宋"/>
          <w:sz w:val="32"/>
          <w:szCs w:val="32"/>
        </w:rPr>
      </w:pPr>
      <w:r>
        <w:rPr>
          <w:rFonts w:ascii="仿宋" w:eastAsia="仿宋" w:hAnsi="仿宋"/>
          <w:sz w:val="32"/>
          <w:szCs w:val="32"/>
        </w:rPr>
        <w:t>（三）相关建议。</w:t>
      </w:r>
    </w:p>
    <w:p w:rsidR="0013087D" w:rsidRDefault="003D6F27">
      <w:pPr>
        <w:spacing w:line="560" w:lineRule="exact"/>
        <w:ind w:firstLineChars="200" w:firstLine="640"/>
        <w:rPr>
          <w:rFonts w:ascii="仿宋" w:eastAsia="仿宋" w:hAnsi="仿宋"/>
          <w:sz w:val="32"/>
          <w:szCs w:val="32"/>
        </w:rPr>
      </w:pPr>
      <w:r>
        <w:rPr>
          <w:rFonts w:ascii="仿宋" w:eastAsia="仿宋" w:hAnsi="仿宋" w:hint="eastAsia"/>
          <w:sz w:val="32"/>
          <w:szCs w:val="32"/>
        </w:rPr>
        <w:t>无</w:t>
      </w:r>
    </w:p>
    <w:p w:rsidR="0013087D" w:rsidRDefault="0013087D">
      <w:pPr>
        <w:spacing w:line="560" w:lineRule="exact"/>
        <w:rPr>
          <w:rFonts w:ascii="仿宋" w:eastAsia="仿宋" w:hAnsi="仿宋"/>
          <w:sz w:val="32"/>
          <w:szCs w:val="32"/>
        </w:rPr>
      </w:pPr>
    </w:p>
    <w:p w:rsidR="0013087D" w:rsidRDefault="0013087D">
      <w:pPr>
        <w:pStyle w:val="a0"/>
        <w:spacing w:before="93"/>
        <w:rPr>
          <w:rFonts w:ascii="仿宋" w:eastAsia="仿宋" w:hAnsi="仿宋"/>
        </w:rPr>
      </w:pPr>
    </w:p>
    <w:p w:rsidR="0013087D" w:rsidRDefault="0013087D">
      <w:pPr>
        <w:spacing w:line="560" w:lineRule="exact"/>
        <w:rPr>
          <w:rFonts w:ascii="仿宋" w:eastAsia="仿宋" w:hAnsi="仿宋"/>
          <w:sz w:val="32"/>
          <w:szCs w:val="32"/>
        </w:rPr>
      </w:pPr>
    </w:p>
    <w:p w:rsidR="0013087D" w:rsidRDefault="0013087D">
      <w:pPr>
        <w:pStyle w:val="a4"/>
        <w:spacing w:line="600" w:lineRule="exact"/>
        <w:ind w:firstLineChars="200" w:firstLine="640"/>
        <w:jc w:val="left"/>
        <w:rPr>
          <w:rFonts w:ascii="仿宋" w:eastAsia="仿宋" w:hAnsi="仿宋"/>
          <w:sz w:val="32"/>
          <w:szCs w:val="32"/>
        </w:rPr>
      </w:pPr>
    </w:p>
    <w:p w:rsidR="0013087D" w:rsidRDefault="003D6F27">
      <w:pPr>
        <w:spacing w:line="600" w:lineRule="exact"/>
        <w:rPr>
          <w:rFonts w:ascii="仿宋" w:eastAsia="仿宋" w:hAnsi="仿宋"/>
          <w:color w:val="000000"/>
          <w:kern w:val="0"/>
          <w:sz w:val="44"/>
          <w:szCs w:val="44"/>
        </w:rPr>
      </w:pPr>
      <w:r>
        <w:rPr>
          <w:rFonts w:ascii="仿宋" w:eastAsia="仿宋" w:hAnsi="仿宋" w:hint="eastAsia"/>
          <w:color w:val="000000"/>
          <w:kern w:val="0"/>
          <w:sz w:val="32"/>
          <w:szCs w:val="32"/>
        </w:rPr>
        <w:t>附件5</w:t>
      </w:r>
    </w:p>
    <w:p w:rsidR="0013087D" w:rsidRDefault="0013087D">
      <w:pPr>
        <w:spacing w:line="600" w:lineRule="exact"/>
        <w:jc w:val="center"/>
        <w:rPr>
          <w:rFonts w:ascii="仿宋" w:eastAsia="仿宋" w:hAnsi="仿宋"/>
          <w:color w:val="000000"/>
          <w:kern w:val="0"/>
          <w:sz w:val="44"/>
          <w:szCs w:val="44"/>
        </w:rPr>
      </w:pPr>
    </w:p>
    <w:p w:rsidR="0013087D" w:rsidRDefault="003D6F27">
      <w:pPr>
        <w:spacing w:line="640" w:lineRule="exact"/>
        <w:jc w:val="center"/>
        <w:rPr>
          <w:rFonts w:eastAsia="方正小标宋_GBK"/>
          <w:sz w:val="44"/>
          <w:szCs w:val="44"/>
        </w:rPr>
      </w:pPr>
      <w:r>
        <w:rPr>
          <w:rFonts w:eastAsia="方正小标宋_GBK" w:hint="eastAsia"/>
          <w:sz w:val="44"/>
          <w:szCs w:val="44"/>
        </w:rPr>
        <w:t>盐边县工业区管委会</w:t>
      </w:r>
    </w:p>
    <w:p w:rsidR="0013087D" w:rsidRDefault="003D6F27">
      <w:pPr>
        <w:spacing w:line="640" w:lineRule="exact"/>
        <w:jc w:val="center"/>
        <w:rPr>
          <w:rFonts w:eastAsia="方正小标宋_GBK"/>
          <w:sz w:val="44"/>
          <w:szCs w:val="44"/>
        </w:rPr>
      </w:pPr>
      <w:r>
        <w:rPr>
          <w:rFonts w:eastAsia="方正小标宋_GBK" w:hint="eastAsia"/>
          <w:sz w:val="44"/>
          <w:szCs w:val="44"/>
        </w:rPr>
        <w:t>盐边县钒钛产业开发区钛材加工园基础设施建设项目二期工程项目</w:t>
      </w:r>
    </w:p>
    <w:p w:rsidR="0013087D" w:rsidRDefault="003D6F27">
      <w:pPr>
        <w:spacing w:line="640" w:lineRule="exact"/>
        <w:jc w:val="center"/>
        <w:rPr>
          <w:rFonts w:eastAsia="方正小标宋_GBK"/>
          <w:sz w:val="44"/>
          <w:szCs w:val="44"/>
        </w:rPr>
      </w:pPr>
      <w:r>
        <w:rPr>
          <w:rFonts w:eastAsia="方正小标宋_GBK" w:hint="eastAsia"/>
          <w:sz w:val="44"/>
          <w:szCs w:val="44"/>
        </w:rPr>
        <w:t>资金绩效自评报告</w:t>
      </w:r>
    </w:p>
    <w:p w:rsidR="0013087D" w:rsidRDefault="0013087D">
      <w:pPr>
        <w:spacing w:line="600" w:lineRule="exact"/>
        <w:rPr>
          <w:sz w:val="32"/>
          <w:szCs w:val="32"/>
          <w:lang w:val="zh-CN"/>
        </w:rPr>
      </w:pPr>
    </w:p>
    <w:p w:rsidR="0013087D" w:rsidRDefault="003D6F27">
      <w:pPr>
        <w:spacing w:line="560" w:lineRule="exact"/>
        <w:ind w:firstLineChars="200" w:firstLine="640"/>
        <w:rPr>
          <w:rFonts w:ascii="仿宋" w:eastAsia="仿宋" w:hAnsi="仿宋"/>
          <w:sz w:val="32"/>
          <w:szCs w:val="32"/>
        </w:rPr>
      </w:pPr>
      <w:r>
        <w:rPr>
          <w:rFonts w:ascii="仿宋" w:eastAsia="仿宋" w:hAnsi="仿宋" w:hint="eastAsia"/>
          <w:sz w:val="32"/>
          <w:szCs w:val="32"/>
        </w:rPr>
        <w:t>一、项目概况</w:t>
      </w:r>
    </w:p>
    <w:p w:rsidR="0013087D" w:rsidRDefault="003D6F27">
      <w:pPr>
        <w:spacing w:line="560" w:lineRule="exact"/>
        <w:ind w:firstLineChars="200" w:firstLine="640"/>
        <w:rPr>
          <w:rFonts w:ascii="仿宋" w:eastAsia="仿宋" w:hAnsi="仿宋"/>
          <w:sz w:val="32"/>
          <w:szCs w:val="32"/>
        </w:rPr>
      </w:pPr>
      <w:r>
        <w:rPr>
          <w:rFonts w:ascii="仿宋" w:eastAsia="仿宋" w:hAnsi="仿宋" w:hint="eastAsia"/>
          <w:sz w:val="32"/>
          <w:szCs w:val="32"/>
        </w:rPr>
        <w:t>（一）项目基本情况。</w:t>
      </w:r>
    </w:p>
    <w:p w:rsidR="0013087D" w:rsidRDefault="003D6F27">
      <w:pPr>
        <w:spacing w:line="560" w:lineRule="exact"/>
        <w:ind w:firstLineChars="200" w:firstLine="640"/>
        <w:rPr>
          <w:rFonts w:ascii="仿宋" w:eastAsia="仿宋" w:hAnsi="仿宋"/>
          <w:sz w:val="32"/>
          <w:szCs w:val="32"/>
        </w:rPr>
      </w:pPr>
      <w:r>
        <w:rPr>
          <w:rFonts w:ascii="仿宋" w:eastAsia="仿宋" w:hAnsi="仿宋"/>
          <w:sz w:val="32"/>
          <w:szCs w:val="32"/>
        </w:rPr>
        <w:lastRenderedPageBreak/>
        <w:t>1.</w:t>
      </w:r>
      <w:r>
        <w:rPr>
          <w:rFonts w:ascii="仿宋" w:eastAsia="仿宋" w:hAnsi="仿宋" w:hint="eastAsia"/>
          <w:sz w:val="32"/>
          <w:szCs w:val="32"/>
        </w:rPr>
        <w:t>园区管委会作为园区服务中心主管部门，负责统筹协调园区建设项目资金申报，配合项目征地拆迁协调、各项费用支付等。指导并督促项目的顺利建设。</w:t>
      </w:r>
    </w:p>
    <w:p w:rsidR="0013087D" w:rsidRDefault="003D6F27">
      <w:pPr>
        <w:spacing w:line="560" w:lineRule="exact"/>
        <w:ind w:firstLineChars="200" w:firstLine="640"/>
        <w:rPr>
          <w:rFonts w:ascii="仿宋" w:eastAsia="仿宋" w:hAnsi="仿宋"/>
          <w:sz w:val="32"/>
          <w:szCs w:val="32"/>
        </w:rPr>
      </w:pPr>
      <w:r>
        <w:rPr>
          <w:rFonts w:ascii="仿宋" w:eastAsia="仿宋" w:hAnsi="仿宋"/>
          <w:sz w:val="32"/>
          <w:szCs w:val="32"/>
        </w:rPr>
        <w:t>2.</w:t>
      </w:r>
      <w:r>
        <w:rPr>
          <w:rFonts w:ascii="仿宋" w:eastAsia="仿宋" w:hAnsi="仿宋" w:hint="eastAsia"/>
          <w:sz w:val="32"/>
          <w:szCs w:val="32"/>
        </w:rPr>
        <w:t>项目立项、资金申报的依据。</w:t>
      </w:r>
    </w:p>
    <w:p w:rsidR="0013087D" w:rsidRDefault="003D6F27">
      <w:pPr>
        <w:autoSpaceDE w:val="0"/>
        <w:autoSpaceDN w:val="0"/>
        <w:spacing w:before="203" w:line="372" w:lineRule="auto"/>
        <w:ind w:right="125" w:firstLineChars="200" w:firstLine="640"/>
        <w:rPr>
          <w:rFonts w:ascii="仿宋" w:eastAsia="仿宋" w:hAnsi="仿宋"/>
          <w:sz w:val="32"/>
          <w:szCs w:val="32"/>
        </w:rPr>
      </w:pPr>
      <w:r>
        <w:rPr>
          <w:rFonts w:ascii="仿宋" w:eastAsia="仿宋" w:hAnsi="仿宋" w:hint="eastAsia"/>
          <w:sz w:val="32"/>
          <w:szCs w:val="32"/>
        </w:rPr>
        <w:t>项目资金申报情况。根据盐边县发改局关于盐边县钒钛产业开发区钛材加工园基础设施建设项目二期工程项目可研的批复（盐边发改〔2020〕181号）文实施该项目，根据《盐边县钒钛产业开发区钛材加工园基础设施建设项目二期工程项目建议书编制的请示》（盐边工管委〔</w:t>
      </w:r>
      <w:r>
        <w:rPr>
          <w:rFonts w:ascii="仿宋" w:eastAsia="仿宋" w:hAnsi="仿宋"/>
          <w:sz w:val="32"/>
          <w:szCs w:val="32"/>
        </w:rPr>
        <w:t>20</w:t>
      </w:r>
      <w:r>
        <w:rPr>
          <w:rFonts w:ascii="仿宋" w:eastAsia="仿宋" w:hAnsi="仿宋" w:hint="eastAsia"/>
          <w:sz w:val="32"/>
          <w:szCs w:val="32"/>
        </w:rPr>
        <w:t>20〕40号文件）对项目资金进行申报。</w:t>
      </w:r>
    </w:p>
    <w:p w:rsidR="0013087D" w:rsidRDefault="003D6F27">
      <w:pPr>
        <w:spacing w:line="560" w:lineRule="exact"/>
        <w:ind w:firstLineChars="200" w:firstLine="640"/>
        <w:rPr>
          <w:rFonts w:ascii="仿宋" w:eastAsia="仿宋" w:hAnsi="仿宋"/>
          <w:sz w:val="32"/>
          <w:szCs w:val="32"/>
        </w:rPr>
      </w:pPr>
      <w:r>
        <w:rPr>
          <w:rFonts w:ascii="仿宋" w:eastAsia="仿宋" w:hAnsi="仿宋"/>
          <w:sz w:val="32"/>
          <w:szCs w:val="32"/>
        </w:rPr>
        <w:t>3.</w:t>
      </w:r>
      <w:r>
        <w:rPr>
          <w:rFonts w:ascii="仿宋" w:eastAsia="仿宋" w:hAnsi="仿宋" w:hint="eastAsia"/>
          <w:sz w:val="32"/>
          <w:szCs w:val="32"/>
        </w:rPr>
        <w:t>资金管理办法制定情况，资金支持具体项目的条件、范围与支持方式概况。</w:t>
      </w:r>
    </w:p>
    <w:p w:rsidR="0013087D" w:rsidRDefault="003D6F27">
      <w:pPr>
        <w:ind w:firstLine="560"/>
        <w:rPr>
          <w:rFonts w:ascii="仿宋" w:eastAsia="仿宋" w:hAnsi="仿宋"/>
          <w:sz w:val="32"/>
          <w:szCs w:val="32"/>
        </w:rPr>
      </w:pPr>
      <w:r>
        <w:rPr>
          <w:rFonts w:ascii="仿宋" w:eastAsia="仿宋" w:hAnsi="仿宋" w:hint="eastAsia"/>
          <w:sz w:val="32"/>
          <w:szCs w:val="32"/>
        </w:rPr>
        <w:t>严格按照相关财务制度制定本项目资金管理办法。开发园区场坪600余亩，提升招商引资综合能力。完善开发区道路基础设施，能满足交通运输需求，构建安全高效的交通运输体系，稳步促进开发区的各项建设，并协调各产业良性互动，实现社会经济的健康可持续发展。</w:t>
      </w:r>
    </w:p>
    <w:p w:rsidR="0013087D" w:rsidRDefault="003D6F27">
      <w:pPr>
        <w:spacing w:line="560" w:lineRule="exact"/>
        <w:ind w:firstLineChars="200" w:firstLine="640"/>
        <w:rPr>
          <w:rFonts w:ascii="仿宋" w:eastAsia="仿宋" w:hAnsi="仿宋"/>
          <w:sz w:val="32"/>
          <w:szCs w:val="32"/>
        </w:rPr>
      </w:pPr>
      <w:r>
        <w:rPr>
          <w:rFonts w:ascii="仿宋" w:eastAsia="仿宋" w:hAnsi="仿宋"/>
          <w:sz w:val="32"/>
          <w:szCs w:val="32"/>
        </w:rPr>
        <w:t>4.</w:t>
      </w:r>
      <w:r>
        <w:rPr>
          <w:rFonts w:ascii="仿宋" w:eastAsia="仿宋" w:hAnsi="仿宋" w:hint="eastAsia"/>
          <w:sz w:val="32"/>
          <w:szCs w:val="32"/>
        </w:rPr>
        <w:t>资金分配的原则及考虑因素。</w:t>
      </w:r>
    </w:p>
    <w:p w:rsidR="0013087D" w:rsidRDefault="003D6F27">
      <w:pPr>
        <w:spacing w:line="560" w:lineRule="exact"/>
        <w:ind w:firstLineChars="200" w:firstLine="640"/>
        <w:rPr>
          <w:rFonts w:ascii="仿宋" w:eastAsia="仿宋" w:hAnsi="仿宋"/>
          <w:sz w:val="32"/>
          <w:szCs w:val="32"/>
        </w:rPr>
      </w:pPr>
      <w:r>
        <w:rPr>
          <w:rFonts w:ascii="仿宋" w:eastAsia="仿宋" w:hAnsi="仿宋" w:hint="eastAsia"/>
          <w:sz w:val="32"/>
          <w:szCs w:val="32"/>
        </w:rPr>
        <w:t>（二）项目绩效目标。</w:t>
      </w:r>
    </w:p>
    <w:p w:rsidR="0013087D" w:rsidRDefault="003D6F27">
      <w:pPr>
        <w:spacing w:line="560" w:lineRule="exact"/>
        <w:ind w:firstLineChars="200" w:firstLine="640"/>
        <w:rPr>
          <w:rFonts w:ascii="仿宋" w:eastAsia="仿宋" w:hAnsi="仿宋"/>
          <w:sz w:val="32"/>
          <w:szCs w:val="32"/>
        </w:rPr>
      </w:pPr>
      <w:r>
        <w:rPr>
          <w:rFonts w:ascii="仿宋" w:eastAsia="仿宋" w:hAnsi="仿宋"/>
          <w:sz w:val="32"/>
          <w:szCs w:val="32"/>
        </w:rPr>
        <w:t>1.</w:t>
      </w:r>
      <w:r>
        <w:rPr>
          <w:rFonts w:ascii="仿宋" w:eastAsia="仿宋" w:hAnsi="仿宋" w:hint="eastAsia"/>
          <w:sz w:val="32"/>
          <w:szCs w:val="32"/>
        </w:rPr>
        <w:t>项目主要内容。</w:t>
      </w:r>
    </w:p>
    <w:p w:rsidR="0013087D" w:rsidRDefault="003D6F27">
      <w:pPr>
        <w:spacing w:line="560" w:lineRule="exact"/>
        <w:ind w:firstLineChars="200" w:firstLine="640"/>
        <w:rPr>
          <w:rFonts w:ascii="仿宋" w:eastAsia="仿宋" w:hAnsi="仿宋"/>
          <w:sz w:val="32"/>
          <w:szCs w:val="32"/>
        </w:rPr>
      </w:pPr>
      <w:r>
        <w:rPr>
          <w:rFonts w:ascii="仿宋" w:eastAsia="仿宋" w:hAnsi="仿宋" w:hint="eastAsia"/>
          <w:sz w:val="32"/>
          <w:szCs w:val="32"/>
        </w:rPr>
        <w:t>主要建设内容包括：新建4000平米办公楼一栋，开发场坪688亩。新建匝道总长1060m高速路连接线工程；新建道路全长1024.092m钒钛大道A段；新建巴拉河 大桥、巴</w:t>
      </w:r>
      <w:r>
        <w:rPr>
          <w:rFonts w:ascii="仿宋" w:eastAsia="仿宋" w:hAnsi="仿宋" w:hint="eastAsia"/>
          <w:sz w:val="32"/>
          <w:szCs w:val="32"/>
        </w:rPr>
        <w:lastRenderedPageBreak/>
        <w:t>拉河大桥连接线、红格大道与匝道， 全长796.923m;环形匝道、全长172.315m。新建全长 180.385m的巴拉河大桥、全长60m的巴拉河大桥连接线;全长 596.197m的红格大道; 新建A匝道、B匝道、C匝道、D匝道，全长796.923m;新建全长172.315m环形匝道。</w:t>
      </w:r>
    </w:p>
    <w:p w:rsidR="0013087D" w:rsidRDefault="003D6F27">
      <w:pPr>
        <w:spacing w:line="560" w:lineRule="exact"/>
        <w:ind w:firstLineChars="200" w:firstLine="640"/>
        <w:rPr>
          <w:rFonts w:ascii="仿宋" w:eastAsia="仿宋" w:hAnsi="仿宋"/>
          <w:sz w:val="32"/>
          <w:szCs w:val="32"/>
        </w:rPr>
      </w:pPr>
      <w:r>
        <w:rPr>
          <w:rFonts w:ascii="仿宋" w:eastAsia="仿宋" w:hAnsi="仿宋"/>
          <w:sz w:val="32"/>
          <w:szCs w:val="32"/>
        </w:rPr>
        <w:t>2.</w:t>
      </w:r>
      <w:r>
        <w:rPr>
          <w:rFonts w:ascii="仿宋" w:eastAsia="仿宋" w:hAnsi="仿宋" w:hint="eastAsia"/>
          <w:sz w:val="32"/>
          <w:szCs w:val="32"/>
        </w:rPr>
        <w:t>项目应实现的具体绩效目标，包括目标的量化、细化情况以及项目实施进度计划等。</w:t>
      </w:r>
    </w:p>
    <w:p w:rsidR="0013087D" w:rsidRDefault="003D6F27">
      <w:pPr>
        <w:spacing w:line="560" w:lineRule="exact"/>
        <w:ind w:firstLineChars="200" w:firstLine="640"/>
        <w:rPr>
          <w:rFonts w:ascii="仿宋" w:eastAsia="仿宋" w:hAnsi="仿宋"/>
          <w:sz w:val="32"/>
          <w:szCs w:val="32"/>
        </w:rPr>
      </w:pPr>
      <w:r>
        <w:rPr>
          <w:rFonts w:ascii="仿宋" w:eastAsia="仿宋" w:hAnsi="仿宋" w:hint="eastAsia"/>
          <w:sz w:val="32"/>
          <w:szCs w:val="32"/>
        </w:rPr>
        <w:t>完成项目前期手续办理、征地拆迁、1标段施工监理招标，并实施完成1标段招标内容。</w:t>
      </w:r>
    </w:p>
    <w:p w:rsidR="0013087D" w:rsidRDefault="003D6F27">
      <w:pPr>
        <w:spacing w:line="560" w:lineRule="exact"/>
        <w:ind w:firstLineChars="200" w:firstLine="640"/>
        <w:rPr>
          <w:rFonts w:ascii="仿宋" w:eastAsia="仿宋" w:hAnsi="仿宋"/>
          <w:sz w:val="32"/>
          <w:szCs w:val="32"/>
        </w:rPr>
      </w:pPr>
      <w:r>
        <w:rPr>
          <w:rFonts w:ascii="仿宋" w:eastAsia="仿宋" w:hAnsi="仿宋"/>
          <w:sz w:val="32"/>
          <w:szCs w:val="32"/>
        </w:rPr>
        <w:t>3.</w:t>
      </w:r>
      <w:r>
        <w:rPr>
          <w:rFonts w:ascii="仿宋" w:eastAsia="仿宋" w:hAnsi="仿宋" w:hint="eastAsia"/>
          <w:sz w:val="32"/>
          <w:szCs w:val="32"/>
        </w:rPr>
        <w:t>分析评价申报内容是否与实际相符，申报目标是否合理可行。</w:t>
      </w:r>
    </w:p>
    <w:p w:rsidR="0013087D" w:rsidRDefault="003D6F27">
      <w:pPr>
        <w:autoSpaceDE w:val="0"/>
        <w:autoSpaceDN w:val="0"/>
        <w:spacing w:before="203" w:line="372" w:lineRule="auto"/>
        <w:ind w:right="125" w:firstLineChars="250" w:firstLine="800"/>
        <w:rPr>
          <w:rFonts w:ascii="仿宋" w:eastAsia="仿宋" w:hAnsi="仿宋"/>
          <w:sz w:val="32"/>
          <w:szCs w:val="32"/>
        </w:rPr>
      </w:pPr>
      <w:r>
        <w:rPr>
          <w:rFonts w:ascii="仿宋" w:eastAsia="仿宋" w:hAnsi="仿宋" w:hint="eastAsia"/>
          <w:sz w:val="32"/>
          <w:szCs w:val="32"/>
        </w:rPr>
        <w:t>项目申报内容与具体实施内容相符、申报目标合理可行。</w:t>
      </w:r>
    </w:p>
    <w:p w:rsidR="0013087D" w:rsidRDefault="003D6F27">
      <w:pPr>
        <w:spacing w:line="560" w:lineRule="exact"/>
        <w:ind w:firstLineChars="200" w:firstLine="640"/>
        <w:rPr>
          <w:rFonts w:ascii="仿宋" w:eastAsia="仿宋" w:hAnsi="仿宋"/>
          <w:sz w:val="32"/>
          <w:szCs w:val="32"/>
        </w:rPr>
      </w:pPr>
      <w:r>
        <w:rPr>
          <w:rFonts w:ascii="仿宋" w:eastAsia="仿宋" w:hAnsi="仿宋" w:hint="eastAsia"/>
          <w:sz w:val="32"/>
          <w:szCs w:val="32"/>
        </w:rPr>
        <w:t>（三）项目自评步骤及方法。</w:t>
      </w:r>
    </w:p>
    <w:p w:rsidR="0013087D" w:rsidRDefault="003D6F27">
      <w:pPr>
        <w:spacing w:line="560" w:lineRule="exact"/>
        <w:ind w:firstLineChars="200" w:firstLine="640"/>
        <w:rPr>
          <w:rFonts w:ascii="仿宋" w:eastAsia="仿宋" w:hAnsi="仿宋"/>
          <w:sz w:val="32"/>
          <w:szCs w:val="32"/>
        </w:rPr>
      </w:pPr>
      <w:r>
        <w:rPr>
          <w:rFonts w:ascii="仿宋" w:eastAsia="仿宋" w:hAnsi="仿宋" w:hint="eastAsia"/>
          <w:sz w:val="32"/>
          <w:szCs w:val="32"/>
        </w:rPr>
        <w:t>说明项目绩效自评采用的组织实施步骤及方法。</w:t>
      </w:r>
    </w:p>
    <w:p w:rsidR="0013087D" w:rsidRDefault="003D6F27">
      <w:pPr>
        <w:spacing w:line="560" w:lineRule="exact"/>
        <w:ind w:left="84" w:firstLine="700"/>
        <w:rPr>
          <w:rFonts w:ascii="仿宋" w:eastAsia="仿宋" w:hAnsi="仿宋"/>
          <w:sz w:val="32"/>
          <w:szCs w:val="32"/>
        </w:rPr>
      </w:pPr>
      <w:r>
        <w:rPr>
          <w:rFonts w:ascii="仿宋" w:eastAsia="仿宋" w:hAnsi="仿宋" w:hint="eastAsia"/>
          <w:sz w:val="32"/>
          <w:szCs w:val="32"/>
        </w:rPr>
        <w:t>成立以田茂文主任为组长，龚高禄副主任为副组长，各股室主任为工作成员的自评工作领导小组开展自评工作，并严格按照目标绩效进行评分。</w:t>
      </w:r>
    </w:p>
    <w:p w:rsidR="0013087D" w:rsidRDefault="003D6F27">
      <w:pPr>
        <w:spacing w:line="560" w:lineRule="exact"/>
        <w:ind w:firstLineChars="200" w:firstLine="640"/>
        <w:rPr>
          <w:rFonts w:ascii="仿宋" w:eastAsia="仿宋" w:hAnsi="仿宋"/>
          <w:sz w:val="32"/>
          <w:szCs w:val="32"/>
        </w:rPr>
      </w:pPr>
      <w:r>
        <w:rPr>
          <w:rFonts w:ascii="仿宋" w:eastAsia="仿宋" w:hAnsi="仿宋" w:hint="eastAsia"/>
          <w:sz w:val="32"/>
          <w:szCs w:val="32"/>
        </w:rPr>
        <w:t>二、项目资金申报及使用情况</w:t>
      </w:r>
    </w:p>
    <w:p w:rsidR="0013087D" w:rsidRDefault="003D6F27">
      <w:pPr>
        <w:spacing w:line="560" w:lineRule="exact"/>
        <w:ind w:firstLineChars="200" w:firstLine="640"/>
        <w:rPr>
          <w:rFonts w:ascii="仿宋" w:eastAsia="仿宋" w:hAnsi="仿宋"/>
          <w:sz w:val="32"/>
          <w:szCs w:val="32"/>
        </w:rPr>
      </w:pPr>
      <w:r>
        <w:rPr>
          <w:rFonts w:ascii="仿宋" w:eastAsia="仿宋" w:hAnsi="仿宋" w:hint="eastAsia"/>
          <w:sz w:val="32"/>
          <w:szCs w:val="32"/>
        </w:rPr>
        <w:t>（一）项目资金申报及批复情况。</w:t>
      </w:r>
    </w:p>
    <w:p w:rsidR="0013087D" w:rsidRDefault="003D6F27">
      <w:pPr>
        <w:spacing w:line="560" w:lineRule="exact"/>
        <w:ind w:firstLineChars="200" w:firstLine="640"/>
        <w:rPr>
          <w:rFonts w:ascii="仿宋" w:eastAsia="仿宋" w:hAnsi="仿宋"/>
          <w:sz w:val="32"/>
          <w:szCs w:val="32"/>
        </w:rPr>
      </w:pPr>
      <w:r>
        <w:rPr>
          <w:rFonts w:ascii="仿宋" w:eastAsia="仿宋" w:hAnsi="仿宋" w:hint="eastAsia"/>
          <w:sz w:val="32"/>
          <w:szCs w:val="32"/>
        </w:rPr>
        <w:t>说明项目资金申报、批复及预算调整等程序的相关情况。</w:t>
      </w:r>
    </w:p>
    <w:p w:rsidR="0013087D" w:rsidRDefault="003D6F27">
      <w:pPr>
        <w:autoSpaceDE w:val="0"/>
        <w:autoSpaceDN w:val="0"/>
        <w:spacing w:before="203" w:line="372" w:lineRule="auto"/>
        <w:ind w:right="125" w:firstLineChars="200" w:firstLine="640"/>
        <w:rPr>
          <w:rFonts w:ascii="仿宋" w:eastAsia="仿宋" w:hAnsi="仿宋"/>
          <w:sz w:val="32"/>
          <w:szCs w:val="32"/>
        </w:rPr>
      </w:pPr>
      <w:r>
        <w:rPr>
          <w:rFonts w:ascii="仿宋" w:eastAsia="仿宋" w:hAnsi="仿宋" w:hint="eastAsia"/>
          <w:sz w:val="32"/>
          <w:szCs w:val="32"/>
        </w:rPr>
        <w:t>根据《盐边县工业区开发建设管理委员会关于对解决盐边县钒钛产业开发区钛材加工园基础设施建设项目二期工</w:t>
      </w:r>
      <w:r>
        <w:rPr>
          <w:rFonts w:ascii="仿宋" w:eastAsia="仿宋" w:hAnsi="仿宋" w:hint="eastAsia"/>
          <w:sz w:val="32"/>
          <w:szCs w:val="32"/>
        </w:rPr>
        <w:lastRenderedPageBreak/>
        <w:t>程项目经费的请示》（盐边工管委〔</w:t>
      </w:r>
      <w:r>
        <w:rPr>
          <w:rFonts w:ascii="仿宋" w:eastAsia="仿宋" w:hAnsi="仿宋"/>
          <w:sz w:val="32"/>
          <w:szCs w:val="32"/>
        </w:rPr>
        <w:t>20</w:t>
      </w:r>
      <w:r>
        <w:rPr>
          <w:rFonts w:ascii="仿宋" w:eastAsia="仿宋" w:hAnsi="仿宋" w:hint="eastAsia"/>
          <w:sz w:val="32"/>
          <w:szCs w:val="32"/>
        </w:rPr>
        <w:t>20〕40号文件）对项目资金进行申报。</w:t>
      </w:r>
    </w:p>
    <w:p w:rsidR="0013087D" w:rsidRDefault="003D6F27">
      <w:pPr>
        <w:spacing w:line="560" w:lineRule="exact"/>
        <w:ind w:firstLineChars="200" w:firstLine="640"/>
        <w:rPr>
          <w:rFonts w:ascii="仿宋" w:eastAsia="仿宋" w:hAnsi="仿宋"/>
          <w:sz w:val="32"/>
          <w:szCs w:val="32"/>
        </w:rPr>
      </w:pPr>
      <w:r>
        <w:rPr>
          <w:rFonts w:ascii="仿宋" w:eastAsia="仿宋" w:hAnsi="仿宋" w:hint="eastAsia"/>
          <w:sz w:val="32"/>
          <w:szCs w:val="32"/>
        </w:rPr>
        <w:t>（二）资金计划、到位及使用情况（可用表格形式反映）。</w:t>
      </w:r>
    </w:p>
    <w:p w:rsidR="0013087D" w:rsidRDefault="003D6F27">
      <w:pPr>
        <w:spacing w:line="560" w:lineRule="exact"/>
        <w:ind w:firstLineChars="200" w:firstLine="643"/>
        <w:rPr>
          <w:rFonts w:ascii="仿宋" w:eastAsia="仿宋" w:hAnsi="仿宋"/>
          <w:color w:val="000000"/>
          <w:sz w:val="32"/>
          <w:szCs w:val="32"/>
        </w:rPr>
      </w:pPr>
      <w:r>
        <w:rPr>
          <w:rFonts w:ascii="仿宋" w:eastAsia="仿宋" w:hAnsi="仿宋"/>
          <w:b/>
          <w:color w:val="000000"/>
          <w:sz w:val="32"/>
          <w:szCs w:val="32"/>
        </w:rPr>
        <w:t>1.</w:t>
      </w:r>
      <w:r>
        <w:rPr>
          <w:rFonts w:ascii="仿宋" w:eastAsia="仿宋" w:hAnsi="仿宋" w:hint="eastAsia"/>
          <w:b/>
          <w:color w:val="000000"/>
          <w:sz w:val="32"/>
          <w:szCs w:val="32"/>
        </w:rPr>
        <w:t>资金计划。</w:t>
      </w:r>
      <w:r>
        <w:rPr>
          <w:rFonts w:ascii="仿宋" w:eastAsia="仿宋" w:hAnsi="仿宋" w:hint="eastAsia"/>
          <w:color w:val="000000"/>
          <w:sz w:val="32"/>
          <w:szCs w:val="32"/>
        </w:rPr>
        <w:t>根据盐边县财政局《关于下达盐边县2021年提前批专项债券资金（盐边县钒钛产业开发区钛材加工园基础设施建设项目二期工程）（川财债【2021】15号下达项目资金15000万元。《关于下达盐边县2021年第二批新增专项债券资金（盐边县钒钛产业开发区钛材加工园基础设施建设项目二期工程）（川财债【2021】37号下达项目资金6800万元。</w:t>
      </w:r>
    </w:p>
    <w:p w:rsidR="0013087D" w:rsidRDefault="003D6F27">
      <w:pPr>
        <w:spacing w:line="560" w:lineRule="exact"/>
        <w:ind w:firstLineChars="200" w:firstLine="643"/>
        <w:rPr>
          <w:rFonts w:ascii="仿宋" w:eastAsia="仿宋" w:hAnsi="仿宋"/>
          <w:color w:val="000000"/>
          <w:sz w:val="32"/>
          <w:szCs w:val="32"/>
        </w:rPr>
      </w:pPr>
      <w:r>
        <w:rPr>
          <w:rFonts w:ascii="仿宋" w:eastAsia="仿宋" w:hAnsi="仿宋"/>
          <w:b/>
          <w:color w:val="000000"/>
          <w:sz w:val="32"/>
          <w:szCs w:val="32"/>
        </w:rPr>
        <w:t>2.</w:t>
      </w:r>
      <w:r>
        <w:rPr>
          <w:rFonts w:ascii="仿宋" w:eastAsia="仿宋" w:hAnsi="仿宋" w:hint="eastAsia"/>
          <w:b/>
          <w:color w:val="000000"/>
          <w:sz w:val="32"/>
          <w:szCs w:val="32"/>
        </w:rPr>
        <w:t>资金到位。</w:t>
      </w:r>
      <w:r>
        <w:rPr>
          <w:rFonts w:ascii="仿宋" w:eastAsia="仿宋" w:hAnsi="仿宋"/>
          <w:color w:val="000000"/>
          <w:sz w:val="32"/>
          <w:szCs w:val="32"/>
        </w:rPr>
        <w:t>2020</w:t>
      </w:r>
      <w:r>
        <w:rPr>
          <w:rFonts w:ascii="仿宋" w:eastAsia="仿宋" w:hAnsi="仿宋" w:hint="eastAsia"/>
          <w:color w:val="000000"/>
          <w:sz w:val="32"/>
          <w:szCs w:val="32"/>
        </w:rPr>
        <w:t>年6月收到盐边县财政局下达项目资金15000万元，11月收到项目资金6800万元。</w:t>
      </w:r>
    </w:p>
    <w:p w:rsidR="0013087D" w:rsidRDefault="003D6F27">
      <w:pPr>
        <w:spacing w:line="560" w:lineRule="exact"/>
        <w:ind w:firstLineChars="200" w:firstLine="643"/>
        <w:rPr>
          <w:rFonts w:ascii="仿宋" w:eastAsia="仿宋" w:hAnsi="仿宋"/>
          <w:color w:val="000000"/>
          <w:sz w:val="32"/>
          <w:szCs w:val="32"/>
        </w:rPr>
      </w:pPr>
      <w:r>
        <w:rPr>
          <w:rFonts w:ascii="仿宋" w:eastAsia="仿宋" w:hAnsi="仿宋"/>
          <w:b/>
          <w:color w:val="000000"/>
          <w:sz w:val="32"/>
          <w:szCs w:val="32"/>
        </w:rPr>
        <w:t>3.</w:t>
      </w:r>
      <w:r>
        <w:rPr>
          <w:rFonts w:ascii="仿宋" w:eastAsia="仿宋" w:hAnsi="仿宋" w:hint="eastAsia"/>
          <w:b/>
          <w:color w:val="000000"/>
          <w:sz w:val="32"/>
          <w:szCs w:val="32"/>
        </w:rPr>
        <w:t>资金使用。</w:t>
      </w:r>
      <w:r>
        <w:rPr>
          <w:rFonts w:ascii="仿宋" w:eastAsia="仿宋" w:hAnsi="仿宋" w:hint="eastAsia"/>
          <w:color w:val="000000"/>
          <w:sz w:val="32"/>
          <w:szCs w:val="32"/>
        </w:rPr>
        <w:t>该项目资金己于2021年8月支付项目资金2000万元，9月支付项目资金5000万元。支付率32.11%。</w:t>
      </w:r>
    </w:p>
    <w:p w:rsidR="0013087D" w:rsidRDefault="003D6F27">
      <w:pPr>
        <w:spacing w:line="56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（三）项目财务管理情况。</w:t>
      </w:r>
    </w:p>
    <w:p w:rsidR="0013087D" w:rsidRDefault="003D6F27">
      <w:pPr>
        <w:autoSpaceDE w:val="0"/>
        <w:autoSpaceDN w:val="0"/>
        <w:spacing w:before="203" w:line="372" w:lineRule="auto"/>
        <w:ind w:right="125" w:firstLineChars="200" w:firstLine="640"/>
        <w:rPr>
          <w:rFonts w:ascii="仿宋" w:eastAsia="仿宋" w:hAnsi="仿宋"/>
          <w:color w:val="000000"/>
          <w:sz w:val="32"/>
          <w:szCs w:val="32"/>
        </w:rPr>
      </w:pPr>
      <w:r>
        <w:rPr>
          <w:rFonts w:ascii="仿宋" w:eastAsia="仿宋" w:hAnsi="仿宋" w:hint="eastAsia"/>
          <w:color w:val="000000"/>
          <w:sz w:val="32"/>
          <w:szCs w:val="32"/>
        </w:rPr>
        <w:t>严格执行财务管理制度，项目的各项开支，符合国家、省、市相关法律、法规、政策、财经制度，并本着“厉行节约，勤俭办事”控制支。项目经费实行专款专用，办理经费支出手续完备，报销凭据真实合规，报销单上有经手人、证明人签字。财务处理及时，会计核算规范，提供真实、准确、完整的会计信息。</w:t>
      </w:r>
    </w:p>
    <w:p w:rsidR="0013087D" w:rsidRDefault="003D6F27">
      <w:pPr>
        <w:spacing w:line="56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三、项目实施及管理情况</w:t>
      </w:r>
    </w:p>
    <w:p w:rsidR="0013087D" w:rsidRDefault="003D6F27">
      <w:pPr>
        <w:spacing w:line="56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结合项目组织实施管理办法，重点围绕以下内容进行分</w:t>
      </w:r>
      <w:r>
        <w:rPr>
          <w:rFonts w:ascii="仿宋" w:eastAsia="仿宋" w:hAnsi="仿宋" w:hint="eastAsia"/>
          <w:color w:val="000000"/>
          <w:sz w:val="32"/>
          <w:szCs w:val="32"/>
        </w:rPr>
        <w:lastRenderedPageBreak/>
        <w:t>析评价，并对自评中发现的问题分析说明。</w:t>
      </w:r>
    </w:p>
    <w:p w:rsidR="0013087D" w:rsidRDefault="003D6F27">
      <w:pPr>
        <w:spacing w:line="56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（一）项目组织架构及实施流程。</w:t>
      </w:r>
    </w:p>
    <w:p w:rsidR="0013087D" w:rsidRDefault="003D6F27">
      <w:pPr>
        <w:autoSpaceDE w:val="0"/>
        <w:autoSpaceDN w:val="0"/>
        <w:spacing w:before="203" w:line="372" w:lineRule="auto"/>
        <w:ind w:right="125" w:firstLineChars="200" w:firstLine="640"/>
        <w:rPr>
          <w:rFonts w:ascii="仿宋" w:eastAsia="仿宋" w:hAnsi="仿宋"/>
          <w:color w:val="000000"/>
          <w:sz w:val="32"/>
          <w:szCs w:val="32"/>
        </w:rPr>
      </w:pPr>
      <w:r>
        <w:rPr>
          <w:rFonts w:ascii="仿宋" w:eastAsia="仿宋" w:hAnsi="仿宋" w:hint="eastAsia"/>
          <w:color w:val="000000"/>
          <w:sz w:val="32"/>
          <w:szCs w:val="32"/>
        </w:rPr>
        <w:t>为确保盐边县钒钛产业开发区钛材加工园基础设施建设项目二期工程项目项目各项工作顺利实施，经单位研究，决定委派规划建设股分管领导及规划建设股人员与实施单位对接，及时有效处理该项目实施过程中需要协调解决的困难和问题。</w:t>
      </w:r>
    </w:p>
    <w:p w:rsidR="0013087D" w:rsidRDefault="003D6F27">
      <w:pPr>
        <w:spacing w:line="56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（二）项目管理情况。</w:t>
      </w:r>
    </w:p>
    <w:p w:rsidR="0013087D" w:rsidRDefault="003D6F27">
      <w:pPr>
        <w:autoSpaceDE w:val="0"/>
        <w:autoSpaceDN w:val="0"/>
        <w:spacing w:before="203" w:line="372" w:lineRule="auto"/>
        <w:ind w:right="125" w:firstLineChars="200" w:firstLine="640"/>
        <w:rPr>
          <w:rFonts w:ascii="仿宋" w:eastAsia="仿宋" w:hAnsi="仿宋"/>
          <w:color w:val="000000"/>
          <w:sz w:val="32"/>
          <w:szCs w:val="32"/>
        </w:rPr>
      </w:pPr>
      <w:r>
        <w:rPr>
          <w:rFonts w:ascii="仿宋" w:eastAsia="仿宋" w:hAnsi="仿宋" w:hint="eastAsia"/>
          <w:color w:val="000000"/>
          <w:sz w:val="32"/>
          <w:szCs w:val="32"/>
        </w:rPr>
        <w:t>规划建设股负责掌握项目建设进度，适时收集、整理项目推进中存在的问题，提出解决问题的建议，及时提交分管领导报管委会领导班子研究解决；确保项目建设按期推进。</w:t>
      </w:r>
    </w:p>
    <w:p w:rsidR="0013087D" w:rsidRDefault="003D6F27">
      <w:pPr>
        <w:spacing w:line="560" w:lineRule="exact"/>
        <w:ind w:firstLineChars="200" w:firstLine="640"/>
        <w:rPr>
          <w:rFonts w:ascii="仿宋" w:eastAsia="仿宋" w:hAnsi="仿宋"/>
          <w:sz w:val="32"/>
          <w:szCs w:val="32"/>
        </w:rPr>
      </w:pPr>
      <w:r>
        <w:rPr>
          <w:rFonts w:ascii="仿宋" w:eastAsia="仿宋" w:hAnsi="仿宋" w:hint="eastAsia"/>
          <w:sz w:val="32"/>
          <w:szCs w:val="32"/>
        </w:rPr>
        <w:t>（三）项目监管情况</w:t>
      </w:r>
    </w:p>
    <w:p w:rsidR="0013087D" w:rsidRDefault="003D6F27">
      <w:pPr>
        <w:autoSpaceDE w:val="0"/>
        <w:autoSpaceDN w:val="0"/>
        <w:spacing w:before="203" w:line="372" w:lineRule="auto"/>
        <w:ind w:right="125" w:firstLineChars="200" w:firstLine="640"/>
        <w:rPr>
          <w:rFonts w:ascii="仿宋" w:eastAsia="仿宋" w:hAnsi="仿宋"/>
          <w:sz w:val="32"/>
          <w:szCs w:val="32"/>
        </w:rPr>
      </w:pPr>
      <w:r>
        <w:rPr>
          <w:rFonts w:ascii="仿宋" w:eastAsia="仿宋" w:hAnsi="仿宋" w:hint="eastAsia"/>
          <w:sz w:val="32"/>
          <w:szCs w:val="32"/>
        </w:rPr>
        <w:t>规划建设股分管领导及规划建设股负责及时了解项目推进情况，确保项目按计划推进。</w:t>
      </w:r>
    </w:p>
    <w:p w:rsidR="0013087D" w:rsidRDefault="003D6F27">
      <w:pPr>
        <w:spacing w:line="560" w:lineRule="exact"/>
        <w:ind w:firstLineChars="200" w:firstLine="640"/>
        <w:rPr>
          <w:rFonts w:ascii="仿宋" w:eastAsia="仿宋" w:hAnsi="仿宋"/>
          <w:sz w:val="32"/>
          <w:szCs w:val="32"/>
        </w:rPr>
      </w:pPr>
      <w:r>
        <w:rPr>
          <w:rFonts w:ascii="仿宋" w:eastAsia="仿宋" w:hAnsi="仿宋" w:hint="eastAsia"/>
          <w:sz w:val="32"/>
          <w:szCs w:val="32"/>
        </w:rPr>
        <w:t>四、项目绩效情况</w:t>
      </w:r>
      <w:r>
        <w:rPr>
          <w:rFonts w:ascii="仿宋" w:eastAsia="仿宋" w:hAnsi="仿宋"/>
          <w:sz w:val="32"/>
          <w:szCs w:val="32"/>
        </w:rPr>
        <w:tab/>
      </w:r>
    </w:p>
    <w:p w:rsidR="0013087D" w:rsidRDefault="003D6F27">
      <w:pPr>
        <w:spacing w:line="560" w:lineRule="exact"/>
        <w:ind w:firstLineChars="200" w:firstLine="640"/>
        <w:rPr>
          <w:rFonts w:ascii="仿宋" w:eastAsia="仿宋" w:hAnsi="仿宋"/>
          <w:sz w:val="32"/>
          <w:szCs w:val="32"/>
        </w:rPr>
      </w:pPr>
      <w:r>
        <w:rPr>
          <w:rFonts w:ascii="仿宋" w:eastAsia="仿宋" w:hAnsi="仿宋" w:hint="eastAsia"/>
          <w:sz w:val="32"/>
          <w:szCs w:val="32"/>
        </w:rPr>
        <w:t>（一）项目完成情况。</w:t>
      </w:r>
    </w:p>
    <w:p w:rsidR="0013087D" w:rsidRDefault="003D6F27">
      <w:pPr>
        <w:spacing w:line="560" w:lineRule="exact"/>
        <w:ind w:firstLineChars="200" w:firstLine="640"/>
        <w:rPr>
          <w:rFonts w:ascii="仿宋" w:eastAsia="仿宋" w:hAnsi="仿宋"/>
          <w:sz w:val="32"/>
          <w:szCs w:val="32"/>
        </w:rPr>
      </w:pPr>
      <w:r>
        <w:rPr>
          <w:rFonts w:ascii="仿宋" w:eastAsia="仿宋" w:hAnsi="仿宋" w:hint="eastAsia"/>
          <w:sz w:val="32"/>
          <w:szCs w:val="32"/>
        </w:rPr>
        <w:t>完成项目EPC招标、完成监理招标，正在开展项目施工图设计、征地拆迁等工作。</w:t>
      </w:r>
    </w:p>
    <w:p w:rsidR="0013087D" w:rsidRDefault="003D6F27">
      <w:pPr>
        <w:spacing w:line="560" w:lineRule="exact"/>
        <w:ind w:firstLineChars="200" w:firstLine="640"/>
        <w:rPr>
          <w:rFonts w:ascii="仿宋" w:eastAsia="仿宋" w:hAnsi="仿宋"/>
          <w:sz w:val="32"/>
          <w:szCs w:val="32"/>
        </w:rPr>
      </w:pPr>
      <w:r>
        <w:rPr>
          <w:rFonts w:ascii="仿宋" w:eastAsia="仿宋" w:hAnsi="仿宋" w:hint="eastAsia"/>
          <w:sz w:val="32"/>
          <w:szCs w:val="32"/>
        </w:rPr>
        <w:t>（二）项目效益情况。</w:t>
      </w:r>
    </w:p>
    <w:p w:rsidR="0013087D" w:rsidRDefault="003D6F27">
      <w:pPr>
        <w:spacing w:line="560" w:lineRule="exact"/>
        <w:ind w:firstLineChars="200" w:firstLine="640"/>
        <w:rPr>
          <w:rFonts w:ascii="仿宋" w:eastAsia="仿宋" w:hAnsi="仿宋"/>
          <w:sz w:val="32"/>
          <w:szCs w:val="32"/>
        </w:rPr>
      </w:pPr>
      <w:r>
        <w:rPr>
          <w:rFonts w:ascii="仿宋" w:eastAsia="仿宋" w:hAnsi="仿宋" w:hint="eastAsia"/>
          <w:sz w:val="32"/>
          <w:szCs w:val="32"/>
        </w:rPr>
        <w:t>新建4000平米办公楼一栋，改善园区办公环境，开发场坪688亩，提升园区招商引资环境。新建匝道总长1060m高速路连接线工程；新建道路全长1024.092m钒钛大道A段；</w:t>
      </w:r>
      <w:r>
        <w:rPr>
          <w:rFonts w:ascii="仿宋" w:eastAsia="仿宋" w:hAnsi="仿宋" w:hint="eastAsia"/>
          <w:sz w:val="32"/>
          <w:szCs w:val="32"/>
        </w:rPr>
        <w:lastRenderedPageBreak/>
        <w:t>新建巴拉河 大桥、巴拉河大桥连接线、红格大道与匝道， 全长796.923m;环形匝道、全长172.315m。新建全长 180.385m的巴拉河大桥、全长60m的巴拉河大桥连接线;全长 596.197m的红格大道; 新建A匝道、B匝道、C匝道、D匝道，全长796.923m;新建全长172.315m环形匝道。完善安宁园区已建区主干道对外物流，改善园区交通环境。</w:t>
      </w:r>
    </w:p>
    <w:p w:rsidR="0013087D" w:rsidRDefault="003D6F27">
      <w:pPr>
        <w:spacing w:line="560" w:lineRule="exact"/>
        <w:ind w:firstLineChars="200" w:firstLine="640"/>
        <w:rPr>
          <w:rFonts w:ascii="仿宋" w:eastAsia="仿宋" w:hAnsi="仿宋"/>
          <w:sz w:val="32"/>
          <w:szCs w:val="32"/>
        </w:rPr>
      </w:pPr>
      <w:r>
        <w:rPr>
          <w:rFonts w:ascii="仿宋" w:eastAsia="仿宋" w:hAnsi="仿宋" w:hint="eastAsia"/>
          <w:sz w:val="32"/>
          <w:szCs w:val="32"/>
        </w:rPr>
        <w:t>五、评价结论及建议</w:t>
      </w:r>
    </w:p>
    <w:p w:rsidR="0013087D" w:rsidRDefault="003D6F27">
      <w:pPr>
        <w:spacing w:line="560" w:lineRule="exact"/>
        <w:ind w:firstLineChars="200" w:firstLine="640"/>
        <w:rPr>
          <w:rFonts w:ascii="仿宋" w:eastAsia="仿宋" w:hAnsi="仿宋"/>
          <w:sz w:val="32"/>
          <w:szCs w:val="32"/>
        </w:rPr>
      </w:pPr>
      <w:r>
        <w:rPr>
          <w:rFonts w:ascii="仿宋" w:eastAsia="仿宋" w:hAnsi="仿宋" w:hint="eastAsia"/>
          <w:sz w:val="32"/>
          <w:szCs w:val="32"/>
        </w:rPr>
        <w:t>（一）评价结论。</w:t>
      </w:r>
    </w:p>
    <w:p w:rsidR="0013087D" w:rsidRDefault="003D6F27">
      <w:pPr>
        <w:spacing w:line="560" w:lineRule="exact"/>
        <w:ind w:firstLineChars="200" w:firstLine="640"/>
        <w:rPr>
          <w:rFonts w:ascii="仿宋" w:eastAsia="仿宋" w:hAnsi="仿宋"/>
          <w:sz w:val="32"/>
          <w:szCs w:val="32"/>
        </w:rPr>
      </w:pPr>
      <w:r>
        <w:rPr>
          <w:rFonts w:ascii="仿宋" w:eastAsia="仿宋" w:hAnsi="仿宋" w:hint="eastAsia"/>
          <w:sz w:val="32"/>
          <w:szCs w:val="32"/>
        </w:rPr>
        <w:t>良好</w:t>
      </w:r>
    </w:p>
    <w:p w:rsidR="0013087D" w:rsidRDefault="003D6F27">
      <w:pPr>
        <w:spacing w:line="560" w:lineRule="exact"/>
        <w:ind w:firstLineChars="200" w:firstLine="640"/>
        <w:rPr>
          <w:rFonts w:ascii="仿宋" w:eastAsia="仿宋" w:hAnsi="仿宋"/>
          <w:sz w:val="32"/>
          <w:szCs w:val="32"/>
        </w:rPr>
      </w:pPr>
      <w:r>
        <w:rPr>
          <w:rFonts w:ascii="仿宋" w:eastAsia="仿宋" w:hAnsi="仿宋" w:hint="eastAsia"/>
          <w:sz w:val="32"/>
          <w:szCs w:val="32"/>
        </w:rPr>
        <w:t>（二）存在的问题。</w:t>
      </w:r>
    </w:p>
    <w:p w:rsidR="0013087D" w:rsidRDefault="003D6F27">
      <w:pPr>
        <w:spacing w:line="560" w:lineRule="exact"/>
        <w:ind w:firstLineChars="200" w:firstLine="640"/>
        <w:rPr>
          <w:rFonts w:ascii="仿宋" w:eastAsia="仿宋" w:hAnsi="仿宋"/>
          <w:sz w:val="32"/>
          <w:szCs w:val="32"/>
        </w:rPr>
      </w:pPr>
      <w:r>
        <w:rPr>
          <w:rFonts w:ascii="仿宋" w:eastAsia="仿宋" w:hAnsi="仿宋" w:hint="eastAsia"/>
          <w:sz w:val="32"/>
          <w:szCs w:val="32"/>
        </w:rPr>
        <w:t>无</w:t>
      </w:r>
    </w:p>
    <w:p w:rsidR="0013087D" w:rsidRDefault="003D6F27">
      <w:pPr>
        <w:spacing w:line="560" w:lineRule="exact"/>
        <w:ind w:firstLineChars="200" w:firstLine="640"/>
        <w:rPr>
          <w:rFonts w:ascii="仿宋" w:eastAsia="仿宋" w:hAnsi="仿宋"/>
          <w:sz w:val="32"/>
          <w:szCs w:val="32"/>
        </w:rPr>
      </w:pPr>
      <w:r>
        <w:rPr>
          <w:rFonts w:ascii="仿宋" w:eastAsia="仿宋" w:hAnsi="仿宋" w:hint="eastAsia"/>
          <w:sz w:val="32"/>
          <w:szCs w:val="32"/>
        </w:rPr>
        <w:t>（三）相关建议。</w:t>
      </w:r>
    </w:p>
    <w:p w:rsidR="0013087D" w:rsidRDefault="003D6F27">
      <w:pPr>
        <w:spacing w:line="560" w:lineRule="exact"/>
        <w:ind w:firstLineChars="200" w:firstLine="640"/>
        <w:rPr>
          <w:rFonts w:ascii="仿宋" w:eastAsia="仿宋" w:hAnsi="仿宋"/>
          <w:sz w:val="32"/>
          <w:szCs w:val="32"/>
        </w:rPr>
      </w:pPr>
      <w:r>
        <w:rPr>
          <w:rFonts w:ascii="仿宋" w:eastAsia="仿宋" w:hAnsi="仿宋" w:hint="eastAsia"/>
          <w:sz w:val="32"/>
          <w:szCs w:val="32"/>
        </w:rPr>
        <w:t>无</w:t>
      </w:r>
    </w:p>
    <w:p w:rsidR="0013087D" w:rsidRDefault="0013087D">
      <w:pPr>
        <w:spacing w:line="560" w:lineRule="exact"/>
        <w:rPr>
          <w:rFonts w:ascii="仿宋" w:eastAsia="仿宋" w:hAnsi="仿宋"/>
          <w:sz w:val="32"/>
          <w:szCs w:val="32"/>
        </w:rPr>
      </w:pPr>
    </w:p>
    <w:p w:rsidR="0013087D" w:rsidRDefault="0013087D">
      <w:pPr>
        <w:rPr>
          <w:rFonts w:ascii="仿宋" w:eastAsia="仿宋" w:hAnsi="仿宋"/>
        </w:rPr>
      </w:pPr>
    </w:p>
    <w:p w:rsidR="0013087D" w:rsidRDefault="003D6F27">
      <w:pPr>
        <w:spacing w:line="600" w:lineRule="exact"/>
        <w:rPr>
          <w:rFonts w:ascii="仿宋" w:eastAsia="仿宋" w:hAnsi="仿宋"/>
          <w:color w:val="000000"/>
          <w:kern w:val="0"/>
          <w:sz w:val="44"/>
          <w:szCs w:val="44"/>
        </w:rPr>
      </w:pPr>
      <w:r>
        <w:rPr>
          <w:rFonts w:ascii="仿宋" w:eastAsia="仿宋" w:hAnsi="仿宋"/>
          <w:color w:val="000000"/>
          <w:kern w:val="0"/>
          <w:sz w:val="32"/>
          <w:szCs w:val="32"/>
        </w:rPr>
        <w:t>附件</w:t>
      </w:r>
      <w:r>
        <w:rPr>
          <w:rFonts w:ascii="仿宋" w:eastAsia="仿宋" w:hAnsi="仿宋" w:hint="eastAsia"/>
          <w:color w:val="000000"/>
          <w:kern w:val="0"/>
          <w:sz w:val="32"/>
          <w:szCs w:val="32"/>
        </w:rPr>
        <w:t>6</w:t>
      </w:r>
    </w:p>
    <w:p w:rsidR="0013087D" w:rsidRDefault="0013087D">
      <w:pPr>
        <w:spacing w:line="600" w:lineRule="exact"/>
        <w:jc w:val="center"/>
        <w:rPr>
          <w:rFonts w:ascii="仿宋" w:eastAsia="仿宋" w:hAnsi="仿宋"/>
          <w:color w:val="000000"/>
          <w:kern w:val="0"/>
          <w:sz w:val="44"/>
          <w:szCs w:val="44"/>
        </w:rPr>
      </w:pPr>
    </w:p>
    <w:p w:rsidR="0013087D" w:rsidRDefault="003D6F27">
      <w:pPr>
        <w:spacing w:line="640" w:lineRule="exact"/>
        <w:jc w:val="center"/>
        <w:rPr>
          <w:rFonts w:eastAsia="方正小标宋_GBK"/>
          <w:sz w:val="44"/>
          <w:szCs w:val="44"/>
        </w:rPr>
      </w:pPr>
      <w:r>
        <w:rPr>
          <w:rFonts w:eastAsia="方正小标宋_GBK" w:hint="eastAsia"/>
          <w:sz w:val="44"/>
          <w:szCs w:val="44"/>
        </w:rPr>
        <w:t>盐边县工业区管委</w:t>
      </w:r>
    </w:p>
    <w:p w:rsidR="0013087D" w:rsidRDefault="003D6F27">
      <w:pPr>
        <w:spacing w:line="640" w:lineRule="exact"/>
        <w:jc w:val="center"/>
        <w:rPr>
          <w:rFonts w:eastAsia="方正小标宋_GBK"/>
          <w:sz w:val="44"/>
          <w:szCs w:val="44"/>
        </w:rPr>
      </w:pPr>
      <w:r>
        <w:rPr>
          <w:rFonts w:eastAsia="方正小标宋_GBK" w:hint="eastAsia"/>
          <w:sz w:val="44"/>
          <w:szCs w:val="44"/>
        </w:rPr>
        <w:t>归还发展集团项目</w:t>
      </w:r>
      <w:r>
        <w:rPr>
          <w:rFonts w:eastAsia="方正小标宋_GBK"/>
          <w:sz w:val="44"/>
          <w:szCs w:val="44"/>
        </w:rPr>
        <w:t>资金绩效自评报告</w:t>
      </w:r>
    </w:p>
    <w:p w:rsidR="0013087D" w:rsidRDefault="0013087D">
      <w:pPr>
        <w:spacing w:line="600" w:lineRule="exact"/>
        <w:rPr>
          <w:sz w:val="32"/>
          <w:szCs w:val="32"/>
          <w:lang w:val="zh-CN"/>
        </w:rPr>
      </w:pPr>
    </w:p>
    <w:p w:rsidR="0013087D" w:rsidRDefault="003D6F27">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一、项目概况</w:t>
      </w:r>
    </w:p>
    <w:p w:rsidR="0013087D" w:rsidRDefault="003D6F27">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（一）项目基本情况。</w:t>
      </w:r>
    </w:p>
    <w:p w:rsidR="0013087D" w:rsidRDefault="003D6F27">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1.说明项目主管部门（单位）在该项目管理中的职能。</w:t>
      </w:r>
    </w:p>
    <w:p w:rsidR="0013087D" w:rsidRDefault="003D6F27">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负责园区工作，保证园区企业建设项目顺利进行。</w:t>
      </w:r>
    </w:p>
    <w:p w:rsidR="0013087D" w:rsidRDefault="003D6F27">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lastRenderedPageBreak/>
        <w:t>2.项目立项、资金申报的依据。</w:t>
      </w:r>
    </w:p>
    <w:p w:rsidR="0013087D" w:rsidRDefault="003D6F27">
      <w:pPr>
        <w:autoSpaceDE w:val="0"/>
        <w:autoSpaceDN w:val="0"/>
        <w:spacing w:before="203" w:line="372" w:lineRule="auto"/>
        <w:ind w:right="125" w:firstLineChars="200" w:firstLine="560"/>
        <w:rPr>
          <w:rFonts w:asciiTheme="minorEastAsia" w:eastAsiaTheme="minorEastAsia" w:hAnsiTheme="minorEastAsia" w:cs="宋体"/>
          <w:color w:val="484848"/>
          <w:kern w:val="0"/>
          <w:sz w:val="28"/>
          <w:szCs w:val="28"/>
        </w:rPr>
      </w:pPr>
      <w:r>
        <w:rPr>
          <w:rFonts w:asciiTheme="minorEastAsia" w:eastAsiaTheme="minorEastAsia" w:hAnsiTheme="minorEastAsia" w:cs="宋体" w:hint="eastAsia"/>
          <w:color w:val="484848"/>
          <w:kern w:val="0"/>
          <w:sz w:val="28"/>
          <w:szCs w:val="28"/>
        </w:rPr>
        <w:t>项目资金申报情况。根据《盐边县工业区开发建设管理委员会关于解决归还发展集团垫付项目款的请示》（盐边工管委〔〕号文件）对项目资金进行申报。</w:t>
      </w:r>
    </w:p>
    <w:p w:rsidR="0013087D" w:rsidRDefault="003D6F27">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3.资金管理办法制定情况，资金支持具体项目的条件、范围与支持方式概况。</w:t>
      </w:r>
    </w:p>
    <w:p w:rsidR="0013087D" w:rsidRDefault="003D6F27">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严格按照相关财务制度制定本项目资金管理办法。做实“工业强县”战略，做强园区工作。</w:t>
      </w:r>
    </w:p>
    <w:p w:rsidR="0013087D" w:rsidRDefault="003D6F27">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4.资金分配的原则及考虑因素。</w:t>
      </w:r>
    </w:p>
    <w:p w:rsidR="0013087D" w:rsidRDefault="003D6F27">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按工作需要进行分配。</w:t>
      </w:r>
    </w:p>
    <w:p w:rsidR="0013087D" w:rsidRDefault="003D6F27">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（二）项目绩效目标。</w:t>
      </w:r>
    </w:p>
    <w:p w:rsidR="0013087D" w:rsidRDefault="003D6F27">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1.项目主要内容。</w:t>
      </w:r>
    </w:p>
    <w:p w:rsidR="0013087D" w:rsidRDefault="003D6F27">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项目资金主要用于归还发展集团垫付项目款。</w:t>
      </w:r>
    </w:p>
    <w:p w:rsidR="0013087D" w:rsidRDefault="003D6F27">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2.项目应实现的具体绩效目标，包括目标的量化、细化情况以及项目实施进度计划等。</w:t>
      </w:r>
    </w:p>
    <w:p w:rsidR="0013087D" w:rsidRDefault="003D6F27">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项目于2021年1 月1 日开工，于2021年 12月31 日全面结束。</w:t>
      </w:r>
    </w:p>
    <w:p w:rsidR="0013087D" w:rsidRDefault="003D6F27">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3.分析评价申报内容是否与实际相符，申报目标是否合理可行。</w:t>
      </w:r>
    </w:p>
    <w:p w:rsidR="0013087D" w:rsidRDefault="003D6F27">
      <w:pPr>
        <w:autoSpaceDE w:val="0"/>
        <w:autoSpaceDN w:val="0"/>
        <w:spacing w:before="203" w:line="372" w:lineRule="auto"/>
        <w:ind w:right="125" w:firstLineChars="250" w:firstLine="700"/>
        <w:rPr>
          <w:rFonts w:asciiTheme="minorEastAsia" w:eastAsiaTheme="minorEastAsia" w:hAnsiTheme="minorEastAsia"/>
          <w:sz w:val="32"/>
          <w:szCs w:val="32"/>
        </w:rPr>
      </w:pPr>
      <w:r>
        <w:rPr>
          <w:rFonts w:asciiTheme="minorEastAsia" w:eastAsiaTheme="minorEastAsia" w:hAnsiTheme="minorEastAsia" w:cs="宋体" w:hint="eastAsia"/>
          <w:color w:val="484848"/>
          <w:kern w:val="0"/>
          <w:sz w:val="28"/>
          <w:szCs w:val="28"/>
        </w:rPr>
        <w:t>项目申报内容与具体实施内容相符、申报目标合理可行。</w:t>
      </w:r>
    </w:p>
    <w:p w:rsidR="0013087D" w:rsidRDefault="003D6F27">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（三）项目自评步骤及方法。</w:t>
      </w:r>
    </w:p>
    <w:p w:rsidR="0013087D" w:rsidRDefault="003D6F27">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说明项目绩效自评采用的组织实施步骤及方法。</w:t>
      </w:r>
    </w:p>
    <w:p w:rsidR="0013087D" w:rsidRDefault="003D6F27">
      <w:pPr>
        <w:spacing w:line="560" w:lineRule="exact"/>
        <w:ind w:left="84" w:firstLine="700"/>
        <w:rPr>
          <w:rFonts w:asciiTheme="minorEastAsia" w:eastAsiaTheme="minorEastAsia" w:hAnsiTheme="minorEastAsia"/>
          <w:sz w:val="32"/>
          <w:szCs w:val="32"/>
        </w:rPr>
      </w:pPr>
      <w:r>
        <w:rPr>
          <w:rFonts w:asciiTheme="minorEastAsia" w:eastAsiaTheme="minorEastAsia" w:hAnsiTheme="minorEastAsia" w:hint="eastAsia"/>
          <w:sz w:val="32"/>
          <w:szCs w:val="32"/>
        </w:rPr>
        <w:t>成立以主任为组长，副主任为副组长，各股室主任为工</w:t>
      </w:r>
      <w:r>
        <w:rPr>
          <w:rFonts w:asciiTheme="minorEastAsia" w:eastAsiaTheme="minorEastAsia" w:hAnsiTheme="minorEastAsia" w:hint="eastAsia"/>
          <w:sz w:val="32"/>
          <w:szCs w:val="32"/>
        </w:rPr>
        <w:lastRenderedPageBreak/>
        <w:t>作成员的自评工作领导小组开展自评工作，并严格按照目标绩效进行评分。</w:t>
      </w:r>
    </w:p>
    <w:p w:rsidR="0013087D" w:rsidRDefault="003D6F27">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二、项目资金申报及使用情况</w:t>
      </w:r>
    </w:p>
    <w:p w:rsidR="0013087D" w:rsidRDefault="003D6F27">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（一）项目资金申报及批复情况。</w:t>
      </w:r>
    </w:p>
    <w:p w:rsidR="0013087D" w:rsidRDefault="003D6F27">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说明项目资金申报、批复及预算调整等程序的相关情况。</w:t>
      </w:r>
    </w:p>
    <w:p w:rsidR="0013087D" w:rsidRDefault="003D6F27">
      <w:pPr>
        <w:autoSpaceDE w:val="0"/>
        <w:autoSpaceDN w:val="0"/>
        <w:spacing w:before="203" w:line="372" w:lineRule="auto"/>
        <w:ind w:right="125" w:firstLineChars="200" w:firstLine="560"/>
        <w:rPr>
          <w:rFonts w:asciiTheme="minorEastAsia" w:eastAsiaTheme="minorEastAsia" w:hAnsiTheme="minorEastAsia" w:cs="宋体"/>
          <w:color w:val="484848"/>
          <w:kern w:val="0"/>
          <w:sz w:val="28"/>
          <w:szCs w:val="28"/>
        </w:rPr>
      </w:pPr>
      <w:r>
        <w:rPr>
          <w:rFonts w:asciiTheme="minorEastAsia" w:eastAsiaTheme="minorEastAsia" w:hAnsiTheme="minorEastAsia" w:cs="宋体" w:hint="eastAsia"/>
          <w:color w:val="484848"/>
          <w:kern w:val="0"/>
          <w:sz w:val="28"/>
          <w:szCs w:val="28"/>
        </w:rPr>
        <w:t>项目资金申报及批复情况。根据《盐边县工业区开发建设管理委员会关于解决归还发展集团垫付项目款的请示》（盐边工管委攀〔2021〕 号文件）对项目资金进行申报。2021年7月、9月盐边县财政局作出批复下达资金文件（盐边资建〔2021〕193号、233号），符合资金管理办法等相关规定。</w:t>
      </w:r>
    </w:p>
    <w:p w:rsidR="0013087D" w:rsidRDefault="003D6F27">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（二）资金计划、到位及使用情况（可用表格形式反映）。</w:t>
      </w:r>
    </w:p>
    <w:p w:rsidR="0013087D" w:rsidRDefault="003D6F27">
      <w:pPr>
        <w:spacing w:line="560" w:lineRule="exact"/>
        <w:ind w:firstLineChars="200" w:firstLine="643"/>
        <w:rPr>
          <w:rFonts w:asciiTheme="minorEastAsia" w:eastAsiaTheme="minorEastAsia" w:hAnsiTheme="minorEastAsia"/>
          <w:sz w:val="32"/>
          <w:szCs w:val="32"/>
        </w:rPr>
      </w:pPr>
      <w:r>
        <w:rPr>
          <w:rFonts w:asciiTheme="minorEastAsia" w:eastAsiaTheme="minorEastAsia" w:hAnsiTheme="minorEastAsia"/>
          <w:b/>
          <w:sz w:val="32"/>
          <w:szCs w:val="32"/>
        </w:rPr>
        <w:t>1.资金计划。</w:t>
      </w:r>
      <w:r>
        <w:rPr>
          <w:rFonts w:asciiTheme="minorEastAsia" w:eastAsiaTheme="minorEastAsia" w:hAnsiTheme="minorEastAsia" w:hint="eastAsia"/>
          <w:sz w:val="32"/>
          <w:szCs w:val="32"/>
        </w:rPr>
        <w:t>根据盐边县财政局《关于在2021年国有土地出让金中下达盐边县工业区开发建设管理委员会归还项目资金的通知》（盐财资建【2021】193号和233号）下达项目资金2846.597129万元。</w:t>
      </w:r>
    </w:p>
    <w:p w:rsidR="0013087D" w:rsidRDefault="003D6F27">
      <w:pPr>
        <w:spacing w:line="560" w:lineRule="exact"/>
        <w:ind w:firstLineChars="200" w:firstLine="643"/>
        <w:rPr>
          <w:rFonts w:asciiTheme="minorEastAsia" w:eastAsiaTheme="minorEastAsia" w:hAnsiTheme="minorEastAsia"/>
          <w:sz w:val="32"/>
          <w:szCs w:val="32"/>
        </w:rPr>
      </w:pPr>
      <w:r>
        <w:rPr>
          <w:rFonts w:asciiTheme="minorEastAsia" w:eastAsiaTheme="minorEastAsia" w:hAnsiTheme="minorEastAsia"/>
          <w:b/>
          <w:sz w:val="32"/>
          <w:szCs w:val="32"/>
        </w:rPr>
        <w:t>2.资金到位。</w:t>
      </w:r>
      <w:r>
        <w:rPr>
          <w:rFonts w:asciiTheme="minorEastAsia" w:eastAsiaTheme="minorEastAsia" w:hAnsiTheme="minorEastAsia" w:hint="eastAsia"/>
          <w:sz w:val="32"/>
          <w:szCs w:val="32"/>
        </w:rPr>
        <w:t>2021年7 月收到盐边县财政局下达项目资金2000万元、9月收到盐边县财政局下达项目资金846.597129万元，合计收到项目资金2846.597129万元。</w:t>
      </w:r>
    </w:p>
    <w:p w:rsidR="0013087D" w:rsidRDefault="003D6F27">
      <w:pPr>
        <w:spacing w:line="560" w:lineRule="exact"/>
        <w:ind w:firstLineChars="200" w:firstLine="643"/>
        <w:rPr>
          <w:rFonts w:asciiTheme="minorEastAsia" w:eastAsiaTheme="minorEastAsia" w:hAnsiTheme="minorEastAsia"/>
          <w:sz w:val="32"/>
          <w:szCs w:val="32"/>
        </w:rPr>
      </w:pPr>
      <w:r>
        <w:rPr>
          <w:rFonts w:asciiTheme="minorEastAsia" w:eastAsiaTheme="minorEastAsia" w:hAnsiTheme="minorEastAsia"/>
          <w:b/>
          <w:sz w:val="32"/>
          <w:szCs w:val="32"/>
        </w:rPr>
        <w:t>3.资金使用。</w:t>
      </w:r>
      <w:r>
        <w:rPr>
          <w:rFonts w:asciiTheme="minorEastAsia" w:eastAsiaTheme="minorEastAsia" w:hAnsiTheme="minorEastAsia" w:hint="eastAsia"/>
          <w:sz w:val="32"/>
          <w:szCs w:val="32"/>
        </w:rPr>
        <w:t>该项目资金己于2021年7 月归还发展集团垫付项目款2000万元，9月归还发展集团垫付项目款846.597129万元。</w:t>
      </w:r>
    </w:p>
    <w:p w:rsidR="0013087D" w:rsidRDefault="003D6F27">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（三）项目财务管理情况。</w:t>
      </w:r>
    </w:p>
    <w:p w:rsidR="0013087D" w:rsidRDefault="003D6F27">
      <w:pPr>
        <w:autoSpaceDE w:val="0"/>
        <w:autoSpaceDN w:val="0"/>
        <w:spacing w:before="203" w:line="372" w:lineRule="auto"/>
        <w:ind w:right="125" w:firstLineChars="200" w:firstLine="560"/>
        <w:rPr>
          <w:rFonts w:asciiTheme="minorEastAsia" w:eastAsiaTheme="minorEastAsia" w:hAnsiTheme="minorEastAsia" w:cs="宋体"/>
          <w:color w:val="484848"/>
          <w:kern w:val="0"/>
          <w:sz w:val="28"/>
          <w:szCs w:val="28"/>
        </w:rPr>
      </w:pPr>
      <w:r>
        <w:rPr>
          <w:rFonts w:asciiTheme="minorEastAsia" w:eastAsiaTheme="minorEastAsia" w:hAnsiTheme="minorEastAsia" w:cs="宋体" w:hint="eastAsia"/>
          <w:color w:val="484848"/>
          <w:kern w:val="0"/>
          <w:sz w:val="28"/>
          <w:szCs w:val="28"/>
        </w:rPr>
        <w:t>严格执行财务管理制度，项目的各项开支，符合国家、省、市</w:t>
      </w:r>
      <w:r>
        <w:rPr>
          <w:rFonts w:asciiTheme="minorEastAsia" w:eastAsiaTheme="minorEastAsia" w:hAnsiTheme="minorEastAsia" w:cs="宋体" w:hint="eastAsia"/>
          <w:color w:val="484848"/>
          <w:kern w:val="0"/>
          <w:sz w:val="28"/>
          <w:szCs w:val="28"/>
        </w:rPr>
        <w:lastRenderedPageBreak/>
        <w:t>相关法律、法规、政策、财经制度，并本着“厉行节约，勤俭办事”控制支。项目经费实行专款专用，办理经费支出手续完备，报销凭据真实合规，报销单上有经办人、证明人签字。财务处理及时，会计核算规范，提供真实、准确、完整的会计信息。</w:t>
      </w:r>
    </w:p>
    <w:p w:rsidR="0013087D" w:rsidRDefault="003D6F27">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三、项目实施及管理情况</w:t>
      </w:r>
    </w:p>
    <w:p w:rsidR="0013087D" w:rsidRDefault="003D6F27">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结合项目组织实施管理办法，重点围绕以下内容进行分析评价，并对自评中发现的问题分析说明。</w:t>
      </w:r>
    </w:p>
    <w:p w:rsidR="0013087D" w:rsidRDefault="003D6F27">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（一）项目组织架构及实施流程。</w:t>
      </w:r>
    </w:p>
    <w:p w:rsidR="0013087D" w:rsidRDefault="003D6F27">
      <w:pPr>
        <w:autoSpaceDE w:val="0"/>
        <w:autoSpaceDN w:val="0"/>
        <w:spacing w:before="203" w:line="372" w:lineRule="auto"/>
        <w:ind w:right="125" w:firstLineChars="200" w:firstLine="560"/>
        <w:rPr>
          <w:rFonts w:asciiTheme="minorEastAsia" w:eastAsiaTheme="minorEastAsia" w:hAnsiTheme="minorEastAsia"/>
          <w:sz w:val="32"/>
          <w:szCs w:val="32"/>
        </w:rPr>
      </w:pPr>
      <w:r>
        <w:rPr>
          <w:rFonts w:asciiTheme="minorEastAsia" w:eastAsiaTheme="minorEastAsia" w:hAnsiTheme="minorEastAsia" w:cs="宋体" w:hint="eastAsia"/>
          <w:color w:val="484848"/>
          <w:kern w:val="0"/>
          <w:sz w:val="28"/>
          <w:szCs w:val="28"/>
        </w:rPr>
        <w:t>为及时解决发展集团垫付项目资金，经单位研究，决定成立该项目建设推进领导小组，并抽调专人组建强有力队伍进行核实垫付 资金。</w:t>
      </w:r>
    </w:p>
    <w:p w:rsidR="0013087D" w:rsidRDefault="003D6F27">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（二）项目管理情况。</w:t>
      </w:r>
    </w:p>
    <w:p w:rsidR="0013087D" w:rsidRDefault="003D6F27">
      <w:pPr>
        <w:autoSpaceDE w:val="0"/>
        <w:autoSpaceDN w:val="0"/>
        <w:spacing w:before="203" w:line="372" w:lineRule="auto"/>
        <w:ind w:right="125" w:firstLineChars="200" w:firstLine="560"/>
        <w:rPr>
          <w:rFonts w:asciiTheme="minorEastAsia" w:eastAsiaTheme="minorEastAsia" w:hAnsiTheme="minorEastAsia"/>
          <w:sz w:val="32"/>
          <w:szCs w:val="32"/>
        </w:rPr>
      </w:pPr>
      <w:r>
        <w:rPr>
          <w:rFonts w:asciiTheme="minorEastAsia" w:eastAsiaTheme="minorEastAsia" w:hAnsiTheme="minorEastAsia" w:cs="宋体" w:hint="eastAsia"/>
          <w:color w:val="484848"/>
          <w:kern w:val="0"/>
          <w:sz w:val="28"/>
          <w:szCs w:val="28"/>
        </w:rPr>
        <w:t>领导小组办公室负责掌握项目建设进度，适时收集、整理项目推进中存在的问题，提出解决问题的建议，及时提交领导小组研究解决；负责贯彻、落实领导小组会议精神，确保项目建设按期推进；负责相关信息报送、档案管理及综合协调服务工作。</w:t>
      </w:r>
    </w:p>
    <w:p w:rsidR="0013087D" w:rsidRDefault="003D6F27">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（三）项目监管情况</w:t>
      </w:r>
    </w:p>
    <w:p w:rsidR="0013087D" w:rsidRDefault="003D6F27">
      <w:pPr>
        <w:autoSpaceDE w:val="0"/>
        <w:autoSpaceDN w:val="0"/>
        <w:spacing w:before="203" w:line="372" w:lineRule="auto"/>
        <w:ind w:right="125" w:firstLineChars="200" w:firstLine="560"/>
        <w:rPr>
          <w:rFonts w:asciiTheme="minorEastAsia" w:eastAsiaTheme="minorEastAsia" w:hAnsiTheme="minorEastAsia"/>
          <w:sz w:val="32"/>
          <w:szCs w:val="32"/>
        </w:rPr>
      </w:pPr>
      <w:r>
        <w:rPr>
          <w:rFonts w:asciiTheme="minorEastAsia" w:eastAsiaTheme="minorEastAsia" w:hAnsiTheme="minorEastAsia" w:cs="宋体" w:hint="eastAsia"/>
          <w:color w:val="484848"/>
          <w:kern w:val="0"/>
          <w:sz w:val="28"/>
          <w:szCs w:val="28"/>
        </w:rPr>
        <w:t>领导小组办公室设在工业区管委会，确保项目按计划推进。</w:t>
      </w:r>
    </w:p>
    <w:p w:rsidR="0013087D" w:rsidRDefault="003D6F27">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四、项目绩效情况</w:t>
      </w:r>
      <w:r>
        <w:rPr>
          <w:rFonts w:asciiTheme="minorEastAsia" w:eastAsiaTheme="minorEastAsia" w:hAnsiTheme="minorEastAsia"/>
          <w:sz w:val="32"/>
          <w:szCs w:val="32"/>
        </w:rPr>
        <w:tab/>
      </w:r>
    </w:p>
    <w:p w:rsidR="0013087D" w:rsidRDefault="003D6F27">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（一）项目完成情况。</w:t>
      </w:r>
    </w:p>
    <w:p w:rsidR="0013087D" w:rsidRDefault="003D6F27">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项目于2021年 1月1日开工，于2021年9月 30日全面结束。归还垫付项目资金2846.597129万元，完成率100%。。</w:t>
      </w:r>
    </w:p>
    <w:p w:rsidR="0013087D" w:rsidRDefault="003D6F27">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lastRenderedPageBreak/>
        <w:t>（二）项目效益情况。</w:t>
      </w:r>
    </w:p>
    <w:p w:rsidR="0013087D" w:rsidRDefault="003D6F27">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发展集团垫付的项目资金得到及时归还。</w:t>
      </w:r>
    </w:p>
    <w:p w:rsidR="0013087D" w:rsidRDefault="003D6F27">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五、评价结论及建议</w:t>
      </w:r>
    </w:p>
    <w:p w:rsidR="0013087D" w:rsidRDefault="003D6F27">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（一）评价结论。</w:t>
      </w:r>
    </w:p>
    <w:p w:rsidR="0013087D" w:rsidRDefault="003D6F27">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良好</w:t>
      </w:r>
    </w:p>
    <w:p w:rsidR="0013087D" w:rsidRDefault="003D6F27">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（二）存在的问题。</w:t>
      </w:r>
    </w:p>
    <w:p w:rsidR="0013087D" w:rsidRDefault="003D6F27">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无</w:t>
      </w:r>
    </w:p>
    <w:p w:rsidR="0013087D" w:rsidRDefault="003D6F27">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sz w:val="32"/>
          <w:szCs w:val="32"/>
        </w:rPr>
        <w:t>（三）相关建议。</w:t>
      </w:r>
    </w:p>
    <w:p w:rsidR="0013087D" w:rsidRDefault="003D6F27">
      <w:pPr>
        <w:spacing w:line="560" w:lineRule="exac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无</w:t>
      </w:r>
    </w:p>
    <w:p w:rsidR="0013087D" w:rsidRDefault="0013087D">
      <w:pPr>
        <w:pStyle w:val="a0"/>
        <w:spacing w:before="93"/>
        <w:rPr>
          <w:rFonts w:asciiTheme="minorEastAsia" w:eastAsiaTheme="minorEastAsia" w:hAnsiTheme="minorEastAsia"/>
          <w:kern w:val="2"/>
          <w:sz w:val="32"/>
          <w:szCs w:val="32"/>
        </w:rPr>
      </w:pPr>
    </w:p>
    <w:p w:rsidR="0013087D" w:rsidRDefault="0013087D">
      <w:pPr>
        <w:pStyle w:val="a0"/>
        <w:spacing w:before="93"/>
        <w:rPr>
          <w:rFonts w:asciiTheme="minorEastAsia" w:eastAsiaTheme="minorEastAsia" w:hAnsiTheme="minorEastAsia"/>
          <w:kern w:val="2"/>
          <w:sz w:val="32"/>
          <w:szCs w:val="32"/>
        </w:rPr>
      </w:pPr>
    </w:p>
    <w:p w:rsidR="0013087D" w:rsidRDefault="0013087D">
      <w:pPr>
        <w:pStyle w:val="a0"/>
        <w:spacing w:before="93"/>
        <w:rPr>
          <w:rFonts w:asciiTheme="minorEastAsia" w:eastAsiaTheme="minorEastAsia" w:hAnsiTheme="minorEastAsia"/>
          <w:kern w:val="2"/>
          <w:sz w:val="32"/>
          <w:szCs w:val="32"/>
        </w:rPr>
      </w:pPr>
    </w:p>
    <w:p w:rsidR="0013087D" w:rsidRDefault="0013087D">
      <w:pPr>
        <w:pStyle w:val="a0"/>
        <w:spacing w:before="93"/>
        <w:rPr>
          <w:rFonts w:asciiTheme="minorEastAsia" w:eastAsiaTheme="minorEastAsia" w:hAnsiTheme="minorEastAsia"/>
          <w:kern w:val="2"/>
          <w:sz w:val="32"/>
          <w:szCs w:val="32"/>
        </w:rPr>
      </w:pPr>
    </w:p>
    <w:p w:rsidR="0013087D" w:rsidRDefault="0013087D">
      <w:pPr>
        <w:pStyle w:val="a0"/>
        <w:spacing w:before="93"/>
        <w:rPr>
          <w:rFonts w:asciiTheme="minorEastAsia" w:eastAsiaTheme="minorEastAsia" w:hAnsiTheme="minorEastAsia"/>
          <w:kern w:val="2"/>
          <w:sz w:val="32"/>
          <w:szCs w:val="32"/>
        </w:rPr>
      </w:pPr>
    </w:p>
    <w:tbl>
      <w:tblPr>
        <w:tblW w:w="9180" w:type="dxa"/>
        <w:tblInd w:w="95" w:type="dxa"/>
        <w:tblLook w:val="04A0"/>
      </w:tblPr>
      <w:tblGrid>
        <w:gridCol w:w="456"/>
        <w:gridCol w:w="560"/>
        <w:gridCol w:w="859"/>
        <w:gridCol w:w="2314"/>
        <w:gridCol w:w="1776"/>
        <w:gridCol w:w="1059"/>
        <w:gridCol w:w="1338"/>
        <w:gridCol w:w="818"/>
      </w:tblGrid>
      <w:tr w:rsidR="0013087D">
        <w:trPr>
          <w:trHeight w:val="285"/>
        </w:trPr>
        <w:tc>
          <w:tcPr>
            <w:tcW w:w="9180" w:type="dxa"/>
            <w:gridSpan w:val="8"/>
            <w:tcBorders>
              <w:top w:val="nil"/>
              <w:left w:val="nil"/>
              <w:bottom w:val="nil"/>
              <w:right w:val="nil"/>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附件7</w:t>
            </w:r>
          </w:p>
        </w:tc>
      </w:tr>
      <w:tr w:rsidR="0013087D">
        <w:trPr>
          <w:trHeight w:val="675"/>
        </w:trPr>
        <w:tc>
          <w:tcPr>
            <w:tcW w:w="9180" w:type="dxa"/>
            <w:gridSpan w:val="8"/>
            <w:tcBorders>
              <w:top w:val="nil"/>
              <w:left w:val="nil"/>
              <w:bottom w:val="nil"/>
              <w:right w:val="nil"/>
            </w:tcBorders>
            <w:shd w:val="clear" w:color="auto" w:fill="auto"/>
            <w:vAlign w:val="center"/>
          </w:tcPr>
          <w:p w:rsidR="0013087D" w:rsidRDefault="003D6F27">
            <w:pPr>
              <w:widowControl/>
              <w:jc w:val="center"/>
              <w:rPr>
                <w:rFonts w:ascii="宋体" w:hAnsi="宋体" w:cs="宋体"/>
                <w:b/>
                <w:bCs/>
                <w:kern w:val="0"/>
                <w:sz w:val="48"/>
                <w:szCs w:val="48"/>
              </w:rPr>
            </w:pPr>
            <w:r>
              <w:rPr>
                <w:rFonts w:ascii="宋体" w:hAnsi="宋体" w:cs="宋体" w:hint="eastAsia"/>
                <w:b/>
                <w:bCs/>
                <w:kern w:val="0"/>
                <w:sz w:val="48"/>
                <w:szCs w:val="48"/>
              </w:rPr>
              <w:t>2021年度专项（项目）资金绩效自评表</w:t>
            </w:r>
          </w:p>
        </w:tc>
      </w:tr>
      <w:tr w:rsidR="0013087D">
        <w:trPr>
          <w:trHeight w:val="285"/>
        </w:trPr>
        <w:tc>
          <w:tcPr>
            <w:tcW w:w="9180" w:type="dxa"/>
            <w:gridSpan w:val="8"/>
            <w:tcBorders>
              <w:top w:val="nil"/>
              <w:left w:val="nil"/>
              <w:bottom w:val="nil"/>
              <w:right w:val="nil"/>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w:t>
            </w:r>
            <w:r>
              <w:rPr>
                <w:kern w:val="0"/>
                <w:sz w:val="24"/>
              </w:rPr>
              <w:t>2021</w:t>
            </w:r>
            <w:r>
              <w:rPr>
                <w:rFonts w:ascii="宋体" w:hAnsi="宋体" w:cs="宋体" w:hint="eastAsia"/>
                <w:kern w:val="0"/>
                <w:sz w:val="24"/>
              </w:rPr>
              <w:t>年度）</w:t>
            </w:r>
          </w:p>
        </w:tc>
      </w:tr>
      <w:tr w:rsidR="0013087D">
        <w:trPr>
          <w:trHeight w:val="435"/>
        </w:trPr>
        <w:tc>
          <w:tcPr>
            <w:tcW w:w="440" w:type="dxa"/>
            <w:tcBorders>
              <w:top w:val="nil"/>
              <w:left w:val="nil"/>
              <w:bottom w:val="single" w:sz="4" w:space="0" w:color="auto"/>
              <w:right w:val="nil"/>
            </w:tcBorders>
            <w:shd w:val="clear" w:color="auto" w:fill="auto"/>
            <w:noWrap/>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560" w:type="dxa"/>
            <w:tcBorders>
              <w:top w:val="nil"/>
              <w:left w:val="nil"/>
              <w:bottom w:val="single" w:sz="4" w:space="0" w:color="auto"/>
              <w:right w:val="nil"/>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860" w:type="dxa"/>
            <w:tcBorders>
              <w:top w:val="nil"/>
              <w:left w:val="nil"/>
              <w:bottom w:val="nil"/>
              <w:right w:val="nil"/>
            </w:tcBorders>
            <w:shd w:val="clear" w:color="auto" w:fill="auto"/>
            <w:vAlign w:val="center"/>
          </w:tcPr>
          <w:p w:rsidR="0013087D" w:rsidRDefault="0013087D">
            <w:pPr>
              <w:widowControl/>
              <w:jc w:val="left"/>
              <w:rPr>
                <w:rFonts w:ascii="宋体" w:hAnsi="宋体" w:cs="宋体"/>
                <w:kern w:val="0"/>
                <w:sz w:val="24"/>
              </w:rPr>
            </w:pPr>
          </w:p>
        </w:tc>
        <w:tc>
          <w:tcPr>
            <w:tcW w:w="2320" w:type="dxa"/>
            <w:tcBorders>
              <w:top w:val="nil"/>
              <w:left w:val="nil"/>
              <w:bottom w:val="nil"/>
              <w:right w:val="nil"/>
            </w:tcBorders>
            <w:shd w:val="clear" w:color="auto" w:fill="auto"/>
            <w:vAlign w:val="center"/>
          </w:tcPr>
          <w:p w:rsidR="0013087D" w:rsidRDefault="0013087D">
            <w:pPr>
              <w:widowControl/>
              <w:jc w:val="left"/>
              <w:rPr>
                <w:rFonts w:ascii="宋体" w:hAnsi="宋体" w:cs="宋体"/>
                <w:kern w:val="0"/>
                <w:sz w:val="24"/>
              </w:rPr>
            </w:pPr>
          </w:p>
        </w:tc>
        <w:tc>
          <w:tcPr>
            <w:tcW w:w="1780" w:type="dxa"/>
            <w:tcBorders>
              <w:top w:val="nil"/>
              <w:left w:val="nil"/>
              <w:bottom w:val="nil"/>
              <w:right w:val="nil"/>
            </w:tcBorders>
            <w:shd w:val="clear" w:color="auto" w:fill="auto"/>
            <w:vAlign w:val="center"/>
          </w:tcPr>
          <w:p w:rsidR="0013087D" w:rsidRDefault="0013087D">
            <w:pPr>
              <w:widowControl/>
              <w:jc w:val="left"/>
              <w:rPr>
                <w:rFonts w:ascii="宋体" w:hAnsi="宋体" w:cs="宋体"/>
                <w:kern w:val="0"/>
                <w:sz w:val="24"/>
              </w:rPr>
            </w:pPr>
          </w:p>
        </w:tc>
        <w:tc>
          <w:tcPr>
            <w:tcW w:w="1060" w:type="dxa"/>
            <w:tcBorders>
              <w:top w:val="nil"/>
              <w:left w:val="nil"/>
              <w:bottom w:val="nil"/>
              <w:right w:val="nil"/>
            </w:tcBorders>
            <w:shd w:val="clear" w:color="auto" w:fill="auto"/>
            <w:vAlign w:val="center"/>
          </w:tcPr>
          <w:p w:rsidR="0013087D" w:rsidRDefault="0013087D">
            <w:pPr>
              <w:widowControl/>
              <w:jc w:val="left"/>
              <w:rPr>
                <w:rFonts w:ascii="宋体" w:hAnsi="宋体" w:cs="宋体"/>
                <w:kern w:val="0"/>
                <w:sz w:val="24"/>
              </w:rPr>
            </w:pPr>
          </w:p>
        </w:tc>
        <w:tc>
          <w:tcPr>
            <w:tcW w:w="1340" w:type="dxa"/>
            <w:tcBorders>
              <w:top w:val="nil"/>
              <w:left w:val="nil"/>
              <w:bottom w:val="nil"/>
              <w:right w:val="nil"/>
            </w:tcBorders>
            <w:shd w:val="clear" w:color="auto" w:fill="auto"/>
            <w:vAlign w:val="center"/>
          </w:tcPr>
          <w:p w:rsidR="0013087D" w:rsidRDefault="0013087D">
            <w:pPr>
              <w:widowControl/>
              <w:jc w:val="left"/>
              <w:rPr>
                <w:rFonts w:ascii="宋体" w:hAnsi="宋体" w:cs="宋体"/>
                <w:kern w:val="0"/>
                <w:sz w:val="24"/>
              </w:rPr>
            </w:pPr>
          </w:p>
        </w:tc>
        <w:tc>
          <w:tcPr>
            <w:tcW w:w="820" w:type="dxa"/>
            <w:tcBorders>
              <w:top w:val="nil"/>
              <w:left w:val="nil"/>
              <w:bottom w:val="nil"/>
              <w:right w:val="nil"/>
            </w:tcBorders>
            <w:shd w:val="clear" w:color="auto" w:fill="auto"/>
            <w:vAlign w:val="center"/>
          </w:tcPr>
          <w:p w:rsidR="0013087D" w:rsidRDefault="0013087D">
            <w:pPr>
              <w:widowControl/>
              <w:jc w:val="left"/>
              <w:rPr>
                <w:rFonts w:ascii="宋体" w:hAnsi="宋体" w:cs="宋体"/>
                <w:kern w:val="0"/>
                <w:sz w:val="24"/>
              </w:rPr>
            </w:pPr>
          </w:p>
        </w:tc>
      </w:tr>
      <w:tr w:rsidR="0013087D">
        <w:trPr>
          <w:trHeight w:val="439"/>
        </w:trPr>
        <w:tc>
          <w:tcPr>
            <w:tcW w:w="186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专项（项目）名称</w:t>
            </w:r>
          </w:p>
        </w:tc>
        <w:tc>
          <w:tcPr>
            <w:tcW w:w="7320" w:type="dxa"/>
            <w:gridSpan w:val="5"/>
            <w:tcBorders>
              <w:top w:val="single" w:sz="4" w:space="0" w:color="auto"/>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盐边县钒钛产业开发区钛材加工园基础设施建设项目二期工程项目</w:t>
            </w:r>
          </w:p>
        </w:tc>
      </w:tr>
      <w:tr w:rsidR="0013087D">
        <w:trPr>
          <w:trHeight w:val="439"/>
        </w:trPr>
        <w:tc>
          <w:tcPr>
            <w:tcW w:w="186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项目主管单位</w:t>
            </w:r>
          </w:p>
        </w:tc>
        <w:tc>
          <w:tcPr>
            <w:tcW w:w="7320" w:type="dxa"/>
            <w:gridSpan w:val="5"/>
            <w:tcBorders>
              <w:top w:val="single" w:sz="4" w:space="0" w:color="auto"/>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盐边县工业区管委会</w:t>
            </w:r>
          </w:p>
        </w:tc>
      </w:tr>
      <w:tr w:rsidR="0013087D">
        <w:trPr>
          <w:trHeight w:val="439"/>
        </w:trPr>
        <w:tc>
          <w:tcPr>
            <w:tcW w:w="1860"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项目实施单位</w:t>
            </w:r>
          </w:p>
        </w:tc>
        <w:tc>
          <w:tcPr>
            <w:tcW w:w="7320" w:type="dxa"/>
            <w:gridSpan w:val="5"/>
            <w:tcBorders>
              <w:top w:val="single" w:sz="4" w:space="0" w:color="auto"/>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盐边县工业区管委会</w:t>
            </w:r>
          </w:p>
        </w:tc>
      </w:tr>
      <w:tr w:rsidR="0013087D">
        <w:trPr>
          <w:trHeight w:val="439"/>
        </w:trPr>
        <w:tc>
          <w:tcPr>
            <w:tcW w:w="1860"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项目资金</w:t>
            </w:r>
            <w:r>
              <w:rPr>
                <w:rFonts w:ascii="宋体" w:hAnsi="宋体" w:cs="宋体" w:hint="eastAsia"/>
                <w:kern w:val="0"/>
                <w:sz w:val="24"/>
              </w:rPr>
              <w:br/>
              <w:t>（万元）</w:t>
            </w:r>
          </w:p>
        </w:tc>
        <w:tc>
          <w:tcPr>
            <w:tcW w:w="232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 xml:space="preserve">　</w:t>
            </w:r>
          </w:p>
        </w:tc>
        <w:tc>
          <w:tcPr>
            <w:tcW w:w="178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全年预算数</w:t>
            </w:r>
          </w:p>
        </w:tc>
        <w:tc>
          <w:tcPr>
            <w:tcW w:w="106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实际完成数</w:t>
            </w:r>
          </w:p>
        </w:tc>
        <w:tc>
          <w:tcPr>
            <w:tcW w:w="2160" w:type="dxa"/>
            <w:gridSpan w:val="2"/>
            <w:tcBorders>
              <w:top w:val="single" w:sz="4" w:space="0" w:color="auto"/>
              <w:left w:val="nil"/>
              <w:bottom w:val="single" w:sz="4" w:space="0" w:color="auto"/>
              <w:right w:val="single" w:sz="4" w:space="0" w:color="000000"/>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执行率（%）</w:t>
            </w:r>
          </w:p>
        </w:tc>
      </w:tr>
      <w:tr w:rsidR="0013087D">
        <w:trPr>
          <w:trHeight w:val="439"/>
        </w:trPr>
        <w:tc>
          <w:tcPr>
            <w:tcW w:w="1860" w:type="dxa"/>
            <w:gridSpan w:val="3"/>
            <w:vMerge/>
            <w:tcBorders>
              <w:top w:val="single" w:sz="4" w:space="0" w:color="auto"/>
              <w:left w:val="single" w:sz="4" w:space="0" w:color="auto"/>
              <w:bottom w:val="single" w:sz="4" w:space="0" w:color="auto"/>
              <w:right w:val="single" w:sz="4" w:space="0" w:color="auto"/>
            </w:tcBorders>
            <w:vAlign w:val="center"/>
          </w:tcPr>
          <w:p w:rsidR="0013087D" w:rsidRDefault="0013087D">
            <w:pPr>
              <w:widowControl/>
              <w:jc w:val="left"/>
              <w:rPr>
                <w:rFonts w:ascii="宋体" w:hAnsi="宋体" w:cs="宋体"/>
                <w:kern w:val="0"/>
                <w:sz w:val="24"/>
              </w:rPr>
            </w:pPr>
          </w:p>
        </w:tc>
        <w:tc>
          <w:tcPr>
            <w:tcW w:w="23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年度资金总额：</w:t>
            </w:r>
          </w:p>
        </w:tc>
        <w:tc>
          <w:tcPr>
            <w:tcW w:w="178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7000万元</w:t>
            </w:r>
          </w:p>
        </w:tc>
        <w:tc>
          <w:tcPr>
            <w:tcW w:w="106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7000万元</w:t>
            </w:r>
          </w:p>
        </w:tc>
        <w:tc>
          <w:tcPr>
            <w:tcW w:w="2160" w:type="dxa"/>
            <w:gridSpan w:val="2"/>
            <w:tcBorders>
              <w:top w:val="single" w:sz="4" w:space="0" w:color="auto"/>
              <w:left w:val="nil"/>
              <w:bottom w:val="single" w:sz="4" w:space="0" w:color="auto"/>
              <w:right w:val="single" w:sz="4" w:space="0" w:color="000000"/>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100%</w:t>
            </w:r>
          </w:p>
        </w:tc>
      </w:tr>
      <w:tr w:rsidR="0013087D">
        <w:trPr>
          <w:trHeight w:val="705"/>
        </w:trPr>
        <w:tc>
          <w:tcPr>
            <w:tcW w:w="1860" w:type="dxa"/>
            <w:gridSpan w:val="3"/>
            <w:vMerge/>
            <w:tcBorders>
              <w:top w:val="single" w:sz="4" w:space="0" w:color="auto"/>
              <w:left w:val="single" w:sz="4" w:space="0" w:color="auto"/>
              <w:bottom w:val="single" w:sz="4" w:space="0" w:color="auto"/>
              <w:right w:val="single" w:sz="4" w:space="0" w:color="auto"/>
            </w:tcBorders>
            <w:vAlign w:val="center"/>
          </w:tcPr>
          <w:p w:rsidR="0013087D" w:rsidRDefault="0013087D">
            <w:pPr>
              <w:widowControl/>
              <w:jc w:val="left"/>
              <w:rPr>
                <w:rFonts w:ascii="宋体" w:hAnsi="宋体" w:cs="宋体"/>
                <w:kern w:val="0"/>
                <w:sz w:val="24"/>
              </w:rPr>
            </w:pPr>
          </w:p>
        </w:tc>
        <w:tc>
          <w:tcPr>
            <w:tcW w:w="23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其中：上级财政资金</w:t>
            </w:r>
          </w:p>
        </w:tc>
        <w:tc>
          <w:tcPr>
            <w:tcW w:w="178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 xml:space="preserve">　</w:t>
            </w:r>
          </w:p>
        </w:tc>
        <w:tc>
          <w:tcPr>
            <w:tcW w:w="106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 xml:space="preserve">　</w:t>
            </w:r>
          </w:p>
        </w:tc>
        <w:tc>
          <w:tcPr>
            <w:tcW w:w="2160" w:type="dxa"/>
            <w:gridSpan w:val="2"/>
            <w:tcBorders>
              <w:top w:val="single" w:sz="4" w:space="0" w:color="auto"/>
              <w:left w:val="nil"/>
              <w:bottom w:val="single" w:sz="4" w:space="0" w:color="auto"/>
              <w:right w:val="single" w:sz="4" w:space="0" w:color="000000"/>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 xml:space="preserve">　</w:t>
            </w:r>
          </w:p>
        </w:tc>
      </w:tr>
      <w:tr w:rsidR="0013087D">
        <w:trPr>
          <w:trHeight w:val="439"/>
        </w:trPr>
        <w:tc>
          <w:tcPr>
            <w:tcW w:w="1860" w:type="dxa"/>
            <w:gridSpan w:val="3"/>
            <w:vMerge/>
            <w:tcBorders>
              <w:top w:val="single" w:sz="4" w:space="0" w:color="auto"/>
              <w:left w:val="single" w:sz="4" w:space="0" w:color="auto"/>
              <w:bottom w:val="single" w:sz="4" w:space="0" w:color="auto"/>
              <w:right w:val="single" w:sz="4" w:space="0" w:color="auto"/>
            </w:tcBorders>
            <w:vAlign w:val="center"/>
          </w:tcPr>
          <w:p w:rsidR="0013087D" w:rsidRDefault="0013087D">
            <w:pPr>
              <w:widowControl/>
              <w:jc w:val="left"/>
              <w:rPr>
                <w:rFonts w:ascii="宋体" w:hAnsi="宋体" w:cs="宋体"/>
                <w:kern w:val="0"/>
                <w:sz w:val="24"/>
              </w:rPr>
            </w:pPr>
          </w:p>
        </w:tc>
        <w:tc>
          <w:tcPr>
            <w:tcW w:w="23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本级财政资金</w:t>
            </w:r>
          </w:p>
        </w:tc>
        <w:tc>
          <w:tcPr>
            <w:tcW w:w="178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7000万元</w:t>
            </w:r>
          </w:p>
        </w:tc>
        <w:tc>
          <w:tcPr>
            <w:tcW w:w="106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7000万元</w:t>
            </w:r>
          </w:p>
        </w:tc>
        <w:tc>
          <w:tcPr>
            <w:tcW w:w="2160" w:type="dxa"/>
            <w:gridSpan w:val="2"/>
            <w:tcBorders>
              <w:top w:val="single" w:sz="4" w:space="0" w:color="auto"/>
              <w:left w:val="nil"/>
              <w:bottom w:val="single" w:sz="4" w:space="0" w:color="auto"/>
              <w:right w:val="single" w:sz="4" w:space="0" w:color="000000"/>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100%</w:t>
            </w:r>
          </w:p>
        </w:tc>
      </w:tr>
      <w:tr w:rsidR="0013087D">
        <w:trPr>
          <w:trHeight w:val="439"/>
        </w:trPr>
        <w:tc>
          <w:tcPr>
            <w:tcW w:w="1860" w:type="dxa"/>
            <w:gridSpan w:val="3"/>
            <w:vMerge/>
            <w:tcBorders>
              <w:top w:val="single" w:sz="4" w:space="0" w:color="auto"/>
              <w:left w:val="single" w:sz="4" w:space="0" w:color="auto"/>
              <w:bottom w:val="single" w:sz="4" w:space="0" w:color="auto"/>
              <w:right w:val="single" w:sz="4" w:space="0" w:color="auto"/>
            </w:tcBorders>
            <w:vAlign w:val="center"/>
          </w:tcPr>
          <w:p w:rsidR="0013087D" w:rsidRDefault="0013087D">
            <w:pPr>
              <w:widowControl/>
              <w:jc w:val="left"/>
              <w:rPr>
                <w:rFonts w:ascii="宋体" w:hAnsi="宋体" w:cs="宋体"/>
                <w:kern w:val="0"/>
                <w:sz w:val="24"/>
              </w:rPr>
            </w:pPr>
          </w:p>
        </w:tc>
        <w:tc>
          <w:tcPr>
            <w:tcW w:w="23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其他资金</w:t>
            </w:r>
          </w:p>
        </w:tc>
        <w:tc>
          <w:tcPr>
            <w:tcW w:w="178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0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2160" w:type="dxa"/>
            <w:gridSpan w:val="2"/>
            <w:tcBorders>
              <w:top w:val="single" w:sz="4" w:space="0" w:color="auto"/>
              <w:left w:val="nil"/>
              <w:bottom w:val="single" w:sz="4" w:space="0" w:color="auto"/>
              <w:right w:val="single" w:sz="4" w:space="0" w:color="000000"/>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 xml:space="preserve">　</w:t>
            </w:r>
          </w:p>
        </w:tc>
      </w:tr>
      <w:tr w:rsidR="0013087D">
        <w:trPr>
          <w:trHeight w:val="439"/>
        </w:trPr>
        <w:tc>
          <w:tcPr>
            <w:tcW w:w="440" w:type="dxa"/>
            <w:vMerge w:val="restart"/>
            <w:tcBorders>
              <w:top w:val="nil"/>
              <w:left w:val="single" w:sz="4" w:space="0" w:color="auto"/>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总</w:t>
            </w:r>
            <w:r>
              <w:rPr>
                <w:rFonts w:ascii="宋体" w:hAnsi="宋体" w:cs="宋体" w:hint="eastAsia"/>
                <w:kern w:val="0"/>
                <w:sz w:val="24"/>
              </w:rPr>
              <w:br/>
              <w:t>体</w:t>
            </w:r>
            <w:r>
              <w:rPr>
                <w:rFonts w:ascii="宋体" w:hAnsi="宋体" w:cs="宋体" w:hint="eastAsia"/>
                <w:kern w:val="0"/>
                <w:sz w:val="24"/>
              </w:rPr>
              <w:br/>
              <w:t>目</w:t>
            </w:r>
            <w:r>
              <w:rPr>
                <w:rFonts w:ascii="宋体" w:hAnsi="宋体" w:cs="宋体" w:hint="eastAsia"/>
                <w:kern w:val="0"/>
                <w:sz w:val="24"/>
              </w:rPr>
              <w:br/>
              <w:t>标</w:t>
            </w:r>
          </w:p>
        </w:tc>
        <w:tc>
          <w:tcPr>
            <w:tcW w:w="3740" w:type="dxa"/>
            <w:gridSpan w:val="3"/>
            <w:tcBorders>
              <w:top w:val="single" w:sz="4" w:space="0" w:color="auto"/>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年度设定目标</w:t>
            </w:r>
          </w:p>
        </w:tc>
        <w:tc>
          <w:tcPr>
            <w:tcW w:w="5000" w:type="dxa"/>
            <w:gridSpan w:val="4"/>
            <w:tcBorders>
              <w:top w:val="single" w:sz="4" w:space="0" w:color="auto"/>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实际完成情况</w:t>
            </w:r>
          </w:p>
        </w:tc>
      </w:tr>
      <w:tr w:rsidR="0013087D">
        <w:trPr>
          <w:trHeight w:val="1590"/>
        </w:trPr>
        <w:tc>
          <w:tcPr>
            <w:tcW w:w="440" w:type="dxa"/>
            <w:vMerge/>
            <w:tcBorders>
              <w:top w:val="nil"/>
              <w:left w:val="single" w:sz="4" w:space="0" w:color="auto"/>
              <w:bottom w:val="single" w:sz="4" w:space="0" w:color="auto"/>
              <w:right w:val="single" w:sz="4" w:space="0" w:color="auto"/>
            </w:tcBorders>
            <w:vAlign w:val="center"/>
          </w:tcPr>
          <w:p w:rsidR="0013087D" w:rsidRDefault="0013087D">
            <w:pPr>
              <w:widowControl/>
              <w:jc w:val="left"/>
              <w:rPr>
                <w:rFonts w:ascii="宋体" w:hAnsi="宋体" w:cs="宋体"/>
                <w:kern w:val="0"/>
                <w:sz w:val="24"/>
              </w:rPr>
            </w:pPr>
          </w:p>
        </w:tc>
        <w:tc>
          <w:tcPr>
            <w:tcW w:w="3740" w:type="dxa"/>
            <w:gridSpan w:val="3"/>
            <w:tcBorders>
              <w:top w:val="single" w:sz="4" w:space="0" w:color="auto"/>
              <w:left w:val="nil"/>
              <w:bottom w:val="single" w:sz="4" w:space="0" w:color="auto"/>
              <w:right w:val="single" w:sz="4" w:space="0" w:color="auto"/>
            </w:tcBorders>
            <w:shd w:val="clear" w:color="auto" w:fill="auto"/>
          </w:tcPr>
          <w:p w:rsidR="0013087D" w:rsidRDefault="003D6F27">
            <w:pPr>
              <w:widowControl/>
              <w:jc w:val="center"/>
              <w:rPr>
                <w:rFonts w:ascii="宋体" w:hAnsi="宋体" w:cs="宋体"/>
                <w:kern w:val="0"/>
                <w:sz w:val="24"/>
              </w:rPr>
            </w:pPr>
            <w:r>
              <w:rPr>
                <w:rFonts w:ascii="宋体" w:hAnsi="宋体" w:cs="宋体" w:hint="eastAsia"/>
                <w:kern w:val="0"/>
                <w:sz w:val="24"/>
              </w:rPr>
              <w:t>完成盐边县钒钛产业开发区钛材加工园基础设施建设项目二期工程项目</w:t>
            </w:r>
          </w:p>
        </w:tc>
        <w:tc>
          <w:tcPr>
            <w:tcW w:w="5000" w:type="dxa"/>
            <w:gridSpan w:val="4"/>
            <w:tcBorders>
              <w:top w:val="single" w:sz="4" w:space="0" w:color="auto"/>
              <w:left w:val="nil"/>
              <w:bottom w:val="single" w:sz="4" w:space="0" w:color="auto"/>
              <w:right w:val="single" w:sz="4" w:space="0" w:color="auto"/>
            </w:tcBorders>
            <w:shd w:val="clear" w:color="auto" w:fill="auto"/>
          </w:tcPr>
          <w:p w:rsidR="0013087D" w:rsidRDefault="003D6F27">
            <w:pPr>
              <w:widowControl/>
              <w:jc w:val="center"/>
              <w:rPr>
                <w:rFonts w:ascii="宋体" w:hAnsi="宋体" w:cs="宋体"/>
                <w:kern w:val="0"/>
                <w:sz w:val="24"/>
              </w:rPr>
            </w:pPr>
            <w:r>
              <w:rPr>
                <w:rFonts w:ascii="宋体" w:hAnsi="宋体" w:cs="宋体" w:hint="eastAsia"/>
                <w:kern w:val="0"/>
                <w:sz w:val="24"/>
              </w:rPr>
              <w:t>完成盐边县钒钛产业开发区钛材加工园基础设施建设项目二期工程项目</w:t>
            </w:r>
          </w:p>
        </w:tc>
      </w:tr>
      <w:tr w:rsidR="0013087D">
        <w:trPr>
          <w:trHeight w:val="1080"/>
        </w:trPr>
        <w:tc>
          <w:tcPr>
            <w:tcW w:w="440" w:type="dxa"/>
            <w:vMerge w:val="restart"/>
            <w:tcBorders>
              <w:top w:val="nil"/>
              <w:left w:val="single" w:sz="4" w:space="0" w:color="auto"/>
              <w:bottom w:val="single" w:sz="4" w:space="0" w:color="000000"/>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绩</w:t>
            </w:r>
            <w:r>
              <w:rPr>
                <w:rFonts w:ascii="宋体" w:hAnsi="宋体" w:cs="宋体" w:hint="eastAsia"/>
                <w:kern w:val="0"/>
                <w:sz w:val="24"/>
              </w:rPr>
              <w:br/>
              <w:t>效</w:t>
            </w:r>
            <w:r>
              <w:rPr>
                <w:rFonts w:ascii="宋体" w:hAnsi="宋体" w:cs="宋体" w:hint="eastAsia"/>
                <w:kern w:val="0"/>
                <w:sz w:val="24"/>
              </w:rPr>
              <w:br/>
              <w:t>指</w:t>
            </w:r>
            <w:r>
              <w:rPr>
                <w:rFonts w:ascii="宋体" w:hAnsi="宋体" w:cs="宋体" w:hint="eastAsia"/>
                <w:kern w:val="0"/>
                <w:sz w:val="24"/>
              </w:rPr>
              <w:br/>
              <w:t>标</w:t>
            </w:r>
          </w:p>
        </w:tc>
        <w:tc>
          <w:tcPr>
            <w:tcW w:w="560" w:type="dxa"/>
            <w:tcBorders>
              <w:top w:val="nil"/>
              <w:left w:val="nil"/>
              <w:bottom w:val="nil"/>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一级</w:t>
            </w:r>
            <w:r>
              <w:rPr>
                <w:rFonts w:ascii="宋体" w:hAnsi="宋体" w:cs="宋体" w:hint="eastAsia"/>
                <w:kern w:val="0"/>
                <w:sz w:val="24"/>
              </w:rPr>
              <w:br/>
              <w:t>指标</w:t>
            </w:r>
          </w:p>
        </w:tc>
        <w:tc>
          <w:tcPr>
            <w:tcW w:w="86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二级指标</w:t>
            </w:r>
          </w:p>
        </w:tc>
        <w:tc>
          <w:tcPr>
            <w:tcW w:w="232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三级指标</w:t>
            </w:r>
          </w:p>
        </w:tc>
        <w:tc>
          <w:tcPr>
            <w:tcW w:w="178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年度指标值</w:t>
            </w:r>
          </w:p>
        </w:tc>
        <w:tc>
          <w:tcPr>
            <w:tcW w:w="106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实际完成数</w:t>
            </w:r>
          </w:p>
        </w:tc>
        <w:tc>
          <w:tcPr>
            <w:tcW w:w="134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完成率（%）</w:t>
            </w:r>
          </w:p>
        </w:tc>
        <w:tc>
          <w:tcPr>
            <w:tcW w:w="8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未完成原因和改进措施</w:t>
            </w:r>
          </w:p>
        </w:tc>
      </w:tr>
      <w:tr w:rsidR="0013087D">
        <w:trPr>
          <w:trHeight w:val="570"/>
        </w:trPr>
        <w:tc>
          <w:tcPr>
            <w:tcW w:w="4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5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项目完成</w:t>
            </w:r>
          </w:p>
        </w:tc>
        <w:tc>
          <w:tcPr>
            <w:tcW w:w="860" w:type="dxa"/>
            <w:vMerge w:val="restart"/>
            <w:tcBorders>
              <w:top w:val="nil"/>
              <w:left w:val="single" w:sz="4" w:space="0" w:color="auto"/>
              <w:bottom w:val="nil"/>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数量指标</w:t>
            </w:r>
          </w:p>
        </w:tc>
        <w:tc>
          <w:tcPr>
            <w:tcW w:w="23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盐边县钒钛产业开发区钛材加工园基础设施建设项目二期工程项目</w:t>
            </w:r>
          </w:p>
        </w:tc>
        <w:tc>
          <w:tcPr>
            <w:tcW w:w="1780" w:type="dxa"/>
            <w:tcBorders>
              <w:top w:val="nil"/>
              <w:left w:val="nil"/>
              <w:bottom w:val="single" w:sz="4" w:space="0" w:color="auto"/>
              <w:right w:val="single" w:sz="4" w:space="0" w:color="auto"/>
            </w:tcBorders>
            <w:shd w:val="clear" w:color="000000" w:fill="FFFFFF"/>
            <w:vAlign w:val="center"/>
          </w:tcPr>
          <w:p w:rsidR="0013087D" w:rsidRDefault="003D6F27">
            <w:pPr>
              <w:widowControl/>
              <w:jc w:val="center"/>
              <w:rPr>
                <w:rFonts w:ascii="宋体" w:hAnsi="宋体" w:cs="宋体"/>
                <w:kern w:val="0"/>
                <w:sz w:val="24"/>
              </w:rPr>
            </w:pPr>
            <w:r>
              <w:rPr>
                <w:rFonts w:ascii="宋体" w:hAnsi="宋体" w:cs="宋体" w:hint="eastAsia"/>
                <w:kern w:val="0"/>
                <w:sz w:val="24"/>
              </w:rPr>
              <w:t>场坪688亩</w:t>
            </w:r>
          </w:p>
        </w:tc>
        <w:tc>
          <w:tcPr>
            <w:tcW w:w="1060" w:type="dxa"/>
            <w:tcBorders>
              <w:top w:val="nil"/>
              <w:left w:val="nil"/>
              <w:bottom w:val="single" w:sz="4" w:space="0" w:color="auto"/>
              <w:right w:val="single" w:sz="4" w:space="0" w:color="auto"/>
            </w:tcBorders>
            <w:shd w:val="clear" w:color="000000" w:fill="FFFFFF"/>
            <w:vAlign w:val="center"/>
          </w:tcPr>
          <w:p w:rsidR="0013087D" w:rsidRDefault="003D6F27">
            <w:pPr>
              <w:widowControl/>
              <w:jc w:val="center"/>
              <w:rPr>
                <w:rFonts w:ascii="宋体" w:hAnsi="宋体" w:cs="宋体"/>
                <w:kern w:val="0"/>
                <w:sz w:val="24"/>
              </w:rPr>
            </w:pPr>
            <w:r>
              <w:rPr>
                <w:rFonts w:ascii="宋体" w:hAnsi="宋体" w:cs="宋体" w:hint="eastAsia"/>
                <w:kern w:val="0"/>
                <w:sz w:val="24"/>
              </w:rPr>
              <w:t>场坪688亩</w:t>
            </w:r>
          </w:p>
        </w:tc>
        <w:tc>
          <w:tcPr>
            <w:tcW w:w="1340" w:type="dxa"/>
            <w:tcBorders>
              <w:top w:val="nil"/>
              <w:left w:val="nil"/>
              <w:bottom w:val="single" w:sz="4" w:space="0" w:color="auto"/>
              <w:right w:val="single" w:sz="4" w:space="0" w:color="auto"/>
            </w:tcBorders>
            <w:shd w:val="clear" w:color="000000" w:fill="FFFFFF"/>
            <w:vAlign w:val="center"/>
          </w:tcPr>
          <w:p w:rsidR="0013087D" w:rsidRDefault="003D6F27">
            <w:pPr>
              <w:widowControl/>
              <w:jc w:val="center"/>
              <w:rPr>
                <w:rFonts w:ascii="宋体" w:hAnsi="宋体" w:cs="宋体"/>
                <w:kern w:val="0"/>
                <w:sz w:val="24"/>
              </w:rPr>
            </w:pPr>
            <w:r>
              <w:rPr>
                <w:rFonts w:ascii="宋体" w:hAnsi="宋体" w:cs="宋体" w:hint="eastAsia"/>
                <w:kern w:val="0"/>
                <w:sz w:val="24"/>
              </w:rPr>
              <w:t>100%</w:t>
            </w:r>
          </w:p>
        </w:tc>
        <w:tc>
          <w:tcPr>
            <w:tcW w:w="8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555"/>
        </w:trPr>
        <w:tc>
          <w:tcPr>
            <w:tcW w:w="4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560" w:type="dxa"/>
            <w:vMerge/>
            <w:tcBorders>
              <w:top w:val="single" w:sz="4" w:space="0" w:color="auto"/>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860" w:type="dxa"/>
            <w:vMerge/>
            <w:tcBorders>
              <w:top w:val="nil"/>
              <w:left w:val="single" w:sz="4" w:space="0" w:color="auto"/>
              <w:bottom w:val="nil"/>
              <w:right w:val="single" w:sz="4" w:space="0" w:color="auto"/>
            </w:tcBorders>
            <w:vAlign w:val="center"/>
          </w:tcPr>
          <w:p w:rsidR="0013087D" w:rsidRDefault="0013087D">
            <w:pPr>
              <w:widowControl/>
              <w:jc w:val="left"/>
              <w:rPr>
                <w:rFonts w:ascii="宋体" w:hAnsi="宋体" w:cs="宋体"/>
                <w:kern w:val="0"/>
                <w:sz w:val="24"/>
              </w:rPr>
            </w:pPr>
          </w:p>
        </w:tc>
        <w:tc>
          <w:tcPr>
            <w:tcW w:w="23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780" w:type="dxa"/>
            <w:tcBorders>
              <w:top w:val="nil"/>
              <w:left w:val="nil"/>
              <w:bottom w:val="single" w:sz="4" w:space="0" w:color="auto"/>
              <w:right w:val="single" w:sz="4" w:space="0" w:color="auto"/>
            </w:tcBorders>
            <w:shd w:val="clear" w:color="000000" w:fill="FFFFFF"/>
            <w:vAlign w:val="center"/>
          </w:tcPr>
          <w:p w:rsidR="0013087D" w:rsidRDefault="003D6F27">
            <w:pPr>
              <w:widowControl/>
              <w:jc w:val="center"/>
              <w:rPr>
                <w:rFonts w:ascii="宋体" w:hAnsi="宋体" w:cs="宋体"/>
                <w:kern w:val="0"/>
                <w:sz w:val="24"/>
              </w:rPr>
            </w:pPr>
            <w:r>
              <w:rPr>
                <w:rFonts w:ascii="宋体" w:hAnsi="宋体" w:cs="宋体" w:hint="eastAsia"/>
                <w:kern w:val="0"/>
                <w:sz w:val="24"/>
              </w:rPr>
              <w:t>1060m高速连接线</w:t>
            </w:r>
          </w:p>
        </w:tc>
        <w:tc>
          <w:tcPr>
            <w:tcW w:w="1060" w:type="dxa"/>
            <w:tcBorders>
              <w:top w:val="nil"/>
              <w:left w:val="nil"/>
              <w:bottom w:val="single" w:sz="4" w:space="0" w:color="auto"/>
              <w:right w:val="single" w:sz="4" w:space="0" w:color="auto"/>
            </w:tcBorders>
            <w:shd w:val="clear" w:color="000000" w:fill="FFFFFF"/>
            <w:vAlign w:val="center"/>
          </w:tcPr>
          <w:p w:rsidR="0013087D" w:rsidRDefault="003D6F27">
            <w:pPr>
              <w:widowControl/>
              <w:jc w:val="center"/>
              <w:rPr>
                <w:rFonts w:ascii="宋体" w:hAnsi="宋体" w:cs="宋体"/>
                <w:kern w:val="0"/>
                <w:sz w:val="24"/>
              </w:rPr>
            </w:pPr>
            <w:r>
              <w:rPr>
                <w:rFonts w:ascii="宋体" w:hAnsi="宋体" w:cs="宋体" w:hint="eastAsia"/>
                <w:kern w:val="0"/>
                <w:sz w:val="24"/>
              </w:rPr>
              <w:t>1060m高速连接线</w:t>
            </w:r>
          </w:p>
        </w:tc>
        <w:tc>
          <w:tcPr>
            <w:tcW w:w="1340" w:type="dxa"/>
            <w:tcBorders>
              <w:top w:val="nil"/>
              <w:left w:val="nil"/>
              <w:bottom w:val="single" w:sz="4" w:space="0" w:color="auto"/>
              <w:right w:val="single" w:sz="4" w:space="0" w:color="auto"/>
            </w:tcBorders>
            <w:shd w:val="clear" w:color="000000" w:fill="FFFFFF"/>
            <w:vAlign w:val="center"/>
          </w:tcPr>
          <w:p w:rsidR="0013087D" w:rsidRDefault="003D6F27">
            <w:pPr>
              <w:widowControl/>
              <w:jc w:val="center"/>
              <w:rPr>
                <w:rFonts w:ascii="宋体" w:hAnsi="宋体" w:cs="宋体"/>
                <w:kern w:val="0"/>
                <w:sz w:val="24"/>
              </w:rPr>
            </w:pPr>
            <w:r>
              <w:rPr>
                <w:rFonts w:ascii="宋体" w:hAnsi="宋体" w:cs="宋体" w:hint="eastAsia"/>
                <w:kern w:val="0"/>
                <w:sz w:val="24"/>
              </w:rPr>
              <w:t>100%</w:t>
            </w:r>
          </w:p>
        </w:tc>
        <w:tc>
          <w:tcPr>
            <w:tcW w:w="8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555"/>
        </w:trPr>
        <w:tc>
          <w:tcPr>
            <w:tcW w:w="4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560" w:type="dxa"/>
            <w:vMerge/>
            <w:tcBorders>
              <w:top w:val="single" w:sz="4" w:space="0" w:color="auto"/>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860" w:type="dxa"/>
            <w:vMerge/>
            <w:tcBorders>
              <w:top w:val="nil"/>
              <w:left w:val="single" w:sz="4" w:space="0" w:color="auto"/>
              <w:bottom w:val="nil"/>
              <w:right w:val="single" w:sz="4" w:space="0" w:color="auto"/>
            </w:tcBorders>
            <w:vAlign w:val="center"/>
          </w:tcPr>
          <w:p w:rsidR="0013087D" w:rsidRDefault="0013087D">
            <w:pPr>
              <w:widowControl/>
              <w:jc w:val="left"/>
              <w:rPr>
                <w:rFonts w:ascii="宋体" w:hAnsi="宋体" w:cs="宋体"/>
                <w:kern w:val="0"/>
                <w:sz w:val="24"/>
              </w:rPr>
            </w:pPr>
          </w:p>
        </w:tc>
        <w:tc>
          <w:tcPr>
            <w:tcW w:w="23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780" w:type="dxa"/>
            <w:tcBorders>
              <w:top w:val="nil"/>
              <w:left w:val="nil"/>
              <w:bottom w:val="single" w:sz="4" w:space="0" w:color="auto"/>
              <w:right w:val="single" w:sz="4" w:space="0" w:color="auto"/>
            </w:tcBorders>
            <w:shd w:val="clear" w:color="000000" w:fill="FFFFFF"/>
            <w:vAlign w:val="center"/>
          </w:tcPr>
          <w:p w:rsidR="0013087D" w:rsidRDefault="003D6F27">
            <w:pPr>
              <w:widowControl/>
              <w:jc w:val="center"/>
              <w:rPr>
                <w:rFonts w:ascii="宋体" w:hAnsi="宋体" w:cs="宋体"/>
                <w:kern w:val="0"/>
                <w:sz w:val="24"/>
              </w:rPr>
            </w:pPr>
            <w:r>
              <w:rPr>
                <w:rFonts w:ascii="宋体" w:hAnsi="宋体" w:cs="宋体" w:hint="eastAsia"/>
                <w:kern w:val="0"/>
                <w:sz w:val="24"/>
              </w:rPr>
              <w:t>4000平米办公楼</w:t>
            </w:r>
          </w:p>
        </w:tc>
        <w:tc>
          <w:tcPr>
            <w:tcW w:w="1060" w:type="dxa"/>
            <w:tcBorders>
              <w:top w:val="nil"/>
              <w:left w:val="nil"/>
              <w:bottom w:val="single" w:sz="4" w:space="0" w:color="auto"/>
              <w:right w:val="single" w:sz="4" w:space="0" w:color="auto"/>
            </w:tcBorders>
            <w:shd w:val="clear" w:color="000000" w:fill="FFFFFF"/>
            <w:vAlign w:val="center"/>
          </w:tcPr>
          <w:p w:rsidR="0013087D" w:rsidRDefault="003D6F27">
            <w:pPr>
              <w:widowControl/>
              <w:jc w:val="center"/>
              <w:rPr>
                <w:rFonts w:ascii="宋体" w:hAnsi="宋体" w:cs="宋体"/>
                <w:kern w:val="0"/>
                <w:sz w:val="24"/>
              </w:rPr>
            </w:pPr>
            <w:r>
              <w:rPr>
                <w:rFonts w:ascii="宋体" w:hAnsi="宋体" w:cs="宋体" w:hint="eastAsia"/>
                <w:kern w:val="0"/>
                <w:sz w:val="24"/>
              </w:rPr>
              <w:t>4000平米办公楼</w:t>
            </w:r>
          </w:p>
        </w:tc>
        <w:tc>
          <w:tcPr>
            <w:tcW w:w="1340" w:type="dxa"/>
            <w:tcBorders>
              <w:top w:val="nil"/>
              <w:left w:val="nil"/>
              <w:bottom w:val="single" w:sz="4" w:space="0" w:color="auto"/>
              <w:right w:val="single" w:sz="4" w:space="0" w:color="auto"/>
            </w:tcBorders>
            <w:shd w:val="clear" w:color="000000" w:fill="FFFFFF"/>
            <w:vAlign w:val="center"/>
          </w:tcPr>
          <w:p w:rsidR="0013087D" w:rsidRDefault="003D6F27">
            <w:pPr>
              <w:widowControl/>
              <w:jc w:val="center"/>
              <w:rPr>
                <w:rFonts w:ascii="宋体" w:hAnsi="宋体" w:cs="宋体"/>
                <w:kern w:val="0"/>
                <w:sz w:val="24"/>
              </w:rPr>
            </w:pPr>
            <w:r>
              <w:rPr>
                <w:rFonts w:ascii="宋体" w:hAnsi="宋体" w:cs="宋体" w:hint="eastAsia"/>
                <w:kern w:val="0"/>
                <w:sz w:val="24"/>
              </w:rPr>
              <w:t>100%</w:t>
            </w:r>
          </w:p>
        </w:tc>
        <w:tc>
          <w:tcPr>
            <w:tcW w:w="8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435"/>
        </w:trPr>
        <w:tc>
          <w:tcPr>
            <w:tcW w:w="4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560" w:type="dxa"/>
            <w:vMerge/>
            <w:tcBorders>
              <w:top w:val="single" w:sz="4" w:space="0" w:color="auto"/>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8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质量指标</w:t>
            </w:r>
          </w:p>
        </w:tc>
        <w:tc>
          <w:tcPr>
            <w:tcW w:w="23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满足国家现行质量、评审规范</w:t>
            </w:r>
          </w:p>
        </w:tc>
        <w:tc>
          <w:tcPr>
            <w:tcW w:w="178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 xml:space="preserve">　</w:t>
            </w:r>
          </w:p>
        </w:tc>
        <w:tc>
          <w:tcPr>
            <w:tcW w:w="106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 xml:space="preserve">　</w:t>
            </w:r>
          </w:p>
        </w:tc>
        <w:tc>
          <w:tcPr>
            <w:tcW w:w="1340" w:type="dxa"/>
            <w:tcBorders>
              <w:top w:val="nil"/>
              <w:left w:val="nil"/>
              <w:bottom w:val="single" w:sz="4" w:space="0" w:color="auto"/>
              <w:right w:val="single" w:sz="4" w:space="0" w:color="auto"/>
            </w:tcBorders>
            <w:shd w:val="clear" w:color="000000" w:fill="FFFFFF"/>
            <w:vAlign w:val="center"/>
          </w:tcPr>
          <w:p w:rsidR="0013087D" w:rsidRDefault="003D6F27">
            <w:pPr>
              <w:widowControl/>
              <w:jc w:val="center"/>
              <w:rPr>
                <w:rFonts w:ascii="宋体" w:hAnsi="宋体" w:cs="宋体"/>
                <w:kern w:val="0"/>
                <w:sz w:val="24"/>
              </w:rPr>
            </w:pPr>
            <w:r>
              <w:rPr>
                <w:rFonts w:ascii="宋体" w:hAnsi="宋体" w:cs="宋体" w:hint="eastAsia"/>
                <w:kern w:val="0"/>
                <w:sz w:val="24"/>
              </w:rPr>
              <w:t>合格</w:t>
            </w:r>
          </w:p>
        </w:tc>
        <w:tc>
          <w:tcPr>
            <w:tcW w:w="8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435"/>
        </w:trPr>
        <w:tc>
          <w:tcPr>
            <w:tcW w:w="4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560" w:type="dxa"/>
            <w:vMerge/>
            <w:tcBorders>
              <w:top w:val="single" w:sz="4" w:space="0" w:color="auto"/>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860" w:type="dxa"/>
            <w:vMerge/>
            <w:tcBorders>
              <w:top w:val="single" w:sz="4" w:space="0" w:color="auto"/>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23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78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 xml:space="preserve">　</w:t>
            </w:r>
          </w:p>
        </w:tc>
        <w:tc>
          <w:tcPr>
            <w:tcW w:w="106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 xml:space="preserve">　</w:t>
            </w:r>
          </w:p>
        </w:tc>
        <w:tc>
          <w:tcPr>
            <w:tcW w:w="1340" w:type="dxa"/>
            <w:tcBorders>
              <w:top w:val="nil"/>
              <w:left w:val="nil"/>
              <w:bottom w:val="single" w:sz="4" w:space="0" w:color="auto"/>
              <w:right w:val="single" w:sz="4" w:space="0" w:color="auto"/>
            </w:tcBorders>
            <w:shd w:val="clear" w:color="000000" w:fill="FFFFFF"/>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8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435"/>
        </w:trPr>
        <w:tc>
          <w:tcPr>
            <w:tcW w:w="4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560" w:type="dxa"/>
            <w:vMerge/>
            <w:tcBorders>
              <w:top w:val="single" w:sz="4" w:space="0" w:color="auto"/>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860" w:type="dxa"/>
            <w:vMerge/>
            <w:tcBorders>
              <w:top w:val="single" w:sz="4" w:space="0" w:color="auto"/>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23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78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0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3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8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600"/>
        </w:trPr>
        <w:tc>
          <w:tcPr>
            <w:tcW w:w="4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560" w:type="dxa"/>
            <w:vMerge/>
            <w:tcBorders>
              <w:top w:val="single" w:sz="4" w:space="0" w:color="auto"/>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860" w:type="dxa"/>
            <w:vMerge w:val="restart"/>
            <w:tcBorders>
              <w:top w:val="nil"/>
              <w:left w:val="single" w:sz="4" w:space="0" w:color="auto"/>
              <w:bottom w:val="single" w:sz="4" w:space="0" w:color="000000"/>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时效指标</w:t>
            </w:r>
          </w:p>
        </w:tc>
        <w:tc>
          <w:tcPr>
            <w:tcW w:w="23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开工时间</w:t>
            </w:r>
          </w:p>
        </w:tc>
        <w:tc>
          <w:tcPr>
            <w:tcW w:w="1780" w:type="dxa"/>
            <w:tcBorders>
              <w:top w:val="nil"/>
              <w:left w:val="nil"/>
              <w:bottom w:val="single" w:sz="4" w:space="0" w:color="auto"/>
              <w:right w:val="single" w:sz="4" w:space="0" w:color="auto"/>
            </w:tcBorders>
            <w:shd w:val="clear" w:color="000000" w:fill="FFFFFF"/>
            <w:vAlign w:val="center"/>
          </w:tcPr>
          <w:p w:rsidR="0013087D" w:rsidRDefault="003D6F27">
            <w:pPr>
              <w:widowControl/>
              <w:jc w:val="center"/>
              <w:rPr>
                <w:rFonts w:ascii="宋体" w:hAnsi="宋体" w:cs="宋体"/>
                <w:kern w:val="0"/>
                <w:sz w:val="24"/>
              </w:rPr>
            </w:pPr>
            <w:r>
              <w:rPr>
                <w:rFonts w:ascii="宋体" w:hAnsi="宋体" w:cs="宋体" w:hint="eastAsia"/>
                <w:kern w:val="0"/>
                <w:sz w:val="24"/>
              </w:rPr>
              <w:t>2020年6月</w:t>
            </w:r>
          </w:p>
        </w:tc>
        <w:tc>
          <w:tcPr>
            <w:tcW w:w="10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3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开展前期工作</w:t>
            </w:r>
          </w:p>
        </w:tc>
        <w:tc>
          <w:tcPr>
            <w:tcW w:w="8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930"/>
        </w:trPr>
        <w:tc>
          <w:tcPr>
            <w:tcW w:w="4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560" w:type="dxa"/>
            <w:vMerge/>
            <w:tcBorders>
              <w:top w:val="single" w:sz="4" w:space="0" w:color="auto"/>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86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2320" w:type="dxa"/>
            <w:tcBorders>
              <w:top w:val="nil"/>
              <w:left w:val="nil"/>
              <w:bottom w:val="single" w:sz="4" w:space="0" w:color="auto"/>
              <w:right w:val="single" w:sz="4" w:space="0" w:color="auto"/>
            </w:tcBorders>
            <w:shd w:val="clear" w:color="000000" w:fill="FFFFFF"/>
            <w:vAlign w:val="center"/>
          </w:tcPr>
          <w:p w:rsidR="0013087D" w:rsidRDefault="003D6F27">
            <w:pPr>
              <w:widowControl/>
              <w:jc w:val="left"/>
              <w:rPr>
                <w:rFonts w:ascii="宋体" w:hAnsi="宋体" w:cs="宋体"/>
                <w:kern w:val="0"/>
                <w:sz w:val="24"/>
              </w:rPr>
            </w:pPr>
            <w:r>
              <w:rPr>
                <w:rFonts w:ascii="宋体" w:hAnsi="宋体" w:cs="宋体" w:hint="eastAsia"/>
                <w:kern w:val="0"/>
                <w:sz w:val="24"/>
              </w:rPr>
              <w:t>完工时间</w:t>
            </w:r>
          </w:p>
        </w:tc>
        <w:tc>
          <w:tcPr>
            <w:tcW w:w="1780" w:type="dxa"/>
            <w:tcBorders>
              <w:top w:val="nil"/>
              <w:left w:val="nil"/>
              <w:bottom w:val="single" w:sz="4" w:space="0" w:color="auto"/>
              <w:right w:val="single" w:sz="4" w:space="0" w:color="auto"/>
            </w:tcBorders>
            <w:shd w:val="clear" w:color="000000" w:fill="FFFFFF"/>
            <w:vAlign w:val="center"/>
          </w:tcPr>
          <w:p w:rsidR="0013087D" w:rsidRDefault="003D6F27">
            <w:pPr>
              <w:widowControl/>
              <w:jc w:val="center"/>
              <w:rPr>
                <w:rFonts w:ascii="宋体" w:hAnsi="宋体" w:cs="宋体"/>
                <w:kern w:val="0"/>
                <w:sz w:val="24"/>
              </w:rPr>
            </w:pPr>
            <w:r>
              <w:rPr>
                <w:rFonts w:ascii="宋体" w:hAnsi="宋体" w:cs="宋体" w:hint="eastAsia"/>
                <w:kern w:val="0"/>
                <w:sz w:val="24"/>
              </w:rPr>
              <w:t>2022年5月</w:t>
            </w:r>
          </w:p>
        </w:tc>
        <w:tc>
          <w:tcPr>
            <w:tcW w:w="1060" w:type="dxa"/>
            <w:tcBorders>
              <w:top w:val="nil"/>
              <w:left w:val="nil"/>
              <w:bottom w:val="single" w:sz="4" w:space="0" w:color="auto"/>
              <w:right w:val="single" w:sz="4" w:space="0" w:color="auto"/>
            </w:tcBorders>
            <w:shd w:val="clear" w:color="000000" w:fill="FFFFFF"/>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340" w:type="dxa"/>
            <w:tcBorders>
              <w:top w:val="nil"/>
              <w:left w:val="nil"/>
              <w:bottom w:val="single" w:sz="4" w:space="0" w:color="auto"/>
              <w:right w:val="single" w:sz="4" w:space="0" w:color="auto"/>
            </w:tcBorders>
            <w:shd w:val="clear" w:color="000000" w:fill="FFFFFF"/>
            <w:vAlign w:val="center"/>
          </w:tcPr>
          <w:p w:rsidR="0013087D" w:rsidRDefault="003D6F27">
            <w:pPr>
              <w:widowControl/>
              <w:jc w:val="left"/>
              <w:rPr>
                <w:rFonts w:ascii="宋体" w:hAnsi="宋体" w:cs="宋体"/>
                <w:kern w:val="0"/>
                <w:sz w:val="24"/>
              </w:rPr>
            </w:pPr>
            <w:r>
              <w:rPr>
                <w:rFonts w:ascii="宋体" w:hAnsi="宋体" w:cs="宋体" w:hint="eastAsia"/>
                <w:kern w:val="0"/>
                <w:sz w:val="24"/>
              </w:rPr>
              <w:t>完成EPC招标、征地拆迁</w:t>
            </w:r>
          </w:p>
        </w:tc>
        <w:tc>
          <w:tcPr>
            <w:tcW w:w="8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435"/>
        </w:trPr>
        <w:tc>
          <w:tcPr>
            <w:tcW w:w="4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560" w:type="dxa"/>
            <w:vMerge/>
            <w:tcBorders>
              <w:top w:val="single" w:sz="4" w:space="0" w:color="auto"/>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86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23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78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 xml:space="preserve">　</w:t>
            </w:r>
          </w:p>
        </w:tc>
        <w:tc>
          <w:tcPr>
            <w:tcW w:w="1060" w:type="dxa"/>
            <w:tcBorders>
              <w:top w:val="nil"/>
              <w:left w:val="nil"/>
              <w:bottom w:val="single" w:sz="4" w:space="0" w:color="auto"/>
              <w:right w:val="single" w:sz="4" w:space="0" w:color="auto"/>
            </w:tcBorders>
            <w:shd w:val="clear" w:color="000000" w:fill="FFFFFF"/>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3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8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615"/>
        </w:trPr>
        <w:tc>
          <w:tcPr>
            <w:tcW w:w="4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560" w:type="dxa"/>
            <w:vMerge/>
            <w:tcBorders>
              <w:top w:val="single" w:sz="4" w:space="0" w:color="auto"/>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860" w:type="dxa"/>
            <w:vMerge w:val="restart"/>
            <w:tcBorders>
              <w:top w:val="nil"/>
              <w:left w:val="single" w:sz="4" w:space="0" w:color="auto"/>
              <w:bottom w:val="single" w:sz="4" w:space="0" w:color="000000"/>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成本指标</w:t>
            </w:r>
          </w:p>
        </w:tc>
        <w:tc>
          <w:tcPr>
            <w:tcW w:w="2320" w:type="dxa"/>
            <w:tcBorders>
              <w:top w:val="nil"/>
              <w:left w:val="nil"/>
              <w:bottom w:val="single" w:sz="4" w:space="0" w:color="auto"/>
              <w:right w:val="single" w:sz="4" w:space="0" w:color="auto"/>
            </w:tcBorders>
            <w:shd w:val="clear" w:color="000000" w:fill="FFFFFF"/>
            <w:vAlign w:val="center"/>
          </w:tcPr>
          <w:p w:rsidR="0013087D" w:rsidRDefault="003D6F27">
            <w:pPr>
              <w:widowControl/>
              <w:jc w:val="left"/>
              <w:rPr>
                <w:rFonts w:ascii="宋体" w:hAnsi="宋体" w:cs="宋体"/>
                <w:kern w:val="0"/>
                <w:sz w:val="24"/>
              </w:rPr>
            </w:pPr>
            <w:r>
              <w:rPr>
                <w:rFonts w:ascii="宋体" w:hAnsi="宋体" w:cs="宋体" w:hint="eastAsia"/>
                <w:kern w:val="0"/>
                <w:sz w:val="24"/>
              </w:rPr>
              <w:t>建安费、监理费、前期工作经费</w:t>
            </w:r>
          </w:p>
        </w:tc>
        <w:tc>
          <w:tcPr>
            <w:tcW w:w="178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7000万元</w:t>
            </w:r>
          </w:p>
        </w:tc>
        <w:tc>
          <w:tcPr>
            <w:tcW w:w="10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3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8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435"/>
        </w:trPr>
        <w:tc>
          <w:tcPr>
            <w:tcW w:w="4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560" w:type="dxa"/>
            <w:vMerge/>
            <w:tcBorders>
              <w:top w:val="single" w:sz="4" w:space="0" w:color="auto"/>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86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23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78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 xml:space="preserve">　</w:t>
            </w:r>
          </w:p>
        </w:tc>
        <w:tc>
          <w:tcPr>
            <w:tcW w:w="10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3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8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435"/>
        </w:trPr>
        <w:tc>
          <w:tcPr>
            <w:tcW w:w="4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560" w:type="dxa"/>
            <w:vMerge/>
            <w:tcBorders>
              <w:top w:val="single" w:sz="4" w:space="0" w:color="auto"/>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86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23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78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0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3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8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4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560" w:type="dxa"/>
            <w:vMerge/>
            <w:tcBorders>
              <w:top w:val="single" w:sz="4" w:space="0" w:color="auto"/>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86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w:t>
            </w:r>
          </w:p>
        </w:tc>
        <w:tc>
          <w:tcPr>
            <w:tcW w:w="23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78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0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3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8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4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560" w:type="dxa"/>
            <w:vMerge w:val="restart"/>
            <w:tcBorders>
              <w:top w:val="nil"/>
              <w:left w:val="single" w:sz="4" w:space="0" w:color="auto"/>
              <w:bottom w:val="single" w:sz="4" w:space="0" w:color="000000"/>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项</w:t>
            </w:r>
            <w:r>
              <w:rPr>
                <w:rFonts w:ascii="宋体" w:hAnsi="宋体" w:cs="宋体" w:hint="eastAsia"/>
                <w:kern w:val="0"/>
                <w:sz w:val="24"/>
              </w:rPr>
              <w:lastRenderedPageBreak/>
              <w:t>目效益</w:t>
            </w:r>
          </w:p>
        </w:tc>
        <w:tc>
          <w:tcPr>
            <w:tcW w:w="860" w:type="dxa"/>
            <w:vMerge w:val="restart"/>
            <w:tcBorders>
              <w:top w:val="nil"/>
              <w:left w:val="single" w:sz="4" w:space="0" w:color="auto"/>
              <w:bottom w:val="single" w:sz="4" w:space="0" w:color="000000"/>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lastRenderedPageBreak/>
              <w:t>经济</w:t>
            </w:r>
            <w:r>
              <w:rPr>
                <w:rFonts w:ascii="宋体" w:hAnsi="宋体" w:cs="宋体" w:hint="eastAsia"/>
                <w:kern w:val="0"/>
                <w:sz w:val="24"/>
              </w:rPr>
              <w:lastRenderedPageBreak/>
              <w:t>效益</w:t>
            </w:r>
            <w:r>
              <w:rPr>
                <w:rFonts w:ascii="宋体" w:hAnsi="宋体" w:cs="宋体" w:hint="eastAsia"/>
                <w:kern w:val="0"/>
                <w:sz w:val="24"/>
              </w:rPr>
              <w:br/>
              <w:t>指标</w:t>
            </w:r>
          </w:p>
        </w:tc>
        <w:tc>
          <w:tcPr>
            <w:tcW w:w="23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lastRenderedPageBreak/>
              <w:t xml:space="preserve"> 指标1：</w:t>
            </w:r>
          </w:p>
        </w:tc>
        <w:tc>
          <w:tcPr>
            <w:tcW w:w="178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0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3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8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4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56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86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23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指标2：</w:t>
            </w:r>
          </w:p>
        </w:tc>
        <w:tc>
          <w:tcPr>
            <w:tcW w:w="178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0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3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8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4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56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86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23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78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0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3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8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925"/>
        </w:trPr>
        <w:tc>
          <w:tcPr>
            <w:tcW w:w="4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56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860" w:type="dxa"/>
            <w:vMerge w:val="restart"/>
            <w:tcBorders>
              <w:top w:val="nil"/>
              <w:left w:val="single" w:sz="4" w:space="0" w:color="auto"/>
              <w:bottom w:val="single" w:sz="4" w:space="0" w:color="000000"/>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社会效益</w:t>
            </w:r>
            <w:r>
              <w:rPr>
                <w:rFonts w:ascii="宋体" w:hAnsi="宋体" w:cs="宋体" w:hint="eastAsia"/>
                <w:kern w:val="0"/>
                <w:sz w:val="24"/>
              </w:rPr>
              <w:br/>
              <w:t>指标</w:t>
            </w:r>
          </w:p>
        </w:tc>
        <w:tc>
          <w:tcPr>
            <w:tcW w:w="2320" w:type="dxa"/>
            <w:tcBorders>
              <w:top w:val="nil"/>
              <w:left w:val="nil"/>
              <w:bottom w:val="single" w:sz="4" w:space="0" w:color="auto"/>
              <w:right w:val="single" w:sz="4" w:space="0" w:color="auto"/>
            </w:tcBorders>
            <w:shd w:val="clear" w:color="000000" w:fill="FFFFFF"/>
            <w:vAlign w:val="center"/>
          </w:tcPr>
          <w:p w:rsidR="0013087D" w:rsidRDefault="003D6F27">
            <w:pPr>
              <w:widowControl/>
              <w:jc w:val="left"/>
              <w:rPr>
                <w:rFonts w:ascii="宋体" w:hAnsi="宋体" w:cs="宋体"/>
                <w:kern w:val="0"/>
                <w:sz w:val="24"/>
              </w:rPr>
            </w:pPr>
            <w:r>
              <w:rPr>
                <w:rFonts w:ascii="宋体" w:hAnsi="宋体" w:cs="宋体" w:hint="eastAsia"/>
                <w:kern w:val="0"/>
                <w:sz w:val="24"/>
              </w:rPr>
              <w:t>完成建设4000平米办公楼一栋，改善园区办公环境，开发场坪688亩，提升园区招商引资环境。新建匝道总长1060m高速路连接线工程等，完善安宁园区已建区主干道对外物流，改善园区交通环境</w:t>
            </w:r>
          </w:p>
        </w:tc>
        <w:tc>
          <w:tcPr>
            <w:tcW w:w="178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完成该项目前期工作、手续办理、1标段建设</w:t>
            </w:r>
          </w:p>
        </w:tc>
        <w:tc>
          <w:tcPr>
            <w:tcW w:w="10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3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8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4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56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86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2320" w:type="dxa"/>
            <w:tcBorders>
              <w:top w:val="nil"/>
              <w:left w:val="nil"/>
              <w:bottom w:val="single" w:sz="4" w:space="0" w:color="auto"/>
              <w:right w:val="single" w:sz="4" w:space="0" w:color="auto"/>
            </w:tcBorders>
            <w:shd w:val="clear" w:color="000000" w:fill="FFFFFF"/>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780" w:type="dxa"/>
            <w:tcBorders>
              <w:top w:val="nil"/>
              <w:left w:val="nil"/>
              <w:bottom w:val="nil"/>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0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3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8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4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56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86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23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780" w:type="dxa"/>
            <w:tcBorders>
              <w:top w:val="single" w:sz="4" w:space="0" w:color="auto"/>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0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3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8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855"/>
        </w:trPr>
        <w:tc>
          <w:tcPr>
            <w:tcW w:w="4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56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860" w:type="dxa"/>
            <w:vMerge w:val="restart"/>
            <w:tcBorders>
              <w:top w:val="nil"/>
              <w:left w:val="single" w:sz="4" w:space="0" w:color="auto"/>
              <w:bottom w:val="single" w:sz="4" w:space="0" w:color="000000"/>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生态效益</w:t>
            </w:r>
            <w:r>
              <w:rPr>
                <w:rFonts w:ascii="宋体" w:hAnsi="宋体" w:cs="宋体" w:hint="eastAsia"/>
                <w:kern w:val="0"/>
                <w:sz w:val="24"/>
              </w:rPr>
              <w:br/>
              <w:t>指标</w:t>
            </w:r>
          </w:p>
        </w:tc>
        <w:tc>
          <w:tcPr>
            <w:tcW w:w="23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区域经济发展</w:t>
            </w:r>
          </w:p>
        </w:tc>
        <w:tc>
          <w:tcPr>
            <w:tcW w:w="178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带动区域经济发展，提高园区硬件，改善投资环境</w:t>
            </w:r>
          </w:p>
        </w:tc>
        <w:tc>
          <w:tcPr>
            <w:tcW w:w="10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3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8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570"/>
        </w:trPr>
        <w:tc>
          <w:tcPr>
            <w:tcW w:w="4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56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86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23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道路通行条件</w:t>
            </w:r>
          </w:p>
        </w:tc>
        <w:tc>
          <w:tcPr>
            <w:tcW w:w="178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增加园区道路主干线，改善通行条件</w:t>
            </w:r>
          </w:p>
        </w:tc>
        <w:tc>
          <w:tcPr>
            <w:tcW w:w="10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3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8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855"/>
        </w:trPr>
        <w:tc>
          <w:tcPr>
            <w:tcW w:w="4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56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86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23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运输成本</w:t>
            </w:r>
          </w:p>
        </w:tc>
        <w:tc>
          <w:tcPr>
            <w:tcW w:w="178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降低运输成本，促进资源开发利用和流通。</w:t>
            </w:r>
          </w:p>
        </w:tc>
        <w:tc>
          <w:tcPr>
            <w:tcW w:w="10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3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8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4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56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860" w:type="dxa"/>
            <w:vMerge w:val="restart"/>
            <w:tcBorders>
              <w:top w:val="nil"/>
              <w:left w:val="single" w:sz="4" w:space="0" w:color="auto"/>
              <w:bottom w:val="single" w:sz="4" w:space="0" w:color="000000"/>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可持续影响</w:t>
            </w:r>
            <w:r>
              <w:rPr>
                <w:rFonts w:ascii="宋体" w:hAnsi="宋体" w:cs="宋体" w:hint="eastAsia"/>
                <w:kern w:val="0"/>
                <w:sz w:val="24"/>
              </w:rPr>
              <w:br/>
              <w:t>指标</w:t>
            </w:r>
          </w:p>
        </w:tc>
        <w:tc>
          <w:tcPr>
            <w:tcW w:w="2320" w:type="dxa"/>
            <w:tcBorders>
              <w:top w:val="nil"/>
              <w:left w:val="nil"/>
              <w:bottom w:val="single" w:sz="4" w:space="0" w:color="auto"/>
              <w:right w:val="single" w:sz="4" w:space="0" w:color="auto"/>
            </w:tcBorders>
            <w:shd w:val="clear" w:color="000000" w:fill="FFFFFF"/>
            <w:vAlign w:val="center"/>
          </w:tcPr>
          <w:p w:rsidR="0013087D" w:rsidRDefault="003D6F27">
            <w:pPr>
              <w:widowControl/>
              <w:jc w:val="left"/>
              <w:rPr>
                <w:rFonts w:ascii="宋体" w:hAnsi="宋体" w:cs="宋体"/>
                <w:kern w:val="0"/>
                <w:sz w:val="24"/>
              </w:rPr>
            </w:pPr>
            <w:r>
              <w:rPr>
                <w:rFonts w:ascii="宋体" w:hAnsi="宋体" w:cs="宋体" w:hint="eastAsia"/>
                <w:kern w:val="0"/>
                <w:sz w:val="24"/>
              </w:rPr>
              <w:t>有利于招商引资</w:t>
            </w:r>
          </w:p>
        </w:tc>
        <w:tc>
          <w:tcPr>
            <w:tcW w:w="178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有所提高 </w:t>
            </w:r>
          </w:p>
        </w:tc>
        <w:tc>
          <w:tcPr>
            <w:tcW w:w="10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3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8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4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56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86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23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有利于改善投资环境</w:t>
            </w:r>
          </w:p>
        </w:tc>
        <w:tc>
          <w:tcPr>
            <w:tcW w:w="178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有所提高 </w:t>
            </w:r>
          </w:p>
        </w:tc>
        <w:tc>
          <w:tcPr>
            <w:tcW w:w="10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3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8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4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56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86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23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78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0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3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8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4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56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86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w:t>
            </w:r>
          </w:p>
        </w:tc>
        <w:tc>
          <w:tcPr>
            <w:tcW w:w="23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78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0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3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8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4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560" w:type="dxa"/>
            <w:vMerge w:val="restart"/>
            <w:tcBorders>
              <w:top w:val="nil"/>
              <w:left w:val="single" w:sz="4" w:space="0" w:color="auto"/>
              <w:bottom w:val="single" w:sz="4" w:space="0" w:color="000000"/>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满意度指标</w:t>
            </w:r>
          </w:p>
        </w:tc>
        <w:tc>
          <w:tcPr>
            <w:tcW w:w="860" w:type="dxa"/>
            <w:vMerge w:val="restart"/>
            <w:tcBorders>
              <w:top w:val="nil"/>
              <w:left w:val="single" w:sz="4" w:space="0" w:color="auto"/>
              <w:bottom w:val="single" w:sz="4" w:space="0" w:color="000000"/>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满意度指标</w:t>
            </w:r>
          </w:p>
        </w:tc>
        <w:tc>
          <w:tcPr>
            <w:tcW w:w="2320" w:type="dxa"/>
            <w:tcBorders>
              <w:top w:val="nil"/>
              <w:left w:val="nil"/>
              <w:bottom w:val="single" w:sz="4" w:space="0" w:color="auto"/>
              <w:right w:val="single" w:sz="4" w:space="0" w:color="auto"/>
            </w:tcBorders>
            <w:shd w:val="clear" w:color="000000" w:fill="FFFFFF"/>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780" w:type="dxa"/>
            <w:tcBorders>
              <w:top w:val="nil"/>
              <w:left w:val="nil"/>
              <w:bottom w:val="single" w:sz="4" w:space="0" w:color="auto"/>
              <w:right w:val="single" w:sz="4" w:space="0" w:color="auto"/>
            </w:tcBorders>
            <w:shd w:val="clear" w:color="000000" w:fill="FFFFFF"/>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0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3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8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4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56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86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2320" w:type="dxa"/>
            <w:tcBorders>
              <w:top w:val="nil"/>
              <w:left w:val="nil"/>
              <w:bottom w:val="single" w:sz="4" w:space="0" w:color="auto"/>
              <w:right w:val="single" w:sz="4" w:space="0" w:color="auto"/>
            </w:tcBorders>
            <w:shd w:val="clear" w:color="000000" w:fill="FFFFFF"/>
            <w:vAlign w:val="center"/>
          </w:tcPr>
          <w:p w:rsidR="0013087D" w:rsidRDefault="003D6F27">
            <w:pPr>
              <w:widowControl/>
              <w:jc w:val="left"/>
              <w:rPr>
                <w:rFonts w:ascii="宋体" w:hAnsi="宋体" w:cs="宋体"/>
                <w:kern w:val="0"/>
                <w:sz w:val="24"/>
              </w:rPr>
            </w:pPr>
            <w:r>
              <w:rPr>
                <w:rFonts w:ascii="宋体" w:hAnsi="宋体" w:cs="宋体" w:hint="eastAsia"/>
                <w:kern w:val="0"/>
                <w:sz w:val="24"/>
              </w:rPr>
              <w:t>园区企业满意度</w:t>
            </w:r>
          </w:p>
        </w:tc>
        <w:tc>
          <w:tcPr>
            <w:tcW w:w="1780" w:type="dxa"/>
            <w:tcBorders>
              <w:top w:val="nil"/>
              <w:left w:val="nil"/>
              <w:bottom w:val="single" w:sz="4" w:space="0" w:color="auto"/>
              <w:right w:val="single" w:sz="4" w:space="0" w:color="auto"/>
            </w:tcBorders>
            <w:shd w:val="clear" w:color="000000" w:fill="FFFFFF"/>
            <w:vAlign w:val="center"/>
          </w:tcPr>
          <w:p w:rsidR="0013087D" w:rsidRDefault="003D6F27">
            <w:pPr>
              <w:widowControl/>
              <w:jc w:val="center"/>
              <w:rPr>
                <w:rFonts w:ascii="宋体" w:hAnsi="宋体" w:cs="宋体"/>
                <w:kern w:val="0"/>
                <w:sz w:val="24"/>
              </w:rPr>
            </w:pPr>
            <w:r>
              <w:rPr>
                <w:rFonts w:ascii="宋体" w:hAnsi="宋体" w:cs="宋体" w:hint="eastAsia"/>
                <w:kern w:val="0"/>
                <w:sz w:val="24"/>
              </w:rPr>
              <w:t>95%</w:t>
            </w:r>
          </w:p>
        </w:tc>
        <w:tc>
          <w:tcPr>
            <w:tcW w:w="10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3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8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4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56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86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23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78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0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3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8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4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56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86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w:t>
            </w:r>
          </w:p>
        </w:tc>
        <w:tc>
          <w:tcPr>
            <w:tcW w:w="23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78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0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3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8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bl>
    <w:p w:rsidR="0013087D" w:rsidRDefault="0013087D">
      <w:pPr>
        <w:pStyle w:val="a0"/>
        <w:spacing w:before="93"/>
      </w:pPr>
    </w:p>
    <w:p w:rsidR="0013087D" w:rsidRDefault="0013087D">
      <w:pPr>
        <w:pStyle w:val="a0"/>
        <w:spacing w:before="93"/>
      </w:pPr>
    </w:p>
    <w:p w:rsidR="0013087D" w:rsidRDefault="0013087D">
      <w:pPr>
        <w:pStyle w:val="a0"/>
        <w:spacing w:before="93"/>
      </w:pPr>
    </w:p>
    <w:p w:rsidR="0013087D" w:rsidRDefault="0013087D">
      <w:pPr>
        <w:pStyle w:val="a0"/>
        <w:spacing w:before="93"/>
      </w:pPr>
    </w:p>
    <w:tbl>
      <w:tblPr>
        <w:tblW w:w="10020" w:type="dxa"/>
        <w:tblInd w:w="95" w:type="dxa"/>
        <w:tblLook w:val="04A0"/>
      </w:tblPr>
      <w:tblGrid>
        <w:gridCol w:w="740"/>
        <w:gridCol w:w="780"/>
        <w:gridCol w:w="1060"/>
        <w:gridCol w:w="2140"/>
        <w:gridCol w:w="1660"/>
        <w:gridCol w:w="1080"/>
        <w:gridCol w:w="1440"/>
        <w:gridCol w:w="1120"/>
      </w:tblGrid>
      <w:tr w:rsidR="0013087D">
        <w:trPr>
          <w:trHeight w:val="285"/>
        </w:trPr>
        <w:tc>
          <w:tcPr>
            <w:tcW w:w="10020" w:type="dxa"/>
            <w:gridSpan w:val="8"/>
            <w:tcBorders>
              <w:top w:val="nil"/>
              <w:left w:val="nil"/>
              <w:bottom w:val="nil"/>
              <w:right w:val="nil"/>
            </w:tcBorders>
            <w:shd w:val="clear" w:color="auto" w:fill="auto"/>
            <w:vAlign w:val="center"/>
          </w:tcPr>
          <w:p w:rsidR="0013087D" w:rsidRDefault="0013087D">
            <w:pPr>
              <w:widowControl/>
              <w:jc w:val="left"/>
              <w:rPr>
                <w:rFonts w:ascii="宋体" w:hAnsi="宋体" w:cs="宋体"/>
                <w:kern w:val="0"/>
                <w:sz w:val="24"/>
              </w:rPr>
            </w:pPr>
          </w:p>
          <w:p w:rsidR="0013087D" w:rsidRDefault="003D6F27">
            <w:pPr>
              <w:widowControl/>
              <w:jc w:val="left"/>
              <w:rPr>
                <w:rFonts w:ascii="宋体" w:hAnsi="宋体" w:cs="宋体"/>
                <w:kern w:val="0"/>
                <w:sz w:val="24"/>
              </w:rPr>
            </w:pPr>
            <w:r>
              <w:rPr>
                <w:rFonts w:ascii="宋体" w:hAnsi="宋体" w:cs="宋体" w:hint="eastAsia"/>
                <w:kern w:val="0"/>
                <w:sz w:val="24"/>
              </w:rPr>
              <w:lastRenderedPageBreak/>
              <w:t>附件8</w:t>
            </w:r>
          </w:p>
        </w:tc>
      </w:tr>
      <w:tr w:rsidR="0013087D">
        <w:trPr>
          <w:trHeight w:val="675"/>
        </w:trPr>
        <w:tc>
          <w:tcPr>
            <w:tcW w:w="10020" w:type="dxa"/>
            <w:gridSpan w:val="8"/>
            <w:tcBorders>
              <w:top w:val="nil"/>
              <w:left w:val="nil"/>
              <w:bottom w:val="nil"/>
              <w:right w:val="nil"/>
            </w:tcBorders>
            <w:shd w:val="clear" w:color="auto" w:fill="auto"/>
            <w:vAlign w:val="center"/>
          </w:tcPr>
          <w:p w:rsidR="0013087D" w:rsidRDefault="003D6F27">
            <w:pPr>
              <w:widowControl/>
              <w:jc w:val="center"/>
              <w:rPr>
                <w:rFonts w:ascii="宋体" w:hAnsi="宋体" w:cs="宋体"/>
                <w:b/>
                <w:bCs/>
                <w:kern w:val="0"/>
                <w:sz w:val="48"/>
                <w:szCs w:val="48"/>
              </w:rPr>
            </w:pPr>
            <w:r>
              <w:rPr>
                <w:rFonts w:ascii="宋体" w:hAnsi="宋体" w:cs="宋体" w:hint="eastAsia"/>
                <w:b/>
                <w:bCs/>
                <w:kern w:val="0"/>
                <w:sz w:val="48"/>
                <w:szCs w:val="48"/>
              </w:rPr>
              <w:lastRenderedPageBreak/>
              <w:t>2021年度专项（项目）资金绩效自评表</w:t>
            </w:r>
          </w:p>
        </w:tc>
      </w:tr>
      <w:tr w:rsidR="0013087D">
        <w:trPr>
          <w:trHeight w:val="285"/>
        </w:trPr>
        <w:tc>
          <w:tcPr>
            <w:tcW w:w="10020" w:type="dxa"/>
            <w:gridSpan w:val="8"/>
            <w:tcBorders>
              <w:top w:val="nil"/>
              <w:left w:val="nil"/>
              <w:bottom w:val="nil"/>
              <w:right w:val="nil"/>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w:t>
            </w:r>
            <w:r>
              <w:rPr>
                <w:kern w:val="0"/>
                <w:sz w:val="24"/>
              </w:rPr>
              <w:t>2021</w:t>
            </w:r>
            <w:r>
              <w:rPr>
                <w:rFonts w:ascii="宋体" w:hAnsi="宋体" w:cs="宋体" w:hint="eastAsia"/>
                <w:kern w:val="0"/>
                <w:sz w:val="24"/>
              </w:rPr>
              <w:t>年度）</w:t>
            </w:r>
          </w:p>
        </w:tc>
      </w:tr>
      <w:tr w:rsidR="0013087D">
        <w:trPr>
          <w:trHeight w:val="435"/>
        </w:trPr>
        <w:tc>
          <w:tcPr>
            <w:tcW w:w="740" w:type="dxa"/>
            <w:tcBorders>
              <w:top w:val="nil"/>
              <w:left w:val="nil"/>
              <w:bottom w:val="single" w:sz="4" w:space="0" w:color="auto"/>
              <w:right w:val="nil"/>
            </w:tcBorders>
            <w:shd w:val="clear" w:color="auto" w:fill="auto"/>
            <w:noWrap/>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780" w:type="dxa"/>
            <w:tcBorders>
              <w:top w:val="nil"/>
              <w:left w:val="nil"/>
              <w:bottom w:val="single" w:sz="4" w:space="0" w:color="auto"/>
              <w:right w:val="nil"/>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060" w:type="dxa"/>
            <w:tcBorders>
              <w:top w:val="nil"/>
              <w:left w:val="nil"/>
              <w:bottom w:val="nil"/>
              <w:right w:val="nil"/>
            </w:tcBorders>
            <w:shd w:val="clear" w:color="auto" w:fill="auto"/>
            <w:vAlign w:val="center"/>
          </w:tcPr>
          <w:p w:rsidR="0013087D" w:rsidRDefault="0013087D">
            <w:pPr>
              <w:widowControl/>
              <w:jc w:val="left"/>
              <w:rPr>
                <w:rFonts w:ascii="宋体" w:hAnsi="宋体" w:cs="宋体"/>
                <w:kern w:val="0"/>
                <w:sz w:val="24"/>
              </w:rPr>
            </w:pPr>
          </w:p>
        </w:tc>
        <w:tc>
          <w:tcPr>
            <w:tcW w:w="2140" w:type="dxa"/>
            <w:tcBorders>
              <w:top w:val="nil"/>
              <w:left w:val="nil"/>
              <w:bottom w:val="nil"/>
              <w:right w:val="nil"/>
            </w:tcBorders>
            <w:shd w:val="clear" w:color="auto" w:fill="auto"/>
            <w:vAlign w:val="center"/>
          </w:tcPr>
          <w:p w:rsidR="0013087D" w:rsidRDefault="0013087D">
            <w:pPr>
              <w:widowControl/>
              <w:jc w:val="left"/>
              <w:rPr>
                <w:rFonts w:ascii="宋体" w:hAnsi="宋体" w:cs="宋体"/>
                <w:kern w:val="0"/>
                <w:sz w:val="24"/>
              </w:rPr>
            </w:pPr>
          </w:p>
        </w:tc>
        <w:tc>
          <w:tcPr>
            <w:tcW w:w="1660" w:type="dxa"/>
            <w:tcBorders>
              <w:top w:val="nil"/>
              <w:left w:val="nil"/>
              <w:bottom w:val="nil"/>
              <w:right w:val="nil"/>
            </w:tcBorders>
            <w:shd w:val="clear" w:color="auto" w:fill="auto"/>
            <w:vAlign w:val="center"/>
          </w:tcPr>
          <w:p w:rsidR="0013087D" w:rsidRDefault="0013087D">
            <w:pPr>
              <w:widowControl/>
              <w:jc w:val="left"/>
              <w:rPr>
                <w:rFonts w:ascii="宋体" w:hAnsi="宋体" w:cs="宋体"/>
                <w:kern w:val="0"/>
                <w:sz w:val="24"/>
              </w:rPr>
            </w:pPr>
          </w:p>
        </w:tc>
        <w:tc>
          <w:tcPr>
            <w:tcW w:w="1080" w:type="dxa"/>
            <w:tcBorders>
              <w:top w:val="nil"/>
              <w:left w:val="nil"/>
              <w:bottom w:val="nil"/>
              <w:right w:val="nil"/>
            </w:tcBorders>
            <w:shd w:val="clear" w:color="auto" w:fill="auto"/>
            <w:vAlign w:val="center"/>
          </w:tcPr>
          <w:p w:rsidR="0013087D" w:rsidRDefault="0013087D">
            <w:pPr>
              <w:widowControl/>
              <w:jc w:val="left"/>
              <w:rPr>
                <w:rFonts w:ascii="宋体" w:hAnsi="宋体" w:cs="宋体"/>
                <w:kern w:val="0"/>
                <w:sz w:val="24"/>
              </w:rPr>
            </w:pPr>
          </w:p>
        </w:tc>
        <w:tc>
          <w:tcPr>
            <w:tcW w:w="1440" w:type="dxa"/>
            <w:tcBorders>
              <w:top w:val="nil"/>
              <w:left w:val="nil"/>
              <w:bottom w:val="nil"/>
              <w:right w:val="nil"/>
            </w:tcBorders>
            <w:shd w:val="clear" w:color="auto" w:fill="auto"/>
            <w:vAlign w:val="center"/>
          </w:tcPr>
          <w:p w:rsidR="0013087D" w:rsidRDefault="0013087D">
            <w:pPr>
              <w:widowControl/>
              <w:jc w:val="left"/>
              <w:rPr>
                <w:rFonts w:ascii="宋体" w:hAnsi="宋体" w:cs="宋体"/>
                <w:kern w:val="0"/>
                <w:sz w:val="24"/>
              </w:rPr>
            </w:pPr>
          </w:p>
        </w:tc>
        <w:tc>
          <w:tcPr>
            <w:tcW w:w="1120" w:type="dxa"/>
            <w:tcBorders>
              <w:top w:val="nil"/>
              <w:left w:val="nil"/>
              <w:bottom w:val="nil"/>
              <w:right w:val="nil"/>
            </w:tcBorders>
            <w:shd w:val="clear" w:color="auto" w:fill="auto"/>
            <w:vAlign w:val="center"/>
          </w:tcPr>
          <w:p w:rsidR="0013087D" w:rsidRDefault="0013087D">
            <w:pPr>
              <w:widowControl/>
              <w:jc w:val="left"/>
              <w:rPr>
                <w:rFonts w:ascii="宋体" w:hAnsi="宋体" w:cs="宋体"/>
                <w:kern w:val="0"/>
                <w:sz w:val="24"/>
              </w:rPr>
            </w:pPr>
          </w:p>
        </w:tc>
      </w:tr>
      <w:tr w:rsidR="0013087D">
        <w:trPr>
          <w:trHeight w:val="439"/>
        </w:trPr>
        <w:tc>
          <w:tcPr>
            <w:tcW w:w="258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专项（项目）名称</w:t>
            </w:r>
          </w:p>
        </w:tc>
        <w:tc>
          <w:tcPr>
            <w:tcW w:w="7440" w:type="dxa"/>
            <w:gridSpan w:val="5"/>
            <w:tcBorders>
              <w:top w:val="single" w:sz="4" w:space="0" w:color="auto"/>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220kv榄青线87号塔消缺工程项目</w:t>
            </w:r>
          </w:p>
        </w:tc>
      </w:tr>
      <w:tr w:rsidR="0013087D">
        <w:trPr>
          <w:trHeight w:val="439"/>
        </w:trPr>
        <w:tc>
          <w:tcPr>
            <w:tcW w:w="258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项目主管单位</w:t>
            </w:r>
          </w:p>
        </w:tc>
        <w:tc>
          <w:tcPr>
            <w:tcW w:w="7440" w:type="dxa"/>
            <w:gridSpan w:val="5"/>
            <w:tcBorders>
              <w:top w:val="single" w:sz="4" w:space="0" w:color="auto"/>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盐边县工业区管委会</w:t>
            </w:r>
          </w:p>
        </w:tc>
      </w:tr>
      <w:tr w:rsidR="0013087D">
        <w:trPr>
          <w:trHeight w:val="439"/>
        </w:trPr>
        <w:tc>
          <w:tcPr>
            <w:tcW w:w="2580"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项目实施单位</w:t>
            </w:r>
          </w:p>
        </w:tc>
        <w:tc>
          <w:tcPr>
            <w:tcW w:w="7440" w:type="dxa"/>
            <w:gridSpan w:val="5"/>
            <w:tcBorders>
              <w:top w:val="single" w:sz="4" w:space="0" w:color="auto"/>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盐边县工业区管委会</w:t>
            </w:r>
          </w:p>
        </w:tc>
      </w:tr>
      <w:tr w:rsidR="0013087D">
        <w:trPr>
          <w:trHeight w:val="439"/>
        </w:trPr>
        <w:tc>
          <w:tcPr>
            <w:tcW w:w="2580"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项目资金</w:t>
            </w:r>
            <w:r>
              <w:rPr>
                <w:rFonts w:ascii="宋体" w:hAnsi="宋体" w:cs="宋体" w:hint="eastAsia"/>
                <w:kern w:val="0"/>
                <w:sz w:val="24"/>
              </w:rPr>
              <w:br/>
              <w:t>（万元）</w:t>
            </w:r>
          </w:p>
        </w:tc>
        <w:tc>
          <w:tcPr>
            <w:tcW w:w="214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 xml:space="preserve">　</w:t>
            </w:r>
          </w:p>
        </w:tc>
        <w:tc>
          <w:tcPr>
            <w:tcW w:w="166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全年预算数</w:t>
            </w:r>
          </w:p>
        </w:tc>
        <w:tc>
          <w:tcPr>
            <w:tcW w:w="108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实际完成数</w:t>
            </w:r>
          </w:p>
        </w:tc>
        <w:tc>
          <w:tcPr>
            <w:tcW w:w="2560" w:type="dxa"/>
            <w:gridSpan w:val="2"/>
            <w:tcBorders>
              <w:top w:val="single" w:sz="4" w:space="0" w:color="auto"/>
              <w:left w:val="nil"/>
              <w:bottom w:val="single" w:sz="4" w:space="0" w:color="auto"/>
              <w:right w:val="single" w:sz="4" w:space="0" w:color="000000"/>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执行率（%）</w:t>
            </w:r>
          </w:p>
        </w:tc>
      </w:tr>
      <w:tr w:rsidR="0013087D">
        <w:trPr>
          <w:trHeight w:val="439"/>
        </w:trPr>
        <w:tc>
          <w:tcPr>
            <w:tcW w:w="2580" w:type="dxa"/>
            <w:gridSpan w:val="3"/>
            <w:vMerge/>
            <w:tcBorders>
              <w:top w:val="single" w:sz="4" w:space="0" w:color="auto"/>
              <w:left w:val="single" w:sz="4" w:space="0" w:color="auto"/>
              <w:bottom w:val="single" w:sz="4" w:space="0" w:color="auto"/>
              <w:right w:val="single" w:sz="4" w:space="0" w:color="auto"/>
            </w:tcBorders>
            <w:vAlign w:val="center"/>
          </w:tcPr>
          <w:p w:rsidR="0013087D" w:rsidRDefault="0013087D">
            <w:pPr>
              <w:widowControl/>
              <w:jc w:val="left"/>
              <w:rPr>
                <w:rFonts w:ascii="宋体" w:hAnsi="宋体" w:cs="宋体"/>
                <w:kern w:val="0"/>
                <w:sz w:val="24"/>
              </w:rPr>
            </w:pPr>
          </w:p>
        </w:tc>
        <w:tc>
          <w:tcPr>
            <w:tcW w:w="21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年度资金总额：</w:t>
            </w:r>
          </w:p>
        </w:tc>
        <w:tc>
          <w:tcPr>
            <w:tcW w:w="166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100万元</w:t>
            </w:r>
          </w:p>
        </w:tc>
        <w:tc>
          <w:tcPr>
            <w:tcW w:w="108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100万元</w:t>
            </w:r>
          </w:p>
        </w:tc>
        <w:tc>
          <w:tcPr>
            <w:tcW w:w="2560" w:type="dxa"/>
            <w:gridSpan w:val="2"/>
            <w:tcBorders>
              <w:top w:val="single" w:sz="4" w:space="0" w:color="auto"/>
              <w:left w:val="nil"/>
              <w:bottom w:val="single" w:sz="4" w:space="0" w:color="auto"/>
              <w:right w:val="single" w:sz="4" w:space="0" w:color="000000"/>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100%</w:t>
            </w:r>
          </w:p>
        </w:tc>
      </w:tr>
      <w:tr w:rsidR="0013087D">
        <w:trPr>
          <w:trHeight w:val="630"/>
        </w:trPr>
        <w:tc>
          <w:tcPr>
            <w:tcW w:w="2580" w:type="dxa"/>
            <w:gridSpan w:val="3"/>
            <w:vMerge/>
            <w:tcBorders>
              <w:top w:val="single" w:sz="4" w:space="0" w:color="auto"/>
              <w:left w:val="single" w:sz="4" w:space="0" w:color="auto"/>
              <w:bottom w:val="single" w:sz="4" w:space="0" w:color="auto"/>
              <w:right w:val="single" w:sz="4" w:space="0" w:color="auto"/>
            </w:tcBorders>
            <w:vAlign w:val="center"/>
          </w:tcPr>
          <w:p w:rsidR="0013087D" w:rsidRDefault="0013087D">
            <w:pPr>
              <w:widowControl/>
              <w:jc w:val="left"/>
              <w:rPr>
                <w:rFonts w:ascii="宋体" w:hAnsi="宋体" w:cs="宋体"/>
                <w:kern w:val="0"/>
                <w:sz w:val="24"/>
              </w:rPr>
            </w:pPr>
          </w:p>
        </w:tc>
        <w:tc>
          <w:tcPr>
            <w:tcW w:w="21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其中：上级财政资金</w:t>
            </w:r>
          </w:p>
        </w:tc>
        <w:tc>
          <w:tcPr>
            <w:tcW w:w="166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 xml:space="preserve">　</w:t>
            </w:r>
          </w:p>
        </w:tc>
        <w:tc>
          <w:tcPr>
            <w:tcW w:w="2560" w:type="dxa"/>
            <w:gridSpan w:val="2"/>
            <w:tcBorders>
              <w:top w:val="single" w:sz="4" w:space="0" w:color="auto"/>
              <w:left w:val="nil"/>
              <w:bottom w:val="single" w:sz="4" w:space="0" w:color="auto"/>
              <w:right w:val="single" w:sz="4" w:space="0" w:color="000000"/>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 xml:space="preserve">　</w:t>
            </w:r>
          </w:p>
        </w:tc>
      </w:tr>
      <w:tr w:rsidR="0013087D">
        <w:trPr>
          <w:trHeight w:val="585"/>
        </w:trPr>
        <w:tc>
          <w:tcPr>
            <w:tcW w:w="2580" w:type="dxa"/>
            <w:gridSpan w:val="3"/>
            <w:vMerge/>
            <w:tcBorders>
              <w:top w:val="single" w:sz="4" w:space="0" w:color="auto"/>
              <w:left w:val="single" w:sz="4" w:space="0" w:color="auto"/>
              <w:bottom w:val="single" w:sz="4" w:space="0" w:color="auto"/>
              <w:right w:val="single" w:sz="4" w:space="0" w:color="auto"/>
            </w:tcBorders>
            <w:vAlign w:val="center"/>
          </w:tcPr>
          <w:p w:rsidR="0013087D" w:rsidRDefault="0013087D">
            <w:pPr>
              <w:widowControl/>
              <w:jc w:val="left"/>
              <w:rPr>
                <w:rFonts w:ascii="宋体" w:hAnsi="宋体" w:cs="宋体"/>
                <w:kern w:val="0"/>
                <w:sz w:val="24"/>
              </w:rPr>
            </w:pPr>
          </w:p>
        </w:tc>
        <w:tc>
          <w:tcPr>
            <w:tcW w:w="21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本级财政资金</w:t>
            </w:r>
          </w:p>
        </w:tc>
        <w:tc>
          <w:tcPr>
            <w:tcW w:w="166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100万元</w:t>
            </w:r>
          </w:p>
        </w:tc>
        <w:tc>
          <w:tcPr>
            <w:tcW w:w="108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100万元</w:t>
            </w:r>
          </w:p>
        </w:tc>
        <w:tc>
          <w:tcPr>
            <w:tcW w:w="2560" w:type="dxa"/>
            <w:gridSpan w:val="2"/>
            <w:tcBorders>
              <w:top w:val="single" w:sz="4" w:space="0" w:color="auto"/>
              <w:left w:val="nil"/>
              <w:bottom w:val="single" w:sz="4" w:space="0" w:color="auto"/>
              <w:right w:val="single" w:sz="4" w:space="0" w:color="000000"/>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100%</w:t>
            </w:r>
          </w:p>
        </w:tc>
      </w:tr>
      <w:tr w:rsidR="0013087D">
        <w:trPr>
          <w:trHeight w:val="439"/>
        </w:trPr>
        <w:tc>
          <w:tcPr>
            <w:tcW w:w="2580" w:type="dxa"/>
            <w:gridSpan w:val="3"/>
            <w:vMerge/>
            <w:tcBorders>
              <w:top w:val="single" w:sz="4" w:space="0" w:color="auto"/>
              <w:left w:val="single" w:sz="4" w:space="0" w:color="auto"/>
              <w:bottom w:val="single" w:sz="4" w:space="0" w:color="auto"/>
              <w:right w:val="single" w:sz="4" w:space="0" w:color="auto"/>
            </w:tcBorders>
            <w:vAlign w:val="center"/>
          </w:tcPr>
          <w:p w:rsidR="0013087D" w:rsidRDefault="0013087D">
            <w:pPr>
              <w:widowControl/>
              <w:jc w:val="left"/>
              <w:rPr>
                <w:rFonts w:ascii="宋体" w:hAnsi="宋体" w:cs="宋体"/>
                <w:kern w:val="0"/>
                <w:sz w:val="24"/>
              </w:rPr>
            </w:pPr>
          </w:p>
        </w:tc>
        <w:tc>
          <w:tcPr>
            <w:tcW w:w="21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其他资金</w:t>
            </w:r>
          </w:p>
        </w:tc>
        <w:tc>
          <w:tcPr>
            <w:tcW w:w="16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2560" w:type="dxa"/>
            <w:gridSpan w:val="2"/>
            <w:tcBorders>
              <w:top w:val="single" w:sz="4" w:space="0" w:color="auto"/>
              <w:left w:val="nil"/>
              <w:bottom w:val="single" w:sz="4" w:space="0" w:color="auto"/>
              <w:right w:val="single" w:sz="4" w:space="0" w:color="000000"/>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 xml:space="preserve">　</w:t>
            </w:r>
          </w:p>
        </w:tc>
      </w:tr>
      <w:tr w:rsidR="0013087D">
        <w:trPr>
          <w:trHeight w:val="439"/>
        </w:trPr>
        <w:tc>
          <w:tcPr>
            <w:tcW w:w="740" w:type="dxa"/>
            <w:vMerge w:val="restart"/>
            <w:tcBorders>
              <w:top w:val="nil"/>
              <w:left w:val="single" w:sz="4" w:space="0" w:color="auto"/>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总</w:t>
            </w:r>
            <w:r>
              <w:rPr>
                <w:rFonts w:ascii="宋体" w:hAnsi="宋体" w:cs="宋体" w:hint="eastAsia"/>
                <w:kern w:val="0"/>
                <w:sz w:val="24"/>
              </w:rPr>
              <w:br/>
              <w:t>体</w:t>
            </w:r>
            <w:r>
              <w:rPr>
                <w:rFonts w:ascii="宋体" w:hAnsi="宋体" w:cs="宋体" w:hint="eastAsia"/>
                <w:kern w:val="0"/>
                <w:sz w:val="24"/>
              </w:rPr>
              <w:br/>
              <w:t>目</w:t>
            </w:r>
            <w:r>
              <w:rPr>
                <w:rFonts w:ascii="宋体" w:hAnsi="宋体" w:cs="宋体" w:hint="eastAsia"/>
                <w:kern w:val="0"/>
                <w:sz w:val="24"/>
              </w:rPr>
              <w:br/>
              <w:t>标</w:t>
            </w:r>
          </w:p>
        </w:tc>
        <w:tc>
          <w:tcPr>
            <w:tcW w:w="3980" w:type="dxa"/>
            <w:gridSpan w:val="3"/>
            <w:tcBorders>
              <w:top w:val="single" w:sz="4" w:space="0" w:color="auto"/>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年度设定目标</w:t>
            </w:r>
          </w:p>
        </w:tc>
        <w:tc>
          <w:tcPr>
            <w:tcW w:w="5300" w:type="dxa"/>
            <w:gridSpan w:val="4"/>
            <w:tcBorders>
              <w:top w:val="single" w:sz="4" w:space="0" w:color="auto"/>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实际完成情况</w:t>
            </w:r>
          </w:p>
        </w:tc>
      </w:tr>
      <w:tr w:rsidR="0013087D">
        <w:trPr>
          <w:trHeight w:val="1590"/>
        </w:trPr>
        <w:tc>
          <w:tcPr>
            <w:tcW w:w="740" w:type="dxa"/>
            <w:vMerge/>
            <w:tcBorders>
              <w:top w:val="nil"/>
              <w:left w:val="single" w:sz="4" w:space="0" w:color="auto"/>
              <w:bottom w:val="single" w:sz="4" w:space="0" w:color="auto"/>
              <w:right w:val="single" w:sz="4" w:space="0" w:color="auto"/>
            </w:tcBorders>
            <w:vAlign w:val="center"/>
          </w:tcPr>
          <w:p w:rsidR="0013087D" w:rsidRDefault="0013087D">
            <w:pPr>
              <w:widowControl/>
              <w:jc w:val="left"/>
              <w:rPr>
                <w:rFonts w:ascii="宋体" w:hAnsi="宋体" w:cs="宋体"/>
                <w:kern w:val="0"/>
                <w:sz w:val="24"/>
              </w:rPr>
            </w:pPr>
          </w:p>
        </w:tc>
        <w:tc>
          <w:tcPr>
            <w:tcW w:w="3980" w:type="dxa"/>
            <w:gridSpan w:val="3"/>
            <w:tcBorders>
              <w:top w:val="single" w:sz="4" w:space="0" w:color="auto"/>
              <w:left w:val="nil"/>
              <w:bottom w:val="single" w:sz="4" w:space="0" w:color="auto"/>
              <w:right w:val="single" w:sz="4" w:space="0" w:color="auto"/>
            </w:tcBorders>
            <w:shd w:val="clear" w:color="auto" w:fill="auto"/>
          </w:tcPr>
          <w:p w:rsidR="0013087D" w:rsidRDefault="003D6F27">
            <w:pPr>
              <w:widowControl/>
              <w:jc w:val="center"/>
              <w:rPr>
                <w:rFonts w:ascii="宋体" w:hAnsi="宋体" w:cs="宋体"/>
                <w:kern w:val="0"/>
                <w:sz w:val="24"/>
              </w:rPr>
            </w:pPr>
            <w:r>
              <w:rPr>
                <w:rFonts w:ascii="宋体" w:hAnsi="宋体" w:cs="宋体" w:hint="eastAsia"/>
                <w:kern w:val="0"/>
                <w:sz w:val="24"/>
              </w:rPr>
              <w:t>完成220kv榄青线87号塔消缺工程项目</w:t>
            </w:r>
          </w:p>
        </w:tc>
        <w:tc>
          <w:tcPr>
            <w:tcW w:w="5300" w:type="dxa"/>
            <w:gridSpan w:val="4"/>
            <w:tcBorders>
              <w:top w:val="single" w:sz="4" w:space="0" w:color="auto"/>
              <w:left w:val="nil"/>
              <w:bottom w:val="single" w:sz="4" w:space="0" w:color="auto"/>
              <w:right w:val="single" w:sz="4" w:space="0" w:color="auto"/>
            </w:tcBorders>
            <w:shd w:val="clear" w:color="auto" w:fill="auto"/>
          </w:tcPr>
          <w:p w:rsidR="0013087D" w:rsidRDefault="003D6F27">
            <w:pPr>
              <w:widowControl/>
              <w:jc w:val="center"/>
              <w:rPr>
                <w:rFonts w:ascii="宋体" w:hAnsi="宋体" w:cs="宋体"/>
                <w:kern w:val="0"/>
                <w:sz w:val="24"/>
              </w:rPr>
            </w:pPr>
            <w:r>
              <w:rPr>
                <w:rFonts w:ascii="宋体" w:hAnsi="宋体" w:cs="宋体" w:hint="eastAsia"/>
                <w:kern w:val="0"/>
                <w:sz w:val="24"/>
              </w:rPr>
              <w:t>完成220kv榄青线87号塔消缺工程项目</w:t>
            </w:r>
          </w:p>
        </w:tc>
      </w:tr>
      <w:tr w:rsidR="0013087D">
        <w:trPr>
          <w:trHeight w:val="1065"/>
        </w:trPr>
        <w:tc>
          <w:tcPr>
            <w:tcW w:w="740" w:type="dxa"/>
            <w:vMerge w:val="restart"/>
            <w:tcBorders>
              <w:top w:val="nil"/>
              <w:left w:val="single" w:sz="4" w:space="0" w:color="auto"/>
              <w:bottom w:val="single" w:sz="4" w:space="0" w:color="000000"/>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绩</w:t>
            </w:r>
            <w:r>
              <w:rPr>
                <w:rFonts w:ascii="宋体" w:hAnsi="宋体" w:cs="宋体" w:hint="eastAsia"/>
                <w:kern w:val="0"/>
                <w:sz w:val="24"/>
              </w:rPr>
              <w:br/>
              <w:t>效</w:t>
            </w:r>
            <w:r>
              <w:rPr>
                <w:rFonts w:ascii="宋体" w:hAnsi="宋体" w:cs="宋体" w:hint="eastAsia"/>
                <w:kern w:val="0"/>
                <w:sz w:val="24"/>
              </w:rPr>
              <w:br/>
              <w:t>指</w:t>
            </w:r>
            <w:r>
              <w:rPr>
                <w:rFonts w:ascii="宋体" w:hAnsi="宋体" w:cs="宋体" w:hint="eastAsia"/>
                <w:kern w:val="0"/>
                <w:sz w:val="24"/>
              </w:rPr>
              <w:br/>
              <w:t>标</w:t>
            </w:r>
          </w:p>
        </w:tc>
        <w:tc>
          <w:tcPr>
            <w:tcW w:w="780" w:type="dxa"/>
            <w:tcBorders>
              <w:top w:val="nil"/>
              <w:left w:val="nil"/>
              <w:bottom w:val="nil"/>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一级</w:t>
            </w:r>
            <w:r>
              <w:rPr>
                <w:rFonts w:ascii="宋体" w:hAnsi="宋体" w:cs="宋体" w:hint="eastAsia"/>
                <w:kern w:val="0"/>
                <w:sz w:val="24"/>
              </w:rPr>
              <w:br/>
              <w:t>指标</w:t>
            </w:r>
          </w:p>
        </w:tc>
        <w:tc>
          <w:tcPr>
            <w:tcW w:w="106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二级指标</w:t>
            </w:r>
          </w:p>
        </w:tc>
        <w:tc>
          <w:tcPr>
            <w:tcW w:w="214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三级指标</w:t>
            </w:r>
          </w:p>
        </w:tc>
        <w:tc>
          <w:tcPr>
            <w:tcW w:w="166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年度指标值</w:t>
            </w:r>
          </w:p>
        </w:tc>
        <w:tc>
          <w:tcPr>
            <w:tcW w:w="108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实际完成数</w:t>
            </w:r>
          </w:p>
        </w:tc>
        <w:tc>
          <w:tcPr>
            <w:tcW w:w="144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完成率（%）</w:t>
            </w:r>
          </w:p>
        </w:tc>
        <w:tc>
          <w:tcPr>
            <w:tcW w:w="11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未完成原因和改进措施</w:t>
            </w:r>
          </w:p>
        </w:tc>
      </w:tr>
      <w:tr w:rsidR="0013087D">
        <w:trPr>
          <w:trHeight w:val="540"/>
        </w:trPr>
        <w:tc>
          <w:tcPr>
            <w:tcW w:w="7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78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项目完成</w:t>
            </w:r>
          </w:p>
        </w:tc>
        <w:tc>
          <w:tcPr>
            <w:tcW w:w="1060" w:type="dxa"/>
            <w:vMerge w:val="restart"/>
            <w:tcBorders>
              <w:top w:val="nil"/>
              <w:left w:val="single" w:sz="4" w:space="0" w:color="auto"/>
              <w:bottom w:val="nil"/>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数量指标</w:t>
            </w:r>
          </w:p>
        </w:tc>
        <w:tc>
          <w:tcPr>
            <w:tcW w:w="21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220kv榄青线87号塔消缺工程项目</w:t>
            </w:r>
          </w:p>
        </w:tc>
        <w:tc>
          <w:tcPr>
            <w:tcW w:w="1660" w:type="dxa"/>
            <w:tcBorders>
              <w:top w:val="nil"/>
              <w:left w:val="nil"/>
              <w:bottom w:val="single" w:sz="4" w:space="0" w:color="auto"/>
              <w:right w:val="single" w:sz="4" w:space="0" w:color="auto"/>
            </w:tcBorders>
            <w:shd w:val="clear" w:color="000000" w:fill="FFFFFF"/>
            <w:vAlign w:val="center"/>
          </w:tcPr>
          <w:p w:rsidR="0013087D" w:rsidRDefault="003D6F27">
            <w:pPr>
              <w:widowControl/>
              <w:jc w:val="center"/>
              <w:rPr>
                <w:rFonts w:ascii="宋体" w:hAnsi="宋体" w:cs="宋体"/>
                <w:kern w:val="0"/>
                <w:sz w:val="24"/>
              </w:rPr>
            </w:pPr>
            <w:r>
              <w:rPr>
                <w:rFonts w:ascii="宋体" w:hAnsi="宋体" w:cs="宋体" w:hint="eastAsia"/>
                <w:kern w:val="0"/>
                <w:sz w:val="24"/>
              </w:rPr>
              <w:t>新架设塔杆4基</w:t>
            </w:r>
          </w:p>
        </w:tc>
        <w:tc>
          <w:tcPr>
            <w:tcW w:w="1080" w:type="dxa"/>
            <w:tcBorders>
              <w:top w:val="nil"/>
              <w:left w:val="nil"/>
              <w:bottom w:val="single" w:sz="4" w:space="0" w:color="auto"/>
              <w:right w:val="single" w:sz="4" w:space="0" w:color="auto"/>
            </w:tcBorders>
            <w:shd w:val="clear" w:color="000000" w:fill="FFFFFF"/>
            <w:vAlign w:val="center"/>
          </w:tcPr>
          <w:p w:rsidR="0013087D" w:rsidRDefault="003D6F27">
            <w:pPr>
              <w:widowControl/>
              <w:jc w:val="center"/>
              <w:rPr>
                <w:rFonts w:ascii="宋体" w:hAnsi="宋体" w:cs="宋体"/>
                <w:kern w:val="0"/>
                <w:sz w:val="24"/>
              </w:rPr>
            </w:pPr>
            <w:r>
              <w:rPr>
                <w:rFonts w:ascii="宋体" w:hAnsi="宋体" w:cs="宋体" w:hint="eastAsia"/>
                <w:kern w:val="0"/>
                <w:sz w:val="24"/>
              </w:rPr>
              <w:t>新架设塔杆4基</w:t>
            </w:r>
          </w:p>
        </w:tc>
        <w:tc>
          <w:tcPr>
            <w:tcW w:w="1440" w:type="dxa"/>
            <w:tcBorders>
              <w:top w:val="nil"/>
              <w:left w:val="nil"/>
              <w:bottom w:val="single" w:sz="4" w:space="0" w:color="auto"/>
              <w:right w:val="single" w:sz="4" w:space="0" w:color="auto"/>
            </w:tcBorders>
            <w:shd w:val="clear" w:color="000000" w:fill="FFFFFF"/>
            <w:vAlign w:val="center"/>
          </w:tcPr>
          <w:p w:rsidR="0013087D" w:rsidRDefault="003D6F27">
            <w:pPr>
              <w:widowControl/>
              <w:jc w:val="center"/>
              <w:rPr>
                <w:rFonts w:ascii="宋体" w:hAnsi="宋体" w:cs="宋体"/>
                <w:kern w:val="0"/>
                <w:sz w:val="24"/>
              </w:rPr>
            </w:pPr>
            <w:r>
              <w:rPr>
                <w:rFonts w:ascii="宋体" w:hAnsi="宋体" w:cs="宋体" w:hint="eastAsia"/>
                <w:kern w:val="0"/>
                <w:sz w:val="24"/>
              </w:rPr>
              <w:t>100%</w:t>
            </w:r>
          </w:p>
        </w:tc>
        <w:tc>
          <w:tcPr>
            <w:tcW w:w="11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555"/>
        </w:trPr>
        <w:tc>
          <w:tcPr>
            <w:tcW w:w="7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780" w:type="dxa"/>
            <w:vMerge/>
            <w:tcBorders>
              <w:top w:val="single" w:sz="4" w:space="0" w:color="auto"/>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060" w:type="dxa"/>
            <w:vMerge/>
            <w:tcBorders>
              <w:top w:val="nil"/>
              <w:left w:val="single" w:sz="4" w:space="0" w:color="auto"/>
              <w:bottom w:val="nil"/>
              <w:right w:val="single" w:sz="4" w:space="0" w:color="auto"/>
            </w:tcBorders>
            <w:vAlign w:val="center"/>
          </w:tcPr>
          <w:p w:rsidR="0013087D" w:rsidRDefault="0013087D">
            <w:pPr>
              <w:widowControl/>
              <w:jc w:val="left"/>
              <w:rPr>
                <w:rFonts w:ascii="宋体" w:hAnsi="宋体" w:cs="宋体"/>
                <w:kern w:val="0"/>
                <w:sz w:val="24"/>
              </w:rPr>
            </w:pPr>
          </w:p>
        </w:tc>
        <w:tc>
          <w:tcPr>
            <w:tcW w:w="21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660" w:type="dxa"/>
            <w:tcBorders>
              <w:top w:val="nil"/>
              <w:left w:val="nil"/>
              <w:bottom w:val="single" w:sz="4" w:space="0" w:color="auto"/>
              <w:right w:val="single" w:sz="4" w:space="0" w:color="auto"/>
            </w:tcBorders>
            <w:shd w:val="clear" w:color="000000" w:fill="FFFFFF"/>
            <w:vAlign w:val="center"/>
          </w:tcPr>
          <w:p w:rsidR="0013087D" w:rsidRDefault="003D6F27">
            <w:pPr>
              <w:widowControl/>
              <w:jc w:val="center"/>
              <w:rPr>
                <w:rFonts w:ascii="宋体" w:hAnsi="宋体" w:cs="宋体"/>
                <w:kern w:val="0"/>
                <w:sz w:val="24"/>
              </w:rPr>
            </w:pPr>
            <w:r>
              <w:rPr>
                <w:rFonts w:ascii="宋体" w:hAnsi="宋体" w:cs="宋体" w:hint="eastAsia"/>
                <w:kern w:val="0"/>
                <w:sz w:val="24"/>
              </w:rPr>
              <w:t>迁改线路2.375km</w:t>
            </w:r>
          </w:p>
        </w:tc>
        <w:tc>
          <w:tcPr>
            <w:tcW w:w="1080" w:type="dxa"/>
            <w:tcBorders>
              <w:top w:val="nil"/>
              <w:left w:val="nil"/>
              <w:bottom w:val="single" w:sz="4" w:space="0" w:color="auto"/>
              <w:right w:val="single" w:sz="4" w:space="0" w:color="auto"/>
            </w:tcBorders>
            <w:shd w:val="clear" w:color="000000" w:fill="FFFFFF"/>
            <w:vAlign w:val="center"/>
          </w:tcPr>
          <w:p w:rsidR="0013087D" w:rsidRDefault="003D6F27">
            <w:pPr>
              <w:widowControl/>
              <w:jc w:val="center"/>
              <w:rPr>
                <w:rFonts w:ascii="宋体" w:hAnsi="宋体" w:cs="宋体"/>
                <w:kern w:val="0"/>
                <w:sz w:val="24"/>
              </w:rPr>
            </w:pPr>
            <w:r>
              <w:rPr>
                <w:rFonts w:ascii="宋体" w:hAnsi="宋体" w:cs="宋体" w:hint="eastAsia"/>
                <w:kern w:val="0"/>
                <w:sz w:val="24"/>
              </w:rPr>
              <w:t>迁改线路2.375km</w:t>
            </w:r>
          </w:p>
        </w:tc>
        <w:tc>
          <w:tcPr>
            <w:tcW w:w="1440" w:type="dxa"/>
            <w:tcBorders>
              <w:top w:val="nil"/>
              <w:left w:val="nil"/>
              <w:bottom w:val="single" w:sz="4" w:space="0" w:color="auto"/>
              <w:right w:val="single" w:sz="4" w:space="0" w:color="auto"/>
            </w:tcBorders>
            <w:shd w:val="clear" w:color="000000" w:fill="FFFFFF"/>
            <w:vAlign w:val="center"/>
          </w:tcPr>
          <w:p w:rsidR="0013087D" w:rsidRDefault="003D6F27">
            <w:pPr>
              <w:widowControl/>
              <w:jc w:val="center"/>
              <w:rPr>
                <w:rFonts w:ascii="宋体" w:hAnsi="宋体" w:cs="宋体"/>
                <w:kern w:val="0"/>
                <w:sz w:val="24"/>
              </w:rPr>
            </w:pPr>
            <w:r>
              <w:rPr>
                <w:rFonts w:ascii="宋体" w:hAnsi="宋体" w:cs="宋体" w:hint="eastAsia"/>
                <w:kern w:val="0"/>
                <w:sz w:val="24"/>
              </w:rPr>
              <w:t>100%</w:t>
            </w:r>
          </w:p>
        </w:tc>
        <w:tc>
          <w:tcPr>
            <w:tcW w:w="11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555"/>
        </w:trPr>
        <w:tc>
          <w:tcPr>
            <w:tcW w:w="7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780" w:type="dxa"/>
            <w:vMerge/>
            <w:tcBorders>
              <w:top w:val="single" w:sz="4" w:space="0" w:color="auto"/>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060" w:type="dxa"/>
            <w:vMerge/>
            <w:tcBorders>
              <w:top w:val="nil"/>
              <w:left w:val="single" w:sz="4" w:space="0" w:color="auto"/>
              <w:bottom w:val="nil"/>
              <w:right w:val="single" w:sz="4" w:space="0" w:color="auto"/>
            </w:tcBorders>
            <w:vAlign w:val="center"/>
          </w:tcPr>
          <w:p w:rsidR="0013087D" w:rsidRDefault="0013087D">
            <w:pPr>
              <w:widowControl/>
              <w:jc w:val="left"/>
              <w:rPr>
                <w:rFonts w:ascii="宋体" w:hAnsi="宋体" w:cs="宋体"/>
                <w:kern w:val="0"/>
                <w:sz w:val="24"/>
              </w:rPr>
            </w:pPr>
          </w:p>
        </w:tc>
        <w:tc>
          <w:tcPr>
            <w:tcW w:w="21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660" w:type="dxa"/>
            <w:tcBorders>
              <w:top w:val="nil"/>
              <w:left w:val="nil"/>
              <w:bottom w:val="single" w:sz="4" w:space="0" w:color="auto"/>
              <w:right w:val="single" w:sz="4" w:space="0" w:color="auto"/>
            </w:tcBorders>
            <w:shd w:val="clear" w:color="000000" w:fill="FFFFFF"/>
            <w:vAlign w:val="center"/>
          </w:tcPr>
          <w:p w:rsidR="0013087D" w:rsidRDefault="003D6F27">
            <w:pPr>
              <w:widowControl/>
              <w:jc w:val="center"/>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000000" w:fill="FFFFFF"/>
            <w:vAlign w:val="center"/>
          </w:tcPr>
          <w:p w:rsidR="0013087D" w:rsidRDefault="003D6F27">
            <w:pPr>
              <w:widowControl/>
              <w:jc w:val="center"/>
              <w:rPr>
                <w:rFonts w:ascii="宋体" w:hAnsi="宋体" w:cs="宋体"/>
                <w:kern w:val="0"/>
                <w:sz w:val="24"/>
              </w:rPr>
            </w:pPr>
            <w:r>
              <w:rPr>
                <w:rFonts w:ascii="宋体" w:hAnsi="宋体" w:cs="宋体" w:hint="eastAsia"/>
                <w:kern w:val="0"/>
                <w:sz w:val="24"/>
              </w:rPr>
              <w:t xml:space="preserve">　</w:t>
            </w:r>
          </w:p>
        </w:tc>
        <w:tc>
          <w:tcPr>
            <w:tcW w:w="1440" w:type="dxa"/>
            <w:tcBorders>
              <w:top w:val="nil"/>
              <w:left w:val="nil"/>
              <w:bottom w:val="single" w:sz="4" w:space="0" w:color="auto"/>
              <w:right w:val="single" w:sz="4" w:space="0" w:color="auto"/>
            </w:tcBorders>
            <w:shd w:val="clear" w:color="000000" w:fill="FFFFFF"/>
            <w:vAlign w:val="center"/>
          </w:tcPr>
          <w:p w:rsidR="0013087D" w:rsidRDefault="003D6F27">
            <w:pPr>
              <w:widowControl/>
              <w:jc w:val="center"/>
              <w:rPr>
                <w:rFonts w:ascii="宋体" w:hAnsi="宋体" w:cs="宋体"/>
                <w:kern w:val="0"/>
                <w:sz w:val="24"/>
              </w:rPr>
            </w:pPr>
            <w:r>
              <w:rPr>
                <w:rFonts w:ascii="宋体" w:hAnsi="宋体" w:cs="宋体" w:hint="eastAsia"/>
                <w:kern w:val="0"/>
                <w:sz w:val="24"/>
              </w:rPr>
              <w:t>100%</w:t>
            </w:r>
          </w:p>
        </w:tc>
        <w:tc>
          <w:tcPr>
            <w:tcW w:w="11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435"/>
        </w:trPr>
        <w:tc>
          <w:tcPr>
            <w:tcW w:w="7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780" w:type="dxa"/>
            <w:vMerge/>
            <w:tcBorders>
              <w:top w:val="single" w:sz="4" w:space="0" w:color="auto"/>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0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质量指标</w:t>
            </w:r>
          </w:p>
        </w:tc>
        <w:tc>
          <w:tcPr>
            <w:tcW w:w="21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满足国家现行质量、评审规范</w:t>
            </w:r>
          </w:p>
        </w:tc>
        <w:tc>
          <w:tcPr>
            <w:tcW w:w="166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 xml:space="preserve">　</w:t>
            </w:r>
          </w:p>
        </w:tc>
        <w:tc>
          <w:tcPr>
            <w:tcW w:w="1440" w:type="dxa"/>
            <w:tcBorders>
              <w:top w:val="nil"/>
              <w:left w:val="nil"/>
              <w:bottom w:val="single" w:sz="4" w:space="0" w:color="auto"/>
              <w:right w:val="single" w:sz="4" w:space="0" w:color="auto"/>
            </w:tcBorders>
            <w:shd w:val="clear" w:color="000000" w:fill="FFFFFF"/>
            <w:vAlign w:val="center"/>
          </w:tcPr>
          <w:p w:rsidR="0013087D" w:rsidRDefault="003D6F27">
            <w:pPr>
              <w:widowControl/>
              <w:jc w:val="center"/>
              <w:rPr>
                <w:rFonts w:ascii="宋体" w:hAnsi="宋体" w:cs="宋体"/>
                <w:kern w:val="0"/>
                <w:sz w:val="24"/>
              </w:rPr>
            </w:pPr>
            <w:r>
              <w:rPr>
                <w:rFonts w:ascii="宋体" w:hAnsi="宋体" w:cs="宋体" w:hint="eastAsia"/>
                <w:kern w:val="0"/>
                <w:sz w:val="24"/>
              </w:rPr>
              <w:t>合格</w:t>
            </w:r>
          </w:p>
        </w:tc>
        <w:tc>
          <w:tcPr>
            <w:tcW w:w="11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435"/>
        </w:trPr>
        <w:tc>
          <w:tcPr>
            <w:tcW w:w="7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780" w:type="dxa"/>
            <w:vMerge/>
            <w:tcBorders>
              <w:top w:val="single" w:sz="4" w:space="0" w:color="auto"/>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060" w:type="dxa"/>
            <w:vMerge/>
            <w:tcBorders>
              <w:top w:val="single" w:sz="4" w:space="0" w:color="auto"/>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21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66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 xml:space="preserve">　</w:t>
            </w:r>
          </w:p>
        </w:tc>
        <w:tc>
          <w:tcPr>
            <w:tcW w:w="1440" w:type="dxa"/>
            <w:tcBorders>
              <w:top w:val="nil"/>
              <w:left w:val="nil"/>
              <w:bottom w:val="single" w:sz="4" w:space="0" w:color="auto"/>
              <w:right w:val="single" w:sz="4" w:space="0" w:color="auto"/>
            </w:tcBorders>
            <w:shd w:val="clear" w:color="000000" w:fill="FFFFFF"/>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1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435"/>
        </w:trPr>
        <w:tc>
          <w:tcPr>
            <w:tcW w:w="7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780" w:type="dxa"/>
            <w:vMerge/>
            <w:tcBorders>
              <w:top w:val="single" w:sz="4" w:space="0" w:color="auto"/>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060" w:type="dxa"/>
            <w:vMerge/>
            <w:tcBorders>
              <w:top w:val="single" w:sz="4" w:space="0" w:color="auto"/>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21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6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4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1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435"/>
        </w:trPr>
        <w:tc>
          <w:tcPr>
            <w:tcW w:w="7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780" w:type="dxa"/>
            <w:vMerge/>
            <w:tcBorders>
              <w:top w:val="single" w:sz="4" w:space="0" w:color="auto"/>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060" w:type="dxa"/>
            <w:vMerge w:val="restart"/>
            <w:tcBorders>
              <w:top w:val="nil"/>
              <w:left w:val="single" w:sz="4" w:space="0" w:color="auto"/>
              <w:bottom w:val="single" w:sz="4" w:space="0" w:color="000000"/>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时效指标</w:t>
            </w:r>
          </w:p>
        </w:tc>
        <w:tc>
          <w:tcPr>
            <w:tcW w:w="21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开工时间</w:t>
            </w:r>
          </w:p>
        </w:tc>
        <w:tc>
          <w:tcPr>
            <w:tcW w:w="1660" w:type="dxa"/>
            <w:tcBorders>
              <w:top w:val="nil"/>
              <w:left w:val="nil"/>
              <w:bottom w:val="single" w:sz="4" w:space="0" w:color="auto"/>
              <w:right w:val="single" w:sz="4" w:space="0" w:color="auto"/>
            </w:tcBorders>
            <w:shd w:val="clear" w:color="000000" w:fill="FFFFFF"/>
            <w:vAlign w:val="center"/>
          </w:tcPr>
          <w:p w:rsidR="0013087D" w:rsidRDefault="003D6F27">
            <w:pPr>
              <w:widowControl/>
              <w:jc w:val="center"/>
              <w:rPr>
                <w:rFonts w:ascii="宋体" w:hAnsi="宋体" w:cs="宋体"/>
                <w:kern w:val="0"/>
                <w:sz w:val="24"/>
              </w:rPr>
            </w:pPr>
            <w:r>
              <w:rPr>
                <w:rFonts w:ascii="宋体" w:hAnsi="宋体" w:cs="宋体" w:hint="eastAsia"/>
                <w:kern w:val="0"/>
                <w:sz w:val="24"/>
              </w:rPr>
              <w:t>2021年5月</w:t>
            </w:r>
          </w:p>
        </w:tc>
        <w:tc>
          <w:tcPr>
            <w:tcW w:w="108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4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开展前期工作</w:t>
            </w:r>
          </w:p>
        </w:tc>
        <w:tc>
          <w:tcPr>
            <w:tcW w:w="11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7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780" w:type="dxa"/>
            <w:vMerge/>
            <w:tcBorders>
              <w:top w:val="single" w:sz="4" w:space="0" w:color="auto"/>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06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2140" w:type="dxa"/>
            <w:tcBorders>
              <w:top w:val="nil"/>
              <w:left w:val="nil"/>
              <w:bottom w:val="single" w:sz="4" w:space="0" w:color="auto"/>
              <w:right w:val="single" w:sz="4" w:space="0" w:color="auto"/>
            </w:tcBorders>
            <w:shd w:val="clear" w:color="000000" w:fill="FFFFFF"/>
            <w:vAlign w:val="center"/>
          </w:tcPr>
          <w:p w:rsidR="0013087D" w:rsidRDefault="003D6F27">
            <w:pPr>
              <w:widowControl/>
              <w:jc w:val="left"/>
              <w:rPr>
                <w:rFonts w:ascii="宋体" w:hAnsi="宋体" w:cs="宋体"/>
                <w:kern w:val="0"/>
                <w:sz w:val="24"/>
              </w:rPr>
            </w:pPr>
            <w:r>
              <w:rPr>
                <w:rFonts w:ascii="宋体" w:hAnsi="宋体" w:cs="宋体" w:hint="eastAsia"/>
                <w:kern w:val="0"/>
                <w:sz w:val="24"/>
              </w:rPr>
              <w:t>完工时间</w:t>
            </w:r>
          </w:p>
        </w:tc>
        <w:tc>
          <w:tcPr>
            <w:tcW w:w="1660" w:type="dxa"/>
            <w:tcBorders>
              <w:top w:val="nil"/>
              <w:left w:val="nil"/>
              <w:bottom w:val="single" w:sz="4" w:space="0" w:color="auto"/>
              <w:right w:val="single" w:sz="4" w:space="0" w:color="auto"/>
            </w:tcBorders>
            <w:shd w:val="clear" w:color="000000" w:fill="FFFFFF"/>
            <w:vAlign w:val="center"/>
          </w:tcPr>
          <w:p w:rsidR="0013087D" w:rsidRDefault="003D6F27">
            <w:pPr>
              <w:widowControl/>
              <w:jc w:val="center"/>
              <w:rPr>
                <w:rFonts w:ascii="宋体" w:hAnsi="宋体" w:cs="宋体"/>
                <w:kern w:val="0"/>
                <w:sz w:val="24"/>
              </w:rPr>
            </w:pPr>
            <w:r>
              <w:rPr>
                <w:rFonts w:ascii="宋体" w:hAnsi="宋体" w:cs="宋体" w:hint="eastAsia"/>
                <w:kern w:val="0"/>
                <w:sz w:val="24"/>
              </w:rPr>
              <w:t>2021年7月</w:t>
            </w:r>
          </w:p>
        </w:tc>
        <w:tc>
          <w:tcPr>
            <w:tcW w:w="1080" w:type="dxa"/>
            <w:tcBorders>
              <w:top w:val="nil"/>
              <w:left w:val="nil"/>
              <w:bottom w:val="single" w:sz="4" w:space="0" w:color="auto"/>
              <w:right w:val="single" w:sz="4" w:space="0" w:color="auto"/>
            </w:tcBorders>
            <w:shd w:val="clear" w:color="000000" w:fill="FFFFFF"/>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440" w:type="dxa"/>
            <w:tcBorders>
              <w:top w:val="nil"/>
              <w:left w:val="nil"/>
              <w:bottom w:val="single" w:sz="4" w:space="0" w:color="auto"/>
              <w:right w:val="single" w:sz="4" w:space="0" w:color="auto"/>
            </w:tcBorders>
            <w:shd w:val="clear" w:color="000000" w:fill="FFFFFF"/>
            <w:vAlign w:val="center"/>
          </w:tcPr>
          <w:p w:rsidR="0013087D" w:rsidRDefault="003D6F27">
            <w:pPr>
              <w:widowControl/>
              <w:jc w:val="left"/>
              <w:rPr>
                <w:rFonts w:ascii="宋体" w:hAnsi="宋体" w:cs="宋体"/>
                <w:kern w:val="0"/>
                <w:sz w:val="24"/>
              </w:rPr>
            </w:pPr>
            <w:r>
              <w:rPr>
                <w:rFonts w:ascii="宋体" w:hAnsi="宋体" w:cs="宋体" w:hint="eastAsia"/>
                <w:kern w:val="0"/>
                <w:sz w:val="24"/>
              </w:rPr>
              <w:t>完成项目建设</w:t>
            </w:r>
          </w:p>
        </w:tc>
        <w:tc>
          <w:tcPr>
            <w:tcW w:w="11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435"/>
        </w:trPr>
        <w:tc>
          <w:tcPr>
            <w:tcW w:w="7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780" w:type="dxa"/>
            <w:vMerge/>
            <w:tcBorders>
              <w:top w:val="single" w:sz="4" w:space="0" w:color="auto"/>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06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21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66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000000" w:fill="FFFFFF"/>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4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1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615"/>
        </w:trPr>
        <w:tc>
          <w:tcPr>
            <w:tcW w:w="7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780" w:type="dxa"/>
            <w:vMerge/>
            <w:tcBorders>
              <w:top w:val="single" w:sz="4" w:space="0" w:color="auto"/>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060" w:type="dxa"/>
            <w:vMerge w:val="restart"/>
            <w:tcBorders>
              <w:top w:val="nil"/>
              <w:left w:val="single" w:sz="4" w:space="0" w:color="auto"/>
              <w:bottom w:val="single" w:sz="4" w:space="0" w:color="000000"/>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成本指标</w:t>
            </w:r>
          </w:p>
        </w:tc>
        <w:tc>
          <w:tcPr>
            <w:tcW w:w="2140" w:type="dxa"/>
            <w:tcBorders>
              <w:top w:val="nil"/>
              <w:left w:val="nil"/>
              <w:bottom w:val="single" w:sz="4" w:space="0" w:color="auto"/>
              <w:right w:val="single" w:sz="4" w:space="0" w:color="auto"/>
            </w:tcBorders>
            <w:shd w:val="clear" w:color="000000" w:fill="FFFFFF"/>
            <w:vAlign w:val="center"/>
          </w:tcPr>
          <w:p w:rsidR="0013087D" w:rsidRDefault="003D6F27">
            <w:pPr>
              <w:widowControl/>
              <w:jc w:val="left"/>
              <w:rPr>
                <w:rFonts w:ascii="宋体" w:hAnsi="宋体" w:cs="宋体"/>
                <w:kern w:val="0"/>
                <w:sz w:val="24"/>
              </w:rPr>
            </w:pPr>
            <w:r>
              <w:rPr>
                <w:rFonts w:ascii="宋体" w:hAnsi="宋体" w:cs="宋体" w:hint="eastAsia"/>
                <w:kern w:val="0"/>
                <w:sz w:val="24"/>
              </w:rPr>
              <w:t>材料采购预付款</w:t>
            </w:r>
          </w:p>
        </w:tc>
        <w:tc>
          <w:tcPr>
            <w:tcW w:w="166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100万元</w:t>
            </w:r>
          </w:p>
        </w:tc>
        <w:tc>
          <w:tcPr>
            <w:tcW w:w="108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4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1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435"/>
        </w:trPr>
        <w:tc>
          <w:tcPr>
            <w:tcW w:w="7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780" w:type="dxa"/>
            <w:vMerge/>
            <w:tcBorders>
              <w:top w:val="single" w:sz="4" w:space="0" w:color="auto"/>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06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21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66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4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1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435"/>
        </w:trPr>
        <w:tc>
          <w:tcPr>
            <w:tcW w:w="7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780" w:type="dxa"/>
            <w:vMerge/>
            <w:tcBorders>
              <w:top w:val="single" w:sz="4" w:space="0" w:color="auto"/>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06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21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6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4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1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7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780" w:type="dxa"/>
            <w:vMerge/>
            <w:tcBorders>
              <w:top w:val="single" w:sz="4" w:space="0" w:color="auto"/>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06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w:t>
            </w:r>
          </w:p>
        </w:tc>
        <w:tc>
          <w:tcPr>
            <w:tcW w:w="21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6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4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1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7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780" w:type="dxa"/>
            <w:vMerge w:val="restart"/>
            <w:tcBorders>
              <w:top w:val="nil"/>
              <w:left w:val="single" w:sz="4" w:space="0" w:color="auto"/>
              <w:bottom w:val="single" w:sz="4" w:space="0" w:color="000000"/>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项目效益</w:t>
            </w:r>
          </w:p>
        </w:tc>
        <w:tc>
          <w:tcPr>
            <w:tcW w:w="1060" w:type="dxa"/>
            <w:vMerge w:val="restart"/>
            <w:tcBorders>
              <w:top w:val="nil"/>
              <w:left w:val="single" w:sz="4" w:space="0" w:color="auto"/>
              <w:bottom w:val="single" w:sz="4" w:space="0" w:color="000000"/>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经济效益</w:t>
            </w:r>
            <w:r>
              <w:rPr>
                <w:rFonts w:ascii="宋体" w:hAnsi="宋体" w:cs="宋体" w:hint="eastAsia"/>
                <w:kern w:val="0"/>
                <w:sz w:val="24"/>
              </w:rPr>
              <w:br/>
              <w:t>指标</w:t>
            </w:r>
          </w:p>
        </w:tc>
        <w:tc>
          <w:tcPr>
            <w:tcW w:w="21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指标1：</w:t>
            </w:r>
          </w:p>
        </w:tc>
        <w:tc>
          <w:tcPr>
            <w:tcW w:w="16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4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1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7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78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06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21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指标2：</w:t>
            </w:r>
          </w:p>
        </w:tc>
        <w:tc>
          <w:tcPr>
            <w:tcW w:w="16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4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1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7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78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06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21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6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4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1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1140"/>
        </w:trPr>
        <w:tc>
          <w:tcPr>
            <w:tcW w:w="7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78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060" w:type="dxa"/>
            <w:vMerge w:val="restart"/>
            <w:tcBorders>
              <w:top w:val="nil"/>
              <w:left w:val="single" w:sz="4" w:space="0" w:color="auto"/>
              <w:bottom w:val="single" w:sz="4" w:space="0" w:color="000000"/>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社会效益</w:t>
            </w:r>
            <w:r>
              <w:rPr>
                <w:rFonts w:ascii="宋体" w:hAnsi="宋体" w:cs="宋体" w:hint="eastAsia"/>
                <w:kern w:val="0"/>
                <w:sz w:val="24"/>
              </w:rPr>
              <w:br/>
              <w:t>指标</w:t>
            </w:r>
          </w:p>
        </w:tc>
        <w:tc>
          <w:tcPr>
            <w:tcW w:w="21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根据现场实际状况，沿揽青线89#塔起，新架设4基塔杆至揽青线86#塔，迁改线路约2.375km，其中新建1.24km，利用线路1.1km</w:t>
            </w:r>
          </w:p>
        </w:tc>
        <w:tc>
          <w:tcPr>
            <w:tcW w:w="16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完成合同内的设计、施工等内容</w:t>
            </w:r>
          </w:p>
        </w:tc>
        <w:tc>
          <w:tcPr>
            <w:tcW w:w="108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4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1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7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78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06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2140" w:type="dxa"/>
            <w:tcBorders>
              <w:top w:val="nil"/>
              <w:left w:val="nil"/>
              <w:bottom w:val="single" w:sz="4" w:space="0" w:color="auto"/>
              <w:right w:val="single" w:sz="4" w:space="0" w:color="auto"/>
            </w:tcBorders>
            <w:shd w:val="clear" w:color="000000" w:fill="FFFFFF"/>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660" w:type="dxa"/>
            <w:tcBorders>
              <w:top w:val="nil"/>
              <w:left w:val="nil"/>
              <w:bottom w:val="nil"/>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4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1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7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78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06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21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660" w:type="dxa"/>
            <w:tcBorders>
              <w:top w:val="single" w:sz="4" w:space="0" w:color="auto"/>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4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1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7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78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060" w:type="dxa"/>
            <w:vMerge w:val="restart"/>
            <w:tcBorders>
              <w:top w:val="nil"/>
              <w:left w:val="single" w:sz="4" w:space="0" w:color="auto"/>
              <w:bottom w:val="single" w:sz="4" w:space="0" w:color="000000"/>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生态效益</w:t>
            </w:r>
            <w:r>
              <w:rPr>
                <w:rFonts w:ascii="宋体" w:hAnsi="宋体" w:cs="宋体" w:hint="eastAsia"/>
                <w:kern w:val="0"/>
                <w:sz w:val="24"/>
              </w:rPr>
              <w:br/>
              <w:t>指标</w:t>
            </w:r>
          </w:p>
        </w:tc>
        <w:tc>
          <w:tcPr>
            <w:tcW w:w="21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园区环境</w:t>
            </w:r>
          </w:p>
        </w:tc>
        <w:tc>
          <w:tcPr>
            <w:tcW w:w="16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及时消除安全隐患</w:t>
            </w:r>
          </w:p>
        </w:tc>
        <w:tc>
          <w:tcPr>
            <w:tcW w:w="108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4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1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7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78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06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21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道路通行条件</w:t>
            </w:r>
          </w:p>
        </w:tc>
        <w:tc>
          <w:tcPr>
            <w:tcW w:w="16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无</w:t>
            </w:r>
          </w:p>
        </w:tc>
        <w:tc>
          <w:tcPr>
            <w:tcW w:w="108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4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1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7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78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06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21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运输成本</w:t>
            </w:r>
          </w:p>
        </w:tc>
        <w:tc>
          <w:tcPr>
            <w:tcW w:w="16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无</w:t>
            </w:r>
          </w:p>
        </w:tc>
        <w:tc>
          <w:tcPr>
            <w:tcW w:w="108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4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1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7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78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060" w:type="dxa"/>
            <w:vMerge w:val="restart"/>
            <w:tcBorders>
              <w:top w:val="nil"/>
              <w:left w:val="single" w:sz="4" w:space="0" w:color="auto"/>
              <w:bottom w:val="single" w:sz="4" w:space="0" w:color="000000"/>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可持续影响</w:t>
            </w:r>
            <w:r>
              <w:rPr>
                <w:rFonts w:ascii="宋体" w:hAnsi="宋体" w:cs="宋体" w:hint="eastAsia"/>
                <w:kern w:val="0"/>
                <w:sz w:val="24"/>
              </w:rPr>
              <w:br/>
              <w:t>指标</w:t>
            </w:r>
          </w:p>
        </w:tc>
        <w:tc>
          <w:tcPr>
            <w:tcW w:w="2140" w:type="dxa"/>
            <w:tcBorders>
              <w:top w:val="nil"/>
              <w:left w:val="nil"/>
              <w:bottom w:val="single" w:sz="4" w:space="0" w:color="auto"/>
              <w:right w:val="single" w:sz="4" w:space="0" w:color="auto"/>
            </w:tcBorders>
            <w:shd w:val="clear" w:color="000000" w:fill="FFFFFF"/>
            <w:vAlign w:val="center"/>
          </w:tcPr>
          <w:p w:rsidR="0013087D" w:rsidRDefault="003D6F27">
            <w:pPr>
              <w:widowControl/>
              <w:jc w:val="left"/>
              <w:rPr>
                <w:rFonts w:ascii="宋体" w:hAnsi="宋体" w:cs="宋体"/>
                <w:kern w:val="0"/>
                <w:sz w:val="24"/>
              </w:rPr>
            </w:pPr>
            <w:r>
              <w:rPr>
                <w:rFonts w:ascii="宋体" w:hAnsi="宋体" w:cs="宋体" w:hint="eastAsia"/>
                <w:kern w:val="0"/>
                <w:sz w:val="24"/>
              </w:rPr>
              <w:t>有利于招商引资</w:t>
            </w:r>
          </w:p>
        </w:tc>
        <w:tc>
          <w:tcPr>
            <w:tcW w:w="16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有所提高 </w:t>
            </w:r>
          </w:p>
        </w:tc>
        <w:tc>
          <w:tcPr>
            <w:tcW w:w="108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4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1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7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78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06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21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有利于改善投资环境</w:t>
            </w:r>
          </w:p>
        </w:tc>
        <w:tc>
          <w:tcPr>
            <w:tcW w:w="16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有所提高 </w:t>
            </w:r>
          </w:p>
        </w:tc>
        <w:tc>
          <w:tcPr>
            <w:tcW w:w="108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4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1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7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78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06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21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6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4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1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7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78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06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w:t>
            </w:r>
          </w:p>
        </w:tc>
        <w:tc>
          <w:tcPr>
            <w:tcW w:w="21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6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4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1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7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780" w:type="dxa"/>
            <w:vMerge w:val="restart"/>
            <w:tcBorders>
              <w:top w:val="nil"/>
              <w:left w:val="single" w:sz="4" w:space="0" w:color="auto"/>
              <w:bottom w:val="single" w:sz="4" w:space="0" w:color="000000"/>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满意度指标</w:t>
            </w:r>
          </w:p>
        </w:tc>
        <w:tc>
          <w:tcPr>
            <w:tcW w:w="1060" w:type="dxa"/>
            <w:vMerge w:val="restart"/>
            <w:tcBorders>
              <w:top w:val="nil"/>
              <w:left w:val="single" w:sz="4" w:space="0" w:color="auto"/>
              <w:bottom w:val="single" w:sz="4" w:space="0" w:color="000000"/>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满意度指标</w:t>
            </w:r>
          </w:p>
        </w:tc>
        <w:tc>
          <w:tcPr>
            <w:tcW w:w="2140" w:type="dxa"/>
            <w:tcBorders>
              <w:top w:val="nil"/>
              <w:left w:val="nil"/>
              <w:bottom w:val="single" w:sz="4" w:space="0" w:color="auto"/>
              <w:right w:val="single" w:sz="4" w:space="0" w:color="auto"/>
            </w:tcBorders>
            <w:shd w:val="clear" w:color="000000" w:fill="FFFFFF"/>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660" w:type="dxa"/>
            <w:tcBorders>
              <w:top w:val="nil"/>
              <w:left w:val="nil"/>
              <w:bottom w:val="single" w:sz="4" w:space="0" w:color="auto"/>
              <w:right w:val="single" w:sz="4" w:space="0" w:color="auto"/>
            </w:tcBorders>
            <w:shd w:val="clear" w:color="000000" w:fill="FFFFFF"/>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4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1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7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78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06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2140" w:type="dxa"/>
            <w:tcBorders>
              <w:top w:val="nil"/>
              <w:left w:val="nil"/>
              <w:bottom w:val="single" w:sz="4" w:space="0" w:color="auto"/>
              <w:right w:val="single" w:sz="4" w:space="0" w:color="auto"/>
            </w:tcBorders>
            <w:shd w:val="clear" w:color="000000" w:fill="FFFFFF"/>
            <w:vAlign w:val="center"/>
          </w:tcPr>
          <w:p w:rsidR="0013087D" w:rsidRDefault="003D6F27">
            <w:pPr>
              <w:widowControl/>
              <w:jc w:val="left"/>
              <w:rPr>
                <w:rFonts w:ascii="宋体" w:hAnsi="宋体" w:cs="宋体"/>
                <w:kern w:val="0"/>
                <w:sz w:val="24"/>
              </w:rPr>
            </w:pPr>
            <w:r>
              <w:rPr>
                <w:rFonts w:ascii="宋体" w:hAnsi="宋体" w:cs="宋体" w:hint="eastAsia"/>
                <w:kern w:val="0"/>
                <w:sz w:val="24"/>
              </w:rPr>
              <w:t>园区企业满意度</w:t>
            </w:r>
          </w:p>
        </w:tc>
        <w:tc>
          <w:tcPr>
            <w:tcW w:w="1660" w:type="dxa"/>
            <w:tcBorders>
              <w:top w:val="nil"/>
              <w:left w:val="nil"/>
              <w:bottom w:val="single" w:sz="4" w:space="0" w:color="auto"/>
              <w:right w:val="single" w:sz="4" w:space="0" w:color="auto"/>
            </w:tcBorders>
            <w:shd w:val="clear" w:color="000000" w:fill="FFFFFF"/>
            <w:vAlign w:val="center"/>
          </w:tcPr>
          <w:p w:rsidR="0013087D" w:rsidRDefault="003D6F27">
            <w:pPr>
              <w:widowControl/>
              <w:jc w:val="center"/>
              <w:rPr>
                <w:rFonts w:ascii="宋体" w:hAnsi="宋体" w:cs="宋体"/>
                <w:kern w:val="0"/>
                <w:sz w:val="24"/>
              </w:rPr>
            </w:pPr>
            <w:r>
              <w:rPr>
                <w:rFonts w:ascii="宋体" w:hAnsi="宋体" w:cs="宋体" w:hint="eastAsia"/>
                <w:kern w:val="0"/>
                <w:sz w:val="24"/>
              </w:rPr>
              <w:t>95%</w:t>
            </w:r>
          </w:p>
        </w:tc>
        <w:tc>
          <w:tcPr>
            <w:tcW w:w="108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4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1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7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78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06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21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6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4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1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7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78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06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w:t>
            </w:r>
          </w:p>
        </w:tc>
        <w:tc>
          <w:tcPr>
            <w:tcW w:w="21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6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4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1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bl>
    <w:p w:rsidR="0013087D" w:rsidRDefault="0013087D">
      <w:pPr>
        <w:pStyle w:val="a4"/>
        <w:spacing w:line="600" w:lineRule="exact"/>
        <w:ind w:firstLineChars="200" w:firstLine="640"/>
        <w:jc w:val="left"/>
        <w:rPr>
          <w:rFonts w:ascii="Times New Roman" w:eastAsia="黑体" w:hAnsi="Times New Roman"/>
          <w:sz w:val="32"/>
          <w:szCs w:val="32"/>
        </w:rPr>
      </w:pPr>
    </w:p>
    <w:p w:rsidR="0013087D" w:rsidRDefault="0013087D">
      <w:pPr>
        <w:pStyle w:val="a4"/>
        <w:spacing w:line="600" w:lineRule="exact"/>
        <w:ind w:firstLineChars="200" w:firstLine="640"/>
        <w:jc w:val="left"/>
        <w:rPr>
          <w:rFonts w:ascii="Times New Roman" w:eastAsia="黑体" w:hAnsi="Times New Roman"/>
          <w:sz w:val="32"/>
          <w:szCs w:val="32"/>
        </w:rPr>
      </w:pPr>
    </w:p>
    <w:p w:rsidR="0013087D" w:rsidRDefault="0013087D">
      <w:pPr>
        <w:pStyle w:val="a4"/>
        <w:spacing w:line="600" w:lineRule="exact"/>
        <w:ind w:firstLineChars="200" w:firstLine="640"/>
        <w:jc w:val="left"/>
        <w:rPr>
          <w:rFonts w:ascii="Times New Roman" w:eastAsia="黑体" w:hAnsi="Times New Roman"/>
          <w:sz w:val="32"/>
          <w:szCs w:val="32"/>
        </w:rPr>
      </w:pPr>
    </w:p>
    <w:tbl>
      <w:tblPr>
        <w:tblW w:w="9920" w:type="dxa"/>
        <w:tblInd w:w="95" w:type="dxa"/>
        <w:tblLook w:val="04A0"/>
      </w:tblPr>
      <w:tblGrid>
        <w:gridCol w:w="520"/>
        <w:gridCol w:w="594"/>
        <w:gridCol w:w="1008"/>
        <w:gridCol w:w="2685"/>
        <w:gridCol w:w="1526"/>
        <w:gridCol w:w="1056"/>
        <w:gridCol w:w="1282"/>
        <w:gridCol w:w="1249"/>
      </w:tblGrid>
      <w:tr w:rsidR="0013087D">
        <w:trPr>
          <w:trHeight w:val="285"/>
        </w:trPr>
        <w:tc>
          <w:tcPr>
            <w:tcW w:w="9920" w:type="dxa"/>
            <w:gridSpan w:val="8"/>
            <w:tcBorders>
              <w:top w:val="nil"/>
              <w:left w:val="nil"/>
              <w:bottom w:val="nil"/>
              <w:right w:val="nil"/>
            </w:tcBorders>
            <w:shd w:val="clear" w:color="auto" w:fill="auto"/>
            <w:vAlign w:val="center"/>
          </w:tcPr>
          <w:p w:rsidR="0013087D" w:rsidRDefault="0013087D">
            <w:pPr>
              <w:widowControl/>
              <w:jc w:val="left"/>
              <w:rPr>
                <w:rFonts w:ascii="宋体" w:hAnsi="宋体" w:cs="宋体"/>
                <w:kern w:val="0"/>
                <w:sz w:val="24"/>
              </w:rPr>
            </w:pPr>
          </w:p>
          <w:p w:rsidR="0013087D" w:rsidRDefault="003D6F27">
            <w:pPr>
              <w:widowControl/>
              <w:jc w:val="left"/>
              <w:rPr>
                <w:rFonts w:ascii="宋体" w:hAnsi="宋体" w:cs="宋体"/>
                <w:kern w:val="0"/>
                <w:sz w:val="24"/>
              </w:rPr>
            </w:pPr>
            <w:r>
              <w:rPr>
                <w:rFonts w:ascii="宋体" w:hAnsi="宋体" w:cs="宋体" w:hint="eastAsia"/>
                <w:kern w:val="0"/>
                <w:sz w:val="24"/>
              </w:rPr>
              <w:lastRenderedPageBreak/>
              <w:t>附件9</w:t>
            </w:r>
          </w:p>
        </w:tc>
      </w:tr>
      <w:tr w:rsidR="0013087D">
        <w:trPr>
          <w:trHeight w:val="675"/>
        </w:trPr>
        <w:tc>
          <w:tcPr>
            <w:tcW w:w="9920" w:type="dxa"/>
            <w:gridSpan w:val="8"/>
            <w:tcBorders>
              <w:top w:val="nil"/>
              <w:left w:val="nil"/>
              <w:bottom w:val="nil"/>
              <w:right w:val="nil"/>
            </w:tcBorders>
            <w:shd w:val="clear" w:color="auto" w:fill="auto"/>
            <w:vAlign w:val="center"/>
          </w:tcPr>
          <w:p w:rsidR="0013087D" w:rsidRDefault="003D6F27">
            <w:pPr>
              <w:widowControl/>
              <w:jc w:val="center"/>
              <w:rPr>
                <w:rFonts w:ascii="宋体" w:hAnsi="宋体" w:cs="宋体"/>
                <w:b/>
                <w:bCs/>
                <w:kern w:val="0"/>
                <w:sz w:val="48"/>
                <w:szCs w:val="48"/>
              </w:rPr>
            </w:pPr>
            <w:r>
              <w:rPr>
                <w:rFonts w:ascii="宋体" w:hAnsi="宋体" w:cs="宋体" w:hint="eastAsia"/>
                <w:b/>
                <w:bCs/>
                <w:kern w:val="0"/>
                <w:sz w:val="48"/>
                <w:szCs w:val="48"/>
              </w:rPr>
              <w:lastRenderedPageBreak/>
              <w:t>2021年度专项（项目）资金绩效自评表</w:t>
            </w:r>
          </w:p>
        </w:tc>
      </w:tr>
      <w:tr w:rsidR="0013087D">
        <w:trPr>
          <w:trHeight w:val="285"/>
        </w:trPr>
        <w:tc>
          <w:tcPr>
            <w:tcW w:w="9920" w:type="dxa"/>
            <w:gridSpan w:val="8"/>
            <w:tcBorders>
              <w:top w:val="nil"/>
              <w:left w:val="nil"/>
              <w:bottom w:val="nil"/>
              <w:right w:val="nil"/>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w:t>
            </w:r>
            <w:r>
              <w:rPr>
                <w:kern w:val="0"/>
                <w:sz w:val="24"/>
              </w:rPr>
              <w:t>2021</w:t>
            </w:r>
            <w:r>
              <w:rPr>
                <w:rFonts w:ascii="宋体" w:hAnsi="宋体" w:cs="宋体" w:hint="eastAsia"/>
                <w:kern w:val="0"/>
                <w:sz w:val="24"/>
              </w:rPr>
              <w:t>年度）</w:t>
            </w:r>
          </w:p>
        </w:tc>
      </w:tr>
      <w:tr w:rsidR="0013087D">
        <w:trPr>
          <w:trHeight w:val="435"/>
        </w:trPr>
        <w:tc>
          <w:tcPr>
            <w:tcW w:w="520" w:type="dxa"/>
            <w:tcBorders>
              <w:top w:val="nil"/>
              <w:left w:val="nil"/>
              <w:bottom w:val="single" w:sz="4" w:space="0" w:color="auto"/>
              <w:right w:val="nil"/>
            </w:tcBorders>
            <w:shd w:val="clear" w:color="auto" w:fill="auto"/>
            <w:noWrap/>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600" w:type="dxa"/>
            <w:tcBorders>
              <w:top w:val="nil"/>
              <w:left w:val="nil"/>
              <w:bottom w:val="single" w:sz="4" w:space="0" w:color="auto"/>
              <w:right w:val="nil"/>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020" w:type="dxa"/>
            <w:tcBorders>
              <w:top w:val="nil"/>
              <w:left w:val="nil"/>
              <w:bottom w:val="nil"/>
              <w:right w:val="nil"/>
            </w:tcBorders>
            <w:shd w:val="clear" w:color="auto" w:fill="auto"/>
            <w:vAlign w:val="center"/>
          </w:tcPr>
          <w:p w:rsidR="0013087D" w:rsidRDefault="0013087D">
            <w:pPr>
              <w:widowControl/>
              <w:jc w:val="left"/>
              <w:rPr>
                <w:rFonts w:ascii="宋体" w:hAnsi="宋体" w:cs="宋体"/>
                <w:kern w:val="0"/>
                <w:sz w:val="24"/>
              </w:rPr>
            </w:pPr>
          </w:p>
        </w:tc>
        <w:tc>
          <w:tcPr>
            <w:tcW w:w="2740" w:type="dxa"/>
            <w:tcBorders>
              <w:top w:val="nil"/>
              <w:left w:val="nil"/>
              <w:bottom w:val="nil"/>
              <w:right w:val="nil"/>
            </w:tcBorders>
            <w:shd w:val="clear" w:color="auto" w:fill="auto"/>
            <w:vAlign w:val="center"/>
          </w:tcPr>
          <w:p w:rsidR="0013087D" w:rsidRDefault="0013087D">
            <w:pPr>
              <w:widowControl/>
              <w:jc w:val="left"/>
              <w:rPr>
                <w:rFonts w:ascii="宋体" w:hAnsi="宋体" w:cs="宋体"/>
                <w:kern w:val="0"/>
                <w:sz w:val="24"/>
              </w:rPr>
            </w:pPr>
          </w:p>
        </w:tc>
        <w:tc>
          <w:tcPr>
            <w:tcW w:w="1540" w:type="dxa"/>
            <w:tcBorders>
              <w:top w:val="nil"/>
              <w:left w:val="nil"/>
              <w:bottom w:val="nil"/>
              <w:right w:val="nil"/>
            </w:tcBorders>
            <w:shd w:val="clear" w:color="auto" w:fill="auto"/>
            <w:vAlign w:val="center"/>
          </w:tcPr>
          <w:p w:rsidR="0013087D" w:rsidRDefault="0013087D">
            <w:pPr>
              <w:widowControl/>
              <w:jc w:val="left"/>
              <w:rPr>
                <w:rFonts w:ascii="宋体" w:hAnsi="宋体" w:cs="宋体"/>
                <w:kern w:val="0"/>
                <w:sz w:val="24"/>
              </w:rPr>
            </w:pPr>
          </w:p>
        </w:tc>
        <w:tc>
          <w:tcPr>
            <w:tcW w:w="920" w:type="dxa"/>
            <w:tcBorders>
              <w:top w:val="nil"/>
              <w:left w:val="nil"/>
              <w:bottom w:val="nil"/>
              <w:right w:val="nil"/>
            </w:tcBorders>
            <w:shd w:val="clear" w:color="auto" w:fill="auto"/>
            <w:vAlign w:val="center"/>
          </w:tcPr>
          <w:p w:rsidR="0013087D" w:rsidRDefault="0013087D">
            <w:pPr>
              <w:widowControl/>
              <w:jc w:val="left"/>
              <w:rPr>
                <w:rFonts w:ascii="宋体" w:hAnsi="宋体" w:cs="宋体"/>
                <w:kern w:val="0"/>
                <w:sz w:val="24"/>
              </w:rPr>
            </w:pPr>
          </w:p>
        </w:tc>
        <w:tc>
          <w:tcPr>
            <w:tcW w:w="1300" w:type="dxa"/>
            <w:tcBorders>
              <w:top w:val="nil"/>
              <w:left w:val="nil"/>
              <w:bottom w:val="nil"/>
              <w:right w:val="nil"/>
            </w:tcBorders>
            <w:shd w:val="clear" w:color="auto" w:fill="auto"/>
            <w:vAlign w:val="center"/>
          </w:tcPr>
          <w:p w:rsidR="0013087D" w:rsidRDefault="0013087D">
            <w:pPr>
              <w:widowControl/>
              <w:jc w:val="left"/>
              <w:rPr>
                <w:rFonts w:ascii="宋体" w:hAnsi="宋体" w:cs="宋体"/>
                <w:kern w:val="0"/>
                <w:sz w:val="24"/>
              </w:rPr>
            </w:pPr>
          </w:p>
        </w:tc>
        <w:tc>
          <w:tcPr>
            <w:tcW w:w="1280" w:type="dxa"/>
            <w:tcBorders>
              <w:top w:val="nil"/>
              <w:left w:val="nil"/>
              <w:bottom w:val="nil"/>
              <w:right w:val="nil"/>
            </w:tcBorders>
            <w:shd w:val="clear" w:color="auto" w:fill="auto"/>
            <w:vAlign w:val="center"/>
          </w:tcPr>
          <w:p w:rsidR="0013087D" w:rsidRDefault="0013087D">
            <w:pPr>
              <w:widowControl/>
              <w:jc w:val="left"/>
              <w:rPr>
                <w:rFonts w:ascii="宋体" w:hAnsi="宋体" w:cs="宋体"/>
                <w:kern w:val="0"/>
                <w:sz w:val="24"/>
              </w:rPr>
            </w:pPr>
          </w:p>
        </w:tc>
      </w:tr>
      <w:tr w:rsidR="0013087D">
        <w:trPr>
          <w:trHeight w:val="439"/>
        </w:trPr>
        <w:tc>
          <w:tcPr>
            <w:tcW w:w="214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专项（项目）名称</w:t>
            </w:r>
          </w:p>
        </w:tc>
        <w:tc>
          <w:tcPr>
            <w:tcW w:w="7780" w:type="dxa"/>
            <w:gridSpan w:val="5"/>
            <w:tcBorders>
              <w:top w:val="single" w:sz="4" w:space="0" w:color="auto"/>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攀枝花市金鼎融资担保公司（原伟建公司）资产转让</w:t>
            </w:r>
          </w:p>
        </w:tc>
      </w:tr>
      <w:tr w:rsidR="0013087D">
        <w:trPr>
          <w:trHeight w:val="439"/>
        </w:trPr>
        <w:tc>
          <w:tcPr>
            <w:tcW w:w="214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项目主管单位</w:t>
            </w:r>
          </w:p>
        </w:tc>
        <w:tc>
          <w:tcPr>
            <w:tcW w:w="7780" w:type="dxa"/>
            <w:gridSpan w:val="5"/>
            <w:tcBorders>
              <w:top w:val="single" w:sz="4" w:space="0" w:color="auto"/>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盐边县工业区管委会</w:t>
            </w:r>
          </w:p>
        </w:tc>
      </w:tr>
      <w:tr w:rsidR="0013087D">
        <w:trPr>
          <w:trHeight w:val="439"/>
        </w:trPr>
        <w:tc>
          <w:tcPr>
            <w:tcW w:w="2140"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项目实施单位</w:t>
            </w:r>
          </w:p>
        </w:tc>
        <w:tc>
          <w:tcPr>
            <w:tcW w:w="7780" w:type="dxa"/>
            <w:gridSpan w:val="5"/>
            <w:tcBorders>
              <w:top w:val="single" w:sz="4" w:space="0" w:color="auto"/>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盐边县工业区管委会</w:t>
            </w:r>
          </w:p>
        </w:tc>
      </w:tr>
      <w:tr w:rsidR="0013087D">
        <w:trPr>
          <w:trHeight w:val="439"/>
        </w:trPr>
        <w:tc>
          <w:tcPr>
            <w:tcW w:w="2140"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项目资金</w:t>
            </w:r>
            <w:r>
              <w:rPr>
                <w:rFonts w:ascii="宋体" w:hAnsi="宋体" w:cs="宋体" w:hint="eastAsia"/>
                <w:kern w:val="0"/>
                <w:sz w:val="24"/>
              </w:rPr>
              <w:br/>
              <w:t>（万元）</w:t>
            </w:r>
          </w:p>
        </w:tc>
        <w:tc>
          <w:tcPr>
            <w:tcW w:w="274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 xml:space="preserve">　</w:t>
            </w:r>
          </w:p>
        </w:tc>
        <w:tc>
          <w:tcPr>
            <w:tcW w:w="154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全年预算数</w:t>
            </w:r>
          </w:p>
        </w:tc>
        <w:tc>
          <w:tcPr>
            <w:tcW w:w="92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实际完成数</w:t>
            </w:r>
          </w:p>
        </w:tc>
        <w:tc>
          <w:tcPr>
            <w:tcW w:w="2580" w:type="dxa"/>
            <w:gridSpan w:val="2"/>
            <w:tcBorders>
              <w:top w:val="single" w:sz="4" w:space="0" w:color="auto"/>
              <w:left w:val="nil"/>
              <w:bottom w:val="single" w:sz="4" w:space="0" w:color="auto"/>
              <w:right w:val="single" w:sz="4" w:space="0" w:color="000000"/>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执行率（%）</w:t>
            </w:r>
          </w:p>
        </w:tc>
      </w:tr>
      <w:tr w:rsidR="0013087D">
        <w:trPr>
          <w:trHeight w:val="439"/>
        </w:trPr>
        <w:tc>
          <w:tcPr>
            <w:tcW w:w="2140" w:type="dxa"/>
            <w:gridSpan w:val="3"/>
            <w:vMerge/>
            <w:tcBorders>
              <w:top w:val="single" w:sz="4" w:space="0" w:color="auto"/>
              <w:left w:val="single" w:sz="4" w:space="0" w:color="auto"/>
              <w:bottom w:val="single" w:sz="4" w:space="0" w:color="auto"/>
              <w:right w:val="single" w:sz="4" w:space="0" w:color="auto"/>
            </w:tcBorders>
            <w:vAlign w:val="center"/>
          </w:tcPr>
          <w:p w:rsidR="0013087D" w:rsidRDefault="0013087D">
            <w:pPr>
              <w:widowControl/>
              <w:jc w:val="left"/>
              <w:rPr>
                <w:rFonts w:ascii="宋体" w:hAnsi="宋体" w:cs="宋体"/>
                <w:kern w:val="0"/>
                <w:sz w:val="24"/>
              </w:rPr>
            </w:pPr>
          </w:p>
        </w:tc>
        <w:tc>
          <w:tcPr>
            <w:tcW w:w="27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年度资金总额：</w:t>
            </w:r>
          </w:p>
        </w:tc>
        <w:tc>
          <w:tcPr>
            <w:tcW w:w="154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259.8496</w:t>
            </w:r>
          </w:p>
        </w:tc>
        <w:tc>
          <w:tcPr>
            <w:tcW w:w="92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256.191</w:t>
            </w:r>
          </w:p>
        </w:tc>
        <w:tc>
          <w:tcPr>
            <w:tcW w:w="2580" w:type="dxa"/>
            <w:gridSpan w:val="2"/>
            <w:tcBorders>
              <w:top w:val="single" w:sz="4" w:space="0" w:color="auto"/>
              <w:left w:val="nil"/>
              <w:bottom w:val="single" w:sz="4" w:space="0" w:color="auto"/>
              <w:right w:val="single" w:sz="4" w:space="0" w:color="000000"/>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99%</w:t>
            </w:r>
          </w:p>
        </w:tc>
      </w:tr>
      <w:tr w:rsidR="0013087D">
        <w:trPr>
          <w:trHeight w:val="439"/>
        </w:trPr>
        <w:tc>
          <w:tcPr>
            <w:tcW w:w="2140" w:type="dxa"/>
            <w:gridSpan w:val="3"/>
            <w:vMerge/>
            <w:tcBorders>
              <w:top w:val="single" w:sz="4" w:space="0" w:color="auto"/>
              <w:left w:val="single" w:sz="4" w:space="0" w:color="auto"/>
              <w:bottom w:val="single" w:sz="4" w:space="0" w:color="auto"/>
              <w:right w:val="single" w:sz="4" w:space="0" w:color="auto"/>
            </w:tcBorders>
            <w:vAlign w:val="center"/>
          </w:tcPr>
          <w:p w:rsidR="0013087D" w:rsidRDefault="0013087D">
            <w:pPr>
              <w:widowControl/>
              <w:jc w:val="left"/>
              <w:rPr>
                <w:rFonts w:ascii="宋体" w:hAnsi="宋体" w:cs="宋体"/>
                <w:kern w:val="0"/>
                <w:sz w:val="24"/>
              </w:rPr>
            </w:pPr>
          </w:p>
        </w:tc>
        <w:tc>
          <w:tcPr>
            <w:tcW w:w="27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其中：上级财政资金</w:t>
            </w:r>
          </w:p>
        </w:tc>
        <w:tc>
          <w:tcPr>
            <w:tcW w:w="154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 xml:space="preserve">　</w:t>
            </w:r>
          </w:p>
        </w:tc>
        <w:tc>
          <w:tcPr>
            <w:tcW w:w="92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 xml:space="preserve">　</w:t>
            </w:r>
          </w:p>
        </w:tc>
        <w:tc>
          <w:tcPr>
            <w:tcW w:w="2580" w:type="dxa"/>
            <w:gridSpan w:val="2"/>
            <w:tcBorders>
              <w:top w:val="single" w:sz="4" w:space="0" w:color="auto"/>
              <w:left w:val="nil"/>
              <w:bottom w:val="single" w:sz="4" w:space="0" w:color="auto"/>
              <w:right w:val="single" w:sz="4" w:space="0" w:color="000000"/>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 xml:space="preserve">　</w:t>
            </w:r>
          </w:p>
        </w:tc>
      </w:tr>
      <w:tr w:rsidR="0013087D">
        <w:trPr>
          <w:trHeight w:val="439"/>
        </w:trPr>
        <w:tc>
          <w:tcPr>
            <w:tcW w:w="2140" w:type="dxa"/>
            <w:gridSpan w:val="3"/>
            <w:vMerge/>
            <w:tcBorders>
              <w:top w:val="single" w:sz="4" w:space="0" w:color="auto"/>
              <w:left w:val="single" w:sz="4" w:space="0" w:color="auto"/>
              <w:bottom w:val="single" w:sz="4" w:space="0" w:color="auto"/>
              <w:right w:val="single" w:sz="4" w:space="0" w:color="auto"/>
            </w:tcBorders>
            <w:vAlign w:val="center"/>
          </w:tcPr>
          <w:p w:rsidR="0013087D" w:rsidRDefault="0013087D">
            <w:pPr>
              <w:widowControl/>
              <w:jc w:val="left"/>
              <w:rPr>
                <w:rFonts w:ascii="宋体" w:hAnsi="宋体" w:cs="宋体"/>
                <w:kern w:val="0"/>
                <w:sz w:val="24"/>
              </w:rPr>
            </w:pPr>
          </w:p>
        </w:tc>
        <w:tc>
          <w:tcPr>
            <w:tcW w:w="27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本级财政资金</w:t>
            </w:r>
          </w:p>
        </w:tc>
        <w:tc>
          <w:tcPr>
            <w:tcW w:w="154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259.8496</w:t>
            </w:r>
          </w:p>
        </w:tc>
        <w:tc>
          <w:tcPr>
            <w:tcW w:w="92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256.191</w:t>
            </w:r>
          </w:p>
        </w:tc>
        <w:tc>
          <w:tcPr>
            <w:tcW w:w="2580" w:type="dxa"/>
            <w:gridSpan w:val="2"/>
            <w:tcBorders>
              <w:top w:val="single" w:sz="4" w:space="0" w:color="auto"/>
              <w:left w:val="nil"/>
              <w:bottom w:val="single" w:sz="4" w:space="0" w:color="auto"/>
              <w:right w:val="single" w:sz="4" w:space="0" w:color="000000"/>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99%</w:t>
            </w:r>
          </w:p>
        </w:tc>
      </w:tr>
      <w:tr w:rsidR="0013087D">
        <w:trPr>
          <w:trHeight w:val="439"/>
        </w:trPr>
        <w:tc>
          <w:tcPr>
            <w:tcW w:w="2140" w:type="dxa"/>
            <w:gridSpan w:val="3"/>
            <w:vMerge/>
            <w:tcBorders>
              <w:top w:val="single" w:sz="4" w:space="0" w:color="auto"/>
              <w:left w:val="single" w:sz="4" w:space="0" w:color="auto"/>
              <w:bottom w:val="single" w:sz="4" w:space="0" w:color="auto"/>
              <w:right w:val="single" w:sz="4" w:space="0" w:color="auto"/>
            </w:tcBorders>
            <w:vAlign w:val="center"/>
          </w:tcPr>
          <w:p w:rsidR="0013087D" w:rsidRDefault="0013087D">
            <w:pPr>
              <w:widowControl/>
              <w:jc w:val="left"/>
              <w:rPr>
                <w:rFonts w:ascii="宋体" w:hAnsi="宋体" w:cs="宋体"/>
                <w:kern w:val="0"/>
                <w:sz w:val="24"/>
              </w:rPr>
            </w:pPr>
          </w:p>
        </w:tc>
        <w:tc>
          <w:tcPr>
            <w:tcW w:w="27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其他资金</w:t>
            </w:r>
          </w:p>
        </w:tc>
        <w:tc>
          <w:tcPr>
            <w:tcW w:w="15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9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2580" w:type="dxa"/>
            <w:gridSpan w:val="2"/>
            <w:tcBorders>
              <w:top w:val="single" w:sz="4" w:space="0" w:color="auto"/>
              <w:left w:val="nil"/>
              <w:bottom w:val="single" w:sz="4" w:space="0" w:color="auto"/>
              <w:right w:val="single" w:sz="4" w:space="0" w:color="000000"/>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 xml:space="preserve">　</w:t>
            </w:r>
          </w:p>
        </w:tc>
      </w:tr>
      <w:tr w:rsidR="0013087D">
        <w:trPr>
          <w:trHeight w:val="439"/>
        </w:trPr>
        <w:tc>
          <w:tcPr>
            <w:tcW w:w="520" w:type="dxa"/>
            <w:vMerge w:val="restart"/>
            <w:tcBorders>
              <w:top w:val="nil"/>
              <w:left w:val="single" w:sz="4" w:space="0" w:color="auto"/>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总</w:t>
            </w:r>
            <w:r>
              <w:rPr>
                <w:rFonts w:ascii="宋体" w:hAnsi="宋体" w:cs="宋体" w:hint="eastAsia"/>
                <w:kern w:val="0"/>
                <w:sz w:val="24"/>
              </w:rPr>
              <w:br/>
              <w:t>体</w:t>
            </w:r>
            <w:r>
              <w:rPr>
                <w:rFonts w:ascii="宋体" w:hAnsi="宋体" w:cs="宋体" w:hint="eastAsia"/>
                <w:kern w:val="0"/>
                <w:sz w:val="24"/>
              </w:rPr>
              <w:br/>
              <w:t>目</w:t>
            </w:r>
            <w:r>
              <w:rPr>
                <w:rFonts w:ascii="宋体" w:hAnsi="宋体" w:cs="宋体" w:hint="eastAsia"/>
                <w:kern w:val="0"/>
                <w:sz w:val="24"/>
              </w:rPr>
              <w:br/>
              <w:t>标</w:t>
            </w:r>
          </w:p>
        </w:tc>
        <w:tc>
          <w:tcPr>
            <w:tcW w:w="4360" w:type="dxa"/>
            <w:gridSpan w:val="3"/>
            <w:tcBorders>
              <w:top w:val="single" w:sz="4" w:space="0" w:color="auto"/>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年度设定目标</w:t>
            </w:r>
          </w:p>
        </w:tc>
        <w:tc>
          <w:tcPr>
            <w:tcW w:w="5040" w:type="dxa"/>
            <w:gridSpan w:val="4"/>
            <w:tcBorders>
              <w:top w:val="single" w:sz="4" w:space="0" w:color="auto"/>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实际完成情况</w:t>
            </w:r>
          </w:p>
        </w:tc>
      </w:tr>
      <w:tr w:rsidR="0013087D">
        <w:trPr>
          <w:trHeight w:val="1590"/>
        </w:trPr>
        <w:tc>
          <w:tcPr>
            <w:tcW w:w="520" w:type="dxa"/>
            <w:vMerge/>
            <w:tcBorders>
              <w:top w:val="nil"/>
              <w:left w:val="single" w:sz="4" w:space="0" w:color="auto"/>
              <w:bottom w:val="single" w:sz="4" w:space="0" w:color="auto"/>
              <w:right w:val="single" w:sz="4" w:space="0" w:color="auto"/>
            </w:tcBorders>
            <w:vAlign w:val="center"/>
          </w:tcPr>
          <w:p w:rsidR="0013087D" w:rsidRDefault="0013087D">
            <w:pPr>
              <w:widowControl/>
              <w:jc w:val="left"/>
              <w:rPr>
                <w:rFonts w:ascii="宋体" w:hAnsi="宋体" w:cs="宋体"/>
                <w:kern w:val="0"/>
                <w:sz w:val="24"/>
              </w:rPr>
            </w:pPr>
          </w:p>
        </w:tc>
        <w:tc>
          <w:tcPr>
            <w:tcW w:w="4360" w:type="dxa"/>
            <w:gridSpan w:val="3"/>
            <w:tcBorders>
              <w:top w:val="single" w:sz="4" w:space="0" w:color="auto"/>
              <w:left w:val="nil"/>
              <w:bottom w:val="single" w:sz="4" w:space="0" w:color="auto"/>
              <w:right w:val="single" w:sz="4" w:space="0" w:color="auto"/>
            </w:tcBorders>
            <w:shd w:val="clear" w:color="auto" w:fill="auto"/>
          </w:tcPr>
          <w:p w:rsidR="0013087D" w:rsidRDefault="003D6F27">
            <w:pPr>
              <w:widowControl/>
              <w:jc w:val="center"/>
              <w:rPr>
                <w:rFonts w:ascii="宋体" w:hAnsi="宋体" w:cs="宋体"/>
                <w:kern w:val="0"/>
                <w:sz w:val="24"/>
              </w:rPr>
            </w:pPr>
            <w:r>
              <w:rPr>
                <w:rFonts w:ascii="宋体" w:hAnsi="宋体" w:cs="宋体" w:hint="eastAsia"/>
                <w:kern w:val="0"/>
                <w:sz w:val="24"/>
              </w:rPr>
              <w:t>计划完成攀枝花市金鼎担保公司（原伟建公司）资产转让、拆除工作</w:t>
            </w:r>
          </w:p>
        </w:tc>
        <w:tc>
          <w:tcPr>
            <w:tcW w:w="5040" w:type="dxa"/>
            <w:gridSpan w:val="4"/>
            <w:tcBorders>
              <w:top w:val="single" w:sz="4" w:space="0" w:color="auto"/>
              <w:left w:val="nil"/>
              <w:bottom w:val="single" w:sz="4" w:space="0" w:color="auto"/>
              <w:right w:val="single" w:sz="4" w:space="0" w:color="auto"/>
            </w:tcBorders>
            <w:shd w:val="clear" w:color="auto" w:fill="auto"/>
          </w:tcPr>
          <w:p w:rsidR="0013087D" w:rsidRDefault="003D6F27">
            <w:pPr>
              <w:widowControl/>
              <w:jc w:val="center"/>
              <w:rPr>
                <w:rFonts w:ascii="宋体" w:hAnsi="宋体" w:cs="宋体"/>
                <w:kern w:val="0"/>
                <w:sz w:val="24"/>
              </w:rPr>
            </w:pPr>
            <w:r>
              <w:rPr>
                <w:rFonts w:ascii="宋体" w:hAnsi="宋体" w:cs="宋体" w:hint="eastAsia"/>
                <w:kern w:val="0"/>
                <w:sz w:val="24"/>
              </w:rPr>
              <w:t>实际完成攀枝花市金鼎担保公司（原伟建公司）资产转让、拆除工作</w:t>
            </w:r>
          </w:p>
        </w:tc>
      </w:tr>
      <w:tr w:rsidR="0013087D">
        <w:trPr>
          <w:trHeight w:val="885"/>
        </w:trPr>
        <w:tc>
          <w:tcPr>
            <w:tcW w:w="520" w:type="dxa"/>
            <w:vMerge w:val="restart"/>
            <w:tcBorders>
              <w:top w:val="nil"/>
              <w:left w:val="single" w:sz="4" w:space="0" w:color="auto"/>
              <w:bottom w:val="single" w:sz="4" w:space="0" w:color="000000"/>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绩</w:t>
            </w:r>
            <w:r>
              <w:rPr>
                <w:rFonts w:ascii="宋体" w:hAnsi="宋体" w:cs="宋体" w:hint="eastAsia"/>
                <w:kern w:val="0"/>
                <w:sz w:val="24"/>
              </w:rPr>
              <w:br/>
              <w:t>效</w:t>
            </w:r>
            <w:r>
              <w:rPr>
                <w:rFonts w:ascii="宋体" w:hAnsi="宋体" w:cs="宋体" w:hint="eastAsia"/>
                <w:kern w:val="0"/>
                <w:sz w:val="24"/>
              </w:rPr>
              <w:br/>
              <w:t>指</w:t>
            </w:r>
            <w:r>
              <w:rPr>
                <w:rFonts w:ascii="宋体" w:hAnsi="宋体" w:cs="宋体" w:hint="eastAsia"/>
                <w:kern w:val="0"/>
                <w:sz w:val="24"/>
              </w:rPr>
              <w:br/>
              <w:t>标</w:t>
            </w:r>
          </w:p>
        </w:tc>
        <w:tc>
          <w:tcPr>
            <w:tcW w:w="600" w:type="dxa"/>
            <w:tcBorders>
              <w:top w:val="nil"/>
              <w:left w:val="nil"/>
              <w:bottom w:val="nil"/>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一级</w:t>
            </w:r>
            <w:r>
              <w:rPr>
                <w:rFonts w:ascii="宋体" w:hAnsi="宋体" w:cs="宋体" w:hint="eastAsia"/>
                <w:kern w:val="0"/>
                <w:sz w:val="24"/>
              </w:rPr>
              <w:br/>
              <w:t>指标</w:t>
            </w:r>
          </w:p>
        </w:tc>
        <w:tc>
          <w:tcPr>
            <w:tcW w:w="102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二级指标</w:t>
            </w:r>
          </w:p>
        </w:tc>
        <w:tc>
          <w:tcPr>
            <w:tcW w:w="274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三级指标</w:t>
            </w:r>
          </w:p>
        </w:tc>
        <w:tc>
          <w:tcPr>
            <w:tcW w:w="154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年度指标值</w:t>
            </w:r>
          </w:p>
        </w:tc>
        <w:tc>
          <w:tcPr>
            <w:tcW w:w="92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实际完成数</w:t>
            </w:r>
          </w:p>
        </w:tc>
        <w:tc>
          <w:tcPr>
            <w:tcW w:w="130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完成率（%）</w:t>
            </w:r>
          </w:p>
        </w:tc>
        <w:tc>
          <w:tcPr>
            <w:tcW w:w="128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未完成原因和改进措施</w:t>
            </w:r>
          </w:p>
        </w:tc>
      </w:tr>
      <w:tr w:rsidR="0013087D">
        <w:trPr>
          <w:trHeight w:val="285"/>
        </w:trPr>
        <w:tc>
          <w:tcPr>
            <w:tcW w:w="52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60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项目完成</w:t>
            </w:r>
          </w:p>
        </w:tc>
        <w:tc>
          <w:tcPr>
            <w:tcW w:w="1020" w:type="dxa"/>
            <w:vMerge w:val="restart"/>
            <w:tcBorders>
              <w:top w:val="nil"/>
              <w:left w:val="single" w:sz="4" w:space="0" w:color="auto"/>
              <w:bottom w:val="nil"/>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数量指标</w:t>
            </w:r>
          </w:p>
        </w:tc>
        <w:tc>
          <w:tcPr>
            <w:tcW w:w="27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540" w:type="dxa"/>
            <w:tcBorders>
              <w:top w:val="nil"/>
              <w:left w:val="nil"/>
              <w:bottom w:val="single" w:sz="4" w:space="0" w:color="auto"/>
              <w:right w:val="single" w:sz="4" w:space="0" w:color="auto"/>
            </w:tcBorders>
            <w:shd w:val="clear" w:color="000000" w:fill="FFFFFF"/>
            <w:vAlign w:val="center"/>
          </w:tcPr>
          <w:p w:rsidR="0013087D" w:rsidRDefault="003D6F27">
            <w:pPr>
              <w:widowControl/>
              <w:jc w:val="center"/>
              <w:rPr>
                <w:rFonts w:ascii="宋体" w:hAnsi="宋体" w:cs="宋体"/>
                <w:kern w:val="0"/>
                <w:sz w:val="24"/>
              </w:rPr>
            </w:pPr>
            <w:r>
              <w:rPr>
                <w:rFonts w:ascii="宋体" w:hAnsi="宋体" w:cs="宋体" w:hint="eastAsia"/>
                <w:kern w:val="0"/>
                <w:sz w:val="24"/>
              </w:rPr>
              <w:t xml:space="preserve">　</w:t>
            </w:r>
          </w:p>
        </w:tc>
        <w:tc>
          <w:tcPr>
            <w:tcW w:w="920" w:type="dxa"/>
            <w:tcBorders>
              <w:top w:val="nil"/>
              <w:left w:val="nil"/>
              <w:bottom w:val="single" w:sz="4" w:space="0" w:color="auto"/>
              <w:right w:val="single" w:sz="4" w:space="0" w:color="auto"/>
            </w:tcBorders>
            <w:shd w:val="clear" w:color="000000" w:fill="FFFFFF"/>
            <w:vAlign w:val="center"/>
          </w:tcPr>
          <w:p w:rsidR="0013087D" w:rsidRDefault="003D6F27">
            <w:pPr>
              <w:widowControl/>
              <w:jc w:val="center"/>
              <w:rPr>
                <w:rFonts w:ascii="宋体" w:hAnsi="宋体" w:cs="宋体"/>
                <w:kern w:val="0"/>
                <w:sz w:val="24"/>
              </w:rPr>
            </w:pPr>
            <w:r>
              <w:rPr>
                <w:rFonts w:ascii="宋体" w:hAnsi="宋体" w:cs="宋体" w:hint="eastAsia"/>
                <w:kern w:val="0"/>
                <w:sz w:val="24"/>
              </w:rPr>
              <w:t xml:space="preserve">　</w:t>
            </w:r>
          </w:p>
        </w:tc>
        <w:tc>
          <w:tcPr>
            <w:tcW w:w="1300" w:type="dxa"/>
            <w:tcBorders>
              <w:top w:val="nil"/>
              <w:left w:val="nil"/>
              <w:bottom w:val="single" w:sz="4" w:space="0" w:color="auto"/>
              <w:right w:val="single" w:sz="4" w:space="0" w:color="auto"/>
            </w:tcBorders>
            <w:shd w:val="clear" w:color="000000" w:fill="FFFFFF"/>
            <w:vAlign w:val="center"/>
          </w:tcPr>
          <w:p w:rsidR="0013087D" w:rsidRDefault="003D6F27">
            <w:pPr>
              <w:widowControl/>
              <w:jc w:val="center"/>
              <w:rPr>
                <w:rFonts w:ascii="宋体" w:hAnsi="宋体" w:cs="宋体"/>
                <w:kern w:val="0"/>
                <w:sz w:val="24"/>
              </w:rPr>
            </w:pPr>
            <w:r>
              <w:rPr>
                <w:rFonts w:ascii="宋体" w:hAnsi="宋体" w:cs="宋体" w:hint="eastAsia"/>
                <w:kern w:val="0"/>
                <w:sz w:val="24"/>
              </w:rPr>
              <w:t>100%</w:t>
            </w:r>
          </w:p>
        </w:tc>
        <w:tc>
          <w:tcPr>
            <w:tcW w:w="128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555"/>
        </w:trPr>
        <w:tc>
          <w:tcPr>
            <w:tcW w:w="52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600" w:type="dxa"/>
            <w:vMerge/>
            <w:tcBorders>
              <w:top w:val="single" w:sz="4" w:space="0" w:color="auto"/>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020" w:type="dxa"/>
            <w:vMerge/>
            <w:tcBorders>
              <w:top w:val="nil"/>
              <w:left w:val="single" w:sz="4" w:space="0" w:color="auto"/>
              <w:bottom w:val="nil"/>
              <w:right w:val="single" w:sz="4" w:space="0" w:color="auto"/>
            </w:tcBorders>
            <w:vAlign w:val="center"/>
          </w:tcPr>
          <w:p w:rsidR="0013087D" w:rsidRDefault="0013087D">
            <w:pPr>
              <w:widowControl/>
              <w:jc w:val="left"/>
              <w:rPr>
                <w:rFonts w:ascii="宋体" w:hAnsi="宋体" w:cs="宋体"/>
                <w:kern w:val="0"/>
                <w:sz w:val="24"/>
              </w:rPr>
            </w:pPr>
          </w:p>
        </w:tc>
        <w:tc>
          <w:tcPr>
            <w:tcW w:w="27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540" w:type="dxa"/>
            <w:tcBorders>
              <w:top w:val="nil"/>
              <w:left w:val="nil"/>
              <w:bottom w:val="single" w:sz="4" w:space="0" w:color="auto"/>
              <w:right w:val="single" w:sz="4" w:space="0" w:color="auto"/>
            </w:tcBorders>
            <w:shd w:val="clear" w:color="000000" w:fill="FFFFFF"/>
            <w:vAlign w:val="center"/>
          </w:tcPr>
          <w:p w:rsidR="0013087D" w:rsidRDefault="003D6F27">
            <w:pPr>
              <w:widowControl/>
              <w:jc w:val="center"/>
              <w:rPr>
                <w:rFonts w:ascii="宋体" w:hAnsi="宋体" w:cs="宋体"/>
                <w:kern w:val="0"/>
                <w:sz w:val="24"/>
              </w:rPr>
            </w:pPr>
            <w:r>
              <w:rPr>
                <w:rFonts w:ascii="宋体" w:hAnsi="宋体" w:cs="宋体" w:hint="eastAsia"/>
                <w:kern w:val="0"/>
                <w:sz w:val="24"/>
              </w:rPr>
              <w:t xml:space="preserve">　</w:t>
            </w:r>
          </w:p>
        </w:tc>
        <w:tc>
          <w:tcPr>
            <w:tcW w:w="920" w:type="dxa"/>
            <w:tcBorders>
              <w:top w:val="nil"/>
              <w:left w:val="nil"/>
              <w:bottom w:val="single" w:sz="4" w:space="0" w:color="auto"/>
              <w:right w:val="single" w:sz="4" w:space="0" w:color="auto"/>
            </w:tcBorders>
            <w:shd w:val="clear" w:color="000000" w:fill="FFFFFF"/>
            <w:vAlign w:val="center"/>
          </w:tcPr>
          <w:p w:rsidR="0013087D" w:rsidRDefault="003D6F27">
            <w:pPr>
              <w:widowControl/>
              <w:jc w:val="center"/>
              <w:rPr>
                <w:rFonts w:ascii="宋体" w:hAnsi="宋体" w:cs="宋体"/>
                <w:kern w:val="0"/>
                <w:sz w:val="24"/>
              </w:rPr>
            </w:pPr>
            <w:r>
              <w:rPr>
                <w:rFonts w:ascii="宋体" w:hAnsi="宋体" w:cs="宋体" w:hint="eastAsia"/>
                <w:kern w:val="0"/>
                <w:sz w:val="24"/>
              </w:rPr>
              <w:t xml:space="preserve">　</w:t>
            </w:r>
          </w:p>
        </w:tc>
        <w:tc>
          <w:tcPr>
            <w:tcW w:w="1300" w:type="dxa"/>
            <w:tcBorders>
              <w:top w:val="nil"/>
              <w:left w:val="nil"/>
              <w:bottom w:val="single" w:sz="4" w:space="0" w:color="auto"/>
              <w:right w:val="single" w:sz="4" w:space="0" w:color="auto"/>
            </w:tcBorders>
            <w:shd w:val="clear" w:color="000000" w:fill="FFFFFF"/>
            <w:vAlign w:val="center"/>
          </w:tcPr>
          <w:p w:rsidR="0013087D" w:rsidRDefault="003D6F27">
            <w:pPr>
              <w:widowControl/>
              <w:jc w:val="center"/>
              <w:rPr>
                <w:rFonts w:ascii="宋体" w:hAnsi="宋体" w:cs="宋体"/>
                <w:kern w:val="0"/>
                <w:sz w:val="24"/>
              </w:rPr>
            </w:pPr>
            <w:r>
              <w:rPr>
                <w:rFonts w:ascii="宋体" w:hAnsi="宋体" w:cs="宋体" w:hint="eastAsia"/>
                <w:kern w:val="0"/>
                <w:sz w:val="24"/>
              </w:rPr>
              <w:t>100%</w:t>
            </w:r>
          </w:p>
        </w:tc>
        <w:tc>
          <w:tcPr>
            <w:tcW w:w="128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555"/>
        </w:trPr>
        <w:tc>
          <w:tcPr>
            <w:tcW w:w="52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600" w:type="dxa"/>
            <w:vMerge/>
            <w:tcBorders>
              <w:top w:val="single" w:sz="4" w:space="0" w:color="auto"/>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020" w:type="dxa"/>
            <w:vMerge/>
            <w:tcBorders>
              <w:top w:val="nil"/>
              <w:left w:val="single" w:sz="4" w:space="0" w:color="auto"/>
              <w:bottom w:val="nil"/>
              <w:right w:val="single" w:sz="4" w:space="0" w:color="auto"/>
            </w:tcBorders>
            <w:vAlign w:val="center"/>
          </w:tcPr>
          <w:p w:rsidR="0013087D" w:rsidRDefault="0013087D">
            <w:pPr>
              <w:widowControl/>
              <w:jc w:val="left"/>
              <w:rPr>
                <w:rFonts w:ascii="宋体" w:hAnsi="宋体" w:cs="宋体"/>
                <w:kern w:val="0"/>
                <w:sz w:val="24"/>
              </w:rPr>
            </w:pPr>
          </w:p>
        </w:tc>
        <w:tc>
          <w:tcPr>
            <w:tcW w:w="27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540" w:type="dxa"/>
            <w:tcBorders>
              <w:top w:val="nil"/>
              <w:left w:val="nil"/>
              <w:bottom w:val="single" w:sz="4" w:space="0" w:color="auto"/>
              <w:right w:val="single" w:sz="4" w:space="0" w:color="auto"/>
            </w:tcBorders>
            <w:shd w:val="clear" w:color="000000" w:fill="FFFFFF"/>
            <w:vAlign w:val="center"/>
          </w:tcPr>
          <w:p w:rsidR="0013087D" w:rsidRDefault="003D6F27">
            <w:pPr>
              <w:widowControl/>
              <w:jc w:val="center"/>
              <w:rPr>
                <w:rFonts w:ascii="宋体" w:hAnsi="宋体" w:cs="宋体"/>
                <w:kern w:val="0"/>
                <w:sz w:val="24"/>
              </w:rPr>
            </w:pPr>
            <w:r>
              <w:rPr>
                <w:rFonts w:ascii="宋体" w:hAnsi="宋体" w:cs="宋体" w:hint="eastAsia"/>
                <w:kern w:val="0"/>
                <w:sz w:val="24"/>
              </w:rPr>
              <w:t xml:space="preserve">　</w:t>
            </w:r>
          </w:p>
        </w:tc>
        <w:tc>
          <w:tcPr>
            <w:tcW w:w="920" w:type="dxa"/>
            <w:tcBorders>
              <w:top w:val="nil"/>
              <w:left w:val="nil"/>
              <w:bottom w:val="single" w:sz="4" w:space="0" w:color="auto"/>
              <w:right w:val="single" w:sz="4" w:space="0" w:color="auto"/>
            </w:tcBorders>
            <w:shd w:val="clear" w:color="000000" w:fill="FFFFFF"/>
            <w:vAlign w:val="center"/>
          </w:tcPr>
          <w:p w:rsidR="0013087D" w:rsidRDefault="003D6F27">
            <w:pPr>
              <w:widowControl/>
              <w:jc w:val="center"/>
              <w:rPr>
                <w:rFonts w:ascii="宋体" w:hAnsi="宋体" w:cs="宋体"/>
                <w:kern w:val="0"/>
                <w:sz w:val="24"/>
              </w:rPr>
            </w:pPr>
            <w:r>
              <w:rPr>
                <w:rFonts w:ascii="宋体" w:hAnsi="宋体" w:cs="宋体" w:hint="eastAsia"/>
                <w:kern w:val="0"/>
                <w:sz w:val="24"/>
              </w:rPr>
              <w:t xml:space="preserve">　</w:t>
            </w:r>
          </w:p>
        </w:tc>
        <w:tc>
          <w:tcPr>
            <w:tcW w:w="1300" w:type="dxa"/>
            <w:tcBorders>
              <w:top w:val="nil"/>
              <w:left w:val="nil"/>
              <w:bottom w:val="single" w:sz="4" w:space="0" w:color="auto"/>
              <w:right w:val="single" w:sz="4" w:space="0" w:color="auto"/>
            </w:tcBorders>
            <w:shd w:val="clear" w:color="000000" w:fill="FFFFFF"/>
            <w:vAlign w:val="center"/>
          </w:tcPr>
          <w:p w:rsidR="0013087D" w:rsidRDefault="003D6F27">
            <w:pPr>
              <w:widowControl/>
              <w:jc w:val="center"/>
              <w:rPr>
                <w:rFonts w:ascii="宋体" w:hAnsi="宋体" w:cs="宋体"/>
                <w:kern w:val="0"/>
                <w:sz w:val="24"/>
              </w:rPr>
            </w:pPr>
            <w:r>
              <w:rPr>
                <w:rFonts w:ascii="宋体" w:hAnsi="宋体" w:cs="宋体" w:hint="eastAsia"/>
                <w:kern w:val="0"/>
                <w:sz w:val="24"/>
              </w:rPr>
              <w:t>100%</w:t>
            </w:r>
          </w:p>
        </w:tc>
        <w:tc>
          <w:tcPr>
            <w:tcW w:w="128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435"/>
        </w:trPr>
        <w:tc>
          <w:tcPr>
            <w:tcW w:w="52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600" w:type="dxa"/>
            <w:vMerge/>
            <w:tcBorders>
              <w:top w:val="single" w:sz="4" w:space="0" w:color="auto"/>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02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质量指标</w:t>
            </w:r>
          </w:p>
        </w:tc>
        <w:tc>
          <w:tcPr>
            <w:tcW w:w="27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满足国家现行质量、评审规范</w:t>
            </w:r>
          </w:p>
        </w:tc>
        <w:tc>
          <w:tcPr>
            <w:tcW w:w="154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 xml:space="preserve">　</w:t>
            </w:r>
          </w:p>
        </w:tc>
        <w:tc>
          <w:tcPr>
            <w:tcW w:w="92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 xml:space="preserve">　</w:t>
            </w:r>
          </w:p>
        </w:tc>
        <w:tc>
          <w:tcPr>
            <w:tcW w:w="1300" w:type="dxa"/>
            <w:tcBorders>
              <w:top w:val="nil"/>
              <w:left w:val="nil"/>
              <w:bottom w:val="single" w:sz="4" w:space="0" w:color="auto"/>
              <w:right w:val="single" w:sz="4" w:space="0" w:color="auto"/>
            </w:tcBorders>
            <w:shd w:val="clear" w:color="000000" w:fill="FFFFFF"/>
            <w:vAlign w:val="center"/>
          </w:tcPr>
          <w:p w:rsidR="0013087D" w:rsidRDefault="003D6F27">
            <w:pPr>
              <w:widowControl/>
              <w:jc w:val="center"/>
              <w:rPr>
                <w:rFonts w:ascii="宋体" w:hAnsi="宋体" w:cs="宋体"/>
                <w:kern w:val="0"/>
                <w:sz w:val="24"/>
              </w:rPr>
            </w:pPr>
            <w:r>
              <w:rPr>
                <w:rFonts w:ascii="宋体" w:hAnsi="宋体" w:cs="宋体" w:hint="eastAsia"/>
                <w:kern w:val="0"/>
                <w:sz w:val="24"/>
              </w:rPr>
              <w:t>合格</w:t>
            </w:r>
          </w:p>
        </w:tc>
        <w:tc>
          <w:tcPr>
            <w:tcW w:w="128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435"/>
        </w:trPr>
        <w:tc>
          <w:tcPr>
            <w:tcW w:w="52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600" w:type="dxa"/>
            <w:vMerge/>
            <w:tcBorders>
              <w:top w:val="single" w:sz="4" w:space="0" w:color="auto"/>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020" w:type="dxa"/>
            <w:vMerge/>
            <w:tcBorders>
              <w:top w:val="single" w:sz="4" w:space="0" w:color="auto"/>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27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54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 xml:space="preserve">　</w:t>
            </w:r>
          </w:p>
        </w:tc>
        <w:tc>
          <w:tcPr>
            <w:tcW w:w="92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 xml:space="preserve">　</w:t>
            </w:r>
          </w:p>
        </w:tc>
        <w:tc>
          <w:tcPr>
            <w:tcW w:w="1300" w:type="dxa"/>
            <w:tcBorders>
              <w:top w:val="nil"/>
              <w:left w:val="nil"/>
              <w:bottom w:val="single" w:sz="4" w:space="0" w:color="auto"/>
              <w:right w:val="single" w:sz="4" w:space="0" w:color="auto"/>
            </w:tcBorders>
            <w:shd w:val="clear" w:color="000000" w:fill="FFFFFF"/>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28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435"/>
        </w:trPr>
        <w:tc>
          <w:tcPr>
            <w:tcW w:w="52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600" w:type="dxa"/>
            <w:vMerge/>
            <w:tcBorders>
              <w:top w:val="single" w:sz="4" w:space="0" w:color="auto"/>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020" w:type="dxa"/>
            <w:vMerge/>
            <w:tcBorders>
              <w:top w:val="single" w:sz="4" w:space="0" w:color="auto"/>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27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5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9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30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28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645"/>
        </w:trPr>
        <w:tc>
          <w:tcPr>
            <w:tcW w:w="52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600" w:type="dxa"/>
            <w:vMerge/>
            <w:tcBorders>
              <w:top w:val="single" w:sz="4" w:space="0" w:color="auto"/>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020" w:type="dxa"/>
            <w:vMerge w:val="restart"/>
            <w:tcBorders>
              <w:top w:val="nil"/>
              <w:left w:val="single" w:sz="4" w:space="0" w:color="auto"/>
              <w:bottom w:val="single" w:sz="4" w:space="0" w:color="000000"/>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时效指标</w:t>
            </w:r>
          </w:p>
        </w:tc>
        <w:tc>
          <w:tcPr>
            <w:tcW w:w="27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开工时间</w:t>
            </w:r>
          </w:p>
        </w:tc>
        <w:tc>
          <w:tcPr>
            <w:tcW w:w="1540" w:type="dxa"/>
            <w:tcBorders>
              <w:top w:val="nil"/>
              <w:left w:val="nil"/>
              <w:bottom w:val="single" w:sz="4" w:space="0" w:color="auto"/>
              <w:right w:val="single" w:sz="4" w:space="0" w:color="auto"/>
            </w:tcBorders>
            <w:shd w:val="clear" w:color="000000" w:fill="FFFFFF"/>
            <w:vAlign w:val="center"/>
          </w:tcPr>
          <w:p w:rsidR="0013087D" w:rsidRDefault="003D6F27">
            <w:pPr>
              <w:widowControl/>
              <w:jc w:val="center"/>
              <w:rPr>
                <w:rFonts w:ascii="宋体" w:hAnsi="宋体" w:cs="宋体"/>
                <w:kern w:val="0"/>
                <w:sz w:val="24"/>
              </w:rPr>
            </w:pPr>
            <w:r>
              <w:rPr>
                <w:rFonts w:ascii="宋体" w:hAnsi="宋体" w:cs="宋体" w:hint="eastAsia"/>
                <w:kern w:val="0"/>
                <w:sz w:val="24"/>
              </w:rPr>
              <w:t>2021年5月</w:t>
            </w:r>
          </w:p>
        </w:tc>
        <w:tc>
          <w:tcPr>
            <w:tcW w:w="9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30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开展前期工作</w:t>
            </w:r>
          </w:p>
        </w:tc>
        <w:tc>
          <w:tcPr>
            <w:tcW w:w="128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52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600" w:type="dxa"/>
            <w:vMerge/>
            <w:tcBorders>
              <w:top w:val="single" w:sz="4" w:space="0" w:color="auto"/>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02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2740" w:type="dxa"/>
            <w:tcBorders>
              <w:top w:val="nil"/>
              <w:left w:val="nil"/>
              <w:bottom w:val="single" w:sz="4" w:space="0" w:color="auto"/>
              <w:right w:val="single" w:sz="4" w:space="0" w:color="auto"/>
            </w:tcBorders>
            <w:shd w:val="clear" w:color="000000" w:fill="FFFFFF"/>
            <w:vAlign w:val="center"/>
          </w:tcPr>
          <w:p w:rsidR="0013087D" w:rsidRDefault="003D6F27">
            <w:pPr>
              <w:widowControl/>
              <w:jc w:val="left"/>
              <w:rPr>
                <w:rFonts w:ascii="宋体" w:hAnsi="宋体" w:cs="宋体"/>
                <w:kern w:val="0"/>
                <w:sz w:val="24"/>
              </w:rPr>
            </w:pPr>
            <w:r>
              <w:rPr>
                <w:rFonts w:ascii="宋体" w:hAnsi="宋体" w:cs="宋体" w:hint="eastAsia"/>
                <w:kern w:val="0"/>
                <w:sz w:val="24"/>
              </w:rPr>
              <w:t>完工时间</w:t>
            </w:r>
          </w:p>
        </w:tc>
        <w:tc>
          <w:tcPr>
            <w:tcW w:w="1540" w:type="dxa"/>
            <w:tcBorders>
              <w:top w:val="nil"/>
              <w:left w:val="nil"/>
              <w:bottom w:val="single" w:sz="4" w:space="0" w:color="auto"/>
              <w:right w:val="single" w:sz="4" w:space="0" w:color="auto"/>
            </w:tcBorders>
            <w:shd w:val="clear" w:color="000000" w:fill="FFFFFF"/>
            <w:vAlign w:val="center"/>
          </w:tcPr>
          <w:p w:rsidR="0013087D" w:rsidRDefault="003D6F27">
            <w:pPr>
              <w:widowControl/>
              <w:jc w:val="center"/>
              <w:rPr>
                <w:rFonts w:ascii="宋体" w:hAnsi="宋体" w:cs="宋体"/>
                <w:kern w:val="0"/>
                <w:sz w:val="24"/>
              </w:rPr>
            </w:pPr>
            <w:r>
              <w:rPr>
                <w:rFonts w:ascii="宋体" w:hAnsi="宋体" w:cs="宋体" w:hint="eastAsia"/>
                <w:kern w:val="0"/>
                <w:sz w:val="24"/>
              </w:rPr>
              <w:t>2021年7月</w:t>
            </w:r>
          </w:p>
        </w:tc>
        <w:tc>
          <w:tcPr>
            <w:tcW w:w="920" w:type="dxa"/>
            <w:tcBorders>
              <w:top w:val="nil"/>
              <w:left w:val="nil"/>
              <w:bottom w:val="single" w:sz="4" w:space="0" w:color="auto"/>
              <w:right w:val="single" w:sz="4" w:space="0" w:color="auto"/>
            </w:tcBorders>
            <w:shd w:val="clear" w:color="000000" w:fill="FFFFFF"/>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300" w:type="dxa"/>
            <w:tcBorders>
              <w:top w:val="nil"/>
              <w:left w:val="nil"/>
              <w:bottom w:val="single" w:sz="4" w:space="0" w:color="auto"/>
              <w:right w:val="single" w:sz="4" w:space="0" w:color="auto"/>
            </w:tcBorders>
            <w:shd w:val="clear" w:color="000000" w:fill="FFFFFF"/>
            <w:vAlign w:val="center"/>
          </w:tcPr>
          <w:p w:rsidR="0013087D" w:rsidRDefault="003D6F27">
            <w:pPr>
              <w:widowControl/>
              <w:jc w:val="left"/>
              <w:rPr>
                <w:rFonts w:ascii="宋体" w:hAnsi="宋体" w:cs="宋体"/>
                <w:kern w:val="0"/>
                <w:sz w:val="24"/>
              </w:rPr>
            </w:pPr>
            <w:r>
              <w:rPr>
                <w:rFonts w:ascii="宋体" w:hAnsi="宋体" w:cs="宋体" w:hint="eastAsia"/>
                <w:kern w:val="0"/>
                <w:sz w:val="24"/>
              </w:rPr>
              <w:t>完成项目建设</w:t>
            </w:r>
          </w:p>
        </w:tc>
        <w:tc>
          <w:tcPr>
            <w:tcW w:w="128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435"/>
        </w:trPr>
        <w:tc>
          <w:tcPr>
            <w:tcW w:w="52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600" w:type="dxa"/>
            <w:vMerge/>
            <w:tcBorders>
              <w:top w:val="single" w:sz="4" w:space="0" w:color="auto"/>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02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27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54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 xml:space="preserve">　</w:t>
            </w:r>
          </w:p>
        </w:tc>
        <w:tc>
          <w:tcPr>
            <w:tcW w:w="920" w:type="dxa"/>
            <w:tcBorders>
              <w:top w:val="nil"/>
              <w:left w:val="nil"/>
              <w:bottom w:val="single" w:sz="4" w:space="0" w:color="auto"/>
              <w:right w:val="single" w:sz="4" w:space="0" w:color="auto"/>
            </w:tcBorders>
            <w:shd w:val="clear" w:color="000000" w:fill="FFFFFF"/>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30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28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615"/>
        </w:trPr>
        <w:tc>
          <w:tcPr>
            <w:tcW w:w="52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600" w:type="dxa"/>
            <w:vMerge/>
            <w:tcBorders>
              <w:top w:val="single" w:sz="4" w:space="0" w:color="auto"/>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020" w:type="dxa"/>
            <w:vMerge w:val="restart"/>
            <w:tcBorders>
              <w:top w:val="nil"/>
              <w:left w:val="single" w:sz="4" w:space="0" w:color="auto"/>
              <w:bottom w:val="single" w:sz="4" w:space="0" w:color="000000"/>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成本指标</w:t>
            </w:r>
          </w:p>
        </w:tc>
        <w:tc>
          <w:tcPr>
            <w:tcW w:w="2740" w:type="dxa"/>
            <w:tcBorders>
              <w:top w:val="nil"/>
              <w:left w:val="nil"/>
              <w:bottom w:val="single" w:sz="4" w:space="0" w:color="auto"/>
              <w:right w:val="single" w:sz="4" w:space="0" w:color="auto"/>
            </w:tcBorders>
            <w:shd w:val="clear" w:color="000000" w:fill="FFFFFF"/>
            <w:vAlign w:val="center"/>
          </w:tcPr>
          <w:p w:rsidR="0013087D" w:rsidRDefault="003D6F27">
            <w:pPr>
              <w:widowControl/>
              <w:jc w:val="left"/>
              <w:rPr>
                <w:rFonts w:ascii="宋体" w:hAnsi="宋体" w:cs="宋体"/>
                <w:kern w:val="0"/>
                <w:sz w:val="24"/>
              </w:rPr>
            </w:pPr>
            <w:r>
              <w:rPr>
                <w:rFonts w:ascii="宋体" w:hAnsi="宋体" w:cs="宋体" w:hint="eastAsia"/>
                <w:kern w:val="0"/>
                <w:sz w:val="24"/>
              </w:rPr>
              <w:t>材料采购预付款</w:t>
            </w:r>
          </w:p>
        </w:tc>
        <w:tc>
          <w:tcPr>
            <w:tcW w:w="154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100万元</w:t>
            </w:r>
          </w:p>
        </w:tc>
        <w:tc>
          <w:tcPr>
            <w:tcW w:w="9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100万元</w:t>
            </w:r>
          </w:p>
        </w:tc>
        <w:tc>
          <w:tcPr>
            <w:tcW w:w="130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28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435"/>
        </w:trPr>
        <w:tc>
          <w:tcPr>
            <w:tcW w:w="52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600" w:type="dxa"/>
            <w:vMerge/>
            <w:tcBorders>
              <w:top w:val="single" w:sz="4" w:space="0" w:color="auto"/>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02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27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54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 xml:space="preserve">　</w:t>
            </w:r>
          </w:p>
        </w:tc>
        <w:tc>
          <w:tcPr>
            <w:tcW w:w="9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30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28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435"/>
        </w:trPr>
        <w:tc>
          <w:tcPr>
            <w:tcW w:w="52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600" w:type="dxa"/>
            <w:vMerge/>
            <w:tcBorders>
              <w:top w:val="single" w:sz="4" w:space="0" w:color="auto"/>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02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27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5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9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30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28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52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600" w:type="dxa"/>
            <w:vMerge/>
            <w:tcBorders>
              <w:top w:val="single" w:sz="4" w:space="0" w:color="auto"/>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02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w:t>
            </w:r>
          </w:p>
        </w:tc>
        <w:tc>
          <w:tcPr>
            <w:tcW w:w="27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5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9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30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28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52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600" w:type="dxa"/>
            <w:vMerge w:val="restart"/>
            <w:tcBorders>
              <w:top w:val="nil"/>
              <w:left w:val="single" w:sz="4" w:space="0" w:color="auto"/>
              <w:bottom w:val="single" w:sz="4" w:space="0" w:color="000000"/>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项目效益</w:t>
            </w:r>
          </w:p>
        </w:tc>
        <w:tc>
          <w:tcPr>
            <w:tcW w:w="1020" w:type="dxa"/>
            <w:vMerge w:val="restart"/>
            <w:tcBorders>
              <w:top w:val="nil"/>
              <w:left w:val="single" w:sz="4" w:space="0" w:color="auto"/>
              <w:bottom w:val="single" w:sz="4" w:space="0" w:color="000000"/>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经济效益</w:t>
            </w:r>
            <w:r>
              <w:rPr>
                <w:rFonts w:ascii="宋体" w:hAnsi="宋体" w:cs="宋体" w:hint="eastAsia"/>
                <w:kern w:val="0"/>
                <w:sz w:val="24"/>
              </w:rPr>
              <w:br/>
              <w:t>指标</w:t>
            </w:r>
          </w:p>
        </w:tc>
        <w:tc>
          <w:tcPr>
            <w:tcW w:w="27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指标1：</w:t>
            </w:r>
          </w:p>
        </w:tc>
        <w:tc>
          <w:tcPr>
            <w:tcW w:w="15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9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30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28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52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60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02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27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指标2：</w:t>
            </w:r>
          </w:p>
        </w:tc>
        <w:tc>
          <w:tcPr>
            <w:tcW w:w="15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9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30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28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52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60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02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27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5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9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30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28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1545"/>
        </w:trPr>
        <w:tc>
          <w:tcPr>
            <w:tcW w:w="52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60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020" w:type="dxa"/>
            <w:vMerge w:val="restart"/>
            <w:tcBorders>
              <w:top w:val="nil"/>
              <w:left w:val="single" w:sz="4" w:space="0" w:color="auto"/>
              <w:bottom w:val="single" w:sz="4" w:space="0" w:color="000000"/>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社会效益</w:t>
            </w:r>
            <w:r>
              <w:rPr>
                <w:rFonts w:ascii="宋体" w:hAnsi="宋体" w:cs="宋体" w:hint="eastAsia"/>
                <w:kern w:val="0"/>
                <w:sz w:val="24"/>
              </w:rPr>
              <w:br/>
              <w:t>指标</w:t>
            </w:r>
          </w:p>
        </w:tc>
        <w:tc>
          <w:tcPr>
            <w:tcW w:w="27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根据现场实际状况，沿揽青线89#塔起，新架设4基塔杆至揽青线86#塔，迁改线路约2.375km，其中新建1.24km，利用线路1.1km</w:t>
            </w:r>
          </w:p>
        </w:tc>
        <w:tc>
          <w:tcPr>
            <w:tcW w:w="15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完成合同内的设计、施工等内容</w:t>
            </w:r>
          </w:p>
        </w:tc>
        <w:tc>
          <w:tcPr>
            <w:tcW w:w="9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30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28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52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60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02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2740" w:type="dxa"/>
            <w:tcBorders>
              <w:top w:val="nil"/>
              <w:left w:val="nil"/>
              <w:bottom w:val="single" w:sz="4" w:space="0" w:color="auto"/>
              <w:right w:val="single" w:sz="4" w:space="0" w:color="auto"/>
            </w:tcBorders>
            <w:shd w:val="clear" w:color="000000" w:fill="FFFFFF"/>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540" w:type="dxa"/>
            <w:tcBorders>
              <w:top w:val="nil"/>
              <w:left w:val="nil"/>
              <w:bottom w:val="nil"/>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9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30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28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52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60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02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27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540" w:type="dxa"/>
            <w:tcBorders>
              <w:top w:val="single" w:sz="4" w:space="0" w:color="auto"/>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9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30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28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52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60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020" w:type="dxa"/>
            <w:vMerge w:val="restart"/>
            <w:tcBorders>
              <w:top w:val="nil"/>
              <w:left w:val="single" w:sz="4" w:space="0" w:color="auto"/>
              <w:bottom w:val="single" w:sz="4" w:space="0" w:color="000000"/>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生态效益</w:t>
            </w:r>
            <w:r>
              <w:rPr>
                <w:rFonts w:ascii="宋体" w:hAnsi="宋体" w:cs="宋体" w:hint="eastAsia"/>
                <w:kern w:val="0"/>
                <w:sz w:val="24"/>
              </w:rPr>
              <w:br/>
              <w:t>指标</w:t>
            </w:r>
          </w:p>
        </w:tc>
        <w:tc>
          <w:tcPr>
            <w:tcW w:w="27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园区环境</w:t>
            </w:r>
          </w:p>
        </w:tc>
        <w:tc>
          <w:tcPr>
            <w:tcW w:w="15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及时消除安全隐患</w:t>
            </w:r>
          </w:p>
        </w:tc>
        <w:tc>
          <w:tcPr>
            <w:tcW w:w="9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30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28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52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60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02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27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道路通行条件</w:t>
            </w:r>
          </w:p>
        </w:tc>
        <w:tc>
          <w:tcPr>
            <w:tcW w:w="15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无</w:t>
            </w:r>
          </w:p>
        </w:tc>
        <w:tc>
          <w:tcPr>
            <w:tcW w:w="9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30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28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52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60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02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27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运输成本</w:t>
            </w:r>
          </w:p>
        </w:tc>
        <w:tc>
          <w:tcPr>
            <w:tcW w:w="15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无</w:t>
            </w:r>
          </w:p>
        </w:tc>
        <w:tc>
          <w:tcPr>
            <w:tcW w:w="9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30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28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52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60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020" w:type="dxa"/>
            <w:vMerge w:val="restart"/>
            <w:tcBorders>
              <w:top w:val="nil"/>
              <w:left w:val="single" w:sz="4" w:space="0" w:color="auto"/>
              <w:bottom w:val="single" w:sz="4" w:space="0" w:color="000000"/>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可持续影响</w:t>
            </w:r>
            <w:r>
              <w:rPr>
                <w:rFonts w:ascii="宋体" w:hAnsi="宋体" w:cs="宋体" w:hint="eastAsia"/>
                <w:kern w:val="0"/>
                <w:sz w:val="24"/>
              </w:rPr>
              <w:br/>
              <w:t>指标</w:t>
            </w:r>
          </w:p>
        </w:tc>
        <w:tc>
          <w:tcPr>
            <w:tcW w:w="2740" w:type="dxa"/>
            <w:tcBorders>
              <w:top w:val="nil"/>
              <w:left w:val="nil"/>
              <w:bottom w:val="single" w:sz="4" w:space="0" w:color="auto"/>
              <w:right w:val="single" w:sz="4" w:space="0" w:color="auto"/>
            </w:tcBorders>
            <w:shd w:val="clear" w:color="000000" w:fill="FFFFFF"/>
            <w:vAlign w:val="center"/>
          </w:tcPr>
          <w:p w:rsidR="0013087D" w:rsidRDefault="003D6F27">
            <w:pPr>
              <w:widowControl/>
              <w:jc w:val="left"/>
              <w:rPr>
                <w:rFonts w:ascii="宋体" w:hAnsi="宋体" w:cs="宋体"/>
                <w:kern w:val="0"/>
                <w:sz w:val="24"/>
              </w:rPr>
            </w:pPr>
            <w:r>
              <w:rPr>
                <w:rFonts w:ascii="宋体" w:hAnsi="宋体" w:cs="宋体" w:hint="eastAsia"/>
                <w:kern w:val="0"/>
                <w:sz w:val="24"/>
              </w:rPr>
              <w:t>有利于招商引资</w:t>
            </w:r>
          </w:p>
        </w:tc>
        <w:tc>
          <w:tcPr>
            <w:tcW w:w="15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有所提高 </w:t>
            </w:r>
          </w:p>
        </w:tc>
        <w:tc>
          <w:tcPr>
            <w:tcW w:w="9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30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28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52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60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02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27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有利于改善投资环境</w:t>
            </w:r>
          </w:p>
        </w:tc>
        <w:tc>
          <w:tcPr>
            <w:tcW w:w="15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有所提高 </w:t>
            </w:r>
          </w:p>
        </w:tc>
        <w:tc>
          <w:tcPr>
            <w:tcW w:w="9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30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28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52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60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02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27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5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9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30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28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52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60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02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w:t>
            </w:r>
          </w:p>
        </w:tc>
        <w:tc>
          <w:tcPr>
            <w:tcW w:w="27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5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9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30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28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52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600" w:type="dxa"/>
            <w:vMerge w:val="restart"/>
            <w:tcBorders>
              <w:top w:val="nil"/>
              <w:left w:val="single" w:sz="4" w:space="0" w:color="auto"/>
              <w:bottom w:val="single" w:sz="4" w:space="0" w:color="000000"/>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满意度指标</w:t>
            </w:r>
          </w:p>
        </w:tc>
        <w:tc>
          <w:tcPr>
            <w:tcW w:w="1020" w:type="dxa"/>
            <w:vMerge w:val="restart"/>
            <w:tcBorders>
              <w:top w:val="nil"/>
              <w:left w:val="single" w:sz="4" w:space="0" w:color="auto"/>
              <w:bottom w:val="single" w:sz="4" w:space="0" w:color="000000"/>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满意度指标</w:t>
            </w:r>
          </w:p>
        </w:tc>
        <w:tc>
          <w:tcPr>
            <w:tcW w:w="2740" w:type="dxa"/>
            <w:tcBorders>
              <w:top w:val="nil"/>
              <w:left w:val="nil"/>
              <w:bottom w:val="single" w:sz="4" w:space="0" w:color="auto"/>
              <w:right w:val="single" w:sz="4" w:space="0" w:color="auto"/>
            </w:tcBorders>
            <w:shd w:val="clear" w:color="000000" w:fill="FFFFFF"/>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540" w:type="dxa"/>
            <w:tcBorders>
              <w:top w:val="nil"/>
              <w:left w:val="nil"/>
              <w:bottom w:val="single" w:sz="4" w:space="0" w:color="auto"/>
              <w:right w:val="single" w:sz="4" w:space="0" w:color="auto"/>
            </w:tcBorders>
            <w:shd w:val="clear" w:color="000000" w:fill="FFFFFF"/>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9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30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28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52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60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02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2740" w:type="dxa"/>
            <w:tcBorders>
              <w:top w:val="nil"/>
              <w:left w:val="nil"/>
              <w:bottom w:val="single" w:sz="4" w:space="0" w:color="auto"/>
              <w:right w:val="single" w:sz="4" w:space="0" w:color="auto"/>
            </w:tcBorders>
            <w:shd w:val="clear" w:color="000000" w:fill="FFFFFF"/>
            <w:vAlign w:val="center"/>
          </w:tcPr>
          <w:p w:rsidR="0013087D" w:rsidRDefault="003D6F27">
            <w:pPr>
              <w:widowControl/>
              <w:jc w:val="left"/>
              <w:rPr>
                <w:rFonts w:ascii="宋体" w:hAnsi="宋体" w:cs="宋体"/>
                <w:kern w:val="0"/>
                <w:sz w:val="24"/>
              </w:rPr>
            </w:pPr>
            <w:r>
              <w:rPr>
                <w:rFonts w:ascii="宋体" w:hAnsi="宋体" w:cs="宋体" w:hint="eastAsia"/>
                <w:kern w:val="0"/>
                <w:sz w:val="24"/>
              </w:rPr>
              <w:t>园区企业满意度</w:t>
            </w:r>
          </w:p>
        </w:tc>
        <w:tc>
          <w:tcPr>
            <w:tcW w:w="1540" w:type="dxa"/>
            <w:tcBorders>
              <w:top w:val="nil"/>
              <w:left w:val="nil"/>
              <w:bottom w:val="single" w:sz="4" w:space="0" w:color="auto"/>
              <w:right w:val="single" w:sz="4" w:space="0" w:color="auto"/>
            </w:tcBorders>
            <w:shd w:val="clear" w:color="000000" w:fill="FFFFFF"/>
            <w:vAlign w:val="center"/>
          </w:tcPr>
          <w:p w:rsidR="0013087D" w:rsidRDefault="003D6F27">
            <w:pPr>
              <w:widowControl/>
              <w:jc w:val="center"/>
              <w:rPr>
                <w:rFonts w:ascii="宋体" w:hAnsi="宋体" w:cs="宋体"/>
                <w:kern w:val="0"/>
                <w:sz w:val="24"/>
              </w:rPr>
            </w:pPr>
            <w:r>
              <w:rPr>
                <w:rFonts w:ascii="宋体" w:hAnsi="宋体" w:cs="宋体" w:hint="eastAsia"/>
                <w:kern w:val="0"/>
                <w:sz w:val="24"/>
              </w:rPr>
              <w:t>95%</w:t>
            </w:r>
          </w:p>
        </w:tc>
        <w:tc>
          <w:tcPr>
            <w:tcW w:w="9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30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28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52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60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02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27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5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9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30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28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52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60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02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w:t>
            </w:r>
          </w:p>
        </w:tc>
        <w:tc>
          <w:tcPr>
            <w:tcW w:w="27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5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9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30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28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bl>
    <w:p w:rsidR="0013087D" w:rsidRDefault="0013087D">
      <w:pPr>
        <w:pStyle w:val="a4"/>
        <w:spacing w:line="600" w:lineRule="exact"/>
        <w:ind w:firstLineChars="200" w:firstLine="640"/>
        <w:jc w:val="left"/>
        <w:rPr>
          <w:rFonts w:ascii="Times New Roman" w:eastAsia="黑体" w:hAnsi="Times New Roman"/>
          <w:sz w:val="32"/>
          <w:szCs w:val="32"/>
        </w:rPr>
      </w:pPr>
    </w:p>
    <w:p w:rsidR="0013087D" w:rsidRDefault="0013087D">
      <w:pPr>
        <w:pStyle w:val="a4"/>
        <w:spacing w:line="600" w:lineRule="exact"/>
        <w:ind w:firstLineChars="200" w:firstLine="640"/>
        <w:jc w:val="left"/>
        <w:rPr>
          <w:rFonts w:ascii="Times New Roman" w:eastAsia="黑体" w:hAnsi="Times New Roman"/>
          <w:sz w:val="32"/>
          <w:szCs w:val="32"/>
        </w:rPr>
      </w:pPr>
    </w:p>
    <w:p w:rsidR="0013087D" w:rsidRDefault="0013087D">
      <w:pPr>
        <w:pStyle w:val="a4"/>
        <w:spacing w:line="600" w:lineRule="exact"/>
        <w:ind w:firstLineChars="200" w:firstLine="640"/>
        <w:jc w:val="left"/>
        <w:rPr>
          <w:rFonts w:ascii="Times New Roman" w:eastAsia="黑体" w:hAnsi="Times New Roman"/>
          <w:sz w:val="32"/>
          <w:szCs w:val="32"/>
        </w:rPr>
      </w:pPr>
    </w:p>
    <w:p w:rsidR="0013087D" w:rsidRDefault="0013087D">
      <w:pPr>
        <w:pStyle w:val="a4"/>
        <w:spacing w:line="600" w:lineRule="exact"/>
        <w:ind w:firstLineChars="200" w:firstLine="640"/>
        <w:jc w:val="left"/>
        <w:rPr>
          <w:rFonts w:ascii="Times New Roman" w:eastAsia="黑体" w:hAnsi="Times New Roman"/>
          <w:sz w:val="32"/>
          <w:szCs w:val="32"/>
        </w:rPr>
      </w:pPr>
    </w:p>
    <w:p w:rsidR="0013087D" w:rsidRDefault="0013087D"/>
    <w:p w:rsidR="0013087D" w:rsidRDefault="0013087D"/>
    <w:p w:rsidR="0013087D" w:rsidRDefault="0013087D">
      <w:pPr>
        <w:pStyle w:val="10"/>
        <w:adjustRightInd w:val="0"/>
        <w:snapToGrid w:val="0"/>
        <w:spacing w:before="0" w:line="440" w:lineRule="exact"/>
        <w:rPr>
          <w:b/>
          <w:sz w:val="36"/>
          <w:szCs w:val="36"/>
        </w:rPr>
      </w:pPr>
    </w:p>
    <w:p w:rsidR="0013087D" w:rsidRDefault="0013087D">
      <w:pPr>
        <w:pStyle w:val="10"/>
        <w:adjustRightInd w:val="0"/>
        <w:snapToGrid w:val="0"/>
        <w:spacing w:before="0" w:line="440" w:lineRule="exact"/>
        <w:rPr>
          <w:b/>
          <w:sz w:val="36"/>
          <w:szCs w:val="36"/>
        </w:rPr>
      </w:pPr>
    </w:p>
    <w:tbl>
      <w:tblPr>
        <w:tblW w:w="9000" w:type="dxa"/>
        <w:tblInd w:w="95" w:type="dxa"/>
        <w:tblLook w:val="04A0"/>
      </w:tblPr>
      <w:tblGrid>
        <w:gridCol w:w="740"/>
        <w:gridCol w:w="724"/>
        <w:gridCol w:w="1022"/>
        <w:gridCol w:w="1843"/>
        <w:gridCol w:w="1432"/>
        <w:gridCol w:w="1296"/>
        <w:gridCol w:w="820"/>
        <w:gridCol w:w="1123"/>
      </w:tblGrid>
      <w:tr w:rsidR="0013087D">
        <w:trPr>
          <w:trHeight w:val="285"/>
        </w:trPr>
        <w:tc>
          <w:tcPr>
            <w:tcW w:w="9000" w:type="dxa"/>
            <w:gridSpan w:val="8"/>
            <w:tcBorders>
              <w:top w:val="nil"/>
              <w:left w:val="nil"/>
              <w:bottom w:val="nil"/>
              <w:right w:val="nil"/>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lastRenderedPageBreak/>
              <w:t>附件10</w:t>
            </w:r>
          </w:p>
        </w:tc>
      </w:tr>
      <w:tr w:rsidR="0013087D">
        <w:trPr>
          <w:trHeight w:val="675"/>
        </w:trPr>
        <w:tc>
          <w:tcPr>
            <w:tcW w:w="9000" w:type="dxa"/>
            <w:gridSpan w:val="8"/>
            <w:tcBorders>
              <w:top w:val="nil"/>
              <w:left w:val="nil"/>
              <w:bottom w:val="nil"/>
              <w:right w:val="nil"/>
            </w:tcBorders>
            <w:shd w:val="clear" w:color="auto" w:fill="auto"/>
            <w:vAlign w:val="center"/>
          </w:tcPr>
          <w:p w:rsidR="0013087D" w:rsidRDefault="003D6F27">
            <w:pPr>
              <w:widowControl/>
              <w:jc w:val="center"/>
              <w:rPr>
                <w:rFonts w:ascii="宋体" w:hAnsi="宋体" w:cs="宋体"/>
                <w:b/>
                <w:bCs/>
                <w:kern w:val="0"/>
                <w:sz w:val="48"/>
                <w:szCs w:val="48"/>
              </w:rPr>
            </w:pPr>
            <w:r>
              <w:rPr>
                <w:rFonts w:ascii="宋体" w:hAnsi="宋体" w:cs="宋体" w:hint="eastAsia"/>
                <w:b/>
                <w:bCs/>
                <w:kern w:val="0"/>
                <w:sz w:val="48"/>
                <w:szCs w:val="48"/>
              </w:rPr>
              <w:t>2021年度专项（项目）资金绩效自评表</w:t>
            </w:r>
          </w:p>
        </w:tc>
      </w:tr>
      <w:tr w:rsidR="0013087D">
        <w:trPr>
          <w:trHeight w:val="285"/>
        </w:trPr>
        <w:tc>
          <w:tcPr>
            <w:tcW w:w="9000" w:type="dxa"/>
            <w:gridSpan w:val="8"/>
            <w:tcBorders>
              <w:top w:val="nil"/>
              <w:left w:val="nil"/>
              <w:bottom w:val="nil"/>
              <w:right w:val="nil"/>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w:t>
            </w:r>
            <w:r>
              <w:rPr>
                <w:kern w:val="0"/>
                <w:sz w:val="24"/>
              </w:rPr>
              <w:t>2021</w:t>
            </w:r>
            <w:r>
              <w:rPr>
                <w:rFonts w:ascii="宋体" w:hAnsi="宋体" w:cs="宋体" w:hint="eastAsia"/>
                <w:kern w:val="0"/>
                <w:sz w:val="24"/>
              </w:rPr>
              <w:t>年度）</w:t>
            </w:r>
          </w:p>
        </w:tc>
      </w:tr>
      <w:tr w:rsidR="0013087D">
        <w:trPr>
          <w:trHeight w:val="435"/>
        </w:trPr>
        <w:tc>
          <w:tcPr>
            <w:tcW w:w="740" w:type="dxa"/>
            <w:tcBorders>
              <w:top w:val="nil"/>
              <w:left w:val="nil"/>
              <w:bottom w:val="single" w:sz="4" w:space="0" w:color="auto"/>
              <w:right w:val="nil"/>
            </w:tcBorders>
            <w:shd w:val="clear" w:color="auto" w:fill="auto"/>
            <w:noWrap/>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740" w:type="dxa"/>
            <w:tcBorders>
              <w:top w:val="nil"/>
              <w:left w:val="nil"/>
              <w:bottom w:val="single" w:sz="4" w:space="0" w:color="auto"/>
              <w:right w:val="nil"/>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040" w:type="dxa"/>
            <w:tcBorders>
              <w:top w:val="nil"/>
              <w:left w:val="nil"/>
              <w:bottom w:val="nil"/>
              <w:right w:val="nil"/>
            </w:tcBorders>
            <w:shd w:val="clear" w:color="auto" w:fill="auto"/>
            <w:vAlign w:val="center"/>
          </w:tcPr>
          <w:p w:rsidR="0013087D" w:rsidRDefault="0013087D">
            <w:pPr>
              <w:widowControl/>
              <w:jc w:val="left"/>
              <w:rPr>
                <w:rFonts w:ascii="宋体" w:hAnsi="宋体" w:cs="宋体"/>
                <w:kern w:val="0"/>
                <w:sz w:val="24"/>
              </w:rPr>
            </w:pPr>
          </w:p>
        </w:tc>
        <w:tc>
          <w:tcPr>
            <w:tcW w:w="1900" w:type="dxa"/>
            <w:tcBorders>
              <w:top w:val="nil"/>
              <w:left w:val="nil"/>
              <w:bottom w:val="nil"/>
              <w:right w:val="nil"/>
            </w:tcBorders>
            <w:shd w:val="clear" w:color="auto" w:fill="auto"/>
            <w:vAlign w:val="center"/>
          </w:tcPr>
          <w:p w:rsidR="0013087D" w:rsidRDefault="0013087D">
            <w:pPr>
              <w:widowControl/>
              <w:jc w:val="left"/>
              <w:rPr>
                <w:rFonts w:ascii="宋体" w:hAnsi="宋体" w:cs="宋体"/>
                <w:kern w:val="0"/>
                <w:sz w:val="24"/>
              </w:rPr>
            </w:pPr>
          </w:p>
        </w:tc>
        <w:tc>
          <w:tcPr>
            <w:tcW w:w="1440" w:type="dxa"/>
            <w:tcBorders>
              <w:top w:val="nil"/>
              <w:left w:val="nil"/>
              <w:bottom w:val="nil"/>
              <w:right w:val="nil"/>
            </w:tcBorders>
            <w:shd w:val="clear" w:color="auto" w:fill="auto"/>
            <w:vAlign w:val="center"/>
          </w:tcPr>
          <w:p w:rsidR="0013087D" w:rsidRDefault="0013087D">
            <w:pPr>
              <w:widowControl/>
              <w:jc w:val="left"/>
              <w:rPr>
                <w:rFonts w:ascii="宋体" w:hAnsi="宋体" w:cs="宋体"/>
                <w:kern w:val="0"/>
                <w:sz w:val="24"/>
              </w:rPr>
            </w:pPr>
          </w:p>
        </w:tc>
        <w:tc>
          <w:tcPr>
            <w:tcW w:w="1160" w:type="dxa"/>
            <w:tcBorders>
              <w:top w:val="nil"/>
              <w:left w:val="nil"/>
              <w:bottom w:val="nil"/>
              <w:right w:val="nil"/>
            </w:tcBorders>
            <w:shd w:val="clear" w:color="auto" w:fill="auto"/>
            <w:vAlign w:val="center"/>
          </w:tcPr>
          <w:p w:rsidR="0013087D" w:rsidRDefault="0013087D">
            <w:pPr>
              <w:widowControl/>
              <w:jc w:val="left"/>
              <w:rPr>
                <w:rFonts w:ascii="宋体" w:hAnsi="宋体" w:cs="宋体"/>
                <w:kern w:val="0"/>
                <w:sz w:val="24"/>
              </w:rPr>
            </w:pPr>
          </w:p>
        </w:tc>
        <w:tc>
          <w:tcPr>
            <w:tcW w:w="820" w:type="dxa"/>
            <w:tcBorders>
              <w:top w:val="nil"/>
              <w:left w:val="nil"/>
              <w:bottom w:val="nil"/>
              <w:right w:val="nil"/>
            </w:tcBorders>
            <w:shd w:val="clear" w:color="auto" w:fill="auto"/>
            <w:vAlign w:val="center"/>
          </w:tcPr>
          <w:p w:rsidR="0013087D" w:rsidRDefault="0013087D">
            <w:pPr>
              <w:widowControl/>
              <w:jc w:val="left"/>
              <w:rPr>
                <w:rFonts w:ascii="宋体" w:hAnsi="宋体" w:cs="宋体"/>
                <w:kern w:val="0"/>
                <w:sz w:val="24"/>
              </w:rPr>
            </w:pPr>
          </w:p>
        </w:tc>
        <w:tc>
          <w:tcPr>
            <w:tcW w:w="1160" w:type="dxa"/>
            <w:tcBorders>
              <w:top w:val="nil"/>
              <w:left w:val="nil"/>
              <w:bottom w:val="nil"/>
              <w:right w:val="nil"/>
            </w:tcBorders>
            <w:shd w:val="clear" w:color="auto" w:fill="auto"/>
            <w:vAlign w:val="center"/>
          </w:tcPr>
          <w:p w:rsidR="0013087D" w:rsidRDefault="0013087D">
            <w:pPr>
              <w:widowControl/>
              <w:jc w:val="left"/>
              <w:rPr>
                <w:rFonts w:ascii="宋体" w:hAnsi="宋体" w:cs="宋体"/>
                <w:kern w:val="0"/>
                <w:sz w:val="24"/>
              </w:rPr>
            </w:pPr>
          </w:p>
        </w:tc>
      </w:tr>
      <w:tr w:rsidR="0013087D">
        <w:trPr>
          <w:trHeight w:val="439"/>
        </w:trPr>
        <w:tc>
          <w:tcPr>
            <w:tcW w:w="252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专项（项目）名称</w:t>
            </w:r>
          </w:p>
        </w:tc>
        <w:tc>
          <w:tcPr>
            <w:tcW w:w="6480" w:type="dxa"/>
            <w:gridSpan w:val="5"/>
            <w:tcBorders>
              <w:top w:val="single" w:sz="4" w:space="0" w:color="auto"/>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归还发展集团垫付项目款</w:t>
            </w:r>
          </w:p>
        </w:tc>
      </w:tr>
      <w:tr w:rsidR="0013087D">
        <w:trPr>
          <w:trHeight w:val="439"/>
        </w:trPr>
        <w:tc>
          <w:tcPr>
            <w:tcW w:w="252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项目主管单位</w:t>
            </w:r>
          </w:p>
        </w:tc>
        <w:tc>
          <w:tcPr>
            <w:tcW w:w="6480" w:type="dxa"/>
            <w:gridSpan w:val="5"/>
            <w:tcBorders>
              <w:top w:val="single" w:sz="4" w:space="0" w:color="auto"/>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盐边县工业区管委会</w:t>
            </w:r>
          </w:p>
        </w:tc>
      </w:tr>
      <w:tr w:rsidR="0013087D">
        <w:trPr>
          <w:trHeight w:val="439"/>
        </w:trPr>
        <w:tc>
          <w:tcPr>
            <w:tcW w:w="2520"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项目实施单位</w:t>
            </w:r>
          </w:p>
        </w:tc>
        <w:tc>
          <w:tcPr>
            <w:tcW w:w="6480" w:type="dxa"/>
            <w:gridSpan w:val="5"/>
            <w:tcBorders>
              <w:top w:val="single" w:sz="4" w:space="0" w:color="auto"/>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盐边县工业区管委会</w:t>
            </w:r>
          </w:p>
        </w:tc>
      </w:tr>
      <w:tr w:rsidR="0013087D">
        <w:trPr>
          <w:trHeight w:val="439"/>
        </w:trPr>
        <w:tc>
          <w:tcPr>
            <w:tcW w:w="2520"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项目资金</w:t>
            </w:r>
            <w:r>
              <w:rPr>
                <w:rFonts w:ascii="宋体" w:hAnsi="宋体" w:cs="宋体" w:hint="eastAsia"/>
                <w:kern w:val="0"/>
                <w:sz w:val="24"/>
              </w:rPr>
              <w:br/>
              <w:t>（万元）</w:t>
            </w:r>
          </w:p>
        </w:tc>
        <w:tc>
          <w:tcPr>
            <w:tcW w:w="190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 xml:space="preserve">　</w:t>
            </w:r>
          </w:p>
        </w:tc>
        <w:tc>
          <w:tcPr>
            <w:tcW w:w="144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全年预算数</w:t>
            </w:r>
          </w:p>
        </w:tc>
        <w:tc>
          <w:tcPr>
            <w:tcW w:w="116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实际完成数</w:t>
            </w:r>
          </w:p>
        </w:tc>
        <w:tc>
          <w:tcPr>
            <w:tcW w:w="1980" w:type="dxa"/>
            <w:gridSpan w:val="2"/>
            <w:tcBorders>
              <w:top w:val="single" w:sz="4" w:space="0" w:color="auto"/>
              <w:left w:val="nil"/>
              <w:bottom w:val="single" w:sz="4" w:space="0" w:color="auto"/>
              <w:right w:val="single" w:sz="4" w:space="0" w:color="000000"/>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执行率（%）</w:t>
            </w:r>
          </w:p>
        </w:tc>
      </w:tr>
      <w:tr w:rsidR="0013087D">
        <w:trPr>
          <w:trHeight w:val="439"/>
        </w:trPr>
        <w:tc>
          <w:tcPr>
            <w:tcW w:w="2520" w:type="dxa"/>
            <w:gridSpan w:val="3"/>
            <w:vMerge/>
            <w:tcBorders>
              <w:top w:val="single" w:sz="4" w:space="0" w:color="auto"/>
              <w:left w:val="single" w:sz="4" w:space="0" w:color="auto"/>
              <w:bottom w:val="single" w:sz="4" w:space="0" w:color="auto"/>
              <w:right w:val="single" w:sz="4" w:space="0" w:color="auto"/>
            </w:tcBorders>
            <w:vAlign w:val="center"/>
          </w:tcPr>
          <w:p w:rsidR="0013087D" w:rsidRDefault="0013087D">
            <w:pPr>
              <w:widowControl/>
              <w:jc w:val="left"/>
              <w:rPr>
                <w:rFonts w:ascii="宋体" w:hAnsi="宋体" w:cs="宋体"/>
                <w:kern w:val="0"/>
                <w:sz w:val="24"/>
              </w:rPr>
            </w:pPr>
          </w:p>
        </w:tc>
        <w:tc>
          <w:tcPr>
            <w:tcW w:w="190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年度资金总额：</w:t>
            </w:r>
          </w:p>
        </w:tc>
        <w:tc>
          <w:tcPr>
            <w:tcW w:w="144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2846.5971</w:t>
            </w:r>
          </w:p>
        </w:tc>
        <w:tc>
          <w:tcPr>
            <w:tcW w:w="116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2846.5971</w:t>
            </w:r>
          </w:p>
        </w:tc>
        <w:tc>
          <w:tcPr>
            <w:tcW w:w="1980" w:type="dxa"/>
            <w:gridSpan w:val="2"/>
            <w:tcBorders>
              <w:top w:val="single" w:sz="4" w:space="0" w:color="auto"/>
              <w:left w:val="nil"/>
              <w:bottom w:val="single" w:sz="4" w:space="0" w:color="auto"/>
              <w:right w:val="single" w:sz="4" w:space="0" w:color="000000"/>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100%</w:t>
            </w:r>
          </w:p>
        </w:tc>
      </w:tr>
      <w:tr w:rsidR="0013087D">
        <w:trPr>
          <w:trHeight w:val="439"/>
        </w:trPr>
        <w:tc>
          <w:tcPr>
            <w:tcW w:w="2520" w:type="dxa"/>
            <w:gridSpan w:val="3"/>
            <w:vMerge/>
            <w:tcBorders>
              <w:top w:val="single" w:sz="4" w:space="0" w:color="auto"/>
              <w:left w:val="single" w:sz="4" w:space="0" w:color="auto"/>
              <w:bottom w:val="single" w:sz="4" w:space="0" w:color="auto"/>
              <w:right w:val="single" w:sz="4" w:space="0" w:color="auto"/>
            </w:tcBorders>
            <w:vAlign w:val="center"/>
          </w:tcPr>
          <w:p w:rsidR="0013087D" w:rsidRDefault="0013087D">
            <w:pPr>
              <w:widowControl/>
              <w:jc w:val="left"/>
              <w:rPr>
                <w:rFonts w:ascii="宋体" w:hAnsi="宋体" w:cs="宋体"/>
                <w:kern w:val="0"/>
                <w:sz w:val="24"/>
              </w:rPr>
            </w:pPr>
          </w:p>
        </w:tc>
        <w:tc>
          <w:tcPr>
            <w:tcW w:w="190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其中：上级财政资金</w:t>
            </w:r>
          </w:p>
        </w:tc>
        <w:tc>
          <w:tcPr>
            <w:tcW w:w="144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 xml:space="preserve">　</w:t>
            </w:r>
          </w:p>
        </w:tc>
        <w:tc>
          <w:tcPr>
            <w:tcW w:w="116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 xml:space="preserve">　</w:t>
            </w:r>
          </w:p>
        </w:tc>
        <w:tc>
          <w:tcPr>
            <w:tcW w:w="1980" w:type="dxa"/>
            <w:gridSpan w:val="2"/>
            <w:tcBorders>
              <w:top w:val="single" w:sz="4" w:space="0" w:color="auto"/>
              <w:left w:val="nil"/>
              <w:bottom w:val="single" w:sz="4" w:space="0" w:color="auto"/>
              <w:right w:val="single" w:sz="4" w:space="0" w:color="000000"/>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 xml:space="preserve">　</w:t>
            </w:r>
          </w:p>
        </w:tc>
      </w:tr>
      <w:tr w:rsidR="0013087D">
        <w:trPr>
          <w:trHeight w:val="439"/>
        </w:trPr>
        <w:tc>
          <w:tcPr>
            <w:tcW w:w="2520" w:type="dxa"/>
            <w:gridSpan w:val="3"/>
            <w:vMerge/>
            <w:tcBorders>
              <w:top w:val="single" w:sz="4" w:space="0" w:color="auto"/>
              <w:left w:val="single" w:sz="4" w:space="0" w:color="auto"/>
              <w:bottom w:val="single" w:sz="4" w:space="0" w:color="auto"/>
              <w:right w:val="single" w:sz="4" w:space="0" w:color="auto"/>
            </w:tcBorders>
            <w:vAlign w:val="center"/>
          </w:tcPr>
          <w:p w:rsidR="0013087D" w:rsidRDefault="0013087D">
            <w:pPr>
              <w:widowControl/>
              <w:jc w:val="left"/>
              <w:rPr>
                <w:rFonts w:ascii="宋体" w:hAnsi="宋体" w:cs="宋体"/>
                <w:kern w:val="0"/>
                <w:sz w:val="24"/>
              </w:rPr>
            </w:pPr>
          </w:p>
        </w:tc>
        <w:tc>
          <w:tcPr>
            <w:tcW w:w="190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本级财政资金</w:t>
            </w:r>
          </w:p>
        </w:tc>
        <w:tc>
          <w:tcPr>
            <w:tcW w:w="144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2846.5971</w:t>
            </w:r>
          </w:p>
        </w:tc>
        <w:tc>
          <w:tcPr>
            <w:tcW w:w="116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2846.5971</w:t>
            </w:r>
          </w:p>
        </w:tc>
        <w:tc>
          <w:tcPr>
            <w:tcW w:w="1980" w:type="dxa"/>
            <w:gridSpan w:val="2"/>
            <w:tcBorders>
              <w:top w:val="single" w:sz="4" w:space="0" w:color="auto"/>
              <w:left w:val="nil"/>
              <w:bottom w:val="single" w:sz="4" w:space="0" w:color="auto"/>
              <w:right w:val="single" w:sz="4" w:space="0" w:color="000000"/>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100%</w:t>
            </w:r>
          </w:p>
        </w:tc>
      </w:tr>
      <w:tr w:rsidR="0013087D">
        <w:trPr>
          <w:trHeight w:val="439"/>
        </w:trPr>
        <w:tc>
          <w:tcPr>
            <w:tcW w:w="2520" w:type="dxa"/>
            <w:gridSpan w:val="3"/>
            <w:vMerge/>
            <w:tcBorders>
              <w:top w:val="single" w:sz="4" w:space="0" w:color="auto"/>
              <w:left w:val="single" w:sz="4" w:space="0" w:color="auto"/>
              <w:bottom w:val="single" w:sz="4" w:space="0" w:color="auto"/>
              <w:right w:val="single" w:sz="4" w:space="0" w:color="auto"/>
            </w:tcBorders>
            <w:vAlign w:val="center"/>
          </w:tcPr>
          <w:p w:rsidR="0013087D" w:rsidRDefault="0013087D">
            <w:pPr>
              <w:widowControl/>
              <w:jc w:val="left"/>
              <w:rPr>
                <w:rFonts w:ascii="宋体" w:hAnsi="宋体" w:cs="宋体"/>
                <w:kern w:val="0"/>
                <w:sz w:val="24"/>
              </w:rPr>
            </w:pPr>
          </w:p>
        </w:tc>
        <w:tc>
          <w:tcPr>
            <w:tcW w:w="190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其他资金</w:t>
            </w:r>
          </w:p>
        </w:tc>
        <w:tc>
          <w:tcPr>
            <w:tcW w:w="14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1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980" w:type="dxa"/>
            <w:gridSpan w:val="2"/>
            <w:tcBorders>
              <w:top w:val="single" w:sz="4" w:space="0" w:color="auto"/>
              <w:left w:val="nil"/>
              <w:bottom w:val="single" w:sz="4" w:space="0" w:color="auto"/>
              <w:right w:val="single" w:sz="4" w:space="0" w:color="000000"/>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 xml:space="preserve">　</w:t>
            </w:r>
          </w:p>
        </w:tc>
      </w:tr>
      <w:tr w:rsidR="0013087D">
        <w:trPr>
          <w:trHeight w:val="439"/>
        </w:trPr>
        <w:tc>
          <w:tcPr>
            <w:tcW w:w="740" w:type="dxa"/>
            <w:vMerge w:val="restart"/>
            <w:tcBorders>
              <w:top w:val="nil"/>
              <w:left w:val="single" w:sz="4" w:space="0" w:color="auto"/>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总</w:t>
            </w:r>
            <w:r>
              <w:rPr>
                <w:rFonts w:ascii="宋体" w:hAnsi="宋体" w:cs="宋体" w:hint="eastAsia"/>
                <w:kern w:val="0"/>
                <w:sz w:val="24"/>
              </w:rPr>
              <w:br/>
              <w:t>体</w:t>
            </w:r>
            <w:r>
              <w:rPr>
                <w:rFonts w:ascii="宋体" w:hAnsi="宋体" w:cs="宋体" w:hint="eastAsia"/>
                <w:kern w:val="0"/>
                <w:sz w:val="24"/>
              </w:rPr>
              <w:br/>
              <w:t>目</w:t>
            </w:r>
            <w:r>
              <w:rPr>
                <w:rFonts w:ascii="宋体" w:hAnsi="宋体" w:cs="宋体" w:hint="eastAsia"/>
                <w:kern w:val="0"/>
                <w:sz w:val="24"/>
              </w:rPr>
              <w:br/>
              <w:t>标</w:t>
            </w:r>
          </w:p>
        </w:tc>
        <w:tc>
          <w:tcPr>
            <w:tcW w:w="3680" w:type="dxa"/>
            <w:gridSpan w:val="3"/>
            <w:tcBorders>
              <w:top w:val="single" w:sz="4" w:space="0" w:color="auto"/>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年度设定目标</w:t>
            </w:r>
          </w:p>
        </w:tc>
        <w:tc>
          <w:tcPr>
            <w:tcW w:w="4580" w:type="dxa"/>
            <w:gridSpan w:val="4"/>
            <w:tcBorders>
              <w:top w:val="single" w:sz="4" w:space="0" w:color="auto"/>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实际完成情况</w:t>
            </w:r>
          </w:p>
        </w:tc>
      </w:tr>
      <w:tr w:rsidR="0013087D">
        <w:trPr>
          <w:trHeight w:val="1590"/>
        </w:trPr>
        <w:tc>
          <w:tcPr>
            <w:tcW w:w="740" w:type="dxa"/>
            <w:vMerge/>
            <w:tcBorders>
              <w:top w:val="nil"/>
              <w:left w:val="single" w:sz="4" w:space="0" w:color="auto"/>
              <w:bottom w:val="single" w:sz="4" w:space="0" w:color="auto"/>
              <w:right w:val="single" w:sz="4" w:space="0" w:color="auto"/>
            </w:tcBorders>
            <w:vAlign w:val="center"/>
          </w:tcPr>
          <w:p w:rsidR="0013087D" w:rsidRDefault="0013087D">
            <w:pPr>
              <w:widowControl/>
              <w:jc w:val="left"/>
              <w:rPr>
                <w:rFonts w:ascii="宋体" w:hAnsi="宋体" w:cs="宋体"/>
                <w:kern w:val="0"/>
                <w:sz w:val="24"/>
              </w:rPr>
            </w:pPr>
          </w:p>
        </w:tc>
        <w:tc>
          <w:tcPr>
            <w:tcW w:w="3680" w:type="dxa"/>
            <w:gridSpan w:val="3"/>
            <w:tcBorders>
              <w:top w:val="single" w:sz="4" w:space="0" w:color="auto"/>
              <w:left w:val="nil"/>
              <w:bottom w:val="single" w:sz="4" w:space="0" w:color="auto"/>
              <w:right w:val="single" w:sz="4" w:space="0" w:color="auto"/>
            </w:tcBorders>
            <w:shd w:val="clear" w:color="auto" w:fill="auto"/>
          </w:tcPr>
          <w:p w:rsidR="0013087D" w:rsidRDefault="003D6F27">
            <w:pPr>
              <w:widowControl/>
              <w:jc w:val="center"/>
              <w:rPr>
                <w:rFonts w:ascii="宋体" w:hAnsi="宋体" w:cs="宋体"/>
                <w:kern w:val="0"/>
                <w:sz w:val="24"/>
              </w:rPr>
            </w:pPr>
            <w:r>
              <w:rPr>
                <w:rFonts w:ascii="宋体" w:hAnsi="宋体" w:cs="宋体" w:hint="eastAsia"/>
                <w:kern w:val="0"/>
                <w:sz w:val="24"/>
              </w:rPr>
              <w:t>归还发展集团垫付项目资金</w:t>
            </w:r>
          </w:p>
        </w:tc>
        <w:tc>
          <w:tcPr>
            <w:tcW w:w="4580" w:type="dxa"/>
            <w:gridSpan w:val="4"/>
            <w:tcBorders>
              <w:top w:val="single" w:sz="4" w:space="0" w:color="auto"/>
              <w:left w:val="nil"/>
              <w:bottom w:val="single" w:sz="4" w:space="0" w:color="auto"/>
              <w:right w:val="single" w:sz="4" w:space="0" w:color="auto"/>
            </w:tcBorders>
            <w:shd w:val="clear" w:color="auto" w:fill="auto"/>
          </w:tcPr>
          <w:p w:rsidR="0013087D" w:rsidRDefault="003D6F27">
            <w:pPr>
              <w:widowControl/>
              <w:jc w:val="center"/>
              <w:rPr>
                <w:rFonts w:ascii="宋体" w:hAnsi="宋体" w:cs="宋体"/>
                <w:kern w:val="0"/>
                <w:sz w:val="24"/>
              </w:rPr>
            </w:pPr>
            <w:r>
              <w:rPr>
                <w:rFonts w:ascii="宋体" w:hAnsi="宋体" w:cs="宋体" w:hint="eastAsia"/>
                <w:kern w:val="0"/>
                <w:sz w:val="24"/>
              </w:rPr>
              <w:t>己完成归还发展集团垫付项目资金2846.5971万元</w:t>
            </w:r>
          </w:p>
        </w:tc>
      </w:tr>
      <w:tr w:rsidR="0013087D">
        <w:trPr>
          <w:trHeight w:val="975"/>
        </w:trPr>
        <w:tc>
          <w:tcPr>
            <w:tcW w:w="740" w:type="dxa"/>
            <w:vMerge w:val="restart"/>
            <w:tcBorders>
              <w:top w:val="nil"/>
              <w:left w:val="single" w:sz="4" w:space="0" w:color="auto"/>
              <w:bottom w:val="single" w:sz="4" w:space="0" w:color="000000"/>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绩</w:t>
            </w:r>
            <w:r>
              <w:rPr>
                <w:rFonts w:ascii="宋体" w:hAnsi="宋体" w:cs="宋体" w:hint="eastAsia"/>
                <w:kern w:val="0"/>
                <w:sz w:val="24"/>
              </w:rPr>
              <w:br/>
              <w:t>效</w:t>
            </w:r>
            <w:r>
              <w:rPr>
                <w:rFonts w:ascii="宋体" w:hAnsi="宋体" w:cs="宋体" w:hint="eastAsia"/>
                <w:kern w:val="0"/>
                <w:sz w:val="24"/>
              </w:rPr>
              <w:br/>
              <w:t>指</w:t>
            </w:r>
            <w:r>
              <w:rPr>
                <w:rFonts w:ascii="宋体" w:hAnsi="宋体" w:cs="宋体" w:hint="eastAsia"/>
                <w:kern w:val="0"/>
                <w:sz w:val="24"/>
              </w:rPr>
              <w:br/>
              <w:t>标</w:t>
            </w:r>
          </w:p>
        </w:tc>
        <w:tc>
          <w:tcPr>
            <w:tcW w:w="740" w:type="dxa"/>
            <w:tcBorders>
              <w:top w:val="nil"/>
              <w:left w:val="nil"/>
              <w:bottom w:val="nil"/>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一级</w:t>
            </w:r>
            <w:r>
              <w:rPr>
                <w:rFonts w:ascii="宋体" w:hAnsi="宋体" w:cs="宋体" w:hint="eastAsia"/>
                <w:kern w:val="0"/>
                <w:sz w:val="24"/>
              </w:rPr>
              <w:br/>
              <w:t>指标</w:t>
            </w:r>
          </w:p>
        </w:tc>
        <w:tc>
          <w:tcPr>
            <w:tcW w:w="104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二级指标</w:t>
            </w:r>
          </w:p>
        </w:tc>
        <w:tc>
          <w:tcPr>
            <w:tcW w:w="190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三级指标</w:t>
            </w:r>
          </w:p>
        </w:tc>
        <w:tc>
          <w:tcPr>
            <w:tcW w:w="144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年度指标值</w:t>
            </w:r>
          </w:p>
        </w:tc>
        <w:tc>
          <w:tcPr>
            <w:tcW w:w="116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实际完成数</w:t>
            </w:r>
          </w:p>
        </w:tc>
        <w:tc>
          <w:tcPr>
            <w:tcW w:w="82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完成率（%）</w:t>
            </w:r>
          </w:p>
        </w:tc>
        <w:tc>
          <w:tcPr>
            <w:tcW w:w="11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未完成原因和改进措施</w:t>
            </w:r>
          </w:p>
        </w:tc>
      </w:tr>
      <w:tr w:rsidR="0013087D">
        <w:trPr>
          <w:trHeight w:val="285"/>
        </w:trPr>
        <w:tc>
          <w:tcPr>
            <w:tcW w:w="7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7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项目完成</w:t>
            </w:r>
          </w:p>
        </w:tc>
        <w:tc>
          <w:tcPr>
            <w:tcW w:w="1040" w:type="dxa"/>
            <w:vMerge w:val="restart"/>
            <w:tcBorders>
              <w:top w:val="nil"/>
              <w:left w:val="single" w:sz="4" w:space="0" w:color="auto"/>
              <w:bottom w:val="nil"/>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数量指标</w:t>
            </w:r>
          </w:p>
        </w:tc>
        <w:tc>
          <w:tcPr>
            <w:tcW w:w="190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垫付项目款</w:t>
            </w:r>
          </w:p>
        </w:tc>
        <w:tc>
          <w:tcPr>
            <w:tcW w:w="1440" w:type="dxa"/>
            <w:tcBorders>
              <w:top w:val="nil"/>
              <w:left w:val="nil"/>
              <w:bottom w:val="single" w:sz="4" w:space="0" w:color="auto"/>
              <w:right w:val="single" w:sz="4" w:space="0" w:color="auto"/>
            </w:tcBorders>
            <w:shd w:val="clear" w:color="000000" w:fill="FFFFFF"/>
            <w:vAlign w:val="center"/>
          </w:tcPr>
          <w:p w:rsidR="0013087D" w:rsidRDefault="003D6F27">
            <w:pPr>
              <w:widowControl/>
              <w:jc w:val="center"/>
              <w:rPr>
                <w:rFonts w:ascii="宋体" w:hAnsi="宋体" w:cs="宋体"/>
                <w:kern w:val="0"/>
                <w:sz w:val="24"/>
              </w:rPr>
            </w:pPr>
            <w:r>
              <w:rPr>
                <w:rFonts w:ascii="宋体" w:hAnsi="宋体" w:cs="宋体" w:hint="eastAsia"/>
                <w:kern w:val="0"/>
                <w:sz w:val="24"/>
              </w:rPr>
              <w:t>2846.5971</w:t>
            </w:r>
          </w:p>
        </w:tc>
        <w:tc>
          <w:tcPr>
            <w:tcW w:w="1160" w:type="dxa"/>
            <w:tcBorders>
              <w:top w:val="nil"/>
              <w:left w:val="nil"/>
              <w:bottom w:val="single" w:sz="4" w:space="0" w:color="auto"/>
              <w:right w:val="single" w:sz="4" w:space="0" w:color="auto"/>
            </w:tcBorders>
            <w:shd w:val="clear" w:color="000000" w:fill="FFFFFF"/>
            <w:vAlign w:val="center"/>
          </w:tcPr>
          <w:p w:rsidR="0013087D" w:rsidRDefault="003D6F27">
            <w:pPr>
              <w:widowControl/>
              <w:jc w:val="center"/>
              <w:rPr>
                <w:rFonts w:ascii="宋体" w:hAnsi="宋体" w:cs="宋体"/>
                <w:kern w:val="0"/>
                <w:sz w:val="24"/>
              </w:rPr>
            </w:pPr>
            <w:r>
              <w:rPr>
                <w:rFonts w:ascii="宋体" w:hAnsi="宋体" w:cs="宋体" w:hint="eastAsia"/>
                <w:kern w:val="0"/>
                <w:sz w:val="24"/>
              </w:rPr>
              <w:t>2846.5971</w:t>
            </w:r>
          </w:p>
        </w:tc>
        <w:tc>
          <w:tcPr>
            <w:tcW w:w="820" w:type="dxa"/>
            <w:tcBorders>
              <w:top w:val="nil"/>
              <w:left w:val="nil"/>
              <w:bottom w:val="single" w:sz="4" w:space="0" w:color="auto"/>
              <w:right w:val="single" w:sz="4" w:space="0" w:color="auto"/>
            </w:tcBorders>
            <w:shd w:val="clear" w:color="000000" w:fill="FFFFFF"/>
            <w:vAlign w:val="center"/>
          </w:tcPr>
          <w:p w:rsidR="0013087D" w:rsidRDefault="003D6F27">
            <w:pPr>
              <w:widowControl/>
              <w:jc w:val="center"/>
              <w:rPr>
                <w:rFonts w:ascii="宋体" w:hAnsi="宋体" w:cs="宋体"/>
                <w:kern w:val="0"/>
                <w:sz w:val="24"/>
              </w:rPr>
            </w:pPr>
            <w:r>
              <w:rPr>
                <w:rFonts w:ascii="宋体" w:hAnsi="宋体" w:cs="宋体" w:hint="eastAsia"/>
                <w:kern w:val="0"/>
                <w:sz w:val="24"/>
              </w:rPr>
              <w:t>100%</w:t>
            </w:r>
          </w:p>
        </w:tc>
        <w:tc>
          <w:tcPr>
            <w:tcW w:w="11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555"/>
        </w:trPr>
        <w:tc>
          <w:tcPr>
            <w:tcW w:w="7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740" w:type="dxa"/>
            <w:vMerge/>
            <w:tcBorders>
              <w:top w:val="single" w:sz="4" w:space="0" w:color="auto"/>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040" w:type="dxa"/>
            <w:vMerge/>
            <w:tcBorders>
              <w:top w:val="nil"/>
              <w:left w:val="single" w:sz="4" w:space="0" w:color="auto"/>
              <w:bottom w:val="nil"/>
              <w:right w:val="single" w:sz="4" w:space="0" w:color="auto"/>
            </w:tcBorders>
            <w:vAlign w:val="center"/>
          </w:tcPr>
          <w:p w:rsidR="0013087D" w:rsidRDefault="0013087D">
            <w:pPr>
              <w:widowControl/>
              <w:jc w:val="left"/>
              <w:rPr>
                <w:rFonts w:ascii="宋体" w:hAnsi="宋体" w:cs="宋体"/>
                <w:kern w:val="0"/>
                <w:sz w:val="24"/>
              </w:rPr>
            </w:pPr>
          </w:p>
        </w:tc>
        <w:tc>
          <w:tcPr>
            <w:tcW w:w="190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440" w:type="dxa"/>
            <w:tcBorders>
              <w:top w:val="nil"/>
              <w:left w:val="nil"/>
              <w:bottom w:val="single" w:sz="4" w:space="0" w:color="auto"/>
              <w:right w:val="single" w:sz="4" w:space="0" w:color="auto"/>
            </w:tcBorders>
            <w:shd w:val="clear" w:color="000000" w:fill="FFFFFF"/>
            <w:vAlign w:val="center"/>
          </w:tcPr>
          <w:p w:rsidR="0013087D" w:rsidRDefault="003D6F27">
            <w:pPr>
              <w:widowControl/>
              <w:jc w:val="center"/>
              <w:rPr>
                <w:rFonts w:ascii="宋体" w:hAnsi="宋体" w:cs="宋体"/>
                <w:kern w:val="0"/>
                <w:sz w:val="24"/>
              </w:rPr>
            </w:pPr>
            <w:r>
              <w:rPr>
                <w:rFonts w:ascii="宋体" w:hAnsi="宋体" w:cs="宋体" w:hint="eastAsia"/>
                <w:kern w:val="0"/>
                <w:sz w:val="24"/>
              </w:rPr>
              <w:t xml:space="preserve">　</w:t>
            </w:r>
          </w:p>
        </w:tc>
        <w:tc>
          <w:tcPr>
            <w:tcW w:w="1160" w:type="dxa"/>
            <w:tcBorders>
              <w:top w:val="nil"/>
              <w:left w:val="nil"/>
              <w:bottom w:val="single" w:sz="4" w:space="0" w:color="auto"/>
              <w:right w:val="single" w:sz="4" w:space="0" w:color="auto"/>
            </w:tcBorders>
            <w:shd w:val="clear" w:color="000000" w:fill="FFFFFF"/>
            <w:vAlign w:val="center"/>
          </w:tcPr>
          <w:p w:rsidR="0013087D" w:rsidRDefault="003D6F27">
            <w:pPr>
              <w:widowControl/>
              <w:jc w:val="center"/>
              <w:rPr>
                <w:rFonts w:ascii="宋体" w:hAnsi="宋体" w:cs="宋体"/>
                <w:kern w:val="0"/>
                <w:sz w:val="24"/>
              </w:rPr>
            </w:pPr>
            <w:r>
              <w:rPr>
                <w:rFonts w:ascii="宋体" w:hAnsi="宋体" w:cs="宋体" w:hint="eastAsia"/>
                <w:kern w:val="0"/>
                <w:sz w:val="24"/>
              </w:rPr>
              <w:t xml:space="preserve">　</w:t>
            </w:r>
          </w:p>
        </w:tc>
        <w:tc>
          <w:tcPr>
            <w:tcW w:w="820" w:type="dxa"/>
            <w:tcBorders>
              <w:top w:val="nil"/>
              <w:left w:val="nil"/>
              <w:bottom w:val="single" w:sz="4" w:space="0" w:color="auto"/>
              <w:right w:val="single" w:sz="4" w:space="0" w:color="auto"/>
            </w:tcBorders>
            <w:shd w:val="clear" w:color="000000" w:fill="FFFFFF"/>
            <w:vAlign w:val="center"/>
          </w:tcPr>
          <w:p w:rsidR="0013087D" w:rsidRDefault="003D6F27">
            <w:pPr>
              <w:widowControl/>
              <w:jc w:val="center"/>
              <w:rPr>
                <w:rFonts w:ascii="宋体" w:hAnsi="宋体" w:cs="宋体"/>
                <w:kern w:val="0"/>
                <w:sz w:val="24"/>
              </w:rPr>
            </w:pPr>
            <w:r>
              <w:rPr>
                <w:rFonts w:ascii="宋体" w:hAnsi="宋体" w:cs="宋体" w:hint="eastAsia"/>
                <w:kern w:val="0"/>
                <w:sz w:val="24"/>
              </w:rPr>
              <w:t xml:space="preserve">　</w:t>
            </w:r>
          </w:p>
        </w:tc>
        <w:tc>
          <w:tcPr>
            <w:tcW w:w="11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555"/>
        </w:trPr>
        <w:tc>
          <w:tcPr>
            <w:tcW w:w="7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740" w:type="dxa"/>
            <w:vMerge/>
            <w:tcBorders>
              <w:top w:val="single" w:sz="4" w:space="0" w:color="auto"/>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040" w:type="dxa"/>
            <w:vMerge/>
            <w:tcBorders>
              <w:top w:val="nil"/>
              <w:left w:val="single" w:sz="4" w:space="0" w:color="auto"/>
              <w:bottom w:val="nil"/>
              <w:right w:val="single" w:sz="4" w:space="0" w:color="auto"/>
            </w:tcBorders>
            <w:vAlign w:val="center"/>
          </w:tcPr>
          <w:p w:rsidR="0013087D" w:rsidRDefault="0013087D">
            <w:pPr>
              <w:widowControl/>
              <w:jc w:val="left"/>
              <w:rPr>
                <w:rFonts w:ascii="宋体" w:hAnsi="宋体" w:cs="宋体"/>
                <w:kern w:val="0"/>
                <w:sz w:val="24"/>
              </w:rPr>
            </w:pPr>
          </w:p>
        </w:tc>
        <w:tc>
          <w:tcPr>
            <w:tcW w:w="190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440" w:type="dxa"/>
            <w:tcBorders>
              <w:top w:val="nil"/>
              <w:left w:val="nil"/>
              <w:bottom w:val="single" w:sz="4" w:space="0" w:color="auto"/>
              <w:right w:val="single" w:sz="4" w:space="0" w:color="auto"/>
            </w:tcBorders>
            <w:shd w:val="clear" w:color="000000" w:fill="FFFFFF"/>
            <w:vAlign w:val="center"/>
          </w:tcPr>
          <w:p w:rsidR="0013087D" w:rsidRDefault="003D6F27">
            <w:pPr>
              <w:widowControl/>
              <w:jc w:val="center"/>
              <w:rPr>
                <w:rFonts w:ascii="宋体" w:hAnsi="宋体" w:cs="宋体"/>
                <w:kern w:val="0"/>
                <w:sz w:val="24"/>
              </w:rPr>
            </w:pPr>
            <w:r>
              <w:rPr>
                <w:rFonts w:ascii="宋体" w:hAnsi="宋体" w:cs="宋体" w:hint="eastAsia"/>
                <w:kern w:val="0"/>
                <w:sz w:val="24"/>
              </w:rPr>
              <w:t xml:space="preserve">　</w:t>
            </w:r>
          </w:p>
        </w:tc>
        <w:tc>
          <w:tcPr>
            <w:tcW w:w="1160" w:type="dxa"/>
            <w:tcBorders>
              <w:top w:val="nil"/>
              <w:left w:val="nil"/>
              <w:bottom w:val="single" w:sz="4" w:space="0" w:color="auto"/>
              <w:right w:val="single" w:sz="4" w:space="0" w:color="auto"/>
            </w:tcBorders>
            <w:shd w:val="clear" w:color="000000" w:fill="FFFFFF"/>
            <w:vAlign w:val="center"/>
          </w:tcPr>
          <w:p w:rsidR="0013087D" w:rsidRDefault="003D6F27">
            <w:pPr>
              <w:widowControl/>
              <w:jc w:val="center"/>
              <w:rPr>
                <w:rFonts w:ascii="宋体" w:hAnsi="宋体" w:cs="宋体"/>
                <w:kern w:val="0"/>
                <w:sz w:val="24"/>
              </w:rPr>
            </w:pPr>
            <w:r>
              <w:rPr>
                <w:rFonts w:ascii="宋体" w:hAnsi="宋体" w:cs="宋体" w:hint="eastAsia"/>
                <w:kern w:val="0"/>
                <w:sz w:val="24"/>
              </w:rPr>
              <w:t xml:space="preserve">　</w:t>
            </w:r>
          </w:p>
        </w:tc>
        <w:tc>
          <w:tcPr>
            <w:tcW w:w="820" w:type="dxa"/>
            <w:tcBorders>
              <w:top w:val="nil"/>
              <w:left w:val="nil"/>
              <w:bottom w:val="single" w:sz="4" w:space="0" w:color="auto"/>
              <w:right w:val="single" w:sz="4" w:space="0" w:color="auto"/>
            </w:tcBorders>
            <w:shd w:val="clear" w:color="000000" w:fill="FFFFFF"/>
            <w:vAlign w:val="center"/>
          </w:tcPr>
          <w:p w:rsidR="0013087D" w:rsidRDefault="003D6F27">
            <w:pPr>
              <w:widowControl/>
              <w:jc w:val="center"/>
              <w:rPr>
                <w:rFonts w:ascii="宋体" w:hAnsi="宋体" w:cs="宋体"/>
                <w:kern w:val="0"/>
                <w:sz w:val="24"/>
              </w:rPr>
            </w:pPr>
            <w:r>
              <w:rPr>
                <w:rFonts w:ascii="宋体" w:hAnsi="宋体" w:cs="宋体" w:hint="eastAsia"/>
                <w:kern w:val="0"/>
                <w:sz w:val="24"/>
              </w:rPr>
              <w:t xml:space="preserve">　</w:t>
            </w:r>
          </w:p>
        </w:tc>
        <w:tc>
          <w:tcPr>
            <w:tcW w:w="11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435"/>
        </w:trPr>
        <w:tc>
          <w:tcPr>
            <w:tcW w:w="7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740" w:type="dxa"/>
            <w:vMerge/>
            <w:tcBorders>
              <w:top w:val="single" w:sz="4" w:space="0" w:color="auto"/>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质量指标</w:t>
            </w:r>
          </w:p>
        </w:tc>
        <w:tc>
          <w:tcPr>
            <w:tcW w:w="190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按时完成</w:t>
            </w:r>
          </w:p>
        </w:tc>
        <w:tc>
          <w:tcPr>
            <w:tcW w:w="144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 xml:space="preserve">　</w:t>
            </w:r>
          </w:p>
        </w:tc>
        <w:tc>
          <w:tcPr>
            <w:tcW w:w="116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 xml:space="preserve">　</w:t>
            </w:r>
          </w:p>
        </w:tc>
        <w:tc>
          <w:tcPr>
            <w:tcW w:w="820" w:type="dxa"/>
            <w:tcBorders>
              <w:top w:val="nil"/>
              <w:left w:val="nil"/>
              <w:bottom w:val="single" w:sz="4" w:space="0" w:color="auto"/>
              <w:right w:val="single" w:sz="4" w:space="0" w:color="auto"/>
            </w:tcBorders>
            <w:shd w:val="clear" w:color="000000" w:fill="FFFFFF"/>
            <w:vAlign w:val="center"/>
          </w:tcPr>
          <w:p w:rsidR="0013087D" w:rsidRDefault="003D6F27">
            <w:pPr>
              <w:widowControl/>
              <w:jc w:val="center"/>
              <w:rPr>
                <w:rFonts w:ascii="宋体" w:hAnsi="宋体" w:cs="宋体"/>
                <w:kern w:val="0"/>
                <w:sz w:val="24"/>
              </w:rPr>
            </w:pPr>
            <w:r>
              <w:rPr>
                <w:rFonts w:ascii="宋体" w:hAnsi="宋体" w:cs="宋体" w:hint="eastAsia"/>
                <w:kern w:val="0"/>
                <w:sz w:val="24"/>
              </w:rPr>
              <w:t>合格</w:t>
            </w:r>
          </w:p>
        </w:tc>
        <w:tc>
          <w:tcPr>
            <w:tcW w:w="11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435"/>
        </w:trPr>
        <w:tc>
          <w:tcPr>
            <w:tcW w:w="7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740" w:type="dxa"/>
            <w:vMerge/>
            <w:tcBorders>
              <w:top w:val="single" w:sz="4" w:space="0" w:color="auto"/>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040" w:type="dxa"/>
            <w:vMerge/>
            <w:tcBorders>
              <w:top w:val="single" w:sz="4" w:space="0" w:color="auto"/>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90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44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 xml:space="preserve">　</w:t>
            </w:r>
          </w:p>
        </w:tc>
        <w:tc>
          <w:tcPr>
            <w:tcW w:w="116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 xml:space="preserve">　</w:t>
            </w:r>
          </w:p>
        </w:tc>
        <w:tc>
          <w:tcPr>
            <w:tcW w:w="820" w:type="dxa"/>
            <w:tcBorders>
              <w:top w:val="nil"/>
              <w:left w:val="nil"/>
              <w:bottom w:val="single" w:sz="4" w:space="0" w:color="auto"/>
              <w:right w:val="single" w:sz="4" w:space="0" w:color="auto"/>
            </w:tcBorders>
            <w:shd w:val="clear" w:color="000000" w:fill="FFFFFF"/>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1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435"/>
        </w:trPr>
        <w:tc>
          <w:tcPr>
            <w:tcW w:w="7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740" w:type="dxa"/>
            <w:vMerge/>
            <w:tcBorders>
              <w:top w:val="single" w:sz="4" w:space="0" w:color="auto"/>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040" w:type="dxa"/>
            <w:vMerge/>
            <w:tcBorders>
              <w:top w:val="single" w:sz="4" w:space="0" w:color="auto"/>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90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4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1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8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1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435"/>
        </w:trPr>
        <w:tc>
          <w:tcPr>
            <w:tcW w:w="7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740" w:type="dxa"/>
            <w:vMerge/>
            <w:tcBorders>
              <w:top w:val="single" w:sz="4" w:space="0" w:color="auto"/>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040" w:type="dxa"/>
            <w:vMerge w:val="restart"/>
            <w:tcBorders>
              <w:top w:val="nil"/>
              <w:left w:val="single" w:sz="4" w:space="0" w:color="auto"/>
              <w:bottom w:val="single" w:sz="4" w:space="0" w:color="000000"/>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时效指标</w:t>
            </w:r>
          </w:p>
        </w:tc>
        <w:tc>
          <w:tcPr>
            <w:tcW w:w="190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开工时间</w:t>
            </w:r>
          </w:p>
        </w:tc>
        <w:tc>
          <w:tcPr>
            <w:tcW w:w="1440" w:type="dxa"/>
            <w:tcBorders>
              <w:top w:val="nil"/>
              <w:left w:val="nil"/>
              <w:bottom w:val="single" w:sz="4" w:space="0" w:color="auto"/>
              <w:right w:val="single" w:sz="4" w:space="0" w:color="auto"/>
            </w:tcBorders>
            <w:shd w:val="clear" w:color="000000" w:fill="FFFFFF"/>
            <w:vAlign w:val="center"/>
          </w:tcPr>
          <w:p w:rsidR="0013087D" w:rsidRDefault="003D6F27">
            <w:pPr>
              <w:widowControl/>
              <w:jc w:val="center"/>
              <w:rPr>
                <w:rFonts w:ascii="宋体" w:hAnsi="宋体" w:cs="宋体"/>
                <w:kern w:val="0"/>
                <w:sz w:val="24"/>
              </w:rPr>
            </w:pPr>
            <w:r>
              <w:rPr>
                <w:rFonts w:ascii="宋体" w:hAnsi="宋体" w:cs="宋体" w:hint="eastAsia"/>
                <w:kern w:val="0"/>
                <w:sz w:val="24"/>
              </w:rPr>
              <w:t>2021年1月</w:t>
            </w:r>
          </w:p>
        </w:tc>
        <w:tc>
          <w:tcPr>
            <w:tcW w:w="11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8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己完成</w:t>
            </w:r>
          </w:p>
        </w:tc>
        <w:tc>
          <w:tcPr>
            <w:tcW w:w="11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7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740" w:type="dxa"/>
            <w:vMerge/>
            <w:tcBorders>
              <w:top w:val="single" w:sz="4" w:space="0" w:color="auto"/>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0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900" w:type="dxa"/>
            <w:tcBorders>
              <w:top w:val="nil"/>
              <w:left w:val="nil"/>
              <w:bottom w:val="single" w:sz="4" w:space="0" w:color="auto"/>
              <w:right w:val="single" w:sz="4" w:space="0" w:color="auto"/>
            </w:tcBorders>
            <w:shd w:val="clear" w:color="000000" w:fill="FFFFFF"/>
            <w:vAlign w:val="center"/>
          </w:tcPr>
          <w:p w:rsidR="0013087D" w:rsidRDefault="003D6F27">
            <w:pPr>
              <w:widowControl/>
              <w:jc w:val="left"/>
              <w:rPr>
                <w:rFonts w:ascii="宋体" w:hAnsi="宋体" w:cs="宋体"/>
                <w:kern w:val="0"/>
                <w:sz w:val="24"/>
              </w:rPr>
            </w:pPr>
            <w:r>
              <w:rPr>
                <w:rFonts w:ascii="宋体" w:hAnsi="宋体" w:cs="宋体" w:hint="eastAsia"/>
                <w:kern w:val="0"/>
                <w:sz w:val="24"/>
              </w:rPr>
              <w:t>完工时间</w:t>
            </w:r>
          </w:p>
        </w:tc>
        <w:tc>
          <w:tcPr>
            <w:tcW w:w="1440" w:type="dxa"/>
            <w:tcBorders>
              <w:top w:val="nil"/>
              <w:left w:val="nil"/>
              <w:bottom w:val="single" w:sz="4" w:space="0" w:color="auto"/>
              <w:right w:val="single" w:sz="4" w:space="0" w:color="auto"/>
            </w:tcBorders>
            <w:shd w:val="clear" w:color="000000" w:fill="FFFFFF"/>
            <w:vAlign w:val="center"/>
          </w:tcPr>
          <w:p w:rsidR="0013087D" w:rsidRDefault="003D6F27">
            <w:pPr>
              <w:widowControl/>
              <w:jc w:val="center"/>
              <w:rPr>
                <w:rFonts w:ascii="宋体" w:hAnsi="宋体" w:cs="宋体"/>
                <w:kern w:val="0"/>
                <w:sz w:val="24"/>
              </w:rPr>
            </w:pPr>
            <w:r>
              <w:rPr>
                <w:rFonts w:ascii="宋体" w:hAnsi="宋体" w:cs="宋体" w:hint="eastAsia"/>
                <w:kern w:val="0"/>
                <w:sz w:val="24"/>
              </w:rPr>
              <w:t>2021年12月</w:t>
            </w:r>
          </w:p>
        </w:tc>
        <w:tc>
          <w:tcPr>
            <w:tcW w:w="1160" w:type="dxa"/>
            <w:tcBorders>
              <w:top w:val="nil"/>
              <w:left w:val="nil"/>
              <w:bottom w:val="single" w:sz="4" w:space="0" w:color="auto"/>
              <w:right w:val="single" w:sz="4" w:space="0" w:color="auto"/>
            </w:tcBorders>
            <w:shd w:val="clear" w:color="000000" w:fill="FFFFFF"/>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820" w:type="dxa"/>
            <w:tcBorders>
              <w:top w:val="nil"/>
              <w:left w:val="nil"/>
              <w:bottom w:val="single" w:sz="4" w:space="0" w:color="auto"/>
              <w:right w:val="single" w:sz="4" w:space="0" w:color="auto"/>
            </w:tcBorders>
            <w:shd w:val="clear" w:color="000000" w:fill="FFFFFF"/>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1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435"/>
        </w:trPr>
        <w:tc>
          <w:tcPr>
            <w:tcW w:w="7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740" w:type="dxa"/>
            <w:vMerge/>
            <w:tcBorders>
              <w:top w:val="single" w:sz="4" w:space="0" w:color="auto"/>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0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90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44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 xml:space="preserve">　</w:t>
            </w:r>
          </w:p>
        </w:tc>
        <w:tc>
          <w:tcPr>
            <w:tcW w:w="1160" w:type="dxa"/>
            <w:tcBorders>
              <w:top w:val="nil"/>
              <w:left w:val="nil"/>
              <w:bottom w:val="single" w:sz="4" w:space="0" w:color="auto"/>
              <w:right w:val="single" w:sz="4" w:space="0" w:color="auto"/>
            </w:tcBorders>
            <w:shd w:val="clear" w:color="000000" w:fill="FFFFFF"/>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8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1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615"/>
        </w:trPr>
        <w:tc>
          <w:tcPr>
            <w:tcW w:w="7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740" w:type="dxa"/>
            <w:vMerge/>
            <w:tcBorders>
              <w:top w:val="single" w:sz="4" w:space="0" w:color="auto"/>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040" w:type="dxa"/>
            <w:vMerge w:val="restart"/>
            <w:tcBorders>
              <w:top w:val="nil"/>
              <w:left w:val="single" w:sz="4" w:space="0" w:color="auto"/>
              <w:bottom w:val="single" w:sz="4" w:space="0" w:color="000000"/>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成本指标</w:t>
            </w:r>
          </w:p>
        </w:tc>
        <w:tc>
          <w:tcPr>
            <w:tcW w:w="1900" w:type="dxa"/>
            <w:tcBorders>
              <w:top w:val="nil"/>
              <w:left w:val="nil"/>
              <w:bottom w:val="single" w:sz="4" w:space="0" w:color="auto"/>
              <w:right w:val="single" w:sz="4" w:space="0" w:color="auto"/>
            </w:tcBorders>
            <w:shd w:val="clear" w:color="000000" w:fill="FFFFFF"/>
            <w:vAlign w:val="center"/>
          </w:tcPr>
          <w:p w:rsidR="0013087D" w:rsidRDefault="003D6F27">
            <w:pPr>
              <w:widowControl/>
              <w:jc w:val="left"/>
              <w:rPr>
                <w:rFonts w:ascii="宋体" w:hAnsi="宋体" w:cs="宋体"/>
                <w:kern w:val="0"/>
                <w:sz w:val="24"/>
              </w:rPr>
            </w:pPr>
            <w:r>
              <w:rPr>
                <w:rFonts w:ascii="宋体" w:hAnsi="宋体" w:cs="宋体" w:hint="eastAsia"/>
                <w:kern w:val="0"/>
                <w:sz w:val="24"/>
              </w:rPr>
              <w:t>工程款</w:t>
            </w:r>
          </w:p>
        </w:tc>
        <w:tc>
          <w:tcPr>
            <w:tcW w:w="144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2846.5971</w:t>
            </w:r>
          </w:p>
        </w:tc>
        <w:tc>
          <w:tcPr>
            <w:tcW w:w="1160" w:type="dxa"/>
            <w:tcBorders>
              <w:top w:val="nil"/>
              <w:left w:val="nil"/>
              <w:bottom w:val="single" w:sz="4" w:space="0" w:color="auto"/>
              <w:right w:val="single" w:sz="4" w:space="0" w:color="auto"/>
            </w:tcBorders>
            <w:shd w:val="clear" w:color="auto" w:fill="auto"/>
            <w:vAlign w:val="center"/>
          </w:tcPr>
          <w:p w:rsidR="0013087D" w:rsidRDefault="003D6F27">
            <w:pPr>
              <w:widowControl/>
              <w:jc w:val="right"/>
              <w:rPr>
                <w:rFonts w:ascii="宋体" w:hAnsi="宋体" w:cs="宋体"/>
                <w:kern w:val="0"/>
                <w:sz w:val="24"/>
              </w:rPr>
            </w:pPr>
            <w:r>
              <w:rPr>
                <w:rFonts w:ascii="宋体" w:hAnsi="宋体" w:cs="宋体" w:hint="eastAsia"/>
                <w:kern w:val="0"/>
                <w:sz w:val="24"/>
              </w:rPr>
              <w:t>2846.5971</w:t>
            </w:r>
          </w:p>
        </w:tc>
        <w:tc>
          <w:tcPr>
            <w:tcW w:w="820" w:type="dxa"/>
            <w:tcBorders>
              <w:top w:val="nil"/>
              <w:left w:val="nil"/>
              <w:bottom w:val="single" w:sz="4" w:space="0" w:color="auto"/>
              <w:right w:val="single" w:sz="4" w:space="0" w:color="auto"/>
            </w:tcBorders>
            <w:shd w:val="clear" w:color="auto" w:fill="auto"/>
            <w:vAlign w:val="center"/>
          </w:tcPr>
          <w:p w:rsidR="0013087D" w:rsidRDefault="003D6F27">
            <w:pPr>
              <w:widowControl/>
              <w:jc w:val="right"/>
              <w:rPr>
                <w:rFonts w:ascii="宋体" w:hAnsi="宋体" w:cs="宋体"/>
                <w:kern w:val="0"/>
                <w:sz w:val="24"/>
              </w:rPr>
            </w:pPr>
            <w:r>
              <w:rPr>
                <w:rFonts w:ascii="宋体" w:hAnsi="宋体" w:cs="宋体" w:hint="eastAsia"/>
                <w:kern w:val="0"/>
                <w:sz w:val="24"/>
              </w:rPr>
              <w:t>100%</w:t>
            </w:r>
          </w:p>
        </w:tc>
        <w:tc>
          <w:tcPr>
            <w:tcW w:w="11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435"/>
        </w:trPr>
        <w:tc>
          <w:tcPr>
            <w:tcW w:w="7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740" w:type="dxa"/>
            <w:vMerge/>
            <w:tcBorders>
              <w:top w:val="single" w:sz="4" w:space="0" w:color="auto"/>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0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90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44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 xml:space="preserve">　</w:t>
            </w:r>
          </w:p>
        </w:tc>
        <w:tc>
          <w:tcPr>
            <w:tcW w:w="11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8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1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435"/>
        </w:trPr>
        <w:tc>
          <w:tcPr>
            <w:tcW w:w="7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740" w:type="dxa"/>
            <w:vMerge/>
            <w:tcBorders>
              <w:top w:val="single" w:sz="4" w:space="0" w:color="auto"/>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0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90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4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1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8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1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7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740" w:type="dxa"/>
            <w:vMerge/>
            <w:tcBorders>
              <w:top w:val="single" w:sz="4" w:space="0" w:color="auto"/>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04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w:t>
            </w:r>
          </w:p>
        </w:tc>
        <w:tc>
          <w:tcPr>
            <w:tcW w:w="190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4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1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8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1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7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740" w:type="dxa"/>
            <w:vMerge w:val="restart"/>
            <w:tcBorders>
              <w:top w:val="nil"/>
              <w:left w:val="single" w:sz="4" w:space="0" w:color="auto"/>
              <w:bottom w:val="single" w:sz="4" w:space="0" w:color="000000"/>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项目效益</w:t>
            </w:r>
          </w:p>
        </w:tc>
        <w:tc>
          <w:tcPr>
            <w:tcW w:w="1040" w:type="dxa"/>
            <w:vMerge w:val="restart"/>
            <w:tcBorders>
              <w:top w:val="nil"/>
              <w:left w:val="single" w:sz="4" w:space="0" w:color="auto"/>
              <w:bottom w:val="single" w:sz="4" w:space="0" w:color="000000"/>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经济效益</w:t>
            </w:r>
            <w:r>
              <w:rPr>
                <w:rFonts w:ascii="宋体" w:hAnsi="宋体" w:cs="宋体" w:hint="eastAsia"/>
                <w:kern w:val="0"/>
                <w:sz w:val="24"/>
              </w:rPr>
              <w:br/>
              <w:t>指标</w:t>
            </w:r>
          </w:p>
        </w:tc>
        <w:tc>
          <w:tcPr>
            <w:tcW w:w="190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指标1：</w:t>
            </w:r>
          </w:p>
        </w:tc>
        <w:tc>
          <w:tcPr>
            <w:tcW w:w="14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1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8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1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7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7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0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90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指标2：</w:t>
            </w:r>
          </w:p>
        </w:tc>
        <w:tc>
          <w:tcPr>
            <w:tcW w:w="14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1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8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1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7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7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0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90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4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1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8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1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7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7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040" w:type="dxa"/>
            <w:vMerge w:val="restart"/>
            <w:tcBorders>
              <w:top w:val="nil"/>
              <w:left w:val="single" w:sz="4" w:space="0" w:color="auto"/>
              <w:bottom w:val="single" w:sz="4" w:space="0" w:color="000000"/>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社会效益</w:t>
            </w:r>
            <w:r>
              <w:rPr>
                <w:rFonts w:ascii="宋体" w:hAnsi="宋体" w:cs="宋体" w:hint="eastAsia"/>
                <w:kern w:val="0"/>
                <w:sz w:val="24"/>
              </w:rPr>
              <w:br/>
              <w:t>指标</w:t>
            </w:r>
          </w:p>
        </w:tc>
        <w:tc>
          <w:tcPr>
            <w:tcW w:w="190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4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1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8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1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7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7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0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900" w:type="dxa"/>
            <w:tcBorders>
              <w:top w:val="nil"/>
              <w:left w:val="nil"/>
              <w:bottom w:val="single" w:sz="4" w:space="0" w:color="auto"/>
              <w:right w:val="single" w:sz="4" w:space="0" w:color="auto"/>
            </w:tcBorders>
            <w:shd w:val="clear" w:color="000000" w:fill="FFFFFF"/>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440" w:type="dxa"/>
            <w:tcBorders>
              <w:top w:val="nil"/>
              <w:left w:val="nil"/>
              <w:bottom w:val="nil"/>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1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8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1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7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7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0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90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440" w:type="dxa"/>
            <w:tcBorders>
              <w:top w:val="single" w:sz="4" w:space="0" w:color="auto"/>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1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8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1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7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7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040" w:type="dxa"/>
            <w:vMerge w:val="restart"/>
            <w:tcBorders>
              <w:top w:val="nil"/>
              <w:left w:val="single" w:sz="4" w:space="0" w:color="auto"/>
              <w:bottom w:val="single" w:sz="4" w:space="0" w:color="000000"/>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生态效益</w:t>
            </w:r>
            <w:r>
              <w:rPr>
                <w:rFonts w:ascii="宋体" w:hAnsi="宋体" w:cs="宋体" w:hint="eastAsia"/>
                <w:kern w:val="0"/>
                <w:sz w:val="24"/>
              </w:rPr>
              <w:br/>
              <w:t>指标</w:t>
            </w:r>
          </w:p>
        </w:tc>
        <w:tc>
          <w:tcPr>
            <w:tcW w:w="190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4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1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8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1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7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7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0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90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4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1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8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1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7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7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0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90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4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1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8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1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7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7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040" w:type="dxa"/>
            <w:vMerge w:val="restart"/>
            <w:tcBorders>
              <w:top w:val="nil"/>
              <w:left w:val="single" w:sz="4" w:space="0" w:color="auto"/>
              <w:bottom w:val="single" w:sz="4" w:space="0" w:color="000000"/>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可持续影响</w:t>
            </w:r>
            <w:r>
              <w:rPr>
                <w:rFonts w:ascii="宋体" w:hAnsi="宋体" w:cs="宋体" w:hint="eastAsia"/>
                <w:kern w:val="0"/>
                <w:sz w:val="24"/>
              </w:rPr>
              <w:br/>
              <w:t>指标</w:t>
            </w:r>
          </w:p>
        </w:tc>
        <w:tc>
          <w:tcPr>
            <w:tcW w:w="1900" w:type="dxa"/>
            <w:tcBorders>
              <w:top w:val="nil"/>
              <w:left w:val="nil"/>
              <w:bottom w:val="single" w:sz="4" w:space="0" w:color="auto"/>
              <w:right w:val="single" w:sz="4" w:space="0" w:color="auto"/>
            </w:tcBorders>
            <w:shd w:val="clear" w:color="000000" w:fill="FFFFFF"/>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4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1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8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1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7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7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0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90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4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1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8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1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7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7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0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90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4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1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8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1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7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7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04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w:t>
            </w:r>
          </w:p>
        </w:tc>
        <w:tc>
          <w:tcPr>
            <w:tcW w:w="190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4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1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8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1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7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740" w:type="dxa"/>
            <w:vMerge w:val="restart"/>
            <w:tcBorders>
              <w:top w:val="nil"/>
              <w:left w:val="single" w:sz="4" w:space="0" w:color="auto"/>
              <w:bottom w:val="single" w:sz="4" w:space="0" w:color="000000"/>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满意度指标</w:t>
            </w:r>
          </w:p>
        </w:tc>
        <w:tc>
          <w:tcPr>
            <w:tcW w:w="1040" w:type="dxa"/>
            <w:vMerge w:val="restart"/>
            <w:tcBorders>
              <w:top w:val="nil"/>
              <w:left w:val="single" w:sz="4" w:space="0" w:color="auto"/>
              <w:bottom w:val="single" w:sz="4" w:space="0" w:color="000000"/>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满意度指标</w:t>
            </w:r>
          </w:p>
        </w:tc>
        <w:tc>
          <w:tcPr>
            <w:tcW w:w="1900" w:type="dxa"/>
            <w:tcBorders>
              <w:top w:val="nil"/>
              <w:left w:val="nil"/>
              <w:bottom w:val="single" w:sz="4" w:space="0" w:color="auto"/>
              <w:right w:val="single" w:sz="4" w:space="0" w:color="auto"/>
            </w:tcBorders>
            <w:shd w:val="clear" w:color="000000" w:fill="FFFFFF"/>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440" w:type="dxa"/>
            <w:tcBorders>
              <w:top w:val="nil"/>
              <w:left w:val="nil"/>
              <w:bottom w:val="single" w:sz="4" w:space="0" w:color="auto"/>
              <w:right w:val="single" w:sz="4" w:space="0" w:color="auto"/>
            </w:tcBorders>
            <w:shd w:val="clear" w:color="000000" w:fill="FFFFFF"/>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1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8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1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7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7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0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900" w:type="dxa"/>
            <w:tcBorders>
              <w:top w:val="nil"/>
              <w:left w:val="nil"/>
              <w:bottom w:val="single" w:sz="4" w:space="0" w:color="auto"/>
              <w:right w:val="single" w:sz="4" w:space="0" w:color="auto"/>
            </w:tcBorders>
            <w:shd w:val="clear" w:color="000000" w:fill="FFFFFF"/>
            <w:vAlign w:val="center"/>
          </w:tcPr>
          <w:p w:rsidR="0013087D" w:rsidRDefault="003D6F27">
            <w:pPr>
              <w:widowControl/>
              <w:jc w:val="left"/>
              <w:rPr>
                <w:rFonts w:ascii="宋体" w:hAnsi="宋体" w:cs="宋体"/>
                <w:kern w:val="0"/>
                <w:sz w:val="24"/>
              </w:rPr>
            </w:pPr>
            <w:r>
              <w:rPr>
                <w:rFonts w:ascii="宋体" w:hAnsi="宋体" w:cs="宋体" w:hint="eastAsia"/>
                <w:kern w:val="0"/>
                <w:sz w:val="24"/>
              </w:rPr>
              <w:t>发展集团满意度</w:t>
            </w:r>
          </w:p>
        </w:tc>
        <w:tc>
          <w:tcPr>
            <w:tcW w:w="1440" w:type="dxa"/>
            <w:tcBorders>
              <w:top w:val="nil"/>
              <w:left w:val="nil"/>
              <w:bottom w:val="single" w:sz="4" w:space="0" w:color="auto"/>
              <w:right w:val="single" w:sz="4" w:space="0" w:color="auto"/>
            </w:tcBorders>
            <w:shd w:val="clear" w:color="000000" w:fill="FFFFFF"/>
            <w:vAlign w:val="center"/>
          </w:tcPr>
          <w:p w:rsidR="0013087D" w:rsidRDefault="003D6F27">
            <w:pPr>
              <w:widowControl/>
              <w:jc w:val="center"/>
              <w:rPr>
                <w:rFonts w:ascii="宋体" w:hAnsi="宋体" w:cs="宋体"/>
                <w:kern w:val="0"/>
                <w:sz w:val="24"/>
              </w:rPr>
            </w:pPr>
            <w:r>
              <w:rPr>
                <w:rFonts w:ascii="宋体" w:hAnsi="宋体" w:cs="宋体" w:hint="eastAsia"/>
                <w:kern w:val="0"/>
                <w:sz w:val="24"/>
              </w:rPr>
              <w:t xml:space="preserve">　</w:t>
            </w:r>
          </w:p>
        </w:tc>
        <w:tc>
          <w:tcPr>
            <w:tcW w:w="11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820" w:type="dxa"/>
            <w:tcBorders>
              <w:top w:val="nil"/>
              <w:left w:val="nil"/>
              <w:bottom w:val="single" w:sz="4" w:space="0" w:color="auto"/>
              <w:right w:val="single" w:sz="4" w:space="0" w:color="auto"/>
            </w:tcBorders>
            <w:shd w:val="clear" w:color="auto" w:fill="auto"/>
            <w:vAlign w:val="center"/>
          </w:tcPr>
          <w:p w:rsidR="0013087D" w:rsidRDefault="003D6F27">
            <w:pPr>
              <w:widowControl/>
              <w:jc w:val="right"/>
              <w:rPr>
                <w:rFonts w:ascii="宋体" w:hAnsi="宋体" w:cs="宋体"/>
                <w:kern w:val="0"/>
                <w:sz w:val="24"/>
              </w:rPr>
            </w:pPr>
            <w:r>
              <w:rPr>
                <w:rFonts w:ascii="宋体" w:hAnsi="宋体" w:cs="宋体" w:hint="eastAsia"/>
                <w:kern w:val="0"/>
                <w:sz w:val="24"/>
              </w:rPr>
              <w:t>100%</w:t>
            </w:r>
          </w:p>
        </w:tc>
        <w:tc>
          <w:tcPr>
            <w:tcW w:w="11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7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7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0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90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4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1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8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1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r w:rsidR="0013087D">
        <w:trPr>
          <w:trHeight w:val="285"/>
        </w:trPr>
        <w:tc>
          <w:tcPr>
            <w:tcW w:w="7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740" w:type="dxa"/>
            <w:vMerge/>
            <w:tcBorders>
              <w:top w:val="nil"/>
              <w:left w:val="single" w:sz="4" w:space="0" w:color="auto"/>
              <w:bottom w:val="single" w:sz="4" w:space="0" w:color="000000"/>
              <w:right w:val="single" w:sz="4" w:space="0" w:color="auto"/>
            </w:tcBorders>
            <w:vAlign w:val="center"/>
          </w:tcPr>
          <w:p w:rsidR="0013087D" w:rsidRDefault="0013087D">
            <w:pPr>
              <w:widowControl/>
              <w:jc w:val="left"/>
              <w:rPr>
                <w:rFonts w:ascii="宋体" w:hAnsi="宋体" w:cs="宋体"/>
                <w:kern w:val="0"/>
                <w:sz w:val="24"/>
              </w:rPr>
            </w:pPr>
          </w:p>
        </w:tc>
        <w:tc>
          <w:tcPr>
            <w:tcW w:w="1040" w:type="dxa"/>
            <w:tcBorders>
              <w:top w:val="nil"/>
              <w:left w:val="nil"/>
              <w:bottom w:val="single" w:sz="4" w:space="0" w:color="auto"/>
              <w:right w:val="single" w:sz="4" w:space="0" w:color="auto"/>
            </w:tcBorders>
            <w:shd w:val="clear" w:color="auto" w:fill="auto"/>
            <w:vAlign w:val="center"/>
          </w:tcPr>
          <w:p w:rsidR="0013087D" w:rsidRDefault="003D6F27">
            <w:pPr>
              <w:widowControl/>
              <w:jc w:val="center"/>
              <w:rPr>
                <w:rFonts w:ascii="宋体" w:hAnsi="宋体" w:cs="宋体"/>
                <w:kern w:val="0"/>
                <w:sz w:val="24"/>
              </w:rPr>
            </w:pPr>
            <w:r>
              <w:rPr>
                <w:rFonts w:ascii="宋体" w:hAnsi="宋体" w:cs="宋体" w:hint="eastAsia"/>
                <w:kern w:val="0"/>
                <w:sz w:val="24"/>
              </w:rPr>
              <w:t>……</w:t>
            </w:r>
          </w:p>
        </w:tc>
        <w:tc>
          <w:tcPr>
            <w:tcW w:w="190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44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1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82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c>
          <w:tcPr>
            <w:tcW w:w="1160" w:type="dxa"/>
            <w:tcBorders>
              <w:top w:val="nil"/>
              <w:left w:val="nil"/>
              <w:bottom w:val="single" w:sz="4" w:space="0" w:color="auto"/>
              <w:right w:val="single" w:sz="4" w:space="0" w:color="auto"/>
            </w:tcBorders>
            <w:shd w:val="clear" w:color="auto" w:fill="auto"/>
            <w:vAlign w:val="center"/>
          </w:tcPr>
          <w:p w:rsidR="0013087D" w:rsidRDefault="003D6F27">
            <w:pPr>
              <w:widowControl/>
              <w:jc w:val="left"/>
              <w:rPr>
                <w:rFonts w:ascii="宋体" w:hAnsi="宋体" w:cs="宋体"/>
                <w:kern w:val="0"/>
                <w:sz w:val="24"/>
              </w:rPr>
            </w:pPr>
            <w:r>
              <w:rPr>
                <w:rFonts w:ascii="宋体" w:hAnsi="宋体" w:cs="宋体" w:hint="eastAsia"/>
                <w:kern w:val="0"/>
                <w:sz w:val="24"/>
              </w:rPr>
              <w:t xml:space="preserve">　</w:t>
            </w:r>
          </w:p>
        </w:tc>
      </w:tr>
    </w:tbl>
    <w:p w:rsidR="0013087D" w:rsidRDefault="0013087D"/>
    <w:p w:rsidR="0013087D" w:rsidRDefault="0013087D">
      <w:pPr>
        <w:pStyle w:val="10"/>
        <w:adjustRightInd w:val="0"/>
        <w:snapToGrid w:val="0"/>
        <w:spacing w:before="0" w:line="440" w:lineRule="exact"/>
        <w:rPr>
          <w:b/>
          <w:sz w:val="36"/>
          <w:szCs w:val="36"/>
        </w:rPr>
      </w:pPr>
    </w:p>
    <w:p w:rsidR="0013087D" w:rsidRDefault="0013087D">
      <w:pPr>
        <w:pStyle w:val="10"/>
        <w:adjustRightInd w:val="0"/>
        <w:snapToGrid w:val="0"/>
        <w:spacing w:before="0" w:line="440" w:lineRule="exact"/>
        <w:rPr>
          <w:b/>
          <w:sz w:val="36"/>
          <w:szCs w:val="36"/>
        </w:rPr>
      </w:pPr>
    </w:p>
    <w:p w:rsidR="0013087D" w:rsidRDefault="0013087D">
      <w:pPr>
        <w:pStyle w:val="10"/>
        <w:adjustRightInd w:val="0"/>
        <w:snapToGrid w:val="0"/>
        <w:spacing w:before="0" w:line="440" w:lineRule="exact"/>
        <w:rPr>
          <w:b/>
          <w:sz w:val="36"/>
          <w:szCs w:val="36"/>
        </w:rPr>
      </w:pPr>
    </w:p>
    <w:p w:rsidR="0013087D" w:rsidRDefault="0013087D">
      <w:pPr>
        <w:pStyle w:val="10"/>
        <w:adjustRightInd w:val="0"/>
        <w:snapToGrid w:val="0"/>
        <w:spacing w:before="0" w:line="440" w:lineRule="exact"/>
        <w:rPr>
          <w:b/>
          <w:sz w:val="36"/>
          <w:szCs w:val="36"/>
        </w:rPr>
      </w:pPr>
    </w:p>
    <w:p w:rsidR="0013087D" w:rsidRDefault="0013087D">
      <w:pPr>
        <w:pStyle w:val="10"/>
        <w:adjustRightInd w:val="0"/>
        <w:snapToGrid w:val="0"/>
        <w:spacing w:before="0" w:line="440" w:lineRule="exact"/>
        <w:rPr>
          <w:b/>
          <w:sz w:val="36"/>
          <w:szCs w:val="36"/>
        </w:rPr>
      </w:pPr>
    </w:p>
    <w:p w:rsidR="0013087D" w:rsidRDefault="003D6F27">
      <w:pPr>
        <w:pStyle w:val="10"/>
        <w:adjustRightInd w:val="0"/>
        <w:snapToGrid w:val="0"/>
        <w:spacing w:before="0" w:line="440" w:lineRule="exact"/>
        <w:rPr>
          <w:rFonts w:cstheme="minorBidi"/>
          <w:b/>
          <w:sz w:val="36"/>
          <w:szCs w:val="36"/>
        </w:rPr>
      </w:pPr>
      <w:r>
        <w:rPr>
          <w:rFonts w:hint="eastAsia"/>
          <w:b/>
          <w:sz w:val="36"/>
          <w:szCs w:val="36"/>
        </w:rPr>
        <w:t>第五部分附表</w:t>
      </w:r>
    </w:p>
    <w:p w:rsidR="0013087D" w:rsidRDefault="003D6F27">
      <w:pPr>
        <w:pStyle w:val="20"/>
        <w:adjustRightInd w:val="0"/>
        <w:snapToGrid w:val="0"/>
        <w:spacing w:line="440" w:lineRule="exact"/>
        <w:jc w:val="left"/>
        <w:rPr>
          <w:rFonts w:ascii="仿宋" w:eastAsia="仿宋" w:hAnsi="仿宋" w:cstheme="minorBidi"/>
          <w:sz w:val="24"/>
        </w:rPr>
      </w:pPr>
      <w:r>
        <w:rPr>
          <w:rFonts w:ascii="仿宋" w:eastAsia="仿宋" w:hAnsi="仿宋" w:hint="eastAsia"/>
          <w:sz w:val="24"/>
        </w:rPr>
        <w:t>一、</w:t>
      </w:r>
      <w:r>
        <w:rPr>
          <w:rFonts w:hint="eastAsia"/>
          <w:sz w:val="24"/>
        </w:rPr>
        <w:t>收入支出决算总表</w:t>
      </w:r>
    </w:p>
    <w:p w:rsidR="0013087D" w:rsidRDefault="003D6F27">
      <w:pPr>
        <w:pStyle w:val="20"/>
        <w:adjustRightInd w:val="0"/>
        <w:snapToGrid w:val="0"/>
        <w:spacing w:line="440" w:lineRule="exact"/>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二、收入决算表</w:t>
      </w:r>
    </w:p>
    <w:p w:rsidR="0013087D" w:rsidRDefault="003D6F27">
      <w:pPr>
        <w:pStyle w:val="20"/>
        <w:adjustRightInd w:val="0"/>
        <w:snapToGrid w:val="0"/>
        <w:spacing w:line="440" w:lineRule="exact"/>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三、支出决算表</w:t>
      </w:r>
    </w:p>
    <w:p w:rsidR="0013087D" w:rsidRDefault="003D6F27">
      <w:pPr>
        <w:pStyle w:val="20"/>
        <w:adjustRightInd w:val="0"/>
        <w:snapToGrid w:val="0"/>
        <w:spacing w:line="440" w:lineRule="exact"/>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四、财政拨款收入支出决算总表</w:t>
      </w:r>
    </w:p>
    <w:p w:rsidR="0013087D" w:rsidRDefault="003D6F27">
      <w:pPr>
        <w:pStyle w:val="20"/>
        <w:adjustRightInd w:val="0"/>
        <w:snapToGrid w:val="0"/>
        <w:spacing w:line="440" w:lineRule="exact"/>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五、财政拨款支出决算明细表</w:t>
      </w:r>
    </w:p>
    <w:p w:rsidR="0013087D" w:rsidRDefault="003D6F27">
      <w:pPr>
        <w:pStyle w:val="20"/>
        <w:adjustRightInd w:val="0"/>
        <w:snapToGrid w:val="0"/>
        <w:spacing w:line="440" w:lineRule="exact"/>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六、一般公共预算财政拨款支出决算表</w:t>
      </w:r>
    </w:p>
    <w:p w:rsidR="0013087D" w:rsidRDefault="003D6F27">
      <w:pPr>
        <w:pStyle w:val="20"/>
        <w:adjustRightInd w:val="0"/>
        <w:snapToGrid w:val="0"/>
        <w:spacing w:line="440" w:lineRule="exact"/>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lastRenderedPageBreak/>
        <w:t>七、一般公共预算财政拨款支出决算明细表</w:t>
      </w:r>
    </w:p>
    <w:p w:rsidR="0013087D" w:rsidRDefault="003D6F27">
      <w:pPr>
        <w:pStyle w:val="20"/>
        <w:adjustRightInd w:val="0"/>
        <w:snapToGrid w:val="0"/>
        <w:spacing w:line="440" w:lineRule="exact"/>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八、一般公共预算财政拨款基本支出决算表</w:t>
      </w:r>
    </w:p>
    <w:p w:rsidR="0013087D" w:rsidRDefault="003D6F27">
      <w:pPr>
        <w:pStyle w:val="20"/>
        <w:adjustRightInd w:val="0"/>
        <w:snapToGrid w:val="0"/>
        <w:spacing w:line="440" w:lineRule="exact"/>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九、一般公共预算财政拨款项目支出决算表</w:t>
      </w:r>
    </w:p>
    <w:p w:rsidR="0013087D" w:rsidRDefault="003D6F27">
      <w:pPr>
        <w:pStyle w:val="20"/>
        <w:adjustRightInd w:val="0"/>
        <w:snapToGrid w:val="0"/>
        <w:spacing w:line="440" w:lineRule="exact"/>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十、一般公共预算财政拨款“三公”经费支出决算表</w:t>
      </w:r>
    </w:p>
    <w:p w:rsidR="0013087D" w:rsidRDefault="003D6F27">
      <w:pPr>
        <w:pStyle w:val="20"/>
        <w:adjustRightInd w:val="0"/>
        <w:snapToGrid w:val="0"/>
        <w:spacing w:line="440" w:lineRule="exact"/>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十一、政府性基金预算财政拨款收入支出决算表</w:t>
      </w:r>
    </w:p>
    <w:p w:rsidR="0013087D" w:rsidRDefault="003D6F27">
      <w:pPr>
        <w:pStyle w:val="20"/>
        <w:adjustRightInd w:val="0"/>
        <w:snapToGrid w:val="0"/>
        <w:spacing w:line="440" w:lineRule="exact"/>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十二、政府性基金预算财政拨款“三公”经费支出决算表</w:t>
      </w:r>
    </w:p>
    <w:p w:rsidR="0013087D" w:rsidRDefault="003D6F27">
      <w:pPr>
        <w:pStyle w:val="20"/>
        <w:adjustRightInd w:val="0"/>
        <w:snapToGrid w:val="0"/>
        <w:spacing w:line="440" w:lineRule="exact"/>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十三、国有资本经营预算财政拨款收入支出决算表</w:t>
      </w:r>
    </w:p>
    <w:p w:rsidR="0013087D" w:rsidRDefault="003D6F27">
      <w:pPr>
        <w:pStyle w:val="20"/>
        <w:adjustRightInd w:val="0"/>
        <w:snapToGrid w:val="0"/>
        <w:spacing w:line="440" w:lineRule="exact"/>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十四、国有资本经营预算财政拨款支出决算表</w:t>
      </w:r>
    </w:p>
    <w:sectPr w:rsidR="0013087D" w:rsidSect="0013087D">
      <w:headerReference w:type="default" r:id="rId8"/>
      <w:footerReference w:type="default" r:id="rId9"/>
      <w:pgSz w:w="11906" w:h="16838"/>
      <w:pgMar w:top="1440" w:right="1800" w:bottom="1440" w:left="1800" w:header="851" w:footer="992" w:gutter="0"/>
      <w:pgNumType w:start="1"/>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0382C" w:rsidRDefault="00A0382C" w:rsidP="0013087D">
      <w:r>
        <w:separator/>
      </w:r>
    </w:p>
  </w:endnote>
  <w:endnote w:type="continuationSeparator" w:id="1">
    <w:p w:rsidR="00A0382C" w:rsidRDefault="00A0382C" w:rsidP="0013087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09F"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auto"/>
    <w:pitch w:val="variable"/>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94781956"/>
    </w:sdtPr>
    <w:sdtContent>
      <w:p w:rsidR="0013087D" w:rsidRDefault="005F4EFD">
        <w:pPr>
          <w:pStyle w:val="a6"/>
          <w:jc w:val="center"/>
        </w:pPr>
        <w:r w:rsidRPr="005F4EFD">
          <w:fldChar w:fldCharType="begin"/>
        </w:r>
        <w:r w:rsidR="003D6F27">
          <w:instrText>PAGE   \* MERGEFORMAT</w:instrText>
        </w:r>
        <w:r w:rsidRPr="005F4EFD">
          <w:fldChar w:fldCharType="separate"/>
        </w:r>
        <w:r w:rsidR="007854DE" w:rsidRPr="007854DE">
          <w:rPr>
            <w:noProof/>
            <w:lang w:val="zh-CN"/>
          </w:rPr>
          <w:t>52</w:t>
        </w:r>
        <w:r>
          <w:rPr>
            <w:lang w:val="zh-CN"/>
          </w:rPr>
          <w:fldChar w:fldCharType="end"/>
        </w:r>
      </w:p>
    </w:sdtContent>
  </w:sdt>
  <w:p w:rsidR="0013087D" w:rsidRDefault="0013087D">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0382C" w:rsidRDefault="00A0382C" w:rsidP="0013087D">
      <w:r>
        <w:separator/>
      </w:r>
    </w:p>
  </w:footnote>
  <w:footnote w:type="continuationSeparator" w:id="1">
    <w:p w:rsidR="00A0382C" w:rsidRDefault="00A0382C" w:rsidP="0013087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087D" w:rsidRDefault="0013087D">
    <w:pPr>
      <w:pStyle w:val="a7"/>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D5C601E"/>
    <w:multiLevelType w:val="singleLevel"/>
    <w:tmpl w:val="3D5C601E"/>
    <w:lvl w:ilvl="0">
      <w:start w:val="1"/>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OTM2OWIyYTRlMjJhMjM0YzYwNmY5YWZkYmQ1ZGNiMGIifQ=="/>
  </w:docVars>
  <w:rsids>
    <w:rsidRoot w:val="00F1361C"/>
    <w:rsid w:val="D8D6DB89"/>
    <w:rsid w:val="DB6F4CAB"/>
    <w:rsid w:val="DF6F9789"/>
    <w:rsid w:val="000222C6"/>
    <w:rsid w:val="0002549F"/>
    <w:rsid w:val="000468DB"/>
    <w:rsid w:val="0006487A"/>
    <w:rsid w:val="00065F8F"/>
    <w:rsid w:val="00070A43"/>
    <w:rsid w:val="000768F2"/>
    <w:rsid w:val="0009184B"/>
    <w:rsid w:val="00094236"/>
    <w:rsid w:val="0009593C"/>
    <w:rsid w:val="00097322"/>
    <w:rsid w:val="000A6A92"/>
    <w:rsid w:val="000B047F"/>
    <w:rsid w:val="000B2877"/>
    <w:rsid w:val="000B5923"/>
    <w:rsid w:val="000B5A48"/>
    <w:rsid w:val="000B6FF3"/>
    <w:rsid w:val="000C3467"/>
    <w:rsid w:val="000C3CA6"/>
    <w:rsid w:val="000D1267"/>
    <w:rsid w:val="000D1D50"/>
    <w:rsid w:val="000D5782"/>
    <w:rsid w:val="000E6613"/>
    <w:rsid w:val="000E7119"/>
    <w:rsid w:val="00114E9B"/>
    <w:rsid w:val="0013087D"/>
    <w:rsid w:val="00142216"/>
    <w:rsid w:val="00144D6A"/>
    <w:rsid w:val="0014729F"/>
    <w:rsid w:val="00157378"/>
    <w:rsid w:val="00157BAB"/>
    <w:rsid w:val="001654D1"/>
    <w:rsid w:val="00174518"/>
    <w:rsid w:val="0018106D"/>
    <w:rsid w:val="001877A7"/>
    <w:rsid w:val="00191536"/>
    <w:rsid w:val="00196687"/>
    <w:rsid w:val="00197CD3"/>
    <w:rsid w:val="001C0962"/>
    <w:rsid w:val="001D7531"/>
    <w:rsid w:val="001E737D"/>
    <w:rsid w:val="001F0592"/>
    <w:rsid w:val="001F344D"/>
    <w:rsid w:val="001F7506"/>
    <w:rsid w:val="002006CD"/>
    <w:rsid w:val="00202B36"/>
    <w:rsid w:val="00203B4A"/>
    <w:rsid w:val="00204B7A"/>
    <w:rsid w:val="00204CDE"/>
    <w:rsid w:val="0021101A"/>
    <w:rsid w:val="00220536"/>
    <w:rsid w:val="0023118D"/>
    <w:rsid w:val="00235629"/>
    <w:rsid w:val="00260C38"/>
    <w:rsid w:val="002616C0"/>
    <w:rsid w:val="00265372"/>
    <w:rsid w:val="002662AA"/>
    <w:rsid w:val="0027368E"/>
    <w:rsid w:val="00280496"/>
    <w:rsid w:val="00283238"/>
    <w:rsid w:val="00294DC9"/>
    <w:rsid w:val="00295495"/>
    <w:rsid w:val="002A31DE"/>
    <w:rsid w:val="002B2613"/>
    <w:rsid w:val="002D0E07"/>
    <w:rsid w:val="002D6D05"/>
    <w:rsid w:val="002E3BA6"/>
    <w:rsid w:val="002E4FAB"/>
    <w:rsid w:val="002F1818"/>
    <w:rsid w:val="002F567B"/>
    <w:rsid w:val="003216A9"/>
    <w:rsid w:val="00335A74"/>
    <w:rsid w:val="003402FC"/>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D6F27"/>
    <w:rsid w:val="003E02AA"/>
    <w:rsid w:val="003E1310"/>
    <w:rsid w:val="003E6F55"/>
    <w:rsid w:val="00406254"/>
    <w:rsid w:val="00410E04"/>
    <w:rsid w:val="00411F7A"/>
    <w:rsid w:val="004223DE"/>
    <w:rsid w:val="00434489"/>
    <w:rsid w:val="00437085"/>
    <w:rsid w:val="00443880"/>
    <w:rsid w:val="004464F4"/>
    <w:rsid w:val="00457321"/>
    <w:rsid w:val="00471401"/>
    <w:rsid w:val="00473F31"/>
    <w:rsid w:val="0048263A"/>
    <w:rsid w:val="00487E5D"/>
    <w:rsid w:val="004A711F"/>
    <w:rsid w:val="004B199D"/>
    <w:rsid w:val="004B4690"/>
    <w:rsid w:val="004C0378"/>
    <w:rsid w:val="004E0A2D"/>
    <w:rsid w:val="004E206B"/>
    <w:rsid w:val="004E6DF7"/>
    <w:rsid w:val="004F0FBD"/>
    <w:rsid w:val="00505A47"/>
    <w:rsid w:val="00512FDA"/>
    <w:rsid w:val="00520DA0"/>
    <w:rsid w:val="005251E3"/>
    <w:rsid w:val="00551F42"/>
    <w:rsid w:val="005664BB"/>
    <w:rsid w:val="00566FFA"/>
    <w:rsid w:val="0057481D"/>
    <w:rsid w:val="005748AC"/>
    <w:rsid w:val="0058486E"/>
    <w:rsid w:val="00585B33"/>
    <w:rsid w:val="0059014D"/>
    <w:rsid w:val="005B5C64"/>
    <w:rsid w:val="005C5337"/>
    <w:rsid w:val="005C6BD0"/>
    <w:rsid w:val="005D1C8B"/>
    <w:rsid w:val="005D468D"/>
    <w:rsid w:val="005D5CED"/>
    <w:rsid w:val="005F1A4C"/>
    <w:rsid w:val="005F4EFD"/>
    <w:rsid w:val="00605688"/>
    <w:rsid w:val="006070AF"/>
    <w:rsid w:val="00607E6C"/>
    <w:rsid w:val="006101B1"/>
    <w:rsid w:val="00614E44"/>
    <w:rsid w:val="0062270A"/>
    <w:rsid w:val="00622830"/>
    <w:rsid w:val="00623DA0"/>
    <w:rsid w:val="00630AEF"/>
    <w:rsid w:val="006325F8"/>
    <w:rsid w:val="00633463"/>
    <w:rsid w:val="00634C9A"/>
    <w:rsid w:val="006440E4"/>
    <w:rsid w:val="006572CB"/>
    <w:rsid w:val="0066343B"/>
    <w:rsid w:val="00664777"/>
    <w:rsid w:val="006748A4"/>
    <w:rsid w:val="00681A31"/>
    <w:rsid w:val="00683E73"/>
    <w:rsid w:val="006A3141"/>
    <w:rsid w:val="006A5E34"/>
    <w:rsid w:val="006B2422"/>
    <w:rsid w:val="006B2B9A"/>
    <w:rsid w:val="006C0DE9"/>
    <w:rsid w:val="006C1937"/>
    <w:rsid w:val="006E1FEF"/>
    <w:rsid w:val="006F020C"/>
    <w:rsid w:val="007127B7"/>
    <w:rsid w:val="0071798E"/>
    <w:rsid w:val="0073544E"/>
    <w:rsid w:val="007416B6"/>
    <w:rsid w:val="007442EB"/>
    <w:rsid w:val="00746F48"/>
    <w:rsid w:val="0075404D"/>
    <w:rsid w:val="0076182A"/>
    <w:rsid w:val="00767B7E"/>
    <w:rsid w:val="007770C3"/>
    <w:rsid w:val="00784D24"/>
    <w:rsid w:val="007854DE"/>
    <w:rsid w:val="00785FBA"/>
    <w:rsid w:val="00786E4A"/>
    <w:rsid w:val="007875EB"/>
    <w:rsid w:val="0079426B"/>
    <w:rsid w:val="007D1682"/>
    <w:rsid w:val="007D2BE9"/>
    <w:rsid w:val="007D312A"/>
    <w:rsid w:val="007D3F19"/>
    <w:rsid w:val="007E23B0"/>
    <w:rsid w:val="007E23E5"/>
    <w:rsid w:val="007F1991"/>
    <w:rsid w:val="007F2C2F"/>
    <w:rsid w:val="007F4B67"/>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39CD"/>
    <w:rsid w:val="00895363"/>
    <w:rsid w:val="008B768C"/>
    <w:rsid w:val="008C4DB1"/>
    <w:rsid w:val="008C4EAF"/>
    <w:rsid w:val="008C5176"/>
    <w:rsid w:val="008C7FD0"/>
    <w:rsid w:val="008E1DE7"/>
    <w:rsid w:val="008E707C"/>
    <w:rsid w:val="00900B08"/>
    <w:rsid w:val="00902155"/>
    <w:rsid w:val="00902FA3"/>
    <w:rsid w:val="00913418"/>
    <w:rsid w:val="00923564"/>
    <w:rsid w:val="0092392E"/>
    <w:rsid w:val="00925A4D"/>
    <w:rsid w:val="009315F9"/>
    <w:rsid w:val="00933499"/>
    <w:rsid w:val="00935C98"/>
    <w:rsid w:val="00946945"/>
    <w:rsid w:val="00951248"/>
    <w:rsid w:val="0095152F"/>
    <w:rsid w:val="00954C49"/>
    <w:rsid w:val="00955E37"/>
    <w:rsid w:val="0097099F"/>
    <w:rsid w:val="00971997"/>
    <w:rsid w:val="00971FFC"/>
    <w:rsid w:val="0098660A"/>
    <w:rsid w:val="009931C3"/>
    <w:rsid w:val="009A2E62"/>
    <w:rsid w:val="009B2C43"/>
    <w:rsid w:val="009B4EAE"/>
    <w:rsid w:val="009B7573"/>
    <w:rsid w:val="009C22F4"/>
    <w:rsid w:val="009C2A4B"/>
    <w:rsid w:val="009C2E98"/>
    <w:rsid w:val="009D3447"/>
    <w:rsid w:val="009D4711"/>
    <w:rsid w:val="009F1185"/>
    <w:rsid w:val="009F18CD"/>
    <w:rsid w:val="009F2A13"/>
    <w:rsid w:val="009F7527"/>
    <w:rsid w:val="00A0382C"/>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96B60"/>
    <w:rsid w:val="00AA1274"/>
    <w:rsid w:val="00AB64C9"/>
    <w:rsid w:val="00AC3C6A"/>
    <w:rsid w:val="00AD0C25"/>
    <w:rsid w:val="00AD5620"/>
    <w:rsid w:val="00AD656B"/>
    <w:rsid w:val="00AD7C1B"/>
    <w:rsid w:val="00AE16BA"/>
    <w:rsid w:val="00AE1EBE"/>
    <w:rsid w:val="00B03C9D"/>
    <w:rsid w:val="00B04F18"/>
    <w:rsid w:val="00B060AE"/>
    <w:rsid w:val="00B10517"/>
    <w:rsid w:val="00B124F1"/>
    <w:rsid w:val="00B14E76"/>
    <w:rsid w:val="00B161B8"/>
    <w:rsid w:val="00B2048C"/>
    <w:rsid w:val="00B310B9"/>
    <w:rsid w:val="00B35F3F"/>
    <w:rsid w:val="00B36CBB"/>
    <w:rsid w:val="00B425E0"/>
    <w:rsid w:val="00B440AA"/>
    <w:rsid w:val="00B44B70"/>
    <w:rsid w:val="00B53C56"/>
    <w:rsid w:val="00B57DAF"/>
    <w:rsid w:val="00B77EA6"/>
    <w:rsid w:val="00B81598"/>
    <w:rsid w:val="00B828AE"/>
    <w:rsid w:val="00B841F1"/>
    <w:rsid w:val="00B944D6"/>
    <w:rsid w:val="00BB4DF0"/>
    <w:rsid w:val="00BC289F"/>
    <w:rsid w:val="00BC2D50"/>
    <w:rsid w:val="00BC5361"/>
    <w:rsid w:val="00BC5460"/>
    <w:rsid w:val="00BC6B50"/>
    <w:rsid w:val="00BC7413"/>
    <w:rsid w:val="00BD0E25"/>
    <w:rsid w:val="00BF5BD6"/>
    <w:rsid w:val="00C03E31"/>
    <w:rsid w:val="00C22BD0"/>
    <w:rsid w:val="00C33E72"/>
    <w:rsid w:val="00C354B2"/>
    <w:rsid w:val="00C35554"/>
    <w:rsid w:val="00C369FA"/>
    <w:rsid w:val="00C42709"/>
    <w:rsid w:val="00C533CC"/>
    <w:rsid w:val="00C5751C"/>
    <w:rsid w:val="00C61BFC"/>
    <w:rsid w:val="00C62B85"/>
    <w:rsid w:val="00C65438"/>
    <w:rsid w:val="00C87FD8"/>
    <w:rsid w:val="00C91381"/>
    <w:rsid w:val="00C91CBB"/>
    <w:rsid w:val="00CA7A31"/>
    <w:rsid w:val="00CB4E70"/>
    <w:rsid w:val="00CC09B6"/>
    <w:rsid w:val="00CC51B6"/>
    <w:rsid w:val="00CC666F"/>
    <w:rsid w:val="00CD1E3F"/>
    <w:rsid w:val="00CD2806"/>
    <w:rsid w:val="00CE44F6"/>
    <w:rsid w:val="00CE49DA"/>
    <w:rsid w:val="00CE7B61"/>
    <w:rsid w:val="00D00095"/>
    <w:rsid w:val="00D114F0"/>
    <w:rsid w:val="00D15E25"/>
    <w:rsid w:val="00D20620"/>
    <w:rsid w:val="00D254F7"/>
    <w:rsid w:val="00D26091"/>
    <w:rsid w:val="00D2685C"/>
    <w:rsid w:val="00D34E7C"/>
    <w:rsid w:val="00D35489"/>
    <w:rsid w:val="00D36AFE"/>
    <w:rsid w:val="00D51276"/>
    <w:rsid w:val="00D7035F"/>
    <w:rsid w:val="00D71D39"/>
    <w:rsid w:val="00DA634F"/>
    <w:rsid w:val="00DA65AC"/>
    <w:rsid w:val="00DB1913"/>
    <w:rsid w:val="00DC410D"/>
    <w:rsid w:val="00DC5A81"/>
    <w:rsid w:val="00DC68CA"/>
    <w:rsid w:val="00DC7CBA"/>
    <w:rsid w:val="00DD73B7"/>
    <w:rsid w:val="00DD7F15"/>
    <w:rsid w:val="00DF28BC"/>
    <w:rsid w:val="00DF34B9"/>
    <w:rsid w:val="00E01053"/>
    <w:rsid w:val="00E07ACF"/>
    <w:rsid w:val="00E1397A"/>
    <w:rsid w:val="00E331A1"/>
    <w:rsid w:val="00E33202"/>
    <w:rsid w:val="00E336A9"/>
    <w:rsid w:val="00E472B1"/>
    <w:rsid w:val="00E50624"/>
    <w:rsid w:val="00E568DF"/>
    <w:rsid w:val="00E64269"/>
    <w:rsid w:val="00E82267"/>
    <w:rsid w:val="00E853CE"/>
    <w:rsid w:val="00E867B6"/>
    <w:rsid w:val="00EA010F"/>
    <w:rsid w:val="00EB51F5"/>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528BE"/>
    <w:rsid w:val="00F602DF"/>
    <w:rsid w:val="00F754A1"/>
    <w:rsid w:val="00F81FD9"/>
    <w:rsid w:val="00F841AA"/>
    <w:rsid w:val="00F84A94"/>
    <w:rsid w:val="00F87E96"/>
    <w:rsid w:val="00FA23E8"/>
    <w:rsid w:val="00FB0F01"/>
    <w:rsid w:val="00FD3CC1"/>
    <w:rsid w:val="00FF1E02"/>
    <w:rsid w:val="00FF30B4"/>
    <w:rsid w:val="066E0107"/>
    <w:rsid w:val="07996F6E"/>
    <w:rsid w:val="0A1800CB"/>
    <w:rsid w:val="0A2032A3"/>
    <w:rsid w:val="101860EC"/>
    <w:rsid w:val="10C055FF"/>
    <w:rsid w:val="118107EC"/>
    <w:rsid w:val="13D50BC4"/>
    <w:rsid w:val="16BB723D"/>
    <w:rsid w:val="1BE8440E"/>
    <w:rsid w:val="1D155CEE"/>
    <w:rsid w:val="23860B96"/>
    <w:rsid w:val="240371BF"/>
    <w:rsid w:val="29FD04D3"/>
    <w:rsid w:val="2C8A61B5"/>
    <w:rsid w:val="2DF04E50"/>
    <w:rsid w:val="319F7F4E"/>
    <w:rsid w:val="36AA5135"/>
    <w:rsid w:val="37E16F03"/>
    <w:rsid w:val="3D98207C"/>
    <w:rsid w:val="3E881484"/>
    <w:rsid w:val="44E268DA"/>
    <w:rsid w:val="4A627F82"/>
    <w:rsid w:val="4B4F25DA"/>
    <w:rsid w:val="4BE068DB"/>
    <w:rsid w:val="4D577224"/>
    <w:rsid w:val="4EAB630A"/>
    <w:rsid w:val="4ECE2238"/>
    <w:rsid w:val="5AF92295"/>
    <w:rsid w:val="5CD71FC4"/>
    <w:rsid w:val="6C4A05C8"/>
    <w:rsid w:val="6E7E3605"/>
    <w:rsid w:val="6FF5CC65"/>
    <w:rsid w:val="715C0E4B"/>
    <w:rsid w:val="72734D90"/>
    <w:rsid w:val="73AD73D5"/>
    <w:rsid w:val="73B6EB34"/>
    <w:rsid w:val="79EE5BA4"/>
    <w:rsid w:val="7A894339"/>
    <w:rsid w:val="7EEF11D3"/>
    <w:rsid w:val="7FA30C79"/>
    <w:rsid w:val="7FC9665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0" w:qFormat="1"/>
    <w:lsdException w:name="footer" w:semiHidden="0" w:unhideWhenUsed="0" w:qFormat="1"/>
    <w:lsdException w:name="caption" w:uiPriority="35" w:qFormat="1"/>
    <w:lsdException w:name="Title" w:semiHidden="0" w:uiPriority="10" w:unhideWhenUsed="0" w:qFormat="1"/>
    <w:lsdException w:name="Default Paragraph Font" w:uiPriority="1"/>
    <w:lsdException w:name="Body Text" w:semiHidden="0" w:unhideWhenUsed="0" w:qFormat="1"/>
    <w:lsdException w:name="Subtitle" w:semiHidden="0" w:uiPriority="11" w:unhideWhenUsed="0" w:qFormat="1"/>
    <w:lsdException w:name="Hyperlink" w:semiHidden="0" w:qFormat="1"/>
    <w:lsdException w:name="Strong" w:semiHidden="0" w:unhideWhenUsed="0" w:qFormat="1"/>
    <w:lsdException w:name="Emphasis" w:semiHidden="0" w:uiPriority="20" w:unhideWhenUsed="0" w:qFormat="1"/>
    <w:lsdException w:name="Plain Text" w:semiHidden="0" w:uiPriority="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13087D"/>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uiPriority w:val="9"/>
    <w:qFormat/>
    <w:rsid w:val="0013087D"/>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13087D"/>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13087D"/>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qFormat/>
    <w:rsid w:val="0013087D"/>
    <w:pPr>
      <w:spacing w:beforeLines="30"/>
    </w:pPr>
    <w:rPr>
      <w:rFonts w:ascii="仿宋_GB2312" w:eastAsia="仿宋_GB2312"/>
      <w:kern w:val="0"/>
      <w:sz w:val="30"/>
    </w:rPr>
  </w:style>
  <w:style w:type="paragraph" w:styleId="30">
    <w:name w:val="toc 3"/>
    <w:basedOn w:val="a"/>
    <w:next w:val="a"/>
    <w:uiPriority w:val="39"/>
    <w:unhideWhenUsed/>
    <w:qFormat/>
    <w:rsid w:val="0013087D"/>
    <w:pPr>
      <w:tabs>
        <w:tab w:val="right" w:leader="dot" w:pos="8296"/>
      </w:tabs>
      <w:ind w:leftChars="400" w:left="840"/>
    </w:pPr>
  </w:style>
  <w:style w:type="paragraph" w:styleId="a4">
    <w:name w:val="Plain Text"/>
    <w:basedOn w:val="a"/>
    <w:link w:val="Char0"/>
    <w:qFormat/>
    <w:rsid w:val="0013087D"/>
    <w:rPr>
      <w:rFonts w:ascii="宋体" w:hAnsi="Courier New"/>
    </w:rPr>
  </w:style>
  <w:style w:type="paragraph" w:styleId="a5">
    <w:name w:val="Balloon Text"/>
    <w:basedOn w:val="a"/>
    <w:link w:val="Char1"/>
    <w:uiPriority w:val="99"/>
    <w:semiHidden/>
    <w:unhideWhenUsed/>
    <w:qFormat/>
    <w:rsid w:val="0013087D"/>
    <w:rPr>
      <w:sz w:val="18"/>
      <w:szCs w:val="18"/>
    </w:rPr>
  </w:style>
  <w:style w:type="paragraph" w:styleId="a6">
    <w:name w:val="footer"/>
    <w:basedOn w:val="a"/>
    <w:link w:val="Char2"/>
    <w:uiPriority w:val="99"/>
    <w:qFormat/>
    <w:rsid w:val="0013087D"/>
    <w:pPr>
      <w:tabs>
        <w:tab w:val="center" w:pos="4153"/>
        <w:tab w:val="right" w:pos="8306"/>
      </w:tabs>
      <w:snapToGrid w:val="0"/>
      <w:jc w:val="left"/>
    </w:pPr>
    <w:rPr>
      <w:rFonts w:ascii="Calibri" w:hAnsi="Calibri"/>
      <w:kern w:val="0"/>
      <w:sz w:val="18"/>
      <w:szCs w:val="18"/>
    </w:rPr>
  </w:style>
  <w:style w:type="paragraph" w:styleId="a7">
    <w:name w:val="header"/>
    <w:basedOn w:val="a"/>
    <w:link w:val="Char3"/>
    <w:uiPriority w:val="99"/>
    <w:semiHidden/>
    <w:qFormat/>
    <w:rsid w:val="0013087D"/>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uiPriority w:val="39"/>
    <w:unhideWhenUsed/>
    <w:qFormat/>
    <w:rsid w:val="0013087D"/>
    <w:pPr>
      <w:tabs>
        <w:tab w:val="right" w:leader="dot" w:pos="8296"/>
      </w:tabs>
      <w:spacing w:before="93"/>
      <w:jc w:val="center"/>
    </w:pPr>
    <w:rPr>
      <w:rFonts w:ascii="仿宋" w:eastAsia="仿宋" w:hAnsi="仿宋"/>
      <w:sz w:val="28"/>
      <w:szCs w:val="28"/>
    </w:rPr>
  </w:style>
  <w:style w:type="paragraph" w:styleId="20">
    <w:name w:val="toc 2"/>
    <w:basedOn w:val="a"/>
    <w:next w:val="a"/>
    <w:uiPriority w:val="39"/>
    <w:unhideWhenUsed/>
    <w:qFormat/>
    <w:rsid w:val="0013087D"/>
    <w:pPr>
      <w:tabs>
        <w:tab w:val="right" w:leader="dot" w:pos="8296"/>
      </w:tabs>
      <w:ind w:leftChars="200" w:left="420"/>
    </w:pPr>
  </w:style>
  <w:style w:type="character" w:styleId="a8">
    <w:name w:val="Strong"/>
    <w:basedOn w:val="a1"/>
    <w:uiPriority w:val="99"/>
    <w:qFormat/>
    <w:rsid w:val="0013087D"/>
    <w:rPr>
      <w:b/>
    </w:rPr>
  </w:style>
  <w:style w:type="character" w:styleId="a9">
    <w:name w:val="Hyperlink"/>
    <w:basedOn w:val="a1"/>
    <w:uiPriority w:val="99"/>
    <w:unhideWhenUsed/>
    <w:qFormat/>
    <w:rsid w:val="0013087D"/>
    <w:rPr>
      <w:color w:val="0000FF" w:themeColor="hyperlink"/>
      <w:u w:val="single"/>
    </w:rPr>
  </w:style>
  <w:style w:type="character" w:customStyle="1" w:styleId="HeaderChar">
    <w:name w:val="Header Char"/>
    <w:basedOn w:val="a1"/>
    <w:uiPriority w:val="99"/>
    <w:semiHidden/>
    <w:qFormat/>
    <w:rsid w:val="0013087D"/>
    <w:rPr>
      <w:rFonts w:ascii="Times New Roman" w:hAnsi="Times New Roman"/>
      <w:sz w:val="18"/>
      <w:szCs w:val="18"/>
    </w:rPr>
  </w:style>
  <w:style w:type="character" w:customStyle="1" w:styleId="Char3">
    <w:name w:val="页眉 Char"/>
    <w:link w:val="a7"/>
    <w:uiPriority w:val="99"/>
    <w:semiHidden/>
    <w:qFormat/>
    <w:locked/>
    <w:rsid w:val="0013087D"/>
    <w:rPr>
      <w:sz w:val="18"/>
    </w:rPr>
  </w:style>
  <w:style w:type="character" w:customStyle="1" w:styleId="FooterChar">
    <w:name w:val="Footer Char"/>
    <w:basedOn w:val="a1"/>
    <w:uiPriority w:val="99"/>
    <w:semiHidden/>
    <w:qFormat/>
    <w:rsid w:val="0013087D"/>
    <w:rPr>
      <w:rFonts w:ascii="Times New Roman" w:hAnsi="Times New Roman"/>
      <w:sz w:val="18"/>
      <w:szCs w:val="18"/>
    </w:rPr>
  </w:style>
  <w:style w:type="character" w:customStyle="1" w:styleId="Char2">
    <w:name w:val="页脚 Char"/>
    <w:link w:val="a6"/>
    <w:uiPriority w:val="99"/>
    <w:qFormat/>
    <w:locked/>
    <w:rsid w:val="0013087D"/>
    <w:rPr>
      <w:sz w:val="18"/>
    </w:rPr>
  </w:style>
  <w:style w:type="character" w:customStyle="1" w:styleId="BodyTextChar">
    <w:name w:val="Body Text Char"/>
    <w:basedOn w:val="a1"/>
    <w:uiPriority w:val="99"/>
    <w:semiHidden/>
    <w:qFormat/>
    <w:rsid w:val="0013087D"/>
    <w:rPr>
      <w:rFonts w:ascii="Times New Roman" w:hAnsi="Times New Roman"/>
      <w:szCs w:val="24"/>
    </w:rPr>
  </w:style>
  <w:style w:type="character" w:customStyle="1" w:styleId="Char">
    <w:name w:val="正文文本 Char"/>
    <w:link w:val="a0"/>
    <w:uiPriority w:val="99"/>
    <w:qFormat/>
    <w:locked/>
    <w:rsid w:val="0013087D"/>
    <w:rPr>
      <w:rFonts w:ascii="仿宋_GB2312" w:eastAsia="仿宋_GB2312" w:hAnsi="Times New Roman"/>
      <w:sz w:val="24"/>
    </w:rPr>
  </w:style>
  <w:style w:type="paragraph" w:customStyle="1" w:styleId="Default">
    <w:name w:val="Default"/>
    <w:uiPriority w:val="99"/>
    <w:qFormat/>
    <w:rsid w:val="0013087D"/>
    <w:pPr>
      <w:widowControl w:val="0"/>
      <w:autoSpaceDE w:val="0"/>
      <w:autoSpaceDN w:val="0"/>
      <w:adjustRightInd w:val="0"/>
    </w:pPr>
    <w:rPr>
      <w:rFonts w:ascii="仿宋" w:eastAsia="仿宋" w:hAnsi="Calibri" w:cs="仿宋"/>
      <w:color w:val="000000"/>
      <w:sz w:val="24"/>
      <w:szCs w:val="24"/>
    </w:rPr>
  </w:style>
  <w:style w:type="paragraph" w:styleId="aa">
    <w:name w:val="List Paragraph"/>
    <w:basedOn w:val="a"/>
    <w:uiPriority w:val="99"/>
    <w:qFormat/>
    <w:rsid w:val="0013087D"/>
    <w:pPr>
      <w:ind w:firstLineChars="200" w:firstLine="420"/>
    </w:pPr>
  </w:style>
  <w:style w:type="character" w:customStyle="1" w:styleId="1Char">
    <w:name w:val="标题 1 Char"/>
    <w:basedOn w:val="a1"/>
    <w:link w:val="1"/>
    <w:uiPriority w:val="9"/>
    <w:qFormat/>
    <w:rsid w:val="0013087D"/>
    <w:rPr>
      <w:rFonts w:ascii="Times New Roman" w:hAnsi="Times New Roman"/>
      <w:b/>
      <w:bCs/>
      <w:kern w:val="44"/>
      <w:sz w:val="44"/>
      <w:szCs w:val="44"/>
    </w:rPr>
  </w:style>
  <w:style w:type="character" w:customStyle="1" w:styleId="2Char">
    <w:name w:val="标题 2 Char"/>
    <w:basedOn w:val="a1"/>
    <w:link w:val="2"/>
    <w:uiPriority w:val="9"/>
    <w:qFormat/>
    <w:rsid w:val="0013087D"/>
    <w:rPr>
      <w:rFonts w:asciiTheme="majorHAnsi" w:eastAsiaTheme="majorEastAsia" w:hAnsiTheme="majorHAnsi" w:cstheme="majorBidi"/>
      <w:b/>
      <w:bCs/>
      <w:kern w:val="2"/>
      <w:sz w:val="32"/>
      <w:szCs w:val="32"/>
    </w:rPr>
  </w:style>
  <w:style w:type="paragraph" w:customStyle="1" w:styleId="TOC1">
    <w:name w:val="TOC 标题1"/>
    <w:basedOn w:val="1"/>
    <w:next w:val="a"/>
    <w:uiPriority w:val="39"/>
    <w:unhideWhenUsed/>
    <w:qFormat/>
    <w:rsid w:val="0013087D"/>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1">
    <w:name w:val="批注框文本 Char"/>
    <w:basedOn w:val="a1"/>
    <w:link w:val="a5"/>
    <w:uiPriority w:val="99"/>
    <w:semiHidden/>
    <w:qFormat/>
    <w:rsid w:val="0013087D"/>
    <w:rPr>
      <w:rFonts w:ascii="Times New Roman" w:hAnsi="Times New Roman"/>
      <w:kern w:val="2"/>
      <w:sz w:val="18"/>
      <w:szCs w:val="18"/>
    </w:rPr>
  </w:style>
  <w:style w:type="character" w:customStyle="1" w:styleId="3Char">
    <w:name w:val="标题 3 Char"/>
    <w:basedOn w:val="a1"/>
    <w:link w:val="3"/>
    <w:uiPriority w:val="9"/>
    <w:qFormat/>
    <w:rsid w:val="0013087D"/>
    <w:rPr>
      <w:rFonts w:ascii="Times New Roman" w:hAnsi="Times New Roman"/>
      <w:b/>
      <w:bCs/>
      <w:kern w:val="2"/>
      <w:sz w:val="32"/>
      <w:szCs w:val="32"/>
    </w:rPr>
  </w:style>
  <w:style w:type="paragraph" w:customStyle="1" w:styleId="TOC2">
    <w:name w:val="TOC 标题2"/>
    <w:basedOn w:val="1"/>
    <w:next w:val="a"/>
    <w:uiPriority w:val="39"/>
    <w:unhideWhenUsed/>
    <w:qFormat/>
    <w:rsid w:val="0013087D"/>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11">
    <w:name w:val="列出段落1"/>
    <w:basedOn w:val="a"/>
    <w:uiPriority w:val="34"/>
    <w:qFormat/>
    <w:rsid w:val="0013087D"/>
    <w:pPr>
      <w:ind w:firstLineChars="200" w:firstLine="420"/>
    </w:pPr>
  </w:style>
  <w:style w:type="paragraph" w:customStyle="1" w:styleId="TOCHeading1">
    <w:name w:val="TOC Heading1"/>
    <w:basedOn w:val="1"/>
    <w:next w:val="a"/>
    <w:uiPriority w:val="39"/>
    <w:unhideWhenUsed/>
    <w:qFormat/>
    <w:rsid w:val="0013087D"/>
    <w:pPr>
      <w:widowControl/>
      <w:spacing w:before="480" w:after="0" w:line="276" w:lineRule="auto"/>
      <w:jc w:val="left"/>
      <w:outlineLvl w:val="9"/>
    </w:pPr>
    <w:rPr>
      <w:rFonts w:ascii="Cambria" w:hAnsi="Cambria"/>
      <w:color w:val="365F91"/>
      <w:kern w:val="0"/>
      <w:sz w:val="28"/>
      <w:szCs w:val="28"/>
    </w:rPr>
  </w:style>
  <w:style w:type="character" w:customStyle="1" w:styleId="Char0">
    <w:name w:val="纯文本 Char"/>
    <w:basedOn w:val="a1"/>
    <w:link w:val="a4"/>
    <w:qFormat/>
    <w:rsid w:val="0013087D"/>
    <w:rPr>
      <w:rFonts w:ascii="宋体" w:eastAsia="宋体" w:hAnsi="Courier New" w:cs="Times New Roman"/>
      <w:kern w:val="2"/>
      <w:sz w:val="21"/>
      <w:szCs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22D7E46B-C75B-42BA-A92D-FA75EC8984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432</TotalTime>
  <Pages>1</Pages>
  <Words>3916</Words>
  <Characters>22326</Characters>
  <Application>Microsoft Office Word</Application>
  <DocSecurity>0</DocSecurity>
  <Lines>186</Lines>
  <Paragraphs>52</Paragraphs>
  <ScaleCrop>false</ScaleCrop>
  <Company>四川省财政厅</Company>
  <LinksUpToDate>false</LinksUpToDate>
  <CharactersWithSpaces>26190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刘园园</cp:lastModifiedBy>
  <cp:revision>20</cp:revision>
  <cp:lastPrinted>2022-08-08T09:11:00Z</cp:lastPrinted>
  <dcterms:created xsi:type="dcterms:W3CDTF">2022-09-04T03:59:00Z</dcterms:created>
  <dcterms:modified xsi:type="dcterms:W3CDTF">2023-08-31T03:54:00Z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08E7237ABABC44D78C7BA0F8211A84ED</vt:lpwstr>
  </property>
</Properties>
</file>