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left"/>
        <w:rPr>
          <w:rFonts w:ascii="Times New Roman" w:hAnsi="Times New Roman" w:eastAsia="仿宋_GB2312"/>
          <w:sz w:val="32"/>
          <w:szCs w:val="32"/>
        </w:rPr>
      </w:pPr>
    </w:p>
    <w:p>
      <w:pPr>
        <w:spacing w:line="600" w:lineRule="exact"/>
        <w:rPr>
          <w:rFonts w:ascii="方正小标宋简体" w:hAnsi="宋体" w:eastAsia="方正小标宋简体" w:cs="方正小标宋简体"/>
          <w:color w:val="000000"/>
          <w:kern w:val="0"/>
          <w:sz w:val="40"/>
          <w:szCs w:val="40"/>
        </w:rPr>
      </w:pPr>
    </w:p>
    <w:p>
      <w:pPr>
        <w:spacing w:line="600" w:lineRule="exact"/>
        <w:jc w:val="center"/>
        <w:rPr>
          <w:rFonts w:ascii="方正小标宋简体" w:hAnsi="宋体" w:eastAsia="方正小标宋简体" w:cs="方正小标宋简体"/>
          <w:color w:val="000000"/>
          <w:kern w:val="0"/>
          <w:sz w:val="40"/>
          <w:szCs w:val="40"/>
          <w:lang w:val="zh-CN"/>
        </w:rPr>
      </w:pPr>
      <w:r>
        <w:rPr>
          <w:rFonts w:hint="eastAsia" w:ascii="方正小标宋简体" w:hAnsi="宋体" w:eastAsia="方正小标宋简体" w:cs="方正小标宋简体"/>
          <w:color w:val="000000"/>
          <w:kern w:val="0"/>
          <w:sz w:val="40"/>
          <w:szCs w:val="40"/>
        </w:rPr>
        <w:t>盐边县扶贫开发局2019年部门预算</w:t>
      </w:r>
      <w:r>
        <w:rPr>
          <w:rFonts w:hint="eastAsia" w:ascii="方正小标宋简体" w:hAnsi="宋体" w:eastAsia="方正小标宋简体" w:cs="方正小标宋简体"/>
          <w:color w:val="000000"/>
          <w:kern w:val="0"/>
          <w:sz w:val="40"/>
          <w:szCs w:val="40"/>
          <w:lang w:val="zh-CN"/>
        </w:rPr>
        <w:t>整体支出绩效自评报告</w:t>
      </w:r>
    </w:p>
    <w:p>
      <w:pPr>
        <w:spacing w:line="560" w:lineRule="exact"/>
        <w:ind w:firstLine="640" w:firstLineChars="200"/>
        <w:jc w:val="left"/>
        <w:rPr>
          <w:rFonts w:ascii="Times New Roman" w:hAnsi="Times New Roman" w:eastAsia="黑体"/>
          <w:sz w:val="32"/>
          <w:szCs w:val="32"/>
        </w:rPr>
      </w:pPr>
      <w:r>
        <w:rPr>
          <w:rFonts w:hint="eastAsia" w:eastAsia="黑体"/>
          <w:sz w:val="32"/>
          <w:szCs w:val="32"/>
        </w:rPr>
        <w:t>一、部门概况</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（一）机构组成</w:t>
      </w:r>
    </w:p>
    <w:p>
      <w:pPr>
        <w:widowControl/>
        <w:shd w:val="clear" w:color="auto" w:fill="FFFFFF"/>
        <w:spacing w:line="590" w:lineRule="atLeast"/>
        <w:jc w:val="left"/>
        <w:rPr>
          <w:rFonts w:ascii="仿宋_GB2312" w:hAnsi="仿宋" w:eastAsia="仿宋_GB2312" w:cs="宋体"/>
          <w:b/>
          <w:color w:val="333333"/>
          <w:kern w:val="0"/>
          <w:sz w:val="32"/>
          <w:szCs w:val="32"/>
        </w:rPr>
      </w:pPr>
      <w:r>
        <w:rPr>
          <w:rFonts w:hint="eastAsia" w:ascii="仿宋_GB2312" w:hAnsi="仿宋" w:eastAsia="仿宋_GB2312" w:cs="宋体"/>
          <w:b/>
          <w:color w:val="000000"/>
          <w:kern w:val="0"/>
          <w:sz w:val="32"/>
          <w:szCs w:val="32"/>
        </w:rPr>
        <w:t xml:space="preserve">   局机关内设办公室、扶贫开发股、</w:t>
      </w:r>
      <w:r>
        <w:rPr>
          <w:rStyle w:val="13"/>
          <w:rFonts w:hint="default" w:ascii="仿宋_GB2312" w:hAnsi="仿宋" w:eastAsia="仿宋_GB2312"/>
          <w:b/>
          <w:sz w:val="32"/>
          <w:szCs w:val="32"/>
        </w:rPr>
        <w:t>移民规安采煤沉陷区综合股</w:t>
      </w:r>
      <w:r>
        <w:rPr>
          <w:rFonts w:hint="eastAsia" w:ascii="仿宋_GB2312" w:hAnsi="仿宋" w:eastAsia="仿宋_GB2312" w:cs="宋体"/>
          <w:b/>
          <w:color w:val="000000"/>
          <w:kern w:val="0"/>
          <w:sz w:val="32"/>
          <w:szCs w:val="32"/>
        </w:rPr>
        <w:t>等5个职能股（室）和1个下属事业单位盐边县扶贫移民服务中心。</w:t>
      </w:r>
    </w:p>
    <w:p>
      <w:pPr>
        <w:widowControl/>
        <w:numPr>
          <w:ilvl w:val="0"/>
          <w:numId w:val="1"/>
        </w:numPr>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机构职能</w:t>
      </w:r>
    </w:p>
    <w:p>
      <w:pPr>
        <w:widowControl/>
        <w:adjustRightInd w:val="0"/>
        <w:snapToGrid w:val="0"/>
        <w:spacing w:line="560" w:lineRule="exact"/>
        <w:ind w:left="640"/>
        <w:jc w:val="left"/>
        <w:rPr>
          <w:rStyle w:val="14"/>
          <w:rFonts w:hint="default" w:ascii="仿宋_GB2312" w:eastAsia="仿宋_GB2312"/>
          <w:sz w:val="32"/>
          <w:szCs w:val="32"/>
        </w:rPr>
      </w:pPr>
      <w:r>
        <w:rPr>
          <w:rFonts w:hint="eastAsia" w:ascii="仿宋_GB2312" w:hAnsi="宋体" w:eastAsia="仿宋_GB2312" w:cs="仿宋_GB2312"/>
          <w:color w:val="000000"/>
          <w:kern w:val="0"/>
          <w:sz w:val="32"/>
          <w:szCs w:val="32"/>
          <w:shd w:val="clear" w:color="auto" w:fill="FFFFFF"/>
        </w:rPr>
        <w:t xml:space="preserve">  1、</w:t>
      </w:r>
      <w:r>
        <w:rPr>
          <w:rStyle w:val="13"/>
          <w:rFonts w:hint="default" w:ascii="仿宋_GB2312" w:hAnsi="仿宋" w:eastAsia="仿宋_GB2312"/>
          <w:b/>
        </w:rPr>
        <w:t>负责职责范围内的安全生产和职业健康、 生态环境保护、 审批服务便民化等工作。</w:t>
      </w:r>
      <w:r>
        <w:rPr>
          <w:rFonts w:hAnsi="仿宋"/>
          <w:b/>
          <w:color w:val="000000"/>
          <w:sz w:val="28"/>
          <w:szCs w:val="28"/>
        </w:rPr>
        <w:br w:type="textWrapping"/>
      </w:r>
      <w:r>
        <w:rPr>
          <w:rStyle w:val="13"/>
          <w:rFonts w:hint="default" w:ascii="仿宋_GB2312" w:hAnsi="仿宋" w:eastAsia="仿宋_GB2312"/>
          <w:b/>
        </w:rPr>
        <w:t xml:space="preserve">  2、与县发展改革局有关职责分工。 </w:t>
      </w:r>
      <w:r>
        <w:rPr>
          <w:rStyle w:val="14"/>
          <w:rFonts w:hint="default" w:ascii="仿宋_GB2312" w:hAnsi="仿宋" w:eastAsia="仿宋_GB2312"/>
          <w:b/>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420" w:firstLineChars="200"/>
        <w:jc w:val="left"/>
        <w:rPr>
          <w:rFonts w:hAnsi="仿宋_GB2312"/>
          <w:color w:val="333333"/>
        </w:rPr>
      </w:pP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（三）人员概况</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盐边县扶贫开发局现有编制数</w:t>
      </w:r>
      <w:r>
        <w:rPr>
          <w:rFonts w:eastAsia="楷体_GB2312"/>
          <w:sz w:val="32"/>
          <w:szCs w:val="32"/>
        </w:rPr>
        <w:t>20</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其中：行政编制15人，</w:t>
      </w:r>
      <w:r>
        <w:rPr>
          <w:rFonts w:hint="eastAsia" w:ascii="仿宋_GB2312" w:hAnsi="仿宋_GB2312" w:eastAsia="仿宋_GB2312" w:cs="仿宋_GB2312"/>
          <w:color w:val="333333"/>
          <w:sz w:val="32"/>
          <w:szCs w:val="32"/>
          <w:shd w:val="clear" w:color="auto" w:fill="FFFFFF"/>
        </w:rPr>
        <w:t>工勤人员1人，事业编制4人，2019年年末在职人员18人，其中行政编制12人，工勤编制5人，事业编制1人。</w:t>
      </w:r>
    </w:p>
    <w:p>
      <w:pPr>
        <w:pStyle w:val="4"/>
        <w:spacing w:line="56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二、部门资金基本情况</w:t>
      </w:r>
    </w:p>
    <w:p>
      <w:pPr>
        <w:pStyle w:val="4"/>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（一）年初部门预算安排及支出情况</w:t>
      </w:r>
    </w:p>
    <w:p>
      <w:pPr>
        <w:pStyle w:val="4"/>
        <w:numPr>
          <w:ilvl w:val="0"/>
          <w:numId w:val="2"/>
        </w:num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基本支出安排及使用情况</w:t>
      </w:r>
    </w:p>
    <w:p>
      <w:pPr>
        <w:pStyle w:val="4"/>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2019</w:t>
      </w:r>
      <w:r>
        <w:rPr>
          <w:rFonts w:hint="eastAsia" w:ascii="Times New Roman" w:hAnsi="Times New Roman" w:eastAsia="仿宋_GB2312"/>
          <w:sz w:val="32"/>
          <w:szCs w:val="32"/>
        </w:rPr>
        <w:t>年度收入</w:t>
      </w:r>
      <w:r>
        <w:rPr>
          <w:rFonts w:ascii="Times New Roman" w:hAnsi="Times New Roman" w:eastAsia="仿宋_GB2312"/>
          <w:sz w:val="32"/>
          <w:szCs w:val="32"/>
        </w:rPr>
        <w:t>9271.16</w:t>
      </w:r>
      <w:r>
        <w:rPr>
          <w:rFonts w:hint="eastAsia" w:ascii="Times New Roman" w:hAnsi="Times New Roman" w:eastAsia="仿宋_GB2312"/>
          <w:sz w:val="32"/>
          <w:szCs w:val="32"/>
        </w:rPr>
        <w:t>万元，与</w:t>
      </w:r>
      <w:r>
        <w:rPr>
          <w:rFonts w:ascii="Times New Roman" w:hAnsi="Times New Roman" w:eastAsia="仿宋_GB2312"/>
          <w:sz w:val="32"/>
          <w:szCs w:val="32"/>
        </w:rPr>
        <w:t>2018</w:t>
      </w:r>
      <w:r>
        <w:rPr>
          <w:rFonts w:hint="eastAsia" w:ascii="Times New Roman" w:hAnsi="Times New Roman" w:eastAsia="仿宋_GB2312"/>
          <w:sz w:val="32"/>
          <w:szCs w:val="32"/>
        </w:rPr>
        <w:t>年</w:t>
      </w:r>
      <w:r>
        <w:rPr>
          <w:rFonts w:ascii="Times New Roman" w:hAnsi="Times New Roman" w:eastAsia="仿宋_GB2312"/>
          <w:sz w:val="32"/>
          <w:szCs w:val="32"/>
        </w:rPr>
        <w:t>4228.01</w:t>
      </w:r>
      <w:r>
        <w:rPr>
          <w:rFonts w:hint="eastAsia" w:ascii="Times New Roman" w:hAnsi="Times New Roman" w:eastAsia="仿宋_GB2312"/>
          <w:sz w:val="32"/>
          <w:szCs w:val="32"/>
        </w:rPr>
        <w:t>万元相比，收入增加</w:t>
      </w:r>
      <w:r>
        <w:rPr>
          <w:rFonts w:ascii="Times New Roman" w:hAnsi="Times New Roman" w:eastAsia="仿宋_GB2312"/>
          <w:sz w:val="32"/>
          <w:szCs w:val="32"/>
        </w:rPr>
        <w:t>5043.14</w:t>
      </w:r>
      <w:r>
        <w:rPr>
          <w:rFonts w:hint="eastAsia" w:ascii="Times New Roman" w:hAnsi="Times New Roman" w:eastAsia="仿宋_GB2312"/>
          <w:sz w:val="32"/>
          <w:szCs w:val="32"/>
        </w:rPr>
        <w:t>万元，增长</w:t>
      </w:r>
      <w:r>
        <w:rPr>
          <w:rFonts w:ascii="Times New Roman" w:hAnsi="Times New Roman" w:eastAsia="仿宋_GB2312"/>
          <w:sz w:val="32"/>
          <w:szCs w:val="32"/>
        </w:rPr>
        <w:t>119.28%</w:t>
      </w:r>
      <w:r>
        <w:rPr>
          <w:rFonts w:hint="eastAsia" w:ascii="Times New Roman" w:hAnsi="Times New Roman" w:eastAsia="仿宋_GB2312"/>
          <w:sz w:val="32"/>
          <w:szCs w:val="32"/>
        </w:rPr>
        <w:t>；</w:t>
      </w:r>
      <w:r>
        <w:rPr>
          <w:rFonts w:ascii="Times New Roman" w:hAnsi="Times New Roman" w:eastAsia="仿宋_GB2312"/>
          <w:sz w:val="32"/>
          <w:szCs w:val="32"/>
        </w:rPr>
        <w:t>2019</w:t>
      </w:r>
      <w:r>
        <w:rPr>
          <w:rFonts w:hint="eastAsia" w:ascii="Times New Roman" w:hAnsi="Times New Roman" w:eastAsia="仿宋_GB2312"/>
          <w:sz w:val="32"/>
          <w:szCs w:val="32"/>
        </w:rPr>
        <w:t>年度支出</w:t>
      </w:r>
      <w:r>
        <w:rPr>
          <w:rFonts w:ascii="Times New Roman" w:hAnsi="Times New Roman" w:eastAsia="仿宋_GB2312"/>
          <w:sz w:val="32"/>
          <w:szCs w:val="32"/>
        </w:rPr>
        <w:t>17967.49</w:t>
      </w:r>
      <w:r>
        <w:rPr>
          <w:rFonts w:hint="eastAsia" w:ascii="Times New Roman" w:hAnsi="Times New Roman" w:eastAsia="仿宋_GB2312"/>
          <w:sz w:val="32"/>
          <w:szCs w:val="32"/>
        </w:rPr>
        <w:t>万元，与</w:t>
      </w:r>
      <w:r>
        <w:rPr>
          <w:rFonts w:ascii="Times New Roman" w:hAnsi="Times New Roman" w:eastAsia="仿宋_GB2312"/>
          <w:sz w:val="32"/>
          <w:szCs w:val="32"/>
        </w:rPr>
        <w:t>2018</w:t>
      </w:r>
      <w:r>
        <w:rPr>
          <w:rFonts w:hint="eastAsia" w:ascii="Times New Roman" w:hAnsi="Times New Roman" w:eastAsia="仿宋_GB2312"/>
          <w:sz w:val="32"/>
          <w:szCs w:val="32"/>
        </w:rPr>
        <w:t>年</w:t>
      </w:r>
      <w:r>
        <w:rPr>
          <w:rFonts w:ascii="Times New Roman" w:hAnsi="Times New Roman" w:eastAsia="仿宋_GB2312"/>
          <w:sz w:val="32"/>
          <w:szCs w:val="32"/>
        </w:rPr>
        <w:t>5739.3</w:t>
      </w:r>
      <w:r>
        <w:rPr>
          <w:rFonts w:hint="eastAsia" w:ascii="Times New Roman" w:hAnsi="Times New Roman" w:eastAsia="仿宋_GB2312"/>
          <w:sz w:val="32"/>
          <w:szCs w:val="32"/>
        </w:rPr>
        <w:t>万元相比增加</w:t>
      </w:r>
      <w:r>
        <w:rPr>
          <w:rFonts w:ascii="Times New Roman" w:hAnsi="Times New Roman" w:eastAsia="仿宋_GB2312"/>
          <w:sz w:val="32"/>
          <w:szCs w:val="32"/>
        </w:rPr>
        <w:t>1228.15</w:t>
      </w:r>
      <w:r>
        <w:rPr>
          <w:rFonts w:hint="eastAsia" w:ascii="Times New Roman" w:hAnsi="Times New Roman" w:eastAsia="仿宋_GB2312"/>
          <w:sz w:val="32"/>
          <w:szCs w:val="32"/>
        </w:rPr>
        <w:t>万元，增长</w:t>
      </w:r>
      <w:r>
        <w:rPr>
          <w:rFonts w:ascii="Times New Roman" w:hAnsi="Times New Roman" w:eastAsia="仿宋_GB2312"/>
          <w:sz w:val="32"/>
          <w:szCs w:val="32"/>
        </w:rPr>
        <w:t>213.06%</w:t>
      </w:r>
      <w:r>
        <w:rPr>
          <w:rFonts w:hint="eastAsia" w:ascii="Times New Roman" w:hAnsi="Times New Roman" w:eastAsia="仿宋_GB2312"/>
          <w:sz w:val="32"/>
          <w:szCs w:val="32"/>
        </w:rPr>
        <w:t>。主要变动原因是扶贫支出项目增加。基本支出</w:t>
      </w:r>
      <w:r>
        <w:rPr>
          <w:rFonts w:ascii="Times New Roman" w:hAnsi="Times New Roman" w:eastAsia="仿宋_GB2312"/>
          <w:sz w:val="32"/>
          <w:szCs w:val="32"/>
        </w:rPr>
        <w:t>376.79</w:t>
      </w:r>
      <w:r>
        <w:rPr>
          <w:rFonts w:hint="eastAsia" w:ascii="Times New Roman" w:hAnsi="Times New Roman" w:eastAsia="仿宋_GB2312"/>
          <w:sz w:val="32"/>
          <w:szCs w:val="32"/>
        </w:rPr>
        <w:t>万元，主要用于基本工资、津贴补贴、办公费、差旅费、水电邮电费、等日常公用经费。其中：社会保障和就业支出</w:t>
      </w:r>
      <w:r>
        <w:rPr>
          <w:rFonts w:ascii="Times New Roman" w:hAnsi="Times New Roman" w:eastAsia="仿宋_GB2312"/>
          <w:sz w:val="32"/>
          <w:szCs w:val="32"/>
        </w:rPr>
        <w:t>44.57</w:t>
      </w:r>
      <w:r>
        <w:rPr>
          <w:rFonts w:hint="eastAsia" w:ascii="Times New Roman" w:hAnsi="Times New Roman" w:eastAsia="仿宋_GB2312"/>
          <w:sz w:val="32"/>
          <w:szCs w:val="32"/>
        </w:rPr>
        <w:t>万元，农林水支出</w:t>
      </w:r>
      <w:r>
        <w:rPr>
          <w:rFonts w:ascii="Times New Roman" w:hAnsi="Times New Roman" w:eastAsia="仿宋_GB2312"/>
          <w:sz w:val="32"/>
          <w:szCs w:val="32"/>
        </w:rPr>
        <w:t>300.68</w:t>
      </w:r>
      <w:r>
        <w:rPr>
          <w:rFonts w:hint="eastAsia" w:ascii="Times New Roman" w:hAnsi="Times New Roman" w:eastAsia="仿宋_GB2312"/>
          <w:sz w:val="32"/>
          <w:szCs w:val="32"/>
        </w:rPr>
        <w:t>万元，，住房保障支出</w:t>
      </w:r>
      <w:r>
        <w:rPr>
          <w:rFonts w:ascii="Times New Roman" w:hAnsi="Times New Roman" w:eastAsia="仿宋_GB2312"/>
          <w:sz w:val="32"/>
          <w:szCs w:val="32"/>
        </w:rPr>
        <w:t>31.54</w:t>
      </w:r>
      <w:r>
        <w:rPr>
          <w:rFonts w:hint="eastAsia" w:ascii="Times New Roman" w:hAnsi="Times New Roman" w:eastAsia="仿宋_GB2312"/>
          <w:sz w:val="32"/>
          <w:szCs w:val="32"/>
        </w:rPr>
        <w:t>万元。</w:t>
      </w:r>
    </w:p>
    <w:p>
      <w:pPr>
        <w:pStyle w:val="4"/>
        <w:numPr>
          <w:ilvl w:val="0"/>
          <w:numId w:val="3"/>
        </w:num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部门预算项目安排及支出情况</w:t>
      </w:r>
    </w:p>
    <w:p>
      <w:pPr>
        <w:pStyle w:val="4"/>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项目支出</w:t>
      </w:r>
      <w:r>
        <w:rPr>
          <w:rFonts w:ascii="Times New Roman" w:hAnsi="Times New Roman" w:eastAsia="仿宋_GB2312"/>
          <w:sz w:val="32"/>
          <w:szCs w:val="32"/>
        </w:rPr>
        <w:t>520.18</w:t>
      </w:r>
      <w:r>
        <w:rPr>
          <w:rFonts w:hint="eastAsia" w:ascii="Times New Roman" w:hAnsi="Times New Roman" w:eastAsia="仿宋_GB2312"/>
          <w:sz w:val="32"/>
          <w:szCs w:val="32"/>
        </w:rPr>
        <w:t>万元，主要用于社会保障和就业支出</w:t>
      </w:r>
      <w:r>
        <w:rPr>
          <w:rFonts w:ascii="Times New Roman" w:hAnsi="Times New Roman" w:eastAsia="仿宋_GB2312"/>
          <w:sz w:val="32"/>
          <w:szCs w:val="32"/>
        </w:rPr>
        <w:t>6763.52</w:t>
      </w:r>
      <w:r>
        <w:rPr>
          <w:rFonts w:hint="eastAsia" w:ascii="Times New Roman" w:hAnsi="Times New Roman" w:eastAsia="仿宋_GB2312"/>
          <w:sz w:val="32"/>
          <w:szCs w:val="32"/>
        </w:rPr>
        <w:t>万元，城乡社区支出</w:t>
      </w:r>
      <w:r>
        <w:rPr>
          <w:rFonts w:ascii="Times New Roman" w:hAnsi="Times New Roman" w:eastAsia="仿宋_GB2312"/>
          <w:sz w:val="32"/>
          <w:szCs w:val="32"/>
        </w:rPr>
        <w:t>7</w:t>
      </w:r>
      <w:r>
        <w:rPr>
          <w:rFonts w:hint="eastAsia" w:ascii="Times New Roman" w:hAnsi="Times New Roman" w:eastAsia="仿宋_GB2312"/>
          <w:sz w:val="32"/>
          <w:szCs w:val="32"/>
        </w:rPr>
        <w:t>万元，农林水支出</w:t>
      </w:r>
      <w:r>
        <w:rPr>
          <w:rFonts w:ascii="Times New Roman" w:hAnsi="Times New Roman" w:eastAsia="仿宋_GB2312"/>
          <w:sz w:val="32"/>
          <w:szCs w:val="32"/>
        </w:rPr>
        <w:t>10820.19</w:t>
      </w:r>
      <w:r>
        <w:rPr>
          <w:rFonts w:hint="eastAsia" w:ascii="Times New Roman" w:hAnsi="Times New Roman" w:eastAsia="仿宋_GB2312"/>
          <w:sz w:val="32"/>
          <w:szCs w:val="32"/>
        </w:rPr>
        <w:t>万元。</w:t>
      </w:r>
    </w:p>
    <w:p>
      <w:pPr>
        <w:pStyle w:val="4"/>
        <w:numPr>
          <w:ilvl w:val="0"/>
          <w:numId w:val="4"/>
        </w:numPr>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专项资金安排及支出情况</w:t>
      </w:r>
    </w:p>
    <w:p>
      <w:pPr>
        <w:pStyle w:val="4"/>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75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年度城乡住户一体化农村调查户帮扶资金</w:t>
      </w:r>
      <w:r>
        <w:rPr>
          <w:rFonts w:ascii="Times New Roman" w:hAnsi="Times New Roman" w:eastAsia="楷体_GB2312"/>
          <w:sz w:val="32"/>
          <w:szCs w:val="32"/>
        </w:rPr>
        <w:t>2</w:t>
      </w:r>
      <w:r>
        <w:rPr>
          <w:rFonts w:hint="eastAsia" w:ascii="Times New Roman" w:hAnsi="Times New Roman" w:eastAsia="楷体_GB2312"/>
          <w:sz w:val="32"/>
          <w:szCs w:val="32"/>
        </w:rPr>
        <w:t>万元；根据盐财资预【</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61</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w:t>
      </w:r>
      <w:r>
        <w:rPr>
          <w:rFonts w:ascii="Times New Roman" w:hAnsi="Times New Roman" w:eastAsia="楷体_GB2312"/>
          <w:sz w:val="32"/>
          <w:szCs w:val="32"/>
        </w:rPr>
        <w:t>1</w:t>
      </w:r>
      <w:r>
        <w:rPr>
          <w:rFonts w:hint="eastAsia" w:ascii="Times New Roman" w:hAnsi="Times New Roman" w:eastAsia="楷体_GB2312"/>
          <w:sz w:val="32"/>
          <w:szCs w:val="32"/>
        </w:rPr>
        <w:t>至</w:t>
      </w:r>
      <w:r>
        <w:rPr>
          <w:rFonts w:ascii="Times New Roman" w:hAnsi="Times New Roman" w:eastAsia="楷体_GB2312"/>
          <w:sz w:val="32"/>
          <w:szCs w:val="32"/>
        </w:rPr>
        <w:t>8</w:t>
      </w:r>
      <w:r>
        <w:rPr>
          <w:rFonts w:hint="eastAsia" w:ascii="Times New Roman" w:hAnsi="Times New Roman" w:eastAsia="楷体_GB2312"/>
          <w:sz w:val="32"/>
          <w:szCs w:val="32"/>
        </w:rPr>
        <w:t>月对上争取资金奖励</w:t>
      </w:r>
      <w:r>
        <w:rPr>
          <w:rFonts w:ascii="Times New Roman" w:hAnsi="Times New Roman" w:eastAsia="楷体_GB2312"/>
          <w:sz w:val="32"/>
          <w:szCs w:val="32"/>
        </w:rPr>
        <w:t>9.59</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38</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年移民员工资及五险资金</w:t>
      </w:r>
      <w:r>
        <w:rPr>
          <w:rFonts w:ascii="Times New Roman" w:hAnsi="Times New Roman" w:eastAsia="楷体_GB2312"/>
          <w:sz w:val="32"/>
          <w:szCs w:val="32"/>
        </w:rPr>
        <w:t>21.5</w:t>
      </w:r>
      <w:r>
        <w:rPr>
          <w:rFonts w:hint="eastAsia" w:ascii="Times New Roman" w:hAnsi="Times New Roman" w:eastAsia="楷体_GB2312"/>
          <w:sz w:val="32"/>
          <w:szCs w:val="32"/>
        </w:rPr>
        <w:t>万元；</w:t>
      </w:r>
      <w:r>
        <w:rPr>
          <w:rFonts w:ascii="Times New Roman" w:hAnsi="Times New Roman" w:eastAsia="楷体_GB2312"/>
          <w:color w:val="FF0000"/>
          <w:sz w:val="32"/>
          <w:szCs w:val="32"/>
        </w:rPr>
        <w:t xml:space="preserve"> </w:t>
      </w:r>
      <w:r>
        <w:rPr>
          <w:rFonts w:hint="eastAsia" w:ascii="Times New Roman" w:hAnsi="Times New Roman" w:eastAsia="楷体_GB2312"/>
          <w:sz w:val="32"/>
          <w:szCs w:val="32"/>
        </w:rPr>
        <w:t>根据川财农【</w:t>
      </w:r>
      <w:r>
        <w:rPr>
          <w:rFonts w:ascii="Times New Roman" w:hAnsi="Times New Roman" w:eastAsia="楷体_GB2312"/>
          <w:sz w:val="32"/>
          <w:szCs w:val="32"/>
        </w:rPr>
        <w:t>2018</w:t>
      </w:r>
      <w:r>
        <w:rPr>
          <w:rFonts w:hint="eastAsia" w:ascii="Times New Roman" w:hAnsi="Times New Roman" w:eastAsia="楷体_GB2312"/>
          <w:sz w:val="32"/>
          <w:szCs w:val="32"/>
        </w:rPr>
        <w:t>】</w:t>
      </w:r>
      <w:r>
        <w:rPr>
          <w:rFonts w:ascii="Times New Roman" w:hAnsi="Times New Roman" w:eastAsia="楷体_GB2312"/>
          <w:sz w:val="32"/>
          <w:szCs w:val="32"/>
        </w:rPr>
        <w:t>205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年中央和省级财政专项扶贫资金其中：中央</w:t>
      </w:r>
      <w:r>
        <w:rPr>
          <w:rFonts w:ascii="Times New Roman" w:hAnsi="Times New Roman" w:eastAsia="楷体_GB2312"/>
          <w:sz w:val="32"/>
          <w:szCs w:val="32"/>
        </w:rPr>
        <w:t>128</w:t>
      </w:r>
      <w:r>
        <w:rPr>
          <w:rFonts w:hint="eastAsia" w:ascii="Times New Roman" w:hAnsi="Times New Roman" w:eastAsia="楷体_GB2312"/>
          <w:sz w:val="32"/>
          <w:szCs w:val="32"/>
        </w:rPr>
        <w:t>万元，省级</w:t>
      </w:r>
      <w:r>
        <w:rPr>
          <w:rFonts w:ascii="Times New Roman" w:hAnsi="Times New Roman" w:eastAsia="楷体_GB2312"/>
          <w:sz w:val="32"/>
          <w:szCs w:val="32"/>
        </w:rPr>
        <w:t>2226</w:t>
      </w:r>
      <w:r>
        <w:rPr>
          <w:rFonts w:hint="eastAsia" w:ascii="Times New Roman" w:hAnsi="Times New Roman" w:eastAsia="楷体_GB2312"/>
          <w:sz w:val="32"/>
          <w:szCs w:val="32"/>
        </w:rPr>
        <w:t>万（扶贫专户清算）</w:t>
      </w:r>
      <w:r>
        <w:rPr>
          <w:rFonts w:ascii="Times New Roman" w:hAnsi="Times New Roman" w:eastAsia="楷体_GB2312"/>
          <w:sz w:val="32"/>
          <w:szCs w:val="32"/>
        </w:rPr>
        <w:t>2354</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13</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年省级财政专项扶贫资金</w:t>
      </w:r>
      <w:r>
        <w:rPr>
          <w:rFonts w:ascii="Times New Roman" w:hAnsi="Times New Roman" w:eastAsia="楷体_GB2312"/>
          <w:sz w:val="32"/>
          <w:szCs w:val="32"/>
        </w:rPr>
        <w:t>395</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24</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年县级财政专项扶贫资金</w:t>
      </w:r>
      <w:r>
        <w:rPr>
          <w:rFonts w:ascii="Times New Roman" w:hAnsi="Times New Roman" w:eastAsia="楷体_GB2312"/>
          <w:sz w:val="32"/>
          <w:szCs w:val="32"/>
        </w:rPr>
        <w:t>552.3</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29</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年春节走访慰问困难群众安全温暖过冬资金</w:t>
      </w:r>
      <w:r>
        <w:rPr>
          <w:rFonts w:ascii="Times New Roman" w:hAnsi="Times New Roman" w:eastAsia="楷体_GB2312"/>
          <w:sz w:val="32"/>
          <w:szCs w:val="32"/>
        </w:rPr>
        <w:t>2.48</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78</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年中央财政专项资金（专项库款保障扶贫资金）</w:t>
      </w:r>
      <w:r>
        <w:rPr>
          <w:rFonts w:ascii="Times New Roman" w:hAnsi="Times New Roman" w:eastAsia="楷体_GB2312"/>
          <w:sz w:val="32"/>
          <w:szCs w:val="32"/>
        </w:rPr>
        <w:t>1061</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33</w:t>
      </w:r>
      <w:r>
        <w:rPr>
          <w:rFonts w:hint="eastAsia" w:ascii="Times New Roman" w:hAnsi="Times New Roman" w:eastAsia="楷体_GB2312"/>
          <w:sz w:val="32"/>
          <w:szCs w:val="32"/>
        </w:rPr>
        <w:t>号下达</w:t>
      </w:r>
      <w:r>
        <w:rPr>
          <w:rFonts w:ascii="Times New Roman" w:hAnsi="Times New Roman" w:eastAsia="楷体_GB2312"/>
          <w:sz w:val="32"/>
          <w:szCs w:val="32"/>
        </w:rPr>
        <w:t>2018</w:t>
      </w:r>
      <w:r>
        <w:rPr>
          <w:rFonts w:hint="eastAsia" w:ascii="Times New Roman" w:hAnsi="Times New Roman" w:eastAsia="楷体_GB2312"/>
          <w:sz w:val="32"/>
          <w:szCs w:val="32"/>
        </w:rPr>
        <w:t>年秋季</w:t>
      </w:r>
      <w:r>
        <w:rPr>
          <w:rFonts w:ascii="Times New Roman" w:hAnsi="Times New Roman" w:eastAsia="楷体_GB2312"/>
          <w:sz w:val="32"/>
          <w:szCs w:val="32"/>
        </w:rPr>
        <w:t>2019</w:t>
      </w:r>
      <w:r>
        <w:rPr>
          <w:rFonts w:hint="eastAsia" w:ascii="Times New Roman" w:hAnsi="Times New Roman" w:eastAsia="楷体_GB2312"/>
          <w:sz w:val="32"/>
          <w:szCs w:val="32"/>
        </w:rPr>
        <w:t>年春季学期建档立卡贫困家庭技工学校学生生活补助费</w:t>
      </w:r>
      <w:r>
        <w:rPr>
          <w:rFonts w:ascii="Times New Roman" w:hAnsi="Times New Roman" w:eastAsia="楷体_GB2312"/>
          <w:sz w:val="32"/>
          <w:szCs w:val="32"/>
        </w:rPr>
        <w:t>3.6</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115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年省级财政专项扶贫资金（扶贫发展）（专项库款保障财政扶贫资金）</w:t>
      </w:r>
      <w:r>
        <w:rPr>
          <w:rFonts w:ascii="Times New Roman" w:hAnsi="Times New Roman" w:eastAsia="楷体_GB2312"/>
          <w:sz w:val="32"/>
          <w:szCs w:val="32"/>
        </w:rPr>
        <w:t>1587</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105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年县级财政专项扶贫资金</w:t>
      </w:r>
      <w:r>
        <w:rPr>
          <w:rFonts w:ascii="Times New Roman" w:hAnsi="Times New Roman" w:eastAsia="楷体_GB2312"/>
          <w:sz w:val="32"/>
          <w:szCs w:val="32"/>
        </w:rPr>
        <w:t>2.47</w:t>
      </w:r>
      <w:r>
        <w:rPr>
          <w:rFonts w:hint="eastAsia" w:ascii="Times New Roman" w:hAnsi="Times New Roman" w:eastAsia="楷体_GB2312"/>
          <w:sz w:val="32"/>
          <w:szCs w:val="32"/>
        </w:rPr>
        <w:t>万元；根据盐财资建【</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96</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w:t>
      </w:r>
      <w:r>
        <w:rPr>
          <w:rFonts w:ascii="Times New Roman" w:hAnsi="Times New Roman" w:eastAsia="楷体_GB2312"/>
          <w:sz w:val="32"/>
          <w:szCs w:val="32"/>
        </w:rPr>
        <w:t>7</w:t>
      </w:r>
      <w:r>
        <w:rPr>
          <w:rFonts w:hint="eastAsia" w:ascii="Times New Roman" w:hAnsi="Times New Roman" w:eastAsia="楷体_GB2312"/>
          <w:sz w:val="32"/>
          <w:szCs w:val="32"/>
        </w:rPr>
        <w:t>至</w:t>
      </w:r>
      <w:r>
        <w:rPr>
          <w:rFonts w:ascii="Times New Roman" w:hAnsi="Times New Roman" w:eastAsia="楷体_GB2312"/>
          <w:sz w:val="32"/>
          <w:szCs w:val="32"/>
        </w:rPr>
        <w:t>9</w:t>
      </w:r>
      <w:r>
        <w:rPr>
          <w:rFonts w:hint="eastAsia" w:ascii="Times New Roman" w:hAnsi="Times New Roman" w:eastAsia="楷体_GB2312"/>
          <w:sz w:val="32"/>
          <w:szCs w:val="32"/>
        </w:rPr>
        <w:t>月二滩水电站工程非农安置移民困难人口生活补助资金</w:t>
      </w:r>
      <w:r>
        <w:rPr>
          <w:rFonts w:ascii="Times New Roman" w:hAnsi="Times New Roman" w:eastAsia="楷体_GB2312"/>
          <w:sz w:val="32"/>
          <w:szCs w:val="32"/>
        </w:rPr>
        <w:t>72.79</w:t>
      </w:r>
      <w:r>
        <w:rPr>
          <w:rFonts w:hint="eastAsia" w:ascii="Times New Roman" w:hAnsi="Times New Roman" w:eastAsia="楷体_GB2312"/>
          <w:sz w:val="32"/>
          <w:szCs w:val="32"/>
        </w:rPr>
        <w:t>万元；根据川财企【</w:t>
      </w:r>
      <w:r>
        <w:rPr>
          <w:rFonts w:ascii="Times New Roman" w:hAnsi="Times New Roman" w:eastAsia="楷体_GB2312"/>
          <w:sz w:val="32"/>
          <w:szCs w:val="32"/>
        </w:rPr>
        <w:t>2018</w:t>
      </w:r>
      <w:r>
        <w:rPr>
          <w:rFonts w:hint="eastAsia" w:ascii="Times New Roman" w:hAnsi="Times New Roman" w:eastAsia="楷体_GB2312"/>
          <w:sz w:val="32"/>
          <w:szCs w:val="32"/>
        </w:rPr>
        <w:t>】</w:t>
      </w:r>
      <w:r>
        <w:rPr>
          <w:rFonts w:ascii="Times New Roman" w:hAnsi="Times New Roman" w:eastAsia="楷体_GB2312"/>
          <w:sz w:val="32"/>
          <w:szCs w:val="32"/>
        </w:rPr>
        <w:t>108</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年中央大中型水库移民后期扶持项目资金</w:t>
      </w:r>
      <w:r>
        <w:rPr>
          <w:rFonts w:ascii="Times New Roman" w:hAnsi="Times New Roman" w:eastAsia="楷体_GB2312"/>
          <w:sz w:val="32"/>
          <w:szCs w:val="32"/>
        </w:rPr>
        <w:t>1224</w:t>
      </w:r>
      <w:r>
        <w:rPr>
          <w:rFonts w:hint="eastAsia" w:ascii="Times New Roman" w:hAnsi="Times New Roman" w:eastAsia="楷体_GB2312"/>
          <w:sz w:val="32"/>
          <w:szCs w:val="32"/>
        </w:rPr>
        <w:t>万元；根据川财企【</w:t>
      </w:r>
      <w:r>
        <w:rPr>
          <w:rFonts w:ascii="Times New Roman" w:hAnsi="Times New Roman" w:eastAsia="楷体_GB2312"/>
          <w:sz w:val="32"/>
          <w:szCs w:val="32"/>
        </w:rPr>
        <w:t>2018</w:t>
      </w:r>
      <w:r>
        <w:rPr>
          <w:rFonts w:hint="eastAsia" w:ascii="Times New Roman" w:hAnsi="Times New Roman" w:eastAsia="楷体_GB2312"/>
          <w:sz w:val="32"/>
          <w:szCs w:val="32"/>
        </w:rPr>
        <w:t>】</w:t>
      </w:r>
      <w:r>
        <w:rPr>
          <w:rFonts w:ascii="Times New Roman" w:hAnsi="Times New Roman" w:eastAsia="楷体_GB2312"/>
          <w:sz w:val="32"/>
          <w:szCs w:val="32"/>
        </w:rPr>
        <w:t>103</w:t>
      </w:r>
      <w:r>
        <w:rPr>
          <w:rFonts w:hint="eastAsia" w:ascii="Times New Roman" w:hAnsi="Times New Roman" w:eastAsia="楷体_GB2312"/>
          <w:sz w:val="32"/>
          <w:szCs w:val="32"/>
        </w:rPr>
        <w:t>号下达全省</w:t>
      </w:r>
      <w:r>
        <w:rPr>
          <w:rFonts w:ascii="Times New Roman" w:hAnsi="Times New Roman" w:eastAsia="楷体_GB2312"/>
          <w:sz w:val="32"/>
          <w:szCs w:val="32"/>
        </w:rPr>
        <w:t>2019</w:t>
      </w:r>
      <w:r>
        <w:rPr>
          <w:rFonts w:hint="eastAsia" w:ascii="Times New Roman" w:hAnsi="Times New Roman" w:eastAsia="楷体_GB2312"/>
          <w:sz w:val="32"/>
          <w:szCs w:val="32"/>
        </w:rPr>
        <w:t>年大中型水库移民后期扶持资金</w:t>
      </w:r>
      <w:r>
        <w:rPr>
          <w:rFonts w:ascii="Times New Roman" w:hAnsi="Times New Roman" w:eastAsia="楷体_GB2312"/>
          <w:sz w:val="32"/>
          <w:szCs w:val="32"/>
        </w:rPr>
        <w:t>630</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106</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年中央大中型水库移民后期扶持项目资金</w:t>
      </w:r>
      <w:r>
        <w:rPr>
          <w:rFonts w:ascii="Times New Roman" w:hAnsi="Times New Roman" w:eastAsia="楷体_GB2312"/>
          <w:sz w:val="32"/>
          <w:szCs w:val="32"/>
        </w:rPr>
        <w:t>705</w:t>
      </w:r>
      <w:r>
        <w:rPr>
          <w:rFonts w:hint="eastAsia" w:ascii="Times New Roman" w:hAnsi="Times New Roman" w:eastAsia="楷体_GB2312"/>
          <w:sz w:val="32"/>
          <w:szCs w:val="32"/>
        </w:rPr>
        <w:t>万元。。</w:t>
      </w:r>
    </w:p>
    <w:p>
      <w:pPr>
        <w:pStyle w:val="4"/>
        <w:spacing w:line="560" w:lineRule="exact"/>
        <w:ind w:firstLine="640" w:firstLineChars="200"/>
        <w:rPr>
          <w:rFonts w:ascii="Times New Roman" w:hAnsi="Times New Roman" w:eastAsia="楷体"/>
          <w:sz w:val="32"/>
          <w:szCs w:val="32"/>
        </w:rPr>
      </w:pPr>
      <w:r>
        <w:rPr>
          <w:rFonts w:hint="eastAsia" w:ascii="Times New Roman" w:hAnsi="Times New Roman" w:eastAsia="黑体"/>
          <w:sz w:val="32"/>
          <w:szCs w:val="32"/>
        </w:rPr>
        <w:t>三、绩效目标完成情况分析</w:t>
      </w:r>
    </w:p>
    <w:p>
      <w:pPr>
        <w:pStyle w:val="4"/>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我局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4"/>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w:t>
      </w:r>
      <w:bookmarkStart w:id="0" w:name="_GoBack"/>
      <w:bookmarkEnd w:id="0"/>
      <w:r>
        <w:rPr>
          <w:rFonts w:hint="eastAsia" w:ascii="仿宋" w:hAnsi="仿宋" w:eastAsia="仿宋" w:cs="仿宋"/>
          <w:bCs/>
          <w:sz w:val="32"/>
          <w:szCs w:val="32"/>
        </w:rPr>
        <w:t>和财务相关规定执行财政资金的管理和使用。项目资金分配严格按照实际工作需要，依据项目进度和开展情况、合理安全、资金严格按照规范程序申请、管理和使用。通过项目实施充分保障了工作需求，切实发挥工作职能，维护全局经济、社会发展。</w:t>
      </w:r>
    </w:p>
    <w:p>
      <w:pPr>
        <w:pStyle w:val="4"/>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（一）县级财政资金绩效目标完成情况</w:t>
      </w:r>
    </w:p>
    <w:p>
      <w:pPr>
        <w:pStyle w:val="4"/>
        <w:spacing w:line="560" w:lineRule="exact"/>
        <w:ind w:firstLine="640" w:firstLineChars="200"/>
        <w:rPr>
          <w:rFonts w:ascii="Times New Roman" w:hAnsi="Times New Roman" w:eastAsia="楷体"/>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年初部门预算绩效目标完成情况</w:t>
      </w:r>
    </w:p>
    <w:p>
      <w:pPr>
        <w:pStyle w:val="4"/>
        <w:spacing w:line="560" w:lineRule="exact"/>
        <w:ind w:firstLine="640" w:firstLineChars="200"/>
        <w:rPr>
          <w:rFonts w:ascii="仿宋" w:hAnsi="仿宋" w:eastAsia="仿宋" w:cs="仿宋"/>
          <w:color w:val="000000"/>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）产出指标完成情况分析。</w:t>
      </w:r>
      <w:r>
        <w:rPr>
          <w:rFonts w:hint="eastAsia" w:ascii="仿宋" w:hAnsi="仿宋" w:eastAsia="仿宋" w:cs="仿宋"/>
          <w:bCs/>
          <w:sz w:val="32"/>
          <w:szCs w:val="32"/>
        </w:rPr>
        <w:t>我局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ascii="仿宋" w:hAnsi="仿宋" w:eastAsia="仿宋" w:cs="仿宋"/>
          <w:bCs/>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）效益指标完成情况分析。我局主要安排用于一般公共服务支出、社会保障和就业支出、农林水支出等。</w:t>
      </w:r>
    </w:p>
    <w:p>
      <w:pPr>
        <w:pStyle w:val="4"/>
        <w:spacing w:line="560" w:lineRule="exact"/>
        <w:ind w:firstLine="640" w:firstLineChars="200"/>
        <w:rPr>
          <w:rFonts w:ascii="Times New Roman" w:hAnsi="Times New Roman" w:eastAsia="楷体"/>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）满意度指标完成情况分析。通过财政绩效目标管理，基本达到满意。</w:t>
      </w:r>
    </w:p>
    <w:p>
      <w:pPr>
        <w:pStyle w:val="4"/>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专项（项目）资金绩效目标完成情况</w:t>
      </w:r>
    </w:p>
    <w:p>
      <w:pPr>
        <w:spacing w:line="560" w:lineRule="exact"/>
        <w:ind w:firstLine="640" w:firstLineChars="200"/>
        <w:jc w:val="left"/>
        <w:rPr>
          <w:rFonts w:ascii="仿宋" w:hAnsi="仿宋" w:eastAsia="仿宋" w:cs="仿宋"/>
          <w:bCs/>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4"/>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hint="eastAsia" w:ascii="Times New Roman" w:hAnsi="Times New Roman" w:eastAsia="仿宋_GB2312"/>
          <w:sz w:val="32"/>
          <w:szCs w:val="32"/>
        </w:rPr>
        <w:t>）效益指标完成情况分析。我局项目资金主要安排用于一般公共服务支出、社会保障和就业支出、卫生健康支出、节能环保支出、城局社区支出、农林水支出、自然资源海洋气象等支出、灾害防治及应急管理支出等。</w:t>
      </w:r>
    </w:p>
    <w:p>
      <w:pPr>
        <w:pStyle w:val="4"/>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3</w:t>
      </w:r>
      <w:r>
        <w:rPr>
          <w:rFonts w:hint="eastAsia" w:ascii="Times New Roman" w:hAnsi="Times New Roman" w:eastAsia="仿宋_GB2312"/>
          <w:sz w:val="32"/>
          <w:szCs w:val="32"/>
        </w:rPr>
        <w:t>）满意度指标完成情况分析。通过财政绩效目标管理，基本达到满意。</w:t>
      </w:r>
    </w:p>
    <w:p>
      <w:pPr>
        <w:pStyle w:val="4"/>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（二）上级专项（项目）资金绩效目标完成情况</w:t>
      </w:r>
    </w:p>
    <w:p>
      <w:pPr>
        <w:pStyle w:val="4"/>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）产出指标完成情况分析。</w:t>
      </w:r>
      <w:r>
        <w:rPr>
          <w:rFonts w:hint="eastAsia" w:ascii="Times New Roman" w:hAnsi="Times New Roman" w:eastAsia="楷体_GB2312"/>
          <w:sz w:val="32"/>
          <w:szCs w:val="32"/>
        </w:rPr>
        <w:t>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75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年度城乡住户一体化农村调查户帮扶资金</w:t>
      </w:r>
      <w:r>
        <w:rPr>
          <w:rFonts w:ascii="Times New Roman" w:hAnsi="Times New Roman" w:eastAsia="楷体_GB2312"/>
          <w:sz w:val="32"/>
          <w:szCs w:val="32"/>
        </w:rPr>
        <w:t>2</w:t>
      </w:r>
      <w:r>
        <w:rPr>
          <w:rFonts w:hint="eastAsia" w:ascii="Times New Roman" w:hAnsi="Times New Roman" w:eastAsia="楷体_GB2312"/>
          <w:sz w:val="32"/>
          <w:szCs w:val="32"/>
        </w:rPr>
        <w:t>万元；根据盐财资预【</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61</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w:t>
      </w:r>
      <w:r>
        <w:rPr>
          <w:rFonts w:ascii="Times New Roman" w:hAnsi="Times New Roman" w:eastAsia="楷体_GB2312"/>
          <w:sz w:val="32"/>
          <w:szCs w:val="32"/>
        </w:rPr>
        <w:t>1</w:t>
      </w:r>
      <w:r>
        <w:rPr>
          <w:rFonts w:hint="eastAsia" w:ascii="Times New Roman" w:hAnsi="Times New Roman" w:eastAsia="楷体_GB2312"/>
          <w:sz w:val="32"/>
          <w:szCs w:val="32"/>
        </w:rPr>
        <w:t>至</w:t>
      </w:r>
      <w:r>
        <w:rPr>
          <w:rFonts w:ascii="Times New Roman" w:hAnsi="Times New Roman" w:eastAsia="楷体_GB2312"/>
          <w:sz w:val="32"/>
          <w:szCs w:val="32"/>
        </w:rPr>
        <w:t>8</w:t>
      </w:r>
      <w:r>
        <w:rPr>
          <w:rFonts w:hint="eastAsia" w:ascii="Times New Roman" w:hAnsi="Times New Roman" w:eastAsia="楷体_GB2312"/>
          <w:sz w:val="32"/>
          <w:szCs w:val="32"/>
        </w:rPr>
        <w:t>月对上争取资金奖励</w:t>
      </w:r>
      <w:r>
        <w:rPr>
          <w:rFonts w:ascii="Times New Roman" w:hAnsi="Times New Roman" w:eastAsia="楷体_GB2312"/>
          <w:sz w:val="32"/>
          <w:szCs w:val="32"/>
        </w:rPr>
        <w:t>9.59</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38</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年移民员工资及五险资金</w:t>
      </w:r>
      <w:r>
        <w:rPr>
          <w:rFonts w:ascii="Times New Roman" w:hAnsi="Times New Roman" w:eastAsia="楷体_GB2312"/>
          <w:sz w:val="32"/>
          <w:szCs w:val="32"/>
        </w:rPr>
        <w:t>21.5</w:t>
      </w:r>
      <w:r>
        <w:rPr>
          <w:rFonts w:hint="eastAsia" w:ascii="Times New Roman" w:hAnsi="Times New Roman" w:eastAsia="楷体_GB2312"/>
          <w:sz w:val="32"/>
          <w:szCs w:val="32"/>
        </w:rPr>
        <w:t>万元；</w:t>
      </w:r>
      <w:r>
        <w:rPr>
          <w:rFonts w:ascii="Times New Roman" w:hAnsi="Times New Roman" w:eastAsia="楷体_GB2312"/>
          <w:color w:val="FF0000"/>
          <w:sz w:val="32"/>
          <w:szCs w:val="32"/>
        </w:rPr>
        <w:t xml:space="preserve"> </w:t>
      </w:r>
      <w:r>
        <w:rPr>
          <w:rFonts w:hint="eastAsia" w:ascii="Times New Roman" w:hAnsi="Times New Roman" w:eastAsia="楷体_GB2312"/>
          <w:sz w:val="32"/>
          <w:szCs w:val="32"/>
        </w:rPr>
        <w:t>根据川财农【</w:t>
      </w:r>
      <w:r>
        <w:rPr>
          <w:rFonts w:ascii="Times New Roman" w:hAnsi="Times New Roman" w:eastAsia="楷体_GB2312"/>
          <w:sz w:val="32"/>
          <w:szCs w:val="32"/>
        </w:rPr>
        <w:t>2018</w:t>
      </w:r>
      <w:r>
        <w:rPr>
          <w:rFonts w:hint="eastAsia" w:ascii="Times New Roman" w:hAnsi="Times New Roman" w:eastAsia="楷体_GB2312"/>
          <w:sz w:val="32"/>
          <w:szCs w:val="32"/>
        </w:rPr>
        <w:t>】</w:t>
      </w:r>
      <w:r>
        <w:rPr>
          <w:rFonts w:ascii="Times New Roman" w:hAnsi="Times New Roman" w:eastAsia="楷体_GB2312"/>
          <w:sz w:val="32"/>
          <w:szCs w:val="32"/>
        </w:rPr>
        <w:t>205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年中央和省级财政专项扶贫资金其中：中央</w:t>
      </w:r>
      <w:r>
        <w:rPr>
          <w:rFonts w:ascii="Times New Roman" w:hAnsi="Times New Roman" w:eastAsia="楷体_GB2312"/>
          <w:sz w:val="32"/>
          <w:szCs w:val="32"/>
        </w:rPr>
        <w:t>128</w:t>
      </w:r>
      <w:r>
        <w:rPr>
          <w:rFonts w:hint="eastAsia" w:ascii="Times New Roman" w:hAnsi="Times New Roman" w:eastAsia="楷体_GB2312"/>
          <w:sz w:val="32"/>
          <w:szCs w:val="32"/>
        </w:rPr>
        <w:t>万元，省级</w:t>
      </w:r>
      <w:r>
        <w:rPr>
          <w:rFonts w:ascii="Times New Roman" w:hAnsi="Times New Roman" w:eastAsia="楷体_GB2312"/>
          <w:sz w:val="32"/>
          <w:szCs w:val="32"/>
        </w:rPr>
        <w:t>2226</w:t>
      </w:r>
      <w:r>
        <w:rPr>
          <w:rFonts w:hint="eastAsia" w:ascii="Times New Roman" w:hAnsi="Times New Roman" w:eastAsia="楷体_GB2312"/>
          <w:sz w:val="32"/>
          <w:szCs w:val="32"/>
        </w:rPr>
        <w:t>万（扶贫专户清算）</w:t>
      </w:r>
      <w:r>
        <w:rPr>
          <w:rFonts w:ascii="Times New Roman" w:hAnsi="Times New Roman" w:eastAsia="楷体_GB2312"/>
          <w:sz w:val="32"/>
          <w:szCs w:val="32"/>
        </w:rPr>
        <w:t>2354</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13</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年省级财政专项扶贫资金</w:t>
      </w:r>
      <w:r>
        <w:rPr>
          <w:rFonts w:ascii="Times New Roman" w:hAnsi="Times New Roman" w:eastAsia="楷体_GB2312"/>
          <w:sz w:val="32"/>
          <w:szCs w:val="32"/>
        </w:rPr>
        <w:t>395</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24</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年县级财政专项扶贫资金</w:t>
      </w:r>
      <w:r>
        <w:rPr>
          <w:rFonts w:ascii="Times New Roman" w:hAnsi="Times New Roman" w:eastAsia="楷体_GB2312"/>
          <w:sz w:val="32"/>
          <w:szCs w:val="32"/>
        </w:rPr>
        <w:t>552.3</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29</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年春节走访慰问困难群众安全温暖过冬资金</w:t>
      </w:r>
      <w:r>
        <w:rPr>
          <w:rFonts w:ascii="Times New Roman" w:hAnsi="Times New Roman" w:eastAsia="楷体_GB2312"/>
          <w:sz w:val="32"/>
          <w:szCs w:val="32"/>
        </w:rPr>
        <w:t>2.48</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78</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年中央财政专项资金（专项库款保障扶贫资金）</w:t>
      </w:r>
      <w:r>
        <w:rPr>
          <w:rFonts w:ascii="Times New Roman" w:hAnsi="Times New Roman" w:eastAsia="楷体_GB2312"/>
          <w:sz w:val="32"/>
          <w:szCs w:val="32"/>
        </w:rPr>
        <w:t>1061</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33</w:t>
      </w:r>
      <w:r>
        <w:rPr>
          <w:rFonts w:hint="eastAsia" w:ascii="Times New Roman" w:hAnsi="Times New Roman" w:eastAsia="楷体_GB2312"/>
          <w:sz w:val="32"/>
          <w:szCs w:val="32"/>
        </w:rPr>
        <w:t>号下达</w:t>
      </w:r>
      <w:r>
        <w:rPr>
          <w:rFonts w:ascii="Times New Roman" w:hAnsi="Times New Roman" w:eastAsia="楷体_GB2312"/>
          <w:sz w:val="32"/>
          <w:szCs w:val="32"/>
        </w:rPr>
        <w:t>2018</w:t>
      </w:r>
      <w:r>
        <w:rPr>
          <w:rFonts w:hint="eastAsia" w:ascii="Times New Roman" w:hAnsi="Times New Roman" w:eastAsia="楷体_GB2312"/>
          <w:sz w:val="32"/>
          <w:szCs w:val="32"/>
        </w:rPr>
        <w:t>年秋季</w:t>
      </w:r>
      <w:r>
        <w:rPr>
          <w:rFonts w:ascii="Times New Roman" w:hAnsi="Times New Roman" w:eastAsia="楷体_GB2312"/>
          <w:sz w:val="32"/>
          <w:szCs w:val="32"/>
        </w:rPr>
        <w:t>2019</w:t>
      </w:r>
      <w:r>
        <w:rPr>
          <w:rFonts w:hint="eastAsia" w:ascii="Times New Roman" w:hAnsi="Times New Roman" w:eastAsia="楷体_GB2312"/>
          <w:sz w:val="32"/>
          <w:szCs w:val="32"/>
        </w:rPr>
        <w:t>年春季学期建档立卡贫困家庭技工学校学生生活补助费</w:t>
      </w:r>
      <w:r>
        <w:rPr>
          <w:rFonts w:ascii="Times New Roman" w:hAnsi="Times New Roman" w:eastAsia="楷体_GB2312"/>
          <w:sz w:val="32"/>
          <w:szCs w:val="32"/>
        </w:rPr>
        <w:t>3.6</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115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年省级财政专项扶贫资金（扶贫发展）（专项库款保障财政扶贫资金）</w:t>
      </w:r>
      <w:r>
        <w:rPr>
          <w:rFonts w:ascii="Times New Roman" w:hAnsi="Times New Roman" w:eastAsia="楷体_GB2312"/>
          <w:sz w:val="32"/>
          <w:szCs w:val="32"/>
        </w:rPr>
        <w:t>1587</w:t>
      </w:r>
      <w:r>
        <w:rPr>
          <w:rFonts w:hint="eastAsia" w:ascii="Times New Roman" w:hAnsi="Times New Roman" w:eastAsia="楷体_GB2312"/>
          <w:sz w:val="32"/>
          <w:szCs w:val="32"/>
        </w:rPr>
        <w:t>万元；根据盐财资农【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105</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年县级财政专项扶贫资金</w:t>
      </w:r>
      <w:r>
        <w:rPr>
          <w:rFonts w:ascii="Times New Roman" w:hAnsi="Times New Roman" w:eastAsia="楷体_GB2312"/>
          <w:sz w:val="32"/>
          <w:szCs w:val="32"/>
        </w:rPr>
        <w:t>2.47</w:t>
      </w:r>
      <w:r>
        <w:rPr>
          <w:rFonts w:hint="eastAsia" w:ascii="Times New Roman" w:hAnsi="Times New Roman" w:eastAsia="楷体_GB2312"/>
          <w:sz w:val="32"/>
          <w:szCs w:val="32"/>
        </w:rPr>
        <w:t>万元；根据盐财资建【</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96</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w:t>
      </w:r>
      <w:r>
        <w:rPr>
          <w:rFonts w:ascii="Times New Roman" w:hAnsi="Times New Roman" w:eastAsia="楷体_GB2312"/>
          <w:sz w:val="32"/>
          <w:szCs w:val="32"/>
        </w:rPr>
        <w:t>7</w:t>
      </w:r>
      <w:r>
        <w:rPr>
          <w:rFonts w:hint="eastAsia" w:ascii="Times New Roman" w:hAnsi="Times New Roman" w:eastAsia="楷体_GB2312"/>
          <w:sz w:val="32"/>
          <w:szCs w:val="32"/>
        </w:rPr>
        <w:t>至</w:t>
      </w:r>
      <w:r>
        <w:rPr>
          <w:rFonts w:ascii="Times New Roman" w:hAnsi="Times New Roman" w:eastAsia="楷体_GB2312"/>
          <w:sz w:val="32"/>
          <w:szCs w:val="32"/>
        </w:rPr>
        <w:t>9</w:t>
      </w:r>
      <w:r>
        <w:rPr>
          <w:rFonts w:hint="eastAsia" w:ascii="Times New Roman" w:hAnsi="Times New Roman" w:eastAsia="楷体_GB2312"/>
          <w:sz w:val="32"/>
          <w:szCs w:val="32"/>
        </w:rPr>
        <w:t>月二滩水电站工程非农安置移民困难人口生活补助资金</w:t>
      </w:r>
      <w:r>
        <w:rPr>
          <w:rFonts w:ascii="Times New Roman" w:hAnsi="Times New Roman" w:eastAsia="楷体_GB2312"/>
          <w:sz w:val="32"/>
          <w:szCs w:val="32"/>
        </w:rPr>
        <w:t>72.79</w:t>
      </w:r>
      <w:r>
        <w:rPr>
          <w:rFonts w:hint="eastAsia" w:ascii="Times New Roman" w:hAnsi="Times New Roman" w:eastAsia="楷体_GB2312"/>
          <w:sz w:val="32"/>
          <w:szCs w:val="32"/>
        </w:rPr>
        <w:t>万元；根据川财企【</w:t>
      </w:r>
      <w:r>
        <w:rPr>
          <w:rFonts w:ascii="Times New Roman" w:hAnsi="Times New Roman" w:eastAsia="楷体_GB2312"/>
          <w:sz w:val="32"/>
          <w:szCs w:val="32"/>
        </w:rPr>
        <w:t>2018</w:t>
      </w:r>
      <w:r>
        <w:rPr>
          <w:rFonts w:hint="eastAsia" w:ascii="Times New Roman" w:hAnsi="Times New Roman" w:eastAsia="楷体_GB2312"/>
          <w:sz w:val="32"/>
          <w:szCs w:val="32"/>
        </w:rPr>
        <w:t>】</w:t>
      </w:r>
      <w:r>
        <w:rPr>
          <w:rFonts w:ascii="Times New Roman" w:hAnsi="Times New Roman" w:eastAsia="楷体_GB2312"/>
          <w:sz w:val="32"/>
          <w:szCs w:val="32"/>
        </w:rPr>
        <w:t>108</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年中央大中型水库移民后期扶持项目资金</w:t>
      </w:r>
      <w:r>
        <w:rPr>
          <w:rFonts w:ascii="Times New Roman" w:hAnsi="Times New Roman" w:eastAsia="楷体_GB2312"/>
          <w:sz w:val="32"/>
          <w:szCs w:val="32"/>
        </w:rPr>
        <w:t>1224</w:t>
      </w:r>
      <w:r>
        <w:rPr>
          <w:rFonts w:hint="eastAsia" w:ascii="Times New Roman" w:hAnsi="Times New Roman" w:eastAsia="楷体_GB2312"/>
          <w:sz w:val="32"/>
          <w:szCs w:val="32"/>
        </w:rPr>
        <w:t>万元；根据川财企【</w:t>
      </w:r>
      <w:r>
        <w:rPr>
          <w:rFonts w:ascii="Times New Roman" w:hAnsi="Times New Roman" w:eastAsia="楷体_GB2312"/>
          <w:sz w:val="32"/>
          <w:szCs w:val="32"/>
        </w:rPr>
        <w:t>2018</w:t>
      </w:r>
      <w:r>
        <w:rPr>
          <w:rFonts w:hint="eastAsia" w:ascii="Times New Roman" w:hAnsi="Times New Roman" w:eastAsia="楷体_GB2312"/>
          <w:sz w:val="32"/>
          <w:szCs w:val="32"/>
        </w:rPr>
        <w:t>】</w:t>
      </w:r>
      <w:r>
        <w:rPr>
          <w:rFonts w:ascii="Times New Roman" w:hAnsi="Times New Roman" w:eastAsia="楷体_GB2312"/>
          <w:sz w:val="32"/>
          <w:szCs w:val="32"/>
        </w:rPr>
        <w:t>103</w:t>
      </w:r>
      <w:r>
        <w:rPr>
          <w:rFonts w:hint="eastAsia" w:ascii="Times New Roman" w:hAnsi="Times New Roman" w:eastAsia="楷体_GB2312"/>
          <w:sz w:val="32"/>
          <w:szCs w:val="32"/>
        </w:rPr>
        <w:t>号下达全省</w:t>
      </w:r>
      <w:r>
        <w:rPr>
          <w:rFonts w:ascii="Times New Roman" w:hAnsi="Times New Roman" w:eastAsia="楷体_GB2312"/>
          <w:sz w:val="32"/>
          <w:szCs w:val="32"/>
        </w:rPr>
        <w:t>2019</w:t>
      </w:r>
      <w:r>
        <w:rPr>
          <w:rFonts w:hint="eastAsia" w:ascii="Times New Roman" w:hAnsi="Times New Roman" w:eastAsia="楷体_GB2312"/>
          <w:sz w:val="32"/>
          <w:szCs w:val="32"/>
        </w:rPr>
        <w:t>年大中型水库移民后期扶持资金</w:t>
      </w:r>
      <w:r>
        <w:rPr>
          <w:rFonts w:ascii="Times New Roman" w:hAnsi="Times New Roman" w:eastAsia="楷体_GB2312"/>
          <w:sz w:val="32"/>
          <w:szCs w:val="32"/>
        </w:rPr>
        <w:t>630</w:t>
      </w:r>
      <w:r>
        <w:rPr>
          <w:rFonts w:hint="eastAsia" w:ascii="Times New Roman" w:hAnsi="Times New Roman" w:eastAsia="楷体_GB2312"/>
          <w:sz w:val="32"/>
          <w:szCs w:val="32"/>
        </w:rPr>
        <w:t>万元；根据川财农【</w:t>
      </w:r>
      <w:r>
        <w:rPr>
          <w:rFonts w:ascii="Times New Roman" w:hAnsi="Times New Roman" w:eastAsia="楷体_GB2312"/>
          <w:sz w:val="32"/>
          <w:szCs w:val="32"/>
        </w:rPr>
        <w:t>2019</w:t>
      </w:r>
      <w:r>
        <w:rPr>
          <w:rFonts w:hint="eastAsia" w:ascii="Times New Roman" w:hAnsi="Times New Roman" w:eastAsia="楷体_GB2312"/>
          <w:sz w:val="32"/>
          <w:szCs w:val="32"/>
        </w:rPr>
        <w:t>】</w:t>
      </w:r>
      <w:r>
        <w:rPr>
          <w:rFonts w:ascii="Times New Roman" w:hAnsi="Times New Roman" w:eastAsia="楷体_GB2312"/>
          <w:sz w:val="32"/>
          <w:szCs w:val="32"/>
        </w:rPr>
        <w:t>106</w:t>
      </w:r>
      <w:r>
        <w:rPr>
          <w:rFonts w:hint="eastAsia" w:ascii="Times New Roman" w:hAnsi="Times New Roman" w:eastAsia="楷体_GB2312"/>
          <w:sz w:val="32"/>
          <w:szCs w:val="32"/>
        </w:rPr>
        <w:t>号下达</w:t>
      </w:r>
      <w:r>
        <w:rPr>
          <w:rFonts w:ascii="Times New Roman" w:hAnsi="Times New Roman" w:eastAsia="楷体_GB2312"/>
          <w:sz w:val="32"/>
          <w:szCs w:val="32"/>
        </w:rPr>
        <w:t>2019</w:t>
      </w:r>
      <w:r>
        <w:rPr>
          <w:rFonts w:hint="eastAsia" w:ascii="Times New Roman" w:hAnsi="Times New Roman" w:eastAsia="楷体_GB2312"/>
          <w:sz w:val="32"/>
          <w:szCs w:val="32"/>
        </w:rPr>
        <w:t>年中央大中型水库移民后期扶持项目资金</w:t>
      </w:r>
      <w:r>
        <w:rPr>
          <w:rFonts w:ascii="Times New Roman" w:hAnsi="Times New Roman" w:eastAsia="楷体_GB2312"/>
          <w:sz w:val="32"/>
          <w:szCs w:val="32"/>
        </w:rPr>
        <w:t>705</w:t>
      </w:r>
      <w:r>
        <w:rPr>
          <w:rFonts w:hint="eastAsia" w:ascii="Times New Roman" w:hAnsi="Times New Roman" w:eastAsia="楷体_GB2312"/>
          <w:sz w:val="32"/>
          <w:szCs w:val="32"/>
        </w:rPr>
        <w:t>万元。</w:t>
      </w:r>
    </w:p>
    <w:p>
      <w:pPr>
        <w:pStyle w:val="4"/>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hint="eastAsia" w:ascii="Times New Roman" w:hAnsi="Times New Roman" w:eastAsia="仿宋_GB2312"/>
          <w:sz w:val="32"/>
          <w:szCs w:val="32"/>
        </w:rPr>
        <w:t>）效益指标完成情况分析。我局项目资金主要安排用于一般公共服务支出、社会保障和就业支出、农林水支出。</w:t>
      </w:r>
    </w:p>
    <w:p>
      <w:pPr>
        <w:pStyle w:val="4"/>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3</w:t>
      </w:r>
      <w:r>
        <w:rPr>
          <w:rFonts w:hint="eastAsia" w:ascii="Times New Roman" w:hAnsi="Times New Roman" w:eastAsia="仿宋_GB2312"/>
          <w:sz w:val="32"/>
          <w:szCs w:val="32"/>
        </w:rPr>
        <w:t>）满意度指标完成情况分析。通过财政绩效目标管理，基本达到满意。</w:t>
      </w:r>
    </w:p>
    <w:p>
      <w:pPr>
        <w:pStyle w:val="4"/>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（三）其他需要说明的情况。</w:t>
      </w:r>
    </w:p>
    <w:p>
      <w:pPr>
        <w:pStyle w:val="4"/>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无</w:t>
      </w:r>
    </w:p>
    <w:p>
      <w:pPr>
        <w:pStyle w:val="4"/>
        <w:numPr>
          <w:ilvl w:val="0"/>
          <w:numId w:val="5"/>
        </w:numPr>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自评结论</w:t>
      </w:r>
    </w:p>
    <w:p>
      <w:pPr>
        <w:pStyle w:val="4"/>
        <w:spacing w:line="560" w:lineRule="exact"/>
        <w:ind w:firstLine="640" w:firstLineChars="200"/>
        <w:rPr>
          <w:rFonts w:ascii="Times New Roman" w:hAnsi="Times New Roman" w:eastAsia="楷体_GB2312"/>
          <w:sz w:val="32"/>
          <w:szCs w:val="32"/>
        </w:rPr>
      </w:pPr>
      <w:r>
        <w:rPr>
          <w:rFonts w:hint="eastAsia" w:ascii="仿宋" w:hAnsi="仿宋" w:eastAsia="仿宋" w:cs="仿宋"/>
          <w:bCs/>
          <w:sz w:val="32"/>
          <w:szCs w:val="32"/>
        </w:rPr>
        <w:t>我局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4"/>
        <w:numPr>
          <w:ilvl w:val="0"/>
          <w:numId w:val="6"/>
        </w:num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偏离绩效目标的原因和下一步改进措施</w:t>
      </w:r>
    </w:p>
    <w:p>
      <w:pPr>
        <w:pStyle w:val="4"/>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（一）预算编制和预算管理还需进一步细化和加强，严禁超预算和无预算安排支出，严格开支范围和标准，严格审核各项经费的支出，提高资金使用效率。</w:t>
      </w:r>
    </w:p>
    <w:p>
      <w:pPr>
        <w:pStyle w:val="4"/>
        <w:spacing w:line="560" w:lineRule="exact"/>
        <w:ind w:firstLine="640" w:firstLineChars="200"/>
        <w:rPr>
          <w:rFonts w:ascii="Times New Roman" w:hAnsi="Times New Roman" w:eastAsia="黑体"/>
          <w:sz w:val="32"/>
          <w:szCs w:val="32"/>
        </w:rPr>
      </w:pPr>
      <w:r>
        <w:rPr>
          <w:rFonts w:hint="eastAsia" w:ascii="仿宋" w:hAnsi="仿宋" w:eastAsia="仿宋" w:cs="仿宋"/>
          <w:bCs/>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7"/>
        </w:numPr>
        <w:spacing w:line="560" w:lineRule="exact"/>
        <w:ind w:firstLine="640" w:firstLineChars="200"/>
        <w:rPr>
          <w:rFonts w:ascii="仿宋" w:hAnsi="仿宋" w:eastAsia="仿宋" w:cs="仿宋"/>
          <w:color w:val="000000"/>
          <w:kern w:val="0"/>
          <w:sz w:val="32"/>
          <w:szCs w:val="32"/>
        </w:rPr>
      </w:pPr>
      <w:r>
        <w:rPr>
          <w:rFonts w:hint="eastAsia" w:eastAsia="黑体"/>
          <w:sz w:val="32"/>
          <w:szCs w:val="32"/>
        </w:rPr>
        <w:t>绩效自评结果拟应用和公开公示情况</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（一）绩效自评结果拟应用</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2.通过绩效自评建立机关厉行节约制度、节能降耗。</w:t>
      </w:r>
      <w:r>
        <w:rPr>
          <w:rFonts w:hint="eastAsia" w:ascii="仿宋" w:hAnsi="仿宋" w:eastAsia="仿宋" w:cs="仿宋"/>
          <w:bCs/>
          <w:sz w:val="32"/>
          <w:szCs w:val="32"/>
        </w:rPr>
        <w:t>我局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8"/>
        </w:numPr>
        <w:spacing w:line="560" w:lineRule="exact"/>
        <w:ind w:firstLine="643" w:firstLineChars="200"/>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公开公示情况</w:t>
      </w:r>
    </w:p>
    <w:p>
      <w:pPr>
        <w:spacing w:line="560" w:lineRule="exact"/>
        <w:ind w:firstLine="640" w:firstLineChars="200"/>
        <w:jc w:val="left"/>
        <w:rPr>
          <w:rFonts w:ascii="仿宋_GB2312" w:hAnsi="仿宋_GB2312" w:eastAsia="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扶贫开发局人民政府2019年部门预算整体绩效自评表》和《盐边县扶贫开发局人民政府2019年度部门预算情况公开编制说明》在“盐边县公众信息网”财政信息板块下的“财政绩效评价信息专栏”进行公开公示。</w:t>
      </w:r>
    </w:p>
    <w:p>
      <w:pPr>
        <w:spacing w:line="600" w:lineRule="exact"/>
        <w:jc w:val="center"/>
        <w:rPr>
          <w:rFonts w:ascii="方正小标宋简体" w:hAnsi="宋体" w:eastAsia="方正小标宋简体" w:cs="方正小标宋简体"/>
          <w:color w:val="000000"/>
          <w:kern w:val="0"/>
          <w:sz w:val="44"/>
          <w:szCs w:val="44"/>
        </w:rPr>
      </w:pPr>
    </w:p>
    <w:p>
      <w:pPr>
        <w:spacing w:line="560" w:lineRule="exact"/>
        <w:ind w:firstLine="640" w:firstLineChars="200"/>
        <w:jc w:val="left"/>
        <w:rPr>
          <w:rFonts w:ascii="仿宋" w:hAnsi="仿宋" w:eastAsia="仿宋" w:cs="仿宋"/>
          <w:color w:val="000000"/>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仿宋_GBK">
    <w:panose1 w:val="03000509000000000000"/>
    <w:charset w:val="86"/>
    <w:family w:val="swiss"/>
    <w:pitch w:val="default"/>
    <w:sig w:usb0="00000001" w:usb1="080E0000" w:usb2="00000000" w:usb3="00000000" w:csb0="00040000" w:csb1="00000000"/>
  </w:font>
  <w:font w:name="方正楷体_GBK">
    <w:panose1 w:val="03000509000000000000"/>
    <w:charset w:val="86"/>
    <w:family w:val="roma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783726"/>
    <w:multiLevelType w:val="singleLevel"/>
    <w:tmpl w:val="5F783726"/>
    <w:lvl w:ilvl="0" w:tentative="0">
      <w:start w:val="2"/>
      <w:numFmt w:val="chineseCounting"/>
      <w:suff w:val="nothing"/>
      <w:lvlText w:val="（%1）"/>
      <w:lvlJc w:val="left"/>
    </w:lvl>
  </w:abstractNum>
  <w:abstractNum w:abstractNumId="1">
    <w:nsid w:val="5F8A5DE1"/>
    <w:multiLevelType w:val="singleLevel"/>
    <w:tmpl w:val="5F8A5DE1"/>
    <w:lvl w:ilvl="0" w:tentative="0">
      <w:start w:val="2"/>
      <w:numFmt w:val="chineseCounting"/>
      <w:suff w:val="nothing"/>
      <w:lvlText w:val="（%1）"/>
      <w:lvlJc w:val="left"/>
    </w:lvl>
  </w:abstractNum>
  <w:abstractNum w:abstractNumId="2">
    <w:nsid w:val="5F8A6784"/>
    <w:multiLevelType w:val="singleLevel"/>
    <w:tmpl w:val="5F8A6784"/>
    <w:lvl w:ilvl="0" w:tentative="0">
      <w:start w:val="1"/>
      <w:numFmt w:val="decimal"/>
      <w:suff w:val="nothing"/>
      <w:lvlText w:val="%1."/>
      <w:lvlJc w:val="left"/>
    </w:lvl>
  </w:abstractNum>
  <w:abstractNum w:abstractNumId="3">
    <w:nsid w:val="5F8A67FA"/>
    <w:multiLevelType w:val="singleLevel"/>
    <w:tmpl w:val="5F8A67FA"/>
    <w:lvl w:ilvl="0" w:tentative="0">
      <w:start w:val="2"/>
      <w:numFmt w:val="decimal"/>
      <w:suff w:val="nothing"/>
      <w:lvlText w:val="%1."/>
      <w:lvlJc w:val="left"/>
    </w:lvl>
  </w:abstractNum>
  <w:abstractNum w:abstractNumId="4">
    <w:nsid w:val="5F8A6B90"/>
    <w:multiLevelType w:val="singleLevel"/>
    <w:tmpl w:val="5F8A6B90"/>
    <w:lvl w:ilvl="0" w:tentative="0">
      <w:start w:val="2"/>
      <w:numFmt w:val="chineseCounting"/>
      <w:suff w:val="nothing"/>
      <w:lvlText w:val="（%1）"/>
      <w:lvlJc w:val="left"/>
    </w:lvl>
  </w:abstractNum>
  <w:abstractNum w:abstractNumId="5">
    <w:nsid w:val="5F8A76BE"/>
    <w:multiLevelType w:val="singleLevel"/>
    <w:tmpl w:val="5F8A76BE"/>
    <w:lvl w:ilvl="0" w:tentative="0">
      <w:start w:val="4"/>
      <w:numFmt w:val="chineseCounting"/>
      <w:suff w:val="nothing"/>
      <w:lvlText w:val="（%1）"/>
      <w:lvlJc w:val="left"/>
    </w:lvl>
  </w:abstractNum>
  <w:abstractNum w:abstractNumId="6">
    <w:nsid w:val="5F8A76EB"/>
    <w:multiLevelType w:val="singleLevel"/>
    <w:tmpl w:val="5F8A76EB"/>
    <w:lvl w:ilvl="0" w:tentative="0">
      <w:start w:val="4"/>
      <w:numFmt w:val="chineseCounting"/>
      <w:suff w:val="nothing"/>
      <w:lvlText w:val="%1、"/>
      <w:lvlJc w:val="left"/>
    </w:lvl>
  </w:abstractNum>
  <w:abstractNum w:abstractNumId="7">
    <w:nsid w:val="5F8A7751"/>
    <w:multiLevelType w:val="singleLevel"/>
    <w:tmpl w:val="5F8A7751"/>
    <w:lvl w:ilvl="0" w:tentative="0">
      <w:start w:val="5"/>
      <w:numFmt w:val="chineseCounting"/>
      <w:suff w:val="nothing"/>
      <w:lvlText w:val="%1、"/>
      <w:lvlJc w:val="left"/>
    </w:lvl>
  </w:abstractNum>
  <w:num w:numId="1">
    <w:abstractNumId w:val="1"/>
    <w:lvlOverride w:ilvl="0">
      <w:startOverride w:val="2"/>
    </w:lvlOverride>
  </w:num>
  <w:num w:numId="2">
    <w:abstractNumId w:val="2"/>
    <w:lvlOverride w:ilvl="0">
      <w:startOverride w:val="1"/>
    </w:lvlOverride>
  </w:num>
  <w:num w:numId="3">
    <w:abstractNumId w:val="3"/>
    <w:lvlOverride w:ilvl="0">
      <w:startOverride w:val="2"/>
    </w:lvlOverride>
  </w:num>
  <w:num w:numId="4">
    <w:abstractNumId w:val="4"/>
    <w:lvlOverride w:ilvl="0">
      <w:startOverride w:val="2"/>
    </w:lvlOverride>
  </w:num>
  <w:num w:numId="5">
    <w:abstractNumId w:val="5"/>
    <w:lvlOverride w:ilvl="0">
      <w:startOverride w:val="4"/>
    </w:lvlOverride>
  </w:num>
  <w:num w:numId="6">
    <w:abstractNumId w:val="6"/>
    <w:lvlOverride w:ilvl="0">
      <w:startOverride w:val="4"/>
    </w:lvlOverride>
  </w:num>
  <w:num w:numId="7">
    <w:abstractNumId w:val="7"/>
    <w:lvlOverride w:ilvl="0">
      <w:startOverride w:val="5"/>
    </w:lvlOverride>
  </w:num>
  <w:num w:numId="8">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1373E7"/>
    <w:rsid w:val="001541CF"/>
    <w:rsid w:val="00172A27"/>
    <w:rsid w:val="00185861"/>
    <w:rsid w:val="001F10F4"/>
    <w:rsid w:val="003F7BF9"/>
    <w:rsid w:val="005D128D"/>
    <w:rsid w:val="00692874"/>
    <w:rsid w:val="006958D3"/>
    <w:rsid w:val="006E7674"/>
    <w:rsid w:val="00827928"/>
    <w:rsid w:val="00914BCE"/>
    <w:rsid w:val="00A003C8"/>
    <w:rsid w:val="00A60738"/>
    <w:rsid w:val="00AE4280"/>
    <w:rsid w:val="00B22BD3"/>
    <w:rsid w:val="00C25322"/>
    <w:rsid w:val="00CD3EED"/>
    <w:rsid w:val="00CF1577"/>
    <w:rsid w:val="00D24C29"/>
    <w:rsid w:val="00DF3920"/>
    <w:rsid w:val="00DF606D"/>
    <w:rsid w:val="00E46E74"/>
    <w:rsid w:val="00E84A73"/>
    <w:rsid w:val="00F44DDE"/>
    <w:rsid w:val="00F555C4"/>
    <w:rsid w:val="00F5762C"/>
    <w:rsid w:val="00F62F0C"/>
    <w:rsid w:val="00F8624E"/>
    <w:rsid w:val="00F92A11"/>
    <w:rsid w:val="0A905DFE"/>
    <w:rsid w:val="138B4BE7"/>
    <w:rsid w:val="22341B70"/>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99"/>
    <w:pPr>
      <w:keepNext/>
      <w:keepLines/>
      <w:spacing w:before="340" w:after="330" w:line="576" w:lineRule="auto"/>
      <w:outlineLvl w:val="0"/>
    </w:pPr>
    <w:rPr>
      <w:rFonts w:ascii="Times New Roman" w:hAnsi="Times New Roman"/>
      <w:b/>
      <w:bCs/>
      <w:kern w:val="44"/>
      <w:sz w:val="44"/>
      <w:szCs w:val="44"/>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0"/>
    <w:qFormat/>
    <w:uiPriority w:val="0"/>
    <w:pPr>
      <w:spacing w:beforeLines="30"/>
    </w:pPr>
    <w:rPr>
      <w:rFonts w:ascii="仿宋_GB2312" w:hAnsi="Times New Roman" w:eastAsia="仿宋_GB2312"/>
      <w:kern w:val="0"/>
      <w:sz w:val="30"/>
      <w:szCs w:val="24"/>
    </w:rPr>
  </w:style>
  <w:style w:type="paragraph" w:styleId="4">
    <w:name w:val="Plain Text"/>
    <w:basedOn w:val="1"/>
    <w:link w:val="11"/>
    <w:qFormat/>
    <w:uiPriority w:val="0"/>
    <w:rPr>
      <w:rFonts w:ascii="宋体" w:hAnsi="Courier New"/>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Default"/>
    <w:unhideWhenUsed/>
    <w:qFormat/>
    <w:uiPriority w:val="99"/>
    <w:pPr>
      <w:widowControl w:val="0"/>
      <w:autoSpaceDE w:val="0"/>
      <w:autoSpaceDN w:val="0"/>
    </w:pPr>
    <w:rPr>
      <w:rFonts w:ascii="方正仿宋_GBK" w:hAnsi="方正仿宋_GBK" w:eastAsia="方正仿宋_GBK" w:cs="Times New Roman"/>
      <w:color w:val="000000"/>
      <w:sz w:val="24"/>
      <w:lang w:val="en-US" w:eastAsia="zh-CN" w:bidi="ar-SA"/>
    </w:rPr>
  </w:style>
  <w:style w:type="character" w:customStyle="1" w:styleId="10">
    <w:name w:val="正文文本 Char"/>
    <w:basedOn w:val="8"/>
    <w:link w:val="3"/>
    <w:qFormat/>
    <w:uiPriority w:val="0"/>
    <w:rPr>
      <w:rFonts w:ascii="仿宋_GB2312" w:hAnsi="Times New Roman" w:eastAsia="仿宋_GB2312"/>
      <w:sz w:val="30"/>
      <w:szCs w:val="24"/>
    </w:rPr>
  </w:style>
  <w:style w:type="character" w:customStyle="1" w:styleId="11">
    <w:name w:val="纯文本 Char"/>
    <w:basedOn w:val="8"/>
    <w:link w:val="4"/>
    <w:uiPriority w:val="0"/>
    <w:rPr>
      <w:rFonts w:ascii="宋体" w:hAnsi="Courier New"/>
      <w:kern w:val="2"/>
      <w:sz w:val="21"/>
      <w:szCs w:val="22"/>
    </w:rPr>
  </w:style>
  <w:style w:type="character" w:customStyle="1" w:styleId="12">
    <w:name w:val="标题 1 Char"/>
    <w:basedOn w:val="8"/>
    <w:link w:val="2"/>
    <w:qFormat/>
    <w:uiPriority w:val="99"/>
    <w:rPr>
      <w:b/>
      <w:bCs/>
      <w:kern w:val="44"/>
      <w:sz w:val="44"/>
      <w:szCs w:val="44"/>
    </w:rPr>
  </w:style>
  <w:style w:type="character" w:customStyle="1" w:styleId="13">
    <w:name w:val="fontstyle01"/>
    <w:basedOn w:val="8"/>
    <w:uiPriority w:val="0"/>
    <w:rPr>
      <w:rFonts w:hint="eastAsia" w:ascii="方正楷体_GBK" w:eastAsia="方正楷体_GBK"/>
      <w:color w:val="000000"/>
      <w:sz w:val="34"/>
      <w:szCs w:val="34"/>
    </w:rPr>
  </w:style>
  <w:style w:type="character" w:customStyle="1" w:styleId="14">
    <w:name w:val="fontstyle31"/>
    <w:basedOn w:val="8"/>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719</Words>
  <Characters>4102</Characters>
  <Lines>34</Lines>
  <Paragraphs>9</Paragraphs>
  <TotalTime>9</TotalTime>
  <ScaleCrop>false</ScaleCrop>
  <LinksUpToDate>false</LinksUpToDate>
  <CharactersWithSpaces>4812</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2020-10-20T00:55:00Z</dcterms:created>
  <dc:creator>lenovo</dc:creator>
  <cp:lastModifiedBy>练芳蓉</cp:lastModifiedBy>
  <dcterms:modified xsi:type="dcterms:W3CDTF">2023-07-14T09:12:44Z</dcterms:modified>
  <dc:title>盐边县2019年度部门预算整体绩效</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