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9"/>
        <w:rPr>
          <w:rFonts w:ascii="方正小标宋简体" w:hAnsi="宋体" w:eastAsia="方正小标宋简体"/>
          <w:sz w:val="72"/>
          <w:szCs w:val="72"/>
        </w:rPr>
      </w:pPr>
      <w:bookmarkStart w:id="0" w:name="_Toc15306267"/>
    </w:p>
    <w:p>
      <w:pPr>
        <w:spacing w:line="600" w:lineRule="exact"/>
        <w:jc w:val="center"/>
        <w:outlineLvl w:val="9"/>
        <w:rPr>
          <w:rFonts w:ascii="方正小标宋简体" w:hAnsi="宋体" w:eastAsia="方正小标宋简体"/>
          <w:sz w:val="72"/>
          <w:szCs w:val="72"/>
        </w:rPr>
      </w:pPr>
    </w:p>
    <w:p>
      <w:pPr>
        <w:spacing w:line="600" w:lineRule="exact"/>
        <w:jc w:val="center"/>
        <w:outlineLvl w:val="9"/>
        <w:rPr>
          <w:rFonts w:ascii="方正小标宋简体" w:hAnsi="宋体" w:eastAsia="方正小标宋简体"/>
          <w:sz w:val="72"/>
          <w:szCs w:val="72"/>
        </w:rPr>
      </w:pPr>
    </w:p>
    <w:p>
      <w:pPr>
        <w:spacing w:line="600" w:lineRule="exact"/>
        <w:jc w:val="center"/>
        <w:outlineLvl w:val="9"/>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78441"/>
      <w:bookmarkStart w:id="2" w:name="_Toc15396597"/>
      <w:bookmarkStart w:id="3" w:name="_Toc15377193"/>
      <w:bookmarkStart w:id="4" w:name="_Toc18333"/>
      <w:bookmarkStart w:id="5" w:name="_Toc15377425"/>
      <w:bookmarkStart w:id="6" w:name="_Toc15396475"/>
      <w:r>
        <w:rPr>
          <w:rFonts w:hint="eastAsia" w:ascii="方正小标宋简体" w:hAnsi="方正小标宋简体" w:eastAsia="方正小标宋简体" w:cs="方正小标宋简体"/>
          <w:sz w:val="72"/>
          <w:szCs w:val="72"/>
        </w:rPr>
        <w:t>2021年度</w:t>
      </w:r>
      <w:bookmarkEnd w:id="1"/>
      <w:bookmarkEnd w:id="2"/>
      <w:bookmarkEnd w:id="3"/>
      <w:bookmarkEnd w:id="4"/>
      <w:bookmarkEnd w:id="5"/>
      <w:bookmarkEnd w:id="6"/>
    </w:p>
    <w:p>
      <w:pPr>
        <w:adjustRightInd w:val="0"/>
        <w:snapToGrid w:val="0"/>
        <w:spacing w:line="360" w:lineRule="auto"/>
        <w:jc w:val="center"/>
        <w:outlineLvl w:val="0"/>
        <w:rPr>
          <w:rFonts w:hint="eastAsia" w:ascii="方正小标宋简体" w:hAnsi="方正小标宋简体" w:eastAsia="方正小标宋简体" w:cs="方正小标宋简体"/>
          <w:sz w:val="72"/>
          <w:szCs w:val="72"/>
          <w:lang w:val="en-US" w:eastAsia="zh-CN"/>
        </w:rPr>
      </w:pPr>
      <w:bookmarkStart w:id="7" w:name="_Toc21516"/>
      <w:bookmarkStart w:id="8" w:name="_Toc15396598"/>
      <w:bookmarkStart w:id="9" w:name="_Toc15378442"/>
      <w:bookmarkStart w:id="10" w:name="_Toc15377426"/>
      <w:bookmarkStart w:id="11" w:name="_Toc15396476"/>
      <w:bookmarkStart w:id="12" w:name="_Toc15377194"/>
      <w:r>
        <w:rPr>
          <w:rFonts w:hint="eastAsia" w:ascii="方正小标宋简体" w:hAnsi="方正小标宋简体" w:eastAsia="方正小标宋简体" w:cs="方正小标宋简体"/>
          <w:sz w:val="72"/>
          <w:szCs w:val="72"/>
        </w:rPr>
        <w:t>盐边县</w:t>
      </w:r>
      <w:bookmarkEnd w:id="0"/>
      <w:bookmarkStart w:id="13" w:name="_Toc15306268"/>
      <w:r>
        <w:rPr>
          <w:rFonts w:hint="eastAsia" w:ascii="方正小标宋简体" w:hAnsi="方正小标宋简体" w:eastAsia="方正小标宋简体" w:cs="方正小标宋简体"/>
          <w:sz w:val="72"/>
          <w:szCs w:val="72"/>
          <w:lang w:val="en-US" w:eastAsia="zh-CN"/>
        </w:rPr>
        <w:t>红格中心卫生院</w:t>
      </w:r>
      <w:bookmarkEnd w:id="7"/>
    </w:p>
    <w:p>
      <w:pPr>
        <w:adjustRightInd w:val="0"/>
        <w:snapToGrid w:val="0"/>
        <w:spacing w:line="360" w:lineRule="auto"/>
        <w:jc w:val="center"/>
        <w:outlineLvl w:val="0"/>
        <w:rPr>
          <w:rFonts w:hint="eastAsia" w:ascii="方正小标宋简体" w:hAnsi="方正小标宋简体" w:eastAsia="方正小标宋简体" w:cs="方正小标宋简体"/>
          <w:sz w:val="72"/>
          <w:szCs w:val="72"/>
          <w:lang w:eastAsia="zh-CN"/>
        </w:rPr>
      </w:pPr>
      <w:bookmarkStart w:id="14" w:name="_Toc30794"/>
      <w:r>
        <w:rPr>
          <w:rFonts w:hint="eastAsia" w:ascii="方正小标宋简体" w:hAnsi="方正小标宋简体" w:eastAsia="方正小标宋简体" w:cs="方正小标宋简体"/>
          <w:sz w:val="72"/>
          <w:szCs w:val="72"/>
        </w:rPr>
        <w:t>单位决算</w:t>
      </w:r>
      <w:bookmarkEnd w:id="8"/>
      <w:bookmarkEnd w:id="9"/>
      <w:bookmarkEnd w:id="10"/>
      <w:bookmarkEnd w:id="11"/>
      <w:bookmarkEnd w:id="12"/>
      <w:bookmarkEnd w:id="13"/>
      <w:bookmarkEnd w:id="14"/>
      <w:r>
        <w:rPr>
          <w:rFonts w:hint="eastAsia" w:ascii="方正小标宋简体" w:hAnsi="方正小标宋简体" w:eastAsia="方正小标宋简体" w:cs="方正小标宋简体"/>
          <w:sz w:val="72"/>
          <w:szCs w:val="72"/>
          <w:lang w:eastAsia="zh-CN"/>
        </w:rPr>
        <w:t>公开编制说明</w:t>
      </w:r>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黑体"/>
          <w:sz w:val="28"/>
          <w:szCs w:val="28"/>
        </w:rPr>
      </w:pPr>
    </w:p>
    <w:p>
      <w:pPr>
        <w:pStyle w:val="10"/>
      </w:pPr>
      <w:r>
        <w:rPr>
          <w:rFonts w:hint="eastAsia"/>
        </w:rPr>
        <w:t>公开时间：2022年1</w:t>
      </w:r>
      <w:r>
        <w:rPr>
          <w:rFonts w:hint="eastAsia"/>
          <w:lang w:val="en-US" w:eastAsia="zh-CN"/>
        </w:rPr>
        <w:t>1</w:t>
      </w:r>
      <w:r>
        <w:rPr>
          <w:rFonts w:hint="eastAsia"/>
        </w:rPr>
        <w:t>月</w:t>
      </w:r>
      <w:r>
        <w:rPr>
          <w:rFonts w:hint="eastAsia"/>
          <w:lang w:val="en-US" w:eastAsia="zh-CN"/>
        </w:rPr>
        <w:t>1</w:t>
      </w:r>
      <w:r>
        <w:rPr>
          <w:rFonts w:hint="eastAsia"/>
        </w:rPr>
        <w:t>日</w:t>
      </w:r>
    </w:p>
    <w:p/>
    <w:p>
      <w:pPr>
        <w:spacing w:before="0" w:beforeLines="0" w:after="0" w:afterLines="0" w:line="240" w:lineRule="auto"/>
        <w:ind w:left="0" w:leftChars="0" w:right="0" w:firstLine="0" w:firstLineChars="0"/>
        <w:jc w:val="center"/>
      </w:pPr>
    </w:p>
    <w:p>
      <w:pPr>
        <w:pStyle w:val="20"/>
        <w:tabs>
          <w:tab w:val="right" w:leader="dot" w:pos="8306"/>
        </w:tabs>
        <w:rPr>
          <w:rFonts w:hint="eastAsia" w:ascii="仿宋_GB2312" w:hAnsi="仿宋_GB2312" w:eastAsia="仿宋_GB2312" w:cs="仿宋_GB2312"/>
          <w:b/>
          <w:sz w:val="28"/>
          <w:szCs w:val="28"/>
        </w:rPr>
      </w:pPr>
      <w:r>
        <w:fldChar w:fldCharType="begin"/>
      </w:r>
      <w:r>
        <w:instrText xml:space="preserve">TOC \o "1-2" \h \u </w:instrText>
      </w:r>
      <w:r>
        <w:fldChar w:fldCharType="separate"/>
      </w:r>
    </w:p>
    <w:p>
      <w:pPr>
        <w:pStyle w:val="20"/>
        <w:tabs>
          <w:tab w:val="right" w:leader="dot" w:pos="8306"/>
        </w:tabs>
        <w:rPr>
          <w:rFonts w:hint="eastAsia" w:ascii="黑体" w:hAnsi="黑体" w:eastAsia="黑体" w:cs="黑体"/>
          <w:b/>
          <w:sz w:val="28"/>
          <w:szCs w:val="28"/>
        </w:rPr>
      </w:pPr>
      <w:r>
        <w:rPr>
          <w:rFonts w:hint="eastAsia" w:ascii="黑体" w:hAnsi="黑体" w:eastAsia="黑体" w:cs="黑体"/>
          <w:b/>
          <w:sz w:val="28"/>
          <w:szCs w:val="28"/>
        </w:rPr>
        <w:fldChar w:fldCharType="begin"/>
      </w:r>
      <w:r>
        <w:rPr>
          <w:rFonts w:hint="eastAsia" w:ascii="黑体" w:hAnsi="黑体" w:eastAsia="黑体" w:cs="黑体"/>
          <w:b/>
          <w:sz w:val="28"/>
          <w:szCs w:val="28"/>
        </w:rPr>
        <w:instrText xml:space="preserve"> HYPERLINK \l _Toc220 </w:instrText>
      </w:r>
      <w:r>
        <w:rPr>
          <w:rFonts w:hint="eastAsia" w:ascii="黑体" w:hAnsi="黑体" w:eastAsia="黑体" w:cs="黑体"/>
          <w:b/>
          <w:sz w:val="28"/>
          <w:szCs w:val="28"/>
        </w:rPr>
        <w:fldChar w:fldCharType="separate"/>
      </w:r>
      <w:r>
        <w:rPr>
          <w:rFonts w:hint="eastAsia" w:ascii="黑体" w:hAnsi="黑体" w:eastAsia="黑体" w:cs="黑体"/>
          <w:b/>
          <w:sz w:val="28"/>
          <w:szCs w:val="28"/>
        </w:rPr>
        <w:t>第一部分 单位</w:t>
      </w:r>
      <w:r>
        <w:rPr>
          <w:rFonts w:hint="eastAsia" w:ascii="黑体" w:hAnsi="黑体" w:eastAsia="黑体" w:cs="黑体"/>
          <w:b/>
          <w:bCs w:val="0"/>
          <w:sz w:val="28"/>
          <w:szCs w:val="28"/>
        </w:rPr>
        <w:t>概况</w:t>
      </w:r>
      <w:r>
        <w:rPr>
          <w:rFonts w:hint="eastAsia" w:ascii="黑体" w:hAnsi="黑体" w:eastAsia="黑体" w:cs="黑体"/>
          <w:b/>
          <w:sz w:val="28"/>
          <w:szCs w:val="28"/>
        </w:rPr>
        <w:tab/>
      </w:r>
      <w:r>
        <w:rPr>
          <w:rFonts w:hint="eastAsia" w:ascii="黑体" w:hAnsi="黑体" w:eastAsia="黑体" w:cs="黑体"/>
          <w:b/>
          <w:sz w:val="28"/>
          <w:szCs w:val="28"/>
        </w:rPr>
        <w:fldChar w:fldCharType="begin"/>
      </w:r>
      <w:r>
        <w:rPr>
          <w:rFonts w:hint="eastAsia" w:ascii="黑体" w:hAnsi="黑体" w:eastAsia="黑体" w:cs="黑体"/>
          <w:b/>
          <w:sz w:val="28"/>
          <w:szCs w:val="28"/>
        </w:rPr>
        <w:instrText xml:space="preserve"> PAGEREF _Toc220 \h </w:instrText>
      </w:r>
      <w:r>
        <w:rPr>
          <w:rFonts w:hint="eastAsia" w:ascii="黑体" w:hAnsi="黑体" w:eastAsia="黑体" w:cs="黑体"/>
          <w:b/>
          <w:sz w:val="28"/>
          <w:szCs w:val="28"/>
        </w:rPr>
        <w:fldChar w:fldCharType="separate"/>
      </w:r>
      <w:r>
        <w:rPr>
          <w:rFonts w:hint="eastAsia" w:ascii="黑体" w:hAnsi="黑体" w:eastAsia="黑体" w:cs="黑体"/>
          <w:b/>
          <w:sz w:val="28"/>
          <w:szCs w:val="28"/>
        </w:rPr>
        <w:t>4</w:t>
      </w:r>
      <w:r>
        <w:rPr>
          <w:rFonts w:hint="eastAsia" w:ascii="黑体" w:hAnsi="黑体" w:eastAsia="黑体" w:cs="黑体"/>
          <w:b/>
          <w:sz w:val="28"/>
          <w:szCs w:val="28"/>
        </w:rPr>
        <w:fldChar w:fldCharType="end"/>
      </w:r>
      <w:r>
        <w:rPr>
          <w:rFonts w:hint="eastAsia" w:ascii="黑体" w:hAnsi="黑体" w:eastAsia="黑体" w:cs="黑体"/>
          <w:b/>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_Toc20849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一、职能简介</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_Toc20849 \h </w:instrText>
      </w:r>
      <w:r>
        <w:rPr>
          <w:rFonts w:hint="eastAsia" w:ascii="黑体" w:hAnsi="黑体" w:eastAsia="黑体" w:cs="黑体"/>
          <w:sz w:val="28"/>
          <w:szCs w:val="28"/>
        </w:rPr>
        <w:fldChar w:fldCharType="separate"/>
      </w:r>
      <w:r>
        <w:rPr>
          <w:rFonts w:hint="eastAsia" w:ascii="黑体" w:hAnsi="黑体" w:eastAsia="黑体" w:cs="黑体"/>
          <w:sz w:val="28"/>
          <w:szCs w:val="28"/>
        </w:rPr>
        <w:t>4</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二、机构设置...........................................4</w:t>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_Toc580 </w:instrText>
      </w:r>
      <w:r>
        <w:rPr>
          <w:rFonts w:hint="eastAsia" w:ascii="黑体" w:hAnsi="黑体" w:eastAsia="黑体" w:cs="黑体"/>
          <w:sz w:val="28"/>
          <w:szCs w:val="28"/>
        </w:rPr>
        <w:fldChar w:fldCharType="separate"/>
      </w:r>
      <w:r>
        <w:rPr>
          <w:rFonts w:hint="eastAsia" w:ascii="黑体" w:hAnsi="黑体" w:eastAsia="黑体" w:cs="黑体"/>
          <w:sz w:val="28"/>
          <w:szCs w:val="28"/>
          <w:lang w:val="en-US" w:eastAsia="zh-CN"/>
        </w:rPr>
        <w:t>三</w:t>
      </w:r>
      <w:r>
        <w:rPr>
          <w:rFonts w:hint="eastAsia" w:ascii="黑体" w:hAnsi="黑体" w:eastAsia="黑体" w:cs="黑体"/>
          <w:sz w:val="28"/>
          <w:szCs w:val="28"/>
        </w:rPr>
        <w:t>、2021年重点工作完成情况</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_Toc580 \h </w:instrText>
      </w:r>
      <w:r>
        <w:rPr>
          <w:rFonts w:hint="eastAsia" w:ascii="黑体" w:hAnsi="黑体" w:eastAsia="黑体" w:cs="黑体"/>
          <w:sz w:val="28"/>
          <w:szCs w:val="28"/>
        </w:rPr>
        <w:fldChar w:fldCharType="separate"/>
      </w:r>
      <w:r>
        <w:rPr>
          <w:rFonts w:hint="eastAsia" w:ascii="黑体" w:hAnsi="黑体" w:eastAsia="黑体" w:cs="黑体"/>
          <w:sz w:val="28"/>
          <w:szCs w:val="28"/>
        </w:rPr>
        <w:t>4</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0"/>
        <w:tabs>
          <w:tab w:val="right" w:leader="dot" w:pos="8306"/>
        </w:tabs>
        <w:rPr>
          <w:rFonts w:hint="eastAsia" w:ascii="黑体" w:hAnsi="黑体" w:eastAsia="黑体" w:cs="黑体"/>
          <w:b/>
          <w:sz w:val="28"/>
          <w:szCs w:val="28"/>
        </w:rPr>
      </w:pPr>
      <w:r>
        <w:rPr>
          <w:rFonts w:hint="eastAsia" w:ascii="黑体" w:hAnsi="黑体" w:eastAsia="黑体" w:cs="黑体"/>
          <w:b/>
          <w:sz w:val="28"/>
          <w:szCs w:val="28"/>
        </w:rPr>
        <w:fldChar w:fldCharType="begin"/>
      </w:r>
      <w:r>
        <w:rPr>
          <w:rFonts w:hint="eastAsia" w:ascii="黑体" w:hAnsi="黑体" w:eastAsia="黑体" w:cs="黑体"/>
          <w:b/>
          <w:sz w:val="28"/>
          <w:szCs w:val="28"/>
        </w:rPr>
        <w:instrText xml:space="preserve"> HYPERLINK \l _Toc9153 </w:instrText>
      </w:r>
      <w:r>
        <w:rPr>
          <w:rFonts w:hint="eastAsia" w:ascii="黑体" w:hAnsi="黑体" w:eastAsia="黑体" w:cs="黑体"/>
          <w:b/>
          <w:sz w:val="28"/>
          <w:szCs w:val="28"/>
        </w:rPr>
        <w:fldChar w:fldCharType="separate"/>
      </w:r>
      <w:r>
        <w:rPr>
          <w:rFonts w:hint="eastAsia" w:ascii="黑体" w:hAnsi="黑体" w:eastAsia="黑体" w:cs="黑体"/>
          <w:b/>
          <w:sz w:val="28"/>
          <w:szCs w:val="28"/>
        </w:rPr>
        <w:t>第二部分 2021年度</w:t>
      </w:r>
      <w:r>
        <w:rPr>
          <w:rFonts w:hint="eastAsia" w:ascii="黑体" w:hAnsi="黑体" w:eastAsia="黑体" w:cs="黑体"/>
          <w:b/>
          <w:bCs/>
          <w:sz w:val="28"/>
          <w:szCs w:val="28"/>
        </w:rPr>
        <w:t>单位决算情况说明</w:t>
      </w:r>
      <w:r>
        <w:rPr>
          <w:rFonts w:hint="eastAsia" w:ascii="黑体" w:hAnsi="黑体" w:eastAsia="黑体" w:cs="黑体"/>
          <w:b/>
          <w:sz w:val="28"/>
          <w:szCs w:val="28"/>
        </w:rPr>
        <w:tab/>
      </w:r>
      <w:r>
        <w:rPr>
          <w:rFonts w:hint="eastAsia" w:ascii="黑体" w:hAnsi="黑体" w:eastAsia="黑体" w:cs="黑体"/>
          <w:b/>
          <w:sz w:val="28"/>
          <w:szCs w:val="28"/>
        </w:rPr>
        <w:fldChar w:fldCharType="begin"/>
      </w:r>
      <w:r>
        <w:rPr>
          <w:rFonts w:hint="eastAsia" w:ascii="黑体" w:hAnsi="黑体" w:eastAsia="黑体" w:cs="黑体"/>
          <w:b/>
          <w:sz w:val="28"/>
          <w:szCs w:val="28"/>
        </w:rPr>
        <w:instrText xml:space="preserve"> PAGEREF _Toc9153 \h </w:instrText>
      </w:r>
      <w:r>
        <w:rPr>
          <w:rFonts w:hint="eastAsia" w:ascii="黑体" w:hAnsi="黑体" w:eastAsia="黑体" w:cs="黑体"/>
          <w:b/>
          <w:sz w:val="28"/>
          <w:szCs w:val="28"/>
        </w:rPr>
        <w:fldChar w:fldCharType="separate"/>
      </w:r>
      <w:r>
        <w:rPr>
          <w:rFonts w:hint="eastAsia" w:ascii="黑体" w:hAnsi="黑体" w:eastAsia="黑体" w:cs="黑体"/>
          <w:b/>
          <w:sz w:val="28"/>
          <w:szCs w:val="28"/>
        </w:rPr>
        <w:t>7</w:t>
      </w:r>
      <w:r>
        <w:rPr>
          <w:rFonts w:hint="eastAsia" w:ascii="黑体" w:hAnsi="黑体" w:eastAsia="黑体" w:cs="黑体"/>
          <w:b/>
          <w:sz w:val="28"/>
          <w:szCs w:val="28"/>
        </w:rPr>
        <w:fldChar w:fldCharType="end"/>
      </w:r>
      <w:r>
        <w:rPr>
          <w:rFonts w:hint="eastAsia" w:ascii="黑体" w:hAnsi="黑体" w:eastAsia="黑体" w:cs="黑体"/>
          <w:b/>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_Toc4183 </w:instrText>
      </w:r>
      <w:r>
        <w:rPr>
          <w:rFonts w:hint="eastAsia" w:ascii="黑体" w:hAnsi="黑体" w:eastAsia="黑体" w:cs="黑体"/>
          <w:sz w:val="28"/>
          <w:szCs w:val="28"/>
        </w:rPr>
        <w:fldChar w:fldCharType="separate"/>
      </w:r>
      <w:r>
        <w:rPr>
          <w:rFonts w:hint="eastAsia" w:ascii="黑体" w:hAnsi="黑体" w:eastAsia="黑体" w:cs="黑体"/>
          <w:sz w:val="28"/>
          <w:szCs w:val="28"/>
        </w:rPr>
        <w:t>一、 收入支出决算总体情况说明</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_Toc4183 \h </w:instrText>
      </w:r>
      <w:r>
        <w:rPr>
          <w:rFonts w:hint="eastAsia" w:ascii="黑体" w:hAnsi="黑体" w:eastAsia="黑体" w:cs="黑体"/>
          <w:sz w:val="28"/>
          <w:szCs w:val="28"/>
        </w:rPr>
        <w:fldChar w:fldCharType="separate"/>
      </w:r>
      <w:r>
        <w:rPr>
          <w:rFonts w:hint="eastAsia" w:ascii="黑体" w:hAnsi="黑体" w:eastAsia="黑体" w:cs="黑体"/>
          <w:sz w:val="28"/>
          <w:szCs w:val="28"/>
        </w:rPr>
        <w:t>7</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_Toc20640 </w:instrText>
      </w:r>
      <w:r>
        <w:rPr>
          <w:rFonts w:hint="eastAsia" w:ascii="黑体" w:hAnsi="黑体" w:eastAsia="黑体" w:cs="黑体"/>
          <w:sz w:val="28"/>
          <w:szCs w:val="28"/>
        </w:rPr>
        <w:fldChar w:fldCharType="separate"/>
      </w:r>
      <w:r>
        <w:rPr>
          <w:rFonts w:hint="eastAsia" w:ascii="黑体" w:hAnsi="黑体" w:eastAsia="黑体" w:cs="黑体"/>
          <w:sz w:val="28"/>
          <w:szCs w:val="28"/>
        </w:rPr>
        <w:t>二、 收入决算情况说明</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_Toc20640 \h </w:instrText>
      </w:r>
      <w:r>
        <w:rPr>
          <w:rFonts w:hint="eastAsia" w:ascii="黑体" w:hAnsi="黑体" w:eastAsia="黑体" w:cs="黑体"/>
          <w:sz w:val="28"/>
          <w:szCs w:val="28"/>
        </w:rPr>
        <w:fldChar w:fldCharType="separate"/>
      </w:r>
      <w:r>
        <w:rPr>
          <w:rFonts w:hint="eastAsia" w:ascii="黑体" w:hAnsi="黑体" w:eastAsia="黑体" w:cs="黑体"/>
          <w:sz w:val="28"/>
          <w:szCs w:val="28"/>
        </w:rPr>
        <w:t>7</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_Toc26654 </w:instrText>
      </w:r>
      <w:r>
        <w:rPr>
          <w:rFonts w:hint="eastAsia" w:ascii="黑体" w:hAnsi="黑体" w:eastAsia="黑体" w:cs="黑体"/>
          <w:sz w:val="28"/>
          <w:szCs w:val="28"/>
        </w:rPr>
        <w:fldChar w:fldCharType="separate"/>
      </w:r>
      <w:r>
        <w:rPr>
          <w:rFonts w:hint="eastAsia" w:ascii="黑体" w:hAnsi="黑体" w:eastAsia="黑体" w:cs="黑体"/>
          <w:sz w:val="28"/>
          <w:szCs w:val="28"/>
        </w:rPr>
        <w:t>三、 支出决算情况说明</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_Toc26654 \h </w:instrText>
      </w:r>
      <w:r>
        <w:rPr>
          <w:rFonts w:hint="eastAsia" w:ascii="黑体" w:hAnsi="黑体" w:eastAsia="黑体" w:cs="黑体"/>
          <w:sz w:val="28"/>
          <w:szCs w:val="28"/>
        </w:rPr>
        <w:fldChar w:fldCharType="separate"/>
      </w:r>
      <w:r>
        <w:rPr>
          <w:rFonts w:hint="eastAsia" w:ascii="黑体" w:hAnsi="黑体" w:eastAsia="黑体" w:cs="黑体"/>
          <w:sz w:val="28"/>
          <w:szCs w:val="28"/>
        </w:rPr>
        <w:t>8</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_Toc17627 </w:instrText>
      </w:r>
      <w:r>
        <w:rPr>
          <w:rFonts w:hint="eastAsia" w:ascii="黑体" w:hAnsi="黑体" w:eastAsia="黑体" w:cs="黑体"/>
          <w:sz w:val="28"/>
          <w:szCs w:val="28"/>
        </w:rPr>
        <w:fldChar w:fldCharType="separate"/>
      </w:r>
      <w:r>
        <w:rPr>
          <w:rFonts w:hint="eastAsia" w:ascii="黑体" w:hAnsi="黑体" w:eastAsia="黑体" w:cs="黑体"/>
          <w:sz w:val="28"/>
          <w:szCs w:val="28"/>
        </w:rPr>
        <w:t>四、财政拨款收入支出决算总体情况说明</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_Toc17627 \h </w:instrText>
      </w:r>
      <w:r>
        <w:rPr>
          <w:rFonts w:hint="eastAsia" w:ascii="黑体" w:hAnsi="黑体" w:eastAsia="黑体" w:cs="黑体"/>
          <w:sz w:val="28"/>
          <w:szCs w:val="28"/>
        </w:rPr>
        <w:fldChar w:fldCharType="separate"/>
      </w:r>
      <w:r>
        <w:rPr>
          <w:rFonts w:hint="eastAsia" w:ascii="黑体" w:hAnsi="黑体" w:eastAsia="黑体" w:cs="黑体"/>
          <w:sz w:val="28"/>
          <w:szCs w:val="28"/>
        </w:rPr>
        <w:t>9</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_Toc28910 </w:instrText>
      </w:r>
      <w:r>
        <w:rPr>
          <w:rFonts w:hint="eastAsia" w:ascii="黑体" w:hAnsi="黑体" w:eastAsia="黑体" w:cs="黑体"/>
          <w:sz w:val="28"/>
          <w:szCs w:val="28"/>
        </w:rPr>
        <w:fldChar w:fldCharType="separate"/>
      </w:r>
      <w:r>
        <w:rPr>
          <w:rFonts w:hint="eastAsia" w:ascii="黑体" w:hAnsi="黑体" w:eastAsia="黑体" w:cs="黑体"/>
          <w:sz w:val="28"/>
          <w:szCs w:val="28"/>
        </w:rPr>
        <w:t>五、一般公共预算财政拨款支出决算情况说明</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_Toc28910 \h </w:instrText>
      </w:r>
      <w:r>
        <w:rPr>
          <w:rFonts w:hint="eastAsia" w:ascii="黑体" w:hAnsi="黑体" w:eastAsia="黑体" w:cs="黑体"/>
          <w:sz w:val="28"/>
          <w:szCs w:val="28"/>
        </w:rPr>
        <w:fldChar w:fldCharType="separate"/>
      </w:r>
      <w:r>
        <w:rPr>
          <w:rFonts w:hint="eastAsia" w:ascii="黑体" w:hAnsi="黑体" w:eastAsia="黑体" w:cs="黑体"/>
          <w:sz w:val="28"/>
          <w:szCs w:val="28"/>
        </w:rPr>
        <w:t>10</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_Toc30132 </w:instrText>
      </w:r>
      <w:r>
        <w:rPr>
          <w:rFonts w:hint="eastAsia" w:ascii="黑体" w:hAnsi="黑体" w:eastAsia="黑体" w:cs="黑体"/>
          <w:sz w:val="28"/>
          <w:szCs w:val="28"/>
        </w:rPr>
        <w:fldChar w:fldCharType="separate"/>
      </w:r>
      <w:r>
        <w:rPr>
          <w:rFonts w:hint="eastAsia" w:ascii="黑体" w:hAnsi="黑体" w:eastAsia="黑体" w:cs="黑体"/>
          <w:sz w:val="28"/>
          <w:szCs w:val="28"/>
        </w:rPr>
        <w:t>六、一般公共预算财政拨款基本支出决算情况说明</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_Toc30132 \h </w:instrText>
      </w:r>
      <w:r>
        <w:rPr>
          <w:rFonts w:hint="eastAsia" w:ascii="黑体" w:hAnsi="黑体" w:eastAsia="黑体" w:cs="黑体"/>
          <w:sz w:val="28"/>
          <w:szCs w:val="28"/>
        </w:rPr>
        <w:fldChar w:fldCharType="separate"/>
      </w:r>
      <w:r>
        <w:rPr>
          <w:rFonts w:hint="eastAsia" w:ascii="黑体" w:hAnsi="黑体" w:eastAsia="黑体" w:cs="黑体"/>
          <w:sz w:val="28"/>
          <w:szCs w:val="28"/>
        </w:rPr>
        <w:t>13</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_Toc22225 </w:instrText>
      </w:r>
      <w:r>
        <w:rPr>
          <w:rFonts w:hint="eastAsia" w:ascii="黑体" w:hAnsi="黑体" w:eastAsia="黑体" w:cs="黑体"/>
          <w:sz w:val="28"/>
          <w:szCs w:val="28"/>
        </w:rPr>
        <w:fldChar w:fldCharType="separate"/>
      </w:r>
      <w:r>
        <w:rPr>
          <w:rFonts w:hint="eastAsia" w:ascii="黑体" w:hAnsi="黑体" w:eastAsia="黑体" w:cs="黑体"/>
          <w:sz w:val="28"/>
          <w:szCs w:val="28"/>
        </w:rPr>
        <w:t>七、“三公”经费财政拨款支出决算情况说明</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_Toc22225 \h </w:instrText>
      </w:r>
      <w:r>
        <w:rPr>
          <w:rFonts w:hint="eastAsia" w:ascii="黑体" w:hAnsi="黑体" w:eastAsia="黑体" w:cs="黑体"/>
          <w:sz w:val="28"/>
          <w:szCs w:val="28"/>
        </w:rPr>
        <w:fldChar w:fldCharType="separate"/>
      </w:r>
      <w:r>
        <w:rPr>
          <w:rFonts w:hint="eastAsia" w:ascii="黑体" w:hAnsi="黑体" w:eastAsia="黑体" w:cs="黑体"/>
          <w:sz w:val="28"/>
          <w:szCs w:val="28"/>
        </w:rPr>
        <w:t>13</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_Toc1497 </w:instrText>
      </w:r>
      <w:r>
        <w:rPr>
          <w:rFonts w:hint="eastAsia" w:ascii="黑体" w:hAnsi="黑体" w:eastAsia="黑体" w:cs="黑体"/>
          <w:sz w:val="28"/>
          <w:szCs w:val="28"/>
        </w:rPr>
        <w:fldChar w:fldCharType="separate"/>
      </w:r>
      <w:r>
        <w:rPr>
          <w:rFonts w:hint="eastAsia" w:ascii="黑体" w:hAnsi="黑体" w:eastAsia="黑体" w:cs="黑体"/>
          <w:sz w:val="28"/>
          <w:szCs w:val="28"/>
        </w:rPr>
        <w:t>八、政府性基金预算支出决算情况说明</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_Toc1497 \h </w:instrText>
      </w:r>
      <w:r>
        <w:rPr>
          <w:rFonts w:hint="eastAsia" w:ascii="黑体" w:hAnsi="黑体" w:eastAsia="黑体" w:cs="黑体"/>
          <w:sz w:val="28"/>
          <w:szCs w:val="28"/>
        </w:rPr>
        <w:fldChar w:fldCharType="separate"/>
      </w:r>
      <w:r>
        <w:rPr>
          <w:rFonts w:hint="eastAsia" w:ascii="黑体" w:hAnsi="黑体" w:eastAsia="黑体" w:cs="黑体"/>
          <w:sz w:val="28"/>
          <w:szCs w:val="28"/>
        </w:rPr>
        <w:t>15</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_Toc24471 </w:instrText>
      </w:r>
      <w:r>
        <w:rPr>
          <w:rFonts w:hint="eastAsia" w:ascii="黑体" w:hAnsi="黑体" w:eastAsia="黑体" w:cs="黑体"/>
          <w:sz w:val="28"/>
          <w:szCs w:val="28"/>
        </w:rPr>
        <w:fldChar w:fldCharType="separate"/>
      </w:r>
      <w:r>
        <w:rPr>
          <w:rFonts w:hint="eastAsia" w:ascii="黑体" w:hAnsi="黑体" w:eastAsia="黑体" w:cs="黑体"/>
          <w:sz w:val="28"/>
          <w:szCs w:val="28"/>
        </w:rPr>
        <w:t>九、 国有资本经营预算支出决算情况说明</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_Toc24471 \h </w:instrText>
      </w:r>
      <w:r>
        <w:rPr>
          <w:rFonts w:hint="eastAsia" w:ascii="黑体" w:hAnsi="黑体" w:eastAsia="黑体" w:cs="黑体"/>
          <w:sz w:val="28"/>
          <w:szCs w:val="28"/>
        </w:rPr>
        <w:fldChar w:fldCharType="separate"/>
      </w:r>
      <w:r>
        <w:rPr>
          <w:rFonts w:hint="eastAsia" w:ascii="黑体" w:hAnsi="黑体" w:eastAsia="黑体" w:cs="黑体"/>
          <w:sz w:val="28"/>
          <w:szCs w:val="28"/>
        </w:rPr>
        <w:t>15</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_Toc17425 </w:instrText>
      </w:r>
      <w:r>
        <w:rPr>
          <w:rFonts w:hint="eastAsia" w:ascii="黑体" w:hAnsi="黑体" w:eastAsia="黑体" w:cs="黑体"/>
          <w:sz w:val="28"/>
          <w:szCs w:val="28"/>
        </w:rPr>
        <w:fldChar w:fldCharType="separate"/>
      </w:r>
      <w:r>
        <w:rPr>
          <w:rFonts w:hint="eastAsia" w:ascii="黑体" w:hAnsi="黑体" w:eastAsia="黑体" w:cs="黑体"/>
          <w:sz w:val="28"/>
          <w:szCs w:val="28"/>
        </w:rPr>
        <w:t>十、 其他重要事项的情况说明</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_Toc17425 \h </w:instrText>
      </w:r>
      <w:r>
        <w:rPr>
          <w:rFonts w:hint="eastAsia" w:ascii="黑体" w:hAnsi="黑体" w:eastAsia="黑体" w:cs="黑体"/>
          <w:sz w:val="28"/>
          <w:szCs w:val="28"/>
        </w:rPr>
        <w:fldChar w:fldCharType="separate"/>
      </w:r>
      <w:r>
        <w:rPr>
          <w:rFonts w:hint="eastAsia" w:ascii="黑体" w:hAnsi="黑体" w:eastAsia="黑体" w:cs="黑体"/>
          <w:sz w:val="28"/>
          <w:szCs w:val="28"/>
        </w:rPr>
        <w:t>15</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0"/>
        <w:tabs>
          <w:tab w:val="right" w:leader="dot" w:pos="8306"/>
        </w:tabs>
        <w:rPr>
          <w:rFonts w:hint="eastAsia" w:ascii="黑体" w:hAnsi="黑体" w:eastAsia="黑体" w:cs="黑体"/>
          <w:b/>
          <w:sz w:val="28"/>
          <w:szCs w:val="28"/>
        </w:rPr>
      </w:pPr>
      <w:r>
        <w:rPr>
          <w:rFonts w:hint="eastAsia" w:ascii="黑体" w:hAnsi="黑体" w:eastAsia="黑体" w:cs="黑体"/>
          <w:b/>
          <w:sz w:val="28"/>
          <w:szCs w:val="28"/>
        </w:rPr>
        <w:fldChar w:fldCharType="begin"/>
      </w:r>
      <w:r>
        <w:rPr>
          <w:rFonts w:hint="eastAsia" w:ascii="黑体" w:hAnsi="黑体" w:eastAsia="黑体" w:cs="黑体"/>
          <w:b/>
          <w:sz w:val="28"/>
          <w:szCs w:val="28"/>
        </w:rPr>
        <w:instrText xml:space="preserve"> HYPERLINK \l _Toc3830 </w:instrText>
      </w:r>
      <w:r>
        <w:rPr>
          <w:rFonts w:hint="eastAsia" w:ascii="黑体" w:hAnsi="黑体" w:eastAsia="黑体" w:cs="黑体"/>
          <w:b/>
          <w:sz w:val="28"/>
          <w:szCs w:val="28"/>
        </w:rPr>
        <w:fldChar w:fldCharType="separate"/>
      </w:r>
      <w:r>
        <w:rPr>
          <w:rFonts w:hint="eastAsia" w:ascii="黑体" w:hAnsi="黑体" w:eastAsia="黑体" w:cs="黑体"/>
          <w:b/>
          <w:sz w:val="28"/>
          <w:szCs w:val="28"/>
        </w:rPr>
        <w:t>第三部分 名词解释</w:t>
      </w:r>
      <w:r>
        <w:rPr>
          <w:rFonts w:hint="eastAsia" w:ascii="黑体" w:hAnsi="黑体" w:eastAsia="黑体" w:cs="黑体"/>
          <w:b/>
          <w:sz w:val="28"/>
          <w:szCs w:val="28"/>
        </w:rPr>
        <w:tab/>
      </w:r>
      <w:r>
        <w:rPr>
          <w:rFonts w:hint="eastAsia" w:ascii="黑体" w:hAnsi="黑体" w:eastAsia="黑体" w:cs="黑体"/>
          <w:b/>
          <w:sz w:val="28"/>
          <w:szCs w:val="28"/>
        </w:rPr>
        <w:fldChar w:fldCharType="begin"/>
      </w:r>
      <w:r>
        <w:rPr>
          <w:rFonts w:hint="eastAsia" w:ascii="黑体" w:hAnsi="黑体" w:eastAsia="黑体" w:cs="黑体"/>
          <w:b/>
          <w:sz w:val="28"/>
          <w:szCs w:val="28"/>
        </w:rPr>
        <w:instrText xml:space="preserve"> PAGEREF _Toc3830 \h </w:instrText>
      </w:r>
      <w:r>
        <w:rPr>
          <w:rFonts w:hint="eastAsia" w:ascii="黑体" w:hAnsi="黑体" w:eastAsia="黑体" w:cs="黑体"/>
          <w:b/>
          <w:sz w:val="28"/>
          <w:szCs w:val="28"/>
        </w:rPr>
        <w:fldChar w:fldCharType="separate"/>
      </w:r>
      <w:r>
        <w:rPr>
          <w:rFonts w:hint="eastAsia" w:ascii="黑体" w:hAnsi="黑体" w:eastAsia="黑体" w:cs="黑体"/>
          <w:b/>
          <w:sz w:val="28"/>
          <w:szCs w:val="28"/>
        </w:rPr>
        <w:t>18</w:t>
      </w:r>
      <w:r>
        <w:rPr>
          <w:rFonts w:hint="eastAsia" w:ascii="黑体" w:hAnsi="黑体" w:eastAsia="黑体" w:cs="黑体"/>
          <w:b/>
          <w:sz w:val="28"/>
          <w:szCs w:val="28"/>
        </w:rPr>
        <w:fldChar w:fldCharType="end"/>
      </w:r>
      <w:r>
        <w:rPr>
          <w:rFonts w:hint="eastAsia" w:ascii="黑体" w:hAnsi="黑体" w:eastAsia="黑体" w:cs="黑体"/>
          <w:b/>
          <w:sz w:val="28"/>
          <w:szCs w:val="28"/>
        </w:rPr>
        <w:fldChar w:fldCharType="end"/>
      </w:r>
    </w:p>
    <w:p>
      <w:pPr>
        <w:pStyle w:val="20"/>
        <w:tabs>
          <w:tab w:val="right" w:leader="dot" w:pos="8306"/>
        </w:tabs>
        <w:rPr>
          <w:rFonts w:hint="eastAsia" w:ascii="黑体" w:hAnsi="黑体" w:eastAsia="黑体" w:cs="黑体"/>
          <w:b/>
          <w:sz w:val="28"/>
          <w:szCs w:val="28"/>
        </w:rPr>
      </w:pPr>
      <w:r>
        <w:rPr>
          <w:rFonts w:hint="eastAsia" w:ascii="黑体" w:hAnsi="黑体" w:eastAsia="黑体" w:cs="黑体"/>
          <w:b/>
          <w:sz w:val="28"/>
          <w:szCs w:val="28"/>
        </w:rPr>
        <w:fldChar w:fldCharType="begin"/>
      </w:r>
      <w:r>
        <w:rPr>
          <w:rFonts w:hint="eastAsia" w:ascii="黑体" w:hAnsi="黑体" w:eastAsia="黑体" w:cs="黑体"/>
          <w:b/>
          <w:sz w:val="28"/>
          <w:szCs w:val="28"/>
        </w:rPr>
        <w:instrText xml:space="preserve"> HYPERLINK \l _Toc7424 </w:instrText>
      </w:r>
      <w:r>
        <w:rPr>
          <w:rFonts w:hint="eastAsia" w:ascii="黑体" w:hAnsi="黑体" w:eastAsia="黑体" w:cs="黑体"/>
          <w:b/>
          <w:sz w:val="28"/>
          <w:szCs w:val="28"/>
        </w:rPr>
        <w:fldChar w:fldCharType="separate"/>
      </w:r>
      <w:r>
        <w:rPr>
          <w:rFonts w:hint="eastAsia" w:ascii="黑体" w:hAnsi="黑体" w:eastAsia="黑体" w:cs="黑体"/>
          <w:b/>
          <w:sz w:val="28"/>
          <w:szCs w:val="28"/>
        </w:rPr>
        <w:t>第四部分 附件</w:t>
      </w:r>
      <w:r>
        <w:rPr>
          <w:rFonts w:hint="eastAsia" w:ascii="黑体" w:hAnsi="黑体" w:eastAsia="黑体" w:cs="黑体"/>
          <w:b/>
          <w:sz w:val="28"/>
          <w:szCs w:val="28"/>
        </w:rPr>
        <w:tab/>
      </w:r>
      <w:r>
        <w:rPr>
          <w:rFonts w:hint="eastAsia" w:ascii="黑体" w:hAnsi="黑体" w:eastAsia="黑体" w:cs="黑体"/>
          <w:b/>
          <w:sz w:val="28"/>
          <w:szCs w:val="28"/>
        </w:rPr>
        <w:fldChar w:fldCharType="begin"/>
      </w:r>
      <w:r>
        <w:rPr>
          <w:rFonts w:hint="eastAsia" w:ascii="黑体" w:hAnsi="黑体" w:eastAsia="黑体" w:cs="黑体"/>
          <w:b/>
          <w:sz w:val="28"/>
          <w:szCs w:val="28"/>
        </w:rPr>
        <w:instrText xml:space="preserve"> PAGEREF _Toc7424 \h </w:instrText>
      </w:r>
      <w:r>
        <w:rPr>
          <w:rFonts w:hint="eastAsia" w:ascii="黑体" w:hAnsi="黑体" w:eastAsia="黑体" w:cs="黑体"/>
          <w:b/>
          <w:sz w:val="28"/>
          <w:szCs w:val="28"/>
        </w:rPr>
        <w:fldChar w:fldCharType="separate"/>
      </w:r>
      <w:r>
        <w:rPr>
          <w:rFonts w:hint="eastAsia" w:ascii="黑体" w:hAnsi="黑体" w:eastAsia="黑体" w:cs="黑体"/>
          <w:b/>
          <w:sz w:val="28"/>
          <w:szCs w:val="28"/>
        </w:rPr>
        <w:t>21</w:t>
      </w:r>
      <w:r>
        <w:rPr>
          <w:rFonts w:hint="eastAsia" w:ascii="黑体" w:hAnsi="黑体" w:eastAsia="黑体" w:cs="黑体"/>
          <w:b/>
          <w:sz w:val="28"/>
          <w:szCs w:val="28"/>
        </w:rPr>
        <w:fldChar w:fldCharType="end"/>
      </w:r>
      <w:r>
        <w:rPr>
          <w:rFonts w:hint="eastAsia" w:ascii="黑体" w:hAnsi="黑体" w:eastAsia="黑体" w:cs="黑体"/>
          <w:b/>
          <w:sz w:val="28"/>
          <w:szCs w:val="28"/>
        </w:rPr>
        <w:fldChar w:fldCharType="end"/>
      </w:r>
    </w:p>
    <w:p>
      <w:pPr>
        <w:pStyle w:val="20"/>
        <w:tabs>
          <w:tab w:val="right" w:leader="dot" w:pos="8306"/>
        </w:tabs>
        <w:rPr>
          <w:rFonts w:hint="eastAsia" w:ascii="黑体" w:hAnsi="黑体" w:eastAsia="黑体" w:cs="黑体"/>
          <w:b/>
          <w:sz w:val="28"/>
          <w:szCs w:val="28"/>
        </w:rPr>
      </w:pPr>
      <w:r>
        <w:rPr>
          <w:rFonts w:hint="eastAsia" w:ascii="黑体" w:hAnsi="黑体" w:eastAsia="黑体" w:cs="黑体"/>
          <w:b/>
          <w:sz w:val="28"/>
          <w:szCs w:val="28"/>
        </w:rPr>
        <w:fldChar w:fldCharType="begin"/>
      </w:r>
      <w:r>
        <w:rPr>
          <w:rFonts w:hint="eastAsia" w:ascii="黑体" w:hAnsi="黑体" w:eastAsia="黑体" w:cs="黑体"/>
          <w:b/>
          <w:sz w:val="28"/>
          <w:szCs w:val="28"/>
        </w:rPr>
        <w:instrText xml:space="preserve"> HYPERLINK \l _Toc26269 </w:instrText>
      </w:r>
      <w:r>
        <w:rPr>
          <w:rFonts w:hint="eastAsia" w:ascii="黑体" w:hAnsi="黑体" w:eastAsia="黑体" w:cs="黑体"/>
          <w:b/>
          <w:sz w:val="28"/>
          <w:szCs w:val="28"/>
        </w:rPr>
        <w:fldChar w:fldCharType="separate"/>
      </w:r>
      <w:r>
        <w:rPr>
          <w:rFonts w:hint="eastAsia" w:ascii="黑体" w:hAnsi="黑体" w:eastAsia="黑体" w:cs="黑体"/>
          <w:b/>
          <w:sz w:val="28"/>
          <w:szCs w:val="28"/>
        </w:rPr>
        <w:t>第五部分 附表</w:t>
      </w:r>
      <w:r>
        <w:rPr>
          <w:rFonts w:hint="eastAsia" w:ascii="黑体" w:hAnsi="黑体" w:eastAsia="黑体" w:cs="黑体"/>
          <w:b/>
          <w:sz w:val="28"/>
          <w:szCs w:val="28"/>
        </w:rPr>
        <w:tab/>
      </w:r>
      <w:r>
        <w:rPr>
          <w:rFonts w:hint="eastAsia" w:ascii="黑体" w:hAnsi="黑体" w:eastAsia="黑体" w:cs="黑体"/>
          <w:b/>
          <w:sz w:val="28"/>
          <w:szCs w:val="28"/>
        </w:rPr>
        <w:fldChar w:fldCharType="begin"/>
      </w:r>
      <w:r>
        <w:rPr>
          <w:rFonts w:hint="eastAsia" w:ascii="黑体" w:hAnsi="黑体" w:eastAsia="黑体" w:cs="黑体"/>
          <w:b/>
          <w:sz w:val="28"/>
          <w:szCs w:val="28"/>
        </w:rPr>
        <w:instrText xml:space="preserve"> PAGEREF _Toc26269 \h </w:instrText>
      </w:r>
      <w:r>
        <w:rPr>
          <w:rFonts w:hint="eastAsia" w:ascii="黑体" w:hAnsi="黑体" w:eastAsia="黑体" w:cs="黑体"/>
          <w:b/>
          <w:sz w:val="28"/>
          <w:szCs w:val="28"/>
        </w:rPr>
        <w:fldChar w:fldCharType="separate"/>
      </w:r>
      <w:r>
        <w:rPr>
          <w:rFonts w:hint="eastAsia" w:ascii="黑体" w:hAnsi="黑体" w:eastAsia="黑体" w:cs="黑体"/>
          <w:b/>
          <w:sz w:val="28"/>
          <w:szCs w:val="28"/>
        </w:rPr>
        <w:t>26</w:t>
      </w:r>
      <w:r>
        <w:rPr>
          <w:rFonts w:hint="eastAsia" w:ascii="黑体" w:hAnsi="黑体" w:eastAsia="黑体" w:cs="黑体"/>
          <w:b/>
          <w:sz w:val="28"/>
          <w:szCs w:val="28"/>
        </w:rPr>
        <w:fldChar w:fldCharType="end"/>
      </w:r>
      <w:r>
        <w:rPr>
          <w:rFonts w:hint="eastAsia" w:ascii="黑体" w:hAnsi="黑体" w:eastAsia="黑体" w:cs="黑体"/>
          <w:b/>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_Toc25972 </w:instrText>
      </w:r>
      <w:r>
        <w:rPr>
          <w:rFonts w:hint="eastAsia" w:ascii="黑体" w:hAnsi="黑体" w:eastAsia="黑体" w:cs="黑体"/>
          <w:sz w:val="28"/>
          <w:szCs w:val="28"/>
        </w:rPr>
        <w:fldChar w:fldCharType="separate"/>
      </w:r>
      <w:r>
        <w:rPr>
          <w:rFonts w:hint="eastAsia" w:ascii="黑体" w:hAnsi="黑体" w:eastAsia="黑体" w:cs="黑体"/>
          <w:sz w:val="28"/>
          <w:szCs w:val="28"/>
        </w:rPr>
        <w:t>一、收</w:t>
      </w:r>
      <w:r>
        <w:rPr>
          <w:rFonts w:hint="eastAsia" w:ascii="黑体" w:hAnsi="黑体" w:eastAsia="黑体" w:cs="黑体"/>
          <w:bCs w:val="0"/>
          <w:sz w:val="28"/>
          <w:szCs w:val="28"/>
        </w:rPr>
        <w:t>入支出决算总表</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_Toc25972 \h </w:instrText>
      </w:r>
      <w:r>
        <w:rPr>
          <w:rFonts w:hint="eastAsia" w:ascii="黑体" w:hAnsi="黑体" w:eastAsia="黑体" w:cs="黑体"/>
          <w:sz w:val="28"/>
          <w:szCs w:val="28"/>
        </w:rPr>
        <w:fldChar w:fldCharType="separate"/>
      </w:r>
      <w:r>
        <w:rPr>
          <w:rFonts w:hint="eastAsia" w:ascii="黑体" w:hAnsi="黑体" w:eastAsia="黑体" w:cs="黑体"/>
          <w:sz w:val="28"/>
          <w:szCs w:val="28"/>
        </w:rPr>
        <w:t>26</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_Toc27742 </w:instrText>
      </w:r>
      <w:r>
        <w:rPr>
          <w:rFonts w:hint="eastAsia" w:ascii="黑体" w:hAnsi="黑体" w:eastAsia="黑体" w:cs="黑体"/>
          <w:sz w:val="28"/>
          <w:szCs w:val="28"/>
        </w:rPr>
        <w:fldChar w:fldCharType="separate"/>
      </w:r>
      <w:r>
        <w:rPr>
          <w:rFonts w:hint="eastAsia" w:ascii="黑体" w:hAnsi="黑体" w:eastAsia="黑体" w:cs="黑体"/>
          <w:sz w:val="28"/>
          <w:szCs w:val="28"/>
        </w:rPr>
        <w:t>二、收</w:t>
      </w:r>
      <w:r>
        <w:rPr>
          <w:rFonts w:hint="eastAsia" w:ascii="黑体" w:hAnsi="黑体" w:eastAsia="黑体" w:cs="黑体"/>
          <w:bCs w:val="0"/>
          <w:sz w:val="28"/>
          <w:szCs w:val="28"/>
        </w:rPr>
        <w:t>入决算表</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_Toc27742 \h </w:instrText>
      </w:r>
      <w:r>
        <w:rPr>
          <w:rFonts w:hint="eastAsia" w:ascii="黑体" w:hAnsi="黑体" w:eastAsia="黑体" w:cs="黑体"/>
          <w:sz w:val="28"/>
          <w:szCs w:val="28"/>
        </w:rPr>
        <w:fldChar w:fldCharType="separate"/>
      </w:r>
      <w:r>
        <w:rPr>
          <w:rFonts w:hint="eastAsia" w:ascii="黑体" w:hAnsi="黑体" w:eastAsia="黑体" w:cs="黑体"/>
          <w:sz w:val="28"/>
          <w:szCs w:val="28"/>
        </w:rPr>
        <w:t>26</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_Toc20798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三、</w:t>
      </w:r>
      <w:r>
        <w:rPr>
          <w:rFonts w:hint="eastAsia" w:ascii="黑体" w:hAnsi="黑体" w:eastAsia="黑体" w:cs="黑体"/>
          <w:sz w:val="28"/>
          <w:szCs w:val="28"/>
        </w:rPr>
        <w:t>支</w:t>
      </w:r>
      <w:r>
        <w:rPr>
          <w:rFonts w:hint="eastAsia" w:ascii="黑体" w:hAnsi="黑体" w:eastAsia="黑体" w:cs="黑体"/>
          <w:bCs w:val="0"/>
          <w:sz w:val="28"/>
          <w:szCs w:val="28"/>
        </w:rPr>
        <w:t>出决算表</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_Toc20798 \h </w:instrText>
      </w:r>
      <w:r>
        <w:rPr>
          <w:rFonts w:hint="eastAsia" w:ascii="黑体" w:hAnsi="黑体" w:eastAsia="黑体" w:cs="黑体"/>
          <w:sz w:val="28"/>
          <w:szCs w:val="28"/>
        </w:rPr>
        <w:fldChar w:fldCharType="separate"/>
      </w:r>
      <w:r>
        <w:rPr>
          <w:rFonts w:hint="eastAsia" w:ascii="黑体" w:hAnsi="黑体" w:eastAsia="黑体" w:cs="黑体"/>
          <w:sz w:val="28"/>
          <w:szCs w:val="28"/>
        </w:rPr>
        <w:t>26</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_Toc27120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四、</w:t>
      </w:r>
      <w:r>
        <w:rPr>
          <w:rFonts w:hint="eastAsia" w:ascii="黑体" w:hAnsi="黑体" w:eastAsia="黑体" w:cs="黑体"/>
          <w:sz w:val="28"/>
          <w:szCs w:val="28"/>
        </w:rPr>
        <w:t>财</w:t>
      </w:r>
      <w:r>
        <w:rPr>
          <w:rFonts w:hint="eastAsia" w:ascii="黑体" w:hAnsi="黑体" w:eastAsia="黑体" w:cs="黑体"/>
          <w:bCs w:val="0"/>
          <w:sz w:val="28"/>
          <w:szCs w:val="28"/>
        </w:rPr>
        <w:t>政拨款收入支出决算总表</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_Toc27120 \h </w:instrText>
      </w:r>
      <w:r>
        <w:rPr>
          <w:rFonts w:hint="eastAsia" w:ascii="黑体" w:hAnsi="黑体" w:eastAsia="黑体" w:cs="黑体"/>
          <w:sz w:val="28"/>
          <w:szCs w:val="28"/>
        </w:rPr>
        <w:fldChar w:fldCharType="separate"/>
      </w:r>
      <w:r>
        <w:rPr>
          <w:rFonts w:hint="eastAsia" w:ascii="黑体" w:hAnsi="黑体" w:eastAsia="黑体" w:cs="黑体"/>
          <w:sz w:val="28"/>
          <w:szCs w:val="28"/>
        </w:rPr>
        <w:t>26</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_Toc27988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五、</w:t>
      </w:r>
      <w:r>
        <w:rPr>
          <w:rFonts w:hint="eastAsia" w:ascii="黑体" w:hAnsi="黑体" w:eastAsia="黑体" w:cs="黑体"/>
          <w:sz w:val="28"/>
          <w:szCs w:val="28"/>
        </w:rPr>
        <w:t>财</w:t>
      </w:r>
      <w:r>
        <w:rPr>
          <w:rFonts w:hint="eastAsia" w:ascii="黑体" w:hAnsi="黑体" w:eastAsia="黑体" w:cs="黑体"/>
          <w:bCs w:val="0"/>
          <w:sz w:val="28"/>
          <w:szCs w:val="28"/>
        </w:rPr>
        <w:t>政拨款支出决算明细表</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_Toc27988 \h </w:instrText>
      </w:r>
      <w:r>
        <w:rPr>
          <w:rFonts w:hint="eastAsia" w:ascii="黑体" w:hAnsi="黑体" w:eastAsia="黑体" w:cs="黑体"/>
          <w:sz w:val="28"/>
          <w:szCs w:val="28"/>
        </w:rPr>
        <w:fldChar w:fldCharType="separate"/>
      </w:r>
      <w:r>
        <w:rPr>
          <w:rFonts w:hint="eastAsia" w:ascii="黑体" w:hAnsi="黑体" w:eastAsia="黑体" w:cs="黑体"/>
          <w:sz w:val="28"/>
          <w:szCs w:val="28"/>
        </w:rPr>
        <w:t>26</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_Toc20587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六、</w:t>
      </w:r>
      <w:r>
        <w:rPr>
          <w:rFonts w:hint="eastAsia" w:ascii="黑体" w:hAnsi="黑体" w:eastAsia="黑体" w:cs="黑体"/>
          <w:sz w:val="28"/>
          <w:szCs w:val="28"/>
        </w:rPr>
        <w:t>一</w:t>
      </w:r>
      <w:r>
        <w:rPr>
          <w:rFonts w:hint="eastAsia" w:ascii="黑体" w:hAnsi="黑体" w:eastAsia="黑体" w:cs="黑体"/>
          <w:bCs w:val="0"/>
          <w:sz w:val="28"/>
          <w:szCs w:val="28"/>
        </w:rPr>
        <w:t>般公共预算财政拨款支出决算表</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_Toc20587 \h </w:instrText>
      </w:r>
      <w:r>
        <w:rPr>
          <w:rFonts w:hint="eastAsia" w:ascii="黑体" w:hAnsi="黑体" w:eastAsia="黑体" w:cs="黑体"/>
          <w:sz w:val="28"/>
          <w:szCs w:val="28"/>
        </w:rPr>
        <w:fldChar w:fldCharType="separate"/>
      </w:r>
      <w:r>
        <w:rPr>
          <w:rFonts w:hint="eastAsia" w:ascii="黑体" w:hAnsi="黑体" w:eastAsia="黑体" w:cs="黑体"/>
          <w:sz w:val="28"/>
          <w:szCs w:val="28"/>
        </w:rPr>
        <w:t>26</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_Toc7758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七、</w:t>
      </w:r>
      <w:r>
        <w:rPr>
          <w:rFonts w:hint="eastAsia" w:ascii="黑体" w:hAnsi="黑体" w:eastAsia="黑体" w:cs="黑体"/>
          <w:sz w:val="28"/>
          <w:szCs w:val="28"/>
        </w:rPr>
        <w:t>一</w:t>
      </w:r>
      <w:r>
        <w:rPr>
          <w:rFonts w:hint="eastAsia" w:ascii="黑体" w:hAnsi="黑体" w:eastAsia="黑体" w:cs="黑体"/>
          <w:bCs w:val="0"/>
          <w:sz w:val="28"/>
          <w:szCs w:val="28"/>
        </w:rPr>
        <w:t>般公共预算财政拨款支出决算明细表</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_Toc7758 \h </w:instrText>
      </w:r>
      <w:r>
        <w:rPr>
          <w:rFonts w:hint="eastAsia" w:ascii="黑体" w:hAnsi="黑体" w:eastAsia="黑体" w:cs="黑体"/>
          <w:sz w:val="28"/>
          <w:szCs w:val="28"/>
        </w:rPr>
        <w:fldChar w:fldCharType="separate"/>
      </w:r>
      <w:r>
        <w:rPr>
          <w:rFonts w:hint="eastAsia" w:ascii="黑体" w:hAnsi="黑体" w:eastAsia="黑体" w:cs="黑体"/>
          <w:sz w:val="28"/>
          <w:szCs w:val="28"/>
        </w:rPr>
        <w:t>26</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_Toc21088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八、</w:t>
      </w:r>
      <w:r>
        <w:rPr>
          <w:rFonts w:hint="eastAsia" w:ascii="黑体" w:hAnsi="黑体" w:eastAsia="黑体" w:cs="黑体"/>
          <w:sz w:val="28"/>
          <w:szCs w:val="28"/>
        </w:rPr>
        <w:t>一</w:t>
      </w:r>
      <w:r>
        <w:rPr>
          <w:rFonts w:hint="eastAsia" w:ascii="黑体" w:hAnsi="黑体" w:eastAsia="黑体" w:cs="黑体"/>
          <w:bCs w:val="0"/>
          <w:sz w:val="28"/>
          <w:szCs w:val="28"/>
        </w:rPr>
        <w:t>般公共预算财政拨款基本支出决算表</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_Toc21088 \h </w:instrText>
      </w:r>
      <w:r>
        <w:rPr>
          <w:rFonts w:hint="eastAsia" w:ascii="黑体" w:hAnsi="黑体" w:eastAsia="黑体" w:cs="黑体"/>
          <w:sz w:val="28"/>
          <w:szCs w:val="28"/>
        </w:rPr>
        <w:fldChar w:fldCharType="separate"/>
      </w:r>
      <w:r>
        <w:rPr>
          <w:rFonts w:hint="eastAsia" w:ascii="黑体" w:hAnsi="黑体" w:eastAsia="黑体" w:cs="黑体"/>
          <w:sz w:val="28"/>
          <w:szCs w:val="28"/>
        </w:rPr>
        <w:t>26</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_Toc4970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九、</w:t>
      </w:r>
      <w:r>
        <w:rPr>
          <w:rFonts w:hint="eastAsia" w:ascii="黑体" w:hAnsi="黑体" w:eastAsia="黑体" w:cs="黑体"/>
          <w:sz w:val="28"/>
          <w:szCs w:val="28"/>
        </w:rPr>
        <w:t>一</w:t>
      </w:r>
      <w:r>
        <w:rPr>
          <w:rFonts w:hint="eastAsia" w:ascii="黑体" w:hAnsi="黑体" w:eastAsia="黑体" w:cs="黑体"/>
          <w:bCs w:val="0"/>
          <w:sz w:val="28"/>
          <w:szCs w:val="28"/>
        </w:rPr>
        <w:t>般公共预算财政拨款项目支出决算表</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_Toc4970 \h </w:instrText>
      </w:r>
      <w:r>
        <w:rPr>
          <w:rFonts w:hint="eastAsia" w:ascii="黑体" w:hAnsi="黑体" w:eastAsia="黑体" w:cs="黑体"/>
          <w:sz w:val="28"/>
          <w:szCs w:val="28"/>
        </w:rPr>
        <w:fldChar w:fldCharType="separate"/>
      </w:r>
      <w:r>
        <w:rPr>
          <w:rFonts w:hint="eastAsia" w:ascii="黑体" w:hAnsi="黑体" w:eastAsia="黑体" w:cs="黑体"/>
          <w:sz w:val="28"/>
          <w:szCs w:val="28"/>
        </w:rPr>
        <w:t>26</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_Toc21820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十、</w:t>
      </w:r>
      <w:r>
        <w:rPr>
          <w:rFonts w:hint="eastAsia" w:ascii="黑体" w:hAnsi="黑体" w:eastAsia="黑体" w:cs="黑体"/>
          <w:sz w:val="28"/>
          <w:szCs w:val="28"/>
        </w:rPr>
        <w:t>一</w:t>
      </w:r>
      <w:r>
        <w:rPr>
          <w:rFonts w:hint="eastAsia" w:ascii="黑体" w:hAnsi="黑体" w:eastAsia="黑体" w:cs="黑体"/>
          <w:bCs w:val="0"/>
          <w:sz w:val="28"/>
          <w:szCs w:val="28"/>
        </w:rPr>
        <w:t>般公共预算财政拨款“三公”经费支出决算表</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_Toc21820 \h </w:instrText>
      </w:r>
      <w:r>
        <w:rPr>
          <w:rFonts w:hint="eastAsia" w:ascii="黑体" w:hAnsi="黑体" w:eastAsia="黑体" w:cs="黑体"/>
          <w:sz w:val="28"/>
          <w:szCs w:val="28"/>
        </w:rPr>
        <w:fldChar w:fldCharType="separate"/>
      </w:r>
      <w:r>
        <w:rPr>
          <w:rFonts w:hint="eastAsia" w:ascii="黑体" w:hAnsi="黑体" w:eastAsia="黑体" w:cs="黑体"/>
          <w:sz w:val="28"/>
          <w:szCs w:val="28"/>
        </w:rPr>
        <w:t>26</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_Toc27362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十一、</w:t>
      </w:r>
      <w:r>
        <w:rPr>
          <w:rFonts w:hint="eastAsia" w:ascii="黑体" w:hAnsi="黑体" w:eastAsia="黑体" w:cs="黑体"/>
          <w:sz w:val="28"/>
          <w:szCs w:val="28"/>
        </w:rPr>
        <w:t>政</w:t>
      </w:r>
      <w:r>
        <w:rPr>
          <w:rFonts w:hint="eastAsia" w:ascii="黑体" w:hAnsi="黑体" w:eastAsia="黑体" w:cs="黑体"/>
          <w:bCs w:val="0"/>
          <w:sz w:val="28"/>
          <w:szCs w:val="28"/>
        </w:rPr>
        <w:t>府性基金预算财政拨款收入支出决算表</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_Toc27362 \h </w:instrText>
      </w:r>
      <w:r>
        <w:rPr>
          <w:rFonts w:hint="eastAsia" w:ascii="黑体" w:hAnsi="黑体" w:eastAsia="黑体" w:cs="黑体"/>
          <w:sz w:val="28"/>
          <w:szCs w:val="28"/>
        </w:rPr>
        <w:fldChar w:fldCharType="separate"/>
      </w:r>
      <w:r>
        <w:rPr>
          <w:rFonts w:hint="eastAsia" w:ascii="黑体" w:hAnsi="黑体" w:eastAsia="黑体" w:cs="黑体"/>
          <w:sz w:val="28"/>
          <w:szCs w:val="28"/>
        </w:rPr>
        <w:t>26</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_Toc6863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十二、</w:t>
      </w:r>
      <w:r>
        <w:rPr>
          <w:rFonts w:hint="eastAsia" w:ascii="黑体" w:hAnsi="黑体" w:eastAsia="黑体" w:cs="黑体"/>
          <w:sz w:val="28"/>
          <w:szCs w:val="28"/>
        </w:rPr>
        <w:t>政</w:t>
      </w:r>
      <w:r>
        <w:rPr>
          <w:rFonts w:hint="eastAsia" w:ascii="黑体" w:hAnsi="黑体" w:eastAsia="黑体" w:cs="黑体"/>
          <w:bCs w:val="0"/>
          <w:sz w:val="28"/>
          <w:szCs w:val="28"/>
        </w:rPr>
        <w:t>府性基金预算财政拨款“三公”经费支出决算表</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_Toc6863 \h </w:instrText>
      </w:r>
      <w:r>
        <w:rPr>
          <w:rFonts w:hint="eastAsia" w:ascii="黑体" w:hAnsi="黑体" w:eastAsia="黑体" w:cs="黑体"/>
          <w:sz w:val="28"/>
          <w:szCs w:val="28"/>
        </w:rPr>
        <w:fldChar w:fldCharType="separate"/>
      </w:r>
      <w:r>
        <w:rPr>
          <w:rFonts w:hint="eastAsia" w:ascii="黑体" w:hAnsi="黑体" w:eastAsia="黑体" w:cs="黑体"/>
          <w:sz w:val="28"/>
          <w:szCs w:val="28"/>
        </w:rPr>
        <w:t>26</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_Toc29145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十三、</w:t>
      </w:r>
      <w:r>
        <w:rPr>
          <w:rFonts w:hint="eastAsia" w:ascii="黑体" w:hAnsi="黑体" w:eastAsia="黑体" w:cs="黑体"/>
          <w:sz w:val="28"/>
          <w:szCs w:val="28"/>
        </w:rPr>
        <w:t>国</w:t>
      </w:r>
      <w:r>
        <w:rPr>
          <w:rFonts w:hint="eastAsia" w:ascii="黑体" w:hAnsi="黑体" w:eastAsia="黑体" w:cs="黑体"/>
          <w:bCs w:val="0"/>
          <w:sz w:val="28"/>
          <w:szCs w:val="28"/>
        </w:rPr>
        <w:t>有资本经营预算财政拨款收入支出决算表</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_Toc29145 \h </w:instrText>
      </w:r>
      <w:r>
        <w:rPr>
          <w:rFonts w:hint="eastAsia" w:ascii="黑体" w:hAnsi="黑体" w:eastAsia="黑体" w:cs="黑体"/>
          <w:sz w:val="28"/>
          <w:szCs w:val="28"/>
        </w:rPr>
        <w:fldChar w:fldCharType="separate"/>
      </w:r>
      <w:r>
        <w:rPr>
          <w:rFonts w:hint="eastAsia" w:ascii="黑体" w:hAnsi="黑体" w:eastAsia="黑体" w:cs="黑体"/>
          <w:sz w:val="28"/>
          <w:szCs w:val="28"/>
        </w:rPr>
        <w:t>26</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_Toc19449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十四、国有资本经营预算财政拨款支出决算表</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_Toc19449 \h </w:instrText>
      </w:r>
      <w:r>
        <w:rPr>
          <w:rFonts w:hint="eastAsia" w:ascii="黑体" w:hAnsi="黑体" w:eastAsia="黑体" w:cs="黑体"/>
          <w:sz w:val="28"/>
          <w:szCs w:val="28"/>
        </w:rPr>
        <w:fldChar w:fldCharType="separate"/>
      </w:r>
      <w:r>
        <w:rPr>
          <w:rFonts w:hint="eastAsia" w:ascii="黑体" w:hAnsi="黑体" w:eastAsia="黑体" w:cs="黑体"/>
          <w:sz w:val="28"/>
          <w:szCs w:val="28"/>
        </w:rPr>
        <w:t>26</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widowControl/>
        <w:adjustRightInd w:val="0"/>
        <w:snapToGrid w:val="0"/>
        <w:spacing w:line="440" w:lineRule="exact"/>
        <w:ind w:firstLine="1160" w:firstLineChars="550"/>
        <w:jc w:val="left"/>
        <w:rPr>
          <w:rFonts w:ascii="仿宋" w:hAnsi="仿宋" w:eastAsia="仿宋"/>
          <w:sz w:val="24"/>
        </w:rPr>
      </w:pPr>
      <w:r>
        <w:rPr>
          <w:b/>
        </w:rPr>
        <w:fldChar w:fldCharType="end"/>
      </w:r>
    </w:p>
    <w:p>
      <w:pPr>
        <w:widowControl/>
        <w:spacing w:line="440" w:lineRule="exact"/>
        <w:jc w:val="left"/>
        <w:rPr>
          <w:rFonts w:ascii="仿宋" w:hAnsi="仿宋" w:eastAsia="仿宋"/>
          <w:bCs/>
          <w:kern w:val="44"/>
          <w:sz w:val="24"/>
        </w:rPr>
      </w:pPr>
      <w:bookmarkStart w:id="15" w:name="_Toc15377196"/>
      <w:bookmarkStart w:id="16" w:name="_Toc15396599"/>
      <w:r>
        <w:rPr>
          <w:rFonts w:ascii="仿宋" w:hAnsi="仿宋" w:eastAsia="仿宋"/>
          <w:b/>
          <w:sz w:val="24"/>
        </w:rPr>
        <w:br w:type="page"/>
      </w:r>
    </w:p>
    <w:p>
      <w:pPr>
        <w:pStyle w:val="3"/>
        <w:jc w:val="center"/>
        <w:rPr>
          <w:rStyle w:val="28"/>
          <w:rFonts w:ascii="黑体" w:hAnsi="黑体" w:eastAsia="黑体"/>
          <w:b/>
          <w:bCs w:val="0"/>
        </w:rPr>
      </w:pPr>
      <w:bookmarkStart w:id="17" w:name="_Toc220"/>
      <w:r>
        <w:rPr>
          <w:rFonts w:hint="eastAsia" w:ascii="黑体" w:hAnsi="黑体" w:eastAsia="黑体"/>
          <w:b w:val="0"/>
        </w:rPr>
        <w:t>第一部分 单位</w:t>
      </w:r>
      <w:r>
        <w:rPr>
          <w:rStyle w:val="28"/>
          <w:rFonts w:hint="eastAsia" w:ascii="黑体" w:hAnsi="黑体" w:eastAsia="黑体"/>
          <w:b w:val="0"/>
          <w:bCs w:val="0"/>
        </w:rPr>
        <w:t>概况</w:t>
      </w:r>
      <w:bookmarkEnd w:id="15"/>
      <w:bookmarkEnd w:id="16"/>
      <w:bookmarkEnd w:id="17"/>
    </w:p>
    <w:p>
      <w:pPr>
        <w:widowControl/>
        <w:jc w:val="left"/>
        <w:rPr>
          <w:rFonts w:ascii="黑体" w:eastAsia="黑体"/>
          <w:sz w:val="32"/>
          <w:szCs w:val="32"/>
        </w:rPr>
      </w:pPr>
    </w:p>
    <w:p>
      <w:pPr>
        <w:pStyle w:val="4"/>
        <w:numPr>
          <w:ilvl w:val="0"/>
          <w:numId w:val="1"/>
        </w:numPr>
      </w:pPr>
      <w:bookmarkStart w:id="18" w:name="_Toc20849"/>
      <w:bookmarkStart w:id="19" w:name="_Toc15377197"/>
      <w:bookmarkStart w:id="20" w:name="_Toc15396600"/>
      <w:r>
        <w:rPr>
          <w:rStyle w:val="29"/>
          <w:rFonts w:hint="eastAsia" w:ascii="黑体" w:hAnsi="黑体" w:eastAsia="黑体"/>
          <w:b w:val="0"/>
          <w:bCs w:val="0"/>
        </w:rPr>
        <w:t>职能简介</w:t>
      </w:r>
      <w:bookmarkEnd w:id="18"/>
    </w:p>
    <w:p>
      <w:pPr>
        <w:ind w:firstLine="640"/>
        <w:rPr>
          <w:rFonts w:hint="eastAsia" w:ascii="仿宋" w:hAnsi="仿宋" w:eastAsia="仿宋"/>
          <w:sz w:val="32"/>
          <w:szCs w:val="32"/>
          <w:lang w:val="zh-CN"/>
        </w:rPr>
      </w:pPr>
      <w:r>
        <w:rPr>
          <w:rFonts w:hint="eastAsia" w:ascii="仿宋" w:hAnsi="仿宋" w:eastAsia="仿宋"/>
          <w:sz w:val="32"/>
          <w:szCs w:val="32"/>
          <w:lang w:eastAsia="zh-CN"/>
        </w:rPr>
        <w:t>我院是一所设卫生行政兼医疗预防工作的机构，我院以基本公共卫生服务为主，提供预防、保健和基本医疗服务等；主要负责红格片区的农村疾病预防控制，做好儿童计划免疫工作，做好孕产妇及儿童保健工作，做好老年人健康体检及糖尿病筛查，做好本地区的健康档案管理工作等。按照盐边县委文件《盐边委发</w:t>
      </w:r>
      <w:r>
        <w:rPr>
          <w:rFonts w:hint="eastAsia" w:ascii="仿宋" w:hAnsi="仿宋" w:eastAsia="仿宋"/>
          <w:sz w:val="32"/>
          <w:szCs w:val="32"/>
          <w:lang w:val="en-US" w:eastAsia="zh-CN"/>
        </w:rPr>
        <w:t>[2019]11号文》，乡镇区域调整的通知及盐边县卫生健康局第6次局委会议精神将盐边县益民乡卫生院及盐边县和爱彝族乡卫生院合并至盐边县红格中心卫生院。</w:t>
      </w:r>
      <w:r>
        <w:rPr>
          <w:rFonts w:hint="eastAsia" w:ascii="仿宋" w:hAnsi="仿宋" w:eastAsia="仿宋"/>
          <w:sz w:val="32"/>
          <w:szCs w:val="32"/>
          <w:lang w:val="zh-CN"/>
        </w:rPr>
        <w:t>辖区内村卫生站</w:t>
      </w:r>
      <w:r>
        <w:rPr>
          <w:rFonts w:hint="eastAsia" w:ascii="仿宋" w:hAnsi="仿宋" w:eastAsia="仿宋"/>
          <w:sz w:val="32"/>
          <w:szCs w:val="32"/>
          <w:lang w:val="zh-CN" w:eastAsia="zh-CN"/>
        </w:rPr>
        <w:t>由原来的</w:t>
      </w:r>
      <w:r>
        <w:rPr>
          <w:rFonts w:hint="eastAsia" w:ascii="仿宋" w:hAnsi="仿宋" w:eastAsia="仿宋"/>
          <w:sz w:val="32"/>
          <w:szCs w:val="32"/>
          <w:lang w:val="en-US" w:eastAsia="zh-CN"/>
        </w:rPr>
        <w:t>4个增至16</w:t>
      </w:r>
      <w:r>
        <w:rPr>
          <w:rFonts w:hint="eastAsia" w:ascii="仿宋" w:hAnsi="仿宋" w:eastAsia="仿宋"/>
          <w:sz w:val="32"/>
          <w:szCs w:val="32"/>
          <w:lang w:val="zh-CN"/>
        </w:rPr>
        <w:t>个，各村卫生站均配合医院完成辖区的基本公共卫生服务。</w:t>
      </w:r>
    </w:p>
    <w:p>
      <w:pPr>
        <w:pStyle w:val="4"/>
        <w:numPr>
          <w:numId w:val="0"/>
        </w:numPr>
        <w:rPr>
          <w:rStyle w:val="29"/>
          <w:rFonts w:hint="eastAsia" w:ascii="黑体" w:hAnsi="黑体" w:eastAsia="黑体"/>
          <w:b w:val="0"/>
          <w:bCs w:val="0"/>
          <w:lang w:val="en-US" w:eastAsia="zh-CN"/>
        </w:rPr>
      </w:pPr>
      <w:r>
        <w:rPr>
          <w:rStyle w:val="29"/>
          <w:rFonts w:hint="eastAsia" w:ascii="黑体" w:hAnsi="黑体" w:eastAsia="黑体"/>
          <w:b w:val="0"/>
          <w:bCs w:val="0"/>
          <w:lang w:val="en-US" w:eastAsia="zh-CN"/>
        </w:rPr>
        <w:t>二、机构设置</w:t>
      </w:r>
    </w:p>
    <w:p>
      <w:pPr>
        <w:ind w:firstLine="640"/>
        <w:rPr>
          <w:rFonts w:hint="default" w:eastAsia="黑体"/>
          <w:lang w:val="en-US" w:eastAsia="zh-CN"/>
        </w:rPr>
      </w:pPr>
      <w:r>
        <w:rPr>
          <w:rFonts w:hint="eastAsia" w:ascii="仿宋_GB2312" w:hAnsi="宋体" w:eastAsia="仿宋_GB2312"/>
          <w:sz w:val="32"/>
          <w:szCs w:val="32"/>
        </w:rPr>
        <w:t>单位内设基本公共卫生科、</w:t>
      </w:r>
      <w:r>
        <w:rPr>
          <w:rFonts w:hint="eastAsia" w:ascii="仿宋_GB2312" w:hAnsi="宋体" w:eastAsia="仿宋_GB2312"/>
          <w:sz w:val="32"/>
          <w:szCs w:val="32"/>
          <w:lang w:val="en-US" w:eastAsia="zh-CN"/>
        </w:rPr>
        <w:t>内儿科、外科</w:t>
      </w:r>
      <w:r>
        <w:rPr>
          <w:rFonts w:hint="eastAsia" w:ascii="仿宋_GB2312" w:hAnsi="宋体" w:eastAsia="仿宋_GB2312"/>
          <w:sz w:val="32"/>
          <w:szCs w:val="32"/>
        </w:rPr>
        <w:t>、</w:t>
      </w:r>
      <w:r>
        <w:rPr>
          <w:rFonts w:hint="eastAsia" w:ascii="仿宋_GB2312" w:hAnsi="宋体" w:eastAsia="仿宋_GB2312"/>
          <w:sz w:val="32"/>
          <w:szCs w:val="32"/>
          <w:lang w:val="en-US" w:eastAsia="zh-CN"/>
        </w:rPr>
        <w:t>药剂科</w:t>
      </w:r>
      <w:r>
        <w:rPr>
          <w:rFonts w:hint="eastAsia" w:ascii="仿宋_GB2312" w:hAnsi="宋体" w:eastAsia="仿宋_GB2312"/>
          <w:sz w:val="32"/>
          <w:szCs w:val="32"/>
        </w:rPr>
        <w:t>、</w:t>
      </w:r>
      <w:r>
        <w:rPr>
          <w:rFonts w:hint="eastAsia" w:ascii="仿宋_GB2312" w:hAnsi="宋体" w:eastAsia="仿宋_GB2312"/>
          <w:sz w:val="32"/>
          <w:szCs w:val="32"/>
          <w:lang w:val="en-US" w:eastAsia="zh-CN"/>
        </w:rPr>
        <w:t>中医科</w:t>
      </w:r>
      <w:r>
        <w:rPr>
          <w:rFonts w:hint="eastAsia" w:ascii="仿宋_GB2312" w:hAnsi="宋体" w:eastAsia="仿宋_GB2312"/>
          <w:sz w:val="32"/>
          <w:szCs w:val="32"/>
        </w:rPr>
        <w:t>、检验科、</w:t>
      </w:r>
      <w:r>
        <w:rPr>
          <w:rFonts w:hint="eastAsia" w:ascii="仿宋_GB2312" w:hAnsi="宋体" w:eastAsia="仿宋_GB2312"/>
          <w:sz w:val="32"/>
          <w:szCs w:val="32"/>
          <w:lang w:val="en-US" w:eastAsia="zh-CN"/>
        </w:rPr>
        <w:t>特检科</w:t>
      </w:r>
      <w:r>
        <w:rPr>
          <w:rFonts w:hint="eastAsia" w:ascii="仿宋_GB2312" w:hAnsi="宋体" w:eastAsia="仿宋_GB2312"/>
          <w:sz w:val="32"/>
          <w:szCs w:val="32"/>
        </w:rPr>
        <w:t>等业务科室</w:t>
      </w:r>
      <w:r>
        <w:rPr>
          <w:rFonts w:hint="eastAsia" w:ascii="仿宋_GB2312" w:hAnsi="宋体" w:eastAsia="仿宋_GB2312"/>
          <w:sz w:val="32"/>
          <w:szCs w:val="32"/>
          <w:lang w:val="en-US" w:eastAsia="zh-CN"/>
        </w:rPr>
        <w:t>7个</w:t>
      </w:r>
      <w:r>
        <w:rPr>
          <w:rFonts w:hint="eastAsia" w:ascii="仿宋_GB2312" w:hAnsi="宋体" w:eastAsia="仿宋_GB2312"/>
          <w:sz w:val="32"/>
          <w:szCs w:val="32"/>
        </w:rPr>
        <w:t>。</w:t>
      </w:r>
    </w:p>
    <w:p>
      <w:pPr>
        <w:pStyle w:val="4"/>
        <w:rPr>
          <w:rFonts w:hint="eastAsia" w:ascii="黑体" w:hAnsi="黑体" w:eastAsia="黑体"/>
          <w:b w:val="0"/>
        </w:rPr>
      </w:pPr>
      <w:bookmarkStart w:id="21" w:name="_Toc580"/>
      <w:r>
        <w:rPr>
          <w:rFonts w:hint="eastAsia" w:ascii="黑体" w:hAnsi="黑体" w:eastAsia="黑体"/>
          <w:b w:val="0"/>
          <w:lang w:val="en-US" w:eastAsia="zh-CN"/>
        </w:rPr>
        <w:t>三</w:t>
      </w:r>
      <w:r>
        <w:rPr>
          <w:rFonts w:hint="eastAsia" w:ascii="黑体" w:hAnsi="黑体" w:eastAsia="黑体"/>
          <w:b w:val="0"/>
        </w:rPr>
        <w:t>、2021年重点工作</w:t>
      </w:r>
      <w:bookmarkEnd w:id="19"/>
      <w:bookmarkEnd w:id="20"/>
      <w:r>
        <w:rPr>
          <w:rFonts w:hint="eastAsia" w:ascii="黑体" w:hAnsi="黑体" w:eastAsia="黑体"/>
          <w:b w:val="0"/>
        </w:rPr>
        <w:t>完成情况</w:t>
      </w:r>
      <w:bookmarkEnd w:id="21"/>
      <w:bookmarkStart w:id="104" w:name="_GoBack"/>
      <w:bookmarkEnd w:id="104"/>
    </w:p>
    <w:p>
      <w:pPr>
        <w:rPr>
          <w:rFonts w:hint="eastAsia" w:ascii="仿宋" w:hAnsi="仿宋" w:eastAsia="仿宋" w:cs="Times New Roman"/>
          <w:sz w:val="32"/>
          <w:szCs w:val="32"/>
          <w:lang w:eastAsia="zh-CN"/>
        </w:rPr>
      </w:pPr>
      <w:r>
        <w:rPr>
          <w:rFonts w:hint="eastAsia" w:ascii="黑体" w:hAnsi="黑体" w:eastAsia="黑体"/>
          <w:b w:val="0"/>
          <w:lang w:val="en-US" w:eastAsia="zh-CN"/>
        </w:rPr>
        <w:t xml:space="preserve">   </w:t>
      </w:r>
      <w:r>
        <w:rPr>
          <w:rFonts w:hint="eastAsia" w:ascii="仿宋" w:hAnsi="仿宋" w:eastAsia="仿宋" w:cs="Times New Roman"/>
          <w:sz w:val="32"/>
          <w:szCs w:val="32"/>
          <w:lang w:val="en-US" w:eastAsia="zh-CN"/>
        </w:rPr>
        <w:t xml:space="preserve">  </w:t>
      </w:r>
      <w:r>
        <w:rPr>
          <w:rFonts w:hint="eastAsia" w:ascii="仿宋" w:hAnsi="仿宋" w:eastAsia="仿宋" w:cs="Times New Roman"/>
          <w:sz w:val="32"/>
          <w:szCs w:val="32"/>
          <w:lang w:eastAsia="zh-CN"/>
        </w:rPr>
        <w:t>根据国家确定的基本公共卫生服务项目，通过基层医疗卫生机构，免费向全镇居民提供1</w:t>
      </w:r>
      <w:r>
        <w:rPr>
          <w:rFonts w:hint="eastAsia" w:ascii="仿宋" w:hAnsi="仿宋" w:eastAsia="仿宋" w:cs="Times New Roman"/>
          <w:sz w:val="32"/>
          <w:szCs w:val="32"/>
          <w:lang w:val="en-US" w:eastAsia="zh-CN"/>
        </w:rPr>
        <w:t>4大</w:t>
      </w:r>
      <w:r>
        <w:rPr>
          <w:rFonts w:hint="eastAsia" w:ascii="仿宋" w:hAnsi="仿宋" w:eastAsia="仿宋" w:cs="Times New Roman"/>
          <w:sz w:val="32"/>
          <w:szCs w:val="32"/>
          <w:lang w:eastAsia="zh-CN"/>
        </w:rPr>
        <w:t>类</w:t>
      </w:r>
      <w:r>
        <w:rPr>
          <w:rFonts w:hint="eastAsia" w:ascii="仿宋" w:hAnsi="仿宋" w:eastAsia="仿宋" w:cs="Times New Roman"/>
          <w:sz w:val="32"/>
          <w:szCs w:val="32"/>
          <w:lang w:val="en-US" w:eastAsia="zh-CN"/>
        </w:rPr>
        <w:t>48小项</w:t>
      </w:r>
      <w:r>
        <w:rPr>
          <w:rFonts w:hint="eastAsia" w:ascii="仿宋" w:hAnsi="仿宋" w:eastAsia="仿宋" w:cs="Times New Roman"/>
          <w:sz w:val="32"/>
          <w:szCs w:val="32"/>
          <w:lang w:eastAsia="zh-CN"/>
        </w:rPr>
        <w:t>基本公共卫生服务。</w:t>
      </w:r>
    </w:p>
    <w:p>
      <w:pPr>
        <w:ind w:firstLine="640" w:firstLineChars="200"/>
        <w:rPr>
          <w:rFonts w:hint="eastAsia" w:ascii="仿宋" w:hAnsi="仿宋" w:eastAsia="仿宋" w:cs="Times New Roman"/>
          <w:sz w:val="32"/>
          <w:szCs w:val="32"/>
          <w:lang w:eastAsia="zh-CN"/>
        </w:rPr>
      </w:pPr>
      <w:r>
        <w:rPr>
          <w:rFonts w:hint="eastAsia" w:ascii="仿宋" w:hAnsi="仿宋" w:eastAsia="仿宋" w:cs="Times New Roman"/>
          <w:sz w:val="32"/>
          <w:szCs w:val="32"/>
          <w:lang w:val="en-US" w:eastAsia="zh-CN"/>
        </w:rPr>
        <w:t>（一）</w:t>
      </w:r>
      <w:r>
        <w:rPr>
          <w:rFonts w:hint="eastAsia" w:ascii="仿宋" w:hAnsi="仿宋" w:eastAsia="仿宋" w:cs="Times New Roman"/>
          <w:sz w:val="32"/>
          <w:szCs w:val="32"/>
          <w:lang w:eastAsia="zh-CN"/>
        </w:rPr>
        <w:t>健康教育培训</w:t>
      </w:r>
      <w:r>
        <w:rPr>
          <w:rFonts w:hint="eastAsia" w:ascii="仿宋" w:hAnsi="仿宋" w:eastAsia="仿宋" w:cs="Times New Roman"/>
          <w:sz w:val="32"/>
          <w:szCs w:val="32"/>
          <w:lang w:val="en-US" w:eastAsia="zh-CN"/>
        </w:rPr>
        <w:t xml:space="preserve"> </w:t>
      </w:r>
      <w:r>
        <w:rPr>
          <w:rFonts w:hint="eastAsia" w:ascii="仿宋" w:hAnsi="仿宋" w:eastAsia="仿宋" w:cs="Times New Roman"/>
          <w:sz w:val="32"/>
          <w:szCs w:val="32"/>
          <w:lang w:eastAsia="zh-CN"/>
        </w:rPr>
        <w:t>本院全年共参加县级及县级以上的培训共16次，共培训32人次，参加健康教育</w:t>
      </w:r>
      <w:r>
        <w:rPr>
          <w:rFonts w:hint="eastAsia" w:ascii="仿宋" w:hAnsi="仿宋" w:eastAsia="仿宋" w:cs="Times New Roman"/>
          <w:sz w:val="32"/>
          <w:szCs w:val="32"/>
          <w:lang w:eastAsia="zh-CN"/>
        </w:rPr>
        <w:fldChar w:fldCharType="begin"/>
      </w:r>
      <w:r>
        <w:rPr>
          <w:rFonts w:hint="eastAsia" w:ascii="仿宋" w:hAnsi="仿宋" w:eastAsia="仿宋" w:cs="Times New Roman"/>
          <w:sz w:val="32"/>
          <w:szCs w:val="32"/>
          <w:lang w:eastAsia="zh-CN"/>
        </w:rPr>
        <w:instrText xml:space="preserve"> HYPERLINK "http://www.gongwen123.com/Article/ldjh/sxxc/index.htm" </w:instrText>
      </w:r>
      <w:r>
        <w:rPr>
          <w:rFonts w:hint="eastAsia" w:ascii="仿宋" w:hAnsi="仿宋" w:eastAsia="仿宋" w:cs="Times New Roman"/>
          <w:sz w:val="32"/>
          <w:szCs w:val="32"/>
          <w:lang w:eastAsia="zh-CN"/>
        </w:rPr>
        <w:fldChar w:fldCharType="separate"/>
      </w:r>
      <w:r>
        <w:rPr>
          <w:rFonts w:hint="eastAsia" w:ascii="仿宋" w:hAnsi="仿宋" w:eastAsia="仿宋" w:cs="Times New Roman"/>
          <w:sz w:val="32"/>
          <w:szCs w:val="32"/>
          <w:lang w:eastAsia="zh-CN"/>
        </w:rPr>
        <w:t>宣传</w:t>
      </w:r>
      <w:r>
        <w:rPr>
          <w:rFonts w:hint="eastAsia" w:ascii="仿宋" w:hAnsi="仿宋" w:eastAsia="仿宋" w:cs="Times New Roman"/>
          <w:sz w:val="32"/>
          <w:szCs w:val="32"/>
          <w:lang w:eastAsia="zh-CN"/>
        </w:rPr>
        <w:fldChar w:fldCharType="end"/>
      </w:r>
      <w:r>
        <w:rPr>
          <w:rFonts w:hint="eastAsia" w:ascii="仿宋" w:hAnsi="仿宋" w:eastAsia="仿宋" w:cs="Times New Roman"/>
          <w:sz w:val="32"/>
          <w:szCs w:val="32"/>
          <w:lang w:eastAsia="zh-CN"/>
        </w:rPr>
        <w:t>工作活动11次，出宣传栏6期共12版，开展知识讲座12期，积极开展了控烟教育，发放吸烟有害健康的宣传资料，设立了禁烟监督岗，配有控烟检查员，候诊区、病房等公共场所设有醒目的禁烟标志。</w:t>
      </w:r>
    </w:p>
    <w:p>
      <w:pPr>
        <w:ind w:firstLine="640" w:firstLineChars="200"/>
        <w:rPr>
          <w:rFonts w:hint="eastAsia" w:ascii="仿宋" w:hAnsi="仿宋" w:eastAsia="仿宋" w:cs="Times New Roman"/>
          <w:sz w:val="32"/>
          <w:szCs w:val="32"/>
          <w:lang w:eastAsia="zh-CN"/>
        </w:rPr>
      </w:pPr>
      <w:r>
        <w:rPr>
          <w:rFonts w:hint="eastAsia" w:ascii="仿宋" w:hAnsi="仿宋" w:eastAsia="仿宋" w:cs="Times New Roman"/>
          <w:sz w:val="32"/>
          <w:szCs w:val="32"/>
          <w:lang w:val="en-US" w:eastAsia="zh-CN"/>
        </w:rPr>
        <w:t xml:space="preserve">（二）疾病控制 </w:t>
      </w:r>
      <w:r>
        <w:rPr>
          <w:rFonts w:hint="eastAsia" w:ascii="仿宋" w:hAnsi="仿宋" w:eastAsia="仿宋" w:cs="Times New Roman"/>
          <w:sz w:val="32"/>
          <w:szCs w:val="32"/>
          <w:lang w:eastAsia="zh-CN"/>
        </w:rPr>
        <w:t>我镇0-6岁儿童2358人，五苗接种率100%，我院本年度为应种儿童接种12464针次。开展了学校新生入托入学的接种证查验及补种补证工作，完成补种率100%。2021年1月至2021年11月共报告传染病15例，主要报告病例为水痘</w:t>
      </w:r>
      <w:r>
        <w:rPr>
          <w:rFonts w:hint="eastAsia" w:ascii="仿宋" w:hAnsi="仿宋" w:eastAsia="仿宋" w:cs="Times New Roman"/>
          <w:sz w:val="32"/>
          <w:szCs w:val="32"/>
          <w:lang w:val="en-US" w:eastAsia="zh-CN"/>
        </w:rPr>
        <w:t>3</w:t>
      </w:r>
      <w:r>
        <w:rPr>
          <w:rFonts w:hint="eastAsia" w:ascii="仿宋" w:hAnsi="仿宋" w:eastAsia="仿宋" w:cs="Times New Roman"/>
          <w:sz w:val="32"/>
          <w:szCs w:val="32"/>
          <w:lang w:eastAsia="zh-CN"/>
        </w:rPr>
        <w:t>例、手足口病</w:t>
      </w:r>
      <w:r>
        <w:rPr>
          <w:rFonts w:hint="eastAsia" w:ascii="仿宋" w:hAnsi="仿宋" w:eastAsia="仿宋" w:cs="Times New Roman"/>
          <w:sz w:val="32"/>
          <w:szCs w:val="32"/>
          <w:lang w:val="en-US" w:eastAsia="zh-CN"/>
        </w:rPr>
        <w:t>6</w:t>
      </w:r>
      <w:r>
        <w:rPr>
          <w:rFonts w:hint="eastAsia" w:ascii="仿宋" w:hAnsi="仿宋" w:eastAsia="仿宋" w:cs="Times New Roman"/>
          <w:sz w:val="32"/>
          <w:szCs w:val="32"/>
          <w:lang w:eastAsia="zh-CN"/>
        </w:rPr>
        <w:t>例，过敏性荨麻疹</w:t>
      </w:r>
      <w:r>
        <w:rPr>
          <w:rFonts w:hint="eastAsia" w:ascii="仿宋" w:hAnsi="仿宋" w:eastAsia="仿宋" w:cs="Times New Roman"/>
          <w:sz w:val="32"/>
          <w:szCs w:val="32"/>
          <w:lang w:val="en-US" w:eastAsia="zh-CN"/>
        </w:rPr>
        <w:t>1例、疱疹性咽峡炎2例、乙肝1例、流行性腮腺炎2例，</w:t>
      </w:r>
      <w:r>
        <w:rPr>
          <w:rFonts w:hint="eastAsia" w:ascii="仿宋" w:hAnsi="仿宋" w:eastAsia="仿宋" w:cs="Times New Roman"/>
          <w:sz w:val="32"/>
          <w:szCs w:val="32"/>
          <w:lang w:eastAsia="zh-CN"/>
        </w:rPr>
        <w:t>无传染病迟报、漏报。202</w:t>
      </w:r>
      <w:r>
        <w:rPr>
          <w:rFonts w:hint="eastAsia" w:ascii="仿宋" w:hAnsi="仿宋" w:eastAsia="仿宋" w:cs="Times New Roman"/>
          <w:sz w:val="32"/>
          <w:szCs w:val="32"/>
          <w:lang w:val="en-US" w:eastAsia="zh-CN"/>
        </w:rPr>
        <w:t>1</w:t>
      </w:r>
      <w:r>
        <w:rPr>
          <w:rFonts w:hint="eastAsia" w:ascii="仿宋" w:hAnsi="仿宋" w:eastAsia="仿宋" w:cs="Times New Roman"/>
          <w:sz w:val="32"/>
          <w:szCs w:val="32"/>
          <w:lang w:eastAsia="zh-CN"/>
        </w:rPr>
        <w:t>年</w:t>
      </w:r>
      <w:r>
        <w:rPr>
          <w:rFonts w:hint="eastAsia" w:ascii="仿宋" w:hAnsi="仿宋" w:eastAsia="仿宋" w:cs="Times New Roman"/>
          <w:sz w:val="32"/>
          <w:szCs w:val="32"/>
          <w:lang w:val="en-US" w:eastAsia="zh-CN"/>
        </w:rPr>
        <w:t>3</w:t>
      </w:r>
      <w:r>
        <w:rPr>
          <w:rFonts w:hint="eastAsia" w:ascii="仿宋" w:hAnsi="仿宋" w:eastAsia="仿宋" w:cs="Times New Roman"/>
          <w:sz w:val="32"/>
          <w:szCs w:val="32"/>
          <w:lang w:eastAsia="zh-CN"/>
        </w:rPr>
        <w:t>月和9月对全镇</w:t>
      </w:r>
      <w:r>
        <w:rPr>
          <w:rFonts w:hint="eastAsia" w:ascii="仿宋" w:hAnsi="仿宋" w:eastAsia="仿宋" w:cs="Times New Roman"/>
          <w:sz w:val="32"/>
          <w:szCs w:val="32"/>
          <w:lang w:val="en-US" w:eastAsia="zh-CN"/>
        </w:rPr>
        <w:t>6</w:t>
      </w:r>
      <w:r>
        <w:rPr>
          <w:rFonts w:hint="eastAsia" w:ascii="仿宋" w:hAnsi="仿宋" w:eastAsia="仿宋" w:cs="Times New Roman"/>
          <w:sz w:val="32"/>
          <w:szCs w:val="32"/>
          <w:lang w:eastAsia="zh-CN"/>
        </w:rPr>
        <w:t>所学校、</w:t>
      </w:r>
      <w:r>
        <w:rPr>
          <w:rFonts w:hint="eastAsia" w:ascii="仿宋" w:hAnsi="仿宋" w:eastAsia="仿宋" w:cs="Times New Roman"/>
          <w:sz w:val="32"/>
          <w:szCs w:val="32"/>
          <w:lang w:val="en-US" w:eastAsia="zh-CN"/>
        </w:rPr>
        <w:t>5</w:t>
      </w:r>
      <w:r>
        <w:rPr>
          <w:rFonts w:hint="eastAsia" w:ascii="仿宋" w:hAnsi="仿宋" w:eastAsia="仿宋" w:cs="Times New Roman"/>
          <w:sz w:val="32"/>
          <w:szCs w:val="32"/>
          <w:lang w:eastAsia="zh-CN"/>
        </w:rPr>
        <w:t>个托幼机构开展安全专项检查和隐患排查。202</w:t>
      </w:r>
      <w:r>
        <w:rPr>
          <w:rFonts w:hint="eastAsia" w:ascii="仿宋" w:hAnsi="仿宋" w:eastAsia="仿宋" w:cs="Times New Roman"/>
          <w:sz w:val="32"/>
          <w:szCs w:val="32"/>
          <w:lang w:val="en-US" w:eastAsia="zh-CN"/>
        </w:rPr>
        <w:t>1</w:t>
      </w:r>
      <w:r>
        <w:rPr>
          <w:rFonts w:hint="eastAsia" w:ascii="仿宋" w:hAnsi="仿宋" w:eastAsia="仿宋" w:cs="Times New Roman"/>
          <w:sz w:val="32"/>
          <w:szCs w:val="32"/>
          <w:lang w:eastAsia="zh-CN"/>
        </w:rPr>
        <w:t>年1月至</w:t>
      </w:r>
      <w:r>
        <w:rPr>
          <w:rFonts w:hint="eastAsia" w:ascii="仿宋" w:hAnsi="仿宋" w:eastAsia="仿宋" w:cs="Times New Roman"/>
          <w:sz w:val="32"/>
          <w:szCs w:val="32"/>
          <w:lang w:val="en-US" w:eastAsia="zh-CN"/>
        </w:rPr>
        <w:t>11</w:t>
      </w:r>
      <w:r>
        <w:rPr>
          <w:rFonts w:hint="eastAsia" w:ascii="仿宋" w:hAnsi="仿宋" w:eastAsia="仿宋" w:cs="Times New Roman"/>
          <w:sz w:val="32"/>
          <w:szCs w:val="32"/>
          <w:lang w:eastAsia="zh-CN"/>
        </w:rPr>
        <w:t>月共报告死亡人数</w:t>
      </w:r>
      <w:r>
        <w:rPr>
          <w:rFonts w:hint="eastAsia" w:ascii="仿宋" w:hAnsi="仿宋" w:eastAsia="仿宋" w:cs="Times New Roman"/>
          <w:sz w:val="32"/>
          <w:szCs w:val="32"/>
          <w:lang w:val="en-US" w:eastAsia="zh-CN"/>
        </w:rPr>
        <w:t>178</w:t>
      </w:r>
      <w:r>
        <w:rPr>
          <w:rFonts w:hint="eastAsia" w:ascii="仿宋" w:hAnsi="仿宋" w:eastAsia="仿宋" w:cs="Times New Roman"/>
          <w:sz w:val="32"/>
          <w:szCs w:val="32"/>
          <w:lang w:eastAsia="zh-CN"/>
        </w:rPr>
        <w:t>人。</w:t>
      </w:r>
    </w:p>
    <w:p>
      <w:pPr>
        <w:ind w:firstLine="640" w:firstLineChars="200"/>
        <w:rPr>
          <w:rFonts w:hint="eastAsia" w:ascii="仿宋" w:hAnsi="仿宋" w:eastAsia="仿宋" w:cs="Times New Roman"/>
          <w:sz w:val="32"/>
          <w:szCs w:val="32"/>
          <w:lang w:eastAsia="zh-CN"/>
        </w:rPr>
      </w:pPr>
      <w:r>
        <w:rPr>
          <w:rFonts w:hint="eastAsia" w:ascii="仿宋" w:hAnsi="仿宋" w:eastAsia="仿宋" w:cs="Times New Roman"/>
          <w:sz w:val="32"/>
          <w:szCs w:val="32"/>
          <w:lang w:val="en-US" w:eastAsia="zh-CN"/>
        </w:rPr>
        <w:t>（三）</w:t>
      </w:r>
      <w:r>
        <w:rPr>
          <w:rFonts w:hint="eastAsia" w:ascii="仿宋" w:hAnsi="仿宋" w:eastAsia="仿宋" w:cs="Times New Roman"/>
          <w:sz w:val="32"/>
          <w:szCs w:val="32"/>
          <w:lang w:eastAsia="zh-CN"/>
        </w:rPr>
        <w:t>妇幼保健工作</w:t>
      </w:r>
      <w:r>
        <w:rPr>
          <w:rFonts w:hint="eastAsia" w:ascii="仿宋" w:hAnsi="仿宋" w:eastAsia="仿宋" w:cs="Times New Roman"/>
          <w:sz w:val="32"/>
          <w:szCs w:val="32"/>
          <w:lang w:val="en-US" w:eastAsia="zh-CN"/>
        </w:rPr>
        <w:t xml:space="preserve"> </w:t>
      </w:r>
      <w:r>
        <w:rPr>
          <w:rFonts w:hint="eastAsia" w:ascii="仿宋" w:hAnsi="仿宋" w:eastAsia="仿宋" w:cs="Times New Roman"/>
          <w:sz w:val="32"/>
          <w:szCs w:val="32"/>
          <w:lang w:eastAsia="zh-CN"/>
        </w:rPr>
        <w:t>全镇今年活产</w:t>
      </w:r>
      <w:r>
        <w:rPr>
          <w:rFonts w:hint="eastAsia" w:ascii="仿宋" w:hAnsi="仿宋" w:eastAsia="仿宋" w:cs="Times New Roman"/>
          <w:sz w:val="32"/>
          <w:szCs w:val="32"/>
          <w:lang w:val="en-US" w:eastAsia="zh-CN"/>
        </w:rPr>
        <w:t>270</w:t>
      </w:r>
      <w:r>
        <w:rPr>
          <w:rFonts w:hint="eastAsia" w:ascii="仿宋" w:hAnsi="仿宋" w:eastAsia="仿宋" w:cs="Times New Roman"/>
          <w:sz w:val="32"/>
          <w:szCs w:val="32"/>
          <w:lang w:eastAsia="zh-CN"/>
        </w:rPr>
        <w:t>人，202</w:t>
      </w:r>
      <w:r>
        <w:rPr>
          <w:rFonts w:hint="eastAsia" w:ascii="仿宋" w:hAnsi="仿宋" w:eastAsia="仿宋" w:cs="Times New Roman"/>
          <w:sz w:val="32"/>
          <w:szCs w:val="32"/>
          <w:lang w:val="en-US" w:eastAsia="zh-CN"/>
        </w:rPr>
        <w:t>1</w:t>
      </w:r>
      <w:r>
        <w:rPr>
          <w:rFonts w:hint="eastAsia" w:ascii="仿宋" w:hAnsi="仿宋" w:eastAsia="仿宋" w:cs="Times New Roman"/>
          <w:sz w:val="32"/>
          <w:szCs w:val="32"/>
          <w:lang w:eastAsia="zh-CN"/>
        </w:rPr>
        <w:t>年红格镇产妇</w:t>
      </w:r>
      <w:r>
        <w:rPr>
          <w:rFonts w:hint="eastAsia" w:ascii="仿宋" w:hAnsi="仿宋" w:eastAsia="仿宋" w:cs="Times New Roman"/>
          <w:sz w:val="32"/>
          <w:szCs w:val="32"/>
          <w:lang w:val="en-US" w:eastAsia="zh-CN"/>
        </w:rPr>
        <w:t>266</w:t>
      </w:r>
      <w:r>
        <w:rPr>
          <w:rFonts w:hint="eastAsia" w:ascii="仿宋" w:hAnsi="仿宋" w:eastAsia="仿宋" w:cs="Times New Roman"/>
          <w:sz w:val="32"/>
          <w:szCs w:val="32"/>
          <w:lang w:eastAsia="zh-CN"/>
        </w:rPr>
        <w:t>人，产前检查率100%。孕早期检查</w:t>
      </w:r>
      <w:r>
        <w:rPr>
          <w:rFonts w:hint="eastAsia" w:ascii="仿宋" w:hAnsi="仿宋" w:eastAsia="仿宋" w:cs="Times New Roman"/>
          <w:sz w:val="32"/>
          <w:szCs w:val="32"/>
          <w:lang w:val="en-US" w:eastAsia="zh-CN"/>
        </w:rPr>
        <w:t>253</w:t>
      </w:r>
      <w:r>
        <w:rPr>
          <w:rFonts w:hint="eastAsia" w:ascii="仿宋" w:hAnsi="仿宋" w:eastAsia="仿宋" w:cs="Times New Roman"/>
          <w:sz w:val="32"/>
          <w:szCs w:val="32"/>
          <w:lang w:eastAsia="zh-CN"/>
        </w:rPr>
        <w:t>人，孕早期检查率95.</w:t>
      </w:r>
      <w:r>
        <w:rPr>
          <w:rFonts w:hint="eastAsia" w:ascii="仿宋" w:hAnsi="仿宋" w:eastAsia="仿宋" w:cs="Times New Roman"/>
          <w:sz w:val="32"/>
          <w:szCs w:val="32"/>
          <w:lang w:val="en-US" w:eastAsia="zh-CN"/>
        </w:rPr>
        <w:t>1</w:t>
      </w:r>
      <w:r>
        <w:rPr>
          <w:rFonts w:hint="eastAsia" w:ascii="仿宋" w:hAnsi="仿宋" w:eastAsia="仿宋" w:cs="Times New Roman"/>
          <w:sz w:val="32"/>
          <w:szCs w:val="32"/>
          <w:lang w:eastAsia="zh-CN"/>
        </w:rPr>
        <w:t>%，202</w:t>
      </w:r>
      <w:r>
        <w:rPr>
          <w:rFonts w:hint="eastAsia" w:ascii="仿宋" w:hAnsi="仿宋" w:eastAsia="仿宋" w:cs="Times New Roman"/>
          <w:sz w:val="32"/>
          <w:szCs w:val="32"/>
          <w:lang w:val="en-US" w:eastAsia="zh-CN"/>
        </w:rPr>
        <w:t>1</w:t>
      </w:r>
      <w:r>
        <w:rPr>
          <w:rFonts w:hint="eastAsia" w:ascii="仿宋" w:hAnsi="仿宋" w:eastAsia="仿宋" w:cs="Times New Roman"/>
          <w:sz w:val="32"/>
          <w:szCs w:val="32"/>
          <w:lang w:eastAsia="zh-CN"/>
        </w:rPr>
        <w:t>年育龄妇女死亡</w:t>
      </w:r>
      <w:r>
        <w:rPr>
          <w:rFonts w:hint="eastAsia" w:ascii="仿宋" w:hAnsi="仿宋" w:eastAsia="仿宋" w:cs="Times New Roman"/>
          <w:sz w:val="32"/>
          <w:szCs w:val="32"/>
          <w:lang w:val="en-US" w:eastAsia="zh-CN"/>
        </w:rPr>
        <w:t>1</w:t>
      </w:r>
      <w:r>
        <w:rPr>
          <w:rFonts w:hint="eastAsia" w:ascii="仿宋" w:hAnsi="仿宋" w:eastAsia="仿宋" w:cs="Times New Roman"/>
          <w:sz w:val="32"/>
          <w:szCs w:val="32"/>
          <w:lang w:eastAsia="zh-CN"/>
        </w:rPr>
        <w:t>人，无孕产分娩死亡。</w:t>
      </w:r>
    </w:p>
    <w:p>
      <w:pPr>
        <w:ind w:firstLine="640" w:firstLineChars="200"/>
        <w:rPr>
          <w:rFonts w:hint="eastAsia" w:ascii="仿宋" w:hAnsi="仿宋" w:eastAsia="仿宋" w:cs="Times New Roman"/>
          <w:sz w:val="32"/>
          <w:szCs w:val="32"/>
          <w:lang w:eastAsia="zh-CN"/>
        </w:rPr>
      </w:pPr>
      <w:r>
        <w:rPr>
          <w:rFonts w:hint="eastAsia" w:ascii="仿宋" w:hAnsi="仿宋" w:eastAsia="仿宋" w:cs="Times New Roman"/>
          <w:sz w:val="32"/>
          <w:szCs w:val="32"/>
          <w:lang w:val="en-US" w:eastAsia="zh-CN"/>
        </w:rPr>
        <w:t>（四）</w:t>
      </w:r>
      <w:r>
        <w:rPr>
          <w:rFonts w:hint="eastAsia" w:ascii="仿宋" w:hAnsi="仿宋" w:eastAsia="仿宋" w:cs="Times New Roman"/>
          <w:sz w:val="32"/>
          <w:szCs w:val="32"/>
          <w:lang w:eastAsia="zh-CN"/>
        </w:rPr>
        <w:t>居民健康档案</w:t>
      </w:r>
      <w:r>
        <w:rPr>
          <w:rFonts w:hint="eastAsia" w:ascii="仿宋" w:hAnsi="仿宋" w:eastAsia="仿宋" w:cs="Times New Roman"/>
          <w:sz w:val="32"/>
          <w:szCs w:val="32"/>
          <w:lang w:val="en-US" w:eastAsia="zh-CN"/>
        </w:rPr>
        <w:t xml:space="preserve"> </w:t>
      </w:r>
      <w:r>
        <w:rPr>
          <w:rFonts w:hint="eastAsia" w:ascii="仿宋" w:hAnsi="仿宋" w:eastAsia="仿宋" w:cs="Times New Roman"/>
          <w:sz w:val="32"/>
          <w:szCs w:val="32"/>
          <w:lang w:eastAsia="zh-CN"/>
        </w:rPr>
        <w:t>202</w:t>
      </w:r>
      <w:r>
        <w:rPr>
          <w:rFonts w:hint="eastAsia" w:ascii="仿宋" w:hAnsi="仿宋" w:eastAsia="仿宋" w:cs="Times New Roman"/>
          <w:sz w:val="32"/>
          <w:szCs w:val="32"/>
          <w:lang w:val="en-US" w:eastAsia="zh-CN"/>
        </w:rPr>
        <w:t>1</w:t>
      </w:r>
      <w:r>
        <w:rPr>
          <w:rFonts w:hint="eastAsia" w:ascii="仿宋" w:hAnsi="仿宋" w:eastAsia="仿宋" w:cs="Times New Roman"/>
          <w:sz w:val="32"/>
          <w:szCs w:val="32"/>
          <w:lang w:eastAsia="zh-CN"/>
        </w:rPr>
        <w:t>年全镇人口数</w:t>
      </w:r>
      <w:r>
        <w:rPr>
          <w:rFonts w:hint="eastAsia" w:ascii="仿宋" w:hAnsi="仿宋" w:eastAsia="仿宋" w:cs="Times New Roman"/>
          <w:sz w:val="32"/>
          <w:szCs w:val="32"/>
          <w:lang w:val="en-US" w:eastAsia="zh-CN"/>
        </w:rPr>
        <w:t>29864</w:t>
      </w:r>
      <w:r>
        <w:rPr>
          <w:rFonts w:hint="eastAsia" w:ascii="仿宋" w:hAnsi="仿宋" w:eastAsia="仿宋" w:cs="Times New Roman"/>
          <w:sz w:val="32"/>
          <w:szCs w:val="32"/>
          <w:lang w:eastAsia="zh-CN"/>
        </w:rPr>
        <w:t>人，全镇共建立健康档案数</w:t>
      </w:r>
      <w:r>
        <w:rPr>
          <w:rFonts w:hint="eastAsia" w:ascii="仿宋" w:hAnsi="仿宋" w:eastAsia="仿宋" w:cs="Times New Roman"/>
          <w:sz w:val="32"/>
          <w:szCs w:val="32"/>
          <w:lang w:val="en-US" w:eastAsia="zh-CN"/>
        </w:rPr>
        <w:t>29519</w:t>
      </w:r>
      <w:r>
        <w:rPr>
          <w:rFonts w:hint="eastAsia" w:ascii="仿宋" w:hAnsi="仿宋" w:eastAsia="仿宋" w:cs="Times New Roman"/>
          <w:sz w:val="32"/>
          <w:szCs w:val="32"/>
          <w:lang w:eastAsia="zh-CN"/>
        </w:rPr>
        <w:t>人，建档率</w:t>
      </w:r>
      <w:r>
        <w:rPr>
          <w:rFonts w:hint="eastAsia" w:ascii="仿宋" w:hAnsi="仿宋" w:eastAsia="仿宋" w:cs="Times New Roman"/>
          <w:sz w:val="32"/>
          <w:szCs w:val="32"/>
          <w:lang w:val="en-US" w:eastAsia="zh-CN"/>
        </w:rPr>
        <w:t>98.64%，</w:t>
      </w:r>
      <w:r>
        <w:rPr>
          <w:rFonts w:hint="eastAsia" w:ascii="仿宋" w:hAnsi="仿宋" w:eastAsia="仿宋" w:cs="Times New Roman"/>
          <w:sz w:val="32"/>
          <w:szCs w:val="32"/>
          <w:lang w:eastAsia="zh-CN"/>
        </w:rPr>
        <w:t>全镇高血压健康管理人数</w:t>
      </w:r>
      <w:r>
        <w:rPr>
          <w:rFonts w:hint="eastAsia" w:ascii="仿宋" w:hAnsi="仿宋" w:eastAsia="仿宋" w:cs="Times New Roman"/>
          <w:sz w:val="32"/>
          <w:szCs w:val="32"/>
          <w:lang w:val="en-US" w:eastAsia="zh-CN"/>
        </w:rPr>
        <w:t>1727</w:t>
      </w:r>
      <w:r>
        <w:rPr>
          <w:rFonts w:hint="eastAsia" w:ascii="仿宋" w:hAnsi="仿宋" w:eastAsia="仿宋" w:cs="Times New Roman"/>
          <w:sz w:val="32"/>
          <w:szCs w:val="32"/>
          <w:lang w:eastAsia="zh-CN"/>
        </w:rPr>
        <w:t>人，糖尿病健康管理人数</w:t>
      </w:r>
      <w:r>
        <w:rPr>
          <w:rFonts w:hint="eastAsia" w:ascii="仿宋" w:hAnsi="仿宋" w:eastAsia="仿宋" w:cs="Times New Roman"/>
          <w:sz w:val="32"/>
          <w:szCs w:val="32"/>
          <w:lang w:val="en-US" w:eastAsia="zh-CN"/>
        </w:rPr>
        <w:t>643</w:t>
      </w:r>
      <w:r>
        <w:rPr>
          <w:rFonts w:hint="eastAsia" w:ascii="仿宋" w:hAnsi="仿宋" w:eastAsia="仿宋" w:cs="Times New Roman"/>
          <w:sz w:val="32"/>
          <w:szCs w:val="32"/>
          <w:lang w:eastAsia="zh-CN"/>
        </w:rPr>
        <w:t>人。重性精神疾病患者管理人数</w:t>
      </w:r>
      <w:r>
        <w:rPr>
          <w:rFonts w:hint="eastAsia" w:ascii="仿宋" w:hAnsi="仿宋" w:eastAsia="仿宋" w:cs="Times New Roman"/>
          <w:sz w:val="32"/>
          <w:szCs w:val="32"/>
          <w:lang w:val="en-US" w:eastAsia="zh-CN"/>
        </w:rPr>
        <w:t>165</w:t>
      </w:r>
      <w:r>
        <w:rPr>
          <w:rFonts w:hint="eastAsia" w:ascii="仿宋" w:hAnsi="仿宋" w:eastAsia="仿宋" w:cs="Times New Roman"/>
          <w:sz w:val="32"/>
          <w:szCs w:val="32"/>
          <w:lang w:eastAsia="zh-CN"/>
        </w:rPr>
        <w:t>人，随访</w:t>
      </w:r>
      <w:r>
        <w:rPr>
          <w:rFonts w:hint="eastAsia" w:ascii="仿宋" w:hAnsi="仿宋" w:eastAsia="仿宋" w:cs="Times New Roman"/>
          <w:sz w:val="32"/>
          <w:szCs w:val="32"/>
          <w:lang w:val="en-US" w:eastAsia="zh-CN"/>
        </w:rPr>
        <w:t>165</w:t>
      </w:r>
      <w:r>
        <w:rPr>
          <w:rFonts w:hint="eastAsia" w:ascii="仿宋" w:hAnsi="仿宋" w:eastAsia="仿宋" w:cs="Times New Roman"/>
          <w:sz w:val="32"/>
          <w:szCs w:val="32"/>
          <w:lang w:eastAsia="zh-CN"/>
        </w:rPr>
        <w:t>人次数，并对</w:t>
      </w:r>
      <w:r>
        <w:rPr>
          <w:rFonts w:hint="eastAsia" w:ascii="仿宋" w:hAnsi="仿宋" w:eastAsia="仿宋" w:cs="Times New Roman"/>
          <w:sz w:val="32"/>
          <w:szCs w:val="32"/>
          <w:lang w:val="en-US" w:eastAsia="zh-CN"/>
        </w:rPr>
        <w:t>158</w:t>
      </w:r>
      <w:r>
        <w:rPr>
          <w:rFonts w:hint="eastAsia" w:ascii="仿宋" w:hAnsi="仿宋" w:eastAsia="仿宋" w:cs="Times New Roman"/>
          <w:sz w:val="32"/>
          <w:szCs w:val="32"/>
          <w:lang w:eastAsia="zh-CN"/>
        </w:rPr>
        <w:t>人均进行了规范管理。</w:t>
      </w:r>
    </w:p>
    <w:p>
      <w:pPr>
        <w:ind w:firstLine="640" w:firstLineChars="200"/>
        <w:rPr>
          <w:rFonts w:hint="eastAsia" w:ascii="仿宋" w:hAnsi="仿宋" w:eastAsia="仿宋" w:cs="Times New Roman"/>
          <w:sz w:val="32"/>
          <w:szCs w:val="32"/>
          <w:lang w:eastAsia="zh-CN"/>
        </w:rPr>
      </w:pPr>
      <w:r>
        <w:rPr>
          <w:rFonts w:hint="eastAsia" w:ascii="仿宋" w:hAnsi="仿宋" w:eastAsia="仿宋" w:cs="Times New Roman"/>
          <w:sz w:val="32"/>
          <w:szCs w:val="32"/>
          <w:lang w:eastAsia="zh-CN"/>
        </w:rPr>
        <w:t>（五）中医健康服务</w:t>
      </w:r>
      <w:r>
        <w:rPr>
          <w:rFonts w:hint="eastAsia" w:ascii="仿宋" w:hAnsi="仿宋" w:eastAsia="仿宋" w:cs="Times New Roman"/>
          <w:sz w:val="32"/>
          <w:szCs w:val="32"/>
          <w:lang w:val="en-US" w:eastAsia="zh-CN"/>
        </w:rPr>
        <w:t xml:space="preserve"> </w:t>
      </w:r>
      <w:r>
        <w:rPr>
          <w:rFonts w:hint="eastAsia" w:ascii="仿宋" w:hAnsi="仿宋" w:eastAsia="仿宋" w:cs="Times New Roman"/>
          <w:sz w:val="32"/>
          <w:szCs w:val="32"/>
          <w:lang w:eastAsia="zh-CN"/>
        </w:rPr>
        <w:t>本年度为</w:t>
      </w:r>
      <w:r>
        <w:rPr>
          <w:rFonts w:hint="eastAsia" w:ascii="仿宋" w:hAnsi="仿宋" w:eastAsia="仿宋" w:cs="Times New Roman"/>
          <w:sz w:val="32"/>
          <w:szCs w:val="32"/>
          <w:lang w:val="en-US" w:eastAsia="zh-CN"/>
        </w:rPr>
        <w:t>3858</w:t>
      </w:r>
      <w:r>
        <w:rPr>
          <w:rFonts w:hint="eastAsia" w:ascii="仿宋" w:hAnsi="仿宋" w:eastAsia="仿宋" w:cs="Times New Roman"/>
          <w:sz w:val="32"/>
          <w:szCs w:val="32"/>
          <w:lang w:eastAsia="zh-CN"/>
        </w:rPr>
        <w:t>位老年人提供1次中医体质辨识和中医药保健指导的中医药健康管理服务，并为</w:t>
      </w:r>
      <w:r>
        <w:rPr>
          <w:rFonts w:hint="eastAsia" w:ascii="仿宋" w:hAnsi="仿宋" w:eastAsia="仿宋" w:cs="Times New Roman"/>
          <w:sz w:val="32"/>
          <w:szCs w:val="32"/>
          <w:lang w:val="en-US" w:eastAsia="zh-CN"/>
        </w:rPr>
        <w:t>1242</w:t>
      </w:r>
      <w:r>
        <w:rPr>
          <w:rFonts w:hint="eastAsia" w:ascii="仿宋" w:hAnsi="仿宋" w:eastAsia="仿宋" w:cs="Times New Roman"/>
          <w:sz w:val="32"/>
          <w:szCs w:val="32"/>
          <w:lang w:eastAsia="zh-CN"/>
        </w:rPr>
        <w:t xml:space="preserve">个0-36个月儿童进行穴位按摩及饮食喂养指导中医体质辨识，并及时将中医药健康管理服务记录表录入居民健康档案管理系统。       </w:t>
      </w:r>
    </w:p>
    <w:p>
      <w:pPr>
        <w:ind w:firstLine="640" w:firstLineChars="200"/>
        <w:rPr>
          <w:rFonts w:hint="eastAsia" w:ascii="仿宋" w:hAnsi="仿宋" w:eastAsia="仿宋" w:cs="Times New Roman"/>
          <w:sz w:val="32"/>
          <w:szCs w:val="32"/>
          <w:lang w:eastAsia="zh-CN"/>
        </w:rPr>
      </w:pPr>
      <w:r>
        <w:rPr>
          <w:rFonts w:hint="eastAsia" w:ascii="仿宋" w:hAnsi="仿宋" w:eastAsia="仿宋" w:cs="Times New Roman"/>
          <w:sz w:val="32"/>
          <w:szCs w:val="32"/>
          <w:lang w:eastAsia="zh-CN"/>
        </w:rPr>
        <w:t>（六）卫生协管工作</w:t>
      </w:r>
      <w:r>
        <w:rPr>
          <w:rFonts w:hint="eastAsia" w:ascii="仿宋" w:hAnsi="仿宋" w:eastAsia="仿宋" w:cs="Times New Roman"/>
          <w:sz w:val="32"/>
          <w:szCs w:val="32"/>
          <w:lang w:val="en-US" w:eastAsia="zh-CN"/>
        </w:rPr>
        <w:t xml:space="preserve"> </w:t>
      </w:r>
      <w:r>
        <w:rPr>
          <w:rFonts w:hint="eastAsia" w:ascii="仿宋" w:hAnsi="仿宋" w:eastAsia="仿宋" w:cs="Times New Roman"/>
          <w:sz w:val="32"/>
          <w:szCs w:val="32"/>
          <w:lang w:eastAsia="zh-CN"/>
        </w:rPr>
        <w:t>本年度1-</w:t>
      </w:r>
      <w:r>
        <w:rPr>
          <w:rFonts w:hint="eastAsia" w:ascii="仿宋" w:hAnsi="仿宋" w:eastAsia="仿宋" w:cs="Times New Roman"/>
          <w:sz w:val="32"/>
          <w:szCs w:val="32"/>
          <w:lang w:val="en-US" w:eastAsia="zh-CN"/>
        </w:rPr>
        <w:t>10</w:t>
      </w:r>
      <w:r>
        <w:rPr>
          <w:rFonts w:hint="eastAsia" w:ascii="仿宋" w:hAnsi="仿宋" w:eastAsia="仿宋" w:cs="Times New Roman"/>
          <w:sz w:val="32"/>
          <w:szCs w:val="32"/>
          <w:lang w:eastAsia="zh-CN"/>
        </w:rPr>
        <w:t>月共报告食源性疾病</w:t>
      </w:r>
      <w:r>
        <w:rPr>
          <w:rFonts w:hint="eastAsia" w:ascii="仿宋" w:hAnsi="仿宋" w:eastAsia="仿宋" w:cs="Times New Roman"/>
          <w:sz w:val="32"/>
          <w:szCs w:val="32"/>
          <w:lang w:val="en-US" w:eastAsia="zh-CN"/>
        </w:rPr>
        <w:t>127</w:t>
      </w:r>
      <w:r>
        <w:rPr>
          <w:rFonts w:hint="eastAsia" w:ascii="仿宋" w:hAnsi="仿宋" w:eastAsia="仿宋" w:cs="Times New Roman"/>
          <w:sz w:val="32"/>
          <w:szCs w:val="32"/>
          <w:lang w:eastAsia="zh-CN"/>
        </w:rPr>
        <w:t>例。协助卫生计生监督执法机构对农村集中式供水和学校供水进行巡查，协助开展饮用水水质抽检服务。协助卫生计生监督执法机构定期对学校传染病防控开展巡访，指导学校设立卫生宣传栏，协助开展学生健康教育。</w:t>
      </w:r>
    </w:p>
    <w:p>
      <w:pPr>
        <w:ind w:firstLine="640" w:firstLineChars="200"/>
        <w:rPr>
          <w:rFonts w:hint="default" w:eastAsia="黑体"/>
          <w:lang w:val="en-US" w:eastAsia="zh-CN"/>
        </w:rPr>
      </w:pPr>
      <w:r>
        <w:rPr>
          <w:rFonts w:hint="eastAsia" w:ascii="仿宋" w:hAnsi="仿宋" w:eastAsia="仿宋" w:cs="Times New Roman"/>
          <w:sz w:val="32"/>
          <w:szCs w:val="32"/>
          <w:lang w:eastAsia="zh-CN"/>
        </w:rPr>
        <w:t>（七）新冠疫苗接种工作</w:t>
      </w:r>
      <w:r>
        <w:rPr>
          <w:rFonts w:hint="eastAsia" w:ascii="仿宋" w:hAnsi="仿宋" w:eastAsia="仿宋" w:cs="Times New Roman"/>
          <w:sz w:val="32"/>
          <w:szCs w:val="32"/>
          <w:lang w:val="en-US" w:eastAsia="zh-CN"/>
        </w:rPr>
        <w:t xml:space="preserve"> 截止12月14日共计完成新冠疫苗接种工作68499剂次，其中第一剂次32741、第二剂次31514、第三剂次4244。</w:t>
      </w:r>
    </w:p>
    <w:p>
      <w:pPr>
        <w:widowControl/>
        <w:jc w:val="left"/>
        <w:rPr>
          <w:rFonts w:ascii="仿宋" w:hAnsi="仿宋" w:eastAsia="仿宋"/>
          <w:kern w:val="0"/>
          <w:sz w:val="32"/>
          <w:szCs w:val="32"/>
        </w:rPr>
      </w:pPr>
      <w:r>
        <w:rPr>
          <w:rFonts w:ascii="仿宋" w:hAnsi="仿宋" w:eastAsia="仿宋"/>
          <w:sz w:val="32"/>
          <w:szCs w:val="32"/>
        </w:rPr>
        <w:br w:type="page"/>
      </w:r>
    </w:p>
    <w:p>
      <w:pPr>
        <w:pStyle w:val="3"/>
        <w:ind w:right="440"/>
        <w:jc w:val="center"/>
        <w:rPr>
          <w:rStyle w:val="28"/>
          <w:rFonts w:ascii="黑体" w:hAnsi="黑体" w:eastAsia="黑体"/>
          <w:b w:val="0"/>
          <w:bCs/>
        </w:rPr>
      </w:pPr>
      <w:bookmarkStart w:id="22" w:name="_Toc15396602"/>
      <w:bookmarkStart w:id="23" w:name="_Toc9153"/>
      <w:bookmarkStart w:id="24" w:name="_Toc15377204"/>
      <w:r>
        <w:rPr>
          <w:rFonts w:hint="eastAsia" w:ascii="黑体" w:hAnsi="黑体" w:eastAsia="黑体"/>
          <w:b w:val="0"/>
        </w:rPr>
        <w:t>第二部分 2021年度</w:t>
      </w:r>
      <w:r>
        <w:rPr>
          <w:rStyle w:val="28"/>
          <w:rFonts w:hint="eastAsia" w:ascii="黑体" w:hAnsi="黑体" w:eastAsia="黑体"/>
          <w:b w:val="0"/>
          <w:bCs/>
        </w:rPr>
        <w:t>单位决算情况说明</w:t>
      </w:r>
      <w:bookmarkEnd w:id="22"/>
      <w:bookmarkEnd w:id="23"/>
      <w:bookmarkEnd w:id="24"/>
    </w:p>
    <w:p/>
    <w:p>
      <w:pPr>
        <w:pStyle w:val="17"/>
        <w:numPr>
          <w:ilvl w:val="0"/>
          <w:numId w:val="2"/>
        </w:numPr>
        <w:spacing w:line="600" w:lineRule="exact"/>
        <w:ind w:firstLineChars="0"/>
        <w:outlineLvl w:val="1"/>
        <w:rPr>
          <w:rStyle w:val="29"/>
          <w:rFonts w:ascii="黑体" w:hAnsi="黑体" w:eastAsia="黑体"/>
          <w:b w:val="0"/>
        </w:rPr>
      </w:pPr>
      <w:bookmarkStart w:id="25" w:name="_Toc4183"/>
      <w:bookmarkStart w:id="26" w:name="_Toc15396603"/>
      <w:bookmarkStart w:id="27" w:name="_Toc15377205"/>
      <w:r>
        <w:rPr>
          <w:rFonts w:hint="eastAsia" w:ascii="黑体" w:hAnsi="黑体" w:eastAsia="黑体"/>
          <w:sz w:val="32"/>
          <w:szCs w:val="32"/>
        </w:rPr>
        <w:t>收</w:t>
      </w:r>
      <w:r>
        <w:rPr>
          <w:rStyle w:val="29"/>
          <w:rFonts w:hint="eastAsia" w:ascii="黑体" w:hAnsi="黑体" w:eastAsia="黑体"/>
          <w:b w:val="0"/>
        </w:rPr>
        <w:t>入支出决算总体情况说明</w:t>
      </w:r>
      <w:bookmarkEnd w:id="25"/>
      <w:bookmarkEnd w:id="26"/>
      <w:bookmarkEnd w:id="27"/>
    </w:p>
    <w:p>
      <w:pPr>
        <w:spacing w:line="600" w:lineRule="exact"/>
        <w:ind w:firstLine="640" w:firstLineChars="200"/>
        <w:rPr>
          <w:rFonts w:hint="eastAsia" w:ascii="仿宋_GB2312" w:hAnsi="仿宋" w:eastAsia="仿宋_GB2312"/>
          <w:sz w:val="32"/>
          <w:szCs w:val="32"/>
          <w:lang w:val="en-US" w:eastAsia="zh-CN"/>
        </w:rPr>
      </w:pPr>
      <w:r>
        <w:rPr>
          <w:rFonts w:hint="eastAsia" w:ascii="仿宋" w:hAnsi="仿宋" w:eastAsia="仿宋"/>
          <w:sz w:val="32"/>
          <w:szCs w:val="32"/>
        </w:rPr>
        <w:t>2021年度</w:t>
      </w:r>
      <w:r>
        <w:rPr>
          <w:rFonts w:hint="eastAsia" w:ascii="仿宋" w:hAnsi="仿宋" w:eastAsia="仿宋"/>
          <w:sz w:val="32"/>
          <w:szCs w:val="32"/>
          <w:lang w:val="en-US" w:eastAsia="zh-CN"/>
        </w:rPr>
        <w:t>总收入1166.79万元，与2020年738.40万元相比增加428.39万元，同比增长58.02%。2021年度总支出1241.62万元，与2020年713.32万元相比增加528.30万元，同比增长74.06%。</w:t>
      </w:r>
      <w:r>
        <w:rPr>
          <w:rFonts w:hint="eastAsia" w:ascii="仿宋" w:hAnsi="仿宋" w:eastAsia="仿宋"/>
          <w:sz w:val="32"/>
          <w:szCs w:val="32"/>
        </w:rPr>
        <w:t>主要变动原因是</w:t>
      </w:r>
      <w:r>
        <w:rPr>
          <w:rFonts w:hint="eastAsia" w:ascii="仿宋" w:hAnsi="仿宋" w:eastAsia="仿宋"/>
          <w:sz w:val="32"/>
          <w:szCs w:val="32"/>
          <w:lang w:val="en-US" w:eastAsia="zh-CN"/>
        </w:rPr>
        <w:t>本年度收到</w:t>
      </w:r>
      <w:r>
        <w:rPr>
          <w:rFonts w:hint="eastAsia" w:ascii="仿宋_GB2312" w:hAnsi="仿宋" w:eastAsia="仿宋_GB2312"/>
          <w:sz w:val="32"/>
          <w:szCs w:val="32"/>
          <w:lang w:val="en-US" w:eastAsia="zh-CN"/>
        </w:rPr>
        <w:t>省级项目资金医疗机构次中心建设项目资金300万元以及基本公共卫生经费在上年基础上增加。</w:t>
      </w:r>
    </w:p>
    <w:p>
      <w:pPr>
        <w:pStyle w:val="2"/>
        <w:jc w:val="center"/>
        <w:rPr>
          <w:rFonts w:ascii="仿宋" w:hAnsi="仿宋" w:eastAsia="仿宋"/>
          <w:sz w:val="32"/>
          <w:szCs w:val="32"/>
        </w:rPr>
      </w:pPr>
      <w:r>
        <w:rPr>
          <w:rFonts w:hint="default" w:ascii="仿宋_GB2312" w:hAnsi="Times New Roman" w:eastAsia="仿宋_GB2312" w:cs="Times New Roman"/>
          <w:kern w:val="0"/>
          <w:sz w:val="30"/>
          <w:szCs w:val="24"/>
          <w:lang w:val="en-US" w:eastAsia="zh-CN" w:bidi="ar-SA"/>
        </w:rPr>
        <w:object>
          <v:shape id="_x0000_i1025" o:spt="75" type="#_x0000_t75" style="height:202.5pt;width:438.3pt;" o:ole="t" fillcolor="#FFFFFF" filled="f" o:preferrelative="t" stroked="f" coordsize="21600,21600">
            <v:path/>
            <v:fill on="f" color2="#FFFFFF" focussize="0,0"/>
            <v:stroke on="f"/>
            <v:imagedata r:id="rId7" gain="65536f" blacklevel="0f" gamma="0" o:title=""/>
            <o:lock v:ext="edit" position="f" selection="f" grouping="f" rotation="f" cropping="f" text="f" aspectratio="t"/>
            <w10:wrap type="none"/>
            <w10:anchorlock/>
          </v:shape>
          <o:OLEObject Type="Embed" ProgID="Excel.Chart.8" ShapeID="_x0000_i1025" DrawAspect="Content" ObjectID="_1468075725" r:id="rId6">
            <o:LockedField>false</o:LockedField>
          </o:OLEObject>
        </w:object>
      </w: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w:t>
      </w:r>
    </w:p>
    <w:p>
      <w:pPr>
        <w:spacing w:line="600" w:lineRule="exact"/>
        <w:ind w:firstLine="640" w:firstLineChars="200"/>
        <w:jc w:val="left"/>
        <w:rPr>
          <w:rFonts w:ascii="仿宋_GB2312" w:eastAsia="仿宋_GB2312"/>
          <w:sz w:val="32"/>
          <w:szCs w:val="32"/>
        </w:rPr>
      </w:pPr>
    </w:p>
    <w:p>
      <w:pPr>
        <w:pStyle w:val="17"/>
        <w:numPr>
          <w:ilvl w:val="0"/>
          <w:numId w:val="2"/>
        </w:numPr>
        <w:spacing w:line="600" w:lineRule="exact"/>
        <w:ind w:firstLineChars="0"/>
        <w:outlineLvl w:val="1"/>
        <w:rPr>
          <w:rStyle w:val="29"/>
          <w:rFonts w:ascii="黑体" w:hAnsi="黑体" w:eastAsia="黑体"/>
          <w:b w:val="0"/>
        </w:rPr>
      </w:pPr>
      <w:bookmarkStart w:id="28" w:name="_Toc20640"/>
      <w:bookmarkStart w:id="29" w:name="_Toc15377206"/>
      <w:bookmarkStart w:id="30" w:name="_Toc15396604"/>
      <w:r>
        <w:rPr>
          <w:rFonts w:hint="eastAsia" w:ascii="黑体" w:hAnsi="黑体" w:eastAsia="黑体"/>
          <w:sz w:val="32"/>
          <w:szCs w:val="32"/>
        </w:rPr>
        <w:t>收</w:t>
      </w:r>
      <w:r>
        <w:rPr>
          <w:rStyle w:val="29"/>
          <w:rFonts w:hint="eastAsia" w:ascii="黑体" w:hAnsi="黑体" w:eastAsia="黑体"/>
          <w:b w:val="0"/>
        </w:rPr>
        <w:t>入决算情况说明</w:t>
      </w:r>
      <w:bookmarkEnd w:id="28"/>
      <w:bookmarkEnd w:id="29"/>
      <w:bookmarkEnd w:id="30"/>
    </w:p>
    <w:p>
      <w:pPr>
        <w:spacing w:line="600" w:lineRule="exact"/>
        <w:ind w:firstLine="640" w:firstLineChars="200"/>
        <w:outlineLvl w:val="1"/>
        <w:rPr>
          <w:rFonts w:ascii="仿宋" w:hAnsi="仿宋" w:eastAsia="仿宋"/>
          <w:sz w:val="32"/>
          <w:szCs w:val="32"/>
        </w:rPr>
      </w:pPr>
      <w:bookmarkStart w:id="31" w:name="_Toc21015"/>
      <w:r>
        <w:rPr>
          <w:rFonts w:ascii="仿宋" w:hAnsi="仿宋" w:eastAsia="仿宋"/>
          <w:sz w:val="32"/>
          <w:szCs w:val="32"/>
        </w:rPr>
        <w:t>20</w:t>
      </w:r>
      <w:r>
        <w:rPr>
          <w:rFonts w:hint="eastAsia" w:ascii="仿宋" w:hAnsi="仿宋" w:eastAsia="仿宋"/>
          <w:sz w:val="32"/>
          <w:szCs w:val="32"/>
        </w:rPr>
        <w:t>21年本年收入合计</w:t>
      </w:r>
      <w:r>
        <w:rPr>
          <w:rFonts w:hint="eastAsia" w:ascii="仿宋" w:hAnsi="仿宋" w:eastAsia="仿宋"/>
          <w:sz w:val="32"/>
          <w:szCs w:val="32"/>
          <w:lang w:val="en-US" w:eastAsia="zh-CN"/>
        </w:rPr>
        <w:t>1166.79</w:t>
      </w:r>
      <w:r>
        <w:rPr>
          <w:rFonts w:hint="eastAsia" w:ascii="仿宋" w:hAnsi="仿宋" w:eastAsia="仿宋"/>
          <w:sz w:val="32"/>
          <w:szCs w:val="32"/>
        </w:rPr>
        <w:t>万元，其中：一般公共预算财政拨款收入</w:t>
      </w:r>
      <w:r>
        <w:rPr>
          <w:rFonts w:hint="eastAsia" w:ascii="仿宋" w:hAnsi="仿宋" w:eastAsia="仿宋"/>
          <w:sz w:val="32"/>
          <w:szCs w:val="32"/>
          <w:lang w:val="en-US" w:eastAsia="zh-CN"/>
        </w:rPr>
        <w:t>1103.59</w:t>
      </w:r>
      <w:r>
        <w:rPr>
          <w:rFonts w:hint="eastAsia" w:ascii="仿宋" w:hAnsi="仿宋" w:eastAsia="仿宋"/>
          <w:sz w:val="32"/>
          <w:szCs w:val="32"/>
        </w:rPr>
        <w:t>万元，占</w:t>
      </w:r>
      <w:r>
        <w:rPr>
          <w:rFonts w:hint="eastAsia" w:ascii="仿宋" w:hAnsi="仿宋" w:eastAsia="仿宋"/>
          <w:sz w:val="32"/>
          <w:szCs w:val="32"/>
          <w:lang w:val="en-US" w:eastAsia="zh-CN"/>
        </w:rPr>
        <w:t>94.58</w:t>
      </w:r>
      <w:r>
        <w:rPr>
          <w:rFonts w:ascii="仿宋" w:hAnsi="仿宋" w:eastAsia="仿宋"/>
          <w:sz w:val="32"/>
          <w:szCs w:val="32"/>
        </w:rPr>
        <w:t>%</w:t>
      </w:r>
      <w:r>
        <w:rPr>
          <w:rFonts w:hint="eastAsia" w:ascii="仿宋" w:hAnsi="仿宋" w:eastAsia="仿宋"/>
          <w:sz w:val="32"/>
          <w:szCs w:val="32"/>
        </w:rPr>
        <w:t>；政府性基金预算财政拨款收入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；国有资本经营预算财政拨款收入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；上级补助收入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；事业收入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；经营收入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；附属单位上缴收入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；其他收入</w:t>
      </w:r>
      <w:r>
        <w:rPr>
          <w:rFonts w:hint="eastAsia" w:ascii="仿宋" w:hAnsi="仿宋" w:eastAsia="仿宋"/>
          <w:sz w:val="32"/>
          <w:szCs w:val="32"/>
          <w:lang w:val="en-US" w:eastAsia="zh-CN"/>
        </w:rPr>
        <w:t>63.20</w:t>
      </w:r>
      <w:r>
        <w:rPr>
          <w:rFonts w:hint="eastAsia" w:ascii="仿宋" w:hAnsi="仿宋" w:eastAsia="仿宋"/>
          <w:sz w:val="32"/>
          <w:szCs w:val="32"/>
        </w:rPr>
        <w:t>万元，占</w:t>
      </w:r>
      <w:r>
        <w:rPr>
          <w:rFonts w:hint="eastAsia" w:ascii="仿宋" w:hAnsi="仿宋" w:eastAsia="仿宋"/>
          <w:sz w:val="32"/>
          <w:szCs w:val="32"/>
          <w:lang w:val="en-US" w:eastAsia="zh-CN"/>
        </w:rPr>
        <w:t>5.42</w:t>
      </w:r>
      <w:r>
        <w:rPr>
          <w:rFonts w:ascii="仿宋" w:hAnsi="仿宋" w:eastAsia="仿宋"/>
          <w:sz w:val="32"/>
          <w:szCs w:val="32"/>
        </w:rPr>
        <w:t>%</w:t>
      </w:r>
      <w:r>
        <w:rPr>
          <w:rFonts w:hint="eastAsia" w:ascii="仿宋" w:hAnsi="仿宋" w:eastAsia="仿宋"/>
          <w:sz w:val="32"/>
          <w:szCs w:val="32"/>
        </w:rPr>
        <w:t>。</w:t>
      </w:r>
      <w:bookmarkEnd w:id="31"/>
    </w:p>
    <w:p>
      <w:pPr>
        <w:pStyle w:val="2"/>
        <w:rPr>
          <w:rFonts w:ascii="仿宋" w:hAnsi="仿宋" w:eastAsia="仿宋"/>
          <w:sz w:val="32"/>
          <w:szCs w:val="32"/>
        </w:rPr>
      </w:pPr>
      <w:r>
        <w:rPr>
          <w:rFonts w:hint="eastAsia" w:ascii="仿宋" w:hAnsi="仿宋" w:eastAsia="仿宋" w:cs="Times New Roman"/>
          <w:kern w:val="0"/>
          <w:sz w:val="32"/>
          <w:szCs w:val="32"/>
          <w:lang w:val="en-US" w:eastAsia="zh-CN" w:bidi="ar-SA"/>
        </w:rPr>
        <w:object>
          <v:shape id="_x0000_i1026" o:spt="75" type="#_x0000_t75" style="height:227.3pt;width:414.3pt;" o:ole="t" fillcolor="#FFFFFF" filled="f" o:preferrelative="t" stroked="f" coordsize="21600,21600">
            <v:path/>
            <v:fill on="f" color2="#FFFFFF" focussize="0,0"/>
            <v:stroke on="f"/>
            <v:imagedata r:id="rId9" gain="65536f" blacklevel="0f" gamma="0" o:title=""/>
            <o:lock v:ext="edit" position="f" selection="f" grouping="f" rotation="f" cropping="f" text="f" aspectratio="t"/>
            <w10:wrap type="none"/>
            <w10:anchorlock/>
          </v:shape>
          <o:OLEObject Type="Embed" ProgID="Excel.Chart.8" ShapeID="_x0000_i1026" DrawAspect="Content" ObjectID="_1468075726" r:id="rId8">
            <o:LockedField>false</o:LockedField>
          </o:OLEObject>
        </w:object>
      </w:r>
    </w:p>
    <w:p>
      <w:pPr>
        <w:spacing w:line="600" w:lineRule="exact"/>
        <w:jc w:val="center"/>
        <w:rPr>
          <w:rFonts w:ascii="仿宋" w:hAnsi="仿宋" w:eastAsia="仿宋"/>
          <w:sz w:val="32"/>
          <w:szCs w:val="32"/>
        </w:rPr>
      </w:pPr>
      <w:r>
        <w:rPr>
          <w:rFonts w:hint="eastAsia" w:ascii="仿宋" w:hAnsi="仿宋" w:eastAsia="仿宋"/>
          <w:sz w:val="32"/>
          <w:szCs w:val="32"/>
        </w:rPr>
        <w:t>（图2：收入决算结构图）</w:t>
      </w:r>
    </w:p>
    <w:p>
      <w:pPr>
        <w:spacing w:line="600" w:lineRule="exact"/>
        <w:ind w:firstLine="640" w:firstLineChars="200"/>
        <w:rPr>
          <w:rFonts w:ascii="仿宋_GB2312" w:eastAsia="仿宋_GB2312"/>
          <w:sz w:val="32"/>
          <w:szCs w:val="32"/>
        </w:rPr>
      </w:pPr>
    </w:p>
    <w:p>
      <w:pPr>
        <w:pStyle w:val="17"/>
        <w:numPr>
          <w:ilvl w:val="0"/>
          <w:numId w:val="2"/>
        </w:numPr>
        <w:spacing w:line="600" w:lineRule="exact"/>
        <w:ind w:firstLineChars="0"/>
        <w:outlineLvl w:val="1"/>
        <w:rPr>
          <w:rStyle w:val="29"/>
          <w:rFonts w:ascii="黑体" w:hAnsi="黑体" w:eastAsia="黑体"/>
          <w:b w:val="0"/>
        </w:rPr>
      </w:pPr>
      <w:bookmarkStart w:id="32" w:name="_Toc15396605"/>
      <w:bookmarkStart w:id="33" w:name="_Toc26654"/>
      <w:bookmarkStart w:id="34" w:name="_Toc15377207"/>
      <w:r>
        <w:rPr>
          <w:rFonts w:hint="eastAsia" w:ascii="黑体" w:hAnsi="黑体" w:eastAsia="黑体"/>
          <w:sz w:val="32"/>
          <w:szCs w:val="32"/>
        </w:rPr>
        <w:t>支</w:t>
      </w:r>
      <w:r>
        <w:rPr>
          <w:rStyle w:val="29"/>
          <w:rFonts w:hint="eastAsia" w:ascii="黑体" w:hAnsi="黑体" w:eastAsia="黑体"/>
          <w:b w:val="0"/>
        </w:rPr>
        <w:t>出决算情况说明</w:t>
      </w:r>
      <w:bookmarkEnd w:id="32"/>
      <w:bookmarkEnd w:id="33"/>
      <w:bookmarkEnd w:id="34"/>
    </w:p>
    <w:p>
      <w:pPr>
        <w:spacing w:line="600" w:lineRule="exact"/>
        <w:ind w:firstLine="640" w:firstLineChars="200"/>
        <w:outlineLvl w:val="1"/>
        <w:rPr>
          <w:rFonts w:ascii="仿宋" w:hAnsi="仿宋" w:eastAsia="仿宋"/>
          <w:sz w:val="32"/>
          <w:szCs w:val="32"/>
          <w:shd w:val="pct10" w:color="auto" w:fill="FFFFFF"/>
        </w:rPr>
      </w:pPr>
      <w:bookmarkStart w:id="35" w:name="_Toc22040"/>
      <w:r>
        <w:rPr>
          <w:rFonts w:ascii="仿宋" w:hAnsi="仿宋" w:eastAsia="仿宋"/>
          <w:sz w:val="32"/>
          <w:szCs w:val="32"/>
        </w:rPr>
        <w:t>20</w:t>
      </w:r>
      <w:r>
        <w:rPr>
          <w:rFonts w:hint="eastAsia" w:ascii="仿宋" w:hAnsi="仿宋" w:eastAsia="仿宋"/>
          <w:sz w:val="32"/>
          <w:szCs w:val="32"/>
        </w:rPr>
        <w:t>21年本年支出合计</w:t>
      </w:r>
      <w:r>
        <w:rPr>
          <w:rFonts w:hint="eastAsia" w:ascii="仿宋" w:hAnsi="仿宋" w:eastAsia="仿宋"/>
          <w:sz w:val="32"/>
          <w:szCs w:val="32"/>
          <w:lang w:val="en-US" w:eastAsia="zh-CN"/>
        </w:rPr>
        <w:t>1241.62</w:t>
      </w:r>
      <w:r>
        <w:rPr>
          <w:rFonts w:hint="eastAsia" w:ascii="仿宋" w:hAnsi="仿宋" w:eastAsia="仿宋"/>
          <w:sz w:val="32"/>
          <w:szCs w:val="32"/>
        </w:rPr>
        <w:t>万元，其中：基本支出</w:t>
      </w:r>
      <w:r>
        <w:rPr>
          <w:rFonts w:hint="eastAsia" w:ascii="仿宋" w:hAnsi="仿宋" w:eastAsia="仿宋"/>
          <w:sz w:val="32"/>
          <w:szCs w:val="32"/>
          <w:lang w:val="en-US" w:eastAsia="zh-CN"/>
        </w:rPr>
        <w:t>440.46</w:t>
      </w:r>
      <w:r>
        <w:rPr>
          <w:rFonts w:hint="eastAsia" w:ascii="仿宋" w:hAnsi="仿宋" w:eastAsia="仿宋"/>
          <w:sz w:val="32"/>
          <w:szCs w:val="32"/>
        </w:rPr>
        <w:t>万元，占</w:t>
      </w:r>
      <w:r>
        <w:rPr>
          <w:rFonts w:hint="eastAsia" w:ascii="仿宋" w:hAnsi="仿宋" w:eastAsia="仿宋"/>
          <w:sz w:val="32"/>
          <w:szCs w:val="32"/>
          <w:lang w:val="en-US" w:eastAsia="zh-CN"/>
        </w:rPr>
        <w:t>35.47</w:t>
      </w:r>
      <w:r>
        <w:rPr>
          <w:rFonts w:ascii="仿宋" w:hAnsi="仿宋" w:eastAsia="仿宋"/>
          <w:sz w:val="32"/>
          <w:szCs w:val="32"/>
        </w:rPr>
        <w:t>%</w:t>
      </w:r>
      <w:r>
        <w:rPr>
          <w:rFonts w:hint="eastAsia" w:ascii="仿宋" w:hAnsi="仿宋" w:eastAsia="仿宋"/>
          <w:sz w:val="32"/>
          <w:szCs w:val="32"/>
        </w:rPr>
        <w:t>；项目支出</w:t>
      </w:r>
      <w:r>
        <w:rPr>
          <w:rFonts w:hint="eastAsia" w:ascii="仿宋" w:hAnsi="仿宋" w:eastAsia="仿宋"/>
          <w:sz w:val="32"/>
          <w:szCs w:val="32"/>
          <w:lang w:val="en-US" w:eastAsia="zh-CN"/>
        </w:rPr>
        <w:t>801.16</w:t>
      </w:r>
      <w:r>
        <w:rPr>
          <w:rFonts w:hint="eastAsia" w:ascii="仿宋" w:hAnsi="仿宋" w:eastAsia="仿宋"/>
          <w:sz w:val="32"/>
          <w:szCs w:val="32"/>
        </w:rPr>
        <w:t>万元，占</w:t>
      </w:r>
      <w:r>
        <w:rPr>
          <w:rFonts w:hint="eastAsia" w:ascii="仿宋" w:hAnsi="仿宋" w:eastAsia="仿宋"/>
          <w:sz w:val="32"/>
          <w:szCs w:val="32"/>
          <w:lang w:val="en-US" w:eastAsia="zh-CN"/>
        </w:rPr>
        <w:t>64.53</w:t>
      </w:r>
      <w:r>
        <w:rPr>
          <w:rFonts w:ascii="仿宋" w:hAnsi="仿宋" w:eastAsia="仿宋"/>
          <w:sz w:val="32"/>
          <w:szCs w:val="32"/>
        </w:rPr>
        <w:t>%</w:t>
      </w:r>
      <w:r>
        <w:rPr>
          <w:rFonts w:hint="eastAsia" w:ascii="仿宋" w:hAnsi="仿宋" w:eastAsia="仿宋"/>
          <w:sz w:val="32"/>
          <w:szCs w:val="32"/>
        </w:rPr>
        <w:t>；上缴上级支出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；经营支出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；对附属单位补助支出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bookmarkEnd w:id="35"/>
    </w:p>
    <w:p>
      <w:pPr>
        <w:pStyle w:val="2"/>
        <w:rPr>
          <w:rFonts w:hint="eastAsia" w:ascii="仿宋" w:hAnsi="仿宋" w:eastAsia="仿宋"/>
          <w:sz w:val="32"/>
          <w:szCs w:val="32"/>
          <w:shd w:val="pct10" w:color="auto" w:fill="FFFFFF"/>
          <w:lang w:eastAsia="zh-CN"/>
        </w:rPr>
      </w:pPr>
      <w:r>
        <w:rPr>
          <w:rFonts w:hint="eastAsia" w:ascii="仿宋" w:hAnsi="仿宋" w:eastAsia="仿宋" w:cs="Times New Roman"/>
          <w:kern w:val="0"/>
          <w:sz w:val="32"/>
          <w:szCs w:val="32"/>
          <w:shd w:val="pct10" w:color="auto" w:fill="FFFFFF"/>
          <w:lang w:val="en-US" w:eastAsia="zh-CN" w:bidi="ar-SA"/>
        </w:rPr>
        <w:object>
          <v:shape id="_x0000_i1027" o:spt="75" type="#_x0000_t75" style="height:187.1pt;width:355.05pt;" o:ole="t" fillcolor="#FFFFFF" filled="f" o:preferrelative="t" stroked="f" coordsize="21600,21600">
            <v:path/>
            <v:fill on="f" color2="#FFFFFF" focussize="0,0"/>
            <v:stroke on="f"/>
            <v:imagedata r:id="rId11" gain="65536f" blacklevel="0f" gamma="0" o:title=""/>
            <o:lock v:ext="edit" position="f" selection="f" grouping="f" rotation="f" cropping="f" text="f" aspectratio="t"/>
            <w10:wrap type="none"/>
            <w10:anchorlock/>
          </v:shape>
          <o:OLEObject Type="Embed" ProgID="Excel.Chart.8" ShapeID="_x0000_i1027" DrawAspect="Content" ObjectID="_1468075727" r:id="rId10">
            <o:LockedField>false</o:LockedField>
          </o:OLEObject>
        </w:object>
      </w:r>
    </w:p>
    <w:p>
      <w:pPr>
        <w:spacing w:line="600" w:lineRule="exact"/>
        <w:jc w:val="center"/>
        <w:rPr>
          <w:rFonts w:ascii="仿宋" w:hAnsi="仿宋" w:eastAsia="仿宋"/>
          <w:sz w:val="32"/>
          <w:szCs w:val="32"/>
        </w:rPr>
      </w:pPr>
      <w:r>
        <w:rPr>
          <w:rFonts w:hint="eastAsia" w:ascii="仿宋" w:hAnsi="仿宋" w:eastAsia="仿宋"/>
          <w:sz w:val="32"/>
          <w:szCs w:val="32"/>
        </w:rPr>
        <w:t>（图3：支出决算结构图）</w:t>
      </w:r>
    </w:p>
    <w:p>
      <w:pPr>
        <w:spacing w:line="600" w:lineRule="exact"/>
        <w:ind w:firstLine="640" w:firstLineChars="200"/>
        <w:rPr>
          <w:rFonts w:ascii="仿宋_GB2312" w:eastAsia="仿宋_GB2312"/>
          <w:sz w:val="32"/>
          <w:szCs w:val="32"/>
        </w:rPr>
      </w:pPr>
    </w:p>
    <w:p>
      <w:pPr>
        <w:spacing w:line="600" w:lineRule="exact"/>
        <w:ind w:firstLine="640" w:firstLineChars="200"/>
        <w:outlineLvl w:val="1"/>
        <w:rPr>
          <w:rStyle w:val="29"/>
          <w:rFonts w:ascii="黑体" w:hAnsi="黑体" w:eastAsia="黑体"/>
          <w:b w:val="0"/>
        </w:rPr>
      </w:pPr>
      <w:bookmarkStart w:id="36" w:name="_Toc15377208"/>
      <w:bookmarkStart w:id="37" w:name="_Toc17627"/>
      <w:bookmarkStart w:id="38" w:name="_Toc15396606"/>
      <w:r>
        <w:rPr>
          <w:rFonts w:hint="eastAsia" w:ascii="黑体" w:hAnsi="黑体" w:eastAsia="黑体"/>
          <w:sz w:val="32"/>
          <w:szCs w:val="32"/>
        </w:rPr>
        <w:t>四、财</w:t>
      </w:r>
      <w:r>
        <w:rPr>
          <w:rStyle w:val="29"/>
          <w:rFonts w:hint="eastAsia" w:ascii="黑体" w:hAnsi="黑体" w:eastAsia="黑体"/>
          <w:b w:val="0"/>
        </w:rPr>
        <w:t>政拨款收入支出决算总体情况说明</w:t>
      </w:r>
      <w:bookmarkEnd w:id="36"/>
      <w:bookmarkEnd w:id="37"/>
      <w:bookmarkEnd w:id="38"/>
    </w:p>
    <w:p>
      <w:pPr>
        <w:spacing w:line="600" w:lineRule="exact"/>
        <w:ind w:firstLine="640"/>
        <w:rPr>
          <w:rFonts w:hint="eastAsia" w:ascii="仿宋" w:hAnsi="仿宋" w:eastAsia="仿宋"/>
          <w:sz w:val="32"/>
          <w:szCs w:val="32"/>
          <w:lang w:eastAsia="zh-CN"/>
        </w:rPr>
      </w:pPr>
      <w:r>
        <w:rPr>
          <w:rFonts w:ascii="仿宋" w:hAnsi="仿宋" w:eastAsia="仿宋"/>
          <w:sz w:val="32"/>
          <w:szCs w:val="32"/>
        </w:rPr>
        <w:t>20</w:t>
      </w:r>
      <w:r>
        <w:rPr>
          <w:rFonts w:hint="eastAsia" w:ascii="仿宋" w:hAnsi="仿宋" w:eastAsia="仿宋"/>
          <w:sz w:val="32"/>
          <w:szCs w:val="32"/>
        </w:rPr>
        <w:t>21年财政拨款收</w:t>
      </w:r>
      <w:r>
        <w:rPr>
          <w:rFonts w:hint="eastAsia" w:ascii="仿宋" w:hAnsi="仿宋" w:eastAsia="仿宋"/>
          <w:sz w:val="32"/>
          <w:szCs w:val="32"/>
          <w:lang w:val="en-US" w:eastAsia="zh-CN"/>
        </w:rPr>
        <w:t>入总计1103.59万元，与2020年691.36万元增加412.23万元，增长59.63%。2021年财政拨款支出总计1188.38万元，与2020年696.27万元增加492.11万元，增长70.68%。</w:t>
      </w:r>
      <w:r>
        <w:rPr>
          <w:rFonts w:hint="eastAsia" w:ascii="仿宋" w:hAnsi="仿宋" w:eastAsia="仿宋"/>
          <w:sz w:val="32"/>
          <w:szCs w:val="32"/>
        </w:rPr>
        <w:t>主要变动原因是</w:t>
      </w:r>
      <w:r>
        <w:rPr>
          <w:rFonts w:hint="eastAsia" w:ascii="仿宋" w:hAnsi="仿宋" w:eastAsia="仿宋"/>
          <w:sz w:val="32"/>
          <w:szCs w:val="32"/>
          <w:lang w:eastAsia="zh-CN"/>
        </w:rPr>
        <w:t>：</w:t>
      </w:r>
      <w:r>
        <w:rPr>
          <w:rFonts w:hint="eastAsia" w:ascii="仿宋" w:hAnsi="仿宋" w:eastAsia="仿宋"/>
          <w:sz w:val="32"/>
          <w:szCs w:val="32"/>
          <w:lang w:val="en-US" w:eastAsia="zh-CN"/>
        </w:rPr>
        <w:t>本年度收到</w:t>
      </w:r>
      <w:r>
        <w:rPr>
          <w:rFonts w:hint="eastAsia" w:ascii="仿宋_GB2312" w:hAnsi="仿宋" w:eastAsia="仿宋_GB2312"/>
          <w:sz w:val="32"/>
          <w:szCs w:val="32"/>
          <w:lang w:val="en-US" w:eastAsia="zh-CN"/>
        </w:rPr>
        <w:t>省级项目资金医疗机构次中心建设项目资金300万元以及基本公共卫生经费在上年基础上增加导致财政拨款收支同时增加。</w:t>
      </w:r>
    </w:p>
    <w:p>
      <w:pPr>
        <w:pStyle w:val="2"/>
        <w:rPr>
          <w:rFonts w:ascii="仿宋" w:hAnsi="仿宋" w:eastAsia="仿宋"/>
          <w:sz w:val="32"/>
          <w:szCs w:val="32"/>
        </w:rPr>
      </w:pPr>
      <w:r>
        <w:rPr>
          <w:rFonts w:hint="eastAsia" w:ascii="仿宋" w:hAnsi="仿宋" w:eastAsia="仿宋" w:cs="Times New Roman"/>
          <w:kern w:val="0"/>
          <w:sz w:val="32"/>
          <w:szCs w:val="32"/>
          <w:lang w:val="en-US" w:eastAsia="zh-CN" w:bidi="ar-SA"/>
        </w:rPr>
        <w:object>
          <v:shape id="_x0000_i1028" o:spt="75" type="#_x0000_t75" style="height:202.5pt;width:413.55pt;" o:ole="t" fillcolor="#FFFFFF" filled="f" o:preferrelative="t" stroked="f" coordsize="21600,21600">
            <v:path/>
            <v:fill on="f" color2="#FFFFFF" focussize="0,0"/>
            <v:stroke on="f"/>
            <v:imagedata r:id="rId13" gain="65536f" blacklevel="0f" gamma="0" o:title=""/>
            <o:lock v:ext="edit" position="f" selection="f" grouping="f" rotation="f" cropping="f" text="f" aspectratio="t"/>
            <w10:wrap type="none"/>
            <w10:anchorlock/>
          </v:shape>
          <o:OLEObject Type="Embed" ProgID="Excel.Chart.8" ShapeID="_x0000_i1028" DrawAspect="Content" ObjectID="_1468075728" r:id="rId12">
            <o:LockedField>false</o:LockedField>
          </o:OLEObject>
        </w:object>
      </w:r>
    </w:p>
    <w:p>
      <w:pPr>
        <w:spacing w:line="600" w:lineRule="exact"/>
        <w:jc w:val="center"/>
        <w:rPr>
          <w:rFonts w:ascii="仿宋" w:hAnsi="仿宋" w:eastAsia="仿宋"/>
          <w:sz w:val="32"/>
          <w:szCs w:val="32"/>
        </w:rPr>
      </w:pPr>
      <w:r>
        <w:rPr>
          <w:rFonts w:hint="eastAsia" w:ascii="仿宋" w:hAnsi="仿宋" w:eastAsia="仿宋"/>
          <w:sz w:val="32"/>
          <w:szCs w:val="32"/>
        </w:rPr>
        <w:t>（图4：财政拨款收、支决算总计变动情况）</w:t>
      </w:r>
    </w:p>
    <w:p>
      <w:pPr>
        <w:spacing w:line="600" w:lineRule="exact"/>
        <w:ind w:firstLine="640"/>
        <w:rPr>
          <w:rFonts w:ascii="仿宋" w:hAnsi="仿宋" w:eastAsia="仿宋"/>
          <w:b/>
          <w:sz w:val="32"/>
          <w:szCs w:val="32"/>
        </w:rPr>
      </w:pPr>
    </w:p>
    <w:p>
      <w:pPr>
        <w:spacing w:line="600" w:lineRule="exact"/>
        <w:ind w:firstLine="640" w:firstLineChars="200"/>
        <w:outlineLvl w:val="1"/>
        <w:rPr>
          <w:rStyle w:val="29"/>
          <w:rFonts w:ascii="黑体" w:hAnsi="黑体" w:eastAsia="黑体"/>
          <w:b w:val="0"/>
        </w:rPr>
      </w:pPr>
      <w:bookmarkStart w:id="39" w:name="_Toc15396607"/>
      <w:bookmarkStart w:id="40" w:name="_Toc15377209"/>
      <w:bookmarkStart w:id="41" w:name="_Toc28910"/>
      <w:r>
        <w:rPr>
          <w:rFonts w:hint="eastAsia" w:ascii="黑体" w:hAnsi="黑体" w:eastAsia="黑体"/>
          <w:sz w:val="32"/>
          <w:szCs w:val="32"/>
        </w:rPr>
        <w:t>五、</w:t>
      </w:r>
      <w:r>
        <w:rPr>
          <w:rFonts w:hint="eastAsia" w:ascii="黑体" w:hAnsi="黑体" w:eastAsia="黑体"/>
          <w:b/>
          <w:sz w:val="32"/>
          <w:szCs w:val="32"/>
        </w:rPr>
        <w:t>一</w:t>
      </w:r>
      <w:r>
        <w:rPr>
          <w:rStyle w:val="29"/>
          <w:rFonts w:hint="eastAsia" w:ascii="黑体" w:hAnsi="黑体" w:eastAsia="黑体"/>
          <w:b w:val="0"/>
        </w:rPr>
        <w:t>般公共预算财政拨款支出决算情况说明</w:t>
      </w:r>
      <w:bookmarkEnd w:id="39"/>
      <w:bookmarkEnd w:id="40"/>
      <w:bookmarkEnd w:id="41"/>
    </w:p>
    <w:p>
      <w:pPr>
        <w:spacing w:line="600" w:lineRule="exact"/>
        <w:ind w:firstLine="643" w:firstLineChars="200"/>
        <w:outlineLvl w:val="2"/>
        <w:rPr>
          <w:rFonts w:ascii="仿宋" w:hAnsi="仿宋" w:eastAsia="仿宋"/>
          <w:b/>
          <w:sz w:val="32"/>
          <w:szCs w:val="32"/>
        </w:rPr>
      </w:pPr>
      <w:bookmarkStart w:id="42" w:name="_Toc15377210"/>
      <w:r>
        <w:rPr>
          <w:rFonts w:hint="eastAsia" w:ascii="仿宋" w:hAnsi="仿宋" w:eastAsia="仿宋"/>
          <w:b/>
          <w:sz w:val="32"/>
          <w:szCs w:val="32"/>
        </w:rPr>
        <w:t>（一）一般公共预算财政拨款支出决算总体情况</w:t>
      </w:r>
      <w:bookmarkEnd w:id="42"/>
    </w:p>
    <w:p>
      <w:pPr>
        <w:spacing w:line="600" w:lineRule="exact"/>
        <w:ind w:firstLine="640" w:firstLineChars="200"/>
        <w:rPr>
          <w:rFonts w:hint="default"/>
          <w:lang w:val="en-US"/>
        </w:rPr>
      </w:pPr>
      <w:r>
        <w:rPr>
          <w:rFonts w:ascii="仿宋" w:hAnsi="仿宋" w:eastAsia="仿宋"/>
          <w:sz w:val="32"/>
          <w:szCs w:val="32"/>
        </w:rPr>
        <w:t>20</w:t>
      </w:r>
      <w:r>
        <w:rPr>
          <w:rFonts w:hint="eastAsia" w:ascii="仿宋" w:hAnsi="仿宋" w:eastAsia="仿宋"/>
          <w:sz w:val="32"/>
          <w:szCs w:val="32"/>
        </w:rPr>
        <w:t>21年一般公共预算财政拨款支出</w:t>
      </w:r>
      <w:r>
        <w:rPr>
          <w:rFonts w:hint="eastAsia" w:ascii="仿宋" w:hAnsi="仿宋" w:eastAsia="仿宋"/>
          <w:sz w:val="32"/>
          <w:szCs w:val="32"/>
          <w:lang w:val="en-US" w:eastAsia="zh-CN"/>
        </w:rPr>
        <w:t>1188.38</w:t>
      </w:r>
      <w:r>
        <w:rPr>
          <w:rFonts w:hint="eastAsia" w:ascii="仿宋" w:hAnsi="仿宋" w:eastAsia="仿宋"/>
          <w:sz w:val="32"/>
          <w:szCs w:val="32"/>
        </w:rPr>
        <w:t>万元，占本年支出合计的</w:t>
      </w:r>
      <w:r>
        <w:rPr>
          <w:rFonts w:hint="eastAsia" w:ascii="仿宋" w:hAnsi="仿宋" w:eastAsia="仿宋"/>
          <w:sz w:val="32"/>
          <w:szCs w:val="32"/>
          <w:lang w:val="en-US" w:eastAsia="zh-CN"/>
        </w:rPr>
        <w:t>95.71</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20年</w:t>
      </w:r>
      <w:r>
        <w:rPr>
          <w:rFonts w:hint="eastAsia" w:ascii="仿宋" w:hAnsi="仿宋" w:eastAsia="仿宋"/>
          <w:sz w:val="32"/>
          <w:szCs w:val="32"/>
          <w:lang w:val="en-US" w:eastAsia="zh-CN"/>
        </w:rPr>
        <w:t>694.27万元</w:t>
      </w:r>
      <w:r>
        <w:rPr>
          <w:rFonts w:hint="eastAsia" w:ascii="仿宋" w:hAnsi="仿宋" w:eastAsia="仿宋"/>
          <w:sz w:val="32"/>
          <w:szCs w:val="32"/>
        </w:rPr>
        <w:t>相比，一般公共预算财政拨款支出增加</w:t>
      </w:r>
      <w:r>
        <w:rPr>
          <w:rFonts w:hint="eastAsia" w:ascii="仿宋" w:hAnsi="仿宋" w:eastAsia="仿宋"/>
          <w:sz w:val="32"/>
          <w:szCs w:val="32"/>
          <w:lang w:val="en-US" w:eastAsia="zh-CN"/>
        </w:rPr>
        <w:t>494.11</w:t>
      </w:r>
      <w:r>
        <w:rPr>
          <w:rFonts w:hint="eastAsia" w:ascii="仿宋" w:hAnsi="仿宋" w:eastAsia="仿宋"/>
          <w:sz w:val="32"/>
          <w:szCs w:val="32"/>
        </w:rPr>
        <w:t>万元，增长</w:t>
      </w:r>
      <w:r>
        <w:rPr>
          <w:rFonts w:hint="eastAsia" w:ascii="仿宋" w:hAnsi="仿宋" w:eastAsia="仿宋"/>
          <w:sz w:val="32"/>
          <w:szCs w:val="32"/>
          <w:lang w:val="en-US" w:eastAsia="zh-CN"/>
        </w:rPr>
        <w:t>71.17</w:t>
      </w:r>
      <w:r>
        <w:rPr>
          <w:rFonts w:ascii="仿宋" w:hAnsi="仿宋" w:eastAsia="仿宋"/>
          <w:sz w:val="32"/>
          <w:szCs w:val="32"/>
        </w:rPr>
        <w:t>%</w:t>
      </w:r>
      <w:r>
        <w:rPr>
          <w:rFonts w:hint="eastAsia" w:ascii="仿宋" w:hAnsi="仿宋" w:eastAsia="仿宋"/>
          <w:sz w:val="32"/>
          <w:szCs w:val="32"/>
        </w:rPr>
        <w:t>。主要变动原因是</w:t>
      </w:r>
      <w:r>
        <w:rPr>
          <w:rFonts w:hint="eastAsia" w:ascii="仿宋_GB2312" w:hAnsi="仿宋" w:eastAsia="仿宋_GB2312"/>
          <w:sz w:val="32"/>
          <w:szCs w:val="32"/>
          <w:lang w:val="en-US" w:eastAsia="zh-CN"/>
        </w:rPr>
        <w:t>省级项目资金医疗机构次中心建设项目资金300万元以及基本公共卫生经费在上年基础上增加支出。</w:t>
      </w:r>
    </w:p>
    <w:p>
      <w:pPr>
        <w:pStyle w:val="2"/>
        <w:jc w:val="center"/>
        <w:rPr>
          <w:rFonts w:ascii="仿宋" w:hAnsi="仿宋" w:eastAsia="仿宋"/>
          <w:sz w:val="32"/>
          <w:szCs w:val="32"/>
        </w:rPr>
      </w:pPr>
      <w:r>
        <w:rPr>
          <w:rFonts w:hint="eastAsia" w:ascii="仿宋_GB2312" w:hAnsi="Times New Roman" w:eastAsia="仿宋_GB2312" w:cs="Times New Roman"/>
          <w:kern w:val="0"/>
          <w:sz w:val="30"/>
          <w:szCs w:val="24"/>
          <w:lang w:val="en-US" w:eastAsia="zh-CN" w:bidi="ar-SA"/>
        </w:rPr>
        <w:object>
          <v:shape id="_x0000_i1029" o:spt="75" type="#_x0000_t75" style="height:202.5pt;width:418.8pt;" o:ole="t" fillcolor="#FFFFFF" filled="f" o:preferrelative="t" stroked="f" coordsize="21600,21600">
            <v:path/>
            <v:fill on="f" color2="#FFFFFF" focussize="0,0"/>
            <v:stroke on="f"/>
            <v:imagedata r:id="rId15" gain="65536f" blacklevel="0f" gamma="0" o:title=""/>
            <o:lock v:ext="edit" position="f" selection="f" grouping="f" rotation="f" cropping="f" text="f" aspectratio="t"/>
            <w10:wrap type="none"/>
            <w10:anchorlock/>
          </v:shape>
          <o:OLEObject Type="Embed" ProgID="Excel.Chart.8" ShapeID="_x0000_i1029" DrawAspect="Content" ObjectID="_1468075729" r:id="rId14">
            <o:LockedField>false</o:LockedField>
          </o:OLEObject>
        </w:object>
      </w:r>
      <w:r>
        <w:rPr>
          <w:rFonts w:hint="eastAsia" w:ascii="仿宋" w:hAnsi="仿宋" w:eastAsia="仿宋"/>
          <w:sz w:val="32"/>
          <w:szCs w:val="32"/>
        </w:rPr>
        <w:t>（图5：一般公共预算财政拨款支出决算变动情况）</w:t>
      </w:r>
    </w:p>
    <w:p>
      <w:pPr>
        <w:spacing w:line="600" w:lineRule="exact"/>
        <w:ind w:firstLine="640" w:firstLineChars="200"/>
        <w:rPr>
          <w:rFonts w:ascii="仿宋" w:hAnsi="仿宋" w:eastAsia="仿宋"/>
          <w:sz w:val="32"/>
          <w:szCs w:val="32"/>
        </w:rPr>
      </w:pPr>
    </w:p>
    <w:p>
      <w:pPr>
        <w:spacing w:line="600" w:lineRule="exact"/>
        <w:ind w:firstLine="643" w:firstLineChars="200"/>
        <w:outlineLvl w:val="2"/>
        <w:rPr>
          <w:rFonts w:ascii="仿宋" w:hAnsi="仿宋" w:eastAsia="仿宋"/>
          <w:b/>
          <w:sz w:val="32"/>
          <w:szCs w:val="32"/>
        </w:rPr>
      </w:pPr>
      <w:bookmarkStart w:id="43" w:name="_Toc15377211"/>
      <w:r>
        <w:rPr>
          <w:rFonts w:hint="eastAsia" w:ascii="仿宋" w:hAnsi="仿宋" w:eastAsia="仿宋"/>
          <w:b/>
          <w:sz w:val="32"/>
          <w:szCs w:val="32"/>
        </w:rPr>
        <w:t>（二）一般公共预算财政拨款支出决算结构情况</w:t>
      </w:r>
      <w:bookmarkEnd w:id="43"/>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21年一般公共预算财政拨款支出</w:t>
      </w:r>
      <w:r>
        <w:rPr>
          <w:rFonts w:hint="eastAsia" w:ascii="仿宋" w:hAnsi="仿宋" w:eastAsia="仿宋"/>
          <w:sz w:val="32"/>
          <w:szCs w:val="32"/>
          <w:lang w:val="en-US" w:eastAsia="zh-CN"/>
        </w:rPr>
        <w:t>1188.38</w:t>
      </w:r>
      <w:r>
        <w:rPr>
          <w:rFonts w:hint="eastAsia" w:ascii="仿宋" w:hAnsi="仿宋" w:eastAsia="仿宋"/>
          <w:sz w:val="32"/>
          <w:szCs w:val="32"/>
        </w:rPr>
        <w:t>万元，主要用于以下方</w:t>
      </w:r>
      <w:r>
        <w:rPr>
          <w:rFonts w:hint="eastAsia" w:ascii="仿宋" w:hAnsi="仿宋" w:eastAsia="仿宋" w:cs="Times New Roman"/>
          <w:sz w:val="32"/>
          <w:szCs w:val="32"/>
        </w:rPr>
        <w:t>面:一般公共服务（类）支出</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万元，占</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%；教育支出（类）</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万元，占</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%；科学技术（类）支出</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万元，占</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%；文化旅游体育与传媒（类）支出</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万元，占</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%；社会保障和就业（类）支出</w:t>
      </w:r>
      <w:r>
        <w:rPr>
          <w:rFonts w:hint="eastAsia" w:ascii="仿宋" w:hAnsi="仿宋" w:eastAsia="仿宋" w:cs="Times New Roman"/>
          <w:sz w:val="32"/>
          <w:szCs w:val="32"/>
          <w:lang w:val="en-US" w:eastAsia="zh-CN"/>
        </w:rPr>
        <w:t>39.91</w:t>
      </w:r>
      <w:r>
        <w:rPr>
          <w:rFonts w:hint="eastAsia" w:ascii="仿宋" w:hAnsi="仿宋" w:eastAsia="仿宋" w:cs="Times New Roman"/>
          <w:sz w:val="32"/>
          <w:szCs w:val="32"/>
        </w:rPr>
        <w:t>万元，占</w:t>
      </w:r>
      <w:r>
        <w:rPr>
          <w:rFonts w:hint="eastAsia" w:ascii="仿宋" w:hAnsi="仿宋" w:eastAsia="仿宋" w:cs="Times New Roman"/>
          <w:sz w:val="32"/>
          <w:szCs w:val="32"/>
          <w:lang w:val="en-US" w:eastAsia="zh-CN"/>
        </w:rPr>
        <w:t>3.36</w:t>
      </w:r>
      <w:r>
        <w:rPr>
          <w:rFonts w:hint="eastAsia" w:ascii="仿宋" w:hAnsi="仿宋" w:eastAsia="仿宋" w:cs="Times New Roman"/>
          <w:sz w:val="32"/>
          <w:szCs w:val="32"/>
        </w:rPr>
        <w:t>%；卫生健康支出</w:t>
      </w:r>
      <w:r>
        <w:rPr>
          <w:rFonts w:hint="eastAsia" w:ascii="仿宋" w:hAnsi="仿宋" w:eastAsia="仿宋" w:cs="Times New Roman"/>
          <w:sz w:val="32"/>
          <w:szCs w:val="32"/>
          <w:lang w:val="en-US" w:eastAsia="zh-CN"/>
        </w:rPr>
        <w:t>1109.87</w:t>
      </w:r>
      <w:r>
        <w:rPr>
          <w:rFonts w:hint="eastAsia" w:ascii="仿宋" w:hAnsi="仿宋" w:eastAsia="仿宋" w:cs="Times New Roman"/>
          <w:sz w:val="32"/>
          <w:szCs w:val="32"/>
        </w:rPr>
        <w:t>万元，占</w:t>
      </w:r>
      <w:r>
        <w:rPr>
          <w:rFonts w:hint="eastAsia" w:ascii="仿宋" w:hAnsi="仿宋" w:eastAsia="仿宋" w:cs="Times New Roman"/>
          <w:sz w:val="32"/>
          <w:szCs w:val="32"/>
          <w:lang w:val="en-US" w:eastAsia="zh-CN"/>
        </w:rPr>
        <w:t>93.39</w:t>
      </w:r>
      <w:r>
        <w:rPr>
          <w:rFonts w:hint="eastAsia" w:ascii="仿宋" w:hAnsi="仿宋" w:eastAsia="仿宋" w:cs="Times New Roman"/>
          <w:sz w:val="32"/>
          <w:szCs w:val="32"/>
        </w:rPr>
        <w:t>%；住房保障支出</w:t>
      </w:r>
      <w:r>
        <w:rPr>
          <w:rFonts w:hint="eastAsia" w:ascii="仿宋" w:hAnsi="仿宋" w:eastAsia="仿宋" w:cs="Times New Roman"/>
          <w:sz w:val="32"/>
          <w:szCs w:val="32"/>
          <w:lang w:val="en-US" w:eastAsia="zh-CN"/>
        </w:rPr>
        <w:t>38.61</w:t>
      </w:r>
      <w:r>
        <w:rPr>
          <w:rFonts w:hint="eastAsia" w:ascii="仿宋" w:hAnsi="仿宋" w:eastAsia="仿宋" w:cs="Times New Roman"/>
          <w:sz w:val="32"/>
          <w:szCs w:val="32"/>
        </w:rPr>
        <w:t>万元，</w:t>
      </w:r>
      <w:r>
        <w:rPr>
          <w:rFonts w:hint="eastAsia" w:ascii="仿宋" w:hAnsi="仿宋" w:eastAsia="仿宋"/>
          <w:sz w:val="32"/>
          <w:szCs w:val="32"/>
        </w:rPr>
        <w:t>占</w:t>
      </w:r>
      <w:r>
        <w:rPr>
          <w:rFonts w:hint="eastAsia" w:ascii="仿宋" w:hAnsi="仿宋" w:eastAsia="仿宋"/>
          <w:sz w:val="32"/>
          <w:szCs w:val="32"/>
          <w:lang w:val="en-US" w:eastAsia="zh-CN"/>
        </w:rPr>
        <w:t>3.25</w:t>
      </w:r>
      <w:r>
        <w:rPr>
          <w:rFonts w:ascii="仿宋" w:hAnsi="仿宋" w:eastAsia="仿宋"/>
          <w:sz w:val="32"/>
          <w:szCs w:val="32"/>
        </w:rPr>
        <w:t>%</w:t>
      </w:r>
      <w:r>
        <w:rPr>
          <w:rFonts w:hint="eastAsia" w:ascii="仿宋" w:hAnsi="仿宋" w:eastAsia="仿宋"/>
          <w:sz w:val="32"/>
          <w:szCs w:val="32"/>
        </w:rPr>
        <w:t>。</w:t>
      </w:r>
    </w:p>
    <w:p>
      <w:pPr>
        <w:pStyle w:val="2"/>
        <w:jc w:val="center"/>
        <w:rPr>
          <w:rFonts w:ascii="仿宋" w:hAnsi="仿宋" w:eastAsia="仿宋"/>
          <w:sz w:val="32"/>
          <w:szCs w:val="32"/>
        </w:rPr>
      </w:pPr>
      <w:r>
        <w:rPr>
          <w:rFonts w:hint="eastAsia" w:ascii="仿宋" w:hAnsi="仿宋" w:eastAsia="仿宋" w:cs="Times New Roman"/>
          <w:kern w:val="0"/>
          <w:sz w:val="32"/>
          <w:szCs w:val="32"/>
          <w:lang w:val="en-US" w:eastAsia="zh-CN" w:bidi="ar-SA"/>
        </w:rPr>
        <w:object>
          <v:shape id="_x0000_i1030" o:spt="75" type="#_x0000_t75" style="height:236.65pt;width:421.05pt;" o:ole="t" fillcolor="#FFFFFF" filled="f" o:preferrelative="t" stroked="f" coordsize="21600,21600">
            <v:path/>
            <v:fill on="f" color2="#FFFFFF" focussize="0,0"/>
            <v:stroke on="f"/>
            <v:imagedata r:id="rId17" gain="65536f" blacklevel="0f" gamma="0" o:title=""/>
            <o:lock v:ext="edit" position="f" selection="f" grouping="f" rotation="f" cropping="f" text="f" aspectratio="t"/>
            <w10:wrap type="none"/>
            <w10:anchorlock/>
          </v:shape>
          <o:OLEObject Type="Embed" ProgID="Excel.Chart.8" ShapeID="_x0000_i1030" DrawAspect="Content" ObjectID="_1468075730" r:id="rId16">
            <o:LockedField>false</o:LockedField>
          </o:OLEObject>
        </w:object>
      </w:r>
      <w:r>
        <w:rPr>
          <w:rFonts w:hint="eastAsia" w:ascii="仿宋" w:hAnsi="仿宋" w:eastAsia="仿宋"/>
          <w:sz w:val="32"/>
          <w:szCs w:val="32"/>
        </w:rPr>
        <w:t>（图6：一般公共预算财政拨款支出决算结构）</w:t>
      </w:r>
    </w:p>
    <w:p>
      <w:pPr>
        <w:spacing w:line="600" w:lineRule="exact"/>
        <w:ind w:firstLine="640" w:firstLineChars="200"/>
        <w:rPr>
          <w:rFonts w:ascii="仿宋" w:hAnsi="仿宋" w:eastAsia="仿宋"/>
          <w:sz w:val="32"/>
          <w:szCs w:val="32"/>
        </w:rPr>
      </w:pPr>
    </w:p>
    <w:p>
      <w:pPr>
        <w:spacing w:line="600" w:lineRule="exact"/>
        <w:ind w:firstLine="643" w:firstLineChars="200"/>
        <w:outlineLvl w:val="2"/>
        <w:rPr>
          <w:rFonts w:ascii="仿宋" w:hAnsi="仿宋" w:eastAsia="仿宋"/>
          <w:b/>
          <w:sz w:val="32"/>
          <w:szCs w:val="32"/>
        </w:rPr>
      </w:pPr>
      <w:bookmarkStart w:id="44" w:name="_Toc15377212"/>
      <w:r>
        <w:rPr>
          <w:rFonts w:hint="eastAsia" w:ascii="仿宋" w:hAnsi="仿宋" w:eastAsia="仿宋"/>
          <w:b/>
          <w:sz w:val="32"/>
          <w:szCs w:val="32"/>
        </w:rPr>
        <w:t>（三）一般公共预算财政拨款支出决算具体情况</w:t>
      </w:r>
      <w:bookmarkEnd w:id="44"/>
    </w:p>
    <w:p>
      <w:pPr>
        <w:spacing w:line="600" w:lineRule="exact"/>
        <w:ind w:firstLine="643" w:firstLineChars="200"/>
        <w:outlineLvl w:val="2"/>
        <w:rPr>
          <w:rFonts w:ascii="仿宋" w:hAnsi="仿宋" w:eastAsia="仿宋"/>
          <w:sz w:val="32"/>
          <w:szCs w:val="32"/>
        </w:rPr>
      </w:pPr>
      <w:bookmarkStart w:id="45" w:name="_Toc15377213"/>
      <w:bookmarkStart w:id="46" w:name="_Toc15378460"/>
      <w:bookmarkStart w:id="47" w:name="_Toc15377444"/>
      <w:r>
        <w:rPr>
          <w:rFonts w:hint="eastAsia" w:ascii="仿宋" w:hAnsi="仿宋" w:eastAsia="仿宋"/>
          <w:b/>
          <w:sz w:val="32"/>
          <w:szCs w:val="32"/>
        </w:rPr>
        <w:t>2021年一般公共预算支出决算数为</w:t>
      </w:r>
      <w:r>
        <w:rPr>
          <w:rFonts w:hint="eastAsia" w:ascii="仿宋" w:hAnsi="仿宋" w:eastAsia="仿宋"/>
          <w:b/>
          <w:sz w:val="32"/>
          <w:szCs w:val="32"/>
          <w:lang w:val="en-US" w:eastAsia="zh-CN"/>
        </w:rPr>
        <w:t>1188.38</w:t>
      </w:r>
      <w:r>
        <w:rPr>
          <w:rFonts w:hint="eastAsia" w:ascii="仿宋" w:hAnsi="仿宋" w:eastAsia="仿宋"/>
          <w:sz w:val="32"/>
          <w:szCs w:val="32"/>
        </w:rPr>
        <w:t>，</w:t>
      </w:r>
      <w:r>
        <w:rPr>
          <w:rStyle w:val="13"/>
          <w:rFonts w:hint="eastAsia" w:ascii="仿宋" w:hAnsi="仿宋" w:eastAsia="仿宋"/>
          <w:bCs/>
          <w:sz w:val="32"/>
          <w:szCs w:val="32"/>
        </w:rPr>
        <w:t>完成预算</w:t>
      </w:r>
      <w:r>
        <w:rPr>
          <w:rStyle w:val="13"/>
          <w:rFonts w:hint="eastAsia" w:ascii="仿宋" w:hAnsi="仿宋" w:eastAsia="仿宋"/>
          <w:bCs/>
          <w:sz w:val="32"/>
          <w:szCs w:val="32"/>
          <w:lang w:val="en-US" w:eastAsia="zh-CN"/>
        </w:rPr>
        <w:t>100</w:t>
      </w:r>
      <w:r>
        <w:rPr>
          <w:rStyle w:val="13"/>
          <w:rFonts w:ascii="仿宋" w:hAnsi="仿宋" w:eastAsia="仿宋"/>
          <w:bCs/>
          <w:sz w:val="32"/>
          <w:szCs w:val="32"/>
        </w:rPr>
        <w:t>%</w:t>
      </w:r>
      <w:r>
        <w:rPr>
          <w:rStyle w:val="13"/>
          <w:rFonts w:hint="eastAsia" w:ascii="仿宋" w:hAnsi="仿宋" w:eastAsia="仿宋"/>
          <w:bCs/>
          <w:sz w:val="32"/>
          <w:szCs w:val="32"/>
        </w:rPr>
        <w:t>。其中：</w:t>
      </w:r>
      <w:bookmarkEnd w:id="45"/>
      <w:bookmarkEnd w:id="46"/>
      <w:bookmarkEnd w:id="47"/>
    </w:p>
    <w:p>
      <w:pPr>
        <w:spacing w:line="600" w:lineRule="exact"/>
        <w:ind w:firstLine="640" w:firstLineChars="200"/>
        <w:rPr>
          <w:rStyle w:val="13"/>
          <w:rFonts w:hint="eastAsia" w:ascii="仿宋" w:hAnsi="仿宋" w:eastAsia="仿宋" w:cs="黑体"/>
          <w:b w:val="0"/>
          <w:bCs/>
          <w:sz w:val="32"/>
          <w:szCs w:val="32"/>
        </w:rPr>
      </w:pPr>
      <w:r>
        <w:rPr>
          <w:rStyle w:val="13"/>
          <w:rFonts w:hint="eastAsia" w:ascii="仿宋" w:hAnsi="仿宋" w:eastAsia="仿宋" w:cs="黑体"/>
          <w:b w:val="0"/>
          <w:bCs/>
          <w:sz w:val="32"/>
          <w:szCs w:val="32"/>
        </w:rPr>
        <w:t>1.社会保障和就业支出（类）行政事业单位养老支出（款）机关事业单位基本养老保险缴费支出（项）:支出决算为</w:t>
      </w:r>
      <w:r>
        <w:rPr>
          <w:rStyle w:val="13"/>
          <w:rFonts w:hint="eastAsia" w:ascii="仿宋" w:hAnsi="仿宋" w:eastAsia="仿宋" w:cs="黑体"/>
          <w:b w:val="0"/>
          <w:bCs/>
          <w:sz w:val="32"/>
          <w:szCs w:val="32"/>
          <w:lang w:val="en-US" w:eastAsia="zh-CN"/>
        </w:rPr>
        <w:t>39.91</w:t>
      </w:r>
      <w:r>
        <w:rPr>
          <w:rStyle w:val="13"/>
          <w:rFonts w:hint="eastAsia" w:ascii="仿宋" w:hAnsi="仿宋" w:eastAsia="仿宋" w:cs="黑体"/>
          <w:b w:val="0"/>
          <w:bCs/>
          <w:sz w:val="32"/>
          <w:szCs w:val="32"/>
        </w:rPr>
        <w:t>万元，完成预算</w:t>
      </w:r>
      <w:r>
        <w:rPr>
          <w:rStyle w:val="13"/>
          <w:rFonts w:hint="eastAsia" w:ascii="仿宋" w:hAnsi="仿宋" w:eastAsia="仿宋" w:cs="黑体"/>
          <w:b w:val="0"/>
          <w:bCs/>
          <w:sz w:val="32"/>
          <w:szCs w:val="32"/>
          <w:lang w:val="en-US" w:eastAsia="zh-CN"/>
        </w:rPr>
        <w:t>100</w:t>
      </w:r>
      <w:r>
        <w:rPr>
          <w:rStyle w:val="13"/>
          <w:rFonts w:hint="eastAsia" w:ascii="仿宋" w:hAnsi="仿宋" w:eastAsia="仿宋" w:cs="黑体"/>
          <w:b w:val="0"/>
          <w:bCs/>
          <w:sz w:val="32"/>
          <w:szCs w:val="32"/>
        </w:rPr>
        <w:t>%，决算数等于预算数。</w:t>
      </w:r>
    </w:p>
    <w:p>
      <w:pPr>
        <w:spacing w:line="600" w:lineRule="exact"/>
        <w:ind w:firstLine="640" w:firstLineChars="200"/>
        <w:rPr>
          <w:rStyle w:val="13"/>
          <w:rFonts w:hint="eastAsia" w:ascii="仿宋" w:hAnsi="仿宋" w:eastAsia="仿宋" w:cs="黑体"/>
          <w:b w:val="0"/>
          <w:bCs/>
          <w:sz w:val="32"/>
          <w:szCs w:val="32"/>
        </w:rPr>
      </w:pPr>
      <w:r>
        <w:rPr>
          <w:rStyle w:val="13"/>
          <w:rFonts w:hint="eastAsia" w:ascii="仿宋" w:hAnsi="仿宋" w:eastAsia="仿宋" w:cs="黑体"/>
          <w:b w:val="0"/>
          <w:bCs/>
          <w:sz w:val="32"/>
          <w:szCs w:val="32"/>
        </w:rPr>
        <w:t>2.卫生健康支出（类）基层医疗卫生机构（款）乡镇卫生院（项）:支出决算为</w:t>
      </w:r>
      <w:r>
        <w:rPr>
          <w:rStyle w:val="13"/>
          <w:rFonts w:hint="eastAsia" w:ascii="仿宋" w:hAnsi="仿宋" w:eastAsia="仿宋" w:cs="黑体"/>
          <w:b w:val="0"/>
          <w:bCs/>
          <w:sz w:val="32"/>
          <w:szCs w:val="32"/>
          <w:lang w:val="en-US" w:eastAsia="zh-CN"/>
        </w:rPr>
        <w:t>407.52</w:t>
      </w:r>
      <w:r>
        <w:rPr>
          <w:rStyle w:val="13"/>
          <w:rFonts w:hint="eastAsia" w:ascii="仿宋" w:hAnsi="仿宋" w:eastAsia="仿宋" w:cs="黑体"/>
          <w:b w:val="0"/>
          <w:bCs/>
          <w:sz w:val="32"/>
          <w:szCs w:val="32"/>
        </w:rPr>
        <w:t>万元，完成预算</w:t>
      </w:r>
      <w:r>
        <w:rPr>
          <w:rStyle w:val="13"/>
          <w:rFonts w:hint="eastAsia" w:ascii="仿宋" w:hAnsi="仿宋" w:eastAsia="仿宋" w:cs="黑体"/>
          <w:b w:val="0"/>
          <w:bCs/>
          <w:sz w:val="32"/>
          <w:szCs w:val="32"/>
          <w:lang w:val="en-US" w:eastAsia="zh-CN"/>
        </w:rPr>
        <w:t>100</w:t>
      </w:r>
      <w:r>
        <w:rPr>
          <w:rStyle w:val="13"/>
          <w:rFonts w:hint="eastAsia" w:ascii="仿宋" w:hAnsi="仿宋" w:eastAsia="仿宋" w:cs="黑体"/>
          <w:b w:val="0"/>
          <w:bCs/>
          <w:sz w:val="32"/>
          <w:szCs w:val="32"/>
        </w:rPr>
        <w:t>%，决算数等于预算数。</w:t>
      </w:r>
    </w:p>
    <w:p>
      <w:pPr>
        <w:spacing w:line="600" w:lineRule="exact"/>
        <w:ind w:firstLine="640" w:firstLineChars="200"/>
        <w:rPr>
          <w:rStyle w:val="13"/>
          <w:rFonts w:hint="eastAsia" w:ascii="仿宋" w:hAnsi="仿宋" w:eastAsia="仿宋" w:cs="黑体"/>
          <w:b w:val="0"/>
          <w:bCs/>
          <w:sz w:val="32"/>
          <w:szCs w:val="32"/>
        </w:rPr>
      </w:pPr>
      <w:r>
        <w:rPr>
          <w:rStyle w:val="13"/>
          <w:rFonts w:hint="eastAsia" w:ascii="仿宋" w:hAnsi="仿宋" w:eastAsia="仿宋" w:cs="黑体"/>
          <w:b w:val="0"/>
          <w:bCs/>
          <w:sz w:val="32"/>
          <w:szCs w:val="32"/>
        </w:rPr>
        <w:t>3.卫生健康支出（类）基层医疗卫生机构（款）其他基层医疗卫生机构支出（项）:支出决算为</w:t>
      </w:r>
      <w:r>
        <w:rPr>
          <w:rStyle w:val="13"/>
          <w:rFonts w:hint="eastAsia" w:ascii="仿宋" w:hAnsi="仿宋" w:eastAsia="仿宋" w:cs="黑体"/>
          <w:b w:val="0"/>
          <w:bCs/>
          <w:sz w:val="32"/>
          <w:szCs w:val="32"/>
          <w:lang w:val="en-US" w:eastAsia="zh-CN"/>
        </w:rPr>
        <w:t>47.43</w:t>
      </w:r>
      <w:r>
        <w:rPr>
          <w:rStyle w:val="13"/>
          <w:rFonts w:hint="eastAsia" w:ascii="仿宋" w:hAnsi="仿宋" w:eastAsia="仿宋" w:cs="黑体"/>
          <w:b w:val="0"/>
          <w:bCs/>
          <w:sz w:val="32"/>
          <w:szCs w:val="32"/>
        </w:rPr>
        <w:t>万元，完成预算</w:t>
      </w:r>
      <w:r>
        <w:rPr>
          <w:rStyle w:val="13"/>
          <w:rFonts w:hint="eastAsia" w:ascii="仿宋" w:hAnsi="仿宋" w:eastAsia="仿宋" w:cs="黑体"/>
          <w:b w:val="0"/>
          <w:bCs/>
          <w:sz w:val="32"/>
          <w:szCs w:val="32"/>
          <w:lang w:val="en-US" w:eastAsia="zh-CN"/>
        </w:rPr>
        <w:t>100</w:t>
      </w:r>
      <w:r>
        <w:rPr>
          <w:rStyle w:val="13"/>
          <w:rFonts w:hint="eastAsia" w:ascii="仿宋" w:hAnsi="仿宋" w:eastAsia="仿宋" w:cs="黑体"/>
          <w:b w:val="0"/>
          <w:bCs/>
          <w:sz w:val="32"/>
          <w:szCs w:val="32"/>
        </w:rPr>
        <w:t>%，决算数等于预算数。</w:t>
      </w:r>
    </w:p>
    <w:p>
      <w:pPr>
        <w:spacing w:line="600" w:lineRule="exact"/>
        <w:ind w:firstLine="640" w:firstLineChars="200"/>
        <w:rPr>
          <w:rStyle w:val="13"/>
          <w:rFonts w:hint="eastAsia" w:ascii="仿宋" w:hAnsi="仿宋" w:eastAsia="仿宋" w:cs="黑体"/>
          <w:b w:val="0"/>
          <w:bCs/>
          <w:sz w:val="32"/>
          <w:szCs w:val="32"/>
        </w:rPr>
      </w:pPr>
      <w:r>
        <w:rPr>
          <w:rStyle w:val="13"/>
          <w:rFonts w:hint="eastAsia" w:ascii="仿宋" w:hAnsi="仿宋" w:eastAsia="仿宋" w:cs="黑体"/>
          <w:b w:val="0"/>
          <w:bCs/>
          <w:sz w:val="32"/>
          <w:szCs w:val="32"/>
        </w:rPr>
        <w:t>4.卫生健康支出（类）公共卫生（款）基本公共卫生服务（项）:支出决算为</w:t>
      </w:r>
      <w:r>
        <w:rPr>
          <w:rStyle w:val="13"/>
          <w:rFonts w:hint="eastAsia" w:ascii="仿宋" w:hAnsi="仿宋" w:eastAsia="仿宋" w:cs="黑体"/>
          <w:b w:val="0"/>
          <w:bCs/>
          <w:sz w:val="32"/>
          <w:szCs w:val="32"/>
          <w:lang w:val="en-US" w:eastAsia="zh-CN"/>
        </w:rPr>
        <w:t>307.87</w:t>
      </w:r>
      <w:r>
        <w:rPr>
          <w:rStyle w:val="13"/>
          <w:rFonts w:hint="eastAsia" w:ascii="仿宋" w:hAnsi="仿宋" w:eastAsia="仿宋" w:cs="黑体"/>
          <w:b w:val="0"/>
          <w:bCs/>
          <w:sz w:val="32"/>
          <w:szCs w:val="32"/>
        </w:rPr>
        <w:t>万元，完成预算</w:t>
      </w:r>
      <w:r>
        <w:rPr>
          <w:rStyle w:val="13"/>
          <w:rFonts w:hint="eastAsia" w:ascii="仿宋" w:hAnsi="仿宋" w:eastAsia="仿宋" w:cs="黑体"/>
          <w:b w:val="0"/>
          <w:bCs/>
          <w:sz w:val="32"/>
          <w:szCs w:val="32"/>
          <w:lang w:val="en-US" w:eastAsia="zh-CN"/>
        </w:rPr>
        <w:t>100</w:t>
      </w:r>
      <w:r>
        <w:rPr>
          <w:rStyle w:val="13"/>
          <w:rFonts w:hint="eastAsia" w:ascii="仿宋" w:hAnsi="仿宋" w:eastAsia="仿宋" w:cs="黑体"/>
          <w:b w:val="0"/>
          <w:bCs/>
          <w:sz w:val="32"/>
          <w:szCs w:val="32"/>
        </w:rPr>
        <w:t>%，决算数等于预算数。</w:t>
      </w:r>
    </w:p>
    <w:p>
      <w:pPr>
        <w:spacing w:line="600" w:lineRule="exact"/>
        <w:ind w:firstLine="640" w:firstLineChars="200"/>
        <w:rPr>
          <w:rStyle w:val="13"/>
          <w:rFonts w:hint="eastAsia" w:ascii="仿宋" w:hAnsi="仿宋" w:eastAsia="仿宋" w:cs="黑体"/>
          <w:b w:val="0"/>
          <w:bCs/>
          <w:sz w:val="32"/>
          <w:szCs w:val="32"/>
        </w:rPr>
      </w:pPr>
      <w:r>
        <w:rPr>
          <w:rStyle w:val="13"/>
          <w:rFonts w:hint="eastAsia" w:ascii="仿宋" w:hAnsi="仿宋" w:eastAsia="仿宋" w:cs="黑体"/>
          <w:b w:val="0"/>
          <w:bCs/>
          <w:sz w:val="32"/>
          <w:szCs w:val="32"/>
        </w:rPr>
        <w:t>5.卫生健康支出（类）公共卫生（款）重大公共卫生服务（项）:支出决算为</w:t>
      </w:r>
      <w:r>
        <w:rPr>
          <w:rStyle w:val="13"/>
          <w:rFonts w:hint="eastAsia" w:ascii="仿宋" w:hAnsi="仿宋" w:eastAsia="仿宋" w:cs="黑体"/>
          <w:b w:val="0"/>
          <w:bCs/>
          <w:sz w:val="32"/>
          <w:szCs w:val="32"/>
          <w:lang w:val="en-US" w:eastAsia="zh-CN"/>
        </w:rPr>
        <w:t>18.06</w:t>
      </w:r>
      <w:r>
        <w:rPr>
          <w:rStyle w:val="13"/>
          <w:rFonts w:hint="eastAsia" w:ascii="仿宋" w:hAnsi="仿宋" w:eastAsia="仿宋" w:cs="黑体"/>
          <w:b w:val="0"/>
          <w:bCs/>
          <w:sz w:val="32"/>
          <w:szCs w:val="32"/>
        </w:rPr>
        <w:t>万元，完成预算</w:t>
      </w:r>
      <w:r>
        <w:rPr>
          <w:rStyle w:val="13"/>
          <w:rFonts w:hint="eastAsia" w:ascii="仿宋" w:hAnsi="仿宋" w:eastAsia="仿宋" w:cs="黑体"/>
          <w:b w:val="0"/>
          <w:bCs/>
          <w:sz w:val="32"/>
          <w:szCs w:val="32"/>
          <w:lang w:val="en-US" w:eastAsia="zh-CN"/>
        </w:rPr>
        <w:t>100</w:t>
      </w:r>
      <w:r>
        <w:rPr>
          <w:rStyle w:val="13"/>
          <w:rFonts w:hint="eastAsia" w:ascii="仿宋" w:hAnsi="仿宋" w:eastAsia="仿宋" w:cs="黑体"/>
          <w:b w:val="0"/>
          <w:bCs/>
          <w:sz w:val="32"/>
          <w:szCs w:val="32"/>
        </w:rPr>
        <w:t>%，决算数等于预算数。</w:t>
      </w:r>
    </w:p>
    <w:p>
      <w:pPr>
        <w:spacing w:line="600" w:lineRule="exact"/>
        <w:ind w:firstLine="640" w:firstLineChars="200"/>
        <w:rPr>
          <w:rStyle w:val="13"/>
          <w:rFonts w:hint="eastAsia" w:ascii="仿宋" w:hAnsi="仿宋" w:eastAsia="仿宋" w:cs="黑体"/>
          <w:b w:val="0"/>
          <w:bCs/>
          <w:sz w:val="32"/>
          <w:szCs w:val="32"/>
        </w:rPr>
      </w:pPr>
      <w:r>
        <w:rPr>
          <w:rStyle w:val="13"/>
          <w:rFonts w:hint="eastAsia" w:ascii="仿宋" w:hAnsi="仿宋" w:eastAsia="仿宋" w:cs="黑体"/>
          <w:b w:val="0"/>
          <w:bCs/>
          <w:sz w:val="32"/>
          <w:szCs w:val="32"/>
        </w:rPr>
        <w:t>6.卫生健康支出（类）公共卫生（款）其他公共卫生支出（项）:支出决算为</w:t>
      </w:r>
      <w:r>
        <w:rPr>
          <w:rStyle w:val="13"/>
          <w:rFonts w:hint="eastAsia" w:ascii="仿宋" w:hAnsi="仿宋" w:eastAsia="仿宋" w:cs="黑体"/>
          <w:b w:val="0"/>
          <w:bCs/>
          <w:sz w:val="32"/>
          <w:szCs w:val="32"/>
          <w:lang w:val="en-US" w:eastAsia="zh-CN"/>
        </w:rPr>
        <w:t>300</w:t>
      </w:r>
      <w:r>
        <w:rPr>
          <w:rStyle w:val="13"/>
          <w:rFonts w:hint="eastAsia" w:ascii="仿宋" w:hAnsi="仿宋" w:eastAsia="仿宋" w:cs="黑体"/>
          <w:b w:val="0"/>
          <w:bCs/>
          <w:sz w:val="32"/>
          <w:szCs w:val="32"/>
        </w:rPr>
        <w:t>万元，完成预算</w:t>
      </w:r>
      <w:r>
        <w:rPr>
          <w:rStyle w:val="13"/>
          <w:rFonts w:hint="eastAsia" w:ascii="仿宋" w:hAnsi="仿宋" w:eastAsia="仿宋" w:cs="黑体"/>
          <w:b w:val="0"/>
          <w:bCs/>
          <w:sz w:val="32"/>
          <w:szCs w:val="32"/>
          <w:lang w:val="en-US" w:eastAsia="zh-CN"/>
        </w:rPr>
        <w:t>100</w:t>
      </w:r>
      <w:r>
        <w:rPr>
          <w:rStyle w:val="13"/>
          <w:rFonts w:hint="eastAsia" w:ascii="仿宋" w:hAnsi="仿宋" w:eastAsia="仿宋" w:cs="黑体"/>
          <w:b w:val="0"/>
          <w:bCs/>
          <w:sz w:val="32"/>
          <w:szCs w:val="32"/>
        </w:rPr>
        <w:t>%，决算数等于预算数。</w:t>
      </w:r>
    </w:p>
    <w:p>
      <w:pPr>
        <w:spacing w:line="600" w:lineRule="exact"/>
        <w:ind w:firstLine="640" w:firstLineChars="200"/>
        <w:rPr>
          <w:rStyle w:val="13"/>
          <w:rFonts w:hint="eastAsia" w:ascii="仿宋" w:hAnsi="仿宋" w:eastAsia="仿宋" w:cs="黑体"/>
          <w:b w:val="0"/>
          <w:bCs/>
          <w:sz w:val="32"/>
          <w:szCs w:val="32"/>
        </w:rPr>
      </w:pPr>
      <w:r>
        <w:rPr>
          <w:rStyle w:val="13"/>
          <w:rFonts w:hint="eastAsia" w:ascii="仿宋" w:hAnsi="仿宋" w:eastAsia="仿宋" w:cs="黑体"/>
          <w:b w:val="0"/>
          <w:bCs/>
          <w:sz w:val="32"/>
          <w:szCs w:val="32"/>
          <w:lang w:val="en-US" w:eastAsia="zh-CN"/>
        </w:rPr>
        <w:t>7</w:t>
      </w:r>
      <w:r>
        <w:rPr>
          <w:rStyle w:val="13"/>
          <w:rFonts w:hint="eastAsia" w:ascii="仿宋" w:hAnsi="仿宋" w:eastAsia="仿宋" w:cs="黑体"/>
          <w:b w:val="0"/>
          <w:bCs/>
          <w:sz w:val="32"/>
          <w:szCs w:val="32"/>
        </w:rPr>
        <w:t>.卫生健康支出（类）行政事业单位医疗（款）事业单位医疗（项）:支出决算为</w:t>
      </w:r>
      <w:r>
        <w:rPr>
          <w:rStyle w:val="13"/>
          <w:rFonts w:hint="eastAsia" w:ascii="仿宋" w:hAnsi="仿宋" w:eastAsia="仿宋" w:cs="黑体"/>
          <w:b w:val="0"/>
          <w:bCs/>
          <w:sz w:val="32"/>
          <w:szCs w:val="32"/>
          <w:lang w:val="en-US" w:eastAsia="zh-CN"/>
        </w:rPr>
        <w:t>20.08</w:t>
      </w:r>
      <w:r>
        <w:rPr>
          <w:rStyle w:val="13"/>
          <w:rFonts w:hint="eastAsia" w:ascii="仿宋" w:hAnsi="仿宋" w:eastAsia="仿宋" w:cs="黑体"/>
          <w:b w:val="0"/>
          <w:bCs/>
          <w:sz w:val="32"/>
          <w:szCs w:val="32"/>
        </w:rPr>
        <w:t>万元，完成预算</w:t>
      </w:r>
      <w:r>
        <w:rPr>
          <w:rStyle w:val="13"/>
          <w:rFonts w:hint="eastAsia" w:ascii="仿宋" w:hAnsi="仿宋" w:eastAsia="仿宋" w:cs="黑体"/>
          <w:b w:val="0"/>
          <w:bCs/>
          <w:sz w:val="32"/>
          <w:szCs w:val="32"/>
          <w:lang w:val="en-US" w:eastAsia="zh-CN"/>
        </w:rPr>
        <w:t>100</w:t>
      </w:r>
      <w:r>
        <w:rPr>
          <w:rStyle w:val="13"/>
          <w:rFonts w:hint="eastAsia" w:ascii="仿宋" w:hAnsi="仿宋" w:eastAsia="仿宋" w:cs="黑体"/>
          <w:b w:val="0"/>
          <w:bCs/>
          <w:sz w:val="32"/>
          <w:szCs w:val="32"/>
        </w:rPr>
        <w:t>%，决算数等于预算数。</w:t>
      </w:r>
    </w:p>
    <w:p>
      <w:pPr>
        <w:spacing w:line="600" w:lineRule="exact"/>
        <w:ind w:firstLine="640" w:firstLineChars="200"/>
        <w:rPr>
          <w:rStyle w:val="13"/>
          <w:rFonts w:hint="eastAsia" w:ascii="仿宋" w:hAnsi="仿宋" w:eastAsia="仿宋" w:cs="黑体"/>
          <w:b w:val="0"/>
          <w:bCs/>
          <w:sz w:val="32"/>
          <w:szCs w:val="32"/>
        </w:rPr>
      </w:pPr>
      <w:r>
        <w:rPr>
          <w:rStyle w:val="13"/>
          <w:rFonts w:hint="eastAsia" w:ascii="仿宋" w:hAnsi="仿宋" w:eastAsia="仿宋" w:cs="黑体"/>
          <w:b w:val="0"/>
          <w:bCs/>
          <w:sz w:val="32"/>
          <w:szCs w:val="32"/>
          <w:lang w:val="en-US" w:eastAsia="zh-CN"/>
        </w:rPr>
        <w:t>8</w:t>
      </w:r>
      <w:r>
        <w:rPr>
          <w:rStyle w:val="13"/>
          <w:rFonts w:hint="eastAsia" w:ascii="仿宋" w:hAnsi="仿宋" w:eastAsia="仿宋" w:cs="黑体"/>
          <w:b w:val="0"/>
          <w:bCs/>
          <w:sz w:val="32"/>
          <w:szCs w:val="32"/>
        </w:rPr>
        <w:t>.卫生健康支出（类）行政事业单位医疗（款）公务员医疗补助（项）:支出决算为</w:t>
      </w:r>
      <w:r>
        <w:rPr>
          <w:rStyle w:val="13"/>
          <w:rFonts w:hint="eastAsia" w:ascii="仿宋" w:hAnsi="仿宋" w:eastAsia="仿宋" w:cs="黑体"/>
          <w:b w:val="0"/>
          <w:bCs/>
          <w:sz w:val="32"/>
          <w:szCs w:val="32"/>
          <w:lang w:val="en-US" w:eastAsia="zh-CN"/>
        </w:rPr>
        <w:t>4.32</w:t>
      </w:r>
      <w:r>
        <w:rPr>
          <w:rStyle w:val="13"/>
          <w:rFonts w:hint="eastAsia" w:ascii="仿宋" w:hAnsi="仿宋" w:eastAsia="仿宋" w:cs="黑体"/>
          <w:b w:val="0"/>
          <w:bCs/>
          <w:sz w:val="32"/>
          <w:szCs w:val="32"/>
        </w:rPr>
        <w:t>万元，完成预算</w:t>
      </w:r>
      <w:r>
        <w:rPr>
          <w:rStyle w:val="13"/>
          <w:rFonts w:hint="eastAsia" w:ascii="仿宋" w:hAnsi="仿宋" w:eastAsia="仿宋" w:cs="黑体"/>
          <w:b w:val="0"/>
          <w:bCs/>
          <w:sz w:val="32"/>
          <w:szCs w:val="32"/>
          <w:lang w:val="en-US" w:eastAsia="zh-CN"/>
        </w:rPr>
        <w:t>100</w:t>
      </w:r>
      <w:r>
        <w:rPr>
          <w:rStyle w:val="13"/>
          <w:rFonts w:hint="eastAsia" w:ascii="仿宋" w:hAnsi="仿宋" w:eastAsia="仿宋" w:cs="黑体"/>
          <w:b w:val="0"/>
          <w:bCs/>
          <w:sz w:val="32"/>
          <w:szCs w:val="32"/>
        </w:rPr>
        <w:t>%，决算数等于预算数。</w:t>
      </w:r>
    </w:p>
    <w:p>
      <w:pPr>
        <w:spacing w:line="600" w:lineRule="exact"/>
        <w:ind w:firstLine="640" w:firstLineChars="200"/>
        <w:rPr>
          <w:rStyle w:val="13"/>
          <w:rFonts w:hint="eastAsia" w:ascii="仿宋" w:hAnsi="仿宋" w:eastAsia="仿宋" w:cs="黑体"/>
          <w:b w:val="0"/>
          <w:bCs/>
          <w:sz w:val="32"/>
          <w:szCs w:val="32"/>
        </w:rPr>
      </w:pPr>
      <w:r>
        <w:rPr>
          <w:rStyle w:val="13"/>
          <w:rFonts w:hint="eastAsia" w:ascii="仿宋" w:hAnsi="仿宋" w:eastAsia="仿宋" w:cs="黑体"/>
          <w:b w:val="0"/>
          <w:bCs/>
          <w:sz w:val="32"/>
          <w:szCs w:val="32"/>
          <w:lang w:val="en-US" w:eastAsia="zh-CN"/>
        </w:rPr>
        <w:t>9</w:t>
      </w:r>
      <w:r>
        <w:rPr>
          <w:rStyle w:val="13"/>
          <w:rFonts w:hint="eastAsia" w:ascii="仿宋" w:hAnsi="仿宋" w:eastAsia="仿宋" w:cs="黑体"/>
          <w:b w:val="0"/>
          <w:bCs/>
          <w:sz w:val="32"/>
          <w:szCs w:val="32"/>
        </w:rPr>
        <w:t>.卫生健康支出（类）其他卫生健康支出（款）其他卫生健康支出（项）:支出决算为</w:t>
      </w:r>
      <w:r>
        <w:rPr>
          <w:rStyle w:val="13"/>
          <w:rFonts w:hint="eastAsia" w:ascii="仿宋" w:hAnsi="仿宋" w:eastAsia="仿宋" w:cs="黑体"/>
          <w:b w:val="0"/>
          <w:bCs/>
          <w:sz w:val="32"/>
          <w:szCs w:val="32"/>
          <w:lang w:val="en-US" w:eastAsia="zh-CN"/>
        </w:rPr>
        <w:t>4.58</w:t>
      </w:r>
      <w:r>
        <w:rPr>
          <w:rStyle w:val="13"/>
          <w:rFonts w:hint="eastAsia" w:ascii="仿宋" w:hAnsi="仿宋" w:eastAsia="仿宋" w:cs="黑体"/>
          <w:b w:val="0"/>
          <w:bCs/>
          <w:sz w:val="32"/>
          <w:szCs w:val="32"/>
        </w:rPr>
        <w:t>万元，完成预算</w:t>
      </w:r>
      <w:r>
        <w:rPr>
          <w:rStyle w:val="13"/>
          <w:rFonts w:hint="eastAsia" w:ascii="仿宋" w:hAnsi="仿宋" w:eastAsia="仿宋" w:cs="黑体"/>
          <w:b w:val="0"/>
          <w:bCs/>
          <w:sz w:val="32"/>
          <w:szCs w:val="32"/>
          <w:lang w:val="en-US" w:eastAsia="zh-CN"/>
        </w:rPr>
        <w:t>100</w:t>
      </w:r>
      <w:r>
        <w:rPr>
          <w:rStyle w:val="13"/>
          <w:rFonts w:hint="eastAsia" w:ascii="仿宋" w:hAnsi="仿宋" w:eastAsia="仿宋" w:cs="黑体"/>
          <w:b w:val="0"/>
          <w:bCs/>
          <w:sz w:val="32"/>
          <w:szCs w:val="32"/>
        </w:rPr>
        <w:t>%，决算数等于预算数。</w:t>
      </w:r>
    </w:p>
    <w:p>
      <w:pPr>
        <w:spacing w:line="600" w:lineRule="exact"/>
        <w:ind w:firstLine="640" w:firstLineChars="200"/>
        <w:rPr>
          <w:rStyle w:val="13"/>
          <w:rFonts w:hint="eastAsia" w:ascii="仿宋" w:hAnsi="仿宋" w:eastAsia="仿宋" w:cs="黑体"/>
          <w:b w:val="0"/>
          <w:bCs/>
          <w:sz w:val="32"/>
          <w:szCs w:val="32"/>
        </w:rPr>
      </w:pPr>
      <w:r>
        <w:rPr>
          <w:rStyle w:val="13"/>
          <w:rFonts w:hint="eastAsia" w:ascii="仿宋" w:hAnsi="仿宋" w:eastAsia="仿宋" w:cs="黑体"/>
          <w:b w:val="0"/>
          <w:bCs/>
          <w:sz w:val="32"/>
          <w:szCs w:val="32"/>
          <w:lang w:val="en-US" w:eastAsia="zh-CN"/>
        </w:rPr>
        <w:t>10</w:t>
      </w:r>
      <w:r>
        <w:rPr>
          <w:rStyle w:val="13"/>
          <w:rFonts w:hint="eastAsia" w:ascii="仿宋" w:hAnsi="仿宋" w:eastAsia="仿宋" w:cs="黑体"/>
          <w:b w:val="0"/>
          <w:bCs/>
          <w:sz w:val="32"/>
          <w:szCs w:val="32"/>
        </w:rPr>
        <w:t>.住房保障支出（类）住房改革支出（款）住房公积金（项）:支出决算为</w:t>
      </w:r>
      <w:r>
        <w:rPr>
          <w:rStyle w:val="13"/>
          <w:rFonts w:hint="eastAsia" w:ascii="仿宋" w:hAnsi="仿宋" w:eastAsia="仿宋" w:cs="黑体"/>
          <w:b w:val="0"/>
          <w:bCs/>
          <w:sz w:val="32"/>
          <w:szCs w:val="32"/>
          <w:lang w:val="en-US" w:eastAsia="zh-CN"/>
        </w:rPr>
        <w:t>38.61</w:t>
      </w:r>
      <w:r>
        <w:rPr>
          <w:rStyle w:val="13"/>
          <w:rFonts w:hint="eastAsia" w:ascii="仿宋" w:hAnsi="仿宋" w:eastAsia="仿宋" w:cs="黑体"/>
          <w:b w:val="0"/>
          <w:bCs/>
          <w:sz w:val="32"/>
          <w:szCs w:val="32"/>
        </w:rPr>
        <w:t>万元，完成预算</w:t>
      </w:r>
      <w:r>
        <w:rPr>
          <w:rStyle w:val="13"/>
          <w:rFonts w:hint="eastAsia" w:ascii="仿宋" w:hAnsi="仿宋" w:eastAsia="仿宋" w:cs="黑体"/>
          <w:b w:val="0"/>
          <w:bCs/>
          <w:sz w:val="32"/>
          <w:szCs w:val="32"/>
          <w:lang w:val="en-US" w:eastAsia="zh-CN"/>
        </w:rPr>
        <w:t>100</w:t>
      </w:r>
      <w:r>
        <w:rPr>
          <w:rStyle w:val="13"/>
          <w:rFonts w:hint="eastAsia" w:ascii="仿宋" w:hAnsi="仿宋" w:eastAsia="仿宋" w:cs="黑体"/>
          <w:b w:val="0"/>
          <w:bCs/>
          <w:sz w:val="32"/>
          <w:szCs w:val="32"/>
        </w:rPr>
        <w:t>%，决算数等于预算数。</w:t>
      </w:r>
    </w:p>
    <w:p>
      <w:pPr>
        <w:spacing w:line="600" w:lineRule="exact"/>
        <w:rPr>
          <w:rFonts w:ascii="仿宋" w:hAnsi="仿宋" w:eastAsia="仿宋"/>
          <w:b/>
          <w:sz w:val="32"/>
          <w:szCs w:val="32"/>
        </w:rPr>
      </w:pPr>
    </w:p>
    <w:p>
      <w:pPr>
        <w:tabs>
          <w:tab w:val="right" w:pos="8306"/>
        </w:tabs>
        <w:spacing w:line="600" w:lineRule="exact"/>
        <w:ind w:firstLine="640"/>
        <w:outlineLvl w:val="1"/>
        <w:rPr>
          <w:rStyle w:val="29"/>
        </w:rPr>
      </w:pPr>
      <w:bookmarkStart w:id="48" w:name="_Toc15377214"/>
      <w:bookmarkStart w:id="49" w:name="_Toc15396608"/>
      <w:bookmarkStart w:id="50" w:name="_Toc30132"/>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9"/>
          <w:rFonts w:hint="eastAsia" w:ascii="黑体" w:hAnsi="黑体" w:eastAsia="黑体"/>
          <w:b w:val="0"/>
        </w:rPr>
        <w:t>般公共预算财政拨款基本支出决算情况说明</w:t>
      </w:r>
      <w:bookmarkEnd w:id="48"/>
      <w:bookmarkEnd w:id="49"/>
      <w:bookmarkEnd w:id="50"/>
      <w:r>
        <w:rPr>
          <w:rStyle w:val="29"/>
          <w:rFonts w:ascii="黑体" w:hAnsi="黑体" w:eastAsia="黑体"/>
          <w:b w:val="0"/>
        </w:rPr>
        <w:tab/>
      </w:r>
    </w:p>
    <w:p>
      <w:pPr>
        <w:spacing w:line="600" w:lineRule="exact"/>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21年一般公共预算财政拨款基本支出</w:t>
      </w:r>
      <w:r>
        <w:rPr>
          <w:rFonts w:hint="eastAsia" w:ascii="仿宋" w:hAnsi="仿宋" w:eastAsia="仿宋"/>
          <w:sz w:val="32"/>
          <w:szCs w:val="32"/>
          <w:lang w:val="en-US" w:eastAsia="zh-CN"/>
        </w:rPr>
        <w:t>440.46</w:t>
      </w:r>
      <w:r>
        <w:rPr>
          <w:rFonts w:hint="eastAsia" w:ascii="仿宋" w:hAnsi="仿宋" w:eastAsia="仿宋"/>
          <w:sz w:val="32"/>
          <w:szCs w:val="32"/>
        </w:rPr>
        <w:t>万元，其中：</w:t>
      </w:r>
    </w:p>
    <w:p>
      <w:pPr>
        <w:spacing w:line="600" w:lineRule="exact"/>
        <w:ind w:firstLine="645"/>
        <w:rPr>
          <w:rFonts w:ascii="仿宋" w:hAnsi="仿宋" w:eastAsia="仿宋"/>
          <w:sz w:val="32"/>
          <w:szCs w:val="32"/>
        </w:rPr>
      </w:pPr>
      <w:r>
        <w:rPr>
          <w:rFonts w:hint="eastAsia" w:ascii="仿宋" w:hAnsi="仿宋" w:eastAsia="仿宋"/>
          <w:sz w:val="32"/>
          <w:szCs w:val="32"/>
        </w:rPr>
        <w:t>人员经费</w:t>
      </w:r>
      <w:r>
        <w:rPr>
          <w:rFonts w:hint="eastAsia" w:ascii="仿宋" w:hAnsi="仿宋" w:eastAsia="仿宋"/>
          <w:sz w:val="32"/>
          <w:szCs w:val="32"/>
          <w:lang w:val="en-US" w:eastAsia="zh-CN"/>
        </w:rPr>
        <w:t>440.46</w:t>
      </w:r>
      <w:r>
        <w:rPr>
          <w:rFonts w:hint="eastAsia" w:ascii="仿宋" w:hAnsi="仿宋" w:eastAsia="仿宋"/>
          <w:sz w:val="32"/>
          <w:szCs w:val="32"/>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ascii="仿宋" w:hAnsi="仿宋" w:eastAsia="仿宋"/>
          <w:sz w:val="32"/>
          <w:szCs w:val="32"/>
        </w:rPr>
        <w:br w:type="textWrapping"/>
      </w:r>
      <w:r>
        <w:rPr>
          <w:rFonts w:hint="eastAsia" w:ascii="仿宋" w:hAnsi="仿宋" w:eastAsia="仿宋"/>
          <w:sz w:val="32"/>
          <w:szCs w:val="32"/>
        </w:rPr>
        <w:t>　　公用经费</w:t>
      </w:r>
      <w:r>
        <w:rPr>
          <w:rFonts w:hint="eastAsia" w:ascii="仿宋" w:hAnsi="仿宋" w:eastAsia="仿宋"/>
          <w:sz w:val="32"/>
          <w:szCs w:val="32"/>
          <w:lang w:val="en-US" w:eastAsia="zh-CN"/>
        </w:rPr>
        <w:t>0</w:t>
      </w:r>
      <w:r>
        <w:rPr>
          <w:rFonts w:hint="eastAsia" w:ascii="仿宋" w:hAnsi="仿宋" w:eastAsia="仿宋"/>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pPr>
        <w:spacing w:line="600" w:lineRule="exact"/>
        <w:ind w:firstLine="640"/>
        <w:rPr>
          <w:rFonts w:ascii="仿宋" w:hAnsi="仿宋" w:eastAsia="仿宋"/>
          <w:b/>
          <w:sz w:val="32"/>
          <w:szCs w:val="32"/>
        </w:rPr>
      </w:pPr>
    </w:p>
    <w:p>
      <w:pPr>
        <w:spacing w:line="600" w:lineRule="exact"/>
        <w:ind w:firstLine="640"/>
        <w:outlineLvl w:val="1"/>
        <w:rPr>
          <w:rStyle w:val="29"/>
          <w:rFonts w:ascii="黑体" w:hAnsi="黑体" w:eastAsia="黑体"/>
          <w:b w:val="0"/>
        </w:rPr>
      </w:pPr>
      <w:bookmarkStart w:id="51" w:name="_Toc22225"/>
      <w:bookmarkStart w:id="52" w:name="_Toc15396609"/>
      <w:bookmarkStart w:id="53" w:name="_Toc15377215"/>
      <w:r>
        <w:rPr>
          <w:rFonts w:hint="eastAsia" w:ascii="黑体" w:eastAsia="黑体"/>
          <w:sz w:val="32"/>
          <w:szCs w:val="32"/>
        </w:rPr>
        <w:t>七、</w:t>
      </w:r>
      <w:r>
        <w:rPr>
          <w:rStyle w:val="29"/>
          <w:rFonts w:hint="eastAsia" w:ascii="黑体" w:hAnsi="黑体" w:eastAsia="黑体"/>
        </w:rPr>
        <w:t>“</w:t>
      </w:r>
      <w:r>
        <w:rPr>
          <w:rStyle w:val="29"/>
          <w:rFonts w:hint="eastAsia" w:ascii="黑体" w:hAnsi="黑体" w:eastAsia="黑体"/>
          <w:b w:val="0"/>
        </w:rPr>
        <w:t>三公”经费财政拨款支出决算情况说明</w:t>
      </w:r>
      <w:bookmarkEnd w:id="51"/>
      <w:bookmarkEnd w:id="52"/>
      <w:bookmarkEnd w:id="53"/>
    </w:p>
    <w:p>
      <w:pPr>
        <w:spacing w:line="600" w:lineRule="exact"/>
        <w:ind w:firstLine="640"/>
        <w:outlineLvl w:val="2"/>
        <w:rPr>
          <w:rFonts w:ascii="仿宋" w:hAnsi="仿宋" w:eastAsia="仿宋"/>
          <w:b/>
          <w:sz w:val="32"/>
          <w:szCs w:val="32"/>
        </w:rPr>
      </w:pPr>
      <w:bookmarkStart w:id="54" w:name="_Toc15377216"/>
      <w:r>
        <w:rPr>
          <w:rFonts w:hint="eastAsia" w:ascii="仿宋" w:hAnsi="仿宋" w:eastAsia="仿宋"/>
          <w:b/>
          <w:sz w:val="32"/>
          <w:szCs w:val="32"/>
        </w:rPr>
        <w:t>（一）“三公”经费财政拨款支出决算总体情况说明</w:t>
      </w:r>
      <w:bookmarkEnd w:id="54"/>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21年“三公”经费财政拨款支出决算为</w:t>
      </w:r>
      <w:r>
        <w:rPr>
          <w:rFonts w:hint="eastAsia" w:ascii="仿宋" w:hAnsi="仿宋" w:eastAsia="仿宋"/>
          <w:sz w:val="32"/>
          <w:szCs w:val="32"/>
          <w:lang w:val="en-US" w:eastAsia="zh-CN"/>
        </w:rPr>
        <w:t>0.51</w:t>
      </w:r>
      <w:r>
        <w:rPr>
          <w:rFonts w:hint="eastAsia" w:ascii="仿宋" w:hAnsi="仿宋" w:eastAsia="仿宋"/>
          <w:sz w:val="32"/>
          <w:szCs w:val="32"/>
        </w:rPr>
        <w:t>万元，完成预算</w:t>
      </w:r>
      <w:r>
        <w:rPr>
          <w:rFonts w:hint="eastAsia" w:ascii="仿宋" w:hAnsi="仿宋" w:eastAsia="仿宋"/>
          <w:sz w:val="32"/>
          <w:szCs w:val="32"/>
          <w:lang w:val="en-US" w:eastAsia="zh-CN"/>
        </w:rPr>
        <w:t>100</w:t>
      </w:r>
      <w:r>
        <w:rPr>
          <w:rFonts w:ascii="仿宋" w:hAnsi="仿宋" w:eastAsia="仿宋"/>
          <w:sz w:val="32"/>
          <w:szCs w:val="32"/>
        </w:rPr>
        <w:t>%</w:t>
      </w:r>
      <w:r>
        <w:rPr>
          <w:rFonts w:hint="eastAsia" w:ascii="仿宋" w:hAnsi="仿宋" w:eastAsia="仿宋"/>
          <w:sz w:val="32"/>
          <w:szCs w:val="32"/>
        </w:rPr>
        <w:t>，决算数与预算数持平。</w:t>
      </w:r>
    </w:p>
    <w:p>
      <w:pPr>
        <w:spacing w:line="600" w:lineRule="exact"/>
        <w:ind w:firstLine="640"/>
        <w:outlineLvl w:val="2"/>
        <w:rPr>
          <w:rFonts w:ascii="仿宋" w:hAnsi="仿宋" w:eastAsia="仿宋"/>
          <w:b/>
          <w:sz w:val="32"/>
          <w:szCs w:val="32"/>
        </w:rPr>
      </w:pPr>
      <w:bookmarkStart w:id="55" w:name="_Toc15377217"/>
      <w:r>
        <w:rPr>
          <w:rFonts w:hint="eastAsia" w:ascii="仿宋" w:hAnsi="仿宋" w:eastAsia="仿宋"/>
          <w:b/>
          <w:sz w:val="32"/>
          <w:szCs w:val="32"/>
        </w:rPr>
        <w:t>（二）“三公”经费财政拨款支出决算具体情况说明</w:t>
      </w:r>
      <w:bookmarkEnd w:id="55"/>
    </w:p>
    <w:p>
      <w:pPr>
        <w:spacing w:line="600" w:lineRule="exact"/>
        <w:ind w:firstLine="640"/>
      </w:pPr>
      <w:r>
        <w:rPr>
          <w:rFonts w:ascii="仿宋" w:hAnsi="仿宋" w:eastAsia="仿宋"/>
          <w:sz w:val="32"/>
          <w:szCs w:val="32"/>
        </w:rPr>
        <w:t>20</w:t>
      </w:r>
      <w:r>
        <w:rPr>
          <w:rFonts w:hint="eastAsia" w:ascii="仿宋" w:hAnsi="仿宋" w:eastAsia="仿宋"/>
          <w:sz w:val="32"/>
          <w:szCs w:val="32"/>
        </w:rPr>
        <w:t>21年“三公”经费财政拨款支出决算中，因公出国（境）费支出决算</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；公务用车购置及运行维护费支出决算</w:t>
      </w:r>
      <w:r>
        <w:rPr>
          <w:rFonts w:hint="eastAsia" w:ascii="仿宋" w:hAnsi="仿宋" w:eastAsia="仿宋"/>
          <w:sz w:val="32"/>
          <w:szCs w:val="32"/>
          <w:lang w:val="en-US" w:eastAsia="zh-CN"/>
        </w:rPr>
        <w:t>0.45</w:t>
      </w:r>
      <w:r>
        <w:rPr>
          <w:rFonts w:hint="eastAsia" w:ascii="仿宋" w:hAnsi="仿宋" w:eastAsia="仿宋"/>
          <w:sz w:val="32"/>
          <w:szCs w:val="32"/>
        </w:rPr>
        <w:t>万元，占</w:t>
      </w:r>
      <w:r>
        <w:rPr>
          <w:rFonts w:hint="eastAsia" w:ascii="仿宋" w:hAnsi="仿宋" w:eastAsia="仿宋"/>
          <w:sz w:val="32"/>
          <w:szCs w:val="32"/>
          <w:lang w:val="en-US" w:eastAsia="zh-CN"/>
        </w:rPr>
        <w:t>88.24</w:t>
      </w:r>
      <w:r>
        <w:rPr>
          <w:rFonts w:ascii="仿宋" w:hAnsi="仿宋" w:eastAsia="仿宋"/>
          <w:sz w:val="32"/>
          <w:szCs w:val="32"/>
        </w:rPr>
        <w:t>%</w:t>
      </w:r>
      <w:r>
        <w:rPr>
          <w:rFonts w:hint="eastAsia" w:ascii="仿宋" w:hAnsi="仿宋" w:eastAsia="仿宋"/>
          <w:sz w:val="32"/>
          <w:szCs w:val="32"/>
        </w:rPr>
        <w:t>；公务接待费支出决算</w:t>
      </w:r>
      <w:r>
        <w:rPr>
          <w:rFonts w:hint="eastAsia" w:ascii="仿宋" w:hAnsi="仿宋" w:eastAsia="仿宋"/>
          <w:sz w:val="32"/>
          <w:szCs w:val="32"/>
          <w:lang w:val="en-US" w:eastAsia="zh-CN"/>
        </w:rPr>
        <w:t>0.06</w:t>
      </w:r>
      <w:r>
        <w:rPr>
          <w:rFonts w:hint="eastAsia" w:ascii="仿宋" w:hAnsi="仿宋" w:eastAsia="仿宋"/>
          <w:sz w:val="32"/>
          <w:szCs w:val="32"/>
        </w:rPr>
        <w:t>万元，占</w:t>
      </w:r>
      <w:r>
        <w:rPr>
          <w:rFonts w:hint="eastAsia" w:ascii="仿宋" w:hAnsi="仿宋" w:eastAsia="仿宋"/>
          <w:sz w:val="32"/>
          <w:szCs w:val="32"/>
          <w:lang w:val="en-US" w:eastAsia="zh-CN"/>
        </w:rPr>
        <w:t>11.76</w:t>
      </w:r>
      <w:r>
        <w:rPr>
          <w:rFonts w:ascii="仿宋" w:hAnsi="仿宋" w:eastAsia="仿宋"/>
          <w:sz w:val="32"/>
          <w:szCs w:val="32"/>
        </w:rPr>
        <w:t>%</w:t>
      </w:r>
      <w:r>
        <w:rPr>
          <w:rFonts w:hint="eastAsia" w:ascii="仿宋" w:hAnsi="仿宋" w:eastAsia="仿宋"/>
          <w:sz w:val="32"/>
          <w:szCs w:val="32"/>
        </w:rPr>
        <w:t>。具体情况如下：</w:t>
      </w:r>
    </w:p>
    <w:p>
      <w:pPr>
        <w:pStyle w:val="2"/>
        <w:rPr>
          <w:rFonts w:hint="eastAsia" w:eastAsia="仿宋_GB2312"/>
          <w:lang w:eastAsia="zh-CN"/>
        </w:rPr>
      </w:pPr>
      <w:r>
        <w:rPr>
          <w:rFonts w:hint="eastAsia" w:ascii="仿宋_GB2312" w:hAnsi="Times New Roman" w:eastAsia="仿宋_GB2312" w:cs="Times New Roman"/>
          <w:kern w:val="0"/>
          <w:sz w:val="30"/>
          <w:szCs w:val="24"/>
          <w:lang w:val="en-US" w:eastAsia="zh-CN" w:bidi="ar-SA"/>
        </w:rPr>
        <w:object>
          <v:shape id="_x0000_i1031" o:spt="75" type="#_x0000_t75" style="height:240.15pt;width:414.3pt;" o:ole="t" fillcolor="#FFFFFF" filled="f" o:preferrelative="t" stroked="f" coordsize="21600,21600">
            <v:path/>
            <v:fill on="f" color2="#FFFFFF" focussize="0,0"/>
            <v:stroke on="f"/>
            <v:imagedata r:id="rId19" gain="65536f" blacklevel="0f" gamma="0" o:title=""/>
            <o:lock v:ext="edit" position="f" selection="f" grouping="f" rotation="f" cropping="f" text="f" aspectratio="t"/>
            <w10:wrap type="none"/>
            <w10:anchorlock/>
          </v:shape>
          <o:OLEObject Type="Embed" ProgID="Excel.Chart.8" ShapeID="_x0000_i1031" DrawAspect="Content" ObjectID="_1468075731" r:id="rId18">
            <o:LockedField>false</o:LockedField>
          </o:OLEObject>
        </w:object>
      </w:r>
    </w:p>
    <w:p>
      <w:pPr>
        <w:spacing w:line="600" w:lineRule="exact"/>
        <w:jc w:val="center"/>
        <w:rPr>
          <w:rFonts w:ascii="仿宋" w:hAnsi="仿宋" w:eastAsia="仿宋"/>
          <w:sz w:val="32"/>
          <w:szCs w:val="32"/>
        </w:rPr>
      </w:pPr>
      <w:r>
        <w:rPr>
          <w:rFonts w:hint="eastAsia" w:ascii="仿宋" w:hAnsi="仿宋" w:eastAsia="仿宋"/>
          <w:sz w:val="32"/>
          <w:szCs w:val="32"/>
        </w:rPr>
        <w:t>（图7：“三公”经费财政拨款支出结构）</w:t>
      </w:r>
    </w:p>
    <w:p>
      <w:pPr>
        <w:spacing w:line="600" w:lineRule="exact"/>
        <w:ind w:firstLine="640"/>
        <w:rPr>
          <w:rFonts w:ascii="仿宋_GB2312" w:eastAsia="仿宋_GB2312"/>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Style w:val="13"/>
          <w:rFonts w:hint="eastAsia" w:ascii="仿宋" w:hAnsi="仿宋" w:eastAsia="仿宋"/>
          <w:b w:val="0"/>
          <w:bCs/>
          <w:sz w:val="32"/>
          <w:szCs w:val="32"/>
        </w:rPr>
        <w:t>完成预算</w:t>
      </w:r>
      <w:r>
        <w:rPr>
          <w:rStyle w:val="13"/>
          <w:rFonts w:hint="eastAsia" w:ascii="仿宋" w:hAnsi="仿宋" w:eastAsia="仿宋"/>
          <w:b w:val="0"/>
          <w:bCs/>
          <w:sz w:val="32"/>
          <w:szCs w:val="32"/>
          <w:lang w:val="en-US" w:eastAsia="zh-CN"/>
        </w:rPr>
        <w:t>0</w:t>
      </w:r>
      <w:r>
        <w:rPr>
          <w:rStyle w:val="13"/>
          <w:rFonts w:ascii="仿宋" w:hAnsi="仿宋" w:eastAsia="仿宋"/>
          <w:b w:val="0"/>
          <w:bCs/>
          <w:sz w:val="32"/>
          <w:szCs w:val="32"/>
        </w:rPr>
        <w:t>%</w:t>
      </w:r>
      <w:r>
        <w:rPr>
          <w:rStyle w:val="13"/>
          <w:rFonts w:hint="eastAsia" w:ascii="仿宋" w:hAnsi="仿宋" w:eastAsia="仿宋"/>
          <w:b w:val="0"/>
          <w:bCs/>
          <w:sz w:val="32"/>
          <w:szCs w:val="32"/>
        </w:rPr>
        <w:t>。</w:t>
      </w:r>
      <w:r>
        <w:rPr>
          <w:rFonts w:hint="eastAsia" w:ascii="仿宋_GB2312" w:eastAsia="仿宋_GB2312"/>
          <w:sz w:val="32"/>
          <w:szCs w:val="32"/>
        </w:rPr>
        <w:t>全年安排因公出国（境）团组</w:t>
      </w:r>
      <w:r>
        <w:rPr>
          <w:rFonts w:hint="eastAsia" w:ascii="仿宋_GB2312" w:eastAsia="仿宋_GB2312"/>
          <w:sz w:val="32"/>
          <w:szCs w:val="32"/>
          <w:lang w:val="en-US" w:eastAsia="zh-CN"/>
        </w:rPr>
        <w:t>0</w:t>
      </w:r>
      <w:r>
        <w:rPr>
          <w:rFonts w:hint="eastAsia" w:ascii="仿宋_GB2312" w:eastAsia="仿宋_GB2312"/>
          <w:sz w:val="32"/>
          <w:szCs w:val="32"/>
        </w:rPr>
        <w:t>次，出国（境）</w:t>
      </w:r>
      <w:r>
        <w:rPr>
          <w:rFonts w:hint="eastAsia" w:ascii="仿宋_GB2312" w:eastAsia="仿宋_GB2312"/>
          <w:sz w:val="32"/>
          <w:szCs w:val="32"/>
          <w:lang w:val="en-US" w:eastAsia="zh-CN"/>
        </w:rPr>
        <w:t>0</w:t>
      </w:r>
      <w:r>
        <w:rPr>
          <w:rFonts w:hint="eastAsia" w:ascii="仿宋_GB2312" w:eastAsia="仿宋_GB2312"/>
          <w:sz w:val="32"/>
          <w:szCs w:val="32"/>
        </w:rPr>
        <w:t>人。因公出国（境）支出决算</w:t>
      </w:r>
      <w:r>
        <w:rPr>
          <w:rFonts w:hint="eastAsia" w:ascii="仿宋_GB2312" w:eastAsia="仿宋_GB2312"/>
          <w:sz w:val="32"/>
          <w:szCs w:val="32"/>
          <w:lang w:val="en-US" w:eastAsia="zh-CN"/>
        </w:rPr>
        <w:t>与</w:t>
      </w:r>
      <w:r>
        <w:rPr>
          <w:rFonts w:ascii="仿宋_GB2312" w:eastAsia="仿宋_GB2312"/>
          <w:sz w:val="32"/>
          <w:szCs w:val="32"/>
        </w:rPr>
        <w:t>20</w:t>
      </w:r>
      <w:r>
        <w:rPr>
          <w:rFonts w:hint="eastAsia" w:ascii="仿宋_GB2312" w:eastAsia="仿宋_GB2312"/>
          <w:sz w:val="32"/>
          <w:szCs w:val="32"/>
        </w:rPr>
        <w:t>20年</w:t>
      </w:r>
      <w:r>
        <w:rPr>
          <w:rFonts w:hint="eastAsia" w:ascii="仿宋_GB2312" w:eastAsia="仿宋_GB2312"/>
          <w:sz w:val="32"/>
          <w:szCs w:val="32"/>
          <w:lang w:val="en-US" w:eastAsia="zh-CN"/>
        </w:rPr>
        <w:t>相比无变化</w:t>
      </w:r>
      <w:r>
        <w:rPr>
          <w:rFonts w:hint="eastAsia" w:ascii="仿宋_GB2312" w:eastAsia="仿宋_GB2312"/>
          <w:sz w:val="32"/>
          <w:szCs w:val="32"/>
        </w:rPr>
        <w:t>。</w:t>
      </w:r>
    </w:p>
    <w:p>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sz w:val="32"/>
          <w:szCs w:val="32"/>
          <w:lang w:val="en-US" w:eastAsia="zh-CN"/>
        </w:rPr>
        <w:t>0.45</w:t>
      </w:r>
      <w:r>
        <w:rPr>
          <w:rFonts w:hint="eastAsia" w:ascii="仿宋_GB2312" w:eastAsia="仿宋_GB2312"/>
          <w:sz w:val="32"/>
          <w:szCs w:val="32"/>
        </w:rPr>
        <w:t>万元,</w:t>
      </w:r>
      <w:r>
        <w:rPr>
          <w:rStyle w:val="13"/>
          <w:rFonts w:hint="eastAsia" w:ascii="仿宋" w:hAnsi="仿宋" w:eastAsia="仿宋"/>
          <w:b w:val="0"/>
          <w:bCs/>
          <w:sz w:val="32"/>
          <w:szCs w:val="32"/>
        </w:rPr>
        <w:t>完成预算</w:t>
      </w:r>
      <w:r>
        <w:rPr>
          <w:rStyle w:val="13"/>
          <w:rFonts w:hint="eastAsia" w:ascii="仿宋" w:hAnsi="仿宋" w:eastAsia="仿宋"/>
          <w:b w:val="0"/>
          <w:bCs/>
          <w:sz w:val="32"/>
          <w:szCs w:val="32"/>
          <w:lang w:val="en-US" w:eastAsia="zh-CN"/>
        </w:rPr>
        <w:t>100</w:t>
      </w:r>
      <w:r>
        <w:rPr>
          <w:rStyle w:val="13"/>
          <w:rFonts w:ascii="仿宋" w:hAnsi="仿宋" w:eastAsia="仿宋"/>
          <w:b w:val="0"/>
          <w:bCs/>
          <w:sz w:val="32"/>
          <w:szCs w:val="32"/>
        </w:rPr>
        <w:t>%</w:t>
      </w:r>
      <w:r>
        <w:rPr>
          <w:rStyle w:val="13"/>
          <w:rFonts w:hint="eastAsia" w:ascii="仿宋" w:hAnsi="仿宋" w:eastAsia="仿宋"/>
          <w:b w:val="0"/>
          <w:bCs/>
          <w:sz w:val="32"/>
          <w:szCs w:val="32"/>
        </w:rPr>
        <w:t>。</w:t>
      </w:r>
      <w:r>
        <w:rPr>
          <w:rFonts w:hint="eastAsia" w:ascii="仿宋_GB2312" w:eastAsia="仿宋_GB2312"/>
          <w:sz w:val="32"/>
          <w:szCs w:val="32"/>
        </w:rPr>
        <w:t>公务用车购置及运行维护费支出决算比</w:t>
      </w:r>
      <w:r>
        <w:rPr>
          <w:rFonts w:ascii="仿宋_GB2312" w:eastAsia="仿宋_GB2312"/>
          <w:sz w:val="32"/>
          <w:szCs w:val="32"/>
        </w:rPr>
        <w:t>20</w:t>
      </w:r>
      <w:r>
        <w:rPr>
          <w:rFonts w:hint="eastAsia" w:ascii="仿宋_GB2312" w:eastAsia="仿宋_GB2312"/>
          <w:sz w:val="32"/>
          <w:szCs w:val="32"/>
        </w:rPr>
        <w:t>20年</w:t>
      </w:r>
      <w:r>
        <w:rPr>
          <w:rFonts w:hint="eastAsia" w:ascii="仿宋_GB2312" w:eastAsia="仿宋_GB2312"/>
          <w:sz w:val="32"/>
          <w:szCs w:val="32"/>
          <w:lang w:val="en-US" w:eastAsia="zh-CN"/>
        </w:rPr>
        <w:t>1.06万元</w:t>
      </w:r>
      <w:r>
        <w:rPr>
          <w:rFonts w:hint="eastAsia" w:ascii="仿宋_GB2312" w:eastAsia="仿宋_GB2312"/>
          <w:sz w:val="32"/>
          <w:szCs w:val="32"/>
        </w:rPr>
        <w:t>减少</w:t>
      </w:r>
      <w:r>
        <w:rPr>
          <w:rFonts w:hint="eastAsia" w:ascii="仿宋_GB2312" w:eastAsia="仿宋_GB2312"/>
          <w:sz w:val="32"/>
          <w:szCs w:val="32"/>
          <w:lang w:val="en-US" w:eastAsia="zh-CN"/>
        </w:rPr>
        <w:t>0.61</w:t>
      </w:r>
      <w:r>
        <w:rPr>
          <w:rFonts w:hint="eastAsia" w:ascii="仿宋_GB2312" w:eastAsia="仿宋_GB2312"/>
          <w:sz w:val="32"/>
          <w:szCs w:val="32"/>
        </w:rPr>
        <w:t>万元，下降</w:t>
      </w:r>
      <w:r>
        <w:rPr>
          <w:rFonts w:hint="eastAsia" w:ascii="仿宋_GB2312" w:eastAsia="仿宋_GB2312"/>
          <w:sz w:val="32"/>
          <w:szCs w:val="32"/>
          <w:lang w:val="en-US" w:eastAsia="zh-CN"/>
        </w:rPr>
        <w:t>57.55</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sz w:val="32"/>
          <w:szCs w:val="32"/>
          <w:lang w:val="en-US" w:eastAsia="zh-CN"/>
        </w:rPr>
        <w:t>本年度公卫下村体检未使用卫生院的车辆</w:t>
      </w:r>
      <w:r>
        <w:rPr>
          <w:rFonts w:hint="eastAsia" w:ascii="仿宋_GB2312" w:eastAsia="仿宋_GB2312"/>
          <w:sz w:val="32"/>
          <w:szCs w:val="32"/>
        </w:rPr>
        <w:t>。</w:t>
      </w:r>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hint="eastAsia" w:ascii="仿宋_GB2312" w:eastAsia="仿宋_GB2312"/>
          <w:sz w:val="32"/>
          <w:szCs w:val="32"/>
          <w:lang w:val="en-US" w:eastAsia="zh-CN"/>
        </w:rPr>
        <w:t>0</w:t>
      </w:r>
      <w:r>
        <w:rPr>
          <w:rFonts w:hint="eastAsia" w:ascii="仿宋_GB2312" w:eastAsia="仿宋_GB2312"/>
          <w:sz w:val="32"/>
          <w:szCs w:val="32"/>
        </w:rPr>
        <w:t>万元。全年按规定更新购置公务用车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万元，越野车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万元，载客汽车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val="en-US" w:eastAsia="zh-CN"/>
        </w:rPr>
        <w:t>0</w:t>
      </w: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月底，单位共有公务用车</w:t>
      </w:r>
      <w:r>
        <w:rPr>
          <w:rFonts w:hint="eastAsia" w:ascii="仿宋_GB2312" w:eastAsia="仿宋_GB2312"/>
          <w:sz w:val="32"/>
          <w:szCs w:val="32"/>
          <w:lang w:val="en-US" w:eastAsia="zh-CN"/>
        </w:rPr>
        <w:t>2</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辆、越野车</w:t>
      </w:r>
      <w:r>
        <w:rPr>
          <w:rFonts w:hint="eastAsia" w:ascii="仿宋_GB2312" w:eastAsia="仿宋_GB2312"/>
          <w:sz w:val="32"/>
          <w:szCs w:val="32"/>
          <w:lang w:val="en-US" w:eastAsia="zh-CN"/>
        </w:rPr>
        <w:t>0</w:t>
      </w:r>
      <w:r>
        <w:rPr>
          <w:rFonts w:hint="eastAsia" w:ascii="仿宋_GB2312" w:eastAsia="仿宋_GB2312"/>
          <w:sz w:val="32"/>
          <w:szCs w:val="32"/>
        </w:rPr>
        <w:t>辆、载客汽车</w:t>
      </w:r>
      <w:r>
        <w:rPr>
          <w:rFonts w:hint="eastAsia" w:ascii="仿宋_GB2312" w:eastAsia="仿宋_GB2312"/>
          <w:sz w:val="32"/>
          <w:szCs w:val="32"/>
          <w:lang w:val="en-US" w:eastAsia="zh-CN"/>
        </w:rPr>
        <w:t>0</w:t>
      </w:r>
      <w:r>
        <w:rPr>
          <w:rFonts w:hint="eastAsia" w:ascii="仿宋_GB2312" w:eastAsia="仿宋_GB2312"/>
          <w:sz w:val="32"/>
          <w:szCs w:val="32"/>
        </w:rPr>
        <w:t>辆</w:t>
      </w:r>
      <w:r>
        <w:rPr>
          <w:rFonts w:hint="eastAsia" w:ascii="仿宋_GB2312" w:eastAsia="仿宋_GB2312"/>
          <w:sz w:val="32"/>
          <w:szCs w:val="32"/>
          <w:lang w:eastAsia="zh-CN"/>
        </w:rPr>
        <w:t>、</w:t>
      </w:r>
      <w:r>
        <w:rPr>
          <w:rFonts w:hint="eastAsia" w:ascii="仿宋_GB2312" w:eastAsia="仿宋_GB2312"/>
          <w:sz w:val="32"/>
          <w:szCs w:val="32"/>
          <w:lang w:val="en-US" w:eastAsia="zh-CN"/>
        </w:rPr>
        <w:t>特种专业技术用车（救护车）2辆</w:t>
      </w:r>
      <w:r>
        <w:rPr>
          <w:rFonts w:hint="eastAsia" w:ascii="仿宋_GB2312" w:eastAsia="仿宋_GB2312"/>
          <w:sz w:val="32"/>
          <w:szCs w:val="32"/>
        </w:rPr>
        <w:t>。</w:t>
      </w:r>
    </w:p>
    <w:p>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hint="eastAsia" w:ascii="仿宋_GB2312" w:eastAsia="仿宋_GB2312"/>
          <w:sz w:val="32"/>
          <w:szCs w:val="32"/>
          <w:lang w:val="en-US" w:eastAsia="zh-CN"/>
        </w:rPr>
        <w:t>0.45</w:t>
      </w:r>
      <w:r>
        <w:rPr>
          <w:rFonts w:hint="eastAsia" w:ascii="仿宋_GB2312" w:eastAsia="仿宋_GB2312"/>
          <w:sz w:val="32"/>
          <w:szCs w:val="32"/>
        </w:rPr>
        <w:t>万元。主要用于</w:t>
      </w:r>
      <w:r>
        <w:rPr>
          <w:rFonts w:hint="eastAsia" w:ascii="仿宋_GB2312" w:eastAsia="仿宋_GB2312"/>
          <w:sz w:val="32"/>
          <w:szCs w:val="32"/>
          <w:lang w:val="en-US" w:eastAsia="zh-CN"/>
        </w:rPr>
        <w:t>救护车下乡</w:t>
      </w:r>
      <w:r>
        <w:rPr>
          <w:rFonts w:hint="eastAsia" w:ascii="仿宋_GB2312" w:eastAsia="仿宋_GB2312"/>
          <w:sz w:val="32"/>
          <w:szCs w:val="32"/>
        </w:rPr>
        <w:t>等所需的公务用车燃料费、维修费、过路过桥费、保险费等支出。</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sz w:val="32"/>
          <w:szCs w:val="32"/>
          <w:lang w:val="en-US" w:eastAsia="zh-CN"/>
        </w:rPr>
        <w:t>0.06</w:t>
      </w:r>
      <w:r>
        <w:rPr>
          <w:rFonts w:hint="eastAsia" w:ascii="仿宋_GB2312" w:eastAsia="仿宋_GB2312"/>
          <w:sz w:val="32"/>
          <w:szCs w:val="32"/>
        </w:rPr>
        <w:t>万元，</w:t>
      </w:r>
      <w:r>
        <w:rPr>
          <w:rStyle w:val="13"/>
          <w:rFonts w:hint="eastAsia" w:ascii="仿宋" w:hAnsi="仿宋" w:eastAsia="仿宋"/>
          <w:b w:val="0"/>
          <w:bCs/>
          <w:sz w:val="32"/>
          <w:szCs w:val="32"/>
        </w:rPr>
        <w:t>完成预算</w:t>
      </w:r>
      <w:r>
        <w:rPr>
          <w:rStyle w:val="13"/>
          <w:rFonts w:hint="eastAsia" w:ascii="仿宋" w:hAnsi="仿宋" w:eastAsia="仿宋"/>
          <w:b w:val="0"/>
          <w:bCs/>
          <w:sz w:val="32"/>
          <w:szCs w:val="32"/>
          <w:lang w:val="en-US" w:eastAsia="zh-CN"/>
        </w:rPr>
        <w:t>100</w:t>
      </w:r>
      <w:r>
        <w:rPr>
          <w:rStyle w:val="13"/>
          <w:rFonts w:ascii="仿宋" w:hAnsi="仿宋" w:eastAsia="仿宋"/>
          <w:b w:val="0"/>
          <w:bCs/>
          <w:sz w:val="32"/>
          <w:szCs w:val="32"/>
        </w:rPr>
        <w:t>%</w:t>
      </w:r>
      <w:r>
        <w:rPr>
          <w:rStyle w:val="13"/>
          <w:rFonts w:hint="eastAsia" w:ascii="仿宋" w:hAnsi="仿宋" w:eastAsia="仿宋"/>
          <w:b w:val="0"/>
          <w:bCs/>
          <w:sz w:val="32"/>
          <w:szCs w:val="32"/>
        </w:rPr>
        <w:t>。</w:t>
      </w:r>
      <w:r>
        <w:rPr>
          <w:rFonts w:hint="eastAsia" w:ascii="仿宋_GB2312" w:eastAsia="仿宋_GB2312"/>
          <w:sz w:val="32"/>
          <w:szCs w:val="32"/>
        </w:rPr>
        <w:t>公务接待费支出决算比</w:t>
      </w:r>
      <w:r>
        <w:rPr>
          <w:rFonts w:ascii="仿宋_GB2312" w:eastAsia="仿宋_GB2312"/>
          <w:sz w:val="32"/>
          <w:szCs w:val="32"/>
        </w:rPr>
        <w:t>20</w:t>
      </w:r>
      <w:r>
        <w:rPr>
          <w:rFonts w:hint="eastAsia" w:ascii="仿宋_GB2312" w:eastAsia="仿宋_GB2312"/>
          <w:sz w:val="32"/>
          <w:szCs w:val="32"/>
        </w:rPr>
        <w:t>20年</w:t>
      </w:r>
      <w:r>
        <w:rPr>
          <w:rFonts w:hint="eastAsia" w:ascii="仿宋_GB2312" w:eastAsia="仿宋_GB2312"/>
          <w:sz w:val="32"/>
          <w:szCs w:val="32"/>
          <w:lang w:val="en-US" w:eastAsia="zh-CN"/>
        </w:rPr>
        <w:t>0.23万元</w:t>
      </w:r>
      <w:r>
        <w:rPr>
          <w:rFonts w:hint="eastAsia" w:ascii="仿宋_GB2312" w:eastAsia="仿宋_GB2312"/>
          <w:sz w:val="32"/>
          <w:szCs w:val="32"/>
        </w:rPr>
        <w:t>减少</w:t>
      </w:r>
      <w:r>
        <w:rPr>
          <w:rFonts w:hint="eastAsia" w:ascii="仿宋_GB2312" w:eastAsia="仿宋_GB2312"/>
          <w:sz w:val="32"/>
          <w:szCs w:val="32"/>
          <w:lang w:val="en-US" w:eastAsia="zh-CN"/>
        </w:rPr>
        <w:t>0.17</w:t>
      </w:r>
      <w:r>
        <w:rPr>
          <w:rFonts w:hint="eastAsia" w:ascii="仿宋_GB2312" w:eastAsia="仿宋_GB2312"/>
          <w:sz w:val="32"/>
          <w:szCs w:val="32"/>
        </w:rPr>
        <w:t>万元，下降</w:t>
      </w:r>
      <w:r>
        <w:rPr>
          <w:rFonts w:hint="eastAsia" w:ascii="仿宋_GB2312" w:eastAsia="仿宋_GB2312"/>
          <w:sz w:val="32"/>
          <w:szCs w:val="32"/>
          <w:lang w:val="en-US" w:eastAsia="zh-CN"/>
        </w:rPr>
        <w:t>73.91</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sz w:val="32"/>
          <w:szCs w:val="32"/>
          <w:lang w:val="en-US" w:eastAsia="zh-CN"/>
        </w:rPr>
        <w:t>严格控制接待费支出，2021年接受检查接待次数较2020年减少</w:t>
      </w:r>
      <w:r>
        <w:rPr>
          <w:rFonts w:hint="eastAsia" w:ascii="仿宋_GB2312" w:eastAsia="仿宋_GB2312"/>
          <w:sz w:val="32"/>
          <w:szCs w:val="32"/>
        </w:rPr>
        <w:t>。其中：</w:t>
      </w:r>
    </w:p>
    <w:p>
      <w:pPr>
        <w:spacing w:line="600" w:lineRule="exact"/>
        <w:ind w:firstLine="640"/>
        <w:rPr>
          <w:rFonts w:hint="eastAsia" w:ascii="仿宋_GB2312" w:hAnsi="Times New Roman" w:eastAsia="仿宋_GB2312" w:cs="Times New Roman"/>
          <w:sz w:val="32"/>
          <w:szCs w:val="32"/>
        </w:rPr>
      </w:pPr>
      <w:r>
        <w:rPr>
          <w:rFonts w:hint="eastAsia" w:ascii="仿宋" w:hAnsi="仿宋" w:eastAsia="仿宋"/>
          <w:b/>
          <w:sz w:val="32"/>
          <w:szCs w:val="32"/>
        </w:rPr>
        <w:t>国内公务接待支出</w:t>
      </w:r>
      <w:r>
        <w:rPr>
          <w:rFonts w:hint="eastAsia" w:ascii="仿宋" w:hAnsi="仿宋" w:eastAsia="仿宋"/>
          <w:sz w:val="32"/>
          <w:szCs w:val="32"/>
          <w:lang w:val="en-US" w:eastAsia="zh-CN"/>
        </w:rPr>
        <w:t>0.06</w:t>
      </w:r>
      <w:r>
        <w:rPr>
          <w:rFonts w:hint="eastAsia" w:ascii="仿宋_GB2312" w:eastAsia="仿宋_GB2312"/>
          <w:sz w:val="32"/>
          <w:szCs w:val="32"/>
        </w:rPr>
        <w:t>万元，主要用于</w:t>
      </w:r>
      <w:r>
        <w:rPr>
          <w:rFonts w:hint="eastAsia" w:ascii="仿宋_GB2312" w:hAnsi="Times New Roman" w:eastAsia="仿宋_GB2312" w:cs="Times New Roman"/>
          <w:sz w:val="32"/>
          <w:szCs w:val="32"/>
        </w:rPr>
        <w:t>接待上级部门工作检查餐费。国内公务接待</w:t>
      </w:r>
      <w:r>
        <w:rPr>
          <w:rFonts w:hint="eastAsia" w:ascii="仿宋_GB2312" w:hAnsi="Times New Roman" w:eastAsia="仿宋_GB2312" w:cs="Times New Roman"/>
          <w:sz w:val="32"/>
          <w:szCs w:val="32"/>
          <w:lang w:val="en-US" w:eastAsia="zh-CN"/>
        </w:rPr>
        <w:t>2</w:t>
      </w:r>
      <w:r>
        <w:rPr>
          <w:rFonts w:hint="eastAsia" w:ascii="仿宋_GB2312" w:hAnsi="Times New Roman" w:eastAsia="仿宋_GB2312" w:cs="Times New Roman"/>
          <w:sz w:val="32"/>
          <w:szCs w:val="32"/>
        </w:rPr>
        <w:t>批次，</w:t>
      </w:r>
      <w:r>
        <w:rPr>
          <w:rFonts w:hint="eastAsia" w:ascii="仿宋_GB2312" w:hAnsi="Times New Roman" w:eastAsia="仿宋_GB2312" w:cs="Times New Roman"/>
          <w:sz w:val="32"/>
          <w:szCs w:val="32"/>
          <w:lang w:val="en-US" w:eastAsia="zh-CN"/>
        </w:rPr>
        <w:t>20</w:t>
      </w:r>
      <w:r>
        <w:rPr>
          <w:rFonts w:hint="eastAsia" w:ascii="仿宋_GB2312" w:hAnsi="Times New Roman" w:eastAsia="仿宋_GB2312" w:cs="Times New Roman"/>
          <w:sz w:val="32"/>
          <w:szCs w:val="32"/>
        </w:rPr>
        <w:t>人次（不包括陪同人员），共计支出</w:t>
      </w:r>
      <w:r>
        <w:rPr>
          <w:rFonts w:hint="eastAsia" w:ascii="仿宋_GB2312" w:hAnsi="Times New Roman" w:eastAsia="仿宋_GB2312" w:cs="Times New Roman"/>
          <w:sz w:val="32"/>
          <w:szCs w:val="32"/>
          <w:lang w:val="en-US" w:eastAsia="zh-CN"/>
        </w:rPr>
        <w:t>0.06</w:t>
      </w:r>
      <w:r>
        <w:rPr>
          <w:rFonts w:hint="eastAsia" w:ascii="仿宋_GB2312" w:hAnsi="Times New Roman" w:eastAsia="仿宋_GB2312" w:cs="Times New Roman"/>
          <w:sz w:val="32"/>
          <w:szCs w:val="32"/>
        </w:rPr>
        <w:t>万元，具体内容包括接待上级基本公共卫生检查0.06万元。</w:t>
      </w:r>
    </w:p>
    <w:p>
      <w:pPr>
        <w:spacing w:line="600" w:lineRule="exact"/>
        <w:ind w:firstLine="643" w:firstLineChars="200"/>
        <w:rPr>
          <w:rFonts w:hint="eastAsia" w:ascii="仿宋_GB2312" w:eastAsia="仿宋_GB2312"/>
          <w:sz w:val="32"/>
          <w:szCs w:val="32"/>
          <w:lang w:eastAsia="zh-CN"/>
        </w:rPr>
      </w:pPr>
      <w:r>
        <w:rPr>
          <w:rFonts w:hint="eastAsia" w:ascii="仿宋" w:hAnsi="仿宋" w:eastAsia="仿宋"/>
          <w:b/>
          <w:sz w:val="32"/>
          <w:szCs w:val="32"/>
        </w:rPr>
        <w:t>外事接待支出</w:t>
      </w:r>
      <w:r>
        <w:rPr>
          <w:rFonts w:hint="eastAsia" w:ascii="仿宋" w:hAnsi="仿宋" w:eastAsia="仿宋"/>
          <w:sz w:val="32"/>
          <w:szCs w:val="32"/>
          <w:lang w:val="en-US" w:eastAsia="zh-CN"/>
        </w:rPr>
        <w:t>0</w:t>
      </w:r>
      <w:r>
        <w:rPr>
          <w:rFonts w:hint="eastAsia" w:ascii="仿宋_GB2312" w:eastAsia="仿宋_GB2312"/>
          <w:sz w:val="32"/>
          <w:szCs w:val="32"/>
        </w:rPr>
        <w:t>万元，外事接待</w:t>
      </w:r>
      <w:r>
        <w:rPr>
          <w:rFonts w:hint="eastAsia" w:ascii="仿宋_GB2312" w:eastAsia="仿宋_GB2312"/>
          <w:sz w:val="32"/>
          <w:szCs w:val="32"/>
          <w:lang w:val="en-US" w:eastAsia="zh-CN"/>
        </w:rPr>
        <w:t>0</w:t>
      </w:r>
      <w:r>
        <w:rPr>
          <w:rFonts w:hint="eastAsia" w:ascii="仿宋_GB2312" w:eastAsia="仿宋_GB2312"/>
          <w:sz w:val="32"/>
          <w:szCs w:val="32"/>
        </w:rPr>
        <w:t>批次，</w:t>
      </w:r>
      <w:r>
        <w:rPr>
          <w:rFonts w:hint="eastAsia" w:ascii="仿宋_GB2312" w:eastAsia="仿宋_GB2312"/>
          <w:sz w:val="32"/>
          <w:szCs w:val="32"/>
          <w:lang w:val="en-US" w:eastAsia="zh-CN"/>
        </w:rPr>
        <w:t>0</w:t>
      </w:r>
      <w:r>
        <w:rPr>
          <w:rFonts w:hint="eastAsia" w:ascii="仿宋_GB2312" w:eastAsia="仿宋_GB2312"/>
          <w:sz w:val="32"/>
          <w:szCs w:val="32"/>
        </w:rPr>
        <w:t>人，共计支出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eastAsia="zh-CN"/>
        </w:rPr>
        <w:t>。</w:t>
      </w:r>
    </w:p>
    <w:p>
      <w:pPr>
        <w:spacing w:line="600" w:lineRule="exact"/>
        <w:ind w:firstLine="640"/>
        <w:outlineLvl w:val="9"/>
        <w:rPr>
          <w:rFonts w:ascii="黑体" w:eastAsia="黑体"/>
          <w:sz w:val="32"/>
          <w:szCs w:val="32"/>
        </w:rPr>
      </w:pPr>
      <w:bookmarkStart w:id="56" w:name="_Toc15377218"/>
      <w:bookmarkStart w:id="57" w:name="_Toc15396610"/>
    </w:p>
    <w:p>
      <w:pPr>
        <w:spacing w:line="600" w:lineRule="exact"/>
        <w:ind w:firstLine="640"/>
        <w:outlineLvl w:val="1"/>
        <w:rPr>
          <w:rStyle w:val="29"/>
          <w:rFonts w:ascii="黑体" w:hAnsi="黑体" w:eastAsia="黑体"/>
        </w:rPr>
      </w:pPr>
      <w:bookmarkStart w:id="58" w:name="_Toc1497"/>
      <w:r>
        <w:rPr>
          <w:rFonts w:hint="eastAsia" w:ascii="黑体" w:eastAsia="黑体"/>
          <w:sz w:val="32"/>
          <w:szCs w:val="32"/>
        </w:rPr>
        <w:t>八、</w:t>
      </w:r>
      <w:r>
        <w:rPr>
          <w:rStyle w:val="29"/>
          <w:rFonts w:hint="eastAsia" w:ascii="黑体" w:hAnsi="黑体" w:eastAsia="黑体"/>
          <w:b w:val="0"/>
        </w:rPr>
        <w:t>政府性基金预算支出决算情况说明</w:t>
      </w:r>
      <w:bookmarkEnd w:id="56"/>
      <w:bookmarkEnd w:id="57"/>
      <w:bookmarkEnd w:id="58"/>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21年政府性基金预算财政拨款支出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600" w:lineRule="exact"/>
        <w:ind w:firstLine="640"/>
        <w:rPr>
          <w:rFonts w:ascii="仿宋_GB2312" w:eastAsia="仿宋_GB2312"/>
          <w:sz w:val="32"/>
          <w:szCs w:val="32"/>
        </w:rPr>
      </w:pPr>
    </w:p>
    <w:p>
      <w:pPr>
        <w:numPr>
          <w:ilvl w:val="0"/>
          <w:numId w:val="3"/>
        </w:numPr>
        <w:spacing w:line="600" w:lineRule="exact"/>
        <w:ind w:firstLine="640"/>
        <w:outlineLvl w:val="1"/>
        <w:rPr>
          <w:rStyle w:val="29"/>
          <w:rFonts w:ascii="黑体" w:hAnsi="黑体" w:eastAsia="黑体"/>
          <w:b w:val="0"/>
        </w:rPr>
      </w:pPr>
      <w:bookmarkStart w:id="59" w:name="_Toc15377219"/>
      <w:bookmarkStart w:id="60" w:name="_Toc15396611"/>
      <w:bookmarkStart w:id="61" w:name="_Toc24471"/>
      <w:r>
        <w:rPr>
          <w:rStyle w:val="29"/>
          <w:rFonts w:hint="eastAsia" w:ascii="黑体" w:hAnsi="黑体" w:eastAsia="黑体"/>
          <w:b w:val="0"/>
        </w:rPr>
        <w:t>国有资本经营预算支出决算情况说明</w:t>
      </w:r>
      <w:bookmarkEnd w:id="59"/>
      <w:bookmarkEnd w:id="60"/>
      <w:bookmarkEnd w:id="61"/>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21年国有资本经营预算财政拨款支出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580" w:lineRule="exact"/>
        <w:jc w:val="center"/>
        <w:rPr>
          <w:rFonts w:ascii="方正小标宋简体" w:hAnsi="方正小标宋简体" w:eastAsia="方正小标宋简体" w:cs="方正小标宋简体"/>
          <w:sz w:val="44"/>
          <w:szCs w:val="44"/>
        </w:rPr>
      </w:pPr>
    </w:p>
    <w:p>
      <w:pPr>
        <w:numPr>
          <w:ilvl w:val="0"/>
          <w:numId w:val="3"/>
        </w:numPr>
        <w:spacing w:line="600" w:lineRule="exact"/>
        <w:ind w:firstLine="640"/>
        <w:outlineLvl w:val="1"/>
        <w:rPr>
          <w:rStyle w:val="29"/>
          <w:rFonts w:ascii="黑体" w:hAnsi="黑体" w:eastAsia="黑体"/>
          <w:b w:val="0"/>
        </w:rPr>
      </w:pPr>
      <w:bookmarkStart w:id="62" w:name="_Toc17425"/>
      <w:bookmarkStart w:id="63" w:name="_Toc15396612"/>
      <w:bookmarkStart w:id="64" w:name="_Toc15377221"/>
      <w:r>
        <w:rPr>
          <w:rStyle w:val="29"/>
          <w:rFonts w:hint="eastAsia" w:ascii="黑体" w:hAnsi="黑体" w:eastAsia="黑体"/>
          <w:b w:val="0"/>
        </w:rPr>
        <w:t>其他重要事项的情况说明</w:t>
      </w:r>
      <w:bookmarkEnd w:id="62"/>
      <w:bookmarkEnd w:id="63"/>
      <w:bookmarkEnd w:id="64"/>
    </w:p>
    <w:p>
      <w:pPr>
        <w:spacing w:line="600" w:lineRule="exact"/>
        <w:ind w:firstLine="643" w:firstLineChars="200"/>
        <w:outlineLvl w:val="2"/>
        <w:rPr>
          <w:rFonts w:ascii="仿宋" w:hAnsi="仿宋" w:eastAsia="仿宋"/>
          <w:sz w:val="32"/>
          <w:szCs w:val="32"/>
        </w:rPr>
      </w:pPr>
      <w:bookmarkStart w:id="65" w:name="_Toc15377222"/>
      <w:r>
        <w:rPr>
          <w:rFonts w:hint="eastAsia" w:ascii="仿宋" w:hAnsi="仿宋" w:eastAsia="仿宋"/>
          <w:b/>
          <w:sz w:val="32"/>
          <w:szCs w:val="32"/>
        </w:rPr>
        <w:t>（一）机关运行经费支出情况</w:t>
      </w:r>
      <w:bookmarkEnd w:id="65"/>
    </w:p>
    <w:p>
      <w:pPr>
        <w:spacing w:line="600" w:lineRule="exact"/>
        <w:ind w:firstLine="640" w:firstLineChars="200"/>
      </w:pPr>
      <w:r>
        <w:rPr>
          <w:rFonts w:ascii="仿宋_GB2312" w:eastAsia="仿宋_GB2312"/>
          <w:sz w:val="32"/>
          <w:szCs w:val="32"/>
        </w:rPr>
        <w:t>20</w:t>
      </w:r>
      <w:r>
        <w:rPr>
          <w:rFonts w:hint="eastAsia" w:ascii="仿宋_GB2312" w:eastAsia="仿宋_GB2312"/>
          <w:sz w:val="32"/>
          <w:szCs w:val="32"/>
        </w:rPr>
        <w:t>21年，</w:t>
      </w:r>
      <w:r>
        <w:rPr>
          <w:rFonts w:hint="eastAsia" w:eastAsia="仿宋_GB2312"/>
          <w:sz w:val="32"/>
          <w:szCs w:val="32"/>
          <w:lang w:eastAsia="zh-CN"/>
        </w:rPr>
        <w:t>盐边县红格中心卫生院</w:t>
      </w:r>
      <w:r>
        <w:rPr>
          <w:rFonts w:eastAsia="仿宋_GB2312"/>
          <w:sz w:val="32"/>
          <w:szCs w:val="32"/>
        </w:rPr>
        <w:t>机关运行经费支出</w:t>
      </w:r>
      <w:r>
        <w:rPr>
          <w:rFonts w:hint="eastAsia" w:eastAsia="仿宋_GB2312"/>
          <w:sz w:val="32"/>
          <w:szCs w:val="32"/>
          <w:lang w:val="en-US" w:eastAsia="zh-CN"/>
        </w:rPr>
        <w:t>0</w:t>
      </w:r>
      <w:r>
        <w:rPr>
          <w:rFonts w:eastAsia="仿宋_GB2312"/>
          <w:sz w:val="32"/>
          <w:szCs w:val="32"/>
        </w:rPr>
        <w:t>元</w:t>
      </w:r>
      <w:r>
        <w:rPr>
          <w:rFonts w:hint="eastAsia" w:eastAsia="仿宋_GB2312"/>
          <w:sz w:val="32"/>
          <w:szCs w:val="32"/>
          <w:lang w:eastAsia="zh-CN"/>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66" w:name="_Toc15377223"/>
      <w:r>
        <w:rPr>
          <w:rFonts w:hint="eastAsia" w:ascii="仿宋" w:hAnsi="仿宋" w:eastAsia="仿宋"/>
          <w:b/>
          <w:sz w:val="32"/>
          <w:szCs w:val="32"/>
        </w:rPr>
        <w:t>（二）政府采购支出情况</w:t>
      </w:r>
      <w:bookmarkEnd w:id="66"/>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w:t>
      </w:r>
      <w:r>
        <w:rPr>
          <w:rFonts w:hint="eastAsia" w:ascii="仿宋_GB2312" w:eastAsia="仿宋_GB2312"/>
          <w:sz w:val="32"/>
          <w:szCs w:val="32"/>
          <w:lang w:val="en-US" w:eastAsia="zh-CN"/>
        </w:rPr>
        <w:t>盐边县红格中心卫生院</w:t>
      </w:r>
      <w:r>
        <w:rPr>
          <w:rFonts w:hint="eastAsia" w:ascii="仿宋_GB2312" w:eastAsia="仿宋_GB2312"/>
          <w:sz w:val="32"/>
          <w:szCs w:val="32"/>
        </w:rPr>
        <w:t>政府采购支出总额</w:t>
      </w:r>
      <w:r>
        <w:rPr>
          <w:rFonts w:hint="eastAsia" w:ascii="仿宋_GB2312" w:eastAsia="仿宋_GB2312"/>
          <w:sz w:val="32"/>
          <w:szCs w:val="32"/>
          <w:lang w:val="en-US" w:eastAsia="zh-CN"/>
        </w:rPr>
        <w:t>148.09</w:t>
      </w:r>
      <w:r>
        <w:rPr>
          <w:rFonts w:hint="eastAsia" w:ascii="仿宋_GB2312" w:eastAsia="仿宋_GB2312"/>
          <w:sz w:val="32"/>
          <w:szCs w:val="32"/>
        </w:rPr>
        <w:t>万元，其中：政府采购货物支出</w:t>
      </w:r>
      <w:r>
        <w:rPr>
          <w:rFonts w:hint="eastAsia" w:ascii="仿宋_GB2312" w:eastAsia="仿宋_GB2312"/>
          <w:sz w:val="32"/>
          <w:szCs w:val="32"/>
          <w:lang w:val="en-US" w:eastAsia="zh-CN"/>
        </w:rPr>
        <w:t>148.09</w:t>
      </w:r>
      <w:r>
        <w:rPr>
          <w:rFonts w:hint="eastAsia" w:ascii="仿宋_GB2312" w:eastAsia="仿宋_GB2312"/>
          <w:sz w:val="32"/>
          <w:szCs w:val="32"/>
        </w:rPr>
        <w:t>万元、政府采购工程支出</w:t>
      </w:r>
      <w:r>
        <w:rPr>
          <w:rFonts w:hint="eastAsia" w:ascii="仿宋_GB2312" w:eastAsia="仿宋_GB2312"/>
          <w:sz w:val="32"/>
          <w:szCs w:val="32"/>
          <w:lang w:val="en-US" w:eastAsia="zh-CN"/>
        </w:rPr>
        <w:t>0</w:t>
      </w:r>
      <w:r>
        <w:rPr>
          <w:rFonts w:hint="eastAsia" w:ascii="仿宋_GB2312" w:eastAsia="仿宋_GB2312"/>
          <w:sz w:val="32"/>
          <w:szCs w:val="32"/>
        </w:rPr>
        <w:t>万元、政府采购服务支出</w:t>
      </w:r>
      <w:r>
        <w:rPr>
          <w:rFonts w:hint="eastAsia" w:ascii="仿宋_GB2312" w:eastAsia="仿宋_GB2312"/>
          <w:sz w:val="32"/>
          <w:szCs w:val="32"/>
          <w:lang w:val="en-US" w:eastAsia="zh-CN"/>
        </w:rPr>
        <w:t>0</w:t>
      </w:r>
      <w:r>
        <w:rPr>
          <w:rFonts w:hint="eastAsia" w:ascii="仿宋_GB2312" w:eastAsia="仿宋_GB2312"/>
          <w:sz w:val="32"/>
          <w:szCs w:val="32"/>
        </w:rPr>
        <w:t>万元。主要用于</w:t>
      </w:r>
      <w:r>
        <w:rPr>
          <w:rFonts w:hint="eastAsia" w:ascii="仿宋_GB2312" w:eastAsia="仿宋_GB2312"/>
          <w:sz w:val="32"/>
          <w:szCs w:val="32"/>
          <w:lang w:val="en-US" w:eastAsia="zh-CN"/>
        </w:rPr>
        <w:t>彩超、DR等医疗设备购置以及公共卫生科办公用电脑采购</w:t>
      </w:r>
      <w:r>
        <w:rPr>
          <w:rFonts w:hint="eastAsia" w:ascii="仿宋_GB2312" w:eastAsia="仿宋_GB2312"/>
          <w:sz w:val="32"/>
          <w:szCs w:val="32"/>
        </w:rPr>
        <w:t>。授予中小企业合同金额</w:t>
      </w:r>
      <w:r>
        <w:rPr>
          <w:rFonts w:hint="eastAsia" w:ascii="仿宋_GB2312" w:eastAsia="仿宋_GB2312"/>
          <w:sz w:val="32"/>
          <w:szCs w:val="32"/>
          <w:lang w:val="en-US" w:eastAsia="zh-CN"/>
        </w:rPr>
        <w:t>148.09</w:t>
      </w:r>
      <w:r>
        <w:rPr>
          <w:rFonts w:hint="eastAsia" w:ascii="仿宋_GB2312" w:eastAsia="仿宋_GB2312"/>
          <w:sz w:val="32"/>
          <w:szCs w:val="32"/>
        </w:rPr>
        <w:t>万元，占政府采购支出总额的</w:t>
      </w:r>
      <w:r>
        <w:rPr>
          <w:rFonts w:hint="eastAsia" w:ascii="仿宋_GB2312" w:eastAsia="仿宋_GB2312"/>
          <w:sz w:val="32"/>
          <w:szCs w:val="32"/>
          <w:lang w:val="en-US" w:eastAsia="zh-CN"/>
        </w:rPr>
        <w:t>100</w:t>
      </w:r>
      <w:r>
        <w:rPr>
          <w:rFonts w:ascii="仿宋_GB2312" w:eastAsia="仿宋_GB2312"/>
          <w:sz w:val="32"/>
          <w:szCs w:val="32"/>
        </w:rPr>
        <w:t>%</w:t>
      </w:r>
      <w:r>
        <w:rPr>
          <w:rFonts w:hint="eastAsia" w:ascii="仿宋_GB2312" w:eastAsia="仿宋_GB2312"/>
          <w:sz w:val="32"/>
          <w:szCs w:val="32"/>
        </w:rPr>
        <w:t>，其中：授予小微企业合同金额</w:t>
      </w:r>
      <w:r>
        <w:rPr>
          <w:rFonts w:hint="eastAsia" w:ascii="仿宋_GB2312" w:eastAsia="仿宋_GB2312"/>
          <w:sz w:val="32"/>
          <w:szCs w:val="32"/>
          <w:lang w:val="en-US" w:eastAsia="zh-CN"/>
        </w:rPr>
        <w:t>3.99</w:t>
      </w:r>
      <w:r>
        <w:rPr>
          <w:rFonts w:hint="eastAsia" w:ascii="仿宋_GB2312" w:eastAsia="仿宋_GB2312"/>
          <w:sz w:val="32"/>
          <w:szCs w:val="32"/>
        </w:rPr>
        <w:t>万元，占政府采购支出总额的</w:t>
      </w:r>
      <w:r>
        <w:rPr>
          <w:rFonts w:hint="eastAsia" w:ascii="仿宋_GB2312" w:eastAsia="仿宋_GB2312"/>
          <w:sz w:val="32"/>
          <w:szCs w:val="32"/>
          <w:lang w:val="en-US" w:eastAsia="zh-CN"/>
        </w:rPr>
        <w:t>2.69</w:t>
      </w:r>
      <w:r>
        <w:rPr>
          <w:rFonts w:ascii="仿宋_GB2312" w:eastAsia="仿宋_GB2312"/>
          <w:sz w:val="32"/>
          <w:szCs w:val="32"/>
        </w:rPr>
        <w:t>%</w:t>
      </w:r>
      <w:r>
        <w:rPr>
          <w:rFonts w:hint="eastAsia" w:ascii="仿宋_GB2312" w:eastAsia="仿宋_GB2312"/>
          <w:sz w:val="32"/>
          <w:szCs w:val="32"/>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67" w:name="_Toc15377224"/>
      <w:r>
        <w:rPr>
          <w:rFonts w:hint="eastAsia" w:ascii="仿宋" w:hAnsi="仿宋" w:eastAsia="仿宋"/>
          <w:b/>
          <w:sz w:val="32"/>
          <w:szCs w:val="32"/>
        </w:rPr>
        <w:t>（三）国有资产占有使用情况</w:t>
      </w:r>
      <w:bookmarkEnd w:id="67"/>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hint="eastAsia" w:ascii="仿宋_GB2312" w:eastAsia="仿宋_GB2312"/>
          <w:sz w:val="32"/>
          <w:szCs w:val="32"/>
          <w:lang w:val="en-US" w:eastAsia="zh-CN"/>
        </w:rPr>
        <w:t>盐边县红格中心卫生院</w:t>
      </w:r>
      <w:r>
        <w:rPr>
          <w:rFonts w:hint="eastAsia" w:ascii="仿宋_GB2312" w:eastAsia="仿宋_GB2312"/>
          <w:sz w:val="32"/>
          <w:szCs w:val="32"/>
        </w:rPr>
        <w:t>共有车辆</w:t>
      </w:r>
      <w:r>
        <w:rPr>
          <w:rFonts w:hint="eastAsia" w:ascii="仿宋_GB2312" w:eastAsia="仿宋_GB2312"/>
          <w:sz w:val="32"/>
          <w:szCs w:val="32"/>
          <w:lang w:val="en-US" w:eastAsia="zh-CN"/>
        </w:rPr>
        <w:t>2</w:t>
      </w:r>
      <w:r>
        <w:rPr>
          <w:rFonts w:hint="eastAsia" w:ascii="仿宋_GB2312" w:eastAsia="仿宋_GB2312"/>
          <w:sz w:val="32"/>
          <w:szCs w:val="32"/>
        </w:rPr>
        <w:t>辆，其中：主要领导干部用车</w:t>
      </w:r>
      <w:r>
        <w:rPr>
          <w:rFonts w:hint="eastAsia" w:ascii="仿宋_GB2312" w:eastAsia="仿宋_GB2312"/>
          <w:sz w:val="32"/>
          <w:szCs w:val="32"/>
          <w:lang w:val="en-US" w:eastAsia="zh-CN"/>
        </w:rPr>
        <w:t>0</w:t>
      </w:r>
      <w:r>
        <w:rPr>
          <w:rFonts w:hint="eastAsia" w:ascii="仿宋_GB2312" w:eastAsia="仿宋_GB2312"/>
          <w:sz w:val="32"/>
          <w:szCs w:val="32"/>
        </w:rPr>
        <w:t>辆、机要通信用车</w:t>
      </w:r>
      <w:r>
        <w:rPr>
          <w:rFonts w:hint="eastAsia" w:ascii="仿宋_GB2312" w:eastAsia="仿宋_GB2312"/>
          <w:sz w:val="32"/>
          <w:szCs w:val="32"/>
          <w:lang w:val="en-US" w:eastAsia="zh-CN"/>
        </w:rPr>
        <w:t>0</w:t>
      </w:r>
      <w:r>
        <w:rPr>
          <w:rFonts w:hint="eastAsia" w:ascii="仿宋_GB2312" w:eastAsia="仿宋_GB2312"/>
          <w:sz w:val="32"/>
          <w:szCs w:val="32"/>
        </w:rPr>
        <w:t>辆、应急保障用车</w:t>
      </w:r>
      <w:r>
        <w:rPr>
          <w:rFonts w:hint="eastAsia" w:ascii="仿宋_GB2312" w:eastAsia="仿宋_GB2312"/>
          <w:sz w:val="32"/>
          <w:szCs w:val="32"/>
          <w:lang w:val="en-US" w:eastAsia="zh-CN"/>
        </w:rPr>
        <w:t>0</w:t>
      </w:r>
      <w:r>
        <w:rPr>
          <w:rFonts w:hint="eastAsia" w:ascii="仿宋_GB2312" w:eastAsia="仿宋_GB2312"/>
          <w:sz w:val="32"/>
          <w:szCs w:val="32"/>
        </w:rPr>
        <w:t>辆、</w:t>
      </w:r>
      <w:r>
        <w:rPr>
          <w:rFonts w:hint="eastAsia" w:ascii="仿宋_GB2312" w:eastAsia="仿宋_GB2312"/>
          <w:sz w:val="32"/>
          <w:szCs w:val="32"/>
          <w:lang w:val="en-US" w:eastAsia="zh-CN"/>
        </w:rPr>
        <w:t>特种专业技术用车（救护车）2辆。</w:t>
      </w:r>
      <w:r>
        <w:rPr>
          <w:rFonts w:hint="eastAsia" w:ascii="仿宋_GB2312" w:eastAsia="仿宋_GB2312"/>
          <w:sz w:val="32"/>
          <w:szCs w:val="32"/>
        </w:rPr>
        <w:t>单价</w:t>
      </w:r>
      <w:r>
        <w:rPr>
          <w:rFonts w:ascii="仿宋_GB2312" w:eastAsia="仿宋_GB2312"/>
          <w:sz w:val="32"/>
          <w:szCs w:val="32"/>
        </w:rPr>
        <w:t>50</w:t>
      </w:r>
      <w:r>
        <w:rPr>
          <w:rFonts w:hint="eastAsia" w:ascii="仿宋_GB2312" w:eastAsia="仿宋_GB2312"/>
          <w:sz w:val="32"/>
          <w:szCs w:val="32"/>
        </w:rPr>
        <w:t>万元以上通用设备</w:t>
      </w:r>
      <w:r>
        <w:rPr>
          <w:rFonts w:hint="eastAsia" w:ascii="仿宋_GB2312" w:eastAsia="仿宋_GB2312"/>
          <w:sz w:val="32"/>
          <w:szCs w:val="32"/>
          <w:lang w:val="en-US" w:eastAsia="zh-CN"/>
        </w:rPr>
        <w:t>0</w:t>
      </w:r>
      <w:r>
        <w:rPr>
          <w:rFonts w:hint="eastAsia" w:ascii="仿宋_GB2312" w:eastAsia="仿宋_GB2312"/>
          <w:sz w:val="32"/>
          <w:szCs w:val="32"/>
        </w:rPr>
        <w:t>台（套），单价</w:t>
      </w:r>
      <w:r>
        <w:rPr>
          <w:rFonts w:ascii="仿宋_GB2312" w:eastAsia="仿宋_GB2312"/>
          <w:sz w:val="32"/>
          <w:szCs w:val="32"/>
        </w:rPr>
        <w:t>100</w:t>
      </w:r>
      <w:r>
        <w:rPr>
          <w:rFonts w:hint="eastAsia" w:ascii="仿宋_GB2312" w:eastAsia="仿宋_GB2312"/>
          <w:sz w:val="32"/>
          <w:szCs w:val="32"/>
        </w:rPr>
        <w:t>万元以上专用设备</w:t>
      </w:r>
      <w:r>
        <w:rPr>
          <w:rFonts w:hint="eastAsia" w:ascii="仿宋_GB2312" w:eastAsia="仿宋_GB2312"/>
          <w:sz w:val="32"/>
          <w:szCs w:val="32"/>
          <w:lang w:val="en-US" w:eastAsia="zh-CN"/>
        </w:rPr>
        <w:t>0</w:t>
      </w:r>
      <w:r>
        <w:rPr>
          <w:rFonts w:hint="eastAsia" w:ascii="仿宋_GB2312" w:eastAsia="仿宋_GB2312"/>
          <w:sz w:val="32"/>
          <w:szCs w:val="32"/>
        </w:rPr>
        <w:t>台（套）。</w:t>
      </w: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根据预算绩效管理要求，本单位在2021年度预算编制阶段，组织对</w:t>
      </w:r>
      <w:r>
        <w:rPr>
          <w:rFonts w:hint="eastAsia" w:ascii="仿宋_GB2312" w:hAnsi="仿宋_GB2312" w:eastAsia="仿宋_GB2312" w:cs="仿宋_GB2312"/>
          <w:sz w:val="32"/>
          <w:szCs w:val="32"/>
          <w:lang w:val="en-US" w:eastAsia="zh-CN"/>
        </w:rPr>
        <w:t>基本公共卫生服务</w:t>
      </w:r>
      <w:r>
        <w:rPr>
          <w:rFonts w:hint="eastAsia" w:ascii="仿宋_GB2312" w:hAnsi="仿宋_GB2312" w:eastAsia="仿宋_GB2312" w:cs="仿宋_GB2312"/>
          <w:sz w:val="32"/>
          <w:szCs w:val="32"/>
        </w:rPr>
        <w:t>项目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医疗次中心建设项目</w:t>
      </w:r>
      <w:r>
        <w:rPr>
          <w:rFonts w:hint="eastAsia" w:ascii="仿宋_GB2312" w:hAnsi="仿宋_GB2312" w:eastAsia="仿宋_GB2312" w:cs="仿宋_GB2312"/>
          <w:sz w:val="32"/>
          <w:szCs w:val="32"/>
        </w:rPr>
        <w:t>等</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个项目开展了预算事前绩效评估，对</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个项目编制了绩效目标，预算执行过程中，选取</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个项目开展绩效监控，年终执行完毕后，对</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个项目开展了绩效自评，2021年特定目标类部门预算项目绩效目标自评表见附件（第四部分）。</w:t>
      </w:r>
    </w:p>
    <w:p>
      <w:pPr>
        <w:autoSpaceDE w:val="0"/>
        <w:autoSpaceDN w:val="0"/>
        <w:adjustRightInd w:val="0"/>
        <w:spacing w:line="600" w:lineRule="exact"/>
        <w:ind w:firstLine="643" w:firstLineChars="200"/>
        <w:rPr>
          <w:rFonts w:ascii="仿宋" w:hAnsi="仿宋" w:eastAsia="仿宋"/>
          <w:b/>
          <w:sz w:val="32"/>
          <w:szCs w:val="32"/>
        </w:rPr>
      </w:pPr>
    </w:p>
    <w:p>
      <w:pPr>
        <w:pStyle w:val="2"/>
        <w:spacing w:before="93"/>
        <w:rPr>
          <w:highlight w:val="yellow"/>
        </w:rPr>
      </w:pPr>
    </w:p>
    <w:p>
      <w:pPr>
        <w:widowControl/>
        <w:jc w:val="left"/>
        <w:rPr>
          <w:rFonts w:ascii="仿宋_GB2312" w:eastAsia="仿宋_GB2312"/>
          <w:b/>
          <w:sz w:val="32"/>
          <w:szCs w:val="32"/>
        </w:rPr>
      </w:pPr>
      <w:r>
        <w:rPr>
          <w:rFonts w:ascii="仿宋_GB2312" w:eastAsia="仿宋_GB2312"/>
          <w:b/>
          <w:sz w:val="32"/>
          <w:szCs w:val="32"/>
        </w:rPr>
        <w:br w:type="page"/>
      </w:r>
    </w:p>
    <w:p>
      <w:pPr>
        <w:numPr>
          <w:ilvl w:val="0"/>
          <w:numId w:val="4"/>
        </w:numPr>
        <w:spacing w:line="600" w:lineRule="exact"/>
        <w:ind w:firstLine="660" w:firstLineChars="150"/>
        <w:jc w:val="center"/>
        <w:outlineLvl w:val="0"/>
        <w:rPr>
          <w:rStyle w:val="28"/>
          <w:rFonts w:ascii="黑体" w:hAnsi="黑体" w:eastAsia="黑体"/>
          <w:b w:val="0"/>
        </w:rPr>
      </w:pPr>
      <w:bookmarkStart w:id="68" w:name="_Toc3830"/>
      <w:bookmarkStart w:id="69" w:name="_Toc15377225"/>
      <w:bookmarkStart w:id="70" w:name="_Toc15396613"/>
      <w:r>
        <w:rPr>
          <w:rFonts w:hint="eastAsia" w:ascii="黑体" w:hAnsi="黑体" w:eastAsia="黑体"/>
          <w:sz w:val="44"/>
          <w:szCs w:val="44"/>
        </w:rPr>
        <w:t>名</w:t>
      </w:r>
      <w:r>
        <w:rPr>
          <w:rStyle w:val="28"/>
          <w:rFonts w:hint="eastAsia" w:ascii="黑体" w:hAnsi="黑体" w:eastAsia="黑体"/>
          <w:b w:val="0"/>
        </w:rPr>
        <w:t>词解释</w:t>
      </w:r>
      <w:bookmarkEnd w:id="68"/>
      <w:bookmarkEnd w:id="69"/>
      <w:bookmarkEnd w:id="70"/>
    </w:p>
    <w:p>
      <w:pPr>
        <w:spacing w:line="600" w:lineRule="exact"/>
        <w:jc w:val="left"/>
        <w:rPr>
          <w:rFonts w:ascii="宋体"/>
          <w:b/>
          <w:sz w:val="44"/>
          <w:szCs w:val="44"/>
        </w:rPr>
      </w:pPr>
    </w:p>
    <w:p>
      <w:pPr>
        <w:pStyle w:val="1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pPr>
        <w:pStyle w:val="1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事业收入：指事业单位开展专业业务活动及辅助活动取得的收入。</w:t>
      </w:r>
    </w:p>
    <w:p>
      <w:pPr>
        <w:pStyle w:val="1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3</w:t>
      </w:r>
      <w:r>
        <w:rPr>
          <w:rFonts w:ascii="仿宋_GB2312" w:eastAsia="仿宋_GB2312"/>
          <w:color w:val="auto"/>
          <w:sz w:val="32"/>
          <w:szCs w:val="32"/>
        </w:rPr>
        <w:t>.</w:t>
      </w:r>
      <w:r>
        <w:rPr>
          <w:rFonts w:hint="eastAsia" w:ascii="仿宋_GB2312" w:eastAsia="仿宋_GB2312"/>
          <w:color w:val="auto"/>
          <w:sz w:val="32"/>
          <w:szCs w:val="32"/>
        </w:rPr>
        <w:t>其他收入：指单位取得的除上述收入以外的各项收入。主要是…（收入类型）等。</w:t>
      </w:r>
    </w:p>
    <w:p>
      <w:pPr>
        <w:pStyle w:val="1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4</w:t>
      </w:r>
      <w:r>
        <w:rPr>
          <w:rFonts w:ascii="仿宋_GB2312" w:eastAsia="仿宋_GB2312"/>
          <w:color w:val="auto"/>
          <w:sz w:val="32"/>
          <w:szCs w:val="32"/>
        </w:rPr>
        <w:t>.</w:t>
      </w:r>
      <w:r>
        <w:rPr>
          <w:rFonts w:hint="eastAsia" w:ascii="仿宋_GB2312" w:eastAsia="仿宋_GB2312"/>
          <w:color w:val="auto"/>
          <w:sz w:val="32"/>
          <w:szCs w:val="32"/>
        </w:rPr>
        <w:t>使用非财政拨款结余：指事业单位使用以前年度积累的非财政拨款结余弥补当年收支差额的金额。</w:t>
      </w:r>
    </w:p>
    <w:p>
      <w:pPr>
        <w:pStyle w:val="1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5</w:t>
      </w:r>
      <w:r>
        <w:rPr>
          <w:rFonts w:ascii="仿宋_GB2312" w:eastAsia="仿宋_GB2312"/>
          <w:color w:val="auto"/>
          <w:sz w:val="32"/>
          <w:szCs w:val="32"/>
        </w:rPr>
        <w:t>.</w:t>
      </w:r>
      <w:r>
        <w:rPr>
          <w:rFonts w:hint="eastAsia" w:ascii="仿宋_GB2312" w:eastAsia="仿宋_GB2312"/>
          <w:color w:val="auto"/>
          <w:sz w:val="32"/>
          <w:szCs w:val="32"/>
        </w:rPr>
        <w:t>年初结转和结余：指以前年度尚未完成、结转到本年按有关规定继续使用的资金。</w:t>
      </w:r>
    </w:p>
    <w:p>
      <w:pPr>
        <w:pStyle w:val="1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6</w:t>
      </w:r>
      <w:r>
        <w:rPr>
          <w:rFonts w:ascii="仿宋_GB2312" w:eastAsia="仿宋_GB2312"/>
          <w:color w:val="auto"/>
          <w:sz w:val="32"/>
          <w:szCs w:val="32"/>
        </w:rPr>
        <w:t>.</w:t>
      </w:r>
      <w:r>
        <w:rPr>
          <w:rFonts w:hint="eastAsia" w:ascii="仿宋_GB2312" w:eastAsia="仿宋_GB2312"/>
          <w:color w:val="auto"/>
          <w:sz w:val="32"/>
          <w:szCs w:val="32"/>
        </w:rPr>
        <w:t>结余分配：指事业单位按照会计制度规定缴纳的所得税、提取的专用结余以及转入非财政拨款结余的金额等。</w:t>
      </w:r>
    </w:p>
    <w:p>
      <w:pPr>
        <w:pStyle w:val="1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7</w:t>
      </w:r>
      <w:r>
        <w:rPr>
          <w:rFonts w:hint="eastAsia" w:ascii="仿宋_GB2312" w:eastAsia="仿宋_GB2312"/>
          <w:color w:val="auto"/>
          <w:sz w:val="32"/>
          <w:szCs w:val="32"/>
        </w:rPr>
        <w:t>、年末结转和结余：指单位按有关规定结转到下年或以后年度继续使用的资金。</w:t>
      </w:r>
    </w:p>
    <w:p>
      <w:pPr>
        <w:ind w:firstLine="640" w:firstLineChars="200"/>
        <w:rPr>
          <w:rFonts w:ascii="仿宋_GB2312" w:eastAsia="仿宋_GB2312"/>
          <w:sz w:val="32"/>
          <w:szCs w:val="32"/>
        </w:rPr>
      </w:pPr>
      <w:r>
        <w:rPr>
          <w:rFonts w:hint="eastAsia" w:ascii="仿宋_GB2312" w:eastAsia="仿宋_GB2312"/>
          <w:sz w:val="32"/>
          <w:szCs w:val="32"/>
          <w:lang w:val="en-US" w:eastAsia="zh-CN"/>
        </w:rPr>
        <w:t>8</w:t>
      </w:r>
      <w:r>
        <w:rPr>
          <w:rFonts w:ascii="仿宋_GB2312" w:eastAsia="仿宋_GB2312"/>
          <w:sz w:val="32"/>
          <w:szCs w:val="32"/>
        </w:rPr>
        <w:t>.</w:t>
      </w:r>
      <w:r>
        <w:rPr>
          <w:rFonts w:hint="eastAsia" w:ascii="仿宋_GB2312" w:eastAsia="仿宋_GB2312"/>
          <w:sz w:val="32"/>
          <w:szCs w:val="32"/>
        </w:rPr>
        <w:t>社会保障和就业支出（类）行政事业单位养老支出（款）机关事业单位基本养老保险缴费支出（项）：指</w:t>
      </w:r>
      <w:r>
        <w:rPr>
          <w:rFonts w:hint="eastAsia" w:ascii="仿宋_GB2312" w:eastAsia="仿宋_GB2312"/>
          <w:sz w:val="32"/>
          <w:szCs w:val="32"/>
          <w:lang w:val="en-US" w:eastAsia="zh-CN"/>
        </w:rPr>
        <w:t>机关事业单位实施养老保险制度由单位缴纳的基本养老保险费支出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9</w:t>
      </w:r>
      <w:r>
        <w:rPr>
          <w:rFonts w:ascii="仿宋_GB2312" w:eastAsia="仿宋_GB2312"/>
          <w:sz w:val="32"/>
          <w:szCs w:val="32"/>
        </w:rPr>
        <w:t>.</w:t>
      </w:r>
      <w:r>
        <w:rPr>
          <w:rFonts w:hint="eastAsia" w:ascii="仿宋_GB2312" w:eastAsia="仿宋_GB2312"/>
          <w:sz w:val="32"/>
          <w:szCs w:val="32"/>
        </w:rPr>
        <w:t>卫生健康支出（类）基层医疗卫生机构（款）乡镇卫生院（项）：指</w:t>
      </w:r>
      <w:r>
        <w:rPr>
          <w:rFonts w:hint="eastAsia" w:ascii="仿宋_GB2312" w:eastAsia="仿宋_GB2312"/>
          <w:sz w:val="32"/>
          <w:szCs w:val="32"/>
          <w:lang w:val="en-US" w:eastAsia="zh-CN"/>
        </w:rPr>
        <w:t>用于乡镇卫生院的支出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10</w:t>
      </w:r>
      <w:r>
        <w:rPr>
          <w:rFonts w:ascii="仿宋_GB2312" w:eastAsia="仿宋_GB2312"/>
          <w:sz w:val="32"/>
          <w:szCs w:val="32"/>
        </w:rPr>
        <w:t>.</w:t>
      </w:r>
      <w:r>
        <w:rPr>
          <w:rFonts w:hint="eastAsia" w:ascii="仿宋_GB2312" w:eastAsia="仿宋_GB2312"/>
          <w:sz w:val="32"/>
          <w:szCs w:val="32"/>
        </w:rPr>
        <w:t>卫生健康支出（类）基层医疗卫生机构（款）其他基层医疗卫生机构支出（项）：指</w:t>
      </w:r>
      <w:r>
        <w:rPr>
          <w:rFonts w:hint="eastAsia" w:ascii="仿宋_GB2312" w:eastAsia="仿宋_GB2312"/>
          <w:sz w:val="32"/>
          <w:szCs w:val="32"/>
          <w:lang w:val="en-US" w:eastAsia="zh-CN"/>
        </w:rPr>
        <w:t>除上述项目以外的其他用于基层医疗卫生机构的支出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11</w:t>
      </w:r>
      <w:r>
        <w:rPr>
          <w:rFonts w:ascii="仿宋_GB2312" w:eastAsia="仿宋_GB2312"/>
          <w:sz w:val="32"/>
          <w:szCs w:val="32"/>
        </w:rPr>
        <w:t>.</w:t>
      </w:r>
      <w:r>
        <w:rPr>
          <w:rFonts w:hint="eastAsia" w:ascii="仿宋_GB2312" w:eastAsia="仿宋_GB2312"/>
          <w:sz w:val="32"/>
          <w:szCs w:val="32"/>
        </w:rPr>
        <w:t>卫生健康支出（类）公共卫生（款）基本公共卫生服务（项）：指</w:t>
      </w:r>
      <w:r>
        <w:rPr>
          <w:rFonts w:hint="eastAsia" w:ascii="仿宋_GB2312" w:eastAsia="仿宋_GB2312"/>
          <w:sz w:val="32"/>
          <w:szCs w:val="32"/>
          <w:lang w:val="en-US" w:eastAsia="zh-CN"/>
        </w:rPr>
        <w:t>基本公共卫生服务支出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12</w:t>
      </w:r>
      <w:r>
        <w:rPr>
          <w:rFonts w:ascii="仿宋_GB2312" w:eastAsia="仿宋_GB2312"/>
          <w:sz w:val="32"/>
          <w:szCs w:val="32"/>
        </w:rPr>
        <w:t>.</w:t>
      </w:r>
      <w:r>
        <w:rPr>
          <w:rFonts w:hint="eastAsia" w:ascii="仿宋_GB2312" w:eastAsia="仿宋_GB2312"/>
          <w:sz w:val="32"/>
          <w:szCs w:val="32"/>
        </w:rPr>
        <w:t>卫生健康支出（类）公共卫生（款）重大公共卫生服务（项）：指</w:t>
      </w:r>
      <w:r>
        <w:rPr>
          <w:rFonts w:hint="eastAsia" w:ascii="仿宋_GB2312" w:eastAsia="仿宋_GB2312"/>
          <w:sz w:val="32"/>
          <w:szCs w:val="32"/>
          <w:lang w:val="en-US" w:eastAsia="zh-CN"/>
        </w:rPr>
        <w:t>重大疾病、重大传染病预防控制等重大公共卫生服务项目支出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13</w:t>
      </w:r>
      <w:r>
        <w:rPr>
          <w:rFonts w:ascii="仿宋_GB2312" w:eastAsia="仿宋_GB2312"/>
          <w:sz w:val="32"/>
          <w:szCs w:val="32"/>
        </w:rPr>
        <w:t>.</w:t>
      </w:r>
      <w:r>
        <w:rPr>
          <w:rFonts w:hint="eastAsia" w:ascii="仿宋_GB2312" w:eastAsia="仿宋_GB2312"/>
          <w:sz w:val="32"/>
          <w:szCs w:val="32"/>
        </w:rPr>
        <w:t>卫生健康支出（类）公共卫生（款）其他公共卫生支出（项）：指</w:t>
      </w:r>
      <w:r>
        <w:rPr>
          <w:rFonts w:hint="eastAsia" w:ascii="仿宋_GB2312" w:eastAsia="仿宋_GB2312"/>
          <w:sz w:val="32"/>
          <w:szCs w:val="32"/>
          <w:lang w:val="en-US" w:eastAsia="zh-CN"/>
        </w:rPr>
        <w:t>除上述项目以外的其他用于公共卫生方面的支出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14</w:t>
      </w:r>
      <w:r>
        <w:rPr>
          <w:rFonts w:ascii="仿宋_GB2312" w:eastAsia="仿宋_GB2312"/>
          <w:sz w:val="32"/>
          <w:szCs w:val="32"/>
        </w:rPr>
        <w:t>.</w:t>
      </w:r>
      <w:r>
        <w:rPr>
          <w:rFonts w:hint="eastAsia" w:ascii="仿宋_GB2312" w:eastAsia="仿宋_GB2312"/>
          <w:sz w:val="32"/>
          <w:szCs w:val="32"/>
        </w:rPr>
        <w:t>卫生健康支出（类）行政事业单位医疗（款）事业单位医疗（项）：指</w:t>
      </w:r>
      <w:r>
        <w:rPr>
          <w:rFonts w:hint="eastAsia" w:ascii="仿宋_GB2312" w:eastAsia="仿宋_GB2312"/>
          <w:sz w:val="32"/>
          <w:szCs w:val="32"/>
          <w:lang w:val="en-US" w:eastAsia="zh-CN"/>
        </w:rPr>
        <w:t>财政部门安排的事业单位基本医疗保险缴费经费，未参加医疗保险的事业单位的公费医疗经费，按国家规定享受离休人员待遇的医疗经费</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15</w:t>
      </w:r>
      <w:r>
        <w:rPr>
          <w:rFonts w:ascii="仿宋_GB2312" w:eastAsia="仿宋_GB2312"/>
          <w:sz w:val="32"/>
          <w:szCs w:val="32"/>
        </w:rPr>
        <w:t>.</w:t>
      </w:r>
      <w:r>
        <w:rPr>
          <w:rFonts w:hint="eastAsia" w:ascii="仿宋_GB2312" w:eastAsia="仿宋_GB2312"/>
          <w:sz w:val="32"/>
          <w:szCs w:val="32"/>
        </w:rPr>
        <w:t>卫生健康支出（类）行政事业单位医疗（款）公务员医疗补助（项）：指</w:t>
      </w:r>
      <w:r>
        <w:rPr>
          <w:rFonts w:hint="eastAsia" w:ascii="仿宋_GB2312" w:eastAsia="仿宋_GB2312"/>
          <w:sz w:val="32"/>
          <w:szCs w:val="32"/>
          <w:lang w:val="en-US" w:eastAsia="zh-CN"/>
        </w:rPr>
        <w:t>财政部门安排的公务员医疗补助经费</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16</w:t>
      </w:r>
      <w:r>
        <w:rPr>
          <w:rFonts w:ascii="仿宋_GB2312" w:eastAsia="仿宋_GB2312"/>
          <w:sz w:val="32"/>
          <w:szCs w:val="32"/>
        </w:rPr>
        <w:t>.</w:t>
      </w:r>
      <w:r>
        <w:rPr>
          <w:rFonts w:hint="eastAsia" w:ascii="仿宋_GB2312" w:eastAsia="仿宋_GB2312"/>
          <w:sz w:val="32"/>
          <w:szCs w:val="32"/>
        </w:rPr>
        <w:t>卫生健康支出（类）其他卫生健康支出（款）其他卫生健康支出（项）：指</w:t>
      </w:r>
      <w:r>
        <w:rPr>
          <w:rFonts w:hint="eastAsia" w:ascii="仿宋_GB2312" w:eastAsia="仿宋_GB2312"/>
          <w:sz w:val="32"/>
          <w:szCs w:val="32"/>
          <w:lang w:val="en-US" w:eastAsia="zh-CN"/>
        </w:rPr>
        <w:t>除上述项目以外其他用于卫生健康方面的支出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17</w:t>
      </w:r>
      <w:r>
        <w:rPr>
          <w:rFonts w:ascii="仿宋_GB2312" w:eastAsia="仿宋_GB2312"/>
          <w:sz w:val="32"/>
          <w:szCs w:val="32"/>
        </w:rPr>
        <w:t>.</w:t>
      </w:r>
      <w:r>
        <w:rPr>
          <w:rFonts w:hint="eastAsia" w:ascii="仿宋_GB2312" w:eastAsia="仿宋_GB2312"/>
          <w:sz w:val="32"/>
          <w:szCs w:val="32"/>
        </w:rPr>
        <w:t>住房保障支出（类）住房改革支出（款）住房公积金（项）：指</w:t>
      </w:r>
      <w:r>
        <w:rPr>
          <w:rFonts w:hint="eastAsia" w:ascii="仿宋_GB2312" w:eastAsia="仿宋_GB2312"/>
          <w:sz w:val="32"/>
          <w:szCs w:val="32"/>
          <w:lang w:val="en-US" w:eastAsia="zh-CN"/>
        </w:rPr>
        <w:t>行政事业单位按人力资源和社会保障部、财政部规定的基本工资和津贴补贴以及规定比例为职工缴纳的住房公积金</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18</w:t>
      </w:r>
      <w:r>
        <w:rPr>
          <w:rFonts w:ascii="仿宋_GB2312" w:eastAsia="仿宋_GB2312"/>
          <w:sz w:val="32"/>
          <w:szCs w:val="32"/>
        </w:rPr>
        <w:t>.</w:t>
      </w:r>
      <w:r>
        <w:rPr>
          <w:rFonts w:hint="eastAsia" w:ascii="仿宋_GB2312" w:eastAsia="仿宋_GB2312"/>
          <w:sz w:val="32"/>
          <w:szCs w:val="32"/>
        </w:rPr>
        <w:t>基本支出：指为保障机构正常运转、完成日常工作任务而发生的人员支出和公用支出。</w:t>
      </w:r>
    </w:p>
    <w:p>
      <w:pPr>
        <w:ind w:firstLine="640" w:firstLineChars="200"/>
        <w:rPr>
          <w:rFonts w:ascii="仿宋_GB2312" w:eastAsia="仿宋_GB2312"/>
          <w:sz w:val="32"/>
          <w:szCs w:val="32"/>
        </w:rPr>
      </w:pPr>
      <w:r>
        <w:rPr>
          <w:rFonts w:hint="eastAsia" w:ascii="仿宋_GB2312" w:eastAsia="仿宋_GB2312"/>
          <w:sz w:val="32"/>
          <w:szCs w:val="32"/>
          <w:lang w:val="en-US" w:eastAsia="zh-CN"/>
        </w:rPr>
        <w:t>19</w:t>
      </w:r>
      <w:r>
        <w:rPr>
          <w:rFonts w:ascii="仿宋_GB2312" w:eastAsia="仿宋_GB2312"/>
          <w:sz w:val="32"/>
          <w:szCs w:val="32"/>
        </w:rPr>
        <w:t>.</w:t>
      </w:r>
      <w:r>
        <w:rPr>
          <w:rFonts w:hint="eastAsia" w:ascii="仿宋_GB2312" w:eastAsia="仿宋_GB2312"/>
          <w:sz w:val="32"/>
          <w:szCs w:val="32"/>
        </w:rPr>
        <w:t>项目支出：指在基本支出之外为完成特定行政任务和事业发展目标所发生的支出。</w:t>
      </w:r>
    </w:p>
    <w:p>
      <w:pPr>
        <w:pStyle w:val="1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20</w:t>
      </w:r>
      <w:r>
        <w:rPr>
          <w:rFonts w:ascii="仿宋_GB2312" w:eastAsia="仿宋_GB2312"/>
          <w:color w:val="auto"/>
          <w:sz w:val="32"/>
          <w:szCs w:val="32"/>
        </w:rPr>
        <w:t>.</w:t>
      </w:r>
      <w:r>
        <w:rPr>
          <w:rFonts w:hint="eastAsia" w:ascii="仿宋_GB2312" w:eastAsia="仿宋_GB2312"/>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1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21</w:t>
      </w:r>
      <w:r>
        <w:rPr>
          <w:rFonts w:ascii="仿宋_GB2312" w:eastAsia="仿宋_GB2312"/>
          <w:color w:val="auto"/>
          <w:sz w:val="32"/>
          <w:szCs w:val="32"/>
        </w:rPr>
        <w:t>.</w:t>
      </w:r>
      <w:r>
        <w:rPr>
          <w:rFonts w:hint="eastAsia" w:ascii="仿宋_GB2312" w:eastAsia="仿宋_GB2312"/>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28"/>
          <w:rFonts w:ascii="黑体" w:hAnsi="黑体" w:eastAsia="黑体"/>
          <w:b w:val="0"/>
        </w:rPr>
      </w:pPr>
      <w:bookmarkStart w:id="71" w:name="_Toc15377226"/>
      <w:r>
        <w:rPr>
          <w:rFonts w:ascii="宋体"/>
          <w:b/>
          <w:sz w:val="44"/>
          <w:szCs w:val="44"/>
        </w:rPr>
        <w:br w:type="page"/>
      </w:r>
      <w:bookmarkStart w:id="72" w:name="_Toc15396614"/>
      <w:bookmarkStart w:id="73" w:name="_Toc7424"/>
      <w:r>
        <w:rPr>
          <w:rFonts w:hint="eastAsia" w:ascii="黑体" w:hAnsi="黑体" w:eastAsia="黑体"/>
          <w:sz w:val="44"/>
          <w:szCs w:val="44"/>
        </w:rPr>
        <w:t>第</w:t>
      </w:r>
      <w:r>
        <w:rPr>
          <w:rStyle w:val="28"/>
          <w:rFonts w:hint="eastAsia" w:ascii="黑体" w:hAnsi="黑体" w:eastAsia="黑体"/>
          <w:b w:val="0"/>
        </w:rPr>
        <w:t>四部分 附件</w:t>
      </w:r>
      <w:bookmarkEnd w:id="72"/>
      <w:bookmarkEnd w:id="73"/>
    </w:p>
    <w:p>
      <w:pPr>
        <w:spacing w:line="572" w:lineRule="exact"/>
        <w:jc w:val="left"/>
        <w:outlineLvl w:val="0"/>
        <w:rPr>
          <w:rFonts w:ascii="仿宋_GB2312" w:hAnsi="仿宋_GB2312" w:eastAsia="仿宋_GB2312" w:cs="仿宋_GB2312"/>
          <w:sz w:val="32"/>
          <w:szCs w:val="32"/>
        </w:rPr>
      </w:pPr>
      <w:bookmarkStart w:id="74" w:name="_Toc24484"/>
      <w:r>
        <w:rPr>
          <w:rFonts w:hint="eastAsia" w:ascii="黑体" w:hAnsi="黑体" w:eastAsia="黑体" w:cs="黑体"/>
          <w:sz w:val="32"/>
          <w:szCs w:val="32"/>
        </w:rPr>
        <w:t>附件</w:t>
      </w:r>
      <w:bookmarkEnd w:id="74"/>
      <w:r>
        <w:rPr>
          <w:rFonts w:hint="eastAsia" w:ascii="黑体" w:hAnsi="黑体" w:eastAsia="黑体" w:cs="黑体"/>
          <w:sz w:val="32"/>
          <w:szCs w:val="32"/>
          <w:lang w:val="en-US" w:eastAsia="zh-CN"/>
        </w:rPr>
        <w:t>1:</w:t>
      </w:r>
    </w:p>
    <w:tbl>
      <w:tblPr>
        <w:tblStyle w:val="15"/>
        <w:tblpPr w:leftFromText="180" w:rightFromText="180" w:vertAnchor="text" w:horzAnchor="page" w:tblpX="1281" w:tblpY="660"/>
        <w:tblOverlap w:val="never"/>
        <w:tblW w:w="981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976"/>
        <w:gridCol w:w="1142"/>
        <w:gridCol w:w="1635"/>
        <w:gridCol w:w="1189"/>
        <w:gridCol w:w="1224"/>
        <w:gridCol w:w="2409"/>
        <w:gridCol w:w="2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75" w:hRule="atLeast"/>
        </w:trPr>
        <w:tc>
          <w:tcPr>
            <w:tcW w:w="9575" w:type="dxa"/>
            <w:gridSpan w:val="6"/>
            <w:tcBorders>
              <w:top w:val="nil"/>
              <w:left w:val="nil"/>
              <w:bottom w:val="nil"/>
              <w:right w:val="nil"/>
            </w:tcBorders>
            <w:vAlign w:val="center"/>
          </w:tcPr>
          <w:p>
            <w:pPr>
              <w:widowControl/>
              <w:jc w:val="center"/>
              <w:textAlignment w:val="center"/>
              <w:rPr>
                <w:rFonts w:ascii="宋体" w:hAnsi="宋体" w:cs="宋体"/>
                <w:b/>
                <w:sz w:val="32"/>
                <w:szCs w:val="32"/>
              </w:rPr>
            </w:pPr>
            <w:bookmarkStart w:id="75" w:name="_Toc15396618"/>
            <w:r>
              <w:rPr>
                <w:rFonts w:hint="eastAsia" w:ascii="宋体" w:hAnsi="宋体" w:cs="宋体"/>
                <w:b/>
                <w:sz w:val="32"/>
                <w:szCs w:val="32"/>
                <w:lang w:eastAsia="zh-CN"/>
              </w:rPr>
              <w:t>基本公共卫生服务</w:t>
            </w:r>
            <w:r>
              <w:rPr>
                <w:rFonts w:hint="eastAsia" w:ascii="宋体" w:hAnsi="宋体" w:cs="宋体"/>
                <w:b/>
                <w:sz w:val="32"/>
                <w:szCs w:val="32"/>
              </w:rPr>
              <w:t>项目绩效目标自评</w:t>
            </w:r>
          </w:p>
        </w:tc>
        <w:tc>
          <w:tcPr>
            <w:tcW w:w="236" w:type="dxa"/>
            <w:tcBorders>
              <w:top w:val="nil"/>
              <w:left w:val="nil"/>
              <w:bottom w:val="nil"/>
              <w:right w:val="nil"/>
            </w:tcBorders>
            <w:vAlign w:val="center"/>
          </w:tcPr>
          <w:p>
            <w:pPr>
              <w:widowControl/>
              <w:jc w:val="center"/>
              <w:textAlignment w:val="center"/>
              <w:rPr>
                <w:rFonts w:ascii="宋体" w:hAnsi="宋体" w:cs="宋体"/>
                <w:b/>
                <w:kern w:val="0"/>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254" w:hRule="atLeast"/>
        </w:trPr>
        <w:tc>
          <w:tcPr>
            <w:tcW w:w="3118"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textAlignment w:val="center"/>
              <w:rPr>
                <w:rFonts w:hint="eastAsia" w:ascii="宋体" w:hAnsi="宋体" w:eastAsia="宋体" w:cs="宋体"/>
                <w:sz w:val="24"/>
                <w:lang w:eastAsia="zh-CN"/>
              </w:rPr>
            </w:pPr>
            <w:r>
              <w:rPr>
                <w:rFonts w:hint="eastAsia" w:ascii="宋体" w:hAnsi="宋体" w:cs="宋体"/>
                <w:sz w:val="24"/>
                <w:lang w:eastAsia="zh-CN"/>
              </w:rPr>
              <w:t>盐边县卫生健康局</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宋体" w:hAnsi="宋体" w:eastAsia="宋体" w:cs="宋体"/>
                <w:sz w:val="24"/>
                <w:lang w:eastAsia="zh-CN"/>
              </w:rPr>
            </w:pPr>
            <w:r>
              <w:rPr>
                <w:rFonts w:hint="eastAsia" w:ascii="宋体" w:hAnsi="宋体" w:cs="宋体"/>
                <w:sz w:val="21"/>
                <w:szCs w:val="21"/>
                <w:lang w:eastAsia="zh-CN"/>
              </w:rPr>
              <w:t>盐边县红格中心卫生院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341"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项目预算</w:t>
            </w:r>
            <w:r>
              <w:rPr>
                <w:rFonts w:hint="eastAsia" w:ascii="宋体" w:hAnsi="宋体" w:cs="宋体"/>
                <w:kern w:val="0"/>
                <w:sz w:val="24"/>
              </w:rPr>
              <w:br w:type="textWrapping"/>
            </w:r>
            <w:r>
              <w:rPr>
                <w:rFonts w:hint="eastAsia" w:ascii="宋体" w:hAnsi="宋体" w:cs="宋体"/>
                <w:kern w:val="0"/>
                <w:sz w:val="24"/>
              </w:rPr>
              <w:t>执行情况</w:t>
            </w:r>
            <w:r>
              <w:rPr>
                <w:rFonts w:hint="eastAsia" w:ascii="宋体" w:hAnsi="宋体" w:cs="宋体"/>
                <w:kern w:val="0"/>
                <w:sz w:val="24"/>
              </w:rPr>
              <w:br w:type="textWrapping"/>
            </w:r>
            <w:r>
              <w:rPr>
                <w:rFonts w:hint="eastAsia" w:ascii="宋体" w:hAnsi="宋体" w:cs="宋体"/>
                <w:kern w:val="0"/>
                <w:sz w:val="24"/>
              </w:rPr>
              <w:t>（万元）</w:t>
            </w:r>
          </w:p>
        </w:tc>
        <w:tc>
          <w:tcPr>
            <w:tcW w:w="16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hint="eastAsia" w:ascii="宋体" w:hAnsi="宋体" w:eastAsia="宋体" w:cs="宋体"/>
                <w:sz w:val="24"/>
                <w:lang w:val="en-US" w:eastAsia="zh-CN"/>
              </w:rPr>
            </w:pPr>
            <w:r>
              <w:rPr>
                <w:rFonts w:hint="eastAsia" w:ascii="宋体" w:hAnsi="宋体" w:cs="宋体"/>
                <w:sz w:val="24"/>
                <w:lang w:val="en-US" w:eastAsia="zh-CN"/>
              </w:rPr>
              <w:t>297.49</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宋体" w:hAnsi="宋体" w:eastAsia="宋体" w:cs="宋体"/>
                <w:sz w:val="24"/>
                <w:lang w:val="en-US" w:eastAsia="zh-CN"/>
              </w:rPr>
            </w:pPr>
            <w:r>
              <w:rPr>
                <w:rFonts w:hint="eastAsia" w:ascii="宋体" w:hAnsi="宋体" w:cs="宋体"/>
                <w:sz w:val="24"/>
                <w:lang w:val="en-US" w:eastAsia="zh-CN"/>
              </w:rPr>
              <w:t>297.49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555"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hint="eastAsia" w:ascii="宋体" w:hAnsi="宋体" w:eastAsia="宋体" w:cs="宋体"/>
                <w:sz w:val="24"/>
                <w:lang w:val="en-US" w:eastAsia="zh-CN"/>
              </w:rPr>
            </w:pPr>
            <w:r>
              <w:rPr>
                <w:rFonts w:hint="eastAsia" w:ascii="宋体" w:hAnsi="宋体" w:cs="宋体"/>
                <w:sz w:val="24"/>
                <w:lang w:val="en-US" w:eastAsia="zh-CN"/>
              </w:rPr>
              <w:t>297.49</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textAlignment w:val="center"/>
              <w:rPr>
                <w:rFonts w:hint="eastAsia" w:ascii="宋体" w:hAnsi="宋体" w:eastAsia="宋体" w:cs="宋体"/>
                <w:sz w:val="24"/>
                <w:lang w:val="en-US" w:eastAsia="zh-CN"/>
              </w:rPr>
            </w:pPr>
            <w:r>
              <w:rPr>
                <w:rFonts w:hint="eastAsia" w:ascii="宋体" w:hAnsi="宋体" w:cs="宋体"/>
                <w:sz w:val="24"/>
                <w:lang w:val="en-US" w:eastAsia="zh-CN"/>
              </w:rPr>
              <w:t>297.49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341"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3966" w:type="dxa"/>
            <w:gridSpan w:val="3"/>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633"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797" w:hRule="atLeast"/>
        </w:trPr>
        <w:tc>
          <w:tcPr>
            <w:tcW w:w="1976" w:type="dxa"/>
            <w:vMerge w:val="continue"/>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宋体" w:hAnsi="宋体" w:cs="宋体"/>
                <w:sz w:val="24"/>
              </w:rPr>
            </w:pPr>
          </w:p>
        </w:tc>
        <w:tc>
          <w:tcPr>
            <w:tcW w:w="3966" w:type="dxa"/>
            <w:gridSpan w:val="3"/>
            <w:tcBorders>
              <w:top w:val="single" w:color="000000" w:sz="4" w:space="0"/>
              <w:left w:val="single" w:color="000000" w:sz="4" w:space="0"/>
              <w:bottom w:val="single" w:color="000000" w:sz="4" w:space="0"/>
              <w:right w:val="single" w:color="000000" w:sz="4" w:space="0"/>
            </w:tcBorders>
            <w:vAlign w:val="top"/>
          </w:tcPr>
          <w:p>
            <w:pPr>
              <w:widowControl/>
              <w:spacing w:line="320" w:lineRule="exact"/>
              <w:jc w:val="left"/>
              <w:textAlignment w:val="top"/>
              <w:rPr>
                <w:rFonts w:hint="eastAsia" w:ascii="宋体" w:hAnsi="宋体" w:eastAsia="宋体" w:cs="宋体"/>
                <w:sz w:val="24"/>
                <w:lang w:val="en-US" w:eastAsia="zh-CN"/>
              </w:rPr>
            </w:pPr>
            <w:r>
              <w:rPr>
                <w:rFonts w:hint="eastAsia" w:ascii="宋体" w:hAnsi="宋体" w:cs="宋体"/>
                <w:sz w:val="24"/>
                <w:lang w:val="en-US" w:eastAsia="zh-CN"/>
              </w:rPr>
              <w:t xml:space="preserve">  免费向全镇居民提供14大类48小项基本公共卫生服务。提升居民健康服务管理质量，切实为人民群众提供全方位生命周期健康服务。</w:t>
            </w:r>
          </w:p>
        </w:tc>
        <w:tc>
          <w:tcPr>
            <w:tcW w:w="3633" w:type="dxa"/>
            <w:gridSpan w:val="2"/>
            <w:tcBorders>
              <w:top w:val="single" w:color="000000" w:sz="4" w:space="0"/>
              <w:left w:val="single" w:color="000000" w:sz="4" w:space="0"/>
              <w:bottom w:val="single" w:color="000000" w:sz="4" w:space="0"/>
              <w:right w:val="single" w:color="000000" w:sz="4" w:space="0"/>
            </w:tcBorders>
            <w:vAlign w:val="top"/>
          </w:tcPr>
          <w:p>
            <w:pPr>
              <w:widowControl/>
              <w:spacing w:line="320" w:lineRule="exact"/>
              <w:jc w:val="left"/>
              <w:textAlignment w:val="top"/>
              <w:rPr>
                <w:rFonts w:hint="eastAsia" w:ascii="宋体" w:hAnsi="宋体" w:eastAsia="宋体" w:cs="宋体"/>
                <w:sz w:val="24"/>
                <w:lang w:val="en-US" w:eastAsia="zh-CN"/>
              </w:rPr>
            </w:pPr>
            <w:r>
              <w:rPr>
                <w:rFonts w:hint="eastAsia" w:ascii="宋体" w:hAnsi="宋体" w:cs="宋体"/>
                <w:sz w:val="24"/>
                <w:lang w:val="en-US" w:eastAsia="zh-CN"/>
              </w:rPr>
              <w:t xml:space="preserve">    面向全镇城乡居民免费提供健康档案管理、健康教育、慢性病管理等基本公共卫生服务。各项工作均按年初计划实施执行，基本达到预期指标。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693" w:hRule="atLeast"/>
        </w:trPr>
        <w:tc>
          <w:tcPr>
            <w:tcW w:w="1976" w:type="dxa"/>
            <w:vMerge w:val="restart"/>
            <w:tcBorders>
              <w:top w:val="single" w:color="000000" w:sz="4" w:space="0"/>
              <w:left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1142" w:type="dxa"/>
            <w:tcBorders>
              <w:top w:val="single" w:color="000000" w:sz="4" w:space="0"/>
              <w:left w:val="nil"/>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完成指标</w:t>
            </w:r>
          </w:p>
        </w:tc>
        <w:tc>
          <w:tcPr>
            <w:tcW w:w="1635" w:type="dxa"/>
            <w:vMerge w:val="restart"/>
            <w:tcBorders>
              <w:top w:val="single" w:color="000000" w:sz="4" w:space="0"/>
              <w:left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数量指标</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居民健康档案管理</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r>
              <w:rPr>
                <w:rFonts w:hint="default" w:ascii="Arial" w:hAnsi="Arial" w:eastAsia="仿宋_GB2312" w:cs="Arial"/>
                <w:sz w:val="28"/>
                <w:szCs w:val="28"/>
              </w:rPr>
              <w:t>≥</w:t>
            </w:r>
            <w:r>
              <w:rPr>
                <w:rFonts w:hint="eastAsia" w:ascii="Arial" w:hAnsi="Arial" w:eastAsia="仿宋_GB2312" w:cs="Arial"/>
                <w:sz w:val="28"/>
                <w:szCs w:val="28"/>
                <w:lang w:val="en-US" w:eastAsia="zh-CN"/>
              </w:rPr>
              <w:t>93%</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98.76%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635"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预防接种</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r>
              <w:rPr>
                <w:rFonts w:hint="default" w:ascii="Arial" w:hAnsi="Arial" w:eastAsia="仿宋_GB2312" w:cs="Arial"/>
                <w:sz w:val="28"/>
                <w:szCs w:val="28"/>
              </w:rPr>
              <w:t>≥</w:t>
            </w:r>
            <w:r>
              <w:rPr>
                <w:rFonts w:hint="eastAsia" w:ascii="Arial" w:hAnsi="Arial" w:eastAsia="仿宋_GB2312" w:cs="Arial"/>
                <w:sz w:val="28"/>
                <w:szCs w:val="28"/>
                <w:lang w:val="en-US" w:eastAsia="zh-CN"/>
              </w:rPr>
              <w:t>90%</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635"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0-6岁儿童健康管理</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r>
              <w:rPr>
                <w:rFonts w:hint="default" w:ascii="Arial" w:hAnsi="Arial" w:eastAsia="仿宋_GB2312" w:cs="Arial"/>
                <w:sz w:val="28"/>
                <w:szCs w:val="28"/>
              </w:rPr>
              <w:t>≥</w:t>
            </w:r>
            <w:r>
              <w:rPr>
                <w:rFonts w:hint="eastAsia" w:ascii="Arial" w:hAnsi="Arial" w:eastAsia="仿宋_GB2312" w:cs="Arial"/>
                <w:sz w:val="28"/>
                <w:szCs w:val="28"/>
                <w:lang w:val="en-US" w:eastAsia="zh-CN"/>
              </w:rPr>
              <w:t>85%</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96.50%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635"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孕产妇健康管理</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r>
              <w:rPr>
                <w:rFonts w:hint="default" w:ascii="Arial" w:hAnsi="Arial" w:eastAsia="仿宋_GB2312" w:cs="Arial"/>
                <w:sz w:val="28"/>
                <w:szCs w:val="28"/>
              </w:rPr>
              <w:t>≥</w:t>
            </w:r>
            <w:r>
              <w:rPr>
                <w:rFonts w:hint="eastAsia" w:ascii="Arial" w:hAnsi="Arial" w:eastAsia="仿宋_GB2312" w:cs="Arial"/>
                <w:sz w:val="28"/>
                <w:szCs w:val="28"/>
                <w:lang w:val="en-US" w:eastAsia="zh-CN"/>
              </w:rPr>
              <w:t>85%</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96.50%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635"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老年人健康管理</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r>
              <w:rPr>
                <w:rFonts w:hint="default" w:ascii="Arial" w:hAnsi="Arial" w:eastAsia="仿宋_GB2312" w:cs="Arial"/>
                <w:sz w:val="28"/>
                <w:szCs w:val="28"/>
              </w:rPr>
              <w:t>≥</w:t>
            </w:r>
            <w:r>
              <w:rPr>
                <w:rFonts w:hint="eastAsia" w:ascii="Arial" w:hAnsi="Arial" w:eastAsia="仿宋_GB2312" w:cs="Arial"/>
                <w:sz w:val="28"/>
                <w:szCs w:val="28"/>
                <w:lang w:val="en-US" w:eastAsia="zh-CN"/>
              </w:rPr>
              <w:t>70%</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58.66%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635"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慢性病管理</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r>
              <w:rPr>
                <w:rFonts w:hint="default" w:ascii="Arial" w:hAnsi="Arial" w:eastAsia="仿宋_GB2312" w:cs="Arial"/>
                <w:sz w:val="28"/>
                <w:szCs w:val="28"/>
              </w:rPr>
              <w:t>≥</w:t>
            </w:r>
            <w:r>
              <w:rPr>
                <w:rFonts w:hint="eastAsia" w:ascii="Arial" w:hAnsi="Arial" w:eastAsia="仿宋_GB2312" w:cs="Arial"/>
                <w:sz w:val="28"/>
                <w:szCs w:val="28"/>
                <w:lang w:val="en-US" w:eastAsia="zh-CN"/>
              </w:rPr>
              <w:t>70%</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70.05%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577"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635" w:type="dxa"/>
            <w:vMerge w:val="continue"/>
            <w:tcBorders>
              <w:left w:val="single" w:color="000000" w:sz="4" w:space="0"/>
              <w:right w:val="single" w:color="000000" w:sz="4" w:space="0"/>
            </w:tcBorders>
            <w:vAlign w:val="center"/>
          </w:tcPr>
          <w:p>
            <w:pPr>
              <w:widowControl/>
              <w:spacing w:line="320" w:lineRule="exact"/>
              <w:ind w:left="463" w:leftChars="87" w:hanging="280" w:hangingChars="100"/>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严重精神障碍患者管理</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r>
              <w:rPr>
                <w:rFonts w:hint="default" w:ascii="Arial" w:hAnsi="Arial" w:eastAsia="仿宋_GB2312" w:cs="Arial"/>
                <w:sz w:val="28"/>
                <w:szCs w:val="28"/>
              </w:rPr>
              <w:t>≥</w:t>
            </w:r>
            <w:r>
              <w:rPr>
                <w:rFonts w:hint="eastAsia" w:ascii="Arial" w:hAnsi="Arial" w:eastAsia="仿宋_GB2312" w:cs="Arial"/>
                <w:sz w:val="28"/>
                <w:szCs w:val="28"/>
                <w:lang w:val="en-US" w:eastAsia="zh-CN"/>
              </w:rPr>
              <w:t>85%</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90.96%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635"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中医药健康管理率</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r>
              <w:rPr>
                <w:rFonts w:hint="default" w:ascii="Arial" w:hAnsi="Arial" w:eastAsia="仿宋_GB2312" w:cs="Arial"/>
                <w:sz w:val="28"/>
                <w:szCs w:val="28"/>
              </w:rPr>
              <w:t>≥</w:t>
            </w:r>
            <w:r>
              <w:rPr>
                <w:rFonts w:hint="eastAsia" w:ascii="Arial" w:hAnsi="Arial" w:eastAsia="仿宋_GB2312" w:cs="Arial"/>
                <w:sz w:val="28"/>
                <w:szCs w:val="28"/>
                <w:lang w:val="en-US" w:eastAsia="zh-CN"/>
              </w:rPr>
              <w:t>45%</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64.39%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635"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传染病及突发公共卫生事件报告和处理</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r>
              <w:rPr>
                <w:rFonts w:hint="default" w:ascii="Arial" w:hAnsi="Arial" w:eastAsia="仿宋_GB2312" w:cs="Arial"/>
                <w:sz w:val="28"/>
                <w:szCs w:val="28"/>
              </w:rPr>
              <w:t>≥</w:t>
            </w:r>
            <w:r>
              <w:rPr>
                <w:rFonts w:hint="eastAsia" w:ascii="Arial" w:hAnsi="Arial" w:eastAsia="仿宋_GB2312" w:cs="Arial"/>
                <w:sz w:val="28"/>
                <w:szCs w:val="28"/>
                <w:lang w:val="en-US" w:eastAsia="zh-CN"/>
              </w:rPr>
              <w:t>100%</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635"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卫生计生监督协管服务</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r>
              <w:rPr>
                <w:rFonts w:hint="default" w:ascii="Arial" w:hAnsi="Arial" w:eastAsia="仿宋_GB2312" w:cs="Arial"/>
                <w:sz w:val="28"/>
                <w:szCs w:val="28"/>
              </w:rPr>
              <w:t>≥</w:t>
            </w:r>
            <w:r>
              <w:rPr>
                <w:rFonts w:hint="eastAsia" w:ascii="Arial" w:hAnsi="Arial" w:eastAsia="仿宋_GB2312" w:cs="Arial"/>
                <w:sz w:val="28"/>
                <w:szCs w:val="28"/>
                <w:lang w:val="en-US" w:eastAsia="zh-CN"/>
              </w:rPr>
              <w:t>95%</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635" w:type="dxa"/>
            <w:vMerge w:val="continue"/>
            <w:tcBorders>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健康教育宣传</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90%以上</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94.63%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635" w:type="dxa"/>
            <w:vMerge w:val="restart"/>
            <w:tcBorders>
              <w:top w:val="single" w:color="000000" w:sz="4" w:space="0"/>
              <w:left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质量指标</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慢性病管理</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r>
              <w:rPr>
                <w:rFonts w:hint="default" w:ascii="Arial" w:hAnsi="Arial" w:eastAsia="仿宋_GB2312" w:cs="Arial"/>
                <w:sz w:val="28"/>
                <w:szCs w:val="28"/>
              </w:rPr>
              <w:t>≥</w:t>
            </w:r>
            <w:r>
              <w:rPr>
                <w:rFonts w:hint="eastAsia" w:ascii="Arial" w:hAnsi="Arial" w:eastAsia="仿宋_GB2312" w:cs="Arial"/>
                <w:sz w:val="28"/>
                <w:szCs w:val="28"/>
                <w:lang w:val="en-US" w:eastAsia="zh-CN"/>
              </w:rPr>
              <w:t>60%</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70.03%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635"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严重精神障碍患者管理</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r>
              <w:rPr>
                <w:rFonts w:hint="default" w:ascii="Arial" w:hAnsi="Arial" w:eastAsia="仿宋_GB2312" w:cs="Arial"/>
                <w:sz w:val="28"/>
                <w:szCs w:val="28"/>
              </w:rPr>
              <w:t>≥</w:t>
            </w:r>
            <w:r>
              <w:rPr>
                <w:rFonts w:hint="eastAsia" w:ascii="Arial" w:hAnsi="Arial" w:eastAsia="仿宋_GB2312" w:cs="Arial"/>
                <w:sz w:val="28"/>
                <w:szCs w:val="28"/>
                <w:lang w:val="en-US" w:eastAsia="zh-CN"/>
              </w:rPr>
              <w:t>85%</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90.96%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635" w:type="dxa"/>
            <w:vMerge w:val="continue"/>
            <w:tcBorders>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肺结核患者健康管理</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r>
              <w:rPr>
                <w:rFonts w:hint="default" w:ascii="Arial" w:hAnsi="Arial" w:eastAsia="仿宋_GB2312" w:cs="Arial"/>
                <w:sz w:val="28"/>
                <w:szCs w:val="28"/>
              </w:rPr>
              <w:t>≥</w:t>
            </w:r>
            <w:r>
              <w:rPr>
                <w:rFonts w:hint="eastAsia" w:ascii="Arial" w:hAnsi="Arial" w:eastAsia="仿宋_GB2312" w:cs="Arial"/>
                <w:sz w:val="28"/>
                <w:szCs w:val="28"/>
                <w:lang w:val="en-US" w:eastAsia="zh-CN"/>
              </w:rPr>
              <w:t>90%</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635" w:type="dxa"/>
            <w:vMerge w:val="restart"/>
            <w:tcBorders>
              <w:top w:val="single" w:color="000000" w:sz="4" w:space="0"/>
              <w:left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时效指标</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项目资金按要求及时拨付</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635"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按时完成半年、年终绩效考核</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635" w:type="dxa"/>
            <w:vMerge w:val="continue"/>
            <w:tcBorders>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基本公共卫生服务按月推进完成</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成本指标</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公共卫生服务支出</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297.49万元</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297.49万元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效益指标</w:t>
            </w:r>
          </w:p>
        </w:tc>
        <w:tc>
          <w:tcPr>
            <w:tcW w:w="16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社会效益指标</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受益群众的满意度</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r>
              <w:rPr>
                <w:rFonts w:hint="default" w:ascii="Arial" w:hAnsi="Arial" w:eastAsia="仿宋_GB2312" w:cs="Arial"/>
                <w:sz w:val="28"/>
                <w:szCs w:val="28"/>
              </w:rPr>
              <w:t>≥</w:t>
            </w:r>
            <w:r>
              <w:rPr>
                <w:rFonts w:hint="eastAsia" w:ascii="Arial" w:hAnsi="Arial" w:eastAsia="仿宋_GB2312" w:cs="Arial"/>
                <w:sz w:val="28"/>
                <w:szCs w:val="28"/>
                <w:lang w:val="en-US" w:eastAsia="zh-CN"/>
              </w:rPr>
              <w:t>90%</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97.90%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满意度指标</w:t>
            </w:r>
          </w:p>
        </w:tc>
        <w:tc>
          <w:tcPr>
            <w:tcW w:w="1635" w:type="dxa"/>
            <w:vMerge w:val="restart"/>
            <w:tcBorders>
              <w:top w:val="single" w:color="000000" w:sz="4" w:space="0"/>
              <w:left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满意度指标</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重点人群满意度</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r>
              <w:rPr>
                <w:rFonts w:hint="default" w:ascii="Arial" w:hAnsi="Arial" w:eastAsia="仿宋_GB2312" w:cs="Arial"/>
                <w:sz w:val="28"/>
                <w:szCs w:val="28"/>
              </w:rPr>
              <w:t>≥</w:t>
            </w:r>
            <w:r>
              <w:rPr>
                <w:rFonts w:hint="eastAsia" w:ascii="Arial" w:hAnsi="Arial" w:eastAsia="仿宋_GB2312" w:cs="Arial"/>
                <w:sz w:val="28"/>
                <w:szCs w:val="28"/>
                <w:lang w:val="en-US" w:eastAsia="zh-CN"/>
              </w:rPr>
              <w:t>90%</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635"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群众参与率</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r>
              <w:rPr>
                <w:rFonts w:hint="default" w:ascii="Arial" w:hAnsi="Arial" w:eastAsia="仿宋_GB2312" w:cs="Arial"/>
                <w:sz w:val="28"/>
                <w:szCs w:val="28"/>
              </w:rPr>
              <w:t>≥</w:t>
            </w:r>
            <w:r>
              <w:rPr>
                <w:rFonts w:hint="eastAsia" w:ascii="Arial" w:hAnsi="Arial" w:eastAsia="仿宋_GB2312" w:cs="Arial"/>
                <w:sz w:val="28"/>
                <w:szCs w:val="28"/>
                <w:lang w:val="en-US" w:eastAsia="zh-CN"/>
              </w:rPr>
              <w:t>95%</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bottom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635" w:type="dxa"/>
            <w:vMerge w:val="continue"/>
            <w:tcBorders>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群众知晓率</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r>
              <w:rPr>
                <w:rFonts w:hint="default" w:ascii="Arial" w:hAnsi="Arial" w:eastAsia="仿宋_GB2312" w:cs="Arial"/>
                <w:sz w:val="28"/>
                <w:szCs w:val="28"/>
              </w:rPr>
              <w:t>≥</w:t>
            </w:r>
            <w:r>
              <w:rPr>
                <w:rFonts w:hint="eastAsia" w:ascii="Arial" w:hAnsi="Arial" w:eastAsia="仿宋_GB2312" w:cs="Arial"/>
                <w:sz w:val="28"/>
                <w:szCs w:val="28"/>
                <w:lang w:val="en-US" w:eastAsia="zh-CN"/>
              </w:rPr>
              <w:t>95%</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95%</w:t>
            </w:r>
          </w:p>
        </w:tc>
      </w:tr>
    </w:tbl>
    <w:p>
      <w:pPr>
        <w:spacing w:line="600" w:lineRule="exact"/>
        <w:jc w:val="center"/>
        <w:outlineLvl w:val="9"/>
        <w:rPr>
          <w:rFonts w:ascii="黑体" w:hAnsi="黑体" w:eastAsia="黑体"/>
          <w:sz w:val="44"/>
          <w:szCs w:val="44"/>
        </w:rPr>
      </w:pPr>
    </w:p>
    <w:p>
      <w:pPr>
        <w:spacing w:line="600" w:lineRule="exact"/>
        <w:jc w:val="center"/>
        <w:outlineLvl w:val="9"/>
        <w:rPr>
          <w:rFonts w:ascii="黑体" w:hAnsi="黑体" w:eastAsia="黑体"/>
          <w:sz w:val="44"/>
          <w:szCs w:val="44"/>
        </w:rPr>
      </w:pPr>
    </w:p>
    <w:p>
      <w:pPr>
        <w:pStyle w:val="2"/>
        <w:rPr>
          <w:rFonts w:ascii="黑体" w:hAnsi="黑体" w:eastAsia="黑体"/>
          <w:sz w:val="44"/>
          <w:szCs w:val="44"/>
        </w:rPr>
      </w:pPr>
    </w:p>
    <w:p>
      <w:pPr>
        <w:pStyle w:val="2"/>
        <w:rPr>
          <w:rFonts w:ascii="黑体" w:hAnsi="黑体" w:eastAsia="黑体"/>
          <w:sz w:val="44"/>
          <w:szCs w:val="44"/>
        </w:rPr>
      </w:pPr>
    </w:p>
    <w:p>
      <w:pPr>
        <w:pStyle w:val="2"/>
        <w:rPr>
          <w:rFonts w:ascii="黑体" w:hAnsi="黑体" w:eastAsia="黑体"/>
          <w:sz w:val="44"/>
          <w:szCs w:val="44"/>
        </w:rPr>
      </w:pPr>
    </w:p>
    <w:p>
      <w:pPr>
        <w:pStyle w:val="2"/>
        <w:rPr>
          <w:rFonts w:ascii="黑体" w:hAnsi="黑体" w:eastAsia="黑体"/>
          <w:sz w:val="44"/>
          <w:szCs w:val="44"/>
        </w:rPr>
      </w:pPr>
    </w:p>
    <w:p>
      <w:pPr>
        <w:pStyle w:val="2"/>
        <w:rPr>
          <w:rFonts w:ascii="黑体" w:hAnsi="黑体" w:eastAsia="黑体"/>
          <w:sz w:val="44"/>
          <w:szCs w:val="44"/>
        </w:rPr>
      </w:pPr>
    </w:p>
    <w:p>
      <w:pPr>
        <w:pStyle w:val="2"/>
        <w:rPr>
          <w:rFonts w:ascii="黑体" w:hAnsi="黑体" w:eastAsia="黑体"/>
          <w:sz w:val="44"/>
          <w:szCs w:val="44"/>
        </w:rPr>
      </w:pPr>
    </w:p>
    <w:p>
      <w:pPr>
        <w:pStyle w:val="2"/>
        <w:rPr>
          <w:rFonts w:ascii="黑体" w:hAnsi="黑体" w:eastAsia="黑体"/>
          <w:sz w:val="44"/>
          <w:szCs w:val="44"/>
        </w:rPr>
      </w:pPr>
    </w:p>
    <w:p>
      <w:pPr>
        <w:pStyle w:val="2"/>
        <w:rPr>
          <w:rFonts w:ascii="黑体" w:hAnsi="黑体" w:eastAsia="黑体"/>
          <w:sz w:val="44"/>
          <w:szCs w:val="44"/>
        </w:rPr>
      </w:pPr>
    </w:p>
    <w:p>
      <w:pPr>
        <w:pStyle w:val="2"/>
        <w:rPr>
          <w:rFonts w:ascii="黑体" w:hAnsi="黑体" w:eastAsia="黑体"/>
          <w:sz w:val="44"/>
          <w:szCs w:val="44"/>
        </w:rPr>
      </w:pPr>
    </w:p>
    <w:p>
      <w:pPr>
        <w:pStyle w:val="2"/>
        <w:rPr>
          <w:rFonts w:ascii="黑体" w:hAnsi="黑体" w:eastAsia="黑体"/>
          <w:sz w:val="44"/>
          <w:szCs w:val="44"/>
        </w:rPr>
      </w:pPr>
    </w:p>
    <w:p>
      <w:pPr>
        <w:pStyle w:val="2"/>
        <w:rPr>
          <w:rFonts w:ascii="黑体" w:hAnsi="黑体" w:eastAsia="黑体"/>
          <w:sz w:val="44"/>
          <w:szCs w:val="44"/>
        </w:rPr>
      </w:pPr>
    </w:p>
    <w:p>
      <w:pPr>
        <w:pStyle w:val="2"/>
        <w:rPr>
          <w:rFonts w:ascii="黑体" w:hAnsi="黑体" w:eastAsia="黑体"/>
          <w:sz w:val="44"/>
          <w:szCs w:val="44"/>
        </w:rPr>
      </w:pPr>
    </w:p>
    <w:p>
      <w:pPr>
        <w:pStyle w:val="2"/>
        <w:rPr>
          <w:rFonts w:ascii="黑体" w:hAnsi="黑体" w:eastAsia="黑体"/>
          <w:sz w:val="44"/>
          <w:szCs w:val="44"/>
        </w:rPr>
      </w:pPr>
    </w:p>
    <w:p>
      <w:pPr>
        <w:pStyle w:val="2"/>
        <w:rPr>
          <w:rFonts w:ascii="黑体" w:hAnsi="黑体" w:eastAsia="黑体"/>
          <w:sz w:val="44"/>
          <w:szCs w:val="44"/>
        </w:rPr>
      </w:pPr>
    </w:p>
    <w:p>
      <w:pPr>
        <w:spacing w:line="572" w:lineRule="exact"/>
        <w:jc w:val="left"/>
        <w:outlineLvl w:val="0"/>
        <w:rPr>
          <w:rFonts w:ascii="仿宋_GB2312" w:hAnsi="仿宋_GB2312" w:eastAsia="仿宋_GB2312" w:cs="仿宋_GB2312"/>
          <w:sz w:val="32"/>
          <w:szCs w:val="32"/>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p>
    <w:tbl>
      <w:tblPr>
        <w:tblStyle w:val="15"/>
        <w:tblpPr w:leftFromText="180" w:rightFromText="180" w:vertAnchor="text" w:horzAnchor="page" w:tblpX="1281" w:tblpY="660"/>
        <w:tblOverlap w:val="never"/>
        <w:tblW w:w="981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976"/>
        <w:gridCol w:w="1142"/>
        <w:gridCol w:w="1635"/>
        <w:gridCol w:w="1189"/>
        <w:gridCol w:w="1224"/>
        <w:gridCol w:w="2409"/>
        <w:gridCol w:w="2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75" w:hRule="atLeast"/>
        </w:trPr>
        <w:tc>
          <w:tcPr>
            <w:tcW w:w="9575" w:type="dxa"/>
            <w:gridSpan w:val="6"/>
            <w:tcBorders>
              <w:top w:val="nil"/>
              <w:left w:val="nil"/>
              <w:bottom w:val="nil"/>
              <w:right w:val="nil"/>
            </w:tcBorders>
            <w:vAlign w:val="center"/>
          </w:tcPr>
          <w:p>
            <w:pPr>
              <w:widowControl/>
              <w:jc w:val="center"/>
              <w:textAlignment w:val="center"/>
              <w:rPr>
                <w:rFonts w:ascii="宋体" w:hAnsi="宋体" w:cs="宋体"/>
                <w:b/>
                <w:sz w:val="32"/>
                <w:szCs w:val="32"/>
              </w:rPr>
            </w:pPr>
            <w:r>
              <w:rPr>
                <w:rFonts w:hint="eastAsia" w:ascii="宋体" w:hAnsi="宋体" w:cs="宋体"/>
                <w:b/>
                <w:sz w:val="32"/>
                <w:szCs w:val="32"/>
                <w:lang w:eastAsia="zh-CN"/>
              </w:rPr>
              <w:t>医疗次中心建设</w:t>
            </w:r>
            <w:r>
              <w:rPr>
                <w:rFonts w:hint="eastAsia" w:ascii="宋体" w:hAnsi="宋体" w:cs="宋体"/>
                <w:b/>
                <w:sz w:val="32"/>
                <w:szCs w:val="32"/>
              </w:rPr>
              <w:t>项目绩效目标自评</w:t>
            </w:r>
          </w:p>
        </w:tc>
        <w:tc>
          <w:tcPr>
            <w:tcW w:w="236" w:type="dxa"/>
            <w:tcBorders>
              <w:top w:val="nil"/>
              <w:left w:val="nil"/>
              <w:bottom w:val="nil"/>
              <w:right w:val="nil"/>
            </w:tcBorders>
            <w:vAlign w:val="center"/>
          </w:tcPr>
          <w:p>
            <w:pPr>
              <w:widowControl/>
              <w:jc w:val="center"/>
              <w:textAlignment w:val="center"/>
              <w:rPr>
                <w:rFonts w:ascii="宋体" w:hAnsi="宋体" w:cs="宋体"/>
                <w:b/>
                <w:kern w:val="0"/>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254" w:hRule="atLeast"/>
        </w:trPr>
        <w:tc>
          <w:tcPr>
            <w:tcW w:w="3118"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textAlignment w:val="center"/>
              <w:rPr>
                <w:rFonts w:hint="eastAsia" w:ascii="宋体" w:hAnsi="宋体" w:eastAsia="宋体" w:cs="宋体"/>
                <w:sz w:val="24"/>
                <w:lang w:eastAsia="zh-CN"/>
              </w:rPr>
            </w:pPr>
            <w:r>
              <w:rPr>
                <w:rFonts w:hint="eastAsia" w:ascii="宋体" w:hAnsi="宋体" w:cs="宋体"/>
                <w:sz w:val="24"/>
                <w:lang w:eastAsia="zh-CN"/>
              </w:rPr>
              <w:t>盐边县卫生健康局</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宋体" w:hAnsi="宋体" w:eastAsia="宋体" w:cs="宋体"/>
                <w:sz w:val="24"/>
                <w:lang w:eastAsia="zh-CN"/>
              </w:rPr>
            </w:pPr>
            <w:r>
              <w:rPr>
                <w:rFonts w:hint="eastAsia" w:ascii="宋体" w:hAnsi="宋体" w:cs="宋体"/>
                <w:sz w:val="21"/>
                <w:szCs w:val="21"/>
                <w:lang w:eastAsia="zh-CN"/>
              </w:rPr>
              <w:t>盐边县红格中心卫生院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341"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项目预算</w:t>
            </w:r>
            <w:r>
              <w:rPr>
                <w:rFonts w:hint="eastAsia" w:ascii="宋体" w:hAnsi="宋体" w:cs="宋体"/>
                <w:kern w:val="0"/>
                <w:sz w:val="24"/>
              </w:rPr>
              <w:br w:type="textWrapping"/>
            </w:r>
            <w:r>
              <w:rPr>
                <w:rFonts w:hint="eastAsia" w:ascii="宋体" w:hAnsi="宋体" w:cs="宋体"/>
                <w:kern w:val="0"/>
                <w:sz w:val="24"/>
              </w:rPr>
              <w:t>执行情况</w:t>
            </w:r>
            <w:r>
              <w:rPr>
                <w:rFonts w:hint="eastAsia" w:ascii="宋体" w:hAnsi="宋体" w:cs="宋体"/>
                <w:kern w:val="0"/>
                <w:sz w:val="24"/>
              </w:rPr>
              <w:br w:type="textWrapping"/>
            </w:r>
            <w:r>
              <w:rPr>
                <w:rFonts w:hint="eastAsia" w:ascii="宋体" w:hAnsi="宋体" w:cs="宋体"/>
                <w:kern w:val="0"/>
                <w:sz w:val="24"/>
              </w:rPr>
              <w:t>（万元）</w:t>
            </w:r>
          </w:p>
        </w:tc>
        <w:tc>
          <w:tcPr>
            <w:tcW w:w="16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hint="eastAsia" w:ascii="宋体" w:hAnsi="宋体" w:eastAsia="宋体" w:cs="宋体"/>
                <w:sz w:val="24"/>
                <w:lang w:val="en-US" w:eastAsia="zh-CN"/>
              </w:rPr>
            </w:pPr>
            <w:r>
              <w:rPr>
                <w:rFonts w:hint="eastAsia" w:ascii="宋体" w:hAnsi="宋体" w:cs="宋体"/>
                <w:sz w:val="24"/>
                <w:lang w:val="en-US" w:eastAsia="zh-CN"/>
              </w:rPr>
              <w:t>316.74</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宋体" w:hAnsi="宋体" w:eastAsia="宋体" w:cs="宋体"/>
                <w:sz w:val="24"/>
                <w:lang w:val="en-US" w:eastAsia="zh-CN"/>
              </w:rPr>
            </w:pPr>
            <w:r>
              <w:rPr>
                <w:rFonts w:hint="eastAsia" w:ascii="宋体" w:hAnsi="宋体" w:cs="宋体"/>
                <w:sz w:val="24"/>
                <w:lang w:val="en-US" w:eastAsia="zh-CN"/>
              </w:rPr>
              <w:t>316.74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90"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hint="eastAsia" w:ascii="宋体" w:hAnsi="宋体" w:eastAsia="宋体" w:cs="宋体"/>
                <w:sz w:val="24"/>
                <w:lang w:val="en-US" w:eastAsia="zh-CN"/>
              </w:rPr>
            </w:pPr>
            <w:r>
              <w:rPr>
                <w:rFonts w:hint="eastAsia" w:ascii="宋体" w:hAnsi="宋体" w:cs="宋体"/>
                <w:sz w:val="24"/>
                <w:lang w:val="en-US" w:eastAsia="zh-CN"/>
              </w:rPr>
              <w:t>300</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宋体" w:hAnsi="宋体" w:eastAsia="宋体" w:cs="宋体"/>
                <w:sz w:val="24"/>
                <w:lang w:val="en-US" w:eastAsia="zh-CN"/>
              </w:rPr>
            </w:pPr>
            <w:r>
              <w:rPr>
                <w:rFonts w:hint="eastAsia" w:ascii="宋体" w:hAnsi="宋体" w:cs="宋体"/>
                <w:sz w:val="24"/>
                <w:lang w:val="en-US" w:eastAsia="zh-CN"/>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341"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hint="eastAsia" w:ascii="宋体" w:hAnsi="宋体" w:eastAsia="宋体" w:cs="宋体"/>
                <w:sz w:val="24"/>
                <w:lang w:val="en-US" w:eastAsia="zh-CN"/>
              </w:rPr>
            </w:pPr>
            <w:r>
              <w:rPr>
                <w:rFonts w:hint="eastAsia" w:ascii="宋体" w:hAnsi="宋体" w:cs="宋体"/>
                <w:sz w:val="24"/>
                <w:lang w:val="en-US" w:eastAsia="zh-CN"/>
              </w:rPr>
              <w:t>16.74</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宋体" w:hAnsi="宋体" w:eastAsia="宋体" w:cs="宋体"/>
                <w:sz w:val="24"/>
                <w:lang w:val="en-US" w:eastAsia="zh-CN"/>
              </w:rPr>
            </w:pPr>
            <w:r>
              <w:rPr>
                <w:rFonts w:hint="eastAsia" w:ascii="宋体" w:hAnsi="宋体" w:cs="宋体"/>
                <w:sz w:val="24"/>
                <w:lang w:val="en-US" w:eastAsia="zh-CN"/>
              </w:rPr>
              <w:t>16.74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3966" w:type="dxa"/>
            <w:gridSpan w:val="3"/>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633"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797" w:hRule="atLeast"/>
        </w:trPr>
        <w:tc>
          <w:tcPr>
            <w:tcW w:w="1976" w:type="dxa"/>
            <w:vMerge w:val="continue"/>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宋体" w:hAnsi="宋体" w:cs="宋体"/>
                <w:sz w:val="24"/>
              </w:rPr>
            </w:pPr>
          </w:p>
        </w:tc>
        <w:tc>
          <w:tcPr>
            <w:tcW w:w="3966" w:type="dxa"/>
            <w:gridSpan w:val="3"/>
            <w:tcBorders>
              <w:top w:val="single" w:color="000000" w:sz="4" w:space="0"/>
              <w:left w:val="single" w:color="000000" w:sz="4" w:space="0"/>
              <w:bottom w:val="single" w:color="000000" w:sz="4" w:space="0"/>
              <w:right w:val="single" w:color="000000" w:sz="4" w:space="0"/>
            </w:tcBorders>
            <w:vAlign w:val="top"/>
          </w:tcPr>
          <w:p>
            <w:pPr>
              <w:widowControl/>
              <w:spacing w:line="320" w:lineRule="exact"/>
              <w:jc w:val="left"/>
              <w:textAlignment w:val="top"/>
              <w:rPr>
                <w:rFonts w:hint="eastAsia" w:ascii="宋体" w:hAnsi="宋体" w:eastAsia="宋体" w:cs="宋体"/>
                <w:sz w:val="24"/>
                <w:lang w:val="en-US" w:eastAsia="zh-CN"/>
              </w:rPr>
            </w:pPr>
            <w:r>
              <w:rPr>
                <w:rFonts w:hint="eastAsia" w:ascii="宋体" w:hAnsi="宋体" w:cs="宋体"/>
                <w:sz w:val="24"/>
                <w:lang w:val="en-US" w:eastAsia="zh-CN"/>
              </w:rPr>
              <w:t xml:space="preserve">    补充医疗设备，提高疾病诊断能力；优化服务环境，让群众有更多的获得感；改善办公环境，让职工更有归属感；加强文化建设，展示医院良好风貌。</w:t>
            </w:r>
          </w:p>
        </w:tc>
        <w:tc>
          <w:tcPr>
            <w:tcW w:w="3633" w:type="dxa"/>
            <w:gridSpan w:val="2"/>
            <w:tcBorders>
              <w:top w:val="single" w:color="000000" w:sz="4" w:space="0"/>
              <w:left w:val="single" w:color="000000" w:sz="4" w:space="0"/>
              <w:bottom w:val="single" w:color="000000" w:sz="4" w:space="0"/>
              <w:right w:val="single" w:color="000000" w:sz="4" w:space="0"/>
            </w:tcBorders>
            <w:vAlign w:val="top"/>
          </w:tcPr>
          <w:p>
            <w:pPr>
              <w:widowControl/>
              <w:spacing w:line="320" w:lineRule="exact"/>
              <w:jc w:val="left"/>
              <w:textAlignment w:val="top"/>
              <w:rPr>
                <w:rFonts w:hint="eastAsia" w:ascii="宋体" w:hAnsi="宋体" w:eastAsia="宋体" w:cs="宋体"/>
                <w:sz w:val="24"/>
                <w:lang w:val="en-US" w:eastAsia="zh-CN"/>
              </w:rPr>
            </w:pPr>
            <w:r>
              <w:rPr>
                <w:rFonts w:hint="eastAsia" w:ascii="宋体" w:hAnsi="宋体" w:cs="宋体"/>
                <w:sz w:val="24"/>
                <w:lang w:val="en-US" w:eastAsia="zh-CN"/>
              </w:rPr>
              <w:t xml:space="preserve">    完成医疗设备DR和彩超购置；完成了对进入医院大门的道路扩宽黑化，保证双向通行。对停车场硬化，划定停车线确保车辆有序停放；完成了对职工食堂、大会议室等装修改造；完成了医院文化墙的建设。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693" w:hRule="atLeast"/>
        </w:trPr>
        <w:tc>
          <w:tcPr>
            <w:tcW w:w="1976" w:type="dxa"/>
            <w:vMerge w:val="restart"/>
            <w:tcBorders>
              <w:top w:val="single" w:color="000000" w:sz="4" w:space="0"/>
              <w:left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1142" w:type="dxa"/>
            <w:tcBorders>
              <w:top w:val="single" w:color="000000" w:sz="4" w:space="0"/>
              <w:left w:val="nil"/>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完成指标</w:t>
            </w:r>
          </w:p>
        </w:tc>
        <w:tc>
          <w:tcPr>
            <w:tcW w:w="1635" w:type="dxa"/>
            <w:vMerge w:val="restart"/>
            <w:tcBorders>
              <w:top w:val="single" w:color="000000" w:sz="4" w:space="0"/>
              <w:left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数量指标</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医疗设备购置</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2台</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635"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服务环境改善</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1个</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635"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办公环境改善</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2个</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635" w:type="dxa"/>
            <w:vMerge w:val="continue"/>
            <w:tcBorders>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文化建设</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1个</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635" w:type="dxa"/>
            <w:vMerge w:val="restart"/>
            <w:tcBorders>
              <w:top w:val="single" w:color="000000" w:sz="4" w:space="0"/>
              <w:left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质量指标</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设备购置合格率</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635" w:type="dxa"/>
            <w:vMerge w:val="continue"/>
            <w:tcBorders>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改造项目验收合格率</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95%</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577"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635" w:type="dxa"/>
            <w:vMerge w:val="restart"/>
            <w:tcBorders>
              <w:top w:val="single" w:color="000000" w:sz="4" w:space="0"/>
              <w:left w:val="single" w:color="000000" w:sz="4" w:space="0"/>
              <w:right w:val="single" w:color="000000" w:sz="4" w:space="0"/>
            </w:tcBorders>
            <w:vAlign w:val="center"/>
          </w:tcPr>
          <w:p>
            <w:pPr>
              <w:widowControl/>
              <w:spacing w:line="320" w:lineRule="exact"/>
              <w:ind w:left="463" w:leftChars="87" w:hanging="280" w:hangingChars="100"/>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时效指标</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设备购置时间</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2021年12月前</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已完成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635" w:type="dxa"/>
            <w:vMerge w:val="continue"/>
            <w:tcBorders>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改造时间</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2021年12月以前</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已完成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635" w:type="dxa"/>
            <w:vMerge w:val="restart"/>
            <w:tcBorders>
              <w:top w:val="single" w:color="000000" w:sz="4" w:space="0"/>
              <w:left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成本指标</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设备购置</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144.10万元</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144.10万元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635"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服务环境改善</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52.26万元</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52.26万元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635"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办公环境改善</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93.38万元</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93.38万元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635" w:type="dxa"/>
            <w:vMerge w:val="continue"/>
            <w:tcBorders>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文化建设</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27万元</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27万元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效益指标</w:t>
            </w:r>
          </w:p>
        </w:tc>
        <w:tc>
          <w:tcPr>
            <w:tcW w:w="1635" w:type="dxa"/>
            <w:vMerge w:val="restart"/>
            <w:tcBorders>
              <w:top w:val="single" w:color="000000" w:sz="4" w:space="0"/>
              <w:left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社会效益指标</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优化服务环境</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让群众有更多的获得感</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已完成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635"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改善办公环境</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让职工更有归属感</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已完成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635" w:type="dxa"/>
            <w:vMerge w:val="continue"/>
            <w:tcBorders>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加强文化建设</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展示医院良好风貌</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已完成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满意度指标</w:t>
            </w:r>
          </w:p>
        </w:tc>
        <w:tc>
          <w:tcPr>
            <w:tcW w:w="1635" w:type="dxa"/>
            <w:vMerge w:val="restart"/>
            <w:tcBorders>
              <w:top w:val="single" w:color="000000" w:sz="4" w:space="0"/>
              <w:left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满意度指标</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服务对象满意度</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r>
              <w:rPr>
                <w:rFonts w:hint="default" w:ascii="Arial" w:hAnsi="Arial" w:eastAsia="仿宋_GB2312" w:cs="Arial"/>
                <w:sz w:val="28"/>
                <w:szCs w:val="28"/>
              </w:rPr>
              <w:t>≥</w:t>
            </w:r>
            <w:r>
              <w:rPr>
                <w:rFonts w:hint="eastAsia" w:ascii="Arial" w:hAnsi="Arial" w:eastAsia="仿宋_GB2312" w:cs="Arial"/>
                <w:sz w:val="28"/>
                <w:szCs w:val="28"/>
                <w:lang w:val="en-US" w:eastAsia="zh-CN"/>
              </w:rPr>
              <w:t>85%</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bottom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635" w:type="dxa"/>
            <w:vMerge w:val="continue"/>
            <w:tcBorders>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员工满意度</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r>
              <w:rPr>
                <w:rFonts w:hint="default" w:ascii="Arial" w:hAnsi="Arial" w:eastAsia="仿宋_GB2312" w:cs="Arial"/>
                <w:sz w:val="28"/>
                <w:szCs w:val="28"/>
              </w:rPr>
              <w:t>≥</w:t>
            </w:r>
            <w:r>
              <w:rPr>
                <w:rFonts w:hint="eastAsia" w:ascii="Arial" w:hAnsi="Arial" w:eastAsia="仿宋_GB2312" w:cs="Arial"/>
                <w:sz w:val="28"/>
                <w:szCs w:val="28"/>
                <w:lang w:val="en-US" w:eastAsia="zh-CN"/>
              </w:rPr>
              <w:t>95%</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bl>
    <w:p>
      <w:pPr>
        <w:pStyle w:val="2"/>
        <w:rPr>
          <w:rFonts w:ascii="黑体" w:hAnsi="黑体" w:eastAsia="黑体"/>
          <w:sz w:val="44"/>
          <w:szCs w:val="44"/>
        </w:rPr>
      </w:pPr>
    </w:p>
    <w:p>
      <w:pPr>
        <w:pStyle w:val="2"/>
        <w:rPr>
          <w:rFonts w:ascii="黑体" w:hAnsi="黑体" w:eastAsia="黑体"/>
          <w:sz w:val="44"/>
          <w:szCs w:val="44"/>
        </w:rPr>
      </w:pPr>
    </w:p>
    <w:p>
      <w:pPr>
        <w:pStyle w:val="2"/>
        <w:rPr>
          <w:rFonts w:ascii="黑体" w:hAnsi="黑体" w:eastAsia="黑体"/>
          <w:sz w:val="44"/>
          <w:szCs w:val="44"/>
        </w:rPr>
      </w:pPr>
    </w:p>
    <w:p>
      <w:pPr>
        <w:pStyle w:val="2"/>
        <w:rPr>
          <w:rFonts w:ascii="黑体" w:hAnsi="黑体" w:eastAsia="黑体"/>
          <w:sz w:val="44"/>
          <w:szCs w:val="44"/>
        </w:rPr>
      </w:pPr>
    </w:p>
    <w:p>
      <w:pPr>
        <w:pStyle w:val="2"/>
        <w:rPr>
          <w:rFonts w:ascii="黑体" w:hAnsi="黑体" w:eastAsia="黑体"/>
          <w:sz w:val="44"/>
          <w:szCs w:val="44"/>
        </w:rPr>
      </w:pPr>
    </w:p>
    <w:p>
      <w:pPr>
        <w:pStyle w:val="2"/>
        <w:rPr>
          <w:rFonts w:ascii="黑体" w:hAnsi="黑体" w:eastAsia="黑体"/>
          <w:sz w:val="44"/>
          <w:szCs w:val="44"/>
        </w:rPr>
      </w:pPr>
    </w:p>
    <w:p>
      <w:pPr>
        <w:pStyle w:val="2"/>
        <w:rPr>
          <w:rFonts w:ascii="黑体" w:hAnsi="黑体" w:eastAsia="黑体"/>
          <w:sz w:val="44"/>
          <w:szCs w:val="44"/>
        </w:rPr>
      </w:pPr>
    </w:p>
    <w:p>
      <w:pPr>
        <w:pStyle w:val="2"/>
        <w:rPr>
          <w:rFonts w:ascii="黑体" w:hAnsi="黑体" w:eastAsia="黑体"/>
          <w:sz w:val="44"/>
          <w:szCs w:val="44"/>
        </w:rPr>
      </w:pPr>
    </w:p>
    <w:p>
      <w:pPr>
        <w:pStyle w:val="2"/>
        <w:rPr>
          <w:rFonts w:ascii="黑体" w:hAnsi="黑体" w:eastAsia="黑体"/>
          <w:sz w:val="44"/>
          <w:szCs w:val="44"/>
        </w:rPr>
      </w:pPr>
    </w:p>
    <w:p>
      <w:pPr>
        <w:spacing w:line="600" w:lineRule="exact"/>
        <w:jc w:val="center"/>
        <w:outlineLvl w:val="9"/>
        <w:rPr>
          <w:rFonts w:ascii="黑体" w:hAnsi="黑体" w:eastAsia="黑体"/>
          <w:sz w:val="44"/>
          <w:szCs w:val="44"/>
        </w:rPr>
      </w:pPr>
    </w:p>
    <w:p>
      <w:pPr>
        <w:spacing w:line="600" w:lineRule="exact"/>
        <w:jc w:val="center"/>
        <w:outlineLvl w:val="0"/>
        <w:rPr>
          <w:rFonts w:ascii="仿宋" w:hAnsi="仿宋" w:eastAsia="仿宋"/>
        </w:rPr>
      </w:pPr>
      <w:bookmarkStart w:id="76" w:name="_Toc26269"/>
      <w:r>
        <w:rPr>
          <w:rFonts w:hint="eastAsia" w:ascii="黑体" w:hAnsi="黑体" w:eastAsia="黑体"/>
          <w:sz w:val="44"/>
          <w:szCs w:val="44"/>
        </w:rPr>
        <w:t>第</w:t>
      </w:r>
      <w:r>
        <w:rPr>
          <w:rStyle w:val="28"/>
          <w:rFonts w:hint="eastAsia" w:ascii="黑体" w:hAnsi="黑体" w:eastAsia="黑体"/>
          <w:b w:val="0"/>
        </w:rPr>
        <w:t>五部分 附表</w:t>
      </w:r>
      <w:bookmarkEnd w:id="71"/>
      <w:bookmarkEnd w:id="75"/>
      <w:bookmarkEnd w:id="76"/>
      <w:bookmarkStart w:id="77" w:name="_Toc15396619"/>
    </w:p>
    <w:p>
      <w:pPr>
        <w:pStyle w:val="4"/>
        <w:rPr>
          <w:rFonts w:ascii="仿宋" w:hAnsi="仿宋" w:eastAsia="仿宋"/>
        </w:rPr>
      </w:pPr>
      <w:bookmarkStart w:id="78" w:name="_Toc25972"/>
      <w:r>
        <w:rPr>
          <w:rFonts w:hint="eastAsia" w:ascii="仿宋" w:hAnsi="仿宋" w:eastAsia="仿宋"/>
          <w:b w:val="0"/>
        </w:rPr>
        <w:t>一、收</w:t>
      </w:r>
      <w:r>
        <w:rPr>
          <w:rStyle w:val="29"/>
          <w:rFonts w:hint="eastAsia" w:ascii="仿宋" w:hAnsi="仿宋" w:eastAsia="仿宋"/>
          <w:b w:val="0"/>
          <w:bCs w:val="0"/>
        </w:rPr>
        <w:t>入支出决算总表</w:t>
      </w:r>
      <w:bookmarkEnd w:id="77"/>
      <w:bookmarkEnd w:id="78"/>
    </w:p>
    <w:p>
      <w:pPr>
        <w:pStyle w:val="4"/>
        <w:rPr>
          <w:rFonts w:ascii="仿宋" w:hAnsi="仿宋" w:eastAsia="仿宋"/>
        </w:rPr>
      </w:pPr>
      <w:bookmarkStart w:id="79" w:name="_Toc27742"/>
      <w:bookmarkStart w:id="80" w:name="_Toc15396620"/>
      <w:r>
        <w:rPr>
          <w:rFonts w:hint="eastAsia" w:ascii="仿宋" w:hAnsi="仿宋" w:eastAsia="仿宋"/>
          <w:b w:val="0"/>
        </w:rPr>
        <w:t>二、收</w:t>
      </w:r>
      <w:r>
        <w:rPr>
          <w:rStyle w:val="29"/>
          <w:rFonts w:hint="eastAsia" w:ascii="仿宋" w:hAnsi="仿宋" w:eastAsia="仿宋"/>
          <w:b w:val="0"/>
          <w:bCs w:val="0"/>
        </w:rPr>
        <w:t>入决算表</w:t>
      </w:r>
      <w:bookmarkEnd w:id="79"/>
      <w:bookmarkEnd w:id="80"/>
    </w:p>
    <w:p>
      <w:pPr>
        <w:pStyle w:val="4"/>
        <w:rPr>
          <w:rFonts w:ascii="仿宋" w:hAnsi="仿宋" w:eastAsia="仿宋"/>
        </w:rPr>
      </w:pPr>
      <w:bookmarkStart w:id="81" w:name="_Toc20798"/>
      <w:bookmarkStart w:id="82" w:name="_Toc15396621"/>
      <w:r>
        <w:rPr>
          <w:rStyle w:val="29"/>
          <w:rFonts w:hint="eastAsia" w:ascii="仿宋" w:hAnsi="仿宋" w:eastAsia="仿宋"/>
          <w:b w:val="0"/>
          <w:bCs w:val="0"/>
        </w:rPr>
        <w:t>三、</w:t>
      </w:r>
      <w:r>
        <w:rPr>
          <w:rFonts w:hint="eastAsia" w:ascii="仿宋" w:hAnsi="仿宋" w:eastAsia="仿宋"/>
          <w:b w:val="0"/>
        </w:rPr>
        <w:t>支</w:t>
      </w:r>
      <w:r>
        <w:rPr>
          <w:rStyle w:val="29"/>
          <w:rFonts w:hint="eastAsia" w:ascii="仿宋" w:hAnsi="仿宋" w:eastAsia="仿宋"/>
          <w:b w:val="0"/>
          <w:bCs w:val="0"/>
        </w:rPr>
        <w:t>出决算表</w:t>
      </w:r>
      <w:bookmarkEnd w:id="81"/>
      <w:bookmarkEnd w:id="82"/>
    </w:p>
    <w:p>
      <w:pPr>
        <w:pStyle w:val="4"/>
        <w:rPr>
          <w:rFonts w:ascii="仿宋" w:hAnsi="仿宋" w:eastAsia="仿宋"/>
          <w:b w:val="0"/>
        </w:rPr>
      </w:pPr>
      <w:bookmarkStart w:id="83" w:name="_Toc27120"/>
      <w:bookmarkStart w:id="84" w:name="_Toc15396622"/>
      <w:r>
        <w:rPr>
          <w:rStyle w:val="29"/>
          <w:rFonts w:hint="eastAsia" w:ascii="仿宋" w:hAnsi="仿宋" w:eastAsia="仿宋"/>
          <w:b w:val="0"/>
          <w:bCs w:val="0"/>
        </w:rPr>
        <w:t>四、</w:t>
      </w:r>
      <w:r>
        <w:rPr>
          <w:rFonts w:hint="eastAsia" w:ascii="仿宋" w:hAnsi="仿宋" w:eastAsia="仿宋"/>
          <w:b w:val="0"/>
        </w:rPr>
        <w:t>财</w:t>
      </w:r>
      <w:r>
        <w:rPr>
          <w:rStyle w:val="29"/>
          <w:rFonts w:hint="eastAsia" w:ascii="仿宋" w:hAnsi="仿宋" w:eastAsia="仿宋"/>
          <w:b w:val="0"/>
          <w:bCs w:val="0"/>
        </w:rPr>
        <w:t>政拨款收入支出决算总表</w:t>
      </w:r>
      <w:bookmarkEnd w:id="83"/>
      <w:bookmarkEnd w:id="84"/>
    </w:p>
    <w:p>
      <w:pPr>
        <w:pStyle w:val="4"/>
        <w:rPr>
          <w:rStyle w:val="29"/>
          <w:rFonts w:ascii="仿宋" w:hAnsi="仿宋" w:eastAsia="仿宋"/>
          <w:b w:val="0"/>
          <w:bCs w:val="0"/>
        </w:rPr>
      </w:pPr>
      <w:bookmarkStart w:id="85" w:name="_Toc15396623"/>
      <w:bookmarkStart w:id="86" w:name="_Toc27988"/>
      <w:r>
        <w:rPr>
          <w:rStyle w:val="29"/>
          <w:rFonts w:hint="eastAsia" w:ascii="仿宋" w:hAnsi="仿宋" w:eastAsia="仿宋"/>
          <w:b w:val="0"/>
          <w:bCs w:val="0"/>
        </w:rPr>
        <w:t>五、</w:t>
      </w:r>
      <w:r>
        <w:rPr>
          <w:rFonts w:hint="eastAsia" w:ascii="仿宋" w:hAnsi="仿宋" w:eastAsia="仿宋"/>
          <w:b w:val="0"/>
        </w:rPr>
        <w:t>财</w:t>
      </w:r>
      <w:r>
        <w:rPr>
          <w:rStyle w:val="29"/>
          <w:rFonts w:hint="eastAsia" w:ascii="仿宋" w:hAnsi="仿宋" w:eastAsia="仿宋"/>
          <w:b w:val="0"/>
          <w:bCs w:val="0"/>
        </w:rPr>
        <w:t>政拨款支出决算明细表</w:t>
      </w:r>
      <w:bookmarkEnd w:id="85"/>
      <w:bookmarkEnd w:id="86"/>
      <w:bookmarkStart w:id="87" w:name="_Toc15396624"/>
    </w:p>
    <w:p>
      <w:pPr>
        <w:pStyle w:val="4"/>
        <w:rPr>
          <w:rFonts w:ascii="仿宋" w:hAnsi="仿宋" w:eastAsia="仿宋"/>
        </w:rPr>
      </w:pPr>
      <w:bookmarkStart w:id="88" w:name="_Toc20587"/>
      <w:r>
        <w:rPr>
          <w:rStyle w:val="29"/>
          <w:rFonts w:hint="eastAsia" w:ascii="仿宋" w:hAnsi="仿宋" w:eastAsia="仿宋"/>
          <w:b w:val="0"/>
          <w:bCs w:val="0"/>
        </w:rPr>
        <w:t>六、</w:t>
      </w:r>
      <w:r>
        <w:rPr>
          <w:rFonts w:hint="eastAsia" w:ascii="仿宋" w:hAnsi="仿宋" w:eastAsia="仿宋"/>
          <w:b w:val="0"/>
        </w:rPr>
        <w:t>一</w:t>
      </w:r>
      <w:r>
        <w:rPr>
          <w:rStyle w:val="29"/>
          <w:rFonts w:hint="eastAsia" w:ascii="仿宋" w:hAnsi="仿宋" w:eastAsia="仿宋"/>
          <w:b w:val="0"/>
          <w:bCs w:val="0"/>
        </w:rPr>
        <w:t>般公共预算财政拨款支出决算表</w:t>
      </w:r>
      <w:bookmarkEnd w:id="87"/>
      <w:bookmarkEnd w:id="88"/>
    </w:p>
    <w:p>
      <w:pPr>
        <w:pStyle w:val="4"/>
        <w:rPr>
          <w:rFonts w:ascii="仿宋" w:hAnsi="仿宋" w:eastAsia="仿宋"/>
        </w:rPr>
      </w:pPr>
      <w:bookmarkStart w:id="89" w:name="_Toc7758"/>
      <w:bookmarkStart w:id="90" w:name="_Toc15396625"/>
      <w:r>
        <w:rPr>
          <w:rStyle w:val="29"/>
          <w:rFonts w:hint="eastAsia" w:ascii="仿宋" w:hAnsi="仿宋" w:eastAsia="仿宋"/>
          <w:b w:val="0"/>
          <w:bCs w:val="0"/>
        </w:rPr>
        <w:t>七、</w:t>
      </w:r>
      <w:r>
        <w:rPr>
          <w:rFonts w:hint="eastAsia" w:ascii="仿宋" w:hAnsi="仿宋" w:eastAsia="仿宋"/>
          <w:b w:val="0"/>
        </w:rPr>
        <w:t>一</w:t>
      </w:r>
      <w:r>
        <w:rPr>
          <w:rStyle w:val="29"/>
          <w:rFonts w:hint="eastAsia" w:ascii="仿宋" w:hAnsi="仿宋" w:eastAsia="仿宋"/>
          <w:b w:val="0"/>
          <w:bCs w:val="0"/>
        </w:rPr>
        <w:t>般公共预算财政拨款支出决算明细表</w:t>
      </w:r>
      <w:bookmarkEnd w:id="89"/>
      <w:bookmarkEnd w:id="90"/>
    </w:p>
    <w:p>
      <w:pPr>
        <w:pStyle w:val="4"/>
        <w:rPr>
          <w:rFonts w:ascii="仿宋" w:hAnsi="仿宋" w:eastAsia="仿宋"/>
        </w:rPr>
      </w:pPr>
      <w:bookmarkStart w:id="91" w:name="_Toc21088"/>
      <w:bookmarkStart w:id="92" w:name="_Toc15396626"/>
      <w:r>
        <w:rPr>
          <w:rStyle w:val="29"/>
          <w:rFonts w:hint="eastAsia" w:ascii="仿宋" w:hAnsi="仿宋" w:eastAsia="仿宋"/>
          <w:b w:val="0"/>
          <w:bCs w:val="0"/>
        </w:rPr>
        <w:t>八、</w:t>
      </w:r>
      <w:r>
        <w:rPr>
          <w:rFonts w:hint="eastAsia" w:ascii="仿宋" w:hAnsi="仿宋" w:eastAsia="仿宋"/>
          <w:b w:val="0"/>
        </w:rPr>
        <w:t>一</w:t>
      </w:r>
      <w:r>
        <w:rPr>
          <w:rStyle w:val="29"/>
          <w:rFonts w:hint="eastAsia" w:ascii="仿宋" w:hAnsi="仿宋" w:eastAsia="仿宋"/>
          <w:b w:val="0"/>
          <w:bCs w:val="0"/>
        </w:rPr>
        <w:t>般公共预算财政拨款基本支出决算表</w:t>
      </w:r>
      <w:bookmarkEnd w:id="91"/>
      <w:bookmarkEnd w:id="92"/>
    </w:p>
    <w:p>
      <w:pPr>
        <w:pStyle w:val="4"/>
        <w:rPr>
          <w:rFonts w:ascii="仿宋" w:hAnsi="仿宋" w:eastAsia="仿宋"/>
        </w:rPr>
      </w:pPr>
      <w:bookmarkStart w:id="93" w:name="_Toc4970"/>
      <w:bookmarkStart w:id="94" w:name="_Toc15396627"/>
      <w:r>
        <w:rPr>
          <w:rStyle w:val="29"/>
          <w:rFonts w:hint="eastAsia" w:ascii="仿宋" w:hAnsi="仿宋" w:eastAsia="仿宋"/>
          <w:b w:val="0"/>
          <w:bCs w:val="0"/>
        </w:rPr>
        <w:t>九、</w:t>
      </w:r>
      <w:r>
        <w:rPr>
          <w:rFonts w:hint="eastAsia" w:ascii="仿宋" w:hAnsi="仿宋" w:eastAsia="仿宋"/>
          <w:b w:val="0"/>
        </w:rPr>
        <w:t>一</w:t>
      </w:r>
      <w:r>
        <w:rPr>
          <w:rStyle w:val="29"/>
          <w:rFonts w:hint="eastAsia" w:ascii="仿宋" w:hAnsi="仿宋" w:eastAsia="仿宋"/>
          <w:b w:val="0"/>
          <w:bCs w:val="0"/>
        </w:rPr>
        <w:t>般公共预算财政拨款项目支出决算表</w:t>
      </w:r>
      <w:bookmarkEnd w:id="93"/>
      <w:bookmarkEnd w:id="94"/>
    </w:p>
    <w:p>
      <w:pPr>
        <w:pStyle w:val="4"/>
        <w:rPr>
          <w:rFonts w:ascii="仿宋" w:hAnsi="仿宋" w:eastAsia="仿宋"/>
        </w:rPr>
      </w:pPr>
      <w:bookmarkStart w:id="95" w:name="_Toc21820"/>
      <w:bookmarkStart w:id="96" w:name="_Toc15396628"/>
      <w:r>
        <w:rPr>
          <w:rStyle w:val="29"/>
          <w:rFonts w:hint="eastAsia" w:ascii="仿宋" w:hAnsi="仿宋" w:eastAsia="仿宋"/>
          <w:b w:val="0"/>
          <w:bCs w:val="0"/>
        </w:rPr>
        <w:t>十、</w:t>
      </w:r>
      <w:r>
        <w:rPr>
          <w:rFonts w:hint="eastAsia" w:ascii="仿宋" w:hAnsi="仿宋" w:eastAsia="仿宋"/>
          <w:b w:val="0"/>
        </w:rPr>
        <w:t>一</w:t>
      </w:r>
      <w:r>
        <w:rPr>
          <w:rStyle w:val="29"/>
          <w:rFonts w:hint="eastAsia" w:ascii="仿宋" w:hAnsi="仿宋" w:eastAsia="仿宋"/>
          <w:b w:val="0"/>
          <w:bCs w:val="0"/>
        </w:rPr>
        <w:t>般公共预算财政拨款“三公”经费支出决算表</w:t>
      </w:r>
      <w:bookmarkEnd w:id="95"/>
      <w:bookmarkEnd w:id="96"/>
    </w:p>
    <w:p>
      <w:pPr>
        <w:pStyle w:val="4"/>
        <w:rPr>
          <w:rFonts w:ascii="仿宋" w:hAnsi="仿宋" w:eastAsia="仿宋"/>
        </w:rPr>
      </w:pPr>
      <w:bookmarkStart w:id="97" w:name="_Toc15396629"/>
      <w:bookmarkStart w:id="98" w:name="_Toc27362"/>
      <w:r>
        <w:rPr>
          <w:rStyle w:val="29"/>
          <w:rFonts w:hint="eastAsia" w:ascii="仿宋" w:hAnsi="仿宋" w:eastAsia="仿宋"/>
          <w:b w:val="0"/>
          <w:bCs w:val="0"/>
        </w:rPr>
        <w:t>十一、</w:t>
      </w:r>
      <w:r>
        <w:rPr>
          <w:rFonts w:hint="eastAsia" w:ascii="仿宋" w:hAnsi="仿宋" w:eastAsia="仿宋"/>
          <w:b w:val="0"/>
        </w:rPr>
        <w:t>政</w:t>
      </w:r>
      <w:r>
        <w:rPr>
          <w:rStyle w:val="29"/>
          <w:rFonts w:hint="eastAsia" w:ascii="仿宋" w:hAnsi="仿宋" w:eastAsia="仿宋"/>
          <w:b w:val="0"/>
          <w:bCs w:val="0"/>
        </w:rPr>
        <w:t>府性基金预算财政拨款收入支出决算表</w:t>
      </w:r>
      <w:bookmarkEnd w:id="97"/>
      <w:bookmarkEnd w:id="98"/>
    </w:p>
    <w:p>
      <w:pPr>
        <w:pStyle w:val="4"/>
        <w:rPr>
          <w:rFonts w:ascii="仿宋" w:hAnsi="仿宋" w:eastAsia="仿宋"/>
        </w:rPr>
      </w:pPr>
      <w:bookmarkStart w:id="99" w:name="_Toc6863"/>
      <w:bookmarkStart w:id="100" w:name="_Toc15396630"/>
      <w:r>
        <w:rPr>
          <w:rStyle w:val="29"/>
          <w:rFonts w:hint="eastAsia" w:ascii="仿宋" w:hAnsi="仿宋" w:eastAsia="仿宋"/>
          <w:b w:val="0"/>
          <w:bCs w:val="0"/>
        </w:rPr>
        <w:t>十二、</w:t>
      </w:r>
      <w:r>
        <w:rPr>
          <w:rFonts w:hint="eastAsia" w:ascii="仿宋" w:hAnsi="仿宋" w:eastAsia="仿宋"/>
          <w:b w:val="0"/>
        </w:rPr>
        <w:t>政</w:t>
      </w:r>
      <w:r>
        <w:rPr>
          <w:rStyle w:val="29"/>
          <w:rFonts w:hint="eastAsia" w:ascii="仿宋" w:hAnsi="仿宋" w:eastAsia="仿宋"/>
          <w:b w:val="0"/>
          <w:bCs w:val="0"/>
        </w:rPr>
        <w:t>府性基金预算财政拨款“三公”经费支出决算表</w:t>
      </w:r>
      <w:bookmarkEnd w:id="99"/>
      <w:bookmarkEnd w:id="100"/>
    </w:p>
    <w:p>
      <w:pPr>
        <w:pStyle w:val="4"/>
        <w:rPr>
          <w:rStyle w:val="29"/>
          <w:rFonts w:ascii="仿宋" w:hAnsi="仿宋" w:eastAsia="仿宋"/>
          <w:b w:val="0"/>
          <w:bCs w:val="0"/>
        </w:rPr>
      </w:pPr>
      <w:bookmarkStart w:id="101" w:name="_Toc15396631"/>
      <w:bookmarkStart w:id="102" w:name="_Toc29145"/>
      <w:r>
        <w:rPr>
          <w:rStyle w:val="29"/>
          <w:rFonts w:hint="eastAsia" w:ascii="仿宋" w:hAnsi="仿宋" w:eastAsia="仿宋"/>
          <w:b w:val="0"/>
          <w:bCs w:val="0"/>
        </w:rPr>
        <w:t>十三、</w:t>
      </w:r>
      <w:r>
        <w:rPr>
          <w:rFonts w:hint="eastAsia" w:ascii="仿宋" w:hAnsi="仿宋" w:eastAsia="仿宋"/>
          <w:b w:val="0"/>
        </w:rPr>
        <w:t>国</w:t>
      </w:r>
      <w:r>
        <w:rPr>
          <w:rStyle w:val="29"/>
          <w:rFonts w:hint="eastAsia" w:ascii="仿宋" w:hAnsi="仿宋" w:eastAsia="仿宋"/>
          <w:b w:val="0"/>
          <w:bCs w:val="0"/>
        </w:rPr>
        <w:t>有资本经营预算财政拨款收入支出决算表</w:t>
      </w:r>
      <w:bookmarkEnd w:id="101"/>
      <w:bookmarkEnd w:id="102"/>
    </w:p>
    <w:p>
      <w:pPr>
        <w:rPr>
          <w:rFonts w:eastAsia="仿宋"/>
        </w:rPr>
      </w:pPr>
      <w:bookmarkStart w:id="103" w:name="_Toc19449"/>
      <w:r>
        <w:rPr>
          <w:rStyle w:val="29"/>
          <w:rFonts w:hint="eastAsia" w:ascii="仿宋" w:hAnsi="仿宋" w:eastAsia="仿宋"/>
          <w:b w:val="0"/>
          <w:bCs w:val="0"/>
        </w:rPr>
        <w:t>十四、国有资本经营预算财政拨款支出决算表</w:t>
      </w:r>
      <w:bookmarkEnd w:id="103"/>
    </w:p>
    <w:sectPr>
      <w:headerReference r:id="rId3" w:type="default"/>
      <w:footerReference r:id="rId4" w:type="default"/>
      <w:pgSz w:w="11906" w:h="16838"/>
      <w:pgMar w:top="1440" w:right="1800" w:bottom="1440" w:left="1800" w:header="851" w:footer="992"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PAGE   \* MERGEFORMAT</w:instrText>
    </w:r>
    <w:r>
      <w:fldChar w:fldCharType="separate"/>
    </w:r>
    <w:r>
      <w:rPr>
        <w:lang w:val="zh-CN"/>
      </w:rPr>
      <w:t>17</w:t>
    </w:r>
    <w:r>
      <w:fldChar w:fldCharType="end"/>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5C6F04E2"/>
    <w:multiLevelType w:val="singleLevel"/>
    <w:tmpl w:val="5C6F04E2"/>
    <w:lvl w:ilvl="0" w:tentative="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docVars>
    <w:docVar w:name="commondata" w:val="eyJoZGlkIjoiNGZkMWJhN2YyYWU1ZWRlMWQ0NzVhN2I3YjE2ZmI5YTA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0F08"/>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1FEE"/>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41E1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50BB"/>
    <w:rsid w:val="00F36D8F"/>
    <w:rsid w:val="00F417B1"/>
    <w:rsid w:val="00F45853"/>
    <w:rsid w:val="00F602DF"/>
    <w:rsid w:val="00F754A1"/>
    <w:rsid w:val="00F81FD9"/>
    <w:rsid w:val="00F841AA"/>
    <w:rsid w:val="00F84A94"/>
    <w:rsid w:val="00F87E96"/>
    <w:rsid w:val="00FA23E8"/>
    <w:rsid w:val="00FC22E2"/>
    <w:rsid w:val="00FD3CC1"/>
    <w:rsid w:val="00FF1E02"/>
    <w:rsid w:val="00FF30B4"/>
    <w:rsid w:val="03BA492B"/>
    <w:rsid w:val="04914F5D"/>
    <w:rsid w:val="0781725F"/>
    <w:rsid w:val="07D56CE9"/>
    <w:rsid w:val="0A2032A3"/>
    <w:rsid w:val="0AA23575"/>
    <w:rsid w:val="0ABD3696"/>
    <w:rsid w:val="0B6308FC"/>
    <w:rsid w:val="0B8A37D8"/>
    <w:rsid w:val="0C696107"/>
    <w:rsid w:val="0D06075B"/>
    <w:rsid w:val="0D4E5EA5"/>
    <w:rsid w:val="0EE84E68"/>
    <w:rsid w:val="0F59233E"/>
    <w:rsid w:val="0F5F7F75"/>
    <w:rsid w:val="10C055FF"/>
    <w:rsid w:val="118107EC"/>
    <w:rsid w:val="11DD6519"/>
    <w:rsid w:val="12E3738C"/>
    <w:rsid w:val="15307F29"/>
    <w:rsid w:val="15A96E6B"/>
    <w:rsid w:val="15E6198C"/>
    <w:rsid w:val="16BB723D"/>
    <w:rsid w:val="18015F3F"/>
    <w:rsid w:val="18C4381F"/>
    <w:rsid w:val="198F5897"/>
    <w:rsid w:val="1A7358EE"/>
    <w:rsid w:val="1B0C63A5"/>
    <w:rsid w:val="1B9A1657"/>
    <w:rsid w:val="1BE8440E"/>
    <w:rsid w:val="1C8C12EE"/>
    <w:rsid w:val="1CD21354"/>
    <w:rsid w:val="1D155CEE"/>
    <w:rsid w:val="1F0D52AF"/>
    <w:rsid w:val="20F57F95"/>
    <w:rsid w:val="22C9554D"/>
    <w:rsid w:val="230C2FED"/>
    <w:rsid w:val="23593B74"/>
    <w:rsid w:val="240371BF"/>
    <w:rsid w:val="24A0301A"/>
    <w:rsid w:val="251F4733"/>
    <w:rsid w:val="25C741E6"/>
    <w:rsid w:val="25D565A0"/>
    <w:rsid w:val="25F825E6"/>
    <w:rsid w:val="261F6C83"/>
    <w:rsid w:val="27365B7D"/>
    <w:rsid w:val="27842671"/>
    <w:rsid w:val="29FD04D3"/>
    <w:rsid w:val="2A511F92"/>
    <w:rsid w:val="2ABE7A3E"/>
    <w:rsid w:val="2CD45423"/>
    <w:rsid w:val="2D43198F"/>
    <w:rsid w:val="2D52226A"/>
    <w:rsid w:val="2E5D4ACB"/>
    <w:rsid w:val="2E872BEF"/>
    <w:rsid w:val="2EFA178C"/>
    <w:rsid w:val="2FCB6FBE"/>
    <w:rsid w:val="30B46D73"/>
    <w:rsid w:val="3106000F"/>
    <w:rsid w:val="317F7AB2"/>
    <w:rsid w:val="319F7F4E"/>
    <w:rsid w:val="31B34BCA"/>
    <w:rsid w:val="32050C9A"/>
    <w:rsid w:val="32443DEB"/>
    <w:rsid w:val="330F26D0"/>
    <w:rsid w:val="337820FF"/>
    <w:rsid w:val="3415088C"/>
    <w:rsid w:val="341D31C7"/>
    <w:rsid w:val="3620001E"/>
    <w:rsid w:val="363F215C"/>
    <w:rsid w:val="377E6525"/>
    <w:rsid w:val="39AE70AB"/>
    <w:rsid w:val="39BB1242"/>
    <w:rsid w:val="3A4D7558"/>
    <w:rsid w:val="3C0C0783"/>
    <w:rsid w:val="3C3C60E0"/>
    <w:rsid w:val="3CA3541C"/>
    <w:rsid w:val="3CD62A5B"/>
    <w:rsid w:val="3D440278"/>
    <w:rsid w:val="3D464BBC"/>
    <w:rsid w:val="3EFA6709"/>
    <w:rsid w:val="3F3A6425"/>
    <w:rsid w:val="3F9F3A96"/>
    <w:rsid w:val="4080549A"/>
    <w:rsid w:val="40CF45A9"/>
    <w:rsid w:val="43654FA1"/>
    <w:rsid w:val="443B107F"/>
    <w:rsid w:val="446A2C06"/>
    <w:rsid w:val="45E728E4"/>
    <w:rsid w:val="46E17376"/>
    <w:rsid w:val="47260B16"/>
    <w:rsid w:val="48161192"/>
    <w:rsid w:val="493C27E9"/>
    <w:rsid w:val="496F39ED"/>
    <w:rsid w:val="49FF41D3"/>
    <w:rsid w:val="4BE068DB"/>
    <w:rsid w:val="4BF6002B"/>
    <w:rsid w:val="4C9359B0"/>
    <w:rsid w:val="4ECE2238"/>
    <w:rsid w:val="4F9C0902"/>
    <w:rsid w:val="4FE665D9"/>
    <w:rsid w:val="50F13E0C"/>
    <w:rsid w:val="51DB4B86"/>
    <w:rsid w:val="5242269F"/>
    <w:rsid w:val="52FB1F8C"/>
    <w:rsid w:val="544D59CA"/>
    <w:rsid w:val="55333C3E"/>
    <w:rsid w:val="553810DC"/>
    <w:rsid w:val="55846583"/>
    <w:rsid w:val="57E8423C"/>
    <w:rsid w:val="593B3146"/>
    <w:rsid w:val="594E7013"/>
    <w:rsid w:val="59E677F7"/>
    <w:rsid w:val="5AAB3F37"/>
    <w:rsid w:val="5B243716"/>
    <w:rsid w:val="5BC90AD6"/>
    <w:rsid w:val="5C086ED1"/>
    <w:rsid w:val="5D5705D7"/>
    <w:rsid w:val="5D6F79EA"/>
    <w:rsid w:val="5EA51127"/>
    <w:rsid w:val="5F1654C2"/>
    <w:rsid w:val="60AF11AF"/>
    <w:rsid w:val="63A958E2"/>
    <w:rsid w:val="63AB78C7"/>
    <w:rsid w:val="64CA39A1"/>
    <w:rsid w:val="64F96352"/>
    <w:rsid w:val="651D4EFF"/>
    <w:rsid w:val="654D112D"/>
    <w:rsid w:val="65743C5A"/>
    <w:rsid w:val="65A27F7B"/>
    <w:rsid w:val="65B84383"/>
    <w:rsid w:val="671F43AE"/>
    <w:rsid w:val="672C7BCD"/>
    <w:rsid w:val="674B2C96"/>
    <w:rsid w:val="68E43867"/>
    <w:rsid w:val="6AE97717"/>
    <w:rsid w:val="6BC22862"/>
    <w:rsid w:val="6C4A05C8"/>
    <w:rsid w:val="6C6D508C"/>
    <w:rsid w:val="6FA06E8A"/>
    <w:rsid w:val="71DF1D60"/>
    <w:rsid w:val="71E87DF6"/>
    <w:rsid w:val="72734D90"/>
    <w:rsid w:val="73267938"/>
    <w:rsid w:val="74FA70BA"/>
    <w:rsid w:val="77B61C04"/>
    <w:rsid w:val="79E7B28D"/>
    <w:rsid w:val="7A0400BD"/>
    <w:rsid w:val="7C011760"/>
    <w:rsid w:val="7C7236B9"/>
    <w:rsid w:val="7E954220"/>
    <w:rsid w:val="7F236F95"/>
    <w:rsid w:val="7F430BF5"/>
    <w:rsid w:val="7F530842"/>
    <w:rsid w:val="7F9F20EE"/>
    <w:rsid w:val="9E3A10E2"/>
    <w:rsid w:val="F2E1F9D4"/>
    <w:rsid w:val="F7880819"/>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unhideWhenUsed/>
    <w:qFormat/>
    <w:uiPriority w:val="9"/>
    <w:pPr>
      <w:keepNext/>
      <w:keepLines/>
      <w:spacing w:before="260" w:after="260" w:line="416" w:lineRule="auto"/>
      <w:outlineLvl w:val="1"/>
    </w:pPr>
    <w:rPr>
      <w:rFonts w:ascii="Cambria" w:hAnsi="Cambria" w:eastAsia="宋体" w:cs="黑体"/>
      <w:b/>
      <w:bCs/>
      <w:sz w:val="32"/>
      <w:szCs w:val="32"/>
    </w:rPr>
  </w:style>
  <w:style w:type="paragraph" w:styleId="5">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2">
    <w:name w:val="Default Paragraph Font"/>
    <w:unhideWhenUsed/>
    <w:uiPriority w:val="1"/>
  </w:style>
  <w:style w:type="table" w:default="1" w:styleId="15">
    <w:name w:val="Normal Table"/>
    <w:unhideWhenUsed/>
    <w:qFormat/>
    <w:uiPriority w:val="99"/>
    <w:tblPr>
      <w:tblLayout w:type="fixed"/>
      <w:tblCellMar>
        <w:top w:w="0" w:type="dxa"/>
        <w:left w:w="108" w:type="dxa"/>
        <w:bottom w:w="0" w:type="dxa"/>
        <w:right w:w="108" w:type="dxa"/>
      </w:tblCellMar>
    </w:tblPr>
  </w:style>
  <w:style w:type="paragraph" w:styleId="2">
    <w:name w:val="Body Text"/>
    <w:basedOn w:val="1"/>
    <w:link w:val="27"/>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Balloon Text"/>
    <w:basedOn w:val="1"/>
    <w:link w:val="30"/>
    <w:unhideWhenUsed/>
    <w:qFormat/>
    <w:uiPriority w:val="99"/>
    <w:rPr>
      <w:sz w:val="18"/>
      <w:szCs w:val="18"/>
    </w:rPr>
  </w:style>
  <w:style w:type="paragraph" w:styleId="8">
    <w:name w:val="footer"/>
    <w:basedOn w:val="1"/>
    <w:link w:val="25"/>
    <w:qFormat/>
    <w:uiPriority w:val="99"/>
    <w:pPr>
      <w:tabs>
        <w:tab w:val="center" w:pos="4153"/>
        <w:tab w:val="right" w:pos="8306"/>
      </w:tabs>
      <w:snapToGrid w:val="0"/>
      <w:jc w:val="left"/>
    </w:pPr>
    <w:rPr>
      <w:rFonts w:ascii="Calibri" w:hAnsi="Calibri"/>
      <w:kern w:val="0"/>
      <w:sz w:val="18"/>
      <w:szCs w:val="18"/>
    </w:rPr>
  </w:style>
  <w:style w:type="paragraph" w:styleId="9">
    <w:name w:val="header"/>
    <w:basedOn w:val="1"/>
    <w:link w:val="23"/>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character" w:styleId="13">
    <w:name w:val="Strong"/>
    <w:basedOn w:val="12"/>
    <w:qFormat/>
    <w:uiPriority w:val="99"/>
    <w:rPr>
      <w:b/>
    </w:rPr>
  </w:style>
  <w:style w:type="character" w:styleId="14">
    <w:name w:val="Hyperlink"/>
    <w:basedOn w:val="12"/>
    <w:unhideWhenUsed/>
    <w:qFormat/>
    <w:uiPriority w:val="99"/>
    <w:rPr>
      <w:color w:val="0000FF"/>
      <w:u w:val="single"/>
    </w:rPr>
  </w:style>
  <w:style w:type="paragraph" w:customStyle="1" w:styleId="1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17">
    <w:name w:val="List Paragraph"/>
    <w:basedOn w:val="1"/>
    <w:qFormat/>
    <w:uiPriority w:val="34"/>
    <w:pPr>
      <w:ind w:firstLine="420" w:firstLineChars="200"/>
    </w:pPr>
  </w:style>
  <w:style w:type="paragraph" w:customStyle="1" w:styleId="18">
    <w:name w:val="TOC 标题1"/>
    <w:basedOn w:val="3"/>
    <w:next w:val="1"/>
    <w:unhideWhenUsed/>
    <w:qFormat/>
    <w:uiPriority w:val="39"/>
    <w:pPr>
      <w:widowControl/>
      <w:spacing w:before="480" w:after="0" w:line="276" w:lineRule="auto"/>
      <w:jc w:val="left"/>
      <w:outlineLvl w:val="9"/>
    </w:pPr>
    <w:rPr>
      <w:rFonts w:ascii="Cambria" w:hAnsi="Cambria" w:eastAsia="宋体" w:cs="黑体"/>
      <w:color w:val="365F90"/>
      <w:kern w:val="0"/>
      <w:sz w:val="28"/>
      <w:szCs w:val="28"/>
    </w:rPr>
  </w:style>
  <w:style w:type="paragraph" w:customStyle="1" w:styleId="19">
    <w:name w:val="TOC 标题2"/>
    <w:basedOn w:val="3"/>
    <w:next w:val="1"/>
    <w:unhideWhenUsed/>
    <w:qFormat/>
    <w:uiPriority w:val="39"/>
    <w:pPr>
      <w:widowControl/>
      <w:spacing w:before="480" w:after="0" w:line="276" w:lineRule="auto"/>
      <w:jc w:val="left"/>
      <w:outlineLvl w:val="9"/>
    </w:pPr>
    <w:rPr>
      <w:rFonts w:ascii="Cambria" w:hAnsi="Cambria" w:eastAsia="宋体" w:cs="黑体"/>
      <w:color w:val="365F90"/>
      <w:kern w:val="0"/>
      <w:sz w:val="28"/>
      <w:szCs w:val="28"/>
    </w:rPr>
  </w:style>
  <w:style w:type="paragraph" w:customStyle="1" w:styleId="20">
    <w:name w:val="WPSOffice手动目录 1"/>
    <w:qFormat/>
    <w:uiPriority w:val="0"/>
    <w:pPr>
      <w:ind w:leftChars="0"/>
    </w:pPr>
    <w:rPr>
      <w:rFonts w:ascii="Times New Roman" w:hAnsi="Times New Roman" w:eastAsia="宋体" w:cs="Times New Roman"/>
      <w:sz w:val="20"/>
      <w:szCs w:val="20"/>
      <w:lang w:val="en-US" w:eastAsia="zh-CN" w:bidi="ar-SA"/>
    </w:rPr>
  </w:style>
  <w:style w:type="paragraph" w:customStyle="1" w:styleId="21">
    <w:name w:val="WPSOffice手动目录 2"/>
    <w:qFormat/>
    <w:uiPriority w:val="0"/>
    <w:pPr>
      <w:ind w:leftChars="200"/>
    </w:pPr>
    <w:rPr>
      <w:rFonts w:ascii="Times New Roman" w:hAnsi="Times New Roman" w:eastAsia="宋体" w:cs="Times New Roman"/>
      <w:sz w:val="20"/>
      <w:szCs w:val="20"/>
      <w:lang w:val="en-US" w:eastAsia="zh-CN" w:bidi="ar-SA"/>
    </w:rPr>
  </w:style>
  <w:style w:type="character" w:customStyle="1" w:styleId="22">
    <w:name w:val="Header Char"/>
    <w:basedOn w:val="12"/>
    <w:semiHidden/>
    <w:qFormat/>
    <w:uiPriority w:val="99"/>
    <w:rPr>
      <w:rFonts w:ascii="Times New Roman" w:hAnsi="Times New Roman"/>
      <w:sz w:val="18"/>
      <w:szCs w:val="18"/>
    </w:rPr>
  </w:style>
  <w:style w:type="character" w:customStyle="1" w:styleId="23">
    <w:name w:val="页眉 Char"/>
    <w:link w:val="9"/>
    <w:semiHidden/>
    <w:qFormat/>
    <w:locked/>
    <w:uiPriority w:val="99"/>
    <w:rPr>
      <w:sz w:val="18"/>
    </w:rPr>
  </w:style>
  <w:style w:type="character" w:customStyle="1" w:styleId="24">
    <w:name w:val="Footer Char"/>
    <w:basedOn w:val="12"/>
    <w:semiHidden/>
    <w:qFormat/>
    <w:uiPriority w:val="99"/>
    <w:rPr>
      <w:rFonts w:ascii="Times New Roman" w:hAnsi="Times New Roman"/>
      <w:sz w:val="18"/>
      <w:szCs w:val="18"/>
    </w:rPr>
  </w:style>
  <w:style w:type="character" w:customStyle="1" w:styleId="25">
    <w:name w:val="页脚 Char"/>
    <w:link w:val="8"/>
    <w:qFormat/>
    <w:locked/>
    <w:uiPriority w:val="99"/>
    <w:rPr>
      <w:sz w:val="18"/>
    </w:rPr>
  </w:style>
  <w:style w:type="character" w:customStyle="1" w:styleId="26">
    <w:name w:val="Body Text Char"/>
    <w:basedOn w:val="12"/>
    <w:semiHidden/>
    <w:qFormat/>
    <w:uiPriority w:val="99"/>
    <w:rPr>
      <w:rFonts w:ascii="Times New Roman" w:hAnsi="Times New Roman"/>
      <w:szCs w:val="24"/>
    </w:rPr>
  </w:style>
  <w:style w:type="character" w:customStyle="1" w:styleId="27">
    <w:name w:val="正文文本 Char"/>
    <w:link w:val="2"/>
    <w:qFormat/>
    <w:locked/>
    <w:uiPriority w:val="99"/>
    <w:rPr>
      <w:rFonts w:ascii="仿宋_GB2312" w:hAnsi="Times New Roman" w:eastAsia="仿宋_GB2312"/>
      <w:sz w:val="24"/>
    </w:rPr>
  </w:style>
  <w:style w:type="character" w:customStyle="1" w:styleId="28">
    <w:name w:val="标题 1 Char"/>
    <w:basedOn w:val="12"/>
    <w:link w:val="3"/>
    <w:qFormat/>
    <w:uiPriority w:val="9"/>
    <w:rPr>
      <w:rFonts w:ascii="Times New Roman" w:hAnsi="Times New Roman"/>
      <w:b/>
      <w:bCs/>
      <w:kern w:val="44"/>
      <w:sz w:val="44"/>
      <w:szCs w:val="44"/>
    </w:rPr>
  </w:style>
  <w:style w:type="character" w:customStyle="1" w:styleId="29">
    <w:name w:val="标题 2 Char"/>
    <w:basedOn w:val="12"/>
    <w:link w:val="4"/>
    <w:qFormat/>
    <w:uiPriority w:val="9"/>
    <w:rPr>
      <w:rFonts w:ascii="Cambria" w:hAnsi="Cambria" w:eastAsia="宋体" w:cs="黑体"/>
      <w:b/>
      <w:bCs/>
      <w:kern w:val="2"/>
      <w:sz w:val="32"/>
      <w:szCs w:val="32"/>
    </w:rPr>
  </w:style>
  <w:style w:type="character" w:customStyle="1" w:styleId="30">
    <w:name w:val="批注框文本 Char"/>
    <w:basedOn w:val="12"/>
    <w:link w:val="7"/>
    <w:semiHidden/>
    <w:qFormat/>
    <w:uiPriority w:val="99"/>
    <w:rPr>
      <w:rFonts w:ascii="Times New Roman" w:hAnsi="Times New Roman"/>
      <w:kern w:val="2"/>
      <w:sz w:val="18"/>
      <w:szCs w:val="18"/>
    </w:rPr>
  </w:style>
  <w:style w:type="character" w:customStyle="1" w:styleId="31">
    <w:name w:val="标题 3 Char"/>
    <w:basedOn w:val="12"/>
    <w:link w:val="5"/>
    <w:qFormat/>
    <w:uiPriority w:val="9"/>
    <w:rPr>
      <w:rFonts w:ascii="Times New Roman" w:hAnsi="Times New Roman"/>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oleObject" Target="embeddings/oleObject2.bin"/><Relationship Id="rId7" Type="http://schemas.openxmlformats.org/officeDocument/2006/relationships/image" Target="media/image1.e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7.emf"/><Relationship Id="rId18" Type="http://schemas.openxmlformats.org/officeDocument/2006/relationships/oleObject" Target="embeddings/oleObject7.bin"/><Relationship Id="rId17" Type="http://schemas.openxmlformats.org/officeDocument/2006/relationships/image" Target="media/image6.emf"/><Relationship Id="rId16" Type="http://schemas.openxmlformats.org/officeDocument/2006/relationships/oleObject" Target="embeddings/oleObject6.bin"/><Relationship Id="rId15" Type="http://schemas.openxmlformats.org/officeDocument/2006/relationships/image" Target="media/image5.emf"/><Relationship Id="rId14" Type="http://schemas.openxmlformats.org/officeDocument/2006/relationships/oleObject" Target="embeddings/oleObject5.bin"/><Relationship Id="rId13" Type="http://schemas.openxmlformats.org/officeDocument/2006/relationships/image" Target="media/image4.emf"/><Relationship Id="rId12" Type="http://schemas.openxmlformats.org/officeDocument/2006/relationships/oleObject" Target="embeddings/oleObject4.bin"/><Relationship Id="rId11" Type="http://schemas.openxmlformats.org/officeDocument/2006/relationships/image" Target="media/image3.emf"/><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26</Pages>
  <Words>7415</Words>
  <Characters>8383</Characters>
  <Lines>44</Lines>
  <Paragraphs>12</Paragraphs>
  <ScaleCrop>false</ScaleCrop>
  <LinksUpToDate>false</LinksUpToDate>
  <CharactersWithSpaces>8472</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2022-10-07T01:09:00Z</dcterms:created>
  <dc:creator>曹颖</dc:creator>
  <cp:lastModifiedBy>Administrator</cp:lastModifiedBy>
  <cp:lastPrinted>2022-08-06T02:23:00Z</cp:lastPrinted>
  <dcterms:modified xsi:type="dcterms:W3CDTF">2023-04-11T03:27:32Z</dcterms:modified>
  <dc:title>四川省***</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y fmtid="{D5CDD505-2E9C-101B-9397-08002B2CF9AE}" pid="3" name="ICV">
    <vt:lpwstr>4ED74F763A494676A0E4815235DF4C26</vt:lpwstr>
  </property>
</Properties>
</file>