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lang w:val="en-US" w:eastAsia="zh-CN"/>
        </w:rPr>
        <w:t>1</w:t>
      </w:r>
      <w:r>
        <w:rPr>
          <w:rFonts w:eastAsia="方正小标宋_GBK"/>
          <w:sz w:val="44"/>
          <w:szCs w:val="44"/>
        </w:rPr>
        <w:t>年度专项（项目）资金绩效自评报告</w:t>
      </w:r>
    </w:p>
    <w:p>
      <w:pPr>
        <w:spacing w:line="640" w:lineRule="exact"/>
        <w:jc w:val="center"/>
        <w:rPr>
          <w:rFonts w:eastAsia="方正楷体_GBK"/>
          <w:b/>
          <w:sz w:val="32"/>
          <w:szCs w:val="32"/>
        </w:rPr>
      </w:pPr>
      <w:r>
        <w:rPr>
          <w:rFonts w:eastAsia="方正楷体_GBK"/>
          <w:b/>
          <w:sz w:val="32"/>
          <w:szCs w:val="32"/>
        </w:rPr>
        <w:t>（</w:t>
      </w:r>
      <w:r>
        <w:rPr>
          <w:rFonts w:hint="eastAsia" w:eastAsia="方正楷体_GBK"/>
          <w:b/>
          <w:sz w:val="32"/>
          <w:szCs w:val="32"/>
        </w:rPr>
        <w:t>盐边县红格镇中心学校运动场</w:t>
      </w:r>
      <w:r>
        <w:rPr>
          <w:rFonts w:eastAsia="方正楷体_GBK"/>
          <w:b/>
          <w:sz w:val="32"/>
          <w:szCs w:val="32"/>
        </w:rPr>
        <w:t>项目）</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盐边县红格镇中心学校负责红格小学运动场改造工程项目的具体实施</w:t>
      </w:r>
      <w:r>
        <w:rPr>
          <w:rFonts w:eastAsia="仿宋_GB2312"/>
          <w:sz w:val="32"/>
          <w:szCs w:val="32"/>
        </w:rPr>
        <w:t>。</w:t>
      </w:r>
    </w:p>
    <w:p>
      <w:pPr>
        <w:spacing w:line="560" w:lineRule="exact"/>
        <w:ind w:firstLine="640" w:firstLineChars="200"/>
        <w:rPr>
          <w:rFonts w:hint="eastAsia"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eastAsia="仿宋_GB2312"/>
          <w:sz w:val="32"/>
          <w:szCs w:val="32"/>
        </w:rPr>
        <w:t>根据川财教【2018】17号下达2018年农村义务教育薄弱学校改造计划中央专项补助资金（运动场改造）</w:t>
      </w:r>
      <w:r>
        <w:rPr>
          <w:rFonts w:eastAsia="仿宋_GB2312"/>
          <w:sz w:val="32"/>
          <w:szCs w:val="32"/>
        </w:rPr>
        <w:t>2958947</w:t>
      </w:r>
      <w:r>
        <w:rPr>
          <w:rFonts w:hint="eastAsia" w:eastAsia="仿宋_GB2312"/>
          <w:sz w:val="32"/>
          <w:szCs w:val="32"/>
        </w:rPr>
        <w:t>.00元；根据盐财资行【2020】387号下达红格中心校运动场建设县级配套资金预算638000.00元</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spacing w:line="560" w:lineRule="exact"/>
        <w:ind w:firstLine="640" w:firstLineChars="200"/>
        <w:rPr>
          <w:rFonts w:eastAsia="仿宋_GB2312"/>
          <w:sz w:val="32"/>
          <w:szCs w:val="32"/>
        </w:rPr>
      </w:pPr>
      <w:r>
        <w:rPr>
          <w:rFonts w:eastAsia="仿宋_GB2312"/>
          <w:sz w:val="32"/>
          <w:szCs w:val="32"/>
        </w:rPr>
        <w:t>4.</w:t>
      </w:r>
      <w:r>
        <w:rPr>
          <w:rFonts w:hint="eastAsia"/>
        </w:rPr>
        <w:t xml:space="preserve"> </w:t>
      </w:r>
      <w:r>
        <w:rPr>
          <w:rFonts w:hint="eastAsia" w:eastAsia="仿宋_GB2312"/>
          <w:sz w:val="32"/>
          <w:szCs w:val="32"/>
        </w:rPr>
        <w:t>资金分配根据项目实施进度开支使用，按程序据实报销。</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hint="eastAsia" w:eastAsia="仿宋_GB2312"/>
          <w:sz w:val="32"/>
          <w:szCs w:val="32"/>
        </w:rPr>
      </w:pPr>
      <w:r>
        <w:rPr>
          <w:rFonts w:eastAsia="仿宋_GB2312"/>
          <w:sz w:val="32"/>
          <w:szCs w:val="32"/>
        </w:rPr>
        <w:t>1.项目主要内容</w:t>
      </w:r>
      <w:r>
        <w:rPr>
          <w:rFonts w:hint="eastAsia" w:eastAsia="仿宋_GB2312"/>
          <w:sz w:val="32"/>
          <w:szCs w:val="32"/>
        </w:rPr>
        <w:t>：盐边县红格镇中心学校第二运动场建设工程。</w:t>
      </w:r>
    </w:p>
    <w:p>
      <w:pPr>
        <w:spacing w:line="56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 xml:space="preserve"> 盐边县红格镇中心小学校第二运动场建设工程，拆除运动场原有混凝土地面900m</w:t>
      </w:r>
      <w:r>
        <w:rPr>
          <w:rFonts w:hint="eastAsia" w:ascii="宋体" w:hAnsi="宋体" w:cs="宋体"/>
          <w:sz w:val="32"/>
          <w:szCs w:val="32"/>
        </w:rPr>
        <w:t>²</w:t>
      </w:r>
      <w:r>
        <w:rPr>
          <w:rFonts w:hint="eastAsia" w:ascii="仿宋_GB2312" w:hAnsi="仿宋_GB2312" w:eastAsia="仿宋_GB2312" w:cs="仿宋_GB2312"/>
          <w:sz w:val="32"/>
          <w:szCs w:val="32"/>
        </w:rPr>
        <w:t>，建设辅助用房</w:t>
      </w:r>
      <w:r>
        <w:rPr>
          <w:rFonts w:hint="eastAsia" w:eastAsia="仿宋_GB2312"/>
          <w:sz w:val="32"/>
          <w:szCs w:val="32"/>
        </w:rPr>
        <w:t>128.790m</w:t>
      </w:r>
      <w:r>
        <w:rPr>
          <w:rFonts w:hint="eastAsia" w:ascii="宋体" w:hAnsi="宋体" w:cs="宋体"/>
          <w:sz w:val="32"/>
          <w:szCs w:val="32"/>
        </w:rPr>
        <w:t>²</w:t>
      </w:r>
      <w:r>
        <w:rPr>
          <w:rFonts w:hint="eastAsia" w:ascii="仿宋_GB2312" w:hAnsi="仿宋_GB2312" w:eastAsia="仿宋_GB2312" w:cs="仿宋_GB2312"/>
          <w:sz w:val="32"/>
          <w:szCs w:val="32"/>
        </w:rPr>
        <w:t>、铺设塑胶地面</w:t>
      </w:r>
      <w:r>
        <w:rPr>
          <w:rFonts w:hint="eastAsia" w:eastAsia="仿宋_GB2312"/>
          <w:sz w:val="32"/>
          <w:szCs w:val="32"/>
        </w:rPr>
        <w:t>85920m</w:t>
      </w:r>
      <w:r>
        <w:rPr>
          <w:rFonts w:hint="eastAsia" w:ascii="宋体" w:hAnsi="宋体" w:cs="宋体"/>
          <w:sz w:val="32"/>
          <w:szCs w:val="32"/>
        </w:rPr>
        <w:t>²</w:t>
      </w:r>
      <w:r>
        <w:rPr>
          <w:rFonts w:hint="eastAsia" w:ascii="仿宋_GB2312" w:hAnsi="仿宋_GB2312" w:eastAsia="仿宋_GB2312" w:cs="仿宋_GB2312"/>
          <w:sz w:val="32"/>
          <w:szCs w:val="32"/>
        </w:rPr>
        <w:t>、人工草坪</w:t>
      </w:r>
      <w:r>
        <w:rPr>
          <w:rFonts w:hint="eastAsia" w:eastAsia="仿宋_GB2312"/>
          <w:sz w:val="32"/>
          <w:szCs w:val="32"/>
        </w:rPr>
        <w:t>22310m</w:t>
      </w:r>
      <w:r>
        <w:rPr>
          <w:rFonts w:hint="eastAsia" w:ascii="宋体" w:hAnsi="宋体" w:cs="宋体"/>
          <w:sz w:val="32"/>
          <w:szCs w:val="32"/>
        </w:rPr>
        <w:t>²</w:t>
      </w:r>
      <w:r>
        <w:rPr>
          <w:rFonts w:hint="eastAsia" w:ascii="仿宋_GB2312" w:hAnsi="仿宋_GB2312" w:eastAsia="仿宋_GB2312" w:cs="仿宋_GB2312"/>
          <w:sz w:val="32"/>
          <w:szCs w:val="32"/>
        </w:rPr>
        <w:t>、配套建设挡土墙</w:t>
      </w:r>
      <w:r>
        <w:rPr>
          <w:rFonts w:hint="eastAsia" w:eastAsia="仿宋_GB2312"/>
          <w:sz w:val="32"/>
          <w:szCs w:val="32"/>
        </w:rPr>
        <w:t>33000m</w:t>
      </w:r>
      <w:r>
        <w:rPr>
          <w:rFonts w:hint="eastAsia" w:ascii="宋体" w:hAnsi="宋体" w:cs="宋体"/>
          <w:sz w:val="32"/>
          <w:szCs w:val="32"/>
        </w:rPr>
        <w:t>²</w:t>
      </w:r>
      <w:r>
        <w:rPr>
          <w:rFonts w:hint="eastAsia" w:ascii="仿宋_GB2312" w:hAnsi="仿宋_GB2312" w:eastAsia="仿宋_GB2312" w:cs="仿宋_GB2312"/>
          <w:sz w:val="32"/>
          <w:szCs w:val="32"/>
        </w:rPr>
        <w:t>、排水沟</w:t>
      </w:r>
      <w:r>
        <w:rPr>
          <w:rFonts w:hint="eastAsia" w:eastAsia="仿宋_GB2312"/>
          <w:sz w:val="32"/>
          <w:szCs w:val="32"/>
        </w:rPr>
        <w:t>5500m、2个排球场、2个羽毛球场和1个跳远沙坑等运动场地和体育设施。</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3.分析评价申报内容是否与实际相符</w:t>
      </w:r>
      <w:r>
        <w:rPr>
          <w:rFonts w:hint="eastAsia" w:eastAsia="仿宋_GB2312"/>
          <w:sz w:val="32"/>
          <w:szCs w:val="32"/>
        </w:rPr>
        <w:t>：该项目与实际相符</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（三）项目自评步骤及方法。</w:t>
      </w:r>
    </w:p>
    <w:p>
      <w:pPr>
        <w:spacing w:line="560" w:lineRule="exact"/>
        <w:ind w:firstLine="640" w:firstLineChars="200"/>
        <w:rPr>
          <w:rFonts w:hint="eastAsia" w:eastAsia="仿宋_GB2312"/>
          <w:sz w:val="32"/>
          <w:szCs w:val="32"/>
        </w:rPr>
      </w:pPr>
      <w:r>
        <w:rPr>
          <w:rFonts w:hint="eastAsia" w:eastAsia="仿宋_GB2312"/>
          <w:sz w:val="32"/>
          <w:szCs w:val="32"/>
        </w:rPr>
        <w:t>此项目全部按要求实施，资金全部按照文件要求通过项目实施进度进行拨付。</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eastAsia="仿宋_GB2312"/>
          <w:sz w:val="32"/>
          <w:szCs w:val="32"/>
        </w:rPr>
        <w:t>该项目资金主要来源：川财教【2018】17号下达2018年农村义务教育薄弱学校改造计划中央专项补助资金（运动场改造）</w:t>
      </w:r>
      <w:r>
        <w:rPr>
          <w:rFonts w:eastAsia="仿宋_GB2312"/>
          <w:sz w:val="32"/>
          <w:szCs w:val="32"/>
        </w:rPr>
        <w:t>2958947</w:t>
      </w:r>
      <w:r>
        <w:rPr>
          <w:rFonts w:hint="eastAsia" w:eastAsia="仿宋_GB2312"/>
          <w:sz w:val="32"/>
          <w:szCs w:val="32"/>
        </w:rPr>
        <w:t>.00元；盐财资行【2020】387号下达红格中心校运动场建设县级配套资金预算</w:t>
      </w:r>
      <w:r>
        <w:rPr>
          <w:rFonts w:hint="eastAsia" w:eastAsia="仿宋_GB2312"/>
          <w:sz w:val="32"/>
          <w:szCs w:val="32"/>
          <w:lang w:val="en-US" w:eastAsia="zh-CN"/>
        </w:rPr>
        <w:t>2012000.00</w:t>
      </w:r>
      <w:r>
        <w:rPr>
          <w:rFonts w:hint="eastAsia" w:eastAsia="仿宋_GB2312"/>
          <w:sz w:val="32"/>
          <w:szCs w:val="32"/>
        </w:rPr>
        <w:t>元</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eastAsia="仿宋_GB2312"/>
          <w:sz w:val="32"/>
          <w:szCs w:val="32"/>
        </w:rPr>
        <w:t>分别说明各类资金计划情况，包括中央、省、市（州）、县（市、区）财政资金、项目单位自筹、其他渠道资金（包括银行贷款及其他资金等）。</w:t>
      </w:r>
    </w:p>
    <w:p>
      <w:pPr>
        <w:spacing w:line="560" w:lineRule="exact"/>
        <w:ind w:firstLine="643" w:firstLineChars="200"/>
        <w:rPr>
          <w:rFonts w:eastAsia="仿宋_GB2312"/>
          <w:sz w:val="32"/>
          <w:szCs w:val="32"/>
        </w:rPr>
      </w:pPr>
      <w:r>
        <w:rPr>
          <w:rFonts w:eastAsia="仿宋_GB2312"/>
          <w:b/>
          <w:sz w:val="32"/>
          <w:szCs w:val="32"/>
        </w:rPr>
        <w:t>2.资金到位。</w:t>
      </w:r>
      <w:r>
        <w:rPr>
          <w:rFonts w:eastAsia="仿宋_GB2312"/>
          <w:sz w:val="32"/>
          <w:szCs w:val="32"/>
        </w:rPr>
        <w:t>汇总统计截止评价时点该项目资金到位情况。在此基础上分项目大类或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pPr>
        <w:spacing w:line="560" w:lineRule="exact"/>
        <w:ind w:firstLine="643" w:firstLineChars="200"/>
        <w:rPr>
          <w:rFonts w:eastAsia="仿宋_GB2312"/>
          <w:b/>
          <w:sz w:val="32"/>
          <w:szCs w:val="32"/>
        </w:rPr>
      </w:pPr>
      <w:r>
        <w:rPr>
          <w:rFonts w:eastAsia="仿宋_GB2312"/>
          <w:b/>
          <w:sz w:val="32"/>
          <w:szCs w:val="32"/>
        </w:rPr>
        <w:t>3.资金使用。</w:t>
      </w:r>
    </w:p>
    <w:p>
      <w:pPr>
        <w:spacing w:line="560" w:lineRule="exact"/>
        <w:ind w:firstLine="640" w:firstLineChars="200"/>
        <w:rPr>
          <w:rFonts w:hint="default" w:eastAsia="仿宋_GB2312"/>
          <w:sz w:val="32"/>
          <w:szCs w:val="32"/>
          <w:lang w:val="en-US" w:eastAsia="zh-CN"/>
        </w:rPr>
      </w:pPr>
      <w:r>
        <w:rPr>
          <w:rFonts w:hint="eastAsia" w:eastAsia="仿宋_GB2312"/>
          <w:sz w:val="32"/>
          <w:szCs w:val="32"/>
        </w:rPr>
        <w:t>因该项目最终合同价为：5945352.26万元</w:t>
      </w:r>
      <w:r>
        <w:rPr>
          <w:rFonts w:hint="eastAsia" w:eastAsia="仿宋_GB2312"/>
          <w:sz w:val="32"/>
          <w:szCs w:val="32"/>
          <w:lang w:eastAsia="zh-CN"/>
        </w:rPr>
        <w:t>，截止</w:t>
      </w:r>
      <w:r>
        <w:rPr>
          <w:rFonts w:hint="eastAsia" w:eastAsia="仿宋_GB2312"/>
          <w:sz w:val="32"/>
          <w:szCs w:val="32"/>
          <w:lang w:val="en-US" w:eastAsia="zh-CN"/>
        </w:rPr>
        <w:t>2021年12月31日该项目支付4646327.00万元，剩余1299025.26万元未支付，原因是该项目未实施验收，未审计。</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eastAsia="仿宋_GB2312"/>
          <w:sz w:val="32"/>
          <w:szCs w:val="32"/>
        </w:rPr>
        <w:t>总体评价项目实施单位财务管理制度是否健全，是否严格执行财务管理制度，账务处理是否及时，会计核算是否规范等。</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仿宋_GB2312"/>
          <w:sz w:val="32"/>
          <w:szCs w:val="32"/>
        </w:rPr>
      </w:pPr>
      <w:r>
        <w:rPr>
          <w:rFonts w:eastAsia="仿宋_GB2312"/>
          <w:sz w:val="32"/>
          <w:szCs w:val="32"/>
        </w:rPr>
        <w:t>结合项目组织实施管理办法，重点围绕以下内容进行分析评价，并对自评中发现的问题分析说明。</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eastAsia="仿宋_GB2312"/>
          <w:sz w:val="32"/>
          <w:szCs w:val="32"/>
        </w:rPr>
      </w:pPr>
      <w:r>
        <w:rPr>
          <w:rFonts w:eastAsia="楷体_GB2312"/>
          <w:sz w:val="32"/>
          <w:szCs w:val="32"/>
        </w:rPr>
        <w:t>（二）项目管理情况。</w:t>
      </w:r>
      <w:r>
        <w:rPr>
          <w:rFonts w:eastAsia="仿宋_GB2312"/>
          <w:sz w:val="32"/>
          <w:szCs w:val="32"/>
        </w:rPr>
        <w:t>结合项目特点，总体评价各项目实施单位执行相关法律法规及项目管理制度等情况，如招投标、政府采购、项目公示制等相关规定。</w:t>
      </w:r>
    </w:p>
    <w:p>
      <w:pPr>
        <w:spacing w:line="560" w:lineRule="exact"/>
        <w:ind w:firstLine="640" w:firstLineChars="200"/>
        <w:rPr>
          <w:rFonts w:eastAsia="仿宋_GB2312"/>
          <w:sz w:val="32"/>
          <w:szCs w:val="32"/>
        </w:rPr>
      </w:pPr>
      <w:r>
        <w:rPr>
          <w:rFonts w:eastAsia="楷体_GB2312"/>
          <w:sz w:val="32"/>
          <w:szCs w:val="32"/>
        </w:rPr>
        <w:t>（三）项目监管情况。</w:t>
      </w:r>
      <w:r>
        <w:rPr>
          <w:rFonts w:eastAsia="仿宋_GB2312"/>
          <w:sz w:val="32"/>
          <w:szCs w:val="32"/>
        </w:rPr>
        <w:t>说明项目主管部门为加强项目管理所采取的监管手段、监管程序、监管工作开展情况及实现的效果等。</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sz w:val="32"/>
          <w:szCs w:val="32"/>
        </w:rPr>
      </w:pPr>
      <w:r>
        <w:rPr>
          <w:rFonts w:eastAsia="仿宋_GB2312"/>
          <w:sz w:val="32"/>
          <w:szCs w:val="32"/>
        </w:rPr>
        <w:t>包括项目完成数量、质量、时效、成本等情况，对照项目计划完成目标，对截止评价时点的任务量完成、质量标准、进度计划、成本控制目标的实现程度进行评价，并进行分析说明。</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eastAsia="仿宋_GB2312"/>
          <w:sz w:val="32"/>
          <w:szCs w:val="32"/>
        </w:rPr>
        <w:t>从项目经济效益、社会效益、生态效益、可持续效益以及服务对象满意度等方面对项目效益进行全面分析评价。</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eastAsia="仿宋_GB2312"/>
          <w:sz w:val="32"/>
          <w:szCs w:val="32"/>
        </w:rPr>
        <w:t>结合项目自身特点、评价重点及管理办法等要求，围绕专项项目支出绩效评价指标体系对项目进行总体评价。</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eastAsia="仿宋_GB2312"/>
          <w:sz w:val="32"/>
          <w:szCs w:val="32"/>
        </w:rPr>
        <w:t>结合自评情况，分析存在的问题及原因。</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hint="eastAsia" w:eastAsia="仿宋_GB2312"/>
          <w:sz w:val="32"/>
          <w:szCs w:val="32"/>
        </w:rPr>
      </w:pPr>
      <w:r>
        <w:rPr>
          <w:rFonts w:eastAsia="仿宋_GB2312"/>
          <w:sz w:val="32"/>
          <w:szCs w:val="32"/>
        </w:rPr>
        <w:t>针对项目自评中发现的问题，提出下一步改进完善的意见及有关政策性建议。</w:t>
      </w:r>
    </w:p>
    <w:p>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hNDZkOWYyYjlkYTJkM2Y2ZjM2MjA3NGI4ZWM5OGQifQ=="/>
  </w:docVars>
  <w:rsids>
    <w:rsidRoot w:val="00000000"/>
    <w:rsid w:val="2D520CF1"/>
    <w:rsid w:val="5F4F33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2022-05-24T03:56:00Z</dcterms:created>
  <dc:creator>Administrator</dc:creator>
  <cp:lastModifiedBy>黎燕</cp:lastModifiedBy>
  <dcterms:modified xsi:type="dcterms:W3CDTF">2022-05-26T07:59:02Z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E549D4ACF8A547DA8CBD9D2D8CE76280</vt:lpwstr>
  </property>
</Properties>
</file>