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0"/>
          <w:szCs w:val="30"/>
        </w:rPr>
      </w:pPr>
      <w:r>
        <w:rPr>
          <w:rFonts w:eastAsia="方正楷体_GBK"/>
          <w:b/>
          <w:sz w:val="30"/>
          <w:szCs w:val="30"/>
        </w:rPr>
        <w:t>（</w:t>
      </w:r>
      <w:r>
        <w:rPr>
          <w:rFonts w:hint="eastAsia" w:eastAsia="方正楷体_GBK"/>
          <w:b/>
          <w:sz w:val="30"/>
          <w:szCs w:val="30"/>
          <w:lang w:eastAsia="zh-CN"/>
        </w:rPr>
        <w:t>盐边县民族中学校综合楼背后围墙改造工程</w:t>
      </w:r>
      <w:r>
        <w:rPr>
          <w:rFonts w:eastAsia="方正楷体_GBK"/>
          <w:b/>
          <w:sz w:val="30"/>
          <w:szCs w:val="30"/>
        </w:rPr>
        <w:t>项目）</w:t>
      </w:r>
    </w:p>
    <w:p>
      <w:pPr>
        <w:spacing w:line="600" w:lineRule="exact"/>
        <w:rPr>
          <w:sz w:val="30"/>
          <w:szCs w:val="30"/>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eastAsia="仿宋_GB2312"/>
          <w:sz w:val="32"/>
          <w:szCs w:val="32"/>
        </w:rPr>
        <w:t>1.</w:t>
      </w:r>
      <w:r>
        <w:rPr>
          <w:rFonts w:hint="eastAsia" w:eastAsia="仿宋_GB2312"/>
          <w:sz w:val="32"/>
          <w:szCs w:val="32"/>
          <w:lang w:eastAsia="zh-CN"/>
        </w:rPr>
        <w:t>盐边县民族中学校运动场围墙安全隐患整治工程</w:t>
      </w:r>
      <w:r>
        <w:rPr>
          <w:rFonts w:eastAsia="仿宋_GB2312"/>
          <w:sz w:val="32"/>
          <w:szCs w:val="32"/>
        </w:rPr>
        <w:t>主管部门</w:t>
      </w:r>
      <w:r>
        <w:rPr>
          <w:rFonts w:hint="eastAsia" w:eastAsia="仿宋_GB2312"/>
          <w:sz w:val="32"/>
          <w:szCs w:val="32"/>
          <w:lang w:eastAsia="zh-CN"/>
        </w:rPr>
        <w:t>为盐边县教育和体育局</w:t>
      </w:r>
      <w:r>
        <w:rPr>
          <w:rFonts w:eastAsia="仿宋_GB2312"/>
          <w:sz w:val="32"/>
          <w:szCs w:val="32"/>
        </w:rPr>
        <w:t>在该项目管理中的职能</w:t>
      </w:r>
      <w:r>
        <w:rPr>
          <w:rFonts w:hint="eastAsia" w:eastAsia="仿宋_GB2312"/>
          <w:sz w:val="32"/>
          <w:szCs w:val="32"/>
          <w:lang w:eastAsia="zh-CN"/>
        </w:rPr>
        <w:t>为</w:t>
      </w:r>
      <w:r>
        <w:rPr>
          <w:rFonts w:hint="eastAsia" w:eastAsia="仿宋_GB2312"/>
          <w:sz w:val="32"/>
          <w:szCs w:val="32"/>
          <w:lang w:val="en-US" w:eastAsia="zh-CN"/>
        </w:rPr>
        <w:t>监督管理，组织项目验收。</w:t>
      </w:r>
    </w:p>
    <w:p>
      <w:pPr>
        <w:spacing w:line="560" w:lineRule="exact"/>
        <w:ind w:firstLine="640" w:firstLineChars="200"/>
        <w:rPr>
          <w:rFonts w:hint="default" w:eastAsia="仿宋_GB2312"/>
          <w:sz w:val="32"/>
          <w:szCs w:val="32"/>
          <w:lang w:val="en-US" w:eastAsia="zh-CN"/>
        </w:rPr>
      </w:pPr>
      <w:r>
        <w:rPr>
          <w:rFonts w:eastAsia="仿宋_GB2312"/>
          <w:sz w:val="32"/>
          <w:szCs w:val="32"/>
        </w:rPr>
        <w:t>2.</w:t>
      </w:r>
      <w:r>
        <w:rPr>
          <w:rFonts w:hint="eastAsia" w:eastAsia="仿宋_GB2312"/>
          <w:sz w:val="32"/>
          <w:szCs w:val="32"/>
          <w:lang w:eastAsia="zh-CN"/>
        </w:rPr>
        <w:t>根据川财教【</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52号省级校舍维修改造资金，</w:t>
      </w:r>
      <w:r>
        <w:rPr>
          <w:rFonts w:hint="eastAsia" w:eastAsia="仿宋_GB2312"/>
          <w:sz w:val="32"/>
          <w:szCs w:val="32"/>
          <w:lang w:eastAsia="zh-CN"/>
        </w:rPr>
        <w:t>盐财资行【</w:t>
      </w:r>
      <w:r>
        <w:rPr>
          <w:rFonts w:hint="eastAsia" w:eastAsia="仿宋_GB2312"/>
          <w:sz w:val="32"/>
          <w:szCs w:val="32"/>
          <w:lang w:val="en-US" w:eastAsia="zh-CN"/>
        </w:rPr>
        <w:t>2021】300号文执行。</w:t>
      </w:r>
    </w:p>
    <w:p>
      <w:pPr>
        <w:spacing w:line="560" w:lineRule="exact"/>
        <w:ind w:firstLine="640" w:firstLineChars="200"/>
        <w:rPr>
          <w:rFonts w:hint="eastAsia" w:eastAsia="仿宋_GB2312"/>
          <w:sz w:val="32"/>
          <w:szCs w:val="32"/>
          <w:lang w:eastAsia="zh-CN"/>
        </w:rPr>
      </w:pPr>
      <w:r>
        <w:rPr>
          <w:rFonts w:eastAsia="仿宋_GB2312"/>
          <w:sz w:val="32"/>
          <w:szCs w:val="32"/>
        </w:rPr>
        <w:t>3.</w:t>
      </w:r>
      <w:r>
        <w:rPr>
          <w:rFonts w:hint="eastAsia" w:eastAsia="仿宋_GB2312"/>
          <w:sz w:val="32"/>
          <w:szCs w:val="32"/>
          <w:lang w:eastAsia="zh-CN"/>
        </w:rPr>
        <w:t>项目</w:t>
      </w:r>
      <w:r>
        <w:rPr>
          <w:rFonts w:eastAsia="仿宋_GB2312"/>
          <w:sz w:val="32"/>
          <w:szCs w:val="32"/>
        </w:rPr>
        <w:t>资金</w:t>
      </w:r>
      <w:r>
        <w:rPr>
          <w:rFonts w:hint="eastAsia" w:eastAsia="仿宋_GB2312"/>
          <w:sz w:val="32"/>
          <w:szCs w:val="32"/>
          <w:lang w:eastAsia="zh-CN"/>
        </w:rPr>
        <w:t>划拨按照学校项目资金支付手续，通过验收、审核、提供相应的合同、报告、发票等经办人员签字、分管领导签字，主要领导签字后交教育和体育局会计核算中心审核通过后在向施工单位划拨资金。</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4、工程完工一次性支付本合同价款的85%，工程验收合格后再支付合同价款的10%，预留本合同价款的5%为工程质量保证金，质保期一年，一年后无质量问题无息全额支付给乙方。</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default" w:eastAsia="仿宋_GB2312"/>
          <w:sz w:val="32"/>
          <w:szCs w:val="32"/>
          <w:lang w:val="en-US" w:eastAsia="zh-CN"/>
        </w:rPr>
      </w:pPr>
      <w:r>
        <w:rPr>
          <w:rFonts w:eastAsia="仿宋_GB2312"/>
          <w:sz w:val="32"/>
          <w:szCs w:val="32"/>
        </w:rPr>
        <w:t>1.项目主要内容</w:t>
      </w:r>
      <w:r>
        <w:rPr>
          <w:rFonts w:hint="eastAsia" w:eastAsia="仿宋_GB2312"/>
          <w:sz w:val="32"/>
          <w:szCs w:val="32"/>
          <w:lang w:eastAsia="zh-CN"/>
        </w:rPr>
        <w:t>：拆除原有围墙及挡墙</w:t>
      </w:r>
      <w:r>
        <w:rPr>
          <w:rFonts w:hint="eastAsia" w:eastAsia="仿宋_GB2312"/>
          <w:sz w:val="32"/>
          <w:szCs w:val="32"/>
          <w:lang w:val="en-US" w:eastAsia="zh-CN"/>
        </w:rPr>
        <w:t>170.4立方米；新建C20混凝土档土墙134.4立方米；新建围墙3m高长60米；拆除新建彩钢棚</w:t>
      </w:r>
      <w:bookmarkStart w:id="0" w:name="_GoBack"/>
      <w:r>
        <w:rPr>
          <w:rFonts w:hint="eastAsia" w:eastAsia="仿宋_GB2312"/>
          <w:sz w:val="32"/>
          <w:szCs w:val="32"/>
          <w:lang w:val="en-US" w:eastAsia="zh-CN"/>
        </w:rPr>
        <w:t>200平方米</w:t>
      </w:r>
      <w:bookmarkEnd w:id="0"/>
      <w:r>
        <w:rPr>
          <w:rFonts w:hint="eastAsia" w:eastAsia="仿宋_GB2312"/>
          <w:sz w:val="32"/>
          <w:szCs w:val="32"/>
          <w:lang w:val="en-US" w:eastAsia="zh-CN"/>
        </w:rPr>
        <w:t>。</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lang w:eastAsia="zh-CN"/>
        </w:rPr>
        <w:t>改造学校综合楼背后围墙和部分下沉开裂地基</w:t>
      </w:r>
      <w:r>
        <w:rPr>
          <w:rFonts w:hint="eastAsia" w:eastAsia="仿宋_GB2312"/>
          <w:sz w:val="32"/>
          <w:szCs w:val="32"/>
          <w:lang w:val="en-US" w:eastAsia="zh-CN"/>
        </w:rPr>
        <w:t>;</w:t>
      </w:r>
      <w:r>
        <w:rPr>
          <w:rFonts w:hint="eastAsia" w:eastAsia="仿宋_GB2312"/>
          <w:sz w:val="32"/>
          <w:szCs w:val="32"/>
          <w:lang w:eastAsia="zh-CN"/>
        </w:rPr>
        <w:t>完善学校运动场围墙安全隐患，美化校园环境；在本年度完成项目</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采取项目自评，成立项目自评小组，结合评价内容，做到有计划、有安排，按照上级下达的项目支出绩效评价指标体系做好自评工作。</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申报主管部门盐边县教育和体育局、</w:t>
      </w:r>
      <w:r>
        <w:rPr>
          <w:rFonts w:hint="eastAsia" w:eastAsia="仿宋_GB2312"/>
          <w:sz w:val="32"/>
          <w:szCs w:val="32"/>
          <w:lang w:val="en-US" w:eastAsia="zh-CN"/>
        </w:rPr>
        <w:t>财政局测评盐财投评【2021】99号文，资金下达、</w:t>
      </w:r>
      <w:r>
        <w:rPr>
          <w:rFonts w:hint="eastAsia" w:eastAsia="仿宋_GB2312"/>
          <w:sz w:val="32"/>
          <w:szCs w:val="32"/>
          <w:lang w:eastAsia="zh-CN"/>
        </w:rPr>
        <w:t>盐财资行【</w:t>
      </w:r>
      <w:r>
        <w:rPr>
          <w:rFonts w:hint="eastAsia" w:eastAsia="仿宋_GB2312"/>
          <w:sz w:val="32"/>
          <w:szCs w:val="32"/>
          <w:lang w:val="en-US" w:eastAsia="zh-CN"/>
        </w:rPr>
        <w:t>2021】300号文由民族中学校委托四川哲彦工程管理有限公司组织项目招标。</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1.资金计划。</w:t>
      </w:r>
    </w:p>
    <w:p>
      <w:p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按2021年农村中小学校舍维修改造中央及</w:t>
      </w:r>
      <w:r>
        <w:rPr>
          <w:rFonts w:hint="eastAsia" w:ascii="仿宋" w:hAnsi="仿宋" w:eastAsia="仿宋" w:cs="仿宋"/>
          <w:b w:val="0"/>
          <w:bCs/>
          <w:sz w:val="32"/>
          <w:szCs w:val="32"/>
          <w:lang w:eastAsia="zh-CN"/>
        </w:rPr>
        <w:t>省级</w:t>
      </w:r>
      <w:r>
        <w:rPr>
          <w:rFonts w:hint="eastAsia" w:ascii="仿宋" w:hAnsi="仿宋" w:eastAsia="仿宋" w:cs="仿宋"/>
          <w:b w:val="0"/>
          <w:bCs/>
          <w:sz w:val="32"/>
          <w:szCs w:val="32"/>
          <w:lang w:val="en-US" w:eastAsia="zh-CN"/>
        </w:rPr>
        <w:t>转移支付预算资金23.53万元。</w:t>
      </w:r>
    </w:p>
    <w:p>
      <w:pPr>
        <w:numPr>
          <w:ilvl w:val="0"/>
          <w:numId w:val="0"/>
        </w:num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资金到位。</w:t>
      </w:r>
    </w:p>
    <w:p>
      <w:pPr>
        <w:numPr>
          <w:ilvl w:val="0"/>
          <w:numId w:val="0"/>
        </w:numPr>
        <w:spacing w:line="560" w:lineRule="exac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中央补助资金23.53万元足额到位。</w:t>
      </w:r>
    </w:p>
    <w:p>
      <w:pPr>
        <w:numPr>
          <w:ilvl w:val="0"/>
          <w:numId w:val="0"/>
        </w:numPr>
        <w:spacing w:line="560" w:lineRule="exact"/>
        <w:ind w:firstLine="640" w:firstLineChars="200"/>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资金使用。</w:t>
      </w:r>
    </w:p>
    <w:p>
      <w:pPr>
        <w:numPr>
          <w:ilvl w:val="0"/>
          <w:numId w:val="0"/>
        </w:numPr>
        <w:spacing w:line="560" w:lineRule="exact"/>
        <w:ind w:left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按工程进度、合同付款方式及时划拨施工单位。</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总体评价项目实施单位财务管理制度健全，严格执行财务管理制度，账务处理及时，会计核算规范等。</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1"/>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rPr>
          <w:rFonts w:hint="eastAsia" w:eastAsia="楷体_GB2312"/>
          <w:sz w:val="32"/>
          <w:szCs w:val="32"/>
          <w:lang w:eastAsia="zh-CN"/>
        </w:rPr>
      </w:pPr>
      <w:r>
        <w:rPr>
          <w:rFonts w:hint="eastAsia" w:eastAsia="楷体_GB2312"/>
          <w:sz w:val="32"/>
          <w:szCs w:val="32"/>
          <w:lang w:eastAsia="zh-CN"/>
        </w:rPr>
        <w:t>有学校总务具体组织工程实施，严格按照工程实施流程施工。</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项目管理情况。</w:t>
      </w:r>
    </w:p>
    <w:p>
      <w:pPr>
        <w:numPr>
          <w:ilvl w:val="0"/>
          <w:numId w:val="0"/>
        </w:numPr>
        <w:spacing w:line="560" w:lineRule="exact"/>
        <w:ind w:leftChars="200" w:firstLine="640" w:firstLineChars="200"/>
        <w:rPr>
          <w:rFonts w:eastAsia="仿宋_GB2312"/>
          <w:sz w:val="32"/>
          <w:szCs w:val="32"/>
        </w:rPr>
      </w:pPr>
      <w:r>
        <w:rPr>
          <w:rFonts w:hint="eastAsia" w:eastAsia="仿宋_GB2312"/>
          <w:sz w:val="32"/>
          <w:szCs w:val="32"/>
          <w:lang w:val="en-US" w:eastAsia="zh-CN"/>
        </w:rPr>
        <w:t>由民族中学校委托四川哲彦工程管理有限公司组织项目招标</w:t>
      </w:r>
      <w:r>
        <w:rPr>
          <w:rFonts w:hint="eastAsia" w:eastAsia="仿宋_GB2312"/>
          <w:sz w:val="32"/>
          <w:szCs w:val="32"/>
          <w:lang w:eastAsia="zh-CN"/>
        </w:rPr>
        <w:t>，严格按招标程序按时公告、公示，按合同规定组织实施、验收及时划拨项目资金。</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firstLine="640" w:firstLineChars="200"/>
        <w:rPr>
          <w:rFonts w:eastAsia="仿宋_GB2312"/>
          <w:sz w:val="32"/>
          <w:szCs w:val="32"/>
        </w:rPr>
      </w:pPr>
      <w:r>
        <w:rPr>
          <w:rFonts w:hint="eastAsia" w:eastAsia="仿宋_GB2312"/>
          <w:sz w:val="32"/>
          <w:szCs w:val="32"/>
          <w:lang w:eastAsia="zh-CN"/>
        </w:rPr>
        <w:t>由四川华宇工程监理咨询有限公司攀枝花分公司</w:t>
      </w:r>
      <w:r>
        <w:rPr>
          <w:rFonts w:eastAsia="仿宋_GB2312"/>
          <w:sz w:val="32"/>
          <w:szCs w:val="32"/>
        </w:rPr>
        <w:t>为加强项目管理</w:t>
      </w:r>
      <w:r>
        <w:rPr>
          <w:rFonts w:hint="eastAsia" w:eastAsia="仿宋_GB2312"/>
          <w:sz w:val="32"/>
          <w:szCs w:val="32"/>
          <w:lang w:eastAsia="zh-CN"/>
        </w:rPr>
        <w:t>组织人员对工程进行全面监管，定期检查工程进度、质量，确保项目工程按时、按量、按质竣工投入使用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严格按照预算控制，加强流程管理，严审开支情况，控制成本，2021年已保质保量完成该项目并投入使用。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项目完成提高了我校安全系数，改善美化校园环境，提高了教育教学质量，为学生的学习和老师的教学工作提供基础性支持，受到学生及家长广泛好评。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default" w:ascii="仿宋_GB2312" w:hAnsi="Times New Roman" w:eastAsia="仿宋_GB2312" w:cs="仿宋_GB2312"/>
          <w:i w:val="0"/>
          <w:iCs w:val="0"/>
          <w:caps w:val="0"/>
          <w:color w:val="000000"/>
          <w:spacing w:val="0"/>
          <w:sz w:val="32"/>
          <w:szCs w:val="32"/>
          <w:shd w:val="clear" w:color="auto" w:fill="FFFFFF"/>
        </w:rPr>
        <w:t>我</w:t>
      </w:r>
      <w:r>
        <w:rPr>
          <w:rFonts w:hint="eastAsia" w:ascii="仿宋_GB2312" w:hAnsi="Times New Roman" w:eastAsia="仿宋_GB2312" w:cs="仿宋_GB2312"/>
          <w:i w:val="0"/>
          <w:iCs w:val="0"/>
          <w:caps w:val="0"/>
          <w:color w:val="000000"/>
          <w:spacing w:val="0"/>
          <w:sz w:val="32"/>
          <w:szCs w:val="32"/>
          <w:shd w:val="clear" w:color="auto" w:fill="FFFFFF"/>
          <w:lang w:eastAsia="zh-CN"/>
        </w:rPr>
        <w:t>校</w:t>
      </w:r>
      <w:r>
        <w:rPr>
          <w:rFonts w:hint="default" w:ascii="仿宋_GB2312" w:hAnsi="Times New Roman" w:eastAsia="仿宋_GB2312" w:cs="仿宋_GB2312"/>
          <w:i w:val="0"/>
          <w:iCs w:val="0"/>
          <w:caps w:val="0"/>
          <w:color w:val="000000"/>
          <w:spacing w:val="0"/>
          <w:sz w:val="32"/>
          <w:szCs w:val="32"/>
          <w:shd w:val="clear" w:color="auto" w:fill="FFFFFF"/>
        </w:rPr>
        <w:t>严格按照年初预算批复认真组织实施, 严格执行财经纪律相关管理规定，做到各项收支安排使用符合事业发展计划和财政政策的要求，确保</w:t>
      </w:r>
      <w:r>
        <w:rPr>
          <w:rFonts w:hint="eastAsia" w:ascii="仿宋_GB2312" w:eastAsia="仿宋_GB2312" w:cs="仿宋_GB2312"/>
          <w:i w:val="0"/>
          <w:iCs w:val="0"/>
          <w:caps w:val="0"/>
          <w:color w:val="000000"/>
          <w:spacing w:val="0"/>
          <w:sz w:val="32"/>
          <w:szCs w:val="32"/>
          <w:shd w:val="clear" w:color="auto" w:fill="FFFFFF"/>
          <w:lang w:eastAsia="zh-CN"/>
        </w:rPr>
        <w:t>项目顺利实施，</w:t>
      </w:r>
      <w:r>
        <w:rPr>
          <w:rFonts w:hint="eastAsia" w:ascii="仿宋_GB2312" w:hAnsi="Times New Roman" w:eastAsia="仿宋_GB2312" w:cs="仿宋_GB2312"/>
          <w:i w:val="0"/>
          <w:iCs w:val="0"/>
          <w:caps w:val="0"/>
          <w:color w:val="000000"/>
          <w:spacing w:val="0"/>
          <w:sz w:val="32"/>
          <w:szCs w:val="32"/>
          <w:shd w:val="clear" w:color="auto" w:fill="FFFFFF"/>
          <w:lang w:val="en-US" w:eastAsia="zh-CN"/>
        </w:rPr>
        <w:t>202</w:t>
      </w:r>
      <w:r>
        <w:rPr>
          <w:rFonts w:hint="eastAsia" w:ascii="仿宋_GB2312" w:eastAsia="仿宋_GB2312" w:cs="仿宋_GB2312"/>
          <w:i w:val="0"/>
          <w:iCs w:val="0"/>
          <w:caps w:val="0"/>
          <w:color w:val="000000"/>
          <w:spacing w:val="0"/>
          <w:sz w:val="32"/>
          <w:szCs w:val="32"/>
          <w:shd w:val="clear" w:color="auto" w:fill="FFFFFF"/>
          <w:lang w:val="en-US" w:eastAsia="zh-CN"/>
        </w:rPr>
        <w:t>1</w:t>
      </w:r>
      <w:r>
        <w:rPr>
          <w:rFonts w:hint="default" w:ascii="仿宋_GB2312" w:hAnsi="Times New Roman" w:eastAsia="仿宋_GB2312" w:cs="仿宋_GB2312"/>
          <w:i w:val="0"/>
          <w:iCs w:val="0"/>
          <w:caps w:val="0"/>
          <w:color w:val="000000"/>
          <w:spacing w:val="0"/>
          <w:sz w:val="32"/>
          <w:szCs w:val="32"/>
          <w:shd w:val="clear" w:color="auto" w:fill="FFFFFF"/>
        </w:rPr>
        <w:t>年</w:t>
      </w:r>
      <w:r>
        <w:rPr>
          <w:rFonts w:hint="eastAsia" w:ascii="仿宋_GB2312" w:eastAsia="仿宋_GB2312" w:cs="仿宋_GB2312"/>
          <w:i w:val="0"/>
          <w:iCs w:val="0"/>
          <w:caps w:val="0"/>
          <w:color w:val="000000"/>
          <w:spacing w:val="0"/>
          <w:sz w:val="32"/>
          <w:szCs w:val="32"/>
          <w:shd w:val="clear" w:color="auto" w:fill="FFFFFF"/>
          <w:lang w:eastAsia="zh-CN"/>
        </w:rPr>
        <w:t>项目</w:t>
      </w:r>
      <w:r>
        <w:rPr>
          <w:rFonts w:hint="default" w:ascii="仿宋_GB2312" w:hAnsi="Times New Roman" w:eastAsia="仿宋_GB2312" w:cs="仿宋_GB2312"/>
          <w:i w:val="0"/>
          <w:iCs w:val="0"/>
          <w:caps w:val="0"/>
          <w:color w:val="000000"/>
          <w:spacing w:val="0"/>
          <w:sz w:val="32"/>
          <w:szCs w:val="32"/>
          <w:shd w:val="clear" w:color="auto" w:fill="FFFFFF"/>
        </w:rPr>
        <w:t>目标任务完成，预算执行情况较好。</w:t>
      </w:r>
    </w:p>
    <w:p>
      <w:pPr>
        <w:spacing w:line="560" w:lineRule="exact"/>
        <w:ind w:firstLine="640" w:firstLineChars="200"/>
        <w:rPr>
          <w:rFonts w:hint="eastAsia" w:eastAsia="楷体_GB2312"/>
          <w:sz w:val="32"/>
          <w:szCs w:val="32"/>
          <w:lang w:eastAsia="zh-CN"/>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学校无工程建设相关专业人员，对施工过程的监督有不到位的地方</w:t>
      </w:r>
      <w:r>
        <w:rPr>
          <w:rFonts w:hint="eastAsia" w:eastAsia="仿宋_GB2312"/>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适当加大项目资金的投入，有助于专项项目完成的效果，更好的推进教育教学的发展。</w:t>
      </w:r>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DD354"/>
    <w:multiLevelType w:val="singleLevel"/>
    <w:tmpl w:val="E98DD35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5NmU3YjRkOWZlN2YxNGU1M2U4OWI5NjhlOTM3ZjYifQ=="/>
  </w:docVars>
  <w:rsids>
    <w:rsidRoot w:val="00E96F9E"/>
    <w:rsid w:val="00C22052"/>
    <w:rsid w:val="00C366D5"/>
    <w:rsid w:val="00E96F9E"/>
    <w:rsid w:val="02B70244"/>
    <w:rsid w:val="2AD52E64"/>
    <w:rsid w:val="33B22CE5"/>
    <w:rsid w:val="345B782A"/>
    <w:rsid w:val="3A1A7A06"/>
    <w:rsid w:val="4242127D"/>
    <w:rsid w:val="4619345D"/>
    <w:rsid w:val="46F3329A"/>
    <w:rsid w:val="575C5854"/>
    <w:rsid w:val="592B7AE1"/>
    <w:rsid w:val="5B1F5718"/>
    <w:rsid w:val="61E42F7D"/>
    <w:rsid w:val="63416BF1"/>
    <w:rsid w:val="6AFB27BF"/>
    <w:rsid w:val="708819D0"/>
    <w:rsid w:val="7E2C0F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1376</Words>
  <Characters>1442</Characters>
  <Lines>9</Lines>
  <Paragraphs>2</Paragraphs>
  <TotalTime>14</TotalTime>
  <ScaleCrop>false</ScaleCrop>
  <LinksUpToDate>false</LinksUpToDate>
  <CharactersWithSpaces>1446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2022-05-16T02:13:46Z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63FF61FB50FA4905953B9355CE6D7467</vt:lpwstr>
  </property>
</Properties>
</file>