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mc:AlternateContent>
          <mc:Choice Requires="wps">
            <w:drawing>
              <wp:anchor distT="0" distB="0" distL="114300" distR="114300" simplePos="0" relativeHeight="251660288" behindDoc="1" locked="1" layoutInCell="1" allowOverlap="1">
                <wp:simplePos x="0" y="0"/>
                <wp:positionH relativeFrom="column">
                  <wp:posOffset>-50165</wp:posOffset>
                </wp:positionH>
                <wp:positionV relativeFrom="page">
                  <wp:posOffset>1016635</wp:posOffset>
                </wp:positionV>
                <wp:extent cx="5724525" cy="640715"/>
                <wp:effectExtent l="4445" t="4445" r="16510" b="10160"/>
                <wp:wrapNone/>
                <wp:docPr id="4" name="文本框 4"/>
                <wp:cNvGraphicFramePr/>
                <a:graphic xmlns:a="http://schemas.openxmlformats.org/drawingml/2006/main">
                  <a:graphicData uri="http://schemas.microsoft.com/office/word/2010/wordprocessingShape">
                    <wps:wsp>
                      <wps:cNvSpPr txBox="1"/>
                      <wps:spPr>
                        <a:xfrm>
                          <a:off x="0" y="0"/>
                          <a:ext cx="5724525" cy="64071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spacing w:line="900" w:lineRule="exact"/>
                              <w:ind w:left="0" w:leftChars="0" w:firstLine="0" w:firstLineChars="0"/>
                              <w:jc w:val="distribute"/>
                              <w:textAlignment w:val="baseline"/>
                              <w:rPr>
                                <w:rFonts w:hint="eastAsia" w:ascii="方正小标宋_GBK" w:hAnsi="方正小标宋简体" w:eastAsia="方正小标宋_GBK"/>
                                <w:snapToGrid w:val="0"/>
                                <w:color w:val="FF0000"/>
                                <w:w w:val="80"/>
                                <w:sz w:val="80"/>
                                <w:szCs w:val="80"/>
                                <w:lang w:eastAsia="zh-CN"/>
                              </w:rPr>
                            </w:pPr>
                            <w:r>
                              <w:rPr>
                                <w:rFonts w:hint="eastAsia" w:ascii="方正小标宋_GBK" w:hAnsi="方正小标宋简体" w:eastAsia="方正小标宋_GBK"/>
                                <w:snapToGrid w:val="0"/>
                                <w:color w:val="FF0000"/>
                                <w:w w:val="80"/>
                                <w:sz w:val="80"/>
                                <w:szCs w:val="80"/>
                                <w:lang w:eastAsia="zh-CN"/>
                              </w:rPr>
                              <w:t>盐边县应急管理局</w:t>
                            </w:r>
                          </w:p>
                        </w:txbxContent>
                      </wps:txbx>
                      <wps:bodyPr upright="1"/>
                    </wps:wsp>
                  </a:graphicData>
                </a:graphic>
              </wp:anchor>
            </w:drawing>
          </mc:Choice>
          <mc:Fallback>
            <w:pict>
              <v:shape id="_x0000_s1026" o:spid="_x0000_s1026" o:spt="202" type="#_x0000_t202" style="position:absolute;left:0pt;margin-left:-3.95pt;margin-top:80.05pt;height:50.45pt;width:450.75pt;mso-position-vertical-relative:page;z-index:-251656192;mso-width-relative:page;mso-height-relative:page;" fillcolor="#FFFFFF" filled="t" stroked="t" coordsize="21600,21600" o:gfxdata="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xsPg3YAAAACgEAAA8AAAAAAAAAAQAgAAAA&#10;IgAAAGRycy9kb3ducmV2LnhtbFBLAQIUABQAAAAIAIdO4kC8+1tsCwIAAEQEAAAOAAAAAAAAAAEA&#10;IAAAACcBAABkcnMvZTJvRG9jLnhtbFBLBQYAAAAABgAGAFkBAACkBQAAAAA=&#10;">
                <v:fill on="t" focussize="0,0"/>
                <v:stroke color="#FFFFFF" joinstyle="miter"/>
                <v:imagedata o:title=""/>
                <o:lock v:ext="edit" aspectratio="f"/>
                <v:textbox>
                  <w:txbxContent>
                    <w:p>
                      <w:pPr>
                        <w:spacing w:line="900" w:lineRule="exact"/>
                        <w:ind w:left="0" w:leftChars="0" w:firstLine="0" w:firstLineChars="0"/>
                        <w:jc w:val="distribute"/>
                        <w:textAlignment w:val="baseline"/>
                        <w:rPr>
                          <w:rFonts w:hint="eastAsia" w:ascii="方正小标宋_GBK" w:hAnsi="方正小标宋简体" w:eastAsia="方正小标宋_GBK"/>
                          <w:snapToGrid w:val="0"/>
                          <w:color w:val="FF0000"/>
                          <w:w w:val="80"/>
                          <w:sz w:val="80"/>
                          <w:szCs w:val="80"/>
                          <w:lang w:eastAsia="zh-CN"/>
                        </w:rPr>
                      </w:pPr>
                      <w:r>
                        <w:rPr>
                          <w:rFonts w:hint="eastAsia" w:ascii="方正小标宋_GBK" w:hAnsi="方正小标宋简体" w:eastAsia="方正小标宋_GBK"/>
                          <w:snapToGrid w:val="0"/>
                          <w:color w:val="FF0000"/>
                          <w:w w:val="80"/>
                          <w:sz w:val="80"/>
                          <w:szCs w:val="80"/>
                          <w:lang w:eastAsia="zh-CN"/>
                        </w:rPr>
                        <w:t>盐边县应急管理局</w:t>
                      </w:r>
                    </w:p>
                  </w:txbxContent>
                </v:textbox>
                <w10:anchorlock/>
              </v:shape>
            </w:pict>
          </mc:Fallback>
        </mc:AlternateContent>
      </w:r>
    </w:p>
    <w:p>
      <w:pPr>
        <w:pStyle w:val="2"/>
        <w:rPr>
          <w:rFonts w:hint="default" w:ascii="Times New Roman" w:hAnsi="Times New Roman" w:eastAsia="方正小标宋简体" w:cs="Times New Roman"/>
          <w:color w:val="000000"/>
          <w:kern w:val="0"/>
          <w:sz w:val="44"/>
          <w:szCs w:val="44"/>
        </w:rPr>
      </w:pPr>
      <w:r>
        <w:rPr>
          <w:rFonts w:hint="default" w:ascii="Times New Roman" w:hAnsi="Times New Roman" w:eastAsia="方正黑体_GBK" w:cs="Times New Roman"/>
          <w:sz w:val="33"/>
          <w:szCs w:val="33"/>
        </w:rPr>
        <mc:AlternateContent>
          <mc:Choice Requires="wpg">
            <w:drawing>
              <wp:anchor distT="0" distB="0" distL="114300" distR="114300" simplePos="0" relativeHeight="251659264" behindDoc="1" locked="0" layoutInCell="1" allowOverlap="1">
                <wp:simplePos x="0" y="0"/>
                <wp:positionH relativeFrom="column">
                  <wp:align>center</wp:align>
                </wp:positionH>
                <wp:positionV relativeFrom="paragraph">
                  <wp:posOffset>15240</wp:posOffset>
                </wp:positionV>
                <wp:extent cx="5762625" cy="55880"/>
                <wp:effectExtent l="0" t="13970" r="13335" b="0"/>
                <wp:wrapNone/>
                <wp:docPr id="3" name="组合 3"/>
                <wp:cNvGraphicFramePr/>
                <a:graphic xmlns:a="http://schemas.openxmlformats.org/drawingml/2006/main">
                  <a:graphicData uri="http://schemas.microsoft.com/office/word/2010/wordprocessingGroup">
                    <wpg:wgp>
                      <wpg:cNvGrpSpPr/>
                      <wpg:grpSpPr>
                        <a:xfrm>
                          <a:off x="0" y="0"/>
                          <a:ext cx="5762625" cy="55880"/>
                          <a:chOff x="1509" y="2411"/>
                          <a:chExt cx="9075" cy="88"/>
                        </a:xfrm>
                        <a:effectLst/>
                      </wpg:grpSpPr>
                      <wps:wsp>
                        <wps:cNvPr id="2" name="直接连接符 1"/>
                        <wps:cNvCnPr/>
                        <wps:spPr>
                          <a:xfrm>
                            <a:off x="1509" y="2498"/>
                            <a:ext cx="9075" cy="1"/>
                          </a:xfrm>
                          <a:prstGeom prst="line">
                            <a:avLst/>
                          </a:prstGeom>
                          <a:ln w="6350" cap="flat" cmpd="sng">
                            <a:solidFill>
                              <a:srgbClr val="FF0000"/>
                            </a:solidFill>
                            <a:prstDash val="solid"/>
                            <a:headEnd type="none" w="med" len="med"/>
                            <a:tailEnd type="none" w="med" len="med"/>
                          </a:ln>
                          <a:effectLst/>
                        </wps:spPr>
                        <wps:bodyPr upright="1"/>
                      </wps:wsp>
                      <wps:wsp>
                        <wps:cNvPr id="5" name="直接连接符 2"/>
                        <wps:cNvCnPr/>
                        <wps:spPr>
                          <a:xfrm>
                            <a:off x="1509" y="2411"/>
                            <a:ext cx="9075" cy="1"/>
                          </a:xfrm>
                          <a:prstGeom prst="line">
                            <a:avLst/>
                          </a:prstGeom>
                          <a:ln w="28575" cap="flat" cmpd="sng">
                            <a:solidFill>
                              <a:srgbClr val="FF0000"/>
                            </a:solidFill>
                            <a:prstDash val="solid"/>
                            <a:headEnd type="none" w="med" len="med"/>
                            <a:tailEnd type="none" w="med" len="med"/>
                          </a:ln>
                          <a:effectLst/>
                        </wps:spPr>
                        <wps:bodyPr upright="1"/>
                      </wps:wsp>
                    </wpg:wgp>
                  </a:graphicData>
                </a:graphic>
              </wp:anchor>
            </w:drawing>
          </mc:Choice>
          <mc:Fallback>
            <w:pict>
              <v:group id="_x0000_s1026" o:spid="_x0000_s1026" o:spt="203" style="position:absolute;left:0pt;margin-top:1.2pt;height:4.4pt;width:453.75pt;mso-position-horizontal:center;z-index:-251657216;mso-width-relative:page;mso-height-relative:page;" coordorigin="1509,2411" coordsize="9075,88" o:gfxdata="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LgW+9DWAAAA&#10;BQEAAA8AAAAAAAAAAQAgAAAAIgAAAGRycy9kb3ducmV2LnhtbFBLAQIUABQAAAAIAIdO4kBiS+iW&#10;kQIAAEgHAAAOAAAAAAAAAAEAIAAAACUBAABkcnMvZTJvRG9jLnhtbFBLBQYAAAAABgAGAFkBAAAo&#10;BgAAAAA=&#10;">
                <o:lock v:ext="edit" aspectratio="f"/>
                <v:line id="直接连接符 1" o:spid="_x0000_s1026" o:spt="20" style="position:absolute;left:1509;top:2498;height:1;width:9075;" filled="f" stroked="t" coordsize="21600,21600" o:gfxdata="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Vj5r68AAAA&#10;2gAAAA8AAAAAAAAAAQAgAAAAIgAAAGRycy9kb3ducmV2LnhtbFBLAQIUABQAAAAIAIdO4kAzLwWe&#10;OwAAADkAAAAQAAAAAAAAAAEAIAAAAAsBAABkcnMvc2hhcGV4bWwueG1sUEsFBgAAAAAGAAYAWwEA&#10;ALUDAAAAAA==&#10;">
                  <v:fill on="f" focussize="0,0"/>
                  <v:stroke weight="0.5pt" color="#FF0000" joinstyle="round"/>
                  <v:imagedata o:title=""/>
                  <o:lock v:ext="edit" aspectratio="f"/>
                </v:line>
                <v:line id="直接连接符 2" o:spid="_x0000_s1026" o:spt="20" style="position:absolute;left:1509;top:2411;height:1;width:9075;" filled="f" stroked="t" coordsize="21600,21600" o:gfxdata="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UQzuLsAAADa&#10;AAAADwAAAAAAAAABACAAAAAiAAAAZHJzL2Rvd25yZXYueG1sUEsBAhQAFAAAAAgAh07iQDMvBZ47&#10;AAAAOQAAABAAAAAAAAAAAQAgAAAACgEAAGRycy9zaGFwZXhtbC54bWxQSwUGAAAAAAYABgBbAQAA&#10;tAMAAAAA&#10;">
                  <v:fill on="f" focussize="0,0"/>
                  <v:stroke weight="2.25pt" color="#FF0000" joinstyle="round"/>
                  <v:imagedata o:title=""/>
                  <o:lock v:ext="edit" aspectratio="f"/>
                </v:line>
              </v:group>
            </w:pict>
          </mc:Fallback>
        </mc:AlternateConten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盐边县应急管理局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rPr>
      </w:pPr>
      <w:r>
        <w:rPr>
          <w:rFonts w:hint="eastAsia" w:eastAsia="方正小标宋简体" w:cs="Times New Roman"/>
          <w:sz w:val="44"/>
          <w:szCs w:val="44"/>
          <w:lang w:val="en-US" w:eastAsia="zh-CN"/>
        </w:rPr>
        <w:t>关于</w:t>
      </w:r>
      <w:r>
        <w:rPr>
          <w:rFonts w:hint="default" w:ascii="Times New Roman" w:hAnsi="Times New Roman" w:eastAsia="方正小标宋简体" w:cs="Times New Roman"/>
          <w:sz w:val="44"/>
          <w:szCs w:val="44"/>
        </w:rPr>
        <w:t>202</w:t>
      </w:r>
      <w:r>
        <w:rPr>
          <w:rFonts w:hint="default" w:ascii="Times New Roman" w:hAnsi="Times New Roman" w:eastAsia="方正小标宋简体" w:cs="Times New Roman"/>
          <w:sz w:val="44"/>
          <w:szCs w:val="44"/>
          <w:lang w:val="en-US" w:eastAsia="zh-CN"/>
        </w:rPr>
        <w:t>1</w:t>
      </w:r>
      <w:r>
        <w:rPr>
          <w:rFonts w:hint="default" w:ascii="Times New Roman" w:hAnsi="Times New Roman" w:eastAsia="方正小标宋简体" w:cs="Times New Roman"/>
          <w:sz w:val="44"/>
          <w:szCs w:val="44"/>
        </w:rPr>
        <w:t>年度专项资金绩效</w:t>
      </w:r>
      <w:r>
        <w:rPr>
          <w:rFonts w:hint="eastAsia" w:eastAsia="方正小标宋简体" w:cs="Times New Roman"/>
          <w:sz w:val="44"/>
          <w:szCs w:val="44"/>
          <w:lang w:eastAsia="zh-CN"/>
        </w:rPr>
        <w:t>的</w:t>
      </w:r>
      <w:bookmarkStart w:id="0" w:name="_GoBack"/>
      <w:bookmarkEnd w:id="0"/>
      <w:r>
        <w:rPr>
          <w:rFonts w:hint="default" w:ascii="Times New Roman" w:hAnsi="Times New Roman" w:eastAsia="方正小标宋简体" w:cs="Times New Roman"/>
          <w:sz w:val="44"/>
          <w:szCs w:val="44"/>
        </w:rPr>
        <w:t>自评报告</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楷体_GB2312" w:cs="Times New Roman"/>
          <w:b/>
          <w:bCs w:val="0"/>
          <w:sz w:val="32"/>
          <w:szCs w:val="32"/>
        </w:rPr>
      </w:pPr>
      <w:r>
        <w:rPr>
          <w:rFonts w:hint="default" w:ascii="Times New Roman" w:hAnsi="Times New Roman" w:eastAsia="楷体_GB2312" w:cs="Times New Roman"/>
          <w:b/>
          <w:bCs w:val="0"/>
          <w:sz w:val="32"/>
          <w:szCs w:val="32"/>
          <w:lang w:eastAsia="zh-CN"/>
        </w:rPr>
        <w:t>（生活类救灾物资保障购置）</w:t>
      </w:r>
    </w:p>
    <w:p>
      <w:pPr>
        <w:autoSpaceDE w:val="0"/>
        <w:autoSpaceDN w:val="0"/>
        <w:adjustRightInd w:val="0"/>
        <w:spacing w:line="600" w:lineRule="exact"/>
        <w:jc w:val="both"/>
        <w:rPr>
          <w:rFonts w:hint="default" w:ascii="Times New Roman" w:hAnsi="Times New Roman" w:eastAsia="仿宋_GB2312" w:cs="Times New Roman"/>
          <w:kern w:val="0"/>
          <w:sz w:val="32"/>
          <w:szCs w:val="32"/>
        </w:rPr>
      </w:pP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县财政局：</w:t>
      </w: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 xml:space="preserve">    根据盐边县</w:t>
      </w:r>
      <w:r>
        <w:rPr>
          <w:rFonts w:hint="eastAsia" w:cs="Times New Roman"/>
          <w:sz w:val="32"/>
          <w:szCs w:val="32"/>
          <w:lang w:val="en-US" w:eastAsia="zh-CN"/>
        </w:rPr>
        <w:t>盐</w:t>
      </w:r>
      <w:r>
        <w:rPr>
          <w:rFonts w:hint="default" w:ascii="Times New Roman" w:hAnsi="Times New Roman" w:eastAsia="仿宋_GB2312" w:cs="Times New Roman"/>
          <w:sz w:val="32"/>
          <w:szCs w:val="32"/>
        </w:rPr>
        <w:t>边财绩《关于开展202</w:t>
      </w:r>
      <w:r>
        <w:rPr>
          <w:rFonts w:hint="default" w:ascii="Times New Roman" w:hAnsi="Times New Roman" w:cs="Times New Roman"/>
          <w:sz w:val="32"/>
          <w:szCs w:val="32"/>
          <w:lang w:val="en-US" w:eastAsia="zh-CN"/>
        </w:rPr>
        <w:t>1</w:t>
      </w:r>
      <w:r>
        <w:rPr>
          <w:rFonts w:hint="default" w:ascii="Times New Roman" w:hAnsi="Times New Roman" w:eastAsia="仿宋_GB2312" w:cs="Times New Roman"/>
          <w:sz w:val="32"/>
          <w:szCs w:val="32"/>
        </w:rPr>
        <w:t>年财政绩效评价工作的通知》（盐边财绩〔202</w:t>
      </w:r>
      <w:r>
        <w:rPr>
          <w:rFonts w:hint="default" w:ascii="Times New Roman" w:hAnsi="Times New Roman" w:cs="Times New Roman"/>
          <w:sz w:val="32"/>
          <w:szCs w:val="32"/>
          <w:lang w:val="en-US" w:eastAsia="zh-CN"/>
        </w:rPr>
        <w:t>2</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3</w:t>
      </w:r>
      <w:r>
        <w:rPr>
          <w:rFonts w:hint="default" w:ascii="Times New Roman" w:hAnsi="Times New Roman" w:eastAsia="仿宋_GB2312" w:cs="Times New Roman"/>
          <w:sz w:val="32"/>
          <w:szCs w:val="32"/>
        </w:rPr>
        <w:t>号）精神，我局对</w:t>
      </w:r>
      <w:r>
        <w:rPr>
          <w:rFonts w:hint="default" w:ascii="Times New Roman" w:hAnsi="Times New Roman" w:eastAsia="仿宋_GB2312" w:cs="Times New Roman"/>
          <w:kern w:val="0"/>
          <w:sz w:val="32"/>
          <w:szCs w:val="32"/>
        </w:rPr>
        <w:t>202</w:t>
      </w:r>
      <w:r>
        <w:rPr>
          <w:rFonts w:hint="default" w:ascii="Times New Roman" w:hAnsi="Times New Roman" w:cs="Times New Roman"/>
          <w:kern w:val="0"/>
          <w:sz w:val="32"/>
          <w:szCs w:val="32"/>
          <w:lang w:val="en-US" w:eastAsia="zh-CN"/>
        </w:rPr>
        <w:t>1</w:t>
      </w:r>
      <w:r>
        <w:rPr>
          <w:rFonts w:hint="eastAsia" w:cs="Times New Roman"/>
          <w:kern w:val="0"/>
          <w:sz w:val="32"/>
          <w:szCs w:val="32"/>
          <w:lang w:val="en-US" w:eastAsia="zh-CN"/>
        </w:rPr>
        <w:t>年度</w:t>
      </w:r>
      <w:r>
        <w:rPr>
          <w:rFonts w:hint="default" w:ascii="Times New Roman" w:hAnsi="Times New Roman" w:eastAsia="仿宋_GB2312" w:cs="Times New Roman"/>
          <w:kern w:val="0"/>
          <w:sz w:val="32"/>
          <w:szCs w:val="32"/>
        </w:rPr>
        <w:t>专项资金项目</w:t>
      </w:r>
      <w:r>
        <w:rPr>
          <w:rFonts w:hint="default" w:ascii="Times New Roman" w:hAnsi="Times New Roman" w:eastAsia="仿宋_GB2312" w:cs="Times New Roman"/>
          <w:sz w:val="32"/>
          <w:szCs w:val="32"/>
        </w:rPr>
        <w:t>支出绩效进行了全面综合自评。</w:t>
      </w:r>
      <w:r>
        <w:rPr>
          <w:rFonts w:hint="default" w:ascii="Times New Roman" w:hAnsi="Times New Roman" w:eastAsia="仿宋_GB2312" w:cs="Times New Roman"/>
          <w:kern w:val="0"/>
          <w:sz w:val="32"/>
          <w:szCs w:val="32"/>
        </w:rPr>
        <w:t>现将有关情况汇报如下：</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（一）项目基本情况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1.项目主管部门（单位）在该项目管理中的职能。</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自然灾害防治体系建设资金提升基层备灾能力，为偏远山区、交通不便、多灾易灾的乡镇配备必要的救灾物资。</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2.项目立项、资金申报的依据。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eastAsia="仿宋_GB2312" w:cs="Times New Roman"/>
          <w:sz w:val="32"/>
          <w:szCs w:val="32"/>
        </w:rPr>
        <w:t>根据</w:t>
      </w:r>
      <w:r>
        <w:rPr>
          <w:rFonts w:hint="default" w:ascii="Times New Roman" w:hAnsi="Times New Roman" w:cs="Times New Roman"/>
          <w:sz w:val="32"/>
          <w:szCs w:val="32"/>
          <w:lang w:val="en-US" w:eastAsia="zh-CN"/>
        </w:rPr>
        <w:t>盐边应急</w:t>
      </w:r>
      <w:r>
        <w:rPr>
          <w:rFonts w:hint="default" w:ascii="Times New Roman" w:hAnsi="Times New Roman" w:eastAsia="仿宋_GB2312" w:cs="Times New Roman"/>
          <w:sz w:val="32"/>
          <w:szCs w:val="32"/>
        </w:rPr>
        <w:t>〔202</w:t>
      </w:r>
      <w:r>
        <w:rPr>
          <w:rFonts w:hint="default" w:ascii="Times New Roman" w:hAnsi="Times New Roman" w:cs="Times New Roman"/>
          <w:sz w:val="32"/>
          <w:szCs w:val="32"/>
          <w:lang w:val="en-US" w:eastAsia="zh-CN"/>
        </w:rPr>
        <w:t>1</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84</w:t>
      </w:r>
      <w:r>
        <w:rPr>
          <w:rFonts w:hint="default" w:ascii="Times New Roman" w:hAnsi="Times New Roman" w:eastAsia="仿宋_GB2312" w:cs="Times New Roman"/>
          <w:sz w:val="32"/>
          <w:szCs w:val="32"/>
        </w:rPr>
        <w:t>号文件</w:t>
      </w:r>
      <w:r>
        <w:rPr>
          <w:rFonts w:hint="default" w:ascii="Times New Roman" w:hAnsi="Times New Roman" w:cs="Times New Roman"/>
          <w:sz w:val="32"/>
          <w:szCs w:val="32"/>
          <w:lang w:val="en-US" w:eastAsia="zh-CN"/>
        </w:rPr>
        <w:t>关于解决生活类救灾物资保障资金的请示。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3.资金管理办法制定情况，资金支持具体项目的条件、范围与支持方式概况。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cs="Times New Roman"/>
          <w:sz w:val="32"/>
          <w:szCs w:val="32"/>
          <w:lang w:val="en-US" w:eastAsia="zh-CN"/>
        </w:rPr>
        <w:t>盐财资预</w:t>
      </w:r>
      <w:r>
        <w:rPr>
          <w:rFonts w:hint="default" w:ascii="Times New Roman" w:hAnsi="Times New Roman" w:eastAsia="仿宋_GB2312" w:cs="Times New Roman"/>
          <w:sz w:val="32"/>
          <w:szCs w:val="32"/>
        </w:rPr>
        <w:t>〔202</w:t>
      </w:r>
      <w:r>
        <w:rPr>
          <w:rFonts w:hint="default" w:ascii="Times New Roman" w:hAnsi="Times New Roman" w:cs="Times New Roman"/>
          <w:sz w:val="32"/>
          <w:szCs w:val="32"/>
          <w:lang w:val="en-US" w:eastAsia="zh-CN"/>
        </w:rPr>
        <w:t>1</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74号文件下达资金56.98万元。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4.资金分配的原则及考虑因素。</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政府采购程序，公开招标，委托四川思渠国标招标有限公司进行政府采购，</w:t>
      </w:r>
      <w:r>
        <w:rPr>
          <w:rFonts w:hint="default" w:ascii="Times New Roman" w:hAnsi="Times New Roman" w:cs="Times New Roman"/>
          <w:sz w:val="32"/>
          <w:szCs w:val="32"/>
          <w:lang w:val="en-US" w:eastAsia="zh-CN"/>
        </w:rPr>
        <w:t>生活类</w:t>
      </w:r>
      <w:r>
        <w:rPr>
          <w:rFonts w:hint="default" w:ascii="Times New Roman" w:hAnsi="Times New Roman" w:eastAsia="仿宋_GB2312" w:cs="Times New Roman"/>
          <w:sz w:val="32"/>
          <w:szCs w:val="32"/>
        </w:rPr>
        <w:t>备灾物资采购</w:t>
      </w:r>
      <w:r>
        <w:rPr>
          <w:rFonts w:hint="default" w:ascii="Times New Roman" w:hAnsi="Times New Roman" w:cs="Times New Roman"/>
          <w:sz w:val="32"/>
          <w:szCs w:val="32"/>
          <w:lang w:val="en-US" w:eastAsia="zh-CN"/>
        </w:rPr>
        <w:t>55.376万元</w:t>
      </w:r>
      <w:r>
        <w:rPr>
          <w:rFonts w:hint="default" w:ascii="Times New Roman" w:hAnsi="Times New Roman" w:eastAsia="仿宋_GB2312" w:cs="Times New Roman"/>
          <w:sz w:val="32"/>
          <w:szCs w:val="32"/>
        </w:rPr>
        <w:t>，节约资金</w:t>
      </w:r>
      <w:r>
        <w:rPr>
          <w:rFonts w:hint="default" w:ascii="Times New Roman" w:hAnsi="Times New Roman" w:cs="Times New Roman"/>
          <w:sz w:val="32"/>
          <w:szCs w:val="32"/>
          <w:lang w:val="en-US" w:eastAsia="zh-CN"/>
        </w:rPr>
        <w:t>1.604</w:t>
      </w:r>
      <w:r>
        <w:rPr>
          <w:rFonts w:hint="default" w:ascii="Times New Roman" w:hAnsi="Times New Roman" w:eastAsia="仿宋_GB2312" w:cs="Times New Roman"/>
          <w:sz w:val="32"/>
          <w:szCs w:val="32"/>
        </w:rPr>
        <w:t>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（二）项目绩效目标</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1.项目主要内容。</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按照县政府批示采购一批生活类备灾物资采购。</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eastAsia="仿宋_GB2312" w:cs="Times New Roman"/>
          <w:sz w:val="32"/>
          <w:szCs w:val="32"/>
        </w:rPr>
        <w:t>备灾物资（雨衣</w:t>
      </w:r>
      <w:r>
        <w:rPr>
          <w:rFonts w:hint="default" w:ascii="Times New Roman" w:hAnsi="Times New Roman" w:cs="Times New Roman"/>
          <w:sz w:val="32"/>
          <w:szCs w:val="32"/>
          <w:lang w:val="en-US" w:eastAsia="zh-CN"/>
        </w:rPr>
        <w:t>180</w:t>
      </w:r>
      <w:r>
        <w:rPr>
          <w:rFonts w:hint="default" w:ascii="Times New Roman" w:hAnsi="Times New Roman" w:eastAsia="仿宋_GB2312" w:cs="Times New Roman"/>
          <w:sz w:val="32"/>
          <w:szCs w:val="32"/>
        </w:rPr>
        <w:t>套、雨鞋</w:t>
      </w:r>
      <w:r>
        <w:rPr>
          <w:rFonts w:hint="default" w:ascii="Times New Roman" w:hAnsi="Times New Roman" w:cs="Times New Roman"/>
          <w:sz w:val="32"/>
          <w:szCs w:val="32"/>
          <w:lang w:val="en-US" w:eastAsia="zh-CN"/>
        </w:rPr>
        <w:t>174</w:t>
      </w:r>
      <w:r>
        <w:rPr>
          <w:rFonts w:hint="default" w:ascii="Times New Roman" w:hAnsi="Times New Roman" w:eastAsia="仿宋_GB2312" w:cs="Times New Roman"/>
          <w:sz w:val="32"/>
          <w:szCs w:val="32"/>
        </w:rPr>
        <w:t>双、</w:t>
      </w:r>
      <w:r>
        <w:rPr>
          <w:rFonts w:hint="default" w:ascii="Times New Roman" w:hAnsi="Times New Roman" w:cs="Times New Roman"/>
          <w:sz w:val="32"/>
          <w:szCs w:val="32"/>
          <w:lang w:val="en-US" w:eastAsia="zh-CN"/>
        </w:rPr>
        <w:t>民政救灾帐篷220顶、折叠床200张、折叠桌440张、折叠床垫600张）。</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3.分析评价申报内容是否与实际相符，申报目标是否合理可行。</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lang w:val="en-US" w:eastAsia="zh-CN"/>
        </w:rPr>
        <w:t>需求论证报告</w:t>
      </w:r>
      <w:r>
        <w:rPr>
          <w:rFonts w:hint="default" w:ascii="Times New Roman" w:hAnsi="Times New Roman" w:eastAsia="仿宋_GB2312" w:cs="Times New Roman"/>
          <w:sz w:val="32"/>
          <w:szCs w:val="32"/>
        </w:rPr>
        <w:t>项目申报内容是与实际相符，申报目标是合理可行的。</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（三）项目自评步骤及方法</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项目通过数量指标、质量指标、时效指标、成本指标、经济效益指标、社会效益指标、生态效益指标、可持续影响指标、满意度指标，9个指标进行评价。</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eastAsia="仿宋_GB2312" w:cs="Times New Roman"/>
          <w:sz w:val="32"/>
          <w:szCs w:val="32"/>
        </w:rPr>
        <w:t>根据</w:t>
      </w:r>
      <w:r>
        <w:rPr>
          <w:rFonts w:hint="default" w:ascii="Times New Roman" w:hAnsi="Times New Roman" w:cs="Times New Roman"/>
          <w:sz w:val="32"/>
          <w:szCs w:val="32"/>
          <w:lang w:val="en-US" w:eastAsia="zh-CN"/>
        </w:rPr>
        <w:t>盐边应急</w:t>
      </w:r>
      <w:r>
        <w:rPr>
          <w:rFonts w:hint="default" w:ascii="Times New Roman" w:hAnsi="Times New Roman" w:eastAsia="仿宋_GB2312" w:cs="Times New Roman"/>
          <w:sz w:val="32"/>
          <w:szCs w:val="32"/>
        </w:rPr>
        <w:t>〔202</w:t>
      </w:r>
      <w:r>
        <w:rPr>
          <w:rFonts w:hint="default" w:ascii="Times New Roman" w:hAnsi="Times New Roman" w:cs="Times New Roman"/>
          <w:sz w:val="32"/>
          <w:szCs w:val="32"/>
          <w:lang w:val="en-US" w:eastAsia="zh-CN"/>
        </w:rPr>
        <w:t>1</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84</w:t>
      </w:r>
      <w:r>
        <w:rPr>
          <w:rFonts w:hint="default" w:ascii="Times New Roman" w:hAnsi="Times New Roman" w:eastAsia="仿宋_GB2312" w:cs="Times New Roman"/>
          <w:sz w:val="32"/>
          <w:szCs w:val="32"/>
        </w:rPr>
        <w:t>号文件</w:t>
      </w:r>
      <w:r>
        <w:rPr>
          <w:rFonts w:hint="default" w:ascii="Times New Roman" w:hAnsi="Times New Roman" w:cs="Times New Roman"/>
          <w:sz w:val="32"/>
          <w:szCs w:val="32"/>
          <w:lang w:val="en-US" w:eastAsia="zh-CN"/>
        </w:rPr>
        <w:t>关于解决生活类救灾物资保障资金的请示。按照《四川省减灾委员会办公室关于切实加强抢险救灾物资保障工作的通知》（川减办）</w:t>
      </w:r>
      <w:r>
        <w:rPr>
          <w:rFonts w:hint="default" w:ascii="Times New Roman" w:hAnsi="Times New Roman" w:eastAsia="仿宋_GB2312" w:cs="Times New Roman"/>
          <w:sz w:val="32"/>
          <w:szCs w:val="32"/>
        </w:rPr>
        <w:t>〔202</w:t>
      </w:r>
      <w:r>
        <w:rPr>
          <w:rFonts w:hint="default" w:ascii="Times New Roman" w:hAnsi="Times New Roman" w:cs="Times New Roman"/>
          <w:sz w:val="32"/>
          <w:szCs w:val="32"/>
          <w:lang w:val="en-US" w:eastAsia="zh-CN"/>
        </w:rPr>
        <w:t>1</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11号要求，经县发改局、</w:t>
      </w:r>
      <w:r>
        <w:rPr>
          <w:rFonts w:hint="eastAsia" w:cs="Times New Roman"/>
          <w:sz w:val="32"/>
          <w:szCs w:val="32"/>
          <w:lang w:val="en-US" w:eastAsia="zh-CN"/>
        </w:rPr>
        <w:t>县</w:t>
      </w:r>
      <w:r>
        <w:rPr>
          <w:rFonts w:hint="default" w:ascii="Times New Roman" w:hAnsi="Times New Roman" w:cs="Times New Roman"/>
          <w:sz w:val="32"/>
          <w:szCs w:val="32"/>
          <w:lang w:val="en-US" w:eastAsia="zh-CN"/>
        </w:rPr>
        <w:t>应急管理局会商，结合省、市下发的《盐边县抢险类主要物资品种和数量储备参考目录》梳理出我县需要补充抢险类、生活物资共5大类28小类。2021年5月25日-26日省防灾减灾督导第四组在我市开展督查工作，指出生活类备灾物资缺少，接省督导组和应急管理厅整改意见需要采购56.98万元应急物资</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cs="Times New Roman"/>
          <w:sz w:val="32"/>
          <w:szCs w:val="32"/>
          <w:lang w:val="en-US" w:eastAsia="zh-CN"/>
        </w:rPr>
        <w:t>经县级领导同意，盐财资预</w:t>
      </w:r>
      <w:r>
        <w:rPr>
          <w:rFonts w:hint="default" w:ascii="Times New Roman" w:hAnsi="Times New Roman" w:eastAsia="仿宋_GB2312" w:cs="Times New Roman"/>
          <w:sz w:val="32"/>
          <w:szCs w:val="32"/>
        </w:rPr>
        <w:t>〔202</w:t>
      </w:r>
      <w:r>
        <w:rPr>
          <w:rFonts w:hint="default" w:ascii="Times New Roman" w:hAnsi="Times New Roman" w:cs="Times New Roman"/>
          <w:sz w:val="32"/>
          <w:szCs w:val="32"/>
          <w:lang w:val="en-US" w:eastAsia="zh-CN"/>
        </w:rPr>
        <w:t>1</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74号文件下达资金56.98万元。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（二）资金计划、到位及使用情况（可用表格形式反映）</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1.资金计划。</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根据盐资建〔202</w:t>
      </w:r>
      <w:r>
        <w:rPr>
          <w:rFonts w:hint="default" w:ascii="Times New Roman" w:hAnsi="Times New Roman" w:cs="Times New Roman"/>
          <w:b w:val="0"/>
          <w:bCs/>
          <w:sz w:val="32"/>
          <w:szCs w:val="32"/>
          <w:lang w:val="en-US" w:eastAsia="zh-CN"/>
        </w:rPr>
        <w:t>1</w:t>
      </w:r>
      <w:r>
        <w:rPr>
          <w:rFonts w:hint="default" w:ascii="Times New Roman" w:hAnsi="Times New Roman" w:eastAsia="仿宋_GB2312" w:cs="Times New Roman"/>
          <w:b w:val="0"/>
          <w:bCs/>
          <w:sz w:val="32"/>
          <w:szCs w:val="32"/>
        </w:rPr>
        <w:t>〕</w:t>
      </w:r>
      <w:r>
        <w:rPr>
          <w:rFonts w:hint="default" w:ascii="Times New Roman" w:hAnsi="Times New Roman" w:cs="Times New Roman"/>
          <w:b w:val="0"/>
          <w:bCs/>
          <w:sz w:val="32"/>
          <w:szCs w:val="32"/>
          <w:lang w:val="en-US" w:eastAsia="zh-CN"/>
        </w:rPr>
        <w:t>74号</w:t>
      </w:r>
      <w:r>
        <w:rPr>
          <w:rFonts w:hint="default" w:ascii="Times New Roman" w:hAnsi="Times New Roman" w:eastAsia="仿宋_GB2312" w:cs="Times New Roman"/>
          <w:b w:val="0"/>
          <w:bCs/>
          <w:sz w:val="32"/>
          <w:szCs w:val="32"/>
        </w:rPr>
        <w:t>下达财</w:t>
      </w:r>
      <w:r>
        <w:rPr>
          <w:rFonts w:hint="eastAsia" w:cs="Times New Roman"/>
          <w:b w:val="0"/>
          <w:bCs/>
          <w:sz w:val="32"/>
          <w:szCs w:val="32"/>
          <w:lang w:val="en-US" w:eastAsia="zh-CN"/>
        </w:rPr>
        <w:t>政</w:t>
      </w:r>
      <w:r>
        <w:rPr>
          <w:rFonts w:hint="default" w:ascii="Times New Roman" w:hAnsi="Times New Roman" w:eastAsia="仿宋_GB2312" w:cs="Times New Roman"/>
          <w:b w:val="0"/>
          <w:bCs/>
          <w:sz w:val="32"/>
          <w:szCs w:val="32"/>
        </w:rPr>
        <w:t>资金</w:t>
      </w:r>
      <w:r>
        <w:rPr>
          <w:rFonts w:hint="default" w:ascii="Times New Roman" w:hAnsi="Times New Roman" w:cs="Times New Roman"/>
          <w:b w:val="0"/>
          <w:bCs/>
          <w:sz w:val="32"/>
          <w:szCs w:val="32"/>
          <w:lang w:val="en-US" w:eastAsia="zh-CN"/>
        </w:rPr>
        <w:t>56.98</w:t>
      </w:r>
      <w:r>
        <w:rPr>
          <w:rFonts w:hint="default" w:ascii="Times New Roman" w:hAnsi="Times New Roman" w:eastAsia="仿宋_GB2312" w:cs="Times New Roman"/>
          <w:b w:val="0"/>
          <w:bCs/>
          <w:sz w:val="32"/>
          <w:szCs w:val="32"/>
        </w:rPr>
        <w:t>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2.资金到位。</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财</w:t>
      </w:r>
      <w:r>
        <w:rPr>
          <w:rFonts w:hint="eastAsia" w:cs="Times New Roman"/>
          <w:b w:val="0"/>
          <w:bCs/>
          <w:sz w:val="32"/>
          <w:szCs w:val="32"/>
          <w:lang w:val="en-US" w:eastAsia="zh-CN"/>
        </w:rPr>
        <w:t>政</w:t>
      </w:r>
      <w:r>
        <w:rPr>
          <w:rFonts w:hint="default" w:ascii="Times New Roman" w:hAnsi="Times New Roman" w:eastAsia="仿宋_GB2312" w:cs="Times New Roman"/>
          <w:b w:val="0"/>
          <w:bCs/>
          <w:sz w:val="32"/>
          <w:szCs w:val="32"/>
        </w:rPr>
        <w:t>资金下达时间202</w:t>
      </w:r>
      <w:r>
        <w:rPr>
          <w:rFonts w:hint="default" w:ascii="Times New Roman" w:hAnsi="Times New Roman" w:cs="Times New Roman"/>
          <w:b w:val="0"/>
          <w:bCs/>
          <w:sz w:val="32"/>
          <w:szCs w:val="32"/>
          <w:lang w:val="en-US" w:eastAsia="zh-CN"/>
        </w:rPr>
        <w:t>1</w:t>
      </w:r>
      <w:r>
        <w:rPr>
          <w:rFonts w:hint="default" w:ascii="Times New Roman" w:hAnsi="Times New Roman" w:eastAsia="仿宋_GB2312" w:cs="Times New Roman"/>
          <w:b w:val="0"/>
          <w:bCs/>
          <w:sz w:val="32"/>
          <w:szCs w:val="32"/>
        </w:rPr>
        <w:t>年</w:t>
      </w:r>
      <w:r>
        <w:rPr>
          <w:rFonts w:hint="default" w:ascii="Times New Roman" w:hAnsi="Times New Roman" w:cs="Times New Roman"/>
          <w:b w:val="0"/>
          <w:bCs/>
          <w:sz w:val="32"/>
          <w:szCs w:val="32"/>
          <w:lang w:val="en-US" w:eastAsia="zh-CN"/>
        </w:rPr>
        <w:t>20</w:t>
      </w:r>
      <w:r>
        <w:rPr>
          <w:rFonts w:hint="default" w:ascii="Times New Roman" w:hAnsi="Times New Roman" w:eastAsia="仿宋_GB2312" w:cs="Times New Roman"/>
          <w:b w:val="0"/>
          <w:bCs/>
          <w:sz w:val="32"/>
          <w:szCs w:val="32"/>
        </w:rPr>
        <w:t>月</w:t>
      </w:r>
      <w:r>
        <w:rPr>
          <w:rFonts w:hint="default" w:ascii="Times New Roman" w:hAnsi="Times New Roman" w:cs="Times New Roman"/>
          <w:b w:val="0"/>
          <w:bCs/>
          <w:sz w:val="32"/>
          <w:szCs w:val="32"/>
          <w:lang w:val="en-US" w:eastAsia="zh-CN"/>
        </w:rPr>
        <w:t>20</w:t>
      </w:r>
      <w:r>
        <w:rPr>
          <w:rFonts w:hint="default" w:ascii="Times New Roman" w:hAnsi="Times New Roman" w:eastAsia="仿宋_GB2312" w:cs="Times New Roman"/>
          <w:b w:val="0"/>
          <w:bCs/>
          <w:sz w:val="32"/>
          <w:szCs w:val="32"/>
        </w:rPr>
        <w:t>日，资金到位率100%</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3.资金使用。</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sz w:val="32"/>
          <w:szCs w:val="32"/>
        </w:rPr>
        <w:t>资金支付范围、支付标准、支付进</w:t>
      </w:r>
      <w:r>
        <w:rPr>
          <w:rFonts w:hint="default" w:ascii="Times New Roman" w:hAnsi="Times New Roman" w:eastAsia="仿宋_GB2312" w:cs="Times New Roman"/>
          <w:sz w:val="32"/>
          <w:szCs w:val="32"/>
        </w:rPr>
        <w:t>度、支付依据等是合规合法、是与预算相符，自评中没发现有相关问题 。</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lang w:eastAsia="zh-CN"/>
        </w:rPr>
        <w:t>（</w:t>
      </w:r>
      <w:r>
        <w:rPr>
          <w:rFonts w:hint="default" w:ascii="Times New Roman" w:hAnsi="Times New Roman" w:eastAsia="楷体_GB2312" w:cs="Times New Roman"/>
          <w:b w:val="0"/>
          <w:bCs w:val="0"/>
          <w:sz w:val="32"/>
          <w:szCs w:val="32"/>
        </w:rPr>
        <w:t>三</w:t>
      </w:r>
      <w:r>
        <w:rPr>
          <w:rFonts w:hint="default" w:ascii="Times New Roman" w:hAnsi="Times New Roman" w:eastAsia="楷体_GB2312" w:cs="Times New Roman"/>
          <w:b w:val="0"/>
          <w:bCs w:val="0"/>
          <w:sz w:val="32"/>
          <w:szCs w:val="32"/>
          <w:lang w:eastAsia="zh-CN"/>
        </w:rPr>
        <w:t>）</w:t>
      </w:r>
      <w:r>
        <w:rPr>
          <w:rFonts w:hint="default" w:ascii="Times New Roman" w:hAnsi="Times New Roman" w:eastAsia="楷体_GB2312" w:cs="Times New Roman"/>
          <w:b w:val="0"/>
          <w:bCs w:val="0"/>
          <w:sz w:val="32"/>
          <w:szCs w:val="32"/>
        </w:rPr>
        <w:t>项目财务管理情况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生活类救灾物资</w:t>
      </w:r>
      <w:r>
        <w:rPr>
          <w:rFonts w:hint="default" w:ascii="Times New Roman" w:hAnsi="Times New Roman" w:eastAsia="仿宋_GB2312" w:cs="Times New Roman"/>
          <w:sz w:val="32"/>
          <w:szCs w:val="32"/>
          <w:lang w:val="en-US" w:eastAsia="zh-CN"/>
        </w:rPr>
        <w:t>资金，</w:t>
      </w:r>
      <w:r>
        <w:rPr>
          <w:rFonts w:hint="default" w:ascii="Times New Roman" w:hAnsi="Times New Roman" w:eastAsia="仿宋_GB2312" w:cs="Times New Roman"/>
          <w:sz w:val="32"/>
          <w:szCs w:val="32"/>
        </w:rPr>
        <w:t>总体评价项目实施单位财务管理制度健全，严格执行财务管理制度，账务处理及时，会计核算规范等。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（一）项目组织架构及实施流程</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应急管理局有分管领导负责。备灾物资采购，通过政府采购由应急管理局进行，发改局签收保管发放。</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（二）项目管理情况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根据盐财建〔202</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74</w:t>
      </w:r>
      <w:r>
        <w:rPr>
          <w:rFonts w:hint="default" w:ascii="Times New Roman" w:hAnsi="Times New Roman" w:eastAsia="仿宋_GB2312" w:cs="Times New Roman"/>
          <w:sz w:val="32"/>
          <w:szCs w:val="32"/>
        </w:rPr>
        <w:t>号关于追加盐边县应急管理局</w:t>
      </w:r>
      <w:r>
        <w:rPr>
          <w:rFonts w:hint="default" w:ascii="Times New Roman" w:hAnsi="Times New Roman" w:eastAsia="仿宋_GB2312" w:cs="Times New Roman"/>
          <w:b w:val="0"/>
          <w:bCs/>
          <w:sz w:val="32"/>
          <w:szCs w:val="32"/>
          <w:lang w:eastAsia="zh-CN"/>
        </w:rPr>
        <w:t>生活类救灾物资</w:t>
      </w:r>
      <w:r>
        <w:rPr>
          <w:rFonts w:hint="default" w:ascii="Times New Roman" w:hAnsi="Times New Roman" w:eastAsia="仿宋_GB2312" w:cs="Times New Roman"/>
          <w:sz w:val="32"/>
          <w:szCs w:val="32"/>
        </w:rPr>
        <w:t>政府采购预算的批复，进行政府采购程序审批，审批后进行需求论证，代理机构：四川思渠国际招标有限公司。中标单位：</w:t>
      </w:r>
      <w:r>
        <w:rPr>
          <w:rFonts w:hint="default" w:ascii="Times New Roman" w:hAnsi="Times New Roman" w:eastAsia="仿宋_GB2312" w:cs="Times New Roman"/>
          <w:b w:val="0"/>
          <w:bCs/>
          <w:sz w:val="32"/>
          <w:szCs w:val="32"/>
          <w:lang w:val="en-US" w:eastAsia="zh-CN"/>
        </w:rPr>
        <w:t>四川霜降建设工程有限公司</w:t>
      </w:r>
    </w:p>
    <w:p>
      <w:pPr>
        <w:keepNext w:val="0"/>
        <w:keepLines w:val="0"/>
        <w:pageBreakBefore w:val="0"/>
        <w:widowControl w:val="0"/>
        <w:numPr>
          <w:ilvl w:val="0"/>
          <w:numId w:val="1"/>
        </w:numPr>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项目监管情况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说明项目主管部门为加强项目管理所采取的监管手段、监管程序、监管工作开展情况及实现的效果等。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四、项目绩效情况</w:t>
      </w:r>
      <w:r>
        <w:rPr>
          <w:rFonts w:hint="default" w:ascii="Times New Roman" w:hAnsi="Times New Roman" w:eastAsia="黑体" w:cs="Times New Roman"/>
          <w:sz w:val="32"/>
          <w:szCs w:val="32"/>
        </w:rPr>
        <w:tab/>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（一）项目完成情况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备灾物资一批、质量标准按照行业标准</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时效2021年</w:t>
      </w:r>
      <w:r>
        <w:rPr>
          <w:rFonts w:hint="default" w:ascii="Times New Roman" w:hAnsi="Times New Roman" w:cs="Times New Roman"/>
          <w:sz w:val="32"/>
          <w:szCs w:val="32"/>
          <w:lang w:val="en-US" w:eastAsia="zh-CN"/>
        </w:rPr>
        <w:t>10</w:t>
      </w:r>
      <w:r>
        <w:rPr>
          <w:rFonts w:hint="default" w:ascii="Times New Roman" w:hAnsi="Times New Roman" w:eastAsia="仿宋_GB2312" w:cs="Times New Roman"/>
          <w:sz w:val="32"/>
          <w:szCs w:val="32"/>
        </w:rPr>
        <w:t>月31日1前完成、成本公开招标，进度计划按照政府采购合同、成本控制目标所需要采购物资部超过总体资金。</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（二）项目效益情况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此项目经济效益，全力保障盐边县人民群众生命财产安全，有效应对自然灾害事故，减少经济损失；社会效益有效提高我县防灾减灾救灾能力；生态效益提升重大险情应急处置能力，</w:t>
      </w:r>
      <w:r>
        <w:rPr>
          <w:rFonts w:hint="default" w:ascii="Times New Roman" w:hAnsi="Times New Roman" w:cs="Times New Roman"/>
          <w:sz w:val="32"/>
          <w:szCs w:val="32"/>
          <w:lang w:eastAsia="zh-CN"/>
        </w:rPr>
        <w:t>有利于</w:t>
      </w:r>
      <w:r>
        <w:rPr>
          <w:rFonts w:hint="default" w:ascii="Times New Roman" w:hAnsi="Times New Roman" w:eastAsia="仿宋_GB2312" w:cs="Times New Roman"/>
          <w:sz w:val="32"/>
          <w:szCs w:val="32"/>
        </w:rPr>
        <w:t>改善群众生产、生活环境；可持续效益保障应急部门防灾减灾救灾能力；以及服务对象满意度为全县人民群众服务，提供有效应急救援。</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（一）评价结论</w:t>
      </w: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结合项目自身特点、评价重点及管理办法等要求，围绕专项项目支出绩效评价指标体系对项目进行总体评价。</w:t>
      </w: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hint="default" w:ascii="Times New Roman" w:hAnsi="Times New Roman" w:eastAsia="仿宋_GB2312" w:cs="Times New Roman"/>
          <w:kern w:val="0"/>
          <w:sz w:val="32"/>
          <w:szCs w:val="32"/>
        </w:rPr>
      </w:pPr>
      <w:r>
        <w:rPr>
          <w:rFonts w:hint="eastAsia" w:cs="Times New Roman"/>
          <w:kern w:val="0"/>
          <w:sz w:val="32"/>
          <w:szCs w:val="32"/>
          <w:lang w:val="en-US" w:eastAsia="zh-CN"/>
        </w:rPr>
        <w:t>县</w:t>
      </w:r>
      <w:r>
        <w:rPr>
          <w:rFonts w:hint="default" w:ascii="Times New Roman" w:hAnsi="Times New Roman" w:eastAsia="仿宋_GB2312" w:cs="Times New Roman"/>
          <w:kern w:val="0"/>
          <w:sz w:val="32"/>
          <w:szCs w:val="32"/>
        </w:rPr>
        <w:t>应急管理局严格</w:t>
      </w:r>
      <w:r>
        <w:rPr>
          <w:rFonts w:hint="default" w:ascii="Times New Roman" w:hAnsi="Times New Roman" w:eastAsia="仿宋_GB2312" w:cs="Times New Roman"/>
          <w:b w:val="0"/>
          <w:bCs/>
          <w:sz w:val="32"/>
          <w:szCs w:val="32"/>
        </w:rPr>
        <w:t>根据盐资建〔202</w:t>
      </w:r>
      <w:r>
        <w:rPr>
          <w:rFonts w:hint="default" w:ascii="Times New Roman" w:hAnsi="Times New Roman" w:cs="Times New Roman"/>
          <w:b w:val="0"/>
          <w:bCs/>
          <w:sz w:val="32"/>
          <w:szCs w:val="32"/>
          <w:lang w:val="en-US" w:eastAsia="zh-CN"/>
        </w:rPr>
        <w:t>1</w:t>
      </w:r>
      <w:r>
        <w:rPr>
          <w:rFonts w:hint="default" w:ascii="Times New Roman" w:hAnsi="Times New Roman" w:eastAsia="仿宋_GB2312" w:cs="Times New Roman"/>
          <w:b w:val="0"/>
          <w:bCs/>
          <w:sz w:val="32"/>
          <w:szCs w:val="32"/>
        </w:rPr>
        <w:t>〕</w:t>
      </w:r>
      <w:r>
        <w:rPr>
          <w:rFonts w:hint="default" w:ascii="Times New Roman" w:hAnsi="Times New Roman" w:cs="Times New Roman"/>
          <w:b w:val="0"/>
          <w:bCs/>
          <w:sz w:val="32"/>
          <w:szCs w:val="32"/>
          <w:lang w:val="en-US" w:eastAsia="zh-CN"/>
        </w:rPr>
        <w:t>74号</w:t>
      </w:r>
      <w:r>
        <w:rPr>
          <w:rFonts w:hint="default" w:ascii="Times New Roman" w:hAnsi="Times New Roman" w:eastAsia="仿宋_GB2312" w:cs="Times New Roman"/>
          <w:kern w:val="0"/>
          <w:sz w:val="32"/>
          <w:szCs w:val="32"/>
        </w:rPr>
        <w:t>资金文件管理办法使用资金，资金支付范围、支付标准、支付进度、支付依据等合规合法</w:t>
      </w:r>
      <w:r>
        <w:rPr>
          <w:rFonts w:hint="eastAsia" w:cs="Times New Roman"/>
          <w:kern w:val="0"/>
          <w:sz w:val="32"/>
          <w:szCs w:val="32"/>
          <w:lang w:eastAsia="zh-CN"/>
        </w:rPr>
        <w:t>，</w:t>
      </w:r>
      <w:r>
        <w:rPr>
          <w:rFonts w:hint="default" w:ascii="Times New Roman" w:hAnsi="Times New Roman" w:eastAsia="仿宋_GB2312" w:cs="Times New Roman"/>
          <w:kern w:val="0"/>
          <w:sz w:val="32"/>
          <w:szCs w:val="32"/>
        </w:rPr>
        <w:t>与申报相符，没有超范围支出。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（二）存在的问题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结合自评情况，分析存在的问题及原因。</w:t>
      </w:r>
      <w:r>
        <w:rPr>
          <w:rFonts w:hint="default" w:ascii="Times New Roman" w:hAnsi="Times New Roman" w:eastAsia="仿宋_GB2312" w:cs="Times New Roman"/>
          <w:sz w:val="32"/>
          <w:szCs w:val="32"/>
        </w:rPr>
        <w:tab/>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lang w:val="en-US" w:eastAsia="zh-CN"/>
        </w:rPr>
        <w:t>生活类备灾物资保障</w:t>
      </w:r>
      <w:r>
        <w:rPr>
          <w:rFonts w:hint="default" w:ascii="Times New Roman" w:hAnsi="Times New Roman" w:eastAsia="仿宋_GB2312" w:cs="Times New Roman"/>
          <w:sz w:val="32"/>
          <w:szCs w:val="32"/>
        </w:rPr>
        <w:t>资金自评情况，暂时没有发现问题。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（三）相关建议</w:t>
      </w: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遵循先有预算、后有支出的原则，加强财务管理和内部控制监督制度。严格开支范围和标准，严格支出报销审核，不报销任何超范围、超标准的费用。</w:t>
      </w:r>
    </w:p>
    <w:p>
      <w:pPr>
        <w:keepNext w:val="0"/>
        <w:keepLines w:val="0"/>
        <w:pageBreakBefore w:val="0"/>
        <w:widowControl w:val="0"/>
        <w:kinsoku/>
        <w:wordWrap/>
        <w:overflowPunct/>
        <w:topLinePunct w:val="0"/>
        <w:bidi w:val="0"/>
        <w:snapToGrid/>
        <w:spacing w:line="560" w:lineRule="exact"/>
        <w:ind w:left="0" w:lef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640" w:lineRule="exact"/>
        <w:ind w:left="0" w:left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w:t>
      </w:r>
      <w:r>
        <w:rPr>
          <w:rFonts w:hint="default" w:ascii="Times New Roman" w:hAnsi="Times New Roman" w:eastAsia="方正小标宋简体" w:cs="Times New Roman"/>
          <w:sz w:val="44"/>
          <w:szCs w:val="44"/>
          <w:lang w:val="en-US" w:eastAsia="zh-CN"/>
        </w:rPr>
        <w:t>1</w:t>
      </w:r>
      <w:r>
        <w:rPr>
          <w:rFonts w:hint="default" w:ascii="Times New Roman" w:hAnsi="Times New Roman" w:eastAsia="方正小标宋简体" w:cs="Times New Roman"/>
          <w:sz w:val="44"/>
          <w:szCs w:val="44"/>
        </w:rPr>
        <w:t>年度专项资金绩效自评报告</w:t>
      </w: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楷体_GB2312" w:cs="Times New Roman"/>
          <w:b/>
          <w:sz w:val="32"/>
          <w:szCs w:val="32"/>
          <w:lang w:val="en-US" w:eastAsia="zh-CN"/>
        </w:rPr>
      </w:pPr>
      <w:r>
        <w:rPr>
          <w:rFonts w:hint="default" w:ascii="Times New Roman" w:hAnsi="Times New Roman" w:eastAsia="楷体_GB2312" w:cs="Times New Roman"/>
          <w:b/>
          <w:sz w:val="32"/>
          <w:szCs w:val="32"/>
        </w:rPr>
        <w:t>（第一次全自然灾害综合风险普查工作经费</w:t>
      </w:r>
      <w:r>
        <w:rPr>
          <w:rFonts w:hint="default" w:ascii="Times New Roman" w:hAnsi="Times New Roman" w:eastAsia="楷体_GB2312" w:cs="Times New Roman"/>
          <w:b/>
          <w:sz w:val="32"/>
          <w:szCs w:val="32"/>
          <w:lang w:eastAsia="zh-CN"/>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（一）项目基本情况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lang w:val="en-US" w:eastAsia="zh-CN"/>
        </w:rPr>
      </w:pPr>
      <w:r>
        <w:rPr>
          <w:rFonts w:hint="default" w:ascii="Times New Roman" w:hAnsi="Times New Roman" w:eastAsia="仿宋_GB2312" w:cs="Times New Roman"/>
          <w:b/>
          <w:bCs/>
          <w:sz w:val="32"/>
          <w:szCs w:val="32"/>
        </w:rPr>
        <w:t>1.</w:t>
      </w:r>
      <w:r>
        <w:rPr>
          <w:rFonts w:hint="default" w:ascii="Times New Roman" w:hAnsi="Times New Roman" w:cs="Times New Roman"/>
          <w:sz w:val="32"/>
          <w:szCs w:val="32"/>
          <w:lang w:val="en-US" w:eastAsia="zh-CN"/>
        </w:rPr>
        <w:t>为推动盐边县第一次全国自然灾害风险普查工作，顺利完成普任务。完成摸清自然灾害风险底数，客观认识当前盐边县自然</w:t>
      </w:r>
      <w:r>
        <w:rPr>
          <w:rFonts w:hint="default" w:ascii="Times New Roman" w:hAnsi="Times New Roman" w:cs="Times New Roman"/>
          <w:b w:val="0"/>
          <w:bCs w:val="0"/>
          <w:sz w:val="32"/>
          <w:szCs w:val="32"/>
          <w:lang w:val="en-US" w:eastAsia="zh-CN"/>
        </w:rPr>
        <w:t>灾害水平。</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2.项目立项、资金申报的依据。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lang w:val="en-US" w:eastAsia="zh-CN"/>
        </w:rPr>
      </w:pPr>
      <w:r>
        <w:rPr>
          <w:rFonts w:hint="default" w:ascii="Times New Roman" w:hAnsi="Times New Roman" w:eastAsia="仿宋_GB2312" w:cs="Times New Roman"/>
          <w:b w:val="0"/>
          <w:bCs w:val="0"/>
          <w:sz w:val="32"/>
          <w:szCs w:val="32"/>
        </w:rPr>
        <w:t>根据盐边应急〔202</w:t>
      </w:r>
      <w:r>
        <w:rPr>
          <w:rFonts w:hint="default" w:ascii="Times New Roman" w:hAnsi="Times New Roman" w:cs="Times New Roman"/>
          <w:b w:val="0"/>
          <w:bCs w:val="0"/>
          <w:sz w:val="32"/>
          <w:szCs w:val="32"/>
          <w:lang w:val="en-US" w:eastAsia="zh-CN"/>
        </w:rPr>
        <w:t>1</w:t>
      </w:r>
      <w:r>
        <w:rPr>
          <w:rFonts w:hint="default" w:ascii="Times New Roman" w:hAnsi="Times New Roman" w:eastAsia="仿宋_GB2312" w:cs="Times New Roman"/>
          <w:b w:val="0"/>
          <w:bCs w:val="0"/>
          <w:sz w:val="32"/>
          <w:szCs w:val="32"/>
        </w:rPr>
        <w:t>〕</w:t>
      </w:r>
      <w:r>
        <w:rPr>
          <w:rFonts w:hint="default" w:ascii="Times New Roman" w:hAnsi="Times New Roman" w:cs="Times New Roman"/>
          <w:b w:val="0"/>
          <w:bCs w:val="0"/>
          <w:sz w:val="32"/>
          <w:szCs w:val="32"/>
          <w:lang w:val="en-US" w:eastAsia="zh-CN"/>
        </w:rPr>
        <w:t>103</w:t>
      </w:r>
      <w:r>
        <w:rPr>
          <w:rFonts w:hint="default" w:ascii="Times New Roman" w:hAnsi="Times New Roman" w:eastAsia="仿宋_GB2312" w:cs="Times New Roman"/>
          <w:b w:val="0"/>
          <w:bCs w:val="0"/>
          <w:sz w:val="32"/>
          <w:szCs w:val="32"/>
        </w:rPr>
        <w:t>号文件，</w:t>
      </w:r>
      <w:r>
        <w:rPr>
          <w:rFonts w:hint="default" w:ascii="Times New Roman" w:hAnsi="Times New Roman" w:cs="Times New Roman"/>
          <w:b w:val="0"/>
          <w:bCs w:val="0"/>
          <w:sz w:val="32"/>
          <w:szCs w:val="32"/>
          <w:lang w:val="en-US" w:eastAsia="zh-CN"/>
        </w:rPr>
        <w:t>经过9月3日县政府第18届139次常务会议审议，原则上同意开展第一次全国自然灾害综合风险普查工作。</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3.资金管理办法制定情况，资金支持具体项目的条件、范围与支持方式概况。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根据盐财资建〔202</w:t>
      </w:r>
      <w:r>
        <w:rPr>
          <w:rFonts w:hint="default" w:ascii="Times New Roman" w:hAnsi="Times New Roman" w:cs="Times New Roman"/>
          <w:b w:val="0"/>
          <w:bCs w:val="0"/>
          <w:sz w:val="32"/>
          <w:szCs w:val="32"/>
          <w:lang w:val="en-US" w:eastAsia="zh-CN"/>
        </w:rPr>
        <w:t>1</w:t>
      </w:r>
      <w:r>
        <w:rPr>
          <w:rFonts w:hint="default" w:ascii="Times New Roman" w:hAnsi="Times New Roman" w:eastAsia="仿宋_GB2312" w:cs="Times New Roman"/>
          <w:b w:val="0"/>
          <w:bCs w:val="0"/>
          <w:sz w:val="32"/>
          <w:szCs w:val="32"/>
        </w:rPr>
        <w:t>〕</w:t>
      </w:r>
      <w:r>
        <w:rPr>
          <w:rFonts w:hint="default" w:ascii="Times New Roman" w:hAnsi="Times New Roman" w:cs="Times New Roman"/>
          <w:b w:val="0"/>
          <w:bCs w:val="0"/>
          <w:sz w:val="32"/>
          <w:szCs w:val="32"/>
          <w:lang w:val="en-US" w:eastAsia="zh-CN"/>
        </w:rPr>
        <w:t>83</w:t>
      </w:r>
      <w:r>
        <w:rPr>
          <w:rFonts w:hint="default" w:ascii="Times New Roman" w:hAnsi="Times New Roman" w:eastAsia="仿宋_GB2312" w:cs="Times New Roman"/>
          <w:b w:val="0"/>
          <w:bCs w:val="0"/>
          <w:sz w:val="32"/>
          <w:szCs w:val="32"/>
        </w:rPr>
        <w:t>号文件，做到专款专用，提高资金使用效益，严格按照专项资金使用。</w:t>
      </w:r>
    </w:p>
    <w:p>
      <w:pPr>
        <w:keepNext w:val="0"/>
        <w:keepLines w:val="0"/>
        <w:pageBreakBefore w:val="0"/>
        <w:widowControl w:val="0"/>
        <w:kinsoku/>
        <w:wordWrap/>
        <w:overflowPunct/>
        <w:topLinePunct w:val="0"/>
        <w:bidi w:val="0"/>
        <w:snapToGrid/>
        <w:spacing w:line="560" w:lineRule="exact"/>
        <w:ind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4.资金分配的原则及考虑因素。</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lang w:val="en-US" w:eastAsia="zh-CN"/>
        </w:rPr>
      </w:pPr>
      <w:r>
        <w:rPr>
          <w:rFonts w:hint="default" w:ascii="Times New Roman" w:hAnsi="Times New Roman" w:cs="Times New Roman"/>
          <w:b w:val="0"/>
          <w:bCs w:val="0"/>
          <w:sz w:val="32"/>
          <w:szCs w:val="32"/>
          <w:lang w:val="en-US" w:eastAsia="zh-CN"/>
        </w:rPr>
        <w:t>风险普查资金18万元。其中：宣传栏、宣传手册印制、宣传标语等6万元，打字复印、办公室设备购置、办公用品及耗材、会议、培训7万元，差旅费、公务用车、档案编制归档5万元。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（二）项目绩效目标</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1.项目主要内容。</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lang w:val="en-US" w:eastAsia="zh-CN"/>
        </w:rPr>
      </w:pPr>
      <w:r>
        <w:rPr>
          <w:rFonts w:hint="default" w:ascii="Times New Roman" w:hAnsi="Times New Roman" w:cs="Times New Roman"/>
          <w:b w:val="0"/>
          <w:bCs w:val="0"/>
          <w:sz w:val="32"/>
          <w:szCs w:val="32"/>
          <w:lang w:val="en-US" w:eastAsia="zh-CN"/>
        </w:rPr>
        <w:t>盐边县第一次全国自然灾害风险普查工作。</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u w:val="none"/>
          <w:lang w:val="en-US" w:eastAsia="zh-CN"/>
        </w:rPr>
      </w:pPr>
      <w:r>
        <w:rPr>
          <w:rFonts w:hint="default" w:ascii="Times New Roman" w:hAnsi="Times New Roman" w:cs="Times New Roman"/>
          <w:b w:val="0"/>
          <w:bCs w:val="0"/>
          <w:sz w:val="32"/>
          <w:szCs w:val="32"/>
          <w:u w:val="none"/>
          <w:lang w:val="en-US" w:eastAsia="zh-CN"/>
        </w:rPr>
        <w:t>（1）</w:t>
      </w:r>
      <w:r>
        <w:rPr>
          <w:rFonts w:hint="default" w:ascii="Times New Roman" w:hAnsi="Times New Roman" w:eastAsia="仿宋_GB2312" w:cs="Times New Roman"/>
          <w:b w:val="0"/>
          <w:bCs w:val="0"/>
          <w:sz w:val="32"/>
          <w:szCs w:val="32"/>
          <w:u w:val="none"/>
          <w:lang w:val="en-US" w:eastAsia="zh-CN"/>
        </w:rPr>
        <w:t>购入便携式计算机5台，打印机5台一体机3台5.74万元</w:t>
      </w:r>
      <w:r>
        <w:rPr>
          <w:rFonts w:hint="default" w:ascii="Times New Roman" w:hAnsi="Times New Roman" w:cs="Times New Roman"/>
          <w:b w:val="0"/>
          <w:bCs w:val="0"/>
          <w:sz w:val="32"/>
          <w:szCs w:val="32"/>
          <w:u w:val="none"/>
          <w:lang w:val="en-US" w:eastAsia="zh-CN"/>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cs="Times New Roman"/>
          <w:b w:val="0"/>
          <w:bCs w:val="0"/>
          <w:sz w:val="32"/>
          <w:szCs w:val="32"/>
          <w:u w:val="none"/>
          <w:lang w:val="en-US" w:eastAsia="zh-CN"/>
        </w:rPr>
        <w:t>（2）</w:t>
      </w:r>
      <w:r>
        <w:rPr>
          <w:rFonts w:hint="default" w:ascii="Times New Roman" w:hAnsi="Times New Roman" w:eastAsia="仿宋_GB2312" w:cs="Times New Roman"/>
          <w:b w:val="0"/>
          <w:bCs w:val="0"/>
          <w:sz w:val="32"/>
          <w:szCs w:val="32"/>
          <w:u w:val="none"/>
          <w:lang w:val="en-US" w:eastAsia="zh-CN"/>
        </w:rPr>
        <w:t>转付公务用车油料费2.00万元、档案费用5.00万元，标识标牌2.00万元，自然灾害普查图、地震安全等3.24万元。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3.分析评价申报内容是否与实际相符，申报目标是否合理可行。</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cs="Times New Roman"/>
          <w:b w:val="0"/>
          <w:bCs w:val="0"/>
          <w:sz w:val="32"/>
          <w:szCs w:val="32"/>
          <w:lang w:val="en-US" w:eastAsia="zh-CN"/>
        </w:rPr>
        <w:t>盐边县第一次全国自然灾害风险普查资金</w:t>
      </w:r>
      <w:r>
        <w:rPr>
          <w:rFonts w:hint="default" w:ascii="Times New Roman" w:hAnsi="Times New Roman" w:eastAsia="仿宋_GB2312" w:cs="Times New Roman"/>
          <w:b w:val="0"/>
          <w:bCs w:val="0"/>
          <w:sz w:val="32"/>
          <w:szCs w:val="32"/>
        </w:rPr>
        <w:t>项目申报内容与实际相符，申报目标合理可行。</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（三）项目自评步骤及方法</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项目通过数量指标、质量指标、时效指标、成本指标、经济效益指标、社会效益指标、生态效益指标、可持续影响指标、满意度指标9个指标进行评价。</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二、项目资金申报及使用情况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（一）项目资金申报及批复情况</w:t>
      </w:r>
    </w:p>
    <w:p>
      <w:pPr>
        <w:keepNext w:val="0"/>
        <w:keepLines w:val="0"/>
        <w:pageBreakBefore w:val="0"/>
        <w:widowControl w:val="0"/>
        <w:kinsoku/>
        <w:wordWrap/>
        <w:overflowPunct/>
        <w:topLinePunct w:val="0"/>
        <w:bidi w:val="0"/>
        <w:snapToGrid/>
        <w:spacing w:line="560" w:lineRule="exact"/>
        <w:ind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1.资金计划。</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根据盐资建〔202</w:t>
      </w:r>
      <w:r>
        <w:rPr>
          <w:rFonts w:hint="default" w:ascii="Times New Roman" w:hAnsi="Times New Roman" w:cs="Times New Roman"/>
          <w:b w:val="0"/>
          <w:bCs w:val="0"/>
          <w:sz w:val="32"/>
          <w:szCs w:val="32"/>
          <w:lang w:val="en-US" w:eastAsia="zh-CN"/>
        </w:rPr>
        <w:t>1</w:t>
      </w:r>
      <w:r>
        <w:rPr>
          <w:rFonts w:hint="default" w:ascii="Times New Roman" w:hAnsi="Times New Roman" w:eastAsia="仿宋_GB2312" w:cs="Times New Roman"/>
          <w:b w:val="0"/>
          <w:bCs w:val="0"/>
          <w:sz w:val="32"/>
          <w:szCs w:val="32"/>
        </w:rPr>
        <w:t>〕</w:t>
      </w:r>
      <w:r>
        <w:rPr>
          <w:rFonts w:hint="default" w:ascii="Times New Roman" w:hAnsi="Times New Roman" w:cs="Times New Roman"/>
          <w:b w:val="0"/>
          <w:bCs w:val="0"/>
          <w:sz w:val="32"/>
          <w:szCs w:val="32"/>
          <w:lang w:val="en-US" w:eastAsia="zh-CN"/>
        </w:rPr>
        <w:t>103</w:t>
      </w:r>
      <w:r>
        <w:rPr>
          <w:rFonts w:hint="default" w:ascii="Times New Roman" w:hAnsi="Times New Roman" w:eastAsia="仿宋_GB2312" w:cs="Times New Roman"/>
          <w:b w:val="0"/>
          <w:bCs w:val="0"/>
          <w:sz w:val="32"/>
          <w:szCs w:val="32"/>
        </w:rPr>
        <w:t>号文件，下达财</w:t>
      </w:r>
      <w:r>
        <w:rPr>
          <w:rFonts w:hint="eastAsia" w:cs="Times New Roman"/>
          <w:b w:val="0"/>
          <w:bCs w:val="0"/>
          <w:sz w:val="32"/>
          <w:szCs w:val="32"/>
          <w:lang w:eastAsia="zh-CN"/>
        </w:rPr>
        <w:t>政</w:t>
      </w:r>
      <w:r>
        <w:rPr>
          <w:rFonts w:hint="default" w:ascii="Times New Roman" w:hAnsi="Times New Roman" w:eastAsia="仿宋_GB2312" w:cs="Times New Roman"/>
          <w:b w:val="0"/>
          <w:bCs w:val="0"/>
          <w:sz w:val="32"/>
          <w:szCs w:val="32"/>
        </w:rPr>
        <w:t>资金1</w:t>
      </w:r>
      <w:r>
        <w:rPr>
          <w:rFonts w:hint="default" w:ascii="Times New Roman" w:hAnsi="Times New Roman" w:cs="Times New Roman"/>
          <w:b w:val="0"/>
          <w:bCs w:val="0"/>
          <w:sz w:val="32"/>
          <w:szCs w:val="32"/>
          <w:lang w:val="en-US" w:eastAsia="zh-CN"/>
        </w:rPr>
        <w:t>8</w:t>
      </w:r>
      <w:r>
        <w:rPr>
          <w:rFonts w:hint="default" w:ascii="Times New Roman" w:hAnsi="Times New Roman" w:eastAsia="仿宋_GB2312" w:cs="Times New Roman"/>
          <w:b w:val="0"/>
          <w:bCs w:val="0"/>
          <w:sz w:val="32"/>
          <w:szCs w:val="32"/>
        </w:rPr>
        <w:t>万元。</w:t>
      </w:r>
    </w:p>
    <w:p>
      <w:pPr>
        <w:keepNext w:val="0"/>
        <w:keepLines w:val="0"/>
        <w:pageBreakBefore w:val="0"/>
        <w:widowControl w:val="0"/>
        <w:kinsoku/>
        <w:wordWrap/>
        <w:overflowPunct/>
        <w:topLinePunct w:val="0"/>
        <w:bidi w:val="0"/>
        <w:snapToGrid/>
        <w:spacing w:line="560" w:lineRule="exact"/>
        <w:ind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2.资金到位。</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财</w:t>
      </w:r>
      <w:r>
        <w:rPr>
          <w:rFonts w:hint="eastAsia" w:cs="Times New Roman"/>
          <w:b w:val="0"/>
          <w:bCs w:val="0"/>
          <w:sz w:val="32"/>
          <w:szCs w:val="32"/>
          <w:lang w:eastAsia="zh-CN"/>
        </w:rPr>
        <w:t>政</w:t>
      </w:r>
      <w:r>
        <w:rPr>
          <w:rFonts w:hint="default" w:ascii="Times New Roman" w:hAnsi="Times New Roman" w:eastAsia="仿宋_GB2312" w:cs="Times New Roman"/>
          <w:b w:val="0"/>
          <w:bCs w:val="0"/>
          <w:sz w:val="32"/>
          <w:szCs w:val="32"/>
        </w:rPr>
        <w:t>资金下达时间202</w:t>
      </w:r>
      <w:r>
        <w:rPr>
          <w:rFonts w:hint="default" w:ascii="Times New Roman" w:hAnsi="Times New Roman" w:cs="Times New Roman"/>
          <w:b w:val="0"/>
          <w:bCs w:val="0"/>
          <w:sz w:val="32"/>
          <w:szCs w:val="32"/>
          <w:lang w:val="en-US" w:eastAsia="zh-CN"/>
        </w:rPr>
        <w:t>1</w:t>
      </w:r>
      <w:r>
        <w:rPr>
          <w:rFonts w:hint="default" w:ascii="Times New Roman" w:hAnsi="Times New Roman" w:eastAsia="仿宋_GB2312" w:cs="Times New Roman"/>
          <w:b w:val="0"/>
          <w:bCs w:val="0"/>
          <w:sz w:val="32"/>
          <w:szCs w:val="32"/>
        </w:rPr>
        <w:t>年</w:t>
      </w:r>
      <w:r>
        <w:rPr>
          <w:rFonts w:hint="default" w:ascii="Times New Roman" w:hAnsi="Times New Roman" w:cs="Times New Roman"/>
          <w:b w:val="0"/>
          <w:bCs w:val="0"/>
          <w:sz w:val="32"/>
          <w:szCs w:val="32"/>
          <w:lang w:val="en-US" w:eastAsia="zh-CN"/>
        </w:rPr>
        <w:t>10</w:t>
      </w:r>
      <w:r>
        <w:rPr>
          <w:rFonts w:hint="default" w:ascii="Times New Roman" w:hAnsi="Times New Roman" w:eastAsia="仿宋_GB2312" w:cs="Times New Roman"/>
          <w:b w:val="0"/>
          <w:bCs w:val="0"/>
          <w:sz w:val="32"/>
          <w:szCs w:val="32"/>
        </w:rPr>
        <w:t>月</w:t>
      </w:r>
      <w:r>
        <w:rPr>
          <w:rFonts w:hint="default" w:ascii="Times New Roman" w:hAnsi="Times New Roman" w:cs="Times New Roman"/>
          <w:b w:val="0"/>
          <w:bCs w:val="0"/>
          <w:sz w:val="32"/>
          <w:szCs w:val="32"/>
          <w:lang w:val="en-US" w:eastAsia="zh-CN"/>
        </w:rPr>
        <w:t>26</w:t>
      </w:r>
      <w:r>
        <w:rPr>
          <w:rFonts w:hint="default" w:ascii="Times New Roman" w:hAnsi="Times New Roman" w:eastAsia="仿宋_GB2312" w:cs="Times New Roman"/>
          <w:b w:val="0"/>
          <w:bCs w:val="0"/>
          <w:sz w:val="32"/>
          <w:szCs w:val="32"/>
        </w:rPr>
        <w:t>日</w:t>
      </w:r>
      <w:r>
        <w:rPr>
          <w:rFonts w:hint="default" w:ascii="Times New Roman" w:hAnsi="Times New Roman" w:cs="Times New Roman"/>
          <w:b w:val="0"/>
          <w:bCs w:val="0"/>
          <w:sz w:val="32"/>
          <w:szCs w:val="32"/>
          <w:lang w:eastAsia="zh-CN"/>
        </w:rPr>
        <w:t>。</w:t>
      </w:r>
    </w:p>
    <w:p>
      <w:pPr>
        <w:keepNext w:val="0"/>
        <w:keepLines w:val="0"/>
        <w:pageBreakBefore w:val="0"/>
        <w:widowControl w:val="0"/>
        <w:kinsoku/>
        <w:wordWrap/>
        <w:overflowPunct/>
        <w:topLinePunct w:val="0"/>
        <w:bidi w:val="0"/>
        <w:snapToGrid/>
        <w:spacing w:line="560" w:lineRule="exact"/>
        <w:ind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3.资金使用。</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资金支付范围、支付标准、支付进度、支付依据等是合规合法、是与预算相符，在自评中，没有发现相关问题。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w:t>
      </w:r>
      <w:r>
        <w:rPr>
          <w:rFonts w:hint="default" w:ascii="Times New Roman" w:hAnsi="Times New Roman" w:eastAsia="楷体_GB2312" w:cs="Times New Roman"/>
          <w:b w:val="0"/>
          <w:bCs w:val="0"/>
          <w:sz w:val="32"/>
          <w:szCs w:val="32"/>
          <w:lang w:val="en-US" w:eastAsia="zh-CN"/>
        </w:rPr>
        <w:t>二</w:t>
      </w:r>
      <w:r>
        <w:rPr>
          <w:rFonts w:hint="default" w:ascii="Times New Roman" w:hAnsi="Times New Roman" w:eastAsia="楷体_GB2312" w:cs="Times New Roman"/>
          <w:b w:val="0"/>
          <w:bCs w:val="0"/>
          <w:sz w:val="32"/>
          <w:szCs w:val="32"/>
        </w:rPr>
        <w:t>）项目财务管理情况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总体评价项目实施单位财务管理制度健全，严格执行财务管理制度，账务处理及时，会计核算规范等。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楷体_GB2312" w:cs="Times New Roman"/>
          <w:sz w:val="32"/>
          <w:szCs w:val="32"/>
        </w:rPr>
      </w:pPr>
      <w:r>
        <w:rPr>
          <w:rFonts w:hint="eastAsia" w:eastAsia="楷体_GB2312" w:cs="Times New Roman"/>
          <w:sz w:val="32"/>
          <w:szCs w:val="32"/>
          <w:lang w:eastAsia="zh-CN"/>
        </w:rPr>
        <w:t>（</w:t>
      </w:r>
      <w:r>
        <w:rPr>
          <w:rFonts w:hint="eastAsia" w:eastAsia="楷体_GB2312" w:cs="Times New Roman"/>
          <w:sz w:val="32"/>
          <w:szCs w:val="32"/>
          <w:lang w:val="en-US" w:eastAsia="zh-CN"/>
        </w:rPr>
        <w:t>一</w:t>
      </w:r>
      <w:r>
        <w:rPr>
          <w:rFonts w:hint="eastAsia" w:eastAsia="楷体_GB2312" w:cs="Times New Roman"/>
          <w:sz w:val="32"/>
          <w:szCs w:val="32"/>
          <w:lang w:eastAsia="zh-CN"/>
        </w:rPr>
        <w:t>）</w:t>
      </w:r>
      <w:r>
        <w:rPr>
          <w:rFonts w:hint="default" w:ascii="Times New Roman" w:hAnsi="Times New Roman" w:eastAsia="楷体_GB2312" w:cs="Times New Roman"/>
          <w:sz w:val="32"/>
          <w:szCs w:val="32"/>
        </w:rPr>
        <w:t>项目组织架构及实施流程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202</w:t>
      </w:r>
      <w:r>
        <w:rPr>
          <w:rFonts w:hint="default" w:ascii="Times New Roman" w:hAnsi="Times New Roman" w:cs="Times New Roman"/>
          <w:sz w:val="32"/>
          <w:szCs w:val="32"/>
          <w:lang w:val="en-US" w:eastAsia="zh-CN"/>
        </w:rPr>
        <w:t>1</w:t>
      </w:r>
      <w:r>
        <w:rPr>
          <w:rFonts w:hint="default" w:ascii="Times New Roman" w:hAnsi="Times New Roman" w:eastAsia="仿宋_GB2312" w:cs="Times New Roman"/>
          <w:sz w:val="32"/>
          <w:szCs w:val="32"/>
        </w:rPr>
        <w:t>年</w:t>
      </w:r>
      <w:r>
        <w:rPr>
          <w:rFonts w:hint="default" w:ascii="Times New Roman" w:hAnsi="Times New Roman" w:cs="Times New Roman"/>
          <w:sz w:val="32"/>
          <w:szCs w:val="32"/>
          <w:lang w:val="en-US" w:eastAsia="zh-CN"/>
        </w:rPr>
        <w:t>10</w:t>
      </w:r>
      <w:r>
        <w:rPr>
          <w:rFonts w:hint="default" w:ascii="Times New Roman" w:hAnsi="Times New Roman" w:eastAsia="仿宋_GB2312" w:cs="Times New Roman"/>
          <w:sz w:val="32"/>
          <w:szCs w:val="32"/>
        </w:rPr>
        <w:t>月</w:t>
      </w:r>
      <w:r>
        <w:rPr>
          <w:rFonts w:hint="default" w:ascii="Times New Roman" w:hAnsi="Times New Roman" w:cs="Times New Roman"/>
          <w:sz w:val="32"/>
          <w:szCs w:val="32"/>
          <w:lang w:val="en-US" w:eastAsia="zh-CN"/>
        </w:rPr>
        <w:t>26</w:t>
      </w:r>
      <w:r>
        <w:rPr>
          <w:rFonts w:hint="default" w:ascii="Times New Roman" w:hAnsi="Times New Roman" w:eastAsia="仿宋_GB2312" w:cs="Times New Roman"/>
          <w:sz w:val="32"/>
          <w:szCs w:val="32"/>
        </w:rPr>
        <w:t>日</w:t>
      </w:r>
      <w:r>
        <w:rPr>
          <w:rFonts w:hint="default" w:ascii="Times New Roman" w:hAnsi="Times New Roman" w:cs="Times New Roman"/>
          <w:sz w:val="32"/>
          <w:szCs w:val="32"/>
          <w:lang w:val="en-US" w:eastAsia="zh-CN"/>
        </w:rPr>
        <w:t>开展自然灾害普查工作。到全县各乡镇、进行摸底普查，和第三方机构签订做应急避难场所指示牌，绘制自然灾害风险普查图。</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楷体_GB2312" w:cs="Times New Roman"/>
          <w:sz w:val="32"/>
          <w:szCs w:val="32"/>
        </w:rPr>
      </w:pPr>
      <w:r>
        <w:rPr>
          <w:rFonts w:hint="eastAsia" w:eastAsia="楷体_GB2312" w:cs="Times New Roman"/>
          <w:sz w:val="32"/>
          <w:szCs w:val="32"/>
          <w:lang w:eastAsia="zh-CN"/>
        </w:rPr>
        <w:t>（</w:t>
      </w:r>
      <w:r>
        <w:rPr>
          <w:rFonts w:hint="eastAsia" w:eastAsia="楷体_GB2312" w:cs="Times New Roman"/>
          <w:sz w:val="32"/>
          <w:szCs w:val="32"/>
          <w:lang w:val="en-US" w:eastAsia="zh-CN"/>
        </w:rPr>
        <w:t>二</w:t>
      </w:r>
      <w:r>
        <w:rPr>
          <w:rFonts w:hint="eastAsia" w:eastAsia="楷体_GB2312" w:cs="Times New Roman"/>
          <w:sz w:val="32"/>
          <w:szCs w:val="32"/>
          <w:lang w:eastAsia="zh-CN"/>
        </w:rPr>
        <w:t>）</w:t>
      </w:r>
      <w:r>
        <w:rPr>
          <w:rFonts w:hint="default" w:ascii="Times New Roman" w:hAnsi="Times New Roman" w:eastAsia="楷体_GB2312" w:cs="Times New Roman"/>
          <w:sz w:val="32"/>
          <w:szCs w:val="32"/>
        </w:rPr>
        <w:t>项目管理情况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lang w:val="en-US" w:eastAsia="zh-CN"/>
        </w:rPr>
        <w:t>盐边县第一次全国自然灾害风险普查资金，</w:t>
      </w:r>
      <w:r>
        <w:rPr>
          <w:rFonts w:hint="default" w:ascii="Times New Roman" w:hAnsi="Times New Roman" w:eastAsia="仿宋_GB2312" w:cs="Times New Roman"/>
          <w:sz w:val="32"/>
          <w:szCs w:val="32"/>
        </w:rPr>
        <w:t>是根据《盐边县应急管理局内控制度手册》相关制度执行。</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（三）项目监管情况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lang w:val="en-US" w:eastAsia="zh-CN"/>
        </w:rPr>
        <w:t>盐边县第一次全国自然灾害风险普查工作</w:t>
      </w:r>
      <w:r>
        <w:rPr>
          <w:rFonts w:hint="default" w:ascii="Times New Roman" w:hAnsi="Times New Roman" w:eastAsia="仿宋_GB2312" w:cs="Times New Roman"/>
          <w:sz w:val="32"/>
          <w:szCs w:val="32"/>
        </w:rPr>
        <w:t>。内容包括</w:t>
      </w:r>
      <w:r>
        <w:rPr>
          <w:rFonts w:hint="default" w:ascii="Times New Roman" w:hAnsi="Times New Roman" w:cs="Times New Roman"/>
          <w:sz w:val="32"/>
          <w:szCs w:val="32"/>
          <w:lang w:val="en-US" w:eastAsia="zh-CN"/>
        </w:rPr>
        <w:t>地震灾害，应急</w:t>
      </w:r>
      <w:r>
        <w:rPr>
          <w:rFonts w:hint="eastAsia" w:cs="Times New Roman"/>
          <w:sz w:val="32"/>
          <w:szCs w:val="32"/>
          <w:lang w:val="en-US" w:eastAsia="zh-CN"/>
        </w:rPr>
        <w:t>避</w:t>
      </w:r>
      <w:r>
        <w:rPr>
          <w:rFonts w:hint="default" w:ascii="Times New Roman" w:hAnsi="Times New Roman" w:cs="Times New Roman"/>
          <w:sz w:val="32"/>
          <w:szCs w:val="32"/>
          <w:lang w:val="en-US" w:eastAsia="zh-CN"/>
        </w:rPr>
        <w:t>难，安全生产等。</w:t>
      </w:r>
      <w:r>
        <w:rPr>
          <w:rFonts w:hint="default" w:ascii="Times New Roman" w:hAnsi="Times New Roman" w:eastAsia="仿宋_GB2312" w:cs="Times New Roman"/>
          <w:sz w:val="32"/>
          <w:szCs w:val="32"/>
        </w:rPr>
        <w:t>森林草原防灭火，案例警示，相关法律法规知识，让全县广大群众提高森林防灭火知识。大力宣传森林草原防灭火的知识，森林与所在空间的非生物环境有机地结合在一起构成完成的生态系统，提高森林草原灭火和森林草原防灭火专项整治应知应会、案例警示、相关法律法规知识，有力防保障森林草原防灭火，减少国家、人民的生命财产安全。</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四、项目绩效情况</w:t>
      </w:r>
      <w:r>
        <w:rPr>
          <w:rFonts w:hint="default" w:ascii="Times New Roman" w:hAnsi="Times New Roman" w:eastAsia="黑体" w:cs="Times New Roman"/>
          <w:sz w:val="32"/>
          <w:szCs w:val="32"/>
        </w:rPr>
        <w:tab/>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（一）项目完成情况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lang w:val="en-US" w:eastAsia="zh-CN"/>
        </w:rPr>
        <w:t>盐边县第一次全国自然灾害风险普查工作</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（二）项目效益情况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kern w:val="0"/>
          <w:sz w:val="24"/>
        </w:rPr>
      </w:pPr>
      <w:r>
        <w:rPr>
          <w:rFonts w:hint="default" w:ascii="Times New Roman" w:hAnsi="Times New Roman" w:eastAsia="仿宋_GB2312" w:cs="Times New Roman"/>
          <w:sz w:val="32"/>
          <w:szCs w:val="32"/>
        </w:rPr>
        <w:t>完成摸清自然灾害风险底数。客观认识当前盐边县自然灾害水平</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减少国家、人民的生命财产安全。以及服务对象满意度盐边县农户、各级干部职工及企业职工盐边县农户≧95。</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（一）评价结论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lang w:val="en-US" w:eastAsia="zh-CN"/>
        </w:rPr>
        <w:t>盐边县第一次全国自然灾害风险普查工作</w:t>
      </w:r>
      <w:r>
        <w:rPr>
          <w:rFonts w:hint="default" w:ascii="Times New Roman" w:hAnsi="Times New Roman" w:eastAsia="仿宋_GB2312" w:cs="Times New Roman"/>
          <w:kern w:val="0"/>
          <w:sz w:val="32"/>
          <w:szCs w:val="32"/>
        </w:rPr>
        <w:t>使用资金，资金支付范围、支付标准、支付进度、支付依据等是合规合法、是与申报相符，没有超范围支出。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（二）存在的问题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经过自评情况，存在的问题是，</w:t>
      </w:r>
      <w:r>
        <w:rPr>
          <w:rFonts w:hint="default" w:ascii="Times New Roman" w:hAnsi="Times New Roman" w:cs="Times New Roman"/>
          <w:sz w:val="32"/>
          <w:szCs w:val="32"/>
          <w:lang w:val="en-US" w:eastAsia="zh-CN"/>
        </w:rPr>
        <w:t>盐边县第一次全国自然灾害风险普查工作</w:t>
      </w:r>
      <w:r>
        <w:rPr>
          <w:rFonts w:hint="default" w:ascii="Times New Roman" w:hAnsi="Times New Roman" w:eastAsia="仿宋_GB2312" w:cs="Times New Roman"/>
          <w:sz w:val="32"/>
          <w:szCs w:val="32"/>
        </w:rPr>
        <w:t>，有的人员不重视。</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（三）相关建议</w:t>
      </w: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lang w:val="en-US" w:eastAsia="zh-CN"/>
        </w:rPr>
        <w:t>盐边县第一次全国自然灾害风险普查工作</w:t>
      </w:r>
      <w:r>
        <w:rPr>
          <w:rFonts w:hint="default" w:ascii="Times New Roman" w:hAnsi="Times New Roman" w:eastAsia="仿宋_GB2312" w:cs="Times New Roman"/>
          <w:sz w:val="32"/>
          <w:szCs w:val="32"/>
        </w:rPr>
        <w:t>项目都是遵循先有预算、后有支出的原则，加强财务管理和内部控制监督制度。严格开支范围和标准，严格支出报销审核，不报销任何超范围、超标准的费用。</w:t>
      </w:r>
    </w:p>
    <w:p>
      <w:pPr>
        <w:keepNext w:val="0"/>
        <w:keepLines w:val="0"/>
        <w:pageBreakBefore w:val="0"/>
        <w:widowControl w:val="0"/>
        <w:kinsoku/>
        <w:wordWrap/>
        <w:overflowPunct/>
        <w:topLinePunct w:val="0"/>
        <w:bidi w:val="0"/>
        <w:snapToGrid/>
        <w:spacing w:line="560" w:lineRule="exact"/>
        <w:ind w:left="0" w:lef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640" w:lineRule="exact"/>
        <w:ind w:firstLine="1744" w:firstLineChars="400"/>
        <w:jc w:val="both"/>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w:t>
      </w:r>
      <w:r>
        <w:rPr>
          <w:rFonts w:hint="default" w:ascii="Times New Roman" w:hAnsi="Times New Roman" w:eastAsia="方正小标宋简体" w:cs="Times New Roman"/>
          <w:sz w:val="44"/>
          <w:szCs w:val="44"/>
          <w:lang w:val="en-US" w:eastAsia="zh-CN"/>
        </w:rPr>
        <w:t>1</w:t>
      </w:r>
      <w:r>
        <w:rPr>
          <w:rFonts w:hint="default" w:ascii="Times New Roman" w:hAnsi="Times New Roman" w:eastAsia="方正小标宋简体" w:cs="Times New Roman"/>
          <w:sz w:val="44"/>
          <w:szCs w:val="44"/>
        </w:rPr>
        <w:t>年度专项资金绩效自评报告</w:t>
      </w: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楷体_GB2312" w:cs="Times New Roman"/>
          <w:b/>
          <w:sz w:val="32"/>
          <w:szCs w:val="32"/>
          <w:lang w:eastAsia="zh-CN"/>
        </w:rPr>
      </w:pPr>
      <w:r>
        <w:rPr>
          <w:rFonts w:hint="default" w:ascii="Times New Roman" w:hAnsi="Times New Roman" w:eastAsia="楷体_GB2312" w:cs="Times New Roman"/>
          <w:b/>
          <w:sz w:val="32"/>
          <w:szCs w:val="32"/>
        </w:rPr>
        <w:t>（2021年春节走访慰问活动经费</w:t>
      </w:r>
      <w:r>
        <w:rPr>
          <w:rFonts w:hint="default" w:ascii="Times New Roman" w:hAnsi="Times New Roman" w:eastAsia="楷体_GB2312" w:cs="Times New Roman"/>
          <w:b/>
          <w:sz w:val="32"/>
          <w:szCs w:val="32"/>
          <w:lang w:eastAsia="zh-CN"/>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（一）项目基本情况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lang w:val="en-US" w:eastAsia="zh-CN"/>
        </w:rPr>
      </w:pPr>
      <w:r>
        <w:rPr>
          <w:rFonts w:hint="default" w:ascii="Times New Roman" w:hAnsi="Times New Roman" w:cs="Times New Roman"/>
          <w:b/>
          <w:bCs/>
          <w:sz w:val="32"/>
          <w:szCs w:val="32"/>
          <w:lang w:val="en-US" w:eastAsia="zh-CN"/>
        </w:rPr>
        <w:t>1.</w:t>
      </w:r>
      <w:r>
        <w:rPr>
          <w:rFonts w:hint="default" w:ascii="Times New Roman" w:hAnsi="Times New Roman" w:cs="Times New Roman"/>
          <w:b w:val="0"/>
          <w:bCs w:val="0"/>
          <w:sz w:val="32"/>
          <w:szCs w:val="32"/>
          <w:lang w:val="en-US" w:eastAsia="zh-CN"/>
        </w:rPr>
        <w:t>为贯彻落实中央、省委、市委有关要求，使党员干部和广大群众深切感受到以习近平同志为核心的党中央的关怀和温暖、感受到省委、市委、县委和县政府的关心。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2.项目立项、资金申报的依据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lang w:val="en-US" w:eastAsia="zh-CN"/>
        </w:rPr>
      </w:pPr>
      <w:r>
        <w:rPr>
          <w:rFonts w:hint="default" w:ascii="Times New Roman" w:hAnsi="Times New Roman" w:eastAsia="仿宋_GB2312" w:cs="Times New Roman"/>
          <w:b w:val="0"/>
          <w:bCs w:val="0"/>
          <w:sz w:val="32"/>
          <w:szCs w:val="32"/>
        </w:rPr>
        <w:t>根据盐边</w:t>
      </w:r>
      <w:r>
        <w:rPr>
          <w:rFonts w:hint="default" w:ascii="Times New Roman" w:hAnsi="Times New Roman" w:cs="Times New Roman"/>
          <w:b w:val="0"/>
          <w:bCs w:val="0"/>
          <w:sz w:val="32"/>
          <w:szCs w:val="32"/>
          <w:lang w:val="en-US" w:eastAsia="zh-CN"/>
        </w:rPr>
        <w:t>委办</w:t>
      </w:r>
      <w:r>
        <w:rPr>
          <w:rFonts w:hint="default" w:ascii="Times New Roman" w:hAnsi="Times New Roman" w:eastAsia="仿宋_GB2312" w:cs="Times New Roman"/>
          <w:b w:val="0"/>
          <w:bCs w:val="0"/>
          <w:sz w:val="32"/>
          <w:szCs w:val="32"/>
        </w:rPr>
        <w:t>〔202</w:t>
      </w:r>
      <w:r>
        <w:rPr>
          <w:rFonts w:hint="default" w:ascii="Times New Roman" w:hAnsi="Times New Roman" w:cs="Times New Roman"/>
          <w:b w:val="0"/>
          <w:bCs w:val="0"/>
          <w:sz w:val="32"/>
          <w:szCs w:val="32"/>
          <w:lang w:val="en-US" w:eastAsia="zh-CN"/>
        </w:rPr>
        <w:t>1</w:t>
      </w:r>
      <w:r>
        <w:rPr>
          <w:rFonts w:hint="default" w:ascii="Times New Roman" w:hAnsi="Times New Roman" w:eastAsia="仿宋_GB2312" w:cs="Times New Roman"/>
          <w:b w:val="0"/>
          <w:bCs w:val="0"/>
          <w:sz w:val="32"/>
          <w:szCs w:val="32"/>
        </w:rPr>
        <w:t>〕</w:t>
      </w:r>
      <w:r>
        <w:rPr>
          <w:rFonts w:hint="default" w:ascii="Times New Roman" w:hAnsi="Times New Roman" w:cs="Times New Roman"/>
          <w:b w:val="0"/>
          <w:bCs w:val="0"/>
          <w:sz w:val="32"/>
          <w:szCs w:val="32"/>
          <w:lang w:val="en-US" w:eastAsia="zh-CN"/>
        </w:rPr>
        <w:t>1</w:t>
      </w:r>
      <w:r>
        <w:rPr>
          <w:rFonts w:hint="default" w:ascii="Times New Roman" w:hAnsi="Times New Roman" w:eastAsia="仿宋_GB2312" w:cs="Times New Roman"/>
          <w:b w:val="0"/>
          <w:bCs w:val="0"/>
          <w:sz w:val="32"/>
          <w:szCs w:val="32"/>
        </w:rPr>
        <w:t>号文件</w:t>
      </w:r>
      <w:r>
        <w:rPr>
          <w:rFonts w:hint="default" w:ascii="Times New Roman" w:hAnsi="Times New Roman" w:cs="Times New Roman"/>
          <w:b w:val="0"/>
          <w:bCs w:val="0"/>
          <w:sz w:val="32"/>
          <w:szCs w:val="32"/>
          <w:lang w:val="en-US" w:eastAsia="zh-CN"/>
        </w:rPr>
        <w:t>关于开展2021年春节走访慰问活动的通知。</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3.资金管理办法制定情况，资金支持具体项目的条件、范围与支持方式概况。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 根据盐财资建【2021】39文件。做到专款专用，提高资金使用效益，严格按照专项资金使用。</w:t>
      </w:r>
    </w:p>
    <w:p>
      <w:pPr>
        <w:keepNext w:val="0"/>
        <w:keepLines w:val="0"/>
        <w:pageBreakBefore w:val="0"/>
        <w:widowControl w:val="0"/>
        <w:kinsoku/>
        <w:wordWrap/>
        <w:overflowPunct/>
        <w:topLinePunct w:val="0"/>
        <w:bidi w:val="0"/>
        <w:snapToGrid/>
        <w:spacing w:line="560" w:lineRule="exact"/>
        <w:ind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4.资金分配的原则及考虑因素。</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rPr>
        <w:t>春节走访慰问活动经费</w:t>
      </w:r>
      <w:r>
        <w:rPr>
          <w:rFonts w:hint="default" w:ascii="Times New Roman" w:hAnsi="Times New Roman" w:cs="Times New Roman"/>
          <w:b w:val="0"/>
          <w:bCs w:val="0"/>
          <w:sz w:val="32"/>
          <w:szCs w:val="32"/>
          <w:u w:val="none"/>
          <w:lang w:eastAsia="zh-CN"/>
        </w:rPr>
        <w:t>，</w:t>
      </w:r>
      <w:r>
        <w:rPr>
          <w:rFonts w:hint="default" w:ascii="Times New Roman" w:hAnsi="Times New Roman" w:cs="Times New Roman"/>
          <w:b w:val="0"/>
          <w:bCs w:val="0"/>
          <w:sz w:val="32"/>
          <w:szCs w:val="32"/>
          <w:u w:val="none"/>
          <w:lang w:val="en-US" w:eastAsia="zh-CN"/>
        </w:rPr>
        <w:t>盐边县森林消防大队0.6万元，盐边县消防救援大队0.6万元。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（二）项目绩效目标</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1.项目主要内容。</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rPr>
        <w:t>春节走访慰问</w:t>
      </w:r>
      <w:r>
        <w:rPr>
          <w:rFonts w:hint="default" w:ascii="Times New Roman" w:hAnsi="Times New Roman" w:cs="Times New Roman"/>
          <w:b w:val="0"/>
          <w:bCs w:val="0"/>
          <w:sz w:val="32"/>
          <w:szCs w:val="32"/>
          <w:u w:val="none"/>
          <w:lang w:eastAsia="zh-CN"/>
        </w:rPr>
        <w:t>，</w:t>
      </w:r>
      <w:r>
        <w:rPr>
          <w:rFonts w:hint="default" w:ascii="Times New Roman" w:hAnsi="Times New Roman" w:cs="Times New Roman"/>
          <w:b w:val="0"/>
          <w:bCs w:val="0"/>
          <w:sz w:val="32"/>
          <w:szCs w:val="32"/>
          <w:u w:val="none"/>
          <w:lang w:val="en-US" w:eastAsia="zh-CN"/>
        </w:rPr>
        <w:t>盐边县森林消防大队，盐边县消防救援大队。</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cs="Times New Roman"/>
          <w:b w:val="0"/>
          <w:bCs w:val="0"/>
          <w:sz w:val="32"/>
          <w:szCs w:val="32"/>
          <w:u w:val="none"/>
          <w:lang w:val="en-US" w:eastAsia="zh-CN"/>
        </w:rPr>
        <w:t>盐边县森林消防大队0.6万元，盐边县消防救援大队0.6万元。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3.分析评价申报内容是否与实际相符，申报目标是否合理可行。</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u w:val="none"/>
        </w:rPr>
        <w:t>春节走访慰问</w:t>
      </w:r>
      <w:r>
        <w:rPr>
          <w:rFonts w:hint="default" w:ascii="Times New Roman" w:hAnsi="Times New Roman" w:cs="Times New Roman"/>
          <w:b w:val="0"/>
          <w:bCs w:val="0"/>
          <w:sz w:val="32"/>
          <w:szCs w:val="32"/>
          <w:lang w:val="en-US" w:eastAsia="zh-CN"/>
        </w:rPr>
        <w:t>资金</w:t>
      </w:r>
      <w:r>
        <w:rPr>
          <w:rFonts w:hint="default" w:ascii="Times New Roman" w:hAnsi="Times New Roman" w:eastAsia="仿宋_GB2312" w:cs="Times New Roman"/>
          <w:b w:val="0"/>
          <w:bCs w:val="0"/>
          <w:sz w:val="32"/>
          <w:szCs w:val="32"/>
        </w:rPr>
        <w:t>项目申报内容是与实际相符，申报目标是合理可行的。</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（三）项目自评步骤及方法</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说明项目绩效自评采用的组织实施步骤及方法。</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项目通过数量指标、质量指标、时效指标、成本指标、经济效益指标、社会效益指标、生态效益指标、可持续影响指标、满意度指标，9个指标进行评价。</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说明项目资金申报、批复及预算调整等程序的相关情况。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1.资金计划。</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根据盐资建〔202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w:t>
      </w:r>
      <w:r>
        <w:rPr>
          <w:rFonts w:hint="default" w:ascii="Times New Roman" w:hAnsi="Times New Roman" w:eastAsia="仿宋_GB2312" w:cs="Times New Roman"/>
          <w:b w:val="0"/>
          <w:bCs/>
          <w:sz w:val="32"/>
          <w:szCs w:val="32"/>
          <w:lang w:val="en-US" w:eastAsia="zh-CN"/>
        </w:rPr>
        <w:t>39</w:t>
      </w:r>
      <w:r>
        <w:rPr>
          <w:rFonts w:hint="default" w:ascii="Times New Roman" w:hAnsi="Times New Roman" w:eastAsia="仿宋_GB2312" w:cs="Times New Roman"/>
          <w:b w:val="0"/>
          <w:bCs/>
          <w:sz w:val="32"/>
          <w:szCs w:val="32"/>
        </w:rPr>
        <w:t>号文件，下达财</w:t>
      </w:r>
      <w:r>
        <w:rPr>
          <w:rFonts w:hint="eastAsia" w:cs="Times New Roman"/>
          <w:b w:val="0"/>
          <w:bCs/>
          <w:sz w:val="32"/>
          <w:szCs w:val="32"/>
          <w:lang w:val="en-US" w:eastAsia="zh-CN"/>
        </w:rPr>
        <w:t>政</w:t>
      </w:r>
      <w:r>
        <w:rPr>
          <w:rFonts w:hint="default" w:ascii="Times New Roman" w:hAnsi="Times New Roman" w:eastAsia="仿宋_GB2312" w:cs="Times New Roman"/>
          <w:b w:val="0"/>
          <w:bCs/>
          <w:sz w:val="32"/>
          <w:szCs w:val="32"/>
        </w:rPr>
        <w:t>资金</w:t>
      </w:r>
      <w:r>
        <w:rPr>
          <w:rFonts w:hint="default" w:ascii="Times New Roman" w:hAnsi="Times New Roman" w:eastAsia="仿宋_GB2312" w:cs="Times New Roman"/>
          <w:b w:val="0"/>
          <w:bCs/>
          <w:sz w:val="32"/>
          <w:szCs w:val="32"/>
          <w:lang w:val="en-US" w:eastAsia="zh-CN"/>
        </w:rPr>
        <w:t>1.2</w:t>
      </w:r>
      <w:r>
        <w:rPr>
          <w:rFonts w:hint="default" w:ascii="Times New Roman" w:hAnsi="Times New Roman" w:eastAsia="仿宋_GB2312" w:cs="Times New Roman"/>
          <w:b w:val="0"/>
          <w:bCs/>
          <w:sz w:val="32"/>
          <w:szCs w:val="32"/>
        </w:rPr>
        <w:t>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2.资金到位。</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财资资金下达时间202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年</w:t>
      </w:r>
      <w:r>
        <w:rPr>
          <w:rFonts w:hint="default" w:ascii="Times New Roman" w:hAnsi="Times New Roman" w:eastAsia="仿宋_GB2312" w:cs="Times New Roman"/>
          <w:b w:val="0"/>
          <w:bCs/>
          <w:sz w:val="32"/>
          <w:szCs w:val="32"/>
          <w:lang w:val="en-US" w:eastAsia="zh-CN"/>
        </w:rPr>
        <w:t>2</w:t>
      </w:r>
      <w:r>
        <w:rPr>
          <w:rFonts w:hint="default" w:ascii="Times New Roman" w:hAnsi="Times New Roman" w:eastAsia="仿宋_GB2312" w:cs="Times New Roman"/>
          <w:b w:val="0"/>
          <w:bCs/>
          <w:sz w:val="32"/>
          <w:szCs w:val="32"/>
        </w:rPr>
        <w:t>月</w:t>
      </w:r>
      <w:r>
        <w:rPr>
          <w:rFonts w:hint="default" w:ascii="Times New Roman" w:hAnsi="Times New Roman" w:eastAsia="仿宋_GB2312" w:cs="Times New Roman"/>
          <w:b w:val="0"/>
          <w:bCs/>
          <w:sz w:val="32"/>
          <w:szCs w:val="32"/>
          <w:lang w:val="en-US" w:eastAsia="zh-CN"/>
        </w:rPr>
        <w:t>6</w:t>
      </w:r>
      <w:r>
        <w:rPr>
          <w:rFonts w:hint="default" w:ascii="Times New Roman" w:hAnsi="Times New Roman" w:eastAsia="仿宋_GB2312" w:cs="Times New Roman"/>
          <w:b w:val="0"/>
          <w:bCs/>
          <w:sz w:val="32"/>
          <w:szCs w:val="32"/>
        </w:rPr>
        <w:t>日</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3.资金使用。</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资金支付范围、支付标准、支付进度、支付依据等合规合法</w:t>
      </w:r>
      <w:r>
        <w:rPr>
          <w:rFonts w:hint="eastAsia" w:cs="Times New Roman"/>
          <w:sz w:val="32"/>
          <w:szCs w:val="32"/>
          <w:lang w:eastAsia="zh-CN"/>
        </w:rPr>
        <w:t>，</w:t>
      </w:r>
      <w:r>
        <w:rPr>
          <w:rFonts w:hint="default" w:ascii="Times New Roman" w:hAnsi="Times New Roman" w:eastAsia="仿宋_GB2312" w:cs="Times New Roman"/>
          <w:sz w:val="32"/>
          <w:szCs w:val="32"/>
        </w:rPr>
        <w:t>与预算相符，在自评中，没有发现相关问题。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rPr>
        <w:t>）项目财务管理情况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总体评价项目实施单位财务管理制度健全，是严格执行财务管理制度，账务处理及时，会计核算规范等。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一</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项目组织架构及实施流程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根据盐边</w:t>
      </w:r>
      <w:r>
        <w:rPr>
          <w:rFonts w:hint="default" w:ascii="Times New Roman" w:hAnsi="Times New Roman" w:cs="Times New Roman"/>
          <w:sz w:val="32"/>
          <w:szCs w:val="32"/>
          <w:lang w:val="en-US" w:eastAsia="zh-CN"/>
        </w:rPr>
        <w:t>委办</w:t>
      </w:r>
      <w:r>
        <w:rPr>
          <w:rFonts w:hint="default" w:ascii="Times New Roman" w:hAnsi="Times New Roman" w:eastAsia="仿宋_GB2312" w:cs="Times New Roman"/>
          <w:sz w:val="32"/>
          <w:szCs w:val="32"/>
        </w:rPr>
        <w:t>〔202</w:t>
      </w:r>
      <w:r>
        <w:rPr>
          <w:rFonts w:hint="default" w:ascii="Times New Roman" w:hAnsi="Times New Roman" w:cs="Times New Roman"/>
          <w:sz w:val="32"/>
          <w:szCs w:val="32"/>
          <w:lang w:val="en-US" w:eastAsia="zh-CN"/>
        </w:rPr>
        <w:t>1</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1</w:t>
      </w:r>
      <w:r>
        <w:rPr>
          <w:rFonts w:hint="default" w:ascii="Times New Roman" w:hAnsi="Times New Roman" w:eastAsia="仿宋_GB2312" w:cs="Times New Roman"/>
          <w:sz w:val="32"/>
          <w:szCs w:val="32"/>
        </w:rPr>
        <w:t>号文件</w:t>
      </w:r>
      <w:r>
        <w:rPr>
          <w:rFonts w:hint="default" w:ascii="Times New Roman" w:hAnsi="Times New Roman" w:cs="Times New Roman"/>
          <w:sz w:val="32"/>
          <w:szCs w:val="32"/>
          <w:lang w:val="en-US" w:eastAsia="zh-CN"/>
        </w:rPr>
        <w:t>关于开展2021年春节走访慰问活动的通知。</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项目管理情况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sz w:val="32"/>
          <w:szCs w:val="32"/>
          <w:lang w:val="en-US" w:eastAsia="zh-CN"/>
        </w:rPr>
        <w:t>春节走访慰问活动资金，</w:t>
      </w:r>
      <w:r>
        <w:rPr>
          <w:rFonts w:hint="default" w:ascii="Times New Roman" w:hAnsi="Times New Roman" w:eastAsia="仿宋_GB2312" w:cs="Times New Roman"/>
          <w:sz w:val="32"/>
          <w:szCs w:val="32"/>
        </w:rPr>
        <w:t>是根据《盐边县应急管理局内控制度手册》相关制度执行。</w:t>
      </w:r>
    </w:p>
    <w:p>
      <w:pPr>
        <w:keepNext w:val="0"/>
        <w:keepLines w:val="0"/>
        <w:pageBreakBefore w:val="0"/>
        <w:widowControl w:val="0"/>
        <w:numPr>
          <w:ilvl w:val="0"/>
          <w:numId w:val="0"/>
        </w:numPr>
        <w:kinsoku/>
        <w:wordWrap/>
        <w:overflowPunct/>
        <w:topLinePunct w:val="0"/>
        <w:bidi w:val="0"/>
        <w:snapToGrid/>
        <w:spacing w:line="560" w:lineRule="exact"/>
        <w:ind w:firstLine="632" w:firstLineChars="200"/>
        <w:jc w:val="both"/>
        <w:textAlignment w:val="auto"/>
        <w:rPr>
          <w:rFonts w:hint="default" w:ascii="Times New Roman" w:hAnsi="Times New Roman" w:eastAsia="楷体_GB2312" w:cs="Times New Roman"/>
          <w:sz w:val="32"/>
          <w:szCs w:val="32"/>
        </w:rPr>
      </w:pPr>
      <w:r>
        <w:rPr>
          <w:rFonts w:hint="eastAsia" w:eastAsia="楷体_GB2312" w:cs="Times New Roman"/>
          <w:sz w:val="32"/>
          <w:szCs w:val="32"/>
          <w:lang w:eastAsia="zh-CN"/>
        </w:rPr>
        <w:t>（</w:t>
      </w:r>
      <w:r>
        <w:rPr>
          <w:rFonts w:hint="eastAsia" w:eastAsia="楷体_GB2312" w:cs="Times New Roman"/>
          <w:sz w:val="32"/>
          <w:szCs w:val="32"/>
          <w:lang w:val="en-US" w:eastAsia="zh-CN"/>
        </w:rPr>
        <w:t>三</w:t>
      </w:r>
      <w:r>
        <w:rPr>
          <w:rFonts w:hint="eastAsia" w:eastAsia="楷体_GB2312" w:cs="Times New Roman"/>
          <w:sz w:val="32"/>
          <w:szCs w:val="32"/>
          <w:lang w:eastAsia="zh-CN"/>
        </w:rPr>
        <w:t>）</w:t>
      </w:r>
      <w:r>
        <w:rPr>
          <w:rFonts w:hint="default" w:ascii="Times New Roman" w:hAnsi="Times New Roman" w:eastAsia="楷体_GB2312" w:cs="Times New Roman"/>
          <w:sz w:val="32"/>
          <w:szCs w:val="32"/>
        </w:rPr>
        <w:t>项目监管情况</w:t>
      </w:r>
    </w:p>
    <w:p>
      <w:pPr>
        <w:keepNext w:val="0"/>
        <w:keepLines w:val="0"/>
        <w:pageBreakBefore w:val="0"/>
        <w:widowControl w:val="0"/>
        <w:kinsoku/>
        <w:wordWrap/>
        <w:overflowPunct/>
        <w:topLinePunct w:val="0"/>
        <w:bidi w:val="0"/>
        <w:snapToGrid/>
        <w:spacing w:line="560" w:lineRule="exact"/>
        <w:ind w:firstLine="632"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四、项目绩效情况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（一）项目完成情况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cs="Times New Roman"/>
          <w:b w:val="0"/>
          <w:bCs/>
          <w:sz w:val="32"/>
          <w:szCs w:val="32"/>
          <w:u w:val="none"/>
          <w:lang w:val="en-US" w:eastAsia="zh-CN"/>
        </w:rPr>
        <w:t>完成对盐边县森林消防大队0.6万元，盐边县消防救援大队0.6万元春节走访慰问。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（二）项目效益情况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kern w:val="0"/>
          <w:sz w:val="24"/>
        </w:rPr>
      </w:pPr>
      <w:r>
        <w:rPr>
          <w:rFonts w:hint="default" w:ascii="Times New Roman" w:hAnsi="Times New Roman" w:eastAsia="仿宋_GB2312" w:cs="Times New Roman"/>
          <w:sz w:val="32"/>
          <w:szCs w:val="32"/>
        </w:rPr>
        <w:t>森林消防保障人民群众的生命财产、救援大队是紧急事故，减少事故损失，保障国家和人民生命和财产安全</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减少国家、人民的生命财产安全。以及服务对象满意度盐边县农户、各级干部职工及企业职工盐边县农户≧95。</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（一）评价结论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b w:val="0"/>
          <w:bCs/>
          <w:sz w:val="32"/>
          <w:szCs w:val="32"/>
          <w:u w:val="none"/>
          <w:lang w:val="en-US" w:eastAsia="zh-CN"/>
        </w:rPr>
        <w:t>春节走访慰问</w:t>
      </w:r>
      <w:r>
        <w:rPr>
          <w:rFonts w:hint="default" w:ascii="Times New Roman" w:hAnsi="Times New Roman" w:eastAsia="仿宋_GB2312" w:cs="Times New Roman"/>
          <w:kern w:val="0"/>
          <w:sz w:val="32"/>
          <w:szCs w:val="32"/>
        </w:rPr>
        <w:t>资金，资金支付范围、支付标准、支付进度、支付依据等是合规合法、是与申报相符，没有超范围支出。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（二）存在的问题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eastAsia="仿宋_GB2312" w:cs="Times New Roman"/>
          <w:sz w:val="32"/>
          <w:szCs w:val="32"/>
        </w:rPr>
        <w:t>经过自评情况，存在的问题</w:t>
      </w: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无 。</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（三）相关建议</w:t>
      </w: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b w:val="0"/>
          <w:bCs/>
          <w:sz w:val="32"/>
          <w:szCs w:val="32"/>
          <w:u w:val="none"/>
          <w:lang w:val="en-US" w:eastAsia="zh-CN"/>
        </w:rPr>
        <w:t>春节走访慰问</w:t>
      </w:r>
      <w:r>
        <w:rPr>
          <w:rFonts w:hint="default" w:ascii="Times New Roman" w:hAnsi="Times New Roman" w:eastAsia="仿宋_GB2312" w:cs="Times New Roman"/>
          <w:kern w:val="0"/>
          <w:sz w:val="32"/>
          <w:szCs w:val="32"/>
        </w:rPr>
        <w:t>资金</w:t>
      </w:r>
      <w:r>
        <w:rPr>
          <w:rFonts w:hint="default" w:ascii="Times New Roman" w:hAnsi="Times New Roman" w:eastAsia="仿宋_GB2312" w:cs="Times New Roman"/>
          <w:sz w:val="32"/>
          <w:szCs w:val="32"/>
        </w:rPr>
        <w:t>项目都是遵循先有预算、后有支出的原则，加强财务管理和内部控制监督制度。严格开支范围和标准，严格支出报销审核，不报销任何超范围、超标准的费用。</w:t>
      </w:r>
    </w:p>
    <w:p>
      <w:pPr>
        <w:keepNext w:val="0"/>
        <w:keepLines w:val="0"/>
        <w:pageBreakBefore w:val="0"/>
        <w:widowControl w:val="0"/>
        <w:kinsoku/>
        <w:wordWrap/>
        <w:overflowPunct/>
        <w:topLinePunct w:val="0"/>
        <w:bidi w:val="0"/>
        <w:snapToGrid/>
        <w:spacing w:line="560" w:lineRule="exact"/>
        <w:ind w:left="0" w:lef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w:t>
      </w:r>
      <w:r>
        <w:rPr>
          <w:rFonts w:hint="default" w:ascii="Times New Roman" w:hAnsi="Times New Roman" w:eastAsia="方正小标宋简体" w:cs="Times New Roman"/>
          <w:sz w:val="44"/>
          <w:szCs w:val="44"/>
          <w:lang w:val="en-US" w:eastAsia="zh-CN"/>
        </w:rPr>
        <w:t>1</w:t>
      </w:r>
      <w:r>
        <w:rPr>
          <w:rFonts w:hint="default" w:ascii="Times New Roman" w:hAnsi="Times New Roman" w:eastAsia="方正小标宋简体" w:cs="Times New Roman"/>
          <w:sz w:val="44"/>
          <w:szCs w:val="44"/>
        </w:rPr>
        <w:t>年度专项资金绩效自评报告</w:t>
      </w: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楷体_GB2312" w:cs="Times New Roman"/>
          <w:b/>
          <w:sz w:val="32"/>
          <w:szCs w:val="32"/>
          <w:lang w:eastAsia="zh-CN"/>
        </w:rPr>
      </w:pPr>
      <w:r>
        <w:rPr>
          <w:rFonts w:hint="default" w:ascii="Times New Roman" w:hAnsi="Times New Roman" w:eastAsia="楷体_GB2312" w:cs="Times New Roman"/>
          <w:b/>
          <w:sz w:val="32"/>
          <w:szCs w:val="32"/>
        </w:rPr>
        <w:t>（</w:t>
      </w:r>
      <w:r>
        <w:rPr>
          <w:rFonts w:hint="default" w:ascii="Times New Roman" w:hAnsi="Times New Roman" w:eastAsia="楷体_GB2312" w:cs="Times New Roman"/>
          <w:b/>
          <w:sz w:val="32"/>
          <w:szCs w:val="32"/>
          <w:lang w:val="en-US" w:eastAsia="zh-CN"/>
        </w:rPr>
        <w:t>办公设备购置</w:t>
      </w:r>
      <w:r>
        <w:rPr>
          <w:rFonts w:hint="default" w:ascii="Times New Roman" w:hAnsi="Times New Roman" w:eastAsia="楷体_GB2312" w:cs="Times New Roman"/>
          <w:b/>
          <w:sz w:val="32"/>
          <w:szCs w:val="32"/>
          <w:lang w:eastAsia="zh-CN"/>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（一）项目基本情况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lang w:val="en-US" w:eastAsia="zh-CN"/>
        </w:rPr>
      </w:pPr>
      <w:r>
        <w:rPr>
          <w:rFonts w:hint="default" w:ascii="Times New Roman" w:hAnsi="Times New Roman" w:cs="Times New Roman"/>
          <w:b/>
          <w:bCs/>
          <w:sz w:val="32"/>
          <w:szCs w:val="32"/>
          <w:lang w:val="en-US" w:eastAsia="zh-CN"/>
        </w:rPr>
        <w:t>1.</w:t>
      </w:r>
      <w:r>
        <w:rPr>
          <w:rFonts w:hint="default" w:ascii="Times New Roman" w:hAnsi="Times New Roman" w:cs="Times New Roman"/>
          <w:b w:val="0"/>
          <w:bCs w:val="0"/>
          <w:sz w:val="32"/>
          <w:szCs w:val="32"/>
          <w:lang w:val="en-US" w:eastAsia="zh-CN"/>
        </w:rPr>
        <w:t>盐边县应急管理局共核定编制53名，实有35人，现办公设备中，15台台式电脑购于2010年12月，10台挂式空调购于2006年，均已超过使用年限，无法正常使用，</w:t>
      </w:r>
      <w:r>
        <w:rPr>
          <w:rFonts w:hint="eastAsia" w:cs="Times New Roman"/>
          <w:b w:val="0"/>
          <w:bCs w:val="0"/>
          <w:sz w:val="32"/>
          <w:szCs w:val="32"/>
          <w:lang w:val="en-US" w:eastAsia="zh-CN"/>
        </w:rPr>
        <w:t>各</w:t>
      </w:r>
      <w:r>
        <w:rPr>
          <w:rFonts w:hint="default" w:ascii="Times New Roman" w:hAnsi="Times New Roman" w:cs="Times New Roman"/>
          <w:b w:val="0"/>
          <w:bCs w:val="0"/>
          <w:sz w:val="32"/>
          <w:szCs w:val="32"/>
          <w:lang w:val="en-US" w:eastAsia="zh-CN"/>
        </w:rPr>
        <w:t>个办公</w:t>
      </w:r>
      <w:r>
        <w:rPr>
          <w:rFonts w:hint="eastAsia" w:cs="Times New Roman"/>
          <w:b w:val="0"/>
          <w:bCs w:val="0"/>
          <w:sz w:val="32"/>
          <w:szCs w:val="32"/>
          <w:lang w:val="en-US" w:eastAsia="zh-CN"/>
        </w:rPr>
        <w:t>室</w:t>
      </w:r>
      <w:r>
        <w:rPr>
          <w:rFonts w:hint="default" w:ascii="Times New Roman" w:hAnsi="Times New Roman" w:cs="Times New Roman"/>
          <w:b w:val="0"/>
          <w:bCs w:val="0"/>
          <w:sz w:val="32"/>
          <w:szCs w:val="32"/>
          <w:lang w:val="en-US" w:eastAsia="zh-CN"/>
        </w:rPr>
        <w:t>均无接待沙发，2021年我局将通</w:t>
      </w:r>
      <w:r>
        <w:rPr>
          <w:rFonts w:hint="eastAsia" w:cs="Times New Roman"/>
          <w:b w:val="0"/>
          <w:bCs w:val="0"/>
          <w:sz w:val="32"/>
          <w:szCs w:val="32"/>
          <w:lang w:val="en-US" w:eastAsia="zh-CN"/>
        </w:rPr>
        <w:t>过</w:t>
      </w:r>
      <w:r>
        <w:rPr>
          <w:rFonts w:hint="default" w:ascii="Times New Roman" w:hAnsi="Times New Roman" w:cs="Times New Roman"/>
          <w:b w:val="0"/>
          <w:bCs w:val="0"/>
          <w:sz w:val="32"/>
          <w:szCs w:val="32"/>
          <w:lang w:val="en-US" w:eastAsia="zh-CN"/>
        </w:rPr>
        <w:t>招录、人才引进等方式，进行人员充实，急需要采购办公桌椅、台式电脑、挂式空调等办公设备。</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2.项目立项、资金申报的依据。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lang w:val="en-US" w:eastAsia="zh-CN"/>
        </w:rPr>
      </w:pPr>
      <w:r>
        <w:rPr>
          <w:rFonts w:hint="default" w:ascii="Times New Roman" w:hAnsi="Times New Roman" w:eastAsia="仿宋_GB2312" w:cs="Times New Roman"/>
          <w:b w:val="0"/>
          <w:bCs w:val="0"/>
          <w:sz w:val="32"/>
          <w:szCs w:val="32"/>
        </w:rPr>
        <w:t>根据盐边</w:t>
      </w:r>
      <w:r>
        <w:rPr>
          <w:rFonts w:hint="default" w:ascii="Times New Roman" w:hAnsi="Times New Roman" w:cs="Times New Roman"/>
          <w:b w:val="0"/>
          <w:bCs w:val="0"/>
          <w:sz w:val="32"/>
          <w:szCs w:val="32"/>
          <w:lang w:val="en-US" w:eastAsia="zh-CN"/>
        </w:rPr>
        <w:t>应急</w:t>
      </w:r>
      <w:r>
        <w:rPr>
          <w:rFonts w:hint="default" w:ascii="Times New Roman" w:hAnsi="Times New Roman" w:eastAsia="仿宋_GB2312" w:cs="Times New Roman"/>
          <w:b w:val="0"/>
          <w:bCs w:val="0"/>
          <w:sz w:val="32"/>
          <w:szCs w:val="32"/>
        </w:rPr>
        <w:t>〔202</w:t>
      </w:r>
      <w:r>
        <w:rPr>
          <w:rFonts w:hint="default" w:ascii="Times New Roman" w:hAnsi="Times New Roman" w:cs="Times New Roman"/>
          <w:b w:val="0"/>
          <w:bCs w:val="0"/>
          <w:sz w:val="32"/>
          <w:szCs w:val="32"/>
          <w:lang w:val="en-US" w:eastAsia="zh-CN"/>
        </w:rPr>
        <w:t>1</w:t>
      </w:r>
      <w:r>
        <w:rPr>
          <w:rFonts w:hint="default" w:ascii="Times New Roman" w:hAnsi="Times New Roman" w:eastAsia="仿宋_GB2312" w:cs="Times New Roman"/>
          <w:b w:val="0"/>
          <w:bCs w:val="0"/>
          <w:sz w:val="32"/>
          <w:szCs w:val="32"/>
        </w:rPr>
        <w:t>〕</w:t>
      </w:r>
      <w:r>
        <w:rPr>
          <w:rFonts w:hint="default" w:ascii="Times New Roman" w:hAnsi="Times New Roman" w:cs="Times New Roman"/>
          <w:b w:val="0"/>
          <w:bCs w:val="0"/>
          <w:sz w:val="32"/>
          <w:szCs w:val="32"/>
          <w:lang w:val="en-US" w:eastAsia="zh-CN"/>
        </w:rPr>
        <w:t>45</w:t>
      </w:r>
      <w:r>
        <w:rPr>
          <w:rFonts w:hint="default" w:ascii="Times New Roman" w:hAnsi="Times New Roman" w:eastAsia="仿宋_GB2312" w:cs="Times New Roman"/>
          <w:b w:val="0"/>
          <w:bCs w:val="0"/>
          <w:sz w:val="32"/>
          <w:szCs w:val="32"/>
        </w:rPr>
        <w:t>号文件</w:t>
      </w:r>
      <w:r>
        <w:rPr>
          <w:rFonts w:hint="default" w:ascii="Times New Roman" w:hAnsi="Times New Roman" w:cs="Times New Roman"/>
          <w:b w:val="0"/>
          <w:bCs w:val="0"/>
          <w:sz w:val="32"/>
          <w:szCs w:val="32"/>
          <w:lang w:val="en-US" w:eastAsia="zh-CN"/>
        </w:rPr>
        <w:t>关于解决购置办公设备经费的请示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3.资金管理办法制定情况，资金支持具体项目的条件、范围与支持方式概况。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 根据盐财资建【2021】</w:t>
      </w:r>
      <w:r>
        <w:rPr>
          <w:rFonts w:hint="default" w:ascii="Times New Roman" w:hAnsi="Times New Roman" w:cs="Times New Roman"/>
          <w:b w:val="0"/>
          <w:bCs w:val="0"/>
          <w:sz w:val="32"/>
          <w:szCs w:val="32"/>
          <w:lang w:val="en-US" w:eastAsia="zh-CN"/>
        </w:rPr>
        <w:t>172</w:t>
      </w:r>
      <w:r>
        <w:rPr>
          <w:rFonts w:hint="default" w:ascii="Times New Roman" w:hAnsi="Times New Roman" w:eastAsia="仿宋_GB2312" w:cs="Times New Roman"/>
          <w:b w:val="0"/>
          <w:bCs w:val="0"/>
          <w:sz w:val="32"/>
          <w:szCs w:val="32"/>
        </w:rPr>
        <w:t>文件。做到专款专用，提高资金使用效益，严格按照专项资金使用。</w:t>
      </w:r>
    </w:p>
    <w:p>
      <w:pPr>
        <w:keepNext w:val="0"/>
        <w:keepLines w:val="0"/>
        <w:pageBreakBefore w:val="0"/>
        <w:widowControl w:val="0"/>
        <w:kinsoku/>
        <w:wordWrap/>
        <w:overflowPunct/>
        <w:topLinePunct w:val="0"/>
        <w:bidi w:val="0"/>
        <w:snapToGrid/>
        <w:spacing w:line="560" w:lineRule="exact"/>
        <w:ind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4.资金分配的原则及考虑因素。</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u w:val="none"/>
          <w:lang w:val="en-US" w:eastAsia="zh-CN"/>
        </w:rPr>
      </w:pPr>
      <w:r>
        <w:rPr>
          <w:rFonts w:hint="default" w:ascii="Times New Roman" w:hAnsi="Times New Roman" w:cs="Times New Roman"/>
          <w:b w:val="0"/>
          <w:bCs w:val="0"/>
          <w:sz w:val="32"/>
          <w:szCs w:val="32"/>
          <w:u w:val="none"/>
          <w:lang w:val="en-US" w:eastAsia="zh-CN"/>
        </w:rPr>
        <w:t>台式电脑14台、7.00万元，空调10台、3.5万元，办公沙发9张、办公桌椅4套3.5万元。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（二）项目绩效目标</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1.项目主要内容。</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u w:val="none"/>
          <w:lang w:val="en-US" w:eastAsia="zh-CN"/>
        </w:rPr>
      </w:pPr>
      <w:r>
        <w:rPr>
          <w:rFonts w:hint="default" w:ascii="Times New Roman" w:hAnsi="Times New Roman" w:cs="Times New Roman"/>
          <w:b w:val="0"/>
          <w:bCs w:val="0"/>
          <w:sz w:val="32"/>
          <w:szCs w:val="32"/>
          <w:u w:val="none"/>
          <w:lang w:val="en-US" w:eastAsia="zh-CN"/>
        </w:rPr>
        <w:t>采购台式电脑14台、空调10台、办公沙发9张、办公桌椅4套。</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u w:val="none"/>
          <w:lang w:val="en-US" w:eastAsia="zh-CN"/>
        </w:rPr>
      </w:pPr>
      <w:r>
        <w:rPr>
          <w:rFonts w:hint="default" w:ascii="Times New Roman" w:hAnsi="Times New Roman" w:cs="Times New Roman"/>
          <w:b w:val="0"/>
          <w:bCs w:val="0"/>
          <w:sz w:val="32"/>
          <w:szCs w:val="32"/>
          <w:u w:val="none"/>
          <w:lang w:val="en-US" w:eastAsia="zh-CN"/>
        </w:rPr>
        <w:t>购置办公设备经费14万元，计划：台式电脑14台、7.00万元，空调10台、3.5万元，办公沙发9张、办公桌椅4套3.5万元。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3.分析评价申报内容是否与实际相符，申报目标是否合理可行。</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cs="Times New Roman"/>
          <w:b w:val="0"/>
          <w:bCs w:val="0"/>
          <w:sz w:val="32"/>
          <w:szCs w:val="32"/>
          <w:u w:val="none"/>
          <w:lang w:val="en-US" w:eastAsia="zh-CN"/>
        </w:rPr>
        <w:t>购置办公设备经费</w:t>
      </w:r>
      <w:r>
        <w:rPr>
          <w:rFonts w:hint="default" w:ascii="Times New Roman" w:hAnsi="Times New Roman" w:cs="Times New Roman"/>
          <w:b w:val="0"/>
          <w:bCs w:val="0"/>
          <w:sz w:val="32"/>
          <w:szCs w:val="32"/>
          <w:lang w:val="en-US" w:eastAsia="zh-CN"/>
        </w:rPr>
        <w:t>资金</w:t>
      </w:r>
      <w:r>
        <w:rPr>
          <w:rFonts w:hint="default" w:ascii="Times New Roman" w:hAnsi="Times New Roman" w:eastAsia="仿宋_GB2312" w:cs="Times New Roman"/>
          <w:b w:val="0"/>
          <w:bCs w:val="0"/>
          <w:sz w:val="32"/>
          <w:szCs w:val="32"/>
        </w:rPr>
        <w:t>项目申报内容是与实际相符，申报目标是合理可行的。</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（三）项目自评步骤及方法</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说明项目绩效自评采用的组织实施步骤及方法。</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项目通过数量指标、质量指标、时效指标、成本指标、经济效益指标、社会效益指标、生态效益指标、可持续影响指标、满意度指标9个指标进行评价。</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说明项目资金申报、批复及预算调整等程序的相关情况。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方正楷体_GBK" w:cs="Times New Roman"/>
          <w:b/>
          <w:bCs/>
          <w:sz w:val="32"/>
          <w:szCs w:val="32"/>
        </w:rPr>
        <w:t xml:space="preserve"> </w:t>
      </w:r>
      <w:r>
        <w:rPr>
          <w:rFonts w:hint="default" w:ascii="Times New Roman" w:hAnsi="Times New Roman" w:eastAsia="仿宋_GB2312" w:cs="Times New Roman"/>
          <w:b/>
          <w:bCs/>
          <w:sz w:val="32"/>
          <w:szCs w:val="32"/>
        </w:rPr>
        <w:t>1.资金计划。</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根据盐资建〔202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w:t>
      </w:r>
      <w:r>
        <w:rPr>
          <w:rFonts w:hint="default" w:ascii="Times New Roman" w:hAnsi="Times New Roman" w:cs="Times New Roman"/>
          <w:b w:val="0"/>
          <w:bCs/>
          <w:sz w:val="32"/>
          <w:szCs w:val="32"/>
          <w:lang w:val="en-US" w:eastAsia="zh-CN"/>
        </w:rPr>
        <w:t>172</w:t>
      </w:r>
      <w:r>
        <w:rPr>
          <w:rFonts w:hint="default" w:ascii="Times New Roman" w:hAnsi="Times New Roman" w:eastAsia="仿宋_GB2312" w:cs="Times New Roman"/>
          <w:b w:val="0"/>
          <w:bCs/>
          <w:sz w:val="32"/>
          <w:szCs w:val="32"/>
        </w:rPr>
        <w:t>号文件，下达财</w:t>
      </w:r>
      <w:r>
        <w:rPr>
          <w:rFonts w:hint="eastAsia" w:cs="Times New Roman"/>
          <w:b w:val="0"/>
          <w:bCs/>
          <w:sz w:val="32"/>
          <w:szCs w:val="32"/>
          <w:lang w:val="en-US" w:eastAsia="zh-CN"/>
        </w:rPr>
        <w:t>政</w:t>
      </w:r>
      <w:r>
        <w:rPr>
          <w:rFonts w:hint="default" w:ascii="Times New Roman" w:hAnsi="Times New Roman" w:eastAsia="仿宋_GB2312" w:cs="Times New Roman"/>
          <w:b w:val="0"/>
          <w:bCs/>
          <w:sz w:val="32"/>
          <w:szCs w:val="32"/>
        </w:rPr>
        <w:t>资金</w:t>
      </w:r>
      <w:r>
        <w:rPr>
          <w:rFonts w:hint="default" w:ascii="Times New Roman" w:hAnsi="Times New Roman" w:cs="Times New Roman"/>
          <w:b w:val="0"/>
          <w:bCs/>
          <w:sz w:val="32"/>
          <w:szCs w:val="32"/>
          <w:lang w:val="en-US" w:eastAsia="zh-CN"/>
        </w:rPr>
        <w:t>14.00</w:t>
      </w:r>
      <w:r>
        <w:rPr>
          <w:rFonts w:hint="default" w:ascii="Times New Roman" w:hAnsi="Times New Roman" w:eastAsia="仿宋_GB2312" w:cs="Times New Roman"/>
          <w:b w:val="0"/>
          <w:bCs/>
          <w:sz w:val="32"/>
          <w:szCs w:val="32"/>
        </w:rPr>
        <w:t>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2.资金到位。</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财</w:t>
      </w:r>
      <w:r>
        <w:rPr>
          <w:rFonts w:hint="eastAsia" w:cs="Times New Roman"/>
          <w:b w:val="0"/>
          <w:bCs/>
          <w:sz w:val="32"/>
          <w:szCs w:val="32"/>
          <w:lang w:val="en-US" w:eastAsia="zh-CN"/>
        </w:rPr>
        <w:t>政</w:t>
      </w:r>
      <w:r>
        <w:rPr>
          <w:rFonts w:hint="default" w:ascii="Times New Roman" w:hAnsi="Times New Roman" w:eastAsia="仿宋_GB2312" w:cs="Times New Roman"/>
          <w:b w:val="0"/>
          <w:bCs/>
          <w:sz w:val="32"/>
          <w:szCs w:val="32"/>
        </w:rPr>
        <w:t>资金下达时间202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年</w:t>
      </w:r>
      <w:r>
        <w:rPr>
          <w:rFonts w:hint="default" w:ascii="Times New Roman" w:hAnsi="Times New Roman" w:cs="Times New Roman"/>
          <w:b w:val="0"/>
          <w:bCs/>
          <w:sz w:val="32"/>
          <w:szCs w:val="32"/>
          <w:lang w:val="en-US" w:eastAsia="zh-CN"/>
        </w:rPr>
        <w:t>7</w:t>
      </w:r>
      <w:r>
        <w:rPr>
          <w:rFonts w:hint="default" w:ascii="Times New Roman" w:hAnsi="Times New Roman" w:eastAsia="仿宋_GB2312" w:cs="Times New Roman"/>
          <w:b w:val="0"/>
          <w:bCs/>
          <w:sz w:val="32"/>
          <w:szCs w:val="32"/>
        </w:rPr>
        <w:t>月</w:t>
      </w:r>
      <w:r>
        <w:rPr>
          <w:rFonts w:hint="default" w:ascii="Times New Roman" w:hAnsi="Times New Roman" w:eastAsia="仿宋_GB2312" w:cs="Times New Roman"/>
          <w:b w:val="0"/>
          <w:bCs/>
          <w:sz w:val="32"/>
          <w:szCs w:val="32"/>
          <w:lang w:val="en-US" w:eastAsia="zh-CN"/>
        </w:rPr>
        <w:t>6</w:t>
      </w:r>
      <w:r>
        <w:rPr>
          <w:rFonts w:hint="default" w:ascii="Times New Roman" w:hAnsi="Times New Roman" w:eastAsia="仿宋_GB2312" w:cs="Times New Roman"/>
          <w:b w:val="0"/>
          <w:bCs/>
          <w:sz w:val="32"/>
          <w:szCs w:val="32"/>
        </w:rPr>
        <w:t>日</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3.资金使用。</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资金支付范围、支付标准、支付进度、支付依据等合规合法</w:t>
      </w:r>
      <w:r>
        <w:rPr>
          <w:rFonts w:hint="eastAsia" w:cs="Times New Roman"/>
          <w:sz w:val="32"/>
          <w:szCs w:val="32"/>
          <w:lang w:eastAsia="zh-CN"/>
        </w:rPr>
        <w:t>，</w:t>
      </w:r>
      <w:r>
        <w:rPr>
          <w:rFonts w:hint="default" w:ascii="Times New Roman" w:hAnsi="Times New Roman" w:eastAsia="仿宋_GB2312" w:cs="Times New Roman"/>
          <w:sz w:val="32"/>
          <w:szCs w:val="32"/>
        </w:rPr>
        <w:t>与预算相符，在自评中，没有发现相关问题。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（三）项目财务管理情况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总体评价项目实施单位财务管理制度健全，严格执行财务管理制度，账务处理及时，会计核算规范。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一</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项目组织架构及实施流程</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rPr>
        <w:t>根据盐边</w:t>
      </w:r>
      <w:r>
        <w:rPr>
          <w:rFonts w:hint="default" w:ascii="Times New Roman" w:hAnsi="Times New Roman" w:cs="Times New Roman"/>
          <w:b w:val="0"/>
          <w:bCs w:val="0"/>
          <w:sz w:val="32"/>
          <w:szCs w:val="32"/>
          <w:lang w:val="en-US" w:eastAsia="zh-CN"/>
        </w:rPr>
        <w:t>应急</w:t>
      </w:r>
      <w:r>
        <w:rPr>
          <w:rFonts w:hint="default" w:ascii="Times New Roman" w:hAnsi="Times New Roman" w:eastAsia="仿宋_GB2312" w:cs="Times New Roman"/>
          <w:b w:val="0"/>
          <w:bCs w:val="0"/>
          <w:sz w:val="32"/>
          <w:szCs w:val="32"/>
        </w:rPr>
        <w:t>〔202</w:t>
      </w:r>
      <w:r>
        <w:rPr>
          <w:rFonts w:hint="default" w:ascii="Times New Roman" w:hAnsi="Times New Roman" w:cs="Times New Roman"/>
          <w:b w:val="0"/>
          <w:bCs w:val="0"/>
          <w:sz w:val="32"/>
          <w:szCs w:val="32"/>
          <w:lang w:val="en-US" w:eastAsia="zh-CN"/>
        </w:rPr>
        <w:t>1</w:t>
      </w:r>
      <w:r>
        <w:rPr>
          <w:rFonts w:hint="default" w:ascii="Times New Roman" w:hAnsi="Times New Roman" w:eastAsia="仿宋_GB2312" w:cs="Times New Roman"/>
          <w:b w:val="0"/>
          <w:bCs w:val="0"/>
          <w:sz w:val="32"/>
          <w:szCs w:val="32"/>
        </w:rPr>
        <w:t>〕</w:t>
      </w:r>
      <w:r>
        <w:rPr>
          <w:rFonts w:hint="default" w:ascii="Times New Roman" w:hAnsi="Times New Roman" w:cs="Times New Roman"/>
          <w:b w:val="0"/>
          <w:bCs w:val="0"/>
          <w:sz w:val="32"/>
          <w:szCs w:val="32"/>
          <w:lang w:val="en-US" w:eastAsia="zh-CN"/>
        </w:rPr>
        <w:t>45</w:t>
      </w:r>
      <w:r>
        <w:rPr>
          <w:rFonts w:hint="default" w:ascii="Times New Roman" w:hAnsi="Times New Roman" w:eastAsia="仿宋_GB2312" w:cs="Times New Roman"/>
          <w:b w:val="0"/>
          <w:bCs w:val="0"/>
          <w:sz w:val="32"/>
          <w:szCs w:val="32"/>
        </w:rPr>
        <w:t>号文件</w:t>
      </w:r>
      <w:r>
        <w:rPr>
          <w:rFonts w:hint="default" w:ascii="Times New Roman" w:hAnsi="Times New Roman" w:cs="Times New Roman"/>
          <w:b w:val="0"/>
          <w:bCs w:val="0"/>
          <w:sz w:val="32"/>
          <w:szCs w:val="32"/>
          <w:lang w:val="en-US" w:eastAsia="zh-CN"/>
        </w:rPr>
        <w:t>关于解决购置办公设备经费的请示</w:t>
      </w:r>
      <w:r>
        <w:rPr>
          <w:rFonts w:hint="default" w:ascii="Times New Roman" w:hAnsi="Times New Roman" w:cs="Times New Roman"/>
          <w:sz w:val="32"/>
          <w:szCs w:val="32"/>
          <w:lang w:val="en-US" w:eastAsia="zh-CN"/>
        </w:rPr>
        <w:t>。</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项目管理情况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b w:val="0"/>
          <w:bCs w:val="0"/>
          <w:sz w:val="32"/>
          <w:szCs w:val="32"/>
          <w:u w:val="none"/>
          <w:lang w:val="en-US" w:eastAsia="zh-CN"/>
        </w:rPr>
        <w:t>购置办公设备经费</w:t>
      </w:r>
      <w:r>
        <w:rPr>
          <w:rFonts w:hint="default" w:ascii="Times New Roman" w:hAnsi="Times New Roman" w:cs="Times New Roman"/>
          <w:b w:val="0"/>
          <w:bCs w:val="0"/>
          <w:sz w:val="32"/>
          <w:szCs w:val="32"/>
          <w:lang w:val="en-US" w:eastAsia="zh-CN"/>
        </w:rPr>
        <w:t>资金</w:t>
      </w:r>
      <w:r>
        <w:rPr>
          <w:rFonts w:hint="default" w:ascii="Times New Roman" w:hAnsi="Times New Roman" w:cs="Times New Roman"/>
          <w:sz w:val="32"/>
          <w:szCs w:val="32"/>
          <w:lang w:val="en-US" w:eastAsia="zh-CN"/>
        </w:rPr>
        <w:t>，</w:t>
      </w:r>
      <w:r>
        <w:rPr>
          <w:rFonts w:hint="default" w:ascii="Times New Roman" w:hAnsi="Times New Roman" w:eastAsia="仿宋_GB2312" w:cs="Times New Roman"/>
          <w:sz w:val="32"/>
          <w:szCs w:val="32"/>
        </w:rPr>
        <w:t>是根据《盐边县应急管理局内控制度手册》相关制度执行。</w:t>
      </w:r>
    </w:p>
    <w:p>
      <w:pPr>
        <w:keepNext w:val="0"/>
        <w:keepLines w:val="0"/>
        <w:pageBreakBefore w:val="0"/>
        <w:widowControl w:val="0"/>
        <w:numPr>
          <w:ilvl w:val="0"/>
          <w:numId w:val="0"/>
        </w:numPr>
        <w:kinsoku/>
        <w:wordWrap/>
        <w:overflowPunct/>
        <w:topLinePunct w:val="0"/>
        <w:bidi w:val="0"/>
        <w:snapToGrid/>
        <w:spacing w:line="560" w:lineRule="exact"/>
        <w:ind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三</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项目监管情况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四、项目绩效情况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（一）项目完成情况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u w:val="none"/>
          <w:lang w:val="en-US" w:eastAsia="zh-CN"/>
        </w:rPr>
      </w:pPr>
      <w:r>
        <w:rPr>
          <w:rFonts w:hint="default" w:ascii="Times New Roman" w:hAnsi="Times New Roman" w:cs="Times New Roman"/>
          <w:b w:val="0"/>
          <w:bCs/>
          <w:sz w:val="32"/>
          <w:szCs w:val="32"/>
          <w:u w:val="none"/>
          <w:lang w:val="en-US" w:eastAsia="zh-CN"/>
        </w:rPr>
        <w:t>完成办公设备购置</w:t>
      </w:r>
      <w:r>
        <w:rPr>
          <w:rFonts w:hint="default" w:ascii="Times New Roman" w:hAnsi="Times New Roman" w:cs="Times New Roman"/>
          <w:b w:val="0"/>
          <w:bCs w:val="0"/>
          <w:sz w:val="32"/>
          <w:szCs w:val="32"/>
          <w:u w:val="none"/>
          <w:lang w:val="en-US" w:eastAsia="zh-CN"/>
        </w:rPr>
        <w:t>台式电脑14台、空调10台、办公沙发9张、办公桌椅4套。</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（二）项目效益情况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保障全局正常工作。</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（一）评价结论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b w:val="0"/>
          <w:bCs w:val="0"/>
          <w:sz w:val="32"/>
          <w:szCs w:val="32"/>
          <w:u w:val="none"/>
          <w:lang w:val="en-US" w:eastAsia="zh-CN"/>
        </w:rPr>
        <w:t>购置办公设备经费</w:t>
      </w:r>
      <w:r>
        <w:rPr>
          <w:rFonts w:hint="default" w:ascii="Times New Roman" w:hAnsi="Times New Roman" w:cs="Times New Roman"/>
          <w:b w:val="0"/>
          <w:bCs w:val="0"/>
          <w:sz w:val="32"/>
          <w:szCs w:val="32"/>
          <w:lang w:val="en-US" w:eastAsia="zh-CN"/>
        </w:rPr>
        <w:t>资金</w:t>
      </w:r>
      <w:r>
        <w:rPr>
          <w:rFonts w:hint="default" w:ascii="Times New Roman" w:hAnsi="Times New Roman" w:eastAsia="仿宋_GB2312" w:cs="Times New Roman"/>
          <w:kern w:val="0"/>
          <w:sz w:val="32"/>
          <w:szCs w:val="32"/>
        </w:rPr>
        <w:t>支付范围、支付标准、支付进度、支付依据等合规合法</w:t>
      </w:r>
      <w:r>
        <w:rPr>
          <w:rFonts w:hint="eastAsia" w:cs="Times New Roman"/>
          <w:kern w:val="0"/>
          <w:sz w:val="32"/>
          <w:szCs w:val="32"/>
          <w:lang w:eastAsia="zh-CN"/>
        </w:rPr>
        <w:t>，</w:t>
      </w:r>
      <w:r>
        <w:rPr>
          <w:rFonts w:hint="default" w:ascii="Times New Roman" w:hAnsi="Times New Roman" w:eastAsia="仿宋_GB2312" w:cs="Times New Roman"/>
          <w:kern w:val="0"/>
          <w:sz w:val="32"/>
          <w:szCs w:val="32"/>
        </w:rPr>
        <w:t>与申报相符，没有超范围支出。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（二）存在的问题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eastAsia="仿宋_GB2312" w:cs="Times New Roman"/>
          <w:sz w:val="32"/>
          <w:szCs w:val="32"/>
        </w:rPr>
        <w:t>经过自评情况，存在的问题</w:t>
      </w: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 xml:space="preserve">无 </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（三）相关建议</w:t>
      </w: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b w:val="0"/>
          <w:bCs w:val="0"/>
          <w:sz w:val="32"/>
          <w:szCs w:val="32"/>
          <w:u w:val="none"/>
          <w:lang w:val="en-US" w:eastAsia="zh-CN"/>
        </w:rPr>
        <w:t>购置办公设备</w:t>
      </w:r>
      <w:r>
        <w:rPr>
          <w:rFonts w:hint="default" w:ascii="Times New Roman" w:hAnsi="Times New Roman" w:eastAsia="仿宋_GB2312" w:cs="Times New Roman"/>
          <w:kern w:val="0"/>
          <w:sz w:val="32"/>
          <w:szCs w:val="32"/>
        </w:rPr>
        <w:t>资金</w:t>
      </w:r>
      <w:r>
        <w:rPr>
          <w:rFonts w:hint="default" w:ascii="Times New Roman" w:hAnsi="Times New Roman" w:eastAsia="仿宋_GB2312" w:cs="Times New Roman"/>
          <w:sz w:val="32"/>
          <w:szCs w:val="32"/>
        </w:rPr>
        <w:t>项目都是遵循先有预算、后有支出的原则，加强财务管理和内部控制监督制度。严格开支范围和标准，严格支出报销审核，不报销任何超范围、超标准的费用。</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1744" w:firstLineChars="400"/>
        <w:jc w:val="both"/>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w:t>
      </w:r>
      <w:r>
        <w:rPr>
          <w:rFonts w:hint="default" w:ascii="Times New Roman" w:hAnsi="Times New Roman" w:eastAsia="方正小标宋简体" w:cs="Times New Roman"/>
          <w:sz w:val="44"/>
          <w:szCs w:val="44"/>
          <w:lang w:val="en-US" w:eastAsia="zh-CN"/>
        </w:rPr>
        <w:t>1</w:t>
      </w:r>
      <w:r>
        <w:rPr>
          <w:rFonts w:hint="default" w:ascii="Times New Roman" w:hAnsi="Times New Roman" w:eastAsia="方正小标宋简体" w:cs="Times New Roman"/>
          <w:sz w:val="44"/>
          <w:szCs w:val="44"/>
        </w:rPr>
        <w:t>年度专项资金绩效自评报告</w:t>
      </w: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楷体_GB2312" w:cs="Times New Roman"/>
          <w:b/>
          <w:sz w:val="32"/>
          <w:szCs w:val="32"/>
          <w:lang w:eastAsia="zh-CN"/>
        </w:rPr>
      </w:pPr>
      <w:r>
        <w:rPr>
          <w:rFonts w:hint="default" w:ascii="Times New Roman" w:hAnsi="Times New Roman" w:eastAsia="楷体_GB2312" w:cs="Times New Roman"/>
          <w:b/>
          <w:sz w:val="32"/>
          <w:szCs w:val="32"/>
        </w:rPr>
        <w:t>（</w:t>
      </w:r>
      <w:r>
        <w:rPr>
          <w:rFonts w:hint="default" w:ascii="Times New Roman" w:hAnsi="Times New Roman" w:eastAsia="楷体_GB2312" w:cs="Times New Roman"/>
          <w:b/>
          <w:sz w:val="32"/>
          <w:szCs w:val="32"/>
          <w:lang w:val="en-US" w:eastAsia="zh-CN"/>
        </w:rPr>
        <w:t xml:space="preserve"> 2021年煤矿安全监管监控平台运行及驻矿安监员人员经费</w:t>
      </w:r>
      <w:r>
        <w:rPr>
          <w:rFonts w:hint="default" w:ascii="Times New Roman" w:hAnsi="Times New Roman" w:eastAsia="楷体_GB2312" w:cs="Times New Roman"/>
          <w:b/>
          <w:sz w:val="32"/>
          <w:szCs w:val="32"/>
          <w:lang w:eastAsia="zh-CN"/>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（一）项目基本情况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lang w:val="en-US" w:eastAsia="zh-CN"/>
        </w:rPr>
      </w:pPr>
      <w:r>
        <w:rPr>
          <w:rFonts w:hint="default" w:ascii="Times New Roman" w:hAnsi="Times New Roman" w:cs="Times New Roman"/>
          <w:b/>
          <w:bCs w:val="0"/>
          <w:sz w:val="32"/>
          <w:szCs w:val="32"/>
          <w:lang w:val="en-US" w:eastAsia="zh-CN"/>
        </w:rPr>
        <w:t>1.</w:t>
      </w:r>
      <w:r>
        <w:rPr>
          <w:rFonts w:hint="default" w:ascii="Times New Roman" w:hAnsi="Times New Roman" w:eastAsia="仿宋_GB2312" w:cs="Times New Roman"/>
          <w:b w:val="0"/>
          <w:bCs/>
          <w:sz w:val="32"/>
          <w:szCs w:val="32"/>
          <w:lang w:val="en-US" w:eastAsia="zh-CN"/>
        </w:rPr>
        <w:t>确保盐边县煤矿安全监管监控平台正常运行及驻矿安监员队伍稳定。</w:t>
      </w:r>
      <w:r>
        <w:rPr>
          <w:rFonts w:hint="default" w:ascii="Times New Roman" w:hAnsi="Times New Roman" w:cs="Times New Roman"/>
          <w:b w:val="0"/>
          <w:bCs/>
          <w:sz w:val="32"/>
          <w:szCs w:val="32"/>
          <w:lang w:val="en-US" w:eastAsia="zh-CN"/>
        </w:rPr>
        <w:t>平台监控包括煤矿监控，尾矿库监控、应急救援能力监控，是企业和应急部门及时掌握煤矿安全生产现场的一把利剑。</w:t>
      </w:r>
      <w:r>
        <w:rPr>
          <w:rFonts w:hint="default" w:ascii="Times New Roman" w:hAnsi="Times New Roman" w:eastAsia="仿宋_GB2312" w:cs="Times New Roman"/>
          <w:b w:val="0"/>
          <w:bCs/>
          <w:sz w:val="32"/>
          <w:szCs w:val="32"/>
          <w:lang w:val="en-US" w:eastAsia="zh-CN"/>
        </w:rPr>
        <w:t>2021年监控平台人员7人，驻矿安监员16名，人员经费132.37万元（工资、社保、绩效考核，培训），平台运行经费16.04（电费5.04万元，水电1万元、煤矿监控平台运行维护费4万元、网络租赁费6万元）</w:t>
      </w:r>
      <w:r>
        <w:rPr>
          <w:rFonts w:hint="default" w:ascii="Times New Roman" w:hAnsi="Times New Roman" w:cs="Times New Roman"/>
          <w:b w:val="0"/>
          <w:bCs/>
          <w:sz w:val="32"/>
          <w:szCs w:val="32"/>
          <w:lang w:val="en-US" w:eastAsia="zh-CN"/>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2.项目立项、资金申报的依据。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盐边应急【2021】31号文件，应急管理局2021年工作安排和实际需要，解决2021年煤矿安全监管监控平台运行及驻矿安监员人员经费，保障重大危险源监控平台正常运行和煤矿的安全监管</w:t>
      </w:r>
      <w:r>
        <w:rPr>
          <w:rFonts w:hint="default" w:ascii="Times New Roman" w:hAnsi="Times New Roman" w:cs="Times New Roman"/>
          <w:b w:val="0"/>
          <w:bCs w:val="0"/>
          <w:sz w:val="32"/>
          <w:szCs w:val="32"/>
          <w:lang w:eastAsia="zh-CN"/>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3.资金管理办法制定情况，资金支持具体项目的条件、范围与支持方式概况。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 根据盐财资建【2021】104号</w:t>
      </w:r>
      <w:r>
        <w:rPr>
          <w:rFonts w:hint="default" w:ascii="Times New Roman" w:hAnsi="Times New Roman" w:cs="Times New Roman"/>
          <w:b w:val="0"/>
          <w:bCs w:val="0"/>
          <w:sz w:val="32"/>
          <w:szCs w:val="32"/>
          <w:lang w:val="en-US" w:eastAsia="zh-CN"/>
        </w:rPr>
        <w:t>文件</w:t>
      </w:r>
      <w:r>
        <w:rPr>
          <w:rFonts w:hint="default" w:ascii="Times New Roman" w:hAnsi="Times New Roman" w:eastAsia="仿宋_GB2312" w:cs="Times New Roman"/>
          <w:b w:val="0"/>
          <w:bCs w:val="0"/>
          <w:sz w:val="32"/>
          <w:szCs w:val="32"/>
        </w:rPr>
        <w:t>。做到专款专用，提高资金使用效益，严格按照专项资金使用。</w:t>
      </w:r>
    </w:p>
    <w:p>
      <w:pPr>
        <w:keepNext w:val="0"/>
        <w:keepLines w:val="0"/>
        <w:pageBreakBefore w:val="0"/>
        <w:widowControl w:val="0"/>
        <w:kinsoku/>
        <w:wordWrap/>
        <w:overflowPunct/>
        <w:topLinePunct w:val="0"/>
        <w:bidi w:val="0"/>
        <w:snapToGrid/>
        <w:spacing w:line="560" w:lineRule="exact"/>
        <w:ind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4.资金分配的原则及考虑因素。</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lang w:val="en-US" w:eastAsia="zh-CN"/>
        </w:rPr>
      </w:pPr>
      <w:r>
        <w:rPr>
          <w:rFonts w:hint="default" w:ascii="Times New Roman" w:hAnsi="Times New Roman" w:eastAsia="仿宋_GB2312" w:cs="Times New Roman"/>
          <w:b w:val="0"/>
          <w:bCs/>
          <w:sz w:val="32"/>
          <w:szCs w:val="32"/>
          <w:lang w:val="en-US" w:eastAsia="zh-CN"/>
        </w:rPr>
        <w:t>2021年监控平台人员7人，驻矿安监员16名，人员经费132.37万元（工资、社保、绩效考核，培训），平台运行经费16.04（电费5.04万元，水电1万元、煤矿监控平台运行维护费4万元、网络租赁费6万元）</w:t>
      </w:r>
      <w:r>
        <w:rPr>
          <w:rFonts w:hint="default" w:ascii="Times New Roman" w:hAnsi="Times New Roman" w:cs="Times New Roman"/>
          <w:b w:val="0"/>
          <w:bCs/>
          <w:sz w:val="32"/>
          <w:szCs w:val="32"/>
          <w:lang w:val="en-US" w:eastAsia="zh-CN"/>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（二）项目绩效目标</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1.项目主要内容。</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u w:val="none"/>
          <w:lang w:val="en-US" w:eastAsia="zh-CN"/>
        </w:rPr>
      </w:pPr>
      <w:r>
        <w:rPr>
          <w:rFonts w:hint="default" w:ascii="Times New Roman" w:hAnsi="Times New Roman" w:cs="Times New Roman"/>
          <w:b w:val="0"/>
          <w:bCs w:val="0"/>
          <w:sz w:val="32"/>
          <w:szCs w:val="32"/>
          <w:u w:val="none"/>
          <w:lang w:val="en-US" w:eastAsia="zh-CN"/>
        </w:rPr>
        <w:t>应急管理局2021年工作安排和实际需要，解决2021年煤矿安全监管监控平台运行及驻矿安监员人员经费，保障重大危险源监控平台正常运行和煤矿的安全监管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cs="Times New Roman"/>
          <w:b/>
          <w:bCs/>
          <w:sz w:val="32"/>
          <w:szCs w:val="32"/>
          <w:lang w:val="en-US" w:eastAsia="zh-CN"/>
        </w:rPr>
        <w:t>2.</w:t>
      </w:r>
      <w:r>
        <w:rPr>
          <w:rFonts w:hint="default" w:ascii="Times New Roman" w:hAnsi="Times New Roman" w:eastAsia="仿宋_GB2312" w:cs="Times New Roman"/>
          <w:b/>
          <w:bCs/>
          <w:sz w:val="32"/>
          <w:szCs w:val="32"/>
        </w:rPr>
        <w:t>项目应实现的具体绩效目标，包括目标的量化、细化情况以及项目实施进度计划等。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sz w:val="32"/>
          <w:szCs w:val="32"/>
          <w:lang w:val="en-US" w:eastAsia="zh-CN"/>
        </w:rPr>
        <w:t>2021年监控平台人员7人，驻矿安监员16名，人员经费132.37万元（工资、社保、绩效考核，培训），平台运行经费16.04（电费5.04万元，水电1万元、煤矿监控平台运行维护费4万元、网络租赁费6万元）</w:t>
      </w:r>
      <w:r>
        <w:rPr>
          <w:rFonts w:hint="default" w:ascii="Times New Roman" w:hAnsi="Times New Roman" w:cs="Times New Roman"/>
          <w:b w:val="0"/>
          <w:bCs/>
          <w:sz w:val="32"/>
          <w:szCs w:val="32"/>
          <w:lang w:val="en-US" w:eastAsia="zh-CN"/>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3.分析评价申报内容是否与实际相符，申报目标是否合理可行。</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sz w:val="32"/>
          <w:szCs w:val="32"/>
          <w:lang w:val="en-US" w:eastAsia="zh-CN"/>
        </w:rPr>
        <w:t>2021年煤矿安全监管监控平台运行及驻矿安监员人员经费</w:t>
      </w:r>
      <w:r>
        <w:rPr>
          <w:rFonts w:hint="default" w:ascii="Times New Roman" w:hAnsi="Times New Roman" w:eastAsia="仿宋_GB2312" w:cs="Times New Roman"/>
          <w:b w:val="0"/>
          <w:bCs w:val="0"/>
          <w:sz w:val="32"/>
          <w:szCs w:val="32"/>
          <w:lang w:val="en-US" w:eastAsia="zh-CN"/>
        </w:rPr>
        <w:t>资金</w:t>
      </w:r>
      <w:r>
        <w:rPr>
          <w:rFonts w:hint="default" w:ascii="Times New Roman" w:hAnsi="Times New Roman" w:eastAsia="仿宋_GB2312" w:cs="Times New Roman"/>
          <w:b w:val="0"/>
          <w:bCs w:val="0"/>
          <w:sz w:val="32"/>
          <w:szCs w:val="32"/>
        </w:rPr>
        <w:t>项目申报内容是与实际相符，申报目标是合理可行的。</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（三）项目自评步骤及方法</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说明项目绩效自评采用的组织实施步骤及方法。</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项目通过数量指标、质量指标、时效指标、成本指标、经济效益指标、社会效益指标、生态效益指标、可持续影响指标、满意度指标，9个指标进行评价。</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说明项目资金申报、批复及预算调整等程序的相关情况。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方正楷体_GBK" w:cs="Times New Roman"/>
          <w:b/>
          <w:bCs/>
          <w:sz w:val="32"/>
          <w:szCs w:val="32"/>
        </w:rPr>
        <w:t xml:space="preserve"> </w:t>
      </w:r>
      <w:r>
        <w:rPr>
          <w:rFonts w:hint="default" w:ascii="Times New Roman" w:hAnsi="Times New Roman" w:eastAsia="仿宋_GB2312" w:cs="Times New Roman"/>
          <w:b/>
          <w:bCs/>
          <w:sz w:val="32"/>
          <w:szCs w:val="32"/>
        </w:rPr>
        <w:t>1.资金计划。</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根据盐资建〔202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w:t>
      </w:r>
      <w:r>
        <w:rPr>
          <w:rFonts w:hint="default" w:ascii="Times New Roman" w:hAnsi="Times New Roman" w:eastAsia="仿宋_GB2312" w:cs="Times New Roman"/>
          <w:b w:val="0"/>
          <w:bCs w:val="0"/>
          <w:sz w:val="32"/>
          <w:szCs w:val="32"/>
        </w:rPr>
        <w:t>104</w:t>
      </w:r>
      <w:r>
        <w:rPr>
          <w:rFonts w:hint="default" w:ascii="Times New Roman" w:hAnsi="Times New Roman" w:eastAsia="仿宋_GB2312" w:cs="Times New Roman"/>
          <w:b w:val="0"/>
          <w:bCs/>
          <w:sz w:val="32"/>
          <w:szCs w:val="32"/>
        </w:rPr>
        <w:t>号文件，下达财</w:t>
      </w:r>
      <w:r>
        <w:rPr>
          <w:rFonts w:hint="eastAsia" w:cs="Times New Roman"/>
          <w:b w:val="0"/>
          <w:bCs/>
          <w:sz w:val="32"/>
          <w:szCs w:val="32"/>
          <w:lang w:eastAsia="zh-CN"/>
        </w:rPr>
        <w:t>政</w:t>
      </w:r>
      <w:r>
        <w:rPr>
          <w:rFonts w:hint="default" w:ascii="Times New Roman" w:hAnsi="Times New Roman" w:eastAsia="仿宋_GB2312" w:cs="Times New Roman"/>
          <w:b w:val="0"/>
          <w:bCs/>
          <w:sz w:val="32"/>
          <w:szCs w:val="32"/>
        </w:rPr>
        <w:t>资金</w:t>
      </w:r>
      <w:r>
        <w:rPr>
          <w:rFonts w:hint="default" w:ascii="Times New Roman" w:hAnsi="Times New Roman" w:cs="Times New Roman"/>
          <w:b w:val="0"/>
          <w:bCs/>
          <w:sz w:val="32"/>
          <w:szCs w:val="32"/>
          <w:lang w:val="en-US" w:eastAsia="zh-CN"/>
        </w:rPr>
        <w:t>148.41万元</w:t>
      </w:r>
      <w:r>
        <w:rPr>
          <w:rFonts w:hint="default" w:ascii="Times New Roman" w:hAnsi="Times New Roman" w:eastAsia="仿宋_GB2312" w:cs="Times New Roman"/>
          <w:b w:val="0"/>
          <w:bCs/>
          <w:sz w:val="32"/>
          <w:szCs w:val="32"/>
        </w:rPr>
        <w:t>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2.资金到位。</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财</w:t>
      </w:r>
      <w:r>
        <w:rPr>
          <w:rFonts w:hint="eastAsia" w:cs="Times New Roman"/>
          <w:b w:val="0"/>
          <w:bCs/>
          <w:sz w:val="32"/>
          <w:szCs w:val="32"/>
          <w:lang w:eastAsia="zh-CN"/>
        </w:rPr>
        <w:t>政</w:t>
      </w:r>
      <w:r>
        <w:rPr>
          <w:rFonts w:hint="default" w:ascii="Times New Roman" w:hAnsi="Times New Roman" w:eastAsia="仿宋_GB2312" w:cs="Times New Roman"/>
          <w:b w:val="0"/>
          <w:bCs/>
          <w:sz w:val="32"/>
          <w:szCs w:val="32"/>
        </w:rPr>
        <w:t>资金下达时间202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年</w:t>
      </w:r>
      <w:r>
        <w:rPr>
          <w:rFonts w:hint="default" w:ascii="Times New Roman" w:hAnsi="Times New Roman" w:cs="Times New Roman"/>
          <w:b w:val="0"/>
          <w:bCs/>
          <w:sz w:val="32"/>
          <w:szCs w:val="32"/>
          <w:lang w:val="en-US" w:eastAsia="zh-CN"/>
        </w:rPr>
        <w:t>4</w:t>
      </w:r>
      <w:r>
        <w:rPr>
          <w:rFonts w:hint="default" w:ascii="Times New Roman" w:hAnsi="Times New Roman" w:eastAsia="仿宋_GB2312" w:cs="Times New Roman"/>
          <w:b w:val="0"/>
          <w:bCs/>
          <w:sz w:val="32"/>
          <w:szCs w:val="32"/>
        </w:rPr>
        <w:t>月</w:t>
      </w:r>
      <w:r>
        <w:rPr>
          <w:rFonts w:hint="default" w:ascii="Times New Roman" w:hAnsi="Times New Roman" w:cs="Times New Roman"/>
          <w:b w:val="0"/>
          <w:bCs/>
          <w:sz w:val="32"/>
          <w:szCs w:val="32"/>
          <w:lang w:val="en-US" w:eastAsia="zh-CN"/>
        </w:rPr>
        <w:t>14</w:t>
      </w:r>
      <w:r>
        <w:rPr>
          <w:rFonts w:hint="default" w:ascii="Times New Roman" w:hAnsi="Times New Roman" w:eastAsia="仿宋_GB2312" w:cs="Times New Roman"/>
          <w:b w:val="0"/>
          <w:bCs/>
          <w:sz w:val="32"/>
          <w:szCs w:val="32"/>
        </w:rPr>
        <w:t>日</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3.资金使用。</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资金支付范围、支付标准、支付进度、支付依据等是合规合法、是与预算相符，在自评中，没有发现相关问题。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rPr>
        <w:t>）项目财务管理情况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总体评价项目实施单位财务管理制度健全，是严格执行财务管理制度，账务处理及时，会计核算规范等。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一</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项目组织架构及实施流程</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rPr>
        <w:t>盐边应急【2021】31号文件，解决2021年煤矿安全监管监控平台运行及驻矿安监员人员经费</w:t>
      </w:r>
      <w:r>
        <w:rPr>
          <w:rFonts w:hint="default" w:ascii="Times New Roman" w:hAnsi="Times New Roman" w:cs="Times New Roman"/>
          <w:b w:val="0"/>
          <w:bCs w:val="0"/>
          <w:sz w:val="32"/>
          <w:szCs w:val="32"/>
          <w:lang w:val="en-US" w:eastAsia="zh-CN"/>
        </w:rPr>
        <w:t>的请示</w:t>
      </w:r>
      <w:r>
        <w:rPr>
          <w:rFonts w:hint="default" w:ascii="Times New Roman" w:hAnsi="Times New Roman" w:cs="Times New Roman"/>
          <w:sz w:val="32"/>
          <w:szCs w:val="32"/>
          <w:lang w:val="en-US" w:eastAsia="zh-CN"/>
        </w:rPr>
        <w:t>。</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项目管理情况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2021年煤矿安全监管监控平台运行及驻矿安监员人员经费</w:t>
      </w:r>
      <w:r>
        <w:rPr>
          <w:rFonts w:hint="default" w:ascii="Times New Roman" w:hAnsi="Times New Roman" w:cs="Times New Roman"/>
          <w:b w:val="0"/>
          <w:bCs w:val="0"/>
          <w:sz w:val="32"/>
          <w:szCs w:val="32"/>
          <w:lang w:val="en-US" w:eastAsia="zh-CN"/>
        </w:rPr>
        <w:t>资金</w:t>
      </w:r>
      <w:r>
        <w:rPr>
          <w:rFonts w:hint="default" w:ascii="Times New Roman" w:hAnsi="Times New Roman" w:cs="Times New Roman"/>
          <w:sz w:val="32"/>
          <w:szCs w:val="32"/>
          <w:lang w:val="en-US" w:eastAsia="zh-CN"/>
        </w:rPr>
        <w:t>，</w:t>
      </w:r>
      <w:r>
        <w:rPr>
          <w:rFonts w:hint="default" w:ascii="Times New Roman" w:hAnsi="Times New Roman" w:eastAsia="仿宋_GB2312" w:cs="Times New Roman"/>
          <w:sz w:val="32"/>
          <w:szCs w:val="32"/>
        </w:rPr>
        <w:t>是根据《盐边县应急管理局内控制度手册》相关制度执行。</w:t>
      </w:r>
    </w:p>
    <w:p>
      <w:pPr>
        <w:keepNext w:val="0"/>
        <w:keepLines w:val="0"/>
        <w:pageBreakBefore w:val="0"/>
        <w:widowControl w:val="0"/>
        <w:numPr>
          <w:ilvl w:val="0"/>
          <w:numId w:val="0"/>
        </w:numPr>
        <w:kinsoku/>
        <w:wordWrap/>
        <w:overflowPunct/>
        <w:topLinePunct w:val="0"/>
        <w:bidi w:val="0"/>
        <w:snapToGrid/>
        <w:spacing w:line="560" w:lineRule="exact"/>
        <w:ind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三</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项目监管情况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四、项目绩效情况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（一）项目完成情况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sz w:val="32"/>
          <w:szCs w:val="32"/>
          <w:u w:val="none"/>
          <w:lang w:val="en-US" w:eastAsia="zh-CN"/>
        </w:rPr>
      </w:pPr>
      <w:r>
        <w:rPr>
          <w:rFonts w:hint="default" w:ascii="Times New Roman" w:hAnsi="Times New Roman" w:cs="Times New Roman"/>
          <w:b/>
          <w:bCs w:val="0"/>
          <w:sz w:val="32"/>
          <w:szCs w:val="32"/>
          <w:u w:val="none"/>
          <w:lang w:val="en-US" w:eastAsia="zh-CN"/>
        </w:rPr>
        <w:t>1.</w:t>
      </w:r>
      <w:r>
        <w:rPr>
          <w:rFonts w:hint="default" w:ascii="Times New Roman" w:hAnsi="Times New Roman" w:cs="Times New Roman"/>
          <w:b w:val="0"/>
          <w:bCs/>
          <w:sz w:val="32"/>
          <w:szCs w:val="32"/>
          <w:u w:val="none"/>
          <w:lang w:val="en-US" w:eastAsia="zh-CN"/>
        </w:rPr>
        <w:t>煤矿安全监管监控平台7</w:t>
      </w:r>
      <w:r>
        <w:rPr>
          <w:rFonts w:hint="eastAsia" w:cs="Times New Roman"/>
          <w:b w:val="0"/>
          <w:bCs/>
          <w:sz w:val="32"/>
          <w:szCs w:val="32"/>
          <w:u w:val="none"/>
          <w:lang w:val="en-US" w:eastAsia="zh-CN"/>
        </w:rPr>
        <w:t>名</w:t>
      </w:r>
      <w:r>
        <w:rPr>
          <w:rFonts w:hint="default" w:ascii="Times New Roman" w:hAnsi="Times New Roman" w:cs="Times New Roman"/>
          <w:b w:val="0"/>
          <w:bCs/>
          <w:sz w:val="32"/>
          <w:szCs w:val="32"/>
          <w:u w:val="none"/>
          <w:lang w:val="en-US" w:eastAsia="zh-CN"/>
        </w:rPr>
        <w:t>人员劳务费31.97万元（工资、社保、培训、年终考核）。</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sz w:val="32"/>
          <w:szCs w:val="32"/>
          <w:u w:val="none"/>
          <w:lang w:val="en-US" w:eastAsia="zh-CN"/>
        </w:rPr>
      </w:pPr>
      <w:r>
        <w:rPr>
          <w:rFonts w:hint="default" w:ascii="Times New Roman" w:hAnsi="Times New Roman" w:cs="Times New Roman"/>
          <w:b/>
          <w:bCs w:val="0"/>
          <w:sz w:val="32"/>
          <w:szCs w:val="32"/>
          <w:u w:val="none"/>
          <w:lang w:val="en-US" w:eastAsia="zh-CN"/>
        </w:rPr>
        <w:t>2.</w:t>
      </w:r>
      <w:r>
        <w:rPr>
          <w:rFonts w:hint="default" w:ascii="Times New Roman" w:hAnsi="Times New Roman" w:cs="Times New Roman"/>
          <w:b w:val="0"/>
          <w:bCs/>
          <w:sz w:val="32"/>
          <w:szCs w:val="32"/>
          <w:u w:val="none"/>
          <w:lang w:val="en-US" w:eastAsia="zh-CN"/>
        </w:rPr>
        <w:t>驻矿安监员经费（工资、社保、培训、年终考核）12名劳务费73.61万元。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sz w:val="32"/>
          <w:szCs w:val="32"/>
          <w:u w:val="none"/>
          <w:lang w:val="en-US" w:eastAsia="zh-CN"/>
        </w:rPr>
      </w:pPr>
      <w:r>
        <w:rPr>
          <w:rFonts w:hint="default" w:ascii="Times New Roman" w:hAnsi="Times New Roman" w:cs="Times New Roman"/>
          <w:b/>
          <w:bCs w:val="0"/>
          <w:sz w:val="32"/>
          <w:szCs w:val="32"/>
          <w:u w:val="none"/>
          <w:lang w:val="en-US" w:eastAsia="zh-CN"/>
        </w:rPr>
        <w:t>3.</w:t>
      </w:r>
      <w:r>
        <w:rPr>
          <w:rFonts w:hint="default" w:ascii="Times New Roman" w:hAnsi="Times New Roman" w:cs="Times New Roman"/>
          <w:b w:val="0"/>
          <w:bCs/>
          <w:sz w:val="32"/>
          <w:szCs w:val="32"/>
          <w:u w:val="none"/>
          <w:lang w:val="en-US" w:eastAsia="zh-CN"/>
        </w:rPr>
        <w:t>平台运行费16.04万元。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（二）项目效益情况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保障重大危险源监控平台正常运行和煤矿的安全监管。</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（一）评价结论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煤矿安全监管监控平台运行及驻矿安监员人员经费</w:t>
      </w:r>
      <w:r>
        <w:rPr>
          <w:rFonts w:hint="default" w:ascii="Times New Roman" w:hAnsi="Times New Roman" w:eastAsia="仿宋_GB2312" w:cs="Times New Roman"/>
          <w:kern w:val="0"/>
          <w:sz w:val="32"/>
          <w:szCs w:val="32"/>
        </w:rPr>
        <w:t>资金支付范围、支付标准、支付进度、支付依据等是合规合法、是与申报相符，没有超范围支出。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（二）存在的问题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eastAsia="仿宋_GB2312" w:cs="Times New Roman"/>
          <w:sz w:val="32"/>
          <w:szCs w:val="32"/>
        </w:rPr>
        <w:t>经过自评情况，存在的问题</w:t>
      </w: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无 。</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（三）相关建议</w:t>
      </w: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rPr>
        <w:t>煤矿安全监管监控平台运行及驻矿安监员人员</w:t>
      </w:r>
      <w:r>
        <w:rPr>
          <w:rFonts w:hint="default" w:ascii="Times New Roman" w:hAnsi="Times New Roman" w:eastAsia="仿宋_GB2312" w:cs="Times New Roman"/>
          <w:sz w:val="32"/>
          <w:szCs w:val="32"/>
        </w:rPr>
        <w:t>项目都是遵循先有预算、后有支出的原则，加强财务管理和内部控制监督制度。严格开支范围和标准，严格支出报销审核，不报销任何超范围、超标准的费用。</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w:t>
      </w:r>
      <w:r>
        <w:rPr>
          <w:rFonts w:hint="default" w:ascii="Times New Roman" w:hAnsi="Times New Roman" w:eastAsia="方正小标宋简体" w:cs="Times New Roman"/>
          <w:sz w:val="44"/>
          <w:szCs w:val="44"/>
          <w:lang w:val="en-US" w:eastAsia="zh-CN"/>
        </w:rPr>
        <w:t>1</w:t>
      </w:r>
      <w:r>
        <w:rPr>
          <w:rFonts w:hint="default" w:ascii="Times New Roman" w:hAnsi="Times New Roman" w:eastAsia="方正小标宋简体" w:cs="Times New Roman"/>
          <w:sz w:val="44"/>
          <w:szCs w:val="44"/>
        </w:rPr>
        <w:t>年度专项资金绩效自评报告</w:t>
      </w: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楷体_GB2312" w:cs="Times New Roman"/>
          <w:b/>
          <w:sz w:val="32"/>
          <w:szCs w:val="32"/>
          <w:lang w:eastAsia="zh-CN"/>
        </w:rPr>
      </w:pPr>
      <w:r>
        <w:rPr>
          <w:rFonts w:hint="default" w:ascii="Times New Roman" w:hAnsi="Times New Roman" w:eastAsia="楷体_GB2312" w:cs="Times New Roman"/>
          <w:b/>
          <w:sz w:val="32"/>
          <w:szCs w:val="32"/>
        </w:rPr>
        <w:t>（</w:t>
      </w:r>
      <w:r>
        <w:rPr>
          <w:rFonts w:hint="default" w:ascii="Times New Roman" w:hAnsi="Times New Roman" w:eastAsia="楷体_GB2312" w:cs="Times New Roman"/>
          <w:b/>
          <w:sz w:val="32"/>
          <w:szCs w:val="32"/>
          <w:lang w:val="en-US" w:eastAsia="zh-CN"/>
        </w:rPr>
        <w:t xml:space="preserve">2019年-2020安全技术服务专项资金 </w:t>
      </w:r>
      <w:r>
        <w:rPr>
          <w:rFonts w:hint="default" w:ascii="Times New Roman" w:hAnsi="Times New Roman" w:eastAsia="楷体_GB2312" w:cs="Times New Roman"/>
          <w:b/>
          <w:sz w:val="32"/>
          <w:szCs w:val="32"/>
          <w:lang w:eastAsia="zh-CN"/>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（一）项目基本情况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cs="Times New Roman"/>
          <w:b/>
          <w:bCs/>
          <w:sz w:val="32"/>
          <w:szCs w:val="32"/>
          <w:lang w:val="en-US" w:eastAsia="zh-CN"/>
        </w:rPr>
        <w:t>1.</w:t>
      </w:r>
      <w:r>
        <w:rPr>
          <w:rFonts w:hint="default" w:ascii="Times New Roman" w:hAnsi="Times New Roman" w:cs="Times New Roman"/>
          <w:b w:val="0"/>
          <w:bCs w:val="0"/>
          <w:sz w:val="32"/>
          <w:szCs w:val="32"/>
          <w:lang w:val="en-US" w:eastAsia="zh-CN"/>
        </w:rPr>
        <w:t>盐边县政府通过政府采购程序委托应急管理局与四川煤矿安全监察局安全技术中心（以下简称“四川安全技术中心”）签订2019年煤矿、非煤矿山及危</w:t>
      </w:r>
      <w:r>
        <w:rPr>
          <w:rFonts w:hint="eastAsia" w:cs="Times New Roman"/>
          <w:b w:val="0"/>
          <w:bCs w:val="0"/>
          <w:sz w:val="32"/>
          <w:szCs w:val="32"/>
          <w:lang w:val="en-US" w:eastAsia="zh-CN"/>
        </w:rPr>
        <w:t>化</w:t>
      </w:r>
      <w:r>
        <w:rPr>
          <w:rFonts w:hint="default" w:ascii="Times New Roman" w:hAnsi="Times New Roman" w:cs="Times New Roman"/>
          <w:b w:val="0"/>
          <w:bCs w:val="0"/>
          <w:sz w:val="32"/>
          <w:szCs w:val="32"/>
          <w:lang w:val="en-US" w:eastAsia="zh-CN"/>
        </w:rPr>
        <w:t>、冶金等领域技术服务合同，根据合同约定内容督促四川安全技术中心开展工作，四川安全技术中心已按照规定的服务内容与质量标准完成了2019年-2020年全部技术服务工作。</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2.项目立项、资金申报的依据。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盐边应急【202</w:t>
      </w:r>
      <w:r>
        <w:rPr>
          <w:rFonts w:hint="default" w:ascii="Times New Roman" w:hAnsi="Times New Roman" w:eastAsia="仿宋_GB2312" w:cs="Times New Roman"/>
          <w:b w:val="0"/>
          <w:bCs w:val="0"/>
          <w:sz w:val="32"/>
          <w:szCs w:val="32"/>
          <w:lang w:val="en-US" w:eastAsia="zh-CN"/>
        </w:rPr>
        <w:t>0</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val="en-US" w:eastAsia="zh-CN"/>
        </w:rPr>
        <w:t>17、【2021】127</w:t>
      </w:r>
      <w:r>
        <w:rPr>
          <w:rFonts w:hint="default" w:ascii="Times New Roman" w:hAnsi="Times New Roman" w:eastAsia="仿宋_GB2312" w:cs="Times New Roman"/>
          <w:b w:val="0"/>
          <w:bCs w:val="0"/>
          <w:sz w:val="32"/>
          <w:szCs w:val="32"/>
        </w:rPr>
        <w:t>号文件</w:t>
      </w:r>
      <w:r>
        <w:rPr>
          <w:rFonts w:hint="default" w:ascii="Times New Roman" w:hAnsi="Times New Roman" w:eastAsia="仿宋_GB2312" w:cs="Times New Roman"/>
          <w:b w:val="0"/>
          <w:bCs w:val="0"/>
          <w:sz w:val="32"/>
          <w:szCs w:val="32"/>
          <w:lang w:val="en-US" w:eastAsia="zh-CN"/>
        </w:rPr>
        <w:t>关</w:t>
      </w:r>
      <w:r>
        <w:rPr>
          <w:rFonts w:hint="eastAsia" w:cs="Times New Roman"/>
          <w:b w:val="0"/>
          <w:bCs w:val="0"/>
          <w:sz w:val="32"/>
          <w:szCs w:val="32"/>
          <w:lang w:val="en-US" w:eastAsia="zh-CN"/>
        </w:rPr>
        <w:t>于</w:t>
      </w:r>
      <w:r>
        <w:rPr>
          <w:rFonts w:hint="default" w:ascii="Times New Roman" w:hAnsi="Times New Roman" w:eastAsia="仿宋_GB2312" w:cs="Times New Roman"/>
          <w:b w:val="0"/>
          <w:bCs w:val="0"/>
          <w:sz w:val="32"/>
          <w:szCs w:val="32"/>
          <w:lang w:val="en-US" w:eastAsia="zh-CN"/>
        </w:rPr>
        <w:t>解决盐边县应急管理</w:t>
      </w:r>
      <w:r>
        <w:rPr>
          <w:rFonts w:hint="eastAsia" w:cs="Times New Roman"/>
          <w:b w:val="0"/>
          <w:bCs w:val="0"/>
          <w:sz w:val="32"/>
          <w:szCs w:val="32"/>
          <w:lang w:val="en-US" w:eastAsia="zh-CN"/>
        </w:rPr>
        <w:t>局</w:t>
      </w:r>
      <w:r>
        <w:rPr>
          <w:rFonts w:hint="default" w:ascii="Times New Roman" w:hAnsi="Times New Roman" w:eastAsia="仿宋_GB2312" w:cs="Times New Roman"/>
          <w:b w:val="0"/>
          <w:bCs w:val="0"/>
          <w:sz w:val="32"/>
          <w:szCs w:val="32"/>
          <w:lang w:val="en-US" w:eastAsia="zh-CN"/>
        </w:rPr>
        <w:t>2019-2020年安全技术项目服务经费的请示。解决2019年技术服务费资金121万元，2020年46万元。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3.资金管理办法制定情况，资金支持具体项目的条件、范围与支持方式概况。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 根据盐财资建【2021】</w:t>
      </w:r>
      <w:r>
        <w:rPr>
          <w:rFonts w:hint="default" w:ascii="Times New Roman" w:hAnsi="Times New Roman" w:eastAsia="仿宋_GB2312" w:cs="Times New Roman"/>
          <w:b w:val="0"/>
          <w:bCs w:val="0"/>
          <w:sz w:val="32"/>
          <w:szCs w:val="32"/>
          <w:lang w:val="en-US" w:eastAsia="zh-CN"/>
        </w:rPr>
        <w:t>38、103</w:t>
      </w:r>
      <w:r>
        <w:rPr>
          <w:rFonts w:hint="default" w:ascii="Times New Roman" w:hAnsi="Times New Roman" w:eastAsia="仿宋_GB2312" w:cs="Times New Roman"/>
          <w:b w:val="0"/>
          <w:bCs w:val="0"/>
          <w:sz w:val="32"/>
          <w:szCs w:val="32"/>
        </w:rPr>
        <w:t>号</w:t>
      </w:r>
      <w:r>
        <w:rPr>
          <w:rFonts w:hint="default" w:ascii="Times New Roman" w:hAnsi="Times New Roman" w:eastAsia="仿宋_GB2312" w:cs="Times New Roman"/>
          <w:b w:val="0"/>
          <w:bCs w:val="0"/>
          <w:sz w:val="32"/>
          <w:szCs w:val="32"/>
          <w:lang w:val="en-US" w:eastAsia="zh-CN"/>
        </w:rPr>
        <w:t>文件</w:t>
      </w:r>
      <w:r>
        <w:rPr>
          <w:rFonts w:hint="eastAsia" w:cs="Times New Roman"/>
          <w:b w:val="0"/>
          <w:bCs w:val="0"/>
          <w:sz w:val="32"/>
          <w:szCs w:val="32"/>
          <w:lang w:eastAsia="zh-CN"/>
        </w:rPr>
        <w:t>，</w:t>
      </w:r>
      <w:r>
        <w:rPr>
          <w:rFonts w:hint="default" w:ascii="Times New Roman" w:hAnsi="Times New Roman" w:eastAsia="仿宋_GB2312" w:cs="Times New Roman"/>
          <w:b w:val="0"/>
          <w:bCs w:val="0"/>
          <w:sz w:val="32"/>
          <w:szCs w:val="32"/>
        </w:rPr>
        <w:t>做到专款专用，提高资金使用效益，严格按照专项资金使用。</w:t>
      </w:r>
    </w:p>
    <w:p>
      <w:pPr>
        <w:keepNext w:val="0"/>
        <w:keepLines w:val="0"/>
        <w:pageBreakBefore w:val="0"/>
        <w:widowControl w:val="0"/>
        <w:kinsoku/>
        <w:wordWrap/>
        <w:overflowPunct/>
        <w:topLinePunct w:val="0"/>
        <w:bidi w:val="0"/>
        <w:snapToGrid/>
        <w:spacing w:line="560" w:lineRule="exact"/>
        <w:ind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4.资金分配的原则及考虑因素。</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根据2019年-2020年度安全技术服务工作经费统计表，煤矿企业119万元，非煤矿上24万元，冶金、危化24万元。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（二）项目绩效目标</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1.项目主要内容。</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u w:val="none"/>
          <w:lang w:val="en-US" w:eastAsia="zh-CN"/>
        </w:rPr>
      </w:pPr>
      <w:r>
        <w:rPr>
          <w:rFonts w:hint="default" w:ascii="Times New Roman" w:hAnsi="Times New Roman" w:cs="Times New Roman"/>
          <w:b w:val="0"/>
          <w:bCs w:val="0"/>
          <w:sz w:val="32"/>
          <w:szCs w:val="32"/>
          <w:u w:val="none"/>
          <w:lang w:val="en-US" w:eastAsia="zh-CN"/>
        </w:rPr>
        <w:t>依据技术服务合同约定，结合实际，四川安全技术服务中心2019年技术服务121万元。2020年技术服务46万元。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cs="Times New Roman"/>
          <w:b/>
          <w:bCs/>
          <w:sz w:val="32"/>
          <w:szCs w:val="32"/>
          <w:lang w:val="en-US" w:eastAsia="zh-CN"/>
        </w:rPr>
        <w:t>2.</w:t>
      </w:r>
      <w:r>
        <w:rPr>
          <w:rFonts w:hint="default" w:ascii="Times New Roman" w:hAnsi="Times New Roman" w:eastAsia="仿宋_GB2312" w:cs="Times New Roman"/>
          <w:b/>
          <w:bCs/>
          <w:sz w:val="32"/>
          <w:szCs w:val="32"/>
        </w:rPr>
        <w:t>项目应实现的具体绩效目标，包括目标的量化、细化情况以及项目实施进度计划等。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u w:val="none"/>
          <w:lang w:val="en-US" w:eastAsia="zh-CN"/>
        </w:rPr>
      </w:pPr>
      <w:r>
        <w:rPr>
          <w:rFonts w:hint="default" w:ascii="Times New Roman" w:hAnsi="Times New Roman" w:cs="Times New Roman"/>
          <w:b w:val="0"/>
          <w:bCs w:val="0"/>
          <w:sz w:val="32"/>
          <w:szCs w:val="32"/>
          <w:u w:val="none"/>
          <w:lang w:val="en-US" w:eastAsia="zh-CN"/>
        </w:rPr>
        <w:t>2019年完成煤矿领域开展煤矿隐患排查28矿次、开展标准化建设咨询指导工作5次，煤矿技术审查8次，并按照要求提交了技术服务报告，技术服务费97万元，非煤矿领域：汛后排查非</w:t>
      </w:r>
      <w:r>
        <w:rPr>
          <w:rFonts w:hint="eastAsia" w:cs="Times New Roman"/>
          <w:b w:val="0"/>
          <w:bCs w:val="0"/>
          <w:sz w:val="32"/>
          <w:szCs w:val="32"/>
          <w:u w:val="none"/>
          <w:lang w:val="en-US" w:eastAsia="zh-CN"/>
        </w:rPr>
        <w:t>煤</w:t>
      </w:r>
      <w:r>
        <w:rPr>
          <w:rFonts w:hint="default" w:ascii="Times New Roman" w:hAnsi="Times New Roman" w:cs="Times New Roman"/>
          <w:b w:val="0"/>
          <w:bCs w:val="0"/>
          <w:sz w:val="32"/>
          <w:szCs w:val="32"/>
          <w:u w:val="none"/>
          <w:lang w:val="en-US" w:eastAsia="zh-CN"/>
        </w:rPr>
        <w:t>矿山（含尾矿库）144家，按要求提交了隐患排查报告，技术服务费12万元。冶金、危化领域：汛前、</w:t>
      </w:r>
      <w:r>
        <w:rPr>
          <w:rFonts w:hint="eastAsia" w:cs="Times New Roman"/>
          <w:b w:val="0"/>
          <w:bCs w:val="0"/>
          <w:sz w:val="32"/>
          <w:szCs w:val="32"/>
          <w:u w:val="none"/>
          <w:lang w:val="en-US" w:eastAsia="zh-CN"/>
        </w:rPr>
        <w:t>汛</w:t>
      </w:r>
      <w:r>
        <w:rPr>
          <w:rFonts w:hint="default" w:ascii="Times New Roman" w:hAnsi="Times New Roman" w:cs="Times New Roman"/>
          <w:b w:val="0"/>
          <w:bCs w:val="0"/>
          <w:sz w:val="32"/>
          <w:szCs w:val="32"/>
          <w:u w:val="none"/>
          <w:lang w:val="en-US" w:eastAsia="zh-CN"/>
        </w:rPr>
        <w:t>后排查冶金企业、危化企</w:t>
      </w:r>
      <w:r>
        <w:rPr>
          <w:rFonts w:hint="eastAsia" w:cs="Times New Roman"/>
          <w:b w:val="0"/>
          <w:bCs w:val="0"/>
          <w:sz w:val="32"/>
          <w:szCs w:val="32"/>
          <w:u w:val="none"/>
          <w:lang w:val="en-US" w:eastAsia="zh-CN"/>
        </w:rPr>
        <w:t>业、</w:t>
      </w:r>
      <w:r>
        <w:rPr>
          <w:rFonts w:hint="default" w:ascii="Times New Roman" w:hAnsi="Times New Roman" w:cs="Times New Roman"/>
          <w:b w:val="0"/>
          <w:bCs w:val="0"/>
          <w:sz w:val="32"/>
          <w:szCs w:val="32"/>
          <w:u w:val="none"/>
          <w:lang w:val="en-US" w:eastAsia="zh-CN"/>
        </w:rPr>
        <w:t>加油站65家，按照要求提交了技术服务报告。技术服务费12万元。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cs="Times New Roman"/>
          <w:b w:val="0"/>
          <w:bCs w:val="0"/>
          <w:sz w:val="32"/>
          <w:szCs w:val="32"/>
          <w:u w:val="none"/>
          <w:lang w:val="en-US" w:eastAsia="zh-CN"/>
        </w:rPr>
        <w:t>2020年完成煤矿领域开展煤矿隐患排查10矿次、煤矿技术审查1次，并按照要求提交了技术服务报告，技术服务费22万元，非煤矿</w:t>
      </w:r>
      <w:r>
        <w:rPr>
          <w:rFonts w:hint="eastAsia" w:cs="Times New Roman"/>
          <w:b w:val="0"/>
          <w:bCs w:val="0"/>
          <w:sz w:val="32"/>
          <w:szCs w:val="32"/>
          <w:u w:val="none"/>
          <w:lang w:val="en-US" w:eastAsia="zh-CN"/>
        </w:rPr>
        <w:t>山</w:t>
      </w:r>
      <w:r>
        <w:rPr>
          <w:rFonts w:hint="default" w:ascii="Times New Roman" w:hAnsi="Times New Roman" w:cs="Times New Roman"/>
          <w:b w:val="0"/>
          <w:bCs w:val="0"/>
          <w:sz w:val="32"/>
          <w:szCs w:val="32"/>
          <w:u w:val="none"/>
          <w:lang w:val="en-US" w:eastAsia="zh-CN"/>
        </w:rPr>
        <w:t>领域：汛后排查非</w:t>
      </w:r>
      <w:r>
        <w:rPr>
          <w:rFonts w:hint="eastAsia" w:cs="Times New Roman"/>
          <w:b w:val="0"/>
          <w:bCs w:val="0"/>
          <w:sz w:val="32"/>
          <w:szCs w:val="32"/>
          <w:u w:val="none"/>
          <w:lang w:val="en-US" w:eastAsia="zh-CN"/>
        </w:rPr>
        <w:t>煤</w:t>
      </w:r>
      <w:r>
        <w:rPr>
          <w:rFonts w:hint="default" w:ascii="Times New Roman" w:hAnsi="Times New Roman" w:cs="Times New Roman"/>
          <w:b w:val="0"/>
          <w:bCs w:val="0"/>
          <w:sz w:val="32"/>
          <w:szCs w:val="32"/>
          <w:u w:val="none"/>
          <w:lang w:val="en-US" w:eastAsia="zh-CN"/>
        </w:rPr>
        <w:t>矿山（含尾矿库）144家，按要求提交了隐患排查报告，技术服务费12万元。冶金、危化领域：汛前、</w:t>
      </w:r>
      <w:r>
        <w:rPr>
          <w:rFonts w:hint="eastAsia" w:cs="Times New Roman"/>
          <w:b w:val="0"/>
          <w:bCs w:val="0"/>
          <w:sz w:val="32"/>
          <w:szCs w:val="32"/>
          <w:u w:val="none"/>
          <w:lang w:val="en-US" w:eastAsia="zh-CN"/>
        </w:rPr>
        <w:t>汛</w:t>
      </w:r>
      <w:r>
        <w:rPr>
          <w:rFonts w:hint="default" w:ascii="Times New Roman" w:hAnsi="Times New Roman" w:cs="Times New Roman"/>
          <w:b w:val="0"/>
          <w:bCs w:val="0"/>
          <w:sz w:val="32"/>
          <w:szCs w:val="32"/>
          <w:u w:val="none"/>
          <w:lang w:val="en-US" w:eastAsia="zh-CN"/>
        </w:rPr>
        <w:t>后排查冶金企业、危化企</w:t>
      </w:r>
      <w:r>
        <w:rPr>
          <w:rFonts w:hint="eastAsia" w:cs="Times New Roman"/>
          <w:b w:val="0"/>
          <w:bCs w:val="0"/>
          <w:sz w:val="32"/>
          <w:szCs w:val="32"/>
          <w:u w:val="none"/>
          <w:lang w:val="en-US" w:eastAsia="zh-CN"/>
        </w:rPr>
        <w:t>业、</w:t>
      </w:r>
      <w:r>
        <w:rPr>
          <w:rFonts w:hint="default" w:ascii="Times New Roman" w:hAnsi="Times New Roman" w:cs="Times New Roman"/>
          <w:b w:val="0"/>
          <w:bCs w:val="0"/>
          <w:sz w:val="32"/>
          <w:szCs w:val="32"/>
          <w:u w:val="none"/>
          <w:lang w:val="en-US" w:eastAsia="zh-CN"/>
        </w:rPr>
        <w:t>加油站65家，按照要求提交了技术服务报告。技术服务费12万元。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3.分析评价申报内容是否与实际相符，申报目标是否合理可行。</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方正楷体_GBK" w:cs="Times New Roman"/>
          <w:b w:val="0"/>
          <w:bCs/>
          <w:sz w:val="32"/>
          <w:szCs w:val="32"/>
          <w:lang w:val="en-US" w:eastAsia="zh-CN"/>
        </w:rPr>
        <w:t>2019年-2020安全技术服务专项经费</w:t>
      </w:r>
      <w:r>
        <w:rPr>
          <w:rFonts w:hint="default" w:ascii="Times New Roman" w:hAnsi="Times New Roman" w:cs="Times New Roman"/>
          <w:b w:val="0"/>
          <w:bCs w:val="0"/>
          <w:sz w:val="32"/>
          <w:szCs w:val="32"/>
          <w:lang w:val="en-US" w:eastAsia="zh-CN"/>
        </w:rPr>
        <w:t>资金</w:t>
      </w:r>
      <w:r>
        <w:rPr>
          <w:rFonts w:hint="default" w:ascii="Times New Roman" w:hAnsi="Times New Roman" w:eastAsia="仿宋_GB2312" w:cs="Times New Roman"/>
          <w:b w:val="0"/>
          <w:bCs w:val="0"/>
          <w:sz w:val="32"/>
          <w:szCs w:val="32"/>
        </w:rPr>
        <w:t>项目申报内容是与实际相符，申报目标是合理可行的。</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（三）项目自评步骤及方法</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说明项目绩效自评采用的组织实施步骤及方法。</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项目通过数量指标、质量指标、时效指标、成本指标、经济效益指标、社会效益指标、生态效益指标、可持续影响指标、满意度指标9个指标进行评价。</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说明项目资金申报、批复及预算调整等程序的相关情况。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1.资金计划。</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根据盐资建〔202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w:t>
      </w:r>
      <w:r>
        <w:rPr>
          <w:rFonts w:hint="default" w:ascii="Times New Roman" w:hAnsi="Times New Roman" w:cs="Times New Roman"/>
          <w:b w:val="0"/>
          <w:bCs w:val="0"/>
          <w:sz w:val="32"/>
          <w:szCs w:val="32"/>
          <w:lang w:val="en-US" w:eastAsia="zh-CN"/>
        </w:rPr>
        <w:t>38、103</w:t>
      </w:r>
      <w:r>
        <w:rPr>
          <w:rFonts w:hint="default" w:ascii="Times New Roman" w:hAnsi="Times New Roman" w:eastAsia="仿宋_GB2312" w:cs="Times New Roman"/>
          <w:b w:val="0"/>
          <w:bCs/>
          <w:sz w:val="32"/>
          <w:szCs w:val="32"/>
        </w:rPr>
        <w:t>号文件，下达财</w:t>
      </w:r>
      <w:r>
        <w:rPr>
          <w:rFonts w:hint="eastAsia" w:cs="Times New Roman"/>
          <w:b w:val="0"/>
          <w:bCs/>
          <w:sz w:val="32"/>
          <w:szCs w:val="32"/>
          <w:lang w:val="en-US" w:eastAsia="zh-CN"/>
        </w:rPr>
        <w:t>政</w:t>
      </w:r>
      <w:r>
        <w:rPr>
          <w:rFonts w:hint="default" w:ascii="Times New Roman" w:hAnsi="Times New Roman" w:eastAsia="仿宋_GB2312" w:cs="Times New Roman"/>
          <w:b w:val="0"/>
          <w:bCs/>
          <w:sz w:val="32"/>
          <w:szCs w:val="32"/>
        </w:rPr>
        <w:t>资金</w:t>
      </w:r>
      <w:r>
        <w:rPr>
          <w:rFonts w:hint="default" w:ascii="Times New Roman" w:hAnsi="Times New Roman" w:cs="Times New Roman"/>
          <w:b w:val="0"/>
          <w:bCs/>
          <w:sz w:val="32"/>
          <w:szCs w:val="32"/>
          <w:lang w:val="en-US" w:eastAsia="zh-CN"/>
        </w:rPr>
        <w:t>167万元</w:t>
      </w:r>
      <w:r>
        <w:rPr>
          <w:rFonts w:hint="default" w:ascii="Times New Roman" w:hAnsi="Times New Roman" w:eastAsia="仿宋_GB2312" w:cs="Times New Roman"/>
          <w:b w:val="0"/>
          <w:bCs/>
          <w:sz w:val="32"/>
          <w:szCs w:val="32"/>
        </w:rPr>
        <w:t>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2.资金到位。</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rPr>
        <w:t>财</w:t>
      </w:r>
      <w:r>
        <w:rPr>
          <w:rFonts w:hint="eastAsia" w:cs="Times New Roman"/>
          <w:b w:val="0"/>
          <w:bCs/>
          <w:sz w:val="32"/>
          <w:szCs w:val="32"/>
          <w:lang w:eastAsia="zh-CN"/>
        </w:rPr>
        <w:t>政</w:t>
      </w:r>
      <w:r>
        <w:rPr>
          <w:rFonts w:hint="default" w:ascii="Times New Roman" w:hAnsi="Times New Roman" w:eastAsia="仿宋_GB2312" w:cs="Times New Roman"/>
          <w:b w:val="0"/>
          <w:bCs/>
          <w:sz w:val="32"/>
          <w:szCs w:val="32"/>
        </w:rPr>
        <w:t>资金下达时间202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年</w:t>
      </w:r>
      <w:r>
        <w:rPr>
          <w:rFonts w:hint="default" w:ascii="Times New Roman" w:hAnsi="Times New Roman" w:cs="Times New Roman"/>
          <w:b w:val="0"/>
          <w:bCs/>
          <w:sz w:val="32"/>
          <w:szCs w:val="32"/>
          <w:lang w:val="en-US" w:eastAsia="zh-CN"/>
        </w:rPr>
        <w:t>2</w:t>
      </w:r>
      <w:r>
        <w:rPr>
          <w:rFonts w:hint="default" w:ascii="Times New Roman" w:hAnsi="Times New Roman" w:eastAsia="仿宋_GB2312" w:cs="Times New Roman"/>
          <w:b w:val="0"/>
          <w:bCs/>
          <w:sz w:val="32"/>
          <w:szCs w:val="32"/>
        </w:rPr>
        <w:t>月</w:t>
      </w:r>
      <w:r>
        <w:rPr>
          <w:rFonts w:hint="default" w:ascii="Times New Roman" w:hAnsi="Times New Roman" w:cs="Times New Roman"/>
          <w:b w:val="0"/>
          <w:bCs/>
          <w:sz w:val="32"/>
          <w:szCs w:val="32"/>
          <w:lang w:val="en-US" w:eastAsia="zh-CN"/>
        </w:rPr>
        <w:t>1</w:t>
      </w:r>
      <w:r>
        <w:rPr>
          <w:rFonts w:hint="default" w:ascii="Times New Roman" w:hAnsi="Times New Roman" w:eastAsia="仿宋_GB2312" w:cs="Times New Roman"/>
          <w:b w:val="0"/>
          <w:bCs/>
          <w:sz w:val="32"/>
          <w:szCs w:val="32"/>
        </w:rPr>
        <w:t>日</w:t>
      </w:r>
      <w:r>
        <w:rPr>
          <w:rFonts w:hint="default" w:ascii="Times New Roman" w:hAnsi="Times New Roman" w:cs="Times New Roman"/>
          <w:b w:val="0"/>
          <w:bCs/>
          <w:sz w:val="32"/>
          <w:szCs w:val="32"/>
          <w:lang w:val="en-US" w:eastAsia="zh-CN"/>
        </w:rPr>
        <w:t>到位121万元</w:t>
      </w:r>
      <w:r>
        <w:rPr>
          <w:rFonts w:hint="default" w:ascii="Times New Roman" w:hAnsi="Times New Roman" w:cs="Times New Roman"/>
          <w:b w:val="0"/>
          <w:bCs/>
          <w:sz w:val="32"/>
          <w:szCs w:val="32"/>
          <w:lang w:eastAsia="zh-CN"/>
        </w:rPr>
        <w:t>、</w:t>
      </w:r>
      <w:r>
        <w:rPr>
          <w:rFonts w:hint="default" w:ascii="Times New Roman" w:hAnsi="Times New Roman" w:cs="Times New Roman"/>
          <w:b w:val="0"/>
          <w:bCs/>
          <w:sz w:val="32"/>
          <w:szCs w:val="32"/>
          <w:lang w:val="en-US" w:eastAsia="zh-CN"/>
        </w:rPr>
        <w:t>2021年4月9日到资金46万元。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3.资金使用。</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资金支付范围、支付标准、支付进度、支付依据等是合规合法、是与预算相符，在自评中，没有发现相关问题。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rPr>
        <w:t>）项目财务管理情况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sz w:val="32"/>
          <w:szCs w:val="32"/>
          <w:lang w:val="en-US" w:eastAsia="zh-CN"/>
        </w:rPr>
        <w:t>安全技术服务专项资金</w:t>
      </w:r>
      <w:r>
        <w:rPr>
          <w:rFonts w:hint="default" w:ascii="Times New Roman" w:hAnsi="Times New Roman" w:eastAsia="仿宋_GB2312" w:cs="Times New Roman"/>
          <w:b w:val="0"/>
          <w:bCs/>
          <w:sz w:val="32"/>
          <w:szCs w:val="32"/>
        </w:rPr>
        <w:t>总</w:t>
      </w:r>
      <w:r>
        <w:rPr>
          <w:rFonts w:hint="default" w:ascii="Times New Roman" w:hAnsi="Times New Roman" w:eastAsia="仿宋_GB2312" w:cs="Times New Roman"/>
          <w:sz w:val="32"/>
          <w:szCs w:val="32"/>
        </w:rPr>
        <w:t>体评价项目实施单位财务管理制度健全，是严格执行财务管理制度，账务处理及时，会计核算规范等。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一</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项目组织架构及实施流程</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rPr>
        <w:t>盐边应急【202</w:t>
      </w:r>
      <w:r>
        <w:rPr>
          <w:rFonts w:hint="default" w:ascii="Times New Roman" w:hAnsi="Times New Roman" w:eastAsia="仿宋_GB2312" w:cs="Times New Roman"/>
          <w:b w:val="0"/>
          <w:bCs w:val="0"/>
          <w:sz w:val="32"/>
          <w:szCs w:val="32"/>
          <w:lang w:val="en-US" w:eastAsia="zh-CN"/>
        </w:rPr>
        <w:t>0</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val="en-US" w:eastAsia="zh-CN"/>
        </w:rPr>
        <w:t>17、【2021】127</w:t>
      </w:r>
      <w:r>
        <w:rPr>
          <w:rFonts w:hint="default" w:ascii="Times New Roman" w:hAnsi="Times New Roman" w:eastAsia="仿宋_GB2312" w:cs="Times New Roman"/>
          <w:b w:val="0"/>
          <w:bCs w:val="0"/>
          <w:sz w:val="32"/>
          <w:szCs w:val="32"/>
        </w:rPr>
        <w:t>号文件</w:t>
      </w:r>
      <w:r>
        <w:rPr>
          <w:rFonts w:hint="default" w:ascii="Times New Roman" w:hAnsi="Times New Roman" w:eastAsia="仿宋_GB2312" w:cs="Times New Roman"/>
          <w:b w:val="0"/>
          <w:bCs w:val="0"/>
          <w:sz w:val="32"/>
          <w:szCs w:val="32"/>
          <w:lang w:val="en-US" w:eastAsia="zh-CN"/>
        </w:rPr>
        <w:t>关</w:t>
      </w:r>
      <w:r>
        <w:rPr>
          <w:rFonts w:hint="eastAsia" w:cs="Times New Roman"/>
          <w:b w:val="0"/>
          <w:bCs w:val="0"/>
          <w:sz w:val="32"/>
          <w:szCs w:val="32"/>
          <w:lang w:val="en-US" w:eastAsia="zh-CN"/>
        </w:rPr>
        <w:t>于</w:t>
      </w:r>
      <w:r>
        <w:rPr>
          <w:rFonts w:hint="default" w:ascii="Times New Roman" w:hAnsi="Times New Roman" w:eastAsia="仿宋_GB2312" w:cs="Times New Roman"/>
          <w:b w:val="0"/>
          <w:bCs w:val="0"/>
          <w:sz w:val="32"/>
          <w:szCs w:val="32"/>
          <w:lang w:val="en-US" w:eastAsia="zh-CN"/>
        </w:rPr>
        <w:t>解决盐边县应急管理</w:t>
      </w:r>
      <w:r>
        <w:rPr>
          <w:rFonts w:hint="eastAsia" w:cs="Times New Roman"/>
          <w:b w:val="0"/>
          <w:bCs w:val="0"/>
          <w:sz w:val="32"/>
          <w:szCs w:val="32"/>
          <w:lang w:val="en-US" w:eastAsia="zh-CN"/>
        </w:rPr>
        <w:t>局</w:t>
      </w:r>
      <w:r>
        <w:rPr>
          <w:rFonts w:hint="default" w:ascii="Times New Roman" w:hAnsi="Times New Roman" w:eastAsia="仿宋_GB2312" w:cs="Times New Roman"/>
          <w:b w:val="0"/>
          <w:bCs w:val="0"/>
          <w:sz w:val="32"/>
          <w:szCs w:val="32"/>
          <w:lang w:val="en-US" w:eastAsia="zh-CN"/>
        </w:rPr>
        <w:t>2019-2020年安全技术项目服务经费的请示。</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项目管理情况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sz w:val="32"/>
          <w:szCs w:val="32"/>
        </w:rPr>
        <w:t>根据盐资建〔202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w:t>
      </w:r>
      <w:r>
        <w:rPr>
          <w:rFonts w:hint="default" w:ascii="Times New Roman" w:hAnsi="Times New Roman" w:cs="Times New Roman"/>
          <w:b w:val="0"/>
          <w:bCs w:val="0"/>
          <w:sz w:val="32"/>
          <w:szCs w:val="32"/>
          <w:lang w:val="en-US" w:eastAsia="zh-CN"/>
        </w:rPr>
        <w:t>38、103</w:t>
      </w:r>
      <w:r>
        <w:rPr>
          <w:rFonts w:hint="default" w:ascii="Times New Roman" w:hAnsi="Times New Roman" w:eastAsia="仿宋_GB2312" w:cs="Times New Roman"/>
          <w:b w:val="0"/>
          <w:bCs/>
          <w:sz w:val="32"/>
          <w:szCs w:val="32"/>
        </w:rPr>
        <w:t>号文件，下达财</w:t>
      </w:r>
      <w:r>
        <w:rPr>
          <w:rFonts w:hint="eastAsia" w:cs="Times New Roman"/>
          <w:b w:val="0"/>
          <w:bCs/>
          <w:sz w:val="32"/>
          <w:szCs w:val="32"/>
          <w:lang w:eastAsia="zh-CN"/>
        </w:rPr>
        <w:t>政</w:t>
      </w:r>
      <w:r>
        <w:rPr>
          <w:rFonts w:hint="default" w:ascii="Times New Roman" w:hAnsi="Times New Roman" w:eastAsia="仿宋_GB2312" w:cs="Times New Roman"/>
          <w:b w:val="0"/>
          <w:bCs/>
          <w:sz w:val="32"/>
          <w:szCs w:val="32"/>
        </w:rPr>
        <w:t>资金</w:t>
      </w:r>
      <w:r>
        <w:rPr>
          <w:rFonts w:hint="default" w:ascii="Times New Roman" w:hAnsi="Times New Roman" w:cs="Times New Roman"/>
          <w:b w:val="0"/>
          <w:bCs/>
          <w:sz w:val="32"/>
          <w:szCs w:val="32"/>
          <w:lang w:val="en-US" w:eastAsia="zh-CN"/>
        </w:rPr>
        <w:t>167万元</w:t>
      </w:r>
      <w:r>
        <w:rPr>
          <w:rFonts w:hint="default" w:ascii="Times New Roman" w:hAnsi="Times New Roman" w:cs="Times New Roman"/>
          <w:b w:val="0"/>
          <w:bCs w:val="0"/>
          <w:sz w:val="32"/>
          <w:szCs w:val="32"/>
          <w:lang w:val="en-US" w:eastAsia="zh-CN"/>
        </w:rPr>
        <w:t>资金</w:t>
      </w:r>
      <w:r>
        <w:rPr>
          <w:rFonts w:hint="default" w:ascii="Times New Roman" w:hAnsi="Times New Roman" w:cs="Times New Roman"/>
          <w:sz w:val="32"/>
          <w:szCs w:val="32"/>
          <w:lang w:val="en-US" w:eastAsia="zh-CN"/>
        </w:rPr>
        <w:t>，</w:t>
      </w:r>
      <w:r>
        <w:rPr>
          <w:rFonts w:hint="default" w:ascii="Times New Roman" w:hAnsi="Times New Roman" w:eastAsia="仿宋_GB2312" w:cs="Times New Roman"/>
          <w:sz w:val="32"/>
          <w:szCs w:val="32"/>
        </w:rPr>
        <w:t>是根据《盐边县应急管理局内控制度手册》相关制度执行。</w:t>
      </w:r>
    </w:p>
    <w:p>
      <w:pPr>
        <w:keepNext w:val="0"/>
        <w:keepLines w:val="0"/>
        <w:pageBreakBefore w:val="0"/>
        <w:widowControl w:val="0"/>
        <w:numPr>
          <w:ilvl w:val="0"/>
          <w:numId w:val="0"/>
        </w:numPr>
        <w:kinsoku/>
        <w:wordWrap/>
        <w:overflowPunct/>
        <w:topLinePunct w:val="0"/>
        <w:bidi w:val="0"/>
        <w:snapToGrid/>
        <w:spacing w:line="560" w:lineRule="exact"/>
        <w:ind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三</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项目监管情况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四、项目绩效情况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（一）项目完成情况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sz w:val="32"/>
          <w:szCs w:val="32"/>
          <w:u w:val="none"/>
          <w:lang w:val="en-US" w:eastAsia="zh-CN"/>
        </w:rPr>
      </w:pPr>
      <w:r>
        <w:rPr>
          <w:rFonts w:hint="default" w:ascii="Times New Roman" w:hAnsi="Times New Roman" w:cs="Times New Roman"/>
          <w:b w:val="0"/>
          <w:bCs/>
          <w:sz w:val="32"/>
          <w:szCs w:val="32"/>
          <w:u w:val="none"/>
          <w:lang w:val="en-US" w:eastAsia="zh-CN"/>
        </w:rPr>
        <w:t>根据2019年、2020年度安全技术服务工作经费统计表。完成2019-2020年签订的技术服务采购项目合同工作。</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（二）项目效益情况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cs="Times New Roman"/>
          <w:sz w:val="32"/>
          <w:szCs w:val="32"/>
          <w:lang w:val="en-US" w:eastAsia="zh-CN"/>
        </w:rPr>
        <w:t>为政府监管提供了技术支撑、依靠专家排查隐患，督促整改工作，提高了安全执法监管和隐患整治的水平和质量，企业安全管理水平不断提高。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（一）评价结论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根据盐资建〔202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w:t>
      </w:r>
      <w:r>
        <w:rPr>
          <w:rFonts w:hint="default" w:ascii="Times New Roman" w:hAnsi="Times New Roman" w:cs="Times New Roman"/>
          <w:b w:val="0"/>
          <w:bCs w:val="0"/>
          <w:sz w:val="32"/>
          <w:szCs w:val="32"/>
          <w:lang w:val="en-US" w:eastAsia="zh-CN"/>
        </w:rPr>
        <w:t>38、103</w:t>
      </w:r>
      <w:r>
        <w:rPr>
          <w:rFonts w:hint="default" w:ascii="Times New Roman" w:hAnsi="Times New Roman" w:eastAsia="仿宋_GB2312" w:cs="Times New Roman"/>
          <w:b w:val="0"/>
          <w:bCs/>
          <w:sz w:val="32"/>
          <w:szCs w:val="32"/>
        </w:rPr>
        <w:t>号文件，下达财</w:t>
      </w:r>
      <w:r>
        <w:rPr>
          <w:rFonts w:hint="eastAsia" w:cs="Times New Roman"/>
          <w:b w:val="0"/>
          <w:bCs/>
          <w:sz w:val="32"/>
          <w:szCs w:val="32"/>
          <w:lang w:val="en-US" w:eastAsia="zh-CN"/>
        </w:rPr>
        <w:t>政</w:t>
      </w:r>
      <w:r>
        <w:rPr>
          <w:rFonts w:hint="default" w:ascii="Times New Roman" w:hAnsi="Times New Roman" w:eastAsia="仿宋_GB2312" w:cs="Times New Roman"/>
          <w:b w:val="0"/>
          <w:bCs/>
          <w:sz w:val="32"/>
          <w:szCs w:val="32"/>
        </w:rPr>
        <w:t>资金</w:t>
      </w:r>
      <w:r>
        <w:rPr>
          <w:rFonts w:hint="default" w:ascii="Times New Roman" w:hAnsi="Times New Roman" w:cs="Times New Roman"/>
          <w:b w:val="0"/>
          <w:bCs/>
          <w:sz w:val="32"/>
          <w:szCs w:val="32"/>
          <w:lang w:val="en-US" w:eastAsia="zh-CN"/>
        </w:rPr>
        <w:t>167万元</w:t>
      </w:r>
      <w:r>
        <w:rPr>
          <w:rFonts w:hint="default" w:ascii="Times New Roman" w:hAnsi="Times New Roman" w:eastAsia="仿宋_GB2312" w:cs="Times New Roman"/>
          <w:b w:val="0"/>
          <w:bCs/>
          <w:sz w:val="32"/>
          <w:szCs w:val="32"/>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sz w:val="32"/>
          <w:szCs w:val="32"/>
          <w:lang w:val="en-US" w:eastAsia="zh-CN"/>
        </w:rPr>
        <w:t>安全技术服务专项资金</w:t>
      </w:r>
      <w:r>
        <w:rPr>
          <w:rFonts w:hint="default" w:ascii="Times New Roman" w:hAnsi="Times New Roman" w:eastAsia="仿宋_GB2312" w:cs="Times New Roman"/>
          <w:kern w:val="0"/>
          <w:sz w:val="32"/>
          <w:szCs w:val="32"/>
        </w:rPr>
        <w:t>支付范围、支付标准、支付进度、支付依据等合规合法、与申报相符，没有超范围支出。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（二）存在的问题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eastAsia="仿宋_GB2312" w:cs="Times New Roman"/>
          <w:sz w:val="32"/>
          <w:szCs w:val="32"/>
        </w:rPr>
        <w:t>经过自评情况，存在的问题</w:t>
      </w: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暂无 。</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（三）相关建议</w:t>
      </w: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sz w:val="32"/>
          <w:szCs w:val="32"/>
          <w:lang w:val="en-US" w:eastAsia="zh-CN"/>
        </w:rPr>
        <w:t>2019年-2020年安全技术服务专项资金</w:t>
      </w:r>
      <w:r>
        <w:rPr>
          <w:rFonts w:hint="default" w:ascii="Times New Roman" w:hAnsi="Times New Roman" w:eastAsia="仿宋_GB2312" w:cs="Times New Roman"/>
          <w:sz w:val="32"/>
          <w:szCs w:val="32"/>
        </w:rPr>
        <w:t>项目都是遵循先有预算、后有支出的原则，加强财务管理和内部控制监督制度。严格开支范围和标准，严格支出报销审核，不报销任何超范围、超标准的费用。</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w:t>
      </w:r>
      <w:r>
        <w:rPr>
          <w:rFonts w:hint="default" w:ascii="Times New Roman" w:hAnsi="Times New Roman" w:eastAsia="方正小标宋简体" w:cs="Times New Roman"/>
          <w:sz w:val="44"/>
          <w:szCs w:val="44"/>
          <w:lang w:val="en-US" w:eastAsia="zh-CN"/>
        </w:rPr>
        <w:t>1</w:t>
      </w:r>
      <w:r>
        <w:rPr>
          <w:rFonts w:hint="default" w:ascii="Times New Roman" w:hAnsi="Times New Roman" w:eastAsia="方正小标宋简体" w:cs="Times New Roman"/>
          <w:sz w:val="44"/>
          <w:szCs w:val="44"/>
        </w:rPr>
        <w:t>年度专项资金绩效自评报告</w:t>
      </w:r>
    </w:p>
    <w:p>
      <w:pPr>
        <w:keepNext w:val="0"/>
        <w:keepLines w:val="0"/>
        <w:pageBreakBefore w:val="0"/>
        <w:widowControl w:val="0"/>
        <w:kinsoku/>
        <w:wordWrap/>
        <w:overflowPunct/>
        <w:topLinePunct w:val="0"/>
        <w:bidi w:val="0"/>
        <w:snapToGrid/>
        <w:spacing w:line="560" w:lineRule="exact"/>
        <w:ind w:left="0" w:leftChars="0"/>
        <w:jc w:val="center"/>
        <w:textAlignment w:val="auto"/>
        <w:rPr>
          <w:rFonts w:hint="default" w:ascii="Times New Roman" w:hAnsi="Times New Roman" w:eastAsia="楷体_GB2312" w:cs="Times New Roman"/>
          <w:b/>
          <w:sz w:val="32"/>
          <w:szCs w:val="32"/>
          <w:lang w:eastAsia="zh-CN"/>
        </w:rPr>
      </w:pPr>
      <w:r>
        <w:rPr>
          <w:rFonts w:hint="default" w:ascii="Times New Roman" w:hAnsi="Times New Roman" w:eastAsia="楷体_GB2312" w:cs="Times New Roman"/>
          <w:b/>
          <w:sz w:val="32"/>
          <w:szCs w:val="32"/>
        </w:rPr>
        <w:t>（</w:t>
      </w:r>
      <w:r>
        <w:rPr>
          <w:rFonts w:hint="default" w:ascii="Times New Roman" w:hAnsi="Times New Roman" w:eastAsia="楷体_GB2312" w:cs="Times New Roman"/>
          <w:b/>
          <w:sz w:val="32"/>
          <w:szCs w:val="32"/>
          <w:lang w:val="en-US" w:eastAsia="zh-CN"/>
        </w:rPr>
        <w:t xml:space="preserve">盐边县森林草原防灭火专项整治工作领导小组办公经费 </w:t>
      </w:r>
      <w:r>
        <w:rPr>
          <w:rFonts w:hint="default" w:ascii="Times New Roman" w:hAnsi="Times New Roman" w:eastAsia="楷体_GB2312" w:cs="Times New Roman"/>
          <w:b/>
          <w:sz w:val="32"/>
          <w:szCs w:val="32"/>
          <w:lang w:eastAsia="zh-CN"/>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（一）项目基本情况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cs="Times New Roman"/>
          <w:b/>
          <w:bCs/>
          <w:sz w:val="32"/>
          <w:szCs w:val="32"/>
          <w:lang w:val="en-US" w:eastAsia="zh-CN"/>
        </w:rPr>
        <w:t>1.</w:t>
      </w:r>
      <w:r>
        <w:rPr>
          <w:rFonts w:hint="default" w:ascii="Times New Roman" w:hAnsi="Times New Roman" w:cs="Times New Roman"/>
          <w:b w:val="0"/>
          <w:bCs w:val="0"/>
          <w:sz w:val="32"/>
          <w:szCs w:val="32"/>
          <w:lang w:val="en-US" w:eastAsia="zh-CN"/>
        </w:rPr>
        <w:t>为扎实有效推进森林草原防灭火工作，根据实际工作需要解决办公经费24.5万元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2.项目立项、资金申报的依据。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cs="Times New Roman"/>
          <w:b w:val="0"/>
          <w:bCs w:val="0"/>
          <w:sz w:val="32"/>
          <w:szCs w:val="32"/>
          <w:lang w:val="en-US" w:eastAsia="zh-CN"/>
        </w:rPr>
        <w:t>按照《中共盐边县委办公室 盐边县人民政府办公室关于调整完善森林草原防灭火工作体制机制的通知》（盐边委办【2021】）86号要求。县森林草原防灭火指挥部办公室</w:t>
      </w:r>
      <w:r>
        <w:rPr>
          <w:rFonts w:hint="eastAsia" w:cs="Times New Roman"/>
          <w:b w:val="0"/>
          <w:bCs w:val="0"/>
          <w:sz w:val="32"/>
          <w:szCs w:val="32"/>
          <w:lang w:val="en-US" w:eastAsia="zh-CN"/>
        </w:rPr>
        <w:t>于</w:t>
      </w:r>
      <w:r>
        <w:rPr>
          <w:rFonts w:hint="default" w:ascii="Times New Roman" w:hAnsi="Times New Roman" w:cs="Times New Roman"/>
          <w:b w:val="0"/>
          <w:bCs w:val="0"/>
          <w:sz w:val="32"/>
          <w:szCs w:val="32"/>
          <w:lang w:val="en-US" w:eastAsia="zh-CN"/>
        </w:rPr>
        <w:t>2020年12月31日划至盐边县应急管理，抽</w:t>
      </w:r>
      <w:r>
        <w:rPr>
          <w:rFonts w:hint="eastAsia" w:cs="Times New Roman"/>
          <w:b w:val="0"/>
          <w:bCs w:val="0"/>
          <w:sz w:val="32"/>
          <w:szCs w:val="32"/>
          <w:lang w:val="en-US" w:eastAsia="zh-CN"/>
        </w:rPr>
        <w:t>调</w:t>
      </w:r>
      <w:r>
        <w:rPr>
          <w:rFonts w:hint="default" w:ascii="Times New Roman" w:hAnsi="Times New Roman" w:cs="Times New Roman"/>
          <w:b w:val="0"/>
          <w:bCs w:val="0"/>
          <w:sz w:val="32"/>
          <w:szCs w:val="32"/>
          <w:lang w:val="en-US" w:eastAsia="zh-CN"/>
        </w:rPr>
        <w:t>相关单位5人在应急管理局集中办公。</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3.资金管理办法制定情况，资金支持具体项目的条件、范围与支持方式概况。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 xml:space="preserve"> 根据盐财资建【2021】</w:t>
      </w:r>
      <w:r>
        <w:rPr>
          <w:rFonts w:hint="default" w:ascii="Times New Roman" w:hAnsi="Times New Roman" w:cs="Times New Roman"/>
          <w:b w:val="0"/>
          <w:bCs w:val="0"/>
          <w:sz w:val="32"/>
          <w:szCs w:val="32"/>
          <w:lang w:val="en-US" w:eastAsia="zh-CN"/>
        </w:rPr>
        <w:t>47、261</w:t>
      </w:r>
      <w:r>
        <w:rPr>
          <w:rFonts w:hint="default" w:ascii="Times New Roman" w:hAnsi="Times New Roman" w:eastAsia="仿宋_GB2312" w:cs="Times New Roman"/>
          <w:b w:val="0"/>
          <w:bCs w:val="0"/>
          <w:sz w:val="32"/>
          <w:szCs w:val="32"/>
        </w:rPr>
        <w:t>号</w:t>
      </w:r>
      <w:r>
        <w:rPr>
          <w:rFonts w:hint="default" w:ascii="Times New Roman" w:hAnsi="Times New Roman" w:eastAsia="仿宋_GB2312" w:cs="Times New Roman"/>
          <w:b w:val="0"/>
          <w:bCs w:val="0"/>
          <w:sz w:val="32"/>
          <w:szCs w:val="32"/>
          <w:lang w:val="en-US" w:eastAsia="zh-CN"/>
        </w:rPr>
        <w:t>文件</w:t>
      </w:r>
      <w:r>
        <w:rPr>
          <w:rFonts w:hint="default" w:ascii="Times New Roman" w:hAnsi="Times New Roman" w:cs="Times New Roman"/>
          <w:b w:val="0"/>
          <w:bCs w:val="0"/>
          <w:sz w:val="32"/>
          <w:szCs w:val="32"/>
          <w:lang w:val="en-US" w:eastAsia="zh-CN"/>
        </w:rPr>
        <w:t>下达资金24.5万元</w:t>
      </w:r>
      <w:r>
        <w:rPr>
          <w:rFonts w:hint="default" w:ascii="Times New Roman" w:hAnsi="Times New Roman" w:eastAsia="仿宋_GB2312" w:cs="Times New Roman"/>
          <w:b w:val="0"/>
          <w:bCs w:val="0"/>
          <w:sz w:val="32"/>
          <w:szCs w:val="32"/>
        </w:rPr>
        <w:t>。做到专款专用，提高资金使用效益，严格按照专项资金使用。</w:t>
      </w:r>
    </w:p>
    <w:p>
      <w:pPr>
        <w:keepNext w:val="0"/>
        <w:keepLines w:val="0"/>
        <w:pageBreakBefore w:val="0"/>
        <w:widowControl w:val="0"/>
        <w:kinsoku/>
        <w:wordWrap/>
        <w:overflowPunct/>
        <w:topLinePunct w:val="0"/>
        <w:bidi w:val="0"/>
        <w:snapToGrid/>
        <w:spacing w:line="560" w:lineRule="exact"/>
        <w:ind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4.资金分配的原则及考虑因素。</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根据</w:t>
      </w:r>
      <w:r>
        <w:rPr>
          <w:rFonts w:hint="default" w:ascii="Times New Roman" w:hAnsi="Times New Roman" w:cs="Times New Roman"/>
          <w:b w:val="0"/>
          <w:bCs w:val="0"/>
          <w:sz w:val="32"/>
          <w:szCs w:val="32"/>
          <w:lang w:val="en-US" w:eastAsia="zh-CN"/>
        </w:rPr>
        <w:t>实际情况所需办公经费24.5万元，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（二）项目绩效目标</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1.项目主要内容。</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b w:val="0"/>
          <w:bCs w:val="0"/>
          <w:sz w:val="32"/>
          <w:szCs w:val="32"/>
          <w:lang w:val="en-US" w:eastAsia="zh-CN"/>
        </w:rPr>
      </w:pPr>
      <w:r>
        <w:rPr>
          <w:rFonts w:hint="default" w:ascii="Times New Roman" w:hAnsi="Times New Roman" w:cs="Times New Roman"/>
          <w:b w:val="0"/>
          <w:bCs w:val="0"/>
          <w:sz w:val="32"/>
          <w:szCs w:val="32"/>
          <w:lang w:val="en-US" w:eastAsia="zh-CN"/>
        </w:rPr>
        <w:t>办公设备购置费4.00万元（打印机2台，电脑5台、录音笔1支），应急演练4.5万元、会议费2万元、宣传费、印刷费5万元，办公费5万元，差旅费2.65万元。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cs="Times New Roman"/>
          <w:b/>
          <w:bCs/>
          <w:sz w:val="32"/>
          <w:szCs w:val="32"/>
          <w:lang w:val="en-US" w:eastAsia="zh-CN"/>
        </w:rPr>
        <w:t>2.</w:t>
      </w:r>
      <w:r>
        <w:rPr>
          <w:rFonts w:hint="default" w:ascii="Times New Roman" w:hAnsi="Times New Roman" w:eastAsia="仿宋_GB2312" w:cs="Times New Roman"/>
          <w:b/>
          <w:bCs/>
          <w:sz w:val="32"/>
          <w:szCs w:val="32"/>
        </w:rPr>
        <w:t>项目应实现的具体绩效目标，包括目标的量化、细化情况以及项目实施进度计划等。</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cs="Times New Roman"/>
          <w:b w:val="0"/>
          <w:bCs w:val="0"/>
          <w:sz w:val="32"/>
          <w:szCs w:val="32"/>
          <w:lang w:val="en-US" w:eastAsia="zh-CN"/>
        </w:rPr>
        <w:t>实际支付办公费8.2万元，印刷费6.76万元，差旅费1.26万元，会议费0.87万元，劳务费4.34万元，其他支出1.68万元。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cs="Times New Roman"/>
          <w:b/>
          <w:bCs/>
          <w:sz w:val="32"/>
          <w:szCs w:val="32"/>
          <w:lang w:val="en-US" w:eastAsia="zh-CN"/>
        </w:rPr>
        <w:t>3.</w:t>
      </w:r>
      <w:r>
        <w:rPr>
          <w:rFonts w:hint="default" w:ascii="Times New Roman" w:hAnsi="Times New Roman" w:eastAsia="仿宋_GB2312" w:cs="Times New Roman"/>
          <w:b/>
          <w:bCs/>
          <w:sz w:val="32"/>
          <w:szCs w:val="32"/>
        </w:rPr>
        <w:t>分析评价申报内容是否与实际相符，申报目标是否合理可行。</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森林草原防灭火指挥部办公室办公经费</w:t>
      </w:r>
      <w:r>
        <w:rPr>
          <w:rFonts w:hint="default" w:ascii="Times New Roman" w:hAnsi="Times New Roman" w:eastAsia="仿宋_GB2312" w:cs="Times New Roman"/>
          <w:b w:val="0"/>
          <w:bCs w:val="0"/>
          <w:sz w:val="32"/>
          <w:szCs w:val="32"/>
        </w:rPr>
        <w:t>项目申报内容与实际相符，申报目标合理可行。</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（三）项目自评步骤及方法</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说明项目绩效自评采用的组织实施步骤及方法。</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项目通过数量指标、质量指标、时效指标、成本指标、经济效益指标、社会效益指标、生态效益指标、可持续影响指标、满意度指标9个指标进行评价。</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说明项目资金申报、批复及预算调整等程序的相关情况。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方正楷体_GBK" w:cs="Times New Roman"/>
          <w:b/>
          <w:bCs/>
          <w:sz w:val="32"/>
          <w:szCs w:val="32"/>
        </w:rPr>
        <w:t xml:space="preserve"> </w:t>
      </w:r>
      <w:r>
        <w:rPr>
          <w:rFonts w:hint="default" w:ascii="Times New Roman" w:hAnsi="Times New Roman" w:eastAsia="仿宋_GB2312" w:cs="Times New Roman"/>
          <w:b/>
          <w:bCs/>
          <w:sz w:val="32"/>
          <w:szCs w:val="32"/>
        </w:rPr>
        <w:t>1.资金计划。</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根据盐资建〔202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w:t>
      </w:r>
      <w:r>
        <w:rPr>
          <w:rFonts w:hint="default" w:ascii="Times New Roman" w:hAnsi="Times New Roman" w:cs="Times New Roman"/>
          <w:b w:val="0"/>
          <w:bCs w:val="0"/>
          <w:sz w:val="32"/>
          <w:szCs w:val="32"/>
          <w:lang w:val="en-US" w:eastAsia="zh-CN"/>
        </w:rPr>
        <w:t>47、261</w:t>
      </w:r>
      <w:r>
        <w:rPr>
          <w:rFonts w:hint="default" w:ascii="Times New Roman" w:hAnsi="Times New Roman" w:eastAsia="仿宋_GB2312" w:cs="Times New Roman"/>
          <w:b w:val="0"/>
          <w:bCs/>
          <w:sz w:val="32"/>
          <w:szCs w:val="32"/>
        </w:rPr>
        <w:t>号文件，下达财</w:t>
      </w:r>
      <w:r>
        <w:rPr>
          <w:rFonts w:hint="eastAsia" w:cs="Times New Roman"/>
          <w:b w:val="0"/>
          <w:bCs/>
          <w:sz w:val="32"/>
          <w:szCs w:val="32"/>
          <w:lang w:eastAsia="zh-CN"/>
        </w:rPr>
        <w:t>政</w:t>
      </w:r>
      <w:r>
        <w:rPr>
          <w:rFonts w:hint="default" w:ascii="Times New Roman" w:hAnsi="Times New Roman" w:eastAsia="仿宋_GB2312" w:cs="Times New Roman"/>
          <w:b w:val="0"/>
          <w:bCs/>
          <w:sz w:val="32"/>
          <w:szCs w:val="32"/>
        </w:rPr>
        <w:t>资金</w:t>
      </w:r>
      <w:r>
        <w:rPr>
          <w:rFonts w:hint="default" w:ascii="Times New Roman" w:hAnsi="Times New Roman" w:cs="Times New Roman"/>
          <w:b w:val="0"/>
          <w:bCs/>
          <w:sz w:val="32"/>
          <w:szCs w:val="32"/>
          <w:lang w:val="en-US" w:eastAsia="zh-CN"/>
        </w:rPr>
        <w:t>24.5万元</w:t>
      </w:r>
      <w:r>
        <w:rPr>
          <w:rFonts w:hint="default" w:ascii="Times New Roman" w:hAnsi="Times New Roman" w:eastAsia="仿宋_GB2312" w:cs="Times New Roman"/>
          <w:b w:val="0"/>
          <w:bCs/>
          <w:sz w:val="32"/>
          <w:szCs w:val="32"/>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2.资金到位。</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rPr>
        <w:t>财</w:t>
      </w:r>
      <w:r>
        <w:rPr>
          <w:rFonts w:hint="eastAsia" w:cs="Times New Roman"/>
          <w:b w:val="0"/>
          <w:bCs/>
          <w:sz w:val="32"/>
          <w:szCs w:val="32"/>
          <w:lang w:eastAsia="zh-CN"/>
        </w:rPr>
        <w:t>政</w:t>
      </w:r>
      <w:r>
        <w:rPr>
          <w:rFonts w:hint="default" w:ascii="Times New Roman" w:hAnsi="Times New Roman" w:eastAsia="仿宋_GB2312" w:cs="Times New Roman"/>
          <w:b w:val="0"/>
          <w:bCs/>
          <w:sz w:val="32"/>
          <w:szCs w:val="32"/>
        </w:rPr>
        <w:t>资金下达时间202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年</w:t>
      </w:r>
      <w:r>
        <w:rPr>
          <w:rFonts w:hint="default" w:ascii="Times New Roman" w:hAnsi="Times New Roman" w:cs="Times New Roman"/>
          <w:b w:val="0"/>
          <w:bCs/>
          <w:sz w:val="32"/>
          <w:szCs w:val="32"/>
          <w:lang w:val="en-US" w:eastAsia="zh-CN"/>
        </w:rPr>
        <w:t>2</w:t>
      </w:r>
      <w:r>
        <w:rPr>
          <w:rFonts w:hint="default" w:ascii="Times New Roman" w:hAnsi="Times New Roman" w:eastAsia="仿宋_GB2312" w:cs="Times New Roman"/>
          <w:b w:val="0"/>
          <w:bCs/>
          <w:sz w:val="32"/>
          <w:szCs w:val="32"/>
        </w:rPr>
        <w:t>月</w:t>
      </w:r>
      <w:r>
        <w:rPr>
          <w:rFonts w:hint="default" w:ascii="Times New Roman" w:hAnsi="Times New Roman" w:cs="Times New Roman"/>
          <w:b w:val="0"/>
          <w:bCs/>
          <w:sz w:val="32"/>
          <w:szCs w:val="32"/>
          <w:lang w:val="en-US" w:eastAsia="zh-CN"/>
        </w:rPr>
        <w:t>4</w:t>
      </w:r>
      <w:r>
        <w:rPr>
          <w:rFonts w:hint="default" w:ascii="Times New Roman" w:hAnsi="Times New Roman" w:eastAsia="仿宋_GB2312" w:cs="Times New Roman"/>
          <w:b w:val="0"/>
          <w:bCs/>
          <w:sz w:val="32"/>
          <w:szCs w:val="32"/>
        </w:rPr>
        <w:t>日</w:t>
      </w:r>
      <w:r>
        <w:rPr>
          <w:rFonts w:hint="default" w:ascii="Times New Roman" w:hAnsi="Times New Roman" w:cs="Times New Roman"/>
          <w:b w:val="0"/>
          <w:bCs/>
          <w:sz w:val="32"/>
          <w:szCs w:val="32"/>
          <w:lang w:val="en-US" w:eastAsia="zh-CN"/>
        </w:rPr>
        <w:t>到位19.5万元</w:t>
      </w:r>
      <w:r>
        <w:rPr>
          <w:rFonts w:hint="default" w:ascii="Times New Roman" w:hAnsi="Times New Roman" w:cs="Times New Roman"/>
          <w:b w:val="0"/>
          <w:bCs/>
          <w:sz w:val="32"/>
          <w:szCs w:val="32"/>
          <w:lang w:eastAsia="zh-CN"/>
        </w:rPr>
        <w:t>、</w:t>
      </w:r>
      <w:r>
        <w:rPr>
          <w:rFonts w:hint="default" w:ascii="Times New Roman" w:hAnsi="Times New Roman" w:cs="Times New Roman"/>
          <w:b w:val="0"/>
          <w:bCs/>
          <w:sz w:val="32"/>
          <w:szCs w:val="32"/>
          <w:lang w:val="en-US" w:eastAsia="zh-CN"/>
        </w:rPr>
        <w:t>2021年10月26日到资金5万元。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3.资金使用。</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sz w:val="32"/>
          <w:szCs w:val="32"/>
          <w:lang w:val="en-US" w:eastAsia="zh-CN"/>
        </w:rPr>
        <w:t>森林草原防灭火办公经费</w:t>
      </w:r>
      <w:r>
        <w:rPr>
          <w:rFonts w:hint="default" w:ascii="Times New Roman" w:hAnsi="Times New Roman" w:eastAsia="仿宋_GB2312" w:cs="Times New Roman"/>
          <w:sz w:val="32"/>
          <w:szCs w:val="32"/>
        </w:rPr>
        <w:t>资金支付范围、支付标准、支付进度、支付依据等合规合法、与预算相符，在自评中，没有发现相关问题。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rPr>
        <w:t>）项目财务管理情况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sz w:val="32"/>
          <w:szCs w:val="32"/>
          <w:lang w:val="en-US" w:eastAsia="zh-CN"/>
        </w:rPr>
        <w:t>森林草原防灭火办公经费</w:t>
      </w:r>
      <w:r>
        <w:rPr>
          <w:rFonts w:hint="default" w:ascii="Times New Roman" w:hAnsi="Times New Roman" w:eastAsia="仿宋_GB2312" w:cs="Times New Roman"/>
          <w:sz w:val="32"/>
          <w:szCs w:val="32"/>
        </w:rPr>
        <w:t>项目实施单位财务管理制度健全，严格执行财务管理制度，账务处理及时，会计核算规范。</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一</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项目组织架构及实施流程</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sz w:val="32"/>
          <w:szCs w:val="32"/>
        </w:rPr>
        <w:t>盐边应急【202</w:t>
      </w:r>
      <w:r>
        <w:rPr>
          <w:rFonts w:hint="default" w:ascii="Times New Roman" w:hAnsi="Times New Roman" w:cs="Times New Roman"/>
          <w:b w:val="0"/>
          <w:bCs w:val="0"/>
          <w:sz w:val="32"/>
          <w:szCs w:val="32"/>
          <w:lang w:val="en-US" w:eastAsia="zh-CN"/>
        </w:rPr>
        <w:t>1</w:t>
      </w:r>
      <w:r>
        <w:rPr>
          <w:rFonts w:hint="default" w:ascii="Times New Roman" w:hAnsi="Times New Roman" w:eastAsia="仿宋_GB2312" w:cs="Times New Roman"/>
          <w:b w:val="0"/>
          <w:bCs w:val="0"/>
          <w:sz w:val="32"/>
          <w:szCs w:val="32"/>
        </w:rPr>
        <w:t>】</w:t>
      </w:r>
      <w:r>
        <w:rPr>
          <w:rFonts w:hint="default" w:ascii="Times New Roman" w:hAnsi="Times New Roman" w:cs="Times New Roman"/>
          <w:b w:val="0"/>
          <w:bCs w:val="0"/>
          <w:sz w:val="32"/>
          <w:szCs w:val="32"/>
          <w:lang w:val="en-US" w:eastAsia="zh-CN"/>
        </w:rPr>
        <w:t>19</w:t>
      </w:r>
      <w:r>
        <w:rPr>
          <w:rFonts w:hint="default" w:ascii="Times New Roman" w:hAnsi="Times New Roman" w:eastAsia="仿宋_GB2312" w:cs="Times New Roman"/>
          <w:b w:val="0"/>
          <w:bCs w:val="0"/>
          <w:sz w:val="32"/>
          <w:szCs w:val="32"/>
        </w:rPr>
        <w:t>号文件</w:t>
      </w:r>
      <w:r>
        <w:rPr>
          <w:rFonts w:hint="default" w:ascii="Times New Roman" w:hAnsi="Times New Roman" w:eastAsia="仿宋_GB2312" w:cs="Times New Roman"/>
          <w:b w:val="0"/>
          <w:bCs w:val="0"/>
          <w:sz w:val="32"/>
          <w:szCs w:val="32"/>
          <w:lang w:val="en-US" w:eastAsia="zh-CN"/>
        </w:rPr>
        <w:t>关</w:t>
      </w:r>
      <w:r>
        <w:rPr>
          <w:rFonts w:hint="eastAsia" w:cs="Times New Roman"/>
          <w:b w:val="0"/>
          <w:bCs w:val="0"/>
          <w:sz w:val="32"/>
          <w:szCs w:val="32"/>
          <w:lang w:val="en-US" w:eastAsia="zh-CN"/>
        </w:rPr>
        <w:t>于</w:t>
      </w:r>
      <w:r>
        <w:rPr>
          <w:rFonts w:hint="default" w:ascii="Times New Roman" w:hAnsi="Times New Roman" w:eastAsia="仿宋_GB2312" w:cs="Times New Roman"/>
          <w:b w:val="0"/>
          <w:bCs w:val="0"/>
          <w:sz w:val="32"/>
          <w:szCs w:val="32"/>
          <w:lang w:val="en-US" w:eastAsia="zh-CN"/>
        </w:rPr>
        <w:t>解决</w:t>
      </w:r>
      <w:r>
        <w:rPr>
          <w:rFonts w:hint="default" w:ascii="Times New Roman" w:hAnsi="Times New Roman" w:cs="Times New Roman"/>
          <w:b w:val="0"/>
          <w:bCs w:val="0"/>
          <w:sz w:val="32"/>
          <w:szCs w:val="32"/>
          <w:lang w:val="en-US" w:eastAsia="zh-CN"/>
        </w:rPr>
        <w:t>盐边县森林草原防灭火指挥部办公室经费的请示。</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项目管理情况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sz w:val="32"/>
          <w:szCs w:val="32"/>
        </w:rPr>
        <w:t>根据盐资建〔202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w:t>
      </w:r>
      <w:r>
        <w:rPr>
          <w:rFonts w:hint="default" w:ascii="Times New Roman" w:hAnsi="Times New Roman" w:cs="Times New Roman"/>
          <w:b w:val="0"/>
          <w:bCs w:val="0"/>
          <w:sz w:val="32"/>
          <w:szCs w:val="32"/>
          <w:lang w:val="en-US" w:eastAsia="zh-CN"/>
        </w:rPr>
        <w:t>47、261</w:t>
      </w:r>
      <w:r>
        <w:rPr>
          <w:rFonts w:hint="default" w:ascii="Times New Roman" w:hAnsi="Times New Roman" w:eastAsia="仿宋_GB2312" w:cs="Times New Roman"/>
          <w:b w:val="0"/>
          <w:bCs/>
          <w:sz w:val="32"/>
          <w:szCs w:val="32"/>
        </w:rPr>
        <w:t>号文件，下达财</w:t>
      </w:r>
      <w:r>
        <w:rPr>
          <w:rFonts w:hint="eastAsia" w:cs="Times New Roman"/>
          <w:b w:val="0"/>
          <w:bCs/>
          <w:sz w:val="32"/>
          <w:szCs w:val="32"/>
          <w:lang w:eastAsia="zh-CN"/>
        </w:rPr>
        <w:t>政</w:t>
      </w:r>
      <w:r>
        <w:rPr>
          <w:rFonts w:hint="default" w:ascii="Times New Roman" w:hAnsi="Times New Roman" w:eastAsia="仿宋_GB2312" w:cs="Times New Roman"/>
          <w:b w:val="0"/>
          <w:bCs/>
          <w:sz w:val="32"/>
          <w:szCs w:val="32"/>
        </w:rPr>
        <w:t>资金</w:t>
      </w:r>
      <w:r>
        <w:rPr>
          <w:rFonts w:hint="default" w:ascii="Times New Roman" w:hAnsi="Times New Roman" w:cs="Times New Roman"/>
          <w:b w:val="0"/>
          <w:bCs/>
          <w:sz w:val="32"/>
          <w:szCs w:val="32"/>
          <w:lang w:val="en-US" w:eastAsia="zh-CN"/>
        </w:rPr>
        <w:t>24.5万</w:t>
      </w:r>
      <w:r>
        <w:rPr>
          <w:rFonts w:hint="default" w:ascii="Times New Roman" w:hAnsi="Times New Roman" w:eastAsia="仿宋_GB2312" w:cs="Times New Roman"/>
          <w:b w:val="0"/>
          <w:bCs/>
          <w:sz w:val="32"/>
          <w:szCs w:val="32"/>
        </w:rPr>
        <w:t>元</w:t>
      </w:r>
      <w:r>
        <w:rPr>
          <w:rFonts w:hint="default" w:ascii="Times New Roman" w:hAnsi="Times New Roman" w:cs="Times New Roman"/>
          <w:b w:val="0"/>
          <w:bCs w:val="0"/>
          <w:sz w:val="32"/>
          <w:szCs w:val="32"/>
          <w:lang w:val="en-US" w:eastAsia="zh-CN"/>
        </w:rPr>
        <w:t>资金</w:t>
      </w:r>
      <w:r>
        <w:rPr>
          <w:rFonts w:hint="default" w:ascii="Times New Roman" w:hAnsi="Times New Roman" w:cs="Times New Roman"/>
          <w:sz w:val="32"/>
          <w:szCs w:val="32"/>
          <w:lang w:val="en-US" w:eastAsia="zh-CN"/>
        </w:rPr>
        <w:t>，</w:t>
      </w:r>
      <w:r>
        <w:rPr>
          <w:rFonts w:hint="default" w:ascii="Times New Roman" w:hAnsi="Times New Roman" w:eastAsia="仿宋_GB2312" w:cs="Times New Roman"/>
          <w:sz w:val="32"/>
          <w:szCs w:val="32"/>
        </w:rPr>
        <w:t>是根据《盐边县应急管理局内控制度手册》相关制度执行。</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四、项目绩效情况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（一）项目完成情况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森林草原防灭火专项整治工作领导小组办公经费</w:t>
      </w:r>
      <w:r>
        <w:rPr>
          <w:rFonts w:hint="default" w:ascii="Times New Roman" w:hAnsi="Times New Roman" w:cs="Times New Roman"/>
          <w:b w:val="0"/>
          <w:bCs/>
          <w:sz w:val="32"/>
          <w:szCs w:val="32"/>
          <w:lang w:val="en-US" w:eastAsia="zh-CN"/>
        </w:rPr>
        <w:t>项目按照县委</w:t>
      </w:r>
      <w:r>
        <w:rPr>
          <w:rFonts w:hint="eastAsia" w:cs="Times New Roman"/>
          <w:b w:val="0"/>
          <w:bCs/>
          <w:sz w:val="32"/>
          <w:szCs w:val="32"/>
          <w:lang w:val="en-US" w:eastAsia="zh-CN"/>
        </w:rPr>
        <w:t>县政府</w:t>
      </w:r>
      <w:r>
        <w:rPr>
          <w:rFonts w:hint="default" w:ascii="Times New Roman" w:hAnsi="Times New Roman" w:cs="Times New Roman"/>
          <w:b w:val="0"/>
          <w:bCs/>
          <w:sz w:val="32"/>
          <w:szCs w:val="32"/>
          <w:lang w:val="en-US" w:eastAsia="zh-CN"/>
        </w:rPr>
        <w:t>的工作要求，圆满完成。</w:t>
      </w:r>
    </w:p>
    <w:p>
      <w:pPr>
        <w:keepNext w:val="0"/>
        <w:keepLines w:val="0"/>
        <w:pageBreakBefore w:val="0"/>
        <w:widowControl w:val="0"/>
        <w:numPr>
          <w:ilvl w:val="0"/>
          <w:numId w:val="2"/>
        </w:numPr>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项目效益情况</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保障了森林草原防灭火工作的日常运转，有效推动了森林草原防灭火工作。</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（一）评价结论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根据盐资建〔202</w:t>
      </w:r>
      <w:r>
        <w:rPr>
          <w:rFonts w:hint="default" w:ascii="Times New Roman" w:hAnsi="Times New Roman" w:eastAsia="仿宋_GB2312" w:cs="Times New Roman"/>
          <w:b w:val="0"/>
          <w:bCs/>
          <w:sz w:val="32"/>
          <w:szCs w:val="32"/>
          <w:lang w:val="en-US" w:eastAsia="zh-CN"/>
        </w:rPr>
        <w:t>1</w:t>
      </w:r>
      <w:r>
        <w:rPr>
          <w:rFonts w:hint="default" w:ascii="Times New Roman" w:hAnsi="Times New Roman" w:eastAsia="仿宋_GB2312" w:cs="Times New Roman"/>
          <w:b w:val="0"/>
          <w:bCs/>
          <w:sz w:val="32"/>
          <w:szCs w:val="32"/>
        </w:rPr>
        <w:t>〕</w:t>
      </w:r>
      <w:r>
        <w:rPr>
          <w:rFonts w:hint="default" w:ascii="Times New Roman" w:hAnsi="Times New Roman" w:cs="Times New Roman"/>
          <w:b w:val="0"/>
          <w:bCs w:val="0"/>
          <w:sz w:val="32"/>
          <w:szCs w:val="32"/>
          <w:lang w:val="en-US" w:eastAsia="zh-CN"/>
        </w:rPr>
        <w:t>47、261</w:t>
      </w:r>
      <w:r>
        <w:rPr>
          <w:rFonts w:hint="default" w:ascii="Times New Roman" w:hAnsi="Times New Roman" w:eastAsia="仿宋_GB2312" w:cs="Times New Roman"/>
          <w:b w:val="0"/>
          <w:bCs/>
          <w:sz w:val="32"/>
          <w:szCs w:val="32"/>
        </w:rPr>
        <w:t>号文件，下达财</w:t>
      </w:r>
      <w:r>
        <w:rPr>
          <w:rFonts w:hint="eastAsia" w:cs="Times New Roman"/>
          <w:b w:val="0"/>
          <w:bCs/>
          <w:sz w:val="32"/>
          <w:szCs w:val="32"/>
          <w:lang w:eastAsia="zh-CN"/>
        </w:rPr>
        <w:t>政</w:t>
      </w:r>
      <w:r>
        <w:rPr>
          <w:rFonts w:hint="default" w:ascii="Times New Roman" w:hAnsi="Times New Roman" w:eastAsia="仿宋_GB2312" w:cs="Times New Roman"/>
          <w:b w:val="0"/>
          <w:bCs/>
          <w:sz w:val="32"/>
          <w:szCs w:val="32"/>
        </w:rPr>
        <w:t>资金</w:t>
      </w:r>
      <w:r>
        <w:rPr>
          <w:rFonts w:hint="default" w:ascii="Times New Roman" w:hAnsi="Times New Roman" w:cs="Times New Roman"/>
          <w:b w:val="0"/>
          <w:bCs/>
          <w:sz w:val="32"/>
          <w:szCs w:val="32"/>
          <w:lang w:val="en-US" w:eastAsia="zh-CN"/>
        </w:rPr>
        <w:t>24.5万元</w:t>
      </w:r>
      <w:r>
        <w:rPr>
          <w:rFonts w:hint="default" w:ascii="Times New Roman" w:hAnsi="Times New Roman" w:eastAsia="仿宋_GB2312" w:cs="Times New Roman"/>
          <w:b w:val="0"/>
          <w:bCs/>
          <w:sz w:val="32"/>
          <w:szCs w:val="32"/>
        </w:rPr>
        <w:t>。</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b w:val="0"/>
          <w:bCs/>
          <w:sz w:val="32"/>
          <w:szCs w:val="32"/>
          <w:lang w:val="en-US" w:eastAsia="zh-CN"/>
        </w:rPr>
        <w:t>森</w:t>
      </w:r>
      <w:r>
        <w:rPr>
          <w:rFonts w:hint="default" w:ascii="Times New Roman" w:hAnsi="Times New Roman" w:eastAsia="仿宋_GB2312" w:cs="Times New Roman"/>
          <w:b w:val="0"/>
          <w:bCs/>
          <w:sz w:val="32"/>
          <w:szCs w:val="32"/>
          <w:lang w:val="en-US" w:eastAsia="zh-CN"/>
        </w:rPr>
        <w:t>林草原防灭火专项整治工作领导小组办公经费资金</w:t>
      </w:r>
      <w:r>
        <w:rPr>
          <w:rFonts w:hint="default" w:ascii="Times New Roman" w:hAnsi="Times New Roman" w:eastAsia="仿宋_GB2312" w:cs="Times New Roman"/>
          <w:kern w:val="0"/>
          <w:sz w:val="32"/>
          <w:szCs w:val="32"/>
        </w:rPr>
        <w:t>支付范围、支付标准、支付进度、支付依据等合规合法、与申报相符，没有超范围支出。</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（二）存在的问题</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eastAsia="仿宋_GB2312" w:cs="Times New Roman"/>
          <w:sz w:val="32"/>
          <w:szCs w:val="32"/>
        </w:rPr>
        <w:t>经过自评情况，存在的问题</w:t>
      </w:r>
      <w:r>
        <w:rPr>
          <w:rFonts w:hint="default" w:ascii="Times New Roman" w:hAnsi="Times New Roman" w:cs="Times New Roman"/>
          <w:sz w:val="32"/>
          <w:szCs w:val="32"/>
          <w:lang w:eastAsia="zh-CN"/>
        </w:rPr>
        <w:t>：</w:t>
      </w:r>
      <w:r>
        <w:rPr>
          <w:rFonts w:hint="default" w:ascii="Times New Roman" w:hAnsi="Times New Roman" w:cs="Times New Roman"/>
          <w:sz w:val="32"/>
          <w:szCs w:val="32"/>
          <w:lang w:val="en-US" w:eastAsia="zh-CN"/>
        </w:rPr>
        <w:t>暂无。</w:t>
      </w:r>
    </w:p>
    <w:p>
      <w:pPr>
        <w:keepNext w:val="0"/>
        <w:keepLines w:val="0"/>
        <w:pageBreakBefore w:val="0"/>
        <w:widowControl w:val="0"/>
        <w:kinsoku/>
        <w:wordWrap/>
        <w:overflowPunct/>
        <w:topLinePunct w:val="0"/>
        <w:bidi w:val="0"/>
        <w:snapToGrid/>
        <w:spacing w:line="560" w:lineRule="exact"/>
        <w:ind w:left="0" w:leftChars="0" w:firstLine="632"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（三）相关建议</w:t>
      </w: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cs="Times New Roman"/>
          <w:b w:val="0"/>
          <w:bCs/>
          <w:sz w:val="32"/>
          <w:szCs w:val="32"/>
          <w:lang w:val="en-US" w:eastAsia="zh-CN"/>
        </w:rPr>
        <w:t>森</w:t>
      </w:r>
      <w:r>
        <w:rPr>
          <w:rFonts w:hint="default" w:ascii="Times New Roman" w:hAnsi="Times New Roman" w:eastAsia="仿宋_GB2312" w:cs="Times New Roman"/>
          <w:b w:val="0"/>
          <w:bCs/>
          <w:sz w:val="32"/>
          <w:szCs w:val="32"/>
          <w:lang w:val="en-US" w:eastAsia="zh-CN"/>
        </w:rPr>
        <w:t>林草原防灭火专项整治工作领导小组办公经费资金</w:t>
      </w:r>
      <w:r>
        <w:rPr>
          <w:rFonts w:hint="default" w:ascii="Times New Roman" w:hAnsi="Times New Roman" w:eastAsia="仿宋_GB2312" w:cs="Times New Roman"/>
          <w:sz w:val="32"/>
          <w:szCs w:val="32"/>
        </w:rPr>
        <w:t>项目都是遵循先有预算、后有支出的原则，加强财务管理和内部控制监督制度。严格开支范围和标准，严格支出报销审核，不报销任何超范围、超标准的费用。</w:t>
      </w:r>
    </w:p>
    <w:p>
      <w:pPr>
        <w:keepNext w:val="0"/>
        <w:keepLines w:val="0"/>
        <w:pageBreakBefore w:val="0"/>
        <w:widowControl w:val="0"/>
        <w:kinsoku/>
        <w:wordWrap/>
        <w:overflowPunct/>
        <w:topLinePunct w:val="0"/>
        <w:bidi w:val="0"/>
        <w:snapToGrid/>
        <w:spacing w:line="560" w:lineRule="exact"/>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snapToGrid/>
        <w:spacing w:line="560" w:lineRule="exact"/>
        <w:ind w:left="0" w:leftChars="0" w:firstLine="5530" w:firstLineChars="175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盐边县应急管理局</w:t>
      </w:r>
    </w:p>
    <w:p>
      <w:pPr>
        <w:keepNext w:val="0"/>
        <w:keepLines w:val="0"/>
        <w:pageBreakBefore w:val="0"/>
        <w:widowControl w:val="0"/>
        <w:kinsoku/>
        <w:wordWrap/>
        <w:overflowPunct/>
        <w:topLinePunct w:val="0"/>
        <w:bidi w:val="0"/>
        <w:snapToGrid/>
        <w:spacing w:line="560" w:lineRule="exact"/>
        <w:ind w:left="0" w:leftChars="0" w:firstLine="5688" w:firstLineChars="18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w:t>
      </w:r>
      <w:r>
        <w:rPr>
          <w:rFonts w:hint="default" w:ascii="Times New Roman" w:hAnsi="Times New Roman" w:cs="Times New Roman"/>
          <w:sz w:val="32"/>
          <w:szCs w:val="32"/>
          <w:lang w:val="en-US" w:eastAsia="zh-CN"/>
        </w:rPr>
        <w:t>5</w:t>
      </w:r>
      <w:r>
        <w:rPr>
          <w:rFonts w:hint="default" w:ascii="Times New Roman" w:hAnsi="Times New Roman" w:eastAsia="仿宋_GB2312" w:cs="Times New Roman"/>
          <w:sz w:val="32"/>
          <w:szCs w:val="32"/>
        </w:rPr>
        <w:t>月</w:t>
      </w:r>
      <w:r>
        <w:rPr>
          <w:rFonts w:hint="default" w:ascii="Times New Roman" w:hAnsi="Times New Roman" w:cs="Times New Roman"/>
          <w:sz w:val="32"/>
          <w:szCs w:val="32"/>
          <w:lang w:val="en-US" w:eastAsia="zh-CN"/>
        </w:rPr>
        <w:t>1</w:t>
      </w:r>
      <w:r>
        <w:rPr>
          <w:rFonts w:hint="default" w:ascii="Times New Roman" w:hAnsi="Times New Roman" w:eastAsia="仿宋_GB2312" w:cs="Times New Roman"/>
          <w:sz w:val="32"/>
          <w:szCs w:val="32"/>
        </w:rPr>
        <w:t>9日</w:t>
      </w:r>
    </w:p>
    <w:sectPr>
      <w:footerReference r:id="rId3" w:type="default"/>
      <w:pgSz w:w="11906" w:h="16838"/>
      <w:pgMar w:top="2098" w:right="1474" w:bottom="1984" w:left="1587" w:header="851" w:footer="992" w:gutter="0"/>
      <w:pgNumType w:fmt="decimal"/>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953CD4"/>
    <w:multiLevelType w:val="singleLevel"/>
    <w:tmpl w:val="9C953CD4"/>
    <w:lvl w:ilvl="0" w:tentative="0">
      <w:start w:val="2"/>
      <w:numFmt w:val="chineseCounting"/>
      <w:suff w:val="nothing"/>
      <w:lvlText w:val="（%1）"/>
      <w:lvlJc w:val="left"/>
      <w:rPr>
        <w:rFonts w:hint="eastAsia"/>
      </w:rPr>
    </w:lvl>
  </w:abstractNum>
  <w:abstractNum w:abstractNumId="1">
    <w:nsid w:val="A239FD00"/>
    <w:multiLevelType w:val="singleLevel"/>
    <w:tmpl w:val="A239FD00"/>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35C53"/>
    <w:rsid w:val="000429F2"/>
    <w:rsid w:val="000524DD"/>
    <w:rsid w:val="00085FAB"/>
    <w:rsid w:val="00090C39"/>
    <w:rsid w:val="000B3F03"/>
    <w:rsid w:val="000B7570"/>
    <w:rsid w:val="000D2A99"/>
    <w:rsid w:val="000E337A"/>
    <w:rsid w:val="000F3376"/>
    <w:rsid w:val="0012631D"/>
    <w:rsid w:val="00140FA4"/>
    <w:rsid w:val="00142919"/>
    <w:rsid w:val="00147571"/>
    <w:rsid w:val="00156B90"/>
    <w:rsid w:val="001B6257"/>
    <w:rsid w:val="001D728A"/>
    <w:rsid w:val="00230BCC"/>
    <w:rsid w:val="002376E0"/>
    <w:rsid w:val="00273F18"/>
    <w:rsid w:val="00275A49"/>
    <w:rsid w:val="00282260"/>
    <w:rsid w:val="00287830"/>
    <w:rsid w:val="00293F03"/>
    <w:rsid w:val="002966A9"/>
    <w:rsid w:val="002B1D95"/>
    <w:rsid w:val="002B5360"/>
    <w:rsid w:val="002C7362"/>
    <w:rsid w:val="002D452D"/>
    <w:rsid w:val="002D50B9"/>
    <w:rsid w:val="0035450B"/>
    <w:rsid w:val="00365C6F"/>
    <w:rsid w:val="00374568"/>
    <w:rsid w:val="003B4A5A"/>
    <w:rsid w:val="004232CF"/>
    <w:rsid w:val="00431D8B"/>
    <w:rsid w:val="00432A4D"/>
    <w:rsid w:val="004377EC"/>
    <w:rsid w:val="00443E9B"/>
    <w:rsid w:val="0046388A"/>
    <w:rsid w:val="00473F4A"/>
    <w:rsid w:val="00477E4E"/>
    <w:rsid w:val="00480746"/>
    <w:rsid w:val="004B2E62"/>
    <w:rsid w:val="004D737D"/>
    <w:rsid w:val="00532D00"/>
    <w:rsid w:val="005335E0"/>
    <w:rsid w:val="0053426B"/>
    <w:rsid w:val="00540AFA"/>
    <w:rsid w:val="00554067"/>
    <w:rsid w:val="0056081F"/>
    <w:rsid w:val="00571BC3"/>
    <w:rsid w:val="00585590"/>
    <w:rsid w:val="005B73EE"/>
    <w:rsid w:val="005C387C"/>
    <w:rsid w:val="005D6ED2"/>
    <w:rsid w:val="005F1F39"/>
    <w:rsid w:val="005F77CE"/>
    <w:rsid w:val="006325B1"/>
    <w:rsid w:val="00641925"/>
    <w:rsid w:val="00663803"/>
    <w:rsid w:val="0067613F"/>
    <w:rsid w:val="00682459"/>
    <w:rsid w:val="00720819"/>
    <w:rsid w:val="0073198C"/>
    <w:rsid w:val="007952DB"/>
    <w:rsid w:val="007A768F"/>
    <w:rsid w:val="007D19EA"/>
    <w:rsid w:val="007D3500"/>
    <w:rsid w:val="007F2A7E"/>
    <w:rsid w:val="00801FE0"/>
    <w:rsid w:val="00826CA5"/>
    <w:rsid w:val="0082769A"/>
    <w:rsid w:val="0083568A"/>
    <w:rsid w:val="008C4540"/>
    <w:rsid w:val="008C5D30"/>
    <w:rsid w:val="008D0553"/>
    <w:rsid w:val="008D505E"/>
    <w:rsid w:val="008F2381"/>
    <w:rsid w:val="009166C6"/>
    <w:rsid w:val="00934DFC"/>
    <w:rsid w:val="009367A4"/>
    <w:rsid w:val="009456CA"/>
    <w:rsid w:val="00981E75"/>
    <w:rsid w:val="00982794"/>
    <w:rsid w:val="009A04B7"/>
    <w:rsid w:val="009B562D"/>
    <w:rsid w:val="009B70AE"/>
    <w:rsid w:val="00A20EC3"/>
    <w:rsid w:val="00A248E3"/>
    <w:rsid w:val="00A52CF9"/>
    <w:rsid w:val="00A650E0"/>
    <w:rsid w:val="00A82D0C"/>
    <w:rsid w:val="00A86F79"/>
    <w:rsid w:val="00AC6B46"/>
    <w:rsid w:val="00AD5275"/>
    <w:rsid w:val="00B0358A"/>
    <w:rsid w:val="00B06834"/>
    <w:rsid w:val="00B160D6"/>
    <w:rsid w:val="00BF4B08"/>
    <w:rsid w:val="00BF5269"/>
    <w:rsid w:val="00C20560"/>
    <w:rsid w:val="00C22052"/>
    <w:rsid w:val="00C366D5"/>
    <w:rsid w:val="00C613D4"/>
    <w:rsid w:val="00C757DD"/>
    <w:rsid w:val="00C759D6"/>
    <w:rsid w:val="00C9366B"/>
    <w:rsid w:val="00C9470A"/>
    <w:rsid w:val="00CB09BF"/>
    <w:rsid w:val="00CC3D1E"/>
    <w:rsid w:val="00CD42B7"/>
    <w:rsid w:val="00CD6A18"/>
    <w:rsid w:val="00D45778"/>
    <w:rsid w:val="00D724F3"/>
    <w:rsid w:val="00D7286A"/>
    <w:rsid w:val="00D861D5"/>
    <w:rsid w:val="00E03B66"/>
    <w:rsid w:val="00E06AF5"/>
    <w:rsid w:val="00E16DF8"/>
    <w:rsid w:val="00E44DEF"/>
    <w:rsid w:val="00E50B6A"/>
    <w:rsid w:val="00E52155"/>
    <w:rsid w:val="00E529FF"/>
    <w:rsid w:val="00E5713E"/>
    <w:rsid w:val="00E80797"/>
    <w:rsid w:val="00E96F9E"/>
    <w:rsid w:val="00EC5D09"/>
    <w:rsid w:val="00EE2244"/>
    <w:rsid w:val="00F15361"/>
    <w:rsid w:val="00F72876"/>
    <w:rsid w:val="00F94625"/>
    <w:rsid w:val="00F96693"/>
    <w:rsid w:val="00FD531E"/>
    <w:rsid w:val="00FD645E"/>
    <w:rsid w:val="00FF2DCC"/>
    <w:rsid w:val="00FF5451"/>
    <w:rsid w:val="036177D4"/>
    <w:rsid w:val="03D65311"/>
    <w:rsid w:val="05A3390A"/>
    <w:rsid w:val="076830A3"/>
    <w:rsid w:val="08012375"/>
    <w:rsid w:val="08907751"/>
    <w:rsid w:val="0ECB0635"/>
    <w:rsid w:val="10125689"/>
    <w:rsid w:val="10C943E7"/>
    <w:rsid w:val="13696199"/>
    <w:rsid w:val="152F2616"/>
    <w:rsid w:val="15740C1C"/>
    <w:rsid w:val="15F17529"/>
    <w:rsid w:val="16B641A0"/>
    <w:rsid w:val="17AA1C05"/>
    <w:rsid w:val="1DA12940"/>
    <w:rsid w:val="1FBA5EB1"/>
    <w:rsid w:val="2012701C"/>
    <w:rsid w:val="25B03E5B"/>
    <w:rsid w:val="279F2175"/>
    <w:rsid w:val="2890566E"/>
    <w:rsid w:val="2A9F3DF1"/>
    <w:rsid w:val="2AD66212"/>
    <w:rsid w:val="2BF73670"/>
    <w:rsid w:val="2D8D1533"/>
    <w:rsid w:val="2FAB5197"/>
    <w:rsid w:val="2FEF6A04"/>
    <w:rsid w:val="305018BD"/>
    <w:rsid w:val="33B22CE5"/>
    <w:rsid w:val="368A4C67"/>
    <w:rsid w:val="36B26E42"/>
    <w:rsid w:val="37A214BC"/>
    <w:rsid w:val="38E11BE1"/>
    <w:rsid w:val="3B40645A"/>
    <w:rsid w:val="3B561495"/>
    <w:rsid w:val="3E5E5CCC"/>
    <w:rsid w:val="401E00A1"/>
    <w:rsid w:val="42941387"/>
    <w:rsid w:val="45E13F38"/>
    <w:rsid w:val="4E564341"/>
    <w:rsid w:val="4E666D82"/>
    <w:rsid w:val="4E6D175F"/>
    <w:rsid w:val="52D55BF1"/>
    <w:rsid w:val="52F94E07"/>
    <w:rsid w:val="53D02A60"/>
    <w:rsid w:val="540D0FF0"/>
    <w:rsid w:val="5B1F5718"/>
    <w:rsid w:val="5B426DC2"/>
    <w:rsid w:val="6127628F"/>
    <w:rsid w:val="61E42F7D"/>
    <w:rsid w:val="63AF5623"/>
    <w:rsid w:val="64980979"/>
    <w:rsid w:val="65122CC3"/>
    <w:rsid w:val="65E81D2C"/>
    <w:rsid w:val="67142DBD"/>
    <w:rsid w:val="679160ED"/>
    <w:rsid w:val="67AD5C32"/>
    <w:rsid w:val="68434ECC"/>
    <w:rsid w:val="691926FD"/>
    <w:rsid w:val="69573DA9"/>
    <w:rsid w:val="6B0F0EDE"/>
    <w:rsid w:val="6D6B6DF8"/>
    <w:rsid w:val="6F3A14F5"/>
    <w:rsid w:val="74C6568B"/>
    <w:rsid w:val="7E2F00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rPr>
      <w:rFonts w:eastAsia="宋体"/>
    </w:rPr>
  </w:style>
  <w:style w:type="paragraph" w:styleId="3">
    <w:name w:val="Date"/>
    <w:basedOn w:val="1"/>
    <w:next w:val="1"/>
    <w:link w:val="11"/>
    <w:qFormat/>
    <w:uiPriority w:val="0"/>
    <w:pPr>
      <w:ind w:left="100" w:leftChars="2500"/>
    </w:pPr>
  </w:style>
  <w:style w:type="paragraph" w:styleId="4">
    <w:name w:val="footer"/>
    <w:basedOn w:val="1"/>
    <w:link w:val="9"/>
    <w:qFormat/>
    <w:uiPriority w:val="99"/>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Times New Roman" w:hAnsi="Times New Roman" w:eastAsia="宋体" w:cs="Times New Roman"/>
      <w:kern w:val="2"/>
      <w:sz w:val="18"/>
      <w:szCs w:val="18"/>
    </w:rPr>
  </w:style>
  <w:style w:type="character" w:customStyle="1" w:styleId="9">
    <w:name w:val="页脚 Char"/>
    <w:basedOn w:val="7"/>
    <w:link w:val="4"/>
    <w:qFormat/>
    <w:uiPriority w:val="99"/>
    <w:rPr>
      <w:rFonts w:ascii="Times New Roman" w:hAnsi="Times New Roman" w:eastAsia="宋体" w:cs="Times New Roman"/>
      <w:kern w:val="2"/>
      <w:sz w:val="18"/>
      <w:szCs w:val="18"/>
    </w:rPr>
  </w:style>
  <w:style w:type="paragraph" w:styleId="10">
    <w:name w:val="List Paragraph"/>
    <w:basedOn w:val="1"/>
    <w:unhideWhenUsed/>
    <w:qFormat/>
    <w:uiPriority w:val="99"/>
    <w:pPr>
      <w:ind w:firstLine="420" w:firstLineChars="200"/>
    </w:pPr>
  </w:style>
  <w:style w:type="character" w:customStyle="1" w:styleId="11">
    <w:name w:val="日期 Char"/>
    <w:basedOn w:val="7"/>
    <w:link w:val="3"/>
    <w:qFormat/>
    <w:uiPriority w:val="0"/>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3F242D-F1BF-4F3C-8E57-1D42D47A2B87}">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1809</Words>
  <Characters>10317</Characters>
  <Lines>85</Lines>
  <Paragraphs>24</Paragraphs>
  <TotalTime>81</TotalTime>
  <ScaleCrop>false</ScaleCrop>
  <LinksUpToDate>false</LinksUpToDate>
  <CharactersWithSpaces>12102</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赵颖</cp:lastModifiedBy>
  <dcterms:modified xsi:type="dcterms:W3CDTF">2022-05-26T09:50:41Z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9C89156186264BCB8A5A3BCA27DECCBE</vt:lpwstr>
  </property>
</Properties>
</file>