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eastAsia" w:eastAsia="方正小标宋_GBK"/>
          <w:sz w:val="44"/>
          <w:szCs w:val="44"/>
        </w:rPr>
        <w:t>盐边县工业区管委</w:t>
      </w:r>
    </w:p>
    <w:p>
      <w:pPr>
        <w:spacing w:line="640" w:lineRule="exact"/>
        <w:jc w:val="center"/>
        <w:rPr>
          <w:rFonts w:eastAsia="方正小标宋_GBK"/>
          <w:sz w:val="44"/>
          <w:szCs w:val="44"/>
        </w:rPr>
      </w:pPr>
      <w:r>
        <w:rPr>
          <w:rFonts w:hint="eastAsia" w:eastAsia="方正小标宋_GBK"/>
          <w:sz w:val="44"/>
          <w:szCs w:val="44"/>
        </w:rPr>
        <w:t>攀枝花市金鼎融资担保公司（原伟建公司）资产转让奖金</w:t>
      </w:r>
      <w:r>
        <w:rPr>
          <w:rFonts w:eastAsia="方正小标宋_GBK"/>
          <w:sz w:val="44"/>
          <w:szCs w:val="44"/>
        </w:rPr>
        <w:t>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负责园区建设工作，保证基础设施建设项目顺利进行。</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项目资金申报情况。根据《盐边县工业区开发建设管理委员会关于解决攀枝花市金鼎融资担保公司（原伟建公司）</w:t>
      </w:r>
      <w:r>
        <w:rPr>
          <w:rFonts w:hint="eastAsia" w:ascii="宋体" w:hAnsi="宋体" w:cs="宋体"/>
          <w:color w:val="484848"/>
          <w:kern w:val="0"/>
          <w:sz w:val="28"/>
          <w:szCs w:val="28"/>
          <w:lang w:val="en-US" w:eastAsia="zh-CN"/>
        </w:rPr>
        <w:t>土地及房屋征收</w:t>
      </w:r>
      <w:r>
        <w:rPr>
          <w:rFonts w:hint="eastAsia" w:ascii="宋体" w:hAnsi="宋体" w:cs="宋体"/>
          <w:color w:val="484848"/>
          <w:kern w:val="0"/>
          <w:sz w:val="28"/>
          <w:szCs w:val="28"/>
        </w:rPr>
        <w:t>资金的请示》（盐边工管委〔</w:t>
      </w:r>
      <w:r>
        <w:rPr>
          <w:rFonts w:hint="eastAsia" w:ascii="宋体" w:hAnsi="宋体" w:cs="宋体"/>
          <w:color w:val="484848"/>
          <w:kern w:val="0"/>
          <w:sz w:val="28"/>
          <w:szCs w:val="28"/>
          <w:lang w:val="en-US" w:eastAsia="zh-CN"/>
        </w:rPr>
        <w:t>2021</w:t>
      </w:r>
      <w:r>
        <w:rPr>
          <w:rFonts w:hint="eastAsia" w:ascii="宋体" w:hAnsi="宋体" w:cs="宋体"/>
          <w:color w:val="484848"/>
          <w:kern w:val="0"/>
          <w:sz w:val="28"/>
          <w:szCs w:val="28"/>
        </w:rPr>
        <w:t>〕</w:t>
      </w:r>
      <w:r>
        <w:rPr>
          <w:rFonts w:hint="eastAsia" w:ascii="宋体" w:hAnsi="宋体" w:cs="宋体"/>
          <w:color w:val="484848"/>
          <w:kern w:val="0"/>
          <w:sz w:val="28"/>
          <w:szCs w:val="28"/>
          <w:lang w:val="en-US" w:eastAsia="zh-CN"/>
        </w:rPr>
        <w:t>52</w:t>
      </w:r>
      <w:r>
        <w:rPr>
          <w:rFonts w:hint="eastAsia" w:ascii="宋体" w:hAnsi="宋体" w:cs="宋体"/>
          <w:color w:val="484848"/>
          <w:kern w:val="0"/>
          <w:sz w:val="28"/>
          <w:szCs w:val="28"/>
        </w:rPr>
        <w:t>号文件）对项目资金进行申报。</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严格按照相关财务制度制定本项目资金管理办法。做实“工业强县”战略，做强园区工作。</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按工作需要进行分配。</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hint="eastAsia" w:eastAsia="仿宋_GB2312"/>
          <w:sz w:val="32"/>
          <w:szCs w:val="32"/>
          <w:lang w:val="en-US" w:eastAsia="zh-CN"/>
        </w:rPr>
      </w:pPr>
      <w:r>
        <w:rPr>
          <w:rFonts w:hint="eastAsia" w:eastAsia="仿宋_GB2312"/>
          <w:sz w:val="32"/>
          <w:szCs w:val="32"/>
        </w:rPr>
        <w:t>项目资金主要用于</w:t>
      </w:r>
      <w:r>
        <w:rPr>
          <w:rFonts w:hint="eastAsia" w:eastAsia="仿宋_GB2312"/>
          <w:sz w:val="32"/>
          <w:szCs w:val="32"/>
          <w:lang w:val="en-US" w:eastAsia="zh-CN"/>
        </w:rPr>
        <w:t>解决原伟 建公司欠农民工工资、工作补偿和税费。</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项目于2021年1 月1 日开工，于2021年</w:t>
      </w:r>
      <w:r>
        <w:rPr>
          <w:rFonts w:hint="eastAsia" w:eastAsia="仿宋_GB2312"/>
          <w:sz w:val="32"/>
          <w:szCs w:val="32"/>
          <w:lang w:val="en-US" w:eastAsia="zh-CN"/>
        </w:rPr>
        <w:t>5</w:t>
      </w:r>
      <w:r>
        <w:rPr>
          <w:rFonts w:hint="eastAsia" w:eastAsia="仿宋_GB2312"/>
          <w:sz w:val="32"/>
          <w:szCs w:val="32"/>
        </w:rPr>
        <w:t>月31 日全面结束。</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autoSpaceDE w:val="0"/>
        <w:autoSpaceDN w:val="0"/>
        <w:spacing w:before="203" w:line="372" w:lineRule="auto"/>
        <w:ind w:right="125" w:firstLine="700" w:firstLineChars="250"/>
        <w:rPr>
          <w:rFonts w:eastAsia="仿宋_GB2312"/>
          <w:sz w:val="32"/>
          <w:szCs w:val="32"/>
        </w:rPr>
      </w:pPr>
      <w:r>
        <w:rPr>
          <w:rFonts w:hint="eastAsia" w:ascii="宋体" w:hAnsi="宋体" w:cs="宋体"/>
          <w:color w:val="484848"/>
          <w:kern w:val="0"/>
          <w:sz w:val="28"/>
          <w:szCs w:val="28"/>
        </w:rPr>
        <w:t>项目申报内容与具体实施内容相符、申报目标合理可行。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eastAsia="仿宋_GB2312"/>
          <w:sz w:val="32"/>
          <w:szCs w:val="32"/>
        </w:rPr>
        <w:t>说明项目绩效自评采用的组织实施步骤及方法。</w:t>
      </w:r>
    </w:p>
    <w:p>
      <w:pPr>
        <w:spacing w:line="560" w:lineRule="exact"/>
        <w:ind w:left="84" w:firstLine="700"/>
        <w:rPr>
          <w:rFonts w:eastAsia="仿宋_GB2312"/>
          <w:sz w:val="32"/>
          <w:szCs w:val="32"/>
        </w:rPr>
      </w:pPr>
      <w:r>
        <w:rPr>
          <w:rFonts w:hint="eastAsia" w:eastAsia="楷体_GB2312"/>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项目资金申报及批复情况。根据《盐边县工业区开发建设管理委员会关于解决攀枝花市金鼎融资担保公司（原伟建公司）资产转让资金的请示》（盐边工管委〔融资2021〕 号文件）对项目资金进行申报。2021年8月盐边县财政局作出批复下达资金文件（盐边资建〔2021〕212号），符合资金管理办法等相关规定。</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楷体_GB2312"/>
          <w:sz w:val="32"/>
          <w:szCs w:val="32"/>
        </w:rPr>
        <w:t>根据盐边县财政局《关于下达</w:t>
      </w:r>
      <w:r>
        <w:rPr>
          <w:rFonts w:hint="eastAsia" w:ascii="宋体" w:hAnsi="宋体" w:cs="宋体"/>
          <w:color w:val="484848"/>
          <w:kern w:val="0"/>
          <w:sz w:val="28"/>
          <w:szCs w:val="28"/>
        </w:rPr>
        <w:t>攀枝花市金鼎融资担保公司（原伟建公司）资产转让资金</w:t>
      </w:r>
      <w:r>
        <w:rPr>
          <w:rFonts w:hint="eastAsia" w:eastAsia="楷体_GB2312"/>
          <w:sz w:val="32"/>
          <w:szCs w:val="32"/>
        </w:rPr>
        <w:t>的通知》（盐财资建【2021】212号）下达项目资金259.8496万元。</w:t>
      </w:r>
    </w:p>
    <w:p>
      <w:pPr>
        <w:spacing w:line="560" w:lineRule="exact"/>
        <w:ind w:firstLine="643" w:firstLineChars="200"/>
        <w:rPr>
          <w:rFonts w:eastAsia="楷体_GB2312"/>
          <w:sz w:val="32"/>
          <w:szCs w:val="32"/>
        </w:rPr>
      </w:pPr>
      <w:r>
        <w:rPr>
          <w:rFonts w:eastAsia="仿宋_GB2312"/>
          <w:b/>
          <w:sz w:val="32"/>
          <w:szCs w:val="32"/>
        </w:rPr>
        <w:t>2.资金到位。</w:t>
      </w:r>
      <w:r>
        <w:rPr>
          <w:rFonts w:hint="eastAsia" w:eastAsia="楷体_GB2312"/>
          <w:sz w:val="32"/>
          <w:szCs w:val="32"/>
        </w:rPr>
        <w:t>2021年8 月收到盐边县财政局下达项目资金  259.8496万元。</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楷体_GB2312"/>
          <w:sz w:val="32"/>
          <w:szCs w:val="32"/>
        </w:rPr>
        <w:t>该项目资金己于2021年 10月支付税款19.2万元，9月支付资产转让费174.8496万元， 8月支出原伟建公司欠农民工工资62.141884万元。</w:t>
      </w:r>
    </w:p>
    <w:p>
      <w:pPr>
        <w:spacing w:line="560" w:lineRule="exact"/>
        <w:ind w:firstLine="640" w:firstLineChars="200"/>
        <w:rPr>
          <w:rFonts w:eastAsia="楷体_GB2312"/>
          <w:sz w:val="32"/>
          <w:szCs w:val="32"/>
        </w:rPr>
      </w:pPr>
      <w:r>
        <w:rPr>
          <w:rFonts w:eastAsia="楷体_GB2312"/>
          <w:sz w:val="32"/>
          <w:szCs w:val="32"/>
        </w:rPr>
        <w:t>（三）项目财务管理情况。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严格执行财务管理制度，项目的各项开支，符合国家、省、市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为保证园区基础设施建设项目顺利实施，经单位研究，决定成立该项目建设推进领导小组，并抽调专人组建强有力的协调推进”专班”进行“零距离”服务。</w:t>
      </w:r>
    </w:p>
    <w:p>
      <w:pPr>
        <w:spacing w:line="560" w:lineRule="exact"/>
        <w:ind w:firstLine="640" w:firstLineChars="200"/>
        <w:rPr>
          <w:rFonts w:eastAsia="楷体_GB2312"/>
          <w:sz w:val="32"/>
          <w:szCs w:val="32"/>
        </w:rPr>
      </w:pPr>
      <w:r>
        <w:rPr>
          <w:rFonts w:eastAsia="楷体_GB2312"/>
          <w:sz w:val="32"/>
          <w:szCs w:val="32"/>
        </w:rPr>
        <w:t>（二）项目管理情况。</w:t>
      </w:r>
    </w:p>
    <w:p>
      <w:pPr>
        <w:autoSpaceDE w:val="0"/>
        <w:autoSpaceDN w:val="0"/>
        <w:spacing w:before="203" w:line="372" w:lineRule="auto"/>
        <w:ind w:right="125" w:firstLine="560" w:firstLineChars="200"/>
        <w:rPr>
          <w:rFonts w:eastAsia="仿宋_GB2312"/>
          <w:sz w:val="32"/>
          <w:szCs w:val="32"/>
        </w:rPr>
      </w:pPr>
      <w:r>
        <w:rPr>
          <w:rFonts w:hint="eastAsia" w:ascii="宋体" w:hAnsi="宋体" w:cs="宋体"/>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pPr>
        <w:spacing w:line="560" w:lineRule="exact"/>
        <w:ind w:firstLine="640" w:firstLineChars="200"/>
        <w:rPr>
          <w:rFonts w:eastAsia="楷体_GB2312"/>
          <w:sz w:val="32"/>
          <w:szCs w:val="32"/>
        </w:rPr>
      </w:pPr>
      <w:r>
        <w:rPr>
          <w:rFonts w:eastAsia="楷体_GB2312"/>
          <w:sz w:val="32"/>
          <w:szCs w:val="32"/>
        </w:rPr>
        <w:t>（三）项目监管情况</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领导小组办公室设在工业区管委会，确保项目按计划推进。</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项目于2021年 1月1日开工，于2021年</w:t>
      </w:r>
      <w:r>
        <w:rPr>
          <w:rFonts w:hint="eastAsia" w:eastAsia="仿宋_GB2312"/>
          <w:sz w:val="32"/>
          <w:szCs w:val="32"/>
          <w:lang w:val="en-US" w:eastAsia="zh-CN"/>
        </w:rPr>
        <w:t>5</w:t>
      </w:r>
      <w:r>
        <w:rPr>
          <w:rFonts w:hint="eastAsia" w:eastAsia="仿宋_GB2312"/>
          <w:sz w:val="32"/>
          <w:szCs w:val="32"/>
        </w:rPr>
        <w:t xml:space="preserve"> 月 31日全面结束。项目资金主要用于缴纳税款和资产转让费，完成投资256.191484万元，完成率100%。</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项目实施后，加快推进园区基础设施建设。</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良好</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rPr>
      </w:pPr>
      <w:r>
        <w:rPr>
          <w:rFonts w:hint="eastAsia" w:eastAsia="仿宋_GB2312"/>
          <w:sz w:val="32"/>
          <w:szCs w:val="32"/>
        </w:rPr>
        <w:t>无</w:t>
      </w:r>
    </w:p>
    <w:p>
      <w:pPr>
        <w:spacing w:line="560" w:lineRule="exact"/>
        <w:ind w:firstLine="640" w:firstLineChars="200"/>
        <w:rPr>
          <w:rFonts w:hint="eastAsia" w:eastAsia="仿宋_GB2312"/>
          <w:sz w:val="32"/>
          <w:szCs w:val="32"/>
        </w:rPr>
      </w:pPr>
    </w:p>
    <w:p>
      <w:pPr>
        <w:spacing w:line="560" w:lineRule="exact"/>
        <w:ind w:firstLine="640" w:firstLineChars="200"/>
        <w:rPr>
          <w:rFonts w:hint="eastAsia" w:eastAsia="仿宋_GB2312"/>
          <w:sz w:val="32"/>
          <w:szCs w:val="32"/>
        </w:rPr>
      </w:pP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 xml:space="preserve">           盐边县工业区开发建设管理委员会</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 xml:space="preserve">                    2022年5月18日</w:t>
      </w:r>
      <w:bookmarkStart w:id="0" w:name="_GoBack"/>
      <w:bookmarkEnd w:id="0"/>
    </w:p>
    <w:p>
      <w:pPr>
        <w:spacing w:line="56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12801"/>
    <w:rsid w:val="000275F5"/>
    <w:rsid w:val="00035FDB"/>
    <w:rsid w:val="000F538D"/>
    <w:rsid w:val="00151ABE"/>
    <w:rsid w:val="0019666A"/>
    <w:rsid w:val="00331ABE"/>
    <w:rsid w:val="003A1F28"/>
    <w:rsid w:val="004032E0"/>
    <w:rsid w:val="0047390D"/>
    <w:rsid w:val="00496328"/>
    <w:rsid w:val="004F03C9"/>
    <w:rsid w:val="005456B4"/>
    <w:rsid w:val="00636028"/>
    <w:rsid w:val="006A592A"/>
    <w:rsid w:val="007303ED"/>
    <w:rsid w:val="0075068B"/>
    <w:rsid w:val="007B63F4"/>
    <w:rsid w:val="008277F8"/>
    <w:rsid w:val="0084537F"/>
    <w:rsid w:val="0089680F"/>
    <w:rsid w:val="00962800"/>
    <w:rsid w:val="00A133D8"/>
    <w:rsid w:val="00A36AF2"/>
    <w:rsid w:val="00A87487"/>
    <w:rsid w:val="00A92F0F"/>
    <w:rsid w:val="00A942AE"/>
    <w:rsid w:val="00AB7367"/>
    <w:rsid w:val="00BE488A"/>
    <w:rsid w:val="00C22052"/>
    <w:rsid w:val="00C366D5"/>
    <w:rsid w:val="00D2640D"/>
    <w:rsid w:val="00D46EB2"/>
    <w:rsid w:val="00D632B7"/>
    <w:rsid w:val="00D833CB"/>
    <w:rsid w:val="00D86E88"/>
    <w:rsid w:val="00D93265"/>
    <w:rsid w:val="00DF1E72"/>
    <w:rsid w:val="00E6779A"/>
    <w:rsid w:val="00E724AD"/>
    <w:rsid w:val="00E83A3A"/>
    <w:rsid w:val="00E96F9E"/>
    <w:rsid w:val="00EE03B4"/>
    <w:rsid w:val="00EF29D5"/>
    <w:rsid w:val="00F24A9B"/>
    <w:rsid w:val="00F91F09"/>
    <w:rsid w:val="00F940F5"/>
    <w:rsid w:val="00FB3A98"/>
    <w:rsid w:val="33B22CE5"/>
    <w:rsid w:val="5B1F5718"/>
    <w:rsid w:val="61E42F7D"/>
    <w:rsid w:val="634113C4"/>
    <w:rsid w:val="6DBC0F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248</Words>
  <Characters>1420</Characters>
  <Lines>11</Lines>
  <Paragraphs>3</Paragraphs>
  <TotalTime>219</TotalTime>
  <ScaleCrop>false</ScaleCrop>
  <LinksUpToDate>false</LinksUpToDate>
  <CharactersWithSpaces>1665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2022-05-20T09:22:33Z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