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盐边县工业区管委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50万吨氯化钛渣项目受让占用原公租房过户涉及税款项目</w:t>
      </w:r>
      <w:r>
        <w:rPr>
          <w:rFonts w:eastAsia="方正小标宋_GBK"/>
          <w:sz w:val="44"/>
          <w:szCs w:val="44"/>
        </w:rPr>
        <w:t>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保证园区企业顺利建设。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ascii="宋体" w:hAnsi="宋体" w:cs="宋体"/>
          <w:color w:val="484848"/>
          <w:kern w:val="0"/>
          <w:sz w:val="28"/>
          <w:szCs w:val="28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项目资金申报情况。根据《盐边县工业区开发建设管理委员会关于解决50万吨氯化钛渣项目受让占用原公租房过户涉及税款的请示》（盐边工管委〔</w:t>
      </w:r>
      <w:r>
        <w:rPr>
          <w:rFonts w:hint="eastAsia" w:ascii="宋体" w:hAnsi="宋体" w:cs="宋体"/>
          <w:color w:val="484848"/>
          <w:kern w:val="0"/>
          <w:sz w:val="28"/>
          <w:szCs w:val="28"/>
          <w:lang w:val="en-US" w:eastAsia="zh-CN"/>
        </w:rPr>
        <w:t>2021</w:t>
      </w:r>
      <w:r>
        <w:rPr>
          <w:rFonts w:hint="eastAsia" w:ascii="宋体" w:hAnsi="宋体" w:cs="宋体"/>
          <w:color w:val="484848"/>
          <w:kern w:val="0"/>
          <w:sz w:val="28"/>
          <w:szCs w:val="28"/>
        </w:rPr>
        <w:t>〕</w:t>
      </w:r>
      <w:r>
        <w:rPr>
          <w:rFonts w:hint="eastAsia" w:ascii="宋体" w:hAnsi="宋体" w:cs="宋体"/>
          <w:color w:val="484848"/>
          <w:kern w:val="0"/>
          <w:sz w:val="28"/>
          <w:szCs w:val="28"/>
          <w:lang w:val="en-US" w:eastAsia="zh-CN"/>
        </w:rPr>
        <w:t>56</w:t>
      </w:r>
      <w:r>
        <w:rPr>
          <w:rFonts w:hint="eastAsia" w:ascii="宋体" w:hAnsi="宋体" w:cs="宋体"/>
          <w:color w:val="484848"/>
          <w:kern w:val="0"/>
          <w:sz w:val="28"/>
          <w:szCs w:val="28"/>
        </w:rPr>
        <w:t>号文件）对项目资金进行申报。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严格按照相关财务制度制定本项目资金管理办法。做实“工业强县”战略，做强园区工作。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按工作需要进行分配。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项目资金主要用于缴纳税款。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项目于2021年1 月1 日开工，于2021年 12月31 日全面结束。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autoSpaceDE w:val="0"/>
        <w:autoSpaceDN w:val="0"/>
        <w:spacing w:before="203" w:line="372" w:lineRule="auto"/>
        <w:ind w:right="125" w:firstLine="700" w:firstLineChars="250"/>
        <w:rPr>
          <w:rFonts w:eastAsia="仿宋_GB2312"/>
          <w:sz w:val="32"/>
          <w:szCs w:val="32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项目申报内容与具体实施内容相符、申报目标合理可行。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说明项目绩效自评采用的组织实施步骤及方法。</w:t>
      </w:r>
    </w:p>
    <w:p>
      <w:pPr>
        <w:spacing w:line="560" w:lineRule="exact"/>
        <w:ind w:left="84" w:firstLine="700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成立以主任为组长，副主任为副组长，各股室主任为工作成员的自评工作领导小组开展自评工作，并严格按照目标绩效进行评分。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说明项目资金申报、批复及预算调整等程序的相关情况。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ascii="宋体" w:hAnsi="宋体" w:cs="宋体"/>
          <w:color w:val="484848"/>
          <w:kern w:val="0"/>
          <w:sz w:val="28"/>
          <w:szCs w:val="28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项目资金申报及批复情况。根据《盐边县工业区开发建设管理委员会关于解决50万吨氯化钛渣项目受让占用原公租房过户涉及税款的请示》（盐边工管委〔2021〕</w:t>
      </w:r>
      <w:r>
        <w:rPr>
          <w:rFonts w:hint="eastAsia" w:ascii="宋体" w:hAnsi="宋体" w:cs="宋体"/>
          <w:color w:val="484848"/>
          <w:kern w:val="0"/>
          <w:sz w:val="28"/>
          <w:szCs w:val="28"/>
          <w:lang w:val="en-US" w:eastAsia="zh-CN"/>
        </w:rPr>
        <w:t>56</w:t>
      </w:r>
      <w:r>
        <w:rPr>
          <w:rFonts w:hint="eastAsia" w:ascii="宋体" w:hAnsi="宋体" w:cs="宋体"/>
          <w:color w:val="484848"/>
          <w:kern w:val="0"/>
          <w:sz w:val="28"/>
          <w:szCs w:val="28"/>
        </w:rPr>
        <w:t xml:space="preserve"> 号文件）对项目资金进行申报。2021年10 月盐边县财政局作出批复下达资金文件（盐边资建〔20201〕269号），符合资金管理办法等相关规定。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eastAsia="楷体_GB2312"/>
          <w:sz w:val="32"/>
          <w:szCs w:val="32"/>
        </w:rPr>
        <w:t>根据盐边县财政局《关于下达</w:t>
      </w:r>
      <w:r>
        <w:rPr>
          <w:rFonts w:hint="eastAsia" w:ascii="宋体" w:hAnsi="宋体" w:cs="宋体"/>
          <w:color w:val="484848"/>
          <w:kern w:val="0"/>
          <w:sz w:val="28"/>
          <w:szCs w:val="28"/>
        </w:rPr>
        <w:t>50万吨氯化钛渣项目受让占用原公租房过户涉及税款的</w:t>
      </w:r>
      <w:r>
        <w:rPr>
          <w:rFonts w:hint="eastAsia" w:eastAsia="楷体_GB2312"/>
          <w:sz w:val="32"/>
          <w:szCs w:val="32"/>
        </w:rPr>
        <w:t>通知》（盐财资建【2021】269号）下达项目资金38.026071万元。</w:t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楷体_GB2312"/>
          <w:sz w:val="32"/>
          <w:szCs w:val="32"/>
        </w:rPr>
        <w:t>2021年10 月收到盐边县财政局下达项目资金38.026071万元。</w:t>
      </w:r>
    </w:p>
    <w:p>
      <w:pPr>
        <w:spacing w:line="560" w:lineRule="exact"/>
        <w:ind w:firstLine="643" w:firstLineChars="200"/>
        <w:rPr>
          <w:rFonts w:eastAsia="楷体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楷体_GB2312"/>
          <w:sz w:val="32"/>
          <w:szCs w:val="32"/>
        </w:rPr>
        <w:t>该项目资金己于2021年11 月支付税款37.926249万元。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ascii="宋体" w:hAnsi="宋体" w:cs="宋体"/>
          <w:color w:val="484848"/>
          <w:kern w:val="0"/>
          <w:sz w:val="28"/>
          <w:szCs w:val="28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严格执行财务管理制度，项目的各项开支，符合国家、省、市相关法律、法规、政策、财经制度，并本着“厉行节约，勤俭办事”控制支。项目经费实行专款专用，办理经费支出手续完备，报销凭据真实合规，报销单上有经办人、证明人签字。财务处理及时，会计核算规范，提供真实、准确、完整的会计信息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结合项目组织实施管理办法，重点围绕以下内容进行分析评价，并对自评中发现的问题分析说明。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eastAsia="楷体_GB2312"/>
          <w:sz w:val="32"/>
          <w:szCs w:val="32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为保证50万吨氯化汰渣建设项目顺利实施，经单位研究，决定成立该项目建设推进领导小组，并抽调专人组建强有力的队伍实施该项目。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eastAsia="仿宋_GB2312"/>
          <w:sz w:val="32"/>
          <w:szCs w:val="32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领导小组办公室负责掌握项目建设进度，适时收集、整理项目推进中存在的问题，提出解决问题的建议，及时提交领导小组研究解决；负责贯彻、落实领导小组会议精神，确保项目建设按期推进；负责相关信息报送、档案管理及综合协调服务工作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</w:t>
      </w:r>
    </w:p>
    <w:p>
      <w:pPr>
        <w:autoSpaceDE w:val="0"/>
        <w:autoSpaceDN w:val="0"/>
        <w:spacing w:before="203" w:line="372" w:lineRule="auto"/>
        <w:ind w:right="125" w:firstLine="560" w:firstLineChars="200"/>
        <w:rPr>
          <w:rFonts w:eastAsia="楷体_GB2312"/>
          <w:sz w:val="32"/>
          <w:szCs w:val="32"/>
        </w:rPr>
      </w:pPr>
      <w:r>
        <w:rPr>
          <w:rFonts w:hint="eastAsia" w:ascii="宋体" w:hAnsi="宋体" w:cs="宋体"/>
          <w:color w:val="484848"/>
          <w:kern w:val="0"/>
          <w:sz w:val="28"/>
          <w:szCs w:val="28"/>
        </w:rPr>
        <w:t>领导小组办公室设在工业区管委会，确保项目按计划推进。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项目于2021年 1月1日开工，于2021年11 月 30日全面结束。缴纳原公租房过户涉及税款37.9262.49万元，完成率100%。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项目实施后，加快推进50万吨氯化钛渣项目建设。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良好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无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无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盐边县工业区开发建设管理委员会</w:t>
      </w:r>
    </w:p>
    <w:p>
      <w:pPr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2022年5月18日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6F9E"/>
    <w:rsid w:val="00012801"/>
    <w:rsid w:val="000275F5"/>
    <w:rsid w:val="000F538D"/>
    <w:rsid w:val="00151ABE"/>
    <w:rsid w:val="00331ABE"/>
    <w:rsid w:val="003A1F28"/>
    <w:rsid w:val="00403012"/>
    <w:rsid w:val="004032E0"/>
    <w:rsid w:val="0047390D"/>
    <w:rsid w:val="00496328"/>
    <w:rsid w:val="005456B4"/>
    <w:rsid w:val="00636028"/>
    <w:rsid w:val="006A592A"/>
    <w:rsid w:val="007303ED"/>
    <w:rsid w:val="0075068B"/>
    <w:rsid w:val="007B63F4"/>
    <w:rsid w:val="008277F8"/>
    <w:rsid w:val="0084537F"/>
    <w:rsid w:val="0089680F"/>
    <w:rsid w:val="00962800"/>
    <w:rsid w:val="00A133D8"/>
    <w:rsid w:val="00A36AF2"/>
    <w:rsid w:val="00A87487"/>
    <w:rsid w:val="00A92F0F"/>
    <w:rsid w:val="00A942AE"/>
    <w:rsid w:val="00AB7367"/>
    <w:rsid w:val="00BA05E1"/>
    <w:rsid w:val="00BE488A"/>
    <w:rsid w:val="00C22052"/>
    <w:rsid w:val="00C366D5"/>
    <w:rsid w:val="00D2640D"/>
    <w:rsid w:val="00D460CB"/>
    <w:rsid w:val="00D46EB2"/>
    <w:rsid w:val="00D632B7"/>
    <w:rsid w:val="00D833CB"/>
    <w:rsid w:val="00D86E88"/>
    <w:rsid w:val="00D93265"/>
    <w:rsid w:val="00DF1E72"/>
    <w:rsid w:val="00E6779A"/>
    <w:rsid w:val="00E724AD"/>
    <w:rsid w:val="00E83A3A"/>
    <w:rsid w:val="00E96F9E"/>
    <w:rsid w:val="00EE03B4"/>
    <w:rsid w:val="00F24A9B"/>
    <w:rsid w:val="00F91F09"/>
    <w:rsid w:val="00F940F5"/>
    <w:rsid w:val="00FB3A98"/>
    <w:rsid w:val="17DA32ED"/>
    <w:rsid w:val="33B22CE5"/>
    <w:rsid w:val="55AE5B71"/>
    <w:rsid w:val="5B1F5718"/>
    <w:rsid w:val="61E42F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8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235</Words>
  <Characters>1343</Characters>
  <Lines>11</Lines>
  <Paragraphs>3</Paragraphs>
  <TotalTime>212</TotalTime>
  <ScaleCrop>false</ScaleCrop>
  <LinksUpToDate>false</LinksUpToDate>
  <CharactersWithSpaces>1575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</cp:lastModifiedBy>
  <dcterms:modified xsi:type="dcterms:W3CDTF">2022-05-20T09:29:01Z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9C89156186264BCB8A5A3BCA27DECCBE</vt:lpwstr>
  </property>
</Properties>
</file>