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B0B" w:rsidRDefault="00983FA0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eastAsia="黑体"/>
          <w:color w:val="000000"/>
          <w:kern w:val="0"/>
          <w:sz w:val="32"/>
          <w:szCs w:val="32"/>
        </w:rPr>
        <w:t>4</w:t>
      </w:r>
    </w:p>
    <w:p w:rsidR="00732B0B" w:rsidRDefault="00732B0B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732B0B" w:rsidRDefault="00983FA0"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 w:hint="eastAsia"/>
          <w:sz w:val="36"/>
          <w:szCs w:val="36"/>
        </w:rPr>
        <w:t>盐边县人力资源和社会保障局</w:t>
      </w:r>
    </w:p>
    <w:p w:rsidR="00732B0B" w:rsidRDefault="00983FA0"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 w:hint="eastAsia"/>
          <w:sz w:val="36"/>
          <w:szCs w:val="36"/>
        </w:rPr>
        <w:t>2020</w:t>
      </w:r>
      <w:r>
        <w:rPr>
          <w:rFonts w:eastAsia="方正小标宋_GBK" w:hint="eastAsia"/>
          <w:sz w:val="36"/>
          <w:szCs w:val="36"/>
        </w:rPr>
        <w:t>年县属事业单位公开考试招聘工作人员面试</w:t>
      </w:r>
    </w:p>
    <w:p w:rsidR="00732B0B" w:rsidRDefault="00983FA0"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 w:hint="eastAsia"/>
          <w:sz w:val="36"/>
          <w:szCs w:val="36"/>
        </w:rPr>
        <w:t>工作经费</w:t>
      </w:r>
      <w:r>
        <w:rPr>
          <w:rFonts w:eastAsia="方正小标宋_GBK"/>
          <w:sz w:val="36"/>
          <w:szCs w:val="36"/>
        </w:rPr>
        <w:t>绩效自评报告</w:t>
      </w:r>
    </w:p>
    <w:p w:rsidR="00732B0B" w:rsidRDefault="00732B0B">
      <w:pPr>
        <w:spacing w:line="600" w:lineRule="exact"/>
        <w:rPr>
          <w:sz w:val="32"/>
          <w:szCs w:val="32"/>
          <w:lang w:val="zh-CN"/>
        </w:rPr>
      </w:pPr>
    </w:p>
    <w:p w:rsidR="00732B0B" w:rsidRDefault="00983FA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说明项目主管部门（单位）在该项目管理中的职能。</w:t>
      </w:r>
    </w:p>
    <w:p w:rsidR="00732B0B" w:rsidRDefault="00983FA0">
      <w:pPr>
        <w:snapToGrid w:val="0"/>
        <w:spacing w:line="52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该项目实施单位为盐边县人力资源和社会保障局，项目名称为：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年县属事业单位公开考试招聘工作人员面试工作经费</w:t>
      </w:r>
      <w:r>
        <w:rPr>
          <w:rFonts w:ascii="仿宋_GB2312" w:eastAsia="仿宋_GB2312" w:hAnsi="仿宋" w:hint="eastAsia"/>
          <w:sz w:val="32"/>
          <w:szCs w:val="32"/>
        </w:rPr>
        <w:t>。该项目实施内容为：对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年县属事业单位公开考试招聘工作人员依据笔试成绩，从高分到低分按聘用职位</w:t>
      </w:r>
      <w:r>
        <w:rPr>
          <w:rFonts w:ascii="仿宋_GB2312" w:eastAsia="仿宋_GB2312" w:hAnsi="仿宋" w:hint="eastAsia"/>
          <w:sz w:val="32"/>
          <w:szCs w:val="32"/>
        </w:rPr>
        <w:t>1:3</w:t>
      </w:r>
      <w:r>
        <w:rPr>
          <w:rFonts w:ascii="仿宋_GB2312" w:eastAsia="仿宋_GB2312" w:hAnsi="仿宋" w:hint="eastAsia"/>
          <w:sz w:val="32"/>
          <w:szCs w:val="32"/>
        </w:rPr>
        <w:t>的比例确定面试对象，最终以综合成绩排名录取工作人员</w:t>
      </w:r>
      <w:r>
        <w:rPr>
          <w:rFonts w:ascii="仿宋_GB2312" w:eastAsia="仿宋_GB2312" w:hAnsi="仿宋" w:hint="eastAsia"/>
          <w:sz w:val="32"/>
          <w:szCs w:val="32"/>
        </w:rPr>
        <w:t>，并对拟录取人员进行体检、考察。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项目立项、资金申报的依据。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依据盐财资行【</w:t>
      </w:r>
      <w:r>
        <w:rPr>
          <w:rFonts w:ascii="仿宋_GB2312" w:eastAsia="仿宋_GB2312" w:hAnsi="仿宋" w:hint="eastAsia"/>
          <w:sz w:val="32"/>
          <w:szCs w:val="32"/>
        </w:rPr>
        <w:t>2021</w:t>
      </w:r>
      <w:r>
        <w:rPr>
          <w:rFonts w:ascii="仿宋_GB2312" w:eastAsia="仿宋_GB2312" w:hAnsi="仿宋" w:hint="eastAsia"/>
          <w:sz w:val="32"/>
          <w:szCs w:val="32"/>
        </w:rPr>
        <w:t>】</w:t>
      </w:r>
      <w:r>
        <w:rPr>
          <w:rFonts w:ascii="仿宋_GB2312" w:eastAsia="仿宋_GB2312" w:hAnsi="仿宋" w:hint="eastAsia"/>
          <w:sz w:val="32"/>
          <w:szCs w:val="32"/>
        </w:rPr>
        <w:t>107</w:t>
      </w:r>
      <w:r>
        <w:rPr>
          <w:rFonts w:ascii="仿宋_GB2312" w:eastAsia="仿宋_GB2312" w:hAnsi="仿宋" w:hint="eastAsia"/>
          <w:sz w:val="32"/>
          <w:szCs w:val="32"/>
        </w:rPr>
        <w:t>号</w:t>
      </w:r>
      <w:r>
        <w:rPr>
          <w:rFonts w:ascii="仿宋_GB2312" w:eastAsia="仿宋_GB2312" w:hAnsi="仿宋" w:hint="eastAsia"/>
          <w:sz w:val="32"/>
          <w:szCs w:val="32"/>
        </w:rPr>
        <w:t>对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年县属事业单位公开考试招聘工作人员面试工作经费</w:t>
      </w:r>
      <w:r>
        <w:rPr>
          <w:rFonts w:ascii="仿宋_GB2312" w:eastAsia="仿宋_GB2312" w:hAnsi="仿宋" w:hint="eastAsia"/>
          <w:sz w:val="32"/>
          <w:szCs w:val="32"/>
        </w:rPr>
        <w:t>等文件要求，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年县属事业单位公开考试招聘工作人员面试工作经费</w:t>
      </w:r>
      <w:r>
        <w:rPr>
          <w:rFonts w:ascii="仿宋_GB2312" w:eastAsia="仿宋_GB2312" w:hAnsi="仿宋" w:hint="eastAsia"/>
          <w:sz w:val="32"/>
          <w:szCs w:val="32"/>
        </w:rPr>
        <w:t>共计</w:t>
      </w:r>
      <w:r>
        <w:rPr>
          <w:rFonts w:ascii="仿宋_GB2312" w:eastAsia="仿宋_GB2312" w:hAnsi="仿宋" w:hint="eastAsia"/>
          <w:sz w:val="32"/>
          <w:szCs w:val="32"/>
        </w:rPr>
        <w:t>121200</w:t>
      </w:r>
      <w:r>
        <w:rPr>
          <w:rFonts w:ascii="仿宋_GB2312" w:eastAsia="仿宋_GB2312" w:hAnsi="仿宋" w:hint="eastAsia"/>
          <w:sz w:val="32"/>
          <w:szCs w:val="32"/>
        </w:rPr>
        <w:t>元。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732B0B" w:rsidRDefault="00983FA0">
      <w:pPr>
        <w:autoSpaceDE w:val="0"/>
        <w:autoSpaceDN w:val="0"/>
        <w:adjustRightInd w:val="0"/>
        <w:spacing w:line="560" w:lineRule="exact"/>
        <w:jc w:val="left"/>
        <w:rPr>
          <w:rFonts w:eastAsia="仿宋_GB2312"/>
          <w:color w:val="FF0000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>该笔项目资金的管理，依据盐边财政关于项目资金的使用要求进行资金管理，专款专用，及时用于对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业单位公开考试招聘工作人员面试、体检、考察等工作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资金分配的原则及考虑因素。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</w:t>
      </w:r>
      <w:r>
        <w:rPr>
          <w:rFonts w:ascii="仿宋_GB2312" w:eastAsia="仿宋_GB2312" w:hAnsi="仿宋" w:hint="eastAsia"/>
          <w:sz w:val="32"/>
          <w:szCs w:val="32"/>
        </w:rPr>
        <w:t>盐财资行【</w:t>
      </w:r>
      <w:r>
        <w:rPr>
          <w:rFonts w:ascii="仿宋_GB2312" w:eastAsia="仿宋_GB2312" w:hAnsi="仿宋" w:hint="eastAsia"/>
          <w:sz w:val="32"/>
          <w:szCs w:val="32"/>
        </w:rPr>
        <w:t>2021</w:t>
      </w:r>
      <w:r>
        <w:rPr>
          <w:rFonts w:ascii="仿宋_GB2312" w:eastAsia="仿宋_GB2312" w:hAnsi="仿宋" w:hint="eastAsia"/>
          <w:sz w:val="32"/>
          <w:szCs w:val="32"/>
        </w:rPr>
        <w:t>】</w:t>
      </w:r>
      <w:r>
        <w:rPr>
          <w:rFonts w:ascii="仿宋_GB2312" w:eastAsia="仿宋_GB2312" w:hAnsi="仿宋" w:hint="eastAsia"/>
          <w:sz w:val="32"/>
          <w:szCs w:val="32"/>
        </w:rPr>
        <w:t>107</w:t>
      </w:r>
      <w:r>
        <w:rPr>
          <w:rFonts w:ascii="仿宋_GB2312" w:eastAsia="仿宋_GB2312" w:hAnsi="仿宋" w:hint="eastAsia"/>
          <w:sz w:val="32"/>
          <w:szCs w:val="32"/>
        </w:rPr>
        <w:t>号文件</w:t>
      </w:r>
      <w:r>
        <w:rPr>
          <w:rFonts w:ascii="仿宋_GB2312" w:eastAsia="仿宋_GB2312" w:hAnsi="仿宋" w:hint="eastAsia"/>
          <w:sz w:val="32"/>
          <w:szCs w:val="32"/>
        </w:rPr>
        <w:t>要求及该工作实际情况，鼓励引导人才向基层流动，大力培养各类专业人才助力乡村振兴，为我县跨越式高质量发展提供最坚强的人力资源保障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项目主要内容。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项目主要内容为：对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年县属事业单位公开考试招聘工作人员依据笔试成绩，从高分到低分按聘用职位</w:t>
      </w:r>
      <w:r>
        <w:rPr>
          <w:rFonts w:ascii="仿宋_GB2312" w:eastAsia="仿宋_GB2312" w:hAnsi="仿宋" w:hint="eastAsia"/>
          <w:sz w:val="32"/>
          <w:szCs w:val="32"/>
        </w:rPr>
        <w:t>1:3</w:t>
      </w:r>
      <w:r>
        <w:rPr>
          <w:rFonts w:ascii="仿宋_GB2312" w:eastAsia="仿宋_GB2312" w:hAnsi="仿宋" w:hint="eastAsia"/>
          <w:sz w:val="32"/>
          <w:szCs w:val="32"/>
        </w:rPr>
        <w:t>的比例确定面试对象，最终以综合成绩排名录取工作人员，并对拟录取人员进行体检、考察。</w:t>
      </w:r>
      <w:r>
        <w:rPr>
          <w:rFonts w:ascii="仿宋_GB2312" w:eastAsia="仿宋_GB2312" w:hAnsi="仿宋" w:hint="eastAsia"/>
          <w:sz w:val="32"/>
          <w:szCs w:val="32"/>
        </w:rPr>
        <w:t>大力培养各类专业人才助力乡村振兴，为我县跨越式高质量发展提供最坚强的人力资源保障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项目应实现的具体绩效目标，包括目标的量化、细化情况以及项目实施进度计</w:t>
      </w:r>
      <w:r>
        <w:rPr>
          <w:rFonts w:eastAsia="仿宋_GB2312"/>
          <w:sz w:val="32"/>
          <w:szCs w:val="32"/>
        </w:rPr>
        <w:t>划等。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项目应实现的具体绩效目标</w:t>
      </w:r>
      <w:r>
        <w:rPr>
          <w:rFonts w:eastAsia="仿宋_GB2312" w:hint="eastAsia"/>
          <w:kern w:val="0"/>
          <w:sz w:val="32"/>
          <w:szCs w:val="32"/>
        </w:rPr>
        <w:t>：全县</w:t>
      </w:r>
      <w:r>
        <w:rPr>
          <w:rFonts w:eastAsia="仿宋_GB2312" w:hint="eastAsia"/>
          <w:kern w:val="0"/>
          <w:sz w:val="32"/>
          <w:szCs w:val="32"/>
        </w:rPr>
        <w:t>共招录</w:t>
      </w:r>
      <w:r>
        <w:rPr>
          <w:rFonts w:ascii="仿宋_GB2312" w:eastAsia="仿宋_GB2312" w:hAnsi="仿宋" w:hint="eastAsia"/>
          <w:sz w:val="32"/>
          <w:szCs w:val="32"/>
        </w:rPr>
        <w:t>县属事业单位工作人员</w:t>
      </w:r>
      <w:r>
        <w:rPr>
          <w:rFonts w:eastAsia="仿宋_GB2312" w:hint="eastAsia"/>
          <w:kern w:val="0"/>
          <w:sz w:val="32"/>
          <w:szCs w:val="32"/>
        </w:rPr>
        <w:t>80</w:t>
      </w:r>
      <w:r>
        <w:rPr>
          <w:rFonts w:eastAsia="仿宋_GB2312" w:hint="eastAsia"/>
          <w:kern w:val="0"/>
          <w:sz w:val="32"/>
          <w:szCs w:val="32"/>
        </w:rPr>
        <w:t>人</w:t>
      </w:r>
      <w:r>
        <w:rPr>
          <w:rFonts w:eastAsia="仿宋_GB2312" w:hint="eastAsia"/>
          <w:kern w:val="0"/>
          <w:sz w:val="32"/>
          <w:szCs w:val="32"/>
        </w:rPr>
        <w:t>，完成此次招考</w:t>
      </w:r>
      <w:r>
        <w:rPr>
          <w:rFonts w:eastAsia="仿宋_GB2312" w:hint="eastAsia"/>
          <w:kern w:val="0"/>
          <w:sz w:val="32"/>
          <w:szCs w:val="32"/>
        </w:rPr>
        <w:t>80</w:t>
      </w:r>
      <w:r>
        <w:rPr>
          <w:rFonts w:eastAsia="仿宋_GB2312" w:hint="eastAsia"/>
          <w:kern w:val="0"/>
          <w:sz w:val="32"/>
          <w:szCs w:val="32"/>
        </w:rPr>
        <w:t>人的面试、体检、考察等工作，壮大人才队伍，</w:t>
      </w:r>
      <w:r>
        <w:rPr>
          <w:rFonts w:ascii="仿宋_GB2312" w:eastAsia="仿宋_GB2312" w:hAnsi="仿宋" w:hint="eastAsia"/>
          <w:sz w:val="32"/>
          <w:szCs w:val="32"/>
        </w:rPr>
        <w:t>为我县跨越式高质量发展提供最坚强的人力资源保障</w:t>
      </w:r>
      <w:r>
        <w:rPr>
          <w:rFonts w:eastAsia="仿宋_GB2312" w:hint="eastAsia"/>
          <w:kern w:val="0"/>
          <w:sz w:val="32"/>
          <w:szCs w:val="32"/>
        </w:rPr>
        <w:t>。年终决算时，纳入项目支出的资金共计</w:t>
      </w:r>
      <w:r>
        <w:rPr>
          <w:rFonts w:eastAsia="仿宋_GB2312" w:hint="eastAsia"/>
          <w:kern w:val="0"/>
          <w:sz w:val="32"/>
          <w:szCs w:val="32"/>
        </w:rPr>
        <w:t>121200</w:t>
      </w:r>
      <w:r>
        <w:rPr>
          <w:rFonts w:eastAsia="仿宋_GB2312" w:hint="eastAsia"/>
          <w:kern w:val="0"/>
          <w:sz w:val="32"/>
          <w:szCs w:val="32"/>
        </w:rPr>
        <w:t>元。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分析评价申报内容是否与实际相符，申报目标是否合理可行。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分析评价申报内容与实际相符，申报目标合理可行。</w:t>
      </w:r>
    </w:p>
    <w:p w:rsidR="00732B0B" w:rsidRDefault="00983FA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二、项目资金申报及使用情况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根据</w:t>
      </w:r>
      <w:r>
        <w:rPr>
          <w:rFonts w:ascii="仿宋_GB2312" w:eastAsia="仿宋_GB2312" w:hAnsi="仿宋" w:hint="eastAsia"/>
          <w:sz w:val="32"/>
          <w:szCs w:val="32"/>
        </w:rPr>
        <w:t>盐财资行【</w:t>
      </w:r>
      <w:r>
        <w:rPr>
          <w:rFonts w:ascii="仿宋_GB2312" w:eastAsia="仿宋_GB2312" w:hAnsi="仿宋" w:hint="eastAsia"/>
          <w:sz w:val="32"/>
          <w:szCs w:val="32"/>
        </w:rPr>
        <w:t>2021</w:t>
      </w:r>
      <w:r>
        <w:rPr>
          <w:rFonts w:ascii="仿宋_GB2312" w:eastAsia="仿宋_GB2312" w:hAnsi="仿宋" w:hint="eastAsia"/>
          <w:sz w:val="32"/>
          <w:szCs w:val="32"/>
        </w:rPr>
        <w:t>】</w:t>
      </w:r>
      <w:r>
        <w:rPr>
          <w:rFonts w:ascii="仿宋_GB2312" w:eastAsia="仿宋_GB2312" w:hAnsi="仿宋" w:hint="eastAsia"/>
          <w:sz w:val="32"/>
          <w:szCs w:val="32"/>
        </w:rPr>
        <w:t>107</w:t>
      </w:r>
      <w:r>
        <w:rPr>
          <w:rFonts w:ascii="仿宋_GB2312" w:eastAsia="仿宋_GB2312" w:hAnsi="仿宋" w:hint="eastAsia"/>
          <w:sz w:val="32"/>
          <w:szCs w:val="32"/>
        </w:rPr>
        <w:t>号</w:t>
      </w:r>
      <w:r>
        <w:rPr>
          <w:rFonts w:ascii="仿宋_GB2312" w:eastAsia="仿宋_GB2312" w:hAnsi="仿宋" w:hint="eastAsia"/>
          <w:sz w:val="32"/>
          <w:szCs w:val="32"/>
        </w:rPr>
        <w:t>文件要求，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县财政局拨付资金。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 w:rsidR="00732B0B" w:rsidRDefault="00983FA0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资金计划。</w:t>
      </w:r>
      <w:r>
        <w:rPr>
          <w:rFonts w:eastAsia="仿宋_GB2312" w:hint="eastAsia"/>
          <w:sz w:val="32"/>
          <w:szCs w:val="32"/>
        </w:rPr>
        <w:t>根据县</w:t>
      </w:r>
      <w:proofErr w:type="gramStart"/>
      <w:r>
        <w:rPr>
          <w:rFonts w:eastAsia="仿宋_GB2312" w:hint="eastAsia"/>
          <w:sz w:val="32"/>
          <w:szCs w:val="32"/>
        </w:rPr>
        <w:t>人社局拨付</w:t>
      </w:r>
      <w:proofErr w:type="gramEnd"/>
      <w:r>
        <w:rPr>
          <w:rFonts w:eastAsia="仿宋_GB2312" w:hint="eastAsia"/>
          <w:sz w:val="32"/>
          <w:szCs w:val="32"/>
        </w:rPr>
        <w:t>资金的请求，县级财政拟同意拨付该笔专项资金。</w:t>
      </w:r>
    </w:p>
    <w:p w:rsidR="00732B0B" w:rsidRDefault="00983FA0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资金到位。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月，该笔项目</w:t>
      </w:r>
      <w:proofErr w:type="gramStart"/>
      <w:r>
        <w:rPr>
          <w:rFonts w:eastAsia="仿宋_GB2312" w:hint="eastAsia"/>
          <w:sz w:val="32"/>
          <w:szCs w:val="32"/>
        </w:rPr>
        <w:t>资金获</w:t>
      </w:r>
      <w:proofErr w:type="gramEnd"/>
      <w:r>
        <w:rPr>
          <w:rFonts w:eastAsia="仿宋_GB2312" w:hint="eastAsia"/>
          <w:sz w:val="32"/>
          <w:szCs w:val="32"/>
        </w:rPr>
        <w:t>县财政局批复，并于当月拨付至大平台。</w:t>
      </w:r>
    </w:p>
    <w:p w:rsidR="00732B0B" w:rsidRDefault="00983FA0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资金使用。</w:t>
      </w:r>
      <w:r>
        <w:rPr>
          <w:rFonts w:eastAsia="仿宋_GB2312" w:hint="eastAsia"/>
          <w:sz w:val="32"/>
          <w:szCs w:val="32"/>
        </w:rPr>
        <w:t>我局于</w:t>
      </w:r>
      <w:r>
        <w:rPr>
          <w:rFonts w:eastAsia="仿宋_GB2312" w:hint="eastAsia"/>
          <w:sz w:val="32"/>
          <w:szCs w:val="32"/>
        </w:rPr>
        <w:t>2021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月，通过财政大平台</w:t>
      </w:r>
      <w:r>
        <w:rPr>
          <w:rFonts w:eastAsia="仿宋_GB2312" w:hint="eastAsia"/>
          <w:sz w:val="32"/>
          <w:szCs w:val="32"/>
        </w:rPr>
        <w:t>拨付，我局</w:t>
      </w:r>
      <w:bookmarkStart w:id="0" w:name="_GoBack"/>
      <w:bookmarkEnd w:id="0"/>
      <w:r>
        <w:rPr>
          <w:rFonts w:eastAsia="仿宋_GB2312" w:hint="eastAsia"/>
          <w:sz w:val="32"/>
          <w:szCs w:val="32"/>
        </w:rPr>
        <w:t>以授权支付支付方式使用该笔资金。依据资金使用申报流程，资金划转安全、及时、规范，资金支付合</w:t>
      </w:r>
      <w:proofErr w:type="gramStart"/>
      <w:r>
        <w:rPr>
          <w:rFonts w:eastAsia="仿宋_GB2312" w:hint="eastAsia"/>
          <w:sz w:val="32"/>
          <w:szCs w:val="32"/>
        </w:rPr>
        <w:t>规</w:t>
      </w:r>
      <w:proofErr w:type="gramEnd"/>
      <w:r>
        <w:rPr>
          <w:rFonts w:eastAsia="仿宋_GB2312" w:hint="eastAsia"/>
          <w:sz w:val="32"/>
          <w:szCs w:val="32"/>
        </w:rPr>
        <w:t>合法、与预算相符。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我</w:t>
      </w:r>
      <w:r>
        <w:rPr>
          <w:rFonts w:eastAsia="仿宋_GB2312" w:hint="eastAsia"/>
          <w:kern w:val="0"/>
          <w:sz w:val="32"/>
          <w:szCs w:val="32"/>
        </w:rPr>
        <w:t>局</w:t>
      </w:r>
      <w:r>
        <w:rPr>
          <w:rFonts w:eastAsia="仿宋_GB2312"/>
          <w:kern w:val="0"/>
          <w:sz w:val="32"/>
          <w:szCs w:val="32"/>
        </w:rPr>
        <w:t>严格执行</w:t>
      </w:r>
      <w:r>
        <w:rPr>
          <w:rFonts w:eastAsia="仿宋_GB2312" w:hint="eastAsia"/>
          <w:kern w:val="0"/>
          <w:sz w:val="32"/>
          <w:szCs w:val="32"/>
        </w:rPr>
        <w:t>《行政事业单位财务管理制度》等财务管理制度</w:t>
      </w:r>
      <w:r>
        <w:rPr>
          <w:rFonts w:eastAsia="仿宋_GB2312"/>
          <w:kern w:val="0"/>
          <w:sz w:val="32"/>
          <w:szCs w:val="32"/>
        </w:rPr>
        <w:t>，</w:t>
      </w:r>
      <w:r>
        <w:rPr>
          <w:rFonts w:eastAsia="仿宋_GB2312" w:hint="eastAsia"/>
          <w:kern w:val="0"/>
          <w:sz w:val="32"/>
          <w:szCs w:val="32"/>
        </w:rPr>
        <w:t>权限管理规范，内控较为严谨，</w:t>
      </w:r>
      <w:r>
        <w:rPr>
          <w:rFonts w:eastAsia="仿宋_GB2312"/>
          <w:kern w:val="0"/>
          <w:sz w:val="32"/>
          <w:szCs w:val="32"/>
        </w:rPr>
        <w:t>账务处理及时，会计核算规范</w:t>
      </w:r>
      <w:r>
        <w:rPr>
          <w:rFonts w:eastAsia="仿宋_GB2312" w:hint="eastAsia"/>
          <w:kern w:val="0"/>
          <w:sz w:val="32"/>
          <w:szCs w:val="32"/>
        </w:rPr>
        <w:t>，该笔项目资金从申报到支付，均严格遵守资金使</w:t>
      </w:r>
      <w:r>
        <w:rPr>
          <w:rFonts w:eastAsia="仿宋_GB2312" w:hint="eastAsia"/>
          <w:kern w:val="0"/>
          <w:sz w:val="32"/>
          <w:szCs w:val="32"/>
        </w:rPr>
        <w:t>用流程，专款专用，依法依规进行全流程、精细化管理，确保资金安全。</w:t>
      </w:r>
    </w:p>
    <w:p w:rsidR="00732B0B" w:rsidRDefault="00983FA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sz w:val="32"/>
        </w:rPr>
        <w:pict>
          <v:line id="箭头 1" o:spid="_x0000_s1026" style="position:absolute;left:0;text-align:left;z-index:1" from="192.5pt,18.65pt" to="277.25pt,18.7pt" o:preferrelative="t" strokecolor="#739cc3" strokeweight="1.25pt">
            <v:stroke endarrow="block" miterlimit="2"/>
          </v:line>
        </w:pict>
      </w:r>
      <w:r>
        <w:rPr>
          <w:rFonts w:eastAsia="楷体_GB2312" w:hint="eastAsia"/>
          <w:sz w:val="32"/>
          <w:szCs w:val="32"/>
        </w:rPr>
        <w:t>财务室：资金使用申报</w:t>
      </w:r>
      <w:r>
        <w:rPr>
          <w:rFonts w:eastAsia="楷体_GB2312" w:hint="eastAsia"/>
          <w:sz w:val="32"/>
          <w:szCs w:val="32"/>
        </w:rPr>
        <w:t xml:space="preserve">           </w:t>
      </w:r>
      <w:r>
        <w:rPr>
          <w:rFonts w:eastAsia="楷体_GB2312" w:hint="eastAsia"/>
          <w:sz w:val="32"/>
          <w:szCs w:val="32"/>
        </w:rPr>
        <w:t>财政局：资金审批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sz w:val="32"/>
        </w:rPr>
        <w:pict>
          <v:line id="箭头 2" o:spid="_x0000_s1027" style="position:absolute;left:0;text-align:left;z-index:2" from="315.5pt,1.9pt" to="317pt,58.15pt" o:preferrelative="t" strokecolor="#739cc3" strokeweight="1.25pt">
            <v:stroke endarrow="block" miterlimit="2"/>
          </v:line>
        </w:pict>
      </w:r>
      <w:r>
        <w:rPr>
          <w:rFonts w:eastAsia="楷体_GB2312" w:hint="eastAsia"/>
          <w:sz w:val="32"/>
          <w:szCs w:val="32"/>
        </w:rPr>
        <w:t xml:space="preserve">     </w:t>
      </w:r>
    </w:p>
    <w:p w:rsidR="00732B0B" w:rsidRDefault="00732B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sz w:val="32"/>
        </w:rPr>
        <w:lastRenderedPageBreak/>
        <w:pict>
          <v:line id="箭头 6" o:spid="_x0000_s1028" style="position:absolute;left:0;text-align:left;flip:x;z-index:3" from="175.55pt,18.2pt" to="242.3pt,18.25pt" o:preferrelative="t" strokecolor="#739cc3" strokeweight="1.25pt">
            <v:stroke endarrow="block" miterlimit="2"/>
          </v:line>
        </w:pict>
      </w:r>
      <w:r>
        <w:rPr>
          <w:rFonts w:eastAsia="楷体_GB2312" w:hint="eastAsia"/>
          <w:sz w:val="32"/>
          <w:szCs w:val="32"/>
        </w:rPr>
        <w:t xml:space="preserve">       </w:t>
      </w:r>
      <w:r>
        <w:rPr>
          <w:rFonts w:eastAsia="楷体_GB2312" w:hint="eastAsia"/>
          <w:sz w:val="32"/>
          <w:szCs w:val="32"/>
        </w:rPr>
        <w:t>银行：支付</w:t>
      </w:r>
      <w:r>
        <w:rPr>
          <w:rFonts w:eastAsia="楷体_GB2312" w:hint="eastAsia"/>
          <w:sz w:val="32"/>
          <w:szCs w:val="32"/>
        </w:rPr>
        <w:t xml:space="preserve">          </w:t>
      </w:r>
      <w:r>
        <w:rPr>
          <w:rFonts w:eastAsia="楷体_GB2312" w:hint="eastAsia"/>
          <w:sz w:val="32"/>
          <w:szCs w:val="32"/>
        </w:rPr>
        <w:t>财政局：直接支付划转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依据盐财资行【</w:t>
      </w:r>
      <w:r>
        <w:rPr>
          <w:rFonts w:ascii="仿宋_GB2312" w:eastAsia="仿宋_GB2312" w:hAnsi="仿宋" w:hint="eastAsia"/>
          <w:sz w:val="32"/>
          <w:szCs w:val="32"/>
        </w:rPr>
        <w:t>2021</w:t>
      </w:r>
      <w:r>
        <w:rPr>
          <w:rFonts w:ascii="仿宋_GB2312" w:eastAsia="仿宋_GB2312" w:hAnsi="仿宋" w:hint="eastAsia"/>
          <w:sz w:val="32"/>
          <w:szCs w:val="32"/>
        </w:rPr>
        <w:t>】</w:t>
      </w:r>
      <w:r>
        <w:rPr>
          <w:rFonts w:ascii="仿宋_GB2312" w:eastAsia="仿宋_GB2312" w:hAnsi="仿宋" w:hint="eastAsia"/>
          <w:sz w:val="32"/>
          <w:szCs w:val="32"/>
        </w:rPr>
        <w:t>107</w:t>
      </w:r>
      <w:r>
        <w:rPr>
          <w:rFonts w:ascii="仿宋_GB2312" w:eastAsia="仿宋_GB2312" w:hAnsi="仿宋" w:hint="eastAsia"/>
          <w:sz w:val="32"/>
          <w:szCs w:val="32"/>
        </w:rPr>
        <w:t>号</w:t>
      </w:r>
      <w:r>
        <w:rPr>
          <w:rFonts w:ascii="仿宋_GB2312" w:eastAsia="仿宋_GB2312" w:hAnsi="仿宋" w:hint="eastAsia"/>
          <w:sz w:val="32"/>
          <w:szCs w:val="32"/>
        </w:rPr>
        <w:t>对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年县属事业单位公开考试招聘工作人员面试工作经费</w:t>
      </w:r>
      <w:r>
        <w:rPr>
          <w:rFonts w:ascii="仿宋_GB2312" w:eastAsia="仿宋_GB2312" w:hAnsi="仿宋" w:hint="eastAsia"/>
          <w:sz w:val="32"/>
          <w:szCs w:val="32"/>
        </w:rPr>
        <w:t>等文件要求，对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年县属事业单位公开考试招聘工作人员依据笔试成绩，从高分到低分按聘用职位</w:t>
      </w:r>
      <w:r>
        <w:rPr>
          <w:rFonts w:ascii="仿宋_GB2312" w:eastAsia="仿宋_GB2312" w:hAnsi="仿宋" w:hint="eastAsia"/>
          <w:sz w:val="32"/>
          <w:szCs w:val="32"/>
        </w:rPr>
        <w:t>1:3</w:t>
      </w:r>
      <w:r>
        <w:rPr>
          <w:rFonts w:ascii="仿宋_GB2312" w:eastAsia="仿宋_GB2312" w:hAnsi="仿宋" w:hint="eastAsia"/>
          <w:sz w:val="32"/>
          <w:szCs w:val="32"/>
        </w:rPr>
        <w:t>的比例确定面试对象，最终以综合成绩排名录取工作人员</w:t>
      </w:r>
      <w:r>
        <w:rPr>
          <w:rFonts w:ascii="仿宋_GB2312" w:eastAsia="仿宋_GB2312" w:hAnsi="仿宋" w:hint="eastAsia"/>
          <w:sz w:val="32"/>
          <w:szCs w:val="32"/>
        </w:rPr>
        <w:t>80</w:t>
      </w:r>
      <w:r>
        <w:rPr>
          <w:rFonts w:ascii="仿宋_GB2312" w:eastAsia="仿宋_GB2312" w:hAnsi="仿宋" w:hint="eastAsia"/>
          <w:sz w:val="32"/>
          <w:szCs w:val="32"/>
        </w:rPr>
        <w:t>名，并对拟录取人员进行体检、考察</w:t>
      </w:r>
      <w:r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eastAsia="仿宋_GB2312" w:hint="eastAsia"/>
          <w:kern w:val="0"/>
          <w:sz w:val="32"/>
          <w:szCs w:val="32"/>
        </w:rPr>
        <w:t>壮大人才队伍，</w:t>
      </w:r>
      <w:r>
        <w:rPr>
          <w:rFonts w:ascii="仿宋_GB2312" w:eastAsia="仿宋_GB2312" w:hAnsi="仿宋" w:hint="eastAsia"/>
          <w:sz w:val="32"/>
          <w:szCs w:val="32"/>
        </w:rPr>
        <w:t>为我县跨越式高质量发展提供最坚强的人力资源保障</w:t>
      </w:r>
      <w:r>
        <w:rPr>
          <w:rFonts w:eastAsia="仿宋_GB2312" w:hint="eastAsia"/>
          <w:kern w:val="0"/>
          <w:sz w:val="32"/>
          <w:szCs w:val="32"/>
        </w:rPr>
        <w:t>。</w:t>
      </w:r>
      <w:r>
        <w:rPr>
          <w:rFonts w:ascii="仿宋_GB2312" w:eastAsia="仿宋_GB2312" w:hAnsi="仿宋" w:hint="eastAsia"/>
          <w:sz w:val="32"/>
          <w:szCs w:val="32"/>
        </w:rPr>
        <w:t>2021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月该笔项目资金由县财政局拨付至大平台，依</w:t>
      </w:r>
      <w:r>
        <w:rPr>
          <w:rFonts w:eastAsia="仿宋_GB2312" w:hint="eastAsia"/>
          <w:sz w:val="32"/>
          <w:szCs w:val="32"/>
        </w:rPr>
        <w:t>据资金使用申报流程，申报该项目支出的用款计划，资金划转安全、及时、规范，资金支付合</w:t>
      </w:r>
      <w:proofErr w:type="gramStart"/>
      <w:r>
        <w:rPr>
          <w:rFonts w:eastAsia="仿宋_GB2312" w:hint="eastAsia"/>
          <w:sz w:val="32"/>
          <w:szCs w:val="32"/>
        </w:rPr>
        <w:t>规</w:t>
      </w:r>
      <w:proofErr w:type="gramEnd"/>
      <w:r>
        <w:rPr>
          <w:rFonts w:eastAsia="仿宋_GB2312" w:hint="eastAsia"/>
          <w:sz w:val="32"/>
          <w:szCs w:val="32"/>
        </w:rPr>
        <w:t>合法、与预算相符</w:t>
      </w:r>
      <w:r>
        <w:rPr>
          <w:rFonts w:eastAsia="仿宋_GB2312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严格执行</w:t>
      </w:r>
      <w:r>
        <w:rPr>
          <w:rFonts w:eastAsia="仿宋_GB2312" w:hint="eastAsia"/>
          <w:kern w:val="0"/>
          <w:sz w:val="32"/>
          <w:szCs w:val="32"/>
        </w:rPr>
        <w:t>《行政事业单位财务管理制度》等财务管理制度</w:t>
      </w:r>
      <w:r>
        <w:rPr>
          <w:rFonts w:eastAsia="仿宋_GB2312"/>
          <w:kern w:val="0"/>
          <w:sz w:val="32"/>
          <w:szCs w:val="32"/>
        </w:rPr>
        <w:t>，</w:t>
      </w:r>
      <w:r>
        <w:rPr>
          <w:rFonts w:eastAsia="仿宋_GB2312" w:hint="eastAsia"/>
          <w:kern w:val="0"/>
          <w:sz w:val="32"/>
          <w:szCs w:val="32"/>
        </w:rPr>
        <w:t>权限管理规范，内控较为严谨，</w:t>
      </w:r>
      <w:r>
        <w:rPr>
          <w:rFonts w:eastAsia="仿宋_GB2312"/>
          <w:kern w:val="0"/>
          <w:sz w:val="32"/>
          <w:szCs w:val="32"/>
        </w:rPr>
        <w:t>账务处理及时，会计核算规范</w:t>
      </w:r>
      <w:r>
        <w:rPr>
          <w:rFonts w:eastAsia="仿宋_GB2312" w:hint="eastAsia"/>
          <w:kern w:val="0"/>
          <w:sz w:val="32"/>
          <w:szCs w:val="32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 w:hint="eastAsia"/>
          <w:kern w:val="0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年县属事业单位公开考试招聘工作人员依据笔试成绩，从高分到低分按聘用职位</w:t>
      </w:r>
      <w:r>
        <w:rPr>
          <w:rFonts w:ascii="仿宋_GB2312" w:eastAsia="仿宋_GB2312" w:hAnsi="仿宋" w:hint="eastAsia"/>
          <w:sz w:val="32"/>
          <w:szCs w:val="32"/>
        </w:rPr>
        <w:t>1:3</w:t>
      </w:r>
      <w:r>
        <w:rPr>
          <w:rFonts w:ascii="仿宋_GB2312" w:eastAsia="仿宋_GB2312" w:hAnsi="仿宋" w:hint="eastAsia"/>
          <w:sz w:val="32"/>
          <w:szCs w:val="32"/>
        </w:rPr>
        <w:t>的比例确定面试对象，最终以综合成绩排名录取工作人员</w:t>
      </w:r>
      <w:r>
        <w:rPr>
          <w:rFonts w:ascii="仿宋_GB2312" w:eastAsia="仿宋_GB2312" w:hAnsi="仿宋" w:hint="eastAsia"/>
          <w:sz w:val="32"/>
          <w:szCs w:val="32"/>
        </w:rPr>
        <w:t>80</w:t>
      </w:r>
      <w:r>
        <w:rPr>
          <w:rFonts w:ascii="仿宋_GB2312" w:eastAsia="仿宋_GB2312" w:hAnsi="仿宋" w:hint="eastAsia"/>
          <w:sz w:val="32"/>
          <w:szCs w:val="32"/>
        </w:rPr>
        <w:t>名，并对拟录取人员进行体检、考察</w:t>
      </w:r>
      <w:r>
        <w:rPr>
          <w:rFonts w:ascii="仿宋_GB2312" w:eastAsia="仿宋_GB2312" w:hAnsi="仿宋" w:hint="eastAsia"/>
          <w:sz w:val="32"/>
          <w:szCs w:val="32"/>
        </w:rPr>
        <w:t>，</w:t>
      </w:r>
      <w:r>
        <w:rPr>
          <w:rFonts w:eastAsia="仿宋_GB2312" w:hint="eastAsia"/>
          <w:kern w:val="0"/>
          <w:sz w:val="32"/>
          <w:szCs w:val="32"/>
        </w:rPr>
        <w:t>壮大人才队伍，</w:t>
      </w:r>
      <w:r>
        <w:rPr>
          <w:rFonts w:ascii="仿宋_GB2312" w:eastAsia="仿宋_GB2312" w:hAnsi="仿宋" w:hint="eastAsia"/>
          <w:sz w:val="32"/>
          <w:szCs w:val="32"/>
        </w:rPr>
        <w:t>为我县跨越式高质量发展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提供最坚强的人力资源保障</w:t>
      </w:r>
      <w:r>
        <w:rPr>
          <w:rFonts w:eastAsia="仿宋_GB2312" w:hint="eastAsia"/>
          <w:kern w:val="0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大力培养各类专业人才助力乡村振兴，为我县跨越式高质量发展提供最坚强的人力资源</w:t>
      </w:r>
      <w:r>
        <w:rPr>
          <w:rFonts w:ascii="仿宋_GB2312" w:eastAsia="仿宋_GB2312" w:hAnsi="仿宋" w:hint="eastAsia"/>
          <w:sz w:val="32"/>
          <w:szCs w:val="32"/>
        </w:rPr>
        <w:t>保障</w:t>
      </w:r>
      <w:r>
        <w:rPr>
          <w:rFonts w:ascii="仿宋_GB2312" w:eastAsia="仿宋_GB2312" w:hAnsi="仿宋" w:hint="eastAsia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经初步评价，我局重点</w:t>
      </w:r>
      <w:r>
        <w:rPr>
          <w:rFonts w:eastAsia="仿宋_GB2312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专项</w:t>
      </w:r>
      <w:r>
        <w:rPr>
          <w:rFonts w:eastAsia="仿宋_GB2312"/>
          <w:sz w:val="32"/>
          <w:szCs w:val="32"/>
        </w:rPr>
        <w:t>资金</w:t>
      </w:r>
      <w:r>
        <w:rPr>
          <w:rFonts w:eastAsia="仿宋_GB2312" w:hint="eastAsia"/>
          <w:sz w:val="32"/>
          <w:szCs w:val="32"/>
        </w:rPr>
        <w:t>—</w:t>
      </w:r>
      <w:r>
        <w:rPr>
          <w:rFonts w:eastAsia="仿宋_GB2312" w:hint="eastAsia"/>
          <w:sz w:val="32"/>
          <w:szCs w:val="32"/>
        </w:rPr>
        <w:t>2</w:t>
      </w:r>
      <w:r>
        <w:rPr>
          <w:rFonts w:ascii="仿宋_GB2312" w:eastAsia="仿宋_GB2312" w:hAnsi="仿宋" w:hint="eastAsia"/>
          <w:sz w:val="32"/>
          <w:szCs w:val="32"/>
        </w:rPr>
        <w:t>2020</w:t>
      </w:r>
      <w:r>
        <w:rPr>
          <w:rFonts w:ascii="仿宋_GB2312" w:eastAsia="仿宋_GB2312" w:hAnsi="仿宋" w:hint="eastAsia"/>
          <w:sz w:val="32"/>
          <w:szCs w:val="32"/>
        </w:rPr>
        <w:t>年县属事业单位公开考试招聘工作人员面试工作经费</w:t>
      </w:r>
      <w:r>
        <w:rPr>
          <w:rFonts w:ascii="仿宋_GB2312" w:eastAsia="仿宋_GB2312" w:hAnsi="仿宋" w:hint="eastAsia"/>
          <w:sz w:val="32"/>
          <w:szCs w:val="32"/>
        </w:rPr>
        <w:t>，项目资金申报与项目实际相符；资金支出时间节点较为及时，不存在截留挪用专项资金的违规情况；资金支出按程序审批，合法、合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我县每年人才流动大</w:t>
      </w:r>
      <w:r>
        <w:rPr>
          <w:rFonts w:eastAsia="仿宋_GB2312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ab/>
      </w:r>
    </w:p>
    <w:p w:rsidR="00732B0B" w:rsidRDefault="00983FA0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 w:rsidR="00732B0B" w:rsidRDefault="00983FA0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采取放宽专业条件、不限制工作年限和精力等措施降低准入门槛，引导本土人才回流，鼓励引导人才向艰苦边远地区和基层一线流动</w:t>
      </w:r>
      <w:r>
        <w:rPr>
          <w:rFonts w:eastAsia="仿宋_GB2312"/>
          <w:sz w:val="32"/>
          <w:szCs w:val="32"/>
        </w:rPr>
        <w:t>。</w:t>
      </w:r>
    </w:p>
    <w:p w:rsidR="00732B0B" w:rsidRDefault="00732B0B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732B0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32B0B"/>
    <w:rsid w:val="00732B0B"/>
    <w:rsid w:val="0098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331</Words>
  <Characters>1887</Characters>
  <Application>Microsoft Office Word</Application>
  <DocSecurity>0</DocSecurity>
  <Lines>15</Lines>
  <Paragraphs>4</Paragraphs>
  <ScaleCrop>false</ScaleCrop>
  <Company>Microsoft</Company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唐明燕</cp:lastModifiedBy>
  <cp:revision>2</cp:revision>
  <cp:lastPrinted>2022-05-19T03:48:00Z</cp:lastPrinted>
  <dcterms:created xsi:type="dcterms:W3CDTF">2021-08-18T08:10:00Z</dcterms:created>
  <dcterms:modified xsi:type="dcterms:W3CDTF">2022-05-19T03:48:00Z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