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盐边县统计局</w:t>
      </w:r>
    </w:p>
    <w:p>
      <w:pPr>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专项（</w:t>
      </w:r>
      <w:r>
        <w:rPr>
          <w:rFonts w:hint="default" w:ascii="Times New Roman" w:hAnsi="Times New Roman" w:eastAsia="方正小标宋_GBK" w:cs="Times New Roman"/>
          <w:sz w:val="44"/>
          <w:szCs w:val="44"/>
          <w:lang w:eastAsia="zh-CN"/>
        </w:rPr>
        <w:t>“四上”企业统计人员补助经费</w:t>
      </w:r>
      <w:r>
        <w:rPr>
          <w:rFonts w:hint="default" w:ascii="Times New Roman" w:hAnsi="Times New Roman" w:eastAsia="方正小标宋_GBK" w:cs="Times New Roman"/>
          <w:sz w:val="44"/>
          <w:szCs w:val="44"/>
        </w:rPr>
        <w:t>）资金绩效自评报告</w:t>
      </w:r>
    </w:p>
    <w:p>
      <w:pPr>
        <w:spacing w:line="640" w:lineRule="exact"/>
        <w:jc w:val="center"/>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w:t>
      </w:r>
      <w:r>
        <w:rPr>
          <w:rFonts w:hint="default" w:ascii="Times New Roman" w:hAnsi="Times New Roman" w:eastAsia="方正楷体_GBK" w:cs="Times New Roman"/>
          <w:b/>
          <w:sz w:val="32"/>
          <w:szCs w:val="32"/>
          <w:lang w:eastAsia="zh-CN"/>
        </w:rPr>
        <w:t>盐边县统计局“四上”企业统计人员补助</w:t>
      </w:r>
      <w:r>
        <w:rPr>
          <w:rFonts w:hint="default" w:ascii="Times New Roman" w:hAnsi="Times New Roman" w:eastAsia="方正楷体_GBK" w:cs="Times New Roman"/>
          <w:b/>
          <w:sz w:val="32"/>
          <w:szCs w:val="32"/>
        </w:rPr>
        <w:t>项目）</w:t>
      </w:r>
    </w:p>
    <w:p>
      <w:pPr>
        <w:spacing w:line="600" w:lineRule="exact"/>
        <w:rPr>
          <w:rFonts w:hint="default" w:ascii="Times New Roman" w:hAnsi="Times New Roman" w:cs="Times New Roman"/>
          <w:sz w:val="32"/>
          <w:szCs w:val="32"/>
          <w:lang w:val="zh-CN"/>
        </w:rPr>
      </w:pPr>
    </w:p>
    <w:p>
      <w:pPr>
        <w:spacing w:line="560" w:lineRule="exact"/>
        <w:ind w:firstLine="640" w:firstLineChars="200"/>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sz w:val="32"/>
          <w:szCs w:val="32"/>
        </w:rPr>
        <w:t>一、</w:t>
      </w:r>
      <w:r>
        <w:rPr>
          <w:rFonts w:hint="default" w:ascii="Times New Roman" w:hAnsi="Times New Roman" w:eastAsia="黑体" w:cs="Times New Roman"/>
          <w:b w:val="0"/>
          <w:bCs w:val="0"/>
          <w:kern w:val="2"/>
          <w:sz w:val="32"/>
          <w:szCs w:val="32"/>
          <w:lang w:val="en-US" w:eastAsia="zh-CN" w:bidi="ar-SA"/>
        </w:rPr>
        <w:t>项目概况</w:t>
      </w:r>
      <w:bookmarkStart w:id="0" w:name="_GoBack"/>
      <w:bookmarkEnd w:id="0"/>
    </w:p>
    <w:p>
      <w:pPr>
        <w:spacing w:line="560" w:lineRule="exact"/>
        <w:ind w:firstLine="643"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kern w:val="2"/>
          <w:sz w:val="32"/>
          <w:szCs w:val="32"/>
          <w:lang w:val="en-US" w:eastAsia="zh-CN" w:bidi="ar-SA"/>
        </w:rPr>
        <w:t>（一）项目基本情况。</w:t>
      </w:r>
    </w:p>
    <w:p>
      <w:pPr>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县</w:t>
      </w:r>
      <w:r>
        <w:rPr>
          <w:rFonts w:hint="default" w:ascii="Times New Roman" w:hAnsi="Times New Roman" w:eastAsia="方正仿宋_GBK" w:cs="Times New Roman"/>
          <w:sz w:val="32"/>
          <w:szCs w:val="32"/>
          <w:lang w:eastAsia="zh-CN"/>
        </w:rPr>
        <w:t>统计</w:t>
      </w:r>
      <w:r>
        <w:rPr>
          <w:rFonts w:hint="default" w:ascii="Times New Roman" w:hAnsi="Times New Roman" w:eastAsia="方正仿宋_GBK" w:cs="Times New Roman"/>
          <w:sz w:val="32"/>
          <w:szCs w:val="32"/>
        </w:rPr>
        <w:t>局是项目监督管理的实施主体，</w:t>
      </w:r>
      <w:r>
        <w:rPr>
          <w:rFonts w:hint="default" w:ascii="Times New Roman" w:hAnsi="Times New Roman" w:eastAsia="方正仿宋_GBK" w:cs="Times New Roman"/>
          <w:sz w:val="32"/>
          <w:szCs w:val="32"/>
          <w:lang w:val="en-US" w:eastAsia="zh-CN"/>
        </w:rPr>
        <w:t>负责</w:t>
      </w:r>
      <w:r>
        <w:rPr>
          <w:rFonts w:hint="default" w:ascii="Times New Roman" w:hAnsi="Times New Roman" w:eastAsia="方正仿宋_GBK" w:cs="Times New Roman"/>
          <w:sz w:val="32"/>
          <w:szCs w:val="32"/>
          <w:lang w:eastAsia="zh-CN"/>
        </w:rPr>
        <w:t>考核办法定制、实施等工作</w:t>
      </w:r>
      <w:r>
        <w:rPr>
          <w:rFonts w:hint="default" w:ascii="Times New Roman" w:hAnsi="Times New Roman" w:eastAsia="方正仿宋_GBK" w:cs="Times New Roman"/>
          <w:sz w:val="32"/>
          <w:szCs w:val="32"/>
          <w:lang w:val="en-US" w:eastAsia="zh-CN"/>
        </w:rPr>
        <w:t>。</w:t>
      </w:r>
    </w:p>
    <w:p>
      <w:pPr>
        <w:numPr>
          <w:ilvl w:val="0"/>
          <w:numId w:val="0"/>
        </w:numPr>
        <w:spacing w:line="560" w:lineRule="exact"/>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sz w:val="32"/>
          <w:szCs w:val="32"/>
          <w:lang w:val="en-US" w:eastAsia="zh-CN"/>
        </w:rPr>
        <w:t>该项目根据</w:t>
      </w:r>
      <w:r>
        <w:rPr>
          <w:rFonts w:hint="default" w:ascii="Times New Roman" w:hAnsi="Times New Roman" w:eastAsia="方正仿宋_GBK" w:cs="Times New Roman"/>
          <w:sz w:val="32"/>
          <w:szCs w:val="32"/>
          <w:lang w:val="en-US" w:eastAsia="zh-CN"/>
        </w:rPr>
        <w:t>盐边府办发</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lang w:val="en-US" w:eastAsia="zh-CN"/>
        </w:rPr>
        <w:t>文件</w:t>
      </w:r>
      <w:r>
        <w:rPr>
          <w:rFonts w:hint="default" w:ascii="Times New Roman" w:hAnsi="Times New Roman" w:eastAsia="方正仿宋_GBK" w:cs="Times New Roman"/>
          <w:color w:val="auto"/>
          <w:sz w:val="33"/>
          <w:szCs w:val="33"/>
        </w:rPr>
        <w:t>要求</w:t>
      </w:r>
      <w:r>
        <w:rPr>
          <w:rFonts w:hint="default" w:ascii="Times New Roman" w:hAnsi="Times New Roman" w:eastAsia="方正仿宋_GBK" w:cs="Times New Roman"/>
          <w:sz w:val="32"/>
          <w:szCs w:val="32"/>
          <w:lang w:val="en-US" w:eastAsia="zh-CN"/>
        </w:rPr>
        <w:t>所需资金主要由地方政府予以保障。</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sz w:val="32"/>
          <w:szCs w:val="32"/>
          <w:lang w:val="en-US" w:eastAsia="zh-CN"/>
        </w:rPr>
        <w:t xml:space="preserve"> 3.根据</w:t>
      </w:r>
      <w:r>
        <w:rPr>
          <w:rFonts w:hint="default" w:ascii="Times New Roman" w:hAnsi="Times New Roman" w:eastAsia="方正仿宋_GBK" w:cs="Times New Roman"/>
          <w:sz w:val="32"/>
          <w:szCs w:val="32"/>
          <w:lang w:val="en-US" w:eastAsia="zh-CN"/>
        </w:rPr>
        <w:t>盐边府办发</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lang w:val="en-US" w:eastAsia="zh-CN"/>
        </w:rPr>
        <w:t>文件</w:t>
      </w:r>
      <w:r>
        <w:rPr>
          <w:rFonts w:hint="default" w:ascii="Times New Roman" w:hAnsi="Times New Roman" w:eastAsia="方正仿宋_GBK" w:cs="Times New Roman"/>
          <w:sz w:val="32"/>
          <w:szCs w:val="32"/>
          <w:lang w:val="en-US" w:eastAsia="zh-CN"/>
        </w:rPr>
        <w:t>的相关要求制定资金管理办法、资金支持项目条件、范围、方式等。</w:t>
      </w:r>
    </w:p>
    <w:p>
      <w:pPr>
        <w:numPr>
          <w:ilvl w:val="0"/>
          <w:numId w:val="0"/>
        </w:numPr>
        <w:spacing w:line="560" w:lineRule="exact"/>
        <w:rPr>
          <w:rFonts w:hint="default" w:ascii="Times New Roman" w:hAnsi="Times New Roman" w:eastAsia="方正仿宋_GBK"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sz w:val="32"/>
          <w:szCs w:val="32"/>
          <w:lang w:val="en-US" w:eastAsia="zh-CN"/>
        </w:rPr>
        <w:t xml:space="preserve">  4.该项目的资金直接</w:t>
      </w:r>
      <w:r>
        <w:rPr>
          <w:rFonts w:hint="default" w:ascii="Times New Roman" w:hAnsi="Times New Roman" w:eastAsia="方正仿宋_GBK" w:cs="Times New Roman"/>
          <w:sz w:val="32"/>
          <w:szCs w:val="32"/>
          <w:lang w:val="en-US" w:eastAsia="zh-CN"/>
        </w:rPr>
        <w:t>支</w:t>
      </w:r>
      <w:r>
        <w:rPr>
          <w:rFonts w:hint="default" w:ascii="Times New Roman" w:hAnsi="Times New Roman" w:eastAsia="方正仿宋_GBK" w:cs="Times New Roman"/>
          <w:sz w:val="32"/>
          <w:szCs w:val="32"/>
          <w:lang w:val="en-US" w:eastAsia="zh-CN"/>
        </w:rPr>
        <w:t>付</w:t>
      </w:r>
      <w:r>
        <w:rPr>
          <w:rFonts w:hint="default" w:ascii="Times New Roman" w:hAnsi="Times New Roman" w:eastAsia="方正仿宋_GBK" w:cs="Times New Roman"/>
          <w:sz w:val="32"/>
          <w:szCs w:val="32"/>
          <w:lang w:val="en-US" w:eastAsia="zh-CN"/>
        </w:rPr>
        <w:t>“四上”企业统计工作人员奖励金</w:t>
      </w:r>
      <w:r>
        <w:rPr>
          <w:rFonts w:hint="default" w:ascii="Times New Roman" w:hAnsi="Times New Roman" w:eastAsia="方正仿宋_GBK" w:cs="Times New Roman"/>
          <w:sz w:val="32"/>
          <w:szCs w:val="32"/>
          <w:lang w:val="en-US" w:eastAsia="zh-CN"/>
        </w:rPr>
        <w:t>，按照</w:t>
      </w:r>
      <w:r>
        <w:rPr>
          <w:rFonts w:hint="default" w:ascii="Times New Roman" w:hAnsi="Times New Roman" w:eastAsia="方正仿宋_GBK" w:cs="Times New Roman"/>
          <w:sz w:val="32"/>
          <w:szCs w:val="32"/>
          <w:lang w:val="en-US" w:eastAsia="zh-CN"/>
        </w:rPr>
        <w:t>年度“四上”企业统计工作考核评比结果</w:t>
      </w:r>
      <w:r>
        <w:rPr>
          <w:rFonts w:hint="default" w:ascii="Times New Roman" w:hAnsi="Times New Roman" w:eastAsia="方正仿宋_GBK" w:cs="Times New Roman"/>
          <w:sz w:val="32"/>
          <w:szCs w:val="32"/>
          <w:lang w:val="en-US" w:eastAsia="zh-CN"/>
        </w:rPr>
        <w:t>进行资金分配。</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b/>
          <w:kern w:val="2"/>
          <w:sz w:val="32"/>
          <w:szCs w:val="32"/>
          <w:lang w:val="en-US" w:eastAsia="zh-CN" w:bidi="ar-SA"/>
        </w:rPr>
        <w:t>（二）项目绩效目标。</w:t>
      </w:r>
    </w:p>
    <w:p>
      <w:pPr>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为加强我县统计工作的管理和监督， 奖励在本县统计工作中做出突出成绩的统计工作人员，保障统计资料的准确性和及时性，全面提升统计数据质量，夯实统计基层基础，让全县经济社会发展状况在统计数据中得到真实反映。</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kern w:val="2"/>
          <w:sz w:val="32"/>
          <w:szCs w:val="32"/>
          <w:lang w:val="en-US" w:eastAsia="zh-CN" w:bidi="ar-SA"/>
        </w:rPr>
        <w:t>申报内容与实际相符，申报目标合理可行。</w:t>
      </w:r>
    </w:p>
    <w:p>
      <w:pPr>
        <w:spacing w:line="560" w:lineRule="exact"/>
        <w:ind w:firstLine="640" w:firstLineChars="200"/>
        <w:rPr>
          <w:rFonts w:hint="default" w:ascii="Times New Roman" w:hAnsi="Times New Roman" w:eastAsia="黑体" w:cs="Times New Roman"/>
          <w:b w:val="0"/>
          <w:bCs/>
          <w:sz w:val="32"/>
          <w:szCs w:val="32"/>
        </w:rPr>
      </w:pPr>
      <w:r>
        <w:rPr>
          <w:rFonts w:hint="default" w:ascii="Times New Roman" w:hAnsi="Times New Roman" w:eastAsia="黑体" w:cs="Times New Roman"/>
          <w:b w:val="0"/>
          <w:bCs/>
          <w:kern w:val="2"/>
          <w:sz w:val="32"/>
          <w:szCs w:val="32"/>
          <w:lang w:val="en-US" w:eastAsia="zh-CN" w:bidi="ar-SA"/>
        </w:rPr>
        <w:t>二、项目资金申报及使用情况</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（一）项目资金申报及批复情况。</w:t>
      </w:r>
    </w:p>
    <w:p>
      <w:pPr>
        <w:spacing w:line="56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lang w:val="en-US" w:eastAsia="zh-CN"/>
        </w:rPr>
        <w:t>根据</w:t>
      </w:r>
      <w:r>
        <w:rPr>
          <w:rFonts w:hint="default" w:ascii="Times New Roman" w:hAnsi="Times New Roman" w:eastAsia="方正仿宋_GBK" w:cs="Times New Roman"/>
          <w:sz w:val="32"/>
          <w:szCs w:val="32"/>
          <w:lang w:val="en-US" w:eastAsia="zh-CN"/>
        </w:rPr>
        <w:t>盐边府办发</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lang w:val="en-US" w:eastAsia="zh-CN"/>
        </w:rPr>
        <w:t>文件</w:t>
      </w:r>
      <w:r>
        <w:rPr>
          <w:rFonts w:hint="default" w:ascii="Times New Roman" w:hAnsi="Times New Roman" w:eastAsia="方正仿宋_GBK" w:cs="Times New Roman"/>
          <w:kern w:val="2"/>
          <w:sz w:val="32"/>
          <w:szCs w:val="32"/>
          <w:lang w:val="en-US" w:eastAsia="zh-CN" w:bidi="ar-SA"/>
        </w:rPr>
        <w:t>的相关要求，共下达资金</w:t>
      </w:r>
      <w:r>
        <w:rPr>
          <w:rFonts w:hint="default" w:ascii="Times New Roman" w:hAnsi="Times New Roman" w:eastAsia="方正仿宋_GBK" w:cs="Times New Roman"/>
          <w:kern w:val="2"/>
          <w:sz w:val="32"/>
          <w:szCs w:val="32"/>
          <w:lang w:val="en-US" w:eastAsia="zh-CN" w:bidi="ar-SA"/>
        </w:rPr>
        <w:t>14.77</w:t>
      </w:r>
      <w:r>
        <w:rPr>
          <w:rFonts w:hint="default" w:ascii="Times New Roman" w:hAnsi="Times New Roman" w:eastAsia="方正仿宋_GBK" w:cs="Times New Roman"/>
          <w:kern w:val="2"/>
          <w:sz w:val="32"/>
          <w:szCs w:val="32"/>
          <w:lang w:val="en-US" w:eastAsia="zh-CN" w:bidi="ar-SA"/>
        </w:rPr>
        <w:t>万元。</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（二）资金计划、到位及使用情况。</w:t>
      </w:r>
    </w:p>
    <w:p>
      <w:pPr>
        <w:spacing w:line="56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该项目计划资金</w:t>
      </w:r>
      <w:r>
        <w:rPr>
          <w:rFonts w:hint="default" w:ascii="Times New Roman" w:hAnsi="Times New Roman" w:eastAsia="方正仿宋_GBK" w:cs="Times New Roman"/>
          <w:kern w:val="2"/>
          <w:sz w:val="32"/>
          <w:szCs w:val="32"/>
          <w:lang w:val="en-US" w:eastAsia="zh-CN" w:bidi="ar-SA"/>
        </w:rPr>
        <w:t>14.77</w:t>
      </w:r>
      <w:r>
        <w:rPr>
          <w:rFonts w:hint="default" w:ascii="Times New Roman" w:hAnsi="Times New Roman" w:eastAsia="方正仿宋_GBK" w:cs="Times New Roman"/>
          <w:kern w:val="2"/>
          <w:sz w:val="32"/>
          <w:szCs w:val="32"/>
          <w:lang w:val="en-US" w:eastAsia="zh-CN" w:bidi="ar-SA"/>
        </w:rPr>
        <w:t>万元，到位资金</w:t>
      </w:r>
      <w:r>
        <w:rPr>
          <w:rFonts w:hint="default" w:ascii="Times New Roman" w:hAnsi="Times New Roman" w:eastAsia="方正仿宋_GBK" w:cs="Times New Roman"/>
          <w:kern w:val="2"/>
          <w:sz w:val="32"/>
          <w:szCs w:val="32"/>
          <w:lang w:val="en-US" w:eastAsia="zh-CN" w:bidi="ar-SA"/>
        </w:rPr>
        <w:t>14.77</w:t>
      </w:r>
      <w:r>
        <w:rPr>
          <w:rFonts w:hint="default" w:ascii="Times New Roman" w:hAnsi="Times New Roman" w:eastAsia="方正仿宋_GBK" w:cs="Times New Roman"/>
          <w:kern w:val="2"/>
          <w:sz w:val="32"/>
          <w:szCs w:val="32"/>
          <w:lang w:val="en-US" w:eastAsia="zh-CN" w:bidi="ar-SA"/>
        </w:rPr>
        <w:t>万元，全部是本级财政资金，到位率100%。资金的使用严格按照批复的《盐边县统计局关于请求解决2020年</w:t>
      </w:r>
      <w:r>
        <w:rPr>
          <w:rFonts w:hint="default" w:ascii="Times New Roman" w:hAnsi="Times New Roman" w:eastAsia="方正仿宋_GBK" w:cs="Times New Roman"/>
          <w:kern w:val="2"/>
          <w:sz w:val="32"/>
          <w:szCs w:val="32"/>
          <w:lang w:val="en-US" w:eastAsia="zh-CN" w:bidi="ar-SA"/>
        </w:rPr>
        <w:t>度“四上”企业统计补助</w:t>
      </w:r>
      <w:r>
        <w:rPr>
          <w:rFonts w:hint="default" w:ascii="Times New Roman" w:hAnsi="Times New Roman" w:eastAsia="方正仿宋_GBK" w:cs="Times New Roman"/>
          <w:kern w:val="2"/>
          <w:sz w:val="32"/>
          <w:szCs w:val="32"/>
          <w:lang w:val="en-US" w:eastAsia="zh-CN" w:bidi="ar-SA"/>
        </w:rPr>
        <w:t>经费的</w:t>
      </w:r>
      <w:r>
        <w:rPr>
          <w:rFonts w:hint="default" w:ascii="Times New Roman" w:hAnsi="Times New Roman" w:eastAsia="方正仿宋_GBK" w:cs="Times New Roman"/>
          <w:kern w:val="2"/>
          <w:sz w:val="32"/>
          <w:szCs w:val="32"/>
          <w:lang w:val="en-US" w:eastAsia="zh-CN" w:bidi="ar-SA"/>
        </w:rPr>
        <w:t>请示</w:t>
      </w:r>
      <w:r>
        <w:rPr>
          <w:rFonts w:hint="default" w:ascii="Times New Roman" w:hAnsi="Times New Roman" w:eastAsia="方正仿宋_GBK" w:cs="Times New Roman"/>
          <w:kern w:val="2"/>
          <w:sz w:val="32"/>
          <w:szCs w:val="32"/>
          <w:lang w:val="en-US" w:eastAsia="zh-CN" w:bidi="ar-SA"/>
        </w:rPr>
        <w:t>》中所列资金支付范围、支付标准进行</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以银行直接转账方式支付</w:t>
      </w:r>
      <w:r>
        <w:rPr>
          <w:rFonts w:hint="default" w:ascii="Times New Roman" w:hAnsi="Times New Roman" w:eastAsia="方正仿宋_GBK" w:cs="Times New Roman"/>
          <w:kern w:val="2"/>
          <w:sz w:val="32"/>
          <w:szCs w:val="32"/>
          <w:lang w:val="en-US" w:eastAsia="zh-CN" w:bidi="ar-SA"/>
        </w:rPr>
        <w:t>“四上”企业统计人员补助</w:t>
      </w:r>
      <w:r>
        <w:rPr>
          <w:rFonts w:hint="default" w:ascii="Times New Roman" w:hAnsi="Times New Roman" w:eastAsia="方正仿宋_GBK" w:cs="Times New Roman"/>
          <w:kern w:val="2"/>
          <w:sz w:val="32"/>
          <w:szCs w:val="32"/>
          <w:lang w:val="en-US" w:eastAsia="zh-CN" w:bidi="ar-SA"/>
        </w:rPr>
        <w:t>。</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（三）项目财务管理情况。</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一是</w:t>
      </w:r>
      <w:r>
        <w:rPr>
          <w:rFonts w:hint="default" w:ascii="Times New Roman" w:hAnsi="Times New Roman" w:eastAsia="方正仿宋_GBK" w:cs="Times New Roman"/>
          <w:color w:val="000000"/>
          <w:kern w:val="0"/>
          <w:sz w:val="32"/>
          <w:szCs w:val="32"/>
          <w:shd w:val="clear" w:color="auto" w:fill="FFFFFF"/>
          <w:lang w:bidi="ar"/>
        </w:rPr>
        <w:t>建立健全了专项经费管理制度，</w:t>
      </w:r>
      <w:r>
        <w:rPr>
          <w:rFonts w:hint="default" w:ascii="Times New Roman" w:hAnsi="Times New Roman" w:eastAsia="方正仿宋_GBK" w:cs="Times New Roman"/>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严格执行单位“一支笔”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hint="default" w:ascii="Times New Roman" w:hAnsi="Times New Roman" w:eastAsia="方正仿宋_GBK" w:cs="Times New Roman"/>
          <w:sz w:val="32"/>
          <w:szCs w:val="32"/>
          <w:lang w:bidi="ar"/>
        </w:rPr>
        <w:t>严格执行项目有关制度规定，做到专款专用，无挪用和截留现象。支出合理，没有列支与项目内容无关的费用。</w:t>
      </w:r>
    </w:p>
    <w:p>
      <w:pPr>
        <w:spacing w:line="560" w:lineRule="exact"/>
        <w:ind w:firstLine="640" w:firstLineChars="200"/>
        <w:rPr>
          <w:rFonts w:hint="default" w:ascii="Times New Roman" w:hAnsi="Times New Roman" w:eastAsia="黑体" w:cs="Times New Roman"/>
          <w:b w:val="0"/>
          <w:bCs/>
          <w:kern w:val="2"/>
          <w:sz w:val="32"/>
          <w:szCs w:val="32"/>
          <w:lang w:val="en-US" w:eastAsia="zh-CN" w:bidi="ar-SA"/>
        </w:rPr>
      </w:pPr>
      <w:r>
        <w:rPr>
          <w:rFonts w:hint="default" w:ascii="Times New Roman" w:hAnsi="Times New Roman" w:eastAsia="黑体" w:cs="Times New Roman"/>
          <w:b w:val="0"/>
          <w:bCs/>
          <w:kern w:val="2"/>
          <w:sz w:val="32"/>
          <w:szCs w:val="32"/>
          <w:lang w:val="en-US" w:eastAsia="zh-CN" w:bidi="ar-SA"/>
        </w:rPr>
        <w:t>三、项目实施及管理情况</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一)脚踏实地，扎实推进统计数据质量工作。一是有效抓好源头数据质量关，对所有报表都实行了"随报、随审、随验”工作模式，并对重点企业建立历史数据库，随时监督重点企业实际情况；二是做到基层数据“心 中有数”, 实地了解企业情况，掌握企业数据由来，报表查询期间为企业答疑解惑，帮助企业正确理解指标及查询问题，降低了基层报表填报错误率。</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二)切实提升了统计人员素质能力。针对企业统计人员更换频繁的特点，有重点、有步骤地对统计人员进行知识培训。通过会议、网络、实地培训等多种方式，帮助基层统计人员夯实基础专业知识，并及时积极与基层统计人员沟通，认真聆听他们的问题建议，做好整理反馈，共同提高。</w:t>
      </w:r>
    </w:p>
    <w:p>
      <w:pPr>
        <w:adjustRightInd w:val="0"/>
        <w:snapToGrid w:val="0"/>
        <w:spacing w:line="560" w:lineRule="exact"/>
        <w:ind w:firstLine="72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(三)加强与行业主管部门沟通，紧密配合,促进各项工业统计工作圆满完成。</w:t>
      </w:r>
    </w:p>
    <w:p>
      <w:pPr>
        <w:numPr>
          <w:ilvl w:val="0"/>
          <w:numId w:val="0"/>
        </w:numPr>
        <w:spacing w:line="560" w:lineRule="exact"/>
        <w:rPr>
          <w:rFonts w:hint="default" w:ascii="Times New Roman" w:hAnsi="Times New Roman" w:eastAsia="黑体" w:cs="Times New Roman"/>
          <w:sz w:val="32"/>
          <w:szCs w:val="32"/>
        </w:rPr>
      </w:pPr>
      <w:r>
        <w:rPr>
          <w:rFonts w:hint="default" w:ascii="Times New Roman" w:hAnsi="Times New Roman" w:eastAsia="仿宋_GB2312" w:cs="Times New Roman"/>
          <w:color w:val="FF0000"/>
          <w:sz w:val="32"/>
          <w:szCs w:val="32"/>
          <w:lang w:val="en-US" w:eastAsia="zh-CN"/>
        </w:rPr>
        <w:t xml:space="preserve">  </w:t>
      </w:r>
      <w:r>
        <w:rPr>
          <w:rFonts w:hint="default" w:ascii="Times New Roman" w:hAnsi="Times New Roman" w:eastAsia="黑体" w:cs="Times New Roman"/>
          <w:b w:val="0"/>
          <w:bCs/>
          <w:kern w:val="2"/>
          <w:sz w:val="32"/>
          <w:szCs w:val="32"/>
          <w:lang w:val="en-US" w:eastAsia="zh-CN" w:bidi="ar-SA"/>
        </w:rPr>
        <w:t xml:space="preserve">  四、项目绩效情况</w:t>
      </w:r>
      <w:r>
        <w:rPr>
          <w:rFonts w:hint="default" w:ascii="Times New Roman" w:hAnsi="Times New Roman" w:eastAsia="黑体" w:cs="Times New Roman"/>
          <w:b w:val="0"/>
          <w:bCs/>
          <w:kern w:val="2"/>
          <w:sz w:val="32"/>
          <w:szCs w:val="32"/>
          <w:lang w:val="en-US" w:eastAsia="zh-CN" w:bidi="ar-SA"/>
        </w:rPr>
        <w:tab/>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（一）项目完成情况。</w:t>
      </w:r>
    </w:p>
    <w:p>
      <w:pPr>
        <w:autoSpaceDE w:val="0"/>
        <w:autoSpaceDN w:val="0"/>
        <w:adjustRightInd w:val="0"/>
        <w:spacing w:line="600" w:lineRule="exact"/>
        <w:ind w:firstLine="640" w:firstLineChars="200"/>
        <w:jc w:val="left"/>
        <w:rPr>
          <w:rFonts w:hint="default" w:ascii="Times New Roman" w:hAnsi="Times New Roman" w:eastAsia="方正仿宋_GBK" w:cs="Times New Roman"/>
          <w:color w:val="FF0000"/>
          <w:sz w:val="32"/>
          <w:szCs w:val="32"/>
          <w:lang w:val="en-US" w:eastAsia="zh-CN"/>
        </w:rPr>
      </w:pPr>
      <w:r>
        <w:rPr>
          <w:rFonts w:hint="default" w:ascii="Times New Roman" w:hAnsi="Times New Roman" w:eastAsia="方正仿宋_GBK" w:cs="Times New Roman"/>
          <w:color w:val="000000" w:themeColor="text1"/>
          <w:sz w:val="32"/>
          <w:szCs w:val="32"/>
          <w14:textFill>
            <w14:solidFill>
              <w14:schemeClr w14:val="tx1"/>
            </w14:solidFill>
          </w14:textFill>
        </w:rPr>
        <w:t>2021年，在县委、县政府的坚强领导下，全县上下以习近平新时代中国特色社会主义思想为指导，认真贯彻县委“工业强县”的发展战略，全县工业经济稳中加固、稳中有进、稳中向好，主要指标回升明显。2021年，全县“规上”工业增加值增长8.5%，居全市第5位，低于全市（9.9%） 1.4个百分点；实现利润总额55.88亿元，同比增长72.6%</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；房地产开发完成投资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8.6亿元，同比增长2.5%；建筑业完成产值2.55亿元，同比增长29.2%；</w:t>
      </w:r>
      <w:r>
        <w:rPr>
          <w:rFonts w:hint="default" w:ascii="Times New Roman" w:hAnsi="Times New Roman" w:eastAsia="方正仿宋_GBK" w:cs="Times New Roman"/>
          <w:sz w:val="32"/>
          <w:szCs w:val="32"/>
          <w:lang w:eastAsia="zh-CN"/>
        </w:rPr>
        <w:t>服务业</w:t>
      </w:r>
      <w:r>
        <w:rPr>
          <w:rFonts w:hint="default" w:ascii="Times New Roman" w:hAnsi="Times New Roman" w:eastAsia="方正仿宋_GBK" w:cs="Times New Roman"/>
          <w:sz w:val="32"/>
          <w:szCs w:val="32"/>
        </w:rPr>
        <w:t>总额</w:t>
      </w:r>
      <w:r>
        <w:rPr>
          <w:rFonts w:hint="default" w:ascii="Times New Roman" w:hAnsi="Times New Roman" w:eastAsia="方正仿宋_GBK" w:cs="Times New Roman"/>
          <w:sz w:val="32"/>
          <w:szCs w:val="32"/>
          <w:lang w:val="en-US" w:eastAsia="zh-CN"/>
        </w:rPr>
        <w:t>379708千</w:t>
      </w:r>
      <w:r>
        <w:rPr>
          <w:rFonts w:hint="default" w:ascii="Times New Roman" w:hAnsi="Times New Roman" w:eastAsia="方正仿宋_GBK" w:cs="Times New Roman"/>
          <w:sz w:val="32"/>
          <w:szCs w:val="32"/>
        </w:rPr>
        <w:t>元</w:t>
      </w:r>
      <w:r>
        <w:rPr>
          <w:rFonts w:hint="default" w:ascii="Times New Roman" w:hAnsi="Times New Roman" w:eastAsia="方正仿宋_GBK" w:cs="Times New Roman"/>
          <w:sz w:val="32"/>
          <w:szCs w:val="32"/>
          <w:lang w:eastAsia="zh-CN"/>
        </w:rPr>
        <w:t>，同比增长</w:t>
      </w:r>
      <w:r>
        <w:rPr>
          <w:rFonts w:hint="default" w:ascii="Times New Roman" w:hAnsi="Times New Roman" w:eastAsia="方正仿宋_GBK" w:cs="Times New Roman"/>
          <w:sz w:val="32"/>
          <w:szCs w:val="32"/>
          <w:lang w:val="en-US" w:eastAsia="zh-CN"/>
        </w:rPr>
        <w:t>28.2%；</w:t>
      </w:r>
      <w:r>
        <w:rPr>
          <w:rFonts w:hint="default" w:ascii="Times New Roman" w:hAnsi="Times New Roman" w:eastAsia="方正仿宋_GBK" w:cs="Times New Roman"/>
          <w:sz w:val="32"/>
          <w:szCs w:val="32"/>
        </w:rPr>
        <w:t>社会消费品零售总额155871.7万元</w:t>
      </w:r>
      <w:r>
        <w:rPr>
          <w:rFonts w:hint="default" w:ascii="Times New Roman" w:hAnsi="Times New Roman" w:eastAsia="方正仿宋_GBK" w:cs="Times New Roman"/>
          <w:sz w:val="32"/>
          <w:szCs w:val="32"/>
          <w:lang w:eastAsia="zh-CN"/>
        </w:rPr>
        <w:t>，同比增长</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两年平均增长7.9%</w:t>
      </w:r>
      <w:r>
        <w:rPr>
          <w:rFonts w:hint="default" w:ascii="Times New Roman" w:hAnsi="Times New Roman" w:eastAsia="方正仿宋_GBK" w:cs="Times New Roman"/>
          <w:b w:val="0"/>
          <w:sz w:val="32"/>
          <w:szCs w:val="32"/>
          <w:lang w:eastAsia="zh-CN"/>
        </w:rPr>
        <w:t>，增速在攀枝花市各区县中排名第一</w:t>
      </w:r>
      <w:r>
        <w:rPr>
          <w:rFonts w:hint="default" w:ascii="Times New Roman" w:hAnsi="Times New Roman" w:eastAsia="方正仿宋_GBK" w:cs="Times New Roman"/>
          <w:b/>
          <w:sz w:val="32"/>
          <w:szCs w:val="32"/>
          <w:lang w:eastAsia="zh-CN"/>
        </w:rPr>
        <w:t>。</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（二）项目效益情况。</w:t>
      </w:r>
    </w:p>
    <w:p>
      <w:pPr>
        <w:spacing w:line="560" w:lineRule="exact"/>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sz w:val="32"/>
          <w:szCs w:val="32"/>
          <w:lang w:val="en-US" w:eastAsia="zh-CN" w:bidi="ar"/>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在我国经济持续发展的过程中，工业在其中发挥着非常重要的作用。国民经济持续上涨，作为国民经济增长的支撑性产业，工业统计数据受到各级政府与社会的高度重视。</w:t>
      </w:r>
      <w:r>
        <w:rPr>
          <w:rFonts w:hint="default" w:ascii="Times New Roman" w:hAnsi="Times New Roman" w:eastAsia="方正仿宋_GBK" w:cs="Times New Roman"/>
          <w:color w:val="000000" w:themeColor="text1"/>
          <w:sz w:val="32"/>
          <w:szCs w:val="32"/>
          <w14:textFill>
            <w14:solidFill>
              <w14:schemeClr w14:val="tx1"/>
            </w14:solidFill>
          </w14:textFill>
        </w:rPr>
        <w:t>通过规模以上工业企业在统计联网直报平台填报相关数据</w:t>
      </w:r>
      <w:r>
        <w:rPr>
          <w:rFonts w:hint="default" w:ascii="Times New Roman" w:hAnsi="Times New Roman" w:eastAsia="方正仿宋_GBK" w:cs="Times New Roman"/>
          <w:color w:val="000000" w:themeColor="text1"/>
          <w:sz w:val="32"/>
          <w:szCs w:val="32"/>
          <w14:textFill>
            <w14:solidFill>
              <w14:schemeClr w14:val="tx1"/>
            </w14:solidFill>
          </w14:textFill>
        </w:rPr>
        <w:t>，客观、真实的反映工业企业状况</w:t>
      </w:r>
      <w:r>
        <w:rPr>
          <w:rFonts w:hint="default" w:ascii="Times New Roman" w:hAnsi="Times New Roman" w:eastAsia="方正仿宋_GBK" w:cs="Times New Roman"/>
          <w:color w:val="000000" w:themeColor="text1"/>
          <w:sz w:val="32"/>
          <w:szCs w:val="32"/>
          <w14:textFill>
            <w14:solidFill>
              <w14:schemeClr w14:val="tx1"/>
            </w14:solidFill>
          </w14:textFill>
        </w:rPr>
        <w:t>，为全面反映我县工业的整体发展水平和反映工业产业结构及行业分布，尤其是更好的为县委、县政府指导全县工业发展，培育壮大骨干企业、龙头企业制定正确决策提供准确的基础资料。</w:t>
      </w:r>
    </w:p>
    <w:p>
      <w:pPr>
        <w:autoSpaceDE/>
        <w:autoSpaceDN/>
        <w:adjustRightInd/>
        <w:spacing w:line="560" w:lineRule="exact"/>
        <w:ind w:firstLine="640" w:firstLineChars="200"/>
        <w:jc w:val="left"/>
        <w:rPr>
          <w:rFonts w:hint="default" w:ascii="Times New Roman" w:hAnsi="Times New Roman" w:eastAsia="楷体_GB2312" w:cs="Times New Roman"/>
          <w:color w:val="FF0000"/>
          <w:kern w:val="0"/>
          <w:sz w:val="32"/>
          <w:szCs w:val="32"/>
          <w:lang w:eastAsia="zh-CN"/>
        </w:rPr>
      </w:pPr>
      <w:r>
        <w:rPr>
          <w:rFonts w:hint="default" w:ascii="Times New Roman" w:hAnsi="Times New Roman" w:eastAsia="方正仿宋_GBK" w:cs="Times New Roman"/>
          <w:kern w:val="2"/>
          <w:sz w:val="32"/>
          <w:szCs w:val="32"/>
          <w:lang w:eastAsia="zh-CN" w:bidi="ar"/>
        </w:rPr>
        <w:t>服务业统计数据作为国民经济统计的重要部分，可以反映企业生产经营情况，</w:t>
      </w:r>
      <w:r>
        <w:rPr>
          <w:rFonts w:hint="default" w:ascii="Times New Roman" w:hAnsi="Times New Roman" w:eastAsia="方正仿宋_GBK" w:cs="Times New Roman"/>
          <w:sz w:val="32"/>
          <w:szCs w:val="32"/>
          <w:lang w:eastAsia="zh-CN" w:bidi="ar"/>
        </w:rPr>
        <w:t>为企业开拓新市场、改变服务方式、提升竞争力等方面提供有效的参考依据，</w:t>
      </w:r>
      <w:r>
        <w:rPr>
          <w:rFonts w:hint="default" w:ascii="Times New Roman" w:hAnsi="Times New Roman" w:eastAsia="方正仿宋_GBK" w:cs="Times New Roman"/>
          <w:kern w:val="2"/>
          <w:sz w:val="32"/>
          <w:szCs w:val="32"/>
          <w:lang w:val="en-US" w:eastAsia="zh-CN" w:bidi="ar-SA"/>
        </w:rPr>
        <w:t>也</w:t>
      </w:r>
      <w:r>
        <w:rPr>
          <w:rFonts w:hint="default" w:ascii="Times New Roman" w:hAnsi="Times New Roman" w:eastAsia="方正仿宋_GBK" w:cs="Times New Roman"/>
          <w:sz w:val="32"/>
          <w:szCs w:val="32"/>
          <w:lang w:bidi="ar"/>
        </w:rPr>
        <w:t>为各级政府宏观管理和科学决策提供了依据。</w:t>
      </w:r>
    </w:p>
    <w:p>
      <w:pPr>
        <w:spacing w:line="560" w:lineRule="exact"/>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kern w:val="2"/>
          <w:sz w:val="32"/>
          <w:szCs w:val="32"/>
          <w:lang w:val="en-US" w:eastAsia="zh-CN" w:bidi="ar"/>
        </w:rPr>
        <w:t xml:space="preserve">    商贸</w:t>
      </w:r>
      <w:r>
        <w:rPr>
          <w:rFonts w:hint="default" w:ascii="Times New Roman" w:hAnsi="Times New Roman" w:eastAsia="方正仿宋_GBK" w:cs="Times New Roman"/>
          <w:kern w:val="2"/>
          <w:sz w:val="32"/>
          <w:szCs w:val="32"/>
          <w:lang w:eastAsia="zh-CN" w:bidi="ar"/>
        </w:rPr>
        <w:t>统计数据作为国民经济统计的重要部分，不仅可以反映企业生产经营情况，在反映商品流通、消费需求变化等方面发挥了重要作用，</w:t>
      </w:r>
      <w:r>
        <w:rPr>
          <w:rFonts w:hint="default" w:ascii="Times New Roman" w:hAnsi="Times New Roman" w:eastAsia="方正仿宋_GBK" w:cs="Times New Roman"/>
          <w:sz w:val="32"/>
          <w:szCs w:val="32"/>
          <w:lang w:eastAsia="zh-CN" w:bidi="ar"/>
        </w:rPr>
        <w:t>为企业开拓新市场、改变服务方式、提升竞争力等方面提供有效的参考依据，</w:t>
      </w:r>
      <w:r>
        <w:rPr>
          <w:rFonts w:hint="default" w:ascii="Times New Roman" w:hAnsi="Times New Roman" w:eastAsia="方正仿宋_GBK" w:cs="Times New Roman"/>
          <w:kern w:val="2"/>
          <w:sz w:val="32"/>
          <w:szCs w:val="32"/>
          <w:lang w:val="en-US" w:eastAsia="zh-CN" w:bidi="ar-SA"/>
        </w:rPr>
        <w:t>也</w:t>
      </w:r>
      <w:r>
        <w:rPr>
          <w:rFonts w:hint="default" w:ascii="Times New Roman" w:hAnsi="Times New Roman" w:eastAsia="方正仿宋_GBK" w:cs="Times New Roman"/>
          <w:sz w:val="32"/>
          <w:szCs w:val="32"/>
          <w:lang w:bidi="ar"/>
        </w:rPr>
        <w:t>为各级政府宏观管理和科学决策提供了依据。</w:t>
      </w:r>
    </w:p>
    <w:p>
      <w:pPr>
        <w:spacing w:line="560" w:lineRule="exact"/>
        <w:ind w:firstLine="640" w:firstLineChars="200"/>
        <w:rPr>
          <w:rFonts w:hint="default" w:ascii="Times New Roman" w:hAnsi="Times New Roman" w:eastAsia="黑体" w:cs="Times New Roman"/>
          <w:b w:val="0"/>
          <w:bCs/>
          <w:sz w:val="32"/>
          <w:szCs w:val="32"/>
        </w:rPr>
      </w:pPr>
      <w:r>
        <w:rPr>
          <w:rFonts w:hint="default" w:ascii="Times New Roman" w:hAnsi="Times New Roman" w:eastAsia="黑体" w:cs="Times New Roman"/>
          <w:b w:val="0"/>
          <w:bCs/>
          <w:kern w:val="2"/>
          <w:sz w:val="32"/>
          <w:szCs w:val="32"/>
          <w:lang w:val="en-US" w:eastAsia="zh-CN" w:bidi="ar-SA"/>
        </w:rPr>
        <w:t>五、评价结论及建议</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（一）评价结论</w:t>
      </w:r>
      <w:r>
        <w:rPr>
          <w:rFonts w:hint="default" w:ascii="Times New Roman" w:hAnsi="Times New Roman" w:eastAsia="楷体_GB2312" w:cs="Times New Roman"/>
          <w:sz w:val="32"/>
          <w:szCs w:val="32"/>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lang w:bidi="ar"/>
        </w:rPr>
        <w:t>本年度专项工作经费管理规范，按计划圆满完成了各项工作目标，该项工作总体较满意。</w:t>
      </w:r>
    </w:p>
    <w:p>
      <w:pPr>
        <w:spacing w:line="560" w:lineRule="exact"/>
        <w:ind w:firstLine="643" w:firstLineChars="200"/>
        <w:rPr>
          <w:rFonts w:hint="default" w:ascii="Times New Roman" w:hAnsi="Times New Roman" w:eastAsia="方正仿宋_GBK" w:cs="Times New Roman"/>
          <w:b/>
          <w:kern w:val="2"/>
          <w:sz w:val="32"/>
          <w:szCs w:val="32"/>
          <w:lang w:val="en-US" w:eastAsia="zh-CN" w:bidi="ar-SA"/>
        </w:rPr>
      </w:pPr>
      <w:r>
        <w:rPr>
          <w:rFonts w:hint="default" w:ascii="Times New Roman" w:hAnsi="Times New Roman" w:eastAsia="方正仿宋_GBK" w:cs="Times New Roman"/>
          <w:b/>
          <w:kern w:val="2"/>
          <w:sz w:val="32"/>
          <w:szCs w:val="32"/>
          <w:lang w:val="en-US" w:eastAsia="zh-CN" w:bidi="ar-SA"/>
        </w:rPr>
        <w:t>（二）存在的问题。</w:t>
      </w:r>
    </w:p>
    <w:p>
      <w:pPr>
        <w:spacing w:line="560" w:lineRule="exact"/>
        <w:ind w:firstLine="640" w:firstLineChars="200"/>
        <w:rPr>
          <w:rFonts w:hint="default" w:ascii="Times New Roman" w:hAnsi="Times New Roman" w:eastAsia="方正仿宋_GBK" w:cs="Times New Roman"/>
          <w:b/>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1.基层统计人员变更频繁。各企业都存在统计人员变更频繁，新老工作交接不到位的情况，且</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统计</w:t>
      </w:r>
      <w:r>
        <w:rPr>
          <w:rFonts w:hint="default" w:ascii="Times New Roman" w:hAnsi="Times New Roman" w:eastAsia="方正仿宋_GBK" w:cs="Times New Roman"/>
          <w:color w:val="000000" w:themeColor="text1"/>
          <w:sz w:val="32"/>
          <w:szCs w:val="32"/>
          <w14:textFill>
            <w14:solidFill>
              <w14:schemeClr w14:val="tx1"/>
            </w14:solidFill>
          </w14:textFill>
        </w:rPr>
        <w:t>数据关联性大，涉及面广，基层历史数据繁杂，数据计算过程复杂等， 导致基层统计工作存在疏漏，往往会影响</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统计</w:t>
      </w:r>
      <w:r>
        <w:rPr>
          <w:rFonts w:hint="default" w:ascii="Times New Roman" w:hAnsi="Times New Roman" w:eastAsia="方正仿宋_GBK" w:cs="Times New Roman"/>
          <w:color w:val="000000" w:themeColor="text1"/>
          <w:sz w:val="32"/>
          <w:szCs w:val="32"/>
          <w14:textFill>
            <w14:solidFill>
              <w14:schemeClr w14:val="tx1"/>
            </w14:solidFill>
          </w14:textFill>
        </w:rPr>
        <w:t>数据的质量。</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2.统计法律法规宣传不到位。</w:t>
      </w:r>
      <w:r>
        <w:rPr>
          <w:rFonts w:hint="default" w:ascii="Times New Roman" w:hAnsi="Times New Roman" w:eastAsia="方正仿宋_GBK" w:cs="Times New Roman"/>
          <w:color w:val="000000" w:themeColor="text1"/>
          <w:sz w:val="32"/>
          <w:szCs w:val="32"/>
          <w14:textFill>
            <w14:solidFill>
              <w14:schemeClr w14:val="tx1"/>
            </w14:solidFill>
          </w14:textFill>
        </w:rPr>
        <w:t>一些企业统计员对统计法律法规的认识不全面</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了解不深入，对统计工作不重视,工作不到位</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经常要电话多番催报</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才收集数据上报</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对统计数据质量有一定影响。</w:t>
      </w:r>
    </w:p>
    <w:p>
      <w:pPr>
        <w:autoSpaceDE w:val="0"/>
        <w:autoSpaceDN w:val="0"/>
        <w:adjustRightInd w:val="0"/>
        <w:spacing w:line="600" w:lineRule="exact"/>
        <w:ind w:firstLine="640" w:firstLineChars="200"/>
        <w:jc w:val="left"/>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kern w:val="2"/>
          <w:sz w:val="32"/>
          <w:szCs w:val="32"/>
          <w:shd w:val="clear" w:color="auto" w:fill="auto"/>
          <w:lang w:val="en-US" w:eastAsia="zh-CN" w:bidi="ar"/>
          <w14:textFill>
            <w14:solidFill>
              <w14:schemeClr w14:val="tx1"/>
            </w14:solidFill>
          </w14:textFill>
        </w:rPr>
        <w:t>3.企业统计基础</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工作有待进一步提升。一是服务业和商贸业统计基础工作薄弱。目前我县服务和商贸企业，</w:t>
      </w:r>
      <w:r>
        <w:rPr>
          <w:rFonts w:hint="default" w:ascii="Times New Roman" w:hAnsi="Times New Roman" w:eastAsia="方正仿宋_GBK" w:cs="Times New Roman"/>
          <w:color w:val="000000" w:themeColor="text1"/>
          <w:sz w:val="32"/>
          <w:szCs w:val="32"/>
          <w14:textFill>
            <w14:solidFill>
              <w14:schemeClr w14:val="tx1"/>
            </w14:solidFill>
          </w14:textFill>
        </w:rPr>
        <w:t>没有专职的统计人员</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，统计基础工作薄弱，</w:t>
      </w:r>
      <w:r>
        <w:rPr>
          <w:rFonts w:hint="default" w:ascii="Times New Roman" w:hAnsi="Times New Roman" w:eastAsia="方正仿宋_GBK" w:cs="Times New Roman"/>
          <w:color w:val="000000" w:themeColor="text1"/>
          <w:sz w:val="32"/>
          <w:szCs w:val="32"/>
          <w14:textFill>
            <w14:solidFill>
              <w14:schemeClr w14:val="tx1"/>
            </w14:solidFill>
          </w14:textFill>
        </w:rPr>
        <w:t>台账建设也存在难度。</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二</w:t>
      </w:r>
      <w:r>
        <w:rPr>
          <w:rFonts w:hint="default" w:ascii="Times New Roman" w:hAnsi="Times New Roman" w:eastAsia="方正仿宋_GBK" w:cs="Times New Roman"/>
          <w:color w:val="000000" w:themeColor="text1"/>
          <w:sz w:val="32"/>
          <w:szCs w:val="32"/>
          <w14:textFill>
            <w14:solidFill>
              <w14:schemeClr w14:val="tx1"/>
            </w14:solidFill>
          </w14:textFill>
        </w:rPr>
        <w:t>是部分单位怕麻烦，不愿意保管原始记录和建立统计台账。</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14:textFill>
            <w14:solidFill>
              <w14:schemeClr w14:val="tx1"/>
            </w14:solidFill>
          </w14:textFill>
        </w:rPr>
        <w:t>是有些单位为应付执法检查而建立十分简单台账，无法起到台账应有的作用。</w:t>
      </w:r>
    </w:p>
    <w:p>
      <w:pPr>
        <w:spacing w:line="560" w:lineRule="exact"/>
        <w:ind w:firstLine="643" w:firstLineChars="200"/>
        <w:rPr>
          <w:rFonts w:hint="default" w:ascii="Times New Roman" w:hAnsi="Times New Roman" w:eastAsia="楷体_GB2312" w:cs="Times New Roman"/>
          <w:sz w:val="32"/>
          <w:szCs w:val="32"/>
        </w:rPr>
      </w:pPr>
      <w:r>
        <w:rPr>
          <w:rFonts w:hint="default" w:ascii="Times New Roman" w:hAnsi="Times New Roman" w:eastAsia="方正仿宋_GBK" w:cs="Times New Roman"/>
          <w:b/>
          <w:kern w:val="2"/>
          <w:sz w:val="32"/>
          <w:szCs w:val="32"/>
          <w:lang w:val="en-US" w:eastAsia="zh-CN" w:bidi="ar-SA"/>
        </w:rPr>
        <w:t>（三）相关建议。</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w:t>
      </w:r>
      <w:r>
        <w:rPr>
          <w:rFonts w:hint="default" w:ascii="Times New Roman" w:hAnsi="Times New Roman" w:eastAsia="方正仿宋_GBK" w:cs="Times New Roman"/>
          <w:color w:val="000000" w:themeColor="text1"/>
          <w:sz w:val="32"/>
          <w:szCs w:val="32"/>
          <w14:textFill>
            <w14:solidFill>
              <w14:schemeClr w14:val="tx1"/>
            </w14:solidFill>
          </w14:textFill>
        </w:rPr>
        <w:t>继续抓好统计数据质量工作</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严把数据源头关，有效发挥统计工作监督职能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做好工业能源统计报表的审核、验收工作</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进一步提高统计数据质量。</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w:t>
      </w:r>
      <w:r>
        <w:rPr>
          <w:rFonts w:hint="default" w:ascii="Times New Roman" w:hAnsi="Times New Roman" w:eastAsia="方正仿宋_GBK" w:cs="Times New Roman"/>
          <w:color w:val="000000" w:themeColor="text1"/>
          <w:sz w:val="32"/>
          <w:szCs w:val="32"/>
          <w14:textFill>
            <w14:solidFill>
              <w14:schemeClr w14:val="tx1"/>
            </w14:solidFill>
          </w14:textFill>
        </w:rPr>
        <w:t>加大基层统计人员培训力度</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帮助基层统计员实打实提升专业知识、素质能力,</w:t>
      </w:r>
      <w:r>
        <w:rPr>
          <w:rFonts w:hint="default" w:ascii="Times New Roman" w:hAnsi="Times New Roman" w:cs="Times New Roman"/>
          <w:color w:val="000000" w:themeColor="text1"/>
          <w:sz w:val="32"/>
          <w:szCs w:val="32"/>
          <w14:textFill>
            <w14:solidFill>
              <w14:schemeClr w14:val="tx1"/>
            </w14:solidFill>
          </w14:textFill>
        </w:rPr>
        <w:t> </w:t>
      </w:r>
      <w:r>
        <w:rPr>
          <w:rFonts w:hint="default" w:ascii="Times New Roman" w:hAnsi="Times New Roman" w:eastAsia="方正仿宋_GBK" w:cs="Times New Roman"/>
          <w:color w:val="000000" w:themeColor="text1"/>
          <w:sz w:val="32"/>
          <w:szCs w:val="32"/>
          <w14:textFill>
            <w14:solidFill>
              <w14:schemeClr w14:val="tx1"/>
            </w14:solidFill>
          </w14:textFill>
        </w:rPr>
        <w:t>以适应新时代新要求</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从容面对工业能源工作中的新任务、新挑战。</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在做好常规报表工作的基础上</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加强专题分析工作 </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发挥统计工作信息职能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做好反馈工作</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深入了解问题</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创新思路</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提供有效建议。</w:t>
      </w:r>
    </w:p>
    <w:p>
      <w:pPr>
        <w:spacing w:line="560" w:lineRule="exact"/>
        <w:ind w:firstLine="640" w:firstLineChars="200"/>
        <w:rPr>
          <w:rFonts w:hint="default" w:ascii="Times New Roman" w:hAnsi="Times New Roman" w:eastAsia="方正仿宋_GBK" w:cs="Times New Roman"/>
          <w:sz w:val="32"/>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755097B"/>
    <w:rsid w:val="0B5A4073"/>
    <w:rsid w:val="142029A9"/>
    <w:rsid w:val="1C031C76"/>
    <w:rsid w:val="1DCB60BB"/>
    <w:rsid w:val="260C30CF"/>
    <w:rsid w:val="33B22CE5"/>
    <w:rsid w:val="35967EDD"/>
    <w:rsid w:val="371C3F2E"/>
    <w:rsid w:val="386A5710"/>
    <w:rsid w:val="390F658C"/>
    <w:rsid w:val="3F6E09D5"/>
    <w:rsid w:val="473A7BED"/>
    <w:rsid w:val="5B1F5718"/>
    <w:rsid w:val="5F847AB0"/>
    <w:rsid w:val="61E42F7D"/>
    <w:rsid w:val="6297143C"/>
    <w:rsid w:val="64AD1ADD"/>
    <w:rsid w:val="6A2F2A0F"/>
    <w:rsid w:val="6D236211"/>
    <w:rsid w:val="6DA6175F"/>
    <w:rsid w:val="794A540B"/>
    <w:rsid w:val="7AFC20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 w:type="paragraph" w:customStyle="1" w:styleId="9">
    <w:name w:val="_Style 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TotalTime>
  <ScaleCrop>false</ScaleCrop>
  <LinksUpToDate>false</LinksUpToDate>
  <CharactersWithSpaces>1271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赵泳吉</cp:lastModifiedBy>
  <dcterms:modified xsi:type="dcterms:W3CDTF">2022-05-20T03:06:39Z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9C89156186264BCB8A5A3BCA27DECCBE</vt:lpwstr>
  </property>
</Properties>
</file>