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24F88" w:rsidRDefault="00877082">
      <w:pPr>
        <w:spacing w:line="600" w:lineRule="exact"/>
        <w:jc w:val="center"/>
        <w:rPr>
          <w:rFonts w:ascii="方正小标宋简体" w:eastAsia="方正小标宋简体"/>
          <w:color w:val="000000"/>
          <w:kern w:val="0"/>
          <w:sz w:val="40"/>
          <w:szCs w:val="44"/>
        </w:rPr>
      </w:pPr>
      <w:bookmarkStart w:id="0" w:name="_Toc15377226"/>
      <w:r>
        <w:rPr>
          <w:rFonts w:ascii="方正小标宋简体" w:eastAsia="方正小标宋简体" w:hint="eastAsia"/>
          <w:color w:val="000000"/>
          <w:kern w:val="0"/>
          <w:sz w:val="40"/>
          <w:szCs w:val="44"/>
        </w:rPr>
        <w:t>盐边县永兴中心卫生院</w:t>
      </w:r>
    </w:p>
    <w:p w:rsidR="00224F88" w:rsidRDefault="00877082">
      <w:pPr>
        <w:pStyle w:val="a4"/>
        <w:spacing w:line="600" w:lineRule="exact"/>
        <w:jc w:val="center"/>
        <w:rPr>
          <w:rFonts w:ascii="Times New Roman" w:eastAsia="方正小标宋简体"/>
          <w:sz w:val="36"/>
          <w:szCs w:val="36"/>
        </w:rPr>
      </w:pPr>
      <w:r>
        <w:rPr>
          <w:rFonts w:ascii="方正小标宋简体" w:eastAsia="方正小标宋简体"/>
          <w:color w:val="000000"/>
          <w:kern w:val="0"/>
          <w:sz w:val="40"/>
          <w:szCs w:val="44"/>
        </w:rPr>
        <w:t>20</w:t>
      </w:r>
      <w:r>
        <w:rPr>
          <w:rFonts w:ascii="方正小标宋简体" w:eastAsia="方正小标宋简体" w:hint="eastAsia"/>
          <w:color w:val="000000"/>
          <w:kern w:val="0"/>
          <w:sz w:val="40"/>
          <w:szCs w:val="44"/>
        </w:rPr>
        <w:t>21</w:t>
      </w:r>
      <w:r>
        <w:rPr>
          <w:rFonts w:ascii="方正小标宋简体" w:eastAsia="方正小标宋简体"/>
          <w:color w:val="000000"/>
          <w:kern w:val="0"/>
          <w:sz w:val="40"/>
          <w:szCs w:val="44"/>
        </w:rPr>
        <w:t>年</w:t>
      </w:r>
      <w:r>
        <w:rPr>
          <w:rFonts w:ascii="方正小标宋简体" w:eastAsia="方正小标宋简体" w:hint="eastAsia"/>
          <w:color w:val="000000"/>
          <w:kern w:val="0"/>
          <w:sz w:val="40"/>
          <w:szCs w:val="44"/>
        </w:rPr>
        <w:t>部门预算整体绩效自评报告</w:t>
      </w:r>
    </w:p>
    <w:p w:rsidR="00224F88" w:rsidRDefault="00224F88">
      <w:pPr>
        <w:spacing w:line="600" w:lineRule="exact"/>
        <w:jc w:val="center"/>
        <w:rPr>
          <w:rFonts w:ascii="仿宋_GB2312" w:eastAsia="仿宋_GB2312"/>
          <w:sz w:val="32"/>
          <w:szCs w:val="32"/>
          <w:shd w:val="clear" w:color="auto" w:fill="FFFFFF"/>
        </w:rPr>
      </w:pPr>
    </w:p>
    <w:p w:rsidR="00224F88" w:rsidRDefault="00224F88">
      <w:pPr>
        <w:widowControl/>
        <w:adjustRightInd w:val="0"/>
        <w:snapToGrid w:val="0"/>
        <w:spacing w:line="580" w:lineRule="exact"/>
        <w:ind w:firstLineChars="200" w:firstLine="480"/>
        <w:contextualSpacing/>
        <w:jc w:val="left"/>
        <w:rPr>
          <w:rFonts w:ascii="黑体" w:eastAsia="黑体" w:cs="宋体"/>
          <w:color w:val="000000"/>
          <w:kern w:val="0"/>
          <w:sz w:val="24"/>
          <w:szCs w:val="32"/>
          <w:shd w:val="clear" w:color="auto" w:fill="FFFFFF"/>
        </w:rPr>
      </w:pPr>
    </w:p>
    <w:p w:rsidR="00224F88" w:rsidRDefault="00877082">
      <w:pPr>
        <w:widowControl/>
        <w:adjustRightInd w:val="0"/>
        <w:snapToGrid w:val="0"/>
        <w:spacing w:line="540" w:lineRule="exact"/>
        <w:ind w:firstLineChars="200" w:firstLine="640"/>
        <w:contextualSpacing/>
        <w:jc w:val="left"/>
        <w:rPr>
          <w:rFonts w:ascii="黑体" w:eastAsia="黑体" w:cs="宋体"/>
          <w:color w:val="000000"/>
          <w:kern w:val="0"/>
          <w:sz w:val="32"/>
          <w:szCs w:val="32"/>
          <w:shd w:val="clear" w:color="auto" w:fill="FFFFFF"/>
          <w:lang w:val="zh-CN"/>
        </w:rPr>
      </w:pPr>
      <w:r>
        <w:rPr>
          <w:rFonts w:ascii="黑体" w:eastAsia="黑体" w:cs="宋体" w:hint="eastAsia"/>
          <w:color w:val="000000"/>
          <w:kern w:val="0"/>
          <w:sz w:val="32"/>
          <w:szCs w:val="32"/>
          <w:shd w:val="clear" w:color="auto" w:fill="FFFFFF"/>
        </w:rPr>
        <w:t>一、</w:t>
      </w:r>
      <w:r>
        <w:rPr>
          <w:rFonts w:ascii="黑体" w:eastAsia="黑体" w:cs="宋体" w:hint="eastAsia"/>
          <w:color w:val="000000"/>
          <w:kern w:val="0"/>
          <w:sz w:val="32"/>
          <w:szCs w:val="32"/>
          <w:shd w:val="clear" w:color="auto" w:fill="FFFFFF"/>
          <w:lang w:val="zh-CN"/>
        </w:rPr>
        <w:t>部门概况</w:t>
      </w:r>
    </w:p>
    <w:p w:rsidR="00224F88" w:rsidRDefault="00877082">
      <w:pPr>
        <w:widowControl/>
        <w:adjustRightInd w:val="0"/>
        <w:snapToGrid w:val="0"/>
        <w:spacing w:line="540" w:lineRule="exact"/>
        <w:ind w:firstLineChars="200" w:firstLine="640"/>
        <w:contextualSpacing/>
        <w:jc w:val="left"/>
        <w:rPr>
          <w:rFonts w:ascii="方正楷体_GBK" w:eastAsia="方正楷体_GBK" w:hAnsi="方正楷体_GBK" w:cs="方正楷体_GBK"/>
          <w:color w:val="000000"/>
          <w:kern w:val="0"/>
          <w:sz w:val="32"/>
          <w:szCs w:val="32"/>
          <w:shd w:val="clear" w:color="auto" w:fill="FFFFFF"/>
          <w:lang w:val="zh-CN"/>
        </w:rPr>
      </w:pPr>
      <w:r>
        <w:rPr>
          <w:rFonts w:ascii="方正楷体_GBK" w:eastAsia="方正楷体_GBK" w:hAnsi="方正楷体_GBK" w:cs="方正楷体_GBK" w:hint="eastAsia"/>
          <w:color w:val="000000"/>
          <w:kern w:val="0"/>
          <w:sz w:val="32"/>
          <w:szCs w:val="32"/>
          <w:shd w:val="clear" w:color="auto" w:fill="FFFFFF"/>
          <w:lang w:val="zh-CN"/>
        </w:rPr>
        <w:t>（一）机构组成</w:t>
      </w:r>
    </w:p>
    <w:p w:rsidR="00224F88" w:rsidRDefault="00877082">
      <w:pPr>
        <w:widowControl/>
        <w:adjustRightInd w:val="0"/>
        <w:snapToGrid w:val="0"/>
        <w:spacing w:line="540" w:lineRule="exact"/>
        <w:ind w:firstLineChars="200" w:firstLine="640"/>
        <w:jc w:val="left"/>
        <w:rPr>
          <w:rFonts w:ascii="仿宋" w:eastAsia="仿宋" w:hAnsi="仿宋" w:cs="仿宋"/>
          <w:color w:val="000000"/>
          <w:kern w:val="0"/>
          <w:sz w:val="32"/>
          <w:szCs w:val="32"/>
          <w:shd w:val="clear" w:color="auto" w:fill="FFFFFF"/>
          <w:lang w:val="zh-CN"/>
        </w:rPr>
      </w:pPr>
      <w:r>
        <w:rPr>
          <w:rFonts w:ascii="仿宋" w:eastAsia="仿宋" w:hAnsi="仿宋" w:cs="仿宋" w:hint="eastAsia"/>
          <w:color w:val="000000"/>
          <w:kern w:val="0"/>
          <w:sz w:val="32"/>
          <w:szCs w:val="32"/>
          <w:shd w:val="clear" w:color="auto" w:fill="FFFFFF"/>
          <w:lang w:val="zh-CN"/>
        </w:rPr>
        <w:t>盐边县永兴中心卫生院是盐边县卫生健康局下属的二级预算单位，独立编制机构数</w:t>
      </w:r>
      <w:r>
        <w:rPr>
          <w:rFonts w:ascii="仿宋" w:eastAsia="仿宋" w:hAnsi="仿宋" w:cs="仿宋" w:hint="eastAsia"/>
          <w:color w:val="000000"/>
          <w:kern w:val="0"/>
          <w:sz w:val="32"/>
          <w:szCs w:val="32"/>
          <w:shd w:val="clear" w:color="auto" w:fill="FFFFFF"/>
        </w:rPr>
        <w:t>1</w:t>
      </w:r>
      <w:r>
        <w:rPr>
          <w:rFonts w:ascii="仿宋" w:eastAsia="仿宋" w:hAnsi="仿宋" w:cs="仿宋" w:hint="eastAsia"/>
          <w:color w:val="000000"/>
          <w:kern w:val="0"/>
          <w:sz w:val="32"/>
          <w:szCs w:val="32"/>
          <w:shd w:val="clear" w:color="auto" w:fill="FFFFFF"/>
        </w:rPr>
        <w:t>个，</w:t>
      </w:r>
      <w:r>
        <w:rPr>
          <w:rFonts w:ascii="仿宋" w:eastAsia="仿宋" w:hAnsi="仿宋" w:cs="仿宋" w:hint="eastAsia"/>
          <w:color w:val="000000"/>
          <w:kern w:val="0"/>
          <w:sz w:val="32"/>
          <w:szCs w:val="32"/>
          <w:shd w:val="clear" w:color="auto" w:fill="FFFFFF"/>
          <w:lang w:val="zh-CN"/>
        </w:rPr>
        <w:t>独立核算机构数</w:t>
      </w:r>
      <w:r>
        <w:rPr>
          <w:rFonts w:ascii="仿宋" w:eastAsia="仿宋" w:hAnsi="仿宋" w:cs="仿宋" w:hint="eastAsia"/>
          <w:color w:val="000000"/>
          <w:kern w:val="0"/>
          <w:sz w:val="32"/>
          <w:szCs w:val="32"/>
          <w:shd w:val="clear" w:color="auto" w:fill="FFFFFF"/>
        </w:rPr>
        <w:t>1</w:t>
      </w:r>
      <w:r>
        <w:rPr>
          <w:rFonts w:ascii="仿宋" w:eastAsia="仿宋" w:hAnsi="仿宋" w:cs="仿宋" w:hint="eastAsia"/>
          <w:color w:val="000000"/>
          <w:kern w:val="0"/>
          <w:sz w:val="32"/>
          <w:szCs w:val="32"/>
          <w:shd w:val="clear" w:color="auto" w:fill="FFFFFF"/>
        </w:rPr>
        <w:t>个。</w:t>
      </w:r>
    </w:p>
    <w:p w:rsidR="00224F88" w:rsidRDefault="00877082">
      <w:pPr>
        <w:widowControl/>
        <w:adjustRightInd w:val="0"/>
        <w:snapToGrid w:val="0"/>
        <w:spacing w:line="540" w:lineRule="exact"/>
        <w:ind w:firstLineChars="200" w:firstLine="640"/>
        <w:contextualSpacing/>
        <w:jc w:val="left"/>
        <w:rPr>
          <w:rFonts w:ascii="方正楷体_GBK" w:eastAsia="方正楷体_GBK" w:hAnsi="方正楷体_GBK" w:cs="方正楷体_GBK"/>
          <w:color w:val="000000"/>
          <w:kern w:val="0"/>
          <w:sz w:val="32"/>
          <w:szCs w:val="32"/>
          <w:shd w:val="clear" w:color="auto" w:fill="FFFFFF"/>
          <w:lang w:val="zh-CN"/>
        </w:rPr>
      </w:pPr>
      <w:r>
        <w:rPr>
          <w:rFonts w:ascii="方正楷体_GBK" w:eastAsia="方正楷体_GBK" w:hAnsi="方正楷体_GBK" w:cs="方正楷体_GBK" w:hint="eastAsia"/>
          <w:color w:val="000000"/>
          <w:kern w:val="0"/>
          <w:sz w:val="32"/>
          <w:szCs w:val="32"/>
          <w:shd w:val="clear" w:color="auto" w:fill="FFFFFF"/>
          <w:lang w:val="zh-CN"/>
        </w:rPr>
        <w:t>（二）机构职能</w:t>
      </w:r>
    </w:p>
    <w:p w:rsidR="00224F88" w:rsidRDefault="0087708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盐边县永兴中心卫生院属于财政拨款单位，承担本辖区内围产保健、妇女保健、儿童保健等妇幼保健任务和妇女儿童常见病防治任务；承担计划生育宣传教育、技术服务、优生指导、药具发放、信息咨询、随访服务、生殖保健等公共服务职能；落实妇幼重大公共卫生服务项目和基本公共卫生服务项目，配合做好孕前优生健康检查项目等任务；负责对村医生及计生服务人员提供业务培训指导。</w:t>
      </w:r>
    </w:p>
    <w:p w:rsidR="00224F88" w:rsidRDefault="00877082">
      <w:pPr>
        <w:widowControl/>
        <w:adjustRightInd w:val="0"/>
        <w:snapToGrid w:val="0"/>
        <w:spacing w:line="540" w:lineRule="exact"/>
        <w:ind w:firstLineChars="200" w:firstLine="640"/>
        <w:contextualSpacing/>
        <w:jc w:val="left"/>
        <w:rPr>
          <w:rFonts w:ascii="方正楷体_GBK" w:eastAsia="方正楷体_GBK" w:hAnsi="方正楷体_GBK" w:cs="方正楷体_GBK"/>
          <w:color w:val="000000"/>
          <w:kern w:val="0"/>
          <w:sz w:val="32"/>
          <w:szCs w:val="32"/>
          <w:shd w:val="clear" w:color="auto" w:fill="FFFFFF"/>
          <w:lang w:val="zh-CN"/>
        </w:rPr>
      </w:pPr>
      <w:r>
        <w:rPr>
          <w:rFonts w:ascii="方正楷体_GBK" w:eastAsia="方正楷体_GBK" w:hAnsi="方正楷体_GBK" w:cs="方正楷体_GBK" w:hint="eastAsia"/>
          <w:color w:val="000000"/>
          <w:kern w:val="0"/>
          <w:sz w:val="32"/>
          <w:szCs w:val="32"/>
          <w:shd w:val="clear" w:color="auto" w:fill="FFFFFF"/>
          <w:lang w:val="zh-CN"/>
        </w:rPr>
        <w:t>（三）人员概况</w:t>
      </w:r>
    </w:p>
    <w:p w:rsidR="00224F88" w:rsidRDefault="00877082">
      <w:pPr>
        <w:spacing w:line="54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我院编制人数</w:t>
      </w:r>
      <w:r>
        <w:rPr>
          <w:rFonts w:ascii="仿宋" w:eastAsia="仿宋" w:hAnsi="仿宋" w:cs="仿宋" w:hint="eastAsia"/>
          <w:sz w:val="32"/>
          <w:szCs w:val="32"/>
        </w:rPr>
        <w:t>31</w:t>
      </w:r>
      <w:r>
        <w:rPr>
          <w:rFonts w:ascii="仿宋" w:eastAsia="仿宋" w:hAnsi="仿宋" w:cs="仿宋" w:hint="eastAsia"/>
          <w:sz w:val="32"/>
          <w:szCs w:val="32"/>
        </w:rPr>
        <w:t>人，实际在编职工</w:t>
      </w:r>
      <w:r>
        <w:rPr>
          <w:rFonts w:ascii="仿宋" w:eastAsia="仿宋" w:hAnsi="仿宋" w:cs="仿宋" w:hint="eastAsia"/>
          <w:sz w:val="32"/>
          <w:szCs w:val="32"/>
        </w:rPr>
        <w:t>28</w:t>
      </w:r>
      <w:r>
        <w:rPr>
          <w:rFonts w:ascii="仿宋" w:eastAsia="仿宋" w:hAnsi="仿宋" w:cs="仿宋" w:hint="eastAsia"/>
          <w:sz w:val="32"/>
          <w:szCs w:val="32"/>
        </w:rPr>
        <w:t>人，空编</w:t>
      </w:r>
      <w:r>
        <w:rPr>
          <w:rFonts w:ascii="仿宋" w:eastAsia="仿宋" w:hAnsi="仿宋" w:cs="仿宋" w:hint="eastAsia"/>
          <w:sz w:val="32"/>
          <w:szCs w:val="32"/>
        </w:rPr>
        <w:t>3</w:t>
      </w:r>
      <w:r>
        <w:rPr>
          <w:rFonts w:ascii="仿宋" w:eastAsia="仿宋" w:hAnsi="仿宋" w:cs="仿宋" w:hint="eastAsia"/>
          <w:sz w:val="32"/>
          <w:szCs w:val="32"/>
        </w:rPr>
        <w:t>名</w:t>
      </w:r>
      <w:r>
        <w:rPr>
          <w:rFonts w:ascii="仿宋" w:eastAsia="仿宋" w:hAnsi="仿宋" w:cs="仿宋" w:hint="eastAsia"/>
          <w:sz w:val="32"/>
          <w:szCs w:val="32"/>
        </w:rPr>
        <w:t>。</w:t>
      </w:r>
      <w:r>
        <w:rPr>
          <w:rFonts w:ascii="仿宋" w:eastAsia="仿宋" w:hAnsi="仿宋" w:cs="仿宋" w:hint="eastAsia"/>
          <w:sz w:val="32"/>
          <w:szCs w:val="32"/>
        </w:rPr>
        <w:t>临时</w:t>
      </w:r>
      <w:r>
        <w:rPr>
          <w:rFonts w:ascii="仿宋" w:eastAsia="仿宋" w:hAnsi="仿宋" w:cs="仿宋" w:hint="eastAsia"/>
          <w:sz w:val="32"/>
          <w:szCs w:val="32"/>
        </w:rPr>
        <w:t>人员</w:t>
      </w:r>
      <w:r>
        <w:rPr>
          <w:rFonts w:ascii="仿宋" w:eastAsia="仿宋" w:hAnsi="仿宋" w:cs="仿宋" w:hint="eastAsia"/>
          <w:sz w:val="32"/>
          <w:szCs w:val="32"/>
        </w:rPr>
        <w:t>14</w:t>
      </w:r>
      <w:r>
        <w:rPr>
          <w:rFonts w:ascii="仿宋" w:eastAsia="仿宋" w:hAnsi="仿宋" w:cs="仿宋" w:hint="eastAsia"/>
          <w:sz w:val="32"/>
          <w:szCs w:val="32"/>
        </w:rPr>
        <w:t>人</w:t>
      </w:r>
      <w:r>
        <w:rPr>
          <w:rFonts w:ascii="仿宋" w:eastAsia="仿宋" w:hAnsi="仿宋" w:cs="仿宋" w:hint="eastAsia"/>
          <w:sz w:val="32"/>
          <w:szCs w:val="32"/>
        </w:rPr>
        <w:t>，退休人员</w:t>
      </w:r>
      <w:r>
        <w:rPr>
          <w:rFonts w:ascii="仿宋" w:eastAsia="仿宋" w:hAnsi="仿宋" w:cs="仿宋" w:hint="eastAsia"/>
          <w:sz w:val="32"/>
          <w:szCs w:val="32"/>
        </w:rPr>
        <w:t>14</w:t>
      </w:r>
      <w:r>
        <w:rPr>
          <w:rFonts w:ascii="仿宋" w:eastAsia="仿宋" w:hAnsi="仿宋" w:cs="仿宋" w:hint="eastAsia"/>
          <w:sz w:val="32"/>
          <w:szCs w:val="32"/>
        </w:rPr>
        <w:t>人。编制床位</w:t>
      </w:r>
      <w:r>
        <w:rPr>
          <w:rFonts w:ascii="仿宋" w:eastAsia="仿宋" w:hAnsi="仿宋" w:cs="仿宋" w:hint="eastAsia"/>
          <w:sz w:val="32"/>
          <w:szCs w:val="32"/>
        </w:rPr>
        <w:t>19</w:t>
      </w:r>
      <w:r>
        <w:rPr>
          <w:rFonts w:ascii="仿宋" w:eastAsia="仿宋" w:hAnsi="仿宋" w:cs="仿宋" w:hint="eastAsia"/>
          <w:sz w:val="32"/>
          <w:szCs w:val="32"/>
        </w:rPr>
        <w:t>张，实际开放床位</w:t>
      </w:r>
      <w:r>
        <w:rPr>
          <w:rFonts w:ascii="仿宋" w:eastAsia="仿宋" w:hAnsi="仿宋" w:cs="仿宋" w:hint="eastAsia"/>
          <w:sz w:val="32"/>
          <w:szCs w:val="32"/>
        </w:rPr>
        <w:t>25</w:t>
      </w:r>
      <w:r>
        <w:rPr>
          <w:rFonts w:ascii="仿宋" w:eastAsia="仿宋" w:hAnsi="仿宋" w:cs="仿宋" w:hint="eastAsia"/>
          <w:sz w:val="32"/>
          <w:szCs w:val="32"/>
        </w:rPr>
        <w:t>张。</w:t>
      </w:r>
    </w:p>
    <w:p w:rsidR="00224F88" w:rsidRDefault="00877082" w:rsidP="001D3471">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二、</w:t>
      </w:r>
      <w:r>
        <w:rPr>
          <w:rFonts w:ascii="黑体" w:eastAsia="黑体" w:hAnsi="黑体" w:cs="黑体" w:hint="eastAsia"/>
          <w:sz w:val="32"/>
          <w:szCs w:val="32"/>
        </w:rPr>
        <w:t>部门</w:t>
      </w:r>
      <w:r>
        <w:rPr>
          <w:rFonts w:ascii="黑体" w:eastAsia="黑体" w:hAnsi="黑体" w:cs="黑体" w:hint="eastAsia"/>
          <w:sz w:val="32"/>
          <w:szCs w:val="32"/>
        </w:rPr>
        <w:t>财政</w:t>
      </w:r>
      <w:r>
        <w:rPr>
          <w:rFonts w:ascii="黑体" w:eastAsia="黑体" w:hAnsi="黑体" w:cs="黑体" w:hint="eastAsia"/>
          <w:sz w:val="32"/>
          <w:szCs w:val="32"/>
        </w:rPr>
        <w:t>资金基本情况</w:t>
      </w:r>
    </w:p>
    <w:p w:rsidR="00224F88" w:rsidRDefault="00877082">
      <w:pPr>
        <w:spacing w:line="540" w:lineRule="exact"/>
        <w:ind w:firstLineChars="200" w:firstLine="640"/>
        <w:rPr>
          <w:rFonts w:ascii="仿宋" w:eastAsia="仿宋" w:hAnsi="仿宋" w:cs="仿宋"/>
          <w:sz w:val="32"/>
          <w:szCs w:val="32"/>
        </w:rPr>
      </w:pPr>
      <w:r>
        <w:rPr>
          <w:rFonts w:ascii="仿宋" w:eastAsia="仿宋" w:hAnsi="仿宋" w:cs="仿宋" w:hint="eastAsia"/>
          <w:color w:val="333333"/>
          <w:sz w:val="32"/>
          <w:szCs w:val="32"/>
          <w:shd w:val="clear" w:color="auto" w:fill="FFFFFF"/>
        </w:rPr>
        <w:t>根据《</w:t>
      </w:r>
      <w:r>
        <w:rPr>
          <w:rFonts w:ascii="仿宋" w:eastAsia="仿宋" w:hAnsi="仿宋" w:cs="仿宋" w:hint="eastAsia"/>
          <w:color w:val="333333"/>
          <w:sz w:val="32"/>
          <w:szCs w:val="32"/>
          <w:shd w:val="clear" w:color="auto" w:fill="FFFFFF"/>
        </w:rPr>
        <w:t>盐边县财政局</w:t>
      </w:r>
      <w:r>
        <w:rPr>
          <w:rFonts w:ascii="仿宋" w:eastAsia="仿宋" w:hAnsi="仿宋" w:cs="仿宋" w:hint="eastAsia"/>
          <w:color w:val="333333"/>
          <w:sz w:val="32"/>
          <w:szCs w:val="32"/>
          <w:shd w:val="clear" w:color="auto" w:fill="FFFFFF"/>
        </w:rPr>
        <w:t>关于开展</w:t>
      </w:r>
      <w:r>
        <w:rPr>
          <w:rFonts w:ascii="仿宋" w:eastAsia="仿宋" w:hAnsi="仿宋" w:cs="仿宋" w:hint="eastAsia"/>
          <w:color w:val="333333"/>
          <w:sz w:val="32"/>
          <w:szCs w:val="32"/>
          <w:shd w:val="clear" w:color="auto" w:fill="FFFFFF"/>
        </w:rPr>
        <w:t>202</w:t>
      </w: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年度部门整体支出绩效评价工作的通知》（</w:t>
      </w:r>
      <w:r>
        <w:rPr>
          <w:rFonts w:ascii="仿宋" w:eastAsia="仿宋" w:hAnsi="仿宋" w:cs="仿宋" w:hint="eastAsia"/>
          <w:color w:val="333333"/>
          <w:sz w:val="32"/>
          <w:szCs w:val="32"/>
          <w:shd w:val="clear" w:color="auto" w:fill="FFFFFF"/>
        </w:rPr>
        <w:t>盐边</w:t>
      </w:r>
      <w:r>
        <w:rPr>
          <w:rFonts w:ascii="仿宋" w:eastAsia="仿宋" w:hAnsi="仿宋" w:cs="仿宋" w:hint="eastAsia"/>
          <w:color w:val="333333"/>
          <w:sz w:val="32"/>
          <w:szCs w:val="32"/>
          <w:shd w:val="clear" w:color="auto" w:fill="FFFFFF"/>
        </w:rPr>
        <w:t>财绩〔</w:t>
      </w:r>
      <w:r>
        <w:rPr>
          <w:rFonts w:ascii="仿宋" w:eastAsia="仿宋" w:hAnsi="仿宋" w:cs="仿宋" w:hint="eastAsia"/>
          <w:color w:val="333333"/>
          <w:sz w:val="32"/>
          <w:szCs w:val="32"/>
          <w:shd w:val="clear" w:color="auto" w:fill="FFFFFF"/>
        </w:rPr>
        <w:t>202</w:t>
      </w: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4</w:t>
      </w:r>
      <w:r>
        <w:rPr>
          <w:rFonts w:ascii="仿宋" w:eastAsia="仿宋" w:hAnsi="仿宋" w:cs="仿宋" w:hint="eastAsia"/>
          <w:color w:val="333333"/>
          <w:sz w:val="32"/>
          <w:szCs w:val="32"/>
          <w:shd w:val="clear" w:color="auto" w:fill="FFFFFF"/>
        </w:rPr>
        <w:t>号）文件精神，我</w:t>
      </w:r>
      <w:r>
        <w:rPr>
          <w:rFonts w:ascii="仿宋" w:eastAsia="仿宋" w:hAnsi="仿宋" w:cs="仿宋" w:hint="eastAsia"/>
          <w:color w:val="333333"/>
          <w:sz w:val="32"/>
          <w:szCs w:val="32"/>
          <w:shd w:val="clear" w:color="auto" w:fill="FFFFFF"/>
        </w:rPr>
        <w:t>院</w:t>
      </w:r>
      <w:r>
        <w:rPr>
          <w:rFonts w:ascii="仿宋" w:eastAsia="仿宋" w:hAnsi="仿宋" w:cs="仿宋" w:hint="eastAsia"/>
          <w:color w:val="333333"/>
          <w:sz w:val="32"/>
          <w:szCs w:val="32"/>
          <w:shd w:val="clear" w:color="auto" w:fill="FFFFFF"/>
        </w:rPr>
        <w:t>成立了</w:t>
      </w:r>
      <w:r>
        <w:rPr>
          <w:rFonts w:ascii="仿宋" w:eastAsia="仿宋" w:hAnsi="仿宋" w:cs="仿宋" w:hint="eastAsia"/>
          <w:color w:val="333333"/>
          <w:sz w:val="32"/>
          <w:szCs w:val="32"/>
          <w:shd w:val="clear" w:color="auto" w:fill="FFFFFF"/>
        </w:rPr>
        <w:t>院长</w:t>
      </w:r>
      <w:r>
        <w:rPr>
          <w:rFonts w:ascii="仿宋" w:eastAsia="仿宋" w:hAnsi="仿宋" w:cs="仿宋" w:hint="eastAsia"/>
          <w:color w:val="333333"/>
          <w:sz w:val="32"/>
          <w:szCs w:val="32"/>
          <w:shd w:val="clear" w:color="auto" w:fill="FFFFFF"/>
        </w:rPr>
        <w:t>任组长的绩效评价工作小组，对我</w:t>
      </w:r>
      <w:r>
        <w:rPr>
          <w:rFonts w:ascii="仿宋" w:eastAsia="仿宋" w:hAnsi="仿宋" w:cs="仿宋" w:hint="eastAsia"/>
          <w:color w:val="333333"/>
          <w:sz w:val="32"/>
          <w:szCs w:val="32"/>
          <w:shd w:val="clear" w:color="auto" w:fill="FFFFFF"/>
        </w:rPr>
        <w:t>院</w:t>
      </w:r>
      <w:r>
        <w:rPr>
          <w:rFonts w:ascii="仿宋" w:eastAsia="仿宋" w:hAnsi="仿宋" w:cs="仿宋" w:hint="eastAsia"/>
          <w:color w:val="333333"/>
          <w:sz w:val="32"/>
          <w:szCs w:val="32"/>
          <w:shd w:val="clear" w:color="auto" w:fill="FFFFFF"/>
        </w:rPr>
        <w:t>20</w:t>
      </w:r>
      <w:r>
        <w:rPr>
          <w:rFonts w:ascii="仿宋" w:eastAsia="仿宋" w:hAnsi="仿宋" w:cs="仿宋" w:hint="eastAsia"/>
          <w:color w:val="333333"/>
          <w:sz w:val="32"/>
          <w:szCs w:val="32"/>
          <w:shd w:val="clear" w:color="auto" w:fill="FFFFFF"/>
        </w:rPr>
        <w:t>21</w:t>
      </w:r>
      <w:r>
        <w:rPr>
          <w:rFonts w:ascii="仿宋" w:eastAsia="仿宋" w:hAnsi="仿宋" w:cs="仿宋" w:hint="eastAsia"/>
          <w:color w:val="333333"/>
          <w:sz w:val="32"/>
          <w:szCs w:val="32"/>
          <w:shd w:val="clear" w:color="auto" w:fill="FFFFFF"/>
        </w:rPr>
        <w:t>年度部门预算整体支出绩效进行了全面综合评价。整体支出</w:t>
      </w:r>
      <w:r>
        <w:rPr>
          <w:rFonts w:ascii="仿宋" w:eastAsia="仿宋" w:hAnsi="仿宋" w:cs="仿宋" w:hint="eastAsia"/>
          <w:color w:val="333333"/>
          <w:sz w:val="32"/>
          <w:szCs w:val="32"/>
          <w:shd w:val="clear" w:color="auto" w:fill="FFFFFF"/>
        </w:rPr>
        <w:lastRenderedPageBreak/>
        <w:t>分基本支出和项目支出两部分，基本支出的评价重点是厉行节约保运转，降低行政运行成</w:t>
      </w:r>
      <w:r>
        <w:rPr>
          <w:rFonts w:ascii="仿宋" w:eastAsia="仿宋" w:hAnsi="仿宋" w:cs="仿宋" w:hint="eastAsia"/>
          <w:color w:val="333333"/>
          <w:sz w:val="32"/>
          <w:szCs w:val="32"/>
          <w:shd w:val="clear" w:color="auto" w:fill="FFFFFF"/>
        </w:rPr>
        <w:t>本；项目支出的评价重点是规范管理促发展，做到专款专用，提高资金使用效益。经相关业务</w:t>
      </w:r>
      <w:r>
        <w:rPr>
          <w:rFonts w:ascii="仿宋" w:eastAsia="仿宋" w:hAnsi="仿宋" w:cs="仿宋" w:hint="eastAsia"/>
          <w:color w:val="333333"/>
          <w:sz w:val="32"/>
          <w:szCs w:val="32"/>
          <w:shd w:val="clear" w:color="auto" w:fill="FFFFFF"/>
        </w:rPr>
        <w:t>科室</w:t>
      </w:r>
      <w:r>
        <w:rPr>
          <w:rFonts w:ascii="仿宋" w:eastAsia="仿宋" w:hAnsi="仿宋" w:cs="仿宋" w:hint="eastAsia"/>
          <w:color w:val="333333"/>
          <w:sz w:val="32"/>
          <w:szCs w:val="32"/>
          <w:shd w:val="clear" w:color="auto" w:fill="FFFFFF"/>
        </w:rPr>
        <w:t>全面综合评价，我</w:t>
      </w:r>
      <w:r>
        <w:rPr>
          <w:rFonts w:ascii="仿宋" w:eastAsia="仿宋" w:hAnsi="仿宋" w:cs="仿宋" w:hint="eastAsia"/>
          <w:color w:val="333333"/>
          <w:sz w:val="32"/>
          <w:szCs w:val="32"/>
          <w:shd w:val="clear" w:color="auto" w:fill="FFFFFF"/>
        </w:rPr>
        <w:t>院</w:t>
      </w:r>
      <w:r>
        <w:rPr>
          <w:rFonts w:ascii="仿宋" w:eastAsia="仿宋" w:hAnsi="仿宋" w:cs="仿宋" w:hint="eastAsia"/>
          <w:color w:val="333333"/>
          <w:sz w:val="32"/>
          <w:szCs w:val="32"/>
          <w:shd w:val="clear" w:color="auto" w:fill="FFFFFF"/>
        </w:rPr>
        <w:t>20</w:t>
      </w:r>
      <w:r>
        <w:rPr>
          <w:rFonts w:ascii="仿宋" w:eastAsia="仿宋" w:hAnsi="仿宋" w:cs="仿宋" w:hint="eastAsia"/>
          <w:color w:val="333333"/>
          <w:sz w:val="32"/>
          <w:szCs w:val="32"/>
          <w:shd w:val="clear" w:color="auto" w:fill="FFFFFF"/>
        </w:rPr>
        <w:t>21</w:t>
      </w:r>
      <w:r>
        <w:rPr>
          <w:rFonts w:ascii="仿宋" w:eastAsia="仿宋" w:hAnsi="仿宋" w:cs="仿宋" w:hint="eastAsia"/>
          <w:color w:val="333333"/>
          <w:sz w:val="32"/>
          <w:szCs w:val="32"/>
          <w:shd w:val="clear" w:color="auto" w:fill="FFFFFF"/>
        </w:rPr>
        <w:t>年度部门整体支出绩效自评分为</w:t>
      </w:r>
      <w:r>
        <w:rPr>
          <w:rFonts w:ascii="仿宋" w:eastAsia="仿宋" w:hAnsi="仿宋" w:cs="仿宋" w:hint="eastAsia"/>
          <w:color w:val="333333"/>
          <w:sz w:val="32"/>
          <w:szCs w:val="32"/>
          <w:shd w:val="clear" w:color="auto" w:fill="FFFFFF"/>
        </w:rPr>
        <w:t>83.5</w:t>
      </w:r>
      <w:r>
        <w:rPr>
          <w:rFonts w:ascii="仿宋" w:eastAsia="仿宋" w:hAnsi="仿宋" w:cs="仿宋" w:hint="eastAsia"/>
          <w:color w:val="333333"/>
          <w:sz w:val="32"/>
          <w:szCs w:val="32"/>
          <w:shd w:val="clear" w:color="auto" w:fill="FFFFFF"/>
        </w:rPr>
        <w:t>分。现将自评情况汇报如下：</w:t>
      </w:r>
    </w:p>
    <w:p w:rsidR="00224F88" w:rsidRDefault="00877082">
      <w:pPr>
        <w:pStyle w:val="a3"/>
        <w:adjustRightInd w:val="0"/>
        <w:snapToGrid w:val="0"/>
        <w:spacing w:beforeLines="0" w:before="0" w:line="540" w:lineRule="exact"/>
        <w:ind w:firstLineChars="200" w:firstLine="640"/>
        <w:outlineLvl w:val="2"/>
        <w:rPr>
          <w:rFonts w:ascii="仿宋" w:eastAsia="仿宋" w:hAnsi="仿宋" w:cs="仿宋"/>
          <w:color w:val="000000"/>
          <w:sz w:val="32"/>
          <w:szCs w:val="32"/>
          <w:shd w:val="clear" w:color="auto" w:fill="FFFFFF"/>
          <w:lang w:val="zh-CN"/>
        </w:rPr>
      </w:pPr>
      <w:r>
        <w:rPr>
          <w:rFonts w:ascii="仿宋" w:eastAsia="仿宋" w:hAnsi="仿宋" w:cs="仿宋" w:hint="eastAsia"/>
          <w:color w:val="000000"/>
          <w:sz w:val="32"/>
          <w:szCs w:val="32"/>
          <w:shd w:val="clear" w:color="auto" w:fill="FFFFFF"/>
          <w:lang w:val="zh-CN"/>
        </w:rPr>
        <w:t>（一）财政资金收入情况</w:t>
      </w:r>
    </w:p>
    <w:p w:rsidR="00224F88" w:rsidRDefault="00877082">
      <w:pPr>
        <w:ind w:firstLineChars="200" w:firstLine="640"/>
        <w:rPr>
          <w:rFonts w:ascii="仿宋" w:eastAsia="仿宋" w:hAnsi="仿宋" w:cs="仿宋"/>
          <w:sz w:val="32"/>
          <w:szCs w:val="32"/>
        </w:rPr>
      </w:pPr>
      <w:r>
        <w:rPr>
          <w:rFonts w:ascii="仿宋" w:eastAsia="仿宋" w:hAnsi="仿宋" w:cs="仿宋" w:hint="eastAsia"/>
          <w:kern w:val="0"/>
          <w:sz w:val="32"/>
          <w:szCs w:val="32"/>
          <w:shd w:val="clear" w:color="auto" w:fill="FFFFFF"/>
        </w:rPr>
        <w:t>2021</w:t>
      </w:r>
      <w:r>
        <w:rPr>
          <w:rFonts w:ascii="仿宋" w:eastAsia="仿宋" w:hAnsi="仿宋" w:cs="仿宋" w:hint="eastAsia"/>
          <w:kern w:val="0"/>
          <w:sz w:val="32"/>
          <w:szCs w:val="32"/>
          <w:shd w:val="clear" w:color="auto" w:fill="FFFFFF"/>
        </w:rPr>
        <w:t>年全年共计收到财政资金</w:t>
      </w:r>
      <w:r>
        <w:rPr>
          <w:rFonts w:ascii="仿宋" w:eastAsia="仿宋" w:hAnsi="仿宋" w:cs="仿宋" w:hint="eastAsia"/>
          <w:kern w:val="0"/>
          <w:sz w:val="32"/>
          <w:szCs w:val="32"/>
          <w:shd w:val="clear" w:color="auto" w:fill="FFFFFF"/>
        </w:rPr>
        <w:t>963.52</w:t>
      </w:r>
      <w:r>
        <w:rPr>
          <w:rFonts w:ascii="仿宋" w:eastAsia="仿宋" w:hAnsi="仿宋" w:cs="仿宋" w:hint="eastAsia"/>
          <w:kern w:val="0"/>
          <w:sz w:val="32"/>
          <w:szCs w:val="32"/>
          <w:shd w:val="clear" w:color="auto" w:fill="FFFFFF"/>
        </w:rPr>
        <w:t>万元，</w:t>
      </w:r>
      <w:r>
        <w:rPr>
          <w:rFonts w:ascii="仿宋" w:eastAsia="仿宋" w:hAnsi="仿宋" w:cs="仿宋" w:hint="eastAsia"/>
          <w:sz w:val="32"/>
          <w:szCs w:val="32"/>
        </w:rPr>
        <w:t>比</w:t>
      </w:r>
      <w:r>
        <w:rPr>
          <w:rFonts w:ascii="仿宋" w:eastAsia="仿宋" w:hAnsi="仿宋" w:cs="仿宋" w:hint="eastAsia"/>
          <w:sz w:val="32"/>
          <w:szCs w:val="32"/>
        </w:rPr>
        <w:t>2020</w:t>
      </w:r>
      <w:r>
        <w:rPr>
          <w:rFonts w:ascii="仿宋" w:eastAsia="仿宋" w:hAnsi="仿宋" w:cs="仿宋" w:hint="eastAsia"/>
          <w:sz w:val="32"/>
          <w:szCs w:val="32"/>
        </w:rPr>
        <w:t>年</w:t>
      </w:r>
      <w:r>
        <w:rPr>
          <w:rFonts w:ascii="仿宋" w:eastAsia="仿宋" w:hAnsi="仿宋" w:cs="仿宋" w:hint="eastAsia"/>
          <w:sz w:val="32"/>
          <w:szCs w:val="32"/>
        </w:rPr>
        <w:t>751.55</w:t>
      </w:r>
      <w:r>
        <w:rPr>
          <w:rFonts w:ascii="仿宋" w:eastAsia="仿宋" w:hAnsi="仿宋" w:cs="仿宋" w:hint="eastAsia"/>
          <w:sz w:val="32"/>
          <w:szCs w:val="32"/>
        </w:rPr>
        <w:t>万元增加</w:t>
      </w:r>
      <w:r>
        <w:rPr>
          <w:rFonts w:ascii="仿宋" w:eastAsia="仿宋" w:hAnsi="仿宋" w:cs="仿宋" w:hint="eastAsia"/>
          <w:sz w:val="32"/>
          <w:szCs w:val="32"/>
        </w:rPr>
        <w:t>211.97</w:t>
      </w:r>
      <w:r>
        <w:rPr>
          <w:rFonts w:ascii="仿宋" w:eastAsia="仿宋" w:hAnsi="仿宋" w:cs="仿宋" w:hint="eastAsia"/>
          <w:sz w:val="32"/>
          <w:szCs w:val="32"/>
        </w:rPr>
        <w:t>万元，增加</w:t>
      </w:r>
      <w:r>
        <w:rPr>
          <w:rFonts w:ascii="仿宋" w:eastAsia="仿宋" w:hAnsi="仿宋" w:cs="仿宋" w:hint="eastAsia"/>
          <w:sz w:val="32"/>
          <w:szCs w:val="32"/>
        </w:rPr>
        <w:t>28.20</w:t>
      </w:r>
      <w:r>
        <w:rPr>
          <w:rFonts w:ascii="仿宋" w:eastAsia="仿宋" w:hAnsi="仿宋" w:cs="仿宋" w:hint="eastAsia"/>
          <w:sz w:val="32"/>
          <w:szCs w:val="32"/>
        </w:rPr>
        <w:t>%</w:t>
      </w:r>
      <w:r>
        <w:rPr>
          <w:rFonts w:ascii="仿宋" w:eastAsia="仿宋" w:hAnsi="仿宋" w:cs="仿宋" w:hint="eastAsia"/>
          <w:sz w:val="32"/>
          <w:szCs w:val="32"/>
        </w:rPr>
        <w:t>，本年度无</w:t>
      </w:r>
      <w:r>
        <w:rPr>
          <w:rFonts w:ascii="仿宋" w:eastAsia="仿宋" w:hAnsi="仿宋" w:cs="仿宋" w:hint="eastAsia"/>
          <w:sz w:val="32"/>
          <w:szCs w:val="32"/>
        </w:rPr>
        <w:t>政府性基金预算财政拨款。</w:t>
      </w:r>
    </w:p>
    <w:p w:rsidR="00224F88" w:rsidRDefault="00877082">
      <w:pPr>
        <w:pStyle w:val="a3"/>
        <w:adjustRightInd w:val="0"/>
        <w:snapToGrid w:val="0"/>
        <w:spacing w:beforeLines="0" w:before="0" w:line="540" w:lineRule="exact"/>
        <w:ind w:firstLineChars="200" w:firstLine="640"/>
        <w:outlineLvl w:val="2"/>
        <w:rPr>
          <w:rFonts w:ascii="仿宋" w:eastAsia="仿宋" w:hAnsi="仿宋" w:cs="仿宋"/>
          <w:sz w:val="32"/>
          <w:szCs w:val="32"/>
          <w:shd w:val="clear" w:color="auto" w:fill="FFFFFF"/>
          <w:lang w:val="zh-CN"/>
        </w:rPr>
      </w:pP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二）</w:t>
      </w:r>
      <w:r>
        <w:rPr>
          <w:rFonts w:ascii="仿宋" w:eastAsia="仿宋" w:hAnsi="仿宋" w:cs="仿宋" w:hint="eastAsia"/>
          <w:sz w:val="32"/>
          <w:szCs w:val="32"/>
          <w:shd w:val="clear" w:color="auto" w:fill="FFFFFF"/>
          <w:lang w:val="zh-CN"/>
        </w:rPr>
        <w:t>财政资金支出情况</w:t>
      </w:r>
    </w:p>
    <w:p w:rsidR="00224F88" w:rsidRDefault="00877082">
      <w:pPr>
        <w:spacing w:line="540" w:lineRule="exact"/>
        <w:ind w:firstLineChars="200" w:firstLine="640"/>
        <w:rPr>
          <w:rFonts w:ascii="仿宋" w:eastAsia="仿宋" w:hAnsi="仿宋" w:cs="仿宋"/>
          <w:color w:val="0000FF"/>
          <w:kern w:val="0"/>
          <w:sz w:val="32"/>
          <w:szCs w:val="32"/>
          <w:shd w:val="clear" w:color="auto" w:fill="FFFFFF"/>
        </w:rPr>
      </w:pPr>
      <w:r>
        <w:rPr>
          <w:rFonts w:ascii="仿宋" w:eastAsia="仿宋" w:hAnsi="仿宋" w:cs="仿宋" w:hint="eastAsia"/>
          <w:kern w:val="0"/>
          <w:sz w:val="32"/>
          <w:szCs w:val="32"/>
          <w:shd w:val="clear" w:color="auto" w:fill="FFFFFF"/>
        </w:rPr>
        <w:t>2021</w:t>
      </w:r>
      <w:r>
        <w:rPr>
          <w:rFonts w:ascii="仿宋" w:eastAsia="仿宋" w:hAnsi="仿宋" w:cs="仿宋" w:hint="eastAsia"/>
          <w:kern w:val="0"/>
          <w:sz w:val="32"/>
          <w:szCs w:val="32"/>
          <w:shd w:val="clear" w:color="auto" w:fill="FFFFFF"/>
        </w:rPr>
        <w:t>年财政资金支出</w:t>
      </w:r>
      <w:r>
        <w:rPr>
          <w:rFonts w:ascii="仿宋" w:eastAsia="仿宋" w:hAnsi="仿宋" w:cs="仿宋" w:hint="eastAsia"/>
          <w:kern w:val="0"/>
          <w:sz w:val="32"/>
          <w:szCs w:val="32"/>
          <w:shd w:val="clear" w:color="auto" w:fill="FFFFFF"/>
        </w:rPr>
        <w:t>1080.06</w:t>
      </w:r>
      <w:r>
        <w:rPr>
          <w:rFonts w:ascii="仿宋" w:eastAsia="仿宋" w:hAnsi="仿宋" w:cs="仿宋" w:hint="eastAsia"/>
          <w:kern w:val="0"/>
          <w:sz w:val="32"/>
          <w:szCs w:val="32"/>
          <w:shd w:val="clear" w:color="auto" w:fill="FFFFFF"/>
        </w:rPr>
        <w:t>万元。基本支出</w:t>
      </w:r>
      <w:r>
        <w:rPr>
          <w:rFonts w:ascii="仿宋" w:eastAsia="仿宋" w:hAnsi="仿宋" w:cs="仿宋" w:hint="eastAsia"/>
          <w:kern w:val="0"/>
          <w:sz w:val="32"/>
          <w:szCs w:val="32"/>
          <w:shd w:val="clear" w:color="auto" w:fill="FFFFFF"/>
        </w:rPr>
        <w:t>414.09</w:t>
      </w:r>
      <w:r>
        <w:rPr>
          <w:rFonts w:ascii="仿宋" w:eastAsia="仿宋" w:hAnsi="仿宋" w:cs="仿宋" w:hint="eastAsia"/>
          <w:kern w:val="0"/>
          <w:sz w:val="32"/>
          <w:szCs w:val="32"/>
          <w:shd w:val="clear" w:color="auto" w:fill="FFFFFF"/>
        </w:rPr>
        <w:t>万元，</w:t>
      </w:r>
      <w:r>
        <w:rPr>
          <w:rFonts w:ascii="仿宋" w:eastAsia="仿宋" w:hAnsi="仿宋" w:cs="仿宋" w:hint="eastAsia"/>
          <w:sz w:val="32"/>
          <w:szCs w:val="32"/>
        </w:rPr>
        <w:t>其中：人员经费支出</w:t>
      </w:r>
      <w:r>
        <w:rPr>
          <w:rFonts w:ascii="仿宋" w:eastAsia="仿宋" w:hAnsi="仿宋" w:cs="仿宋" w:hint="eastAsia"/>
          <w:sz w:val="32"/>
          <w:szCs w:val="32"/>
        </w:rPr>
        <w:t>414.09</w:t>
      </w:r>
      <w:r>
        <w:rPr>
          <w:rFonts w:ascii="仿宋" w:eastAsia="仿宋" w:hAnsi="仿宋" w:cs="仿宋" w:hint="eastAsia"/>
          <w:sz w:val="32"/>
          <w:szCs w:val="32"/>
        </w:rPr>
        <w:t>万元，公用经费支出</w:t>
      </w:r>
      <w:r>
        <w:rPr>
          <w:rFonts w:ascii="仿宋" w:eastAsia="仿宋" w:hAnsi="仿宋" w:cs="仿宋" w:hint="eastAsia"/>
          <w:sz w:val="32"/>
          <w:szCs w:val="32"/>
        </w:rPr>
        <w:t>0</w:t>
      </w:r>
      <w:r>
        <w:rPr>
          <w:rFonts w:ascii="仿宋" w:eastAsia="仿宋" w:hAnsi="仿宋" w:cs="仿宋" w:hint="eastAsia"/>
          <w:sz w:val="32"/>
          <w:szCs w:val="32"/>
        </w:rPr>
        <w:t>万元，占支出</w:t>
      </w:r>
      <w:r>
        <w:rPr>
          <w:rFonts w:ascii="仿宋" w:eastAsia="仿宋" w:hAnsi="仿宋" w:cs="仿宋" w:hint="eastAsia"/>
          <w:sz w:val="32"/>
          <w:szCs w:val="32"/>
        </w:rPr>
        <w:t>38.33%</w:t>
      </w:r>
      <w:r>
        <w:rPr>
          <w:rFonts w:ascii="仿宋" w:eastAsia="仿宋" w:hAnsi="仿宋" w:cs="仿宋" w:hint="eastAsia"/>
          <w:sz w:val="32"/>
          <w:szCs w:val="32"/>
        </w:rPr>
        <w:t>；</w:t>
      </w:r>
      <w:r>
        <w:rPr>
          <w:rFonts w:ascii="仿宋" w:eastAsia="仿宋" w:hAnsi="仿宋" w:cs="仿宋" w:hint="eastAsia"/>
          <w:kern w:val="0"/>
          <w:sz w:val="32"/>
          <w:szCs w:val="32"/>
          <w:shd w:val="clear" w:color="auto" w:fill="FFFFFF"/>
        </w:rPr>
        <w:t>项目支出</w:t>
      </w:r>
      <w:r>
        <w:rPr>
          <w:rFonts w:ascii="仿宋" w:eastAsia="仿宋" w:hAnsi="仿宋" w:cs="仿宋" w:hint="eastAsia"/>
          <w:kern w:val="0"/>
          <w:sz w:val="32"/>
          <w:szCs w:val="32"/>
          <w:shd w:val="clear" w:color="auto" w:fill="FFFFFF"/>
        </w:rPr>
        <w:t>665.97</w:t>
      </w:r>
      <w:r>
        <w:rPr>
          <w:rFonts w:ascii="仿宋" w:eastAsia="仿宋" w:hAnsi="仿宋" w:cs="仿宋" w:hint="eastAsia"/>
          <w:kern w:val="0"/>
          <w:sz w:val="32"/>
          <w:szCs w:val="32"/>
          <w:shd w:val="clear" w:color="auto" w:fill="FFFFFF"/>
        </w:rPr>
        <w:t>万元，</w:t>
      </w:r>
      <w:r>
        <w:rPr>
          <w:rFonts w:ascii="仿宋" w:eastAsia="仿宋" w:hAnsi="仿宋" w:cs="仿宋" w:hint="eastAsia"/>
          <w:sz w:val="32"/>
          <w:szCs w:val="32"/>
        </w:rPr>
        <w:t>61.67</w:t>
      </w:r>
      <w:r>
        <w:rPr>
          <w:rFonts w:ascii="仿宋" w:eastAsia="仿宋" w:hAnsi="仿宋" w:cs="仿宋" w:hint="eastAsia"/>
          <w:sz w:val="32"/>
          <w:szCs w:val="32"/>
        </w:rPr>
        <w:t>%</w:t>
      </w:r>
      <w:r>
        <w:rPr>
          <w:rFonts w:ascii="仿宋" w:eastAsia="仿宋" w:hAnsi="仿宋" w:cs="仿宋" w:hint="eastAsia"/>
          <w:color w:val="0000FF"/>
          <w:sz w:val="32"/>
          <w:szCs w:val="32"/>
        </w:rPr>
        <w:t>。</w:t>
      </w:r>
    </w:p>
    <w:p w:rsidR="00224F88" w:rsidRDefault="00877082">
      <w:pPr>
        <w:pStyle w:val="a3"/>
        <w:numPr>
          <w:ilvl w:val="0"/>
          <w:numId w:val="1"/>
        </w:numPr>
        <w:adjustRightInd w:val="0"/>
        <w:snapToGrid w:val="0"/>
        <w:spacing w:beforeLines="0" w:before="0" w:line="540" w:lineRule="exact"/>
        <w:ind w:firstLineChars="200" w:firstLine="640"/>
        <w:outlineLvl w:val="2"/>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财政资金结转结余情况</w:t>
      </w:r>
    </w:p>
    <w:p w:rsidR="00224F88" w:rsidRDefault="00877082">
      <w:pPr>
        <w:pStyle w:val="a3"/>
        <w:adjustRightInd w:val="0"/>
        <w:snapToGrid w:val="0"/>
        <w:spacing w:beforeLines="0" w:before="0" w:line="540" w:lineRule="exact"/>
        <w:ind w:firstLineChars="200" w:firstLine="640"/>
        <w:outlineLvl w:val="2"/>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年初结转和结余</w:t>
      </w:r>
      <w:r>
        <w:rPr>
          <w:rFonts w:ascii="仿宋" w:eastAsia="仿宋" w:hAnsi="仿宋" w:cs="仿宋" w:hint="eastAsia"/>
          <w:sz w:val="32"/>
          <w:szCs w:val="32"/>
          <w:shd w:val="clear" w:color="auto" w:fill="FFFFFF"/>
        </w:rPr>
        <w:t>116.54</w:t>
      </w:r>
      <w:r>
        <w:rPr>
          <w:rFonts w:ascii="仿宋" w:eastAsia="仿宋" w:hAnsi="仿宋" w:cs="仿宋" w:hint="eastAsia"/>
          <w:sz w:val="32"/>
          <w:szCs w:val="32"/>
          <w:shd w:val="clear" w:color="auto" w:fill="FFFFFF"/>
        </w:rPr>
        <w:t>万元，年末结转和结余</w:t>
      </w:r>
      <w:r>
        <w:rPr>
          <w:rFonts w:ascii="仿宋" w:eastAsia="仿宋" w:hAnsi="仿宋" w:cs="仿宋" w:hint="eastAsia"/>
          <w:sz w:val="32"/>
          <w:szCs w:val="32"/>
          <w:shd w:val="clear" w:color="auto" w:fill="FFFFFF"/>
        </w:rPr>
        <w:t>0</w:t>
      </w:r>
      <w:r>
        <w:rPr>
          <w:rFonts w:ascii="仿宋" w:eastAsia="仿宋" w:hAnsi="仿宋" w:cs="仿宋" w:hint="eastAsia"/>
          <w:sz w:val="32"/>
          <w:szCs w:val="32"/>
          <w:shd w:val="clear" w:color="auto" w:fill="FFFFFF"/>
        </w:rPr>
        <w:t>万元。</w:t>
      </w:r>
    </w:p>
    <w:p w:rsidR="00224F88" w:rsidRDefault="00877082">
      <w:pPr>
        <w:pStyle w:val="a3"/>
        <w:numPr>
          <w:ilvl w:val="0"/>
          <w:numId w:val="2"/>
        </w:numPr>
        <w:adjustRightInd w:val="0"/>
        <w:snapToGrid w:val="0"/>
        <w:spacing w:beforeLines="0" w:before="0" w:line="540" w:lineRule="exact"/>
        <w:ind w:firstLineChars="200" w:firstLine="640"/>
        <w:outlineLvl w:val="2"/>
        <w:rPr>
          <w:rFonts w:ascii="Times New Roman"/>
          <w:color w:val="000000"/>
          <w:sz w:val="32"/>
          <w:szCs w:val="32"/>
        </w:rPr>
      </w:pPr>
      <w:bookmarkStart w:id="1" w:name="_GoBack"/>
      <w:bookmarkEnd w:id="1"/>
      <w:r>
        <w:rPr>
          <w:rFonts w:ascii="Times New Roman" w:eastAsia="黑体"/>
          <w:color w:val="000000"/>
          <w:sz w:val="32"/>
          <w:szCs w:val="32"/>
        </w:rPr>
        <w:t>部门预算绩效管理情况</w:t>
      </w:r>
    </w:p>
    <w:p w:rsidR="00224F88" w:rsidRDefault="00877082">
      <w:pPr>
        <w:widowControl/>
        <w:adjustRightInd w:val="0"/>
        <w:snapToGrid w:val="0"/>
        <w:spacing w:line="580" w:lineRule="exact"/>
        <w:ind w:firstLineChars="200" w:firstLine="640"/>
        <w:contextualSpacing/>
        <w:jc w:val="left"/>
        <w:rPr>
          <w:rFonts w:ascii="仿宋" w:eastAsia="仿宋" w:hAnsi="仿宋" w:cs="仿宋"/>
          <w:color w:val="000000"/>
          <w:sz w:val="32"/>
          <w:szCs w:val="32"/>
        </w:rPr>
      </w:pPr>
      <w:r>
        <w:rPr>
          <w:rFonts w:ascii="仿宋" w:eastAsia="仿宋" w:hAnsi="仿宋" w:cs="仿宋" w:hint="eastAsia"/>
          <w:color w:val="000000"/>
          <w:sz w:val="32"/>
          <w:szCs w:val="32"/>
        </w:rPr>
        <w:t>（一）部门预算绩效管理。</w:t>
      </w:r>
    </w:p>
    <w:p w:rsidR="00224F88" w:rsidRDefault="00877082">
      <w:pPr>
        <w:spacing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0</w:t>
      </w:r>
      <w:r>
        <w:rPr>
          <w:rFonts w:ascii="仿宋" w:eastAsia="仿宋" w:hAnsi="仿宋" w:cs="仿宋" w:hint="eastAsia"/>
          <w:color w:val="333333"/>
          <w:sz w:val="32"/>
          <w:szCs w:val="32"/>
          <w:shd w:val="clear" w:color="auto" w:fill="FFFFFF"/>
        </w:rPr>
        <w:t>21</w:t>
      </w:r>
      <w:r>
        <w:rPr>
          <w:rFonts w:ascii="仿宋" w:eastAsia="仿宋" w:hAnsi="仿宋" w:cs="仿宋" w:hint="eastAsia"/>
          <w:color w:val="333333"/>
          <w:sz w:val="32"/>
          <w:szCs w:val="32"/>
          <w:shd w:val="clear" w:color="auto" w:fill="FFFFFF"/>
        </w:rPr>
        <w:t>年部门整体支出绩效自评结果显示，我单位绩效管理情况较为</w:t>
      </w:r>
      <w:r>
        <w:rPr>
          <w:rFonts w:ascii="仿宋" w:eastAsia="仿宋" w:hAnsi="仿宋" w:cs="仿宋" w:hint="eastAsia"/>
          <w:color w:val="333333"/>
          <w:sz w:val="32"/>
          <w:szCs w:val="32"/>
          <w:shd w:val="clear" w:color="auto" w:fill="FFFFFF"/>
        </w:rPr>
        <w:t>良好</w:t>
      </w:r>
      <w:r>
        <w:rPr>
          <w:rFonts w:ascii="仿宋" w:eastAsia="仿宋" w:hAnsi="仿宋" w:cs="仿宋" w:hint="eastAsia"/>
          <w:color w:val="333333"/>
          <w:sz w:val="32"/>
          <w:szCs w:val="32"/>
          <w:shd w:val="clear" w:color="auto" w:fill="FFFFFF"/>
        </w:rPr>
        <w:t>，达到了年初设定的各项绩效目标。所有资金使用严格按审批程序办理、操作规范，会计核算结果真实、准确，各项支出严格按照各项制度执行</w:t>
      </w:r>
      <w:r>
        <w:rPr>
          <w:rFonts w:ascii="仿宋" w:eastAsia="仿宋" w:hAnsi="仿宋" w:cs="仿宋" w:hint="eastAsia"/>
          <w:color w:val="333333"/>
          <w:sz w:val="32"/>
          <w:szCs w:val="32"/>
          <w:shd w:val="clear" w:color="auto" w:fill="FFFFFF"/>
        </w:rPr>
        <w:t>，无</w:t>
      </w:r>
      <w:r>
        <w:rPr>
          <w:rFonts w:ascii="仿宋" w:eastAsia="仿宋" w:hAnsi="仿宋" w:cs="仿宋" w:hint="eastAsia"/>
          <w:color w:val="000000"/>
          <w:sz w:val="32"/>
          <w:szCs w:val="32"/>
        </w:rPr>
        <w:t>违规记录等情况</w:t>
      </w:r>
      <w:r>
        <w:rPr>
          <w:rFonts w:ascii="仿宋" w:eastAsia="仿宋" w:hAnsi="仿宋" w:cs="仿宋" w:hint="eastAsia"/>
          <w:color w:val="333333"/>
          <w:sz w:val="32"/>
          <w:szCs w:val="32"/>
          <w:shd w:val="clear" w:color="auto" w:fill="FFFFFF"/>
        </w:rPr>
        <w:t>。</w:t>
      </w:r>
    </w:p>
    <w:p w:rsidR="00224F88" w:rsidRDefault="00877082">
      <w:pPr>
        <w:numPr>
          <w:ilvl w:val="0"/>
          <w:numId w:val="3"/>
        </w:numPr>
        <w:spacing w:line="5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结果应用情况。</w:t>
      </w:r>
    </w:p>
    <w:p w:rsidR="00224F88" w:rsidRDefault="00877082">
      <w:pPr>
        <w:spacing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专项资金严格按照资金用途使用，做好资金预算管理，合理规划使用资金，严格按照项目完成情况及时支付相关费用。严格执行年初部门预算，资金使用及管理规范，制度落</w:t>
      </w:r>
      <w:r>
        <w:rPr>
          <w:rFonts w:ascii="仿宋" w:eastAsia="仿宋" w:hAnsi="仿宋" w:cs="仿宋" w:hint="eastAsia"/>
          <w:color w:val="333333"/>
          <w:sz w:val="32"/>
          <w:szCs w:val="32"/>
          <w:shd w:val="clear" w:color="auto" w:fill="FFFFFF"/>
        </w:rPr>
        <w:lastRenderedPageBreak/>
        <w:t>实到位，绩效考核目标任务圆满完成</w:t>
      </w:r>
      <w:r>
        <w:rPr>
          <w:rFonts w:ascii="仿宋" w:eastAsia="仿宋" w:hAnsi="仿宋" w:cs="仿宋" w:hint="eastAsia"/>
          <w:color w:val="333333"/>
          <w:sz w:val="32"/>
          <w:szCs w:val="32"/>
          <w:shd w:val="clear" w:color="auto" w:fill="FFFFFF"/>
        </w:rPr>
        <w:t>。</w:t>
      </w:r>
    </w:p>
    <w:p w:rsidR="00224F88" w:rsidRDefault="00877082">
      <w:pPr>
        <w:widowControl/>
        <w:adjustRightInd w:val="0"/>
        <w:snapToGrid w:val="0"/>
        <w:spacing w:line="540" w:lineRule="exact"/>
        <w:ind w:firstLineChars="200" w:firstLine="640"/>
        <w:contextualSpacing/>
        <w:jc w:val="left"/>
        <w:rPr>
          <w:rFonts w:ascii="黑体" w:eastAsia="黑体" w:cs="宋体"/>
          <w:color w:val="000000"/>
          <w:kern w:val="0"/>
          <w:sz w:val="32"/>
          <w:szCs w:val="32"/>
          <w:shd w:val="clear" w:color="auto" w:fill="FFFFFF"/>
        </w:rPr>
      </w:pPr>
      <w:r>
        <w:rPr>
          <w:rFonts w:ascii="黑体" w:eastAsia="黑体" w:cs="宋体" w:hint="eastAsia"/>
          <w:color w:val="000000"/>
          <w:kern w:val="0"/>
          <w:sz w:val="32"/>
          <w:szCs w:val="32"/>
          <w:shd w:val="clear" w:color="auto" w:fill="FFFFFF"/>
        </w:rPr>
        <w:t>四</w:t>
      </w:r>
      <w:r>
        <w:rPr>
          <w:rFonts w:ascii="黑体" w:eastAsia="黑体" w:cs="宋体" w:hint="eastAsia"/>
          <w:color w:val="000000"/>
          <w:kern w:val="0"/>
          <w:sz w:val="32"/>
          <w:szCs w:val="32"/>
          <w:shd w:val="clear" w:color="auto" w:fill="FFFFFF"/>
        </w:rPr>
        <w:t>、评价结论及建议</w:t>
      </w:r>
    </w:p>
    <w:p w:rsidR="00224F88" w:rsidRDefault="00877082">
      <w:pPr>
        <w:widowControl/>
        <w:adjustRightInd w:val="0"/>
        <w:snapToGrid w:val="0"/>
        <w:spacing w:line="540" w:lineRule="exact"/>
        <w:ind w:firstLineChars="200" w:firstLine="640"/>
        <w:contextualSpacing/>
        <w:jc w:val="left"/>
        <w:rPr>
          <w:rFonts w:ascii="方正楷体_GBK" w:eastAsia="方正楷体_GBK" w:hAnsi="方正楷体_GBK" w:cs="方正楷体_GBK"/>
          <w:color w:val="000000"/>
          <w:kern w:val="0"/>
          <w:sz w:val="32"/>
          <w:szCs w:val="32"/>
          <w:shd w:val="clear" w:color="auto" w:fill="FFFFFF"/>
          <w:lang w:val="zh-CN"/>
        </w:rPr>
      </w:pPr>
      <w:r>
        <w:rPr>
          <w:rFonts w:ascii="方正楷体_GBK" w:eastAsia="方正楷体_GBK" w:hAnsi="方正楷体_GBK" w:cs="方正楷体_GBK" w:hint="eastAsia"/>
          <w:color w:val="000000"/>
          <w:kern w:val="0"/>
          <w:sz w:val="32"/>
          <w:szCs w:val="32"/>
          <w:shd w:val="clear" w:color="auto" w:fill="FFFFFF"/>
          <w:lang w:val="zh-CN"/>
        </w:rPr>
        <w:t>（一）评价结论。</w:t>
      </w:r>
    </w:p>
    <w:p w:rsidR="00224F88" w:rsidRDefault="00877082">
      <w:pPr>
        <w:widowControl/>
        <w:adjustRightInd w:val="0"/>
        <w:snapToGrid w:val="0"/>
        <w:spacing w:line="540" w:lineRule="exact"/>
        <w:ind w:firstLineChars="200" w:firstLine="640"/>
        <w:contextualSpacing/>
        <w:jc w:val="left"/>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我院</w:t>
      </w:r>
      <w:r>
        <w:rPr>
          <w:rFonts w:ascii="仿宋" w:eastAsia="仿宋" w:hAnsi="仿宋" w:cs="仿宋" w:hint="eastAsia"/>
          <w:color w:val="333333"/>
          <w:sz w:val="32"/>
          <w:szCs w:val="32"/>
          <w:shd w:val="clear" w:color="auto" w:fill="FFFFFF"/>
        </w:rPr>
        <w:t>2021</w:t>
      </w:r>
      <w:r>
        <w:rPr>
          <w:rFonts w:ascii="仿宋" w:eastAsia="仿宋" w:hAnsi="仿宋" w:cs="仿宋" w:hint="eastAsia"/>
          <w:color w:val="333333"/>
          <w:sz w:val="32"/>
          <w:szCs w:val="32"/>
          <w:shd w:val="clear" w:color="auto" w:fill="FFFFFF"/>
        </w:rPr>
        <w:t>年按照部门整体支出绩效评价指标体系对照打分得出结果为</w:t>
      </w:r>
      <w:r>
        <w:rPr>
          <w:rFonts w:ascii="仿宋" w:eastAsia="仿宋" w:hAnsi="仿宋" w:cs="仿宋" w:hint="eastAsia"/>
          <w:color w:val="333333"/>
          <w:sz w:val="32"/>
          <w:szCs w:val="32"/>
          <w:shd w:val="clear" w:color="auto" w:fill="FFFFFF"/>
        </w:rPr>
        <w:t>83.5</w:t>
      </w:r>
      <w:r>
        <w:rPr>
          <w:rFonts w:ascii="仿宋" w:eastAsia="仿宋" w:hAnsi="仿宋" w:cs="仿宋" w:hint="eastAsia"/>
          <w:color w:val="333333"/>
          <w:sz w:val="32"/>
          <w:szCs w:val="32"/>
          <w:shd w:val="clear" w:color="auto" w:fill="FFFFFF"/>
        </w:rPr>
        <w:t>分。</w:t>
      </w:r>
    </w:p>
    <w:p w:rsidR="00224F88" w:rsidRDefault="00877082">
      <w:pPr>
        <w:widowControl/>
        <w:adjustRightInd w:val="0"/>
        <w:snapToGrid w:val="0"/>
        <w:spacing w:line="540" w:lineRule="exact"/>
        <w:ind w:firstLineChars="200" w:firstLine="640"/>
        <w:contextualSpacing/>
        <w:jc w:val="left"/>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职能履行情况</w:t>
      </w:r>
    </w:p>
    <w:p w:rsidR="00224F88" w:rsidRDefault="00877082">
      <w:pPr>
        <w:widowControl/>
        <w:adjustRightInd w:val="0"/>
        <w:snapToGrid w:val="0"/>
        <w:spacing w:line="540" w:lineRule="exact"/>
        <w:ind w:firstLineChars="200" w:firstLine="640"/>
        <w:contextualSpacing/>
        <w:jc w:val="left"/>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2021</w:t>
      </w:r>
      <w:r>
        <w:rPr>
          <w:rFonts w:ascii="仿宋" w:eastAsia="仿宋" w:hAnsi="仿宋" w:cs="仿宋" w:hint="eastAsia"/>
          <w:color w:val="333333"/>
          <w:sz w:val="32"/>
          <w:szCs w:val="32"/>
          <w:shd w:val="clear" w:color="auto" w:fill="FFFFFF"/>
        </w:rPr>
        <w:t>年，盐边县永兴中心卫生院在上级主管部门的正确领导下，以党的十九大和十九届二中、三中全会精神，以习近平新时代中国特色社会主义思想为指导，认真落实党中央国务院关于深化医改的决策部署，深化医药卫生改革，强化公共卫生服务和卫生应急管理，加强行业作风建设，着力提高医疗服务水平和质量，严格落实医疗服务质量和安全管理核心制度，加强卫生监督管理，以常见病、多发病等为诊疗为重点，双向转诊工作要求，逐步解决老百姓看病难、看病贵的问题，执行国家基本药物制度，开展居民医疗保险制度和乡村一体化管理，强化疾病预防控制体系及医疗</w:t>
      </w:r>
      <w:r>
        <w:rPr>
          <w:rFonts w:ascii="仿宋" w:eastAsia="仿宋" w:hAnsi="仿宋" w:cs="仿宋" w:hint="eastAsia"/>
          <w:color w:val="333333"/>
          <w:sz w:val="32"/>
          <w:szCs w:val="32"/>
          <w:shd w:val="clear" w:color="auto" w:fill="FFFFFF"/>
        </w:rPr>
        <w:t>救治体系建设，加强卫生院内部管理力度和人才培养，促进我乡卫生工作全面健康发展。</w:t>
      </w:r>
      <w:r>
        <w:rPr>
          <w:rFonts w:ascii="仿宋" w:eastAsia="仿宋" w:hAnsi="仿宋" w:cs="仿宋" w:hint="eastAsia"/>
          <w:color w:val="333333"/>
          <w:sz w:val="32"/>
          <w:szCs w:val="32"/>
          <w:shd w:val="clear" w:color="auto" w:fill="FFFFFF"/>
        </w:rPr>
        <w:t xml:space="preserve"> </w:t>
      </w:r>
    </w:p>
    <w:p w:rsidR="00224F88" w:rsidRDefault="00877082">
      <w:pPr>
        <w:widowControl/>
        <w:adjustRightInd w:val="0"/>
        <w:snapToGrid w:val="0"/>
        <w:spacing w:line="540" w:lineRule="exact"/>
        <w:ind w:firstLineChars="200" w:firstLine="640"/>
        <w:contextualSpacing/>
        <w:jc w:val="left"/>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实施绩效</w:t>
      </w:r>
    </w:p>
    <w:p w:rsidR="00224F88" w:rsidRDefault="00877082">
      <w:pPr>
        <w:widowControl/>
        <w:adjustRightInd w:val="0"/>
        <w:snapToGrid w:val="0"/>
        <w:spacing w:line="540" w:lineRule="exact"/>
        <w:ind w:firstLineChars="200" w:firstLine="640"/>
        <w:contextualSpacing/>
        <w:jc w:val="left"/>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）经济效益：</w:t>
      </w:r>
      <w:r>
        <w:rPr>
          <w:rFonts w:ascii="仿宋" w:eastAsia="仿宋" w:hAnsi="仿宋" w:cs="仿宋" w:hint="eastAsia"/>
          <w:color w:val="333333"/>
          <w:sz w:val="32"/>
          <w:szCs w:val="32"/>
          <w:shd w:val="clear" w:color="auto" w:fill="FFFFFF"/>
        </w:rPr>
        <w:t>2021</w:t>
      </w:r>
      <w:r>
        <w:rPr>
          <w:rFonts w:ascii="仿宋" w:eastAsia="仿宋" w:hAnsi="仿宋" w:cs="仿宋" w:hint="eastAsia"/>
          <w:color w:val="333333"/>
          <w:sz w:val="32"/>
          <w:szCs w:val="32"/>
          <w:shd w:val="clear" w:color="auto" w:fill="FFFFFF"/>
        </w:rPr>
        <w:t>年事业发展收入</w:t>
      </w:r>
      <w:r>
        <w:rPr>
          <w:rFonts w:ascii="仿宋" w:eastAsia="仿宋" w:hAnsi="仿宋" w:cs="仿宋" w:hint="eastAsia"/>
          <w:color w:val="333333"/>
          <w:sz w:val="32"/>
          <w:szCs w:val="32"/>
          <w:shd w:val="clear" w:color="auto" w:fill="FFFFFF"/>
        </w:rPr>
        <w:t>252.19</w:t>
      </w:r>
      <w:r>
        <w:rPr>
          <w:rFonts w:ascii="仿宋" w:eastAsia="仿宋" w:hAnsi="仿宋" w:cs="仿宋" w:hint="eastAsia"/>
          <w:color w:val="333333"/>
          <w:sz w:val="32"/>
          <w:szCs w:val="32"/>
          <w:shd w:val="clear" w:color="auto" w:fill="FFFFFF"/>
        </w:rPr>
        <w:t>万元，超额完成年初绩效目标。</w:t>
      </w:r>
    </w:p>
    <w:p w:rsidR="00224F88" w:rsidRDefault="00877082">
      <w:pPr>
        <w:widowControl/>
        <w:adjustRightInd w:val="0"/>
        <w:snapToGrid w:val="0"/>
        <w:spacing w:line="540" w:lineRule="exact"/>
        <w:ind w:firstLineChars="200" w:firstLine="640"/>
        <w:contextualSpacing/>
        <w:jc w:val="left"/>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）社会效益：</w:t>
      </w:r>
      <w:r>
        <w:rPr>
          <w:rFonts w:ascii="仿宋" w:eastAsia="仿宋" w:hAnsi="仿宋" w:cs="仿宋" w:hint="eastAsia"/>
          <w:color w:val="333333"/>
          <w:sz w:val="32"/>
          <w:szCs w:val="32"/>
          <w:shd w:val="clear" w:color="auto" w:fill="FFFFFF"/>
        </w:rPr>
        <w:t>2021</w:t>
      </w:r>
      <w:r>
        <w:rPr>
          <w:rFonts w:ascii="仿宋" w:eastAsia="仿宋" w:hAnsi="仿宋" w:cs="仿宋" w:hint="eastAsia"/>
          <w:color w:val="333333"/>
          <w:sz w:val="32"/>
          <w:szCs w:val="32"/>
          <w:shd w:val="clear" w:color="auto" w:fill="FFFFFF"/>
        </w:rPr>
        <w:t>年我院建立居民健康档案</w:t>
      </w:r>
      <w:r>
        <w:rPr>
          <w:rFonts w:ascii="仿宋" w:eastAsia="仿宋" w:hAnsi="仿宋" w:cs="仿宋" w:hint="eastAsia"/>
          <w:color w:val="333333"/>
          <w:sz w:val="32"/>
          <w:szCs w:val="32"/>
          <w:shd w:val="clear" w:color="auto" w:fill="FFFFFF"/>
        </w:rPr>
        <w:t>27500</w:t>
      </w:r>
      <w:r>
        <w:rPr>
          <w:rFonts w:ascii="仿宋" w:eastAsia="仿宋" w:hAnsi="仿宋" w:cs="仿宋" w:hint="eastAsia"/>
          <w:color w:val="333333"/>
          <w:sz w:val="32"/>
          <w:szCs w:val="32"/>
          <w:shd w:val="clear" w:color="auto" w:fill="FFFFFF"/>
        </w:rPr>
        <w:t>份；其中高血压病健康管理</w:t>
      </w:r>
      <w:r>
        <w:rPr>
          <w:rFonts w:ascii="仿宋" w:eastAsia="仿宋" w:hAnsi="仿宋" w:cs="仿宋" w:hint="eastAsia"/>
          <w:color w:val="333333"/>
          <w:sz w:val="32"/>
          <w:szCs w:val="32"/>
          <w:shd w:val="clear" w:color="auto" w:fill="FFFFFF"/>
        </w:rPr>
        <w:t>1124</w:t>
      </w:r>
      <w:r>
        <w:rPr>
          <w:rFonts w:ascii="仿宋" w:eastAsia="仿宋" w:hAnsi="仿宋" w:cs="仿宋" w:hint="eastAsia"/>
          <w:color w:val="333333"/>
          <w:sz w:val="32"/>
          <w:szCs w:val="32"/>
          <w:shd w:val="clear" w:color="auto" w:fill="FFFFFF"/>
        </w:rPr>
        <w:t>人；Ⅱ型糖尿病健康管理</w:t>
      </w:r>
      <w:r>
        <w:rPr>
          <w:rFonts w:ascii="仿宋" w:eastAsia="仿宋" w:hAnsi="仿宋" w:cs="仿宋" w:hint="eastAsia"/>
          <w:color w:val="333333"/>
          <w:sz w:val="32"/>
          <w:szCs w:val="32"/>
          <w:shd w:val="clear" w:color="auto" w:fill="FFFFFF"/>
        </w:rPr>
        <w:t>367</w:t>
      </w:r>
      <w:r>
        <w:rPr>
          <w:rFonts w:ascii="仿宋" w:eastAsia="仿宋" w:hAnsi="仿宋" w:cs="仿宋" w:hint="eastAsia"/>
          <w:color w:val="333333"/>
          <w:sz w:val="32"/>
          <w:szCs w:val="32"/>
          <w:shd w:val="clear" w:color="auto" w:fill="FFFFFF"/>
        </w:rPr>
        <w:t>人；重性精神疾病患者健康管理</w:t>
      </w:r>
      <w:r>
        <w:rPr>
          <w:rFonts w:ascii="仿宋" w:eastAsia="仿宋" w:hAnsi="仿宋" w:cs="仿宋" w:hint="eastAsia"/>
          <w:color w:val="333333"/>
          <w:sz w:val="32"/>
          <w:szCs w:val="32"/>
          <w:shd w:val="clear" w:color="auto" w:fill="FFFFFF"/>
        </w:rPr>
        <w:t>148</w:t>
      </w:r>
      <w:r>
        <w:rPr>
          <w:rFonts w:ascii="仿宋" w:eastAsia="仿宋" w:hAnsi="仿宋" w:cs="仿宋" w:hint="eastAsia"/>
          <w:color w:val="333333"/>
          <w:sz w:val="32"/>
          <w:szCs w:val="32"/>
          <w:shd w:val="clear" w:color="auto" w:fill="FFFFFF"/>
        </w:rPr>
        <w:t>人；</w:t>
      </w:r>
      <w:r>
        <w:rPr>
          <w:rFonts w:ascii="仿宋" w:eastAsia="仿宋" w:hAnsi="仿宋" w:cs="仿宋" w:hint="eastAsia"/>
          <w:color w:val="333333"/>
          <w:sz w:val="32"/>
          <w:szCs w:val="32"/>
          <w:shd w:val="clear" w:color="auto" w:fill="FFFFFF"/>
        </w:rPr>
        <w:t>0-6</w:t>
      </w:r>
      <w:r>
        <w:rPr>
          <w:rFonts w:ascii="仿宋" w:eastAsia="仿宋" w:hAnsi="仿宋" w:cs="仿宋" w:hint="eastAsia"/>
          <w:color w:val="333333"/>
          <w:sz w:val="32"/>
          <w:szCs w:val="32"/>
          <w:shd w:val="clear" w:color="auto" w:fill="FFFFFF"/>
        </w:rPr>
        <w:t>岁儿童健康管理</w:t>
      </w:r>
      <w:r>
        <w:rPr>
          <w:rFonts w:ascii="仿宋" w:eastAsia="仿宋" w:hAnsi="仿宋" w:cs="仿宋" w:hint="eastAsia"/>
          <w:color w:val="333333"/>
          <w:sz w:val="32"/>
          <w:szCs w:val="32"/>
          <w:shd w:val="clear" w:color="auto" w:fill="FFFFFF"/>
        </w:rPr>
        <w:t>1518</w:t>
      </w:r>
      <w:r>
        <w:rPr>
          <w:rFonts w:ascii="仿宋" w:eastAsia="仿宋" w:hAnsi="仿宋" w:cs="仿宋" w:hint="eastAsia"/>
          <w:color w:val="333333"/>
          <w:sz w:val="32"/>
          <w:szCs w:val="32"/>
          <w:shd w:val="clear" w:color="auto" w:fill="FFFFFF"/>
        </w:rPr>
        <w:t>人；</w:t>
      </w:r>
      <w:r>
        <w:rPr>
          <w:rFonts w:ascii="仿宋" w:eastAsia="仿宋" w:hAnsi="仿宋" w:cs="仿宋" w:hint="eastAsia"/>
          <w:color w:val="333333"/>
          <w:sz w:val="32"/>
          <w:szCs w:val="32"/>
          <w:shd w:val="clear" w:color="auto" w:fill="FFFFFF"/>
        </w:rPr>
        <w:t>老年人健康管理</w:t>
      </w:r>
      <w:r>
        <w:rPr>
          <w:rFonts w:ascii="仿宋" w:eastAsia="仿宋" w:hAnsi="仿宋" w:cs="仿宋" w:hint="eastAsia"/>
          <w:color w:val="333333"/>
          <w:sz w:val="32"/>
          <w:szCs w:val="32"/>
          <w:shd w:val="clear" w:color="auto" w:fill="FFFFFF"/>
        </w:rPr>
        <w:t>2060</w:t>
      </w:r>
      <w:r>
        <w:rPr>
          <w:rFonts w:ascii="仿宋" w:eastAsia="仿宋" w:hAnsi="仿宋" w:cs="仿宋" w:hint="eastAsia"/>
          <w:color w:val="333333"/>
          <w:sz w:val="32"/>
          <w:szCs w:val="32"/>
          <w:shd w:val="clear" w:color="auto" w:fill="FFFFFF"/>
        </w:rPr>
        <w:t>人；孕产妇健康管理</w:t>
      </w:r>
      <w:r>
        <w:rPr>
          <w:rFonts w:ascii="仿宋" w:eastAsia="仿宋" w:hAnsi="仿宋" w:cs="仿宋" w:hint="eastAsia"/>
          <w:color w:val="333333"/>
          <w:sz w:val="32"/>
          <w:szCs w:val="32"/>
          <w:shd w:val="clear" w:color="auto" w:fill="FFFFFF"/>
        </w:rPr>
        <w:lastRenderedPageBreak/>
        <w:t>128</w:t>
      </w:r>
      <w:r>
        <w:rPr>
          <w:rFonts w:ascii="仿宋" w:eastAsia="仿宋" w:hAnsi="仿宋" w:cs="仿宋" w:hint="eastAsia"/>
          <w:color w:val="333333"/>
          <w:sz w:val="32"/>
          <w:szCs w:val="32"/>
          <w:shd w:val="clear" w:color="auto" w:fill="FFFFFF"/>
        </w:rPr>
        <w:t>人；预防接种</w:t>
      </w:r>
      <w:r>
        <w:rPr>
          <w:rFonts w:ascii="仿宋" w:eastAsia="仿宋" w:hAnsi="仿宋" w:cs="仿宋" w:hint="eastAsia"/>
          <w:color w:val="333333"/>
          <w:sz w:val="32"/>
          <w:szCs w:val="32"/>
          <w:shd w:val="clear" w:color="auto" w:fill="FFFFFF"/>
        </w:rPr>
        <w:t>1521</w:t>
      </w:r>
      <w:r>
        <w:rPr>
          <w:rFonts w:ascii="仿宋" w:eastAsia="仿宋" w:hAnsi="仿宋" w:cs="仿宋" w:hint="eastAsia"/>
          <w:color w:val="333333"/>
          <w:sz w:val="32"/>
          <w:szCs w:val="32"/>
          <w:shd w:val="clear" w:color="auto" w:fill="FFFFFF"/>
        </w:rPr>
        <w:t>人；肺结核患者健康管理</w:t>
      </w:r>
      <w:r>
        <w:rPr>
          <w:rFonts w:ascii="仿宋" w:eastAsia="仿宋" w:hAnsi="仿宋" w:cs="仿宋" w:hint="eastAsia"/>
          <w:color w:val="333333"/>
          <w:sz w:val="32"/>
          <w:szCs w:val="32"/>
          <w:shd w:val="clear" w:color="auto" w:fill="FFFFFF"/>
        </w:rPr>
        <w:t>10</w:t>
      </w:r>
      <w:r>
        <w:rPr>
          <w:rFonts w:ascii="仿宋" w:eastAsia="仿宋" w:hAnsi="仿宋" w:cs="仿宋" w:hint="eastAsia"/>
          <w:color w:val="333333"/>
          <w:sz w:val="32"/>
          <w:szCs w:val="32"/>
          <w:shd w:val="clear" w:color="auto" w:fill="FFFFFF"/>
        </w:rPr>
        <w:t>人；健康教育讲座</w:t>
      </w:r>
      <w:r>
        <w:rPr>
          <w:rFonts w:ascii="仿宋" w:eastAsia="仿宋" w:hAnsi="仿宋" w:cs="仿宋" w:hint="eastAsia"/>
          <w:color w:val="333333"/>
          <w:sz w:val="32"/>
          <w:szCs w:val="32"/>
          <w:shd w:val="clear" w:color="auto" w:fill="FFFFFF"/>
        </w:rPr>
        <w:t>103</w:t>
      </w:r>
      <w:r>
        <w:rPr>
          <w:rFonts w:ascii="仿宋" w:eastAsia="仿宋" w:hAnsi="仿宋" w:cs="仿宋" w:hint="eastAsia"/>
          <w:color w:val="333333"/>
          <w:sz w:val="32"/>
          <w:szCs w:val="32"/>
          <w:shd w:val="clear" w:color="auto" w:fill="FFFFFF"/>
        </w:rPr>
        <w:t>次，健康咨询活动</w:t>
      </w:r>
      <w:r>
        <w:rPr>
          <w:rFonts w:ascii="仿宋" w:eastAsia="仿宋" w:hAnsi="仿宋" w:cs="仿宋" w:hint="eastAsia"/>
          <w:color w:val="333333"/>
          <w:sz w:val="32"/>
          <w:szCs w:val="32"/>
          <w:shd w:val="clear" w:color="auto" w:fill="FFFFFF"/>
        </w:rPr>
        <w:t>111</w:t>
      </w:r>
      <w:r>
        <w:rPr>
          <w:rFonts w:ascii="仿宋" w:eastAsia="仿宋" w:hAnsi="仿宋" w:cs="仿宋" w:hint="eastAsia"/>
          <w:color w:val="333333"/>
          <w:sz w:val="32"/>
          <w:szCs w:val="32"/>
          <w:shd w:val="clear" w:color="auto" w:fill="FFFFFF"/>
        </w:rPr>
        <w:t>次</w:t>
      </w:r>
      <w:r>
        <w:rPr>
          <w:rFonts w:ascii="仿宋" w:eastAsia="仿宋" w:hAnsi="仿宋" w:cs="仿宋" w:hint="eastAsia"/>
          <w:color w:val="333333"/>
          <w:sz w:val="32"/>
          <w:szCs w:val="32"/>
          <w:shd w:val="clear" w:color="auto" w:fill="FFFFFF"/>
        </w:rPr>
        <w:t>。</w:t>
      </w:r>
    </w:p>
    <w:p w:rsidR="00224F88" w:rsidRDefault="00877082">
      <w:pPr>
        <w:widowControl/>
        <w:adjustRightInd w:val="0"/>
        <w:snapToGrid w:val="0"/>
        <w:spacing w:line="540" w:lineRule="exact"/>
        <w:ind w:firstLineChars="200" w:firstLine="640"/>
        <w:contextualSpacing/>
        <w:jc w:val="left"/>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3</w:t>
      </w:r>
      <w:r>
        <w:rPr>
          <w:rFonts w:ascii="仿宋" w:eastAsia="仿宋" w:hAnsi="仿宋" w:cs="仿宋" w:hint="eastAsia"/>
          <w:color w:val="333333"/>
          <w:sz w:val="32"/>
          <w:szCs w:val="32"/>
          <w:shd w:val="clear" w:color="auto" w:fill="FFFFFF"/>
        </w:rPr>
        <w:t>）生态效益：卫生院坚持注重院内环境的营造，打造温馨的患者就诊环境，创立医生微笑服务，努力推广家庭医生服务包，免费为群众进行各公共卫生服务。</w:t>
      </w:r>
    </w:p>
    <w:p w:rsidR="00224F88" w:rsidRDefault="00877082">
      <w:pPr>
        <w:widowControl/>
        <w:adjustRightInd w:val="0"/>
        <w:snapToGrid w:val="0"/>
        <w:spacing w:line="540" w:lineRule="exact"/>
        <w:ind w:firstLineChars="200" w:firstLine="640"/>
        <w:contextualSpacing/>
        <w:jc w:val="left"/>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4</w:t>
      </w:r>
      <w:r>
        <w:rPr>
          <w:rFonts w:ascii="仿宋" w:eastAsia="仿宋" w:hAnsi="仿宋" w:cs="仿宋" w:hint="eastAsia"/>
          <w:color w:val="333333"/>
          <w:sz w:val="32"/>
          <w:szCs w:val="32"/>
          <w:shd w:val="clear" w:color="auto" w:fill="FFFFFF"/>
        </w:rPr>
        <w:t>）可持续影响：公共卫生科组织健康教育知识讲座、健康教育咨询活动进社区，公共卫生科和门诊对各村医进行传染病培训及基层医生诊断业务培训，公共卫生科组织进社区播放影像进行健康宣传，卫生院利用自己的平台，提升村民素质</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促进全民终身学习。</w:t>
      </w:r>
    </w:p>
    <w:p w:rsidR="00224F88" w:rsidRDefault="00877082">
      <w:pPr>
        <w:widowControl/>
        <w:adjustRightInd w:val="0"/>
        <w:snapToGrid w:val="0"/>
        <w:spacing w:line="540" w:lineRule="exact"/>
        <w:ind w:firstLineChars="200" w:firstLine="640"/>
        <w:contextualSpacing/>
        <w:jc w:val="left"/>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5</w:t>
      </w:r>
      <w:r>
        <w:rPr>
          <w:rFonts w:ascii="仿宋" w:eastAsia="仿宋" w:hAnsi="仿宋" w:cs="仿宋" w:hint="eastAsia"/>
          <w:color w:val="333333"/>
          <w:sz w:val="32"/>
          <w:szCs w:val="32"/>
          <w:shd w:val="clear" w:color="auto" w:fill="FFFFFF"/>
        </w:rPr>
        <w:t>）社会公众或服务对象满意度：在知识讲座、咨询、培训等各项业务活动组织过程中，各方面事务尽量考虑周全，为服务对象提供所需求的服务。村</w:t>
      </w:r>
      <w:r>
        <w:rPr>
          <w:rFonts w:ascii="仿宋" w:eastAsia="仿宋" w:hAnsi="仿宋" w:cs="仿宋" w:hint="eastAsia"/>
          <w:color w:val="333333"/>
          <w:sz w:val="32"/>
          <w:szCs w:val="32"/>
          <w:shd w:val="clear" w:color="auto" w:fill="FFFFFF"/>
        </w:rPr>
        <w:t>民对健康教育宣传满意度达到</w:t>
      </w:r>
      <w:r>
        <w:rPr>
          <w:rFonts w:ascii="仿宋" w:eastAsia="仿宋" w:hAnsi="仿宋" w:cs="仿宋" w:hint="eastAsia"/>
          <w:color w:val="333333"/>
          <w:sz w:val="32"/>
          <w:szCs w:val="32"/>
          <w:shd w:val="clear" w:color="auto" w:fill="FFFFFF"/>
        </w:rPr>
        <w:t>90%</w:t>
      </w:r>
      <w:r>
        <w:rPr>
          <w:rFonts w:ascii="仿宋" w:eastAsia="仿宋" w:hAnsi="仿宋" w:cs="仿宋" w:hint="eastAsia"/>
          <w:color w:val="333333"/>
          <w:sz w:val="32"/>
          <w:szCs w:val="32"/>
          <w:shd w:val="clear" w:color="auto" w:fill="FFFFFF"/>
        </w:rPr>
        <w:t>、参加培训人员对服务满意度达到</w:t>
      </w:r>
      <w:r>
        <w:rPr>
          <w:rFonts w:ascii="仿宋" w:eastAsia="仿宋" w:hAnsi="仿宋" w:cs="仿宋" w:hint="eastAsia"/>
          <w:color w:val="333333"/>
          <w:sz w:val="32"/>
          <w:szCs w:val="32"/>
          <w:shd w:val="clear" w:color="auto" w:fill="FFFFFF"/>
        </w:rPr>
        <w:t>95%</w:t>
      </w:r>
      <w:r>
        <w:rPr>
          <w:rFonts w:ascii="仿宋" w:eastAsia="仿宋" w:hAnsi="仿宋" w:cs="仿宋" w:hint="eastAsia"/>
          <w:color w:val="333333"/>
          <w:sz w:val="32"/>
          <w:szCs w:val="32"/>
          <w:shd w:val="clear" w:color="auto" w:fill="FFFFFF"/>
        </w:rPr>
        <w:t>。</w:t>
      </w:r>
    </w:p>
    <w:p w:rsidR="00224F88" w:rsidRDefault="00877082">
      <w:pPr>
        <w:widowControl/>
        <w:adjustRightInd w:val="0"/>
        <w:snapToGrid w:val="0"/>
        <w:spacing w:line="540" w:lineRule="exact"/>
        <w:ind w:firstLineChars="200" w:firstLine="640"/>
        <w:contextualSpacing/>
        <w:jc w:val="left"/>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我院按照</w:t>
      </w:r>
      <w:r>
        <w:rPr>
          <w:rFonts w:ascii="仿宋" w:eastAsia="仿宋" w:hAnsi="仿宋" w:cs="仿宋" w:hint="eastAsia"/>
          <w:color w:val="333333"/>
          <w:sz w:val="32"/>
          <w:szCs w:val="32"/>
          <w:shd w:val="clear" w:color="auto" w:fill="FFFFFF"/>
        </w:rPr>
        <w:t>2022</w:t>
      </w:r>
      <w:r>
        <w:rPr>
          <w:rFonts w:ascii="仿宋" w:eastAsia="仿宋" w:hAnsi="仿宋" w:cs="仿宋" w:hint="eastAsia"/>
          <w:color w:val="333333"/>
          <w:sz w:val="32"/>
          <w:szCs w:val="32"/>
          <w:shd w:val="clear" w:color="auto" w:fill="FFFFFF"/>
        </w:rPr>
        <w:t>盐边财绩〔</w:t>
      </w:r>
      <w:r>
        <w:rPr>
          <w:rFonts w:ascii="仿宋" w:eastAsia="仿宋" w:hAnsi="仿宋" w:cs="仿宋" w:hint="eastAsia"/>
          <w:color w:val="333333"/>
          <w:sz w:val="32"/>
          <w:szCs w:val="32"/>
          <w:shd w:val="clear" w:color="auto" w:fill="FFFFFF"/>
        </w:rPr>
        <w:t>2022</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3</w:t>
      </w:r>
      <w:r>
        <w:rPr>
          <w:rFonts w:ascii="仿宋" w:eastAsia="仿宋" w:hAnsi="仿宋" w:cs="仿宋" w:hint="eastAsia"/>
          <w:color w:val="333333"/>
          <w:sz w:val="32"/>
          <w:szCs w:val="32"/>
          <w:shd w:val="clear" w:color="auto" w:fill="FFFFFF"/>
        </w:rPr>
        <w:t>号文件要求，从整体情况来看，我院高度重视财政资金的支出绩效，资金从预算、执行、验收、支付等流程层层把关，严格按照预算执行，涉及“三重一大”的均需通过院务会，严格把控各项经费的支出。所有的专项资金依据相应的资金管理办法切实做到专款专用，无截留、无挪用等现象。</w:t>
      </w:r>
    </w:p>
    <w:p w:rsidR="00224F88" w:rsidRDefault="00877082">
      <w:pPr>
        <w:widowControl/>
        <w:adjustRightInd w:val="0"/>
        <w:snapToGrid w:val="0"/>
        <w:spacing w:line="540" w:lineRule="exact"/>
        <w:ind w:firstLineChars="200" w:firstLine="640"/>
        <w:contextualSpacing/>
        <w:jc w:val="left"/>
        <w:rPr>
          <w:rFonts w:ascii="方正楷体_GBK" w:eastAsia="方正楷体_GBK" w:hAnsi="方正楷体_GBK" w:cs="方正楷体_GBK"/>
          <w:color w:val="000000"/>
          <w:kern w:val="0"/>
          <w:sz w:val="32"/>
          <w:szCs w:val="32"/>
          <w:shd w:val="clear" w:color="auto" w:fill="FFFFFF"/>
          <w:lang w:val="zh-CN"/>
        </w:rPr>
      </w:pPr>
      <w:r>
        <w:rPr>
          <w:rFonts w:ascii="方正楷体_GBK" w:eastAsia="方正楷体_GBK" w:hAnsi="方正楷体_GBK" w:cs="方正楷体_GBK" w:hint="eastAsia"/>
          <w:color w:val="000000"/>
          <w:kern w:val="0"/>
          <w:sz w:val="32"/>
          <w:szCs w:val="32"/>
          <w:shd w:val="clear" w:color="auto" w:fill="FFFFFF"/>
          <w:lang w:val="zh-CN"/>
        </w:rPr>
        <w:t>（二）存在问题</w:t>
      </w:r>
    </w:p>
    <w:p w:rsidR="00224F88" w:rsidRDefault="00877082">
      <w:pPr>
        <w:spacing w:line="540" w:lineRule="exact"/>
        <w:ind w:firstLine="60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对于目标设定需要分科室部门分解，汇总后制定整体目标。目标设定后如何科学设定考核评价标准，特别是对于不能量化的目标如何评价。</w:t>
      </w:r>
    </w:p>
    <w:p w:rsidR="00224F88" w:rsidRDefault="00877082">
      <w:pPr>
        <w:spacing w:line="540" w:lineRule="exact"/>
        <w:ind w:firstLine="60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部门整体支出相比专项支出而言，社会效益较好，经</w:t>
      </w:r>
      <w:r>
        <w:rPr>
          <w:rFonts w:ascii="仿宋" w:eastAsia="仿宋" w:hAnsi="仿宋" w:cs="仿宋" w:hint="eastAsia"/>
          <w:sz w:val="32"/>
          <w:szCs w:val="32"/>
        </w:rPr>
        <w:lastRenderedPageBreak/>
        <w:t>济效益不明显。业务工作分项需更加清晰，不能很好的对比支出与成果，投入与产出效果，进而很难有针对性的发现问题，分析问题，提出解决方案。</w:t>
      </w:r>
    </w:p>
    <w:p w:rsidR="00224F88" w:rsidRDefault="00877082">
      <w:pPr>
        <w:spacing w:line="540" w:lineRule="exact"/>
        <w:ind w:firstLine="60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财务管理方面，会计核算还不够细致，对于有些能够细分的工作，未能详细分类核算，绩效评价基础数据不够精准。</w:t>
      </w:r>
    </w:p>
    <w:p w:rsidR="00224F88" w:rsidRDefault="00877082">
      <w:pPr>
        <w:spacing w:line="540" w:lineRule="exact"/>
        <w:ind w:firstLineChars="200" w:firstLine="640"/>
        <w:rPr>
          <w:rFonts w:ascii="仿宋" w:eastAsia="仿宋" w:hAnsi="仿宋" w:cs="仿宋"/>
          <w:b/>
          <w:bCs/>
          <w:sz w:val="32"/>
          <w:szCs w:val="32"/>
        </w:rPr>
      </w:pPr>
      <w:r>
        <w:rPr>
          <w:rFonts w:ascii="仿宋" w:eastAsia="仿宋" w:hAnsi="仿宋" w:cs="仿宋" w:hint="eastAsia"/>
          <w:sz w:val="32"/>
          <w:szCs w:val="32"/>
        </w:rPr>
        <w:t>（三）改进建议</w:t>
      </w:r>
    </w:p>
    <w:p w:rsidR="00224F88" w:rsidRDefault="00877082">
      <w:pPr>
        <w:spacing w:line="540" w:lineRule="exact"/>
        <w:ind w:firstLine="60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学习如何科学合理制定绩效目标及考核体系，充分发挥绩效工作效用。</w:t>
      </w:r>
    </w:p>
    <w:p w:rsidR="00224F88" w:rsidRDefault="00877082">
      <w:pPr>
        <w:spacing w:line="540" w:lineRule="exact"/>
        <w:ind w:firstLine="60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对于能细分、归总的业务工作，效仿专项支出进行管理，以便更好的进行绩效评价，发现不足，提出改进。</w:t>
      </w:r>
    </w:p>
    <w:p w:rsidR="00224F88" w:rsidRDefault="00877082">
      <w:pPr>
        <w:spacing w:line="540" w:lineRule="exact"/>
        <w:ind w:firstLine="60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进一步完善历史发生数据的统计，将其进行分析，为预算提供更为准确的数据资料。</w:t>
      </w:r>
    </w:p>
    <w:p w:rsidR="00224F88" w:rsidRDefault="00877082">
      <w:pPr>
        <w:spacing w:line="540" w:lineRule="exact"/>
        <w:ind w:firstLine="60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 xml:space="preserve">科学合理编制预算，严格执行预算。进一步提高预算编制到位率，做准做全基本支出预算，做全项目支出预算，加强预算支出的审核、跟踪及预算执行情况分析，提高预算编制的严谨性和可控性。　</w:t>
      </w:r>
    </w:p>
    <w:p w:rsidR="00224F88" w:rsidRDefault="00877082">
      <w:pPr>
        <w:spacing w:line="540" w:lineRule="exact"/>
        <w:ind w:firstLine="60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进一步加强项目资金管理。严格实行项目管理程序化，实现项目申报、实施、拨付、评价全流程监督与控制，规范专项资金管理，提高专项资金的使用效益。</w:t>
      </w:r>
    </w:p>
    <w:p w:rsidR="00224F88" w:rsidRDefault="00877082">
      <w:pPr>
        <w:pStyle w:val="a4"/>
        <w:spacing w:line="600" w:lineRule="exact"/>
        <w:ind w:firstLineChars="200" w:firstLine="640"/>
        <w:jc w:val="left"/>
        <w:rPr>
          <w:rFonts w:ascii="Times New Roman" w:eastAsia="仿宋_GB2312"/>
          <w:sz w:val="32"/>
          <w:szCs w:val="32"/>
        </w:rPr>
      </w:pPr>
      <w:r>
        <w:rPr>
          <w:rFonts w:ascii="Times New Roman" w:eastAsia="仿宋_GB2312" w:hint="eastAsia"/>
          <w:sz w:val="32"/>
          <w:szCs w:val="32"/>
        </w:rPr>
        <w:t xml:space="preserve">                          </w:t>
      </w:r>
    </w:p>
    <w:p w:rsidR="00224F88" w:rsidRDefault="00877082">
      <w:pPr>
        <w:pStyle w:val="a4"/>
        <w:spacing w:line="600" w:lineRule="exact"/>
        <w:ind w:firstLineChars="1500" w:firstLine="4800"/>
        <w:jc w:val="left"/>
        <w:rPr>
          <w:rFonts w:ascii="Times New Roman" w:eastAsia="仿宋_GB2312"/>
          <w:sz w:val="32"/>
          <w:szCs w:val="32"/>
        </w:rPr>
      </w:pPr>
      <w:r>
        <w:rPr>
          <w:rFonts w:ascii="Times New Roman" w:eastAsia="仿宋_GB2312" w:hint="eastAsia"/>
          <w:sz w:val="32"/>
          <w:szCs w:val="32"/>
        </w:rPr>
        <w:t xml:space="preserve"> </w:t>
      </w:r>
      <w:r>
        <w:rPr>
          <w:rFonts w:ascii="Times New Roman" w:eastAsia="仿宋_GB2312" w:hint="eastAsia"/>
          <w:sz w:val="32"/>
          <w:szCs w:val="32"/>
        </w:rPr>
        <w:t>盐边县永兴中心卫生院</w:t>
      </w:r>
    </w:p>
    <w:p w:rsidR="00224F88" w:rsidRDefault="00877082">
      <w:pPr>
        <w:pStyle w:val="a4"/>
        <w:spacing w:line="600" w:lineRule="exact"/>
        <w:ind w:firstLineChars="200" w:firstLine="640"/>
        <w:jc w:val="left"/>
        <w:rPr>
          <w:rFonts w:ascii="Times New Roman" w:eastAsia="仿宋_GB2312"/>
          <w:sz w:val="32"/>
          <w:szCs w:val="32"/>
        </w:rPr>
      </w:pPr>
      <w:r>
        <w:rPr>
          <w:rFonts w:ascii="Times New Roman" w:eastAsia="仿宋_GB2312" w:hint="eastAsia"/>
          <w:sz w:val="32"/>
          <w:szCs w:val="32"/>
        </w:rPr>
        <w:t xml:space="preserve">                             2022</w:t>
      </w:r>
      <w:r>
        <w:rPr>
          <w:rFonts w:ascii="Times New Roman" w:eastAsia="仿宋_GB2312" w:hint="eastAsia"/>
          <w:sz w:val="32"/>
          <w:szCs w:val="32"/>
        </w:rPr>
        <w:t>年</w:t>
      </w:r>
      <w:r>
        <w:rPr>
          <w:rFonts w:ascii="Times New Roman" w:eastAsia="仿宋_GB2312" w:hint="eastAsia"/>
          <w:sz w:val="32"/>
          <w:szCs w:val="32"/>
        </w:rPr>
        <w:t>4</w:t>
      </w:r>
      <w:r>
        <w:rPr>
          <w:rFonts w:ascii="Times New Roman" w:eastAsia="仿宋_GB2312" w:hint="eastAsia"/>
          <w:sz w:val="32"/>
          <w:szCs w:val="32"/>
        </w:rPr>
        <w:t>月</w:t>
      </w:r>
      <w:r>
        <w:rPr>
          <w:rFonts w:ascii="Times New Roman" w:eastAsia="仿宋_GB2312" w:hint="eastAsia"/>
          <w:sz w:val="32"/>
          <w:szCs w:val="32"/>
        </w:rPr>
        <w:t>28</w:t>
      </w:r>
      <w:r>
        <w:rPr>
          <w:rFonts w:ascii="Times New Roman" w:eastAsia="仿宋_GB2312" w:hint="eastAsia"/>
          <w:sz w:val="32"/>
          <w:szCs w:val="32"/>
        </w:rPr>
        <w:t>日</w:t>
      </w:r>
    </w:p>
    <w:p w:rsidR="00224F88" w:rsidRDefault="00224F88">
      <w:pPr>
        <w:pStyle w:val="a4"/>
        <w:spacing w:line="600" w:lineRule="exact"/>
        <w:ind w:firstLineChars="200" w:firstLine="640"/>
        <w:jc w:val="left"/>
        <w:rPr>
          <w:rFonts w:ascii="Times New Roman" w:eastAsia="仿宋_GB2312"/>
          <w:sz w:val="32"/>
          <w:szCs w:val="32"/>
        </w:rPr>
      </w:pPr>
    </w:p>
    <w:bookmarkEnd w:id="0"/>
    <w:p w:rsidR="00224F88" w:rsidRDefault="00224F88">
      <w:pPr>
        <w:spacing w:line="580" w:lineRule="exact"/>
        <w:rPr>
          <w:rFonts w:ascii="黑体" w:eastAsia="黑体" w:cs="黑体"/>
          <w:sz w:val="32"/>
          <w:szCs w:val="32"/>
        </w:rPr>
      </w:pPr>
    </w:p>
    <w:sectPr w:rsidR="00224F88">
      <w:headerReference w:type="default" r:id="rId8"/>
      <w:footerReference w:type="default" r:id="rId9"/>
      <w:pgSz w:w="11906" w:h="16838"/>
      <w:pgMar w:top="1440" w:right="1800" w:bottom="1440" w:left="1800" w:header="851" w:footer="992" w:gutter="0"/>
      <w:pgNumType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7082" w:rsidRDefault="00877082">
      <w:r>
        <w:separator/>
      </w:r>
    </w:p>
  </w:endnote>
  <w:endnote w:type="continuationSeparator" w:id="0">
    <w:p w:rsidR="00877082" w:rsidRDefault="008770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F88" w:rsidRDefault="00877082">
    <w:pPr>
      <w:pStyle w:val="a6"/>
      <w:jc w:val="center"/>
    </w:pPr>
    <w:r>
      <w:fldChar w:fldCharType="begin"/>
    </w:r>
    <w:r>
      <w:instrText>PAGE   \* MERGEFORMAT</w:instrText>
    </w:r>
    <w:r>
      <w:fldChar w:fldCharType="separate"/>
    </w:r>
    <w:r w:rsidR="001D3471" w:rsidRPr="001D3471">
      <w:rPr>
        <w:noProof/>
        <w:lang w:val="zh-CN"/>
      </w:rPr>
      <w:t>2</w:t>
    </w:r>
    <w:r>
      <w:fldChar w:fldCharType="end"/>
    </w:r>
  </w:p>
  <w:p w:rsidR="00224F88" w:rsidRDefault="00224F8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7082" w:rsidRDefault="00877082">
      <w:r>
        <w:separator/>
      </w:r>
    </w:p>
  </w:footnote>
  <w:footnote w:type="continuationSeparator" w:id="0">
    <w:p w:rsidR="00877082" w:rsidRDefault="008770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F88" w:rsidRDefault="00224F88">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E29F12"/>
    <w:multiLevelType w:val="singleLevel"/>
    <w:tmpl w:val="1386702E"/>
    <w:lvl w:ilvl="0">
      <w:start w:val="3"/>
      <w:numFmt w:val="chineseCounting"/>
      <w:suff w:val="nothing"/>
      <w:lvlText w:val="%1、"/>
      <w:lvlJc w:val="left"/>
      <w:rPr>
        <w:rFonts w:ascii="黑体" w:eastAsia="黑体" w:hAnsi="黑体" w:hint="eastAsia"/>
      </w:rPr>
    </w:lvl>
  </w:abstractNum>
  <w:abstractNum w:abstractNumId="1">
    <w:nsid w:val="E7AB0248"/>
    <w:multiLevelType w:val="singleLevel"/>
    <w:tmpl w:val="E7AB0248"/>
    <w:lvl w:ilvl="0">
      <w:start w:val="3"/>
      <w:numFmt w:val="chineseCounting"/>
      <w:suff w:val="nothing"/>
      <w:lvlText w:val="(%1）"/>
      <w:lvlJc w:val="left"/>
      <w:rPr>
        <w:rFonts w:hint="eastAsia"/>
      </w:rPr>
    </w:lvl>
  </w:abstractNum>
  <w:abstractNum w:abstractNumId="2">
    <w:nsid w:val="62C59E6F"/>
    <w:multiLevelType w:val="singleLevel"/>
    <w:tmpl w:val="62C59E6F"/>
    <w:lvl w:ilvl="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zBjMzgyNzhkMzE2NDdhMmJmMWEyMzM3OWY4NWQxZDcifQ=="/>
  </w:docVars>
  <w:rsids>
    <w:rsidRoot w:val="00224F88"/>
    <w:rsid w:val="000C62D9"/>
    <w:rsid w:val="001D3471"/>
    <w:rsid w:val="00224F88"/>
    <w:rsid w:val="00877082"/>
    <w:rsid w:val="011A6393"/>
    <w:rsid w:val="01380688"/>
    <w:rsid w:val="0320084F"/>
    <w:rsid w:val="06B5748D"/>
    <w:rsid w:val="07865C10"/>
    <w:rsid w:val="07BB6BC4"/>
    <w:rsid w:val="08625E45"/>
    <w:rsid w:val="09F2400E"/>
    <w:rsid w:val="0A234993"/>
    <w:rsid w:val="0B3139D9"/>
    <w:rsid w:val="10876B64"/>
    <w:rsid w:val="10D97C35"/>
    <w:rsid w:val="135F29A8"/>
    <w:rsid w:val="13863A2B"/>
    <w:rsid w:val="152D029A"/>
    <w:rsid w:val="1766227B"/>
    <w:rsid w:val="1E2D029C"/>
    <w:rsid w:val="201E71C5"/>
    <w:rsid w:val="27C90277"/>
    <w:rsid w:val="28DE3948"/>
    <w:rsid w:val="2B0D17FB"/>
    <w:rsid w:val="2C7E4BE7"/>
    <w:rsid w:val="2E715385"/>
    <w:rsid w:val="33263508"/>
    <w:rsid w:val="342F11B8"/>
    <w:rsid w:val="36BB50CB"/>
    <w:rsid w:val="36C31760"/>
    <w:rsid w:val="377952CF"/>
    <w:rsid w:val="3D23370B"/>
    <w:rsid w:val="3DB357DB"/>
    <w:rsid w:val="3F285040"/>
    <w:rsid w:val="408B2CAB"/>
    <w:rsid w:val="410475FB"/>
    <w:rsid w:val="420D0F11"/>
    <w:rsid w:val="42C727B3"/>
    <w:rsid w:val="48014805"/>
    <w:rsid w:val="4DC85E07"/>
    <w:rsid w:val="52F836F6"/>
    <w:rsid w:val="54A5103B"/>
    <w:rsid w:val="55661493"/>
    <w:rsid w:val="562F0A4A"/>
    <w:rsid w:val="58537688"/>
    <w:rsid w:val="59EE7C28"/>
    <w:rsid w:val="60FE183A"/>
    <w:rsid w:val="623E4344"/>
    <w:rsid w:val="62C74AC0"/>
    <w:rsid w:val="63CB5B64"/>
    <w:rsid w:val="63DA2FDE"/>
    <w:rsid w:val="673F0E2F"/>
    <w:rsid w:val="67C71A24"/>
    <w:rsid w:val="68BC5DC8"/>
    <w:rsid w:val="69BA28D5"/>
    <w:rsid w:val="6DB40EEF"/>
    <w:rsid w:val="7255782A"/>
    <w:rsid w:val="761747D0"/>
    <w:rsid w:val="7A7971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header" w:qFormat="1"/>
    <w:lsdException w:name="footer" w:qFormat="1"/>
    <w:lsdException w:name="caption" w:semiHidden="1" w:unhideWhenUsed="1" w:qFormat="1"/>
    <w:lsdException w:name="Title" w:qFormat="1"/>
    <w:lsdException w:name="Default Paragraph Font" w:qFormat="1"/>
    <w:lsdException w:name="Body Text"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5" w:lineRule="auto"/>
      <w:outlineLvl w:val="1"/>
    </w:pPr>
    <w:rPr>
      <w:rFonts w:ascii="Cambria" w:hAnsi="Cambria" w:cs="黑体"/>
      <w:b/>
      <w:bCs/>
      <w:sz w:val="32"/>
      <w:szCs w:val="32"/>
    </w:rPr>
  </w:style>
  <w:style w:type="paragraph" w:styleId="3">
    <w:name w:val="heading 3"/>
    <w:basedOn w:val="a"/>
    <w:next w:val="a"/>
    <w:qFormat/>
    <w:pPr>
      <w:keepNext/>
      <w:keepLines/>
      <w:spacing w:before="260" w:after="260" w:line="415"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beforeLines="30" w:before="30"/>
    </w:pPr>
    <w:rPr>
      <w:rFonts w:ascii="仿宋_GB2312" w:eastAsia="仿宋_GB2312"/>
      <w:kern w:val="0"/>
      <w:sz w:val="30"/>
    </w:rPr>
  </w:style>
  <w:style w:type="paragraph" w:styleId="30">
    <w:name w:val="toc 3"/>
    <w:basedOn w:val="a"/>
    <w:next w:val="a"/>
    <w:qFormat/>
    <w:pPr>
      <w:tabs>
        <w:tab w:val="right" w:leader="dot" w:pos="8296"/>
      </w:tabs>
      <w:ind w:leftChars="400" w:left="400"/>
    </w:pPr>
  </w:style>
  <w:style w:type="paragraph" w:styleId="a4">
    <w:name w:val="Plain Text"/>
    <w:basedOn w:val="a"/>
    <w:qFormat/>
    <w:rPr>
      <w:rFonts w:ascii="宋体"/>
    </w:rPr>
  </w:style>
  <w:style w:type="paragraph" w:styleId="a5">
    <w:name w:val="Balloon Text"/>
    <w:basedOn w:val="a"/>
    <w:qFormat/>
    <w:rPr>
      <w:sz w:val="18"/>
      <w:szCs w:val="18"/>
    </w:rPr>
  </w:style>
  <w:style w:type="paragraph" w:styleId="a6">
    <w:name w:val="footer"/>
    <w:basedOn w:val="a"/>
    <w:qFormat/>
    <w:pPr>
      <w:tabs>
        <w:tab w:val="center" w:pos="4153"/>
        <w:tab w:val="right" w:pos="8306"/>
      </w:tabs>
      <w:snapToGrid w:val="0"/>
      <w:jc w:val="left"/>
    </w:pPr>
    <w:rPr>
      <w:rFonts w:ascii="Calibri" w:hAnsi="Calibri"/>
      <w:kern w:val="0"/>
      <w:sz w:val="18"/>
      <w:szCs w:val="18"/>
    </w:rPr>
  </w:style>
  <w:style w:type="paragraph" w:styleId="a7">
    <w:name w:val="header"/>
    <w:basedOn w:val="a"/>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qFormat/>
    <w:pPr>
      <w:tabs>
        <w:tab w:val="right" w:leader="dot" w:pos="8296"/>
      </w:tabs>
      <w:spacing w:before="93"/>
      <w:jc w:val="center"/>
    </w:pPr>
    <w:rPr>
      <w:rFonts w:ascii="仿宋" w:eastAsia="仿宋"/>
      <w:sz w:val="28"/>
      <w:szCs w:val="28"/>
    </w:rPr>
  </w:style>
  <w:style w:type="paragraph" w:styleId="20">
    <w:name w:val="toc 2"/>
    <w:basedOn w:val="a"/>
    <w:next w:val="a"/>
    <w:qFormat/>
    <w:pPr>
      <w:tabs>
        <w:tab w:val="right" w:leader="dot" w:pos="8296"/>
      </w:tabs>
      <w:ind w:leftChars="200" w:left="200"/>
    </w:pPr>
  </w:style>
  <w:style w:type="paragraph" w:styleId="a8">
    <w:name w:val="Normal (Web)"/>
    <w:basedOn w:val="a"/>
    <w:qFormat/>
    <w:pPr>
      <w:spacing w:before="100" w:beforeAutospacing="1" w:after="100" w:afterAutospacing="1"/>
      <w:jc w:val="left"/>
    </w:pPr>
    <w:rPr>
      <w:kern w:val="0"/>
      <w:sz w:val="24"/>
    </w:rPr>
  </w:style>
  <w:style w:type="character" w:styleId="a9">
    <w:name w:val="Strong"/>
    <w:qFormat/>
    <w:rPr>
      <w:b/>
    </w:rPr>
  </w:style>
  <w:style w:type="character" w:styleId="aa">
    <w:name w:val="Hyperlink"/>
    <w:qFormat/>
    <w:rPr>
      <w:color w:val="0000FF"/>
      <w:u w:val="single"/>
    </w:rPr>
  </w:style>
  <w:style w:type="character" w:customStyle="1" w:styleId="1Char">
    <w:name w:val="标题 1 Char"/>
    <w:link w:val="1"/>
    <w:qFormat/>
    <w:rPr>
      <w:rFonts w:ascii="Times New Roman" w:eastAsia="宋体" w:hAnsi="Times New Roman" w:cs="Times New Roman"/>
      <w:b/>
      <w:bCs/>
      <w:kern w:val="44"/>
      <w:sz w:val="44"/>
      <w:szCs w:val="44"/>
      <w:lang w:val="en-US" w:eastAsia="zh-CN" w:bidi="ar-SA"/>
    </w:rPr>
  </w:style>
  <w:style w:type="character" w:customStyle="1" w:styleId="2Char">
    <w:name w:val="标题 2 Char"/>
    <w:link w:val="2"/>
    <w:qFormat/>
    <w:rPr>
      <w:rFonts w:ascii="Cambria" w:eastAsia="宋体" w:hAnsi="Cambria" w:cs="黑体"/>
      <w:b/>
      <w:bCs/>
      <w:kern w:val="2"/>
      <w:sz w:val="32"/>
      <w:szCs w:val="32"/>
      <w:lang w:val="en-US" w:eastAsia="zh-CN" w:bidi="ar-SA"/>
    </w:rPr>
  </w:style>
  <w:style w:type="character" w:customStyle="1" w:styleId="BodyTextChar">
    <w:name w:val="Body Text Char"/>
    <w:qFormat/>
    <w:rPr>
      <w:rFonts w:ascii="Times New Roman" w:hAnsi="Times New Roman"/>
      <w:szCs w:val="24"/>
    </w:rPr>
  </w:style>
  <w:style w:type="character" w:customStyle="1" w:styleId="HeaderChar">
    <w:name w:val="Header Char"/>
    <w:qFormat/>
    <w:rPr>
      <w:rFonts w:ascii="Times New Roman" w:hAnsi="Times New Roman"/>
      <w:sz w:val="18"/>
      <w:szCs w:val="18"/>
    </w:rPr>
  </w:style>
  <w:style w:type="character" w:customStyle="1" w:styleId="FooterChar">
    <w:name w:val="Footer Char"/>
    <w:qFormat/>
    <w:rPr>
      <w:rFonts w:ascii="Times New Roman" w:hAnsi="Times New Roman"/>
      <w:sz w:val="18"/>
      <w:szCs w:val="18"/>
    </w:rPr>
  </w:style>
  <w:style w:type="paragraph" w:customStyle="1" w:styleId="TOC1">
    <w:name w:val="TOC 标题1"/>
    <w:basedOn w:val="1"/>
    <w:next w:val="a"/>
    <w:qFormat/>
    <w:pPr>
      <w:widowControl/>
      <w:spacing w:before="480" w:after="0" w:line="276" w:lineRule="auto"/>
      <w:jc w:val="left"/>
      <w:outlineLvl w:val="9"/>
    </w:pPr>
    <w:rPr>
      <w:rFonts w:ascii="Cambria" w:hAnsi="Cambria" w:cs="黑体"/>
      <w:color w:val="365F90"/>
      <w:kern w:val="0"/>
      <w:sz w:val="28"/>
      <w:szCs w:val="28"/>
    </w:rPr>
  </w:style>
  <w:style w:type="paragraph" w:customStyle="1" w:styleId="TOC2">
    <w:name w:val="TOC 标题2"/>
    <w:basedOn w:val="1"/>
    <w:next w:val="a"/>
    <w:qFormat/>
    <w:pPr>
      <w:widowControl/>
      <w:spacing w:before="480" w:after="0" w:line="276" w:lineRule="auto"/>
      <w:jc w:val="left"/>
      <w:outlineLvl w:val="9"/>
    </w:pPr>
    <w:rPr>
      <w:rFonts w:ascii="Cambria" w:hAnsi="Cambria" w:cs="黑体"/>
      <w:color w:val="365F90"/>
      <w:kern w:val="0"/>
      <w:sz w:val="28"/>
      <w:szCs w:val="28"/>
    </w:rPr>
  </w:style>
  <w:style w:type="paragraph" w:customStyle="1" w:styleId="11">
    <w:name w:val="列出段落1"/>
    <w:basedOn w:val="a"/>
    <w:qFormat/>
    <w:pPr>
      <w:ind w:firstLineChars="200" w:firstLine="200"/>
    </w:pPr>
  </w:style>
  <w:style w:type="paragraph" w:customStyle="1" w:styleId="Default">
    <w:name w:val="Default"/>
    <w:qFormat/>
    <w:pPr>
      <w:widowControl w:val="0"/>
      <w:autoSpaceDE w:val="0"/>
      <w:autoSpaceDN w:val="0"/>
      <w:adjustRightInd w:val="0"/>
    </w:pPr>
    <w:rPr>
      <w:rFonts w:ascii="仿宋" w:eastAsia="仿宋" w:cs="仿宋"/>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主题">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a:gradFill/>
      </a:bgFillStyleLst>
    </a:fmtScheme>
  </a:themeElements>
  <a:objectDefaults>
    <a:spDef>
      <a:spPr>
        <a:solidFill>
          <a:srgbClr val="FFFFFF"/>
        </a:solidFill>
        <a:ln w="15875" cap="flat" cmpd="sng">
          <a:solidFill>
            <a:srgbClr val="739CC3"/>
          </a:solidFill>
          <a:prstDash val="solid"/>
          <a:miter/>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w="15875" cap="flat" cmpd="sng">
          <a:solidFill>
            <a:srgbClr val="739CC3"/>
          </a:solidFill>
          <a:prstDash val="solid"/>
          <a:miter/>
        </a:ln>
      </a:spPr>
      <a:bodyPr/>
      <a:lstStyle/>
      <a:style>
        <a:lnRef idx="1">
          <a:schemeClr val="accent4">
            <a:shade val="50000"/>
          </a:schemeClr>
        </a:lnRef>
        <a:fillRef idx="0">
          <a:schemeClr val="accent4"/>
        </a:fillRef>
        <a:effectRef idx="0">
          <a:schemeClr val="accent4"/>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397</Words>
  <Characters>2268</Characters>
  <Application>Microsoft Office Word</Application>
  <DocSecurity>0</DocSecurity>
  <Lines>18</Lines>
  <Paragraphs>5</Paragraphs>
  <ScaleCrop>false</ScaleCrop>
  <Company>四川省财政厅</Company>
  <LinksUpToDate>false</LinksUpToDate>
  <CharactersWithSpaces>2660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谭继祥</cp:lastModifiedBy>
  <cp:revision>2</cp:revision>
  <cp:lastPrinted>2022-05-10T07:04:00Z</cp:lastPrinted>
  <dcterms:created xsi:type="dcterms:W3CDTF">2020-09-28T01:52:00Z</dcterms:created>
  <dcterms:modified xsi:type="dcterms:W3CDTF">2022-05-12T02:37:00Z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4F0307FB149E494B96C37D4E3D5B4F24</vt:lpwstr>
  </property>
</Properties>
</file>