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附件4</w:t>
      </w:r>
    </w:p>
    <w:p>
      <w:pPr>
        <w:pStyle w:val="2"/>
        <w:spacing w:line="600" w:lineRule="exact"/>
        <w:ind w:firstLine="640" w:firstLineChars="200"/>
        <w:jc w:val="left"/>
        <w:rPr>
          <w:rFonts w:hint="eastAsia" w:ascii="仿宋_GB2312" w:hAnsi="黑体" w:eastAsia="仿宋_GB2312" w:cs="黑体"/>
          <w:sz w:val="32"/>
          <w:szCs w:val="32"/>
        </w:rPr>
      </w:pPr>
    </w:p>
    <w:p>
      <w:pPr>
        <w:pStyle w:val="2"/>
        <w:spacing w:line="600" w:lineRule="exact"/>
        <w:ind w:firstLine="720" w:firstLineChars="200"/>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盐边县国胜中心卫生院</w:t>
      </w:r>
    </w:p>
    <w:p>
      <w:pPr>
        <w:pStyle w:val="2"/>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eastAsia="zh-CN"/>
        </w:rPr>
        <w:t>基本药物补助制度</w:t>
      </w:r>
      <w:r>
        <w:rPr>
          <w:rFonts w:hint="eastAsia" w:ascii="方正小标宋_GBK" w:hAnsi="黑体" w:eastAsia="方正小标宋_GBK" w:cs="黑体"/>
          <w:sz w:val="36"/>
          <w:szCs w:val="36"/>
        </w:rPr>
        <w:t>项目）资金绩效自评报告</w:t>
      </w:r>
    </w:p>
    <w:p>
      <w:pPr>
        <w:pStyle w:val="2"/>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（一）项目基本情况。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1．说明项目主管部门（单位）在该项目管理中的职能。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县卫生健康局及时将中央和省级转移支付资金下达</w:t>
      </w:r>
      <w:r>
        <w:rPr>
          <w:rFonts w:hint="eastAsia" w:ascii="仿宋_GB2312" w:hAnsi="仿宋_GB2312" w:eastAsia="仿宋_GB2312" w:cs="仿宋_GB2312"/>
          <w:sz w:val="32"/>
          <w:szCs w:val="32"/>
          <w:lang w:eastAsia="zh-CN"/>
        </w:rPr>
        <w:t>至我院后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按照我院所辖内村卫生室的基药补助分配方案下拨资金至村卫生室。</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加强和规范中央和省级财政支持基层医疗卫生机构实施国家基本药物制度补助资金的分配、使用和管理,根据《中</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1）原则。</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（2）因素。</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eastAsia="仿宋_GB2312"/>
          <w:sz w:val="32"/>
          <w:szCs w:val="32"/>
        </w:rPr>
      </w:pP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村卫生室</w:t>
      </w:r>
      <w:r>
        <w:rPr>
          <w:rFonts w:hint="eastAsia" w:ascii="仿宋_GB2312" w:hAnsi="仿宋_GB2312" w:eastAsia="仿宋_GB2312" w:cs="仿宋_GB2312"/>
          <w:sz w:val="32"/>
          <w:szCs w:val="32"/>
        </w:rPr>
        <w:t>按照“核定任务、核定收支、绩效考核补助”的办法核定转移支付资金。根据</w:t>
      </w:r>
      <w:r>
        <w:rPr>
          <w:rFonts w:hint="eastAsia" w:ascii="仿宋_GB2312" w:hAnsi="仿宋_GB2312" w:eastAsia="仿宋_GB2312" w:cs="仿宋_GB2312"/>
          <w:sz w:val="32"/>
          <w:szCs w:val="32"/>
          <w:lang w:eastAsia="zh-CN"/>
        </w:rPr>
        <w:t>村卫生室</w:t>
      </w:r>
      <w:r>
        <w:rPr>
          <w:rFonts w:hint="eastAsia" w:ascii="仿宋_GB2312" w:hAnsi="仿宋_GB2312" w:eastAsia="仿宋_GB2312" w:cs="仿宋_GB2312"/>
          <w:sz w:val="32"/>
          <w:szCs w:val="32"/>
        </w:rPr>
        <w:t>诊疗量和基本药物购进量占比进行分配。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（二）项目绩效目标。</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1．项目主要内容。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实施国家基本药物制度，推进综合改革顺利进行。对实施国家基本药物制度的村卫生室给予补助，支持国家基本药物制度在村卫生室顺利实施。</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根据《财政厅省卫生健康委省医疗保障局省中医药管理局关于印发基本公共卫生服务等4项补助资金管理办法的通知》（川财社[2019] 76号）《财政厅省卫生健康委关于提前下达2020年基本药物制度中央和省级补助资金的通知》川财社〔2019〕139号 《财政厅省卫生健康委关于下达2020年卫生健康中央和省级补助资金（第二批）的通知》川财社〔2020〕80号等文件要求，加强国家基本药物制度补助资金管理，提高资金使用效益，确保国家基本药物制度的有效实施，推进</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医疗卫生机构综合改革，转变医疗卫生服务模式，有效控制不合理医疗费用，增强城乡居民就诊看病的“获得感”，鼓励</w:t>
      </w:r>
      <w:r>
        <w:rPr>
          <w:rFonts w:hint="eastAsia" w:ascii="仿宋_GB2312" w:hAnsi="仿宋_GB2312" w:eastAsia="仿宋_GB2312" w:cs="仿宋_GB2312"/>
          <w:sz w:val="32"/>
          <w:szCs w:val="32"/>
          <w:lang w:eastAsia="zh-CN"/>
        </w:rPr>
        <w:t>本机构人员</w:t>
      </w:r>
      <w:r>
        <w:rPr>
          <w:rFonts w:hint="eastAsia" w:ascii="仿宋_GB2312" w:hAnsi="仿宋_GB2312" w:eastAsia="仿宋_GB2312" w:cs="仿宋_GB2312"/>
          <w:sz w:val="32"/>
          <w:szCs w:val="32"/>
        </w:rPr>
        <w:t>抓实基本医疗服务。202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医疗卫生机构和村卫生室全面实施了国家基本药物制度，依据考核方案给予了</w:t>
      </w:r>
      <w:r>
        <w:rPr>
          <w:rFonts w:hint="eastAsia" w:ascii="仿宋_GB2312" w:hAnsi="仿宋_GB2312" w:eastAsia="仿宋_GB2312" w:cs="仿宋_GB2312"/>
          <w:sz w:val="32"/>
          <w:szCs w:val="32"/>
          <w:lang w:eastAsia="zh-CN"/>
        </w:rPr>
        <w:t>村卫生室</w:t>
      </w:r>
      <w:r>
        <w:rPr>
          <w:rFonts w:hint="eastAsia" w:ascii="仿宋_GB2312" w:hAnsi="仿宋_GB2312" w:eastAsia="仿宋_GB2312" w:cs="仿宋_GB2312"/>
          <w:sz w:val="32"/>
          <w:szCs w:val="32"/>
        </w:rPr>
        <w:t>资金补助，基本药物制度在我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落地落实。</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楷体" w:hAnsi="楷体" w:eastAsia="楷体" w:cs="楷体"/>
          <w:kern w:val="0"/>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eastAsia="仿宋_GB2312"/>
          <w:sz w:val="32"/>
          <w:szCs w:val="32"/>
        </w:rPr>
      </w:pPr>
      <w:r>
        <w:rPr>
          <w:rFonts w:hint="eastAsia" w:ascii="仿宋_GB2312" w:hAnsi="仿宋_GB2312" w:eastAsia="仿宋_GB2312" w:cs="仿宋_GB2312"/>
          <w:sz w:val="32"/>
          <w:szCs w:val="32"/>
        </w:rPr>
        <w:t>根据开展基本药物指导工作情况分析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申报内容与实际相符，申报目标合理可行。</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（一）项目资金申报及批复情况。</w:t>
      </w:r>
    </w:p>
    <w:p>
      <w:pPr>
        <w:keepNext w:val="0"/>
        <w:keepLines w:val="0"/>
        <w:pageBreakBefore w:val="0"/>
        <w:kinsoku/>
        <w:wordWrap/>
        <w:overflowPunct/>
        <w:topLinePunct w:val="0"/>
        <w:autoSpaceDE w:val="0"/>
        <w:autoSpaceDN w:val="0"/>
        <w:bidi w:val="0"/>
        <w:adjustRightInd w:val="0"/>
        <w:snapToGrid/>
        <w:spacing w:line="590" w:lineRule="exact"/>
        <w:ind w:firstLine="640" w:firstLineChars="200"/>
        <w:jc w:val="left"/>
        <w:textAlignment w:val="auto"/>
        <w:rPr>
          <w:rFonts w:eastAsia="仿宋_GB2312"/>
          <w:sz w:val="32"/>
          <w:szCs w:val="32"/>
        </w:rPr>
      </w:pPr>
      <w:r>
        <w:rPr>
          <w:rFonts w:hint="eastAsia" w:ascii="Times New Roman" w:hAnsi="Times New Roman" w:eastAsia="仿宋_GB2312" w:cs="Times New Roman"/>
          <w:color w:val="000000"/>
          <w:kern w:val="0"/>
          <w:sz w:val="32"/>
          <w:szCs w:val="32"/>
          <w:lang w:eastAsia="zh-CN"/>
        </w:rPr>
        <w:t>基本药物补助由县卫生健康局组织</w:t>
      </w:r>
      <w:r>
        <w:rPr>
          <w:rFonts w:hint="default" w:ascii="Times New Roman" w:hAnsi="Times New Roman" w:eastAsia="仿宋_GB2312" w:cs="Times New Roman"/>
          <w:color w:val="000000"/>
          <w:kern w:val="0"/>
          <w:sz w:val="32"/>
          <w:szCs w:val="32"/>
        </w:rPr>
        <w:t>申报</w:t>
      </w:r>
      <w:r>
        <w:rPr>
          <w:rFonts w:hint="eastAsia" w:ascii="Times New Roman" w:hAnsi="Times New Roman" w:eastAsia="仿宋_GB2312" w:cs="Times New Roman"/>
          <w:color w:val="000000"/>
          <w:kern w:val="0"/>
          <w:sz w:val="32"/>
          <w:szCs w:val="32"/>
          <w:lang w:eastAsia="zh-CN"/>
        </w:rPr>
        <w:t>、县财政根据实际情况予以</w:t>
      </w:r>
      <w:r>
        <w:rPr>
          <w:rFonts w:hint="default" w:ascii="Times New Roman" w:hAnsi="Times New Roman" w:eastAsia="仿宋_GB2312" w:cs="Times New Roman"/>
          <w:color w:val="000000"/>
          <w:kern w:val="0"/>
          <w:sz w:val="32"/>
          <w:szCs w:val="32"/>
        </w:rPr>
        <w:t>批复及</w:t>
      </w:r>
      <w:r>
        <w:rPr>
          <w:rFonts w:hint="eastAsia" w:ascii="Times New Roman" w:hAnsi="Times New Roman" w:eastAsia="仿宋_GB2312" w:cs="Times New Roman"/>
          <w:color w:val="000000"/>
          <w:kern w:val="0"/>
          <w:sz w:val="32"/>
          <w:szCs w:val="32"/>
          <w:lang w:eastAsia="zh-CN"/>
        </w:rPr>
        <w:t>进行</w:t>
      </w:r>
      <w:r>
        <w:rPr>
          <w:rFonts w:hint="default" w:ascii="Times New Roman" w:hAnsi="Times New Roman" w:eastAsia="仿宋_GB2312" w:cs="Times New Roman"/>
          <w:color w:val="000000"/>
          <w:kern w:val="0"/>
          <w:sz w:val="32"/>
          <w:szCs w:val="32"/>
        </w:rPr>
        <w:t>预算调整。</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（二）资金计划、到位及使用情况。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楷体" w:hAnsi="楷体" w:eastAsia="楷体" w:cs="楷体"/>
          <w:kern w:val="0"/>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b w:val="0"/>
          <w:bCs/>
          <w:sz w:val="32"/>
          <w:szCs w:val="32"/>
          <w:lang w:val="en-US" w:eastAsia="zh-CN"/>
        </w:rPr>
        <w:t>2021年我院</w:t>
      </w:r>
      <w:r>
        <w:rPr>
          <w:rFonts w:hint="eastAsia" w:ascii="仿宋" w:hAnsi="仿宋" w:eastAsia="仿宋" w:cs="仿宋"/>
          <w:b w:val="0"/>
          <w:bCs/>
          <w:sz w:val="32"/>
          <w:szCs w:val="32"/>
          <w:lang w:eastAsia="zh-CN"/>
        </w:rPr>
        <w:t>共计收到县级</w:t>
      </w:r>
      <w:r>
        <w:rPr>
          <w:rFonts w:hint="eastAsia" w:ascii="仿宋" w:hAnsi="仿宋" w:eastAsia="仿宋" w:cs="仿宋"/>
          <w:sz w:val="32"/>
          <w:szCs w:val="32"/>
        </w:rPr>
        <w:t>基本药物补助资金</w:t>
      </w:r>
      <w:r>
        <w:rPr>
          <w:rFonts w:hint="eastAsia" w:ascii="仿宋" w:hAnsi="仿宋" w:eastAsia="仿宋" w:cs="仿宋"/>
          <w:sz w:val="32"/>
          <w:szCs w:val="32"/>
          <w:lang w:val="en-US" w:eastAsia="zh-CN"/>
        </w:rPr>
        <w:t>22.8387</w:t>
      </w:r>
      <w:r>
        <w:rPr>
          <w:rFonts w:hint="eastAsia" w:ascii="仿宋" w:hAnsi="仿宋" w:eastAsia="仿宋" w:cs="仿宋"/>
          <w:sz w:val="32"/>
          <w:szCs w:val="32"/>
        </w:rPr>
        <w:t>万元。</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2．资金到位。</w:t>
      </w:r>
    </w:p>
    <w:p>
      <w:pPr>
        <w:keepNext w:val="0"/>
        <w:keepLines w:val="0"/>
        <w:widowControl/>
        <w:suppressLineNumbers w:val="0"/>
        <w:ind w:firstLine="640" w:firstLineChars="200"/>
        <w:jc w:val="left"/>
        <w:rPr>
          <w:rFonts w:hint="eastAsia" w:ascii="仿宋_GB2312" w:hAnsi="仿宋_GB2312" w:eastAsia="仿宋_GB2312" w:cs="仿宋_GB2312"/>
          <w:b w:val="0"/>
          <w:bCs/>
          <w:color w:val="000000"/>
          <w:kern w:val="0"/>
          <w:sz w:val="32"/>
          <w:szCs w:val="32"/>
          <w:lang w:val="en-US" w:eastAsia="zh-CN" w:bidi="ar"/>
        </w:rPr>
      </w:pPr>
      <w:r>
        <w:rPr>
          <w:rFonts w:hint="eastAsia" w:ascii="仿宋_GB2312" w:hAnsi="仿宋_GB2312" w:eastAsia="仿宋_GB2312" w:cs="仿宋_GB2312"/>
          <w:b w:val="0"/>
          <w:bCs/>
          <w:sz w:val="32"/>
          <w:szCs w:val="32"/>
          <w:lang w:val="en-US" w:eastAsia="zh-CN"/>
        </w:rPr>
        <w:t>2021年</w:t>
      </w:r>
      <w:r>
        <w:rPr>
          <w:rFonts w:hint="eastAsia" w:ascii="仿宋_GB2312" w:hAnsi="仿宋_GB2312" w:eastAsia="仿宋_GB2312" w:cs="仿宋_GB2312"/>
          <w:b w:val="0"/>
          <w:bCs/>
          <w:sz w:val="32"/>
          <w:szCs w:val="32"/>
          <w:lang w:eastAsia="zh-CN"/>
        </w:rPr>
        <w:t>盐边县国胜中心卫生院基本药物补助共计到达</w:t>
      </w:r>
      <w:r>
        <w:rPr>
          <w:rFonts w:hint="eastAsia" w:ascii="仿宋_GB2312" w:hAnsi="仿宋_GB2312" w:eastAsia="仿宋_GB2312" w:cs="仿宋_GB2312"/>
          <w:sz w:val="32"/>
          <w:szCs w:val="32"/>
          <w:lang w:val="en-US" w:eastAsia="zh-CN"/>
        </w:rPr>
        <w:t>22.8387</w:t>
      </w:r>
      <w:r>
        <w:rPr>
          <w:rFonts w:hint="eastAsia" w:ascii="仿宋_GB2312" w:hAnsi="仿宋_GB2312" w:eastAsia="仿宋_GB2312" w:cs="仿宋_GB2312"/>
          <w:b w:val="0"/>
          <w:bCs/>
          <w:sz w:val="32"/>
          <w:szCs w:val="32"/>
          <w:lang w:val="en-US" w:eastAsia="zh-CN"/>
        </w:rPr>
        <w:t>万元，具体如下：2021年5月24日印发的</w:t>
      </w:r>
      <w:r>
        <w:rPr>
          <w:rFonts w:hint="eastAsia" w:ascii="仿宋_GB2312" w:hAnsi="仿宋_GB2312" w:eastAsia="仿宋_GB2312" w:cs="仿宋_GB2312"/>
          <w:b w:val="0"/>
          <w:bCs/>
          <w:sz w:val="32"/>
          <w:szCs w:val="32"/>
        </w:rPr>
        <w:t>《盐边县卫生健康局关于</w:t>
      </w:r>
      <w:r>
        <w:rPr>
          <w:rFonts w:hint="eastAsia" w:ascii="仿宋_GB2312" w:hAnsi="仿宋_GB2312" w:eastAsia="仿宋_GB2312" w:cs="仿宋_GB2312"/>
          <w:b w:val="0"/>
          <w:bCs/>
          <w:sz w:val="32"/>
          <w:szCs w:val="32"/>
          <w:lang w:eastAsia="zh-CN"/>
        </w:rPr>
        <w:t>下达</w:t>
      </w:r>
      <w:r>
        <w:rPr>
          <w:rFonts w:hint="eastAsia" w:ascii="仿宋_GB2312" w:hAnsi="仿宋_GB2312" w:eastAsia="仿宋_GB2312" w:cs="仿宋_GB2312"/>
          <w:b w:val="0"/>
          <w:bCs/>
          <w:sz w:val="32"/>
          <w:szCs w:val="32"/>
        </w:rPr>
        <w:t>202</w:t>
      </w: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年基层医疗卫生机构和村卫生室基本药物制度补助资金的通知》</w:t>
      </w:r>
      <w:r>
        <w:rPr>
          <w:rFonts w:hint="eastAsia" w:ascii="仿宋_GB2312" w:hAnsi="仿宋_GB2312" w:eastAsia="仿宋_GB2312" w:cs="仿宋_GB2312"/>
          <w:color w:val="000000"/>
          <w:kern w:val="0"/>
          <w:sz w:val="32"/>
          <w:szCs w:val="32"/>
          <w:lang w:val="en-US" w:eastAsia="zh-CN" w:bidi="ar"/>
        </w:rPr>
        <w:t>盐边卫发〔2021〕93号，</w:t>
      </w:r>
      <w:r>
        <w:rPr>
          <w:rFonts w:hint="eastAsia" w:ascii="仿宋_GB2312" w:hAnsi="仿宋_GB2312" w:eastAsia="仿宋_GB2312" w:cs="仿宋_GB2312"/>
          <w:b w:val="0"/>
          <w:bCs/>
          <w:sz w:val="32"/>
          <w:szCs w:val="32"/>
          <w:lang w:eastAsia="zh-CN"/>
        </w:rPr>
        <w:t>到达资金</w:t>
      </w:r>
      <w:r>
        <w:rPr>
          <w:rFonts w:hint="eastAsia" w:ascii="仿宋_GB2312" w:hAnsi="仿宋_GB2312" w:eastAsia="仿宋_GB2312" w:cs="仿宋_GB2312"/>
          <w:color w:val="000000"/>
          <w:kern w:val="0"/>
          <w:sz w:val="32"/>
          <w:szCs w:val="32"/>
          <w:lang w:val="en-US" w:eastAsia="zh-CN" w:bidi="ar"/>
        </w:rPr>
        <w:t xml:space="preserve">10.1051 </w:t>
      </w:r>
      <w:r>
        <w:rPr>
          <w:rFonts w:hint="eastAsia" w:ascii="仿宋_GB2312" w:hAnsi="仿宋_GB2312" w:eastAsia="仿宋_GB2312" w:cs="仿宋_GB2312"/>
          <w:b w:val="0"/>
          <w:bCs/>
          <w:color w:val="000000"/>
          <w:kern w:val="0"/>
          <w:sz w:val="32"/>
          <w:szCs w:val="32"/>
          <w:lang w:val="en-US" w:eastAsia="zh-CN" w:bidi="ar"/>
        </w:rPr>
        <w:t>万元。</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color w:val="000000"/>
          <w:kern w:val="0"/>
          <w:sz w:val="32"/>
          <w:szCs w:val="32"/>
          <w:lang w:val="en-US" w:eastAsia="zh-CN" w:bidi="ar"/>
        </w:rPr>
      </w:pPr>
    </w:p>
    <w:p>
      <w:pPr>
        <w:keepNext w:val="0"/>
        <w:keepLines w:val="0"/>
        <w:pageBreakBefore w:val="0"/>
        <w:widowControl/>
        <w:suppressLineNumbers w:val="0"/>
        <w:kinsoku/>
        <w:wordWrap/>
        <w:overflowPunct/>
        <w:topLinePunct w:val="0"/>
        <w:bidi w:val="0"/>
        <w:snapToGrid/>
        <w:spacing w:line="240" w:lineRule="auto"/>
        <w:ind w:firstLine="640" w:firstLineChars="200"/>
        <w:jc w:val="left"/>
        <w:textAlignment w:val="auto"/>
        <w:rPr>
          <w:rFonts w:hint="eastAsia" w:ascii="仿宋_GB2312" w:hAnsi="仿宋_GB2312" w:eastAsia="仿宋_GB2312" w:cs="仿宋_GB2312"/>
          <w:b w:val="0"/>
          <w:bCs/>
          <w:color w:val="000000"/>
          <w:kern w:val="0"/>
          <w:sz w:val="32"/>
          <w:szCs w:val="32"/>
          <w:lang w:val="en-US" w:eastAsia="zh-CN" w:bidi="ar"/>
        </w:rPr>
      </w:pPr>
      <w:r>
        <w:rPr>
          <w:rFonts w:hint="eastAsia" w:ascii="仿宋_GB2312" w:hAnsi="仿宋_GB2312" w:eastAsia="仿宋_GB2312" w:cs="仿宋_GB2312"/>
          <w:b w:val="0"/>
          <w:bCs/>
          <w:sz w:val="32"/>
          <w:szCs w:val="32"/>
          <w:shd w:val="clear" w:color="auto" w:fill="FFFFFF"/>
          <w:lang w:val="en-US" w:eastAsia="zh-CN"/>
        </w:rPr>
        <w:t>2021年6月30日印发的</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shd w:val="clear" w:color="auto" w:fill="FFFFFF"/>
        </w:rPr>
        <w:t>盐边县卫生健康局关于下达 202</w:t>
      </w:r>
      <w:r>
        <w:rPr>
          <w:rFonts w:hint="eastAsia" w:ascii="仿宋_GB2312" w:hAnsi="仿宋_GB2312" w:eastAsia="仿宋_GB2312" w:cs="仿宋_GB2312"/>
          <w:b w:val="0"/>
          <w:bCs/>
          <w:sz w:val="32"/>
          <w:szCs w:val="32"/>
          <w:shd w:val="clear" w:color="auto" w:fill="FFFFFF"/>
          <w:lang w:val="en-US" w:eastAsia="zh-CN"/>
        </w:rPr>
        <w:t>1</w:t>
      </w:r>
      <w:r>
        <w:rPr>
          <w:rFonts w:hint="eastAsia" w:ascii="仿宋_GB2312" w:hAnsi="仿宋_GB2312" w:eastAsia="仿宋_GB2312" w:cs="仿宋_GB2312"/>
          <w:b w:val="0"/>
          <w:bCs/>
          <w:sz w:val="32"/>
          <w:szCs w:val="32"/>
          <w:shd w:val="clear" w:color="auto" w:fill="FFFFFF"/>
        </w:rPr>
        <w:t>年基层医疗卫生机构和村卫生室基本药物制度补助资金（第二批）的通知</w:t>
      </w:r>
      <w:r>
        <w:rPr>
          <w:rFonts w:hint="eastAsia" w:ascii="仿宋_GB2312" w:hAnsi="仿宋_GB2312" w:eastAsia="仿宋_GB2312" w:cs="仿宋_GB2312"/>
          <w:b w:val="0"/>
          <w:bCs/>
          <w:sz w:val="32"/>
          <w:szCs w:val="32"/>
        </w:rPr>
        <w:t>》</w:t>
      </w:r>
      <w:r>
        <w:rPr>
          <w:rFonts w:hint="eastAsia" w:ascii="仿宋_GB2312" w:hAnsi="仿宋_GB2312" w:eastAsia="仿宋_GB2312" w:cs="仿宋_GB2312"/>
          <w:color w:val="000000"/>
          <w:kern w:val="0"/>
          <w:sz w:val="32"/>
          <w:szCs w:val="32"/>
          <w:lang w:val="en-US" w:eastAsia="zh-CN" w:bidi="ar"/>
        </w:rPr>
        <w:t>盐边卫发〔2021〕133号，</w:t>
      </w:r>
      <w:r>
        <w:rPr>
          <w:rFonts w:hint="eastAsia" w:ascii="仿宋_GB2312" w:hAnsi="仿宋_GB2312" w:eastAsia="仿宋_GB2312" w:cs="仿宋_GB2312"/>
          <w:b w:val="0"/>
          <w:bCs/>
          <w:sz w:val="32"/>
          <w:szCs w:val="32"/>
          <w:lang w:eastAsia="zh-CN"/>
        </w:rPr>
        <w:t>到达资金</w:t>
      </w:r>
      <w:r>
        <w:rPr>
          <w:rFonts w:hint="eastAsia" w:ascii="仿宋_GB2312" w:hAnsi="仿宋_GB2312" w:eastAsia="仿宋_GB2312" w:cs="仿宋_GB2312"/>
          <w:color w:val="000000"/>
          <w:kern w:val="0"/>
          <w:sz w:val="32"/>
          <w:szCs w:val="32"/>
          <w:lang w:val="en-US" w:eastAsia="zh-CN" w:bidi="ar"/>
        </w:rPr>
        <w:t>6.0525</w:t>
      </w:r>
      <w:r>
        <w:rPr>
          <w:rFonts w:hint="eastAsia" w:ascii="仿宋_GB2312" w:hAnsi="仿宋_GB2312" w:eastAsia="仿宋_GB2312" w:cs="仿宋_GB2312"/>
          <w:b w:val="0"/>
          <w:bCs/>
          <w:color w:val="000000"/>
          <w:kern w:val="0"/>
          <w:sz w:val="32"/>
          <w:szCs w:val="32"/>
          <w:lang w:val="en-US" w:eastAsia="zh-CN" w:bidi="ar"/>
        </w:rPr>
        <w:t>万元。</w:t>
      </w:r>
    </w:p>
    <w:p>
      <w:pPr>
        <w:keepNext w:val="0"/>
        <w:keepLines w:val="0"/>
        <w:pageBreakBefore w:val="0"/>
        <w:widowControl/>
        <w:suppressLineNumbers w:val="0"/>
        <w:kinsoku/>
        <w:wordWrap/>
        <w:overflowPunct/>
        <w:topLinePunct w:val="0"/>
        <w:bidi w:val="0"/>
        <w:snapToGrid/>
        <w:spacing w:line="240" w:lineRule="auto"/>
        <w:ind w:firstLine="0" w:firstLineChars="0"/>
        <w:jc w:val="left"/>
        <w:textAlignment w:val="auto"/>
        <w:rPr>
          <w:rFonts w:hint="eastAsia" w:ascii="仿宋_GB2312" w:hAnsi="仿宋_GB2312" w:eastAsia="仿宋_GB2312" w:cs="仿宋_GB2312"/>
          <w:b w:val="0"/>
          <w:bCs/>
          <w:color w:val="000000"/>
          <w:kern w:val="0"/>
          <w:sz w:val="32"/>
          <w:szCs w:val="32"/>
          <w:lang w:val="en-US" w:eastAsia="zh-CN" w:bidi="ar"/>
        </w:rPr>
      </w:pP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2021年11月17日印发的</w:t>
      </w:r>
      <w:r>
        <w:rPr>
          <w:rFonts w:hint="eastAsia" w:ascii="仿宋_GB2312" w:hAnsi="仿宋_GB2312" w:eastAsia="仿宋_GB2312" w:cs="仿宋_GB2312"/>
          <w:b w:val="0"/>
          <w:bCs/>
          <w:sz w:val="32"/>
          <w:szCs w:val="32"/>
        </w:rPr>
        <w:t>《盐边县卫生健康局关于</w:t>
      </w:r>
      <w:r>
        <w:rPr>
          <w:rFonts w:hint="eastAsia" w:ascii="仿宋_GB2312" w:hAnsi="仿宋_GB2312" w:eastAsia="仿宋_GB2312" w:cs="仿宋_GB2312"/>
          <w:b w:val="0"/>
          <w:bCs/>
          <w:sz w:val="32"/>
          <w:szCs w:val="32"/>
          <w:lang w:eastAsia="zh-CN"/>
        </w:rPr>
        <w:t>下达</w:t>
      </w:r>
      <w:r>
        <w:rPr>
          <w:rFonts w:hint="eastAsia" w:ascii="仿宋_GB2312" w:hAnsi="仿宋_GB2312" w:eastAsia="仿宋_GB2312" w:cs="仿宋_GB2312"/>
          <w:b w:val="0"/>
          <w:bCs/>
          <w:sz w:val="32"/>
          <w:szCs w:val="32"/>
        </w:rPr>
        <w:t>202</w:t>
      </w: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年基层医疗卫生机构和村卫生室基本药物制度补助资金</w:t>
      </w:r>
      <w:r>
        <w:rPr>
          <w:rFonts w:hint="eastAsia" w:ascii="仿宋_GB2312" w:hAnsi="仿宋_GB2312" w:eastAsia="仿宋_GB2312" w:cs="仿宋_GB2312"/>
          <w:b w:val="0"/>
          <w:bCs/>
          <w:sz w:val="32"/>
          <w:szCs w:val="32"/>
          <w:lang w:eastAsia="zh-CN"/>
        </w:rPr>
        <w:t>（第三批）</w:t>
      </w:r>
      <w:r>
        <w:rPr>
          <w:rFonts w:hint="eastAsia" w:ascii="仿宋_GB2312" w:hAnsi="仿宋_GB2312" w:eastAsia="仿宋_GB2312" w:cs="仿宋_GB2312"/>
          <w:b w:val="0"/>
          <w:bCs/>
          <w:sz w:val="32"/>
          <w:szCs w:val="32"/>
        </w:rPr>
        <w:t>的通知》</w:t>
      </w:r>
      <w:r>
        <w:rPr>
          <w:rFonts w:hint="eastAsia" w:ascii="仿宋_GB2312" w:hAnsi="仿宋_GB2312" w:eastAsia="仿宋_GB2312" w:cs="仿宋_GB2312"/>
          <w:color w:val="000000"/>
          <w:kern w:val="0"/>
          <w:sz w:val="32"/>
          <w:szCs w:val="32"/>
          <w:lang w:val="en-US" w:eastAsia="zh-CN" w:bidi="ar"/>
        </w:rPr>
        <w:t>盐边卫发〔2021〕203号，</w:t>
      </w:r>
      <w:r>
        <w:rPr>
          <w:rFonts w:hint="eastAsia" w:ascii="仿宋_GB2312" w:hAnsi="仿宋_GB2312" w:eastAsia="仿宋_GB2312" w:cs="仿宋_GB2312"/>
          <w:b w:val="0"/>
          <w:bCs/>
          <w:sz w:val="32"/>
          <w:szCs w:val="32"/>
          <w:lang w:eastAsia="zh-CN"/>
        </w:rPr>
        <w:t>到达资金</w:t>
      </w:r>
      <w:r>
        <w:rPr>
          <w:rFonts w:hint="eastAsia" w:ascii="仿宋_GB2312" w:hAnsi="仿宋_GB2312" w:eastAsia="仿宋_GB2312" w:cs="仿宋_GB2312"/>
          <w:color w:val="000000"/>
          <w:kern w:val="0"/>
          <w:sz w:val="32"/>
          <w:szCs w:val="32"/>
          <w:lang w:val="en-US" w:eastAsia="zh-CN" w:bidi="ar"/>
        </w:rPr>
        <w:t>6.6811</w:t>
      </w:r>
      <w:r>
        <w:rPr>
          <w:rFonts w:hint="eastAsia" w:ascii="仿宋_GB2312" w:hAnsi="仿宋_GB2312" w:eastAsia="仿宋_GB2312" w:cs="仿宋_GB2312"/>
          <w:b w:val="0"/>
          <w:bCs/>
          <w:color w:val="000000"/>
          <w:kern w:val="0"/>
          <w:sz w:val="32"/>
          <w:szCs w:val="32"/>
          <w:lang w:val="en-US" w:eastAsia="zh-CN" w:bidi="ar"/>
        </w:rPr>
        <w:t>万元。</w:t>
      </w:r>
    </w:p>
    <w:p>
      <w:pPr>
        <w:keepNext w:val="0"/>
        <w:keepLines w:val="0"/>
        <w:pageBreakBefore w:val="0"/>
        <w:widowControl/>
        <w:suppressLineNumbers w:val="0"/>
        <w:kinsoku/>
        <w:wordWrap/>
        <w:overflowPunct/>
        <w:topLinePunct w:val="0"/>
        <w:bidi w:val="0"/>
        <w:snapToGrid/>
        <w:spacing w:line="240" w:lineRule="auto"/>
        <w:ind w:firstLine="0" w:firstLineChars="0"/>
        <w:jc w:val="left"/>
        <w:textAlignment w:val="auto"/>
        <w:rPr>
          <w:rFonts w:hint="eastAsia" w:ascii="仿宋_GB2312" w:hAnsi="仿宋_GB2312" w:eastAsia="仿宋_GB2312" w:cs="仿宋_GB2312"/>
          <w:b w:val="0"/>
          <w:bCs/>
          <w:color w:val="000000"/>
          <w:kern w:val="0"/>
          <w:sz w:val="32"/>
          <w:szCs w:val="32"/>
          <w:lang w:val="en-US" w:eastAsia="zh-CN" w:bidi="ar"/>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3．资金使用。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auto"/>
          <w:sz w:val="32"/>
          <w:szCs w:val="32"/>
          <w:shd w:val="clear" w:color="auto" w:fill="auto"/>
        </w:rPr>
        <w:t>202</w:t>
      </w:r>
      <w:r>
        <w:rPr>
          <w:rFonts w:hint="eastAsia" w:ascii="仿宋_GB2312" w:hAnsi="仿宋_GB2312" w:eastAsia="仿宋_GB2312" w:cs="仿宋_GB2312"/>
          <w:color w:val="auto"/>
          <w:sz w:val="32"/>
          <w:szCs w:val="32"/>
          <w:shd w:val="clear" w:color="auto" w:fill="auto"/>
          <w:lang w:val="en-US" w:eastAsia="zh-CN"/>
        </w:rPr>
        <w:t>1</w:t>
      </w:r>
      <w:r>
        <w:rPr>
          <w:rFonts w:hint="eastAsia" w:ascii="仿宋_GB2312" w:hAnsi="仿宋_GB2312" w:eastAsia="仿宋_GB2312" w:cs="仿宋_GB2312"/>
          <w:color w:val="auto"/>
          <w:sz w:val="32"/>
          <w:szCs w:val="32"/>
          <w:shd w:val="clear" w:color="auto" w:fill="auto"/>
        </w:rPr>
        <w:t>年基本药物补助资金</w:t>
      </w:r>
      <w:r>
        <w:rPr>
          <w:rFonts w:hint="eastAsia" w:ascii="仿宋_GB2312" w:hAnsi="仿宋_GB2312" w:eastAsia="仿宋_GB2312" w:cs="仿宋_GB2312"/>
          <w:b w:val="0"/>
          <w:bCs/>
          <w:color w:val="auto"/>
          <w:sz w:val="32"/>
          <w:szCs w:val="32"/>
          <w:shd w:val="clear" w:color="auto" w:fill="auto"/>
          <w:lang w:val="en-US" w:eastAsia="zh-CN"/>
        </w:rPr>
        <w:t>22.8387</w:t>
      </w:r>
      <w:r>
        <w:rPr>
          <w:rFonts w:hint="eastAsia" w:ascii="仿宋_GB2312" w:hAnsi="仿宋_GB2312" w:eastAsia="仿宋_GB2312" w:cs="仿宋_GB2312"/>
          <w:color w:val="auto"/>
          <w:sz w:val="32"/>
          <w:szCs w:val="32"/>
          <w:shd w:val="clear" w:color="auto" w:fill="auto"/>
        </w:rPr>
        <w:t>万元</w:t>
      </w:r>
      <w:r>
        <w:rPr>
          <w:rFonts w:hint="eastAsia" w:ascii="仿宋_GB2312" w:hAnsi="仿宋_GB2312" w:eastAsia="仿宋_GB2312" w:cs="仿宋_GB2312"/>
          <w:color w:val="000000"/>
          <w:sz w:val="32"/>
          <w:szCs w:val="32"/>
          <w:shd w:val="clear" w:color="auto" w:fill="FFFFFF"/>
        </w:rPr>
        <w:t>，按照客观公正，民主公开，分级考核，合理规划，科学论证，强化管理，注重实效，讲求绩效，量效挂钩的原则加强国家基本药物制度补助资金管理，提高资金使用效益，确保国家基本药物制度的有效实施，转变医疗卫生服务模式，有效控制不合理医疗费用，增强城乡居民就诊看病的“获得感”，抓实基本医疗服务。制定《202</w:t>
      </w:r>
      <w:r>
        <w:rPr>
          <w:rFonts w:hint="eastAsia" w:ascii="仿宋_GB2312" w:hAnsi="仿宋_GB2312" w:eastAsia="仿宋_GB2312" w:cs="仿宋_GB2312"/>
          <w:color w:val="000000"/>
          <w:sz w:val="32"/>
          <w:szCs w:val="32"/>
          <w:shd w:val="clear" w:color="auto" w:fill="FFFFFF"/>
          <w:lang w:val="en-US" w:eastAsia="zh-CN"/>
        </w:rPr>
        <w:t>1</w:t>
      </w:r>
      <w:r>
        <w:rPr>
          <w:rFonts w:hint="eastAsia" w:ascii="仿宋_GB2312" w:hAnsi="仿宋_GB2312" w:eastAsia="仿宋_GB2312" w:cs="仿宋_GB2312"/>
          <w:color w:val="000000"/>
          <w:sz w:val="32"/>
          <w:szCs w:val="32"/>
          <w:shd w:val="clear" w:color="auto" w:fill="FFFFFF"/>
        </w:rPr>
        <w:t>年盐边县国胜中心卫生院所辖行政村非营利性村卫生室实施国家基本药物制度关于村卫生室基药补助分配方案》，科学分配补助资金给村卫生室。</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（三）项目财务管理情况。</w:t>
      </w:r>
    </w:p>
    <w:p>
      <w:pPr>
        <w:autoSpaceDE w:val="0"/>
        <w:autoSpaceDN w:val="0"/>
        <w:adjustRightInd w:val="0"/>
        <w:spacing w:line="600" w:lineRule="exact"/>
        <w:ind w:firstLine="640" w:firstLineChars="200"/>
        <w:jc w:val="left"/>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w:t>
      </w:r>
      <w:r>
        <w:rPr>
          <w:rFonts w:hint="eastAsia" w:ascii="仿宋_GB2312" w:eastAsia="仿宋_GB2312"/>
          <w:color w:val="000000"/>
          <w:sz w:val="32"/>
          <w:szCs w:val="32"/>
          <w:shd w:val="clear" w:color="auto" w:fill="FFFFFF"/>
          <w:lang w:eastAsia="zh-CN"/>
        </w:rPr>
        <w:t>院</w:t>
      </w:r>
      <w:r>
        <w:rPr>
          <w:rFonts w:hint="eastAsia" w:ascii="仿宋_GB2312" w:eastAsia="仿宋_GB2312"/>
          <w:color w:val="000000"/>
          <w:sz w:val="32"/>
          <w:szCs w:val="32"/>
          <w:shd w:val="clear" w:color="auto" w:fill="FFFFFF"/>
        </w:rPr>
        <w:t>严格按照全面实施预算绩效管理的要求，强化绩效目标管理，做好本</w:t>
      </w:r>
      <w:r>
        <w:rPr>
          <w:rFonts w:hint="eastAsia" w:ascii="仿宋_GB2312" w:eastAsia="仿宋_GB2312"/>
          <w:color w:val="000000"/>
          <w:sz w:val="32"/>
          <w:szCs w:val="32"/>
          <w:shd w:val="clear" w:color="auto" w:fill="FFFFFF"/>
          <w:lang w:eastAsia="zh-CN"/>
        </w:rPr>
        <w:t>乡镇</w:t>
      </w:r>
      <w:r>
        <w:rPr>
          <w:rFonts w:hint="eastAsia" w:ascii="仿宋_GB2312" w:eastAsia="仿宋_GB2312"/>
          <w:color w:val="000000"/>
          <w:sz w:val="32"/>
          <w:szCs w:val="32"/>
          <w:shd w:val="clear" w:color="auto" w:fill="FFFFFF"/>
        </w:rPr>
        <w:t>补助资金监督检查和绩效评价工作，并加强结果应用，确保提高补助资金配置效率和使用效益。县卫生健康部门负责</w:t>
      </w:r>
      <w:r>
        <w:rPr>
          <w:rFonts w:hint="eastAsia" w:ascii="仿宋_GB2312" w:eastAsia="仿宋_GB2312"/>
          <w:color w:val="000000"/>
          <w:sz w:val="32"/>
          <w:szCs w:val="32"/>
          <w:shd w:val="clear" w:color="auto" w:fill="FFFFFF"/>
          <w:lang w:eastAsia="zh-CN"/>
        </w:rPr>
        <w:t>我院</w:t>
      </w:r>
      <w:r>
        <w:rPr>
          <w:rFonts w:hint="eastAsia" w:ascii="仿宋_GB2312" w:eastAsia="仿宋_GB2312"/>
          <w:color w:val="000000"/>
          <w:sz w:val="32"/>
          <w:szCs w:val="32"/>
          <w:shd w:val="clear" w:color="auto" w:fill="FFFFFF"/>
        </w:rPr>
        <w:t>项目业务指导和管理，会同县财政部门建立健全绩效评价机制，</w:t>
      </w:r>
      <w:r>
        <w:rPr>
          <w:rFonts w:hint="eastAsia" w:ascii="仿宋_GB2312" w:eastAsia="仿宋_GB2312"/>
          <w:color w:val="000000"/>
          <w:sz w:val="32"/>
          <w:szCs w:val="32"/>
          <w:shd w:val="clear" w:color="auto" w:fill="FFFFFF"/>
          <w:lang w:eastAsia="zh-CN"/>
        </w:rPr>
        <w:t>我院根据建立健全的绩效评价机制制定方案，</w:t>
      </w:r>
      <w:r>
        <w:rPr>
          <w:rFonts w:hint="eastAsia" w:ascii="仿宋_GB2312" w:eastAsia="仿宋_GB2312"/>
          <w:color w:val="000000"/>
          <w:sz w:val="32"/>
          <w:szCs w:val="32"/>
          <w:shd w:val="clear" w:color="auto" w:fill="FFFFFF"/>
        </w:rPr>
        <w:t>并对</w:t>
      </w:r>
      <w:r>
        <w:rPr>
          <w:rFonts w:hint="eastAsia" w:ascii="仿宋_GB2312" w:eastAsia="仿宋_GB2312"/>
          <w:color w:val="000000"/>
          <w:sz w:val="32"/>
          <w:szCs w:val="32"/>
          <w:shd w:val="clear" w:color="auto" w:fill="FFFFFF"/>
          <w:lang w:eastAsia="zh-CN"/>
        </w:rPr>
        <w:t>村卫生室</w:t>
      </w:r>
      <w:r>
        <w:rPr>
          <w:rFonts w:hint="eastAsia" w:ascii="仿宋_GB2312" w:eastAsia="仿宋_GB2312"/>
          <w:color w:val="000000"/>
          <w:sz w:val="32"/>
          <w:szCs w:val="32"/>
          <w:shd w:val="clear" w:color="auto" w:fill="FFFFFF"/>
        </w:rPr>
        <w:t>项目执行情况开展绩效评价</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（一）项目组织架构及实施流程。</w:t>
      </w:r>
    </w:p>
    <w:p>
      <w:pPr>
        <w:keepNext w:val="0"/>
        <w:keepLines w:val="0"/>
        <w:pageBreakBefore w:val="0"/>
        <w:widowControl w:val="0"/>
        <w:kinsoku/>
        <w:wordWrap/>
        <w:overflowPunct/>
        <w:topLinePunct w:val="0"/>
        <w:autoSpaceDE/>
        <w:autoSpaceDN/>
        <w:bidi w:val="0"/>
        <w:adjustRightInd/>
        <w:snapToGrid/>
        <w:spacing w:line="59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通过上述分配原则和因素，由</w:t>
      </w:r>
      <w:r>
        <w:rPr>
          <w:rFonts w:hint="eastAsia" w:ascii="仿宋_GB2312" w:eastAsia="仿宋_GB2312"/>
          <w:sz w:val="32"/>
          <w:szCs w:val="32"/>
          <w:lang w:eastAsia="zh-CN"/>
        </w:rPr>
        <w:t>院务会</w:t>
      </w:r>
      <w:r>
        <w:rPr>
          <w:rFonts w:hint="eastAsia" w:ascii="仿宋_GB2312" w:eastAsia="仿宋_GB2312"/>
          <w:sz w:val="32"/>
          <w:szCs w:val="32"/>
        </w:rPr>
        <w:t>研究决定后分配项目资金给</w:t>
      </w:r>
      <w:r>
        <w:rPr>
          <w:rFonts w:hint="eastAsia" w:ascii="仿宋_GB2312" w:eastAsia="仿宋_GB2312"/>
          <w:sz w:val="32"/>
          <w:szCs w:val="32"/>
          <w:lang w:eastAsia="zh-CN"/>
        </w:rPr>
        <w:t>村卫生室</w:t>
      </w:r>
      <w:r>
        <w:rPr>
          <w:rFonts w:hint="eastAsia" w:ascii="仿宋_GB2312" w:eastAsia="仿宋_GB2312"/>
          <w:sz w:val="32"/>
          <w:szCs w:val="32"/>
        </w:rPr>
        <w:t>组织实施。</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p>
    <w:p>
      <w:pPr>
        <w:numPr>
          <w:numId w:val="0"/>
        </w:numPr>
        <w:autoSpaceDE w:val="0"/>
        <w:autoSpaceDN w:val="0"/>
        <w:adjustRightInd w:val="0"/>
        <w:spacing w:line="600" w:lineRule="exact"/>
        <w:ind w:firstLine="640" w:firstLineChars="200"/>
        <w:jc w:val="left"/>
        <w:rPr>
          <w:rFonts w:hint="eastAsia" w:eastAsia="楷体_GB2312"/>
          <w:kern w:val="0"/>
          <w:sz w:val="32"/>
          <w:szCs w:val="32"/>
          <w:lang w:eastAsia="zh-CN"/>
        </w:rPr>
      </w:pPr>
      <w:r>
        <w:rPr>
          <w:rFonts w:hint="eastAsia" w:eastAsia="楷体_GB2312"/>
          <w:kern w:val="0"/>
          <w:sz w:val="32"/>
          <w:szCs w:val="32"/>
          <w:lang w:eastAsia="zh-CN"/>
        </w:rPr>
        <w:t>（二）</w:t>
      </w:r>
      <w:r>
        <w:rPr>
          <w:rFonts w:hint="eastAsia" w:ascii="楷体" w:hAnsi="楷体" w:eastAsia="楷体" w:cs="楷体"/>
          <w:kern w:val="0"/>
          <w:sz w:val="32"/>
          <w:szCs w:val="32"/>
        </w:rPr>
        <w:t>项目管理情况</w:t>
      </w:r>
      <w:r>
        <w:rPr>
          <w:rFonts w:hint="eastAsia" w:ascii="楷体" w:hAnsi="楷体" w:eastAsia="楷体" w:cs="楷体"/>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楷体" w:hAnsi="楷体" w:eastAsia="楷体" w:cs="楷体"/>
          <w:kern w:val="0"/>
          <w:sz w:val="32"/>
          <w:szCs w:val="32"/>
        </w:rPr>
        <w:t>（三）项目监管情况。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应按照全面实施预算绩效管理的要求，强化绩效目标管理，补助资金监督检查和绩效评价工作，并加强结果应用，确保提高补助资金配置效率和使用效益。</w:t>
      </w:r>
      <w:r>
        <w:rPr>
          <w:rFonts w:hint="eastAsia" w:ascii="仿宋_GB2312" w:hAnsi="仿宋_GB2312" w:eastAsia="仿宋_GB2312" w:cs="仿宋_GB2312"/>
          <w:sz w:val="32"/>
          <w:szCs w:val="32"/>
          <w:lang w:eastAsia="zh-CN"/>
        </w:rPr>
        <w:t>县卫生健康局</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项目业务指导和管理，建立健全绩效评价机制，并对</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项目执行情况开展绩效评价。</w:t>
      </w:r>
      <w:r>
        <w:rPr>
          <w:rFonts w:hint="eastAsia" w:ascii="仿宋_GB2312" w:hAnsi="仿宋_GB2312" w:eastAsia="仿宋_GB2312" w:cs="仿宋_GB2312"/>
          <w:sz w:val="32"/>
          <w:szCs w:val="32"/>
          <w:lang w:eastAsia="zh-CN"/>
        </w:rPr>
        <w:t>由我院对村卫生室进行项目业务指导、管理、开展绩效评价。</w:t>
      </w:r>
      <w:r>
        <w:rPr>
          <w:rFonts w:hint="eastAsia" w:ascii="仿宋_GB2312" w:hAnsi="仿宋_GB2312" w:eastAsia="仿宋_GB2312" w:cs="仿宋_GB2312"/>
          <w:sz w:val="32"/>
          <w:szCs w:val="32"/>
        </w:rPr>
        <w:t>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（一）项目完成情况。</w:t>
      </w:r>
    </w:p>
    <w:p>
      <w:pPr>
        <w:spacing w:line="580" w:lineRule="exac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eastAsia="仿宋_GB2312" w:cs="Times New Roman"/>
          <w:color w:val="auto"/>
          <w:sz w:val="32"/>
          <w:szCs w:val="32"/>
          <w:shd w:val="clear" w:color="auto" w:fill="FFFFFF"/>
          <w:lang w:eastAsia="zh-CN"/>
        </w:rPr>
        <w:t>盐边县国胜中心卫生院</w:t>
      </w:r>
      <w:r>
        <w:rPr>
          <w:rFonts w:hint="eastAsia" w:ascii="仿宋_GB2312" w:hAnsi="Times New Roman" w:eastAsia="仿宋_GB2312" w:cs="Times New Roman"/>
          <w:color w:val="auto"/>
          <w:sz w:val="32"/>
          <w:szCs w:val="32"/>
          <w:shd w:val="clear" w:color="auto" w:fill="FFFFFF"/>
        </w:rPr>
        <w:t>202</w:t>
      </w:r>
      <w:r>
        <w:rPr>
          <w:rFonts w:hint="eastAsia" w:ascii="仿宋_GB2312" w:hAnsi="Times New Roman" w:eastAsia="仿宋_GB2312" w:cs="Times New Roman"/>
          <w:color w:val="auto"/>
          <w:sz w:val="32"/>
          <w:szCs w:val="32"/>
          <w:shd w:val="clear" w:color="auto" w:fill="FFFFFF"/>
          <w:lang w:val="en-US" w:eastAsia="zh-CN"/>
        </w:rPr>
        <w:t>1</w:t>
      </w:r>
      <w:r>
        <w:rPr>
          <w:rFonts w:hint="eastAsia" w:ascii="仿宋_GB2312" w:hAnsi="Times New Roman" w:eastAsia="仿宋_GB2312" w:cs="Times New Roman"/>
          <w:color w:val="auto"/>
          <w:sz w:val="32"/>
          <w:szCs w:val="32"/>
          <w:shd w:val="clear" w:color="auto" w:fill="FFFFFF"/>
        </w:rPr>
        <w:t>年采购基本药物并执行零加价的药品</w:t>
      </w:r>
      <w:r>
        <w:rPr>
          <w:rFonts w:hint="eastAsia" w:ascii="仿宋_GB2312" w:eastAsia="仿宋_GB2312" w:cs="Times New Roman"/>
          <w:color w:val="auto"/>
          <w:sz w:val="32"/>
          <w:szCs w:val="32"/>
          <w:shd w:val="clear" w:color="auto" w:fill="FFFFFF"/>
          <w:lang w:val="en-US" w:eastAsia="zh-CN"/>
        </w:rPr>
        <w:t>25.5617</w:t>
      </w:r>
      <w:r>
        <w:rPr>
          <w:rFonts w:hint="eastAsia" w:ascii="仿宋_GB2312" w:hAnsi="Times New Roman" w:eastAsia="仿宋_GB2312" w:cs="Times New Roman"/>
          <w:color w:val="auto"/>
          <w:sz w:val="32"/>
          <w:szCs w:val="32"/>
          <w:shd w:val="clear" w:color="auto" w:fill="FFFFFF"/>
        </w:rPr>
        <w:t>万元，100%政府办基层医疗卫生机构实施国家基本药物制度；村卫生室执行基本药物制度</w:t>
      </w:r>
      <w:r>
        <w:rPr>
          <w:rFonts w:hint="eastAsia" w:ascii="仿宋_GB2312" w:hAnsi="Times New Roman" w:eastAsia="仿宋_GB2312" w:cs="Times New Roman"/>
          <w:color w:val="auto"/>
          <w:sz w:val="32"/>
          <w:szCs w:val="32"/>
          <w:shd w:val="clear" w:color="auto" w:fill="FFFFFF"/>
          <w:lang w:val="en-US" w:eastAsia="zh-CN"/>
        </w:rPr>
        <w:t>9</w:t>
      </w:r>
      <w:r>
        <w:rPr>
          <w:rFonts w:hint="eastAsia" w:ascii="仿宋_GB2312" w:hAnsi="Times New Roman" w:eastAsia="仿宋_GB2312" w:cs="Times New Roman"/>
          <w:color w:val="auto"/>
          <w:sz w:val="32"/>
          <w:szCs w:val="32"/>
          <w:shd w:val="clear" w:color="auto" w:fill="FFFFFF"/>
        </w:rPr>
        <w:t>家，202</w:t>
      </w:r>
      <w:r>
        <w:rPr>
          <w:rFonts w:hint="eastAsia" w:ascii="仿宋_GB2312" w:hAnsi="Times New Roman" w:eastAsia="仿宋_GB2312" w:cs="Times New Roman"/>
          <w:color w:val="auto"/>
          <w:sz w:val="32"/>
          <w:szCs w:val="32"/>
          <w:shd w:val="clear" w:color="auto" w:fill="FFFFFF"/>
          <w:lang w:val="en-US" w:eastAsia="zh-CN"/>
        </w:rPr>
        <w:t>1</w:t>
      </w:r>
      <w:r>
        <w:rPr>
          <w:rFonts w:hint="eastAsia" w:ascii="仿宋_GB2312" w:hAnsi="Times New Roman" w:eastAsia="仿宋_GB2312" w:cs="Times New Roman"/>
          <w:color w:val="auto"/>
          <w:sz w:val="32"/>
          <w:szCs w:val="32"/>
          <w:shd w:val="clear" w:color="auto" w:fill="FFFFFF"/>
        </w:rPr>
        <w:t>年采购基本药物并执行零加价的药品</w:t>
      </w:r>
      <w:r>
        <w:rPr>
          <w:rFonts w:hint="eastAsia" w:ascii="仿宋_GB2312" w:eastAsia="仿宋_GB2312" w:cs="Times New Roman"/>
          <w:color w:val="auto"/>
          <w:sz w:val="32"/>
          <w:szCs w:val="32"/>
          <w:shd w:val="clear" w:color="auto" w:fill="FFFFFF"/>
          <w:lang w:val="en-US" w:eastAsia="zh-CN"/>
        </w:rPr>
        <w:t>2.5204</w:t>
      </w:r>
      <w:r>
        <w:rPr>
          <w:rFonts w:hint="eastAsia" w:ascii="仿宋_GB2312" w:hAnsi="Times New Roman" w:eastAsia="仿宋_GB2312" w:cs="Times New Roman"/>
          <w:color w:val="auto"/>
          <w:sz w:val="32"/>
          <w:szCs w:val="32"/>
          <w:shd w:val="clear" w:color="auto" w:fill="FFFFFF"/>
        </w:rPr>
        <w:t>万元，村卫生室实施国家基本药物制度覆盖率</w:t>
      </w:r>
      <w:r>
        <w:rPr>
          <w:rFonts w:hint="eastAsia" w:ascii="仿宋_GB2312" w:hAnsi="Times New Roman" w:eastAsia="仿宋_GB2312" w:cs="Times New Roman"/>
          <w:color w:val="auto"/>
          <w:sz w:val="32"/>
          <w:szCs w:val="32"/>
          <w:shd w:val="clear" w:color="auto" w:fill="FFFFFF"/>
          <w:lang w:val="en-US" w:eastAsia="zh-CN"/>
        </w:rPr>
        <w:t>64.29</w:t>
      </w:r>
      <w:r>
        <w:rPr>
          <w:rFonts w:hint="eastAsia" w:ascii="仿宋_GB2312" w:hAnsi="Times New Roman" w:eastAsia="仿宋_GB2312" w:cs="Times New Roman"/>
          <w:color w:val="auto"/>
          <w:sz w:val="32"/>
          <w:szCs w:val="32"/>
          <w:shd w:val="clear" w:color="auto" w:fill="FFFFFF"/>
        </w:rPr>
        <w:t>%。</w:t>
      </w:r>
      <w:r>
        <w:rPr>
          <w:rFonts w:hint="eastAsia" w:ascii="仿宋_GB2312" w:hAnsi="仿宋_GB2312" w:eastAsia="仿宋_GB2312" w:cs="仿宋_GB2312"/>
          <w:color w:val="000000"/>
          <w:sz w:val="32"/>
          <w:szCs w:val="32"/>
          <w:shd w:val="clear" w:color="auto" w:fill="FFFFFF"/>
          <w:lang w:eastAsia="zh-CN"/>
        </w:rPr>
        <w:t>村卫生室基本药物由本院</w:t>
      </w:r>
      <w:r>
        <w:rPr>
          <w:rFonts w:hint="eastAsia" w:ascii="仿宋_GB2312" w:hAnsi="仿宋_GB2312" w:eastAsia="仿宋_GB2312" w:cs="仿宋_GB2312"/>
          <w:color w:val="000000"/>
          <w:sz w:val="32"/>
          <w:szCs w:val="32"/>
          <w:shd w:val="clear" w:color="auto" w:fill="FFFFFF"/>
        </w:rPr>
        <w:t>考核</w:t>
      </w:r>
      <w:r>
        <w:rPr>
          <w:rFonts w:hint="eastAsia" w:ascii="仿宋_GB2312" w:hAnsi="仿宋_GB2312" w:eastAsia="仿宋_GB2312" w:cs="仿宋_GB2312"/>
          <w:color w:val="000000"/>
          <w:sz w:val="32"/>
          <w:szCs w:val="32"/>
          <w:shd w:val="clear" w:color="auto" w:fill="FFFFFF"/>
          <w:lang w:eastAsia="zh-CN"/>
        </w:rPr>
        <w:t>后按照考核方案</w:t>
      </w:r>
      <w:r>
        <w:rPr>
          <w:rFonts w:hint="eastAsia" w:ascii="仿宋_GB2312" w:hAnsi="仿宋_GB2312" w:eastAsia="仿宋_GB2312" w:cs="仿宋_GB2312"/>
          <w:color w:val="000000"/>
          <w:sz w:val="32"/>
          <w:szCs w:val="32"/>
          <w:shd w:val="clear" w:color="auto" w:fill="FFFFFF"/>
        </w:rPr>
        <w:t>发放。</w:t>
      </w:r>
    </w:p>
    <w:p>
      <w:pPr>
        <w:keepNext w:val="0"/>
        <w:keepLines w:val="0"/>
        <w:pageBreakBefore w:val="0"/>
        <w:kinsoku/>
        <w:wordWrap/>
        <w:overflowPunct/>
        <w:topLinePunct w:val="0"/>
        <w:bidi w:val="0"/>
        <w:snapToGrid/>
        <w:spacing w:line="590" w:lineRule="exact"/>
        <w:ind w:firstLine="640" w:firstLineChars="200"/>
        <w:textAlignment w:val="auto"/>
        <w:rPr>
          <w:rFonts w:ascii="仿宋_GB2312" w:hAnsi="Times New Roman" w:eastAsia="仿宋_GB2312" w:cs="Times New Roman"/>
          <w:color w:val="auto"/>
          <w:sz w:val="32"/>
          <w:szCs w:val="32"/>
          <w:shd w:val="clear" w:color="auto" w:fill="FFFFFF"/>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（一）评价结论。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年基本药物补助资金项目在卫生健康局的统筹安排下，在财政部门的支持下，通过</w:t>
      </w:r>
      <w:r>
        <w:rPr>
          <w:rFonts w:hint="eastAsia" w:ascii="仿宋_GB2312" w:hAnsi="仿宋_GB2312" w:eastAsia="仿宋_GB2312" w:cs="仿宋_GB2312"/>
          <w:sz w:val="32"/>
          <w:szCs w:val="32"/>
          <w:lang w:eastAsia="zh-CN"/>
        </w:rPr>
        <w:t>我院</w:t>
      </w:r>
      <w:r>
        <w:rPr>
          <w:rFonts w:hint="eastAsia" w:ascii="仿宋_GB2312" w:hAnsi="仿宋_GB2312" w:eastAsia="仿宋_GB2312" w:cs="仿宋_GB2312"/>
          <w:sz w:val="32"/>
          <w:szCs w:val="32"/>
        </w:rPr>
        <w:t>共同努力下达到支持实施国家基本药物制度的目的。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基层诊疗量较2019年有所增长，人民群众的获得感和满意度进一步提升。基层医疗机构医防结合能力得到加强，抗击疫情哨点作用发挥越来越明显。</w:t>
      </w: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（二）存在的问题。</w:t>
      </w:r>
    </w:p>
    <w:p>
      <w:pPr>
        <w:keepNext w:val="0"/>
        <w:keepLines w:val="0"/>
        <w:pageBreakBefore w:val="0"/>
        <w:kinsoku/>
        <w:wordWrap/>
        <w:overflowPunct/>
        <w:topLinePunct w:val="0"/>
        <w:bidi w:val="0"/>
        <w:snapToGrid/>
        <w:spacing w:line="590" w:lineRule="exact"/>
        <w:ind w:firstLine="640" w:firstLineChars="200"/>
        <w:textAlignment w:val="auto"/>
        <w:rPr>
          <w:rFonts w:ascii="仿宋_GB2312" w:hAnsi="Times New Roman" w:eastAsia="仿宋_GB2312" w:cs="Times New Roman"/>
          <w:sz w:val="32"/>
          <w:szCs w:val="32"/>
          <w:shd w:val="clear" w:color="auto" w:fill="FFFFFF"/>
        </w:rPr>
      </w:pPr>
      <w:r>
        <w:rPr>
          <w:rFonts w:hint="eastAsia" w:ascii="仿宋_GB2312" w:hAnsi="Times New Roman" w:eastAsia="仿宋_GB2312" w:cs="Times New Roman"/>
          <w:sz w:val="32"/>
          <w:szCs w:val="32"/>
          <w:shd w:val="clear" w:color="auto" w:fill="FFFFFF"/>
        </w:rPr>
        <w:t>1.由于</w:t>
      </w:r>
      <w:r>
        <w:rPr>
          <w:rFonts w:hint="eastAsia" w:ascii="仿宋_GB2312" w:eastAsia="仿宋_GB2312" w:cs="Times New Roman"/>
          <w:sz w:val="32"/>
          <w:szCs w:val="32"/>
          <w:shd w:val="clear" w:color="auto" w:fill="FFFFFF"/>
          <w:lang w:eastAsia="zh-CN"/>
        </w:rPr>
        <w:t>疫情原因，乡卫生院跟村卫生室病人减少严重</w:t>
      </w:r>
      <w:r>
        <w:rPr>
          <w:rFonts w:hint="eastAsia" w:ascii="仿宋_GB2312" w:hAnsi="Times New Roman" w:eastAsia="仿宋_GB2312" w:cs="Times New Roman"/>
          <w:sz w:val="32"/>
          <w:szCs w:val="32"/>
          <w:shd w:val="clear" w:color="auto" w:fill="FFFFFF"/>
        </w:rPr>
        <w:t>，</w:t>
      </w:r>
      <w:r>
        <w:rPr>
          <w:rFonts w:hint="eastAsia" w:ascii="仿宋_GB2312" w:eastAsia="仿宋_GB2312" w:cs="Times New Roman"/>
          <w:sz w:val="32"/>
          <w:szCs w:val="32"/>
          <w:shd w:val="clear" w:color="auto" w:fill="FFFFFF"/>
          <w:lang w:eastAsia="zh-CN"/>
        </w:rPr>
        <w:t>医院跟卫生室收入减少，医保限制药品也太多，</w:t>
      </w:r>
      <w:r>
        <w:rPr>
          <w:rFonts w:hint="eastAsia" w:ascii="仿宋_GB2312" w:hAnsi="Times New Roman" w:eastAsia="仿宋_GB2312" w:cs="Times New Roman"/>
          <w:sz w:val="32"/>
          <w:szCs w:val="32"/>
          <w:shd w:val="clear" w:color="auto" w:fill="FFFFFF"/>
        </w:rPr>
        <w:t>导致</w:t>
      </w:r>
      <w:r>
        <w:rPr>
          <w:rFonts w:hint="eastAsia" w:ascii="仿宋_GB2312" w:eastAsia="仿宋_GB2312" w:cs="Times New Roman"/>
          <w:sz w:val="32"/>
          <w:szCs w:val="32"/>
          <w:shd w:val="clear" w:color="auto" w:fill="FFFFFF"/>
          <w:lang w:eastAsia="zh-CN"/>
        </w:rPr>
        <w:t>村医</w:t>
      </w:r>
      <w:r>
        <w:rPr>
          <w:rFonts w:hint="eastAsia" w:ascii="仿宋_GB2312" w:hAnsi="Times New Roman" w:eastAsia="仿宋_GB2312" w:cs="Times New Roman"/>
          <w:sz w:val="32"/>
          <w:szCs w:val="32"/>
          <w:shd w:val="clear" w:color="auto" w:fill="FFFFFF"/>
        </w:rPr>
        <w:t>积极性不高，落实基本药物制度不到位。</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eastAsia="仿宋_GB2312"/>
          <w:sz w:val="32"/>
          <w:szCs w:val="32"/>
          <w:shd w:val="clear" w:color="auto" w:fill="FFFFFF"/>
          <w:lang w:eastAsia="zh-CN"/>
        </w:rPr>
      </w:pPr>
      <w:r>
        <w:rPr>
          <w:rFonts w:hint="eastAsia" w:ascii="仿宋_GB2312" w:hAnsi="Times New Roman" w:eastAsia="仿宋_GB2312" w:cs="Times New Roman"/>
          <w:sz w:val="32"/>
          <w:szCs w:val="32"/>
          <w:shd w:val="clear" w:color="auto" w:fill="FFFFFF"/>
        </w:rPr>
        <w:t>2.</w:t>
      </w:r>
      <w:r>
        <w:rPr>
          <w:rFonts w:hint="eastAsia" w:ascii="仿宋_GB2312" w:eastAsia="仿宋_GB2312" w:cs="Times New Roman"/>
          <w:sz w:val="32"/>
          <w:szCs w:val="32"/>
          <w:shd w:val="clear" w:color="auto" w:fill="FFFFFF"/>
          <w:lang w:eastAsia="zh-CN"/>
        </w:rPr>
        <w:t>卫生院的</w:t>
      </w:r>
      <w:r>
        <w:rPr>
          <w:rFonts w:hint="eastAsia" w:ascii="仿宋_GB2312" w:hAnsi="Times New Roman" w:eastAsia="仿宋_GB2312" w:cs="Times New Roman"/>
          <w:sz w:val="32"/>
          <w:szCs w:val="32"/>
          <w:shd w:val="clear" w:color="auto" w:fill="FFFFFF"/>
        </w:rPr>
        <w:t>基本药物挂网采购价格普遍较高，药店和社会办医在药品销售上</w:t>
      </w:r>
      <w:r>
        <w:rPr>
          <w:rFonts w:hint="eastAsia" w:ascii="仿宋_GB2312" w:eastAsia="仿宋_GB2312" w:cs="Times New Roman"/>
          <w:sz w:val="32"/>
          <w:szCs w:val="32"/>
          <w:shd w:val="clear" w:color="auto" w:fill="FFFFFF"/>
          <w:lang w:eastAsia="zh-CN"/>
        </w:rPr>
        <w:t>占</w:t>
      </w:r>
      <w:r>
        <w:rPr>
          <w:rFonts w:hint="eastAsia" w:ascii="仿宋_GB2312" w:hAnsi="Times New Roman" w:eastAsia="仿宋_GB2312" w:cs="Times New Roman"/>
          <w:sz w:val="32"/>
          <w:szCs w:val="32"/>
          <w:shd w:val="clear" w:color="auto" w:fill="FFFFFF"/>
        </w:rPr>
        <w:t>一定的优势，人民群众对政府举办的基层医疗机构药品价格产生质疑。</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p>
    <w:p>
      <w:pPr>
        <w:autoSpaceDE w:val="0"/>
        <w:autoSpaceDN w:val="0"/>
        <w:adjustRightInd w:val="0"/>
        <w:spacing w:line="600" w:lineRule="exact"/>
        <w:ind w:firstLine="640" w:firstLineChars="200"/>
        <w:jc w:val="left"/>
        <w:rPr>
          <w:rFonts w:hint="eastAsia" w:ascii="楷体" w:hAnsi="楷体" w:eastAsia="楷体" w:cs="楷体"/>
          <w:kern w:val="0"/>
          <w:sz w:val="32"/>
          <w:szCs w:val="32"/>
        </w:rPr>
      </w:pPr>
      <w:r>
        <w:rPr>
          <w:rFonts w:hint="eastAsia" w:ascii="楷体" w:hAnsi="楷体" w:eastAsia="楷体" w:cs="楷体"/>
          <w:kern w:val="0"/>
          <w:sz w:val="32"/>
          <w:szCs w:val="32"/>
        </w:rPr>
        <w:t>（三）相关建议。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下一步</w:t>
      </w:r>
      <w:r>
        <w:rPr>
          <w:rFonts w:hint="eastAsia" w:ascii="仿宋_GB2312" w:eastAsia="仿宋_GB2312"/>
          <w:sz w:val="32"/>
          <w:szCs w:val="32"/>
          <w:shd w:val="clear" w:color="auto" w:fill="FFFFFF"/>
          <w:lang w:eastAsia="zh-CN"/>
        </w:rPr>
        <w:t>我院</w:t>
      </w:r>
      <w:r>
        <w:rPr>
          <w:rFonts w:hint="eastAsia" w:ascii="仿宋_GB2312" w:eastAsia="仿宋_GB2312"/>
          <w:sz w:val="32"/>
          <w:szCs w:val="32"/>
          <w:shd w:val="clear" w:color="auto" w:fill="FFFFFF"/>
        </w:rPr>
        <w:t>将充分结合自身的情况，</w:t>
      </w:r>
      <w:r>
        <w:rPr>
          <w:rFonts w:hint="eastAsia" w:ascii="仿宋_GB2312" w:eastAsia="仿宋_GB2312"/>
          <w:b/>
          <w:sz w:val="32"/>
          <w:szCs w:val="32"/>
          <w:shd w:val="clear" w:color="auto" w:fill="FFFFFF"/>
        </w:rPr>
        <w:t>一是</w:t>
      </w:r>
      <w:r>
        <w:rPr>
          <w:rFonts w:hint="eastAsia" w:ascii="仿宋_GB2312" w:eastAsia="仿宋_GB2312"/>
          <w:sz w:val="32"/>
          <w:szCs w:val="32"/>
          <w:shd w:val="clear" w:color="auto" w:fill="FFFFFF"/>
        </w:rPr>
        <w:t>强弱项，补短板，积极争取政府的支持，科学设置村卫生室，形成稳定的村卫生室+稳定的村医收入，确保人民群众能就近就医，为乡村振兴提高良好的农村医疗环境；</w:t>
      </w:r>
      <w:r>
        <w:rPr>
          <w:rFonts w:hint="eastAsia" w:ascii="仿宋_GB2312" w:eastAsia="仿宋_GB2312"/>
          <w:b/>
          <w:sz w:val="32"/>
          <w:szCs w:val="32"/>
          <w:shd w:val="clear" w:color="auto" w:fill="FFFFFF"/>
        </w:rPr>
        <w:t>二是</w:t>
      </w:r>
      <w:r>
        <w:rPr>
          <w:rFonts w:hint="eastAsia" w:ascii="仿宋_GB2312" w:eastAsia="仿宋_GB2312"/>
          <w:sz w:val="32"/>
          <w:szCs w:val="32"/>
          <w:shd w:val="clear" w:color="auto" w:fill="FFFFFF"/>
        </w:rPr>
        <w:t>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基层门（急）诊人次和住院人次占比较前一年度提升5个百分点，基层开展技术、项目的能力不断增加，基本实现“大病不出县、小病不出乡（镇）”。</w:t>
      </w:r>
    </w:p>
    <w:p/>
    <w:p/>
    <w:p/>
    <w:p>
      <w:pPr>
        <w:ind w:firstLine="4160" w:firstLineChars="1300"/>
        <w:rPr>
          <w:rFonts w:hint="eastAsia" w:ascii="仿宋_GB2312" w:hAnsi="仿宋_GB2312" w:eastAsia="仿宋_GB2312" w:cs="仿宋_GB2312"/>
          <w:sz w:val="32"/>
          <w:szCs w:val="32"/>
          <w:lang w:eastAsia="zh-CN"/>
        </w:rPr>
      </w:pPr>
    </w:p>
    <w:p>
      <w:pPr>
        <w:ind w:firstLine="4160" w:firstLineChars="1300"/>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盐边县国胜中心卫生院</w:t>
      </w:r>
    </w:p>
    <w:p>
      <w:pPr>
        <w:ind w:firstLine="4480" w:firstLineChars="14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2022年5月10日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yOTEzMTZjMmMwZWUzZjk1MzkxMDgwY2RjYjY3NzEifQ=="/>
  </w:docVars>
  <w:rsids>
    <w:rsidRoot w:val="1B7A6683"/>
    <w:rsid w:val="1B7A6683"/>
    <w:rsid w:val="44A46DDC"/>
    <w:rsid w:val="4A8C78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3890</Words>
  <Characters>4039</Characters>
  <Lines>0</Lines>
  <Paragraphs>0</Paragraphs>
  <TotalTime>4</TotalTime>
  <ScaleCrop>false</ScaleCrop>
  <LinksUpToDate>false</LinksUpToDate>
  <CharactersWithSpaces>4047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2022-05-10T07:28:00Z</dcterms:created>
  <dc:creator>孙玉</dc:creator>
  <cp:lastModifiedBy>孙玉</cp:lastModifiedBy>
  <dcterms:modified xsi:type="dcterms:W3CDTF">2022-05-12T03:21:36Z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B5235B4536414BD4B70ACDD4DAE62EE3</vt:lpwstr>
  </property>
</Properties>
</file>