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600" w:lineRule="exact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bookmarkStart w:id="0" w:name="_GoBack"/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附件4</w:t>
      </w:r>
    </w:p>
    <w:p>
      <w:pPr>
        <w:spacing w:line="600" w:lineRule="exact"/>
        <w:jc w:val="center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>
      <w:pPr>
        <w:spacing w:line="640" w:lineRule="exact"/>
        <w:jc w:val="center"/>
        <w:rPr>
          <w:rFonts w:hint="default" w:ascii="Times New Roman" w:hAnsi="Times New Roman" w:eastAsia="方正小标宋_GBK" w:cs="Times New Roman"/>
          <w:sz w:val="38"/>
          <w:szCs w:val="38"/>
        </w:rPr>
      </w:pPr>
      <w:r>
        <w:rPr>
          <w:rFonts w:hint="default" w:ascii="Times New Roman" w:hAnsi="Times New Roman" w:eastAsia="方正小标宋_GBK" w:cs="Times New Roman"/>
          <w:sz w:val="38"/>
          <w:szCs w:val="38"/>
        </w:rPr>
        <w:t>202</w:t>
      </w:r>
      <w:r>
        <w:rPr>
          <w:rFonts w:hint="default" w:ascii="Times New Roman" w:hAnsi="Times New Roman" w:eastAsia="方正小标宋_GBK" w:cs="Times New Roman"/>
          <w:sz w:val="38"/>
          <w:szCs w:val="38"/>
          <w:lang w:val="en-US" w:eastAsia="zh-CN"/>
        </w:rPr>
        <w:t>1</w:t>
      </w:r>
      <w:r>
        <w:rPr>
          <w:rFonts w:hint="default" w:ascii="Times New Roman" w:hAnsi="Times New Roman" w:eastAsia="方正小标宋_GBK" w:cs="Times New Roman"/>
          <w:sz w:val="38"/>
          <w:szCs w:val="38"/>
        </w:rPr>
        <w:t>年度红果彝族乡专项资金绩效自评报告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 (</w:t>
      </w:r>
      <w:r>
        <w:rPr>
          <w:rFonts w:hint="default" w:ascii="Times New Roman" w:hAnsi="Times New Roman" w:eastAsia="仿宋_GB2312" w:cs="Times New Roman"/>
          <w:sz w:val="33"/>
          <w:szCs w:val="33"/>
        </w:rPr>
        <w:t>基层组织活动和公共运行服务运行费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)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一、项目概况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（一）项目基本情况。</w:t>
      </w:r>
    </w:p>
    <w:p>
      <w:pPr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仿宋_GB2312" w:cs="Times New Roman"/>
          <w:sz w:val="33"/>
          <w:szCs w:val="33"/>
        </w:rPr>
      </w:pPr>
      <w:r>
        <w:rPr>
          <w:rFonts w:hint="default" w:ascii="Times New Roman" w:hAnsi="Times New Roman" w:eastAsia="仿宋_GB2312" w:cs="Times New Roman"/>
          <w:sz w:val="33"/>
          <w:szCs w:val="33"/>
        </w:rPr>
        <w:t>1.</w:t>
      </w:r>
      <w:r>
        <w:rPr>
          <w:rFonts w:hint="default" w:ascii="Times New Roman" w:hAnsi="Times New Roman" w:eastAsia="仿宋_GB2312" w:cs="Times New Roman"/>
          <w:sz w:val="33"/>
          <w:szCs w:val="33"/>
        </w:rPr>
        <w:t>项目主管单位：盐边县红果彝族乡人民政府</w:t>
      </w:r>
    </w:p>
    <w:p>
      <w:pPr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仿宋_GB2312" w:cs="Times New Roman"/>
          <w:sz w:val="33"/>
          <w:szCs w:val="33"/>
        </w:rPr>
      </w:pPr>
      <w:r>
        <w:rPr>
          <w:rFonts w:hint="default" w:ascii="Times New Roman" w:hAnsi="Times New Roman" w:eastAsia="仿宋_GB2312" w:cs="Times New Roman"/>
          <w:sz w:val="33"/>
          <w:szCs w:val="33"/>
        </w:rPr>
        <w:t>项目主管单位牵头实施项目，编制实施方案，对该资金加强资金管理，确保专款专用，不得挪作他用，提高资金使用绩效</w:t>
      </w:r>
      <w:r>
        <w:rPr>
          <w:rFonts w:hint="default" w:ascii="Times New Roman" w:hAnsi="Times New Roman" w:eastAsia="仿宋_GB2312" w:cs="Times New Roman"/>
          <w:sz w:val="33"/>
          <w:szCs w:val="33"/>
        </w:rPr>
        <w:t>。</w:t>
      </w:r>
    </w:p>
    <w:p>
      <w:pPr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仿宋_GB2312" w:cs="Times New Roman"/>
          <w:sz w:val="33"/>
          <w:szCs w:val="33"/>
        </w:rPr>
      </w:pPr>
      <w:r>
        <w:rPr>
          <w:rFonts w:hint="default" w:ascii="Times New Roman" w:hAnsi="Times New Roman" w:eastAsia="仿宋_GB2312" w:cs="Times New Roman"/>
          <w:sz w:val="33"/>
          <w:szCs w:val="33"/>
        </w:rPr>
        <w:t>2. 项目立项、资金申报的依据。</w:t>
      </w:r>
    </w:p>
    <w:p>
      <w:pPr>
        <w:pStyle w:val="2"/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3"/>
          <w:szCs w:val="33"/>
        </w:rPr>
        <w:t>根据盐财资预【2021】69号下达2021年市县基层组织活动和公共运行服务运行费（县级配套城市社区部分）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,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主要用于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基层组织活动、农村基础设施建设。</w:t>
      </w:r>
    </w:p>
    <w:p>
      <w:pPr>
        <w:pStyle w:val="2"/>
        <w:wordWrap/>
        <w:snapToGrid/>
        <w:spacing w:before="0" w:after="0" w:line="560" w:lineRule="exact"/>
        <w:ind w:left="0" w:leftChars="0" w:right="0" w:firstLine="0" w:firstLineChars="0"/>
        <w:textAlignment w:val="auto"/>
        <w:outlineLvl w:val="9"/>
        <w:rPr>
          <w:rFonts w:hint="default" w:ascii="Times New Roman" w:hAnsi="Times New Roman" w:cs="Times New Roman"/>
          <w:sz w:val="33"/>
          <w:szCs w:val="33"/>
          <w:lang w:val="en-US"/>
        </w:rPr>
      </w:pP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 xml:space="preserve">    3.资金管理办法制度情况，资金支持具体项目的条件、范围与支持方式概况。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严格按照相应的业务管理制度，规范各项经费的开支。资金使用规范，符合国家财经法规和财务管理以及有关专项资金管理的规定。资金的拨付有完整的审批程序和手续；不存在截留、挤占、挪用、虚列支出等情况。保障会计核算准确、财务资料完整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（二）项目绩效目标。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1.项目主要内容。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基层组织活动，组织活动场所维护。公共服务运行：农村基础设施建设。</w:t>
      </w:r>
    </w:p>
    <w:p>
      <w:pPr>
        <w:numPr>
          <w:ilvl w:val="0"/>
          <w:numId w:val="1"/>
        </w:numPr>
        <w:wordWrap/>
        <w:autoSpaceDE w:val="0"/>
        <w:autoSpaceDN w:val="0"/>
        <w:adjustRightInd w:val="0"/>
        <w:snapToGrid/>
        <w:spacing w:before="0" w:after="0" w:line="560" w:lineRule="exact"/>
        <w:ind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3"/>
          <w:szCs w:val="33"/>
        </w:rPr>
      </w:pPr>
      <w:r>
        <w:rPr>
          <w:rFonts w:hint="default" w:ascii="Times New Roman" w:hAnsi="Times New Roman" w:eastAsia="仿宋_GB2312" w:cs="Times New Roman"/>
          <w:kern w:val="0"/>
          <w:sz w:val="33"/>
          <w:szCs w:val="33"/>
        </w:rPr>
        <w:t>项目应实现的具体绩效目标，包括目标的量化、细化情况以及项目实施进度计划等。</w:t>
      </w:r>
    </w:p>
    <w:p>
      <w:pPr>
        <w:pStyle w:val="2"/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3"/>
          <w:szCs w:val="33"/>
          <w:lang w:val="en-US" w:eastAsia="zh-CN"/>
        </w:rPr>
        <w:t xml:space="preserve">  保证社区公共服务运行建设。</w:t>
      </w:r>
    </w:p>
    <w:p>
      <w:pPr>
        <w:numPr>
          <w:numId w:val="0"/>
        </w:numPr>
        <w:wordWrap/>
        <w:autoSpaceDE w:val="0"/>
        <w:autoSpaceDN w:val="0"/>
        <w:adjustRightInd w:val="0"/>
        <w:snapToGrid/>
        <w:spacing w:before="0" w:after="0" w:line="560" w:lineRule="exact"/>
        <w:ind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3"/>
          <w:szCs w:val="33"/>
        </w:rPr>
      </w:pPr>
      <w:r>
        <w:rPr>
          <w:rFonts w:hint="default" w:ascii="Times New Roman" w:hAnsi="Times New Roman" w:eastAsia="黑体" w:cs="Times New Roman"/>
          <w:kern w:val="0"/>
          <w:sz w:val="33"/>
          <w:szCs w:val="33"/>
          <w:lang w:val="en-US" w:eastAsia="zh-CN"/>
        </w:rPr>
        <w:t xml:space="preserve">     3.</w:t>
      </w:r>
      <w:r>
        <w:rPr>
          <w:rFonts w:hint="default" w:ascii="Times New Roman" w:hAnsi="Times New Roman" w:eastAsia="黑体" w:cs="Times New Roman"/>
          <w:kern w:val="0"/>
          <w:sz w:val="33"/>
          <w:szCs w:val="33"/>
        </w:rPr>
        <w:t>项目资金申报及使用情况</w:t>
      </w:r>
    </w:p>
    <w:p>
      <w:pPr>
        <w:numPr>
          <w:numId w:val="0"/>
        </w:numPr>
        <w:wordWrap/>
        <w:autoSpaceDE w:val="0"/>
        <w:autoSpaceDN w:val="0"/>
        <w:adjustRightInd w:val="0"/>
        <w:snapToGrid/>
        <w:spacing w:before="0" w:after="0" w:line="560" w:lineRule="exact"/>
        <w:ind w:right="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黑体" w:cs="Times New Roman"/>
          <w:kern w:val="0"/>
          <w:sz w:val="33"/>
          <w:szCs w:val="33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首先申报项目，提交实施方案。通过财政预算审批下达该项目资金。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三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、项目资金使用情况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（一）资金计划、到位及使用情况。</w:t>
      </w:r>
    </w:p>
    <w:p>
      <w:pPr>
        <w:wordWrap/>
        <w:snapToGrid/>
        <w:spacing w:before="0" w:after="0" w:line="560" w:lineRule="exact"/>
        <w:ind w:right="0" w:firstLine="643" w:firstLineChars="200"/>
        <w:textAlignment w:val="auto"/>
        <w:outlineLvl w:val="9"/>
        <w:rPr>
          <w:rFonts w:hint="default" w:ascii="Times New Roman" w:hAnsi="Times New Roman" w:eastAsia="方正仿宋_GBK" w:cs="Times New Roman"/>
          <w:b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/>
          <w:sz w:val="33"/>
          <w:szCs w:val="33"/>
        </w:rPr>
        <w:t>1.资金来源。</w:t>
      </w:r>
    </w:p>
    <w:p>
      <w:pPr>
        <w:numPr>
          <w:numId w:val="0"/>
        </w:num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b/>
          <w:sz w:val="33"/>
          <w:szCs w:val="33"/>
        </w:rPr>
      </w:pP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3"/>
          <w:szCs w:val="33"/>
        </w:rPr>
        <w:t>根据盐财资预【2021】69号下达2021年市县基层组织活动和公共运行服务运行费（县级配套城市社区部分）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,</w:t>
      </w:r>
      <w:r>
        <w:rPr>
          <w:rFonts w:hint="default" w:ascii="Times New Roman" w:hAnsi="Times New Roman" w:eastAsia="仿宋_GB2312" w:cs="Times New Roman"/>
          <w:sz w:val="33"/>
          <w:szCs w:val="33"/>
          <w:lang w:eastAsia="zh-CN"/>
        </w:rPr>
        <w:t>下达资金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20000元。</w:t>
      </w:r>
    </w:p>
    <w:p>
      <w:pPr>
        <w:numPr>
          <w:ilvl w:val="0"/>
          <w:numId w:val="2"/>
        </w:numPr>
        <w:wordWrap/>
        <w:snapToGrid/>
        <w:spacing w:before="0" w:after="0" w:line="560" w:lineRule="exact"/>
        <w:ind w:right="0" w:firstLine="643" w:firstLineChars="200"/>
        <w:textAlignment w:val="auto"/>
        <w:outlineLvl w:val="9"/>
        <w:rPr>
          <w:rFonts w:hint="default" w:ascii="Times New Roman" w:hAnsi="Times New Roman" w:eastAsia="方正仿宋_GBK" w:cs="Times New Roman"/>
          <w:b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/>
          <w:sz w:val="33"/>
          <w:szCs w:val="33"/>
        </w:rPr>
        <w:t>资金到位。</w:t>
      </w:r>
    </w:p>
    <w:p>
      <w:pPr>
        <w:widowControl/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仿宋_GB2312" w:cs="Times New Roman"/>
          <w:sz w:val="33"/>
          <w:szCs w:val="33"/>
          <w:lang w:eastAsia="zh-CN"/>
        </w:rPr>
      </w:pPr>
      <w:r>
        <w:rPr>
          <w:rFonts w:hint="default" w:ascii="Times New Roman" w:hAnsi="Times New Roman" w:eastAsia="仿宋_GB2312" w:cs="Times New Roman"/>
          <w:sz w:val="33"/>
          <w:szCs w:val="33"/>
          <w:lang w:eastAsia="zh-CN"/>
        </w:rPr>
        <w:t>该资金由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2021下达到位。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/>
          <w:sz w:val="33"/>
          <w:szCs w:val="33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b/>
          <w:sz w:val="33"/>
          <w:szCs w:val="33"/>
        </w:rPr>
        <w:t>3.资金使用。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我乡于202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年，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下达该资金</w:t>
      </w:r>
      <w:r>
        <w:rPr>
          <w:rFonts w:hint="default" w:ascii="Times New Roman" w:hAnsi="Times New Roman" w:eastAsia="方正仿宋_GBK" w:cs="Times New Roman"/>
          <w:b/>
          <w:sz w:val="33"/>
          <w:szCs w:val="33"/>
          <w:lang w:val="en-US" w:eastAsia="zh-CN"/>
        </w:rPr>
        <w:t>20000</w:t>
      </w:r>
      <w:r>
        <w:rPr>
          <w:rFonts w:hint="default" w:ascii="Times New Roman" w:hAnsi="Times New Roman" w:eastAsia="方正仿宋_GBK" w:cs="Times New Roman"/>
          <w:b/>
          <w:sz w:val="33"/>
          <w:szCs w:val="33"/>
          <w:lang w:eastAsia="zh-CN"/>
        </w:rPr>
        <w:t>元，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支付该资金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20000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元，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完成支付进度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100%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三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）项目财务管理情况。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严格按照相应的财务管理制度，规范各项经费的开支。资金使用规范，符合国家财经法规和财务管理以及有关专项资金管理办公的规定。财务处理及时，会计核算严格按照规定，未出现违规等行为。经自查专项资金的使用无截留、挪用、挤占现象，资金支出范围和程序规范。</w:t>
      </w:r>
    </w:p>
    <w:p>
      <w:pPr>
        <w:numPr>
          <w:numId w:val="0"/>
        </w:num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四、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项目实施及管理情况</w:t>
      </w:r>
    </w:p>
    <w:p>
      <w:pPr>
        <w:numPr>
          <w:numId w:val="0"/>
        </w:num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（一）项目组织架构及实施流程</w:t>
      </w:r>
    </w:p>
    <w:p>
      <w:pPr>
        <w:numPr>
          <w:numId w:val="0"/>
        </w:num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乡政府成立领导小组，由分管领导负责监督，由项目办组织负责实施。</w:t>
      </w:r>
    </w:p>
    <w:p>
      <w:pPr>
        <w:pStyle w:val="6"/>
        <w:numPr>
          <w:ilvl w:val="0"/>
          <w:numId w:val="3"/>
        </w:numPr>
        <w:wordWrap/>
        <w:snapToGrid/>
        <w:spacing w:before="0" w:after="0" w:line="560" w:lineRule="exact"/>
        <w:ind w:right="0" w:firstLineChars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项目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管理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情况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我乡项目均按照项目实施方案要求的进度组织实施，根据质量指标、时效指标和成本指标，对项目进行要求和规范。</w:t>
      </w:r>
    </w:p>
    <w:p>
      <w:pPr>
        <w:pStyle w:val="6"/>
        <w:numPr>
          <w:ilvl w:val="0"/>
          <w:numId w:val="3"/>
        </w:numPr>
        <w:wordWrap/>
        <w:snapToGrid/>
        <w:spacing w:before="0" w:after="0" w:line="560" w:lineRule="exact"/>
        <w:ind w:right="0" w:firstLineChars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项目监管情况。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做好了项目实施的跟踪检查工作。定期对项目实施情况和经费使用情况进行跟踪检查，对能实现预期绩效目标的项目予以充分肯定，对进展缓慢，预期绩效目标较差的项目，及时进行协调和提出整改措施，确保项目实施工作正常运行，达到预期绩效目标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五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、项目绩效情况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ab/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（一）项目完成情况。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预算安排资金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20000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元，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实际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支出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20000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元，支付进度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%。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（二）项目效益情况。</w:t>
      </w:r>
    </w:p>
    <w:p>
      <w:pPr>
        <w:pStyle w:val="6"/>
        <w:numPr>
          <w:numId w:val="0"/>
        </w:numPr>
        <w:wordWrap/>
        <w:snapToGrid/>
        <w:spacing w:before="0" w:after="0" w:line="560" w:lineRule="exact"/>
        <w:ind w:left="640" w:leftChars="0"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效益指标完成情况。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我乡较好地完成了202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年初设定的工作任务，各项项目得到有序开展。资金拨付达到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%，已完工项目验收率达到100%。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六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、评价结论及建议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（一）评价结论。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我单位根据资金绩效自评表，我乡项目资金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20000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，实际完成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20000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元，完成率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100%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，总体评价良好，对于项目实施到位的项目进行了及时支付。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（二）存在的问题。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通过总体情况分析和自查，发现存在以下问题：项目支付进度缓慢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。</w:t>
      </w:r>
    </w:p>
    <w:p>
      <w:pPr>
        <w:pStyle w:val="6"/>
        <w:numPr>
          <w:ilvl w:val="0"/>
          <w:numId w:val="3"/>
        </w:numPr>
        <w:wordWrap/>
        <w:snapToGrid/>
        <w:spacing w:before="0" w:after="0" w:line="560" w:lineRule="exact"/>
        <w:ind w:right="0" w:firstLineChars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相关建议。</w:t>
      </w:r>
    </w:p>
    <w:p>
      <w:pPr>
        <w:wordWrap/>
        <w:snapToGrid/>
        <w:spacing w:before="0" w:after="0" w:line="560" w:lineRule="exact"/>
        <w:ind w:right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1.进一步健全和完善财务管理制度及内部控制制度，创新管理手段，用新思路、新办法、改机完善财务管理方法。</w:t>
      </w:r>
    </w:p>
    <w:p>
      <w:pPr>
        <w:wordWrap/>
        <w:snapToGrid/>
        <w:spacing w:before="0" w:after="0" w:line="560" w:lineRule="exact"/>
        <w:ind w:right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2.按照财政支出绩效管理的要求，建立科学的财政资金效益考评制度体系，不断提高财政资金使用管理的水平和效益。</w:t>
      </w:r>
    </w:p>
    <w:p>
      <w:pPr>
        <w:wordWrap/>
        <w:snapToGrid/>
        <w:spacing w:before="0" w:after="0" w:line="560" w:lineRule="exact"/>
        <w:ind w:right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3.加快项目推进进度，进而提高我乡的支付进度。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</w:p>
    <w:bookmarkEnd w:id="0"/>
    <w:sectPr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altName w:val="黑体"/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altName w:val="Calibri"/>
    <w:panose1 w:val="00000000000000000000"/>
    <w:charset w:val="00"/>
    <w:family w:val="auto"/>
    <w:pitch w:val="default"/>
    <w:sig w:usb0="00000001" w:usb1="4000207B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auto"/>
    <w:pitch w:val="default"/>
    <w:sig w:usb0="A00002EF" w:usb1="420020EB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5</w:t>
    </w:r>
    <w:r>
      <w:rPr>
        <w:lang w:val="zh-CN"/>
      </w:rP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652149362">
    <w:nsid w:val="6279CC72"/>
    <w:multiLevelType w:val="singleLevel"/>
    <w:tmpl w:val="6279CC72"/>
    <w:lvl w:ilvl="0" w:tentative="1">
      <w:start w:val="2"/>
      <w:numFmt w:val="decimal"/>
      <w:suff w:val="nothing"/>
      <w:lvlText w:val="%1."/>
      <w:lvlJc w:val="left"/>
    </w:lvl>
  </w:abstractNum>
  <w:abstractNum w:abstractNumId="1652099897">
    <w:nsid w:val="62790B39"/>
    <w:multiLevelType w:val="singleLevel"/>
    <w:tmpl w:val="62790B39"/>
    <w:lvl w:ilvl="0" w:tentative="1">
      <w:start w:val="2"/>
      <w:numFmt w:val="decimal"/>
      <w:suff w:val="nothing"/>
      <w:lvlText w:val="%1."/>
      <w:lvlJc w:val="left"/>
    </w:lvl>
  </w:abstractNum>
  <w:abstractNum w:abstractNumId="754981212">
    <w:nsid w:val="2D00195C"/>
    <w:multiLevelType w:val="multilevel"/>
    <w:tmpl w:val="2D00195C"/>
    <w:lvl w:ilvl="0" w:tentative="1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80" w:hanging="420"/>
      </w:pPr>
    </w:lvl>
    <w:lvl w:ilvl="2" w:tentative="1">
      <w:start w:val="1"/>
      <w:numFmt w:val="lowerRoman"/>
      <w:lvlText w:val="%3."/>
      <w:lvlJc w:val="right"/>
      <w:pPr>
        <w:ind w:left="1900" w:hanging="420"/>
      </w:pPr>
    </w:lvl>
    <w:lvl w:ilvl="3" w:tentative="1">
      <w:start w:val="1"/>
      <w:numFmt w:val="decimal"/>
      <w:lvlText w:val="%4."/>
      <w:lvlJc w:val="left"/>
      <w:pPr>
        <w:ind w:left="2320" w:hanging="420"/>
      </w:pPr>
    </w:lvl>
    <w:lvl w:ilvl="4" w:tentative="1">
      <w:start w:val="1"/>
      <w:numFmt w:val="lowerLetter"/>
      <w:lvlText w:val="%5)"/>
      <w:lvlJc w:val="left"/>
      <w:pPr>
        <w:ind w:left="2740" w:hanging="420"/>
      </w:pPr>
    </w:lvl>
    <w:lvl w:ilvl="5" w:tentative="1">
      <w:start w:val="1"/>
      <w:numFmt w:val="lowerRoman"/>
      <w:lvlText w:val="%6."/>
      <w:lvlJc w:val="right"/>
      <w:pPr>
        <w:ind w:left="3160" w:hanging="420"/>
      </w:pPr>
    </w:lvl>
    <w:lvl w:ilvl="6" w:tentative="1">
      <w:start w:val="1"/>
      <w:numFmt w:val="decimal"/>
      <w:lvlText w:val="%7."/>
      <w:lvlJc w:val="left"/>
      <w:pPr>
        <w:ind w:left="3580" w:hanging="420"/>
      </w:pPr>
    </w:lvl>
    <w:lvl w:ilvl="7" w:tentative="1">
      <w:start w:val="1"/>
      <w:numFmt w:val="lowerLetter"/>
      <w:lvlText w:val="%8)"/>
      <w:lvlJc w:val="left"/>
      <w:pPr>
        <w:ind w:left="4000" w:hanging="420"/>
      </w:pPr>
    </w:lvl>
    <w:lvl w:ilvl="8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652149362"/>
  </w:num>
  <w:num w:numId="2">
    <w:abstractNumId w:val="1652099897"/>
  </w:num>
  <w:num w:numId="3">
    <w:abstractNumId w:val="7549812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paragraph" w:styleId="2">
    <w:name w:val="Normal Indent"/>
    <w:uiPriority w:val="0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List Paragraph"/>
    <w:basedOn w:val="1"/>
    <w:unhideWhenUsed/>
    <w:uiPriority w:val="99"/>
    <w:pPr>
      <w:ind w:firstLine="420" w:firstLineChars="200"/>
    </w:pPr>
  </w:style>
  <w:style w:type="character" w:customStyle="1" w:styleId="7">
    <w:name w:val="页眉 Char"/>
    <w:basedOn w:val="5"/>
    <w:link w:val="4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Char"/>
    <w:basedOn w:val="5"/>
    <w:link w:val="3"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Relationship Id="rId7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418</Words>
  <Characters>2388</Characters>
  <Lines>19</Lines>
  <Paragraphs>5</Paragraphs>
  <ScaleCrop>false</ScaleCrop>
  <LinksUpToDate>false</LinksUpToDate>
  <CharactersWithSpaces>0</CharactersWithSpaces>
  <Application>WPS Office 个人版_9.1.0.4555_{F1E327BC-269C-435d-A152-05C5408002CA}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2021-08-18T08:10:00Z</dcterms:created>
  <dc:creator>Administrator</dc:creator>
  <cp:lastModifiedBy>Administrator</cp:lastModifiedBy>
  <dcterms:modified xsi:type="dcterms:W3CDTF">2022-05-16T12:24:18Z</dcterms:modified>
  <dc:title>附件4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2052-9.1.0.4555</vt:lpwstr>
  </property>
  <property fmtid="{D5CDD505-2E9C-101B-9397-08002B2CF9AE}" pid="3" name="ICV">
    <vt:lpwstr>9C89156186264BCB8A5A3BCA27DECCBE</vt:lpwstr>
  </property>
</Properties>
</file>