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spacing w:line="600" w:lineRule="exact"/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</w:rPr>
      </w:pPr>
      <w:bookmarkStart w:id="0" w:name="_GoBack"/>
      <w:r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</w:rPr>
        <w:t>附件4</w:t>
      </w:r>
    </w:p>
    <w:p>
      <w:pPr>
        <w:spacing w:line="600" w:lineRule="exact"/>
        <w:jc w:val="center"/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</w:rPr>
      </w:pPr>
    </w:p>
    <w:p>
      <w:pPr>
        <w:spacing w:line="640" w:lineRule="exact"/>
        <w:jc w:val="center"/>
        <w:rPr>
          <w:rFonts w:hint="default" w:ascii="Times New Roman" w:hAnsi="Times New Roman" w:eastAsia="方正小标宋_GBK" w:cs="Times New Roman"/>
          <w:sz w:val="38"/>
          <w:szCs w:val="38"/>
        </w:rPr>
      </w:pPr>
      <w:r>
        <w:rPr>
          <w:rFonts w:hint="default" w:ascii="Times New Roman" w:hAnsi="Times New Roman" w:eastAsia="方正小标宋_GBK" w:cs="Times New Roman"/>
          <w:sz w:val="38"/>
          <w:szCs w:val="38"/>
        </w:rPr>
        <w:t>202</w:t>
      </w:r>
      <w:r>
        <w:rPr>
          <w:rFonts w:hint="default" w:ascii="Times New Roman" w:hAnsi="Times New Roman" w:eastAsia="方正小标宋_GBK" w:cs="Times New Roman"/>
          <w:sz w:val="38"/>
          <w:szCs w:val="38"/>
          <w:lang w:val="en-US" w:eastAsia="zh-CN"/>
        </w:rPr>
        <w:t>1</w:t>
      </w:r>
      <w:r>
        <w:rPr>
          <w:rFonts w:hint="default" w:ascii="Times New Roman" w:hAnsi="Times New Roman" w:eastAsia="方正小标宋_GBK" w:cs="Times New Roman"/>
          <w:sz w:val="38"/>
          <w:szCs w:val="38"/>
        </w:rPr>
        <w:t>年度红果彝族乡专项资金绩效自评报告</w:t>
      </w:r>
    </w:p>
    <w:p>
      <w:pPr>
        <w:wordWrap/>
        <w:snapToGrid/>
        <w:spacing w:before="0" w:after="0" w:line="560" w:lineRule="exact"/>
        <w:ind w:right="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 xml:space="preserve">   </w:t>
      </w: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 xml:space="preserve"> (</w:t>
      </w:r>
      <w:r>
        <w:rPr>
          <w:rFonts w:hint="default" w:ascii="Times New Roman" w:hAnsi="Times New Roman" w:eastAsia="仿宋_GB2312" w:cs="Times New Roman"/>
          <w:sz w:val="33"/>
          <w:szCs w:val="33"/>
        </w:rPr>
        <w:t>县（乡）镇两级人民代表大会换届选举工作经费</w:t>
      </w: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>)</w:t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一、项目概况</w:t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（一）项目基本情况。</w:t>
      </w:r>
    </w:p>
    <w:p>
      <w:pPr>
        <w:wordWrap/>
        <w:snapToGrid/>
        <w:spacing w:before="0" w:after="0" w:line="560" w:lineRule="exact"/>
        <w:ind w:right="0" w:firstLine="640"/>
        <w:textAlignment w:val="auto"/>
        <w:outlineLvl w:val="9"/>
        <w:rPr>
          <w:rFonts w:hint="default" w:ascii="Times New Roman" w:hAnsi="Times New Roman" w:eastAsia="仿宋_GB2312" w:cs="Times New Roman"/>
          <w:sz w:val="33"/>
          <w:szCs w:val="33"/>
        </w:rPr>
      </w:pPr>
      <w:r>
        <w:rPr>
          <w:rFonts w:hint="default" w:ascii="Times New Roman" w:hAnsi="Times New Roman" w:eastAsia="仿宋_GB2312" w:cs="Times New Roman"/>
          <w:sz w:val="33"/>
          <w:szCs w:val="33"/>
        </w:rPr>
        <w:t>1.</w:t>
      </w:r>
      <w:r>
        <w:rPr>
          <w:rFonts w:hint="default" w:ascii="Times New Roman" w:hAnsi="Times New Roman" w:eastAsia="仿宋_GB2312" w:cs="Times New Roman"/>
          <w:sz w:val="33"/>
          <w:szCs w:val="33"/>
        </w:rPr>
        <w:t>项目主管单位：盐边县红果彝族乡人民政府</w:t>
      </w:r>
    </w:p>
    <w:p>
      <w:pPr>
        <w:wordWrap/>
        <w:snapToGrid/>
        <w:spacing w:before="0" w:after="0" w:line="560" w:lineRule="exact"/>
        <w:ind w:right="0" w:firstLine="640"/>
        <w:textAlignment w:val="auto"/>
        <w:outlineLvl w:val="9"/>
        <w:rPr>
          <w:rFonts w:hint="default" w:ascii="Times New Roman" w:hAnsi="Times New Roman" w:eastAsia="仿宋_GB2312" w:cs="Times New Roman"/>
          <w:sz w:val="33"/>
          <w:szCs w:val="33"/>
        </w:rPr>
      </w:pPr>
      <w:r>
        <w:rPr>
          <w:rFonts w:hint="default" w:ascii="Times New Roman" w:hAnsi="Times New Roman" w:eastAsia="仿宋_GB2312" w:cs="Times New Roman"/>
          <w:sz w:val="33"/>
          <w:szCs w:val="33"/>
        </w:rPr>
        <w:t>项目主管单位牵头实施项目，编制实施方案，对该资金加强资金管理，确保专款专用，不得挪作他用，提高资金使用绩效</w:t>
      </w:r>
      <w:r>
        <w:rPr>
          <w:rFonts w:hint="default" w:ascii="Times New Roman" w:hAnsi="Times New Roman" w:eastAsia="仿宋_GB2312" w:cs="Times New Roman"/>
          <w:sz w:val="33"/>
          <w:szCs w:val="33"/>
        </w:rPr>
        <w:t>。</w:t>
      </w:r>
    </w:p>
    <w:p>
      <w:pPr>
        <w:wordWrap/>
        <w:snapToGrid/>
        <w:spacing w:before="0" w:after="0" w:line="560" w:lineRule="exact"/>
        <w:ind w:right="0" w:firstLine="640"/>
        <w:textAlignment w:val="auto"/>
        <w:outlineLvl w:val="9"/>
        <w:rPr>
          <w:rFonts w:hint="default" w:ascii="Times New Roman" w:hAnsi="Times New Roman" w:eastAsia="仿宋_GB2312" w:cs="Times New Roman"/>
          <w:sz w:val="33"/>
          <w:szCs w:val="33"/>
        </w:rPr>
      </w:pPr>
      <w:r>
        <w:rPr>
          <w:rFonts w:hint="default" w:ascii="Times New Roman" w:hAnsi="Times New Roman" w:eastAsia="仿宋_GB2312" w:cs="Times New Roman"/>
          <w:sz w:val="33"/>
          <w:szCs w:val="33"/>
        </w:rPr>
        <w:t>2. 项目立项、资金申报的依据。</w:t>
      </w:r>
    </w:p>
    <w:p>
      <w:pPr>
        <w:pStyle w:val="2"/>
        <w:wordWrap/>
        <w:snapToGrid/>
        <w:spacing w:before="0" w:after="0" w:line="560" w:lineRule="exact"/>
        <w:ind w:right="0"/>
        <w:textAlignment w:val="auto"/>
        <w:outlineLvl w:val="9"/>
        <w:rPr>
          <w:rFonts w:hint="default" w:ascii="Times New Roman" w:hAnsi="Times New Roman" w:eastAsia="仿宋_GB2312" w:cs="Times New Roman"/>
          <w:sz w:val="33"/>
          <w:szCs w:val="33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3"/>
          <w:szCs w:val="33"/>
        </w:rPr>
        <w:t>根据盐财资行【2021】467号下达2021年度县（乡）镇两级人民代表大会换届选举工作经费</w:t>
      </w:r>
      <w:r>
        <w:rPr>
          <w:rFonts w:hint="default" w:ascii="Times New Roman" w:hAnsi="Times New Roman" w:eastAsia="仿宋_GB2312" w:cs="Times New Roman"/>
          <w:sz w:val="33"/>
          <w:szCs w:val="33"/>
          <w:lang w:eastAsia="zh-CN"/>
        </w:rPr>
        <w:t>。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人大会议费主要用于我乡人大会议期间产生的各项费用</w:t>
      </w:r>
      <w:r>
        <w:rPr>
          <w:rFonts w:hint="default" w:ascii="Times New Roman" w:hAnsi="Times New Roman" w:eastAsia="方正仿宋_GBK" w:cs="Times New Roman"/>
          <w:sz w:val="33"/>
          <w:szCs w:val="33"/>
          <w:lang w:eastAsia="zh-CN"/>
        </w:rPr>
        <w:t>。确保人大会议召开。</w:t>
      </w:r>
    </w:p>
    <w:p>
      <w:pPr>
        <w:pStyle w:val="2"/>
        <w:wordWrap/>
        <w:snapToGrid/>
        <w:spacing w:before="0" w:after="0" w:line="560" w:lineRule="exact"/>
        <w:ind w:left="0" w:leftChars="0" w:right="0" w:firstLine="0" w:firstLineChars="0"/>
        <w:textAlignment w:val="auto"/>
        <w:outlineLvl w:val="9"/>
        <w:rPr>
          <w:rFonts w:hint="default" w:ascii="Times New Roman" w:hAnsi="Times New Roman" w:cs="Times New Roman"/>
          <w:sz w:val="33"/>
          <w:szCs w:val="33"/>
          <w:lang w:val="en-US"/>
        </w:rPr>
      </w:pPr>
      <w:r>
        <w:rPr>
          <w:rFonts w:hint="default" w:ascii="Times New Roman" w:hAnsi="Times New Roman" w:eastAsia="仿宋_GB2312" w:cs="Times New Roman"/>
          <w:sz w:val="33"/>
          <w:szCs w:val="33"/>
          <w:lang w:val="en-US" w:eastAsia="zh-CN"/>
        </w:rPr>
        <w:t xml:space="preserve">    3.资金管理办法制度情况，资金支持具体项目的条件、范围与支持方式概况。</w:t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我乡严格按照相应的业务管理制度，规范各项经费的开支。资金使用规范，符合国家财经法规和财务管理以及有关专项资金管理的规定。资金的拨付有完整的审批程序和手续；不存在截留、挤占、挪用、虚列支出等情况。保障会计核算准确、财务资料完整。</w:t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（二）项目绩效目标。</w:t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1.项目主要内容。</w:t>
      </w:r>
    </w:p>
    <w:p>
      <w:pPr>
        <w:pStyle w:val="2"/>
        <w:wordWrap/>
        <w:snapToGrid/>
        <w:spacing w:before="0" w:after="0" w:line="560" w:lineRule="exact"/>
        <w:ind w:right="0"/>
        <w:textAlignment w:val="auto"/>
        <w:outlineLvl w:val="9"/>
        <w:rPr>
          <w:rFonts w:hint="default" w:ascii="Times New Roman" w:hAnsi="Times New Roman" w:eastAsia="仿宋_GB2312" w:cs="Times New Roman"/>
          <w:sz w:val="33"/>
          <w:szCs w:val="33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大会议费主要用于我乡人大会议期间产生的各项费用</w:t>
      </w:r>
      <w:r>
        <w:rPr>
          <w:rFonts w:hint="default" w:ascii="Times New Roman" w:hAnsi="Times New Roman" w:eastAsia="方正仿宋_GBK" w:cs="Times New Roman"/>
          <w:sz w:val="33"/>
          <w:szCs w:val="33"/>
          <w:lang w:eastAsia="zh-CN"/>
        </w:rPr>
        <w:t>。</w:t>
      </w:r>
    </w:p>
    <w:p>
      <w:pPr>
        <w:wordWrap/>
        <w:autoSpaceDE w:val="0"/>
        <w:autoSpaceDN w:val="0"/>
        <w:adjustRightInd w:val="0"/>
        <w:snapToGrid/>
        <w:spacing w:before="0" w:after="0" w:line="560" w:lineRule="exact"/>
        <w:ind w:right="0" w:firstLine="640" w:firstLineChars="200"/>
        <w:jc w:val="left"/>
        <w:textAlignment w:val="auto"/>
        <w:outlineLvl w:val="9"/>
        <w:rPr>
          <w:rFonts w:hint="default" w:ascii="Times New Roman" w:hAnsi="Times New Roman" w:eastAsia="仿宋_GB2312" w:cs="Times New Roman"/>
          <w:kern w:val="0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>2.</w:t>
      </w:r>
      <w:r>
        <w:rPr>
          <w:rFonts w:hint="default" w:ascii="Times New Roman" w:hAnsi="Times New Roman" w:eastAsia="仿宋_GB2312" w:cs="Times New Roman"/>
          <w:kern w:val="0"/>
          <w:sz w:val="33"/>
          <w:szCs w:val="33"/>
        </w:rPr>
        <w:t>项目应实现的具体绩效目标，包括目标的量化、细化情况以及项目实施进度计划等。</w:t>
      </w:r>
    </w:p>
    <w:p>
      <w:pPr>
        <w:pStyle w:val="2"/>
        <w:wordWrap/>
        <w:snapToGrid/>
        <w:spacing w:before="0" w:after="0" w:line="560" w:lineRule="exact"/>
        <w:ind w:right="0"/>
        <w:textAlignment w:val="auto"/>
        <w:outlineLvl w:val="9"/>
        <w:rPr>
          <w:rFonts w:hint="default" w:ascii="Times New Roman" w:hAnsi="Times New Roman" w:eastAsia="仿宋_GB2312" w:cs="Times New Roman"/>
          <w:sz w:val="33"/>
          <w:szCs w:val="33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3"/>
          <w:szCs w:val="33"/>
          <w:lang w:eastAsia="zh-CN"/>
        </w:rPr>
        <w:t>确保人大会议召开。按时完成人大换届选举。</w:t>
      </w:r>
    </w:p>
    <w:p>
      <w:pPr>
        <w:numPr>
          <w:ilvl w:val="0"/>
          <w:numId w:val="1"/>
        </w:numPr>
        <w:wordWrap/>
        <w:autoSpaceDE w:val="0"/>
        <w:autoSpaceDN w:val="0"/>
        <w:adjustRightInd w:val="0"/>
        <w:snapToGrid/>
        <w:spacing w:before="0" w:after="0" w:line="560" w:lineRule="exact"/>
        <w:ind w:right="0" w:firstLine="640" w:firstLineChars="200"/>
        <w:jc w:val="left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3"/>
          <w:szCs w:val="33"/>
        </w:rPr>
      </w:pPr>
      <w:r>
        <w:rPr>
          <w:rFonts w:hint="default" w:ascii="Times New Roman" w:hAnsi="Times New Roman" w:eastAsia="黑体" w:cs="Times New Roman"/>
          <w:kern w:val="0"/>
          <w:sz w:val="33"/>
          <w:szCs w:val="33"/>
        </w:rPr>
        <w:t>项目资金申报及使用情况</w:t>
      </w:r>
    </w:p>
    <w:p>
      <w:pPr>
        <w:numPr>
          <w:numId w:val="0"/>
        </w:numPr>
        <w:wordWrap/>
        <w:autoSpaceDE w:val="0"/>
        <w:autoSpaceDN w:val="0"/>
        <w:adjustRightInd w:val="0"/>
        <w:snapToGrid/>
        <w:spacing w:before="0" w:after="0" w:line="560" w:lineRule="exact"/>
        <w:ind w:right="0"/>
        <w:jc w:val="left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</w:pPr>
      <w:r>
        <w:rPr>
          <w:rFonts w:hint="default" w:ascii="Times New Roman" w:hAnsi="Times New Roman" w:eastAsia="黑体" w:cs="Times New Roman"/>
          <w:kern w:val="0"/>
          <w:sz w:val="33"/>
          <w:szCs w:val="33"/>
          <w:lang w:val="en-US" w:eastAsia="zh-CN"/>
        </w:rPr>
        <w:t xml:space="preserve">    </w:t>
      </w: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>首先申报项目，提交实施方案。通过财政预算审批下达该项目资金。</w:t>
      </w:r>
    </w:p>
    <w:p>
      <w:pPr>
        <w:wordWrap/>
        <w:snapToGrid/>
        <w:spacing w:before="0" w:after="0" w:line="560" w:lineRule="exact"/>
        <w:ind w:right="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 xml:space="preserve">    </w:t>
      </w:r>
      <w:r>
        <w:rPr>
          <w:rFonts w:hint="default" w:ascii="Times New Roman" w:hAnsi="Times New Roman" w:eastAsia="方正仿宋_GBK" w:cs="Times New Roman"/>
          <w:sz w:val="33"/>
          <w:szCs w:val="33"/>
          <w:lang w:eastAsia="zh-CN"/>
        </w:rPr>
        <w:t>三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、项目资金使用情况</w:t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（一）资金计划、到位及使用情况。</w:t>
      </w:r>
    </w:p>
    <w:p>
      <w:pPr>
        <w:wordWrap/>
        <w:snapToGrid/>
        <w:spacing w:before="0" w:after="0" w:line="560" w:lineRule="exact"/>
        <w:ind w:right="0" w:firstLine="643" w:firstLineChars="200"/>
        <w:textAlignment w:val="auto"/>
        <w:outlineLvl w:val="9"/>
        <w:rPr>
          <w:rFonts w:hint="default" w:ascii="Times New Roman" w:hAnsi="Times New Roman" w:eastAsia="方正仿宋_GBK" w:cs="Times New Roman"/>
          <w:b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b/>
          <w:sz w:val="33"/>
          <w:szCs w:val="33"/>
        </w:rPr>
        <w:t>1.资金来源。</w:t>
      </w:r>
    </w:p>
    <w:p>
      <w:pPr>
        <w:wordWrap/>
        <w:snapToGrid/>
        <w:spacing w:before="0" w:after="0" w:line="560" w:lineRule="exact"/>
        <w:ind w:right="0" w:firstLine="643" w:firstLineChars="200"/>
        <w:textAlignment w:val="auto"/>
        <w:outlineLvl w:val="9"/>
        <w:rPr>
          <w:rFonts w:hint="default" w:ascii="Times New Roman" w:hAnsi="Times New Roman" w:eastAsia="方正仿宋_GBK" w:cs="Times New Roman"/>
          <w:b/>
          <w:sz w:val="33"/>
          <w:szCs w:val="33"/>
          <w:lang w:eastAsia="zh-CN"/>
        </w:rPr>
      </w:pPr>
      <w:r>
        <w:rPr>
          <w:rFonts w:hint="default" w:ascii="Times New Roman" w:hAnsi="Times New Roman" w:eastAsia="方正仿宋_GBK" w:cs="Times New Roman"/>
          <w:b/>
          <w:sz w:val="33"/>
          <w:szCs w:val="33"/>
          <w:lang w:eastAsia="zh-CN"/>
        </w:rPr>
        <w:t>根据盐财资行【2021】467号下达2021年度县（乡）镇两级人民代表大会换届选举工作经费下达人大会议费68710元。</w:t>
      </w:r>
    </w:p>
    <w:p>
      <w:pPr>
        <w:numPr>
          <w:ilvl w:val="0"/>
          <w:numId w:val="2"/>
        </w:numPr>
        <w:wordWrap/>
        <w:snapToGrid/>
        <w:spacing w:before="0" w:after="0" w:line="560" w:lineRule="exact"/>
        <w:ind w:right="0" w:firstLine="643" w:firstLineChars="200"/>
        <w:textAlignment w:val="auto"/>
        <w:outlineLvl w:val="9"/>
        <w:rPr>
          <w:rFonts w:hint="default" w:ascii="Times New Roman" w:hAnsi="Times New Roman" w:eastAsia="方正仿宋_GBK" w:cs="Times New Roman"/>
          <w:b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b/>
          <w:sz w:val="33"/>
          <w:szCs w:val="33"/>
        </w:rPr>
        <w:t>资金到位。</w:t>
      </w:r>
    </w:p>
    <w:p>
      <w:pPr>
        <w:widowControl/>
        <w:wordWrap/>
        <w:snapToGrid/>
        <w:spacing w:before="0" w:after="0" w:line="560" w:lineRule="exact"/>
        <w:ind w:right="0" w:firstLine="640"/>
        <w:textAlignment w:val="auto"/>
        <w:outlineLvl w:val="9"/>
        <w:rPr>
          <w:rFonts w:hint="default" w:ascii="Times New Roman" w:hAnsi="Times New Roman" w:eastAsia="仿宋_GB2312" w:cs="Times New Roman"/>
          <w:sz w:val="33"/>
          <w:szCs w:val="33"/>
          <w:lang w:eastAsia="zh-CN"/>
        </w:rPr>
      </w:pPr>
      <w:r>
        <w:rPr>
          <w:rFonts w:hint="default" w:ascii="Times New Roman" w:hAnsi="Times New Roman" w:eastAsia="仿宋_GB2312" w:cs="Times New Roman"/>
          <w:sz w:val="33"/>
          <w:szCs w:val="33"/>
          <w:lang w:eastAsia="zh-CN"/>
        </w:rPr>
        <w:t>该资金由</w:t>
      </w:r>
      <w:r>
        <w:rPr>
          <w:rFonts w:hint="default" w:ascii="Times New Roman" w:hAnsi="Times New Roman" w:eastAsia="仿宋_GB2312" w:cs="Times New Roman"/>
          <w:sz w:val="33"/>
          <w:szCs w:val="33"/>
          <w:lang w:val="en-US" w:eastAsia="zh-CN"/>
        </w:rPr>
        <w:t>2021年下达到位。</w:t>
      </w:r>
    </w:p>
    <w:p>
      <w:pPr>
        <w:wordWrap/>
        <w:snapToGrid/>
        <w:spacing w:before="0" w:after="0" w:line="560" w:lineRule="exact"/>
        <w:ind w:right="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b/>
          <w:sz w:val="33"/>
          <w:szCs w:val="33"/>
          <w:lang w:val="en-US" w:eastAsia="zh-CN"/>
        </w:rPr>
        <w:t xml:space="preserve">     </w:t>
      </w:r>
      <w:r>
        <w:rPr>
          <w:rFonts w:hint="default" w:ascii="Times New Roman" w:hAnsi="Times New Roman" w:eastAsia="方正仿宋_GBK" w:cs="Times New Roman"/>
          <w:b/>
          <w:sz w:val="33"/>
          <w:szCs w:val="33"/>
        </w:rPr>
        <w:t>3.资金使用。</w:t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我乡于202</w:t>
      </w: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>1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年，</w:t>
      </w:r>
      <w:r>
        <w:rPr>
          <w:rFonts w:hint="default" w:ascii="Times New Roman" w:hAnsi="Times New Roman" w:eastAsia="方正仿宋_GBK" w:cs="Times New Roman"/>
          <w:sz w:val="33"/>
          <w:szCs w:val="33"/>
          <w:lang w:eastAsia="zh-CN"/>
        </w:rPr>
        <w:t>年初下达该资金</w:t>
      </w:r>
      <w:r>
        <w:rPr>
          <w:rFonts w:hint="default" w:ascii="Times New Roman" w:hAnsi="Times New Roman" w:eastAsia="方正仿宋_GBK" w:cs="Times New Roman"/>
          <w:b/>
          <w:sz w:val="33"/>
          <w:szCs w:val="33"/>
          <w:lang w:eastAsia="zh-CN"/>
        </w:rPr>
        <w:t>68710元，</w:t>
      </w:r>
      <w:r>
        <w:rPr>
          <w:rFonts w:hint="default" w:ascii="Times New Roman" w:hAnsi="Times New Roman" w:eastAsia="方正仿宋_GBK" w:cs="Times New Roman"/>
          <w:sz w:val="33"/>
          <w:szCs w:val="33"/>
          <w:lang w:eastAsia="zh-CN"/>
        </w:rPr>
        <w:t>支付该资金49650元，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完成支付进度</w:t>
      </w: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>72.3%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。</w:t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（</w:t>
      </w:r>
      <w:r>
        <w:rPr>
          <w:rFonts w:hint="default" w:ascii="Times New Roman" w:hAnsi="Times New Roman" w:eastAsia="方正仿宋_GBK" w:cs="Times New Roman"/>
          <w:sz w:val="33"/>
          <w:szCs w:val="33"/>
          <w:lang w:eastAsia="zh-CN"/>
        </w:rPr>
        <w:t>三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）项目财务管理情况。</w:t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我乡严格按照相应的财务管理制度，规范各项经费的开支。资金使用规范，符合国家财经法规和财务管理以及有关专项资金管理办公的规定。财务处理及时，会计核算严格按照规定，未出现违规等行为。经自查专项资金的使用无截留、挪用、挤占现象，资金支出范围和程序规范。</w:t>
      </w:r>
    </w:p>
    <w:p>
      <w:pPr>
        <w:numPr>
          <w:numId w:val="0"/>
        </w:numPr>
        <w:wordWrap/>
        <w:snapToGrid/>
        <w:spacing w:before="0" w:after="0" w:line="560" w:lineRule="exact"/>
        <w:ind w:right="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 xml:space="preserve">     </w:t>
      </w:r>
      <w:r>
        <w:rPr>
          <w:rFonts w:hint="default" w:ascii="Times New Roman" w:hAnsi="Times New Roman" w:eastAsia="方正仿宋_GBK" w:cs="Times New Roman"/>
          <w:sz w:val="33"/>
          <w:szCs w:val="33"/>
          <w:lang w:eastAsia="zh-CN"/>
        </w:rPr>
        <w:t>四、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项目实施及管理情况</w:t>
      </w:r>
    </w:p>
    <w:p>
      <w:pPr>
        <w:numPr>
          <w:numId w:val="0"/>
        </w:num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>（一）项目组织架构及实施流程</w:t>
      </w:r>
    </w:p>
    <w:p>
      <w:pPr>
        <w:numPr>
          <w:numId w:val="0"/>
        </w:num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>乡政府成立领导小组，由人大主席负责监督，由办公室负责实施。</w:t>
      </w:r>
    </w:p>
    <w:p>
      <w:pPr>
        <w:pStyle w:val="6"/>
        <w:numPr>
          <w:ilvl w:val="0"/>
          <w:numId w:val="3"/>
        </w:numPr>
        <w:wordWrap/>
        <w:snapToGrid/>
        <w:spacing w:before="0" w:after="0" w:line="560" w:lineRule="exact"/>
        <w:ind w:right="0" w:firstLineChars="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项目</w:t>
      </w:r>
      <w:r>
        <w:rPr>
          <w:rFonts w:hint="default" w:ascii="Times New Roman" w:hAnsi="Times New Roman" w:eastAsia="方正仿宋_GBK" w:cs="Times New Roman"/>
          <w:sz w:val="33"/>
          <w:szCs w:val="33"/>
          <w:lang w:eastAsia="zh-CN"/>
        </w:rPr>
        <w:t>管理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情况</w:t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我乡项目均按照项目实施方案要求的进度组织实施，根据质量指标、时效指标和成本指标，对项目进行要求和规范。</w:t>
      </w:r>
    </w:p>
    <w:p>
      <w:pPr>
        <w:pStyle w:val="6"/>
        <w:numPr>
          <w:ilvl w:val="0"/>
          <w:numId w:val="3"/>
        </w:numPr>
        <w:wordWrap/>
        <w:snapToGrid/>
        <w:spacing w:before="0" w:after="0" w:line="560" w:lineRule="exact"/>
        <w:ind w:right="0" w:firstLineChars="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项目监管情况。</w:t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我乡做好了项目实施的跟踪检查工作。定期对项目实施情况和经费使用情况进行跟踪检查，对能实现预期绩效目标的项目予以充分肯定，对进展缓慢，预期绩效目标较差的项目，及时进行协调和提出整改措施，确保项目实施工作正常运行，达到预期绩效目标。</w:t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  <w:lang w:eastAsia="zh-CN"/>
        </w:rPr>
        <w:t>五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、项目绩效情况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ab/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（一）项目完成情况。</w:t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预算安排资金</w:t>
      </w:r>
      <w:r>
        <w:rPr>
          <w:rFonts w:hint="default" w:ascii="Times New Roman" w:hAnsi="Times New Roman" w:eastAsia="方正仿宋_GBK" w:cs="Times New Roman"/>
          <w:b/>
          <w:sz w:val="33"/>
          <w:szCs w:val="33"/>
          <w:lang w:eastAsia="zh-CN"/>
        </w:rPr>
        <w:t>68710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元，</w:t>
      </w:r>
      <w:r>
        <w:rPr>
          <w:rFonts w:hint="default" w:ascii="Times New Roman" w:hAnsi="Times New Roman" w:eastAsia="方正仿宋_GBK" w:cs="Times New Roman"/>
          <w:sz w:val="33"/>
          <w:szCs w:val="33"/>
          <w:lang w:eastAsia="zh-CN"/>
        </w:rPr>
        <w:t>实际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支出</w:t>
      </w:r>
      <w:r>
        <w:rPr>
          <w:rFonts w:hint="default" w:ascii="Times New Roman" w:hAnsi="Times New Roman" w:eastAsia="方正仿宋_GBK" w:cs="Times New Roman"/>
          <w:sz w:val="33"/>
          <w:szCs w:val="33"/>
          <w:lang w:eastAsia="zh-CN"/>
        </w:rPr>
        <w:t>49650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元，支付进度</w:t>
      </w: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>72.3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%。</w:t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（二）项目效益情况。</w:t>
      </w:r>
    </w:p>
    <w:p>
      <w:pPr>
        <w:pStyle w:val="6"/>
        <w:numPr>
          <w:numId w:val="0"/>
        </w:numPr>
        <w:wordWrap/>
        <w:snapToGrid/>
        <w:spacing w:before="0" w:after="0" w:line="560" w:lineRule="exact"/>
        <w:ind w:left="640" w:leftChars="0" w:right="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 xml:space="preserve"> 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效益指标完成情况。</w:t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我乡较好地完成了202</w:t>
      </w: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>1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年初设定的工作任务，各项项目得到有序开展。资金拨付达到</w:t>
      </w: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>72.3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%，已完工项目验收率达到100%。</w:t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  <w:lang w:eastAsia="zh-CN"/>
        </w:rPr>
        <w:t>六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、评价结论及建议</w:t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（一）评价结论。</w:t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我单位根据资金绩效自评表，我乡项目资金</w:t>
      </w:r>
      <w:r>
        <w:rPr>
          <w:rFonts w:hint="default" w:ascii="Times New Roman" w:hAnsi="Times New Roman" w:eastAsia="方正仿宋_GBK" w:cs="Times New Roman"/>
          <w:b/>
          <w:sz w:val="33"/>
          <w:szCs w:val="33"/>
          <w:lang w:eastAsia="zh-CN"/>
        </w:rPr>
        <w:t>68710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，实际完成</w:t>
      </w:r>
      <w:r>
        <w:rPr>
          <w:rFonts w:hint="default" w:ascii="Times New Roman" w:hAnsi="Times New Roman" w:eastAsia="方正仿宋_GBK" w:cs="Times New Roman"/>
          <w:sz w:val="33"/>
          <w:szCs w:val="33"/>
          <w:lang w:eastAsia="zh-CN"/>
        </w:rPr>
        <w:t>49650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元，完成率</w:t>
      </w: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>72.3%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，总体评价良好，对于项目实施到位的项目进行了及时支付。</w:t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（二）存在的问题。</w:t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通过总体情况分析和自查，发现存在以下问题：项目支付进度缓慢</w:t>
      </w:r>
      <w:r>
        <w:rPr>
          <w:rFonts w:hint="default" w:ascii="Times New Roman" w:hAnsi="Times New Roman" w:eastAsia="方正仿宋_GBK" w:cs="Times New Roman"/>
          <w:sz w:val="33"/>
          <w:szCs w:val="33"/>
          <w:lang w:eastAsia="zh-CN"/>
        </w:rPr>
        <w:t>。</w:t>
      </w:r>
    </w:p>
    <w:p>
      <w:pPr>
        <w:pStyle w:val="6"/>
        <w:numPr>
          <w:ilvl w:val="0"/>
          <w:numId w:val="3"/>
        </w:numPr>
        <w:wordWrap/>
        <w:snapToGrid/>
        <w:spacing w:before="0" w:after="0" w:line="560" w:lineRule="exact"/>
        <w:ind w:right="0" w:firstLineChars="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相关建议。</w:t>
      </w:r>
    </w:p>
    <w:p>
      <w:pPr>
        <w:wordWrap/>
        <w:snapToGrid/>
        <w:spacing w:before="0" w:after="0" w:line="560" w:lineRule="exact"/>
        <w:ind w:right="0" w:firstLine="480" w:firstLineChars="15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1.进一步健全和完善财务管理制度及内部控制制度，创新管理手段，用新思路、新办法、改机完善财务管理方法。</w:t>
      </w:r>
    </w:p>
    <w:p>
      <w:pPr>
        <w:wordWrap/>
        <w:snapToGrid/>
        <w:spacing w:before="0" w:after="0" w:line="560" w:lineRule="exact"/>
        <w:ind w:right="0" w:firstLine="480" w:firstLineChars="15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2.按照财政支出绩效管理的要求，建立科学的财政资金效益考评制度体系，不断提高财政资金使用管理的水平和效益。</w:t>
      </w:r>
    </w:p>
    <w:p>
      <w:pPr>
        <w:wordWrap/>
        <w:snapToGrid/>
        <w:spacing w:before="0" w:after="0" w:line="560" w:lineRule="exact"/>
        <w:ind w:right="0" w:firstLine="480" w:firstLineChars="15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3.加快项目推进进度，进而提高我乡的支付进度。</w:t>
      </w:r>
    </w:p>
    <w:p>
      <w:pPr>
        <w:spacing w:line="560" w:lineRule="exact"/>
        <w:rPr>
          <w:rFonts w:hint="default" w:ascii="Times New Roman" w:hAnsi="Times New Roman" w:eastAsia="方正仿宋_GBK" w:cs="Times New Roman"/>
          <w:sz w:val="32"/>
          <w:szCs w:val="32"/>
        </w:rPr>
      </w:pPr>
    </w:p>
    <w:bookmarkEnd w:id="0"/>
    <w:sectPr>
      <w:footerReference r:id="rId4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Tahoma">
    <w:panose1 w:val="020B0604030504040204"/>
    <w:charset w:val="00"/>
    <w:family w:val="auto"/>
    <w:pitch w:val="default"/>
    <w:sig w:usb0="61007A87" w:usb1="80000000" w:usb2="00000008" w:usb3="00000000" w:csb0="200101FF" w:csb1="2028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微软雅黑">
    <w:altName w:val="黑体"/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Calibri">
    <w:panose1 w:val="020F0502020204030204"/>
    <w:charset w:val="00"/>
    <w:family w:val="auto"/>
    <w:pitch w:val="default"/>
    <w:sig w:usb0="A00002EF" w:usb1="4000207B" w:usb2="00000000" w:usb3="00000000" w:csb0="2000009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Calibri Light">
    <w:altName w:val="Calibri"/>
    <w:panose1 w:val="00000000000000000000"/>
    <w:charset w:val="00"/>
    <w:family w:val="auto"/>
    <w:pitch w:val="default"/>
    <w:sig w:usb0="00000001" w:usb1="4000207B" w:usb2="00000000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altName w:val="仿宋_GB2312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Cambria Math">
    <w:panose1 w:val="02040503050406030204"/>
    <w:charset w:val="00"/>
    <w:family w:val="auto"/>
    <w:pitch w:val="default"/>
    <w:sig w:usb0="A00002EF" w:usb1="420020EB" w:usb2="00000000" w:usb3="00000000" w:csb0="2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3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5</w:t>
    </w:r>
    <w:r>
      <w:rPr>
        <w:lang w:val="zh-CN"/>
      </w:rPr>
      <w:fldChar w:fldCharType="end"/>
    </w:r>
  </w:p>
  <w:p>
    <w:pPr>
      <w:pStyle w:val="3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1652099897">
    <w:nsid w:val="62790B39"/>
    <w:multiLevelType w:val="singleLevel"/>
    <w:tmpl w:val="62790B39"/>
    <w:lvl w:ilvl="0" w:tentative="1">
      <w:start w:val="2"/>
      <w:numFmt w:val="decimal"/>
      <w:suff w:val="nothing"/>
      <w:lvlText w:val="%1."/>
      <w:lvlJc w:val="left"/>
    </w:lvl>
  </w:abstractNum>
  <w:abstractNum w:abstractNumId="754981212">
    <w:nsid w:val="2D00195C"/>
    <w:multiLevelType w:val="multilevel"/>
    <w:tmpl w:val="2D00195C"/>
    <w:lvl w:ilvl="0" w:tentative="1">
      <w:start w:val="1"/>
      <w:numFmt w:val="japaneseCounting"/>
      <w:lvlText w:val="（%1）"/>
      <w:lvlJc w:val="left"/>
      <w:pPr>
        <w:ind w:left="1720" w:hanging="108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1480" w:hanging="420"/>
      </w:pPr>
    </w:lvl>
    <w:lvl w:ilvl="2" w:tentative="1">
      <w:start w:val="1"/>
      <w:numFmt w:val="lowerRoman"/>
      <w:lvlText w:val="%3."/>
      <w:lvlJc w:val="right"/>
      <w:pPr>
        <w:ind w:left="1900" w:hanging="420"/>
      </w:pPr>
    </w:lvl>
    <w:lvl w:ilvl="3" w:tentative="1">
      <w:start w:val="1"/>
      <w:numFmt w:val="decimal"/>
      <w:lvlText w:val="%4."/>
      <w:lvlJc w:val="left"/>
      <w:pPr>
        <w:ind w:left="2320" w:hanging="420"/>
      </w:pPr>
    </w:lvl>
    <w:lvl w:ilvl="4" w:tentative="1">
      <w:start w:val="1"/>
      <w:numFmt w:val="lowerLetter"/>
      <w:lvlText w:val="%5)"/>
      <w:lvlJc w:val="left"/>
      <w:pPr>
        <w:ind w:left="2740" w:hanging="420"/>
      </w:pPr>
    </w:lvl>
    <w:lvl w:ilvl="5" w:tentative="1">
      <w:start w:val="1"/>
      <w:numFmt w:val="lowerRoman"/>
      <w:lvlText w:val="%6."/>
      <w:lvlJc w:val="right"/>
      <w:pPr>
        <w:ind w:left="3160" w:hanging="420"/>
      </w:pPr>
    </w:lvl>
    <w:lvl w:ilvl="6" w:tentative="1">
      <w:start w:val="1"/>
      <w:numFmt w:val="decimal"/>
      <w:lvlText w:val="%7."/>
      <w:lvlJc w:val="left"/>
      <w:pPr>
        <w:ind w:left="3580" w:hanging="420"/>
      </w:pPr>
    </w:lvl>
    <w:lvl w:ilvl="7" w:tentative="1">
      <w:start w:val="1"/>
      <w:numFmt w:val="lowerLetter"/>
      <w:lvlText w:val="%8)"/>
      <w:lvlJc w:val="left"/>
      <w:pPr>
        <w:ind w:left="4000" w:hanging="420"/>
      </w:pPr>
    </w:lvl>
    <w:lvl w:ilvl="8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652101146">
    <w:nsid w:val="6279101A"/>
    <w:multiLevelType w:val="singleLevel"/>
    <w:tmpl w:val="6279101A"/>
    <w:lvl w:ilvl="0" w:tentative="1">
      <w:start w:val="1"/>
      <w:numFmt w:val="decimal"/>
      <w:lvlText w:val="%1."/>
      <w:lvlJc w:val="left"/>
      <w:pPr>
        <w:tabs>
          <w:tab w:val="left" w:pos="360"/>
        </w:tabs>
        <w:ind w:left="360" w:hanging="360"/>
      </w:pPr>
    </w:lvl>
  </w:abstractNum>
  <w:num w:numId="1">
    <w:abstractNumId w:val="1652101146"/>
  </w:num>
  <w:num w:numId="2">
    <w:abstractNumId w:val="1652099897"/>
  </w:num>
  <w:num w:numId="3">
    <w:abstractNumId w:val="7549812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semiHidden="0" w:name="annotation subject"/>
    <w:lsdException w:unhideWhenUsed="0" w:uiPriority="0" w:semiHidden="0" w:name="Balloon Text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paragraph" w:styleId="2">
    <w:name w:val="Normal Indent"/>
    <w:uiPriority w:val="0"/>
    <w:pPr>
      <w:widowControl w:val="0"/>
      <w:ind w:firstLine="420" w:firstLineChars="20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footer"/>
    <w:basedOn w:val="1"/>
    <w:link w:val="8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6">
    <w:name w:val="List Paragraph"/>
    <w:basedOn w:val="1"/>
    <w:unhideWhenUsed/>
    <w:uiPriority w:val="99"/>
    <w:pPr>
      <w:ind w:firstLine="420" w:firstLineChars="200"/>
    </w:pPr>
  </w:style>
  <w:style w:type="character" w:customStyle="1" w:styleId="7">
    <w:name w:val="页眉 Char"/>
    <w:basedOn w:val="5"/>
    <w:link w:val="4"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8">
    <w:name w:val="页脚 Char"/>
    <w:basedOn w:val="5"/>
    <w:link w:val="3"/>
    <w:uiPriority w:val="99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footer" Target="footer1.xml"/><Relationship Id="rId5" Type="http://schemas.openxmlformats.org/officeDocument/2006/relationships/theme" Target="theme/theme1.xml"/><Relationship Id="rId6" Type="http://schemas.openxmlformats.org/officeDocument/2006/relationships/customXml" Target="../customXml/item1.xml"/><Relationship Id="rId7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418</Words>
  <Characters>2388</Characters>
  <Lines>19</Lines>
  <Paragraphs>5</Paragraphs>
  <ScaleCrop>false</ScaleCrop>
  <LinksUpToDate>false</LinksUpToDate>
  <CharactersWithSpaces>0</CharactersWithSpaces>
  <Application>WPS Office 个人版_9.1.0.4555_{F1E327BC-269C-435d-A152-05C5408002CA}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2021-08-18T08:10:00Z</dcterms:created>
  <dc:creator>Administrator</dc:creator>
  <cp:lastModifiedBy>Administrator</cp:lastModifiedBy>
  <dcterms:modified xsi:type="dcterms:W3CDTF">2022-05-16T12:23:19Z</dcterms:modified>
  <dc:title>附件4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2052-9.1.0.4555</vt:lpwstr>
  </property>
  <property fmtid="{D5CDD505-2E9C-101B-9397-08002B2CF9AE}" pid="3" name="ICV">
    <vt:lpwstr>9C89156186264BCB8A5A3BCA27DECCBE</vt:lpwstr>
  </property>
</Properties>
</file>