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600" w:lineRule="exact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bookmarkStart w:id="0" w:name="_GoBack"/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附件4</w:t>
      </w:r>
    </w:p>
    <w:p>
      <w:pPr>
        <w:spacing w:line="600" w:lineRule="exact"/>
        <w:jc w:val="center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>
      <w:pPr>
        <w:spacing w:line="640" w:lineRule="exact"/>
        <w:jc w:val="center"/>
        <w:rPr>
          <w:rFonts w:hint="default" w:ascii="Times New Roman" w:hAnsi="Times New Roman" w:eastAsia="方正小标宋_GBK" w:cs="Times New Roman"/>
          <w:sz w:val="38"/>
          <w:szCs w:val="38"/>
        </w:rPr>
      </w:pPr>
      <w:r>
        <w:rPr>
          <w:rFonts w:hint="default" w:ascii="Times New Roman" w:hAnsi="Times New Roman" w:eastAsia="方正小标宋_GBK" w:cs="Times New Roman"/>
          <w:sz w:val="38"/>
          <w:szCs w:val="38"/>
        </w:rPr>
        <w:t>202</w:t>
      </w:r>
      <w:r>
        <w:rPr>
          <w:rFonts w:hint="default" w:ascii="Times New Roman" w:hAnsi="Times New Roman" w:eastAsia="方正小标宋_GBK" w:cs="Times New Roman"/>
          <w:sz w:val="38"/>
          <w:szCs w:val="38"/>
          <w:lang w:val="en-US" w:eastAsia="zh-CN"/>
        </w:rPr>
        <w:t>1</w:t>
      </w:r>
      <w:r>
        <w:rPr>
          <w:rFonts w:hint="default" w:ascii="Times New Roman" w:hAnsi="Times New Roman" w:eastAsia="方正小标宋_GBK" w:cs="Times New Roman"/>
          <w:sz w:val="38"/>
          <w:szCs w:val="38"/>
        </w:rPr>
        <w:t>年度红果彝族乡专项资金绩效自评报告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(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公共文化服务体系建设补助资金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)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一、项目概况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（一）项目基本情况。</w:t>
      </w:r>
    </w:p>
    <w:p>
      <w:pPr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1.项目主管单位：盐边县红果彝族乡人民政府</w:t>
      </w:r>
    </w:p>
    <w:p>
      <w:pPr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项目主管单位牵头实施项目，编制实施方案，对该资金加强资金管理，确保专款专用，不得挪作他用，提高资金使用绩效。</w:t>
      </w:r>
    </w:p>
    <w:p>
      <w:pPr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2. 项目立项、资金申报的依据。</w:t>
      </w:r>
    </w:p>
    <w:p>
      <w:pPr>
        <w:pStyle w:val="2"/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根据川财教【2021】0040号下达2021年中央支持地方公共文化服务体系建设补助资金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,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主要用于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保障服务站点正常开放运行，提供公益性电影放映服务。不断满足农民群众日益增长的文化需求。</w:t>
      </w:r>
    </w:p>
    <w:p>
      <w:pPr>
        <w:pStyle w:val="2"/>
        <w:wordWrap/>
        <w:snapToGrid/>
        <w:spacing w:before="0" w:after="0" w:line="560" w:lineRule="exact"/>
        <w:ind w:left="0" w:leftChars="0" w:right="0" w:firstLine="0" w:firstLineChars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   3.资金管理办法制度情况，资金支持具体项目的条件、范围与支持方式概况。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严格按照相应的业务管理制度，规范各项经费的开支。资金使用规范，符合国家财经法规和财务管理以及有关专项资金管理的规定。资金的拨付有完整的审批程序和手续；不存在截留、挤占、挪用、虚列支出等情况。保障会计核算准确、财务资料完整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（二）项目绩效目标。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1.项目主要内容。</w:t>
      </w:r>
    </w:p>
    <w:p>
      <w:pPr>
        <w:pStyle w:val="2"/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用于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保障服务站点正常开放运行，提供公益性电影放映服务。</w:t>
      </w:r>
    </w:p>
    <w:p>
      <w:pPr>
        <w:numPr>
          <w:ilvl w:val="0"/>
          <w:numId w:val="1"/>
        </w:numPr>
        <w:wordWrap/>
        <w:autoSpaceDE w:val="0"/>
        <w:autoSpaceDN w:val="0"/>
        <w:adjustRightInd w:val="0"/>
        <w:snapToGrid/>
        <w:spacing w:before="0" w:after="0" w:line="560" w:lineRule="exact"/>
        <w:ind w:right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kern w:val="0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kern w:val="0"/>
          <w:sz w:val="33"/>
          <w:szCs w:val="33"/>
        </w:rPr>
        <w:t>项目应实现的具体绩效目标，包括目标的量化、细化情况以及项目实施进度计划等。</w:t>
      </w:r>
    </w:p>
    <w:p>
      <w:pPr>
        <w:pStyle w:val="2"/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kern w:val="0"/>
          <w:sz w:val="33"/>
          <w:szCs w:val="33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保障服务站点正常开放运行，提供公益性电影放映服务。不断满足农民群众日益增长的文化需求。</w:t>
      </w:r>
    </w:p>
    <w:p>
      <w:pPr>
        <w:numPr>
          <w:numId w:val="0"/>
        </w:numPr>
        <w:wordWrap/>
        <w:autoSpaceDE w:val="0"/>
        <w:autoSpaceDN w:val="0"/>
        <w:adjustRightInd w:val="0"/>
        <w:snapToGrid/>
        <w:spacing w:before="0" w:after="0" w:line="560" w:lineRule="exact"/>
        <w:ind w:right="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kern w:val="0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kern w:val="0"/>
          <w:sz w:val="33"/>
          <w:szCs w:val="33"/>
          <w:lang w:val="en-US" w:eastAsia="zh-CN"/>
        </w:rPr>
        <w:t xml:space="preserve">     3.</w:t>
      </w:r>
      <w:r>
        <w:rPr>
          <w:rFonts w:hint="default" w:ascii="Times New Roman" w:hAnsi="Times New Roman" w:eastAsia="方正仿宋_GBK" w:cs="Times New Roman"/>
          <w:kern w:val="0"/>
          <w:sz w:val="33"/>
          <w:szCs w:val="33"/>
        </w:rPr>
        <w:t>项目资金申报及使用情况</w:t>
      </w:r>
    </w:p>
    <w:p>
      <w:pPr>
        <w:numPr>
          <w:numId w:val="0"/>
        </w:numPr>
        <w:wordWrap/>
        <w:autoSpaceDE w:val="0"/>
        <w:autoSpaceDN w:val="0"/>
        <w:adjustRightInd w:val="0"/>
        <w:snapToGrid/>
        <w:spacing w:before="0" w:after="0" w:line="560" w:lineRule="exact"/>
        <w:ind w:right="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kern w:val="0"/>
          <w:sz w:val="33"/>
          <w:szCs w:val="33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首先申报项目，提交实施方案。通过财政预算审批下达该项目资金。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三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、项目资金使用情况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（一）资金计划、到位及使用情况。</w:t>
      </w:r>
    </w:p>
    <w:p>
      <w:pPr>
        <w:wordWrap/>
        <w:snapToGrid/>
        <w:spacing w:before="0" w:after="0" w:line="560" w:lineRule="exact"/>
        <w:ind w:right="0" w:firstLine="643" w:firstLineChars="200"/>
        <w:textAlignment w:val="auto"/>
        <w:outlineLvl w:val="9"/>
        <w:rPr>
          <w:rFonts w:hint="default" w:ascii="Times New Roman" w:hAnsi="Times New Roman" w:eastAsia="方正仿宋_GBK" w:cs="Times New Roman"/>
          <w:b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/>
          <w:sz w:val="33"/>
          <w:szCs w:val="33"/>
        </w:rPr>
        <w:t>1.资金来源。</w:t>
      </w:r>
    </w:p>
    <w:p>
      <w:pPr>
        <w:numPr>
          <w:numId w:val="0"/>
        </w:num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b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根据川财教【2021】0040号下达2021年中央支持地方公共文化服务体系建设补助资金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,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下达资金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116000元。</w:t>
      </w:r>
    </w:p>
    <w:p>
      <w:pPr>
        <w:numPr>
          <w:ilvl w:val="0"/>
          <w:numId w:val="2"/>
        </w:numPr>
        <w:wordWrap/>
        <w:snapToGrid/>
        <w:spacing w:before="0" w:after="0" w:line="560" w:lineRule="exact"/>
        <w:ind w:right="0" w:firstLine="643" w:firstLineChars="200"/>
        <w:textAlignment w:val="auto"/>
        <w:outlineLvl w:val="9"/>
        <w:rPr>
          <w:rFonts w:hint="default" w:ascii="Times New Roman" w:hAnsi="Times New Roman" w:eastAsia="方正仿宋_GBK" w:cs="Times New Roman"/>
          <w:b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/>
          <w:sz w:val="33"/>
          <w:szCs w:val="33"/>
        </w:rPr>
        <w:t>资金到位。</w:t>
      </w:r>
    </w:p>
    <w:p>
      <w:pPr>
        <w:widowControl/>
        <w:wordWrap/>
        <w:snapToGrid/>
        <w:spacing w:before="0" w:after="0" w:line="560" w:lineRule="exact"/>
        <w:ind w:right="0" w:firstLine="64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该资金由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2021下达到位。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/>
          <w:sz w:val="33"/>
          <w:szCs w:val="33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b/>
          <w:sz w:val="33"/>
          <w:szCs w:val="33"/>
        </w:rPr>
        <w:t>3.资金使用。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我乡于202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年，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下达该资金</w:t>
      </w:r>
      <w:r>
        <w:rPr>
          <w:rFonts w:hint="default" w:ascii="Times New Roman" w:hAnsi="Times New Roman" w:eastAsia="方正仿宋_GBK" w:cs="Times New Roman"/>
          <w:b/>
          <w:sz w:val="33"/>
          <w:szCs w:val="33"/>
          <w:lang w:val="en-US" w:eastAsia="zh-CN"/>
        </w:rPr>
        <w:t>116000</w:t>
      </w:r>
      <w:r>
        <w:rPr>
          <w:rFonts w:hint="default" w:ascii="Times New Roman" w:hAnsi="Times New Roman" w:eastAsia="方正仿宋_GBK" w:cs="Times New Roman"/>
          <w:b/>
          <w:sz w:val="33"/>
          <w:szCs w:val="33"/>
          <w:lang w:eastAsia="zh-CN"/>
        </w:rPr>
        <w:t>元，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支付该资金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116000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元，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完成支付进度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100%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三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）项目财务管理情况。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严格按照相应的财务管理制度，规范各项经费的开支。资金使用规范，符合国家财经法规和财务管理以及有关专项资金管理办公的规定。财务处理及时，会计核算严格按照规定，未出现违规等行为。经自查专项资金的使用无截留、挪用、挤占现象，资金支出范围和程序规范。</w:t>
      </w:r>
    </w:p>
    <w:p>
      <w:pPr>
        <w:numPr>
          <w:numId w:val="0"/>
        </w:num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四、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项目实施及管理情况</w:t>
      </w:r>
    </w:p>
    <w:p>
      <w:pPr>
        <w:numPr>
          <w:numId w:val="0"/>
        </w:num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（一）项目组织架构及实施流程</w:t>
      </w:r>
    </w:p>
    <w:p>
      <w:pPr>
        <w:numPr>
          <w:numId w:val="0"/>
        </w:num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乡政府成立领导小组，由分管领导负责监督，由宣文中心负责实施。</w:t>
      </w:r>
    </w:p>
    <w:p>
      <w:pPr>
        <w:pStyle w:val="6"/>
        <w:numPr>
          <w:ilvl w:val="0"/>
          <w:numId w:val="3"/>
        </w:numPr>
        <w:wordWrap/>
        <w:snapToGrid/>
        <w:spacing w:before="0" w:after="0" w:line="560" w:lineRule="exact"/>
        <w:ind w:right="0" w:firstLineChars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项目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管理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情况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我乡项目均按照项目实施方案要求的进度组织实施，根据质量指标、时效指标和成本指标，对项目进行要求和规范。</w:t>
      </w:r>
    </w:p>
    <w:p>
      <w:pPr>
        <w:pStyle w:val="6"/>
        <w:numPr>
          <w:ilvl w:val="0"/>
          <w:numId w:val="3"/>
        </w:numPr>
        <w:wordWrap/>
        <w:snapToGrid/>
        <w:spacing w:before="0" w:after="0" w:line="560" w:lineRule="exact"/>
        <w:ind w:right="0" w:firstLineChars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项目监管情况。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做好了项目实施的跟踪检查工作。定期对项目实施情况和经费使用情况进行跟踪检查，对能实现预期绩效目标的项目予以充分肯定，对进展缓慢，预期绩效目标较差的项目，及时进行协调和提出整改措施，确保项目实施工作正常运行，达到预期绩效目标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五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、项目绩效情况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ab/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（一）项目完成情况。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预算安排资金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116000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元，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实际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支出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116000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元，支付进度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%。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（二）项目效益情况。</w:t>
      </w:r>
    </w:p>
    <w:p>
      <w:pPr>
        <w:pStyle w:val="6"/>
        <w:numPr>
          <w:numId w:val="0"/>
        </w:numPr>
        <w:wordWrap/>
        <w:snapToGrid/>
        <w:spacing w:before="0" w:after="0" w:line="560" w:lineRule="exact"/>
        <w:ind w:left="640" w:leftChars="0"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效益指标完成情况。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我乡较好地完成了202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年初设定的工作任务，各项项目得到有序开展。资金拨付达到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%，已完工项目验收率达到100%。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六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、评价结论及建议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（一）评价结论。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我单位根据资金绩效自评表，我乡项目资金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116000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，实际完成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116000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元，完成率</w:t>
      </w:r>
      <w:r>
        <w:rPr>
          <w:rFonts w:hint="default" w:ascii="Times New Roman" w:hAnsi="Times New Roman" w:eastAsia="方正仿宋_GBK" w:cs="Times New Roman"/>
          <w:sz w:val="33"/>
          <w:szCs w:val="33"/>
          <w:lang w:val="en-US" w:eastAsia="zh-CN"/>
        </w:rPr>
        <w:t>100%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，总体评价良好，对于项目实施到位的项目进行了及时支付。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（二）存在的问题。</w:t>
      </w:r>
    </w:p>
    <w:p>
      <w:pPr>
        <w:wordWrap/>
        <w:snapToGrid/>
        <w:spacing w:before="0" w:after="0" w:line="560" w:lineRule="exact"/>
        <w:ind w:right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通过总体情况分析和自查，发现存在以下问题：项目支付进度缓慢</w:t>
      </w:r>
      <w:r>
        <w:rPr>
          <w:rFonts w:hint="default" w:ascii="Times New Roman" w:hAnsi="Times New Roman" w:eastAsia="方正仿宋_GBK" w:cs="Times New Roman"/>
          <w:sz w:val="33"/>
          <w:szCs w:val="33"/>
          <w:lang w:eastAsia="zh-CN"/>
        </w:rPr>
        <w:t>。</w:t>
      </w:r>
    </w:p>
    <w:p>
      <w:pPr>
        <w:pStyle w:val="6"/>
        <w:numPr>
          <w:ilvl w:val="0"/>
          <w:numId w:val="3"/>
        </w:numPr>
        <w:wordWrap/>
        <w:snapToGrid/>
        <w:spacing w:before="0" w:after="0" w:line="560" w:lineRule="exact"/>
        <w:ind w:right="0" w:firstLineChars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相关建议。</w:t>
      </w:r>
    </w:p>
    <w:p>
      <w:pPr>
        <w:wordWrap/>
        <w:snapToGrid/>
        <w:spacing w:before="0" w:after="0" w:line="560" w:lineRule="exact"/>
        <w:ind w:right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1.进一步健全和完善财务管理制度及内部控制制度，创新管理手段，用新思路、新办法、改机完善财务管理方法。</w:t>
      </w:r>
    </w:p>
    <w:p>
      <w:pPr>
        <w:wordWrap/>
        <w:snapToGrid/>
        <w:spacing w:before="0" w:after="0" w:line="560" w:lineRule="exact"/>
        <w:ind w:right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2.按照财政支出绩效管理的要求，建立科学的财政资金效益考评制度体系，不断提高财政资金使用管理的水平和效益。</w:t>
      </w:r>
    </w:p>
    <w:p>
      <w:pPr>
        <w:wordWrap/>
        <w:snapToGrid/>
        <w:spacing w:before="0" w:after="0" w:line="560" w:lineRule="exact"/>
        <w:ind w:right="0" w:firstLine="480" w:firstLineChars="15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sz w:val="33"/>
          <w:szCs w:val="33"/>
        </w:rPr>
        <w:t>3.加快项目推进进度，进而提高我乡的支付进度。</w:t>
      </w:r>
    </w:p>
    <w:p>
      <w:pPr>
        <w:wordWrap/>
        <w:snapToGrid/>
        <w:spacing w:before="0" w:after="0" w:line="560" w:lineRule="exact"/>
        <w:ind w:right="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</w:rPr>
      </w:pPr>
    </w:p>
    <w:bookmarkEnd w:id="0"/>
    <w:sectPr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altName w:val="黑体"/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altName w:val="Calibri"/>
    <w:panose1 w:val="00000000000000000000"/>
    <w:charset w:val="00"/>
    <w:family w:val="auto"/>
    <w:pitch w:val="default"/>
    <w:sig w:usb0="00000001" w:usb1="4000207B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auto"/>
    <w:pitch w:val="default"/>
    <w:sig w:usb0="A00002EF" w:usb1="420020EB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5</w:t>
    </w:r>
    <w:r>
      <w:rPr>
        <w:lang w:val="zh-CN"/>
      </w:rP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652149362">
    <w:nsid w:val="6279CC72"/>
    <w:multiLevelType w:val="singleLevel"/>
    <w:tmpl w:val="6279CC72"/>
    <w:lvl w:ilvl="0" w:tentative="1">
      <w:start w:val="2"/>
      <w:numFmt w:val="decimal"/>
      <w:suff w:val="nothing"/>
      <w:lvlText w:val="%1."/>
      <w:lvlJc w:val="left"/>
    </w:lvl>
  </w:abstractNum>
  <w:abstractNum w:abstractNumId="1652099897">
    <w:nsid w:val="62790B39"/>
    <w:multiLevelType w:val="singleLevel"/>
    <w:tmpl w:val="62790B39"/>
    <w:lvl w:ilvl="0" w:tentative="1">
      <w:start w:val="2"/>
      <w:numFmt w:val="decimal"/>
      <w:suff w:val="nothing"/>
      <w:lvlText w:val="%1."/>
      <w:lvlJc w:val="left"/>
    </w:lvl>
  </w:abstractNum>
  <w:abstractNum w:abstractNumId="754981212">
    <w:nsid w:val="2D00195C"/>
    <w:multiLevelType w:val="multilevel"/>
    <w:tmpl w:val="2D00195C"/>
    <w:lvl w:ilvl="0" w:tentative="1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80" w:hanging="420"/>
      </w:pPr>
    </w:lvl>
    <w:lvl w:ilvl="2" w:tentative="1">
      <w:start w:val="1"/>
      <w:numFmt w:val="lowerRoman"/>
      <w:lvlText w:val="%3."/>
      <w:lvlJc w:val="right"/>
      <w:pPr>
        <w:ind w:left="1900" w:hanging="420"/>
      </w:pPr>
    </w:lvl>
    <w:lvl w:ilvl="3" w:tentative="1">
      <w:start w:val="1"/>
      <w:numFmt w:val="decimal"/>
      <w:lvlText w:val="%4."/>
      <w:lvlJc w:val="left"/>
      <w:pPr>
        <w:ind w:left="2320" w:hanging="420"/>
      </w:pPr>
    </w:lvl>
    <w:lvl w:ilvl="4" w:tentative="1">
      <w:start w:val="1"/>
      <w:numFmt w:val="lowerLetter"/>
      <w:lvlText w:val="%5)"/>
      <w:lvlJc w:val="left"/>
      <w:pPr>
        <w:ind w:left="2740" w:hanging="420"/>
      </w:pPr>
    </w:lvl>
    <w:lvl w:ilvl="5" w:tentative="1">
      <w:start w:val="1"/>
      <w:numFmt w:val="lowerRoman"/>
      <w:lvlText w:val="%6."/>
      <w:lvlJc w:val="right"/>
      <w:pPr>
        <w:ind w:left="3160" w:hanging="420"/>
      </w:pPr>
    </w:lvl>
    <w:lvl w:ilvl="6" w:tentative="1">
      <w:start w:val="1"/>
      <w:numFmt w:val="decimal"/>
      <w:lvlText w:val="%7."/>
      <w:lvlJc w:val="left"/>
      <w:pPr>
        <w:ind w:left="3580" w:hanging="420"/>
      </w:pPr>
    </w:lvl>
    <w:lvl w:ilvl="7" w:tentative="1">
      <w:start w:val="1"/>
      <w:numFmt w:val="lowerLetter"/>
      <w:lvlText w:val="%8)"/>
      <w:lvlJc w:val="left"/>
      <w:pPr>
        <w:ind w:left="4000" w:hanging="420"/>
      </w:pPr>
    </w:lvl>
    <w:lvl w:ilvl="8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652149362"/>
  </w:num>
  <w:num w:numId="2">
    <w:abstractNumId w:val="1652099897"/>
  </w:num>
  <w:num w:numId="3">
    <w:abstractNumId w:val="7549812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paragraph" w:styleId="2">
    <w:name w:val="Normal Indent"/>
    <w:uiPriority w:val="0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List Paragraph"/>
    <w:basedOn w:val="1"/>
    <w:unhideWhenUsed/>
    <w:uiPriority w:val="99"/>
    <w:pPr>
      <w:ind w:firstLine="420" w:firstLineChars="200"/>
    </w:pPr>
  </w:style>
  <w:style w:type="character" w:customStyle="1" w:styleId="7">
    <w:name w:val="页眉 Char"/>
    <w:basedOn w:val="5"/>
    <w:link w:val="4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Char"/>
    <w:basedOn w:val="5"/>
    <w:link w:val="3"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Relationship Id="rId7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418</Words>
  <Characters>2388</Characters>
  <Lines>19</Lines>
  <Paragraphs>5</Paragraphs>
  <ScaleCrop>false</ScaleCrop>
  <LinksUpToDate>false</LinksUpToDate>
  <CharactersWithSpaces>0</CharactersWithSpaces>
  <Application>WPS Office 个人版_9.1.0.4555_{F1E327BC-269C-435d-A152-05C5408002CA}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2021-08-18T08:10:00Z</dcterms:created>
  <dc:creator>Administrator</dc:creator>
  <cp:lastModifiedBy>Administrator</cp:lastModifiedBy>
  <dcterms:modified xsi:type="dcterms:W3CDTF">2022-05-16T12:20:55Z</dcterms:modified>
  <dc:title>附件4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2052-9.1.0.4555</vt:lpwstr>
  </property>
  <property fmtid="{D5CDD505-2E9C-101B-9397-08002B2CF9AE}" pid="3" name="ICV">
    <vt:lpwstr>9C89156186264BCB8A5A3BCA27DECCBE</vt:lpwstr>
  </property>
</Properties>
</file>