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艾滋病产妇引产费用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 项目立项、资金申报的依据。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根据202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年根据盐财资预【2021】1号下达2021年乡镇财政转移支付补助预算（预备费），用于艾滋病产妇引产费用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该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资金主要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用于艾滋病人的紧急医治。</w:t>
      </w:r>
    </w:p>
    <w:p>
      <w:p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该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资金主要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用于艾滋病人的紧急医治，确保生命安全，体现人为关怀。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年初预备预留费，用于我乡突发紧急事件。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下达2021年乡镇财政转移支付补助预算（预备费），用于艾滋病产妇引产费用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2021年下达到位。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支付该资金4333.91元，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乡政府成立领导小组，由乡分管领导负责监督，由社会事务办主任负责实施。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4333.91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4333.91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4333.91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4333.91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万元，完成率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101146">
    <w:nsid w:val="6279101A"/>
    <w:multiLevelType w:val="singleLevel"/>
    <w:tmpl w:val="6279101A"/>
    <w:lvl w:ilvl="0" w:tentative="1">
      <w:start w:val="2"/>
      <w:numFmt w:val="chineseCounting"/>
      <w:suff w:val="nothing"/>
      <w:lvlText w:val="%1、"/>
      <w:lvlJc w:val="left"/>
    </w:lvl>
  </w:abstractNum>
  <w:num w:numId="1">
    <w:abstractNumId w:val="1652101146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2022-05-16T12:20:43Z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