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(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2021年居委会工资社保住房公积金和办公费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项目主管单位牵头实施项目，编制实施方案，对该资金加强资金管理，确保专款专用，不得挪作他用，提高资金使用绩效。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2021年居委会工资社保住房公积金和办公费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主要用于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保障红果社区办公正常运行，提高社区办公条件。改善办公环境，提高办公效率。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办公经费：主要用于办公用品、办公设施设备采购，维修维护，水电，网络，差旅费。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保障红果社区办公正常运行，提高社区办公条件。改善办公环境，提高办公效率。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2021年居委会工资社保住房公积金和办公费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50000元。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50000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50000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乡政府成立领导小组，由分管领导负责监督，由社区组织负责实施。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50000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149362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2022-05-16T12:19:59Z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