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盐边县公安局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政法队伍教育整顿工作经费资金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绩效自评报告</w:t>
      </w:r>
    </w:p>
    <w:p>
      <w:pPr>
        <w:autoSpaceDE w:val="0"/>
        <w:autoSpaceDN w:val="0"/>
        <w:adjustRightInd w:val="0"/>
        <w:spacing w:line="600" w:lineRule="exact"/>
        <w:ind w:firstLine="880" w:firstLineChars="200"/>
        <w:jc w:val="left"/>
        <w:rPr>
          <w:rFonts w:hint="eastAsia" w:ascii="黑体" w:hAnsi="黑体" w:eastAsia="黑体" w:cs="黑体"/>
          <w:sz w:val="44"/>
          <w:szCs w:val="44"/>
        </w:rPr>
      </w:pP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一、项目概况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（一）项目基本情况</w:t>
      </w:r>
    </w:p>
    <w:p>
      <w:pPr>
        <w:spacing w:line="560" w:lineRule="exact"/>
        <w:ind w:firstLine="66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  <w:lang w:val="en-US" w:eastAsia="zh-CN"/>
        </w:rPr>
        <w:t>2021年全省开展政法队伍教育整顿工作，为保障政法队伍教育整顿工作有序推进，申请政法队伍教育整顿工作经费28.58万元。</w:t>
      </w:r>
    </w:p>
    <w:p>
      <w:pPr>
        <w:spacing w:line="560" w:lineRule="exact"/>
        <w:ind w:firstLine="640" w:firstLineChars="200"/>
        <w:rPr>
          <w:rFonts w:eastAsia="仿宋_GB2312"/>
          <w:b w:val="0"/>
          <w:bCs w:val="0"/>
          <w:sz w:val="32"/>
          <w:szCs w:val="32"/>
        </w:rPr>
      </w:pPr>
      <w:r>
        <w:rPr>
          <w:rFonts w:eastAsia="仿宋_GB2312"/>
          <w:b w:val="0"/>
          <w:bCs w:val="0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jc w:val="left"/>
        <w:rPr>
          <w:rFonts w:hint="default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根据盐边县政法队伍教育整顿领导小组办公室《关于请求拨付全县政法队伍教育整顿工作经费的请示》（盐政整顿办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〔2021〕41号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），下达县公安局工作经费28.58万元。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盐边县公安局严格按照项目目标任务，资金使用方向，严格审核把关，按工作开展进度及时报送计划、支付，严格执行专款专用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/>
          <w:kern w:val="0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  <w:lang w:val="en-US" w:eastAsia="zh-CN"/>
        </w:rPr>
        <w:t>政法队伍教育整顿工作经费28.58万元，按实际工作开展需求：宣传费10万元，印刷费8万元，差旅费3万元，会议费3万元，其他业务费4.58万元。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（二）项目绩效目标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kern w:val="0"/>
          <w:sz w:val="32"/>
          <w:szCs w:val="32"/>
        </w:rPr>
        <w:t>项目主要内容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jc w:val="left"/>
        <w:rPr>
          <w:rFonts w:hint="eastAsia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2021年全省开展政法队伍教育整顿工作，为保障政法队伍教育整顿工作有序推进，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根据盐边县政法队伍教育整顿领导小组办公室《关于请求拨付全县政法队伍教育整顿工作经费的请示》（盐政整顿办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〔2021〕41号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），下达县公安局工作经费28.58万元。</w:t>
      </w:r>
    </w:p>
    <w:p>
      <w:pPr>
        <w:spacing w:line="56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盐边县公安局政法队伍教育整顿工作经费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及时下拨支出，</w:t>
      </w:r>
      <w:r>
        <w:rPr>
          <w:rFonts w:hint="eastAsia" w:eastAsia="仿宋_GB2312"/>
          <w:sz w:val="32"/>
          <w:szCs w:val="32"/>
          <w:lang w:eastAsia="zh-CN"/>
        </w:rPr>
        <w:t>有力保障了县公安局政法队伍教育整顿的顺利开展，对提升公安整体素质，促进公安事业的发展具有巨大作用。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eastAsia="仿宋_GB2312"/>
          <w:sz w:val="32"/>
          <w:szCs w:val="32"/>
          <w:lang w:val="en-US" w:eastAsia="zh-CN"/>
        </w:rPr>
        <w:t>项目分析评价申报内容与实际相符，申报目标合理可行。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二、项目资金申报及使用情况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（一）项目资金申报及批复情况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根据盐边县政法队伍教育整顿领导小组办公室《关于请求拨付全县政法队伍教育整顿工作经费的请示》（盐政整顿办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〔2021〕41号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），经县政府同意，下达公安机关政法队伍教育整顿工作经费28.58万元。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（二）资金计划、到位及使用情况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</w:t>
      </w:r>
    </w:p>
    <w:p>
      <w:pPr>
        <w:spacing w:line="560" w:lineRule="exact"/>
        <w:ind w:firstLine="66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2021年全省开展政法队伍教育整顿工作，为保障政法队伍教育整顿工作有序推进，申请政法队伍教育整顿工作经费28.58万元。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2021年5月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由盐财资行【2021】174号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下达解决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盐边县公安局政法队伍教育整顿工作经费28.58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万元，资金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到位率100%。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盐边县公安局政法队伍教育整顿工作经费</w:t>
      </w:r>
      <w:r>
        <w:rPr>
          <w:rFonts w:hint="eastAsia" w:eastAsia="仿宋_GB2312"/>
          <w:sz w:val="32"/>
          <w:szCs w:val="32"/>
          <w:lang w:eastAsia="zh-CN"/>
        </w:rPr>
        <w:t>到位后，县公安局严格按财经纪律、财务管理等相关规定，严格审核各项支出，及时支付，专款专用，资金支付完成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（三）项目财务管理情况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单位严格执行《行政事业单位财务管理制度》，严格按照上级要求上报专项资金使用计划，并在实施过程中做到资金专项专用。所有支出严格按照财务会计管理规定，做到专项资金使用有计划、审批有手续、支出合理规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三、项目实施及管理情况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（一）项目组织架构及实施流程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我单位严格按照政府采购流程及报销流程，审核、把关，由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财务人员将计划录入平台后，再由县财政局进行审批后执行。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（二）项目管理情况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盐边县公安局政法队伍教育整顿工作经费</w:t>
      </w:r>
      <w:r>
        <w:rPr>
          <w:rFonts w:hint="eastAsia" w:eastAsia="仿宋_GB2312"/>
          <w:sz w:val="32"/>
          <w:szCs w:val="32"/>
          <w:lang w:eastAsia="zh-CN"/>
        </w:rPr>
        <w:t>支出严格按照财务管理制度执行。凭原始凭证进行审核报销，并对项目实施进度、资金支付真实性、必要性、及时性进行时时跟踪管理。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（三）项目监管情况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盐边县公安局政法队伍教育整顿工作经费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支出，县公安局严格按照财经纪律，对项目后期实施进度、项目质效进行跟踪管理。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四、项目绩效情况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（一）项目完成情况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盐边县公安局政法队伍教育整顿工作经费</w:t>
      </w:r>
      <w:r>
        <w:rPr>
          <w:rFonts w:hint="eastAsia" w:eastAsia="仿宋_GB2312"/>
          <w:sz w:val="32"/>
          <w:szCs w:val="32"/>
          <w:lang w:eastAsia="zh-CN"/>
        </w:rPr>
        <w:t>在当期完成了项目的总体实施，执行率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  <w:r>
        <w:rPr>
          <w:rFonts w:hint="eastAsia" w:eastAsia="仿宋_GB2312"/>
          <w:sz w:val="32"/>
          <w:szCs w:val="32"/>
          <w:lang w:eastAsia="zh-CN"/>
        </w:rPr>
        <w:t>有力保障了县公安局政法队伍教育整顿的顺利开展，对提升公安整体素质，促进公安事业的发展具有巨大作用。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（二）项目效益情况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盐边县公安局政法队伍教育整顿工作经费</w:t>
      </w:r>
      <w:r>
        <w:rPr>
          <w:rFonts w:hint="eastAsia" w:eastAsia="仿宋_GB2312"/>
          <w:sz w:val="32"/>
          <w:szCs w:val="32"/>
          <w:lang w:eastAsia="zh-CN"/>
        </w:rPr>
        <w:t>在当期完成了项目的总体实施，有力保障了县公安局政法队伍教育整顿的顺利开展，对提升公安整体素质，促进公安事业的发展具有巨大作用。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五、评价结论及建议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（一）评价结论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该项目的及时、完整实施，</w:t>
      </w:r>
      <w:r>
        <w:rPr>
          <w:rFonts w:hint="eastAsia" w:eastAsia="仿宋_GB2312"/>
          <w:sz w:val="32"/>
          <w:szCs w:val="32"/>
          <w:lang w:eastAsia="zh-CN"/>
        </w:rPr>
        <w:t>有力保障了县公安局政法队伍教育整顿的顺利开展，对提升公安整体素质，促进公安事业的发展具有巨大作用，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项目执行率100%，满意度100%。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（二）存在的问题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该项目申报、执行均按规定程序执行。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（三）相关建议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1.加强预算管理，细化项目管理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年年度预算时，在进行调查研究的基础上，充分论证项目立项的必要性、经济型、绩效目标合理性、实施方案可行性，项目实施达到预期效果，发挥最大效益。认真细化方案，明确责任人，做好各项支出绩效目标执行中的控制挂不努力，确保资金对应绩效目标执行，强化项目管理，确保项目按计划推进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2.严格人员管理，提高绩效目标管理水平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加强财务人员培训，熟练掌握预算编制和预算执行等各项政策，严格遵守各项财经纪律，不断提高业务能力，不断提高绩效目标管理水平。</w:t>
      </w:r>
    </w:p>
    <w:p/>
    <w:sectPr>
      <w:pgSz w:w="12240" w:h="15840"/>
      <w:pgMar w:top="1440" w:right="1463" w:bottom="1440" w:left="146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E50031"/>
    <w:rsid w:val="023C6B06"/>
    <w:rsid w:val="02F31C5D"/>
    <w:rsid w:val="0834121B"/>
    <w:rsid w:val="0EA22A71"/>
    <w:rsid w:val="132A0266"/>
    <w:rsid w:val="1429758C"/>
    <w:rsid w:val="148A6357"/>
    <w:rsid w:val="14A00925"/>
    <w:rsid w:val="187538A8"/>
    <w:rsid w:val="19E7032A"/>
    <w:rsid w:val="1A0F075E"/>
    <w:rsid w:val="1D8242BF"/>
    <w:rsid w:val="1E334E75"/>
    <w:rsid w:val="1F6D1574"/>
    <w:rsid w:val="26BA3466"/>
    <w:rsid w:val="26C73258"/>
    <w:rsid w:val="281614CF"/>
    <w:rsid w:val="28B413F8"/>
    <w:rsid w:val="2E07054A"/>
    <w:rsid w:val="2F7846CD"/>
    <w:rsid w:val="2F971D6C"/>
    <w:rsid w:val="30160024"/>
    <w:rsid w:val="324032D0"/>
    <w:rsid w:val="32AA67B4"/>
    <w:rsid w:val="33F40163"/>
    <w:rsid w:val="3B5D65EE"/>
    <w:rsid w:val="3F7D71E4"/>
    <w:rsid w:val="40522882"/>
    <w:rsid w:val="471D1E55"/>
    <w:rsid w:val="471F4BB5"/>
    <w:rsid w:val="489F4C9D"/>
    <w:rsid w:val="48BE3E2F"/>
    <w:rsid w:val="498B1310"/>
    <w:rsid w:val="4D923D11"/>
    <w:rsid w:val="4E90497B"/>
    <w:rsid w:val="52E727E3"/>
    <w:rsid w:val="537F024E"/>
    <w:rsid w:val="53F716D5"/>
    <w:rsid w:val="5524518F"/>
    <w:rsid w:val="563342D4"/>
    <w:rsid w:val="58580813"/>
    <w:rsid w:val="608162CB"/>
    <w:rsid w:val="62627BF0"/>
    <w:rsid w:val="698E4187"/>
    <w:rsid w:val="69D76C02"/>
    <w:rsid w:val="6AEE7933"/>
    <w:rsid w:val="6EE4299A"/>
    <w:rsid w:val="6EF61732"/>
    <w:rsid w:val="70A414F7"/>
    <w:rsid w:val="721E0A11"/>
    <w:rsid w:val="74D81160"/>
    <w:rsid w:val="75A5081F"/>
    <w:rsid w:val="7BEC4627"/>
    <w:rsid w:val="7D9864FB"/>
    <w:rsid w:val="7EBB7F00"/>
    <w:rsid w:val="7EE60427"/>
    <w:rsid w:val="7EF40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2022-05-06T08:27:00Z</dcterms:created>
  <dc:creator>Owner</dc:creator>
  <cp:lastModifiedBy>Owner</cp:lastModifiedBy>
  <dcterms:modified xsi:type="dcterms:W3CDTF">2022-05-13T04:02:29Z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