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盐边县公安局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 xml:space="preserve">涉案财物集中管理中心和业务技术用房建设资金绩效自评报告 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一、项目概况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（一）项目基本情况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.盐边县公安局业务技术用房建设和涉案财物管理中心建设，目前两个项目工作正在有序进行，并按工程进度支付工程款。为保障两个项目的有序推进，按时完成“十三五”规划任务，2021年需支付县级配套工程进度款756.52万元。</w:t>
      </w:r>
    </w:p>
    <w:p>
      <w:pPr>
        <w:spacing w:line="560" w:lineRule="exact"/>
        <w:ind w:firstLine="640" w:firstLineChars="200"/>
        <w:rPr>
          <w:rFonts w:eastAsia="仿宋_GB2312"/>
          <w:b w:val="0"/>
          <w:bCs w:val="0"/>
          <w:sz w:val="32"/>
          <w:szCs w:val="32"/>
        </w:rPr>
      </w:pPr>
      <w:r>
        <w:rPr>
          <w:rFonts w:eastAsia="仿宋_GB2312"/>
          <w:b w:val="0"/>
          <w:bCs w:val="0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b w:val="0"/>
          <w:bCs w:val="0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照国家发改委、最高人民法院、最高人民检察院、公安部、财政部、国土资源部、住房和城乡建设部等九部委下发的《关于加强和改进政法基础设施管理工作的意见》和《公安机关业务技术用房建设标准》文件要求，建设适应现代警务工作的指挥调度、枪支弹药、信息通讯、办案业务、警务技能训练等的公安业务技术专业用房</w:t>
      </w:r>
      <w:r>
        <w:rPr>
          <w:rFonts w:hint="eastAsia" w:eastAsia="仿宋_GB2312"/>
          <w:sz w:val="32"/>
          <w:szCs w:val="32"/>
          <w:lang w:eastAsia="zh-CN"/>
        </w:rPr>
        <w:t>；</w:t>
      </w:r>
      <w:r>
        <w:rPr>
          <w:rFonts w:hint="eastAsia" w:eastAsia="仿宋_GB2312"/>
          <w:b w:val="0"/>
          <w:bCs w:val="0"/>
          <w:sz w:val="32"/>
          <w:szCs w:val="32"/>
        </w:rPr>
        <w:t>按照《公安部关于进一步规范和加强公安机关执法信息化建设的指导意见》（公通字〔2010〕36号）的要求，将涉案管理工作全部纳入执法办案信息系统，进行实时、动态信息化管理,为规范涉案财物管理工作、提高公安机关的办事效率，我县需新建盐边县涉案财物集中管理中心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盐边县公安局严格按照项目目标任务，资金使用方向，严格审核把关，按工作开展进度及时报送计划、支付，严格执行专款专用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楷体_GB2312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eastAsia="仿宋_GB2312"/>
          <w:sz w:val="32"/>
          <w:szCs w:val="32"/>
          <w:lang w:eastAsia="zh-CN"/>
        </w:rPr>
        <w:t>盐边县公安局严格按工程进度、财经纪律、财务管理相关规定，按实际支出严格审核，报送计划，由财政审批支付。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（二）项目绩效目标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/>
          <w:kern w:val="0"/>
          <w:sz w:val="32"/>
          <w:szCs w:val="32"/>
        </w:rPr>
        <w:t>项目主要内容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盐边县公安局业务技术用房建设和涉案财物管理中心建设，目前两个项目工作正在有序进行，并按工程进度支付工程款。为保障两个项目的有序推进，按时完成“十三五”规划任务，2021年需支付县级配套工程进度款756.52万元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  <w:lang w:val="en-US" w:eastAsia="zh-CN"/>
        </w:rPr>
        <w:t>盐边县公安局业务技术用房建设和涉案财物管理中心建设，是适应现代公安工作需求，提升公安打击防范质效的有力保障。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3.</w:t>
      </w:r>
      <w:r>
        <w:rPr>
          <w:rFonts w:hint="eastAsia" w:eastAsia="仿宋_GB2312"/>
          <w:sz w:val="32"/>
          <w:szCs w:val="32"/>
          <w:lang w:val="en-US" w:eastAsia="zh-CN"/>
        </w:rPr>
        <w:t>项目分析评价申报内容与实际相符，申报目标合理可行。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二、项目资金申报及使用情况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（一）项目资金申报及批复情况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盐边县公安局业务技术用房建设和涉案财物管理中心建设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，按程序进行申报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。经过县政府审议通过由盐财金资【2021】4号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</w:t>
      </w:r>
      <w:r>
        <w:rPr>
          <w:rFonts w:hint="eastAsia" w:eastAsia="仿宋_GB2312"/>
          <w:sz w:val="32"/>
          <w:szCs w:val="32"/>
          <w:lang w:eastAsia="zh-CN"/>
        </w:rPr>
        <w:t>经费</w:t>
      </w:r>
      <w:r>
        <w:rPr>
          <w:rFonts w:hint="eastAsia" w:eastAsia="仿宋_GB2312"/>
          <w:sz w:val="32"/>
          <w:szCs w:val="32"/>
          <w:lang w:val="en-US" w:eastAsia="zh-CN"/>
        </w:rPr>
        <w:t>756.52万元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（二）资金计划、到位及使用情况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盐边县公安局业务技术用房建设和涉案财物管理中心建设，目前两个项目工作正在有序进行，并按工程进度支付工程款。为保障两个项目的有序推进，按时完成“十三五”规划任务，2021年需支付县级配套工程进度款756.52万元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县财政局于2021年1月下达</w:t>
      </w:r>
      <w:r>
        <w:rPr>
          <w:rFonts w:hint="eastAsia" w:eastAsia="仿宋_GB2312"/>
          <w:sz w:val="32"/>
          <w:szCs w:val="32"/>
          <w:lang w:val="en-US" w:eastAsia="zh-CN"/>
        </w:rPr>
        <w:t>盐边县公安局业务技术用房建设和涉案财物管理中心建设进度款756.52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万元，到位率100%。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盐边县公安局业务技术用房建设和涉案财物管理中心建设资金</w:t>
      </w:r>
      <w:r>
        <w:rPr>
          <w:rFonts w:hint="eastAsia" w:eastAsia="仿宋_GB2312"/>
          <w:sz w:val="32"/>
          <w:szCs w:val="32"/>
          <w:lang w:eastAsia="zh-CN"/>
        </w:rPr>
        <w:t>到位后，县公安局严格按财经纪律、财务管理等相关规定，严格审核各项支出，及时支付，专款专用，资金支付完成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（三）项目财务管理情况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单位严格执行《行政事业单位财务管理制度》，严格按照上级要求上报专项资金使用计划，并在实施过程中做到资金专项专用。所有支出严格按照财务会计管理规定，做到专项资金使用有计划、审批有手续、支出合理规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三、项目实施及管理情况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（一）项目组织架构及实施流程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盐边县公安局业务技术用房建设和涉案财物管理中心建设，是适应现代公安工作需求，提升公安打击防范质效的有力保障。</w:t>
      </w:r>
    </w:p>
    <w:p>
      <w:pPr>
        <w:spacing w:line="576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盐边县公安局业务技术用房建设和涉案财物管理中心建设经费，按工程进度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凭票据经由财务审核、领导签字后方可报销。财务人员将计划录入平台由县财政局进行审批后执行。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（二）项目管理情况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盐边县公安局业务技术用房建设和涉案财物管理中心建设经费</w:t>
      </w:r>
      <w:r>
        <w:rPr>
          <w:rFonts w:hint="eastAsia" w:eastAsia="仿宋_GB2312"/>
          <w:sz w:val="32"/>
          <w:szCs w:val="32"/>
          <w:lang w:eastAsia="zh-CN"/>
        </w:rPr>
        <w:t>支出严格按照财务管理制度执行。凭原始凭证进行审核报销，并对项目实施进度、资金支付真实性、必要性、及时性进行时时跟踪管理。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（三）项目监管情况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盐边县公安局业务技术用房建设和涉案财物管理中心建设经费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支出，县公安局严格按照财经纪律，对项目后期实施进度、项目质效进行跟踪管理。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四、项目绩效情况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（一）项目完成情况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盐边县公安局业务技术用房建设和涉案财物管理中心建设</w:t>
      </w:r>
      <w:r>
        <w:rPr>
          <w:rFonts w:hint="eastAsia" w:eastAsia="仿宋_GB2312"/>
          <w:sz w:val="32"/>
          <w:szCs w:val="32"/>
          <w:lang w:eastAsia="zh-CN"/>
        </w:rPr>
        <w:t>在当期按进度推进项目实施，资金执行率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保障了</w:t>
      </w:r>
      <w:r>
        <w:rPr>
          <w:rFonts w:hint="eastAsia" w:eastAsia="仿宋_GB2312"/>
          <w:sz w:val="32"/>
          <w:szCs w:val="32"/>
          <w:lang w:val="en-US" w:eastAsia="zh-CN"/>
        </w:rPr>
        <w:t>公安局业务技术用房建设和涉案财物管理中心建设有序推进</w:t>
      </w:r>
      <w:r>
        <w:rPr>
          <w:rFonts w:eastAsia="仿宋_GB2312"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基本实现了群众及单位职工基本满意及以上。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（二）项目效益情况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公安机关担负着维护国家长治久安、保障人民安居乐业、服务地方经济社会发展的重大政治和社会责任。</w:t>
      </w:r>
      <w:r>
        <w:rPr>
          <w:rFonts w:hint="eastAsia" w:eastAsia="仿宋_GB2312"/>
          <w:sz w:val="32"/>
          <w:szCs w:val="32"/>
          <w:lang w:val="en-US" w:eastAsia="zh-CN"/>
        </w:rPr>
        <w:t>盐边县公安局业务技术用房建设和涉案财物管理中心建设，是适应现代公安工作需求，提升公安打击防范质效的有力保障。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五、评价结论及建议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（一）评价结论</w:t>
      </w:r>
    </w:p>
    <w:p>
      <w:pPr>
        <w:spacing w:line="576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该项目的及时、完整实施，</w:t>
      </w:r>
      <w:r>
        <w:rPr>
          <w:rFonts w:hint="eastAsia" w:eastAsia="仿宋_GB2312"/>
          <w:sz w:val="32"/>
          <w:szCs w:val="32"/>
          <w:lang w:val="en-US" w:eastAsia="zh-CN"/>
        </w:rPr>
        <w:t>盐边县公安局业务技术用房建设和涉案财物管理中心建设，是适应现代公安工作需求，提升公安打击防范质效的有力保障。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项目执行率100%，满意度100%。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（二）存在的问题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该项目申报、执行均按规定程序执行。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（三）相关建议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1.加强预算管理，细化项目管理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编年年度预算时，在进行调查研究的基础上，充分论证项目立项的必要性、经济型、绩效目标合理性、实施方案可行性，项目实施达到预期效果，发挥最大效益。认真细化方案，明确责任人，做好各项支出绩效目标执行中的控制挂不努力，确保资金对应绩效目标执行，强化项目管理，确保项目按计划推进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2.严格人员管理，提高绩效目标管理水平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加强财务人员培训，熟练掌握预算编制和预算执行等各项政策，严格遵守各项财经纪律，不断提高业务能力，不断提高绩效目标管理水平。</w:t>
      </w:r>
    </w:p>
    <w:p/>
    <w:sectPr>
      <w:pgSz w:w="12240" w:h="15840"/>
      <w:pgMar w:top="1440" w:right="1463" w:bottom="1440" w:left="146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6C02"/>
    <w:rsid w:val="00E50031"/>
    <w:rsid w:val="01970E58"/>
    <w:rsid w:val="023C6B06"/>
    <w:rsid w:val="0834121B"/>
    <w:rsid w:val="08AF504E"/>
    <w:rsid w:val="0936703F"/>
    <w:rsid w:val="0AE34316"/>
    <w:rsid w:val="0B992450"/>
    <w:rsid w:val="0EA22A71"/>
    <w:rsid w:val="0EF651D4"/>
    <w:rsid w:val="0F022D84"/>
    <w:rsid w:val="0FE24F1E"/>
    <w:rsid w:val="130E47BD"/>
    <w:rsid w:val="132A0266"/>
    <w:rsid w:val="1429758C"/>
    <w:rsid w:val="148A6357"/>
    <w:rsid w:val="14A00925"/>
    <w:rsid w:val="16075026"/>
    <w:rsid w:val="1729153F"/>
    <w:rsid w:val="187538A8"/>
    <w:rsid w:val="19832B36"/>
    <w:rsid w:val="19E7032A"/>
    <w:rsid w:val="1B05356E"/>
    <w:rsid w:val="1B501673"/>
    <w:rsid w:val="1D8242BF"/>
    <w:rsid w:val="1E334E75"/>
    <w:rsid w:val="1F6D1574"/>
    <w:rsid w:val="1FA72EC3"/>
    <w:rsid w:val="227442C8"/>
    <w:rsid w:val="240B12B0"/>
    <w:rsid w:val="26BA3466"/>
    <w:rsid w:val="26C73258"/>
    <w:rsid w:val="281614CF"/>
    <w:rsid w:val="28B413F8"/>
    <w:rsid w:val="2C800803"/>
    <w:rsid w:val="2CFA217E"/>
    <w:rsid w:val="2E07054A"/>
    <w:rsid w:val="2F7846CD"/>
    <w:rsid w:val="2FAD2CD9"/>
    <w:rsid w:val="30160024"/>
    <w:rsid w:val="30E70798"/>
    <w:rsid w:val="32AA67B4"/>
    <w:rsid w:val="33F40163"/>
    <w:rsid w:val="34FC6444"/>
    <w:rsid w:val="351E79AE"/>
    <w:rsid w:val="357F4B79"/>
    <w:rsid w:val="38141ABF"/>
    <w:rsid w:val="39A1297B"/>
    <w:rsid w:val="3E6E663C"/>
    <w:rsid w:val="3F7D71E4"/>
    <w:rsid w:val="42B04741"/>
    <w:rsid w:val="4308400F"/>
    <w:rsid w:val="43734A01"/>
    <w:rsid w:val="44910008"/>
    <w:rsid w:val="469348B8"/>
    <w:rsid w:val="471D1E55"/>
    <w:rsid w:val="471F4BB5"/>
    <w:rsid w:val="489F4C9D"/>
    <w:rsid w:val="48AB76AA"/>
    <w:rsid w:val="48BE3E2F"/>
    <w:rsid w:val="4A544A94"/>
    <w:rsid w:val="4BAF05DC"/>
    <w:rsid w:val="4D923D11"/>
    <w:rsid w:val="4E90497B"/>
    <w:rsid w:val="4F7A0FC9"/>
    <w:rsid w:val="52E727E3"/>
    <w:rsid w:val="537F024E"/>
    <w:rsid w:val="54FB490E"/>
    <w:rsid w:val="563342D4"/>
    <w:rsid w:val="58580813"/>
    <w:rsid w:val="591922CE"/>
    <w:rsid w:val="5A207CC4"/>
    <w:rsid w:val="5A881FC3"/>
    <w:rsid w:val="5B627B7E"/>
    <w:rsid w:val="5C226875"/>
    <w:rsid w:val="5FC43FDB"/>
    <w:rsid w:val="60617677"/>
    <w:rsid w:val="616F6850"/>
    <w:rsid w:val="62627BF0"/>
    <w:rsid w:val="64415BD0"/>
    <w:rsid w:val="64D05A09"/>
    <w:rsid w:val="66011BD2"/>
    <w:rsid w:val="663B217A"/>
    <w:rsid w:val="68FA564E"/>
    <w:rsid w:val="698E4187"/>
    <w:rsid w:val="69D76C02"/>
    <w:rsid w:val="6A5B6351"/>
    <w:rsid w:val="6AEE7933"/>
    <w:rsid w:val="6BAB065E"/>
    <w:rsid w:val="6ED75E70"/>
    <w:rsid w:val="6EE4299A"/>
    <w:rsid w:val="6EEB3E77"/>
    <w:rsid w:val="6EEE6457"/>
    <w:rsid w:val="6EF61732"/>
    <w:rsid w:val="6F7B2FA1"/>
    <w:rsid w:val="70641E99"/>
    <w:rsid w:val="70A414F7"/>
    <w:rsid w:val="721E0A11"/>
    <w:rsid w:val="74534A4E"/>
    <w:rsid w:val="74D81160"/>
    <w:rsid w:val="75A5081F"/>
    <w:rsid w:val="761F2C18"/>
    <w:rsid w:val="77F511B2"/>
    <w:rsid w:val="7BEC4627"/>
    <w:rsid w:val="7D8E00DE"/>
    <w:rsid w:val="7D9864FB"/>
    <w:rsid w:val="7E2A3617"/>
    <w:rsid w:val="7EBB7F00"/>
    <w:rsid w:val="7EE60427"/>
    <w:rsid w:val="7EF40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2022-05-06T08:27:00Z</dcterms:created>
  <dc:creator>Owner</dc:creator>
  <cp:lastModifiedBy>Owner</cp:lastModifiedBy>
  <dcterms:modified xsi:type="dcterms:W3CDTF">2022-05-13T03:15:40Z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