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苏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巫</w:t>
      </w:r>
      <w:r>
        <w:rPr>
          <w:rFonts w:hint="eastAsia" w:ascii="黑体" w:hAnsi="黑体" w:eastAsia="黑体" w:cs="黑体"/>
          <w:sz w:val="44"/>
          <w:szCs w:val="44"/>
        </w:rPr>
        <w:t>角信访维稳资金绩效自评报告</w:t>
      </w:r>
    </w:p>
    <w:p>
      <w:pPr>
        <w:pStyle w:val="2"/>
        <w:spacing w:line="600" w:lineRule="exact"/>
        <w:ind w:firstLine="720" w:firstLineChars="200"/>
        <w:jc w:val="center"/>
        <w:rPr>
          <w:rFonts w:hint="eastAsia" w:ascii="方正小标宋_GBK" w:hAnsi="黑体" w:eastAsia="方正小标宋_GBK" w:cs="黑体"/>
          <w:sz w:val="36"/>
          <w:szCs w:val="36"/>
        </w:rPr>
      </w:pP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64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  <w:lang w:eastAsia="zh-CN"/>
        </w:rPr>
        <w:t>盐边县公安局是“</w:t>
      </w:r>
      <w:r>
        <w:rPr>
          <w:rFonts w:hint="eastAsia" w:eastAsia="仿宋_GB2312"/>
          <w:sz w:val="32"/>
          <w:szCs w:val="32"/>
          <w:lang w:val="en-US" w:eastAsia="zh-CN"/>
        </w:rPr>
        <w:t>盐边县公安局苏巫角信访维稳资金</w:t>
      </w:r>
      <w:r>
        <w:rPr>
          <w:rFonts w:hint="eastAsia" w:eastAsia="仿宋_GB2312"/>
          <w:sz w:val="32"/>
          <w:szCs w:val="32"/>
          <w:lang w:eastAsia="zh-CN"/>
        </w:rPr>
        <w:t>”项目监督管理的实施主体，负责项目的实施、监督、管理等工作。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为成功化解苏巫角信访积案，切实做好维稳信访工作，申请给予苏巫角、周兵困难补助</w:t>
      </w:r>
      <w:r>
        <w:rPr>
          <w:rFonts w:hint="eastAsia" w:eastAsia="仿宋_GB2312"/>
          <w:sz w:val="32"/>
          <w:szCs w:val="32"/>
          <w:lang w:val="en-US" w:eastAsia="zh-CN"/>
        </w:rPr>
        <w:t>36万元。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  <w:lang w:eastAsia="zh-CN"/>
        </w:rPr>
        <w:t>盐边县公安局严格按照财经纪律、财务管理相关规定，按苏巫角信访案中当时人的情况达成对困难补助予以分配，并及时通过财政转账方式支付到具体人员。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1．项目主要内容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。自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2019年11月以来，苏巫角因其女儿苏小芳死亡一事多次到省、市、县上访，上级部门作为重点信访案件交办。为切实做好信访案件治重化积工作，解决对苏巫角、周兵困难补助信访维稳经费36万元。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2．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该项信访维稳经费的及时下拨支出，有效化解了苏巫角信访积案，为维护国家政治安全、社会治安秩序提供了有力保证。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3．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为成功化解苏巫角信访积案，切实做好维稳信访工作，</w:t>
      </w:r>
      <w:r>
        <w:rPr>
          <w:rFonts w:hint="eastAsia" w:eastAsia="仿宋_GB2312"/>
          <w:sz w:val="32"/>
          <w:szCs w:val="32"/>
          <w:lang w:val="en-US" w:eastAsia="zh-CN"/>
        </w:rPr>
        <w:t>按资金申请程序申报信访维稳经费36万元。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经盐边县信访工作联席会议通过，报县领导审批，由财政（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盐财资预〔2021〕77号）文，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下达解决苏巫角信访案件维稳经费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36万元。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为成功化解苏巫角信访积案，切实做好维稳信访工作，</w:t>
      </w:r>
      <w:r>
        <w:rPr>
          <w:rFonts w:hint="eastAsia" w:eastAsia="仿宋_GB2312"/>
          <w:sz w:val="32"/>
          <w:szCs w:val="32"/>
          <w:lang w:val="en-US" w:eastAsia="zh-CN"/>
        </w:rPr>
        <w:t>按资金申请程序申报信访维稳经费36万元。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县财政局于2021年9月下达苏巫角信访维稳资金36万元，到位率100%。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苏巫角信访维稳资金到位后，县公安局严格按财经纪律、财务管理等相关规定，严格审核各项支出，及时支付，专款专用，资金支付完成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信访维稳经费的及时下拨支出，有效化解了苏巫角信访积案，为维护国家政治安全、社会治安秩序提供了有力保证。</w:t>
      </w:r>
      <w:r>
        <w:rPr>
          <w:rFonts w:hint="eastAsia" w:eastAsia="仿宋_GB2312"/>
          <w:sz w:val="32"/>
          <w:szCs w:val="32"/>
          <w:lang w:eastAsia="zh-CN"/>
        </w:rPr>
        <w:t>我单位严格按照政府采购流程及报销流程，审核、把关，由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财务人员将计划录入平台后，再由县财政局进行审批后执行。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苏巫角信访维稳经费支出严格按照财务管理制度执行。凭原始凭证进行审核报销，并对项目实施进度、资金支付真实性、必要性、及时性进行时时跟踪管理。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苏巫角信访维稳经费支出，由县公安局完善该项困难补助金家属内部分配协议，签订协议后不再产生任何相关信访问题。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苏巫角信访维稳经费在当期完成了项目的总体实施，执行率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有效化解了苏巫角信访积案，为维护国家政治安全、社会治安秩序提供了有力保证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基本实现了涉案当事人基本满意及以上。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信访维稳经费的及时下拨支出，有效化解了苏巫角信访积案，为维护国家政治安全、社会治安秩序提供了有力保证，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基本实现了涉案当事人基本满意及以上。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有效化解了苏巫角信访积案，为维护国家政治安全、社会治安秩序提供了有力保证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132A0266"/>
    <w:rsid w:val="1429758C"/>
    <w:rsid w:val="19E7032A"/>
    <w:rsid w:val="1D8242BF"/>
    <w:rsid w:val="26C73258"/>
    <w:rsid w:val="28B413F8"/>
    <w:rsid w:val="2E07054A"/>
    <w:rsid w:val="32AA67B4"/>
    <w:rsid w:val="471D1E55"/>
    <w:rsid w:val="489F4C9D"/>
    <w:rsid w:val="48BE3E2F"/>
    <w:rsid w:val="4D923D11"/>
    <w:rsid w:val="4E90497B"/>
    <w:rsid w:val="537F024E"/>
    <w:rsid w:val="563342D4"/>
    <w:rsid w:val="69D76C02"/>
    <w:rsid w:val="6EF61732"/>
    <w:rsid w:val="70A414F7"/>
    <w:rsid w:val="721E0A11"/>
    <w:rsid w:val="74D81160"/>
    <w:rsid w:val="75A5081F"/>
    <w:rsid w:val="7EE604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2022-05-06T09:23:22Z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