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bookmarkStart w:id="0" w:name="_GoBack"/>
      <w:r>
        <w:rPr>
          <w:rFonts w:eastAsia="方正楷体_GBK"/>
          <w:b/>
          <w:sz w:val="32"/>
          <w:szCs w:val="32"/>
        </w:rPr>
        <w:t>（</w:t>
      </w:r>
      <w:r>
        <w:rPr>
          <w:rFonts w:hint="eastAsia" w:eastAsia="方正楷体_GBK"/>
          <w:b/>
          <w:sz w:val="32"/>
          <w:szCs w:val="32"/>
          <w:lang w:eastAsia="zh-CN"/>
        </w:rPr>
        <w:t>县机关事务服务中心政府大楼及武装部周转房运行项目</w:t>
      </w:r>
      <w:r>
        <w:rPr>
          <w:rFonts w:eastAsia="方正楷体_GBK"/>
          <w:b/>
          <w:sz w:val="32"/>
          <w:szCs w:val="32"/>
        </w:rPr>
        <w:t>）</w:t>
      </w:r>
    </w:p>
    <w:bookmarkEnd w:id="0"/>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ascii="仿宋_GB2312" w:hAnsi="仿宋" w:eastAsia="仿宋_GB2312"/>
          <w:sz w:val="32"/>
          <w:szCs w:val="32"/>
        </w:rPr>
      </w:pPr>
      <w:r>
        <w:rPr>
          <w:rFonts w:eastAsia="仿宋_GB2312"/>
          <w:sz w:val="32"/>
          <w:szCs w:val="32"/>
        </w:rPr>
        <w:t>1.</w:t>
      </w:r>
      <w:r>
        <w:rPr>
          <w:rFonts w:hint="eastAsia" w:eastAsia="楷体_GB2312"/>
          <w:sz w:val="32"/>
          <w:szCs w:val="32"/>
          <w:lang w:val="en-US" w:eastAsia="zh-CN"/>
        </w:rPr>
        <w:t>县机关事务服务中心在该项目管理中负责对县政府各部门机关事务进行统一管理，指导各乡镇政府机关事务管理工作，建立健全相关管理制度，统筹配置资源。</w:t>
      </w:r>
    </w:p>
    <w:p>
      <w:pPr>
        <w:spacing w:line="560" w:lineRule="exact"/>
        <w:ind w:firstLine="640" w:firstLineChars="200"/>
        <w:rPr>
          <w:rFonts w:hint="eastAsia" w:eastAsia="楷体_GB2312"/>
          <w:sz w:val="32"/>
          <w:szCs w:val="32"/>
          <w:lang w:val="en-US" w:eastAsia="zh-CN"/>
        </w:rPr>
      </w:pPr>
      <w:r>
        <w:rPr>
          <w:rFonts w:eastAsia="仿宋_GB2312"/>
          <w:sz w:val="32"/>
          <w:szCs w:val="32"/>
        </w:rPr>
        <w:t>2.</w:t>
      </w:r>
      <w:r>
        <w:rPr>
          <w:rFonts w:hint="eastAsia" w:eastAsia="楷体_GB2312"/>
          <w:sz w:val="32"/>
          <w:szCs w:val="32"/>
          <w:lang w:val="en-US" w:eastAsia="zh-CN"/>
        </w:rPr>
        <w:t>项目资金申报及批复情况。根据盐边县机关事务服务中心关于解决县政府大楼及武装部周转房运行经费的请示（盐边机服〔2020〕59号文件）对项目资金进行申报，2020年2月盐边县财政局作出批复下达资金文件（盐财资行〔2020〕8号）、（盐财资行〔2020〕516号），符合资金管理办法等相关规定。</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hint="eastAsia" w:eastAsia="楷体_GB2312"/>
          <w:sz w:val="32"/>
          <w:szCs w:val="32"/>
          <w:lang w:val="en-US" w:eastAsia="zh-CN"/>
        </w:rPr>
      </w:pPr>
      <w:r>
        <w:rPr>
          <w:rFonts w:hint="eastAsia" w:eastAsia="楷体_GB2312"/>
          <w:sz w:val="32"/>
          <w:szCs w:val="32"/>
          <w:lang w:val="en-US" w:eastAsia="zh-CN"/>
        </w:rPr>
        <w:t>保障政府大楼日常运转及武装部周转房日常运行维修工作，按时发放安保及保洁人员工资福利等费用。</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hint="eastAsia" w:eastAsia="仿宋_GB2312"/>
          <w:sz w:val="32"/>
          <w:szCs w:val="32"/>
          <w:lang w:val="en-US" w:eastAsia="zh-CN"/>
        </w:rPr>
      </w:pPr>
      <w:r>
        <w:rPr>
          <w:rFonts w:hint="eastAsia" w:eastAsia="楷体_GB2312"/>
          <w:sz w:val="32"/>
          <w:szCs w:val="32"/>
          <w:lang w:val="en-US" w:eastAsia="zh-CN"/>
        </w:rPr>
        <w:t>2020年截至12月底，我中心完成了</w:t>
      </w:r>
      <w:r>
        <w:rPr>
          <w:rFonts w:hint="eastAsia" w:eastAsia="楷体_GB2312"/>
          <w:sz w:val="32"/>
          <w:szCs w:val="32"/>
          <w:lang w:eastAsia="zh-CN"/>
        </w:rPr>
        <w:t>政府大楼日常运转及武装部周转房日常运行维修工作，并按时发放安保及保洁人员工资福利等费用。</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hint="eastAsia" w:eastAsia="楷体_GB2312"/>
          <w:sz w:val="32"/>
          <w:szCs w:val="32"/>
        </w:rPr>
        <w:t>项目申报内容与具体实施内容相符、申报目标合理可行。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left="84" w:firstLine="700"/>
        <w:rPr>
          <w:rFonts w:eastAsia="黑体"/>
          <w:sz w:val="32"/>
          <w:szCs w:val="32"/>
        </w:rPr>
      </w:pPr>
      <w:r>
        <w:rPr>
          <w:rFonts w:hint="eastAsia" w:eastAsia="楷体_GB2312"/>
          <w:sz w:val="32"/>
          <w:szCs w:val="32"/>
        </w:rPr>
        <w:t>成立以主任为组长，副主任为副组长，各股室主任为工作成员的自评工作领导小组开展自评工作，并严格按照目标绩效进行评分。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仿宋_GB2312"/>
          <w:color w:val="FF0000"/>
          <w:sz w:val="32"/>
          <w:szCs w:val="32"/>
        </w:rPr>
      </w:pPr>
      <w:r>
        <w:rPr>
          <w:rFonts w:eastAsia="楷体_GB2312"/>
          <w:sz w:val="32"/>
          <w:szCs w:val="32"/>
        </w:rPr>
        <w:t>（一）项目资金申报及批复情况。</w:t>
      </w:r>
    </w:p>
    <w:p>
      <w:pPr>
        <w:spacing w:line="560" w:lineRule="exact"/>
        <w:ind w:left="84" w:firstLine="700"/>
        <w:rPr>
          <w:rFonts w:hint="eastAsia" w:eastAsia="楷体_GB2312"/>
          <w:sz w:val="32"/>
          <w:szCs w:val="32"/>
          <w:lang w:eastAsia="zh-CN"/>
        </w:rPr>
      </w:pPr>
      <w:r>
        <w:rPr>
          <w:rFonts w:hint="eastAsia" w:eastAsia="楷体_GB2312"/>
          <w:sz w:val="32"/>
          <w:szCs w:val="32"/>
        </w:rPr>
        <w:t>项目资金申报及批复情况。根据盐边县</w:t>
      </w:r>
      <w:r>
        <w:rPr>
          <w:rFonts w:hint="eastAsia" w:eastAsia="楷体_GB2312"/>
          <w:sz w:val="32"/>
          <w:szCs w:val="32"/>
          <w:lang w:eastAsia="zh-CN"/>
        </w:rPr>
        <w:t>机关事务服务中心</w:t>
      </w:r>
      <w:r>
        <w:rPr>
          <w:rFonts w:hint="eastAsia" w:eastAsia="楷体_GB2312"/>
          <w:sz w:val="32"/>
          <w:szCs w:val="32"/>
        </w:rPr>
        <w:t>关于解决</w:t>
      </w:r>
      <w:r>
        <w:rPr>
          <w:rFonts w:hint="eastAsia" w:eastAsia="楷体_GB2312"/>
          <w:sz w:val="32"/>
          <w:szCs w:val="32"/>
          <w:lang w:eastAsia="zh-CN"/>
        </w:rPr>
        <w:t>县政府大楼及武装部周转房运行经费</w:t>
      </w:r>
      <w:r>
        <w:rPr>
          <w:rFonts w:hint="eastAsia" w:eastAsia="楷体_GB2312"/>
          <w:sz w:val="32"/>
          <w:szCs w:val="32"/>
        </w:rPr>
        <w:t>的请示（</w:t>
      </w:r>
      <w:r>
        <w:rPr>
          <w:rFonts w:hint="eastAsia" w:eastAsia="楷体_GB2312"/>
          <w:sz w:val="32"/>
          <w:szCs w:val="32"/>
          <w:lang w:eastAsia="zh-CN"/>
        </w:rPr>
        <w:t>盐边机服〔</w:t>
      </w:r>
      <w:r>
        <w:rPr>
          <w:rFonts w:hint="eastAsia" w:eastAsia="楷体_GB2312"/>
          <w:sz w:val="32"/>
          <w:szCs w:val="32"/>
          <w:lang w:val="en-US" w:eastAsia="zh-CN"/>
        </w:rPr>
        <w:t>2020</w:t>
      </w:r>
      <w:r>
        <w:rPr>
          <w:rFonts w:hint="eastAsia" w:eastAsia="楷体_GB2312"/>
          <w:sz w:val="32"/>
          <w:szCs w:val="32"/>
          <w:lang w:eastAsia="zh-CN"/>
        </w:rPr>
        <w:t>〕</w:t>
      </w:r>
      <w:r>
        <w:rPr>
          <w:rFonts w:hint="eastAsia" w:eastAsia="楷体_GB2312"/>
          <w:sz w:val="32"/>
          <w:szCs w:val="32"/>
          <w:lang w:val="en-US" w:eastAsia="zh-CN"/>
        </w:rPr>
        <w:t>59号</w:t>
      </w:r>
      <w:r>
        <w:rPr>
          <w:rFonts w:hint="eastAsia" w:eastAsia="楷体_GB2312"/>
          <w:sz w:val="32"/>
          <w:szCs w:val="32"/>
        </w:rPr>
        <w:t>文件）对项目资金进行申报，2020年</w:t>
      </w:r>
      <w:r>
        <w:rPr>
          <w:rFonts w:hint="eastAsia" w:eastAsia="楷体_GB2312"/>
          <w:sz w:val="32"/>
          <w:szCs w:val="32"/>
          <w:lang w:val="en-US" w:eastAsia="zh-CN"/>
        </w:rPr>
        <w:t>2</w:t>
      </w:r>
      <w:r>
        <w:rPr>
          <w:rFonts w:hint="eastAsia" w:eastAsia="楷体_GB2312"/>
          <w:sz w:val="32"/>
          <w:szCs w:val="32"/>
        </w:rPr>
        <w:t>月盐边县财政局作出批复下达资金文件（盐</w:t>
      </w:r>
      <w:r>
        <w:rPr>
          <w:rFonts w:hint="eastAsia" w:eastAsia="楷体_GB2312"/>
          <w:sz w:val="32"/>
          <w:szCs w:val="32"/>
          <w:lang w:eastAsia="zh-CN"/>
        </w:rPr>
        <w:t>财资行</w:t>
      </w:r>
      <w:r>
        <w:rPr>
          <w:rFonts w:hint="eastAsia" w:eastAsia="楷体_GB2312"/>
          <w:sz w:val="32"/>
          <w:szCs w:val="32"/>
        </w:rPr>
        <w:t>〔2020〕</w:t>
      </w:r>
      <w:r>
        <w:rPr>
          <w:rFonts w:hint="eastAsia" w:eastAsia="楷体_GB2312"/>
          <w:sz w:val="32"/>
          <w:szCs w:val="32"/>
          <w:lang w:val="en-US" w:eastAsia="zh-CN"/>
        </w:rPr>
        <w:t>8</w:t>
      </w:r>
      <w:r>
        <w:rPr>
          <w:rFonts w:hint="eastAsia" w:eastAsia="楷体_GB2312"/>
          <w:sz w:val="32"/>
          <w:szCs w:val="32"/>
        </w:rPr>
        <w:t>号）</w:t>
      </w:r>
      <w:r>
        <w:rPr>
          <w:rFonts w:hint="eastAsia" w:eastAsia="楷体_GB2312"/>
          <w:sz w:val="32"/>
          <w:szCs w:val="32"/>
          <w:lang w:eastAsia="zh-CN"/>
        </w:rPr>
        <w:t>、</w:t>
      </w:r>
      <w:r>
        <w:rPr>
          <w:rFonts w:hint="eastAsia" w:eastAsia="楷体_GB2312"/>
          <w:sz w:val="32"/>
          <w:szCs w:val="32"/>
        </w:rPr>
        <w:t>（盐</w:t>
      </w:r>
      <w:r>
        <w:rPr>
          <w:rFonts w:hint="eastAsia" w:eastAsia="楷体_GB2312"/>
          <w:sz w:val="32"/>
          <w:szCs w:val="32"/>
          <w:lang w:eastAsia="zh-CN"/>
        </w:rPr>
        <w:t>财资行</w:t>
      </w:r>
      <w:r>
        <w:rPr>
          <w:rFonts w:hint="eastAsia" w:eastAsia="楷体_GB2312"/>
          <w:sz w:val="32"/>
          <w:szCs w:val="32"/>
        </w:rPr>
        <w:t>〔2020〕</w:t>
      </w:r>
      <w:r>
        <w:rPr>
          <w:rFonts w:hint="eastAsia" w:eastAsia="楷体_GB2312"/>
          <w:sz w:val="32"/>
          <w:szCs w:val="32"/>
          <w:lang w:val="en-US" w:eastAsia="zh-CN"/>
        </w:rPr>
        <w:t>516</w:t>
      </w:r>
      <w:r>
        <w:rPr>
          <w:rFonts w:hint="eastAsia" w:eastAsia="楷体_GB2312"/>
          <w:sz w:val="32"/>
          <w:szCs w:val="32"/>
        </w:rPr>
        <w:t>号）</w:t>
      </w:r>
      <w:r>
        <w:rPr>
          <w:rFonts w:hint="eastAsia" w:eastAsia="楷体_GB2312"/>
          <w:sz w:val="32"/>
          <w:szCs w:val="32"/>
          <w:lang w:eastAsia="zh-CN"/>
        </w:rPr>
        <w:t>。</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hint="eastAsia" w:eastAsia="仿宋_GB2312"/>
          <w:sz w:val="32"/>
          <w:szCs w:val="32"/>
          <w:lang w:eastAsia="zh-CN"/>
        </w:rPr>
      </w:pPr>
      <w:r>
        <w:rPr>
          <w:rFonts w:hint="eastAsia" w:eastAsia="仿宋_GB2312"/>
          <w:sz w:val="32"/>
          <w:szCs w:val="32"/>
        </w:rPr>
        <w:t>根据盐边财政【2020】8号下达年初部门预算项目支出（政府办公楼及武装部周转房运行经费）</w:t>
      </w:r>
      <w:r>
        <w:rPr>
          <w:rFonts w:hint="eastAsia" w:eastAsia="仿宋_GB2312"/>
          <w:sz w:val="32"/>
          <w:szCs w:val="32"/>
          <w:lang w:val="en-US" w:eastAsia="zh-CN"/>
        </w:rPr>
        <w:t>40万元，</w:t>
      </w:r>
      <w:r>
        <w:rPr>
          <w:rFonts w:hint="eastAsia" w:eastAsia="仿宋_GB2312"/>
          <w:sz w:val="32"/>
          <w:szCs w:val="32"/>
        </w:rPr>
        <w:t>根据盐财资行【2020】516号将原省级资金盘活（用于县机关事务服务中心政府大楼及武装部周转房运行经费</w:t>
      </w:r>
      <w:r>
        <w:rPr>
          <w:rFonts w:hint="eastAsia" w:eastAsia="仿宋_GB2312"/>
          <w:sz w:val="32"/>
          <w:szCs w:val="32"/>
          <w:lang w:val="en-US" w:eastAsia="zh-CN"/>
        </w:rPr>
        <w:t>40万元</w:t>
      </w:r>
      <w:r>
        <w:rPr>
          <w:rFonts w:hint="eastAsia" w:eastAsia="仿宋_GB2312"/>
          <w:sz w:val="32"/>
          <w:szCs w:val="32"/>
          <w:lang w:eastAsia="zh-CN"/>
        </w:rPr>
        <w:t>。</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b/>
          <w:sz w:val="32"/>
          <w:szCs w:val="32"/>
        </w:rPr>
      </w:pPr>
      <w:r>
        <w:rPr>
          <w:rFonts w:hint="eastAsia" w:eastAsia="楷体_GB2312"/>
          <w:sz w:val="32"/>
          <w:szCs w:val="32"/>
        </w:rPr>
        <w:t>盐边县财政局于2020年</w:t>
      </w:r>
      <w:r>
        <w:rPr>
          <w:rFonts w:hint="eastAsia" w:eastAsia="楷体_GB2312"/>
          <w:sz w:val="32"/>
          <w:szCs w:val="32"/>
          <w:lang w:eastAsia="zh-CN"/>
        </w:rPr>
        <w:t>全年</w:t>
      </w:r>
      <w:r>
        <w:rPr>
          <w:rFonts w:hint="eastAsia" w:eastAsia="楷体_GB2312"/>
          <w:sz w:val="32"/>
          <w:szCs w:val="32"/>
          <w:lang w:val="en-US" w:eastAsia="zh-CN"/>
        </w:rPr>
        <w:t>已</w:t>
      </w:r>
      <w:r>
        <w:rPr>
          <w:rFonts w:hint="eastAsia" w:eastAsia="楷体_GB2312"/>
          <w:sz w:val="32"/>
          <w:szCs w:val="32"/>
        </w:rPr>
        <w:t>下达项目资金</w:t>
      </w:r>
      <w:r>
        <w:rPr>
          <w:rFonts w:hint="eastAsia" w:eastAsia="楷体_GB2312"/>
          <w:sz w:val="32"/>
          <w:szCs w:val="32"/>
          <w:lang w:val="en-US" w:eastAsia="zh-CN"/>
        </w:rPr>
        <w:t>80万元</w:t>
      </w:r>
      <w:r>
        <w:rPr>
          <w:rFonts w:hint="eastAsia" w:eastAsia="楷体_GB2312"/>
          <w:sz w:val="32"/>
          <w:szCs w:val="32"/>
        </w:rPr>
        <w:t>。</w:t>
      </w:r>
    </w:p>
    <w:p>
      <w:pPr>
        <w:spacing w:line="560" w:lineRule="exact"/>
        <w:ind w:firstLine="643" w:firstLineChars="200"/>
        <w:rPr>
          <w:rFonts w:eastAsia="仿宋_GB2312"/>
          <w:color w:val="FF0000"/>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楷体_GB2312"/>
          <w:sz w:val="32"/>
          <w:szCs w:val="32"/>
        </w:rPr>
        <w:t>该项目资金</w:t>
      </w:r>
      <w:r>
        <w:rPr>
          <w:rFonts w:hint="eastAsia" w:eastAsia="楷体_GB2312"/>
          <w:sz w:val="32"/>
          <w:szCs w:val="32"/>
          <w:lang w:val="en-US" w:eastAsia="zh-CN"/>
        </w:rPr>
        <w:t>已</w:t>
      </w:r>
      <w:r>
        <w:rPr>
          <w:rFonts w:hint="eastAsia" w:eastAsia="楷体_GB2312"/>
          <w:sz w:val="32"/>
          <w:szCs w:val="32"/>
        </w:rPr>
        <w:t>于2020年</w:t>
      </w:r>
      <w:r>
        <w:rPr>
          <w:rFonts w:hint="eastAsia" w:eastAsia="楷体_GB2312"/>
          <w:sz w:val="32"/>
          <w:szCs w:val="32"/>
          <w:lang w:val="en-US" w:eastAsia="zh-CN"/>
        </w:rPr>
        <w:t>12</w:t>
      </w:r>
      <w:r>
        <w:rPr>
          <w:rFonts w:hint="eastAsia" w:eastAsia="楷体_GB2312"/>
          <w:sz w:val="32"/>
          <w:szCs w:val="32"/>
        </w:rPr>
        <w:t>月支付完成。</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hint="eastAsia" w:eastAsia="楷体_GB2312"/>
          <w:sz w:val="32"/>
          <w:szCs w:val="32"/>
        </w:rPr>
      </w:pPr>
      <w:r>
        <w:rPr>
          <w:rFonts w:hint="eastAsia" w:eastAsia="楷体_GB2312"/>
          <w:sz w:val="32"/>
          <w:szCs w:val="32"/>
        </w:rPr>
        <w:t>严格执行财务管理制度，项目的各项开支，符合国家、省、市相关法律、法规、政策、财经制度，并本着“厉行节约，勤俭办事”控制支。项目经费实行专款专用，办理经费支出手续完备，报销凭据真实合规，报销单上有经手人、证明人签字。财务处理及时，会计核算规范，提供真实、准确、完整的会计信息。</w:t>
      </w:r>
    </w:p>
    <w:p>
      <w:pPr>
        <w:spacing w:line="560" w:lineRule="exact"/>
        <w:ind w:firstLine="640" w:firstLineChars="200"/>
        <w:rPr>
          <w:rFonts w:eastAsia="仿宋_GB2312"/>
          <w:color w:val="FF0000"/>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eastAsia="楷体_GB2312"/>
          <w:sz w:val="32"/>
          <w:szCs w:val="32"/>
        </w:rPr>
      </w:pPr>
      <w:r>
        <w:rPr>
          <w:rFonts w:hint="eastAsia" w:eastAsia="楷体_GB2312"/>
          <w:sz w:val="32"/>
          <w:szCs w:val="32"/>
        </w:rPr>
        <w:t>为确保</w:t>
      </w:r>
      <w:r>
        <w:rPr>
          <w:rFonts w:hint="eastAsia" w:eastAsia="楷体_GB2312"/>
          <w:sz w:val="32"/>
          <w:szCs w:val="32"/>
          <w:lang w:eastAsia="zh-CN"/>
        </w:rPr>
        <w:t>我中心政府大楼日常运转及武装部周转房日常运行维修工作，并按时发放安保及保洁人员工资福利等费用</w:t>
      </w:r>
      <w:r>
        <w:rPr>
          <w:rFonts w:hint="eastAsia" w:eastAsia="楷体_GB2312"/>
          <w:sz w:val="32"/>
          <w:szCs w:val="32"/>
        </w:rPr>
        <w:t>，经单位研究，决定成立该项目领导小组，并抽调专人</w:t>
      </w:r>
      <w:r>
        <w:rPr>
          <w:rFonts w:hint="eastAsia" w:eastAsia="楷体_GB2312"/>
          <w:sz w:val="32"/>
          <w:szCs w:val="32"/>
          <w:lang w:eastAsia="zh-CN"/>
        </w:rPr>
        <w:t>按有关规定进行相关工作。</w:t>
      </w:r>
    </w:p>
    <w:p>
      <w:pPr>
        <w:spacing w:line="560" w:lineRule="exact"/>
        <w:ind w:firstLine="640" w:firstLineChars="200"/>
        <w:rPr>
          <w:rFonts w:eastAsia="仿宋_GB2312"/>
          <w:sz w:val="32"/>
          <w:szCs w:val="32"/>
        </w:rPr>
      </w:pPr>
      <w:r>
        <w:rPr>
          <w:rFonts w:eastAsia="楷体_GB2312"/>
          <w:sz w:val="32"/>
          <w:szCs w:val="32"/>
        </w:rPr>
        <w:t>（二）项目管理情况。</w:t>
      </w:r>
    </w:p>
    <w:p>
      <w:p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领导小组办公室负责掌握按绩效目标的时间节点进行，适时收集、整理项目推进中存在的问题，提出解决问题的建议，及时提交领导小组研究解决；负责筹备、承办领导小组专题会议；负责贯彻、落实领导小组会议精神，确保项目建设按期推进；负责相关信息报送、档案管理及综合协调服务工作。领导小组办公室设在县机关事务服务中心一楼，由我单位相关工作人员完成。</w:t>
      </w:r>
    </w:p>
    <w:p>
      <w:pPr>
        <w:spacing w:line="560" w:lineRule="exact"/>
        <w:ind w:firstLine="640" w:firstLineChars="200"/>
        <w:rPr>
          <w:rFonts w:eastAsia="仿宋_GB2312"/>
          <w:color w:val="FF0000"/>
          <w:sz w:val="32"/>
          <w:szCs w:val="32"/>
        </w:rPr>
      </w:pPr>
      <w:r>
        <w:rPr>
          <w:rFonts w:eastAsia="楷体_GB2312"/>
          <w:sz w:val="32"/>
          <w:szCs w:val="32"/>
        </w:rPr>
        <w:t>（三）项目监管情况。</w:t>
      </w:r>
    </w:p>
    <w:p>
      <w:pPr>
        <w:autoSpaceDE w:val="0"/>
        <w:autoSpaceDN w:val="0"/>
        <w:spacing w:before="203" w:line="372" w:lineRule="auto"/>
        <w:ind w:right="125" w:firstLine="640" w:firstLineChars="200"/>
        <w:rPr>
          <w:rFonts w:hint="eastAsia" w:eastAsia="楷体_GB2312"/>
          <w:sz w:val="32"/>
          <w:szCs w:val="32"/>
        </w:rPr>
      </w:pPr>
      <w:r>
        <w:rPr>
          <w:rFonts w:hint="eastAsia" w:eastAsia="楷体_GB2312"/>
          <w:sz w:val="32"/>
          <w:szCs w:val="32"/>
          <w:lang w:eastAsia="zh-CN"/>
        </w:rPr>
        <w:t>领导小组办公室设在县机关事务服务中心，确保政府大楼及武装部周转房运行经费报账程序合法合规。</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default" w:eastAsia="楷体_GB2312"/>
          <w:sz w:val="32"/>
          <w:szCs w:val="32"/>
          <w:lang w:val="en-US" w:eastAsia="zh-CN"/>
        </w:rPr>
      </w:pPr>
      <w:r>
        <w:rPr>
          <w:rFonts w:hint="eastAsia" w:eastAsia="楷体_GB2312"/>
          <w:sz w:val="32"/>
          <w:szCs w:val="32"/>
          <w:lang w:val="en-US" w:eastAsia="zh-CN"/>
        </w:rPr>
        <w:t>我中心于2020年底保障了政府大楼日常运转及武装部周转房日常运行维修工作，按时发放安保及保洁人员工资福利等费用。</w:t>
      </w:r>
    </w:p>
    <w:p>
      <w:pPr>
        <w:spacing w:line="560" w:lineRule="exact"/>
        <w:ind w:firstLine="640" w:firstLineChars="200"/>
        <w:rPr>
          <w:rFonts w:eastAsia="仿宋_GB2312"/>
          <w:color w:val="FF0000"/>
          <w:sz w:val="32"/>
          <w:szCs w:val="32"/>
        </w:rPr>
      </w:pPr>
      <w:r>
        <w:rPr>
          <w:rFonts w:eastAsia="楷体_GB2312"/>
          <w:sz w:val="32"/>
          <w:szCs w:val="32"/>
        </w:rPr>
        <w:t>（二）项目效益情况。</w:t>
      </w:r>
    </w:p>
    <w:p>
      <w:pPr>
        <w:spacing w:line="560" w:lineRule="exact"/>
        <w:ind w:firstLine="640" w:firstLineChars="200"/>
        <w:rPr>
          <w:rFonts w:hint="default" w:eastAsia="楷体_GB2312"/>
          <w:sz w:val="32"/>
          <w:szCs w:val="32"/>
          <w:lang w:val="en-US" w:eastAsia="zh-CN"/>
        </w:rPr>
      </w:pPr>
      <w:r>
        <w:rPr>
          <w:rFonts w:hint="eastAsia" w:eastAsia="楷体_GB2312"/>
          <w:sz w:val="32"/>
          <w:szCs w:val="32"/>
          <w:lang w:val="en-US" w:eastAsia="zh-CN"/>
        </w:rPr>
        <w:t>项目实施后，我中心提供就业岗位个，改善全县职工工作环境。</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无</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无</w:t>
      </w:r>
    </w:p>
    <w:p>
      <w:pPr>
        <w:spacing w:line="560" w:lineRule="exact"/>
        <w:ind w:firstLine="640" w:firstLineChars="200"/>
        <w:rPr>
          <w:rFonts w:eastAsia="仿宋_GB2312"/>
          <w:color w:val="FF0000"/>
          <w:sz w:val="32"/>
          <w:szCs w:val="32"/>
        </w:rPr>
      </w:pPr>
      <w:r>
        <w:rPr>
          <w:rFonts w:eastAsia="楷体_GB2312"/>
          <w:sz w:val="32"/>
          <w:szCs w:val="32"/>
        </w:rPr>
        <w:t>（三）相关建议。</w:t>
      </w:r>
    </w:p>
    <w:p>
      <w:p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无</w:t>
      </w:r>
    </w:p>
    <w:p>
      <w:pPr>
        <w:spacing w:line="560" w:lineRule="exact"/>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C99B62-DAC9-4E1F-B21F-F1500C0A7FD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6BB949B-E974-44E8-B15A-1FBD4104A58B}"/>
  </w:font>
  <w:font w:name="方正小标宋简体">
    <w:panose1 w:val="02000000000000000000"/>
    <w:charset w:val="86"/>
    <w:family w:val="script"/>
    <w:pitch w:val="default"/>
    <w:sig w:usb0="00000001" w:usb1="08000000" w:usb2="00000000" w:usb3="00000000" w:csb0="00040000" w:csb1="00000000"/>
    <w:embedRegular r:id="rId3" w:fontKey="{FF26DBE3-CAA7-4945-B2EA-0B0F3ADACA54}"/>
  </w:font>
  <w:font w:name="方正小标宋_GBK">
    <w:panose1 w:val="02000000000000000000"/>
    <w:charset w:val="86"/>
    <w:family w:val="script"/>
    <w:pitch w:val="default"/>
    <w:sig w:usb0="A00002BF" w:usb1="38CF7CFA" w:usb2="00082016" w:usb3="00000000" w:csb0="00040001" w:csb1="00000000"/>
    <w:embedRegular r:id="rId4" w:fontKey="{4BFA2453-AA9B-46A2-BFEB-31EC707124AF}"/>
  </w:font>
  <w:font w:name="方正楷体_GBK">
    <w:panose1 w:val="02000000000000000000"/>
    <w:charset w:val="86"/>
    <w:family w:val="script"/>
    <w:pitch w:val="default"/>
    <w:sig w:usb0="800002BF" w:usb1="38CF7CFA" w:usb2="00000016" w:usb3="00000000" w:csb0="00040000" w:csb1="00000000"/>
    <w:embedRegular r:id="rId5" w:fontKey="{B7CA56C7-FEC1-4256-8022-2057C765F547}"/>
  </w:font>
  <w:font w:name="楷体_GB2312">
    <w:altName w:val="楷体"/>
    <w:panose1 w:val="02010609030101010101"/>
    <w:charset w:val="86"/>
    <w:family w:val="modern"/>
    <w:pitch w:val="default"/>
    <w:sig w:usb0="00000000" w:usb1="00000000" w:usb2="00000000" w:usb3="00000000" w:csb0="00040000" w:csb1="00000000"/>
    <w:embedRegular r:id="rId6" w:fontKey="{74B5303A-7F18-4588-83A9-5906B839E16D}"/>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7" w:fontKey="{FFD61D8E-51E2-4E9B-A66B-2535114E7EBD}"/>
  </w:font>
  <w:font w:name="仿宋">
    <w:panose1 w:val="02010609060101010101"/>
    <w:charset w:val="86"/>
    <w:family w:val="auto"/>
    <w:pitch w:val="default"/>
    <w:sig w:usb0="800002BF" w:usb1="38CF7CFA" w:usb2="00000016" w:usb3="00000000" w:csb0="00040001" w:csb1="00000000"/>
    <w:embedRegular r:id="rId8" w:fontKey="{3286A239-2B59-407A-8EA1-AED0DC335EA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C22052"/>
    <w:rsid w:val="00C366D5"/>
    <w:rsid w:val="00E96F9E"/>
    <w:rsid w:val="0D5B4520"/>
    <w:rsid w:val="33B22CE5"/>
    <w:rsid w:val="4B0A7815"/>
    <w:rsid w:val="5B1F5718"/>
    <w:rsid w:val="61E42F7D"/>
    <w:rsid w:val="6EA42E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宋体" w:cs="Times New Roman"/>
      <w:kern w:val="2"/>
      <w:sz w:val="18"/>
      <w:szCs w:val="18"/>
    </w:rPr>
  </w:style>
  <w:style w:type="character" w:customStyle="1" w:styleId="7">
    <w:name w:val="页脚 Char"/>
    <w:basedOn w:val="5"/>
    <w:link w:val="2"/>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12</TotalTime>
  <ScaleCrop>false</ScaleCrop>
  <LinksUpToDate>false</LinksUpToDate>
  <CharactersWithSpaces>1271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陈陈陈</cp:lastModifiedBy>
  <dcterms:modified xsi:type="dcterms:W3CDTF">2022-02-12T02:59:44Z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9C89156186264BCB8A5A3BCA27DECCBE</vt:lpwstr>
  </property>
</Properties>
</file>