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盐边县财政局</w:t>
      </w:r>
    </w:p>
    <w:p>
      <w:pPr>
        <w:spacing w:line="64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2020年项目支出绩效评价报告</w:t>
      </w:r>
    </w:p>
    <w:p>
      <w:pPr>
        <w:rPr>
          <w:rFonts w:ascii="Times New Roman" w:hAnsi="Times New Roman" w:cs="Times New Roman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县财政局纳入部门决算的项目支出10个项目，预算资金总额405.88万元，支付378.81万元，执行率93.33%。其中：工作经费49.16万元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全县票据工本费6.38万元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2016年国有资产清理专项审计经费1.62万元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财政局网络及全县金财网维护经费128.71万元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乡镇信息化综合业务平台升级改造费14.63万元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财政局数据中心升级改造费用47.19万元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财政评审中心经费126.39万元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外派实践锻炼干部补助1.72万元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新型冠状病毒感染的肺炎防控相关工作经费1万元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,</w:t>
      </w:r>
      <w:r>
        <w:rPr>
          <w:rFonts w:ascii="Times New Roman" w:hAnsi="Times New Roman" w:eastAsia="仿宋_GB2312" w:cs="Times New Roman"/>
          <w:sz w:val="32"/>
          <w:szCs w:val="32"/>
        </w:rPr>
        <w:t>城乡住户一体化农村调查户帮扶资金2万元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“金乌大道改造及S310道路改扩建工程”评审经费27.08万元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项目资金由县财政解决，项目资金支付范围、支付标准、支付进度、支付依据等都合规合法、与预算相符。严格执行财务管理制度，账务处理及时，会计核算规范。</w:t>
      </w:r>
    </w:p>
    <w:p>
      <w:pPr>
        <w:spacing w:line="56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（三）项目自评步骤及方法。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一是确定评价对象。根据2020年度项目支出工作的实际情况,确定项目支出评价对象。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二是收集整理项目财务资料。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三是梳理评价重点。对项目管理薄弱环节、问题易发点、绩效内容进行梳理，作为评价重点和目标。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四是开展项目自评。根据项目特性指标开展自评，并撰写项目支出绩效自评报告。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项目下达资金总额405.88万元。根据盐边财政〔2020〕8号下达年初部门预算项目支出(乡镇信息化综合业务平台升级改造经费)14.63万元；根据盐边财政〔2020〕8号下达年初部门预算项目支出（财政局金财网及各项软件维护费）128.71万元；根据盐财资行〔2020〕265号下达县财政局数据中心（机房）升级改造经费47.19万元；根据盐财资行〔2020〕139号下达盐边县财政局专项工作经费49.16万元；根据盐财资行〔2020〕488号下达县财政局2020年度全县财政票据经费6.38万元；根据盐边财政〔2020〕8号下达年初部门预算项目支出（财政局评审中心工作经费）126.39万元；根据盐财资预〔2020〕8号下达新型冠状病毒感染的肺炎防控相关工作保障经费1万元；根据盐财资农〔2020〕31号下达2020年度城乡住户调查工作农村调查户帮扶资金2万元。根据盐财资行〔2020〕566号下达2016年国有资产清理专项审计经费1.62万元和外派实践锻炼干部补助1.72万元。根据盐财资投〔2019〕39号下达“金乌大道改造及S310道路改扩建工程”财政投资评审政府采购预算27.08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（二）资金计划、到位及使用情况（可用表格形式反映）。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1.资金计划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项目资金是按进度拨款，到年底资金能按预算全额到位。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2.资金到位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县财政按计划下达专项经费，资金到位率100%。</w:t>
      </w:r>
    </w:p>
    <w:p>
      <w:pPr>
        <w:spacing w:line="560" w:lineRule="exact"/>
        <w:ind w:firstLine="643" w:firstLineChars="200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b/>
          <w:sz w:val="32"/>
          <w:szCs w:val="32"/>
        </w:rPr>
        <w:t>3.资金使用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截止2020年12月31日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ascii="Times New Roman" w:hAnsi="Times New Roman" w:eastAsia="仿宋_GB2312" w:cs="Times New Roman"/>
          <w:sz w:val="32"/>
          <w:szCs w:val="32"/>
        </w:rPr>
        <w:t>各项目资金共支出378.81万元，其中：工作经费49.16万元；全县票据工本费6.38万元；2016年国有资产清理专项审计经费1.62万元；财政局网络及全县金财网维护经费128.71万元；乡镇信息化综合业务平台升级改造费14.63万元；财政局数据中心升级改造费用47.19万元；财政评审中心经费126.39万元；外派实践锻炼干部补助1.72万元；新型冠状病毒感染的肺炎防控相关工作经费1万元；城乡住户一体化农村调查户帮扶资金2万元。</w:t>
      </w:r>
    </w:p>
    <w:p>
      <w:pPr>
        <w:spacing w:line="56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（三）项目财务管理情况。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单位具有完善的财务管理制度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会计核算及账务处理设专人负责。支出严格执行财务管理制度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财务处理较为及时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会计核算比较规范。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结合项目管理办法，重点围绕以下内容进行分析评价，并对自评中发现的问题分析说明。</w:t>
      </w:r>
    </w:p>
    <w:p>
      <w:pPr>
        <w:spacing w:line="56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（一）项目组织架构及实施流程。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县财政局依据单位职能和县政府审批通过的2020年度工作要点，为保障各项工作圆满完成，实现工作目标，制定了机关各支出项目的绩效目标。</w:t>
      </w:r>
    </w:p>
    <w:p>
      <w:pPr>
        <w:spacing w:line="56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（二）项目管理情况。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2020年项目支出资金分配科学合理，财政项目资金的管理实行了全过程管理，对于项目资金的分配，在各个环节上严格审查数据。项目资金统一由财政国库管理，专款专用，项目资金支出为财政授权支付和直接支付，并严格执行从申请—复核—审核—领导批准支付的操作程序，手续齐全，程序到位，资金使用规范，会计核算真实、准确。</w:t>
      </w:r>
    </w:p>
    <w:p>
      <w:pPr>
        <w:spacing w:line="56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（三）项目监管情况。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县财政局建立了规范的内部控制管理体系，加强了项目资金全过程的监管。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四、项目绩效情况</w:t>
      </w:r>
      <w:r>
        <w:rPr>
          <w:rFonts w:ascii="Times New Roman" w:hAnsi="Times New Roman" w:eastAsia="黑体" w:cs="Times New Roman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（一）项目完成情况。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截止2020年12月31日，项目资金支付378.81万元，执行率为93.33%。</w:t>
      </w: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完成了预设的绩效目标，绩效目标完成质量较高，项目完成时效准确，项目成本控制较好，取得了较好的项目经济效益和社会效益。</w:t>
      </w:r>
    </w:p>
    <w:p>
      <w:pPr>
        <w:spacing w:line="56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（二）项目效益情况。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截止2020年12月31日，项目资金支付378.81万元，执行率为93.33%。对“财政局网络及全县金财网维护”、“ 财政评审中心经费”、“ 财政局数据中心升级改造费用”等项目绩效目标实际完成情况。项目效益情况如下所述：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财政局网络及全县金财网维护项目绩效目标完成情况综述。项目全年预算数128.71万元，执行数128.71万元，完成预算的100%。通过项目实施，优化了网络结构，提高了网络整体物理性能，确保了全县财政预算单位金财网络运行稳定快捷，大大提高了财政工作效率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财政评审中心项目绩效目标完成情况综述。项目全年预算数126.39万元，执行数为126.39万元，完成预算100%。通过项目实施，评审中心工作人员本着对职能职责认真负责、积极作为的态度，既保证了自主评审项目的评审工作，又严格对中介机构评审工作认真复核、把关，保证评审质量，一年来财政投资评审工作有条不紊，高效务实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.财政局数据中心升级改造项目绩效目标完成情况综述。项目全年预算数47.19万元，执行数为47.19万元，完成预算的100%。通过项目实施，在信息化建设方面按照网络安全法要求，落实等级保护制度；按照文件规范要求，根据现有网络情况，按照等级保护建设相关标准要求进行改造建设，符合等级保护要求，结合业内先进的安全建设体系，构建一个更加有效的安全防御体系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县财政局严格执行上级关于项目绩效评价的相关规定，开展了项目绩效评价工作，实现了预期目标。</w:t>
      </w:r>
    </w:p>
    <w:p>
      <w:pPr>
        <w:spacing w:line="56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（二）存在的问题。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1.绩效目标设立不够明确、细化和量化。项目单位虽然设立了项目资金绩效目标，但目标不够明确、细化和量化。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2.资金使用效益有待进一步提高。</w:t>
      </w:r>
    </w:p>
    <w:p>
      <w:pPr>
        <w:spacing w:line="560" w:lineRule="exact"/>
        <w:ind w:firstLine="640" w:firstLineChars="20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（三）相关建议。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1.遵循先有预算、后有支出的原则，加强机关财务管理，严禁超预算和无预算安排支出，严格开支范围和标准。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加强业务培训，提高评价水平。绩效评价工作是一项长期性的工作，专业性强，工作量大，建议财政部门进一步加强开展部门领导及经办人员相关的政策、业务工作培训，组织开展部门之间、单位之间的经验交流，切实推进绩效评价工作的开展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3.预算财务分析常态化，定期做好预算支出财务分析，做好部门绩效评价工作。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84564"/>
    <w:rsid w:val="00084564"/>
    <w:rsid w:val="001C18AE"/>
    <w:rsid w:val="00437B2F"/>
    <w:rsid w:val="00750AAD"/>
    <w:rsid w:val="00FF33C9"/>
    <w:rsid w:val="68D64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434</Words>
  <Characters>2479</Characters>
  <Lines>20</Lines>
  <Paragraphs>5</Paragraphs>
  <TotalTime>19</TotalTime>
  <ScaleCrop>false</ScaleCrop>
  <LinksUpToDate>false</LinksUpToDate>
  <CharactersWithSpaces>2908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2021-10-22T07:47:00Z</dcterms:created>
  <dc:creator>文素华</dc:creator>
  <cp:lastModifiedBy>Administrator</cp:lastModifiedBy>
  <dcterms:modified xsi:type="dcterms:W3CDTF">2021-11-01T01:48:59Z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