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仿宋_GBK"/>
          <w:b/>
          <w:color w:val="000000"/>
          <w:sz w:val="33"/>
          <w:szCs w:val="33"/>
        </w:rPr>
        <w:pict>
          <v:shape id="_x0000_s1028" o:spid="_x0000_s1028" o:spt="136" type="#_x0000_t136" style="position:absolute;left:0pt;margin-left:24pt;margin-top:22.8pt;height:83.15pt;width:405.85pt;mso-wrap-distance-bottom:0pt;mso-wrap-distance-left:9pt;mso-wrap-distance-right:9pt;mso-wrap-distance-top:0pt;z-index:251659264;mso-width-relative:page;mso-height-relative:page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盐边县格萨拉彝族乡中心学校文件" style="font-family:华文中宋;font-size:36pt;font-weight:bold;v-text-align:center;"/>
            <w10:wrap type="square"/>
          </v:shape>
        </w:pict>
      </w:r>
    </w:p>
    <w:p>
      <w:pPr>
        <w:ind w:firstLine="320" w:firstLineChars="100"/>
        <w:jc w:val="center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格小</w:t>
      </w:r>
      <w:r>
        <w:rPr>
          <w:rFonts w:eastAsia="方正仿宋_GBK"/>
          <w:color w:val="000000"/>
          <w:sz w:val="32"/>
          <w:szCs w:val="32"/>
        </w:rPr>
        <w:t>发〔2021〕</w:t>
      </w:r>
      <w:r>
        <w:rPr>
          <w:rFonts w:hint="eastAsia" w:eastAsia="方正仿宋_GBK"/>
          <w:color w:val="000000"/>
          <w:sz w:val="32"/>
          <w:szCs w:val="32"/>
        </w:rPr>
        <w:t>8</w:t>
      </w:r>
      <w:r>
        <w:rPr>
          <w:rFonts w:eastAsia="方正仿宋_GBK"/>
          <w:color w:val="000000"/>
          <w:sz w:val="32"/>
          <w:szCs w:val="32"/>
        </w:rPr>
        <w:t>号           签发人：</w:t>
      </w:r>
      <w:r>
        <w:rPr>
          <w:rFonts w:hint="eastAsia" w:eastAsia="楷体_GB2312"/>
          <w:color w:val="000000"/>
          <w:sz w:val="32"/>
          <w:szCs w:val="32"/>
        </w:rPr>
        <w:t>史伍撒</w:t>
      </w:r>
    </w:p>
    <w:p>
      <w:pPr>
        <w:spacing w:line="660" w:lineRule="exact"/>
        <w:ind w:firstLine="700"/>
        <w:textAlignment w:val="baseline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仿宋_GBK"/>
          <w:color w:val="000000"/>
          <w:sz w:val="33"/>
          <w:szCs w:val="33"/>
        </w:rPr>
        <w:pict>
          <v:line id="_x0000_s1029" o:spid="_x0000_s1029" o:spt="20" style="position:absolute;left:0pt;margin-left:26pt;margin-top:0.8pt;height:0.75pt;width:404.5pt;z-index:251660288;mso-width-relative:page;mso-height-relative:page;" stroked="t" coordsize="21600,21600">
            <v:path arrowok="t"/>
            <v:fill focussize="0,0"/>
            <v:stroke weight="3pt" color="#FF0000"/>
            <v:imagedata o:title=""/>
            <o:lock v:ext="edit"/>
          </v:line>
        </w:pic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2020年度</w:t>
      </w:r>
      <w:r>
        <w:rPr>
          <w:rFonts w:hint="eastAsia" w:eastAsia="方正小标宋_GBK"/>
          <w:sz w:val="44"/>
          <w:szCs w:val="44"/>
        </w:rPr>
        <w:t>盐边县格萨拉彝族乡中心学校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专项（项目）资金绩效自评报告</w:t>
      </w:r>
    </w:p>
    <w:p>
      <w:pPr>
        <w:spacing w:line="640" w:lineRule="exact"/>
        <w:jc w:val="center"/>
        <w:rPr>
          <w:rFonts w:eastAsia="方正小标宋_GBK"/>
          <w:sz w:val="32"/>
          <w:szCs w:val="32"/>
        </w:rPr>
      </w:pPr>
      <w:r>
        <w:rPr>
          <w:rFonts w:hint="eastAsia" w:eastAsia="方正小标宋_GBK"/>
          <w:sz w:val="32"/>
          <w:szCs w:val="32"/>
        </w:rPr>
        <w:t>（生食堂、门卫室维修）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为了做好2020年度专项（项目）资金绩效自评工作，提高财政资金使用效益，根据《盐边县财政局关于全面实施预算绩效管理的工作方案》（盐边委办〔2019〕114号 ）文件精神，结合实际，在教育和体育局相关门部的指导下，对所申报项目进行立项、公开招投标、比选、对施工项目进行监督检查，我单位组织成立了绩效评价工作小组，对我校进行专项资金有关账目，收集整理专项资金支出相关资料，进行绩效自评分析，总结，现将我单位绩效自评结果报告如下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2020年农村中小学校舍维修改造省级转移支付资金学生食堂、门卫室维修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在项目实施过程中资金由财政下拨至金财网平台，实行专款专用，加强资金管理，严禁挤占、挪用、截留该项目资金，在资金使用过程中由施工方提出申请，监理检查验收工程进度是否符合申报条件，经单位财务人员申报上级主管部门进行审批拨付进度款，工程完工申报申请上级主管部门对工程进行竣工验收签字，按审计后申请资金拨付工程款到指定账户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根据四川省财政厅，四川省教育厅《关于提前通知2020年农村义务教育保障机制中央和省级补助资金的通知》（川财教（2019）241号 ）,（川财教[2019]）245号，下拨2020年农村中小学校校舍维修改造中央和省级转移支付资金，中小学校舍维修改造项目资金严格按照“科学、安全、经济、实用”为基础，及遵照《建筑法》、《招标标法》、《采购法》、《审计法》，根据规定要求须纳入代建制的项目必须纳入代建，须纳入比选的项目必须纳入比选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2020年农村中小学校舍维修改造省级转移支付资金学生食堂、门卫室维修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2020年农村中小学校舍维修改造省级转移支付资金学生食堂、门卫室维修45万元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本次所申报内容与实际建筑相符，申报目标符合理可行。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的建设由学校组成的领导小组，对该项目进行监督，查检，严格按照施工图纸进行验收，施工期间不间断地与监督方进行施项目接洽，对施工内容发现问题及时纠正，对问题的处理及时有效，保证工程的顺利进行并投入使用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根据盐边县发展和改革局的批复文件，项目资金通过工程造价进行预算，对增量部分进行报价、报告说明，上报上级主管部门进行审核同意，预算调整。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</w:p>
    <w:tbl>
      <w:tblPr>
        <w:tblStyle w:val="5"/>
        <w:tblW w:w="8571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"/>
        <w:gridCol w:w="5599"/>
        <w:gridCol w:w="1114"/>
        <w:gridCol w:w="1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52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599" w:type="dxa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1114" w:type="dxa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财政拨款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（万元）</w:t>
            </w:r>
          </w:p>
        </w:tc>
        <w:tc>
          <w:tcPr>
            <w:tcW w:w="1336" w:type="dxa"/>
            <w:tcBorders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财政支出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522" w:type="dxa"/>
            <w:tcBorders>
              <w:top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5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2019年春季学期省级学幼儿减免保教费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0.24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522" w:type="dxa"/>
            <w:tcBorders>
              <w:top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5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2018年生均公用经费（8941账户清算）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1.34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522" w:type="dxa"/>
            <w:tcBorders>
              <w:top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5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2019年公用经费省级补助资金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0.52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522" w:type="dxa"/>
            <w:tcBorders>
              <w:top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5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2019年特殊教育学生公用经费省级补助资金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0.6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0.540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522" w:type="dxa"/>
            <w:tcBorders>
              <w:top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5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2020年生均公用经费年初预算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13.32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522" w:type="dxa"/>
            <w:tcBorders>
              <w:top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5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2020年农村中小学校舍维修改造省级转移支付资金学生食堂、门卫室维修（专项库款财政保障，扶贫专户清算）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522" w:type="dxa"/>
            <w:tcBorders>
              <w:top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55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2020年生均公用经费结算数）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7.86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522" w:type="dxa"/>
            <w:tcBorders>
              <w:top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599" w:type="dxa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2020特殊教育学生公用经费）</w:t>
            </w:r>
          </w:p>
        </w:tc>
        <w:tc>
          <w:tcPr>
            <w:tcW w:w="1114" w:type="dxa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1.8</w:t>
            </w:r>
          </w:p>
        </w:tc>
        <w:tc>
          <w:tcPr>
            <w:tcW w:w="1336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仿宋_GB2312"/>
          <w:sz w:val="32"/>
          <w:szCs w:val="32"/>
        </w:rPr>
        <w:t>根据川财教【2019】8号下达2019年春季学期省级学幼儿减免保教费0.24万元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20186952－根据川财教【2017】202号下达2018年生均公用经费1.39万元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根据川财教【2019】9号下达2019年公用经费省级补助资金525.3万元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根据川财教【2019】9号下达2019年公用经费省级补助资金0.6万元。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根据盐边财政（2020）8号下达2020年生均公用经费年初预算13.32万元。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根据川财教【2019】245号下达2020年农村中小学校舍维修改造省级转移支付资金学生食堂、门卫室维修45万元。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根据川财教【2019】241号下达2020年生均公用经费结算数7.86万元。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根据川财教【2020】241号下达2020特殊教育学生公用经费1.8万元。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eastAsia="仿宋_GB2312"/>
          <w:sz w:val="32"/>
          <w:szCs w:val="32"/>
        </w:rPr>
        <w:t xml:space="preserve"> 本校所有项目资金在年初预算时及修建项目的通过学校报告、政府采购、财评、立项等完成相关程序后财政部门及时下拨该款项到学校金财网平台。没有不到位不及时情况。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建立健全校产登记、使用和维护制度，对全</w:t>
      </w:r>
      <w:r>
        <w:rPr>
          <w:rFonts w:hint="eastAsia" w:eastAsia="仿宋_GB2312"/>
          <w:sz w:val="32"/>
          <w:szCs w:val="32"/>
          <w:highlight w:val="none"/>
        </w:rPr>
        <w:t>校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产进一步做好各室财产</w:t>
      </w:r>
      <w:r>
        <w:rPr>
          <w:rFonts w:hint="eastAsia" w:eastAsia="仿宋_GB2312"/>
          <w:sz w:val="32"/>
          <w:szCs w:val="32"/>
          <w:highlight w:val="none"/>
        </w:rPr>
        <w:t>登记分类</w:t>
      </w:r>
      <w:r>
        <w:rPr>
          <w:rFonts w:hint="eastAsia" w:eastAsia="仿宋_GB2312"/>
          <w:sz w:val="32"/>
          <w:szCs w:val="32"/>
        </w:rPr>
        <w:t>、造册、归档、存放工作。对现有教育教学设备设施要定期进行检查维修，确保使用。在以现有教学教育设备的使用为突破口，用足用好现有设备的基础上，有计划有质量的添置教学设备。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本单位项目实施财务管理制度健全，严格执行财务管理制度，账务处理及时，会计核算规范。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left="319" w:leftChars="152"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、我校建立健全了资金分配规程和各项财务管理制度，成立了教育财务审核中心，制定了财务报账审批制度，修订完善了项目申报管理办法。由核算中心进行会计核算和财务管理，严格执行政府采购制度，做到先申报后采购，按流程办理。</w:t>
      </w:r>
    </w:p>
    <w:p>
      <w:pPr>
        <w:spacing w:line="560" w:lineRule="exact"/>
        <w:ind w:left="319" w:leftChars="152"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、项目支出：教育发展信息技术经费、教育发展校方责任经费、教学仪器设备经费，在教育局装备站的指导下，为加大学校建设力度，提高师生信息水平，抓好教研教改工作，促进学校教育协调发展。根据学校预算金额，专款专用，无违规超范围使用情况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  <w:r>
        <w:rPr>
          <w:rFonts w:hint="eastAsia" w:eastAsia="楷体_GB2312"/>
          <w:sz w:val="32"/>
          <w:szCs w:val="32"/>
        </w:rPr>
        <w:t>学校修建项目管理严格按照“科学、安全、经济、实用”为基础，遵照《建筑法》、《招标标法》、《采购法》、《审计法》，</w:t>
      </w:r>
    </w:p>
    <w:p>
      <w:pPr>
        <w:spacing w:line="560" w:lineRule="exact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对中标项目进行公示。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  <w:r>
        <w:rPr>
          <w:rFonts w:hint="eastAsia" w:eastAsia="仿宋_GB2312"/>
          <w:sz w:val="32"/>
          <w:szCs w:val="32"/>
        </w:rPr>
        <w:t>在项目实施过程中采取对监理进行监督，对施工作业流程进行督导，严格按照施工图进行监督验收，实现效能高效，施工质量达标。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盐边县格萨拉彝族乡中心学校学生食堂、门卫室维修，（学生食堂屋面防水、封面乳胶漆、更换抽油机1台，拆除原有面砖，新做面砖，食堂流程改造，校园文化墙建设，门卫室），2020年8月25日开工，2020年10月25日竣工验收，成本控制目标为42.85万元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在项目实施过程中为节约成本，降低环境污染环境，施工中采取废水回收沉淀再次利用，废旧</w:t>
      </w:r>
      <w:r>
        <w:rPr>
          <w:rFonts w:hint="eastAsia" w:eastAsia="仿宋_GB2312"/>
          <w:sz w:val="32"/>
          <w:szCs w:val="32"/>
          <w:highlight w:val="none"/>
        </w:rPr>
        <w:t>垃圾</w:t>
      </w:r>
      <w:r>
        <w:rPr>
          <w:rFonts w:hint="eastAsia" w:eastAsia="仿宋_GB2312"/>
          <w:sz w:val="32"/>
          <w:szCs w:val="32"/>
        </w:rPr>
        <w:t>运到统一销毁处理，很好地保护了生态环境，为可持续发展提供了有力保障，减轻学生就近入学负担，为家庭节约开支，提到了社会及家长的好评。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pStyle w:val="4"/>
        <w:spacing w:before="0" w:beforeAutospacing="0" w:after="0" w:afterAutospacing="0"/>
        <w:ind w:firstLine="560"/>
        <w:jc w:val="both"/>
        <w:rPr>
          <w:rFonts w:ascii="仿宋" w:hAnsi="仿宋" w:eastAsia="仿宋" w:cs="Times New Roman"/>
          <w:kern w:val="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根据学校实际运行</w:t>
      </w:r>
      <w:r>
        <w:rPr>
          <w:rFonts w:hint="eastAsia" w:ascii="仿宋" w:hAnsi="仿宋" w:eastAsia="仿宋" w:cs="Times New Roman"/>
          <w:kern w:val="2"/>
          <w:sz w:val="32"/>
          <w:szCs w:val="32"/>
        </w:rPr>
        <w:t>整体支出绩效情况：自评优良，得分97分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1920" w:firstLineChars="6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无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pStyle w:val="4"/>
        <w:spacing w:before="0" w:beforeAutospacing="0" w:after="0" w:afterAutospacing="0"/>
        <w:ind w:firstLine="840"/>
        <w:jc w:val="both"/>
        <w:rPr>
          <w:rFonts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>切实做好预算编制工作，做好本单位情况调查，仔细测算部门资金需求，努力使预算资金合理。及时支出资金，减少部门资金结转。</w:t>
      </w:r>
    </w:p>
    <w:p>
      <w:pPr>
        <w:pStyle w:val="4"/>
        <w:spacing w:before="0" w:beforeAutospacing="0" w:after="0" w:afterAutospacing="0"/>
        <w:ind w:firstLine="840"/>
        <w:jc w:val="both"/>
        <w:rPr>
          <w:rFonts w:ascii="仿宋" w:hAnsi="仿宋" w:eastAsia="仿宋" w:cs="Times New Roman"/>
          <w:kern w:val="2"/>
          <w:sz w:val="32"/>
          <w:szCs w:val="32"/>
        </w:rPr>
      </w:pPr>
    </w:p>
    <w:p>
      <w:pPr>
        <w:pStyle w:val="4"/>
        <w:spacing w:before="0" w:beforeAutospacing="0" w:after="0" w:afterAutospacing="0"/>
        <w:ind w:firstLine="840"/>
        <w:jc w:val="both"/>
        <w:rPr>
          <w:rFonts w:ascii="仿宋" w:hAnsi="仿宋" w:eastAsia="仿宋" w:cs="Times New Roman"/>
          <w:kern w:val="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pStyle w:val="4"/>
        <w:spacing w:before="0" w:beforeAutospacing="0" w:after="0" w:afterAutospacing="0"/>
        <w:ind w:firstLine="2912" w:firstLineChars="910"/>
        <w:jc w:val="both"/>
        <w:rPr>
          <w:rFonts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 xml:space="preserve"> 盐边县格萨拉彝族乡中心学校</w:t>
      </w:r>
    </w:p>
    <w:p>
      <w:pPr>
        <w:pStyle w:val="4"/>
        <w:spacing w:before="0" w:beforeAutospacing="0" w:after="0" w:afterAutospacing="0"/>
        <w:ind w:firstLine="840"/>
        <w:jc w:val="both"/>
        <w:rPr>
          <w:rFonts w:ascii="仿宋" w:hAnsi="仿宋" w:eastAsia="仿宋" w:cs="Times New Roman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kern w:val="2"/>
          <w:sz w:val="32"/>
          <w:szCs w:val="32"/>
        </w:rPr>
        <w:t xml:space="preserve">                       2021年9月10日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DB366ED-3BA7-4C77-AE3B-634E3F8DC3F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60DE13F7-FFDA-4F06-A800-E64B6822C412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73734D5-1F36-4300-AA15-78872E1F29AE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E5B465A4-36EA-453B-B9AF-844E57264D8F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D215C920-DAAB-4B88-8765-18789B9DA78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F79E3494-345B-409D-B854-256FA58AA14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F939369B-07FB-499C-BEEE-7776485AF92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96F9E"/>
    <w:rsid w:val="003454DA"/>
    <w:rsid w:val="00AD69CD"/>
    <w:rsid w:val="00C22052"/>
    <w:rsid w:val="00C366D5"/>
    <w:rsid w:val="00CC29EC"/>
    <w:rsid w:val="00E96F9E"/>
    <w:rsid w:val="1545688F"/>
    <w:rsid w:val="20892747"/>
    <w:rsid w:val="20D33606"/>
    <w:rsid w:val="23167D2B"/>
    <w:rsid w:val="25995BE6"/>
    <w:rsid w:val="33B22CE5"/>
    <w:rsid w:val="43772EB9"/>
    <w:rsid w:val="54755219"/>
    <w:rsid w:val="5B1F5718"/>
    <w:rsid w:val="609E3C0F"/>
    <w:rsid w:val="61E42F7D"/>
    <w:rsid w:val="651366F8"/>
    <w:rsid w:val="6C2A0EE6"/>
    <w:rsid w:val="7157207D"/>
    <w:rsid w:val="7F4F14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442</Words>
  <Characters>2524</Characters>
  <Lines>21</Lines>
  <Paragraphs>5</Paragraphs>
  <TotalTime>6</TotalTime>
  <ScaleCrop>false</ScaleCrop>
  <LinksUpToDate>false</LinksUpToDate>
  <CharactersWithSpaces>2961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一根油条  一个梦</cp:lastModifiedBy>
  <dcterms:modified xsi:type="dcterms:W3CDTF">2021-09-18T07:59:44Z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3E5F496C7256455EA554DC7DA83519F3</vt:lpwstr>
  </property>
  <property fmtid="{D5CDD505-2E9C-101B-9397-08002B2CF9AE}" pid="4" name="KSOSaveFontToCloudKey">
    <vt:lpwstr>526595880_btnclosed</vt:lpwstr>
  </property>
</Properties>
</file>